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76C45C" w14:textId="77777777" w:rsidR="004F12D2" w:rsidRDefault="004F12D2" w:rsidP="0012742C">
      <w:bookmarkStart w:id="0" w:name="_GoBack"/>
      <w:bookmarkEnd w:id="0"/>
    </w:p>
    <w:p w14:paraId="5BF5BE5D" w14:textId="1BCCF02E" w:rsidR="004F12D2" w:rsidRPr="00C60115" w:rsidRDefault="00FE5EEF" w:rsidP="00437B1F">
      <w:pPr>
        <w:pStyle w:val="Heading1"/>
        <w:spacing w:line="276" w:lineRule="auto"/>
        <w:jc w:val="center"/>
        <w:rPr>
          <w:color w:val="3405DF"/>
        </w:rPr>
      </w:pPr>
      <w:bookmarkStart w:id="1" w:name="_Toc12626226"/>
      <w:bookmarkStart w:id="2" w:name="_Toc23330162"/>
      <w:r>
        <w:rPr>
          <w:color w:val="3405DF"/>
        </w:rPr>
        <w:t>Guatemala</w:t>
      </w:r>
      <w:r w:rsidR="004F12D2" w:rsidRPr="00FE5EEF">
        <w:rPr>
          <w:color w:val="3405DF"/>
        </w:rPr>
        <w:t>:</w:t>
      </w:r>
      <w:r w:rsidR="004F12D2" w:rsidRPr="00C60115">
        <w:rPr>
          <w:color w:val="3405DF"/>
        </w:rPr>
        <w:t xml:space="preserve"> </w:t>
      </w:r>
      <w:bookmarkEnd w:id="1"/>
      <w:bookmarkEnd w:id="2"/>
      <w:r w:rsidR="00F921BC" w:rsidRPr="00F921BC">
        <w:t xml:space="preserve"> </w:t>
      </w:r>
      <w:r w:rsidR="00F921BC" w:rsidRPr="00F921BC">
        <w:rPr>
          <w:color w:val="3405DF"/>
        </w:rPr>
        <w:t>A Brief on Constitutional and Legal Guarantees to Non-Discrimination, Equality</w:t>
      </w:r>
      <w:r w:rsidR="00F921BC">
        <w:rPr>
          <w:color w:val="3405DF"/>
        </w:rPr>
        <w:t>,</w:t>
      </w:r>
      <w:r w:rsidR="00F921BC" w:rsidRPr="00F921BC">
        <w:rPr>
          <w:color w:val="3405DF"/>
        </w:rPr>
        <w:t xml:space="preserve"> and Education</w:t>
      </w:r>
    </w:p>
    <w:p w14:paraId="7D94D936" w14:textId="77777777" w:rsidR="004F12D2" w:rsidRPr="00C60115" w:rsidRDefault="004F12D2" w:rsidP="00437B1F">
      <w:pPr>
        <w:spacing w:line="276" w:lineRule="auto"/>
        <w:rPr>
          <w:color w:val="3405DF"/>
        </w:rPr>
      </w:pPr>
    </w:p>
    <w:p w14:paraId="525DEE3E" w14:textId="33D816DB" w:rsidR="004F12D2" w:rsidRPr="00C60115" w:rsidRDefault="004F12D2" w:rsidP="00437B1F">
      <w:pPr>
        <w:pStyle w:val="Heading1"/>
        <w:spacing w:before="0" w:line="276" w:lineRule="auto"/>
        <w:jc w:val="center"/>
        <w:rPr>
          <w:i/>
          <w:iCs/>
          <w:color w:val="3405DF"/>
          <w:sz w:val="24"/>
          <w:szCs w:val="24"/>
        </w:rPr>
      </w:pPr>
      <w:bookmarkStart w:id="3" w:name="_Toc12626227"/>
      <w:bookmarkStart w:id="4" w:name="_Toc23330163"/>
      <w:r w:rsidRPr="00C60115">
        <w:rPr>
          <w:i/>
          <w:iCs/>
          <w:color w:val="3405DF"/>
          <w:sz w:val="24"/>
          <w:szCs w:val="24"/>
        </w:rPr>
        <w:t xml:space="preserve">Information for the Committee on </w:t>
      </w:r>
      <w:r w:rsidR="00A30864">
        <w:rPr>
          <w:i/>
          <w:iCs/>
          <w:color w:val="3405DF"/>
          <w:sz w:val="24"/>
          <w:szCs w:val="24"/>
        </w:rPr>
        <w:t>Economic, Social, and Cultural Rights</w:t>
      </w:r>
      <w:bookmarkEnd w:id="3"/>
      <w:bookmarkEnd w:id="4"/>
    </w:p>
    <w:p w14:paraId="7889A3A7" w14:textId="31C056B2" w:rsidR="004F12D2" w:rsidRPr="00C60115" w:rsidRDefault="00FE5EEF" w:rsidP="00437B1F">
      <w:pPr>
        <w:pStyle w:val="Heading1"/>
        <w:spacing w:before="0" w:line="276" w:lineRule="auto"/>
        <w:jc w:val="center"/>
        <w:rPr>
          <w:i/>
          <w:iCs/>
          <w:color w:val="3405DF"/>
          <w:sz w:val="24"/>
          <w:szCs w:val="24"/>
        </w:rPr>
      </w:pPr>
      <w:bookmarkStart w:id="5" w:name="_Toc12626228"/>
      <w:bookmarkStart w:id="6" w:name="_Toc23330164"/>
      <w:r w:rsidRPr="00FE5EEF">
        <w:rPr>
          <w:i/>
          <w:iCs/>
          <w:color w:val="3405DF"/>
          <w:sz w:val="24"/>
          <w:szCs w:val="24"/>
        </w:rPr>
        <w:t>67</w:t>
      </w:r>
      <w:r w:rsidR="004F12D2" w:rsidRPr="00FE5EEF">
        <w:rPr>
          <w:i/>
          <w:iCs/>
          <w:color w:val="3405DF"/>
          <w:sz w:val="24"/>
          <w:szCs w:val="24"/>
          <w:vertAlign w:val="superscript"/>
        </w:rPr>
        <w:t>th</w:t>
      </w:r>
      <w:r w:rsidR="004F12D2" w:rsidRPr="00C60115">
        <w:rPr>
          <w:i/>
          <w:iCs/>
          <w:color w:val="3405DF"/>
          <w:sz w:val="24"/>
          <w:szCs w:val="24"/>
        </w:rPr>
        <w:t xml:space="preserve"> Pre-Session</w:t>
      </w:r>
      <w:r w:rsidR="00816C37">
        <w:rPr>
          <w:i/>
          <w:iCs/>
          <w:color w:val="3405DF"/>
          <w:sz w:val="24"/>
          <w:szCs w:val="24"/>
        </w:rPr>
        <w:t>al</w:t>
      </w:r>
      <w:r w:rsidR="004F12D2" w:rsidRPr="00C60115">
        <w:rPr>
          <w:i/>
          <w:iCs/>
          <w:color w:val="3405DF"/>
          <w:sz w:val="24"/>
          <w:szCs w:val="24"/>
        </w:rPr>
        <w:t xml:space="preserve"> Working Group, </w:t>
      </w:r>
      <w:bookmarkEnd w:id="5"/>
      <w:bookmarkEnd w:id="6"/>
      <w:r>
        <w:rPr>
          <w:i/>
          <w:iCs/>
          <w:color w:val="3405DF"/>
          <w:sz w:val="24"/>
          <w:szCs w:val="24"/>
        </w:rPr>
        <w:t>October 2020</w:t>
      </w:r>
    </w:p>
    <w:p w14:paraId="6119804D" w14:textId="77777777" w:rsidR="004F12D2" w:rsidRPr="00C60115" w:rsidRDefault="004F12D2" w:rsidP="00437B1F">
      <w:pPr>
        <w:spacing w:line="276" w:lineRule="auto"/>
        <w:rPr>
          <w:color w:val="3405DF"/>
        </w:rPr>
      </w:pPr>
    </w:p>
    <w:p w14:paraId="54454E93" w14:textId="1007B1E7" w:rsidR="00EC2807" w:rsidRDefault="00EC2807" w:rsidP="003F1428"/>
    <w:p w14:paraId="3C21ECEA" w14:textId="77777777" w:rsidR="00EC2807" w:rsidRPr="000B3F32" w:rsidRDefault="00EC2807" w:rsidP="00EC2807">
      <w:pPr>
        <w:pStyle w:val="TOCHeading"/>
        <w:rPr>
          <w:rFonts w:ascii="Calibri" w:hAnsi="Calibri" w:cs="Calibri"/>
          <w:color w:val="3405DF"/>
        </w:rPr>
      </w:pPr>
      <w:r w:rsidRPr="000B3F32">
        <w:rPr>
          <w:rFonts w:ascii="Calibri" w:hAnsi="Calibri" w:cs="Calibri"/>
          <w:color w:val="3405DF"/>
        </w:rPr>
        <w:t>Table of Contents</w:t>
      </w:r>
    </w:p>
    <w:p w14:paraId="7C8AA4AC" w14:textId="77777777" w:rsidR="00EC2807" w:rsidRDefault="00EC2807" w:rsidP="00EC2807">
      <w:pPr>
        <w:spacing w:line="276" w:lineRule="auto"/>
      </w:pPr>
    </w:p>
    <w:p w14:paraId="6DDC4840" w14:textId="77777777" w:rsidR="00EC2807" w:rsidRPr="000B5F58" w:rsidRDefault="00EC2807" w:rsidP="000B5F58">
      <w:pPr>
        <w:pStyle w:val="TOC1"/>
        <w:rPr>
          <w:b/>
          <w:bCs w:val="0"/>
        </w:rPr>
      </w:pPr>
      <w:r w:rsidRPr="000B5F58">
        <w:rPr>
          <w:b/>
          <w:bCs w:val="0"/>
        </w:rPr>
        <w:t>Executive Summary</w:t>
      </w:r>
      <w:r w:rsidRPr="000B5F58">
        <w:rPr>
          <w:b/>
          <w:bCs w:val="0"/>
        </w:rPr>
        <w:ptab w:relativeTo="margin" w:alignment="right" w:leader="dot"/>
      </w:r>
      <w:r w:rsidRPr="000B5F58">
        <w:rPr>
          <w:b/>
          <w:bCs w:val="0"/>
        </w:rPr>
        <w:t>2</w:t>
      </w:r>
    </w:p>
    <w:p w14:paraId="10964625" w14:textId="5CBB1612" w:rsidR="00033457" w:rsidRDefault="00F01B65" w:rsidP="00033457">
      <w:pPr>
        <w:pStyle w:val="TOC2"/>
        <w:ind w:left="216"/>
      </w:pPr>
      <w:r>
        <w:t>E</w:t>
      </w:r>
      <w:r w:rsidR="00033457">
        <w:t xml:space="preserve">quality and </w:t>
      </w:r>
      <w:r w:rsidR="000B5F58">
        <w:t>n</w:t>
      </w:r>
      <w:r w:rsidR="00033457">
        <w:t>on-</w:t>
      </w:r>
      <w:r w:rsidR="000B5F58">
        <w:t>d</w:t>
      </w:r>
      <w:r w:rsidR="00033457">
        <w:t>iscrimination</w:t>
      </w:r>
      <w:r w:rsidR="00033457">
        <w:ptab w:relativeTo="margin" w:alignment="right" w:leader="dot"/>
      </w:r>
      <w:r>
        <w:t>2</w:t>
      </w:r>
    </w:p>
    <w:p w14:paraId="4445085B" w14:textId="66BC1F05" w:rsidR="00033457" w:rsidRDefault="00033457" w:rsidP="00033457">
      <w:pPr>
        <w:ind w:firstLine="216"/>
      </w:pPr>
      <w:r>
        <w:t>Non-</w:t>
      </w:r>
      <w:r w:rsidR="000B5F58">
        <w:t>d</w:t>
      </w:r>
      <w:r>
        <w:t>iscrimination</w:t>
      </w:r>
      <w:r w:rsidR="00F01B65">
        <w:t xml:space="preserve"> in</w:t>
      </w:r>
      <w:r>
        <w:t xml:space="preserve"> </w:t>
      </w:r>
      <w:r w:rsidR="000B5F58">
        <w:t>w</w:t>
      </w:r>
      <w:r>
        <w:t xml:space="preserve">ork and </w:t>
      </w:r>
      <w:r w:rsidR="000B5F58">
        <w:t>e</w:t>
      </w:r>
      <w:r>
        <w:t>mployment</w:t>
      </w:r>
      <w:r>
        <w:ptab w:relativeTo="margin" w:alignment="right" w:leader="dot"/>
      </w:r>
      <w:r w:rsidR="00F01B65">
        <w:t>3</w:t>
      </w:r>
    </w:p>
    <w:p w14:paraId="002E860D" w14:textId="731F510F" w:rsidR="00033457" w:rsidRPr="000B5F58" w:rsidRDefault="00033457" w:rsidP="000B5F58">
      <w:pPr>
        <w:pStyle w:val="TOC1"/>
        <w:ind w:hanging="54"/>
      </w:pPr>
      <w:r w:rsidRPr="000B5F58">
        <w:t xml:space="preserve">Free and </w:t>
      </w:r>
      <w:r w:rsidR="000B5F58">
        <w:t>c</w:t>
      </w:r>
      <w:r w:rsidRPr="000B5F58">
        <w:t xml:space="preserve">ompulsory </w:t>
      </w:r>
      <w:r w:rsidR="000B5F58">
        <w:t>e</w:t>
      </w:r>
      <w:r w:rsidRPr="000B5F58">
        <w:t>ducation</w:t>
      </w:r>
      <w:r w:rsidRPr="000B5F58">
        <w:ptab w:relativeTo="margin" w:alignment="right" w:leader="dot"/>
      </w:r>
      <w:r w:rsidR="00F01B65">
        <w:t>4</w:t>
      </w:r>
    </w:p>
    <w:p w14:paraId="085983ED" w14:textId="77777777" w:rsidR="00033457" w:rsidRDefault="00033457" w:rsidP="000B5F58">
      <w:pPr>
        <w:pStyle w:val="TOC1"/>
      </w:pPr>
    </w:p>
    <w:p w14:paraId="36CCC380" w14:textId="35A8C37D" w:rsidR="00EC2807" w:rsidRPr="00816C37" w:rsidRDefault="00EC2807" w:rsidP="00816C37">
      <w:pPr>
        <w:pStyle w:val="TOC1"/>
        <w:rPr>
          <w:b/>
          <w:bCs w:val="0"/>
        </w:rPr>
      </w:pPr>
      <w:r w:rsidRPr="00033457">
        <w:rPr>
          <w:b/>
        </w:rPr>
        <w:t>Detail</w:t>
      </w:r>
      <w:r w:rsidR="00816C37" w:rsidRPr="000B5F58">
        <w:rPr>
          <w:b/>
          <w:bCs w:val="0"/>
        </w:rPr>
        <w:ptab w:relativeTo="margin" w:alignment="right" w:leader="dot"/>
      </w:r>
      <w:r w:rsidR="00F01B65">
        <w:rPr>
          <w:b/>
          <w:bCs w:val="0"/>
        </w:rPr>
        <w:t>5</w:t>
      </w:r>
    </w:p>
    <w:p w14:paraId="3EBAFC40" w14:textId="5AA47640" w:rsidR="00EC2807" w:rsidRDefault="00F01B65" w:rsidP="00592825">
      <w:pPr>
        <w:pStyle w:val="TOC2"/>
        <w:ind w:left="216"/>
      </w:pPr>
      <w:r>
        <w:t>E</w:t>
      </w:r>
      <w:r w:rsidR="000B5F58">
        <w:t>quality</w:t>
      </w:r>
      <w:r>
        <w:t xml:space="preserve"> and</w:t>
      </w:r>
      <w:r w:rsidR="000B5F58">
        <w:t xml:space="preserve"> n</w:t>
      </w:r>
      <w:r w:rsidR="00EC2807">
        <w:t>on-</w:t>
      </w:r>
      <w:r w:rsidR="000B5F58">
        <w:t>d</w:t>
      </w:r>
      <w:r w:rsidR="00EC2807">
        <w:t>iscrimination</w:t>
      </w:r>
      <w:r w:rsidR="00EC2807">
        <w:ptab w:relativeTo="margin" w:alignment="right" w:leader="dot"/>
      </w:r>
      <w:r>
        <w:t>5</w:t>
      </w:r>
    </w:p>
    <w:p w14:paraId="6458B8EB" w14:textId="696F5DAD" w:rsidR="00EC2807" w:rsidRDefault="00EC2807" w:rsidP="00EC2807">
      <w:pPr>
        <w:ind w:firstLine="216"/>
      </w:pPr>
      <w:r>
        <w:t>Non-</w:t>
      </w:r>
      <w:r w:rsidR="000B5F58">
        <w:t>d</w:t>
      </w:r>
      <w:r>
        <w:t xml:space="preserve">iscrimination </w:t>
      </w:r>
      <w:r w:rsidR="00F01B65">
        <w:t xml:space="preserve">in </w:t>
      </w:r>
      <w:r w:rsidR="000B5F58">
        <w:t>w</w:t>
      </w:r>
      <w:r>
        <w:t xml:space="preserve">ork and </w:t>
      </w:r>
      <w:r w:rsidR="000B5F58">
        <w:t>e</w:t>
      </w:r>
      <w:r>
        <w:t>mployment</w:t>
      </w:r>
      <w:r>
        <w:ptab w:relativeTo="margin" w:alignment="right" w:leader="dot"/>
      </w:r>
      <w:r w:rsidR="00F01B65">
        <w:t>6</w:t>
      </w:r>
    </w:p>
    <w:p w14:paraId="568D57B6" w14:textId="7A8C8357" w:rsidR="00EC2807" w:rsidRDefault="00EC2807" w:rsidP="00EC2807">
      <w:pPr>
        <w:ind w:firstLine="216"/>
      </w:pPr>
      <w:r>
        <w:t xml:space="preserve">Free and </w:t>
      </w:r>
      <w:r w:rsidR="000B5F58">
        <w:t>c</w:t>
      </w:r>
      <w:r>
        <w:t xml:space="preserve">ompulsory </w:t>
      </w:r>
      <w:r w:rsidR="000B5F58">
        <w:t>e</w:t>
      </w:r>
      <w:r>
        <w:t>ducation</w:t>
      </w:r>
      <w:r>
        <w:ptab w:relativeTo="margin" w:alignment="right" w:leader="dot"/>
      </w:r>
      <w:r>
        <w:t>8</w:t>
      </w:r>
    </w:p>
    <w:p w14:paraId="033D7ADA" w14:textId="77777777" w:rsidR="000B5F58" w:rsidRDefault="000B5F58" w:rsidP="00EC2807">
      <w:pPr>
        <w:rPr>
          <w:b/>
          <w:bCs/>
        </w:rPr>
      </w:pPr>
    </w:p>
    <w:p w14:paraId="30553262" w14:textId="6F5AA374" w:rsidR="00EC2807" w:rsidRDefault="00EC2807" w:rsidP="00EC2807">
      <w:r w:rsidRPr="00033457">
        <w:rPr>
          <w:b/>
          <w:bCs/>
        </w:rPr>
        <w:t>Reference Sheet</w:t>
      </w:r>
      <w:r>
        <w:t xml:space="preserve">: </w:t>
      </w:r>
      <w:r w:rsidRPr="00033457">
        <w:rPr>
          <w:b/>
          <w:bCs/>
        </w:rPr>
        <w:t>Recommended Questions</w:t>
      </w:r>
      <w:r>
        <w:t xml:space="preserve"> </w:t>
      </w:r>
      <w:r w:rsidRPr="00033457">
        <w:rPr>
          <w:b/>
          <w:bCs/>
        </w:rPr>
        <w:t>for List of Issues</w:t>
      </w:r>
      <w:r>
        <w:ptab w:relativeTo="margin" w:alignment="right" w:leader="dot"/>
      </w:r>
      <w:r>
        <w:t>10</w:t>
      </w:r>
    </w:p>
    <w:p w14:paraId="4F7AB7C9" w14:textId="77777777" w:rsidR="00EC2807" w:rsidRDefault="00EC2807" w:rsidP="00EC2807">
      <w:pPr>
        <w:sectPr w:rsidR="00EC2807">
          <w:headerReference w:type="default" r:id="rId8"/>
          <w:footerReference w:type="default" r:id="rId9"/>
          <w:pgSz w:w="12240" w:h="15840"/>
          <w:pgMar w:top="1440" w:right="1440" w:bottom="1440" w:left="1440" w:header="720" w:footer="720" w:gutter="0"/>
          <w:cols w:space="720"/>
          <w:docGrid w:linePitch="360"/>
        </w:sectPr>
      </w:pPr>
      <w:r w:rsidRPr="00033457">
        <w:rPr>
          <w:b/>
          <w:bCs/>
        </w:rPr>
        <w:t>Reference Sheet: Recommended Concluding</w:t>
      </w:r>
      <w:r>
        <w:t xml:space="preserve"> </w:t>
      </w:r>
      <w:r w:rsidRPr="00033457">
        <w:rPr>
          <w:b/>
          <w:bCs/>
        </w:rPr>
        <w:t>Observations</w:t>
      </w:r>
      <w:r>
        <w:ptab w:relativeTo="margin" w:alignment="right" w:leader="dot"/>
      </w:r>
      <w:r>
        <w:t>10</w:t>
      </w:r>
    </w:p>
    <w:p w14:paraId="13BA50EA" w14:textId="011D37C4" w:rsidR="004B412B" w:rsidRPr="00D23173" w:rsidRDefault="004B412B" w:rsidP="004B412B">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rPr>
          <w:rFonts w:asciiTheme="majorHAnsi" w:eastAsia="Times New Roman" w:hAnsiTheme="majorHAnsi" w:cs="Times New Roman"/>
          <w:b/>
          <w:bCs/>
          <w:caps/>
          <w:color w:val="FFFFFF"/>
          <w:spacing w:val="15"/>
        </w:rPr>
      </w:pPr>
      <w:bookmarkStart w:id="7" w:name="_Toc23330165"/>
      <w:r w:rsidRPr="00D23173">
        <w:rPr>
          <w:rFonts w:asciiTheme="majorHAnsi" w:eastAsia="Times New Roman" w:hAnsiTheme="majorHAnsi" w:cs="Times New Roman"/>
          <w:b/>
          <w:bCs/>
          <w:caps/>
          <w:color w:val="FFFFFF"/>
          <w:spacing w:val="15"/>
        </w:rPr>
        <w:lastRenderedPageBreak/>
        <w:t>e</w:t>
      </w:r>
      <w:r>
        <w:rPr>
          <w:rFonts w:asciiTheme="majorHAnsi" w:eastAsia="Times New Roman" w:hAnsiTheme="majorHAnsi" w:cs="Times New Roman"/>
          <w:b/>
          <w:bCs/>
          <w:caps/>
          <w:color w:val="FFFFFF"/>
          <w:spacing w:val="15"/>
        </w:rPr>
        <w:t>X</w:t>
      </w:r>
      <w:r w:rsidR="00175C10">
        <w:rPr>
          <w:rFonts w:asciiTheme="majorHAnsi" w:eastAsia="Times New Roman" w:hAnsiTheme="majorHAnsi" w:cs="Times New Roman"/>
          <w:b/>
          <w:bCs/>
          <w:caps/>
          <w:color w:val="FFFFFF"/>
          <w:spacing w:val="15"/>
        </w:rPr>
        <w:t>E</w:t>
      </w:r>
      <w:r w:rsidRPr="00D23173">
        <w:rPr>
          <w:rFonts w:asciiTheme="majorHAnsi" w:eastAsia="Times New Roman" w:hAnsiTheme="majorHAnsi" w:cs="Times New Roman"/>
          <w:b/>
          <w:bCs/>
          <w:caps/>
          <w:color w:val="FFFFFF"/>
          <w:spacing w:val="15"/>
        </w:rPr>
        <w:t>cutive Summary</w:t>
      </w:r>
      <w:bookmarkEnd w:id="7"/>
    </w:p>
    <w:p w14:paraId="0BE67B93" w14:textId="6E886BB1" w:rsidR="00437B1F" w:rsidRDefault="00437B1F" w:rsidP="00437B1F">
      <w:pPr>
        <w:spacing w:line="276" w:lineRule="auto"/>
      </w:pPr>
      <w:r w:rsidRPr="003F1428">
        <w:t xml:space="preserve">The WORLD Policy Analysis Center, based at the University of California, Los Angeles, captures </w:t>
      </w:r>
      <w:r w:rsidRPr="003F1428">
        <w:rPr>
          <w:rFonts w:ascii="Calibri" w:hAnsi="Calibri"/>
        </w:rPr>
        <w:t>quantitative policy data on more than 2,000 indicators that matter to equality, health, and well-being. We</w:t>
      </w:r>
      <w:r w:rsidRPr="003F1428">
        <w:t xml:space="preserve"> strive to improve the quantity and quality of globally comparative data available to policymakers, citizens, national governments, intergovernmental organizations, civil society, and researchers for all 193 UN member states.</w:t>
      </w:r>
      <w:r w:rsidR="004B412B">
        <w:t xml:space="preserve"> We submit the following brief in advance of the </w:t>
      </w:r>
      <w:r w:rsidR="00FE5EEF" w:rsidRPr="00FE5EEF">
        <w:t>67</w:t>
      </w:r>
      <w:r w:rsidR="004B412B" w:rsidRPr="00FE5EEF">
        <w:rPr>
          <w:vertAlign w:val="superscript"/>
        </w:rPr>
        <w:t>th</w:t>
      </w:r>
      <w:r w:rsidR="004B412B">
        <w:t xml:space="preserve"> Pre-Sessional Working Group of the Committee on </w:t>
      </w:r>
      <w:r w:rsidR="0008349B">
        <w:t>Economic, Social, and Cultural Rights</w:t>
      </w:r>
      <w:r w:rsidR="004B412B">
        <w:t xml:space="preserve">. </w:t>
      </w:r>
    </w:p>
    <w:p w14:paraId="207E3061" w14:textId="77777777" w:rsidR="0008349B" w:rsidRDefault="0008349B" w:rsidP="0008349B">
      <w:pPr>
        <w:spacing w:line="276" w:lineRule="auto"/>
      </w:pPr>
      <w:r>
        <w:t>This brief will focu</w:t>
      </w:r>
      <w:r w:rsidRPr="00FB6EC9">
        <w:t xml:space="preserve">s on </w:t>
      </w:r>
      <w:r>
        <w:t>the following three</w:t>
      </w:r>
      <w:r w:rsidRPr="00FB6EC9">
        <w:t xml:space="preserve"> are</w:t>
      </w:r>
      <w:r>
        <w:t>as:</w:t>
      </w:r>
    </w:p>
    <w:p w14:paraId="26E95DE6" w14:textId="4DC50AFD" w:rsidR="0008349B" w:rsidRPr="00076E69" w:rsidRDefault="0008349B" w:rsidP="0008349B">
      <w:pPr>
        <w:pStyle w:val="ListParagraph"/>
        <w:numPr>
          <w:ilvl w:val="0"/>
          <w:numId w:val="26"/>
        </w:numPr>
        <w:spacing w:line="276" w:lineRule="auto"/>
      </w:pPr>
      <w:r w:rsidRPr="00076E69">
        <w:rPr>
          <w:rFonts w:ascii="Calibri" w:hAnsi="Calibri" w:cs="Calibri"/>
        </w:rPr>
        <w:t>Equality an</w:t>
      </w:r>
      <w:r w:rsidR="00367E17">
        <w:rPr>
          <w:rFonts w:ascii="Calibri" w:hAnsi="Calibri" w:cs="Calibri"/>
        </w:rPr>
        <w:t>d non-discrimination (Article 2</w:t>
      </w:r>
      <w:r w:rsidRPr="00076E69">
        <w:rPr>
          <w:rFonts w:ascii="Calibri" w:hAnsi="Calibri" w:cs="Calibri"/>
        </w:rPr>
        <w:t xml:space="preserve">, General Comment No. 5) </w:t>
      </w:r>
    </w:p>
    <w:p w14:paraId="7D3BC852" w14:textId="77777777" w:rsidR="0008349B" w:rsidRPr="0008349B" w:rsidRDefault="0008349B" w:rsidP="0008349B">
      <w:pPr>
        <w:pStyle w:val="ListParagraph"/>
        <w:numPr>
          <w:ilvl w:val="0"/>
          <w:numId w:val="26"/>
        </w:numPr>
        <w:spacing w:line="276" w:lineRule="auto"/>
        <w:rPr>
          <w:color w:val="000000" w:themeColor="text1"/>
        </w:rPr>
      </w:pPr>
      <w:r w:rsidRPr="0008349B">
        <w:rPr>
          <w:color w:val="000000" w:themeColor="text1"/>
        </w:rPr>
        <w:t>Non-discrimination in work and employment (Article 7)</w:t>
      </w:r>
    </w:p>
    <w:p w14:paraId="63F2C1E2" w14:textId="6BE1F6DD" w:rsidR="0008349B" w:rsidRPr="0008349B" w:rsidRDefault="0008349B" w:rsidP="0008349B">
      <w:pPr>
        <w:pStyle w:val="ListParagraph"/>
        <w:numPr>
          <w:ilvl w:val="0"/>
          <w:numId w:val="26"/>
        </w:numPr>
        <w:spacing w:line="276" w:lineRule="auto"/>
        <w:rPr>
          <w:color w:val="000000" w:themeColor="text1"/>
        </w:rPr>
      </w:pPr>
      <w:r w:rsidRPr="0008349B">
        <w:rPr>
          <w:color w:val="000000" w:themeColor="text1"/>
        </w:rPr>
        <w:t>Free and compulsory educat</w:t>
      </w:r>
      <w:r w:rsidR="000C7041">
        <w:rPr>
          <w:color w:val="000000" w:themeColor="text1"/>
        </w:rPr>
        <w:t>ion (Article</w:t>
      </w:r>
      <w:r w:rsidRPr="0008349B">
        <w:rPr>
          <w:color w:val="000000" w:themeColor="text1"/>
        </w:rPr>
        <w:t xml:space="preserve"> 13)</w:t>
      </w:r>
    </w:p>
    <w:p w14:paraId="229E1957" w14:textId="77777777" w:rsidR="00F42DA9" w:rsidRDefault="00F42DA9" w:rsidP="00F42DA9">
      <w:pPr>
        <w:spacing w:line="276" w:lineRule="auto"/>
      </w:pPr>
      <w:r>
        <w:t>We have</w:t>
      </w:r>
      <w:r w:rsidRPr="00806DB5">
        <w:t xml:space="preserve"> collected and analyzed information on rights, laws, and policies in</w:t>
      </w:r>
      <w:r>
        <w:t xml:space="preserve"> these areas for</w:t>
      </w:r>
      <w:r w:rsidRPr="00806DB5">
        <w:t xml:space="preserve"> all 193 UN member states</w:t>
      </w:r>
      <w:r>
        <w:t xml:space="preserve"> using a variety of sources, including </w:t>
      </w:r>
      <w:r w:rsidRPr="00697643">
        <w:t xml:space="preserve">primary national legal sources (e.g. </w:t>
      </w:r>
      <w:r>
        <w:t>original legislation and constitutions)</w:t>
      </w:r>
      <w:r w:rsidRPr="00697643">
        <w:t xml:space="preserve">, national reports on policies and laws to the United Nations and official global and regional bodies, </w:t>
      </w:r>
      <w:r>
        <w:t xml:space="preserve">and secondary sources where clarification or corroboration of primary data is needed. Using a rigorous double-coding process, we create original databases which distill thousands of pages of text to highlight the </w:t>
      </w:r>
      <w:r w:rsidRPr="00697643">
        <w:t>essential features of each right, law, or policy.</w:t>
      </w:r>
      <w:r>
        <w:t xml:space="preserve"> These original databases are the reference for the following brief. When drafting each brief, we perform a series of additional verifications to ensure the data provided reflects the current constitutional and legal landscape of a country. </w:t>
      </w:r>
    </w:p>
    <w:p w14:paraId="289070FC" w14:textId="77074F1C" w:rsidR="00076E69" w:rsidRDefault="00F42DA9" w:rsidP="00437B1F">
      <w:pPr>
        <w:spacing w:line="276" w:lineRule="auto"/>
      </w:pPr>
      <w:r>
        <w:t xml:space="preserve">In this executive summary, we provide our findings and suggestions for questions the committee may ask regarding areas that may have not been covered. Finally, we suggest topics to be addressed by the committee in concluding observations. </w:t>
      </w:r>
      <w:r w:rsidRPr="00495DF4">
        <w:t xml:space="preserve">We hope the Committee will recommend that </w:t>
      </w:r>
      <w:r w:rsidR="00FE5EEF">
        <w:t>Guatemala</w:t>
      </w:r>
      <w:r w:rsidRPr="00495DF4">
        <w:t xml:space="preserve"> address any gaps in consultation and collaboration with relevant stakeholders, including civil society organizations.  </w:t>
      </w:r>
    </w:p>
    <w:p w14:paraId="6F6600EC" w14:textId="4E3D2CD0" w:rsidR="00231DD4" w:rsidRDefault="00D262AA" w:rsidP="00437B1F">
      <w:pPr>
        <w:spacing w:line="276" w:lineRule="auto"/>
      </w:pPr>
      <w:r>
        <w:t xml:space="preserve">The WORLD Policy Analysis Center’s examination of </w:t>
      </w:r>
      <w:r w:rsidR="00FE5EEF">
        <w:t>Guatemala’</w:t>
      </w:r>
      <w:r>
        <w:t>s constitutional provisions</w:t>
      </w:r>
      <w:r w:rsidR="00BE75A0">
        <w:t xml:space="preserve"> and legislation</w:t>
      </w:r>
      <w:r>
        <w:t xml:space="preserve"> vis à vis the com</w:t>
      </w:r>
      <w:r w:rsidR="00A0398B">
        <w:t>mitments it has made through its</w:t>
      </w:r>
      <w:r>
        <w:t xml:space="preserve"> ratification of </w:t>
      </w:r>
      <w:r w:rsidR="00CC706A">
        <w:t xml:space="preserve">the </w:t>
      </w:r>
      <w:r w:rsidR="00F93A51">
        <w:t>I</w:t>
      </w:r>
      <w:r w:rsidR="00EC2807">
        <w:t>CESCR</w:t>
      </w:r>
      <w:r>
        <w:t xml:space="preserve"> </w:t>
      </w:r>
      <w:r w:rsidR="00CD071B">
        <w:t>i</w:t>
      </w:r>
      <w:r w:rsidR="0048479D">
        <w:t xml:space="preserve">s focused in the following areas: </w:t>
      </w:r>
    </w:p>
    <w:p w14:paraId="6DF7029D" w14:textId="7D37A844" w:rsidR="006957DD" w:rsidRDefault="006957DD" w:rsidP="006957DD">
      <w:pPr>
        <w:pBdr>
          <w:bottom w:val="single" w:sz="6" w:space="1" w:color="auto"/>
        </w:pBdr>
        <w:spacing w:line="276" w:lineRule="auto"/>
        <w:rPr>
          <w:b/>
          <w:i/>
        </w:rPr>
      </w:pPr>
      <w:r>
        <w:rPr>
          <w:b/>
          <w:i/>
        </w:rPr>
        <w:t>Areas where</w:t>
      </w:r>
      <w:r w:rsidRPr="00F51489">
        <w:rPr>
          <w:b/>
          <w:i/>
        </w:rPr>
        <w:t xml:space="preserve"> </w:t>
      </w:r>
      <w:r>
        <w:rPr>
          <w:b/>
          <w:i/>
        </w:rPr>
        <w:t>Guatemala</w:t>
      </w:r>
      <w:r w:rsidRPr="00F51489">
        <w:rPr>
          <w:b/>
          <w:i/>
        </w:rPr>
        <w:t xml:space="preserve"> has provisions in place</w:t>
      </w:r>
      <w:r>
        <w:rPr>
          <w:b/>
          <w:i/>
        </w:rPr>
        <w:t>,</w:t>
      </w:r>
      <w:r w:rsidRPr="00F51489">
        <w:rPr>
          <w:b/>
          <w:i/>
        </w:rPr>
        <w:t xml:space="preserve"> but where </w:t>
      </w:r>
      <w:r>
        <w:rPr>
          <w:b/>
          <w:i/>
        </w:rPr>
        <w:t>these provisions do not appear to fully address the commitments Guatemala has made through its ratification of the Covenant</w:t>
      </w:r>
      <w:r w:rsidRPr="00F51489">
        <w:rPr>
          <w:b/>
          <w:i/>
        </w:rPr>
        <w:t>:</w:t>
      </w:r>
    </w:p>
    <w:p w14:paraId="74F4B3CD" w14:textId="051BD77C" w:rsidR="00FB324F" w:rsidRPr="000676FE" w:rsidRDefault="00C60115" w:rsidP="000676FE">
      <w:pPr>
        <w:pStyle w:val="Heading2"/>
        <w:numPr>
          <w:ilvl w:val="0"/>
          <w:numId w:val="16"/>
        </w:numPr>
        <w:ind w:left="360"/>
        <w:rPr>
          <w:rFonts w:ascii="Calibri" w:hAnsi="Calibri" w:cs="Calibri"/>
          <w:color w:val="3405DF"/>
        </w:rPr>
      </w:pPr>
      <w:bookmarkStart w:id="8" w:name="_Toc23330166"/>
      <w:r w:rsidRPr="000B3F32">
        <w:rPr>
          <w:rFonts w:ascii="Calibri" w:hAnsi="Calibri" w:cs="Calibri"/>
          <w:color w:val="3405DF"/>
        </w:rPr>
        <w:t xml:space="preserve">Equality </w:t>
      </w:r>
      <w:r w:rsidR="00367E17">
        <w:rPr>
          <w:rFonts w:ascii="Calibri" w:hAnsi="Calibri" w:cs="Calibri"/>
          <w:color w:val="3405DF"/>
        </w:rPr>
        <w:t>and non-discrimination (Article</w:t>
      </w:r>
      <w:r w:rsidRPr="000B3F32">
        <w:rPr>
          <w:rFonts w:ascii="Calibri" w:hAnsi="Calibri" w:cs="Calibri"/>
          <w:color w:val="3405DF"/>
        </w:rPr>
        <w:t xml:space="preserve"> </w:t>
      </w:r>
      <w:r w:rsidR="00270D67">
        <w:rPr>
          <w:rFonts w:ascii="Calibri" w:hAnsi="Calibri" w:cs="Calibri"/>
          <w:color w:val="3405DF"/>
        </w:rPr>
        <w:t>2</w:t>
      </w:r>
      <w:r w:rsidR="000E5FB7">
        <w:rPr>
          <w:rFonts w:ascii="Calibri" w:hAnsi="Calibri" w:cs="Calibri"/>
          <w:color w:val="3405DF"/>
        </w:rPr>
        <w:t>, General Comment No. 5</w:t>
      </w:r>
      <w:r w:rsidRPr="000B3F32">
        <w:rPr>
          <w:rFonts w:ascii="Calibri" w:hAnsi="Calibri" w:cs="Calibri"/>
          <w:color w:val="3405DF"/>
        </w:rPr>
        <w:t>)</w:t>
      </w:r>
      <w:bookmarkEnd w:id="8"/>
      <w:r w:rsidRPr="000B3F32">
        <w:rPr>
          <w:rFonts w:ascii="Calibri" w:hAnsi="Calibri" w:cs="Calibri"/>
          <w:color w:val="3405DF"/>
        </w:rPr>
        <w:t xml:space="preserve"> </w:t>
      </w:r>
    </w:p>
    <w:p w14:paraId="78B979DB" w14:textId="77777777" w:rsidR="009C041C" w:rsidRDefault="009C041C" w:rsidP="009C041C">
      <w:pPr>
        <w:pStyle w:val="CommentText"/>
      </w:pPr>
    </w:p>
    <w:p w14:paraId="4398E799" w14:textId="6041CA50" w:rsidR="00270D67" w:rsidRPr="00B50354" w:rsidRDefault="009C041C" w:rsidP="00ED5C4D">
      <w:pPr>
        <w:spacing w:line="276" w:lineRule="auto"/>
        <w:rPr>
          <w:lang w:val="en-CA"/>
        </w:rPr>
      </w:pPr>
      <w:r>
        <w:t xml:space="preserve">Guatemala’s constitution </w:t>
      </w:r>
      <w:r w:rsidRPr="0020253E">
        <w:rPr>
          <w:b/>
          <w:bCs/>
        </w:rPr>
        <w:t>guarantees equal opportunities and responsibilities between men and women</w:t>
      </w:r>
      <w:r>
        <w:t xml:space="preserve">. The constitution further guarantees equal rights for all naturalized citizens. However, the constitution </w:t>
      </w:r>
      <w:r w:rsidRPr="0020253E">
        <w:rPr>
          <w:b/>
          <w:bCs/>
        </w:rPr>
        <w:t xml:space="preserve">fails to guarantee equality and non-discrimination on the basis of other characteristics </w:t>
      </w:r>
      <w:r w:rsidR="00205DA9" w:rsidRPr="0020253E">
        <w:rPr>
          <w:b/>
          <w:bCs/>
        </w:rPr>
        <w:t xml:space="preserve">outlined in </w:t>
      </w:r>
      <w:r w:rsidRPr="0020253E">
        <w:rPr>
          <w:b/>
          <w:bCs/>
        </w:rPr>
        <w:t>Article 2 and General Comment 5 of</w:t>
      </w:r>
      <w:r w:rsidR="000019BF" w:rsidRPr="0020253E">
        <w:rPr>
          <w:b/>
          <w:bCs/>
        </w:rPr>
        <w:t xml:space="preserve"> the</w:t>
      </w:r>
      <w:r w:rsidRPr="0020253E">
        <w:rPr>
          <w:b/>
          <w:bCs/>
        </w:rPr>
        <w:t xml:space="preserve"> ICESCR, including persons facing discrimination </w:t>
      </w:r>
      <w:r w:rsidRPr="0020253E">
        <w:rPr>
          <w:b/>
          <w:bCs/>
        </w:rPr>
        <w:lastRenderedPageBreak/>
        <w:t>based on</w:t>
      </w:r>
      <w:r w:rsidR="00E4601B" w:rsidRPr="0020253E">
        <w:rPr>
          <w:b/>
          <w:bCs/>
        </w:rPr>
        <w:t xml:space="preserve"> language, religion, political or other opinion, social origin, property</w:t>
      </w:r>
      <w:r w:rsidR="00ED5C4D" w:rsidRPr="0020253E">
        <w:rPr>
          <w:b/>
          <w:bCs/>
        </w:rPr>
        <w:t xml:space="preserve"> status</w:t>
      </w:r>
      <w:r w:rsidR="00E4601B" w:rsidRPr="0020253E">
        <w:rPr>
          <w:b/>
          <w:bCs/>
        </w:rPr>
        <w:t xml:space="preserve">, </w:t>
      </w:r>
      <w:r w:rsidRPr="0020253E">
        <w:rPr>
          <w:b/>
          <w:bCs/>
        </w:rPr>
        <w:t>birth</w:t>
      </w:r>
      <w:r w:rsidR="00ED5C4D" w:rsidRPr="0020253E">
        <w:rPr>
          <w:b/>
          <w:bCs/>
        </w:rPr>
        <w:t xml:space="preserve"> status</w:t>
      </w:r>
      <w:r w:rsidRPr="0020253E">
        <w:rPr>
          <w:b/>
          <w:bCs/>
        </w:rPr>
        <w:t xml:space="preserve">, </w:t>
      </w:r>
      <w:r w:rsidR="00E4601B" w:rsidRPr="0020253E">
        <w:rPr>
          <w:b/>
          <w:bCs/>
        </w:rPr>
        <w:t>or disability status</w:t>
      </w:r>
      <w:r w:rsidR="00E4601B">
        <w:t>.</w:t>
      </w:r>
    </w:p>
    <w:p w14:paraId="7EC12EE5" w14:textId="77777777" w:rsidR="00ED5C4D" w:rsidRDefault="00ED5C4D" w:rsidP="00ED5C4D">
      <w:pPr>
        <w:pStyle w:val="NoSpacing"/>
      </w:pPr>
    </w:p>
    <w:p w14:paraId="7C3E1C50" w14:textId="06EE4B08" w:rsidR="00870622" w:rsidRDefault="00870622" w:rsidP="003C1DB0">
      <w:pPr>
        <w:spacing w:after="0" w:line="360" w:lineRule="auto"/>
        <w:rPr>
          <w:rFonts w:eastAsia="Times New Roman" w:cstheme="minorHAnsi"/>
          <w:b/>
          <w:color w:val="000000"/>
        </w:rPr>
      </w:pPr>
      <w:r>
        <w:rPr>
          <w:rFonts w:eastAsia="Times New Roman" w:cstheme="minorHAnsi"/>
          <w:b/>
          <w:color w:val="000000"/>
        </w:rPr>
        <w:t>We hope the Committee will:</w:t>
      </w:r>
    </w:p>
    <w:p w14:paraId="75D12D28" w14:textId="19055A45" w:rsidR="00870622" w:rsidRDefault="00870622" w:rsidP="003C1DB0">
      <w:pPr>
        <w:pStyle w:val="NoSpacing"/>
        <w:numPr>
          <w:ilvl w:val="0"/>
          <w:numId w:val="27"/>
        </w:numPr>
        <w:spacing w:line="276" w:lineRule="auto"/>
      </w:pPr>
      <w:r>
        <w:t>R</w:t>
      </w:r>
      <w:r w:rsidRPr="000138F1">
        <w:t xml:space="preserve">ecommend in its concluding observations that </w:t>
      </w:r>
      <w:r w:rsidR="00E4601B">
        <w:t xml:space="preserve">Guatemala </w:t>
      </w:r>
      <w:r>
        <w:t xml:space="preserve">consider amending </w:t>
      </w:r>
      <w:r w:rsidR="00816C37">
        <w:t xml:space="preserve">its </w:t>
      </w:r>
      <w:r>
        <w:t xml:space="preserve">constitution to </w:t>
      </w:r>
      <w:r w:rsidR="00816C37">
        <w:t>add explicit guarantees of equality and non-discrimination</w:t>
      </w:r>
      <w:r w:rsidR="00816C37" w:rsidDel="00816C37">
        <w:t xml:space="preserve"> </w:t>
      </w:r>
      <w:r w:rsidR="00E4601B">
        <w:t>on the basis of language, religion, political or other opinion, social origin, property</w:t>
      </w:r>
      <w:r w:rsidR="004D323A">
        <w:t xml:space="preserve"> status</w:t>
      </w:r>
      <w:r w:rsidR="00E4601B">
        <w:t>,</w:t>
      </w:r>
      <w:r w:rsidR="004D323A">
        <w:t xml:space="preserve"> birth status,</w:t>
      </w:r>
      <w:r w:rsidR="00E4601B">
        <w:t xml:space="preserve"> and disability status</w:t>
      </w:r>
      <w:r w:rsidR="00E4601B">
        <w:rPr>
          <w:rFonts w:eastAsia="Times New Roman" w:cstheme="minorHAnsi"/>
          <w:color w:val="000000"/>
        </w:rPr>
        <w:t xml:space="preserve">, </w:t>
      </w:r>
      <w:r>
        <w:t>consistent with ICESCR</w:t>
      </w:r>
      <w:r w:rsidRPr="000138F1">
        <w:t xml:space="preserve"> commitments. </w:t>
      </w:r>
    </w:p>
    <w:p w14:paraId="2D61CC09" w14:textId="1BDD4EE3" w:rsidR="006957DD" w:rsidRDefault="006957DD" w:rsidP="006957DD">
      <w:pPr>
        <w:pStyle w:val="NoSpacing"/>
      </w:pPr>
    </w:p>
    <w:p w14:paraId="1428173C" w14:textId="5D1A245E" w:rsidR="006957DD" w:rsidRDefault="006957DD" w:rsidP="00ED5C4D">
      <w:pPr>
        <w:pStyle w:val="ListParagraph"/>
        <w:numPr>
          <w:ilvl w:val="0"/>
          <w:numId w:val="16"/>
        </w:numPr>
        <w:spacing w:line="276" w:lineRule="auto"/>
        <w:ind w:left="360"/>
        <w:rPr>
          <w:rFonts w:ascii="Calibri" w:eastAsiaTheme="majorEastAsia" w:hAnsi="Calibri" w:cs="Calibri"/>
          <w:color w:val="3405DF"/>
          <w:sz w:val="26"/>
          <w:szCs w:val="26"/>
        </w:rPr>
      </w:pPr>
      <w:r>
        <w:rPr>
          <w:rFonts w:ascii="Calibri" w:eastAsiaTheme="majorEastAsia" w:hAnsi="Calibri" w:cs="Calibri"/>
          <w:color w:val="3405DF"/>
          <w:sz w:val="26"/>
          <w:szCs w:val="26"/>
        </w:rPr>
        <w:t>Non-discrimination in work and employment (Article 7)</w:t>
      </w:r>
    </w:p>
    <w:p w14:paraId="4A6B6510" w14:textId="2210B281" w:rsidR="003D21E2" w:rsidRPr="00816C37" w:rsidRDefault="006957DD" w:rsidP="00816C37">
      <w:pPr>
        <w:pStyle w:val="NoSpacing"/>
        <w:spacing w:line="276" w:lineRule="auto"/>
        <w:rPr>
          <w:iCs/>
        </w:rPr>
      </w:pPr>
      <w:r>
        <w:t>O</w:t>
      </w:r>
      <w:r w:rsidRPr="0011357E">
        <w:t xml:space="preserve">ur systematic review of national legislation shows that </w:t>
      </w:r>
      <w:r>
        <w:t>Guatemala</w:t>
      </w:r>
      <w:r w:rsidRPr="0011357E">
        <w:t xml:space="preserve"> </w:t>
      </w:r>
      <w:r w:rsidRPr="00433BE4">
        <w:t xml:space="preserve">does not consistently and explicitly </w:t>
      </w:r>
      <w:r w:rsidR="00205DA9">
        <w:t>prohibit</w:t>
      </w:r>
      <w:r w:rsidR="009C041C">
        <w:t xml:space="preserve"> workplace discrimination</w:t>
      </w:r>
      <w:r w:rsidR="009C041C" w:rsidRPr="00433BE4">
        <w:t xml:space="preserve"> </w:t>
      </w:r>
      <w:r w:rsidRPr="00433BE4">
        <w:t>across four key areas of employment</w:t>
      </w:r>
      <w:r>
        <w:t>: employment opportunities or hiring, equal remuneration, promotions and demotions, and dismissals.</w:t>
      </w:r>
      <w:r w:rsidRPr="00652999">
        <w:rPr>
          <w:iCs/>
        </w:rPr>
        <w:t xml:space="preserve"> </w:t>
      </w:r>
      <w:r w:rsidR="009C041C">
        <w:t xml:space="preserve">Legislation in Guatemala </w:t>
      </w:r>
      <w:r w:rsidR="009C041C" w:rsidRPr="00B25316">
        <w:rPr>
          <w:b/>
          <w:bCs/>
        </w:rPr>
        <w:t xml:space="preserve">prohibits employers from discriminating during the hiring process </w:t>
      </w:r>
      <w:r w:rsidR="0012742C" w:rsidRPr="00B25316">
        <w:rPr>
          <w:b/>
          <w:bCs/>
        </w:rPr>
        <w:t>based on</w:t>
      </w:r>
      <w:r w:rsidR="009C041C" w:rsidRPr="00B25316">
        <w:rPr>
          <w:b/>
          <w:bCs/>
        </w:rPr>
        <w:t xml:space="preserve"> race, sex, and disability</w:t>
      </w:r>
      <w:r w:rsidR="00ED5C4D" w:rsidRPr="00B25316">
        <w:rPr>
          <w:b/>
          <w:bCs/>
        </w:rPr>
        <w:t xml:space="preserve"> status</w:t>
      </w:r>
      <w:r w:rsidR="00ED5C4D">
        <w:t>.</w:t>
      </w:r>
      <w:r w:rsidR="009C041C">
        <w:t xml:space="preserve"> </w:t>
      </w:r>
      <w:r w:rsidR="0045791D">
        <w:t xml:space="preserve">However, </w:t>
      </w:r>
      <w:r w:rsidR="0045791D">
        <w:rPr>
          <w:b/>
        </w:rPr>
        <w:t xml:space="preserve">several groups covered through ICESCR commitments are not protected by these provisions, such as workers facing discrimination based on language, national or social origin, and birth status. </w:t>
      </w:r>
      <w:r w:rsidR="00540357">
        <w:t>The</w:t>
      </w:r>
      <w:r w:rsidR="009C041C">
        <w:t xml:space="preserve"> law also g</w:t>
      </w:r>
      <w:r w:rsidR="009C041C" w:rsidRPr="00B25316">
        <w:rPr>
          <w:b/>
          <w:bCs/>
        </w:rPr>
        <w:t>uarantees equal remuneration to workers regardless of race, sex, religion, political opinion, and property status</w:t>
      </w:r>
      <w:r w:rsidR="009F7765" w:rsidRPr="00B25316">
        <w:rPr>
          <w:b/>
          <w:bCs/>
        </w:rPr>
        <w:t>,</w:t>
      </w:r>
      <w:r w:rsidR="00B95C91" w:rsidRPr="00B25316">
        <w:rPr>
          <w:b/>
          <w:bCs/>
        </w:rPr>
        <w:t xml:space="preserve"> </w:t>
      </w:r>
      <w:r w:rsidR="009F7765" w:rsidRPr="00B25316">
        <w:rPr>
          <w:b/>
          <w:bCs/>
        </w:rPr>
        <w:t xml:space="preserve">but </w:t>
      </w:r>
      <w:r w:rsidR="00B95C91" w:rsidRPr="00B25316">
        <w:rPr>
          <w:b/>
          <w:bCs/>
        </w:rPr>
        <w:t xml:space="preserve">only guarantees </w:t>
      </w:r>
      <w:r w:rsidR="0045791D" w:rsidRPr="00B25316">
        <w:rPr>
          <w:b/>
          <w:bCs/>
        </w:rPr>
        <w:t xml:space="preserve">the stronger provision of </w:t>
      </w:r>
      <w:r w:rsidR="00B95C91" w:rsidRPr="00B25316">
        <w:rPr>
          <w:b/>
          <w:bCs/>
        </w:rPr>
        <w:t xml:space="preserve">equal </w:t>
      </w:r>
      <w:r w:rsidR="0045791D" w:rsidRPr="00B25316">
        <w:rPr>
          <w:b/>
          <w:bCs/>
        </w:rPr>
        <w:t xml:space="preserve">remuneration </w:t>
      </w:r>
      <w:r w:rsidR="00B95C91" w:rsidRPr="00B25316">
        <w:rPr>
          <w:b/>
          <w:bCs/>
        </w:rPr>
        <w:t>for work of equal value between men and women</w:t>
      </w:r>
      <w:r w:rsidR="00B95C91">
        <w:t xml:space="preserve">. </w:t>
      </w:r>
      <w:r w:rsidR="009C041C">
        <w:t xml:space="preserve"> </w:t>
      </w:r>
    </w:p>
    <w:p w14:paraId="34DD226C" w14:textId="77777777" w:rsidR="000676FE" w:rsidRPr="000676FE" w:rsidRDefault="000676FE" w:rsidP="000676FE">
      <w:pPr>
        <w:pStyle w:val="NoSpacing"/>
      </w:pPr>
    </w:p>
    <w:tbl>
      <w:tblPr>
        <w:tblStyle w:val="TableGrid"/>
        <w:tblW w:w="10075" w:type="dxa"/>
        <w:jc w:val="center"/>
        <w:tblLook w:val="04A0" w:firstRow="1" w:lastRow="0" w:firstColumn="1" w:lastColumn="0" w:noHBand="0" w:noVBand="1"/>
      </w:tblPr>
      <w:tblGrid>
        <w:gridCol w:w="1710"/>
        <w:gridCol w:w="2155"/>
        <w:gridCol w:w="2160"/>
        <w:gridCol w:w="2070"/>
        <w:gridCol w:w="1980"/>
      </w:tblGrid>
      <w:tr w:rsidR="006957DD" w14:paraId="760D693D" w14:textId="77777777" w:rsidTr="00A25798">
        <w:trPr>
          <w:jc w:val="center"/>
        </w:trPr>
        <w:tc>
          <w:tcPr>
            <w:tcW w:w="10075" w:type="dxa"/>
            <w:gridSpan w:val="5"/>
          </w:tcPr>
          <w:p w14:paraId="1CCCC0CE" w14:textId="77777777" w:rsidR="006957DD" w:rsidRPr="007C47D4" w:rsidRDefault="006957DD" w:rsidP="00A25798">
            <w:pPr>
              <w:pStyle w:val="NoSpacing"/>
              <w:rPr>
                <w:b/>
              </w:rPr>
            </w:pPr>
            <w:r w:rsidRPr="007C47D4">
              <w:rPr>
                <w:b/>
              </w:rPr>
              <w:t xml:space="preserve">Table 1. Guaranteed protections of non-discrimination across four key areas of employment </w:t>
            </w:r>
            <w:r>
              <w:rPr>
                <w:b/>
              </w:rPr>
              <w:t>for 10 statuses and personal characteristics covered by the Covenant</w:t>
            </w:r>
          </w:p>
        </w:tc>
      </w:tr>
      <w:tr w:rsidR="006957DD" w14:paraId="2BAB1187" w14:textId="77777777" w:rsidTr="0033178F">
        <w:trPr>
          <w:jc w:val="center"/>
        </w:trPr>
        <w:tc>
          <w:tcPr>
            <w:tcW w:w="1710" w:type="dxa"/>
          </w:tcPr>
          <w:p w14:paraId="7B8B3128" w14:textId="77777777" w:rsidR="006957DD" w:rsidRDefault="006957DD" w:rsidP="00A25798">
            <w:pPr>
              <w:pStyle w:val="NoSpacing"/>
            </w:pPr>
          </w:p>
        </w:tc>
        <w:tc>
          <w:tcPr>
            <w:tcW w:w="2155" w:type="dxa"/>
            <w:shd w:val="clear" w:color="auto" w:fill="auto"/>
          </w:tcPr>
          <w:p w14:paraId="25E9D03B" w14:textId="77777777" w:rsidR="006957DD" w:rsidRPr="007C47D4" w:rsidRDefault="006957DD" w:rsidP="00A25798">
            <w:pPr>
              <w:pStyle w:val="NoSpacing"/>
              <w:jc w:val="center"/>
              <w:rPr>
                <w:sz w:val="20"/>
                <w:szCs w:val="20"/>
              </w:rPr>
            </w:pPr>
            <w:r w:rsidRPr="007C47D4">
              <w:rPr>
                <w:sz w:val="20"/>
                <w:szCs w:val="20"/>
              </w:rPr>
              <w:t>Employment Opportunities or hiring</w:t>
            </w:r>
          </w:p>
        </w:tc>
        <w:tc>
          <w:tcPr>
            <w:tcW w:w="2160" w:type="dxa"/>
            <w:shd w:val="clear" w:color="auto" w:fill="auto"/>
          </w:tcPr>
          <w:p w14:paraId="15E63549" w14:textId="6216848A" w:rsidR="006957DD" w:rsidRPr="007C47D4" w:rsidRDefault="006957DD" w:rsidP="00A25798">
            <w:pPr>
              <w:pStyle w:val="NoSpacing"/>
              <w:jc w:val="center"/>
              <w:rPr>
                <w:sz w:val="20"/>
                <w:szCs w:val="20"/>
              </w:rPr>
            </w:pPr>
            <w:r w:rsidRPr="007C47D4">
              <w:rPr>
                <w:sz w:val="20"/>
                <w:szCs w:val="20"/>
              </w:rPr>
              <w:t xml:space="preserve">Equal </w:t>
            </w:r>
            <w:r w:rsidR="001951A3">
              <w:rPr>
                <w:sz w:val="20"/>
                <w:szCs w:val="20"/>
              </w:rPr>
              <w:t>remuneration</w:t>
            </w:r>
          </w:p>
        </w:tc>
        <w:tc>
          <w:tcPr>
            <w:tcW w:w="2070" w:type="dxa"/>
            <w:shd w:val="clear" w:color="auto" w:fill="auto"/>
          </w:tcPr>
          <w:p w14:paraId="3B9700CB" w14:textId="77777777" w:rsidR="006957DD" w:rsidRPr="007C47D4" w:rsidRDefault="006957DD" w:rsidP="00A25798">
            <w:pPr>
              <w:pStyle w:val="NoSpacing"/>
              <w:jc w:val="center"/>
              <w:rPr>
                <w:sz w:val="20"/>
                <w:szCs w:val="20"/>
              </w:rPr>
            </w:pPr>
            <w:r w:rsidRPr="007C47D4">
              <w:rPr>
                <w:sz w:val="20"/>
                <w:szCs w:val="20"/>
              </w:rPr>
              <w:t>Promotions and demotions</w:t>
            </w:r>
          </w:p>
        </w:tc>
        <w:tc>
          <w:tcPr>
            <w:tcW w:w="1980" w:type="dxa"/>
            <w:shd w:val="clear" w:color="auto" w:fill="auto"/>
          </w:tcPr>
          <w:p w14:paraId="2B064C55" w14:textId="77777777" w:rsidR="006957DD" w:rsidRPr="007C47D4" w:rsidRDefault="006957DD" w:rsidP="00A25798">
            <w:pPr>
              <w:pStyle w:val="NoSpacing"/>
              <w:jc w:val="center"/>
              <w:rPr>
                <w:sz w:val="20"/>
                <w:szCs w:val="20"/>
              </w:rPr>
            </w:pPr>
            <w:r w:rsidRPr="007C47D4">
              <w:rPr>
                <w:sz w:val="20"/>
                <w:szCs w:val="20"/>
              </w:rPr>
              <w:t xml:space="preserve">Dismissals </w:t>
            </w:r>
          </w:p>
        </w:tc>
      </w:tr>
      <w:tr w:rsidR="006957DD" w14:paraId="056FF7CB" w14:textId="77777777" w:rsidTr="00A25798">
        <w:trPr>
          <w:jc w:val="center"/>
        </w:trPr>
        <w:tc>
          <w:tcPr>
            <w:tcW w:w="1710" w:type="dxa"/>
          </w:tcPr>
          <w:p w14:paraId="5CCC27CE" w14:textId="77777777" w:rsidR="006957DD" w:rsidRPr="007C47D4" w:rsidRDefault="006957DD" w:rsidP="00A25798">
            <w:pPr>
              <w:pStyle w:val="NoSpacing"/>
              <w:rPr>
                <w:sz w:val="20"/>
                <w:szCs w:val="20"/>
              </w:rPr>
            </w:pPr>
            <w:r w:rsidRPr="007C47D4">
              <w:rPr>
                <w:sz w:val="20"/>
                <w:szCs w:val="20"/>
              </w:rPr>
              <w:t>Race and colour</w:t>
            </w:r>
          </w:p>
        </w:tc>
        <w:tc>
          <w:tcPr>
            <w:tcW w:w="2155" w:type="dxa"/>
            <w:vAlign w:val="center"/>
          </w:tcPr>
          <w:p w14:paraId="1F1FF9C8" w14:textId="77777777" w:rsidR="006957DD" w:rsidRDefault="006957DD" w:rsidP="00A25798">
            <w:pPr>
              <w:pStyle w:val="NoSpacing"/>
              <w:jc w:val="center"/>
            </w:pPr>
            <w:r>
              <w:sym w:font="Wingdings" w:char="F0FC"/>
            </w:r>
          </w:p>
        </w:tc>
        <w:tc>
          <w:tcPr>
            <w:tcW w:w="2160" w:type="dxa"/>
            <w:vAlign w:val="center"/>
          </w:tcPr>
          <w:p w14:paraId="28BE2F5F" w14:textId="77777777" w:rsidR="006957DD" w:rsidRDefault="006957DD" w:rsidP="00A25798">
            <w:pPr>
              <w:pStyle w:val="NoSpacing"/>
              <w:jc w:val="center"/>
            </w:pPr>
            <w:r>
              <w:sym w:font="Wingdings" w:char="F0FC"/>
            </w:r>
          </w:p>
        </w:tc>
        <w:tc>
          <w:tcPr>
            <w:tcW w:w="2070" w:type="dxa"/>
          </w:tcPr>
          <w:p w14:paraId="232C0E74" w14:textId="015A664A" w:rsidR="006957DD" w:rsidRDefault="006957DD" w:rsidP="00A25798">
            <w:pPr>
              <w:pStyle w:val="NoSpacing"/>
              <w:jc w:val="center"/>
            </w:pPr>
          </w:p>
        </w:tc>
        <w:tc>
          <w:tcPr>
            <w:tcW w:w="1980" w:type="dxa"/>
          </w:tcPr>
          <w:p w14:paraId="6C3341CB" w14:textId="0412D118" w:rsidR="006957DD" w:rsidRDefault="006957DD" w:rsidP="00A25798">
            <w:pPr>
              <w:pStyle w:val="NoSpacing"/>
              <w:jc w:val="center"/>
            </w:pPr>
          </w:p>
        </w:tc>
      </w:tr>
      <w:tr w:rsidR="006957DD" w14:paraId="7C84FA6A" w14:textId="77777777" w:rsidTr="00A25798">
        <w:trPr>
          <w:jc w:val="center"/>
        </w:trPr>
        <w:tc>
          <w:tcPr>
            <w:tcW w:w="1710" w:type="dxa"/>
          </w:tcPr>
          <w:p w14:paraId="3381E1B7" w14:textId="77777777" w:rsidR="006957DD" w:rsidRPr="007C47D4" w:rsidRDefault="006957DD" w:rsidP="00A25798">
            <w:pPr>
              <w:pStyle w:val="NoSpacing"/>
              <w:rPr>
                <w:sz w:val="20"/>
                <w:szCs w:val="20"/>
              </w:rPr>
            </w:pPr>
            <w:r w:rsidRPr="007C47D4">
              <w:rPr>
                <w:sz w:val="20"/>
                <w:szCs w:val="20"/>
              </w:rPr>
              <w:t>Sex</w:t>
            </w:r>
          </w:p>
        </w:tc>
        <w:tc>
          <w:tcPr>
            <w:tcW w:w="2155" w:type="dxa"/>
            <w:vAlign w:val="center"/>
          </w:tcPr>
          <w:p w14:paraId="18BD0173" w14:textId="77777777" w:rsidR="006957DD" w:rsidRDefault="006957DD" w:rsidP="00A25798">
            <w:pPr>
              <w:pStyle w:val="NoSpacing"/>
              <w:jc w:val="center"/>
            </w:pPr>
            <w:r>
              <w:sym w:font="Wingdings" w:char="F0FC"/>
            </w:r>
          </w:p>
        </w:tc>
        <w:tc>
          <w:tcPr>
            <w:tcW w:w="2160" w:type="dxa"/>
            <w:vAlign w:val="center"/>
          </w:tcPr>
          <w:p w14:paraId="25ED55B2" w14:textId="77777777" w:rsidR="006957DD" w:rsidRDefault="006957DD" w:rsidP="00A25798">
            <w:pPr>
              <w:pStyle w:val="NoSpacing"/>
              <w:jc w:val="center"/>
            </w:pPr>
            <w:r>
              <w:sym w:font="Wingdings" w:char="F0FC"/>
            </w:r>
            <w:r>
              <w:t>*</w:t>
            </w:r>
          </w:p>
        </w:tc>
        <w:tc>
          <w:tcPr>
            <w:tcW w:w="2070" w:type="dxa"/>
          </w:tcPr>
          <w:p w14:paraId="1CFD5AFE" w14:textId="60EC3FA3" w:rsidR="006957DD" w:rsidRDefault="006957DD" w:rsidP="00A25798">
            <w:pPr>
              <w:pStyle w:val="NoSpacing"/>
              <w:jc w:val="center"/>
            </w:pPr>
          </w:p>
        </w:tc>
        <w:tc>
          <w:tcPr>
            <w:tcW w:w="1980" w:type="dxa"/>
          </w:tcPr>
          <w:p w14:paraId="3E988722" w14:textId="62524535" w:rsidR="006957DD" w:rsidRDefault="006957DD" w:rsidP="00A25798">
            <w:pPr>
              <w:pStyle w:val="NoSpacing"/>
              <w:jc w:val="center"/>
            </w:pPr>
          </w:p>
        </w:tc>
      </w:tr>
      <w:tr w:rsidR="006957DD" w14:paraId="359DA3B0" w14:textId="77777777" w:rsidTr="00A25798">
        <w:trPr>
          <w:jc w:val="center"/>
        </w:trPr>
        <w:tc>
          <w:tcPr>
            <w:tcW w:w="1710" w:type="dxa"/>
          </w:tcPr>
          <w:p w14:paraId="1487B743" w14:textId="77777777" w:rsidR="006957DD" w:rsidRPr="007C47D4" w:rsidRDefault="006957DD" w:rsidP="00A25798">
            <w:pPr>
              <w:pStyle w:val="NoSpacing"/>
              <w:rPr>
                <w:sz w:val="20"/>
                <w:szCs w:val="20"/>
              </w:rPr>
            </w:pPr>
            <w:r w:rsidRPr="007C47D4">
              <w:rPr>
                <w:sz w:val="20"/>
                <w:szCs w:val="20"/>
              </w:rPr>
              <w:t>Language</w:t>
            </w:r>
          </w:p>
        </w:tc>
        <w:tc>
          <w:tcPr>
            <w:tcW w:w="2155" w:type="dxa"/>
            <w:vAlign w:val="center"/>
          </w:tcPr>
          <w:p w14:paraId="358E3778" w14:textId="0935FFEA" w:rsidR="006957DD" w:rsidRPr="00A25798" w:rsidRDefault="006957DD" w:rsidP="00A25798">
            <w:pPr>
              <w:pStyle w:val="NoSpacing"/>
              <w:jc w:val="center"/>
              <w:rPr>
                <w:sz w:val="20"/>
                <w:szCs w:val="20"/>
              </w:rPr>
            </w:pPr>
          </w:p>
        </w:tc>
        <w:tc>
          <w:tcPr>
            <w:tcW w:w="2160" w:type="dxa"/>
          </w:tcPr>
          <w:p w14:paraId="2BF2BDED" w14:textId="77A75892" w:rsidR="006957DD" w:rsidRPr="00A25798" w:rsidRDefault="006957DD" w:rsidP="00A25798">
            <w:pPr>
              <w:pStyle w:val="NoSpacing"/>
              <w:jc w:val="center"/>
              <w:rPr>
                <w:sz w:val="20"/>
                <w:szCs w:val="20"/>
              </w:rPr>
            </w:pPr>
          </w:p>
        </w:tc>
        <w:tc>
          <w:tcPr>
            <w:tcW w:w="2070" w:type="dxa"/>
          </w:tcPr>
          <w:p w14:paraId="1A6D03F1" w14:textId="69FDCB74" w:rsidR="006957DD" w:rsidRPr="00A25798" w:rsidRDefault="006957DD" w:rsidP="00A25798">
            <w:pPr>
              <w:pStyle w:val="NoSpacing"/>
              <w:jc w:val="center"/>
              <w:rPr>
                <w:sz w:val="20"/>
                <w:szCs w:val="20"/>
              </w:rPr>
            </w:pPr>
          </w:p>
        </w:tc>
        <w:tc>
          <w:tcPr>
            <w:tcW w:w="1980" w:type="dxa"/>
          </w:tcPr>
          <w:p w14:paraId="633CFC08" w14:textId="48730911" w:rsidR="006957DD" w:rsidRPr="00A25798" w:rsidRDefault="006957DD" w:rsidP="00A25798">
            <w:pPr>
              <w:pStyle w:val="NoSpacing"/>
              <w:jc w:val="center"/>
              <w:rPr>
                <w:sz w:val="20"/>
                <w:szCs w:val="20"/>
              </w:rPr>
            </w:pPr>
          </w:p>
        </w:tc>
      </w:tr>
      <w:tr w:rsidR="006957DD" w14:paraId="38AF09BA" w14:textId="77777777" w:rsidTr="00A25798">
        <w:trPr>
          <w:jc w:val="center"/>
        </w:trPr>
        <w:tc>
          <w:tcPr>
            <w:tcW w:w="1710" w:type="dxa"/>
          </w:tcPr>
          <w:p w14:paraId="7B9D562C" w14:textId="77777777" w:rsidR="006957DD" w:rsidRPr="007C47D4" w:rsidRDefault="006957DD" w:rsidP="00A25798">
            <w:pPr>
              <w:pStyle w:val="NoSpacing"/>
              <w:rPr>
                <w:sz w:val="20"/>
                <w:szCs w:val="20"/>
              </w:rPr>
            </w:pPr>
            <w:r w:rsidRPr="007C47D4">
              <w:rPr>
                <w:sz w:val="20"/>
                <w:szCs w:val="20"/>
              </w:rPr>
              <w:t>Religion</w:t>
            </w:r>
          </w:p>
        </w:tc>
        <w:tc>
          <w:tcPr>
            <w:tcW w:w="2155" w:type="dxa"/>
            <w:vAlign w:val="center"/>
          </w:tcPr>
          <w:p w14:paraId="5DFFE1E0" w14:textId="3F61AE65" w:rsidR="006957DD" w:rsidRDefault="006957DD" w:rsidP="00A25798">
            <w:pPr>
              <w:pStyle w:val="NoSpacing"/>
              <w:jc w:val="center"/>
            </w:pPr>
          </w:p>
        </w:tc>
        <w:tc>
          <w:tcPr>
            <w:tcW w:w="2160" w:type="dxa"/>
            <w:vAlign w:val="center"/>
          </w:tcPr>
          <w:p w14:paraId="3C892D03" w14:textId="77777777" w:rsidR="006957DD" w:rsidRDefault="006957DD" w:rsidP="00A25798">
            <w:pPr>
              <w:pStyle w:val="NoSpacing"/>
              <w:jc w:val="center"/>
            </w:pPr>
            <w:r>
              <w:sym w:font="Wingdings" w:char="F0FC"/>
            </w:r>
          </w:p>
        </w:tc>
        <w:tc>
          <w:tcPr>
            <w:tcW w:w="2070" w:type="dxa"/>
          </w:tcPr>
          <w:p w14:paraId="75908F5F" w14:textId="216C20A0" w:rsidR="006957DD" w:rsidRDefault="006957DD" w:rsidP="00A25798">
            <w:pPr>
              <w:pStyle w:val="NoSpacing"/>
              <w:jc w:val="center"/>
            </w:pPr>
          </w:p>
        </w:tc>
        <w:tc>
          <w:tcPr>
            <w:tcW w:w="1980" w:type="dxa"/>
          </w:tcPr>
          <w:p w14:paraId="45D9340F" w14:textId="4C2C6A5F" w:rsidR="006957DD" w:rsidRDefault="006957DD" w:rsidP="00A25798">
            <w:pPr>
              <w:pStyle w:val="NoSpacing"/>
              <w:jc w:val="center"/>
            </w:pPr>
          </w:p>
        </w:tc>
      </w:tr>
      <w:tr w:rsidR="006957DD" w14:paraId="1E2951E5" w14:textId="77777777" w:rsidTr="00A25798">
        <w:trPr>
          <w:jc w:val="center"/>
        </w:trPr>
        <w:tc>
          <w:tcPr>
            <w:tcW w:w="1710" w:type="dxa"/>
          </w:tcPr>
          <w:p w14:paraId="2E14FC17" w14:textId="77777777" w:rsidR="006957DD" w:rsidRPr="007C47D4" w:rsidRDefault="006957DD" w:rsidP="00A25798">
            <w:pPr>
              <w:pStyle w:val="NoSpacing"/>
              <w:rPr>
                <w:sz w:val="20"/>
                <w:szCs w:val="20"/>
              </w:rPr>
            </w:pPr>
            <w:r w:rsidRPr="007C47D4">
              <w:rPr>
                <w:sz w:val="20"/>
                <w:szCs w:val="20"/>
              </w:rPr>
              <w:t>Political opinion</w:t>
            </w:r>
          </w:p>
        </w:tc>
        <w:tc>
          <w:tcPr>
            <w:tcW w:w="2155" w:type="dxa"/>
          </w:tcPr>
          <w:p w14:paraId="7617B7D3" w14:textId="5EF9ACF4" w:rsidR="006957DD" w:rsidRPr="00A25798" w:rsidRDefault="006957DD" w:rsidP="00A25798">
            <w:pPr>
              <w:pStyle w:val="NoSpacing"/>
              <w:jc w:val="center"/>
              <w:rPr>
                <w:sz w:val="20"/>
                <w:szCs w:val="20"/>
              </w:rPr>
            </w:pPr>
          </w:p>
        </w:tc>
        <w:tc>
          <w:tcPr>
            <w:tcW w:w="2160" w:type="dxa"/>
          </w:tcPr>
          <w:p w14:paraId="06F3FFB5" w14:textId="77777777" w:rsidR="006957DD" w:rsidRPr="00A25798" w:rsidRDefault="006957DD" w:rsidP="00A25798">
            <w:pPr>
              <w:pStyle w:val="NoSpacing"/>
              <w:jc w:val="center"/>
              <w:rPr>
                <w:sz w:val="20"/>
                <w:szCs w:val="20"/>
              </w:rPr>
            </w:pPr>
            <w:r>
              <w:sym w:font="Wingdings" w:char="F0FC"/>
            </w:r>
          </w:p>
        </w:tc>
        <w:tc>
          <w:tcPr>
            <w:tcW w:w="2070" w:type="dxa"/>
          </w:tcPr>
          <w:p w14:paraId="59A58584" w14:textId="2B6D02CE" w:rsidR="006957DD" w:rsidRPr="00A25798" w:rsidRDefault="006957DD" w:rsidP="00A25798">
            <w:pPr>
              <w:pStyle w:val="NoSpacing"/>
              <w:jc w:val="center"/>
              <w:rPr>
                <w:sz w:val="20"/>
                <w:szCs w:val="20"/>
              </w:rPr>
            </w:pPr>
          </w:p>
        </w:tc>
        <w:tc>
          <w:tcPr>
            <w:tcW w:w="1980" w:type="dxa"/>
          </w:tcPr>
          <w:p w14:paraId="3DFFECB9" w14:textId="10115D79" w:rsidR="006957DD" w:rsidRPr="00A25798" w:rsidRDefault="006957DD" w:rsidP="00A25798">
            <w:pPr>
              <w:pStyle w:val="NoSpacing"/>
              <w:jc w:val="center"/>
              <w:rPr>
                <w:sz w:val="20"/>
                <w:szCs w:val="20"/>
              </w:rPr>
            </w:pPr>
          </w:p>
        </w:tc>
      </w:tr>
      <w:tr w:rsidR="006957DD" w14:paraId="1466064A" w14:textId="77777777" w:rsidTr="00A25798">
        <w:trPr>
          <w:jc w:val="center"/>
        </w:trPr>
        <w:tc>
          <w:tcPr>
            <w:tcW w:w="1710" w:type="dxa"/>
          </w:tcPr>
          <w:p w14:paraId="32378C1E" w14:textId="77777777" w:rsidR="006957DD" w:rsidRPr="007C47D4" w:rsidRDefault="006957DD" w:rsidP="00A25798">
            <w:pPr>
              <w:pStyle w:val="NoSpacing"/>
              <w:rPr>
                <w:sz w:val="20"/>
                <w:szCs w:val="20"/>
              </w:rPr>
            </w:pPr>
            <w:r w:rsidRPr="007C47D4">
              <w:rPr>
                <w:sz w:val="20"/>
                <w:szCs w:val="20"/>
              </w:rPr>
              <w:t>National origin</w:t>
            </w:r>
          </w:p>
        </w:tc>
        <w:tc>
          <w:tcPr>
            <w:tcW w:w="2155" w:type="dxa"/>
          </w:tcPr>
          <w:p w14:paraId="18073125" w14:textId="053BAD1F" w:rsidR="006957DD" w:rsidRPr="00A25798" w:rsidRDefault="006957DD" w:rsidP="00A25798">
            <w:pPr>
              <w:pStyle w:val="NoSpacing"/>
              <w:jc w:val="center"/>
              <w:rPr>
                <w:sz w:val="20"/>
                <w:szCs w:val="20"/>
              </w:rPr>
            </w:pPr>
          </w:p>
        </w:tc>
        <w:tc>
          <w:tcPr>
            <w:tcW w:w="2160" w:type="dxa"/>
          </w:tcPr>
          <w:p w14:paraId="66F50E8A" w14:textId="5D6D40A6" w:rsidR="006957DD" w:rsidRPr="00A25798" w:rsidRDefault="006957DD" w:rsidP="00A25798">
            <w:pPr>
              <w:pStyle w:val="NoSpacing"/>
              <w:jc w:val="center"/>
              <w:rPr>
                <w:sz w:val="20"/>
                <w:szCs w:val="20"/>
              </w:rPr>
            </w:pPr>
          </w:p>
        </w:tc>
        <w:tc>
          <w:tcPr>
            <w:tcW w:w="2070" w:type="dxa"/>
          </w:tcPr>
          <w:p w14:paraId="623BA384" w14:textId="4355F799" w:rsidR="006957DD" w:rsidRPr="00A25798" w:rsidRDefault="006957DD" w:rsidP="00A25798">
            <w:pPr>
              <w:pStyle w:val="NoSpacing"/>
              <w:jc w:val="center"/>
              <w:rPr>
                <w:sz w:val="20"/>
                <w:szCs w:val="20"/>
              </w:rPr>
            </w:pPr>
          </w:p>
        </w:tc>
        <w:tc>
          <w:tcPr>
            <w:tcW w:w="1980" w:type="dxa"/>
          </w:tcPr>
          <w:p w14:paraId="24FCE190" w14:textId="54087382" w:rsidR="006957DD" w:rsidRPr="00A25798" w:rsidRDefault="006957DD" w:rsidP="00A25798">
            <w:pPr>
              <w:pStyle w:val="NoSpacing"/>
              <w:jc w:val="center"/>
              <w:rPr>
                <w:sz w:val="20"/>
                <w:szCs w:val="20"/>
              </w:rPr>
            </w:pPr>
          </w:p>
        </w:tc>
      </w:tr>
      <w:tr w:rsidR="00027614" w14:paraId="203EA310" w14:textId="77777777" w:rsidTr="00A25798">
        <w:trPr>
          <w:jc w:val="center"/>
        </w:trPr>
        <w:tc>
          <w:tcPr>
            <w:tcW w:w="1710" w:type="dxa"/>
          </w:tcPr>
          <w:p w14:paraId="290C0878" w14:textId="77777777" w:rsidR="00027614" w:rsidRPr="007C47D4" w:rsidRDefault="00027614" w:rsidP="00027614">
            <w:pPr>
              <w:pStyle w:val="NoSpacing"/>
              <w:rPr>
                <w:sz w:val="20"/>
                <w:szCs w:val="20"/>
              </w:rPr>
            </w:pPr>
            <w:r w:rsidRPr="007C47D4">
              <w:rPr>
                <w:sz w:val="20"/>
                <w:szCs w:val="20"/>
              </w:rPr>
              <w:t>Social origin</w:t>
            </w:r>
          </w:p>
        </w:tc>
        <w:tc>
          <w:tcPr>
            <w:tcW w:w="2155" w:type="dxa"/>
          </w:tcPr>
          <w:p w14:paraId="4DADB74A" w14:textId="634434A4" w:rsidR="00027614" w:rsidRPr="00A25798" w:rsidRDefault="00027614" w:rsidP="00027614">
            <w:pPr>
              <w:pStyle w:val="NoSpacing"/>
              <w:jc w:val="center"/>
              <w:rPr>
                <w:sz w:val="20"/>
                <w:szCs w:val="20"/>
              </w:rPr>
            </w:pPr>
          </w:p>
        </w:tc>
        <w:tc>
          <w:tcPr>
            <w:tcW w:w="2160" w:type="dxa"/>
          </w:tcPr>
          <w:p w14:paraId="1C5D679A" w14:textId="4AA45F6E" w:rsidR="00027614" w:rsidRPr="00A25798" w:rsidRDefault="00027614" w:rsidP="00027614">
            <w:pPr>
              <w:pStyle w:val="NoSpacing"/>
              <w:jc w:val="center"/>
              <w:rPr>
                <w:sz w:val="20"/>
                <w:szCs w:val="20"/>
              </w:rPr>
            </w:pPr>
          </w:p>
        </w:tc>
        <w:tc>
          <w:tcPr>
            <w:tcW w:w="2070" w:type="dxa"/>
          </w:tcPr>
          <w:p w14:paraId="465C50FE" w14:textId="1EEDCF5D" w:rsidR="00027614" w:rsidRPr="00A25798" w:rsidRDefault="00027614" w:rsidP="00027614">
            <w:pPr>
              <w:pStyle w:val="NoSpacing"/>
              <w:jc w:val="center"/>
              <w:rPr>
                <w:sz w:val="20"/>
                <w:szCs w:val="20"/>
              </w:rPr>
            </w:pPr>
          </w:p>
        </w:tc>
        <w:tc>
          <w:tcPr>
            <w:tcW w:w="1980" w:type="dxa"/>
          </w:tcPr>
          <w:p w14:paraId="5E9BF624" w14:textId="2438D271" w:rsidR="00027614" w:rsidRPr="00A25798" w:rsidRDefault="00027614" w:rsidP="00027614">
            <w:pPr>
              <w:pStyle w:val="NoSpacing"/>
              <w:jc w:val="center"/>
              <w:rPr>
                <w:sz w:val="20"/>
                <w:szCs w:val="20"/>
              </w:rPr>
            </w:pPr>
          </w:p>
        </w:tc>
      </w:tr>
      <w:tr w:rsidR="00027614" w14:paraId="682BD7DC" w14:textId="77777777" w:rsidTr="00A25798">
        <w:trPr>
          <w:jc w:val="center"/>
        </w:trPr>
        <w:tc>
          <w:tcPr>
            <w:tcW w:w="1710" w:type="dxa"/>
          </w:tcPr>
          <w:p w14:paraId="1E026A71" w14:textId="77777777" w:rsidR="00027614" w:rsidRPr="007C47D4" w:rsidRDefault="00027614" w:rsidP="00027614">
            <w:pPr>
              <w:pStyle w:val="NoSpacing"/>
              <w:rPr>
                <w:sz w:val="20"/>
                <w:szCs w:val="20"/>
              </w:rPr>
            </w:pPr>
            <w:r w:rsidRPr="007C47D4">
              <w:rPr>
                <w:sz w:val="20"/>
                <w:szCs w:val="20"/>
              </w:rPr>
              <w:t>Property status</w:t>
            </w:r>
          </w:p>
        </w:tc>
        <w:tc>
          <w:tcPr>
            <w:tcW w:w="2155" w:type="dxa"/>
          </w:tcPr>
          <w:p w14:paraId="5DBA2B6B" w14:textId="32EE009C" w:rsidR="00027614" w:rsidRPr="00A25798" w:rsidRDefault="00027614" w:rsidP="00027614">
            <w:pPr>
              <w:pStyle w:val="NoSpacing"/>
              <w:jc w:val="center"/>
              <w:rPr>
                <w:sz w:val="20"/>
                <w:szCs w:val="20"/>
              </w:rPr>
            </w:pPr>
          </w:p>
        </w:tc>
        <w:tc>
          <w:tcPr>
            <w:tcW w:w="2160" w:type="dxa"/>
          </w:tcPr>
          <w:p w14:paraId="4A2094D1" w14:textId="41A19BFE" w:rsidR="00027614" w:rsidRPr="00A25798" w:rsidRDefault="00027614" w:rsidP="00027614">
            <w:pPr>
              <w:pStyle w:val="NoSpacing"/>
              <w:jc w:val="center"/>
              <w:rPr>
                <w:sz w:val="20"/>
                <w:szCs w:val="20"/>
              </w:rPr>
            </w:pPr>
            <w:r>
              <w:sym w:font="Wingdings" w:char="F0FC"/>
            </w:r>
          </w:p>
        </w:tc>
        <w:tc>
          <w:tcPr>
            <w:tcW w:w="2070" w:type="dxa"/>
          </w:tcPr>
          <w:p w14:paraId="5EF9F3CF" w14:textId="6F9A260E" w:rsidR="00027614" w:rsidRPr="00A25798" w:rsidRDefault="00027614" w:rsidP="00027614">
            <w:pPr>
              <w:pStyle w:val="NoSpacing"/>
              <w:jc w:val="center"/>
              <w:rPr>
                <w:sz w:val="20"/>
                <w:szCs w:val="20"/>
              </w:rPr>
            </w:pPr>
          </w:p>
        </w:tc>
        <w:tc>
          <w:tcPr>
            <w:tcW w:w="1980" w:type="dxa"/>
          </w:tcPr>
          <w:p w14:paraId="360B3CE4" w14:textId="07B2C892" w:rsidR="00027614" w:rsidRPr="00A25798" w:rsidRDefault="00027614" w:rsidP="00027614">
            <w:pPr>
              <w:pStyle w:val="NoSpacing"/>
              <w:jc w:val="center"/>
              <w:rPr>
                <w:sz w:val="20"/>
                <w:szCs w:val="20"/>
              </w:rPr>
            </w:pPr>
          </w:p>
        </w:tc>
      </w:tr>
      <w:tr w:rsidR="00027614" w14:paraId="4990B7FA" w14:textId="77777777" w:rsidTr="00A25798">
        <w:trPr>
          <w:jc w:val="center"/>
        </w:trPr>
        <w:tc>
          <w:tcPr>
            <w:tcW w:w="1710" w:type="dxa"/>
          </w:tcPr>
          <w:p w14:paraId="7504F560" w14:textId="77777777" w:rsidR="00027614" w:rsidRPr="007C47D4" w:rsidRDefault="00027614" w:rsidP="00027614">
            <w:pPr>
              <w:pStyle w:val="NoSpacing"/>
              <w:rPr>
                <w:sz w:val="20"/>
                <w:szCs w:val="20"/>
              </w:rPr>
            </w:pPr>
            <w:r w:rsidRPr="007C47D4">
              <w:rPr>
                <w:sz w:val="20"/>
                <w:szCs w:val="20"/>
              </w:rPr>
              <w:t>Birth status</w:t>
            </w:r>
          </w:p>
        </w:tc>
        <w:tc>
          <w:tcPr>
            <w:tcW w:w="2155" w:type="dxa"/>
          </w:tcPr>
          <w:p w14:paraId="5A4657A3" w14:textId="70C548A7" w:rsidR="00027614" w:rsidRPr="00A25798" w:rsidRDefault="00027614" w:rsidP="00027614">
            <w:pPr>
              <w:pStyle w:val="NoSpacing"/>
              <w:jc w:val="center"/>
              <w:rPr>
                <w:sz w:val="20"/>
                <w:szCs w:val="20"/>
              </w:rPr>
            </w:pPr>
          </w:p>
        </w:tc>
        <w:tc>
          <w:tcPr>
            <w:tcW w:w="2160" w:type="dxa"/>
          </w:tcPr>
          <w:p w14:paraId="579CFA7B" w14:textId="5B8110AC" w:rsidR="00027614" w:rsidRPr="00A25798" w:rsidRDefault="00027614" w:rsidP="00027614">
            <w:pPr>
              <w:pStyle w:val="NoSpacing"/>
              <w:jc w:val="center"/>
              <w:rPr>
                <w:sz w:val="20"/>
                <w:szCs w:val="20"/>
              </w:rPr>
            </w:pPr>
          </w:p>
        </w:tc>
        <w:tc>
          <w:tcPr>
            <w:tcW w:w="2070" w:type="dxa"/>
          </w:tcPr>
          <w:p w14:paraId="3C421A99" w14:textId="016986CE" w:rsidR="00027614" w:rsidRPr="00A25798" w:rsidRDefault="00027614" w:rsidP="00027614">
            <w:pPr>
              <w:pStyle w:val="NoSpacing"/>
              <w:jc w:val="center"/>
              <w:rPr>
                <w:sz w:val="20"/>
                <w:szCs w:val="20"/>
              </w:rPr>
            </w:pPr>
          </w:p>
        </w:tc>
        <w:tc>
          <w:tcPr>
            <w:tcW w:w="1980" w:type="dxa"/>
          </w:tcPr>
          <w:p w14:paraId="4F033839" w14:textId="70FC1C3D" w:rsidR="00027614" w:rsidRPr="00A25798" w:rsidRDefault="00027614" w:rsidP="00027614">
            <w:pPr>
              <w:pStyle w:val="NoSpacing"/>
              <w:jc w:val="center"/>
              <w:rPr>
                <w:sz w:val="20"/>
                <w:szCs w:val="20"/>
              </w:rPr>
            </w:pPr>
          </w:p>
        </w:tc>
      </w:tr>
      <w:tr w:rsidR="00027614" w14:paraId="24F1687F" w14:textId="77777777" w:rsidTr="00A25798">
        <w:trPr>
          <w:jc w:val="center"/>
        </w:trPr>
        <w:tc>
          <w:tcPr>
            <w:tcW w:w="1710" w:type="dxa"/>
          </w:tcPr>
          <w:p w14:paraId="4FEEC06B" w14:textId="77777777" w:rsidR="00027614" w:rsidRPr="007C47D4" w:rsidRDefault="00027614" w:rsidP="00027614">
            <w:pPr>
              <w:pStyle w:val="NoSpacing"/>
              <w:rPr>
                <w:sz w:val="20"/>
                <w:szCs w:val="20"/>
              </w:rPr>
            </w:pPr>
            <w:r w:rsidRPr="007C47D4">
              <w:rPr>
                <w:sz w:val="20"/>
                <w:szCs w:val="20"/>
              </w:rPr>
              <w:t>Disability</w:t>
            </w:r>
          </w:p>
        </w:tc>
        <w:tc>
          <w:tcPr>
            <w:tcW w:w="2155" w:type="dxa"/>
            <w:vAlign w:val="center"/>
          </w:tcPr>
          <w:p w14:paraId="1558B778" w14:textId="77777777" w:rsidR="00027614" w:rsidRDefault="00027614" w:rsidP="00027614">
            <w:pPr>
              <w:pStyle w:val="NoSpacing"/>
              <w:jc w:val="center"/>
            </w:pPr>
            <w:r>
              <w:sym w:font="Wingdings" w:char="F0FC"/>
            </w:r>
          </w:p>
        </w:tc>
        <w:tc>
          <w:tcPr>
            <w:tcW w:w="2160" w:type="dxa"/>
            <w:vAlign w:val="center"/>
          </w:tcPr>
          <w:p w14:paraId="07832DF8" w14:textId="12D44D85" w:rsidR="00027614" w:rsidRDefault="00027614" w:rsidP="00027614">
            <w:pPr>
              <w:pStyle w:val="NoSpacing"/>
              <w:jc w:val="center"/>
            </w:pPr>
          </w:p>
        </w:tc>
        <w:tc>
          <w:tcPr>
            <w:tcW w:w="2070" w:type="dxa"/>
            <w:vAlign w:val="center"/>
          </w:tcPr>
          <w:p w14:paraId="4E873F7C" w14:textId="75AE9671" w:rsidR="00027614" w:rsidRDefault="00027614" w:rsidP="00027614">
            <w:pPr>
              <w:pStyle w:val="NoSpacing"/>
              <w:jc w:val="center"/>
            </w:pPr>
          </w:p>
        </w:tc>
        <w:tc>
          <w:tcPr>
            <w:tcW w:w="1980" w:type="dxa"/>
            <w:vAlign w:val="center"/>
          </w:tcPr>
          <w:p w14:paraId="359B6152" w14:textId="45CE76EB" w:rsidR="00027614" w:rsidRDefault="00027614" w:rsidP="00027614">
            <w:pPr>
              <w:pStyle w:val="NoSpacing"/>
              <w:jc w:val="center"/>
            </w:pPr>
          </w:p>
        </w:tc>
      </w:tr>
      <w:tr w:rsidR="00ED5C4D" w14:paraId="348A647E" w14:textId="77777777" w:rsidTr="00E77304">
        <w:trPr>
          <w:jc w:val="center"/>
        </w:trPr>
        <w:tc>
          <w:tcPr>
            <w:tcW w:w="10075" w:type="dxa"/>
            <w:gridSpan w:val="5"/>
          </w:tcPr>
          <w:p w14:paraId="59519F8B" w14:textId="77777777" w:rsidR="00ED5C4D" w:rsidRDefault="00ED5C4D" w:rsidP="00ED5C4D">
            <w:pPr>
              <w:pStyle w:val="NoSpacing"/>
              <w:rPr>
                <w:sz w:val="20"/>
                <w:szCs w:val="20"/>
              </w:rPr>
            </w:pPr>
            <w:r w:rsidRPr="00ED5C4D">
              <w:rPr>
                <w:sz w:val="20"/>
                <w:szCs w:val="20"/>
              </w:rPr>
              <w:t xml:space="preserve">Note: An empty cell indicates no relevant provisions were found. </w:t>
            </w:r>
          </w:p>
          <w:p w14:paraId="2615FCA7" w14:textId="67F1A7E8" w:rsidR="00ED5C4D" w:rsidRDefault="00ED5C4D" w:rsidP="00ED5C4D">
            <w:pPr>
              <w:pStyle w:val="NoSpacing"/>
            </w:pPr>
            <w:r>
              <w:rPr>
                <w:sz w:val="20"/>
                <w:szCs w:val="20"/>
              </w:rPr>
              <w:t>*</w:t>
            </w:r>
            <w:r w:rsidR="009F7765">
              <w:rPr>
                <w:sz w:val="20"/>
                <w:szCs w:val="20"/>
              </w:rPr>
              <w:t xml:space="preserve">Also </w:t>
            </w:r>
            <w:r w:rsidR="00B95C91">
              <w:rPr>
                <w:sz w:val="20"/>
                <w:szCs w:val="20"/>
              </w:rPr>
              <w:t>g</w:t>
            </w:r>
            <w:r>
              <w:rPr>
                <w:sz w:val="20"/>
                <w:szCs w:val="20"/>
              </w:rPr>
              <w:t xml:space="preserve">uarantees equal </w:t>
            </w:r>
            <w:r w:rsidR="0045791D">
              <w:rPr>
                <w:sz w:val="20"/>
                <w:szCs w:val="20"/>
              </w:rPr>
              <w:t xml:space="preserve">remuneration </w:t>
            </w:r>
            <w:r>
              <w:rPr>
                <w:sz w:val="20"/>
                <w:szCs w:val="20"/>
              </w:rPr>
              <w:t xml:space="preserve"> for work of equal value</w:t>
            </w:r>
          </w:p>
        </w:tc>
      </w:tr>
    </w:tbl>
    <w:p w14:paraId="12D5B7FC" w14:textId="77777777" w:rsidR="009C041C" w:rsidRDefault="009C041C" w:rsidP="00437B1F">
      <w:pPr>
        <w:spacing w:line="276" w:lineRule="auto"/>
      </w:pPr>
    </w:p>
    <w:p w14:paraId="2F19C0A2" w14:textId="77777777" w:rsidR="003D21E2" w:rsidRDefault="003D21E2" w:rsidP="003D21E2">
      <w:pPr>
        <w:spacing w:afterLines="100" w:after="240" w:line="276" w:lineRule="auto"/>
        <w:rPr>
          <w:b/>
          <w:bCs/>
        </w:rPr>
      </w:pPr>
      <w:r w:rsidRPr="00404686">
        <w:rPr>
          <w:b/>
          <w:bCs/>
        </w:rPr>
        <w:t>We hope the Committee will:</w:t>
      </w:r>
    </w:p>
    <w:p w14:paraId="09FFC38C" w14:textId="53ECE2A7" w:rsidR="003D21E2" w:rsidRDefault="003D21E2" w:rsidP="003D21E2">
      <w:pPr>
        <w:pStyle w:val="ListParagraph"/>
        <w:numPr>
          <w:ilvl w:val="0"/>
          <w:numId w:val="18"/>
        </w:numPr>
      </w:pPr>
      <w:r w:rsidRPr="00A6542B">
        <w:t xml:space="preserve">In its list of issues, ask </w:t>
      </w:r>
      <w:r>
        <w:rPr>
          <w:color w:val="000000" w:themeColor="text1"/>
        </w:rPr>
        <w:t>Guatemala</w:t>
      </w:r>
      <w:r w:rsidRPr="00A6542B">
        <w:t xml:space="preserve">: Can </w:t>
      </w:r>
      <w:r>
        <w:rPr>
          <w:color w:val="000000" w:themeColor="text1"/>
        </w:rPr>
        <w:t>Guatemala</w:t>
      </w:r>
      <w:r w:rsidRPr="007C1073">
        <w:rPr>
          <w:color w:val="000000" w:themeColor="text1"/>
        </w:rPr>
        <w:t xml:space="preserve"> </w:t>
      </w:r>
      <w:r w:rsidRPr="00A6542B">
        <w:t xml:space="preserve">outline any concrete, near-term plans to pass legislation that </w:t>
      </w:r>
      <w:r>
        <w:t xml:space="preserve">explicitly prohibits workplace discrimination </w:t>
      </w:r>
      <w:r w:rsidR="0012742C">
        <w:t>based on</w:t>
      </w:r>
      <w:r>
        <w:t xml:space="preserve"> language, national origin, social origin, and birth status</w:t>
      </w:r>
      <w:r w:rsidRPr="003D21E2">
        <w:t>?</w:t>
      </w:r>
      <w:r>
        <w:t xml:space="preserve"> </w:t>
      </w:r>
    </w:p>
    <w:p w14:paraId="33FD8A48" w14:textId="1E5228C8" w:rsidR="003D21E2" w:rsidRDefault="003D21E2" w:rsidP="003D21E2">
      <w:pPr>
        <w:pStyle w:val="ListParagraph"/>
        <w:numPr>
          <w:ilvl w:val="1"/>
          <w:numId w:val="18"/>
        </w:numPr>
      </w:pPr>
      <w:r>
        <w:lastRenderedPageBreak/>
        <w:t xml:space="preserve">If </w:t>
      </w:r>
      <w:r>
        <w:rPr>
          <w:color w:val="000000" w:themeColor="text1"/>
        </w:rPr>
        <w:t>Guatemala</w:t>
      </w:r>
      <w:r w:rsidRPr="007C1073">
        <w:rPr>
          <w:color w:val="000000" w:themeColor="text1"/>
        </w:rPr>
        <w:t xml:space="preserve"> </w:t>
      </w:r>
      <w:r>
        <w:t xml:space="preserve">does not have concrete, near-term plans in place, recommend in its concluding observations that </w:t>
      </w:r>
      <w:r>
        <w:rPr>
          <w:color w:val="000000" w:themeColor="text1"/>
        </w:rPr>
        <w:t>Guatemala</w:t>
      </w:r>
      <w:r>
        <w:t xml:space="preserve"> pass and implement legislation that explicitly prohibits discrimination on the basis of all </w:t>
      </w:r>
      <w:r w:rsidR="00816C37">
        <w:t xml:space="preserve">characteristics </w:t>
      </w:r>
      <w:r>
        <w:t xml:space="preserve">covered in Article 2 and General Comment 5 of ICESCR, particularly in the following aspects of employment: </w:t>
      </w:r>
    </w:p>
    <w:p w14:paraId="20AEBD61" w14:textId="77777777" w:rsidR="003D21E2" w:rsidRDefault="003D21E2" w:rsidP="003D21E2">
      <w:pPr>
        <w:pStyle w:val="NoSpacing"/>
        <w:numPr>
          <w:ilvl w:val="2"/>
          <w:numId w:val="18"/>
        </w:numPr>
      </w:pPr>
      <w:r>
        <w:t>Employment opportunities and hiring</w:t>
      </w:r>
    </w:p>
    <w:p w14:paraId="6AA4082E" w14:textId="77777777" w:rsidR="003D21E2" w:rsidRDefault="003D21E2" w:rsidP="003D21E2">
      <w:pPr>
        <w:pStyle w:val="NoSpacing"/>
        <w:numPr>
          <w:ilvl w:val="2"/>
          <w:numId w:val="18"/>
        </w:numPr>
      </w:pPr>
      <w:r>
        <w:t>Equal remuneration for work of equal value</w:t>
      </w:r>
    </w:p>
    <w:p w14:paraId="2E2B4A44" w14:textId="39DE6022" w:rsidR="003D21E2" w:rsidRDefault="003D21E2" w:rsidP="003D21E2">
      <w:pPr>
        <w:pStyle w:val="NoSpacing"/>
        <w:numPr>
          <w:ilvl w:val="2"/>
          <w:numId w:val="18"/>
        </w:numPr>
      </w:pPr>
      <w:r>
        <w:t>Career advancements including promotions and demotions</w:t>
      </w:r>
    </w:p>
    <w:p w14:paraId="4DCCCD72" w14:textId="5583048B" w:rsidR="003D21E2" w:rsidRDefault="003D21E2" w:rsidP="003D21E2">
      <w:pPr>
        <w:pStyle w:val="ListParagraph"/>
        <w:numPr>
          <w:ilvl w:val="2"/>
          <w:numId w:val="18"/>
        </w:numPr>
      </w:pPr>
      <w:r>
        <w:t xml:space="preserve">Continuance of employment or terminations  </w:t>
      </w:r>
    </w:p>
    <w:p w14:paraId="15D56E2B" w14:textId="7DA8CC1D" w:rsidR="003D21E2" w:rsidRPr="00883085" w:rsidRDefault="003D21E2" w:rsidP="003D21E2">
      <w:pPr>
        <w:pStyle w:val="ListParagraph"/>
        <w:numPr>
          <w:ilvl w:val="0"/>
          <w:numId w:val="18"/>
        </w:numPr>
        <w:spacing w:line="276" w:lineRule="auto"/>
        <w:rPr>
          <w:color w:val="000000" w:themeColor="text1"/>
        </w:rPr>
      </w:pPr>
      <w:r w:rsidRPr="00883085">
        <w:rPr>
          <w:color w:val="000000" w:themeColor="text1"/>
        </w:rPr>
        <w:t xml:space="preserve">In its list of issues, ask </w:t>
      </w:r>
      <w:r>
        <w:rPr>
          <w:color w:val="000000" w:themeColor="text1"/>
        </w:rPr>
        <w:t>Guatemala</w:t>
      </w:r>
      <w:r w:rsidRPr="003D21E2">
        <w:rPr>
          <w:color w:val="000000" w:themeColor="text1"/>
        </w:rPr>
        <w:t>:</w:t>
      </w:r>
      <w:r w:rsidRPr="00883085">
        <w:rPr>
          <w:color w:val="000000" w:themeColor="text1"/>
        </w:rPr>
        <w:t xml:space="preserve"> Can </w:t>
      </w:r>
      <w:r>
        <w:rPr>
          <w:color w:val="000000" w:themeColor="text1"/>
        </w:rPr>
        <w:t>Guatemala</w:t>
      </w:r>
      <w:r w:rsidRPr="00883085">
        <w:rPr>
          <w:color w:val="000000" w:themeColor="text1"/>
        </w:rPr>
        <w:t xml:space="preserve"> outline how it is enforcing</w:t>
      </w:r>
      <w:r>
        <w:rPr>
          <w:color w:val="000000" w:themeColor="text1"/>
        </w:rPr>
        <w:t xml:space="preserve"> existing workplace non-discrimination provisions on basis of race, sex, religion, political opinion, property status, and disability</w:t>
      </w:r>
      <w:r w:rsidR="00ED5C4D">
        <w:rPr>
          <w:color w:val="000000" w:themeColor="text1"/>
        </w:rPr>
        <w:t xml:space="preserve"> status</w:t>
      </w:r>
      <w:r w:rsidRPr="00883085">
        <w:rPr>
          <w:color w:val="000000" w:themeColor="text1"/>
        </w:rPr>
        <w:t>?</w:t>
      </w:r>
    </w:p>
    <w:p w14:paraId="072199E6" w14:textId="64E94D9C" w:rsidR="003D21E2" w:rsidRPr="0012742C" w:rsidRDefault="003D21E2" w:rsidP="00437B1F">
      <w:pPr>
        <w:pStyle w:val="ListParagraph"/>
        <w:numPr>
          <w:ilvl w:val="1"/>
          <w:numId w:val="18"/>
        </w:numPr>
        <w:spacing w:line="276" w:lineRule="auto"/>
        <w:rPr>
          <w:color w:val="000000" w:themeColor="text1"/>
        </w:rPr>
      </w:pPr>
      <w:r w:rsidRPr="001418A1">
        <w:rPr>
          <w:color w:val="000000" w:themeColor="text1"/>
        </w:rPr>
        <w:t xml:space="preserve">Where </w:t>
      </w:r>
      <w:r>
        <w:rPr>
          <w:color w:val="000000" w:themeColor="text1"/>
        </w:rPr>
        <w:t>Guatemala</w:t>
      </w:r>
      <w:r w:rsidRPr="001418A1">
        <w:rPr>
          <w:color w:val="000000" w:themeColor="text1"/>
        </w:rPr>
        <w:t xml:space="preserve"> is not fully implementing these protections, recommend in its concluding observations that </w:t>
      </w:r>
      <w:r>
        <w:rPr>
          <w:color w:val="000000" w:themeColor="text1"/>
        </w:rPr>
        <w:t xml:space="preserve">Guatemala explore </w:t>
      </w:r>
      <w:r w:rsidRPr="001418A1">
        <w:rPr>
          <w:color w:val="000000" w:themeColor="text1"/>
        </w:rPr>
        <w:t xml:space="preserve">how to </w:t>
      </w:r>
      <w:r>
        <w:rPr>
          <w:color w:val="000000" w:themeColor="text1"/>
        </w:rPr>
        <w:t xml:space="preserve">implement these provisions </w:t>
      </w:r>
      <w:r w:rsidRPr="001418A1">
        <w:rPr>
          <w:color w:val="000000" w:themeColor="text1"/>
        </w:rPr>
        <w:t>fully and effectively.</w:t>
      </w:r>
    </w:p>
    <w:p w14:paraId="02209073" w14:textId="19EF27DD" w:rsidR="00BC0D20" w:rsidRDefault="00F42DA9" w:rsidP="00BC0D20">
      <w:pPr>
        <w:pBdr>
          <w:bottom w:val="single" w:sz="6" w:space="1" w:color="auto"/>
        </w:pBdr>
        <w:spacing w:line="276" w:lineRule="auto"/>
        <w:rPr>
          <w:b/>
        </w:rPr>
      </w:pPr>
      <w:r>
        <w:rPr>
          <w:b/>
          <w:i/>
        </w:rPr>
        <w:t>Areas w</w:t>
      </w:r>
      <w:r w:rsidR="00BC0D20" w:rsidRPr="00F51489">
        <w:rPr>
          <w:b/>
          <w:i/>
        </w:rPr>
        <w:t xml:space="preserve">here </w:t>
      </w:r>
      <w:r w:rsidR="006957DD" w:rsidRPr="006957DD">
        <w:rPr>
          <w:b/>
          <w:i/>
        </w:rPr>
        <w:t>G</w:t>
      </w:r>
      <w:r w:rsidR="006957DD">
        <w:rPr>
          <w:b/>
          <w:i/>
        </w:rPr>
        <w:t>uatemala</w:t>
      </w:r>
      <w:r w:rsidR="00BC0D20" w:rsidRPr="006957DD">
        <w:rPr>
          <w:b/>
          <w:i/>
        </w:rPr>
        <w:t>’s</w:t>
      </w:r>
      <w:r w:rsidR="00BC0D20">
        <w:rPr>
          <w:b/>
          <w:i/>
        </w:rPr>
        <w:t xml:space="preserve"> provisions</w:t>
      </w:r>
      <w:r w:rsidR="00BC0D20" w:rsidRPr="00F51489">
        <w:rPr>
          <w:b/>
          <w:i/>
        </w:rPr>
        <w:t xml:space="preserve"> are consistent with or directly support the </w:t>
      </w:r>
      <w:r w:rsidR="00F93A51">
        <w:rPr>
          <w:b/>
          <w:i/>
        </w:rPr>
        <w:t>Covenant</w:t>
      </w:r>
      <w:r w:rsidR="00BC0D20" w:rsidRPr="00F51489">
        <w:rPr>
          <w:b/>
          <w:i/>
        </w:rPr>
        <w:t>:</w:t>
      </w:r>
      <w:r w:rsidR="00BC0D20" w:rsidRPr="00F51489">
        <w:rPr>
          <w:b/>
        </w:rPr>
        <w:t xml:space="preserve"> </w:t>
      </w:r>
    </w:p>
    <w:p w14:paraId="227E537E" w14:textId="0510D78C" w:rsidR="000676FE" w:rsidRPr="000676FE" w:rsidRDefault="000676FE" w:rsidP="000676FE">
      <w:pPr>
        <w:pStyle w:val="NoSpacing"/>
      </w:pPr>
    </w:p>
    <w:p w14:paraId="779AB8EC" w14:textId="500EE6A8" w:rsidR="00231FF8" w:rsidRPr="005B3A5B" w:rsidRDefault="00231FF8" w:rsidP="005B3A5B">
      <w:pPr>
        <w:spacing w:line="276" w:lineRule="auto"/>
        <w:rPr>
          <w:rFonts w:ascii="Calibri" w:eastAsiaTheme="majorEastAsia" w:hAnsi="Calibri" w:cs="Calibri"/>
          <w:color w:val="3405DF"/>
          <w:sz w:val="26"/>
          <w:szCs w:val="26"/>
        </w:rPr>
      </w:pPr>
      <w:r w:rsidRPr="005B3A5B">
        <w:rPr>
          <w:rFonts w:ascii="Calibri" w:eastAsiaTheme="majorEastAsia" w:hAnsi="Calibri" w:cs="Calibri"/>
          <w:color w:val="3405DF"/>
          <w:sz w:val="26"/>
          <w:szCs w:val="26"/>
        </w:rPr>
        <w:t>Free an</w:t>
      </w:r>
      <w:r w:rsidR="002C528B" w:rsidRPr="005B3A5B">
        <w:rPr>
          <w:rFonts w:ascii="Calibri" w:eastAsiaTheme="majorEastAsia" w:hAnsi="Calibri" w:cs="Calibri"/>
          <w:color w:val="3405DF"/>
          <w:sz w:val="26"/>
          <w:szCs w:val="26"/>
        </w:rPr>
        <w:t>d compulsory education (Article</w:t>
      </w:r>
      <w:r w:rsidRPr="005B3A5B">
        <w:rPr>
          <w:rFonts w:ascii="Calibri" w:eastAsiaTheme="majorEastAsia" w:hAnsi="Calibri" w:cs="Calibri"/>
          <w:color w:val="3405DF"/>
          <w:sz w:val="26"/>
          <w:szCs w:val="26"/>
        </w:rPr>
        <w:t xml:space="preserve"> 13)</w:t>
      </w:r>
    </w:p>
    <w:p w14:paraId="5B10EBEE" w14:textId="00BF39DA" w:rsidR="00F41883" w:rsidRPr="00D76C21" w:rsidRDefault="00CA506F" w:rsidP="003D7DFB">
      <w:pPr>
        <w:spacing w:line="276" w:lineRule="auto"/>
      </w:pPr>
      <w:r>
        <w:t xml:space="preserve">Based on our systematic review of legislation, </w:t>
      </w:r>
      <w:r w:rsidRPr="00F770A8">
        <w:rPr>
          <w:b/>
          <w:bCs/>
        </w:rPr>
        <w:t>public education in Guatemala is guaranteed to be free and compulsory through the end of the upper secondary level</w:t>
      </w:r>
      <w:r w:rsidR="00681C69">
        <w:t>,</w:t>
      </w:r>
      <w:r>
        <w:t xml:space="preserve"> </w:t>
      </w:r>
      <w:r w:rsidR="00681C69">
        <w:t xml:space="preserve">or </w:t>
      </w:r>
      <w:r>
        <w:t xml:space="preserve">“diversificado”. </w:t>
      </w:r>
      <w:r w:rsidR="00F41883" w:rsidRPr="00D76C21">
        <w:t xml:space="preserve">This is a positive and important step to have in place. </w:t>
      </w:r>
      <w:bookmarkStart w:id="9" w:name="_Hlk48559867"/>
      <w:r w:rsidR="005B3A5B" w:rsidRPr="005B3A5B">
        <w:t xml:space="preserve">However, </w:t>
      </w:r>
      <w:r w:rsidR="005B3A5B">
        <w:t xml:space="preserve">2018 </w:t>
      </w:r>
      <w:r w:rsidR="005B3A5B" w:rsidRPr="005B3A5B">
        <w:t>data from the UNESCO Institute for Statistics indicates that nearly 11% of primary school</w:t>
      </w:r>
      <w:r w:rsidR="005B3A5B">
        <w:t xml:space="preserve"> </w:t>
      </w:r>
      <w:r w:rsidR="005B3A5B" w:rsidRPr="005B3A5B">
        <w:t>aged children</w:t>
      </w:r>
      <w:r w:rsidR="005B3A5B">
        <w:t xml:space="preserve"> were not enrolled in primary school.</w:t>
      </w:r>
      <w:r w:rsidR="005B3A5B">
        <w:rPr>
          <w:rStyle w:val="FootnoteReference"/>
        </w:rPr>
        <w:footnoteReference w:id="1"/>
      </w:r>
      <w:r w:rsidR="005B3A5B">
        <w:t xml:space="preserve"> </w:t>
      </w:r>
      <w:bookmarkEnd w:id="9"/>
    </w:p>
    <w:p w14:paraId="3337FE20" w14:textId="77777777" w:rsidR="00F41883" w:rsidRDefault="00F41883" w:rsidP="00F41883">
      <w:pPr>
        <w:pStyle w:val="NoSpacing"/>
        <w:rPr>
          <w:b/>
          <w:szCs w:val="24"/>
        </w:rPr>
      </w:pPr>
      <w:r w:rsidRPr="00A12050">
        <w:rPr>
          <w:b/>
          <w:szCs w:val="24"/>
        </w:rPr>
        <w:t xml:space="preserve">We hope the Committee will: </w:t>
      </w:r>
    </w:p>
    <w:p w14:paraId="061CE45A" w14:textId="77777777" w:rsidR="00F41883" w:rsidRPr="00A12050" w:rsidRDefault="00F41883" w:rsidP="00F41883">
      <w:pPr>
        <w:pStyle w:val="NoSpacing"/>
        <w:rPr>
          <w:b/>
          <w:szCs w:val="24"/>
        </w:rPr>
      </w:pPr>
    </w:p>
    <w:p w14:paraId="1D70F231" w14:textId="7DD12FB4" w:rsidR="00F41883" w:rsidRPr="00125039" w:rsidRDefault="00F41883" w:rsidP="009C3C74">
      <w:pPr>
        <w:pStyle w:val="NoSpacing"/>
        <w:numPr>
          <w:ilvl w:val="0"/>
          <w:numId w:val="28"/>
        </w:numPr>
        <w:spacing w:line="276" w:lineRule="auto"/>
      </w:pPr>
      <w:bookmarkStart w:id="11" w:name="_Hlk48729922"/>
      <w:r>
        <w:t>In its list of issues, ask Guatemala: Can Guatemala demonstrate how legal guarantees of free and compulsory primary education are being implemented equally for all children?</w:t>
      </w:r>
      <w:r w:rsidR="001F7E9F">
        <w:t xml:space="preserve">  What are the obstacles faced by children who remain out of school?</w:t>
      </w:r>
    </w:p>
    <w:p w14:paraId="1107FCB3" w14:textId="37A6C5C9" w:rsidR="00F41883" w:rsidRPr="00603A06" w:rsidRDefault="00F41883" w:rsidP="009C3C74">
      <w:pPr>
        <w:pStyle w:val="NoSpacing"/>
        <w:numPr>
          <w:ilvl w:val="1"/>
          <w:numId w:val="28"/>
        </w:numPr>
        <w:spacing w:line="276" w:lineRule="auto"/>
        <w:rPr>
          <w:rFonts w:eastAsia="Times New Roman" w:cstheme="minorHAnsi"/>
          <w:b/>
          <w:color w:val="000000"/>
        </w:rPr>
      </w:pPr>
      <w:r>
        <w:t xml:space="preserve">Where Guatemala </w:t>
      </w:r>
      <w:r w:rsidR="001F7E9F">
        <w:t>has not been able to</w:t>
      </w:r>
      <w:r>
        <w:t xml:space="preserve"> fully and equally implement guarantees to free and compulsory primary education for all children, recommend in its concluding observations </w:t>
      </w:r>
      <w:r w:rsidR="001F7E9F">
        <w:t>approaches to advancing</w:t>
      </w:r>
      <w:r w:rsidR="002C528B">
        <w:t xml:space="preserve"> </w:t>
      </w:r>
      <w:r>
        <w:t xml:space="preserve">these educational guarantees fully and effectively. </w:t>
      </w:r>
    </w:p>
    <w:p w14:paraId="13FE933A" w14:textId="62A38881" w:rsidR="00603A06" w:rsidRDefault="00603A06" w:rsidP="00603A06">
      <w:pPr>
        <w:pStyle w:val="NoSpacing"/>
        <w:spacing w:line="276" w:lineRule="auto"/>
      </w:pPr>
    </w:p>
    <w:p w14:paraId="36B8B0DA" w14:textId="42EA23E2" w:rsidR="00603A06" w:rsidRDefault="00603A06" w:rsidP="00603A06">
      <w:pPr>
        <w:pStyle w:val="NoSpacing"/>
        <w:spacing w:line="276" w:lineRule="auto"/>
      </w:pPr>
    </w:p>
    <w:p w14:paraId="2B6F5F6F" w14:textId="4FF4D455" w:rsidR="00603A06" w:rsidRDefault="00603A06" w:rsidP="00603A06">
      <w:pPr>
        <w:pStyle w:val="NoSpacing"/>
        <w:spacing w:line="276" w:lineRule="auto"/>
      </w:pPr>
    </w:p>
    <w:p w14:paraId="7E82B311" w14:textId="2D26B30A" w:rsidR="00603A06" w:rsidRDefault="00603A06" w:rsidP="00603A06">
      <w:pPr>
        <w:pStyle w:val="NoSpacing"/>
        <w:spacing w:line="276" w:lineRule="auto"/>
      </w:pPr>
    </w:p>
    <w:p w14:paraId="40AF5B9A" w14:textId="77777777" w:rsidR="00603A06" w:rsidRPr="002B4D14" w:rsidRDefault="00603A06" w:rsidP="00603A06">
      <w:pPr>
        <w:pStyle w:val="NoSpacing"/>
        <w:spacing w:line="276" w:lineRule="auto"/>
        <w:rPr>
          <w:rFonts w:eastAsia="Times New Roman" w:cstheme="minorHAnsi"/>
          <w:b/>
          <w:color w:val="000000"/>
        </w:rPr>
      </w:pPr>
    </w:p>
    <w:p w14:paraId="24D48308" w14:textId="7E3510D6" w:rsidR="00263795" w:rsidRPr="00D23173" w:rsidRDefault="00263795" w:rsidP="00437B1F">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rPr>
          <w:rFonts w:asciiTheme="majorHAnsi" w:eastAsia="Times New Roman" w:hAnsiTheme="majorHAnsi" w:cs="Times New Roman"/>
          <w:b/>
          <w:bCs/>
          <w:caps/>
          <w:color w:val="FFFFFF"/>
          <w:spacing w:val="15"/>
        </w:rPr>
      </w:pPr>
      <w:bookmarkStart w:id="12" w:name="_Toc23330169"/>
      <w:bookmarkEnd w:id="11"/>
      <w:r w:rsidRPr="00D23173">
        <w:rPr>
          <w:rFonts w:asciiTheme="majorHAnsi" w:eastAsia="Times New Roman" w:hAnsiTheme="majorHAnsi" w:cs="Times New Roman"/>
          <w:b/>
          <w:bCs/>
          <w:caps/>
          <w:color w:val="FFFFFF"/>
          <w:spacing w:val="15"/>
        </w:rPr>
        <w:lastRenderedPageBreak/>
        <w:t>Detail</w:t>
      </w:r>
      <w:bookmarkEnd w:id="12"/>
    </w:p>
    <w:p w14:paraId="579A45CC" w14:textId="487E0BC1" w:rsidR="00BE1C81" w:rsidRPr="0071584C" w:rsidRDefault="00BE1C81" w:rsidP="003F1428">
      <w:pPr>
        <w:pStyle w:val="Heading2"/>
        <w:numPr>
          <w:ilvl w:val="0"/>
          <w:numId w:val="15"/>
        </w:numPr>
        <w:pBdr>
          <w:bottom w:val="single" w:sz="4" w:space="1" w:color="auto"/>
        </w:pBdr>
        <w:spacing w:line="276" w:lineRule="auto"/>
        <w:ind w:left="360"/>
        <w:rPr>
          <w:b/>
        </w:rPr>
      </w:pPr>
      <w:bookmarkStart w:id="13" w:name="_Toc23330170"/>
      <w:r w:rsidRPr="00C60115">
        <w:rPr>
          <w:b/>
          <w:color w:val="3405DF"/>
        </w:rPr>
        <w:t xml:space="preserve">Equality and </w:t>
      </w:r>
      <w:r w:rsidR="00B009FE" w:rsidRPr="00C60115">
        <w:rPr>
          <w:b/>
          <w:color w:val="3405DF"/>
        </w:rPr>
        <w:t>Non-Discrimination (Article</w:t>
      </w:r>
      <w:r w:rsidR="0041722A" w:rsidRPr="00C60115">
        <w:rPr>
          <w:b/>
          <w:color w:val="3405DF"/>
        </w:rPr>
        <w:t xml:space="preserve"> </w:t>
      </w:r>
      <w:r w:rsidR="00270D67">
        <w:rPr>
          <w:b/>
          <w:color w:val="3405DF"/>
        </w:rPr>
        <w:t>2</w:t>
      </w:r>
      <w:r w:rsidR="000E5FB7">
        <w:rPr>
          <w:b/>
          <w:color w:val="3405DF"/>
        </w:rPr>
        <w:t>, General Comment No. 5</w:t>
      </w:r>
      <w:r w:rsidR="0041722A" w:rsidRPr="00585DF5">
        <w:rPr>
          <w:b/>
        </w:rPr>
        <w:t>)</w:t>
      </w:r>
      <w:bookmarkEnd w:id="13"/>
    </w:p>
    <w:p w14:paraId="0B30000B" w14:textId="77777777" w:rsidR="003F7B4B" w:rsidRDefault="003F7B4B" w:rsidP="003F1428">
      <w:pPr>
        <w:pStyle w:val="NoSpacing"/>
      </w:pPr>
    </w:p>
    <w:p w14:paraId="404E8F87" w14:textId="4DC69F3C" w:rsidR="00C22851" w:rsidRDefault="00C22851" w:rsidP="00231FF8">
      <w:pPr>
        <w:pStyle w:val="NoSpacing"/>
      </w:pPr>
      <w:r>
        <w:t xml:space="preserve">Article </w:t>
      </w:r>
      <w:r w:rsidR="004A2C19">
        <w:t>2</w:t>
      </w:r>
      <w:r w:rsidR="000E5FB7">
        <w:t xml:space="preserve"> (2)</w:t>
      </w:r>
      <w:r w:rsidR="004A2C19">
        <w:t xml:space="preserve"> </w:t>
      </w:r>
      <w:r w:rsidR="00D23173">
        <w:t xml:space="preserve">of </w:t>
      </w:r>
      <w:r w:rsidR="00573459">
        <w:t xml:space="preserve">The </w:t>
      </w:r>
      <w:r w:rsidR="00F93A51">
        <w:t xml:space="preserve">Covenant </w:t>
      </w:r>
      <w:r w:rsidR="00D23173">
        <w:t>states that:</w:t>
      </w:r>
    </w:p>
    <w:p w14:paraId="51A69113" w14:textId="77777777" w:rsidR="00231FF8" w:rsidRDefault="00231FF8" w:rsidP="00231FF8">
      <w:pPr>
        <w:pStyle w:val="NoSpacing"/>
        <w:ind w:left="720"/>
        <w:rPr>
          <w:i/>
        </w:rPr>
      </w:pPr>
    </w:p>
    <w:p w14:paraId="71429B93" w14:textId="2DB3468E" w:rsidR="004A2C19" w:rsidRDefault="004A2C19" w:rsidP="00231FF8">
      <w:pPr>
        <w:pStyle w:val="NoSpacing"/>
        <w:ind w:left="720"/>
        <w:rPr>
          <w:i/>
        </w:rPr>
      </w:pPr>
      <w:r w:rsidRPr="004A2C19">
        <w:rPr>
          <w:i/>
        </w:rPr>
        <w:t>The States Parties to the present Covenant undertake to guarantee that the rights enunciated in the present Covenant will be exercised without discrimination of any kind as to race, colour, sex, language, religion, political or other opinion, national or social origin, property, birth or other status.</w:t>
      </w:r>
    </w:p>
    <w:p w14:paraId="7C6B18CD" w14:textId="77777777" w:rsidR="00231FF8" w:rsidRDefault="00231FF8" w:rsidP="00231FF8">
      <w:pPr>
        <w:pStyle w:val="NoSpacing"/>
        <w:rPr>
          <w:i/>
        </w:rPr>
      </w:pPr>
    </w:p>
    <w:p w14:paraId="74B3E534" w14:textId="1A05B708" w:rsidR="00231FF8" w:rsidRDefault="000E5FB7" w:rsidP="00231FF8">
      <w:pPr>
        <w:pStyle w:val="NoSpacing"/>
      </w:pPr>
      <w:r>
        <w:t xml:space="preserve">Furthermore, General Comment No. 5, explicitly addresses non-discrimination of persons with disabilities by stating: </w:t>
      </w:r>
    </w:p>
    <w:p w14:paraId="3A7C7758" w14:textId="32E45E7F" w:rsidR="00270D67" w:rsidRDefault="000E5FB7" w:rsidP="00F42DA9">
      <w:pPr>
        <w:spacing w:after="0" w:line="276" w:lineRule="auto"/>
        <w:ind w:left="720"/>
        <w:rPr>
          <w:i/>
        </w:rPr>
      </w:pPr>
      <w:r w:rsidRPr="000E5FB7">
        <w:rPr>
          <w:i/>
        </w:rPr>
        <w:t>[…] the requirement contained in article 2 (2) of the Covenant that the rights “enunciated ... will be exercised without discrimination of any kind” based on certain specified grounds “or other status” clearly applies to discrimination on the grounds of disability.</w:t>
      </w:r>
    </w:p>
    <w:p w14:paraId="7E09EDF9" w14:textId="77777777" w:rsidR="00F42DA9" w:rsidRPr="00F42DA9" w:rsidRDefault="00F42DA9" w:rsidP="00F42DA9">
      <w:pPr>
        <w:pStyle w:val="NoSpacing"/>
      </w:pPr>
    </w:p>
    <w:p w14:paraId="2A348F7A" w14:textId="7D64D21E" w:rsidR="00F42DA9" w:rsidRDefault="00033457" w:rsidP="007D77C9">
      <w:pPr>
        <w:spacing w:line="276" w:lineRule="auto"/>
      </w:pPr>
      <w:r>
        <w:t xml:space="preserve">We reviewed full text constitutions for all 193 UN member states available from official government sources to determine whether the constitution took any approach to equality across the grounds listed in Article 2.2 and General Comment No. 5 of the ICESCR by prohibiting discrimination based on each specific </w:t>
      </w:r>
      <w:r w:rsidR="0021566C">
        <w:t>characteristic</w:t>
      </w:r>
      <w:r>
        <w:t>, guaranteeing equal rights, guaranteeing equality before the law, or guaranteeing overall equality or equal opportunities. </w:t>
      </w:r>
    </w:p>
    <w:p w14:paraId="7C7F8A7B" w14:textId="1352B68E" w:rsidR="00004C6B" w:rsidRPr="00540357" w:rsidRDefault="00870622" w:rsidP="00EE3467">
      <w:pPr>
        <w:pStyle w:val="Heading2"/>
        <w:rPr>
          <w:i/>
          <w:iCs/>
          <w:color w:val="3405DF"/>
          <w:sz w:val="22"/>
        </w:rPr>
      </w:pPr>
      <w:bookmarkStart w:id="14" w:name="_Toc23330171"/>
      <w:r w:rsidRPr="00540357">
        <w:rPr>
          <w:i/>
          <w:iCs/>
          <w:color w:val="3405DF"/>
          <w:sz w:val="22"/>
        </w:rPr>
        <w:t>GUATEMALA</w:t>
      </w:r>
      <w:r w:rsidR="00E766E1" w:rsidRPr="00540357">
        <w:rPr>
          <w:i/>
          <w:iCs/>
          <w:color w:val="3405DF"/>
          <w:sz w:val="22"/>
        </w:rPr>
        <w:t>’S CONSTITUTIONAL PROVISIONS</w:t>
      </w:r>
      <w:bookmarkEnd w:id="14"/>
      <w:r w:rsidR="00033457" w:rsidRPr="00540357">
        <w:rPr>
          <w:i/>
          <w:iCs/>
          <w:color w:val="3405DF"/>
          <w:sz w:val="22"/>
        </w:rPr>
        <w:t xml:space="preserve">: </w:t>
      </w:r>
      <w:r w:rsidRPr="00540357">
        <w:rPr>
          <w:i/>
          <w:iCs/>
          <w:color w:val="3405DF"/>
          <w:sz w:val="22"/>
        </w:rPr>
        <w:t>MISSING EXPLICIT GUARANTEES OF EQUALITY AND NON-DISCRIMINATION</w:t>
      </w:r>
    </w:p>
    <w:p w14:paraId="5020BEF0" w14:textId="77777777" w:rsidR="004B412B" w:rsidRDefault="004B412B" w:rsidP="003F1428">
      <w:pPr>
        <w:pStyle w:val="NoSpacing"/>
      </w:pPr>
    </w:p>
    <w:p w14:paraId="62F17D99" w14:textId="26616E17" w:rsidR="00E4601B" w:rsidRDefault="00ED5C4D" w:rsidP="00E4601B">
      <w:pPr>
        <w:pStyle w:val="NoSpacing"/>
      </w:pPr>
      <w:r>
        <w:t xml:space="preserve">Article 4 of </w:t>
      </w:r>
      <w:r w:rsidR="00870622">
        <w:t>Guatemala’s</w:t>
      </w:r>
      <w:r w:rsidR="00870622" w:rsidRPr="005C7AC3">
        <w:t xml:space="preserve"> constitution </w:t>
      </w:r>
      <w:r w:rsidR="00870622">
        <w:t>guarantees</w:t>
      </w:r>
      <w:r w:rsidR="00E03ED9">
        <w:t xml:space="preserve"> </w:t>
      </w:r>
      <w:r>
        <w:t xml:space="preserve">equal opportunities and responsibilities between men and women. </w:t>
      </w:r>
      <w:r w:rsidR="00E03ED9">
        <w:t xml:space="preserve"> </w:t>
      </w:r>
      <w:r w:rsidR="00540357">
        <w:t xml:space="preserve">Article 146 further </w:t>
      </w:r>
      <w:r w:rsidR="00E03ED9">
        <w:t xml:space="preserve">extends </w:t>
      </w:r>
      <w:r w:rsidR="00540357">
        <w:t xml:space="preserve">all </w:t>
      </w:r>
      <w:r w:rsidR="00E03ED9">
        <w:t>right</w:t>
      </w:r>
      <w:r w:rsidR="00540357">
        <w:t>s</w:t>
      </w:r>
      <w:r w:rsidR="00E03ED9">
        <w:t xml:space="preserve"> to </w:t>
      </w:r>
      <w:r w:rsidR="00540357">
        <w:t>naturalized Guatemalan citizens</w:t>
      </w:r>
      <w:r w:rsidR="007D77C9">
        <w:t>:</w:t>
      </w:r>
      <w:r w:rsidR="00540357">
        <w:t xml:space="preserve"> </w:t>
      </w:r>
    </w:p>
    <w:p w14:paraId="0502488E" w14:textId="77777777" w:rsidR="00555524" w:rsidRDefault="00555524" w:rsidP="00555524">
      <w:pPr>
        <w:pStyle w:val="NoSpacing"/>
      </w:pPr>
    </w:p>
    <w:p w14:paraId="61B15F7B" w14:textId="0BDBA980" w:rsidR="00E03ED9" w:rsidRPr="00E03ED9" w:rsidRDefault="00E03ED9" w:rsidP="00E03ED9">
      <w:pPr>
        <w:spacing w:line="276" w:lineRule="auto"/>
        <w:ind w:left="720"/>
        <w:rPr>
          <w:i/>
          <w:iCs/>
          <w:lang w:val="es-ES"/>
        </w:rPr>
      </w:pPr>
      <w:r w:rsidRPr="00540357">
        <w:rPr>
          <w:i/>
          <w:iCs/>
        </w:rPr>
        <w:t xml:space="preserve">ARTICULO 4. </w:t>
      </w:r>
      <w:r w:rsidRPr="00E03ED9">
        <w:rPr>
          <w:i/>
          <w:iCs/>
          <w:lang w:val="es-ES"/>
        </w:rPr>
        <w:t>Libertad e igualdad. En Guatemala todos los seres humanos son libres e iguales en dignidad y derechos. El hombre y la mujer, cualquiera que sea su estado civil, tienen iguales oportunidades y responsabilidades. Ninguna persona pued e ser sometida a servidumbre ni a otra condición que menoscabe su dignidad. Los seres humanos deben guardar conducta fraternal entre sí.</w:t>
      </w:r>
    </w:p>
    <w:p w14:paraId="21E1777B" w14:textId="05F23EE4" w:rsidR="00E03ED9" w:rsidRPr="00D05E80" w:rsidRDefault="00E03ED9" w:rsidP="00D05E80">
      <w:pPr>
        <w:spacing w:line="276" w:lineRule="auto"/>
        <w:ind w:left="720"/>
        <w:rPr>
          <w:i/>
          <w:iCs/>
          <w:lang w:val="es-ES"/>
        </w:rPr>
      </w:pPr>
      <w:r w:rsidRPr="00E03ED9">
        <w:rPr>
          <w:i/>
          <w:iCs/>
          <w:lang w:val="es-ES"/>
        </w:rPr>
        <w:t>ARTICULO 146. Naturalización. Son guatemaltecos, quienes obtengan su naturalización, de conformidad con la ley. Los guatemaltecos naturalizados, tienen los mismos derechos que los de origen, salvo las limitaciones que establece esta Constitución.</w:t>
      </w:r>
    </w:p>
    <w:p w14:paraId="378CFCAB" w14:textId="59327B26" w:rsidR="00E03ED9" w:rsidRPr="00D05E80" w:rsidRDefault="00870622" w:rsidP="009C3C74">
      <w:pPr>
        <w:spacing w:line="276" w:lineRule="auto"/>
        <w:rPr>
          <w:lang w:val="en-CA"/>
        </w:rPr>
      </w:pPr>
      <w:r>
        <w:t xml:space="preserve">However, </w:t>
      </w:r>
      <w:r w:rsidR="0021566C">
        <w:t>many characteristics covered</w:t>
      </w:r>
      <w:r w:rsidR="00E4601B">
        <w:t xml:space="preserve"> by</w:t>
      </w:r>
      <w:r>
        <w:t xml:space="preserve"> </w:t>
      </w:r>
      <w:r w:rsidR="00E4601B">
        <w:t xml:space="preserve">Article 2 and General Comment No. 5 of </w:t>
      </w:r>
      <w:r>
        <w:t>ICESCR are not covered by the constitutional provisions above</w:t>
      </w:r>
      <w:r w:rsidR="00E4601B">
        <w:t>,</w:t>
      </w:r>
      <w:r>
        <w:t xml:space="preserve"> including </w:t>
      </w:r>
      <w:r w:rsidRPr="00390F04">
        <w:t xml:space="preserve">persons facing discrimination </w:t>
      </w:r>
      <w:r w:rsidRPr="00D05E80">
        <w:t>based on</w:t>
      </w:r>
      <w:r w:rsidR="00D05E80" w:rsidRPr="00D05E80">
        <w:t xml:space="preserve"> language, religion, political</w:t>
      </w:r>
      <w:r w:rsidR="00E4601B">
        <w:t xml:space="preserve"> or other opinion</w:t>
      </w:r>
      <w:r w:rsidR="00D05E80" w:rsidRPr="00D05E80">
        <w:t>, social origin, property</w:t>
      </w:r>
      <w:r w:rsidR="00E4601B">
        <w:t>, or disability status.</w:t>
      </w:r>
    </w:p>
    <w:p w14:paraId="30A7F168" w14:textId="77777777" w:rsidR="00F42DA9" w:rsidRPr="00D05E80" w:rsidRDefault="00F42DA9" w:rsidP="00F42DA9">
      <w:pPr>
        <w:pStyle w:val="Heading2"/>
        <w:rPr>
          <w:color w:val="3405DF"/>
          <w:sz w:val="22"/>
          <w:highlight w:val="yellow"/>
          <w:lang w:val="en-CA"/>
        </w:rPr>
      </w:pPr>
    </w:p>
    <w:p w14:paraId="1636BCDD" w14:textId="639D86A0" w:rsidR="00F42DA9" w:rsidRPr="00B824B4" w:rsidRDefault="00F42DA9" w:rsidP="00B824B4">
      <w:pPr>
        <w:pStyle w:val="Heading2"/>
        <w:rPr>
          <w:i/>
          <w:iCs/>
          <w:color w:val="3405DF"/>
          <w:sz w:val="22"/>
        </w:rPr>
      </w:pPr>
      <w:r w:rsidRPr="00540357">
        <w:rPr>
          <w:i/>
          <w:iCs/>
          <w:color w:val="3405DF"/>
          <w:sz w:val="22"/>
        </w:rPr>
        <w:t>WHY CONSTITUTIONS MATTER</w:t>
      </w:r>
    </w:p>
    <w:p w14:paraId="6B071E3B" w14:textId="62133720" w:rsidR="00F42DA9" w:rsidRPr="00F42DA9" w:rsidRDefault="00F42DA9" w:rsidP="009C3C74">
      <w:pPr>
        <w:spacing w:line="276" w:lineRule="auto"/>
        <w:rPr>
          <w:color w:val="3405DF"/>
        </w:rPr>
      </w:pPr>
      <w:r w:rsidRPr="00F42DA9">
        <w:t>Constitutions state the values of a country, describe the rights of people living within the country, and profoundly influence norms and practice.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 as the foundational document setting out the rights of all human beings in a country, a constitution and the rights contained therein are essential to realizing equal rights.</w:t>
      </w:r>
    </w:p>
    <w:p w14:paraId="3F1259C0" w14:textId="105992F2" w:rsidR="001F6FEE" w:rsidRDefault="001F6FEE" w:rsidP="00437B1F">
      <w:pPr>
        <w:spacing w:line="276" w:lineRule="auto"/>
      </w:pPr>
    </w:p>
    <w:p w14:paraId="25CF8AB0" w14:textId="2F25BAB9" w:rsidR="001F6FEE" w:rsidRPr="00C60115" w:rsidRDefault="001F6FEE" w:rsidP="001F6FEE">
      <w:pPr>
        <w:pStyle w:val="Heading2"/>
        <w:numPr>
          <w:ilvl w:val="0"/>
          <w:numId w:val="15"/>
        </w:numPr>
        <w:pBdr>
          <w:bottom w:val="single" w:sz="4" w:space="1" w:color="auto"/>
        </w:pBdr>
        <w:spacing w:line="276" w:lineRule="auto"/>
        <w:ind w:left="360"/>
        <w:rPr>
          <w:b/>
          <w:color w:val="3405DF"/>
        </w:rPr>
      </w:pPr>
      <w:bookmarkStart w:id="15" w:name="_Toc23330172"/>
      <w:r w:rsidRPr="00C60115">
        <w:rPr>
          <w:b/>
          <w:color w:val="3405DF"/>
        </w:rPr>
        <w:t xml:space="preserve">Work and Employment (Article </w:t>
      </w:r>
      <w:r>
        <w:rPr>
          <w:b/>
          <w:color w:val="3405DF"/>
        </w:rPr>
        <w:t>7</w:t>
      </w:r>
      <w:r w:rsidRPr="00C60115">
        <w:rPr>
          <w:b/>
          <w:color w:val="3405DF"/>
        </w:rPr>
        <w:t>)</w:t>
      </w:r>
      <w:bookmarkEnd w:id="15"/>
    </w:p>
    <w:p w14:paraId="26084659" w14:textId="77777777" w:rsidR="001F6FEE" w:rsidRDefault="001F6FEE" w:rsidP="001F6FEE">
      <w:pPr>
        <w:pStyle w:val="NoSpacing"/>
      </w:pPr>
    </w:p>
    <w:p w14:paraId="267F97F4" w14:textId="0770BF8E" w:rsidR="001F6FEE" w:rsidRDefault="001F6FEE" w:rsidP="001F6FEE">
      <w:pPr>
        <w:spacing w:line="276" w:lineRule="auto"/>
      </w:pPr>
      <w:r>
        <w:t xml:space="preserve">In addition to Article 2(2) and General Comment No. 5 of the </w:t>
      </w:r>
      <w:r w:rsidR="00F93A51">
        <w:t xml:space="preserve">Covenant </w:t>
      </w:r>
      <w:r>
        <w:t>which guarantees equal rights regardless of race, colour, sex, language, religion, political or other opinion, national or social origin, property, birth or other status, and disability status, Article 7 of t</w:t>
      </w:r>
      <w:r w:rsidRPr="00370962">
        <w:t xml:space="preserve">he </w:t>
      </w:r>
      <w:r w:rsidR="00F93A51">
        <w:t xml:space="preserve">Covenant </w:t>
      </w:r>
      <w:r>
        <w:t xml:space="preserve">outlines a number of specific measures States Parties shall undertake in order to eliminate discrimination in the field of employment:  </w:t>
      </w:r>
    </w:p>
    <w:p w14:paraId="07F53A65" w14:textId="77777777" w:rsidR="001F6FEE" w:rsidRPr="00033457" w:rsidRDefault="001F6FEE" w:rsidP="00033457">
      <w:pPr>
        <w:ind w:left="720"/>
        <w:rPr>
          <w:i/>
          <w:iCs/>
        </w:rPr>
      </w:pPr>
      <w:r w:rsidRPr="00033457">
        <w:rPr>
          <w:i/>
          <w:iCs/>
        </w:rPr>
        <w:t>The States Parties to the present Covenant recognize the right of everyone to the enjoyment of just and favourable conditions of work which ensure, in particular:</w:t>
      </w:r>
    </w:p>
    <w:p w14:paraId="65CDE47E" w14:textId="77777777" w:rsidR="001F6FEE" w:rsidRPr="00033457" w:rsidRDefault="001F6FEE" w:rsidP="00033457">
      <w:pPr>
        <w:ind w:left="720"/>
        <w:rPr>
          <w:i/>
          <w:iCs/>
        </w:rPr>
      </w:pPr>
      <w:r w:rsidRPr="00033457">
        <w:rPr>
          <w:i/>
          <w:iCs/>
        </w:rPr>
        <w:t>(a) Remuneration which provides all workers, as a minimum, with:</w:t>
      </w:r>
    </w:p>
    <w:p w14:paraId="26C3B1A2" w14:textId="431FC6F0" w:rsidR="001F6FEE" w:rsidRPr="00033457" w:rsidRDefault="001F6FEE" w:rsidP="00033457">
      <w:pPr>
        <w:ind w:left="720"/>
        <w:rPr>
          <w:i/>
          <w:iCs/>
        </w:rPr>
      </w:pPr>
      <w:r w:rsidRPr="00033457">
        <w:rPr>
          <w:i/>
          <w:iCs/>
        </w:rPr>
        <w:t>(i) Fair wages and equal remuneration for work of equal value without distinction of any kind, in particular women being guaranteed conditions of work not inferior to those enjoyed by men, with equal pay for equal work;</w:t>
      </w:r>
    </w:p>
    <w:p w14:paraId="3C8250FE" w14:textId="77777777" w:rsidR="001F6FEE" w:rsidRPr="00033457" w:rsidRDefault="001F6FEE" w:rsidP="00033457">
      <w:pPr>
        <w:ind w:left="720"/>
        <w:rPr>
          <w:i/>
          <w:iCs/>
        </w:rPr>
      </w:pPr>
      <w:r w:rsidRPr="00033457">
        <w:rPr>
          <w:i/>
          <w:iCs/>
        </w:rPr>
        <w:t>(ii) A decent living for themselves and their families in accordance with the provisions of the present Covenant;</w:t>
      </w:r>
    </w:p>
    <w:p w14:paraId="3022AA8C" w14:textId="2AAEC0A8" w:rsidR="001F6FEE" w:rsidRPr="00231FF8" w:rsidRDefault="001F6FEE" w:rsidP="00033457">
      <w:pPr>
        <w:ind w:left="720"/>
      </w:pPr>
      <w:r w:rsidRPr="00033457">
        <w:rPr>
          <w:i/>
          <w:iCs/>
          <w:shd w:val="clear" w:color="auto" w:fill="FFFFFF"/>
        </w:rPr>
        <w:t>(b) Safe and healthy working conditions;</w:t>
      </w:r>
      <w:r w:rsidRPr="00033457">
        <w:rPr>
          <w:i/>
          <w:iCs/>
        </w:rPr>
        <w:t>(c) Equal opportunity for everyone to be promoted in his employment to an appropriate higher level, subject to no considerations other than those of seniority and competence;</w:t>
      </w:r>
    </w:p>
    <w:p w14:paraId="3CF59CB1" w14:textId="77777777" w:rsidR="001F6FEE" w:rsidRPr="004A2C19" w:rsidRDefault="001F6FEE" w:rsidP="001F6FEE">
      <w:pPr>
        <w:pStyle w:val="NoSpacing"/>
      </w:pPr>
    </w:p>
    <w:p w14:paraId="1D4E617A" w14:textId="77777777" w:rsidR="00033457" w:rsidRDefault="00033457" w:rsidP="00033457">
      <w:pPr>
        <w:spacing w:after="0" w:line="276" w:lineRule="auto"/>
      </w:pPr>
      <w:r>
        <w:t xml:space="preserve">We systematically reviewed national labour codes, penal codes, equal opportunity, anti-discrimination legislation and other relevant legislation available through the International Labour Organization’s NATLEX database for all 193 UN member states to determine whether national legislation prohibited discrimination in employment across four areas covered by the ICESCR: </w:t>
      </w:r>
    </w:p>
    <w:p w14:paraId="62FE4D66" w14:textId="77777777" w:rsidR="00033457" w:rsidRDefault="00033457" w:rsidP="00033457">
      <w:pPr>
        <w:spacing w:after="0" w:line="276" w:lineRule="auto"/>
      </w:pPr>
    </w:p>
    <w:p w14:paraId="50EC3837" w14:textId="77777777" w:rsidR="00033457" w:rsidRDefault="00033457" w:rsidP="00033457">
      <w:pPr>
        <w:pStyle w:val="ListParagraph"/>
        <w:numPr>
          <w:ilvl w:val="1"/>
          <w:numId w:val="7"/>
        </w:numPr>
        <w:spacing w:after="0" w:line="276" w:lineRule="auto"/>
        <w:ind w:left="630" w:hanging="360"/>
      </w:pPr>
      <w:r>
        <w:t>Employment opportunities or hiring</w:t>
      </w:r>
    </w:p>
    <w:p w14:paraId="113580FB" w14:textId="77777777" w:rsidR="00033457" w:rsidRDefault="00033457" w:rsidP="00033457">
      <w:pPr>
        <w:pStyle w:val="ListParagraph"/>
        <w:numPr>
          <w:ilvl w:val="1"/>
          <w:numId w:val="7"/>
        </w:numPr>
        <w:spacing w:after="0" w:line="276" w:lineRule="auto"/>
        <w:ind w:left="630" w:hanging="360"/>
      </w:pPr>
      <w:r>
        <w:t>Equal remuneration for work of equal value</w:t>
      </w:r>
    </w:p>
    <w:p w14:paraId="4CA1DF58" w14:textId="77777777" w:rsidR="00033457" w:rsidRDefault="00033457" w:rsidP="00033457">
      <w:pPr>
        <w:pStyle w:val="ListParagraph"/>
        <w:numPr>
          <w:ilvl w:val="1"/>
          <w:numId w:val="7"/>
        </w:numPr>
        <w:spacing w:after="0" w:line="276" w:lineRule="auto"/>
        <w:ind w:left="630" w:hanging="360"/>
      </w:pPr>
      <w:r>
        <w:t xml:space="preserve">Promotions and demotions </w:t>
      </w:r>
    </w:p>
    <w:p w14:paraId="1CFCD0F1" w14:textId="48B622B2" w:rsidR="001F6FEE" w:rsidRDefault="00033457" w:rsidP="00033457">
      <w:pPr>
        <w:pStyle w:val="ListParagraph"/>
        <w:numPr>
          <w:ilvl w:val="1"/>
          <w:numId w:val="7"/>
        </w:numPr>
        <w:spacing w:after="0" w:line="276" w:lineRule="auto"/>
        <w:ind w:left="630" w:hanging="360"/>
      </w:pPr>
      <w:r>
        <w:t xml:space="preserve">Dismissals or terminations  </w:t>
      </w:r>
    </w:p>
    <w:p w14:paraId="29E862D4" w14:textId="77777777" w:rsidR="001F6FEE" w:rsidRDefault="001F6FEE" w:rsidP="001F6FEE">
      <w:pPr>
        <w:spacing w:after="0" w:line="276" w:lineRule="auto"/>
      </w:pPr>
    </w:p>
    <w:p w14:paraId="44C7E307" w14:textId="74EB720D" w:rsidR="00033457" w:rsidRDefault="00033457" w:rsidP="00033457">
      <w:pPr>
        <w:spacing w:after="0" w:line="276" w:lineRule="auto"/>
      </w:pPr>
      <w:r>
        <w:t xml:space="preserve">For each area, we assessed whether there were explicit prohibitions from discrimination </w:t>
      </w:r>
      <w:r w:rsidRPr="00A507D1">
        <w:t>across the grounds listed in Article 2</w:t>
      </w:r>
      <w:r>
        <w:t>.</w:t>
      </w:r>
      <w:r w:rsidRPr="00A507D1">
        <w:t xml:space="preserve">2 and General Comment No. 5 of the </w:t>
      </w:r>
      <w:r>
        <w:t>Covenant.</w:t>
      </w:r>
    </w:p>
    <w:p w14:paraId="5ACE5AFB" w14:textId="77777777" w:rsidR="0021566C" w:rsidRDefault="0021566C" w:rsidP="0012742C">
      <w:pPr>
        <w:pStyle w:val="NoSpacing"/>
      </w:pPr>
      <w:bookmarkStart w:id="16" w:name="_Toc23330173"/>
    </w:p>
    <w:p w14:paraId="4F711D9A" w14:textId="383F098A" w:rsidR="001F6FEE" w:rsidRPr="00C60115" w:rsidRDefault="004F28DE" w:rsidP="001F6FEE">
      <w:pPr>
        <w:pStyle w:val="Heading2"/>
        <w:rPr>
          <w:color w:val="3405DF"/>
          <w:sz w:val="22"/>
        </w:rPr>
      </w:pPr>
      <w:r w:rsidRPr="00540357">
        <w:rPr>
          <w:i/>
          <w:iCs/>
          <w:color w:val="3405DF"/>
          <w:sz w:val="22"/>
        </w:rPr>
        <w:t>GUATEMALA</w:t>
      </w:r>
      <w:r w:rsidR="001F6FEE" w:rsidRPr="00540357">
        <w:rPr>
          <w:i/>
          <w:iCs/>
          <w:color w:val="3405DF"/>
          <w:sz w:val="22"/>
        </w:rPr>
        <w:t xml:space="preserve">’S LEGISLATIVE </w:t>
      </w:r>
      <w:bookmarkEnd w:id="16"/>
      <w:r w:rsidR="00F42DA9" w:rsidRPr="00540357">
        <w:rPr>
          <w:i/>
          <w:iCs/>
          <w:color w:val="3405DF"/>
          <w:sz w:val="22"/>
        </w:rPr>
        <w:t>PROVISIONS</w:t>
      </w:r>
      <w:r w:rsidR="00033457" w:rsidRPr="00540357">
        <w:rPr>
          <w:i/>
          <w:iCs/>
          <w:color w:val="3405DF"/>
          <w:sz w:val="22"/>
        </w:rPr>
        <w:t>:</w:t>
      </w:r>
      <w:r w:rsidR="00033457">
        <w:rPr>
          <w:color w:val="3405DF"/>
          <w:sz w:val="22"/>
        </w:rPr>
        <w:t xml:space="preserve"> </w:t>
      </w:r>
      <w:r>
        <w:rPr>
          <w:i/>
          <w:iCs/>
          <w:color w:val="3405DF"/>
          <w:sz w:val="22"/>
        </w:rPr>
        <w:t xml:space="preserve">LIMITED PROTECTIONS FROM WORKPLACE DISCRIMINATION </w:t>
      </w:r>
    </w:p>
    <w:p w14:paraId="41898745" w14:textId="77777777" w:rsidR="001F6FEE" w:rsidRPr="003270AB" w:rsidRDefault="001F6FEE" w:rsidP="001F6FEE">
      <w:pPr>
        <w:pStyle w:val="NoSpacing"/>
      </w:pPr>
    </w:p>
    <w:p w14:paraId="142E3F66" w14:textId="5EAC5615" w:rsidR="003D23CC" w:rsidRPr="0020253E" w:rsidRDefault="004F28DE" w:rsidP="00D62129">
      <w:pPr>
        <w:spacing w:afterLines="100" w:after="240" w:line="276" w:lineRule="auto"/>
      </w:pPr>
      <w:r w:rsidRPr="0020253E">
        <w:rPr>
          <w:lang w:val="en-CA"/>
        </w:rPr>
        <w:t xml:space="preserve">Guatemala’s </w:t>
      </w:r>
      <w:r w:rsidRPr="0020253E">
        <w:rPr>
          <w:i/>
          <w:iCs/>
          <w:lang w:val="en-CA"/>
        </w:rPr>
        <w:t>Código de Trabajo</w:t>
      </w:r>
      <w:r w:rsidRPr="0020253E">
        <w:rPr>
          <w:lang w:val="en-CA"/>
        </w:rPr>
        <w:t xml:space="preserve"> does not consistently and explicitly protect all workers from workplace discrimination</w:t>
      </w:r>
      <w:r w:rsidR="003D23CC" w:rsidRPr="0020253E">
        <w:rPr>
          <w:lang w:val="en-CA"/>
        </w:rPr>
        <w:t xml:space="preserve"> across four key areas of employment: </w:t>
      </w:r>
      <w:r w:rsidR="003D23CC" w:rsidRPr="0020253E">
        <w:t>employment opportunities or hiring, equal remuneration</w:t>
      </w:r>
      <w:r w:rsidR="0045791D" w:rsidRPr="0020253E">
        <w:t xml:space="preserve"> for work of equal value</w:t>
      </w:r>
      <w:r w:rsidR="003D23CC" w:rsidRPr="0020253E">
        <w:t>, promotions and demotions, and dismissals</w:t>
      </w:r>
      <w:r w:rsidRPr="0020253E">
        <w:rPr>
          <w:lang w:val="en-CA"/>
        </w:rPr>
        <w:t>.</w:t>
      </w:r>
      <w:r w:rsidR="00540357" w:rsidRPr="0020253E">
        <w:rPr>
          <w:lang w:val="en-CA"/>
        </w:rPr>
        <w:t xml:space="preserve"> </w:t>
      </w:r>
      <w:r w:rsidR="00714A7A" w:rsidRPr="0020253E">
        <w:rPr>
          <w:lang w:val="en-CA"/>
        </w:rPr>
        <w:t xml:space="preserve">Article 151 of the law prohibits discrimination in hiring </w:t>
      </w:r>
      <w:r w:rsidR="00D62129" w:rsidRPr="0020253E">
        <w:rPr>
          <w:lang w:val="en-CA"/>
        </w:rPr>
        <w:t>based on</w:t>
      </w:r>
      <w:r w:rsidR="00714A7A" w:rsidRPr="0020253E">
        <w:rPr>
          <w:lang w:val="en-CA"/>
        </w:rPr>
        <w:t xml:space="preserve"> sex and race, while </w:t>
      </w:r>
      <w:r w:rsidR="00557545" w:rsidRPr="0020253E">
        <w:rPr>
          <w:lang w:val="en-CA"/>
        </w:rPr>
        <w:t>A</w:t>
      </w:r>
      <w:r w:rsidR="00714A7A" w:rsidRPr="0020253E">
        <w:rPr>
          <w:lang w:val="en-CA"/>
        </w:rPr>
        <w:t xml:space="preserve">rticle 137bis prohibits discrimination in remuneration </w:t>
      </w:r>
      <w:r w:rsidR="00D62129" w:rsidRPr="0020253E">
        <w:rPr>
          <w:lang w:val="en-CA"/>
        </w:rPr>
        <w:t>based on</w:t>
      </w:r>
      <w:r w:rsidR="00714A7A" w:rsidRPr="0020253E">
        <w:rPr>
          <w:lang w:val="en-CA"/>
        </w:rPr>
        <w:t xml:space="preserve"> sex, race, religion, political opinion and economic status. </w:t>
      </w:r>
      <w:r w:rsidR="00204FBA" w:rsidRPr="0020253E">
        <w:rPr>
          <w:lang w:val="en-CA"/>
        </w:rPr>
        <w:t xml:space="preserve">These provisions do not extend to workers facing discrimination based on religion, language, national or social origin, and birth status. </w:t>
      </w:r>
    </w:p>
    <w:p w14:paraId="69189D8E" w14:textId="4162C143" w:rsidR="003D23CC" w:rsidRPr="0020253E" w:rsidRDefault="003D23CC" w:rsidP="00D62129">
      <w:pPr>
        <w:spacing w:afterLines="100" w:after="240" w:line="276" w:lineRule="auto"/>
      </w:pPr>
      <w:r w:rsidRPr="0020253E">
        <w:rPr>
          <w:lang w:val="en-CA"/>
        </w:rPr>
        <w:t xml:space="preserve">In addition, </w:t>
      </w:r>
      <w:r w:rsidRPr="0020253E">
        <w:t>d</w:t>
      </w:r>
      <w:r w:rsidR="00714A7A" w:rsidRPr="0020253E">
        <w:t xml:space="preserve">espite Guatemala’s commitment to guaranteeing the stronger protection of equal remuneration for work of equal value without any distinction through Article 7 of the Covenant, Article 89 of </w:t>
      </w:r>
      <w:r w:rsidR="002C528B" w:rsidRPr="0020253E">
        <w:t>Guatemala’s</w:t>
      </w:r>
      <w:r w:rsidR="00714A7A" w:rsidRPr="0020253E">
        <w:t xml:space="preserve"> law only mandates equal pay for work of equal value without discrimination on the basis of sex.  </w:t>
      </w:r>
    </w:p>
    <w:p w14:paraId="644678DD" w14:textId="317D5EB5" w:rsidR="00A64D16" w:rsidRDefault="00540357" w:rsidP="00D62129">
      <w:pPr>
        <w:spacing w:afterLines="100" w:after="240" w:line="276" w:lineRule="auto"/>
        <w:rPr>
          <w:lang w:val="en-CA"/>
        </w:rPr>
      </w:pPr>
      <w:r>
        <w:rPr>
          <w:lang w:val="en-CA"/>
        </w:rPr>
        <w:t xml:space="preserve">Additionally, Articles 34 and 35 of the </w:t>
      </w:r>
      <w:r w:rsidR="00A64D16" w:rsidRPr="00540357">
        <w:rPr>
          <w:i/>
          <w:iCs/>
          <w:lang w:val="en-CA"/>
        </w:rPr>
        <w:t>Ley de Atención a las Personas con Discapacidad</w:t>
      </w:r>
      <w:r w:rsidR="00A64D16">
        <w:rPr>
          <w:lang w:val="en-CA"/>
        </w:rPr>
        <w:t xml:space="preserve"> </w:t>
      </w:r>
      <w:r>
        <w:rPr>
          <w:lang w:val="en-CA"/>
        </w:rPr>
        <w:t>prohibit</w:t>
      </w:r>
      <w:r w:rsidR="00A64D16">
        <w:rPr>
          <w:lang w:val="en-CA"/>
        </w:rPr>
        <w:t xml:space="preserve"> discrimination in hiring </w:t>
      </w:r>
      <w:r w:rsidR="00D62129">
        <w:rPr>
          <w:lang w:val="en-CA"/>
        </w:rPr>
        <w:t>based on</w:t>
      </w:r>
      <w:r>
        <w:rPr>
          <w:lang w:val="en-CA"/>
        </w:rPr>
        <w:t xml:space="preserve"> disability</w:t>
      </w:r>
      <w:r w:rsidR="003D23CC">
        <w:rPr>
          <w:lang w:val="en-CA"/>
        </w:rPr>
        <w:t>, but the law</w:t>
      </w:r>
      <w:r w:rsidR="009F7765">
        <w:rPr>
          <w:lang w:val="en-CA"/>
        </w:rPr>
        <w:t xml:space="preserve"> fails to prohibit</w:t>
      </w:r>
      <w:r w:rsidR="003D23CC">
        <w:rPr>
          <w:lang w:val="en-CA"/>
        </w:rPr>
        <w:t xml:space="preserve"> </w:t>
      </w:r>
      <w:r w:rsidR="009F7765">
        <w:rPr>
          <w:lang w:val="en-CA"/>
        </w:rPr>
        <w:t xml:space="preserve">discrimination in </w:t>
      </w:r>
      <w:r w:rsidR="003D23CC">
        <w:rPr>
          <w:lang w:val="en-CA"/>
        </w:rPr>
        <w:t>other</w:t>
      </w:r>
      <w:r w:rsidR="003F77E5">
        <w:rPr>
          <w:lang w:val="en-CA"/>
        </w:rPr>
        <w:t xml:space="preserve"> </w:t>
      </w:r>
      <w:r w:rsidR="003D23CC">
        <w:rPr>
          <w:lang w:val="en-CA"/>
        </w:rPr>
        <w:t>areas of employment</w:t>
      </w:r>
      <w:r w:rsidR="00A64D16">
        <w:rPr>
          <w:lang w:val="en-CA"/>
        </w:rPr>
        <w:t>.</w:t>
      </w:r>
      <w:r w:rsidR="00910980">
        <w:rPr>
          <w:lang w:val="en-CA"/>
        </w:rPr>
        <w:t xml:space="preserve"> </w:t>
      </w:r>
    </w:p>
    <w:p w14:paraId="12EBD64B" w14:textId="1B2E555A" w:rsidR="002D540F" w:rsidRPr="00714A7A" w:rsidRDefault="00C9356D" w:rsidP="00910980">
      <w:pPr>
        <w:spacing w:after="0" w:line="240" w:lineRule="auto"/>
        <w:ind w:right="900" w:firstLine="720"/>
        <w:rPr>
          <w:b/>
          <w:bCs/>
          <w:i/>
          <w:iCs/>
          <w:lang w:val="es-SV"/>
        </w:rPr>
      </w:pPr>
      <w:r w:rsidRPr="00714A7A">
        <w:rPr>
          <w:b/>
          <w:bCs/>
          <w:i/>
          <w:iCs/>
          <w:lang w:val="es-SV"/>
        </w:rPr>
        <w:t>Código de Trabajo</w:t>
      </w:r>
    </w:p>
    <w:p w14:paraId="226483BA" w14:textId="77777777" w:rsidR="002D540F" w:rsidRPr="009C3C74" w:rsidRDefault="002D540F" w:rsidP="002D540F">
      <w:pPr>
        <w:spacing w:after="0" w:line="240" w:lineRule="auto"/>
        <w:ind w:right="900"/>
        <w:rPr>
          <w:i/>
          <w:iCs/>
          <w:lang w:val="es-SV"/>
        </w:rPr>
      </w:pPr>
    </w:p>
    <w:p w14:paraId="507ADF5F" w14:textId="7C88AD12" w:rsidR="00C9356D" w:rsidRPr="002D540F" w:rsidRDefault="00C9356D" w:rsidP="002D540F">
      <w:pPr>
        <w:spacing w:after="0" w:line="240" w:lineRule="auto"/>
        <w:ind w:right="900" w:firstLine="720"/>
        <w:rPr>
          <w:i/>
          <w:iCs/>
          <w:lang w:val="es-ES"/>
        </w:rPr>
      </w:pPr>
      <w:r w:rsidRPr="002D540F">
        <w:rPr>
          <w:i/>
          <w:iCs/>
          <w:lang w:val="es-ES"/>
        </w:rPr>
        <w:t xml:space="preserve">Artículo 89. </w:t>
      </w:r>
    </w:p>
    <w:p w14:paraId="14D82C29" w14:textId="7B2854DF" w:rsidR="00C9356D" w:rsidRPr="002D540F" w:rsidRDefault="00C9356D" w:rsidP="002D540F">
      <w:pPr>
        <w:spacing w:after="0" w:line="240" w:lineRule="auto"/>
        <w:ind w:left="720" w:right="900"/>
        <w:rPr>
          <w:i/>
          <w:iCs/>
          <w:lang w:val="es-ES"/>
        </w:rPr>
      </w:pPr>
      <w:r w:rsidRPr="002D540F">
        <w:rPr>
          <w:i/>
          <w:iCs/>
          <w:lang w:val="es-ES"/>
        </w:rPr>
        <w:t>Para fijar el importe del salario en cada clase de trabajo, se deben tomar en cuenta la intensidad y calidad del mismo, clima y condiciones de vida. A trabajo igual, desempeñado en puesto y condiciones de eficiencia y an</w:t>
      </w:r>
      <w:r w:rsidRPr="002D540F">
        <w:rPr>
          <w:rFonts w:ascii="Calibri" w:eastAsia="Calibri" w:hAnsi="Calibri" w:cs="Calibri"/>
          <w:i/>
          <w:iCs/>
          <w:lang w:val="es-ES"/>
        </w:rPr>
        <w:t>ti</w:t>
      </w:r>
      <w:r w:rsidRPr="002D540F">
        <w:rPr>
          <w:i/>
          <w:iCs/>
          <w:lang w:val="es-ES"/>
        </w:rPr>
        <w:t xml:space="preserve">güedad dentro de la misma empresa, también iguales, corresponderá salario igual, el que debe comprender los pagos que se hagan al trabajador a cambio de su labor ordinaria. En las demandas que entablen las trabajadoras relativas a la discriminación salarial por razón de sexo, queda el patrono obligado a demostrar que el trabajo que realiza la demandante es de inferior calidad y valor.  </w:t>
      </w:r>
    </w:p>
    <w:p w14:paraId="572399D5" w14:textId="77777777" w:rsidR="002D540F" w:rsidRPr="002D540F" w:rsidRDefault="002D540F" w:rsidP="002D540F">
      <w:pPr>
        <w:spacing w:after="0" w:line="240" w:lineRule="auto"/>
        <w:rPr>
          <w:i/>
          <w:iCs/>
          <w:lang w:val="es-ES"/>
        </w:rPr>
      </w:pPr>
    </w:p>
    <w:p w14:paraId="5205B9B8" w14:textId="0ADCE400" w:rsidR="00C9356D" w:rsidRPr="002D540F" w:rsidRDefault="00C9356D" w:rsidP="002D540F">
      <w:pPr>
        <w:spacing w:after="0" w:line="240" w:lineRule="auto"/>
        <w:ind w:firstLine="720"/>
        <w:rPr>
          <w:i/>
          <w:iCs/>
          <w:lang w:val="es-ES"/>
        </w:rPr>
      </w:pPr>
      <w:r w:rsidRPr="002D540F">
        <w:rPr>
          <w:i/>
          <w:iCs/>
          <w:lang w:val="es-ES"/>
        </w:rPr>
        <w:t xml:space="preserve">Artículo 137 bis. </w:t>
      </w:r>
    </w:p>
    <w:p w14:paraId="40B2AE45" w14:textId="22A30340" w:rsidR="00C9356D" w:rsidRDefault="002D540F" w:rsidP="002D540F">
      <w:pPr>
        <w:spacing w:after="0" w:line="240" w:lineRule="auto"/>
        <w:ind w:left="720"/>
        <w:rPr>
          <w:i/>
          <w:iCs/>
          <w:lang w:val="es-ES"/>
        </w:rPr>
      </w:pPr>
      <w:r>
        <w:rPr>
          <w:i/>
          <w:iCs/>
          <w:lang w:val="es-ES"/>
        </w:rPr>
        <w:t xml:space="preserve">Se </w:t>
      </w:r>
      <w:r w:rsidR="00C9356D" w:rsidRPr="002D540F">
        <w:rPr>
          <w:i/>
          <w:iCs/>
          <w:lang w:val="es-ES"/>
        </w:rPr>
        <w:t xml:space="preserve">prohíbe la discriminación por motivo de sexo, raza, religión, credos políticos, situación económica, por la naturaleza de los centros en donde se obtuvo la formación escolar o académica y de cualquier otra índole para la obtención de empleo en cualquier centro de trabajo. El acceso que las o los trabajadores puedan tener a los establecimientos a los que se refiere este artículo, no puede condicionarse al monto de sus salarios ni a la importancia de los cargos que desempeña. </w:t>
      </w:r>
    </w:p>
    <w:p w14:paraId="62C07E7F" w14:textId="0DC1BC96" w:rsidR="00A64D16" w:rsidRDefault="00A64D16" w:rsidP="002D540F">
      <w:pPr>
        <w:spacing w:after="0" w:line="240" w:lineRule="auto"/>
        <w:ind w:left="720"/>
        <w:rPr>
          <w:i/>
          <w:iCs/>
          <w:lang w:val="es-ES"/>
        </w:rPr>
      </w:pPr>
    </w:p>
    <w:p w14:paraId="05123DBB" w14:textId="77777777" w:rsidR="00A64D16" w:rsidRPr="00540357" w:rsidRDefault="00A64D16" w:rsidP="002D540F">
      <w:pPr>
        <w:spacing w:after="0" w:line="240" w:lineRule="auto"/>
        <w:ind w:left="720"/>
        <w:rPr>
          <w:i/>
          <w:iCs/>
          <w:lang w:val="es-ES"/>
        </w:rPr>
      </w:pPr>
      <w:r w:rsidRPr="00540357">
        <w:rPr>
          <w:i/>
          <w:iCs/>
          <w:lang w:val="es-ES"/>
        </w:rPr>
        <w:t xml:space="preserve">Artículo 151. </w:t>
      </w:r>
    </w:p>
    <w:p w14:paraId="5C6C6FED" w14:textId="530D4AD4" w:rsidR="00A64D16" w:rsidRPr="00540357" w:rsidRDefault="00A64D16" w:rsidP="002D540F">
      <w:pPr>
        <w:spacing w:after="0" w:line="240" w:lineRule="auto"/>
        <w:ind w:left="720"/>
        <w:rPr>
          <w:i/>
          <w:iCs/>
          <w:lang w:val="es-ES"/>
        </w:rPr>
      </w:pPr>
      <w:r w:rsidRPr="00540357">
        <w:rPr>
          <w:i/>
          <w:iCs/>
          <w:lang w:val="es-ES"/>
        </w:rPr>
        <w:t>Se prohíbe a los patronos: a) Anunciar por cualquier medio, sus ofertas de empleo, especificando como requisito para llenar las plazas el sexo, raza, etnia y estado civil de la persona, excepto que por la naturaleza propia del empleo, éste requiera de una persona con determinadas características (…).</w:t>
      </w:r>
    </w:p>
    <w:p w14:paraId="20056ABF" w14:textId="77777777" w:rsidR="002D540F" w:rsidRPr="002D540F" w:rsidRDefault="002D540F" w:rsidP="002D540F">
      <w:pPr>
        <w:spacing w:after="0" w:line="240" w:lineRule="auto"/>
        <w:rPr>
          <w:i/>
          <w:iCs/>
          <w:lang w:val="es-ES"/>
        </w:rPr>
      </w:pPr>
    </w:p>
    <w:p w14:paraId="0179C4CA" w14:textId="77777777" w:rsidR="002D540F" w:rsidRDefault="002D540F" w:rsidP="002D540F">
      <w:pPr>
        <w:spacing w:after="0" w:line="240" w:lineRule="auto"/>
        <w:rPr>
          <w:i/>
          <w:iCs/>
          <w:lang w:val="es-ES"/>
        </w:rPr>
      </w:pPr>
    </w:p>
    <w:p w14:paraId="63307309" w14:textId="0A29D269" w:rsidR="002D540F" w:rsidRPr="00540357" w:rsidRDefault="002D540F" w:rsidP="002D540F">
      <w:pPr>
        <w:spacing w:after="0" w:line="240" w:lineRule="auto"/>
        <w:ind w:firstLine="720"/>
        <w:rPr>
          <w:b/>
          <w:bCs/>
          <w:i/>
          <w:iCs/>
          <w:lang w:val="es-ES"/>
        </w:rPr>
      </w:pPr>
      <w:r w:rsidRPr="00540357">
        <w:rPr>
          <w:b/>
          <w:bCs/>
          <w:i/>
          <w:iCs/>
          <w:lang w:val="es-ES"/>
        </w:rPr>
        <w:t>Ley de Atención a las Personas con Discapacidad</w:t>
      </w:r>
    </w:p>
    <w:p w14:paraId="240E4F6D" w14:textId="77777777" w:rsidR="002D540F" w:rsidRDefault="002D540F" w:rsidP="002D540F">
      <w:pPr>
        <w:spacing w:after="0" w:line="240" w:lineRule="auto"/>
        <w:ind w:firstLine="720"/>
        <w:rPr>
          <w:i/>
          <w:iCs/>
          <w:lang w:val="es-ES"/>
        </w:rPr>
      </w:pPr>
    </w:p>
    <w:p w14:paraId="54BA14A2" w14:textId="377F272A" w:rsidR="002D540F" w:rsidRPr="002D540F" w:rsidRDefault="002D540F" w:rsidP="002D540F">
      <w:pPr>
        <w:spacing w:after="0" w:line="240" w:lineRule="auto"/>
        <w:ind w:firstLine="720"/>
        <w:rPr>
          <w:i/>
          <w:iCs/>
          <w:lang w:val="es-ES"/>
        </w:rPr>
      </w:pPr>
      <w:r w:rsidRPr="002D540F">
        <w:rPr>
          <w:i/>
          <w:iCs/>
          <w:lang w:val="es-ES"/>
        </w:rPr>
        <w:t xml:space="preserve">ARTICULO 34. </w:t>
      </w:r>
    </w:p>
    <w:p w14:paraId="01B66811" w14:textId="16F5BEDB" w:rsidR="002D540F" w:rsidRPr="002D540F" w:rsidRDefault="002D540F" w:rsidP="002D540F">
      <w:pPr>
        <w:spacing w:after="0" w:line="240" w:lineRule="auto"/>
        <w:ind w:left="720"/>
        <w:rPr>
          <w:i/>
          <w:iCs/>
          <w:lang w:val="es-ES"/>
        </w:rPr>
      </w:pPr>
      <w:r w:rsidRPr="002D540F">
        <w:rPr>
          <w:i/>
          <w:iCs/>
          <w:lang w:val="es-ES"/>
        </w:rPr>
        <w:t>El Estado garantiza la facilitación de la creación de fuentes de trabajo para que las personas con discapacidad, tengan el derecho de un empleo adecuado a sus condiciones y necesidades personales, dependiendo de las limitaciones físicas o mentales que presenten.</w:t>
      </w:r>
    </w:p>
    <w:p w14:paraId="6CA78BDB" w14:textId="77777777" w:rsidR="002D540F" w:rsidRPr="002D540F" w:rsidRDefault="002D540F" w:rsidP="002D540F">
      <w:pPr>
        <w:spacing w:after="0" w:line="240" w:lineRule="auto"/>
        <w:rPr>
          <w:i/>
          <w:iCs/>
          <w:lang w:val="es-ES"/>
        </w:rPr>
      </w:pPr>
    </w:p>
    <w:p w14:paraId="5FE2B2E4" w14:textId="72AD4884" w:rsidR="002D540F" w:rsidRPr="002D540F" w:rsidRDefault="002D540F" w:rsidP="002D540F">
      <w:pPr>
        <w:spacing w:after="0" w:line="240" w:lineRule="auto"/>
        <w:ind w:firstLine="720"/>
        <w:rPr>
          <w:i/>
          <w:iCs/>
          <w:lang w:val="es-ES"/>
        </w:rPr>
      </w:pPr>
      <w:r w:rsidRPr="002D540F">
        <w:rPr>
          <w:i/>
          <w:iCs/>
          <w:lang w:val="es-ES"/>
        </w:rPr>
        <w:t xml:space="preserve">ARTICULO 35. </w:t>
      </w:r>
    </w:p>
    <w:p w14:paraId="3298B0F1" w14:textId="6D50F145" w:rsidR="00A56FC4" w:rsidRPr="00870622" w:rsidRDefault="002D540F" w:rsidP="00870622">
      <w:pPr>
        <w:spacing w:after="0" w:line="240" w:lineRule="auto"/>
        <w:ind w:left="720"/>
        <w:rPr>
          <w:i/>
          <w:iCs/>
          <w:lang w:val="es-ES"/>
        </w:rPr>
      </w:pPr>
      <w:r w:rsidRPr="002D540F">
        <w:rPr>
          <w:i/>
          <w:iCs/>
          <w:lang w:val="es-ES"/>
        </w:rPr>
        <w:t>Se consideran actos de discriminación, el emplear en la selección de personal mecanismos que no estén adaptados a las condiciones de los aspirantes, el exigir requisitos adicionales a los establecidos para cualquier solicitante y el no emplear, por razón de su discapacidad, a un trabajador idóneo. También se considera acto discriminatorio que, en razón de la discapacidad, a una persona se le niegue el acceso y la utilización de los recursos productivos.</w:t>
      </w:r>
    </w:p>
    <w:p w14:paraId="18A5F89F" w14:textId="77777777" w:rsidR="00BF388A" w:rsidRPr="002D540F" w:rsidRDefault="00BF388A" w:rsidP="000E0BE3">
      <w:pPr>
        <w:spacing w:after="0" w:line="276" w:lineRule="auto"/>
        <w:rPr>
          <w:lang w:val="es-ES"/>
        </w:rPr>
      </w:pPr>
    </w:p>
    <w:p w14:paraId="670E6CE2" w14:textId="5B5CB236" w:rsidR="009B4122" w:rsidRPr="002D540F" w:rsidRDefault="009B4122" w:rsidP="000E0BE3">
      <w:pPr>
        <w:spacing w:after="0" w:line="276" w:lineRule="auto"/>
        <w:rPr>
          <w:lang w:val="es-ES"/>
        </w:rPr>
      </w:pPr>
    </w:p>
    <w:p w14:paraId="6F73EC92" w14:textId="00BA2DF6" w:rsidR="00231FF8" w:rsidRPr="00C60115" w:rsidRDefault="00231FF8" w:rsidP="00231FF8">
      <w:pPr>
        <w:pStyle w:val="Heading2"/>
        <w:numPr>
          <w:ilvl w:val="0"/>
          <w:numId w:val="15"/>
        </w:numPr>
        <w:pBdr>
          <w:bottom w:val="single" w:sz="4" w:space="1" w:color="auto"/>
        </w:pBdr>
        <w:spacing w:line="276" w:lineRule="auto"/>
        <w:ind w:left="360"/>
        <w:rPr>
          <w:b/>
          <w:color w:val="3405DF"/>
        </w:rPr>
      </w:pPr>
      <w:bookmarkStart w:id="17" w:name="_Toc23330178"/>
      <w:r>
        <w:rPr>
          <w:b/>
          <w:color w:val="3405DF"/>
        </w:rPr>
        <w:t>Free and Compulsory Education</w:t>
      </w:r>
      <w:r w:rsidRPr="00C60115">
        <w:rPr>
          <w:b/>
          <w:color w:val="3405DF"/>
        </w:rPr>
        <w:t xml:space="preserve"> (Article </w:t>
      </w:r>
      <w:r>
        <w:rPr>
          <w:b/>
          <w:color w:val="3405DF"/>
        </w:rPr>
        <w:t>13</w:t>
      </w:r>
      <w:r w:rsidRPr="00C60115">
        <w:rPr>
          <w:b/>
          <w:color w:val="3405DF"/>
        </w:rPr>
        <w:t>)</w:t>
      </w:r>
      <w:bookmarkEnd w:id="17"/>
    </w:p>
    <w:p w14:paraId="0B2EC4D5" w14:textId="145C41FB" w:rsidR="009B4122" w:rsidRDefault="009B4122" w:rsidP="000E0BE3">
      <w:pPr>
        <w:spacing w:after="0" w:line="276" w:lineRule="auto"/>
      </w:pPr>
    </w:p>
    <w:p w14:paraId="325BF9F3" w14:textId="06A01F1B" w:rsidR="009B4122" w:rsidRDefault="00231FF8" w:rsidP="000E0BE3">
      <w:pPr>
        <w:spacing w:after="0" w:line="276" w:lineRule="auto"/>
      </w:pPr>
      <w:r>
        <w:t xml:space="preserve">Article 13 of the </w:t>
      </w:r>
      <w:r w:rsidR="00F93A51">
        <w:t xml:space="preserve">Covenant </w:t>
      </w:r>
      <w:r>
        <w:t xml:space="preserve">states that: </w:t>
      </w:r>
    </w:p>
    <w:p w14:paraId="1D4A54DA" w14:textId="456C36A8" w:rsidR="00231FF8" w:rsidRDefault="00231FF8" w:rsidP="00231FF8">
      <w:pPr>
        <w:pStyle w:val="NoSpacing"/>
      </w:pPr>
    </w:p>
    <w:p w14:paraId="4587C908" w14:textId="3E92BFA0" w:rsidR="00231FF8" w:rsidRPr="00033457" w:rsidRDefault="00231FF8" w:rsidP="00033457">
      <w:pPr>
        <w:ind w:left="720"/>
        <w:rPr>
          <w:i/>
          <w:iCs/>
        </w:rPr>
      </w:pPr>
      <w:r w:rsidRPr="00033457">
        <w:rPr>
          <w:i/>
          <w:iCs/>
        </w:rPr>
        <w:t>1. The States Parties to the present Covenant recognize the right of everyone to education. They agree that education shall be directed to the full development of the human personality and the sense of its dignity, and shall strengthen the respect for human rights and fundamental freedoms. They further agree that education shall enable all persons to participate effectively in a free society, promote understanding, tolerance and friendship among all nations and all racial, ethnic or religious groups, and further the activities of the United Nations for the maintenance of peace.</w:t>
      </w:r>
    </w:p>
    <w:p w14:paraId="5210A970" w14:textId="78C71E1F" w:rsidR="00231FF8" w:rsidRPr="00033457" w:rsidRDefault="00231FF8" w:rsidP="00033457">
      <w:pPr>
        <w:ind w:left="720"/>
        <w:rPr>
          <w:i/>
          <w:iCs/>
        </w:rPr>
      </w:pPr>
      <w:r w:rsidRPr="00033457">
        <w:rPr>
          <w:i/>
          <w:iCs/>
        </w:rPr>
        <w:t>2. The States Parties to the present Covenant recognize that, with a view to achieving the full realization of this right:</w:t>
      </w:r>
    </w:p>
    <w:p w14:paraId="30543A7D" w14:textId="294F37D6" w:rsidR="00231FF8" w:rsidRPr="00033457" w:rsidRDefault="00231FF8" w:rsidP="00033457">
      <w:pPr>
        <w:ind w:left="720"/>
        <w:rPr>
          <w:i/>
          <w:iCs/>
        </w:rPr>
      </w:pPr>
      <w:r w:rsidRPr="00033457">
        <w:rPr>
          <w:i/>
          <w:iCs/>
        </w:rPr>
        <w:t>(a) Primary education shall be compulsory and available free to all;</w:t>
      </w:r>
    </w:p>
    <w:p w14:paraId="2DB48198" w14:textId="2B2E279B" w:rsidR="009B4122" w:rsidRPr="00033457" w:rsidRDefault="00231FF8" w:rsidP="00033457">
      <w:pPr>
        <w:ind w:left="720"/>
        <w:rPr>
          <w:i/>
          <w:iCs/>
        </w:rPr>
      </w:pPr>
      <w:r w:rsidRPr="00033457">
        <w:rPr>
          <w:i/>
          <w:iCs/>
        </w:rPr>
        <w:t>(b) Secondary education in its different forms, including technical and vocational secondary education, shall be made generally available and accessible to all by every appropriate means, and in particular by the progressive introduction of free education;</w:t>
      </w:r>
    </w:p>
    <w:p w14:paraId="591C646A" w14:textId="24B2309D" w:rsidR="009B4122" w:rsidRDefault="00285913" w:rsidP="00285913">
      <w:pPr>
        <w:spacing w:after="0" w:line="276" w:lineRule="auto"/>
      </w:pPr>
      <w:r>
        <w:t xml:space="preserve">For all 193 UN member states, we systematically reviewed education acts and child protection laws available online through UNESCO’s Observatory on the Right to Education Library and International Labour Organization’s NATLEX database. Through the review we determined whether national legislation guaranteed free and compulsory education at the primary and secondary level. </w:t>
      </w:r>
    </w:p>
    <w:p w14:paraId="01AF11E4" w14:textId="77777777" w:rsidR="00285913" w:rsidRDefault="00285913" w:rsidP="000E0BE3">
      <w:pPr>
        <w:spacing w:after="0" w:line="276" w:lineRule="auto"/>
      </w:pPr>
    </w:p>
    <w:p w14:paraId="7DBEF922" w14:textId="6B0C8D82" w:rsidR="00231FF8" w:rsidRPr="00540357" w:rsidRDefault="002870C8" w:rsidP="00231FF8">
      <w:pPr>
        <w:pStyle w:val="Heading2"/>
        <w:rPr>
          <w:i/>
          <w:iCs/>
          <w:color w:val="3405DF"/>
          <w:sz w:val="22"/>
        </w:rPr>
      </w:pPr>
      <w:bookmarkStart w:id="18" w:name="_Toc23330179"/>
      <w:r w:rsidRPr="00540357">
        <w:rPr>
          <w:i/>
          <w:iCs/>
          <w:color w:val="3405DF"/>
          <w:sz w:val="22"/>
        </w:rPr>
        <w:t>GUATEMALA</w:t>
      </w:r>
      <w:r w:rsidR="00231FF8" w:rsidRPr="00540357">
        <w:rPr>
          <w:i/>
          <w:iCs/>
          <w:color w:val="3405DF"/>
          <w:sz w:val="22"/>
        </w:rPr>
        <w:t xml:space="preserve">’S LEGISLATIVE </w:t>
      </w:r>
      <w:bookmarkEnd w:id="18"/>
      <w:r w:rsidR="00F42DA9" w:rsidRPr="00540357">
        <w:rPr>
          <w:i/>
          <w:iCs/>
          <w:color w:val="3405DF"/>
          <w:sz w:val="22"/>
        </w:rPr>
        <w:t>PROVISIONS</w:t>
      </w:r>
      <w:r w:rsidR="00033457" w:rsidRPr="00540357">
        <w:rPr>
          <w:i/>
          <w:iCs/>
          <w:color w:val="3405DF"/>
          <w:sz w:val="22"/>
        </w:rPr>
        <w:t xml:space="preserve">: </w:t>
      </w:r>
      <w:r w:rsidRPr="00540357">
        <w:rPr>
          <w:i/>
          <w:iCs/>
          <w:color w:val="3405DF"/>
          <w:sz w:val="22"/>
        </w:rPr>
        <w:t>GUARANTEED FREE AND COMPULSORY EDUCATION THROUGH UPPER SECONDARY LEVEL</w:t>
      </w:r>
    </w:p>
    <w:p w14:paraId="22688012" w14:textId="77777777" w:rsidR="00231FF8" w:rsidRPr="003270AB" w:rsidRDefault="00231FF8" w:rsidP="00231FF8">
      <w:pPr>
        <w:pStyle w:val="NoSpacing"/>
      </w:pPr>
    </w:p>
    <w:p w14:paraId="01B1C8A2" w14:textId="730F8180" w:rsidR="00CA506F" w:rsidRDefault="00540357" w:rsidP="00D62129">
      <w:pPr>
        <w:spacing w:line="276" w:lineRule="auto"/>
      </w:pPr>
      <w:r w:rsidRPr="00540357">
        <w:t xml:space="preserve">In Guatemala, the </w:t>
      </w:r>
      <w:r w:rsidRPr="00540357">
        <w:rPr>
          <w:i/>
          <w:iCs/>
        </w:rPr>
        <w:t>Ley de Protección Integral de la Niñez y la Adolescencia</w:t>
      </w:r>
      <w:r>
        <w:t xml:space="preserve"> </w:t>
      </w:r>
      <w:r w:rsidRPr="00540357">
        <w:t xml:space="preserve">guarantees free and compulsory public education </w:t>
      </w:r>
      <w:r w:rsidR="00F41883">
        <w:t xml:space="preserve">through the end of the upper secondary level (“diversificado”). </w:t>
      </w:r>
    </w:p>
    <w:p w14:paraId="34E80004" w14:textId="77777777" w:rsidR="00D62129" w:rsidRDefault="00D62129" w:rsidP="00D62129">
      <w:pPr>
        <w:pStyle w:val="NoSpacing"/>
      </w:pPr>
    </w:p>
    <w:p w14:paraId="6AA3141C" w14:textId="77777777" w:rsidR="00F41883" w:rsidRPr="00CA506F" w:rsidRDefault="00F41883" w:rsidP="00CA506F">
      <w:pPr>
        <w:ind w:firstLine="720"/>
        <w:rPr>
          <w:b/>
          <w:bCs/>
          <w:i/>
          <w:iCs/>
          <w:lang w:val="es-ES"/>
        </w:rPr>
      </w:pPr>
      <w:r w:rsidRPr="00CA506F">
        <w:rPr>
          <w:b/>
          <w:bCs/>
          <w:i/>
          <w:iCs/>
          <w:lang w:val="es-ES"/>
        </w:rPr>
        <w:t>Ley de Protección Integral de la Niñez y la Adolescencia, Decreto n° 27-2003</w:t>
      </w:r>
    </w:p>
    <w:p w14:paraId="0AC8058F" w14:textId="76547B40" w:rsidR="00F41883" w:rsidRPr="00CA506F" w:rsidRDefault="00F41883" w:rsidP="00CA506F">
      <w:pPr>
        <w:ind w:left="720"/>
        <w:rPr>
          <w:i/>
          <w:iCs/>
          <w:lang w:val="es-ES"/>
        </w:rPr>
      </w:pPr>
      <w:r w:rsidRPr="00CA506F">
        <w:rPr>
          <w:i/>
          <w:iCs/>
          <w:lang w:val="es-ES"/>
        </w:rPr>
        <w:t>ARTICULO 37. Educación pública. La educación pública deberá ser gratuita, laica y obligatoria hasta el último grado de diversificado.</w:t>
      </w:r>
    </w:p>
    <w:p w14:paraId="5DEDED06" w14:textId="2A3A6AF3" w:rsidR="009B4122" w:rsidRPr="00CA506F" w:rsidRDefault="009B4122" w:rsidP="000E0BE3">
      <w:pPr>
        <w:spacing w:after="0" w:line="276" w:lineRule="auto"/>
        <w:rPr>
          <w:lang w:val="es-ES"/>
        </w:rPr>
      </w:pPr>
    </w:p>
    <w:p w14:paraId="1E25C0CD" w14:textId="6C16F539" w:rsidR="009B4122" w:rsidRPr="00CA506F" w:rsidRDefault="009B4122" w:rsidP="000E0BE3">
      <w:pPr>
        <w:spacing w:after="0" w:line="276" w:lineRule="auto"/>
        <w:rPr>
          <w:lang w:val="es-ES"/>
        </w:rPr>
      </w:pPr>
    </w:p>
    <w:p w14:paraId="47CA7E7F" w14:textId="0844A54A" w:rsidR="009B4122" w:rsidRPr="00CA506F" w:rsidRDefault="009B4122" w:rsidP="000E0BE3">
      <w:pPr>
        <w:spacing w:after="0" w:line="276" w:lineRule="auto"/>
        <w:rPr>
          <w:lang w:val="es-ES"/>
        </w:rPr>
      </w:pPr>
    </w:p>
    <w:p w14:paraId="4C85AC26" w14:textId="3DA812F5" w:rsidR="009B4122" w:rsidRPr="00CA506F" w:rsidRDefault="009B4122" w:rsidP="000E0BE3">
      <w:pPr>
        <w:spacing w:after="0" w:line="276" w:lineRule="auto"/>
        <w:rPr>
          <w:lang w:val="es-ES"/>
        </w:rPr>
      </w:pPr>
    </w:p>
    <w:p w14:paraId="73EC04E3" w14:textId="2CD39912" w:rsidR="009B4122" w:rsidRPr="00CA506F" w:rsidRDefault="009B4122" w:rsidP="000E0BE3">
      <w:pPr>
        <w:spacing w:after="0" w:line="276" w:lineRule="auto"/>
        <w:rPr>
          <w:lang w:val="es-ES"/>
        </w:rPr>
      </w:pPr>
    </w:p>
    <w:p w14:paraId="4CA4256B" w14:textId="24BD7460" w:rsidR="009B4122" w:rsidRPr="00CA506F" w:rsidRDefault="009B4122" w:rsidP="000E0BE3">
      <w:pPr>
        <w:spacing w:after="0" w:line="276" w:lineRule="auto"/>
        <w:rPr>
          <w:lang w:val="es-ES"/>
        </w:rPr>
      </w:pPr>
    </w:p>
    <w:p w14:paraId="132654BB" w14:textId="54352F8C" w:rsidR="009B4122" w:rsidRPr="00CA506F" w:rsidRDefault="009B4122" w:rsidP="000E0BE3">
      <w:pPr>
        <w:spacing w:after="0" w:line="276" w:lineRule="auto"/>
        <w:rPr>
          <w:lang w:val="es-ES"/>
        </w:rPr>
      </w:pPr>
    </w:p>
    <w:p w14:paraId="176DE501" w14:textId="0D3BE1EC" w:rsidR="0021566C" w:rsidRDefault="0021566C">
      <w:pPr>
        <w:rPr>
          <w:lang w:val="es-ES"/>
        </w:rPr>
      </w:pPr>
      <w:r>
        <w:rPr>
          <w:lang w:val="es-ES"/>
        </w:rPr>
        <w:br w:type="page"/>
      </w:r>
    </w:p>
    <w:p w14:paraId="4D56C37F" w14:textId="77777777" w:rsidR="009B4122" w:rsidRPr="00CA506F" w:rsidRDefault="009B4122" w:rsidP="000E0BE3">
      <w:pPr>
        <w:spacing w:after="0" w:line="276" w:lineRule="auto"/>
        <w:rPr>
          <w:lang w:val="es-ES"/>
        </w:rPr>
      </w:pPr>
    </w:p>
    <w:p w14:paraId="0F7506EB" w14:textId="31A72417" w:rsidR="000E0BE3" w:rsidRPr="00593FFC" w:rsidRDefault="002870C8" w:rsidP="0021566C">
      <w:pPr>
        <w:pStyle w:val="Heading1"/>
        <w:spacing w:line="276" w:lineRule="auto"/>
        <w:jc w:val="center"/>
        <w:rPr>
          <w:rFonts w:ascii="Calibri" w:hAnsi="Calibri" w:cs="Calibri"/>
          <w:color w:val="3405DF"/>
          <w:lang w:val="en-GB"/>
        </w:rPr>
      </w:pPr>
      <w:bookmarkStart w:id="19" w:name="_Toc23330180"/>
      <w:r w:rsidRPr="00593FFC">
        <w:rPr>
          <w:rFonts w:ascii="Calibri" w:hAnsi="Calibri" w:cs="Calibri"/>
          <w:color w:val="3405DF"/>
          <w:lang w:val="en-GB"/>
        </w:rPr>
        <w:t>Guatemala</w:t>
      </w:r>
      <w:r w:rsidR="00C43D3A" w:rsidRPr="00593FFC">
        <w:rPr>
          <w:rFonts w:ascii="Calibri" w:hAnsi="Calibri" w:cs="Calibri"/>
          <w:color w:val="3405DF"/>
          <w:lang w:val="en-GB"/>
        </w:rPr>
        <w:t>:</w:t>
      </w:r>
      <w:r w:rsidR="00033457" w:rsidRPr="00593FFC">
        <w:rPr>
          <w:rFonts w:ascii="Calibri" w:hAnsi="Calibri" w:cs="Calibri"/>
          <w:color w:val="3405DF"/>
          <w:lang w:val="en-GB"/>
        </w:rPr>
        <w:t xml:space="preserve"> </w:t>
      </w:r>
      <w:r w:rsidR="000E0BE3" w:rsidRPr="00593FFC">
        <w:rPr>
          <w:rFonts w:ascii="Calibri" w:hAnsi="Calibri" w:cs="Calibri"/>
          <w:color w:val="3405DF"/>
          <w:lang w:val="en-GB"/>
        </w:rPr>
        <w:t>Reference Sheet</w:t>
      </w:r>
      <w:bookmarkEnd w:id="19"/>
    </w:p>
    <w:p w14:paraId="179718A0" w14:textId="11526671" w:rsidR="000E0BE3" w:rsidRPr="000B3F32" w:rsidRDefault="000E0BE3" w:rsidP="000E0BE3">
      <w:pPr>
        <w:pStyle w:val="Heading1"/>
        <w:spacing w:line="276" w:lineRule="auto"/>
        <w:jc w:val="center"/>
        <w:rPr>
          <w:rFonts w:ascii="Calibri" w:hAnsi="Calibri" w:cs="Calibri"/>
          <w:color w:val="3405DF"/>
          <w:sz w:val="26"/>
          <w:szCs w:val="26"/>
        </w:rPr>
      </w:pPr>
      <w:bookmarkStart w:id="20" w:name="_Toc23330181"/>
      <w:r w:rsidRPr="000B3F32">
        <w:rPr>
          <w:rFonts w:ascii="Calibri" w:hAnsi="Calibri" w:cs="Calibri"/>
          <w:color w:val="3405DF"/>
          <w:sz w:val="26"/>
          <w:szCs w:val="26"/>
        </w:rPr>
        <w:t xml:space="preserve">Recommended Questions </w:t>
      </w:r>
      <w:r w:rsidR="00033457">
        <w:rPr>
          <w:rFonts w:ascii="Calibri" w:hAnsi="Calibri" w:cs="Calibri"/>
          <w:color w:val="3405DF"/>
          <w:sz w:val="26"/>
          <w:szCs w:val="26"/>
        </w:rPr>
        <w:t xml:space="preserve">for the List of Issues </w:t>
      </w:r>
      <w:r w:rsidRPr="000B3F32">
        <w:rPr>
          <w:rFonts w:ascii="Calibri" w:hAnsi="Calibri" w:cs="Calibri"/>
          <w:color w:val="3405DF"/>
          <w:sz w:val="26"/>
          <w:szCs w:val="26"/>
        </w:rPr>
        <w:t>and Concluding Observations</w:t>
      </w:r>
      <w:bookmarkEnd w:id="20"/>
    </w:p>
    <w:p w14:paraId="1A986EE5" w14:textId="77777777" w:rsidR="000E0BE3" w:rsidRPr="000B3F32" w:rsidRDefault="000E0BE3" w:rsidP="000E0BE3">
      <w:pPr>
        <w:rPr>
          <w:rFonts w:ascii="Calibri" w:hAnsi="Calibri" w:cs="Calibri"/>
          <w:color w:val="3405DF"/>
        </w:rPr>
      </w:pPr>
    </w:p>
    <w:p w14:paraId="74205421" w14:textId="77777777" w:rsidR="00C43D3A" w:rsidRDefault="000E0BE3" w:rsidP="000E0BE3">
      <w:pPr>
        <w:spacing w:line="276" w:lineRule="auto"/>
        <w:jc w:val="center"/>
        <w:rPr>
          <w:rFonts w:ascii="Calibri" w:hAnsi="Calibri" w:cs="Calibri"/>
          <w:iCs/>
          <w:color w:val="3405DF"/>
          <w:sz w:val="24"/>
          <w:szCs w:val="24"/>
        </w:rPr>
      </w:pPr>
      <w:bookmarkStart w:id="21" w:name="_Toc23330182"/>
      <w:r w:rsidRPr="000B3F32">
        <w:rPr>
          <w:rFonts w:ascii="Calibri" w:hAnsi="Calibri" w:cs="Calibri"/>
          <w:iCs/>
          <w:color w:val="3405DF"/>
          <w:sz w:val="24"/>
          <w:szCs w:val="24"/>
        </w:rPr>
        <w:t xml:space="preserve">For the Committee on the </w:t>
      </w:r>
      <w:r w:rsidR="001F6FEE">
        <w:rPr>
          <w:rFonts w:ascii="Calibri" w:hAnsi="Calibri" w:cs="Calibri"/>
          <w:iCs/>
          <w:color w:val="3405DF"/>
          <w:sz w:val="24"/>
          <w:szCs w:val="24"/>
        </w:rPr>
        <w:t>Economic, Social, and Cultural Rights</w:t>
      </w:r>
      <w:bookmarkEnd w:id="21"/>
      <w:r w:rsidR="001F6FEE">
        <w:rPr>
          <w:rFonts w:ascii="Calibri" w:hAnsi="Calibri" w:cs="Calibri"/>
          <w:iCs/>
          <w:color w:val="3405DF"/>
          <w:sz w:val="24"/>
          <w:szCs w:val="24"/>
        </w:rPr>
        <w:t xml:space="preserve"> </w:t>
      </w:r>
      <w:bookmarkStart w:id="22" w:name="_Toc23330183"/>
    </w:p>
    <w:p w14:paraId="796C60BF" w14:textId="174864A9" w:rsidR="000E0BE3" w:rsidRPr="000B3F32" w:rsidRDefault="0021566C" w:rsidP="000E0BE3">
      <w:pPr>
        <w:spacing w:line="276" w:lineRule="auto"/>
        <w:jc w:val="center"/>
        <w:rPr>
          <w:rStyle w:val="IntenseEmphasis"/>
          <w:rFonts w:ascii="Calibri" w:hAnsi="Calibri" w:cs="Calibri"/>
          <w:color w:val="3405DF"/>
        </w:rPr>
      </w:pPr>
      <w:r w:rsidRPr="001649CD">
        <w:rPr>
          <w:rFonts w:ascii="Calibri" w:hAnsi="Calibri" w:cs="Calibri"/>
          <w:iCs/>
          <w:color w:val="3405DF"/>
          <w:sz w:val="24"/>
          <w:szCs w:val="24"/>
        </w:rPr>
        <w:t>67</w:t>
      </w:r>
      <w:r w:rsidRPr="001649CD">
        <w:rPr>
          <w:rFonts w:ascii="Calibri" w:hAnsi="Calibri" w:cs="Calibri"/>
          <w:iCs/>
          <w:color w:val="3405DF"/>
          <w:sz w:val="24"/>
          <w:szCs w:val="24"/>
          <w:vertAlign w:val="superscript"/>
        </w:rPr>
        <w:t>th</w:t>
      </w:r>
      <w:r w:rsidRPr="001649CD">
        <w:rPr>
          <w:rFonts w:ascii="Calibri" w:hAnsi="Calibri" w:cs="Calibri"/>
          <w:iCs/>
          <w:color w:val="3405DF"/>
          <w:sz w:val="24"/>
          <w:szCs w:val="24"/>
        </w:rPr>
        <w:t xml:space="preserve"> Pre-Session</w:t>
      </w:r>
      <w:r>
        <w:rPr>
          <w:rFonts w:ascii="Calibri" w:hAnsi="Calibri" w:cs="Calibri"/>
          <w:iCs/>
          <w:color w:val="3405DF"/>
          <w:sz w:val="24"/>
          <w:szCs w:val="24"/>
        </w:rPr>
        <w:t>al</w:t>
      </w:r>
      <w:r w:rsidRPr="001649CD">
        <w:rPr>
          <w:rFonts w:ascii="Calibri" w:hAnsi="Calibri" w:cs="Calibri"/>
          <w:iCs/>
          <w:color w:val="3405DF"/>
          <w:sz w:val="24"/>
          <w:szCs w:val="24"/>
        </w:rPr>
        <w:t xml:space="preserve"> Working Group, October 2020</w:t>
      </w:r>
      <w:bookmarkEnd w:id="22"/>
    </w:p>
    <w:p w14:paraId="4DC8892E" w14:textId="2AF41CDC" w:rsidR="000E0BE3" w:rsidRPr="000B3F32" w:rsidRDefault="000E0BE3" w:rsidP="000E0BE3">
      <w:pPr>
        <w:pStyle w:val="IntenseQuote"/>
        <w:spacing w:line="276" w:lineRule="auto"/>
        <w:ind w:left="0"/>
        <w:jc w:val="left"/>
        <w:rPr>
          <w:rFonts w:ascii="Calibri" w:hAnsi="Calibri" w:cs="Calibri"/>
          <w:i w:val="0"/>
          <w:color w:val="3405DF"/>
        </w:rPr>
      </w:pPr>
      <w:r w:rsidRPr="000B3F32">
        <w:rPr>
          <w:rFonts w:ascii="Calibri" w:hAnsi="Calibri" w:cs="Calibri"/>
          <w:i w:val="0"/>
          <w:color w:val="3405DF"/>
        </w:rPr>
        <w:t xml:space="preserve">Recommended Questions for </w:t>
      </w:r>
      <w:r w:rsidR="00BD2C9E">
        <w:rPr>
          <w:rFonts w:ascii="Calibri" w:hAnsi="Calibri" w:cs="Calibri"/>
          <w:i w:val="0"/>
          <w:color w:val="3405DF"/>
        </w:rPr>
        <w:t>Guatemala’</w:t>
      </w:r>
      <w:r w:rsidRPr="000B3F32">
        <w:rPr>
          <w:rFonts w:ascii="Calibri" w:hAnsi="Calibri" w:cs="Calibri"/>
          <w:i w:val="0"/>
          <w:color w:val="3405DF"/>
        </w:rPr>
        <w:t>s List of Issues:</w:t>
      </w:r>
    </w:p>
    <w:p w14:paraId="2143850D" w14:textId="4266FD9F" w:rsidR="000E0BE3" w:rsidRDefault="000E0BE3" w:rsidP="000E0BE3">
      <w:pPr>
        <w:rPr>
          <w:b/>
        </w:rPr>
      </w:pPr>
      <w:r w:rsidRPr="000B100D">
        <w:rPr>
          <w:b/>
        </w:rPr>
        <w:t>Work and Employment</w:t>
      </w:r>
    </w:p>
    <w:p w14:paraId="041CA0F2" w14:textId="6FF6F6DD" w:rsidR="00BB6D63" w:rsidRDefault="00BB6D63" w:rsidP="00BB6D63">
      <w:pPr>
        <w:pStyle w:val="ListParagraph"/>
        <w:numPr>
          <w:ilvl w:val="0"/>
          <w:numId w:val="28"/>
        </w:numPr>
        <w:rPr>
          <w:bCs/>
        </w:rPr>
      </w:pPr>
      <w:r w:rsidRPr="00BB6D63">
        <w:rPr>
          <w:bCs/>
        </w:rPr>
        <w:t>Can Guatemala outline any concrete, near-term plans to pass legislation that explicitly prohibits workplace discrimination based on language, national origin, social origin, and birth status?</w:t>
      </w:r>
    </w:p>
    <w:p w14:paraId="0337ACBD" w14:textId="09EA7ADF" w:rsidR="00BB6D63" w:rsidRPr="00BB6D63" w:rsidRDefault="00BB6D63" w:rsidP="00BB6D63">
      <w:pPr>
        <w:pStyle w:val="ListParagraph"/>
        <w:numPr>
          <w:ilvl w:val="0"/>
          <w:numId w:val="28"/>
        </w:numPr>
        <w:rPr>
          <w:bCs/>
        </w:rPr>
      </w:pPr>
      <w:r w:rsidRPr="00883085">
        <w:rPr>
          <w:color w:val="000000" w:themeColor="text1"/>
        </w:rPr>
        <w:t xml:space="preserve">Can </w:t>
      </w:r>
      <w:r>
        <w:rPr>
          <w:color w:val="000000" w:themeColor="text1"/>
        </w:rPr>
        <w:t>Guatemala</w:t>
      </w:r>
      <w:r w:rsidRPr="00883085">
        <w:rPr>
          <w:color w:val="000000" w:themeColor="text1"/>
        </w:rPr>
        <w:t xml:space="preserve"> outline how it is enforcing</w:t>
      </w:r>
      <w:r>
        <w:rPr>
          <w:color w:val="000000" w:themeColor="text1"/>
        </w:rPr>
        <w:t xml:space="preserve"> existing workplace non-discrimination provisions on basis of race, sex, religion, political opinion, property status, and disability status</w:t>
      </w:r>
      <w:r w:rsidRPr="00883085">
        <w:rPr>
          <w:color w:val="000000" w:themeColor="text1"/>
        </w:rPr>
        <w:t>?</w:t>
      </w:r>
    </w:p>
    <w:p w14:paraId="0DEE0ACB" w14:textId="2B2CF42E" w:rsidR="000E0BE3" w:rsidRPr="00BB6D63" w:rsidRDefault="001F6FEE" w:rsidP="000E0BE3">
      <w:pPr>
        <w:rPr>
          <w:b/>
        </w:rPr>
      </w:pPr>
      <w:r w:rsidRPr="00BB6D63">
        <w:rPr>
          <w:b/>
        </w:rPr>
        <w:t xml:space="preserve">Free and Compulsory </w:t>
      </w:r>
      <w:r w:rsidR="000E0BE3" w:rsidRPr="00BB6D63">
        <w:rPr>
          <w:b/>
        </w:rPr>
        <w:t>Education</w:t>
      </w:r>
    </w:p>
    <w:p w14:paraId="39F15A46" w14:textId="071CA356" w:rsidR="00BB6D63" w:rsidRPr="00BB6D63" w:rsidRDefault="00BB6D63" w:rsidP="00BB6D63">
      <w:pPr>
        <w:pStyle w:val="ListParagraph"/>
        <w:numPr>
          <w:ilvl w:val="0"/>
          <w:numId w:val="34"/>
        </w:numPr>
        <w:rPr>
          <w:bCs/>
        </w:rPr>
      </w:pPr>
      <w:r w:rsidRPr="00BB6D63">
        <w:rPr>
          <w:bCs/>
        </w:rPr>
        <w:t>Can Guatemala demonstrate how legal guarantees of free and compulsory primary education are being implemented equally for all children?  What are the obstacles faced by children who remain out of school?</w:t>
      </w:r>
    </w:p>
    <w:p w14:paraId="49AC25EF" w14:textId="023C0727" w:rsidR="000E0BE3" w:rsidRPr="000B3F32" w:rsidRDefault="000E0BE3" w:rsidP="000E0BE3">
      <w:pPr>
        <w:pStyle w:val="IntenseQuote"/>
        <w:spacing w:line="276" w:lineRule="auto"/>
        <w:ind w:left="0"/>
        <w:jc w:val="left"/>
        <w:rPr>
          <w:i w:val="0"/>
          <w:color w:val="3405DF"/>
        </w:rPr>
      </w:pPr>
      <w:r w:rsidRPr="000B3F32">
        <w:rPr>
          <w:i w:val="0"/>
          <w:color w:val="3405DF"/>
        </w:rPr>
        <w:t xml:space="preserve">Recommended Concluding Observations for </w:t>
      </w:r>
      <w:r w:rsidR="00BD2C9E">
        <w:rPr>
          <w:i w:val="0"/>
          <w:color w:val="3405DF"/>
        </w:rPr>
        <w:t>Guatemala</w:t>
      </w:r>
      <w:r w:rsidR="00BD2C9E" w:rsidRPr="000B3F32">
        <w:rPr>
          <w:i w:val="0"/>
          <w:color w:val="3405DF"/>
        </w:rPr>
        <w:t xml:space="preserve"> </w:t>
      </w:r>
      <w:r w:rsidRPr="000B3F32">
        <w:rPr>
          <w:i w:val="0"/>
          <w:color w:val="3405DF"/>
        </w:rPr>
        <w:t xml:space="preserve">(where </w:t>
      </w:r>
      <w:r w:rsidR="00BD2C9E">
        <w:rPr>
          <w:i w:val="0"/>
          <w:color w:val="3405DF"/>
        </w:rPr>
        <w:t>Guatemala’</w:t>
      </w:r>
      <w:r w:rsidR="00BD2C9E" w:rsidRPr="000B3F32">
        <w:rPr>
          <w:i w:val="0"/>
          <w:color w:val="3405DF"/>
        </w:rPr>
        <w:t xml:space="preserve">s </w:t>
      </w:r>
      <w:r w:rsidRPr="000B3F32">
        <w:rPr>
          <w:i w:val="0"/>
          <w:color w:val="3405DF"/>
        </w:rPr>
        <w:t>responses to questions from the list of issues are unclear or insufficient):</w:t>
      </w:r>
    </w:p>
    <w:p w14:paraId="6C381FEF" w14:textId="77777777" w:rsidR="000E0BE3" w:rsidRPr="000B3F32" w:rsidRDefault="000E0BE3" w:rsidP="000E0BE3">
      <w:pPr>
        <w:spacing w:afterLines="60" w:after="144" w:line="276" w:lineRule="auto"/>
        <w:rPr>
          <w:color w:val="000000" w:themeColor="text1"/>
        </w:rPr>
      </w:pPr>
      <w:r w:rsidRPr="000B3F32">
        <w:rPr>
          <w:color w:val="000000" w:themeColor="text1"/>
        </w:rPr>
        <w:t xml:space="preserve">*Note that wherever possible, these recommendations should be implemented in collaboration with relevant stakeholders, including civil society organizations. </w:t>
      </w:r>
    </w:p>
    <w:p w14:paraId="402DF30F" w14:textId="77777777" w:rsidR="000E0BE3" w:rsidRDefault="000E0BE3" w:rsidP="000E0BE3">
      <w:pPr>
        <w:pStyle w:val="NoSpacing"/>
        <w:spacing w:line="276" w:lineRule="auto"/>
      </w:pPr>
    </w:p>
    <w:p w14:paraId="3DD25B32" w14:textId="48BD1F7A" w:rsidR="000E0BE3" w:rsidRPr="00122898" w:rsidRDefault="001F6FEE" w:rsidP="000E0BE3">
      <w:pPr>
        <w:rPr>
          <w:b/>
        </w:rPr>
      </w:pPr>
      <w:r>
        <w:rPr>
          <w:b/>
        </w:rPr>
        <w:t>Equality and Non-Discrimination</w:t>
      </w:r>
    </w:p>
    <w:p w14:paraId="7203ED0D" w14:textId="333B29D5" w:rsidR="00BD2C9E" w:rsidRDefault="00BD2C9E" w:rsidP="00BD2C9E">
      <w:pPr>
        <w:pStyle w:val="NoSpacing"/>
        <w:numPr>
          <w:ilvl w:val="0"/>
          <w:numId w:val="27"/>
        </w:numPr>
        <w:spacing w:line="276" w:lineRule="auto"/>
      </w:pPr>
      <w:r>
        <w:t>R</w:t>
      </w:r>
      <w:r w:rsidRPr="000138F1">
        <w:t xml:space="preserve">ecommend that </w:t>
      </w:r>
      <w:r>
        <w:t>Guatemala consider amending its constitution to add explicit guarantees of equality and non-discrimination</w:t>
      </w:r>
      <w:r w:rsidDel="00816C37">
        <w:t xml:space="preserve"> </w:t>
      </w:r>
      <w:r>
        <w:t>on the basis of language, religion, political or other opinion, social origin, property status, birth status, and disability status</w:t>
      </w:r>
      <w:r>
        <w:rPr>
          <w:rFonts w:eastAsia="Times New Roman" w:cstheme="minorHAnsi"/>
          <w:color w:val="000000"/>
        </w:rPr>
        <w:t xml:space="preserve">, </w:t>
      </w:r>
      <w:r>
        <w:t>consistent with ICESCR</w:t>
      </w:r>
      <w:r w:rsidRPr="000138F1">
        <w:t xml:space="preserve"> commitments. </w:t>
      </w:r>
    </w:p>
    <w:p w14:paraId="4F4A65CF" w14:textId="77777777" w:rsidR="00C43D3A" w:rsidRDefault="00C43D3A" w:rsidP="000E0BE3">
      <w:pPr>
        <w:rPr>
          <w:b/>
        </w:rPr>
      </w:pPr>
    </w:p>
    <w:p w14:paraId="0F7902EC" w14:textId="77777777" w:rsidR="003C1DB0" w:rsidRDefault="003C1DB0" w:rsidP="000E0BE3">
      <w:pPr>
        <w:rPr>
          <w:b/>
        </w:rPr>
      </w:pPr>
    </w:p>
    <w:p w14:paraId="5B3B9F42" w14:textId="77777777" w:rsidR="000E0BE3" w:rsidRDefault="000E0BE3" w:rsidP="000E0BE3">
      <w:pPr>
        <w:rPr>
          <w:b/>
        </w:rPr>
      </w:pPr>
      <w:r w:rsidRPr="000B100D">
        <w:rPr>
          <w:b/>
        </w:rPr>
        <w:t>Work and Employment</w:t>
      </w:r>
    </w:p>
    <w:p w14:paraId="70E42DE8" w14:textId="049D03BB" w:rsidR="00111C6B" w:rsidRDefault="00111C6B" w:rsidP="00C43D3A">
      <w:pPr>
        <w:pStyle w:val="ListParagraph"/>
        <w:numPr>
          <w:ilvl w:val="0"/>
          <w:numId w:val="18"/>
        </w:numPr>
        <w:spacing w:line="276" w:lineRule="auto"/>
      </w:pPr>
      <w:r>
        <w:t xml:space="preserve">Recommend that </w:t>
      </w:r>
      <w:r>
        <w:rPr>
          <w:color w:val="000000" w:themeColor="text1"/>
        </w:rPr>
        <w:t>Guatemala</w:t>
      </w:r>
      <w:r>
        <w:t xml:space="preserve"> pass and implement legislation that explicitly prohibits discrimination on the basis of all characteristics covered in Article 2 and General Comment 5 of </w:t>
      </w:r>
      <w:r w:rsidR="002C528B">
        <w:t xml:space="preserve">the </w:t>
      </w:r>
      <w:r>
        <w:t xml:space="preserve">ICESCR, particularly in: </w:t>
      </w:r>
    </w:p>
    <w:p w14:paraId="7CC20847" w14:textId="7FE2FE5F" w:rsidR="00111C6B" w:rsidRDefault="00111C6B" w:rsidP="00C43D3A">
      <w:pPr>
        <w:pStyle w:val="NoSpacing"/>
        <w:numPr>
          <w:ilvl w:val="2"/>
          <w:numId w:val="18"/>
        </w:numPr>
        <w:spacing w:line="276" w:lineRule="auto"/>
      </w:pPr>
      <w:r>
        <w:t>Employment opportunities or hiring</w:t>
      </w:r>
    </w:p>
    <w:p w14:paraId="3AC47452" w14:textId="77777777" w:rsidR="00111C6B" w:rsidRDefault="00111C6B" w:rsidP="00C43D3A">
      <w:pPr>
        <w:pStyle w:val="NoSpacing"/>
        <w:numPr>
          <w:ilvl w:val="2"/>
          <w:numId w:val="18"/>
        </w:numPr>
        <w:spacing w:line="276" w:lineRule="auto"/>
      </w:pPr>
      <w:r>
        <w:t>Equal remuneration for work of equal value</w:t>
      </w:r>
    </w:p>
    <w:p w14:paraId="1DAF3041" w14:textId="0BCD6ABA" w:rsidR="00111C6B" w:rsidRDefault="00111C6B" w:rsidP="00C43D3A">
      <w:pPr>
        <w:pStyle w:val="NoSpacing"/>
        <w:numPr>
          <w:ilvl w:val="2"/>
          <w:numId w:val="18"/>
        </w:numPr>
        <w:spacing w:line="276" w:lineRule="auto"/>
      </w:pPr>
      <w:r>
        <w:t>Promotions or demotions</w:t>
      </w:r>
    </w:p>
    <w:p w14:paraId="64DAE582" w14:textId="18617A65" w:rsidR="00111C6B" w:rsidRDefault="00111C6B" w:rsidP="00C43D3A">
      <w:pPr>
        <w:pStyle w:val="ListParagraph"/>
        <w:numPr>
          <w:ilvl w:val="2"/>
          <w:numId w:val="18"/>
        </w:numPr>
        <w:spacing w:line="276" w:lineRule="auto"/>
      </w:pPr>
      <w:r>
        <w:t xml:space="preserve">Dismissals or terminations </w:t>
      </w:r>
    </w:p>
    <w:p w14:paraId="33467D65" w14:textId="6474A015" w:rsidR="00C43D3A" w:rsidRPr="00603A06" w:rsidRDefault="00111C6B" w:rsidP="001F6FEE">
      <w:pPr>
        <w:pStyle w:val="ListParagraph"/>
        <w:numPr>
          <w:ilvl w:val="0"/>
          <w:numId w:val="18"/>
        </w:numPr>
        <w:spacing w:line="276" w:lineRule="auto"/>
        <w:rPr>
          <w:color w:val="000000" w:themeColor="text1"/>
        </w:rPr>
      </w:pPr>
      <w:r w:rsidRPr="001418A1">
        <w:rPr>
          <w:color w:val="000000" w:themeColor="text1"/>
        </w:rPr>
        <w:t xml:space="preserve">Where </w:t>
      </w:r>
      <w:r>
        <w:rPr>
          <w:color w:val="000000" w:themeColor="text1"/>
        </w:rPr>
        <w:t>Guatemala</w:t>
      </w:r>
      <w:r w:rsidRPr="001418A1">
        <w:rPr>
          <w:color w:val="000000" w:themeColor="text1"/>
        </w:rPr>
        <w:t xml:space="preserve"> is not fully implementing </w:t>
      </w:r>
      <w:r w:rsidR="00AC4107">
        <w:rPr>
          <w:color w:val="000000" w:themeColor="text1"/>
        </w:rPr>
        <w:t>existing workplace non-discrimination provisions on basis of race, sex, religion, political opinion, property status, and disability status</w:t>
      </w:r>
      <w:r w:rsidRPr="001418A1">
        <w:rPr>
          <w:color w:val="000000" w:themeColor="text1"/>
        </w:rPr>
        <w:t xml:space="preserve">, recommend that </w:t>
      </w:r>
      <w:r>
        <w:rPr>
          <w:color w:val="000000" w:themeColor="text1"/>
        </w:rPr>
        <w:t xml:space="preserve">Guatemala explore </w:t>
      </w:r>
      <w:r w:rsidRPr="001418A1">
        <w:rPr>
          <w:color w:val="000000" w:themeColor="text1"/>
        </w:rPr>
        <w:t xml:space="preserve">how to </w:t>
      </w:r>
      <w:r>
        <w:rPr>
          <w:color w:val="000000" w:themeColor="text1"/>
        </w:rPr>
        <w:t xml:space="preserve">implement these provisions </w:t>
      </w:r>
      <w:r w:rsidRPr="001418A1">
        <w:rPr>
          <w:color w:val="000000" w:themeColor="text1"/>
        </w:rPr>
        <w:t>fully and effectively.</w:t>
      </w:r>
    </w:p>
    <w:p w14:paraId="2EA174E8" w14:textId="77777777" w:rsidR="00603A06" w:rsidRDefault="00603A06" w:rsidP="001F6FEE">
      <w:pPr>
        <w:rPr>
          <w:b/>
        </w:rPr>
      </w:pPr>
    </w:p>
    <w:p w14:paraId="4193BBAC" w14:textId="692E41DC" w:rsidR="001F6FEE" w:rsidRDefault="001F6FEE" w:rsidP="001F6FEE">
      <w:pPr>
        <w:rPr>
          <w:b/>
        </w:rPr>
      </w:pPr>
      <w:r>
        <w:rPr>
          <w:b/>
        </w:rPr>
        <w:t>Free and Compulsory Education</w:t>
      </w:r>
    </w:p>
    <w:p w14:paraId="6D325C92" w14:textId="300FE876" w:rsidR="00111C6B" w:rsidRPr="002B4D14" w:rsidRDefault="00111C6B" w:rsidP="00111C6B">
      <w:pPr>
        <w:pStyle w:val="NoSpacing"/>
        <w:numPr>
          <w:ilvl w:val="0"/>
          <w:numId w:val="33"/>
        </w:numPr>
        <w:spacing w:line="276" w:lineRule="auto"/>
        <w:rPr>
          <w:rFonts w:eastAsia="Times New Roman" w:cstheme="minorHAnsi"/>
          <w:b/>
          <w:color w:val="000000"/>
        </w:rPr>
      </w:pPr>
      <w:r>
        <w:t xml:space="preserve">Where Guatemala </w:t>
      </w:r>
      <w:r w:rsidR="00BB6D63">
        <w:t>has not been able to</w:t>
      </w:r>
      <w:r>
        <w:t xml:space="preserve"> fully and equally implement guarantees to free and compulsory primary education for all children, recommend that Guatemala explore how to implement these educational guarantees fully and effectively. </w:t>
      </w:r>
    </w:p>
    <w:p w14:paraId="61041896" w14:textId="77777777" w:rsidR="000E0BE3" w:rsidRDefault="000E0BE3" w:rsidP="00437B1F">
      <w:pPr>
        <w:pBdr>
          <w:bottom w:val="single" w:sz="6" w:space="1" w:color="auto"/>
        </w:pBdr>
        <w:spacing w:after="0" w:line="276" w:lineRule="auto"/>
      </w:pPr>
    </w:p>
    <w:p w14:paraId="48F2AFB8" w14:textId="77777777" w:rsidR="000E0BE3" w:rsidRDefault="000E0BE3" w:rsidP="00437B1F">
      <w:pPr>
        <w:pBdr>
          <w:bottom w:val="single" w:sz="6" w:space="1" w:color="auto"/>
        </w:pBdr>
        <w:spacing w:after="0" w:line="276" w:lineRule="auto"/>
      </w:pPr>
    </w:p>
    <w:p w14:paraId="214C0D19" w14:textId="77777777" w:rsidR="000E0BE3" w:rsidRDefault="000E0BE3" w:rsidP="00437B1F">
      <w:pPr>
        <w:pBdr>
          <w:bottom w:val="single" w:sz="6" w:space="1" w:color="auto"/>
        </w:pBdr>
        <w:spacing w:after="0" w:line="276" w:lineRule="auto"/>
      </w:pPr>
    </w:p>
    <w:p w14:paraId="2533026F" w14:textId="77777777" w:rsidR="00CC4242" w:rsidRDefault="00CC4242" w:rsidP="00437B1F">
      <w:pPr>
        <w:spacing w:after="0" w:line="276" w:lineRule="auto"/>
      </w:pPr>
    </w:p>
    <w:p w14:paraId="64369939" w14:textId="2B5D83B1" w:rsidR="00262139" w:rsidRDefault="00C43D3A" w:rsidP="00437B1F">
      <w:pPr>
        <w:spacing w:after="0" w:line="276" w:lineRule="auto"/>
        <w:rPr>
          <w:rStyle w:val="IntenseEmphasis"/>
          <w:color w:val="3405DF"/>
        </w:rPr>
      </w:pPr>
      <w:r>
        <w:rPr>
          <w:rStyle w:val="IntenseEmphasis"/>
          <w:color w:val="3405DF"/>
        </w:rPr>
        <w:t>Brief</w:t>
      </w:r>
      <w:r w:rsidR="00E1726A" w:rsidRPr="00C60115">
        <w:rPr>
          <w:rStyle w:val="IntenseEmphasis"/>
          <w:color w:val="3405DF"/>
        </w:rPr>
        <w:t xml:space="preserve"> p</w:t>
      </w:r>
      <w:r w:rsidR="00262139" w:rsidRPr="00C60115">
        <w:rPr>
          <w:rStyle w:val="IntenseEmphasis"/>
          <w:color w:val="3405DF"/>
        </w:rPr>
        <w:t>repared by the World Policy Analysis Center, Unive</w:t>
      </w:r>
      <w:r w:rsidR="00331DB8" w:rsidRPr="00C60115">
        <w:rPr>
          <w:rStyle w:val="IntenseEmphasis"/>
          <w:color w:val="3405DF"/>
        </w:rPr>
        <w:t>rsity of California, Los Angeles</w:t>
      </w:r>
    </w:p>
    <w:p w14:paraId="43892B7A" w14:textId="77777777" w:rsidR="000E0BE3" w:rsidRDefault="000E0BE3" w:rsidP="00437B1F">
      <w:pPr>
        <w:spacing w:after="0" w:line="276" w:lineRule="auto"/>
        <w:rPr>
          <w:rStyle w:val="IntenseEmphasis"/>
          <w:color w:val="3405DF"/>
        </w:rPr>
      </w:pPr>
    </w:p>
    <w:p w14:paraId="0055AFEE" w14:textId="77777777" w:rsidR="000E0BE3" w:rsidRDefault="000E0BE3" w:rsidP="00437B1F">
      <w:pPr>
        <w:spacing w:after="0" w:line="276" w:lineRule="auto"/>
        <w:rPr>
          <w:rStyle w:val="IntenseEmphasis"/>
          <w:color w:val="3405DF"/>
        </w:rPr>
      </w:pPr>
    </w:p>
    <w:p w14:paraId="724AF14F" w14:textId="77777777" w:rsidR="000E0BE3" w:rsidRDefault="000E0BE3" w:rsidP="00437B1F">
      <w:pPr>
        <w:spacing w:after="0" w:line="276" w:lineRule="auto"/>
        <w:rPr>
          <w:rStyle w:val="IntenseEmphasis"/>
          <w:color w:val="3405DF"/>
        </w:rPr>
      </w:pPr>
    </w:p>
    <w:p w14:paraId="40185837" w14:textId="77777777" w:rsidR="000E0BE3" w:rsidRPr="00C60115" w:rsidRDefault="000E0BE3" w:rsidP="00437B1F">
      <w:pPr>
        <w:spacing w:after="0" w:line="276" w:lineRule="auto"/>
        <w:rPr>
          <w:rStyle w:val="IntenseEmphasis"/>
          <w:color w:val="3405DF"/>
        </w:rPr>
      </w:pPr>
    </w:p>
    <w:sectPr w:rsidR="000E0BE3" w:rsidRPr="00C60115">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232F9C" w14:textId="77777777" w:rsidR="00BD3E5A" w:rsidRDefault="00BD3E5A" w:rsidP="00263795">
      <w:pPr>
        <w:spacing w:after="0" w:line="240" w:lineRule="auto"/>
      </w:pPr>
      <w:r>
        <w:separator/>
      </w:r>
    </w:p>
  </w:endnote>
  <w:endnote w:type="continuationSeparator" w:id="0">
    <w:p w14:paraId="3D5B501E" w14:textId="77777777" w:rsidR="00BD3E5A" w:rsidRDefault="00BD3E5A"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4759120"/>
      <w:docPartObj>
        <w:docPartGallery w:val="Page Numbers (Bottom of Page)"/>
        <w:docPartUnique/>
      </w:docPartObj>
    </w:sdtPr>
    <w:sdtEndPr>
      <w:rPr>
        <w:color w:val="7F7F7F" w:themeColor="background1" w:themeShade="7F"/>
        <w:spacing w:val="60"/>
      </w:rPr>
    </w:sdtEndPr>
    <w:sdtContent>
      <w:p w14:paraId="4902E73D" w14:textId="511D2E21" w:rsidR="00EC2807" w:rsidRDefault="00EC2807">
        <w:pPr>
          <w:pStyle w:val="Footer"/>
          <w:pBdr>
            <w:top w:val="single" w:sz="4" w:space="1" w:color="D9D9D9" w:themeColor="background1" w:themeShade="D9"/>
          </w:pBdr>
          <w:jc w:val="right"/>
        </w:pPr>
        <w:r>
          <w:fldChar w:fldCharType="begin"/>
        </w:r>
        <w:r>
          <w:instrText xml:space="preserve"> PAGE   \* MERGEFORMAT </w:instrText>
        </w:r>
        <w:r>
          <w:fldChar w:fldCharType="separate"/>
        </w:r>
        <w:r w:rsidR="00593FFC">
          <w:rPr>
            <w:noProof/>
          </w:rPr>
          <w:t>1</w:t>
        </w:r>
        <w:r>
          <w:rPr>
            <w:noProof/>
          </w:rPr>
          <w:fldChar w:fldCharType="end"/>
        </w:r>
        <w:r>
          <w:t xml:space="preserve"> | </w:t>
        </w:r>
        <w:r>
          <w:rPr>
            <w:color w:val="7F7F7F" w:themeColor="background1" w:themeShade="7F"/>
            <w:spacing w:val="60"/>
          </w:rPr>
          <w:t>Page</w:t>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0750507"/>
      <w:docPartObj>
        <w:docPartGallery w:val="Page Numbers (Bottom of Page)"/>
        <w:docPartUnique/>
      </w:docPartObj>
    </w:sdtPr>
    <w:sdtEndPr>
      <w:rPr>
        <w:color w:val="7F7F7F" w:themeColor="background1" w:themeShade="7F"/>
        <w:spacing w:val="60"/>
      </w:rPr>
    </w:sdtEndPr>
    <w:sdtContent>
      <w:p w14:paraId="70A031C7" w14:textId="2681173F" w:rsidR="009F0937" w:rsidRDefault="009F0937">
        <w:pPr>
          <w:pStyle w:val="Footer"/>
          <w:pBdr>
            <w:top w:val="single" w:sz="4" w:space="1" w:color="D9D9D9" w:themeColor="background1" w:themeShade="D9"/>
          </w:pBdr>
          <w:jc w:val="right"/>
        </w:pPr>
        <w:r>
          <w:fldChar w:fldCharType="begin"/>
        </w:r>
        <w:r>
          <w:instrText xml:space="preserve"> PAGE   \* MERGEFORMAT </w:instrText>
        </w:r>
        <w:r>
          <w:fldChar w:fldCharType="separate"/>
        </w:r>
        <w:r w:rsidR="00593FFC">
          <w:rPr>
            <w:noProof/>
          </w:rPr>
          <w:t>2</w:t>
        </w:r>
        <w:r>
          <w:rPr>
            <w:noProof/>
          </w:rPr>
          <w:fldChar w:fldCharType="end"/>
        </w:r>
        <w:r>
          <w:t xml:space="preserve"> | </w:t>
        </w:r>
        <w:r>
          <w:rPr>
            <w:color w:val="7F7F7F" w:themeColor="background1" w:themeShade="7F"/>
            <w:spacing w:val="6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07651C" w14:textId="77777777" w:rsidR="00BD3E5A" w:rsidRDefault="00BD3E5A" w:rsidP="00263795">
      <w:pPr>
        <w:spacing w:after="0" w:line="240" w:lineRule="auto"/>
      </w:pPr>
      <w:r>
        <w:separator/>
      </w:r>
    </w:p>
  </w:footnote>
  <w:footnote w:type="continuationSeparator" w:id="0">
    <w:p w14:paraId="0D0126C8" w14:textId="77777777" w:rsidR="00BD3E5A" w:rsidRDefault="00BD3E5A" w:rsidP="00263795">
      <w:pPr>
        <w:spacing w:after="0" w:line="240" w:lineRule="auto"/>
      </w:pPr>
      <w:r>
        <w:continuationSeparator/>
      </w:r>
    </w:p>
  </w:footnote>
  <w:footnote w:id="1">
    <w:p w14:paraId="2725CEAF" w14:textId="5452688E" w:rsidR="005B3A5B" w:rsidRPr="00681C69" w:rsidRDefault="005B3A5B">
      <w:pPr>
        <w:pStyle w:val="FootnoteText"/>
      </w:pPr>
      <w:r>
        <w:rPr>
          <w:rStyle w:val="FootnoteReference"/>
        </w:rPr>
        <w:footnoteRef/>
      </w:r>
      <w:r>
        <w:t xml:space="preserve"> </w:t>
      </w:r>
      <w:bookmarkStart w:id="10" w:name="_Hlk48560189"/>
      <w:r>
        <w:t>UNESCO Institute for Statistics</w:t>
      </w:r>
      <w:r w:rsidR="00681C69">
        <w:t xml:space="preserve">. </w:t>
      </w:r>
      <w:r w:rsidR="00681C69" w:rsidRPr="00681C69">
        <w:t>Education: Out-of</w:t>
      </w:r>
      <w:r w:rsidR="00681C69">
        <w:t>-school rate for children of primary school age, 2018. Web. 18 August 2020.</w:t>
      </w:r>
      <w:r w:rsidRPr="00681C69">
        <w:t xml:space="preserve"> </w:t>
      </w:r>
      <w:r w:rsidR="00681C69">
        <w:t>&lt;</w:t>
      </w:r>
      <w:r w:rsidR="00681C69" w:rsidRPr="00681C69">
        <w:t>http://data.uis.unesco.org/</w:t>
      </w:r>
      <w:r w:rsidR="00681C69">
        <w:t>&gt;</w:t>
      </w:r>
      <w:bookmarkEnd w:id="10"/>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303092" w14:textId="77777777" w:rsidR="00EC2807" w:rsidRPr="001D42D7" w:rsidRDefault="00EC2807" w:rsidP="005B7FB6">
    <w:pPr>
      <w:pStyle w:val="Header"/>
      <w:jc w:val="right"/>
      <w:rPr>
        <w:i/>
        <w:color w:val="FF0000"/>
      </w:rPr>
    </w:pPr>
    <w:r w:rsidRPr="001D42D7">
      <w:rPr>
        <w:i/>
        <w:noProof/>
        <w:color w:val="FF0000"/>
        <w:lang w:val="en-GB" w:eastAsia="en-GB"/>
      </w:rPr>
      <w:drawing>
        <wp:anchor distT="0" distB="0" distL="114300" distR="114300" simplePos="0" relativeHeight="251660288" behindDoc="1" locked="0" layoutInCell="1" allowOverlap="1" wp14:anchorId="07F206C5" wp14:editId="6AFA5E6C">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Pr="001D42D7">
      <w:rPr>
        <w:i/>
        <w:color w:val="FF0000"/>
      </w:rPr>
      <w:t xml:space="preserve"> </w:t>
    </w:r>
  </w:p>
  <w:p w14:paraId="20C4105B" w14:textId="77777777" w:rsidR="00EC2807" w:rsidRDefault="00EC2807" w:rsidP="00D73703">
    <w:pPr>
      <w:pStyle w:val="Header"/>
      <w:tabs>
        <w:tab w:val="clear" w:pos="4680"/>
        <w:tab w:val="clear" w:pos="9360"/>
        <w:tab w:val="left" w:pos="1620"/>
      </w:tabs>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6D7E35" w14:textId="09C6A8AB" w:rsidR="009F0937" w:rsidRPr="001D42D7" w:rsidRDefault="009F0937" w:rsidP="005B7FB6">
    <w:pPr>
      <w:pStyle w:val="Header"/>
      <w:jc w:val="right"/>
      <w:rPr>
        <w:i/>
        <w:color w:val="FF0000"/>
      </w:rPr>
    </w:pPr>
    <w:r w:rsidRPr="003C1DB0">
      <w:rPr>
        <w:i/>
        <w:noProof/>
        <w:color w:val="000000" w:themeColor="text1"/>
        <w:highlight w:val="yellow"/>
        <w:lang w:val="en-GB" w:eastAsia="en-GB"/>
      </w:rPr>
      <w:drawing>
        <wp:anchor distT="0" distB="0" distL="114300" distR="114300" simplePos="0" relativeHeight="251658240" behindDoc="1" locked="0" layoutInCell="1" allowOverlap="1" wp14:anchorId="51CA9CF6" wp14:editId="64F46BF9">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3C1DB0" w:rsidRPr="003C1DB0">
      <w:rPr>
        <w:i/>
        <w:color w:val="000000" w:themeColor="text1"/>
      </w:rPr>
      <w:t>August 2020</w:t>
    </w:r>
    <w:r w:rsidR="00250846" w:rsidRPr="001D42D7">
      <w:rPr>
        <w:i/>
        <w:color w:val="FF0000"/>
      </w:rPr>
      <w:t xml:space="preserve"> </w:t>
    </w:r>
  </w:p>
  <w:p w14:paraId="288FAFE4" w14:textId="77777777" w:rsidR="009F0937" w:rsidRDefault="009F0937" w:rsidP="00D73703">
    <w:pPr>
      <w:pStyle w:val="Header"/>
      <w:tabs>
        <w:tab w:val="clear" w:pos="4680"/>
        <w:tab w:val="clear" w:pos="9360"/>
        <w:tab w:val="left" w:pos="162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B14D4"/>
    <w:multiLevelType w:val="hybridMultilevel"/>
    <w:tmpl w:val="B2ACF8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9514D5"/>
    <w:multiLevelType w:val="hybridMultilevel"/>
    <w:tmpl w:val="BD12F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037F44"/>
    <w:multiLevelType w:val="hybridMultilevel"/>
    <w:tmpl w:val="E998185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3D7E99"/>
    <w:multiLevelType w:val="hybridMultilevel"/>
    <w:tmpl w:val="C63A2E9A"/>
    <w:lvl w:ilvl="0" w:tplc="82AEE5A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5755F71"/>
    <w:multiLevelType w:val="hybridMultilevel"/>
    <w:tmpl w:val="F8740EB8"/>
    <w:lvl w:ilvl="0" w:tplc="04090001">
      <w:start w:val="1"/>
      <w:numFmt w:val="bullet"/>
      <w:lvlText w:val=""/>
      <w:lvlJc w:val="left"/>
      <w:pPr>
        <w:ind w:left="720" w:hanging="360"/>
      </w:pPr>
      <w:rPr>
        <w:rFonts w:ascii="Symbol" w:hAnsi="Symbol" w:hint="default"/>
      </w:rPr>
    </w:lvl>
    <w:lvl w:ilvl="1" w:tplc="95845C38">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1E0154"/>
    <w:multiLevelType w:val="hybridMultilevel"/>
    <w:tmpl w:val="3968A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D500A5"/>
    <w:multiLevelType w:val="hybridMultilevel"/>
    <w:tmpl w:val="F08E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2F0577"/>
    <w:multiLevelType w:val="hybridMultilevel"/>
    <w:tmpl w:val="9C68BFA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9" w15:restartNumberingAfterBreak="0">
    <w:nsid w:val="20BF0A07"/>
    <w:multiLevelType w:val="hybridMultilevel"/>
    <w:tmpl w:val="A0EA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C809FE"/>
    <w:multiLevelType w:val="hybridMultilevel"/>
    <w:tmpl w:val="F80CA2F6"/>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1" w15:restartNumberingAfterBreak="0">
    <w:nsid w:val="232E52BD"/>
    <w:multiLevelType w:val="hybridMultilevel"/>
    <w:tmpl w:val="50C2B68E"/>
    <w:lvl w:ilvl="0" w:tplc="E3B4304C">
      <w:start w:val="2"/>
      <w:numFmt w:val="lowerLetter"/>
      <w:lvlText w:val="%1."/>
      <w:lvlJc w:val="left"/>
      <w:pPr>
        <w:ind w:left="1800" w:hanging="360"/>
      </w:pPr>
      <w:rPr>
        <w:rFonts w:hint="default"/>
        <w:i w:val="0"/>
      </w:rPr>
    </w:lvl>
    <w:lvl w:ilvl="1" w:tplc="F1165BA8">
      <w:numFmt w:val="bullet"/>
      <w:lvlText w:val="•"/>
      <w:lvlJc w:val="left"/>
      <w:pPr>
        <w:ind w:left="2880" w:hanging="720"/>
      </w:pPr>
      <w:rPr>
        <w:rFonts w:ascii="Calibri" w:eastAsiaTheme="minorHAnsi" w:hAnsi="Calibri" w:cs="Calibri"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D514049"/>
    <w:multiLevelType w:val="hybridMultilevel"/>
    <w:tmpl w:val="EC6685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E0119A2"/>
    <w:multiLevelType w:val="hybridMultilevel"/>
    <w:tmpl w:val="1F0A2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9F630B"/>
    <w:multiLevelType w:val="hybridMultilevel"/>
    <w:tmpl w:val="77D6BE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742E1C"/>
    <w:multiLevelType w:val="hybridMultilevel"/>
    <w:tmpl w:val="1F90602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9D4F4A"/>
    <w:multiLevelType w:val="hybridMultilevel"/>
    <w:tmpl w:val="6554A2DE"/>
    <w:lvl w:ilvl="0" w:tplc="E722C2BE">
      <w:start w:val="1"/>
      <w:numFmt w:val="decimal"/>
      <w:lvlText w:val="%1."/>
      <w:lvlJc w:val="left"/>
      <w:pPr>
        <w:ind w:left="2610" w:hanging="360"/>
      </w:pPr>
      <w:rPr>
        <w:rFonts w:hint="default"/>
        <w:color w:val="3405D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765BE7"/>
    <w:multiLevelType w:val="hybridMultilevel"/>
    <w:tmpl w:val="26421884"/>
    <w:lvl w:ilvl="0" w:tplc="B08EE3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937E2F"/>
    <w:multiLevelType w:val="hybridMultilevel"/>
    <w:tmpl w:val="462ED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C5608F"/>
    <w:multiLevelType w:val="hybridMultilevel"/>
    <w:tmpl w:val="F496D770"/>
    <w:lvl w:ilvl="0" w:tplc="747C4D66">
      <w:start w:val="4"/>
      <w:numFmt w:val="lowerLetter"/>
      <w:lvlText w:val="(%1)"/>
      <w:lvlJc w:val="left"/>
      <w:pPr>
        <w:ind w:left="1080" w:hanging="360"/>
      </w:pPr>
      <w:rPr>
        <w:rFonts w:ascii="Helvetica" w:hAnsi="Helvetica" w:hint="default"/>
        <w:i/>
        <w:color w:val="000000"/>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6EF3B21"/>
    <w:multiLevelType w:val="hybridMultilevel"/>
    <w:tmpl w:val="1F90602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B30DC5"/>
    <w:multiLevelType w:val="hybridMultilevel"/>
    <w:tmpl w:val="F1D8B1A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2B3BC9"/>
    <w:multiLevelType w:val="hybridMultilevel"/>
    <w:tmpl w:val="F182A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9AF5DCF"/>
    <w:multiLevelType w:val="hybridMultilevel"/>
    <w:tmpl w:val="71CE4732"/>
    <w:lvl w:ilvl="0" w:tplc="E5D0EC5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A26115"/>
    <w:multiLevelType w:val="hybridMultilevel"/>
    <w:tmpl w:val="F1FA8D90"/>
    <w:lvl w:ilvl="0" w:tplc="7AC2CAB0">
      <w:start w:val="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28D7D93"/>
    <w:multiLevelType w:val="hybridMultilevel"/>
    <w:tmpl w:val="AC6E7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93039E"/>
    <w:multiLevelType w:val="hybridMultilevel"/>
    <w:tmpl w:val="BC022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9424A9B"/>
    <w:multiLevelType w:val="hybridMultilevel"/>
    <w:tmpl w:val="3476F2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F1E1DFB"/>
    <w:multiLevelType w:val="hybridMultilevel"/>
    <w:tmpl w:val="DF06750E"/>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9" w15:restartNumberingAfterBreak="0">
    <w:nsid w:val="71C85693"/>
    <w:multiLevelType w:val="hybridMultilevel"/>
    <w:tmpl w:val="3260E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3321154"/>
    <w:multiLevelType w:val="hybridMultilevel"/>
    <w:tmpl w:val="CD76B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39F5CD3"/>
    <w:multiLevelType w:val="hybridMultilevel"/>
    <w:tmpl w:val="B4D6E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4610F5F"/>
    <w:multiLevelType w:val="hybridMultilevel"/>
    <w:tmpl w:val="A4E20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7F07502"/>
    <w:multiLevelType w:val="hybridMultilevel"/>
    <w:tmpl w:val="BB6E0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7"/>
  </w:num>
  <w:num w:numId="3">
    <w:abstractNumId w:val="7"/>
  </w:num>
  <w:num w:numId="4">
    <w:abstractNumId w:val="24"/>
  </w:num>
  <w:num w:numId="5">
    <w:abstractNumId w:val="3"/>
  </w:num>
  <w:num w:numId="6">
    <w:abstractNumId w:val="19"/>
  </w:num>
  <w:num w:numId="7">
    <w:abstractNumId w:val="11"/>
  </w:num>
  <w:num w:numId="8">
    <w:abstractNumId w:val="6"/>
  </w:num>
  <w:num w:numId="9">
    <w:abstractNumId w:val="26"/>
  </w:num>
  <w:num w:numId="10">
    <w:abstractNumId w:val="29"/>
  </w:num>
  <w:num w:numId="11">
    <w:abstractNumId w:val="32"/>
  </w:num>
  <w:num w:numId="12">
    <w:abstractNumId w:val="33"/>
  </w:num>
  <w:num w:numId="13">
    <w:abstractNumId w:val="30"/>
  </w:num>
  <w:num w:numId="14">
    <w:abstractNumId w:val="18"/>
  </w:num>
  <w:num w:numId="15">
    <w:abstractNumId w:val="16"/>
  </w:num>
  <w:num w:numId="16">
    <w:abstractNumId w:val="15"/>
  </w:num>
  <w:num w:numId="17">
    <w:abstractNumId w:val="23"/>
  </w:num>
  <w:num w:numId="18">
    <w:abstractNumId w:val="4"/>
  </w:num>
  <w:num w:numId="19">
    <w:abstractNumId w:val="28"/>
  </w:num>
  <w:num w:numId="20">
    <w:abstractNumId w:val="22"/>
  </w:num>
  <w:num w:numId="21">
    <w:abstractNumId w:val="1"/>
  </w:num>
  <w:num w:numId="22">
    <w:abstractNumId w:val="25"/>
  </w:num>
  <w:num w:numId="23">
    <w:abstractNumId w:val="21"/>
  </w:num>
  <w:num w:numId="24">
    <w:abstractNumId w:val="13"/>
  </w:num>
  <w:num w:numId="25">
    <w:abstractNumId w:val="9"/>
  </w:num>
  <w:num w:numId="26">
    <w:abstractNumId w:val="5"/>
  </w:num>
  <w:num w:numId="27">
    <w:abstractNumId w:val="27"/>
  </w:num>
  <w:num w:numId="28">
    <w:abstractNumId w:val="0"/>
  </w:num>
  <w:num w:numId="29">
    <w:abstractNumId w:val="20"/>
  </w:num>
  <w:num w:numId="30">
    <w:abstractNumId w:val="8"/>
  </w:num>
  <w:num w:numId="31">
    <w:abstractNumId w:val="2"/>
  </w:num>
  <w:num w:numId="32">
    <w:abstractNumId w:val="14"/>
  </w:num>
  <w:num w:numId="33">
    <w:abstractNumId w:val="12"/>
  </w:num>
  <w:num w:numId="34">
    <w:abstractNumId w:val="3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795"/>
    <w:rsid w:val="000019BF"/>
    <w:rsid w:val="00002431"/>
    <w:rsid w:val="00003F3F"/>
    <w:rsid w:val="00004C6B"/>
    <w:rsid w:val="00005342"/>
    <w:rsid w:val="00010F66"/>
    <w:rsid w:val="000115C9"/>
    <w:rsid w:val="00015AF4"/>
    <w:rsid w:val="00021FBA"/>
    <w:rsid w:val="000257A1"/>
    <w:rsid w:val="00027614"/>
    <w:rsid w:val="00027A33"/>
    <w:rsid w:val="00033457"/>
    <w:rsid w:val="000365E8"/>
    <w:rsid w:val="00040181"/>
    <w:rsid w:val="0004640A"/>
    <w:rsid w:val="00047F6B"/>
    <w:rsid w:val="00054A9A"/>
    <w:rsid w:val="0005538C"/>
    <w:rsid w:val="0006644E"/>
    <w:rsid w:val="000676FE"/>
    <w:rsid w:val="000753D3"/>
    <w:rsid w:val="00075804"/>
    <w:rsid w:val="0007597D"/>
    <w:rsid w:val="00076542"/>
    <w:rsid w:val="00076E69"/>
    <w:rsid w:val="00081CB9"/>
    <w:rsid w:val="0008349B"/>
    <w:rsid w:val="000835E9"/>
    <w:rsid w:val="00087AC9"/>
    <w:rsid w:val="000A17BA"/>
    <w:rsid w:val="000A21B5"/>
    <w:rsid w:val="000A46FF"/>
    <w:rsid w:val="000B2CBC"/>
    <w:rsid w:val="000B5F58"/>
    <w:rsid w:val="000C38B1"/>
    <w:rsid w:val="000C7041"/>
    <w:rsid w:val="000D58F3"/>
    <w:rsid w:val="000E0BE3"/>
    <w:rsid w:val="000E3E8F"/>
    <w:rsid w:val="000E5FB7"/>
    <w:rsid w:val="000F1FC4"/>
    <w:rsid w:val="000F4CDB"/>
    <w:rsid w:val="000F5C02"/>
    <w:rsid w:val="000F7D43"/>
    <w:rsid w:val="0010092B"/>
    <w:rsid w:val="0010334A"/>
    <w:rsid w:val="00104146"/>
    <w:rsid w:val="00110604"/>
    <w:rsid w:val="001114AD"/>
    <w:rsid w:val="00111C6B"/>
    <w:rsid w:val="00112EC9"/>
    <w:rsid w:val="00113913"/>
    <w:rsid w:val="00121A28"/>
    <w:rsid w:val="0012742C"/>
    <w:rsid w:val="00142CD4"/>
    <w:rsid w:val="00146C2C"/>
    <w:rsid w:val="00162979"/>
    <w:rsid w:val="00167021"/>
    <w:rsid w:val="00170358"/>
    <w:rsid w:val="00173FE4"/>
    <w:rsid w:val="00175C10"/>
    <w:rsid w:val="00182E96"/>
    <w:rsid w:val="00186A0B"/>
    <w:rsid w:val="001951A3"/>
    <w:rsid w:val="001A0BE9"/>
    <w:rsid w:val="001A2E34"/>
    <w:rsid w:val="001B6472"/>
    <w:rsid w:val="001C4F65"/>
    <w:rsid w:val="001C6765"/>
    <w:rsid w:val="001D1C9A"/>
    <w:rsid w:val="001D42D7"/>
    <w:rsid w:val="001D6139"/>
    <w:rsid w:val="001E0AB3"/>
    <w:rsid w:val="001E205C"/>
    <w:rsid w:val="001F0EE8"/>
    <w:rsid w:val="001F1A7A"/>
    <w:rsid w:val="001F37DD"/>
    <w:rsid w:val="001F6FEE"/>
    <w:rsid w:val="001F7E9F"/>
    <w:rsid w:val="0020253E"/>
    <w:rsid w:val="00204FBA"/>
    <w:rsid w:val="00205DA9"/>
    <w:rsid w:val="00215540"/>
    <w:rsid w:val="0021566C"/>
    <w:rsid w:val="00216A01"/>
    <w:rsid w:val="00216F3A"/>
    <w:rsid w:val="00217985"/>
    <w:rsid w:val="00224C9F"/>
    <w:rsid w:val="00225A6E"/>
    <w:rsid w:val="00231DD4"/>
    <w:rsid w:val="00231FF8"/>
    <w:rsid w:val="0023280B"/>
    <w:rsid w:val="00233C05"/>
    <w:rsid w:val="00235B98"/>
    <w:rsid w:val="002363A5"/>
    <w:rsid w:val="002447D6"/>
    <w:rsid w:val="0024557C"/>
    <w:rsid w:val="00246DE7"/>
    <w:rsid w:val="00250846"/>
    <w:rsid w:val="00251BF0"/>
    <w:rsid w:val="002529A1"/>
    <w:rsid w:val="00262139"/>
    <w:rsid w:val="0026260D"/>
    <w:rsid w:val="00262B3E"/>
    <w:rsid w:val="00263795"/>
    <w:rsid w:val="00267D06"/>
    <w:rsid w:val="00270D67"/>
    <w:rsid w:val="0027537F"/>
    <w:rsid w:val="00277988"/>
    <w:rsid w:val="00280964"/>
    <w:rsid w:val="002822B0"/>
    <w:rsid w:val="002842F2"/>
    <w:rsid w:val="00285913"/>
    <w:rsid w:val="002870C8"/>
    <w:rsid w:val="00293C07"/>
    <w:rsid w:val="002A27CB"/>
    <w:rsid w:val="002A409D"/>
    <w:rsid w:val="002B3260"/>
    <w:rsid w:val="002B593C"/>
    <w:rsid w:val="002C087C"/>
    <w:rsid w:val="002C528B"/>
    <w:rsid w:val="002C79FD"/>
    <w:rsid w:val="002D3CE2"/>
    <w:rsid w:val="002D540F"/>
    <w:rsid w:val="002E3152"/>
    <w:rsid w:val="002F2002"/>
    <w:rsid w:val="002F6E5A"/>
    <w:rsid w:val="00302279"/>
    <w:rsid w:val="003130C5"/>
    <w:rsid w:val="00313689"/>
    <w:rsid w:val="003205E2"/>
    <w:rsid w:val="0032490B"/>
    <w:rsid w:val="0032592A"/>
    <w:rsid w:val="00325AE2"/>
    <w:rsid w:val="003270AB"/>
    <w:rsid w:val="003271F0"/>
    <w:rsid w:val="0033178F"/>
    <w:rsid w:val="00331DB8"/>
    <w:rsid w:val="00344630"/>
    <w:rsid w:val="00346925"/>
    <w:rsid w:val="0034764A"/>
    <w:rsid w:val="0035238B"/>
    <w:rsid w:val="00352BFF"/>
    <w:rsid w:val="00360485"/>
    <w:rsid w:val="00363CED"/>
    <w:rsid w:val="003660C0"/>
    <w:rsid w:val="00367E17"/>
    <w:rsid w:val="003723BD"/>
    <w:rsid w:val="00385C06"/>
    <w:rsid w:val="00386703"/>
    <w:rsid w:val="00391573"/>
    <w:rsid w:val="00392C2D"/>
    <w:rsid w:val="00395D4F"/>
    <w:rsid w:val="003A10F5"/>
    <w:rsid w:val="003A4107"/>
    <w:rsid w:val="003A495A"/>
    <w:rsid w:val="003B6DD4"/>
    <w:rsid w:val="003C0D0F"/>
    <w:rsid w:val="003C1DB0"/>
    <w:rsid w:val="003C6F66"/>
    <w:rsid w:val="003D0C2E"/>
    <w:rsid w:val="003D21E2"/>
    <w:rsid w:val="003D23CC"/>
    <w:rsid w:val="003D3121"/>
    <w:rsid w:val="003D79EE"/>
    <w:rsid w:val="003D7DFB"/>
    <w:rsid w:val="003E08C7"/>
    <w:rsid w:val="003E1A83"/>
    <w:rsid w:val="003E5444"/>
    <w:rsid w:val="003E7B09"/>
    <w:rsid w:val="003F0ACD"/>
    <w:rsid w:val="003F1428"/>
    <w:rsid w:val="003F77CD"/>
    <w:rsid w:val="003F77E5"/>
    <w:rsid w:val="003F7B4B"/>
    <w:rsid w:val="004033AC"/>
    <w:rsid w:val="00403572"/>
    <w:rsid w:val="00407785"/>
    <w:rsid w:val="004126B4"/>
    <w:rsid w:val="00416DA2"/>
    <w:rsid w:val="00416F1B"/>
    <w:rsid w:val="0041722A"/>
    <w:rsid w:val="00423808"/>
    <w:rsid w:val="004264A5"/>
    <w:rsid w:val="00426C4A"/>
    <w:rsid w:val="00431FB0"/>
    <w:rsid w:val="0043347C"/>
    <w:rsid w:val="00437B1F"/>
    <w:rsid w:val="00446391"/>
    <w:rsid w:val="00447DDB"/>
    <w:rsid w:val="00452417"/>
    <w:rsid w:val="00452B6A"/>
    <w:rsid w:val="00453198"/>
    <w:rsid w:val="0045756F"/>
    <w:rsid w:val="00457740"/>
    <w:rsid w:val="0045791D"/>
    <w:rsid w:val="00465987"/>
    <w:rsid w:val="00466174"/>
    <w:rsid w:val="00470C88"/>
    <w:rsid w:val="00470F7F"/>
    <w:rsid w:val="00473A77"/>
    <w:rsid w:val="00473BDF"/>
    <w:rsid w:val="00484603"/>
    <w:rsid w:val="0048479D"/>
    <w:rsid w:val="00487C6E"/>
    <w:rsid w:val="004A1C51"/>
    <w:rsid w:val="004A2C19"/>
    <w:rsid w:val="004A4181"/>
    <w:rsid w:val="004B412B"/>
    <w:rsid w:val="004B4D32"/>
    <w:rsid w:val="004B5485"/>
    <w:rsid w:val="004B6971"/>
    <w:rsid w:val="004B6F48"/>
    <w:rsid w:val="004B7D6E"/>
    <w:rsid w:val="004C26E6"/>
    <w:rsid w:val="004D0347"/>
    <w:rsid w:val="004D1D1F"/>
    <w:rsid w:val="004D323A"/>
    <w:rsid w:val="004D47C0"/>
    <w:rsid w:val="004D567D"/>
    <w:rsid w:val="004E16A9"/>
    <w:rsid w:val="004E65BF"/>
    <w:rsid w:val="004E7D61"/>
    <w:rsid w:val="004F12D2"/>
    <w:rsid w:val="004F12FC"/>
    <w:rsid w:val="004F28DE"/>
    <w:rsid w:val="004F6012"/>
    <w:rsid w:val="004F6CB6"/>
    <w:rsid w:val="00502CB9"/>
    <w:rsid w:val="005110AF"/>
    <w:rsid w:val="00517C84"/>
    <w:rsid w:val="00520F0D"/>
    <w:rsid w:val="00525DC6"/>
    <w:rsid w:val="0053116B"/>
    <w:rsid w:val="00531558"/>
    <w:rsid w:val="005335E4"/>
    <w:rsid w:val="00533BCF"/>
    <w:rsid w:val="00533ED9"/>
    <w:rsid w:val="005359EF"/>
    <w:rsid w:val="00540357"/>
    <w:rsid w:val="00540E80"/>
    <w:rsid w:val="005430B4"/>
    <w:rsid w:val="00543280"/>
    <w:rsid w:val="0054599A"/>
    <w:rsid w:val="005506E0"/>
    <w:rsid w:val="00551962"/>
    <w:rsid w:val="00555524"/>
    <w:rsid w:val="00557545"/>
    <w:rsid w:val="00562FEE"/>
    <w:rsid w:val="0056673C"/>
    <w:rsid w:val="00571F4B"/>
    <w:rsid w:val="00572361"/>
    <w:rsid w:val="00572A08"/>
    <w:rsid w:val="00573459"/>
    <w:rsid w:val="00585DF5"/>
    <w:rsid w:val="00586201"/>
    <w:rsid w:val="00592497"/>
    <w:rsid w:val="00592825"/>
    <w:rsid w:val="00593FFC"/>
    <w:rsid w:val="005940D1"/>
    <w:rsid w:val="005A1053"/>
    <w:rsid w:val="005A1810"/>
    <w:rsid w:val="005A54B4"/>
    <w:rsid w:val="005A770F"/>
    <w:rsid w:val="005B3A5B"/>
    <w:rsid w:val="005B7FB6"/>
    <w:rsid w:val="005D00FA"/>
    <w:rsid w:val="005D2DDE"/>
    <w:rsid w:val="005E17F3"/>
    <w:rsid w:val="005E1C2A"/>
    <w:rsid w:val="005E2D74"/>
    <w:rsid w:val="005E3766"/>
    <w:rsid w:val="005F228A"/>
    <w:rsid w:val="005F33AD"/>
    <w:rsid w:val="005F50CA"/>
    <w:rsid w:val="00600C48"/>
    <w:rsid w:val="00600F19"/>
    <w:rsid w:val="00603A06"/>
    <w:rsid w:val="00606EB7"/>
    <w:rsid w:val="00610BDB"/>
    <w:rsid w:val="006140D1"/>
    <w:rsid w:val="006200B3"/>
    <w:rsid w:val="00625F18"/>
    <w:rsid w:val="00636146"/>
    <w:rsid w:val="00644722"/>
    <w:rsid w:val="00645D74"/>
    <w:rsid w:val="006533BE"/>
    <w:rsid w:val="00655768"/>
    <w:rsid w:val="00656B5B"/>
    <w:rsid w:val="0065723F"/>
    <w:rsid w:val="00662B05"/>
    <w:rsid w:val="006652D1"/>
    <w:rsid w:val="006657E9"/>
    <w:rsid w:val="00680944"/>
    <w:rsid w:val="006818DE"/>
    <w:rsid w:val="00681C69"/>
    <w:rsid w:val="0068670B"/>
    <w:rsid w:val="006905DF"/>
    <w:rsid w:val="006951D4"/>
    <w:rsid w:val="006957DD"/>
    <w:rsid w:val="006A03B3"/>
    <w:rsid w:val="006A4D85"/>
    <w:rsid w:val="006A5ACC"/>
    <w:rsid w:val="006A7993"/>
    <w:rsid w:val="006B0A03"/>
    <w:rsid w:val="006B0F03"/>
    <w:rsid w:val="006B3877"/>
    <w:rsid w:val="006B44D9"/>
    <w:rsid w:val="006C136D"/>
    <w:rsid w:val="006C2730"/>
    <w:rsid w:val="006C75D7"/>
    <w:rsid w:val="006D4E5A"/>
    <w:rsid w:val="006D6FEB"/>
    <w:rsid w:val="006E2B6E"/>
    <w:rsid w:val="006E4F2D"/>
    <w:rsid w:val="00703950"/>
    <w:rsid w:val="00710A71"/>
    <w:rsid w:val="007118BA"/>
    <w:rsid w:val="00714A7A"/>
    <w:rsid w:val="0071584C"/>
    <w:rsid w:val="007237E3"/>
    <w:rsid w:val="00723CF9"/>
    <w:rsid w:val="00724A59"/>
    <w:rsid w:val="00725F4E"/>
    <w:rsid w:val="007335F6"/>
    <w:rsid w:val="0073432D"/>
    <w:rsid w:val="00734FE4"/>
    <w:rsid w:val="00735DD6"/>
    <w:rsid w:val="007418A9"/>
    <w:rsid w:val="00744566"/>
    <w:rsid w:val="00745FB9"/>
    <w:rsid w:val="007505FD"/>
    <w:rsid w:val="00752719"/>
    <w:rsid w:val="007531F9"/>
    <w:rsid w:val="00762D7F"/>
    <w:rsid w:val="0076474D"/>
    <w:rsid w:val="007654FC"/>
    <w:rsid w:val="007718E9"/>
    <w:rsid w:val="00776BFA"/>
    <w:rsid w:val="007772D0"/>
    <w:rsid w:val="00791D51"/>
    <w:rsid w:val="007949D4"/>
    <w:rsid w:val="007974E4"/>
    <w:rsid w:val="007A7B6B"/>
    <w:rsid w:val="007B398F"/>
    <w:rsid w:val="007B4719"/>
    <w:rsid w:val="007B77D6"/>
    <w:rsid w:val="007C2046"/>
    <w:rsid w:val="007C25AA"/>
    <w:rsid w:val="007C5F61"/>
    <w:rsid w:val="007D7530"/>
    <w:rsid w:val="007D77C9"/>
    <w:rsid w:val="007F76B3"/>
    <w:rsid w:val="008033DD"/>
    <w:rsid w:val="0081407D"/>
    <w:rsid w:val="00816C37"/>
    <w:rsid w:val="00820D97"/>
    <w:rsid w:val="0082449C"/>
    <w:rsid w:val="00826FE7"/>
    <w:rsid w:val="00827DAC"/>
    <w:rsid w:val="00831E58"/>
    <w:rsid w:val="00847DC2"/>
    <w:rsid w:val="00857EE2"/>
    <w:rsid w:val="008648F9"/>
    <w:rsid w:val="00866191"/>
    <w:rsid w:val="008665D9"/>
    <w:rsid w:val="00870622"/>
    <w:rsid w:val="00875DD9"/>
    <w:rsid w:val="0088553C"/>
    <w:rsid w:val="00886BD7"/>
    <w:rsid w:val="00893624"/>
    <w:rsid w:val="00893C39"/>
    <w:rsid w:val="008952C8"/>
    <w:rsid w:val="008A116A"/>
    <w:rsid w:val="008C7413"/>
    <w:rsid w:val="008C7459"/>
    <w:rsid w:val="008D4CB1"/>
    <w:rsid w:val="008D53FD"/>
    <w:rsid w:val="008E34A4"/>
    <w:rsid w:val="008E4188"/>
    <w:rsid w:val="008E6427"/>
    <w:rsid w:val="008F3122"/>
    <w:rsid w:val="008F5EC5"/>
    <w:rsid w:val="00910980"/>
    <w:rsid w:val="00911A05"/>
    <w:rsid w:val="00912519"/>
    <w:rsid w:val="009133AE"/>
    <w:rsid w:val="009238DC"/>
    <w:rsid w:val="0094183C"/>
    <w:rsid w:val="00941F1A"/>
    <w:rsid w:val="00945D7A"/>
    <w:rsid w:val="009518E1"/>
    <w:rsid w:val="00957756"/>
    <w:rsid w:val="00960BFC"/>
    <w:rsid w:val="00963799"/>
    <w:rsid w:val="00972640"/>
    <w:rsid w:val="00972E1B"/>
    <w:rsid w:val="009761DE"/>
    <w:rsid w:val="009768A5"/>
    <w:rsid w:val="00980DF4"/>
    <w:rsid w:val="009812AD"/>
    <w:rsid w:val="00995882"/>
    <w:rsid w:val="009A3D07"/>
    <w:rsid w:val="009B1E47"/>
    <w:rsid w:val="009B39AB"/>
    <w:rsid w:val="009B4122"/>
    <w:rsid w:val="009B46C8"/>
    <w:rsid w:val="009B61FB"/>
    <w:rsid w:val="009B7273"/>
    <w:rsid w:val="009C041C"/>
    <w:rsid w:val="009C161B"/>
    <w:rsid w:val="009C3C74"/>
    <w:rsid w:val="009D2F67"/>
    <w:rsid w:val="009D407C"/>
    <w:rsid w:val="009E2678"/>
    <w:rsid w:val="009E5C20"/>
    <w:rsid w:val="009E6040"/>
    <w:rsid w:val="009E7E06"/>
    <w:rsid w:val="009F0937"/>
    <w:rsid w:val="009F0C73"/>
    <w:rsid w:val="009F0E0C"/>
    <w:rsid w:val="009F3E47"/>
    <w:rsid w:val="009F4B94"/>
    <w:rsid w:val="009F7765"/>
    <w:rsid w:val="009F7774"/>
    <w:rsid w:val="00A0398B"/>
    <w:rsid w:val="00A202A5"/>
    <w:rsid w:val="00A20A34"/>
    <w:rsid w:val="00A24FA5"/>
    <w:rsid w:val="00A30864"/>
    <w:rsid w:val="00A406C0"/>
    <w:rsid w:val="00A421AF"/>
    <w:rsid w:val="00A47B0E"/>
    <w:rsid w:val="00A5371B"/>
    <w:rsid w:val="00A54613"/>
    <w:rsid w:val="00A5461F"/>
    <w:rsid w:val="00A56206"/>
    <w:rsid w:val="00A56FC4"/>
    <w:rsid w:val="00A637E1"/>
    <w:rsid w:val="00A64D16"/>
    <w:rsid w:val="00A65C64"/>
    <w:rsid w:val="00A751C6"/>
    <w:rsid w:val="00A75F80"/>
    <w:rsid w:val="00A7664F"/>
    <w:rsid w:val="00A805BB"/>
    <w:rsid w:val="00A92EFA"/>
    <w:rsid w:val="00A949AD"/>
    <w:rsid w:val="00A94BC7"/>
    <w:rsid w:val="00A95328"/>
    <w:rsid w:val="00A95AC0"/>
    <w:rsid w:val="00AA392A"/>
    <w:rsid w:val="00AC0211"/>
    <w:rsid w:val="00AC4107"/>
    <w:rsid w:val="00AC43DF"/>
    <w:rsid w:val="00AC4C1A"/>
    <w:rsid w:val="00AC703A"/>
    <w:rsid w:val="00AD3A22"/>
    <w:rsid w:val="00AE78BD"/>
    <w:rsid w:val="00AF0D14"/>
    <w:rsid w:val="00B009FE"/>
    <w:rsid w:val="00B03679"/>
    <w:rsid w:val="00B05810"/>
    <w:rsid w:val="00B1300D"/>
    <w:rsid w:val="00B200D6"/>
    <w:rsid w:val="00B20384"/>
    <w:rsid w:val="00B2114E"/>
    <w:rsid w:val="00B215BF"/>
    <w:rsid w:val="00B25316"/>
    <w:rsid w:val="00B31D86"/>
    <w:rsid w:val="00B359E6"/>
    <w:rsid w:val="00B402B7"/>
    <w:rsid w:val="00B4416D"/>
    <w:rsid w:val="00B4650B"/>
    <w:rsid w:val="00B47EFF"/>
    <w:rsid w:val="00B5014D"/>
    <w:rsid w:val="00B50354"/>
    <w:rsid w:val="00B535A1"/>
    <w:rsid w:val="00B60393"/>
    <w:rsid w:val="00B6632A"/>
    <w:rsid w:val="00B66FE1"/>
    <w:rsid w:val="00B67FA2"/>
    <w:rsid w:val="00B70F5E"/>
    <w:rsid w:val="00B72DAF"/>
    <w:rsid w:val="00B740C9"/>
    <w:rsid w:val="00B75136"/>
    <w:rsid w:val="00B824B4"/>
    <w:rsid w:val="00B84294"/>
    <w:rsid w:val="00B94EB6"/>
    <w:rsid w:val="00B95C91"/>
    <w:rsid w:val="00BA17D9"/>
    <w:rsid w:val="00BA23F8"/>
    <w:rsid w:val="00BA51E9"/>
    <w:rsid w:val="00BB0A34"/>
    <w:rsid w:val="00BB5F8C"/>
    <w:rsid w:val="00BB64E6"/>
    <w:rsid w:val="00BB6C59"/>
    <w:rsid w:val="00BB6D63"/>
    <w:rsid w:val="00BC0D20"/>
    <w:rsid w:val="00BC1939"/>
    <w:rsid w:val="00BC2209"/>
    <w:rsid w:val="00BC651C"/>
    <w:rsid w:val="00BD2C9E"/>
    <w:rsid w:val="00BD3C7A"/>
    <w:rsid w:val="00BD3E5A"/>
    <w:rsid w:val="00BD4234"/>
    <w:rsid w:val="00BE1C81"/>
    <w:rsid w:val="00BE75A0"/>
    <w:rsid w:val="00BE77AC"/>
    <w:rsid w:val="00BE790F"/>
    <w:rsid w:val="00BF2913"/>
    <w:rsid w:val="00BF388A"/>
    <w:rsid w:val="00BF3E81"/>
    <w:rsid w:val="00C00413"/>
    <w:rsid w:val="00C024C5"/>
    <w:rsid w:val="00C12618"/>
    <w:rsid w:val="00C14A5E"/>
    <w:rsid w:val="00C1572B"/>
    <w:rsid w:val="00C22851"/>
    <w:rsid w:val="00C232AC"/>
    <w:rsid w:val="00C24A35"/>
    <w:rsid w:val="00C43D3A"/>
    <w:rsid w:val="00C46FCF"/>
    <w:rsid w:val="00C506E9"/>
    <w:rsid w:val="00C54C79"/>
    <w:rsid w:val="00C60115"/>
    <w:rsid w:val="00C65C72"/>
    <w:rsid w:val="00C739CA"/>
    <w:rsid w:val="00C7613B"/>
    <w:rsid w:val="00C80060"/>
    <w:rsid w:val="00C80973"/>
    <w:rsid w:val="00C80E4A"/>
    <w:rsid w:val="00C861CF"/>
    <w:rsid w:val="00C9356D"/>
    <w:rsid w:val="00C93D2E"/>
    <w:rsid w:val="00C93F09"/>
    <w:rsid w:val="00CA506F"/>
    <w:rsid w:val="00CA6E6C"/>
    <w:rsid w:val="00CB0973"/>
    <w:rsid w:val="00CB2298"/>
    <w:rsid w:val="00CC0DD3"/>
    <w:rsid w:val="00CC4242"/>
    <w:rsid w:val="00CC6606"/>
    <w:rsid w:val="00CC706A"/>
    <w:rsid w:val="00CD071B"/>
    <w:rsid w:val="00D01A42"/>
    <w:rsid w:val="00D02292"/>
    <w:rsid w:val="00D05E80"/>
    <w:rsid w:val="00D127DB"/>
    <w:rsid w:val="00D17BD9"/>
    <w:rsid w:val="00D20580"/>
    <w:rsid w:val="00D23173"/>
    <w:rsid w:val="00D23A66"/>
    <w:rsid w:val="00D262AA"/>
    <w:rsid w:val="00D27882"/>
    <w:rsid w:val="00D319AC"/>
    <w:rsid w:val="00D324BD"/>
    <w:rsid w:val="00D45CBC"/>
    <w:rsid w:val="00D474BE"/>
    <w:rsid w:val="00D53CBF"/>
    <w:rsid w:val="00D56602"/>
    <w:rsid w:val="00D609FF"/>
    <w:rsid w:val="00D62129"/>
    <w:rsid w:val="00D62E1E"/>
    <w:rsid w:val="00D66C06"/>
    <w:rsid w:val="00D71331"/>
    <w:rsid w:val="00D72C56"/>
    <w:rsid w:val="00D73014"/>
    <w:rsid w:val="00D73703"/>
    <w:rsid w:val="00D7552B"/>
    <w:rsid w:val="00D8218E"/>
    <w:rsid w:val="00D82FDA"/>
    <w:rsid w:val="00D86633"/>
    <w:rsid w:val="00D8684A"/>
    <w:rsid w:val="00D93BBC"/>
    <w:rsid w:val="00DB0AD1"/>
    <w:rsid w:val="00DC6A87"/>
    <w:rsid w:val="00DD0C5C"/>
    <w:rsid w:val="00DD2FEA"/>
    <w:rsid w:val="00DE2A48"/>
    <w:rsid w:val="00DF5CA1"/>
    <w:rsid w:val="00DF621A"/>
    <w:rsid w:val="00DF737B"/>
    <w:rsid w:val="00E0106F"/>
    <w:rsid w:val="00E0349F"/>
    <w:rsid w:val="00E03ED9"/>
    <w:rsid w:val="00E07BF3"/>
    <w:rsid w:val="00E123F4"/>
    <w:rsid w:val="00E14433"/>
    <w:rsid w:val="00E15F0E"/>
    <w:rsid w:val="00E1726A"/>
    <w:rsid w:val="00E22B53"/>
    <w:rsid w:val="00E26543"/>
    <w:rsid w:val="00E32410"/>
    <w:rsid w:val="00E32B6B"/>
    <w:rsid w:val="00E34925"/>
    <w:rsid w:val="00E4601B"/>
    <w:rsid w:val="00E5079A"/>
    <w:rsid w:val="00E5516F"/>
    <w:rsid w:val="00E57329"/>
    <w:rsid w:val="00E6566B"/>
    <w:rsid w:val="00E674E0"/>
    <w:rsid w:val="00E736C7"/>
    <w:rsid w:val="00E766E1"/>
    <w:rsid w:val="00E8049C"/>
    <w:rsid w:val="00E841F9"/>
    <w:rsid w:val="00E9264E"/>
    <w:rsid w:val="00E94851"/>
    <w:rsid w:val="00E95027"/>
    <w:rsid w:val="00E966FF"/>
    <w:rsid w:val="00EC2807"/>
    <w:rsid w:val="00ED5C4D"/>
    <w:rsid w:val="00EE2157"/>
    <w:rsid w:val="00EE3467"/>
    <w:rsid w:val="00EF7398"/>
    <w:rsid w:val="00F01B65"/>
    <w:rsid w:val="00F03CDE"/>
    <w:rsid w:val="00F073DC"/>
    <w:rsid w:val="00F10066"/>
    <w:rsid w:val="00F115B1"/>
    <w:rsid w:val="00F1408D"/>
    <w:rsid w:val="00F15F63"/>
    <w:rsid w:val="00F22521"/>
    <w:rsid w:val="00F260A3"/>
    <w:rsid w:val="00F309D6"/>
    <w:rsid w:val="00F323AB"/>
    <w:rsid w:val="00F40347"/>
    <w:rsid w:val="00F408E8"/>
    <w:rsid w:val="00F41883"/>
    <w:rsid w:val="00F42DA9"/>
    <w:rsid w:val="00F44D67"/>
    <w:rsid w:val="00F4614B"/>
    <w:rsid w:val="00F51489"/>
    <w:rsid w:val="00F61FDE"/>
    <w:rsid w:val="00F61FFE"/>
    <w:rsid w:val="00F71D82"/>
    <w:rsid w:val="00F72D15"/>
    <w:rsid w:val="00F770A8"/>
    <w:rsid w:val="00F921BC"/>
    <w:rsid w:val="00F93A51"/>
    <w:rsid w:val="00F9774B"/>
    <w:rsid w:val="00FB324F"/>
    <w:rsid w:val="00FD3E6F"/>
    <w:rsid w:val="00FD4882"/>
    <w:rsid w:val="00FD4BF7"/>
    <w:rsid w:val="00FD55CD"/>
    <w:rsid w:val="00FE5E28"/>
    <w:rsid w:val="00FE5EEF"/>
    <w:rsid w:val="00FF263E"/>
    <w:rsid w:val="00FF5FEA"/>
    <w:rsid w:val="00FF6B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63C2D12"/>
  <w15:chartTrackingRefBased/>
  <w15:docId w15:val="{17743706-982A-40AF-B3FA-F0B80753C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0D67"/>
  </w:style>
  <w:style w:type="paragraph" w:styleId="Heading1">
    <w:name w:val="heading 1"/>
    <w:basedOn w:val="Normal"/>
    <w:next w:val="Normal"/>
    <w:link w:val="Heading1Char"/>
    <w:uiPriority w:val="9"/>
    <w:qFormat/>
    <w:rsid w:val="00262139"/>
    <w:pPr>
      <w:keepNext/>
      <w:keepLines/>
      <w:spacing w:before="240" w:after="0"/>
      <w:outlineLvl w:val="0"/>
    </w:pPr>
    <w:rPr>
      <w:rFonts w:asciiTheme="majorHAnsi" w:eastAsiaTheme="majorEastAsia" w:hAnsiTheme="majorHAnsi" w:cstheme="majorBidi"/>
      <w:color w:val="374C80" w:themeColor="accent1" w:themeShade="BF"/>
      <w:sz w:val="32"/>
      <w:szCs w:val="32"/>
    </w:rPr>
  </w:style>
  <w:style w:type="paragraph" w:styleId="Heading2">
    <w:name w:val="heading 2"/>
    <w:basedOn w:val="Normal"/>
    <w:next w:val="Normal"/>
    <w:link w:val="Heading2Char"/>
    <w:uiPriority w:val="9"/>
    <w:unhideWhenUsed/>
    <w:qFormat/>
    <w:rsid w:val="002363A5"/>
    <w:pPr>
      <w:keepNext/>
      <w:keepLines/>
      <w:spacing w:before="40" w:after="0"/>
      <w:outlineLvl w:val="1"/>
    </w:pPr>
    <w:rPr>
      <w:rFonts w:asciiTheme="majorHAnsi" w:eastAsiaTheme="majorEastAsia" w:hAnsiTheme="majorHAnsi" w:cstheme="majorBidi"/>
      <w:color w:val="374C80" w:themeColor="accent1" w:themeShade="BF"/>
      <w:sz w:val="26"/>
      <w:szCs w:val="26"/>
    </w:rPr>
  </w:style>
  <w:style w:type="paragraph" w:styleId="Heading3">
    <w:name w:val="heading 3"/>
    <w:basedOn w:val="Normal"/>
    <w:next w:val="Normal"/>
    <w:link w:val="Heading3Char"/>
    <w:uiPriority w:val="9"/>
    <w:unhideWhenUsed/>
    <w:qFormat/>
    <w:rsid w:val="00004C6B"/>
    <w:pPr>
      <w:keepNext/>
      <w:keepLines/>
      <w:spacing w:before="40" w:after="0"/>
      <w:outlineLvl w:val="2"/>
    </w:pPr>
    <w:rPr>
      <w:rFonts w:asciiTheme="majorHAnsi" w:eastAsiaTheme="majorEastAsia" w:hAnsiTheme="majorHAnsi" w:cstheme="majorBidi"/>
      <w:color w:val="243255" w:themeColor="accent1" w:themeShade="7F"/>
      <w:sz w:val="24"/>
      <w:szCs w:val="24"/>
    </w:rPr>
  </w:style>
  <w:style w:type="paragraph" w:styleId="Heading4">
    <w:name w:val="heading 4"/>
    <w:basedOn w:val="Normal"/>
    <w:next w:val="Normal"/>
    <w:link w:val="Heading4Char"/>
    <w:uiPriority w:val="9"/>
    <w:unhideWhenUsed/>
    <w:qFormat/>
    <w:rsid w:val="00F51489"/>
    <w:pPr>
      <w:keepNext/>
      <w:keepLines/>
      <w:spacing w:before="40" w:after="0"/>
      <w:outlineLvl w:val="3"/>
    </w:pPr>
    <w:rPr>
      <w:rFonts w:asciiTheme="majorHAnsi" w:eastAsiaTheme="majorEastAsia" w:hAnsiTheme="majorHAnsi" w:cstheme="majorBidi"/>
      <w:i/>
      <w:iCs/>
      <w:color w:val="374C80"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263795"/>
    <w:pPr>
      <w:pBdr>
        <w:top w:val="single" w:sz="4" w:space="10" w:color="4A66AC" w:themeColor="accent1"/>
        <w:bottom w:val="single" w:sz="4" w:space="10" w:color="4A66AC" w:themeColor="accent1"/>
      </w:pBdr>
      <w:spacing w:before="360" w:after="360"/>
      <w:ind w:left="864" w:right="864"/>
      <w:jc w:val="center"/>
    </w:pPr>
    <w:rPr>
      <w:i/>
      <w:iCs/>
      <w:color w:val="4A66AC" w:themeColor="accent1"/>
    </w:rPr>
  </w:style>
  <w:style w:type="character" w:customStyle="1" w:styleId="IntenseQuoteChar">
    <w:name w:val="Intense Quote Char"/>
    <w:basedOn w:val="DefaultParagraphFont"/>
    <w:link w:val="IntenseQuote"/>
    <w:uiPriority w:val="30"/>
    <w:rsid w:val="00263795"/>
    <w:rPr>
      <w:i/>
      <w:iCs/>
      <w:color w:val="4A66AC" w:themeColor="accent1"/>
    </w:rPr>
  </w:style>
  <w:style w:type="paragraph" w:styleId="ListParagraph">
    <w:name w:val="List Paragraph"/>
    <w:basedOn w:val="Normal"/>
    <w:uiPriority w:val="34"/>
    <w:qFormat/>
    <w:rsid w:val="00263795"/>
    <w:pPr>
      <w:ind w:left="720"/>
      <w:contextualSpacing/>
    </w:pPr>
  </w:style>
  <w:style w:type="character" w:styleId="IntenseReference">
    <w:name w:val="Intense Reference"/>
    <w:basedOn w:val="DefaultParagraphFont"/>
    <w:uiPriority w:val="32"/>
    <w:qFormat/>
    <w:rsid w:val="002363A5"/>
    <w:rPr>
      <w:b/>
      <w:bCs/>
      <w:smallCaps/>
      <w:color w:val="4A66AC" w:themeColor="accent1"/>
      <w:spacing w:val="5"/>
    </w:rPr>
  </w:style>
  <w:style w:type="character" w:customStyle="1" w:styleId="Heading2Char">
    <w:name w:val="Heading 2 Char"/>
    <w:basedOn w:val="DefaultParagraphFont"/>
    <w:link w:val="Heading2"/>
    <w:uiPriority w:val="9"/>
    <w:rsid w:val="002363A5"/>
    <w:rPr>
      <w:rFonts w:asciiTheme="majorHAnsi" w:eastAsiaTheme="majorEastAsia" w:hAnsiTheme="majorHAnsi" w:cstheme="majorBidi"/>
      <w:color w:val="374C80" w:themeColor="accent1" w:themeShade="BF"/>
      <w:sz w:val="26"/>
      <w:szCs w:val="26"/>
    </w:rPr>
  </w:style>
  <w:style w:type="character" w:customStyle="1" w:styleId="Heading1Char">
    <w:name w:val="Heading 1 Char"/>
    <w:basedOn w:val="DefaultParagraphFont"/>
    <w:link w:val="Heading1"/>
    <w:uiPriority w:val="9"/>
    <w:rsid w:val="00262139"/>
    <w:rPr>
      <w:rFonts w:asciiTheme="majorHAnsi" w:eastAsiaTheme="majorEastAsia" w:hAnsiTheme="majorHAnsi" w:cstheme="majorBidi"/>
      <w:color w:val="374C80" w:themeColor="accent1" w:themeShade="BF"/>
      <w:sz w:val="32"/>
      <w:szCs w:val="32"/>
    </w:rPr>
  </w:style>
  <w:style w:type="character" w:styleId="IntenseEmphasis">
    <w:name w:val="Intense Emphasis"/>
    <w:basedOn w:val="DefaultParagraphFont"/>
    <w:uiPriority w:val="21"/>
    <w:qFormat/>
    <w:rsid w:val="00487C6E"/>
    <w:rPr>
      <w:i/>
      <w:iCs/>
      <w:color w:val="4A66AC" w:themeColor="accent1"/>
    </w:rPr>
  </w:style>
  <w:style w:type="paragraph" w:styleId="FootnoteText">
    <w:name w:val="footnote text"/>
    <w:aliases w:val="5_G"/>
    <w:basedOn w:val="Normal"/>
    <w:link w:val="FootnoteTextChar"/>
    <w:unhideWhenUsed/>
    <w:rsid w:val="008952C8"/>
    <w:pPr>
      <w:spacing w:after="0" w:line="240" w:lineRule="auto"/>
    </w:pPr>
    <w:rPr>
      <w:sz w:val="20"/>
      <w:szCs w:val="20"/>
    </w:rPr>
  </w:style>
  <w:style w:type="character" w:customStyle="1" w:styleId="FootnoteTextChar">
    <w:name w:val="Footnote Text Char"/>
    <w:aliases w:val="5_G Char"/>
    <w:basedOn w:val="DefaultParagraphFont"/>
    <w:link w:val="FootnoteText"/>
    <w:rsid w:val="008952C8"/>
    <w:rPr>
      <w:sz w:val="20"/>
      <w:szCs w:val="20"/>
    </w:rPr>
  </w:style>
  <w:style w:type="character" w:styleId="FootnoteReference">
    <w:name w:val="footnote reference"/>
    <w:aliases w:val="4_G"/>
    <w:basedOn w:val="DefaultParagraphFont"/>
    <w:unhideWhenUsed/>
    <w:rsid w:val="008952C8"/>
    <w:rPr>
      <w:vertAlign w:val="superscript"/>
    </w:rPr>
  </w:style>
  <w:style w:type="paragraph" w:styleId="NormalWeb">
    <w:name w:val="Normal (Web)"/>
    <w:basedOn w:val="Normal"/>
    <w:uiPriority w:val="99"/>
    <w:unhideWhenUsed/>
    <w:rsid w:val="004B6F48"/>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rPr>
      <w:sz w:val="20"/>
      <w:szCs w:val="20"/>
    </w:r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004C6B"/>
    <w:rPr>
      <w:rFonts w:asciiTheme="majorHAnsi" w:eastAsiaTheme="majorEastAsia" w:hAnsiTheme="majorHAnsi" w:cstheme="majorBidi"/>
      <w:color w:val="243255" w:themeColor="accent1" w:themeShade="7F"/>
      <w:sz w:val="24"/>
      <w:szCs w:val="24"/>
    </w:rPr>
  </w:style>
  <w:style w:type="paragraph" w:customStyle="1" w:styleId="SingleTxtG">
    <w:name w:val="_ Single Txt_G"/>
    <w:basedOn w:val="Normal"/>
    <w:link w:val="SingleTxtGChar"/>
    <w:qFormat/>
    <w:rsid w:val="00776BFA"/>
    <w:pPr>
      <w:spacing w:after="120" w:line="240" w:lineRule="auto"/>
      <w:ind w:left="1134" w:right="1134"/>
      <w:jc w:val="both"/>
    </w:pPr>
    <w:rPr>
      <w:rFonts w:ascii="Times New Roman" w:hAnsi="Times New Roman" w:cs="Times New Roman"/>
      <w:sz w:val="20"/>
      <w:szCs w:val="20"/>
      <w:lang w:val="fr-CH"/>
    </w:rPr>
  </w:style>
  <w:style w:type="paragraph" w:customStyle="1" w:styleId="ng-scope">
    <w:name w:val="ng-scope"/>
    <w:basedOn w:val="Normal"/>
    <w:rsid w:val="001C4F65"/>
    <w:pPr>
      <w:spacing w:before="100"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rsid w:val="00C22851"/>
    <w:pPr>
      <w:spacing w:after="0" w:line="240" w:lineRule="auto"/>
    </w:pPr>
    <w:rPr>
      <w:rFonts w:ascii="Courier New" w:eastAsia="Times New Roman" w:hAnsi="Courier New" w:cs="Times New Roman"/>
      <w:noProof/>
      <w:sz w:val="20"/>
      <w:szCs w:val="20"/>
    </w:rPr>
  </w:style>
  <w:style w:type="character" w:customStyle="1" w:styleId="PlainTextChar">
    <w:name w:val="Plain Text Char"/>
    <w:basedOn w:val="DefaultParagraphFont"/>
    <w:link w:val="PlainText"/>
    <w:rsid w:val="00C22851"/>
    <w:rPr>
      <w:rFonts w:ascii="Courier New" w:eastAsia="Times New Roman" w:hAnsi="Courier New" w:cs="Times New Roman"/>
      <w:noProof/>
      <w:sz w:val="20"/>
      <w:szCs w:val="20"/>
    </w:rPr>
  </w:style>
  <w:style w:type="paragraph" w:styleId="Revision">
    <w:name w:val="Revision"/>
    <w:hidden/>
    <w:uiPriority w:val="99"/>
    <w:semiHidden/>
    <w:rsid w:val="00957756"/>
    <w:pPr>
      <w:spacing w:after="0" w:line="240" w:lineRule="auto"/>
    </w:pPr>
  </w:style>
  <w:style w:type="paragraph" w:customStyle="1" w:styleId="Default">
    <w:name w:val="Default"/>
    <w:rsid w:val="00957756"/>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uiPriority w:val="9"/>
    <w:rsid w:val="00F51489"/>
    <w:rPr>
      <w:rFonts w:asciiTheme="majorHAnsi" w:eastAsiaTheme="majorEastAsia" w:hAnsiTheme="majorHAnsi" w:cstheme="majorBidi"/>
      <w:i/>
      <w:iCs/>
      <w:color w:val="374C80" w:themeColor="accent1" w:themeShade="BF"/>
    </w:rPr>
  </w:style>
  <w:style w:type="character" w:customStyle="1" w:styleId="SingleTxtGChar">
    <w:name w:val="_ Single Txt_G Char"/>
    <w:link w:val="SingleTxtG"/>
    <w:rsid w:val="00D20580"/>
    <w:rPr>
      <w:rFonts w:ascii="Times New Roman" w:hAnsi="Times New Roman" w:cs="Times New Roman"/>
      <w:sz w:val="20"/>
      <w:szCs w:val="20"/>
      <w:lang w:val="fr-CH"/>
    </w:rPr>
  </w:style>
  <w:style w:type="paragraph" w:styleId="NoSpacing">
    <w:name w:val="No Spacing"/>
    <w:link w:val="NoSpacingChar"/>
    <w:uiPriority w:val="1"/>
    <w:qFormat/>
    <w:rsid w:val="004126B4"/>
    <w:pPr>
      <w:spacing w:after="0" w:line="240" w:lineRule="auto"/>
    </w:pPr>
  </w:style>
  <w:style w:type="paragraph" w:styleId="TOCHeading">
    <w:name w:val="TOC Heading"/>
    <w:basedOn w:val="Heading1"/>
    <w:next w:val="Normal"/>
    <w:uiPriority w:val="39"/>
    <w:unhideWhenUsed/>
    <w:qFormat/>
    <w:rsid w:val="004B412B"/>
    <w:pPr>
      <w:outlineLvl w:val="9"/>
    </w:pPr>
  </w:style>
  <w:style w:type="paragraph" w:styleId="TOC1">
    <w:name w:val="toc 1"/>
    <w:basedOn w:val="Normal"/>
    <w:next w:val="Normal"/>
    <w:autoRedefine/>
    <w:uiPriority w:val="39"/>
    <w:unhideWhenUsed/>
    <w:rsid w:val="000B5F58"/>
    <w:pPr>
      <w:spacing w:after="100"/>
      <w:ind w:left="270" w:hanging="270"/>
    </w:pPr>
    <w:rPr>
      <w:bCs/>
    </w:rPr>
  </w:style>
  <w:style w:type="paragraph" w:styleId="TOC2">
    <w:name w:val="toc 2"/>
    <w:basedOn w:val="Normal"/>
    <w:next w:val="Normal"/>
    <w:autoRedefine/>
    <w:uiPriority w:val="39"/>
    <w:unhideWhenUsed/>
    <w:rsid w:val="004B412B"/>
    <w:pPr>
      <w:spacing w:after="100"/>
      <w:ind w:left="220"/>
    </w:pPr>
  </w:style>
  <w:style w:type="paragraph" w:styleId="TOC3">
    <w:name w:val="toc 3"/>
    <w:basedOn w:val="Normal"/>
    <w:next w:val="Normal"/>
    <w:autoRedefine/>
    <w:uiPriority w:val="39"/>
    <w:unhideWhenUsed/>
    <w:rsid w:val="00EC2807"/>
    <w:pPr>
      <w:spacing w:after="100"/>
      <w:ind w:left="440"/>
    </w:pPr>
    <w:rPr>
      <w:rFonts w:eastAsiaTheme="minorEastAsia" w:cs="Times New Roman"/>
    </w:rPr>
  </w:style>
  <w:style w:type="character" w:customStyle="1" w:styleId="NoSpacingChar">
    <w:name w:val="No Spacing Char"/>
    <w:basedOn w:val="DefaultParagraphFont"/>
    <w:link w:val="NoSpacing"/>
    <w:uiPriority w:val="1"/>
    <w:rsid w:val="00FE5EEF"/>
  </w:style>
  <w:style w:type="table" w:styleId="TableGrid">
    <w:name w:val="Table Grid"/>
    <w:basedOn w:val="TableNormal"/>
    <w:uiPriority w:val="39"/>
    <w:rsid w:val="003E1A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681C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3868791">
      <w:bodyDiv w:val="1"/>
      <w:marLeft w:val="0"/>
      <w:marRight w:val="0"/>
      <w:marTop w:val="0"/>
      <w:marBottom w:val="0"/>
      <w:divBdr>
        <w:top w:val="none" w:sz="0" w:space="0" w:color="auto"/>
        <w:left w:val="none" w:sz="0" w:space="0" w:color="auto"/>
        <w:bottom w:val="none" w:sz="0" w:space="0" w:color="auto"/>
        <w:right w:val="none" w:sz="0" w:space="0" w:color="auto"/>
      </w:divBdr>
    </w:div>
    <w:div w:id="601955603">
      <w:bodyDiv w:val="1"/>
      <w:marLeft w:val="0"/>
      <w:marRight w:val="0"/>
      <w:marTop w:val="0"/>
      <w:marBottom w:val="0"/>
      <w:divBdr>
        <w:top w:val="none" w:sz="0" w:space="0" w:color="auto"/>
        <w:left w:val="none" w:sz="0" w:space="0" w:color="auto"/>
        <w:bottom w:val="none" w:sz="0" w:space="0" w:color="auto"/>
        <w:right w:val="none" w:sz="0" w:space="0" w:color="auto"/>
      </w:divBdr>
    </w:div>
    <w:div w:id="631247241">
      <w:bodyDiv w:val="1"/>
      <w:marLeft w:val="0"/>
      <w:marRight w:val="0"/>
      <w:marTop w:val="0"/>
      <w:marBottom w:val="0"/>
      <w:divBdr>
        <w:top w:val="none" w:sz="0" w:space="0" w:color="auto"/>
        <w:left w:val="none" w:sz="0" w:space="0" w:color="auto"/>
        <w:bottom w:val="none" w:sz="0" w:space="0" w:color="auto"/>
        <w:right w:val="none" w:sz="0" w:space="0" w:color="auto"/>
      </w:divBdr>
    </w:div>
    <w:div w:id="806900309">
      <w:bodyDiv w:val="1"/>
      <w:marLeft w:val="0"/>
      <w:marRight w:val="0"/>
      <w:marTop w:val="0"/>
      <w:marBottom w:val="0"/>
      <w:divBdr>
        <w:top w:val="none" w:sz="0" w:space="0" w:color="auto"/>
        <w:left w:val="none" w:sz="0" w:space="0" w:color="auto"/>
        <w:bottom w:val="none" w:sz="0" w:space="0" w:color="auto"/>
        <w:right w:val="none" w:sz="0" w:space="0" w:color="auto"/>
      </w:divBdr>
    </w:div>
    <w:div w:id="808322486">
      <w:bodyDiv w:val="1"/>
      <w:marLeft w:val="0"/>
      <w:marRight w:val="0"/>
      <w:marTop w:val="0"/>
      <w:marBottom w:val="0"/>
      <w:divBdr>
        <w:top w:val="none" w:sz="0" w:space="0" w:color="auto"/>
        <w:left w:val="none" w:sz="0" w:space="0" w:color="auto"/>
        <w:bottom w:val="none" w:sz="0" w:space="0" w:color="auto"/>
        <w:right w:val="none" w:sz="0" w:space="0" w:color="auto"/>
      </w:divBdr>
    </w:div>
    <w:div w:id="858159133">
      <w:bodyDiv w:val="1"/>
      <w:marLeft w:val="0"/>
      <w:marRight w:val="0"/>
      <w:marTop w:val="0"/>
      <w:marBottom w:val="0"/>
      <w:divBdr>
        <w:top w:val="none" w:sz="0" w:space="0" w:color="auto"/>
        <w:left w:val="none" w:sz="0" w:space="0" w:color="auto"/>
        <w:bottom w:val="none" w:sz="0" w:space="0" w:color="auto"/>
        <w:right w:val="none" w:sz="0" w:space="0" w:color="auto"/>
      </w:divBdr>
    </w:div>
    <w:div w:id="894662650">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156458038">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48290987">
      <w:bodyDiv w:val="1"/>
      <w:marLeft w:val="0"/>
      <w:marRight w:val="0"/>
      <w:marTop w:val="0"/>
      <w:marBottom w:val="0"/>
      <w:divBdr>
        <w:top w:val="none" w:sz="0" w:space="0" w:color="auto"/>
        <w:left w:val="none" w:sz="0" w:space="0" w:color="auto"/>
        <w:bottom w:val="none" w:sz="0" w:space="0" w:color="auto"/>
        <w:right w:val="none" w:sz="0" w:space="0" w:color="auto"/>
      </w:divBdr>
    </w:div>
    <w:div w:id="1384600189">
      <w:bodyDiv w:val="1"/>
      <w:marLeft w:val="0"/>
      <w:marRight w:val="0"/>
      <w:marTop w:val="0"/>
      <w:marBottom w:val="0"/>
      <w:divBdr>
        <w:top w:val="none" w:sz="0" w:space="0" w:color="auto"/>
        <w:left w:val="none" w:sz="0" w:space="0" w:color="auto"/>
        <w:bottom w:val="none" w:sz="0" w:space="0" w:color="auto"/>
        <w:right w:val="none" w:sz="0" w:space="0" w:color="auto"/>
      </w:divBdr>
    </w:div>
    <w:div w:id="1452699925">
      <w:bodyDiv w:val="1"/>
      <w:marLeft w:val="0"/>
      <w:marRight w:val="0"/>
      <w:marTop w:val="0"/>
      <w:marBottom w:val="0"/>
      <w:divBdr>
        <w:top w:val="none" w:sz="0" w:space="0" w:color="auto"/>
        <w:left w:val="none" w:sz="0" w:space="0" w:color="auto"/>
        <w:bottom w:val="none" w:sz="0" w:space="0" w:color="auto"/>
        <w:right w:val="none" w:sz="0" w:space="0" w:color="auto"/>
      </w:divBdr>
    </w:div>
    <w:div w:id="1542134593">
      <w:bodyDiv w:val="1"/>
      <w:marLeft w:val="0"/>
      <w:marRight w:val="0"/>
      <w:marTop w:val="0"/>
      <w:marBottom w:val="0"/>
      <w:divBdr>
        <w:top w:val="none" w:sz="0" w:space="0" w:color="auto"/>
        <w:left w:val="none" w:sz="0" w:space="0" w:color="auto"/>
        <w:bottom w:val="none" w:sz="0" w:space="0" w:color="auto"/>
        <w:right w:val="none" w:sz="0" w:space="0" w:color="auto"/>
      </w:divBdr>
    </w:div>
    <w:div w:id="1592932422">
      <w:bodyDiv w:val="1"/>
      <w:marLeft w:val="0"/>
      <w:marRight w:val="0"/>
      <w:marTop w:val="0"/>
      <w:marBottom w:val="0"/>
      <w:divBdr>
        <w:top w:val="none" w:sz="0" w:space="0" w:color="auto"/>
        <w:left w:val="none" w:sz="0" w:space="0" w:color="auto"/>
        <w:bottom w:val="none" w:sz="0" w:space="0" w:color="auto"/>
        <w:right w:val="none" w:sz="0" w:space="0" w:color="auto"/>
      </w:divBdr>
    </w:div>
    <w:div w:id="1679841901">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992975070">
      <w:bodyDiv w:val="1"/>
      <w:marLeft w:val="0"/>
      <w:marRight w:val="0"/>
      <w:marTop w:val="0"/>
      <w:marBottom w:val="0"/>
      <w:divBdr>
        <w:top w:val="none" w:sz="0" w:space="0" w:color="auto"/>
        <w:left w:val="none" w:sz="0" w:space="0" w:color="auto"/>
        <w:bottom w:val="none" w:sz="0" w:space="0" w:color="auto"/>
        <w:right w:val="none" w:sz="0" w:space="0" w:color="auto"/>
      </w:divBdr>
    </w:div>
    <w:div w:id="204918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FF5E3D-F83F-42DB-AC62-C9A10B09788B}">
  <ds:schemaRefs>
    <ds:schemaRef ds:uri="http://schemas.openxmlformats.org/officeDocument/2006/bibliography"/>
  </ds:schemaRefs>
</ds:datastoreItem>
</file>

<file path=customXml/itemProps2.xml><?xml version="1.0" encoding="utf-8"?>
<ds:datastoreItem xmlns:ds="http://schemas.openxmlformats.org/officeDocument/2006/customXml" ds:itemID="{61DF3660-9708-4C86-8DC1-11E76D0409CA}"/>
</file>

<file path=customXml/itemProps3.xml><?xml version="1.0" encoding="utf-8"?>
<ds:datastoreItem xmlns:ds="http://schemas.openxmlformats.org/officeDocument/2006/customXml" ds:itemID="{C0F92837-F7A3-4726-8844-806876BF9CFD}"/>
</file>

<file path=customXml/itemProps4.xml><?xml version="1.0" encoding="utf-8"?>
<ds:datastoreItem xmlns:ds="http://schemas.openxmlformats.org/officeDocument/2006/customXml" ds:itemID="{10EBE00D-D4D7-4FC7-AEEE-F7E1BD459335}"/>
</file>

<file path=docProps/app.xml><?xml version="1.0" encoding="utf-8"?>
<Properties xmlns="http://schemas.openxmlformats.org/officeDocument/2006/extended-properties" xmlns:vt="http://schemas.openxmlformats.org/officeDocument/2006/docPropsVTypes">
  <Template>Normal.dotm</Template>
  <TotalTime>0</TotalTime>
  <Pages>11</Pages>
  <Words>3136</Words>
  <Characters>17876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20971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Tolaïni Sabine</cp:lastModifiedBy>
  <cp:revision>2</cp:revision>
  <cp:lastPrinted>2019-02-08T16:26:00Z</cp:lastPrinted>
  <dcterms:created xsi:type="dcterms:W3CDTF">2020-08-21T10:15:00Z</dcterms:created>
  <dcterms:modified xsi:type="dcterms:W3CDTF">2020-08-21T10:15:00Z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