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61C8" w:rsidRDefault="007861C8" w:rsidP="007861C8">
      <w:pPr>
        <w:spacing w:after="0" w:line="360" w:lineRule="auto"/>
        <w:jc w:val="center"/>
        <w:outlineLvl w:val="0"/>
        <w:rPr>
          <w:rFonts w:cstheme="minorHAnsi"/>
          <w:b/>
          <w:sz w:val="32"/>
          <w:szCs w:val="32"/>
        </w:rPr>
      </w:pPr>
      <w:bookmarkStart w:id="0" w:name="_Hlk4439015"/>
      <w:bookmarkStart w:id="1" w:name="_GoBack"/>
      <w:bookmarkEnd w:id="0"/>
      <w:bookmarkEnd w:id="1"/>
    </w:p>
    <w:p w:rsidR="007861C8" w:rsidRPr="00453869" w:rsidRDefault="007861C8" w:rsidP="007861C8">
      <w:pPr>
        <w:spacing w:after="0" w:line="360" w:lineRule="auto"/>
        <w:jc w:val="center"/>
        <w:outlineLvl w:val="0"/>
        <w:rPr>
          <w:rFonts w:cstheme="minorHAnsi"/>
          <w:b/>
          <w:sz w:val="32"/>
          <w:szCs w:val="32"/>
        </w:rPr>
      </w:pPr>
      <w:r>
        <w:rPr>
          <w:rFonts w:cstheme="minorHAnsi"/>
          <w:b/>
          <w:sz w:val="32"/>
          <w:szCs w:val="32"/>
        </w:rPr>
        <w:t>COMITÉ</w:t>
      </w:r>
      <w:r w:rsidRPr="00453869">
        <w:rPr>
          <w:rFonts w:cstheme="minorHAnsi"/>
          <w:b/>
          <w:sz w:val="32"/>
          <w:szCs w:val="32"/>
        </w:rPr>
        <w:t xml:space="preserve"> DES DROITS DE L’ENFANT DES NATIONS UNIES </w:t>
      </w:r>
    </w:p>
    <w:p w:rsidR="007861C8" w:rsidRPr="00453869" w:rsidRDefault="007861C8" w:rsidP="007861C8">
      <w:pPr>
        <w:spacing w:after="0" w:line="360" w:lineRule="auto"/>
        <w:jc w:val="center"/>
        <w:rPr>
          <w:rFonts w:cstheme="minorHAnsi"/>
          <w:b/>
          <w:sz w:val="32"/>
          <w:szCs w:val="32"/>
        </w:rPr>
      </w:pPr>
    </w:p>
    <w:p w:rsidR="007861C8" w:rsidRPr="00453869" w:rsidRDefault="00807230" w:rsidP="007861C8">
      <w:pPr>
        <w:spacing w:after="0" w:line="360" w:lineRule="auto"/>
        <w:jc w:val="center"/>
        <w:rPr>
          <w:rFonts w:cstheme="minorHAnsi"/>
          <w:b/>
          <w:sz w:val="32"/>
          <w:szCs w:val="32"/>
        </w:rPr>
      </w:pPr>
      <w:r>
        <w:rPr>
          <w:rFonts w:cstheme="minorHAnsi"/>
          <w:b/>
          <w:sz w:val="32"/>
          <w:szCs w:val="32"/>
        </w:rPr>
        <w:t>81</w:t>
      </w:r>
      <w:r w:rsidR="007861C8" w:rsidRPr="00453869">
        <w:rPr>
          <w:rFonts w:cstheme="minorHAnsi"/>
          <w:b/>
          <w:sz w:val="32"/>
          <w:szCs w:val="32"/>
          <w:vertAlign w:val="superscript"/>
        </w:rPr>
        <w:t>e</w:t>
      </w:r>
      <w:r w:rsidR="007861C8" w:rsidRPr="00453869">
        <w:rPr>
          <w:rFonts w:cstheme="minorHAnsi"/>
          <w:b/>
          <w:sz w:val="32"/>
          <w:szCs w:val="32"/>
        </w:rPr>
        <w:t xml:space="preserve"> SESSION </w:t>
      </w:r>
    </w:p>
    <w:p w:rsidR="007861C8" w:rsidRPr="00453869" w:rsidRDefault="007861C8" w:rsidP="007861C8">
      <w:pPr>
        <w:spacing w:after="0" w:line="360" w:lineRule="auto"/>
        <w:rPr>
          <w:rFonts w:cstheme="minorHAnsi"/>
          <w:b/>
          <w:sz w:val="32"/>
          <w:szCs w:val="32"/>
        </w:rPr>
      </w:pPr>
    </w:p>
    <w:p w:rsidR="007861C8" w:rsidRDefault="007861C8" w:rsidP="007861C8">
      <w:pPr>
        <w:spacing w:after="0" w:line="360" w:lineRule="auto"/>
        <w:jc w:val="center"/>
        <w:outlineLvl w:val="0"/>
        <w:rPr>
          <w:rFonts w:cstheme="minorHAnsi"/>
          <w:b/>
          <w:sz w:val="32"/>
          <w:szCs w:val="32"/>
        </w:rPr>
      </w:pPr>
      <w:r w:rsidRPr="00453869">
        <w:rPr>
          <w:rFonts w:cstheme="minorHAnsi"/>
          <w:b/>
          <w:sz w:val="32"/>
          <w:szCs w:val="32"/>
        </w:rPr>
        <w:t xml:space="preserve">RAPPORT ALTERNATIF POUR L’ÉVALUATION DE </w:t>
      </w:r>
    </w:p>
    <w:p w:rsidR="007861C8" w:rsidRPr="00453869" w:rsidRDefault="007861C8" w:rsidP="007861C8">
      <w:pPr>
        <w:spacing w:after="0" w:line="360" w:lineRule="auto"/>
        <w:jc w:val="center"/>
        <w:outlineLvl w:val="0"/>
        <w:rPr>
          <w:rFonts w:cstheme="minorHAnsi"/>
          <w:b/>
          <w:sz w:val="32"/>
          <w:szCs w:val="32"/>
        </w:rPr>
      </w:pPr>
      <w:r w:rsidRPr="00453869">
        <w:rPr>
          <w:rFonts w:cstheme="minorHAnsi"/>
          <w:b/>
          <w:sz w:val="32"/>
          <w:szCs w:val="32"/>
        </w:rPr>
        <w:t>LA RÉPUBLIQUE D</w:t>
      </w:r>
      <w:r w:rsidR="001C3E5F">
        <w:rPr>
          <w:rFonts w:cstheme="minorHAnsi"/>
          <w:b/>
          <w:sz w:val="32"/>
          <w:szCs w:val="32"/>
        </w:rPr>
        <w:t>E LA C</w:t>
      </w:r>
      <w:r w:rsidR="006A3392">
        <w:rPr>
          <w:rFonts w:cstheme="minorHAnsi"/>
          <w:b/>
          <w:sz w:val="32"/>
          <w:szCs w:val="32"/>
        </w:rPr>
        <w:t>Ô</w:t>
      </w:r>
      <w:r w:rsidR="001C3E5F">
        <w:rPr>
          <w:rFonts w:cstheme="minorHAnsi"/>
          <w:b/>
          <w:sz w:val="32"/>
          <w:szCs w:val="32"/>
        </w:rPr>
        <w:t>TE D’IVOIRE</w:t>
      </w:r>
    </w:p>
    <w:p w:rsidR="007861C8" w:rsidRPr="00110191" w:rsidRDefault="007861C8" w:rsidP="007861C8">
      <w:pPr>
        <w:spacing w:after="0" w:line="360" w:lineRule="auto"/>
        <w:jc w:val="both"/>
        <w:rPr>
          <w:rFonts w:cstheme="minorHAnsi"/>
          <w:b/>
          <w:sz w:val="20"/>
          <w:szCs w:val="20"/>
        </w:rPr>
      </w:pPr>
    </w:p>
    <w:p w:rsidR="007861C8" w:rsidRPr="00110191" w:rsidRDefault="007861C8" w:rsidP="007861C8">
      <w:pPr>
        <w:spacing w:after="0" w:line="360" w:lineRule="auto"/>
        <w:jc w:val="both"/>
        <w:rPr>
          <w:rFonts w:cstheme="minorHAnsi"/>
          <w:b/>
          <w:sz w:val="20"/>
          <w:szCs w:val="20"/>
        </w:rPr>
      </w:pPr>
    </w:p>
    <w:p w:rsidR="007861C8" w:rsidRPr="00110191" w:rsidRDefault="007861C8" w:rsidP="007861C8">
      <w:pPr>
        <w:spacing w:after="0" w:line="360" w:lineRule="auto"/>
        <w:jc w:val="both"/>
        <w:rPr>
          <w:rFonts w:cstheme="minorHAnsi"/>
          <w:b/>
          <w:sz w:val="20"/>
          <w:szCs w:val="20"/>
        </w:rPr>
      </w:pPr>
      <w:r w:rsidRPr="00110191">
        <w:rPr>
          <w:rFonts w:cstheme="minorHAnsi"/>
          <w:b/>
          <w:noProof/>
          <w:sz w:val="20"/>
          <w:szCs w:val="20"/>
          <w:lang w:val="en-GB" w:eastAsia="en-GB"/>
        </w:rPr>
        <mc:AlternateContent>
          <mc:Choice Requires="wps">
            <w:drawing>
              <wp:anchor distT="0" distB="0" distL="114300" distR="114300" simplePos="0" relativeHeight="251659264" behindDoc="0" locked="0" layoutInCell="1" allowOverlap="1" wp14:anchorId="069CEBC2" wp14:editId="4D0D15E4">
                <wp:simplePos x="0" y="0"/>
                <wp:positionH relativeFrom="column">
                  <wp:posOffset>383829</wp:posOffset>
                </wp:positionH>
                <wp:positionV relativeFrom="paragraph">
                  <wp:posOffset>11430</wp:posOffset>
                </wp:positionV>
                <wp:extent cx="4959928" cy="1191491"/>
                <wp:effectExtent l="0" t="0" r="19050" b="15240"/>
                <wp:wrapNone/>
                <wp:docPr id="1" name="Rectangle 1"/>
                <wp:cNvGraphicFramePr/>
                <a:graphic xmlns:a="http://schemas.openxmlformats.org/drawingml/2006/main">
                  <a:graphicData uri="http://schemas.microsoft.com/office/word/2010/wordprocessingShape">
                    <wps:wsp>
                      <wps:cNvSpPr/>
                      <wps:spPr>
                        <a:xfrm>
                          <a:off x="0" y="0"/>
                          <a:ext cx="4959928" cy="1191491"/>
                        </a:xfrm>
                        <a:prstGeom prst="rect">
                          <a:avLst/>
                        </a:prstGeom>
                      </wps:spPr>
                      <wps:style>
                        <a:lnRef idx="2">
                          <a:schemeClr val="accent3">
                            <a:shade val="50000"/>
                          </a:schemeClr>
                        </a:lnRef>
                        <a:fillRef idx="1">
                          <a:schemeClr val="accent3"/>
                        </a:fillRef>
                        <a:effectRef idx="0">
                          <a:schemeClr val="accent3"/>
                        </a:effectRef>
                        <a:fontRef idx="minor">
                          <a:schemeClr val="lt1"/>
                        </a:fontRef>
                      </wps:style>
                      <wps:txbx>
                        <w:txbxContent>
                          <w:p w:rsidR="00807230" w:rsidRPr="005E3D2F" w:rsidRDefault="00807230" w:rsidP="00557F60">
                            <w:pPr>
                              <w:spacing w:line="360" w:lineRule="auto"/>
                              <w:ind w:left="-284" w:firstLine="284"/>
                              <w:jc w:val="center"/>
                              <w:rPr>
                                <w:rFonts w:ascii="Arial" w:hAnsi="Arial" w:cs="Arial"/>
                                <w:b/>
                                <w:sz w:val="32"/>
                              </w:rPr>
                            </w:pPr>
                            <w:r w:rsidRPr="005E3D2F">
                              <w:rPr>
                                <w:rFonts w:ascii="Arial" w:hAnsi="Arial" w:cs="Arial"/>
                                <w:b/>
                                <w:sz w:val="32"/>
                              </w:rPr>
                              <w:t xml:space="preserve">LE TRAVAIL DES ENFANTS EN CÔTE D’IVOIRE : </w:t>
                            </w:r>
                            <w:r w:rsidR="00FD41F0">
                              <w:rPr>
                                <w:rFonts w:ascii="Arial" w:hAnsi="Arial" w:cs="Arial"/>
                                <w:b/>
                                <w:sz w:val="32"/>
                              </w:rPr>
                              <w:br/>
                            </w:r>
                            <w:r w:rsidRPr="005E3D2F">
                              <w:rPr>
                                <w:rFonts w:ascii="Arial" w:hAnsi="Arial" w:cs="Arial"/>
                                <w:b/>
                                <w:sz w:val="32"/>
                              </w:rPr>
                              <w:t>CAS DU TRAVAIL DOMESTIQUE DES FILLES AGEES DE 5 A 17 ANS</w:t>
                            </w:r>
                          </w:p>
                          <w:p w:rsidR="007861C8" w:rsidRPr="00453869" w:rsidRDefault="007861C8" w:rsidP="00557F60">
                            <w:pPr>
                              <w:spacing w:after="0" w:line="240" w:lineRule="auto"/>
                              <w:ind w:left="-284" w:firstLine="284"/>
                              <w:jc w:val="center"/>
                              <w:rPr>
                                <w:rFonts w:ascii="Calibri" w:hAnsi="Calibri" w:cs="Calibri"/>
                                <w:b/>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69CEBC2" id="Rectangle 1" o:spid="_x0000_s1026" style="position:absolute;left:0;text-align:left;margin-left:30.2pt;margin-top:.9pt;width:390.55pt;height:93.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" fillcolor="#a5a5a5 [3206]" strokecolor="#525252 [1606]" strokeweight="1pt">
                <v:textbox>
                  <w:txbxContent>
                    <w:p w:rsidR="00807230" w:rsidRPr="005E3D2F" w:rsidRDefault="00807230" w:rsidP="00557F60">
                      <w:pPr>
                        <w:spacing w:line="360" w:lineRule="auto"/>
                        <w:ind w:left="-284" w:firstLine="284"/>
                        <w:jc w:val="center"/>
                        <w:rPr>
                          <w:rFonts w:ascii="Arial" w:hAnsi="Arial" w:cs="Arial"/>
                          <w:b/>
                          <w:sz w:val="32"/>
                        </w:rPr>
                      </w:pPr>
                      <w:r w:rsidRPr="005E3D2F">
                        <w:rPr>
                          <w:rFonts w:ascii="Arial" w:hAnsi="Arial" w:cs="Arial"/>
                          <w:b/>
                          <w:sz w:val="32"/>
                        </w:rPr>
                        <w:t xml:space="preserve">LE TRAVAIL DES ENFANTS EN CÔTE D’IVOIRE : </w:t>
                      </w:r>
                      <w:r w:rsidR="00FD41F0">
                        <w:rPr>
                          <w:rFonts w:ascii="Arial" w:hAnsi="Arial" w:cs="Arial"/>
                          <w:b/>
                          <w:sz w:val="32"/>
                        </w:rPr>
                        <w:br/>
                      </w:r>
                      <w:r w:rsidRPr="005E3D2F">
                        <w:rPr>
                          <w:rFonts w:ascii="Arial" w:hAnsi="Arial" w:cs="Arial"/>
                          <w:b/>
                          <w:sz w:val="32"/>
                        </w:rPr>
                        <w:t>CAS DU TRAVAIL DOMESTIQUE DES FILLES AGEES DE 5 A 17 ANS</w:t>
                      </w:r>
                    </w:p>
                    <w:p w:rsidR="007861C8" w:rsidRPr="00453869" w:rsidRDefault="007861C8" w:rsidP="00557F60">
                      <w:pPr>
                        <w:spacing w:after="0" w:line="240" w:lineRule="auto"/>
                        <w:ind w:left="-284" w:firstLine="284"/>
                        <w:jc w:val="center"/>
                        <w:rPr>
                          <w:rFonts w:ascii="Calibri" w:hAnsi="Calibri" w:cs="Calibri"/>
                          <w:b/>
                          <w:sz w:val="32"/>
                          <w:szCs w:val="32"/>
                        </w:rPr>
                      </w:pPr>
                    </w:p>
                  </w:txbxContent>
                </v:textbox>
              </v:rect>
            </w:pict>
          </mc:Fallback>
        </mc:AlternateContent>
      </w:r>
    </w:p>
    <w:p w:rsidR="007861C8" w:rsidRPr="00110191" w:rsidRDefault="007861C8" w:rsidP="007861C8">
      <w:pPr>
        <w:spacing w:after="0" w:line="360" w:lineRule="auto"/>
        <w:jc w:val="both"/>
        <w:rPr>
          <w:rFonts w:cstheme="minorHAnsi"/>
          <w:b/>
          <w:sz w:val="20"/>
          <w:szCs w:val="20"/>
        </w:rPr>
      </w:pPr>
    </w:p>
    <w:p w:rsidR="007861C8" w:rsidRPr="00110191" w:rsidRDefault="007861C8" w:rsidP="007861C8">
      <w:pPr>
        <w:spacing w:after="0" w:line="360" w:lineRule="auto"/>
        <w:jc w:val="both"/>
        <w:rPr>
          <w:rFonts w:cstheme="minorHAnsi"/>
          <w:b/>
          <w:sz w:val="20"/>
          <w:szCs w:val="20"/>
        </w:rPr>
      </w:pPr>
    </w:p>
    <w:p w:rsidR="007861C8" w:rsidRPr="00110191" w:rsidRDefault="007861C8" w:rsidP="007861C8">
      <w:pPr>
        <w:spacing w:after="0" w:line="360" w:lineRule="auto"/>
        <w:jc w:val="both"/>
        <w:rPr>
          <w:rFonts w:cstheme="minorHAnsi"/>
          <w:b/>
          <w:sz w:val="20"/>
          <w:szCs w:val="20"/>
        </w:rPr>
      </w:pPr>
    </w:p>
    <w:p w:rsidR="007861C8" w:rsidRPr="00110191" w:rsidRDefault="007861C8" w:rsidP="007861C8">
      <w:pPr>
        <w:spacing w:after="0" w:line="360" w:lineRule="auto"/>
        <w:jc w:val="both"/>
        <w:rPr>
          <w:rFonts w:cstheme="minorHAnsi"/>
          <w:b/>
          <w:sz w:val="20"/>
          <w:szCs w:val="20"/>
        </w:rPr>
      </w:pPr>
    </w:p>
    <w:p w:rsidR="007861C8" w:rsidRDefault="007861C8" w:rsidP="007861C8">
      <w:pPr>
        <w:spacing w:after="0" w:line="360" w:lineRule="auto"/>
        <w:jc w:val="both"/>
        <w:rPr>
          <w:rFonts w:cstheme="minorHAnsi"/>
          <w:b/>
          <w:sz w:val="20"/>
          <w:szCs w:val="20"/>
        </w:rPr>
      </w:pPr>
    </w:p>
    <w:p w:rsidR="007861C8" w:rsidRDefault="007861C8" w:rsidP="007861C8">
      <w:pPr>
        <w:spacing w:after="0" w:line="360" w:lineRule="auto"/>
        <w:jc w:val="both"/>
        <w:rPr>
          <w:rFonts w:cstheme="minorHAnsi"/>
          <w:b/>
          <w:sz w:val="20"/>
          <w:szCs w:val="20"/>
        </w:rPr>
      </w:pPr>
    </w:p>
    <w:p w:rsidR="007861C8" w:rsidRPr="00110191" w:rsidRDefault="007861C8" w:rsidP="007861C8">
      <w:pPr>
        <w:spacing w:after="0" w:line="360" w:lineRule="auto"/>
        <w:jc w:val="both"/>
        <w:rPr>
          <w:rFonts w:cstheme="minorHAnsi"/>
          <w:b/>
          <w:sz w:val="20"/>
          <w:szCs w:val="20"/>
        </w:rPr>
      </w:pPr>
    </w:p>
    <w:p w:rsidR="007861C8" w:rsidRPr="00110191" w:rsidRDefault="007861C8" w:rsidP="007861C8">
      <w:pPr>
        <w:spacing w:after="0" w:line="360" w:lineRule="auto"/>
        <w:jc w:val="center"/>
        <w:rPr>
          <w:rFonts w:cstheme="minorHAnsi"/>
          <w:sz w:val="20"/>
          <w:szCs w:val="20"/>
        </w:rPr>
      </w:pPr>
    </w:p>
    <w:p w:rsidR="007861C8" w:rsidRPr="00110191" w:rsidRDefault="00807230" w:rsidP="00807230">
      <w:pPr>
        <w:spacing w:after="0" w:line="360" w:lineRule="auto"/>
        <w:jc w:val="center"/>
        <w:rPr>
          <w:rFonts w:cstheme="minorHAnsi"/>
          <w:sz w:val="20"/>
          <w:szCs w:val="20"/>
        </w:rPr>
      </w:pPr>
      <w:r>
        <w:rPr>
          <w:rFonts w:cstheme="minorHAnsi"/>
          <w:noProof/>
          <w:sz w:val="20"/>
          <w:szCs w:val="20"/>
          <w:lang w:val="en-GB" w:eastAsia="en-GB"/>
        </w:rPr>
        <w:drawing>
          <wp:inline distT="0" distB="0" distL="0" distR="0" wp14:anchorId="7BC9A25B" wp14:editId="01668967">
            <wp:extent cx="1557020" cy="2096654"/>
            <wp:effectExtent l="0" t="0" r="508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ogo-RIDH-General-1.png"/>
                    <pic:cNvPicPr/>
                  </pic:nvPicPr>
                  <pic:blipFill>
                    <a:blip r:embed="rId8">
                      <a:extLst>
                        <a:ext uri="{28A0092B-C50C-407E-A947-70E740481C1C}">
                          <a14:useLocalDpi xmlns:a14="http://schemas.microsoft.com/office/drawing/2010/main" val="0"/>
                        </a:ext>
                      </a:extLst>
                    </a:blip>
                    <a:stretch>
                      <a:fillRect/>
                    </a:stretch>
                  </pic:blipFill>
                  <pic:spPr>
                    <a:xfrm>
                      <a:off x="0" y="0"/>
                      <a:ext cx="1578303" cy="2125313"/>
                    </a:xfrm>
                    <a:prstGeom prst="rect">
                      <a:avLst/>
                    </a:prstGeom>
                  </pic:spPr>
                </pic:pic>
              </a:graphicData>
            </a:graphic>
          </wp:inline>
        </w:drawing>
      </w:r>
    </w:p>
    <w:p w:rsidR="007861C8" w:rsidRDefault="007861C8" w:rsidP="007861C8">
      <w:pPr>
        <w:spacing w:after="0" w:line="360" w:lineRule="auto"/>
        <w:jc w:val="center"/>
        <w:rPr>
          <w:rFonts w:cstheme="minorHAnsi"/>
          <w:sz w:val="20"/>
          <w:szCs w:val="20"/>
        </w:rPr>
      </w:pPr>
    </w:p>
    <w:p w:rsidR="007861C8" w:rsidRDefault="007861C8" w:rsidP="007861C8">
      <w:pPr>
        <w:spacing w:after="0" w:line="360" w:lineRule="auto"/>
        <w:jc w:val="center"/>
        <w:rPr>
          <w:rFonts w:cstheme="minorHAnsi"/>
          <w:sz w:val="20"/>
          <w:szCs w:val="20"/>
        </w:rPr>
      </w:pPr>
    </w:p>
    <w:p w:rsidR="006A3392" w:rsidRDefault="006A3392" w:rsidP="007861C8">
      <w:pPr>
        <w:spacing w:after="0" w:line="360" w:lineRule="auto"/>
        <w:jc w:val="center"/>
        <w:rPr>
          <w:rFonts w:cstheme="minorHAnsi"/>
          <w:sz w:val="20"/>
          <w:szCs w:val="20"/>
        </w:rPr>
      </w:pPr>
    </w:p>
    <w:p w:rsidR="006A3392" w:rsidRDefault="006A3392" w:rsidP="007861C8">
      <w:pPr>
        <w:spacing w:after="0" w:line="360" w:lineRule="auto"/>
        <w:jc w:val="center"/>
        <w:rPr>
          <w:rFonts w:cstheme="minorHAnsi"/>
          <w:sz w:val="20"/>
          <w:szCs w:val="20"/>
        </w:rPr>
      </w:pPr>
    </w:p>
    <w:p w:rsidR="007861C8" w:rsidRDefault="007861C8" w:rsidP="007861C8">
      <w:pPr>
        <w:spacing w:after="0" w:line="360" w:lineRule="auto"/>
        <w:jc w:val="center"/>
        <w:rPr>
          <w:rFonts w:cstheme="minorHAnsi"/>
          <w:sz w:val="20"/>
          <w:szCs w:val="20"/>
        </w:rPr>
      </w:pPr>
    </w:p>
    <w:p w:rsidR="007861C8" w:rsidRDefault="007861C8" w:rsidP="007861C8">
      <w:pPr>
        <w:spacing w:after="0" w:line="360" w:lineRule="auto"/>
        <w:jc w:val="center"/>
        <w:rPr>
          <w:rFonts w:cstheme="minorHAnsi"/>
          <w:sz w:val="20"/>
          <w:szCs w:val="20"/>
        </w:rPr>
      </w:pPr>
    </w:p>
    <w:p w:rsidR="007861C8" w:rsidRPr="00110191" w:rsidRDefault="00FD41F0" w:rsidP="007861C8">
      <w:pPr>
        <w:spacing w:after="0" w:line="360" w:lineRule="auto"/>
        <w:jc w:val="center"/>
        <w:rPr>
          <w:rFonts w:cstheme="minorHAnsi"/>
          <w:sz w:val="20"/>
          <w:szCs w:val="20"/>
        </w:rPr>
      </w:pPr>
      <w:r>
        <w:rPr>
          <w:rFonts w:cstheme="minorHAnsi"/>
          <w:sz w:val="20"/>
          <w:szCs w:val="20"/>
        </w:rPr>
        <w:t>Avril</w:t>
      </w:r>
      <w:r w:rsidR="001C3E5F">
        <w:rPr>
          <w:rFonts w:cstheme="minorHAnsi"/>
          <w:sz w:val="20"/>
          <w:szCs w:val="20"/>
        </w:rPr>
        <w:t xml:space="preserve"> 2019</w:t>
      </w:r>
    </w:p>
    <w:p w:rsidR="007861C8" w:rsidRDefault="007861C8" w:rsidP="00BE1379">
      <w:pPr>
        <w:ind w:left="720" w:hanging="360"/>
        <w:jc w:val="center"/>
      </w:pPr>
    </w:p>
    <w:p w:rsidR="007861C8" w:rsidRDefault="007861C8" w:rsidP="00BE1379">
      <w:pPr>
        <w:ind w:left="720" w:hanging="360"/>
        <w:jc w:val="center"/>
      </w:pPr>
    </w:p>
    <w:p w:rsidR="00807230" w:rsidRPr="00807230" w:rsidRDefault="00807230" w:rsidP="00807230">
      <w:pPr>
        <w:spacing w:after="0" w:line="360" w:lineRule="auto"/>
        <w:jc w:val="both"/>
        <w:rPr>
          <w:rFonts w:cstheme="minorHAnsi"/>
          <w:szCs w:val="20"/>
        </w:rPr>
      </w:pPr>
      <w:r w:rsidRPr="00807230">
        <w:rPr>
          <w:rFonts w:cstheme="minorHAnsi"/>
          <w:szCs w:val="20"/>
        </w:rPr>
        <w:t xml:space="preserve">Rapport présenté par : </w:t>
      </w:r>
    </w:p>
    <w:p w:rsidR="00807230" w:rsidRPr="00807230" w:rsidRDefault="00807230" w:rsidP="00807230">
      <w:pPr>
        <w:spacing w:after="0" w:line="360" w:lineRule="auto"/>
        <w:ind w:firstLine="708"/>
        <w:jc w:val="both"/>
        <w:rPr>
          <w:rFonts w:cstheme="minorHAnsi"/>
          <w:szCs w:val="20"/>
        </w:rPr>
      </w:pPr>
    </w:p>
    <w:p w:rsidR="0040710A" w:rsidRPr="0040710A" w:rsidRDefault="00807230" w:rsidP="005E3D2F">
      <w:pPr>
        <w:spacing w:line="240" w:lineRule="auto"/>
        <w:jc w:val="both"/>
        <w:rPr>
          <w:rFonts w:cstheme="minorHAnsi"/>
          <w:szCs w:val="20"/>
        </w:rPr>
      </w:pPr>
      <w:r w:rsidRPr="00807230">
        <w:rPr>
          <w:rFonts w:cstheme="minorHAnsi"/>
          <w:b/>
        </w:rPr>
        <w:t>Sylvia Marina APATA</w:t>
      </w:r>
      <w:r w:rsidRPr="00807230">
        <w:rPr>
          <w:rFonts w:cstheme="minorHAnsi"/>
          <w:szCs w:val="20"/>
        </w:rPr>
        <w:t xml:space="preserve">: </w:t>
      </w:r>
      <w:r w:rsidR="0040710A" w:rsidRPr="0040710A">
        <w:rPr>
          <w:rFonts w:cstheme="minorHAnsi"/>
          <w:szCs w:val="20"/>
        </w:rPr>
        <w:t xml:space="preserve">Juriste, </w:t>
      </w:r>
      <w:r w:rsidR="0040710A">
        <w:rPr>
          <w:rFonts w:cstheme="minorHAnsi"/>
          <w:szCs w:val="20"/>
        </w:rPr>
        <w:t>a</w:t>
      </w:r>
      <w:r w:rsidR="0040710A" w:rsidRPr="0040710A">
        <w:rPr>
          <w:rFonts w:cstheme="minorHAnsi"/>
          <w:szCs w:val="20"/>
        </w:rPr>
        <w:t>ctiviste des droits de l’Homme en Côte d’Ivoir</w:t>
      </w:r>
      <w:r w:rsidR="0040710A">
        <w:rPr>
          <w:rFonts w:cstheme="minorHAnsi"/>
          <w:szCs w:val="20"/>
        </w:rPr>
        <w:t>e, s</w:t>
      </w:r>
      <w:r w:rsidR="0040710A" w:rsidRPr="0040710A">
        <w:rPr>
          <w:rFonts w:cstheme="minorHAnsi"/>
          <w:szCs w:val="20"/>
        </w:rPr>
        <w:t>pécialiste des droits des femmes, Enseignante de Relations Internationales, Consultante à l’ONG Femmes en Action</w:t>
      </w:r>
      <w:r w:rsidR="0040710A">
        <w:rPr>
          <w:rFonts w:cstheme="minorHAnsi"/>
          <w:szCs w:val="20"/>
        </w:rPr>
        <w:t>.</w:t>
      </w:r>
      <w:r w:rsidR="005E3D2F">
        <w:rPr>
          <w:rFonts w:cstheme="minorHAnsi"/>
          <w:szCs w:val="20"/>
        </w:rPr>
        <w:t xml:space="preserve"> </w:t>
      </w:r>
      <w:r w:rsidR="005E3D2F" w:rsidRPr="005E3D2F">
        <w:rPr>
          <w:rFonts w:cstheme="minorHAnsi"/>
          <w:szCs w:val="20"/>
        </w:rPr>
        <w:t xml:space="preserve">Ce rapport a été le fruit de recherche, d’enquête sur le terrain avec des acteurs </w:t>
      </w:r>
      <w:r w:rsidR="005E3D2F">
        <w:rPr>
          <w:rFonts w:cstheme="minorHAnsi"/>
          <w:szCs w:val="20"/>
        </w:rPr>
        <w:t>pertinents travaillants sur la problématique des droits des enfants en Côte d’Ivoire</w:t>
      </w:r>
      <w:r w:rsidR="005E3D2F" w:rsidRPr="005E3D2F">
        <w:rPr>
          <w:rFonts w:cstheme="minorHAnsi"/>
          <w:szCs w:val="20"/>
        </w:rPr>
        <w:t>. Ces travaux ont éclairé et irrigué la rédaction du présent rapport.</w:t>
      </w:r>
    </w:p>
    <w:p w:rsidR="0040710A" w:rsidRPr="0040710A" w:rsidRDefault="0040710A" w:rsidP="0040710A">
      <w:pPr>
        <w:spacing w:line="360" w:lineRule="auto"/>
        <w:jc w:val="both"/>
        <w:rPr>
          <w:rFonts w:cstheme="minorHAnsi"/>
          <w:szCs w:val="20"/>
        </w:rPr>
      </w:pPr>
      <w:r w:rsidRPr="0040710A">
        <w:rPr>
          <w:rFonts w:cstheme="minorHAnsi"/>
          <w:szCs w:val="20"/>
        </w:rPr>
        <w:t xml:space="preserve">                                              </w:t>
      </w:r>
      <w:r w:rsidRPr="0040710A">
        <w:rPr>
          <w:rFonts w:cstheme="minorHAnsi"/>
          <w:szCs w:val="20"/>
        </w:rPr>
        <w:tab/>
        <w:t xml:space="preserve">                     </w:t>
      </w:r>
    </w:p>
    <w:p w:rsidR="00807230" w:rsidRPr="00807230" w:rsidRDefault="0040710A" w:rsidP="0040710A">
      <w:pPr>
        <w:spacing w:line="360" w:lineRule="auto"/>
        <w:jc w:val="both"/>
        <w:rPr>
          <w:rFonts w:cstheme="minorHAnsi"/>
          <w:szCs w:val="20"/>
        </w:rPr>
      </w:pPr>
      <w:r w:rsidRPr="0040710A">
        <w:rPr>
          <w:rFonts w:cstheme="minorHAnsi"/>
          <w:szCs w:val="20"/>
        </w:rPr>
        <w:t xml:space="preserve">                       </w:t>
      </w:r>
    </w:p>
    <w:p w:rsidR="007861C8" w:rsidRPr="00807230" w:rsidRDefault="00807230" w:rsidP="0040710A">
      <w:pPr>
        <w:jc w:val="both"/>
        <w:rPr>
          <w:sz w:val="24"/>
        </w:rPr>
      </w:pPr>
      <w:r w:rsidRPr="00807230">
        <w:rPr>
          <w:rFonts w:cstheme="minorHAnsi"/>
          <w:b/>
          <w:szCs w:val="20"/>
        </w:rPr>
        <w:t>RÉSEAU INTERNATIONAL DES DROITS DE L'HOMME (RIDH)</w:t>
      </w:r>
      <w:r w:rsidRPr="00807230">
        <w:rPr>
          <w:rFonts w:cstheme="minorHAnsi"/>
          <w:szCs w:val="20"/>
        </w:rPr>
        <w:t xml:space="preserve"> : Organisation non gouvernementale </w:t>
      </w:r>
      <w:r w:rsidR="00E03C2C">
        <w:rPr>
          <w:rFonts w:cstheme="minorHAnsi"/>
          <w:szCs w:val="20"/>
        </w:rPr>
        <w:t xml:space="preserve">avec statut consultatif ECOSOC, </w:t>
      </w:r>
      <w:r w:rsidRPr="00807230">
        <w:rPr>
          <w:rFonts w:cstheme="minorHAnsi"/>
          <w:szCs w:val="20"/>
        </w:rPr>
        <w:t xml:space="preserve">basée à Genève, qui contribue au renforcement des capacités des acteurs impliqués dans la promotion et la protection des droits de l'homme en fournissant des informations, des analyses et un soutien technique.  Le RIDH effectue un travail d'intermédiation dans des processus de plaidoyer et de dialogue visant à la réalisation des </w:t>
      </w:r>
      <w:r w:rsidR="0040710A">
        <w:rPr>
          <w:rFonts w:cstheme="minorHAnsi"/>
          <w:szCs w:val="20"/>
        </w:rPr>
        <w:t>D</w:t>
      </w:r>
      <w:r w:rsidRPr="00807230">
        <w:rPr>
          <w:rFonts w:cstheme="minorHAnsi"/>
          <w:szCs w:val="20"/>
        </w:rPr>
        <w:t>roits de l'</w:t>
      </w:r>
      <w:r w:rsidR="0040710A">
        <w:rPr>
          <w:rFonts w:cstheme="minorHAnsi"/>
          <w:szCs w:val="20"/>
        </w:rPr>
        <w:t>H</w:t>
      </w:r>
      <w:r w:rsidRPr="00807230">
        <w:rPr>
          <w:rFonts w:cstheme="minorHAnsi"/>
          <w:szCs w:val="20"/>
        </w:rPr>
        <w:t>omme dans un contexte spécifique</w:t>
      </w:r>
    </w:p>
    <w:p w:rsidR="007861C8" w:rsidRDefault="007861C8" w:rsidP="00BE1379">
      <w:pPr>
        <w:ind w:left="720" w:hanging="360"/>
        <w:jc w:val="center"/>
      </w:pPr>
    </w:p>
    <w:p w:rsidR="007861C8" w:rsidRDefault="007861C8" w:rsidP="00BE1379">
      <w:pPr>
        <w:ind w:left="720" w:hanging="360"/>
        <w:jc w:val="center"/>
      </w:pPr>
    </w:p>
    <w:p w:rsidR="007861C8" w:rsidRDefault="007861C8" w:rsidP="00BE1379">
      <w:pPr>
        <w:ind w:left="720" w:hanging="360"/>
        <w:jc w:val="center"/>
      </w:pPr>
    </w:p>
    <w:p w:rsidR="007861C8" w:rsidRDefault="007861C8" w:rsidP="00BE1379">
      <w:pPr>
        <w:ind w:left="720" w:hanging="360"/>
        <w:jc w:val="center"/>
      </w:pPr>
    </w:p>
    <w:p w:rsidR="007861C8" w:rsidRDefault="007861C8" w:rsidP="00BE1379">
      <w:pPr>
        <w:ind w:left="720" w:hanging="360"/>
        <w:jc w:val="center"/>
      </w:pPr>
    </w:p>
    <w:p w:rsidR="007861C8" w:rsidRDefault="007861C8" w:rsidP="00BE1379">
      <w:pPr>
        <w:ind w:left="720" w:hanging="360"/>
        <w:jc w:val="center"/>
      </w:pPr>
    </w:p>
    <w:p w:rsidR="007861C8" w:rsidRDefault="007861C8" w:rsidP="00BE1379">
      <w:pPr>
        <w:ind w:left="720" w:hanging="360"/>
        <w:jc w:val="center"/>
      </w:pPr>
    </w:p>
    <w:p w:rsidR="007861C8" w:rsidRDefault="007861C8" w:rsidP="00BE1379">
      <w:pPr>
        <w:ind w:left="720" w:hanging="360"/>
        <w:jc w:val="center"/>
      </w:pPr>
    </w:p>
    <w:p w:rsidR="007861C8" w:rsidRDefault="007861C8" w:rsidP="00BE1379">
      <w:pPr>
        <w:ind w:left="720" w:hanging="360"/>
        <w:jc w:val="center"/>
      </w:pPr>
    </w:p>
    <w:p w:rsidR="007861C8" w:rsidRDefault="007861C8" w:rsidP="00BE1379">
      <w:pPr>
        <w:ind w:left="720" w:hanging="360"/>
        <w:jc w:val="center"/>
      </w:pPr>
    </w:p>
    <w:p w:rsidR="007861C8" w:rsidRDefault="007861C8" w:rsidP="00BE1379">
      <w:pPr>
        <w:ind w:left="720" w:hanging="360"/>
        <w:jc w:val="center"/>
      </w:pPr>
    </w:p>
    <w:p w:rsidR="007861C8" w:rsidRDefault="007861C8" w:rsidP="00BE1379">
      <w:pPr>
        <w:ind w:left="720" w:hanging="360"/>
        <w:jc w:val="center"/>
      </w:pPr>
    </w:p>
    <w:p w:rsidR="007861C8" w:rsidRDefault="007861C8" w:rsidP="00BE1379">
      <w:pPr>
        <w:ind w:left="720" w:hanging="360"/>
        <w:jc w:val="center"/>
      </w:pPr>
    </w:p>
    <w:p w:rsidR="005E3D2F" w:rsidRDefault="005E3D2F" w:rsidP="006A0152"/>
    <w:p w:rsidR="0040710A" w:rsidRPr="005E3D2F" w:rsidRDefault="0040710A" w:rsidP="0040710A">
      <w:pPr>
        <w:jc w:val="center"/>
        <w:rPr>
          <w:b/>
          <w:color w:val="70AD47" w:themeColor="accent6"/>
          <w:u w:val="single"/>
        </w:rPr>
      </w:pPr>
      <w:r w:rsidRPr="005E3D2F">
        <w:rPr>
          <w:b/>
          <w:color w:val="70AD47" w:themeColor="accent6"/>
          <w:u w:val="single"/>
        </w:rPr>
        <w:lastRenderedPageBreak/>
        <w:t>Introduction</w:t>
      </w:r>
    </w:p>
    <w:p w:rsidR="00FD41F0" w:rsidRDefault="0040710A" w:rsidP="00FD41F0">
      <w:pPr>
        <w:jc w:val="both"/>
      </w:pPr>
      <w:r w:rsidRPr="0040710A">
        <w:t xml:space="preserve">Par sa position stratégique et sa réputation de pays d’immigration au développement basé sur l’agriculture, la Côte d’Ivoire n’échappe pas au phénomène de travail et de trafic des enfants. Longtemps et encore aujourd’hui, la découverte des enfants travaillant dans les plantations de cacao a suscité l’indignation de la Communauté Internationale et la prise de mesures drastiques du gouvernement ivoirien en vue de la répression des auteurs de ce phénomène. Cela a en effet contribué à une régression de ce phénomène en Côte d’Ivoire.  Nous tenons d’ailleurs à saluer les efforts du gouvernement dans ce sens. Cependant, une autre catégorie d’enfants travailleurs a très peu fait l’objet de réactions quoique ce phénomène demeure très répandu sur l’étendue du territoire national notamment en zone urbaine ; il s’agit des </w:t>
      </w:r>
      <w:r w:rsidRPr="00FD41F0">
        <w:rPr>
          <w:b/>
        </w:rPr>
        <w:t>enfants travailleurs domestiques</w:t>
      </w:r>
      <w:r w:rsidRPr="0040710A">
        <w:t>.</w:t>
      </w:r>
      <w:r>
        <w:t xml:space="preserve"> </w:t>
      </w:r>
      <w:r w:rsidRPr="0040710A">
        <w:t xml:space="preserve">  </w:t>
      </w:r>
      <w:r w:rsidR="005E3D2F">
        <w:t>Ce phénomène porte atteinte à plusieurs droits fondamentaux de l’enfant qui seront décrit dans le présent rapport.</w:t>
      </w:r>
    </w:p>
    <w:p w:rsidR="00C85FBE" w:rsidRPr="00FD41F0" w:rsidRDefault="00C85FBE" w:rsidP="00FD41F0">
      <w:pPr>
        <w:pStyle w:val="ListParagraph"/>
        <w:numPr>
          <w:ilvl w:val="0"/>
          <w:numId w:val="13"/>
        </w:numPr>
        <w:jc w:val="both"/>
      </w:pPr>
      <w:r w:rsidRPr="00FD41F0">
        <w:rPr>
          <w:b/>
          <w:color w:val="70AD47" w:themeColor="accent6"/>
          <w:u w:val="single"/>
        </w:rPr>
        <w:t>Absence d’une législation unique et exhaustive relatif au droit de l’enfant</w:t>
      </w:r>
      <w:r w:rsidR="00E60799" w:rsidRPr="00FD41F0">
        <w:rPr>
          <w:b/>
          <w:color w:val="70AD47" w:themeColor="accent6"/>
          <w:u w:val="single"/>
        </w:rPr>
        <w:t> : art 4 CIDE</w:t>
      </w:r>
    </w:p>
    <w:p w:rsidR="007C6E3A" w:rsidRDefault="00C85FBE" w:rsidP="00FD41F0">
      <w:pPr>
        <w:spacing w:line="240" w:lineRule="auto"/>
        <w:jc w:val="both"/>
      </w:pPr>
      <w:r>
        <w:t>La côte d’ivoire ne dispose toujours pas un d’un code de l’enfant. Cette absence normative spécifique pose le problème de la définition des enfants travailleurs domestiques en côte d’ivoire</w:t>
      </w:r>
      <w:r w:rsidR="009D1087">
        <w:t>. Ce vide juridique sur la définition des enfants travailleurs domestiques</w:t>
      </w:r>
      <w:r w:rsidR="00E60799">
        <w:t xml:space="preserve"> confère un statut juridique incertain pour les enfants victime de ce phénomène. </w:t>
      </w:r>
    </w:p>
    <w:p w:rsidR="00E60799" w:rsidRDefault="00E60799" w:rsidP="00FD41F0">
      <w:pPr>
        <w:spacing w:line="240" w:lineRule="auto"/>
        <w:jc w:val="both"/>
        <w:rPr>
          <w:rFonts w:cstheme="minorHAnsi"/>
          <w:b/>
          <w:i/>
          <w:sz w:val="20"/>
          <w:szCs w:val="20"/>
        </w:rPr>
      </w:pPr>
      <w:r>
        <w:t xml:space="preserve">Cette défaillance législative est une violation de l’article 4 </w:t>
      </w:r>
      <w:r w:rsidRPr="00E60799">
        <w:t xml:space="preserve">de la </w:t>
      </w:r>
      <w:r w:rsidRPr="00E06BD8">
        <w:t xml:space="preserve">convention internationale relative aux droits de l’enfant (CIDE) qui dispose que : </w:t>
      </w:r>
      <w:r w:rsidRPr="00E06BD8">
        <w:rPr>
          <w:rFonts w:cstheme="minorHAnsi"/>
          <w:b/>
          <w:i/>
        </w:rPr>
        <w:t>« Les Etats parties s’engagent à prendre toutes les mesures législatives, administratives et autres qui sont nécessaires pour mettre en œuvre les droits reconnus dans la présente Convention ».</w:t>
      </w:r>
      <w:r w:rsidR="008D3F50" w:rsidRPr="00E06BD8">
        <w:rPr>
          <w:rFonts w:eastAsia="Calibri" w:cstheme="minorHAnsi"/>
        </w:rPr>
        <w:t xml:space="preserve"> </w:t>
      </w:r>
      <w:r w:rsidR="008D3F50" w:rsidRPr="00E06BD8">
        <w:rPr>
          <w:rFonts w:cstheme="minorHAnsi"/>
          <w:b/>
          <w:i/>
        </w:rPr>
        <w:t xml:space="preserve">L’absence de ce code des enfants fait partie des recommandations que le comité des droits des enfants a formulé lors de l’examen de la </w:t>
      </w:r>
      <w:r w:rsidR="00C321D4" w:rsidRPr="00E06BD8">
        <w:rPr>
          <w:rFonts w:cstheme="minorHAnsi"/>
          <w:b/>
          <w:i/>
        </w:rPr>
        <w:t>République</w:t>
      </w:r>
      <w:r w:rsidR="008D3F50" w:rsidRPr="00E06BD8">
        <w:rPr>
          <w:rFonts w:cstheme="minorHAnsi"/>
          <w:b/>
          <w:i/>
        </w:rPr>
        <w:t xml:space="preserve"> de la côte d’Ivoire en 200</w:t>
      </w:r>
      <w:r w:rsidR="007854E3" w:rsidRPr="00E06BD8">
        <w:rPr>
          <w:rFonts w:cstheme="minorHAnsi"/>
          <w:b/>
          <w:i/>
        </w:rPr>
        <w:t>1</w:t>
      </w:r>
      <w:r w:rsidR="007854E3">
        <w:rPr>
          <w:rStyle w:val="FootnoteReference"/>
          <w:rFonts w:cstheme="minorHAnsi"/>
          <w:b/>
          <w:i/>
          <w:sz w:val="20"/>
          <w:szCs w:val="20"/>
        </w:rPr>
        <w:footnoteReference w:id="1"/>
      </w:r>
      <w:r w:rsidR="00C321D4">
        <w:rPr>
          <w:rFonts w:cstheme="minorHAnsi"/>
          <w:b/>
          <w:i/>
          <w:sz w:val="20"/>
          <w:szCs w:val="20"/>
        </w:rPr>
        <w:t xml:space="preserve">. </w:t>
      </w:r>
    </w:p>
    <w:p w:rsidR="00BB3644" w:rsidRPr="00BB3644" w:rsidRDefault="00BB3644" w:rsidP="0025140D">
      <w:pPr>
        <w:spacing w:line="240" w:lineRule="auto"/>
        <w:jc w:val="both"/>
        <w:rPr>
          <w:rFonts w:cstheme="minorHAnsi"/>
          <w:b/>
          <w:i/>
          <w:color w:val="70AD47" w:themeColor="accent6"/>
          <w:szCs w:val="20"/>
        </w:rPr>
      </w:pPr>
      <w:r w:rsidRPr="00BB3644">
        <w:rPr>
          <w:rFonts w:cstheme="minorHAnsi"/>
          <w:b/>
          <w:i/>
          <w:color w:val="70AD47" w:themeColor="accent6"/>
          <w:szCs w:val="20"/>
        </w:rPr>
        <w:t>Nous invitions le comité des droits de l’enfant à :</w:t>
      </w:r>
    </w:p>
    <w:p w:rsidR="00BB3644" w:rsidRPr="00BB3644" w:rsidRDefault="00BB3644" w:rsidP="00BB3644">
      <w:pPr>
        <w:pStyle w:val="ListParagraph"/>
        <w:numPr>
          <w:ilvl w:val="0"/>
          <w:numId w:val="9"/>
        </w:numPr>
        <w:spacing w:line="240" w:lineRule="auto"/>
        <w:jc w:val="both"/>
        <w:rPr>
          <w:rFonts w:cstheme="minorHAnsi"/>
          <w:sz w:val="20"/>
          <w:szCs w:val="20"/>
        </w:rPr>
      </w:pPr>
      <w:r w:rsidRPr="00640982">
        <w:rPr>
          <w:rFonts w:eastAsia="Calibri" w:cstheme="minorHAnsi"/>
          <w:b/>
          <w:i/>
        </w:rPr>
        <w:t>Questionner l’Etat partie sur les raisons qui retardent l’adoption du code de l’enfant depuis 2005</w:t>
      </w:r>
    </w:p>
    <w:p w:rsidR="00BB3644" w:rsidRPr="005E3D2F" w:rsidRDefault="00BB3644" w:rsidP="005E3D2F">
      <w:pPr>
        <w:pStyle w:val="ListParagraph"/>
        <w:numPr>
          <w:ilvl w:val="0"/>
          <w:numId w:val="9"/>
        </w:numPr>
        <w:spacing w:line="240" w:lineRule="auto"/>
        <w:jc w:val="both"/>
        <w:rPr>
          <w:rFonts w:cstheme="minorHAnsi"/>
          <w:sz w:val="20"/>
          <w:szCs w:val="20"/>
        </w:rPr>
      </w:pPr>
      <w:r w:rsidRPr="00640982">
        <w:rPr>
          <w:rFonts w:eastAsia="Calibri" w:cstheme="minorHAnsi"/>
          <w:b/>
          <w:i/>
        </w:rPr>
        <w:t xml:space="preserve">Recommander à l’Etat partie </w:t>
      </w:r>
      <w:r w:rsidRPr="009C2E30">
        <w:rPr>
          <w:rFonts w:eastAsia="Calibri" w:cstheme="minorHAnsi"/>
          <w:b/>
          <w:i/>
          <w:color w:val="70AD47" w:themeColor="accent6"/>
        </w:rPr>
        <w:t>d’accélérer l’adoption d’un code spécifique aux enfants</w:t>
      </w:r>
      <w:r>
        <w:rPr>
          <w:rFonts w:eastAsia="Calibri" w:cstheme="minorHAnsi"/>
          <w:b/>
          <w:i/>
          <w:color w:val="70AD47" w:themeColor="accent6"/>
        </w:rPr>
        <w:t xml:space="preserve"> d’ici </w:t>
      </w:r>
      <w:r w:rsidRPr="0025140D">
        <w:rPr>
          <w:rFonts w:eastAsia="Calibri" w:cstheme="minorHAnsi"/>
          <w:b/>
          <w:i/>
          <w:color w:val="70AD47" w:themeColor="accent6"/>
        </w:rPr>
        <w:t xml:space="preserve">2021 </w:t>
      </w:r>
      <w:r w:rsidRPr="0025140D">
        <w:rPr>
          <w:rFonts w:eastAsia="Calibri" w:cstheme="minorHAnsi"/>
          <w:b/>
          <w:i/>
        </w:rPr>
        <w:t>afin de garantir un statut juridique certain aux enfants travailleurs domestiques</w:t>
      </w:r>
    </w:p>
    <w:p w:rsidR="005E3D2F" w:rsidRPr="005E3D2F" w:rsidRDefault="005E3D2F" w:rsidP="005E3D2F">
      <w:pPr>
        <w:pStyle w:val="ListParagraph"/>
        <w:spacing w:line="240" w:lineRule="auto"/>
        <w:ind w:left="1428"/>
        <w:jc w:val="both"/>
        <w:rPr>
          <w:rFonts w:cstheme="minorHAnsi"/>
          <w:sz w:val="20"/>
          <w:szCs w:val="20"/>
        </w:rPr>
      </w:pPr>
    </w:p>
    <w:p w:rsidR="006F4EC9" w:rsidRPr="0025140D" w:rsidRDefault="00867CCB" w:rsidP="0025140D">
      <w:pPr>
        <w:pStyle w:val="ListParagraph"/>
        <w:numPr>
          <w:ilvl w:val="0"/>
          <w:numId w:val="13"/>
        </w:numPr>
        <w:spacing w:line="240" w:lineRule="auto"/>
        <w:rPr>
          <w:rFonts w:cstheme="minorHAnsi"/>
          <w:b/>
          <w:color w:val="70AD47" w:themeColor="accent6"/>
          <w:szCs w:val="20"/>
          <w:u w:val="single"/>
        </w:rPr>
      </w:pPr>
      <w:r w:rsidRPr="00FD41F0">
        <w:rPr>
          <w:rFonts w:cstheme="minorHAnsi"/>
          <w:b/>
          <w:color w:val="70AD47" w:themeColor="accent6"/>
          <w:szCs w:val="20"/>
          <w:u w:val="single"/>
        </w:rPr>
        <w:t>L’âge</w:t>
      </w:r>
      <w:r w:rsidR="00D21B4A" w:rsidRPr="00FD41F0">
        <w:rPr>
          <w:rFonts w:cstheme="minorHAnsi"/>
          <w:b/>
          <w:color w:val="70AD47" w:themeColor="accent6"/>
          <w:szCs w:val="20"/>
          <w:u w:val="single"/>
        </w:rPr>
        <w:t xml:space="preserve"> minimum d’admission à l’emploi</w:t>
      </w:r>
      <w:r w:rsidR="00A92D79" w:rsidRPr="00FD41F0">
        <w:rPr>
          <w:rFonts w:cstheme="minorHAnsi"/>
          <w:b/>
          <w:color w:val="70AD47" w:themeColor="accent6"/>
          <w:szCs w:val="20"/>
          <w:u w:val="single"/>
        </w:rPr>
        <w:t> : Travail des enfants</w:t>
      </w:r>
    </w:p>
    <w:p w:rsidR="00A92D79" w:rsidRPr="0025140D" w:rsidRDefault="00A92D79" w:rsidP="0025140D">
      <w:pPr>
        <w:spacing w:line="240" w:lineRule="auto"/>
        <w:jc w:val="center"/>
        <w:rPr>
          <w:rFonts w:cstheme="minorHAnsi"/>
          <w:i/>
          <w:color w:val="70AD47" w:themeColor="accent6"/>
          <w:szCs w:val="20"/>
          <w:u w:val="single"/>
        </w:rPr>
      </w:pPr>
      <w:r w:rsidRPr="0025140D">
        <w:rPr>
          <w:rFonts w:cstheme="minorHAnsi"/>
          <w:i/>
          <w:color w:val="70AD47" w:themeColor="accent6"/>
          <w:szCs w:val="20"/>
          <w:u w:val="single"/>
        </w:rPr>
        <w:t xml:space="preserve">Le non-respect de l’âge légal de travail (art 32 </w:t>
      </w:r>
      <w:r w:rsidR="00FD34D9" w:rsidRPr="0025140D">
        <w:rPr>
          <w:rFonts w:cstheme="minorHAnsi"/>
          <w:i/>
          <w:color w:val="70AD47" w:themeColor="accent6"/>
          <w:szCs w:val="20"/>
          <w:u w:val="single"/>
        </w:rPr>
        <w:t xml:space="preserve">al 2 </w:t>
      </w:r>
      <w:r w:rsidRPr="0025140D">
        <w:rPr>
          <w:rFonts w:cstheme="minorHAnsi"/>
          <w:i/>
          <w:color w:val="70AD47" w:themeColor="accent6"/>
          <w:szCs w:val="20"/>
          <w:u w:val="single"/>
        </w:rPr>
        <w:t>CIDE)</w:t>
      </w:r>
    </w:p>
    <w:p w:rsidR="006F4EC9" w:rsidRDefault="00867CCB" w:rsidP="00FD41F0">
      <w:pPr>
        <w:spacing w:line="240" w:lineRule="auto"/>
        <w:jc w:val="both"/>
        <w:rPr>
          <w:rFonts w:cstheme="minorHAnsi"/>
          <w:szCs w:val="20"/>
        </w:rPr>
      </w:pPr>
      <w:r>
        <w:rPr>
          <w:rFonts w:cstheme="minorHAnsi"/>
          <w:szCs w:val="20"/>
        </w:rPr>
        <w:t>L’absence</w:t>
      </w:r>
      <w:r w:rsidR="00D21B4A">
        <w:rPr>
          <w:rFonts w:cstheme="minorHAnsi"/>
          <w:szCs w:val="20"/>
        </w:rPr>
        <w:t xml:space="preserve"> d’un code des enfants </w:t>
      </w:r>
      <w:r>
        <w:rPr>
          <w:rFonts w:cstheme="minorHAnsi"/>
          <w:szCs w:val="20"/>
        </w:rPr>
        <w:t>permettant</w:t>
      </w:r>
      <w:r w:rsidR="00D21B4A">
        <w:rPr>
          <w:rFonts w:cstheme="minorHAnsi"/>
          <w:szCs w:val="20"/>
        </w:rPr>
        <w:t xml:space="preserve"> pas d’établir l’âge minimum d’admission à l’emploi </w:t>
      </w:r>
      <w:r>
        <w:rPr>
          <w:rFonts w:cstheme="minorHAnsi"/>
          <w:szCs w:val="20"/>
        </w:rPr>
        <w:t xml:space="preserve">pour les enfants travailleurs domestique, </w:t>
      </w:r>
      <w:r w:rsidR="00D21B4A">
        <w:rPr>
          <w:rFonts w:cstheme="minorHAnsi"/>
          <w:szCs w:val="20"/>
        </w:rPr>
        <w:t xml:space="preserve">conduit à se </w:t>
      </w:r>
      <w:r>
        <w:rPr>
          <w:rFonts w:cstheme="minorHAnsi"/>
          <w:szCs w:val="20"/>
        </w:rPr>
        <w:t>référer</w:t>
      </w:r>
      <w:r w:rsidR="00D21B4A">
        <w:rPr>
          <w:rFonts w:cstheme="minorHAnsi"/>
          <w:szCs w:val="20"/>
        </w:rPr>
        <w:t xml:space="preserve"> à la convention </w:t>
      </w:r>
      <w:r w:rsidR="00D21B4A" w:rsidRPr="00D21B4A">
        <w:rPr>
          <w:rFonts w:cstheme="minorHAnsi"/>
          <w:b/>
          <w:szCs w:val="20"/>
        </w:rPr>
        <w:t xml:space="preserve">n°138 de l’OIT concernant </w:t>
      </w:r>
      <w:bookmarkStart w:id="2" w:name="_Hlk4418822"/>
      <w:r w:rsidR="00D21B4A" w:rsidRPr="00D21B4A">
        <w:rPr>
          <w:rFonts w:cstheme="minorHAnsi"/>
          <w:b/>
          <w:szCs w:val="20"/>
        </w:rPr>
        <w:t xml:space="preserve">l’âge minimum d’admission à l’emploi </w:t>
      </w:r>
      <w:bookmarkEnd w:id="2"/>
      <w:r w:rsidR="00D21B4A" w:rsidRPr="00D21B4A">
        <w:rPr>
          <w:rFonts w:cstheme="minorHAnsi"/>
          <w:szCs w:val="20"/>
        </w:rPr>
        <w:t>du 26 juin 1973</w:t>
      </w:r>
      <w:r w:rsidR="00D21B4A">
        <w:rPr>
          <w:rFonts w:cstheme="minorHAnsi"/>
          <w:szCs w:val="20"/>
        </w:rPr>
        <w:t xml:space="preserve"> ratifié par la côte d’ivoire </w:t>
      </w:r>
      <w:r w:rsidR="00D21B4A" w:rsidRPr="00D21B4A">
        <w:rPr>
          <w:rFonts w:cstheme="minorHAnsi"/>
          <w:b/>
          <w:szCs w:val="20"/>
        </w:rPr>
        <w:t>le 21 janvier 2002</w:t>
      </w:r>
      <w:r>
        <w:rPr>
          <w:rFonts w:cstheme="minorHAnsi"/>
          <w:szCs w:val="20"/>
        </w:rPr>
        <w:t>. Cette convention fixe l’Age minimum d’admission à l’emploi à 15 ans. Or</w:t>
      </w:r>
      <w:r w:rsidR="00B160B4">
        <w:rPr>
          <w:rFonts w:cstheme="minorHAnsi"/>
          <w:szCs w:val="20"/>
        </w:rPr>
        <w:t xml:space="preserve"> un</w:t>
      </w:r>
      <w:r>
        <w:rPr>
          <w:rFonts w:cstheme="minorHAnsi"/>
          <w:szCs w:val="20"/>
        </w:rPr>
        <w:t xml:space="preserve"> </w:t>
      </w:r>
      <w:r w:rsidR="00B160B4">
        <w:rPr>
          <w:rFonts w:cstheme="minorHAnsi"/>
          <w:szCs w:val="20"/>
        </w:rPr>
        <w:t>r</w:t>
      </w:r>
      <w:r w:rsidR="00632D07" w:rsidRPr="00632D07">
        <w:rPr>
          <w:rFonts w:cstheme="minorHAnsi"/>
          <w:szCs w:val="20"/>
        </w:rPr>
        <w:t xml:space="preserve">apport d’enquête réalisé en 2014-2015 par le </w:t>
      </w:r>
      <w:r w:rsidR="00632D07" w:rsidRPr="00632D07">
        <w:rPr>
          <w:rFonts w:cstheme="minorHAnsi"/>
          <w:b/>
          <w:szCs w:val="20"/>
        </w:rPr>
        <w:t>R</w:t>
      </w:r>
      <w:r w:rsidR="00632D07" w:rsidRPr="00632D07">
        <w:rPr>
          <w:rFonts w:cstheme="minorHAnsi"/>
          <w:szCs w:val="20"/>
        </w:rPr>
        <w:t xml:space="preserve">éseau </w:t>
      </w:r>
      <w:r w:rsidR="00632D07" w:rsidRPr="00632D07">
        <w:rPr>
          <w:rFonts w:cstheme="minorHAnsi"/>
          <w:b/>
          <w:szCs w:val="20"/>
        </w:rPr>
        <w:t>I</w:t>
      </w:r>
      <w:r w:rsidR="00632D07" w:rsidRPr="00632D07">
        <w:rPr>
          <w:rFonts w:cstheme="minorHAnsi"/>
          <w:szCs w:val="20"/>
        </w:rPr>
        <w:t xml:space="preserve">voirien pour la </w:t>
      </w:r>
      <w:r w:rsidR="00632D07" w:rsidRPr="00632D07">
        <w:rPr>
          <w:rFonts w:cstheme="minorHAnsi"/>
          <w:b/>
          <w:szCs w:val="20"/>
        </w:rPr>
        <w:t>D</w:t>
      </w:r>
      <w:r w:rsidR="00632D07" w:rsidRPr="00632D07">
        <w:rPr>
          <w:rFonts w:cstheme="minorHAnsi"/>
          <w:szCs w:val="20"/>
        </w:rPr>
        <w:t xml:space="preserve">éfense des </w:t>
      </w:r>
      <w:r w:rsidR="00632D07" w:rsidRPr="00632D07">
        <w:rPr>
          <w:rFonts w:cstheme="minorHAnsi"/>
          <w:b/>
          <w:szCs w:val="20"/>
        </w:rPr>
        <w:t>D</w:t>
      </w:r>
      <w:r w:rsidR="00632D07" w:rsidRPr="00632D07">
        <w:rPr>
          <w:rFonts w:cstheme="minorHAnsi"/>
          <w:szCs w:val="20"/>
        </w:rPr>
        <w:t>roits de l’</w:t>
      </w:r>
      <w:r w:rsidR="00632D07" w:rsidRPr="00632D07">
        <w:rPr>
          <w:rFonts w:cstheme="minorHAnsi"/>
          <w:b/>
          <w:szCs w:val="20"/>
        </w:rPr>
        <w:t>E</w:t>
      </w:r>
      <w:r w:rsidR="00632D07" w:rsidRPr="00632D07">
        <w:rPr>
          <w:rFonts w:cstheme="minorHAnsi"/>
          <w:szCs w:val="20"/>
        </w:rPr>
        <w:t xml:space="preserve">nfant et de la </w:t>
      </w:r>
      <w:r w:rsidR="00632D07" w:rsidRPr="00632D07">
        <w:rPr>
          <w:rFonts w:cstheme="minorHAnsi"/>
          <w:b/>
          <w:szCs w:val="20"/>
        </w:rPr>
        <w:t>F</w:t>
      </w:r>
      <w:r w:rsidR="00632D07" w:rsidRPr="00632D07">
        <w:rPr>
          <w:rFonts w:cstheme="minorHAnsi"/>
          <w:szCs w:val="20"/>
        </w:rPr>
        <w:t>emme (</w:t>
      </w:r>
      <w:r w:rsidR="00632D07" w:rsidRPr="00632D07">
        <w:rPr>
          <w:rFonts w:cstheme="minorHAnsi"/>
          <w:b/>
          <w:szCs w:val="20"/>
        </w:rPr>
        <w:t>RIDDEF</w:t>
      </w:r>
      <w:r w:rsidR="00632D07" w:rsidRPr="00632D07">
        <w:rPr>
          <w:rFonts w:cstheme="minorHAnsi"/>
          <w:szCs w:val="20"/>
        </w:rPr>
        <w:t>)</w:t>
      </w:r>
      <w:r w:rsidR="00693A52">
        <w:rPr>
          <w:rStyle w:val="FootnoteReference"/>
          <w:rFonts w:cstheme="minorHAnsi"/>
          <w:szCs w:val="20"/>
        </w:rPr>
        <w:footnoteReference w:id="2"/>
      </w:r>
      <w:r w:rsidR="00632D07" w:rsidRPr="00632D07">
        <w:rPr>
          <w:rFonts w:cstheme="minorHAnsi"/>
          <w:szCs w:val="20"/>
        </w:rPr>
        <w:t xml:space="preserve"> intitulé : « </w:t>
      </w:r>
      <w:r w:rsidR="00632D07" w:rsidRPr="00632D07">
        <w:rPr>
          <w:rFonts w:cstheme="minorHAnsi"/>
          <w:i/>
          <w:szCs w:val="20"/>
        </w:rPr>
        <w:t>Les violations des droits des filles et des femmes employées domestiques, la situation dans les communes d’Abobo, Cocody, Marcory et Yopougon</w:t>
      </w:r>
      <w:r w:rsidR="00632D07" w:rsidRPr="00632D07">
        <w:rPr>
          <w:rFonts w:cstheme="minorHAnsi"/>
          <w:szCs w:val="20"/>
        </w:rPr>
        <w:t> » et publié en 2016</w:t>
      </w:r>
      <w:r w:rsidR="00B160B4">
        <w:rPr>
          <w:rFonts w:cstheme="minorHAnsi"/>
          <w:szCs w:val="20"/>
        </w:rPr>
        <w:t xml:space="preserve"> met en exergue le non-respect de l’âge requis par la convention de l’OIT. </w:t>
      </w:r>
      <w:r w:rsidR="00B160B4" w:rsidRPr="00B160B4">
        <w:rPr>
          <w:rFonts w:cstheme="minorHAnsi"/>
          <w:szCs w:val="20"/>
        </w:rPr>
        <w:t xml:space="preserve">Ce sont au total </w:t>
      </w:r>
      <w:r w:rsidR="00B160B4" w:rsidRPr="00B160B4">
        <w:rPr>
          <w:rFonts w:cstheme="minorHAnsi"/>
          <w:b/>
          <w:szCs w:val="20"/>
        </w:rPr>
        <w:t>un échantillon de 557 travailleuses domestiques dont 96 filles qui ont fait l’objet de ladite enquête</w:t>
      </w:r>
      <w:r w:rsidR="00B160B4" w:rsidRPr="00B160B4">
        <w:rPr>
          <w:rFonts w:cstheme="minorHAnsi"/>
          <w:szCs w:val="20"/>
        </w:rPr>
        <w:t>.</w:t>
      </w:r>
      <w:r w:rsidR="00B160B4">
        <w:rPr>
          <w:rFonts w:cstheme="minorHAnsi"/>
          <w:szCs w:val="20"/>
        </w:rPr>
        <w:t xml:space="preserve"> Cette enquête </w:t>
      </w:r>
      <w:r w:rsidR="007854E3">
        <w:rPr>
          <w:rFonts w:cstheme="minorHAnsi"/>
          <w:szCs w:val="20"/>
        </w:rPr>
        <w:t>a</w:t>
      </w:r>
      <w:r w:rsidR="00B160B4">
        <w:rPr>
          <w:rFonts w:cstheme="minorHAnsi"/>
          <w:szCs w:val="20"/>
        </w:rPr>
        <w:t xml:space="preserve"> </w:t>
      </w:r>
      <w:r w:rsidR="007854E3">
        <w:rPr>
          <w:rFonts w:cstheme="minorHAnsi"/>
          <w:szCs w:val="20"/>
        </w:rPr>
        <w:t>révélé</w:t>
      </w:r>
      <w:r w:rsidR="00B160B4">
        <w:rPr>
          <w:rFonts w:cstheme="minorHAnsi"/>
          <w:szCs w:val="20"/>
        </w:rPr>
        <w:t xml:space="preserve"> que </w:t>
      </w:r>
      <w:r w:rsidR="00B160B4" w:rsidRPr="00B160B4">
        <w:rPr>
          <w:rFonts w:cstheme="minorHAnsi"/>
          <w:szCs w:val="20"/>
        </w:rPr>
        <w:t>des 96 filles travailleuses domestiques enquêtées</w:t>
      </w:r>
      <w:r w:rsidR="007C6E3A">
        <w:rPr>
          <w:rFonts w:cstheme="minorHAnsi"/>
          <w:szCs w:val="20"/>
        </w:rPr>
        <w:t>, toutes étaient</w:t>
      </w:r>
      <w:r w:rsidR="00B160B4" w:rsidRPr="00B160B4">
        <w:rPr>
          <w:rFonts w:cstheme="minorHAnsi"/>
          <w:szCs w:val="20"/>
        </w:rPr>
        <w:t xml:space="preserve"> âgée</w:t>
      </w:r>
      <w:r w:rsidR="007C6E3A">
        <w:rPr>
          <w:rFonts w:cstheme="minorHAnsi"/>
          <w:szCs w:val="20"/>
        </w:rPr>
        <w:t>s</w:t>
      </w:r>
      <w:r w:rsidR="00B160B4" w:rsidRPr="00B160B4">
        <w:rPr>
          <w:rFonts w:cstheme="minorHAnsi"/>
          <w:szCs w:val="20"/>
        </w:rPr>
        <w:t xml:space="preserve"> de 10 à 17 ans</w:t>
      </w:r>
      <w:r w:rsidR="004913BA">
        <w:rPr>
          <w:rStyle w:val="FootnoteReference"/>
          <w:rFonts w:cstheme="minorHAnsi"/>
          <w:szCs w:val="20"/>
        </w:rPr>
        <w:footnoteReference w:id="3"/>
      </w:r>
      <w:r w:rsidR="008D3F50">
        <w:rPr>
          <w:rFonts w:cstheme="minorHAnsi"/>
          <w:szCs w:val="20"/>
        </w:rPr>
        <w:t>. Au regard de ce qui précède il y a une violation combinée d</w:t>
      </w:r>
      <w:r w:rsidR="007C6E3A">
        <w:rPr>
          <w:rFonts w:cstheme="minorHAnsi"/>
          <w:szCs w:val="20"/>
        </w:rPr>
        <w:t>e</w:t>
      </w:r>
      <w:r w:rsidR="008D3F50">
        <w:rPr>
          <w:rFonts w:cstheme="minorHAnsi"/>
          <w:szCs w:val="20"/>
        </w:rPr>
        <w:t xml:space="preserve"> la convention n°138 de l’OIT et d’article 32 de la CIDE sur l’âge minimum d’admission à l’emploi.</w:t>
      </w:r>
      <w:r w:rsidR="007854E3">
        <w:rPr>
          <w:rFonts w:cstheme="minorHAnsi"/>
          <w:szCs w:val="20"/>
        </w:rPr>
        <w:t xml:space="preserve"> Il y a par conséquent travail des enfants dans les zones citées par ledit rapport. </w:t>
      </w:r>
    </w:p>
    <w:p w:rsidR="006F4EC9" w:rsidRPr="0025140D" w:rsidRDefault="00A92D79" w:rsidP="0025140D">
      <w:pPr>
        <w:spacing w:line="240" w:lineRule="auto"/>
        <w:jc w:val="center"/>
        <w:rPr>
          <w:rFonts w:cstheme="minorHAnsi"/>
          <w:i/>
          <w:color w:val="70AD47" w:themeColor="accent6"/>
          <w:szCs w:val="20"/>
          <w:u w:val="single"/>
        </w:rPr>
      </w:pPr>
      <w:r w:rsidRPr="0025140D">
        <w:rPr>
          <w:rFonts w:cstheme="minorHAnsi"/>
          <w:i/>
          <w:color w:val="70AD47" w:themeColor="accent6"/>
          <w:szCs w:val="20"/>
          <w:u w:val="single"/>
        </w:rPr>
        <w:t>Un travail des enfants systématiquement basé sur le genre</w:t>
      </w:r>
      <w:r w:rsidR="006F4EC9" w:rsidRPr="0025140D">
        <w:rPr>
          <w:rFonts w:cstheme="minorHAnsi"/>
          <w:i/>
          <w:color w:val="70AD47" w:themeColor="accent6"/>
          <w:szCs w:val="20"/>
          <w:u w:val="single"/>
        </w:rPr>
        <w:t> : non-discrimination</w:t>
      </w:r>
      <w:r w:rsidR="0025140D" w:rsidRPr="0025140D">
        <w:rPr>
          <w:rFonts w:cstheme="minorHAnsi"/>
          <w:i/>
          <w:color w:val="70AD47" w:themeColor="accent6"/>
          <w:szCs w:val="20"/>
          <w:u w:val="single"/>
        </w:rPr>
        <w:t xml:space="preserve"> </w:t>
      </w:r>
      <w:r w:rsidR="006F4EC9" w:rsidRPr="0025140D">
        <w:rPr>
          <w:rFonts w:cstheme="minorHAnsi"/>
          <w:i/>
          <w:color w:val="70AD47" w:themeColor="accent6"/>
          <w:szCs w:val="20"/>
          <w:u w:val="single"/>
        </w:rPr>
        <w:t>(art 2</w:t>
      </w:r>
      <w:r w:rsidR="00FD41F0" w:rsidRPr="0025140D">
        <w:rPr>
          <w:rFonts w:cstheme="minorHAnsi"/>
          <w:i/>
          <w:color w:val="70AD47" w:themeColor="accent6"/>
          <w:szCs w:val="20"/>
          <w:u w:val="single"/>
        </w:rPr>
        <w:t xml:space="preserve"> </w:t>
      </w:r>
      <w:r w:rsidR="006F4EC9" w:rsidRPr="0025140D">
        <w:rPr>
          <w:rFonts w:cstheme="minorHAnsi"/>
          <w:i/>
          <w:color w:val="70AD47" w:themeColor="accent6"/>
          <w:szCs w:val="20"/>
          <w:u w:val="single"/>
        </w:rPr>
        <w:t>CIDE)</w:t>
      </w:r>
    </w:p>
    <w:p w:rsidR="0074483F" w:rsidRDefault="00515922" w:rsidP="00FD41F0">
      <w:pPr>
        <w:spacing w:line="240" w:lineRule="auto"/>
        <w:jc w:val="both"/>
        <w:rPr>
          <w:rFonts w:cstheme="minorHAnsi"/>
          <w:b/>
          <w:szCs w:val="20"/>
        </w:rPr>
      </w:pPr>
      <w:r w:rsidRPr="00515922">
        <w:rPr>
          <w:rFonts w:cstheme="minorHAnsi"/>
          <w:szCs w:val="20"/>
        </w:rPr>
        <w:t xml:space="preserve">Une Enquête Nationale sur le Niveau de Vie des Ménages (ENVM 2008) menée par l’Institut National des Statistiques (INS) avec l’appui financier du Bureau International du Travail (BIT) a révélé que </w:t>
      </w:r>
      <w:r w:rsidRPr="00515922">
        <w:rPr>
          <w:rFonts w:cstheme="minorHAnsi"/>
          <w:b/>
          <w:szCs w:val="20"/>
        </w:rPr>
        <w:t>le travail domestique des enfants à abolir touche au total 197 520 enfants</w:t>
      </w:r>
      <w:r w:rsidRPr="00515922">
        <w:rPr>
          <w:rFonts w:cstheme="minorHAnsi"/>
          <w:szCs w:val="20"/>
        </w:rPr>
        <w:t xml:space="preserve"> dont </w:t>
      </w:r>
      <w:r w:rsidRPr="00515922">
        <w:rPr>
          <w:rFonts w:cstheme="minorHAnsi"/>
          <w:b/>
          <w:szCs w:val="20"/>
        </w:rPr>
        <w:t>154 598 filles âgées de 5 à 17 ans contre 42 922 garçons</w:t>
      </w:r>
      <w:r w:rsidRPr="00515922">
        <w:rPr>
          <w:rFonts w:cstheme="minorHAnsi"/>
          <w:szCs w:val="20"/>
        </w:rPr>
        <w:t xml:space="preserve">. Le nombre de </w:t>
      </w:r>
      <w:r w:rsidRPr="00515922">
        <w:rPr>
          <w:rFonts w:cstheme="minorHAnsi"/>
          <w:b/>
          <w:szCs w:val="20"/>
        </w:rPr>
        <w:t>filles exposées au travail domestique dangereux est de 67 643 contre 14 503 garçons</w:t>
      </w:r>
      <w:r>
        <w:rPr>
          <w:rStyle w:val="FootnoteReference"/>
          <w:rFonts w:cstheme="minorHAnsi"/>
          <w:b/>
          <w:szCs w:val="20"/>
        </w:rPr>
        <w:footnoteReference w:id="4"/>
      </w:r>
      <w:r w:rsidR="0074483F">
        <w:rPr>
          <w:rFonts w:cstheme="minorHAnsi"/>
          <w:b/>
          <w:szCs w:val="20"/>
        </w:rPr>
        <w:t>.</w:t>
      </w:r>
    </w:p>
    <w:p w:rsidR="00515922" w:rsidRDefault="0074483F" w:rsidP="00FD41F0">
      <w:pPr>
        <w:spacing w:line="240" w:lineRule="auto"/>
        <w:jc w:val="both"/>
        <w:rPr>
          <w:rFonts w:cstheme="minorHAnsi"/>
          <w:szCs w:val="20"/>
        </w:rPr>
      </w:pPr>
      <w:r>
        <w:rPr>
          <w:rFonts w:cstheme="minorHAnsi"/>
          <w:b/>
          <w:szCs w:val="20"/>
        </w:rPr>
        <w:t xml:space="preserve"> </w:t>
      </w:r>
      <w:r w:rsidRPr="0074483F">
        <w:rPr>
          <w:rFonts w:cstheme="minorHAnsi"/>
          <w:szCs w:val="20"/>
        </w:rPr>
        <w:t>Une seconde étude intitulée : « Enquête Nationale sur la Situation de l’Emploi et du Travail des Enfants » (ENSETE), menée sur toute l’étendue du territoire en 2013-2014 par l’Institut National de la Statistique (INS) avec l’appui technique et financier du Bureau International du Travail (BIT) a porté sur un échantillon de 12000 ménages avec un taux de réponses de 99%. Le nombre de ménages estimé est de 5.758.508 et la population est estimée à 23.167.642 d’habitants</w:t>
      </w:r>
      <w:r>
        <w:rPr>
          <w:rStyle w:val="FootnoteReference"/>
          <w:rFonts w:cstheme="minorHAnsi"/>
          <w:szCs w:val="20"/>
        </w:rPr>
        <w:footnoteReference w:id="5"/>
      </w:r>
      <w:r>
        <w:rPr>
          <w:rFonts w:cstheme="minorHAnsi"/>
          <w:b/>
          <w:szCs w:val="20"/>
        </w:rPr>
        <w:t xml:space="preserve">. </w:t>
      </w:r>
      <w:r w:rsidRPr="0074483F">
        <w:rPr>
          <w:rFonts w:cstheme="minorHAnsi"/>
          <w:b/>
          <w:szCs w:val="20"/>
        </w:rPr>
        <w:t>Ladite étude a fait état d’un total de 48 842 enfants âgés de 5 à 17 ans astreints au travail dangereux dont 45 789 filles travailleuses domestiques</w:t>
      </w:r>
      <w:r>
        <w:rPr>
          <w:rStyle w:val="FootnoteReference"/>
          <w:rFonts w:cstheme="minorHAnsi"/>
          <w:b/>
          <w:szCs w:val="20"/>
        </w:rPr>
        <w:footnoteReference w:id="6"/>
      </w:r>
      <w:r>
        <w:rPr>
          <w:rFonts w:cstheme="minorHAnsi"/>
          <w:b/>
          <w:szCs w:val="20"/>
        </w:rPr>
        <w:t xml:space="preserve">. </w:t>
      </w:r>
    </w:p>
    <w:p w:rsidR="00FD34D9" w:rsidRDefault="0074483F" w:rsidP="0025140D">
      <w:pPr>
        <w:spacing w:line="240" w:lineRule="auto"/>
        <w:jc w:val="both"/>
        <w:rPr>
          <w:rFonts w:cstheme="minorHAnsi"/>
          <w:szCs w:val="20"/>
        </w:rPr>
      </w:pPr>
      <w:r>
        <w:rPr>
          <w:rFonts w:cstheme="minorHAnsi"/>
          <w:szCs w:val="20"/>
        </w:rPr>
        <w:t xml:space="preserve">Ces deux rapports </w:t>
      </w:r>
      <w:r w:rsidR="007C6E3A">
        <w:rPr>
          <w:rFonts w:cstheme="minorHAnsi"/>
          <w:szCs w:val="20"/>
        </w:rPr>
        <w:t>temoingnent</w:t>
      </w:r>
      <w:r>
        <w:rPr>
          <w:rFonts w:cstheme="minorHAnsi"/>
          <w:szCs w:val="20"/>
        </w:rPr>
        <w:t xml:space="preserve"> de la discrimination dont sont victimes les filles </w:t>
      </w:r>
      <w:r w:rsidR="007C6E3A">
        <w:rPr>
          <w:rFonts w:cstheme="minorHAnsi"/>
          <w:szCs w:val="20"/>
        </w:rPr>
        <w:t xml:space="preserve">traveilleuses </w:t>
      </w:r>
      <w:r>
        <w:rPr>
          <w:rFonts w:cstheme="minorHAnsi"/>
          <w:szCs w:val="20"/>
        </w:rPr>
        <w:t>domestiques. Pourtant, l</w:t>
      </w:r>
      <w:r w:rsidR="006F4EC9" w:rsidRPr="006F4EC9">
        <w:rPr>
          <w:rFonts w:cstheme="minorHAnsi"/>
          <w:szCs w:val="20"/>
        </w:rPr>
        <w:t xml:space="preserve">e principe de non-discrimination fait obligation aux </w:t>
      </w:r>
      <w:r w:rsidR="006F4EC9">
        <w:rPr>
          <w:rFonts w:cstheme="minorHAnsi"/>
          <w:szCs w:val="20"/>
        </w:rPr>
        <w:t>E</w:t>
      </w:r>
      <w:r w:rsidR="006F4EC9" w:rsidRPr="006F4EC9">
        <w:rPr>
          <w:rFonts w:cstheme="minorHAnsi"/>
          <w:szCs w:val="20"/>
        </w:rPr>
        <w:t>tats de s</w:t>
      </w:r>
      <w:r w:rsidR="006F4EC9">
        <w:rPr>
          <w:rFonts w:cstheme="minorHAnsi"/>
          <w:szCs w:val="20"/>
        </w:rPr>
        <w:t>’</w:t>
      </w:r>
      <w:r w:rsidR="006F4EC9" w:rsidRPr="006F4EC9">
        <w:rPr>
          <w:rFonts w:cstheme="minorHAnsi"/>
          <w:szCs w:val="20"/>
        </w:rPr>
        <w:t>efforcer d</w:t>
      </w:r>
      <w:r w:rsidR="006F4EC9">
        <w:rPr>
          <w:rFonts w:cstheme="minorHAnsi"/>
          <w:szCs w:val="20"/>
        </w:rPr>
        <w:t>’i</w:t>
      </w:r>
      <w:r w:rsidR="006F4EC9" w:rsidRPr="006F4EC9">
        <w:rPr>
          <w:rFonts w:cstheme="minorHAnsi"/>
          <w:szCs w:val="20"/>
        </w:rPr>
        <w:t>dentifier les enfants et les groupes d</w:t>
      </w:r>
      <w:r w:rsidR="006F4EC9">
        <w:rPr>
          <w:rFonts w:cstheme="minorHAnsi"/>
          <w:szCs w:val="20"/>
        </w:rPr>
        <w:t>’</w:t>
      </w:r>
      <w:r w:rsidR="006F4EC9" w:rsidRPr="006F4EC9">
        <w:rPr>
          <w:rFonts w:cstheme="minorHAnsi"/>
          <w:szCs w:val="20"/>
        </w:rPr>
        <w:t>enfants qui ont des droits dont la reconnaissance et la r</w:t>
      </w:r>
      <w:r w:rsidR="006F4EC9">
        <w:rPr>
          <w:rFonts w:cstheme="minorHAnsi"/>
          <w:szCs w:val="20"/>
        </w:rPr>
        <w:t>é</w:t>
      </w:r>
      <w:r w:rsidR="006F4EC9" w:rsidRPr="006F4EC9">
        <w:rPr>
          <w:rFonts w:cstheme="minorHAnsi"/>
          <w:szCs w:val="20"/>
        </w:rPr>
        <w:t xml:space="preserve">alisation peuvent </w:t>
      </w:r>
      <w:r w:rsidR="006F4EC9">
        <w:rPr>
          <w:rFonts w:cstheme="minorHAnsi"/>
          <w:szCs w:val="20"/>
        </w:rPr>
        <w:t>néc</w:t>
      </w:r>
      <w:r w:rsidR="006F4EC9" w:rsidRPr="006F4EC9">
        <w:rPr>
          <w:rFonts w:cstheme="minorHAnsi"/>
          <w:szCs w:val="20"/>
        </w:rPr>
        <w:t xml:space="preserve">essiter des mesures </w:t>
      </w:r>
      <w:r w:rsidR="006F4EC9">
        <w:rPr>
          <w:rFonts w:cstheme="minorHAnsi"/>
          <w:szCs w:val="20"/>
        </w:rPr>
        <w:t>spéciales. Ce principe posé dans l’article 2 de la CIDE est réaffirmé par l’observation générales n°5 sur les mesures d’applications générales de la convention relative aux droits de l’enfant</w:t>
      </w:r>
      <w:r w:rsidR="006F4EC9">
        <w:rPr>
          <w:rStyle w:val="FootnoteReference"/>
          <w:rFonts w:cstheme="minorHAnsi"/>
          <w:szCs w:val="20"/>
        </w:rPr>
        <w:footnoteReference w:id="7"/>
      </w:r>
      <w:r w:rsidR="006F4EC9">
        <w:rPr>
          <w:rFonts w:cstheme="minorHAnsi"/>
          <w:szCs w:val="20"/>
        </w:rPr>
        <w:t>.</w:t>
      </w:r>
      <w:r w:rsidR="00515922" w:rsidRPr="00515922">
        <w:rPr>
          <w:rFonts w:cstheme="minorHAnsi"/>
          <w:szCs w:val="20"/>
        </w:rPr>
        <w:t xml:space="preserve"> </w:t>
      </w:r>
      <w:r w:rsidR="00515922">
        <w:rPr>
          <w:rFonts w:cstheme="minorHAnsi"/>
          <w:szCs w:val="20"/>
        </w:rPr>
        <w:t>La protection doit être assur</w:t>
      </w:r>
      <w:r w:rsidR="007C6E3A">
        <w:rPr>
          <w:rFonts w:cstheme="minorHAnsi"/>
          <w:szCs w:val="20"/>
        </w:rPr>
        <w:t>ée</w:t>
      </w:r>
      <w:r w:rsidR="00515922">
        <w:rPr>
          <w:rFonts w:cstheme="minorHAnsi"/>
          <w:szCs w:val="20"/>
        </w:rPr>
        <w:t xml:space="preserve"> à tous les enfants sans discrimination.</w:t>
      </w:r>
      <w:r>
        <w:rPr>
          <w:rFonts w:cstheme="minorHAnsi"/>
          <w:szCs w:val="20"/>
        </w:rPr>
        <w:t xml:space="preserve"> </w:t>
      </w:r>
      <w:r w:rsidR="00FD34D9" w:rsidRPr="00FD34D9">
        <w:rPr>
          <w:rFonts w:cstheme="minorHAnsi"/>
          <w:szCs w:val="20"/>
        </w:rPr>
        <w:t>Dans le cadre du travail des enfants domestiques, une part non négligeable de</w:t>
      </w:r>
      <w:r w:rsidR="007C6E3A">
        <w:rPr>
          <w:rFonts w:cstheme="minorHAnsi"/>
          <w:szCs w:val="20"/>
        </w:rPr>
        <w:t>s</w:t>
      </w:r>
      <w:r w:rsidR="00FD34D9" w:rsidRPr="00FD34D9">
        <w:rPr>
          <w:rFonts w:cstheme="minorHAnsi"/>
          <w:szCs w:val="20"/>
        </w:rPr>
        <w:t xml:space="preserve"> victime</w:t>
      </w:r>
      <w:r w:rsidR="007C6E3A">
        <w:rPr>
          <w:rFonts w:cstheme="minorHAnsi"/>
          <w:szCs w:val="20"/>
        </w:rPr>
        <w:t>s</w:t>
      </w:r>
      <w:r w:rsidR="00FD34D9" w:rsidRPr="00FD34D9">
        <w:rPr>
          <w:rFonts w:cstheme="minorHAnsi"/>
          <w:szCs w:val="20"/>
        </w:rPr>
        <w:t xml:space="preserve"> sont les filles</w:t>
      </w:r>
      <w:r w:rsidR="007C6E3A">
        <w:rPr>
          <w:rFonts w:cstheme="minorHAnsi"/>
          <w:szCs w:val="20"/>
        </w:rPr>
        <w:t>. C</w:t>
      </w:r>
      <w:r w:rsidR="00FD34D9" w:rsidRPr="00FD34D9">
        <w:rPr>
          <w:rFonts w:cstheme="minorHAnsi"/>
          <w:szCs w:val="20"/>
        </w:rPr>
        <w:t>elles-ci constituent un</w:t>
      </w:r>
      <w:r w:rsidR="007C6E3A">
        <w:rPr>
          <w:rFonts w:cstheme="minorHAnsi"/>
          <w:szCs w:val="20"/>
        </w:rPr>
        <w:t>e</w:t>
      </w:r>
      <w:r w:rsidR="00FD34D9" w:rsidRPr="00FD34D9">
        <w:rPr>
          <w:rFonts w:cstheme="minorHAnsi"/>
          <w:szCs w:val="20"/>
        </w:rPr>
        <w:t xml:space="preserve"> catégorie spéciale victime de ce phénomène que le gouvernement ivoirien doit identifier et protéger. </w:t>
      </w:r>
    </w:p>
    <w:p w:rsidR="0074483F" w:rsidRDefault="0074483F" w:rsidP="0025140D">
      <w:pPr>
        <w:spacing w:line="240" w:lineRule="auto"/>
        <w:jc w:val="both"/>
        <w:rPr>
          <w:rFonts w:cstheme="minorHAnsi"/>
          <w:b/>
          <w:szCs w:val="20"/>
        </w:rPr>
      </w:pPr>
      <w:r>
        <w:rPr>
          <w:rFonts w:cstheme="minorHAnsi"/>
          <w:szCs w:val="20"/>
        </w:rPr>
        <w:t xml:space="preserve">Au vu de ce qui </w:t>
      </w:r>
      <w:r w:rsidR="00FD34D9">
        <w:rPr>
          <w:rFonts w:cstheme="minorHAnsi"/>
          <w:szCs w:val="20"/>
        </w:rPr>
        <w:t>précède</w:t>
      </w:r>
      <w:r>
        <w:rPr>
          <w:rFonts w:cstheme="minorHAnsi"/>
          <w:szCs w:val="20"/>
        </w:rPr>
        <w:t xml:space="preserve"> il y a </w:t>
      </w:r>
      <w:r w:rsidR="00FD34D9">
        <w:rPr>
          <w:rFonts w:cstheme="minorHAnsi"/>
          <w:szCs w:val="20"/>
        </w:rPr>
        <w:t>violation</w:t>
      </w:r>
      <w:r>
        <w:rPr>
          <w:rFonts w:cstheme="minorHAnsi"/>
          <w:szCs w:val="20"/>
        </w:rPr>
        <w:t xml:space="preserve"> de l’article 2 (</w:t>
      </w:r>
      <w:r w:rsidR="00FD34D9">
        <w:rPr>
          <w:rFonts w:cstheme="minorHAnsi"/>
          <w:szCs w:val="20"/>
        </w:rPr>
        <w:t>non-discrimination</w:t>
      </w:r>
      <w:r>
        <w:rPr>
          <w:rFonts w:cstheme="minorHAnsi"/>
          <w:szCs w:val="20"/>
        </w:rPr>
        <w:t xml:space="preserve">) combiné avec l’article </w:t>
      </w:r>
      <w:r w:rsidR="00FD34D9">
        <w:rPr>
          <w:rFonts w:cstheme="minorHAnsi"/>
          <w:szCs w:val="20"/>
        </w:rPr>
        <w:t xml:space="preserve">32 alinéa 1 (travail dangereux) de la CIDE. Il y a également méconnaissance de la </w:t>
      </w:r>
      <w:r w:rsidR="00FD34D9" w:rsidRPr="00FD34D9">
        <w:rPr>
          <w:rFonts w:cstheme="minorHAnsi"/>
          <w:b/>
          <w:szCs w:val="20"/>
        </w:rPr>
        <w:t>Convention n°182 de l’OIT sur les pires formes de travail des enfants et l’action immédiate en vue de leur élimination</w:t>
      </w:r>
      <w:r w:rsidR="00FD34D9" w:rsidRPr="00FD34D9">
        <w:rPr>
          <w:rFonts w:cstheme="minorHAnsi"/>
          <w:szCs w:val="20"/>
        </w:rPr>
        <w:t xml:space="preserve"> ratifiée par la Côte d’Ivoire </w:t>
      </w:r>
      <w:r w:rsidR="00FD34D9" w:rsidRPr="00FD34D9">
        <w:rPr>
          <w:rFonts w:cstheme="minorHAnsi"/>
          <w:b/>
          <w:szCs w:val="20"/>
        </w:rPr>
        <w:t>le 21 janvier 2002</w:t>
      </w:r>
      <w:r w:rsidR="00FD34D9">
        <w:rPr>
          <w:rFonts w:cstheme="minorHAnsi"/>
          <w:b/>
          <w:szCs w:val="20"/>
        </w:rPr>
        <w:t xml:space="preserve"> ainsi que la </w:t>
      </w:r>
      <w:r w:rsidR="00FD34D9" w:rsidRPr="00FD34D9">
        <w:rPr>
          <w:rFonts w:cstheme="minorHAnsi"/>
          <w:b/>
          <w:szCs w:val="20"/>
        </w:rPr>
        <w:t>loi ivoirienne n° 2010-272 du 30 septembre 2010 portant interdiction de la traite et des pires formes de travail des enfants</w:t>
      </w:r>
      <w:r w:rsidR="0019626A">
        <w:rPr>
          <w:rFonts w:cstheme="minorHAnsi"/>
          <w:b/>
          <w:szCs w:val="20"/>
        </w:rPr>
        <w:t>.</w:t>
      </w:r>
    </w:p>
    <w:p w:rsidR="0019626A" w:rsidRPr="0025140D" w:rsidRDefault="0019626A" w:rsidP="0025140D">
      <w:pPr>
        <w:spacing w:line="240" w:lineRule="auto"/>
        <w:jc w:val="center"/>
        <w:rPr>
          <w:rFonts w:cstheme="minorHAnsi"/>
          <w:i/>
          <w:color w:val="70AD47" w:themeColor="accent6"/>
          <w:szCs w:val="20"/>
          <w:u w:val="single"/>
        </w:rPr>
      </w:pPr>
      <w:r w:rsidRPr="0025140D">
        <w:rPr>
          <w:rFonts w:cstheme="minorHAnsi"/>
          <w:i/>
          <w:color w:val="70AD47" w:themeColor="accent6"/>
          <w:szCs w:val="20"/>
          <w:u w:val="single"/>
        </w:rPr>
        <w:t>Violences physiques</w:t>
      </w:r>
      <w:r w:rsidR="00727A5E" w:rsidRPr="0025140D">
        <w:rPr>
          <w:rFonts w:cstheme="minorHAnsi"/>
          <w:i/>
          <w:color w:val="70AD47" w:themeColor="accent6"/>
          <w:szCs w:val="20"/>
          <w:u w:val="single"/>
        </w:rPr>
        <w:t>, morales et s sexuelles</w:t>
      </w:r>
      <w:r w:rsidRPr="0025140D">
        <w:rPr>
          <w:rFonts w:cstheme="minorHAnsi"/>
          <w:i/>
          <w:color w:val="70AD47" w:themeColor="accent6"/>
          <w:szCs w:val="20"/>
          <w:u w:val="single"/>
        </w:rPr>
        <w:t xml:space="preserve"> basées sur le genre</w:t>
      </w:r>
      <w:r w:rsidR="0025140D" w:rsidRPr="0025140D">
        <w:rPr>
          <w:rFonts w:cstheme="minorHAnsi"/>
          <w:i/>
          <w:color w:val="70AD47" w:themeColor="accent6"/>
          <w:szCs w:val="20"/>
          <w:u w:val="single"/>
        </w:rPr>
        <w:t xml:space="preserve"> </w:t>
      </w:r>
      <w:r w:rsidRPr="0025140D">
        <w:rPr>
          <w:rFonts w:cstheme="minorHAnsi"/>
          <w:i/>
          <w:color w:val="70AD47" w:themeColor="accent6"/>
          <w:szCs w:val="20"/>
          <w:u w:val="single"/>
        </w:rPr>
        <w:t>(art 2 et art 1</w:t>
      </w:r>
      <w:r w:rsidR="005E2AE1" w:rsidRPr="0025140D">
        <w:rPr>
          <w:rFonts w:cstheme="minorHAnsi"/>
          <w:i/>
          <w:color w:val="70AD47" w:themeColor="accent6"/>
          <w:szCs w:val="20"/>
          <w:u w:val="single"/>
        </w:rPr>
        <w:t>9</w:t>
      </w:r>
      <w:r w:rsidRPr="0025140D">
        <w:rPr>
          <w:rFonts w:cstheme="minorHAnsi"/>
          <w:i/>
          <w:color w:val="70AD47" w:themeColor="accent6"/>
          <w:szCs w:val="20"/>
          <w:u w:val="single"/>
        </w:rPr>
        <w:t xml:space="preserve"> CIDE)</w:t>
      </w:r>
    </w:p>
    <w:p w:rsidR="0025140D" w:rsidRDefault="0019626A" w:rsidP="0025140D">
      <w:pPr>
        <w:spacing w:line="240" w:lineRule="auto"/>
        <w:jc w:val="both"/>
        <w:rPr>
          <w:rFonts w:cstheme="minorHAnsi"/>
          <w:szCs w:val="20"/>
        </w:rPr>
      </w:pPr>
      <w:r>
        <w:rPr>
          <w:rFonts w:cstheme="minorHAnsi"/>
          <w:szCs w:val="20"/>
        </w:rPr>
        <w:t xml:space="preserve">En se référant toujours sur le rapport du </w:t>
      </w:r>
      <w:r w:rsidRPr="0019626A">
        <w:rPr>
          <w:rFonts w:cstheme="minorHAnsi"/>
          <w:b/>
          <w:szCs w:val="20"/>
        </w:rPr>
        <w:t>R</w:t>
      </w:r>
      <w:r w:rsidRPr="0019626A">
        <w:rPr>
          <w:rFonts w:cstheme="minorHAnsi"/>
          <w:szCs w:val="20"/>
        </w:rPr>
        <w:t xml:space="preserve">éseau </w:t>
      </w:r>
      <w:r w:rsidRPr="0019626A">
        <w:rPr>
          <w:rFonts w:cstheme="minorHAnsi"/>
          <w:b/>
          <w:szCs w:val="20"/>
        </w:rPr>
        <w:t>I</w:t>
      </w:r>
      <w:r w:rsidRPr="0019626A">
        <w:rPr>
          <w:rFonts w:cstheme="minorHAnsi"/>
          <w:szCs w:val="20"/>
        </w:rPr>
        <w:t xml:space="preserve">voirien pour la </w:t>
      </w:r>
      <w:r w:rsidRPr="0019626A">
        <w:rPr>
          <w:rFonts w:cstheme="minorHAnsi"/>
          <w:b/>
          <w:szCs w:val="20"/>
        </w:rPr>
        <w:t>D</w:t>
      </w:r>
      <w:r w:rsidRPr="0019626A">
        <w:rPr>
          <w:rFonts w:cstheme="minorHAnsi"/>
          <w:szCs w:val="20"/>
        </w:rPr>
        <w:t xml:space="preserve">éfense des </w:t>
      </w:r>
      <w:r w:rsidRPr="0019626A">
        <w:rPr>
          <w:rFonts w:cstheme="minorHAnsi"/>
          <w:b/>
          <w:szCs w:val="20"/>
        </w:rPr>
        <w:t>D</w:t>
      </w:r>
      <w:r w:rsidRPr="0019626A">
        <w:rPr>
          <w:rFonts w:cstheme="minorHAnsi"/>
          <w:szCs w:val="20"/>
        </w:rPr>
        <w:t>roits de l’</w:t>
      </w:r>
      <w:r w:rsidRPr="0019626A">
        <w:rPr>
          <w:rFonts w:cstheme="minorHAnsi"/>
          <w:b/>
          <w:szCs w:val="20"/>
        </w:rPr>
        <w:t>E</w:t>
      </w:r>
      <w:r w:rsidRPr="0019626A">
        <w:rPr>
          <w:rFonts w:cstheme="minorHAnsi"/>
          <w:szCs w:val="20"/>
        </w:rPr>
        <w:t xml:space="preserve">nfant et de la </w:t>
      </w:r>
      <w:r w:rsidRPr="0019626A">
        <w:rPr>
          <w:rFonts w:cstheme="minorHAnsi"/>
          <w:b/>
          <w:szCs w:val="20"/>
        </w:rPr>
        <w:t>F</w:t>
      </w:r>
      <w:r w:rsidRPr="0019626A">
        <w:rPr>
          <w:rFonts w:cstheme="minorHAnsi"/>
          <w:szCs w:val="20"/>
        </w:rPr>
        <w:t>emme (</w:t>
      </w:r>
      <w:r w:rsidRPr="0019626A">
        <w:rPr>
          <w:rFonts w:cstheme="minorHAnsi"/>
          <w:b/>
          <w:szCs w:val="20"/>
        </w:rPr>
        <w:t>RIDDEF</w:t>
      </w:r>
      <w:r w:rsidRPr="0019626A">
        <w:rPr>
          <w:rFonts w:cstheme="minorHAnsi"/>
          <w:szCs w:val="20"/>
        </w:rPr>
        <w:t>)</w:t>
      </w:r>
      <w:r w:rsidR="00453235">
        <w:rPr>
          <w:rFonts w:cstheme="minorHAnsi"/>
          <w:szCs w:val="20"/>
        </w:rPr>
        <w:t xml:space="preserve">, </w:t>
      </w:r>
      <w:r w:rsidR="00727A5E">
        <w:rPr>
          <w:rFonts w:cstheme="minorHAnsi"/>
          <w:szCs w:val="20"/>
        </w:rPr>
        <w:t>l’enquête a révélé que l</w:t>
      </w:r>
      <w:r w:rsidR="00727A5E" w:rsidRPr="00727A5E">
        <w:rPr>
          <w:rFonts w:cstheme="minorHAnsi"/>
          <w:szCs w:val="20"/>
        </w:rPr>
        <w:t xml:space="preserve">es violences morales se manifestent par les humiliations : 39,36% ; injures : 58,8% ; 15,36% des filles sont victimes de tout à la fois. </w:t>
      </w:r>
    </w:p>
    <w:p w:rsidR="007C6E3A" w:rsidRDefault="00727A5E" w:rsidP="0025140D">
      <w:pPr>
        <w:spacing w:line="240" w:lineRule="auto"/>
        <w:jc w:val="both"/>
        <w:rPr>
          <w:rFonts w:cstheme="minorHAnsi"/>
          <w:szCs w:val="20"/>
        </w:rPr>
      </w:pPr>
      <w:r w:rsidRPr="00727A5E">
        <w:rPr>
          <w:rFonts w:cstheme="minorHAnsi"/>
          <w:szCs w:val="20"/>
        </w:rPr>
        <w:t>Ce type de violences trouve un terreau fertile dans la commune de Yopougon et Cocody avec un pic remarquable à Yopougon. Il est à noter que ces violences sont perpétrées principalement par les épouses à près de 70%, à environ 20% par les époux, à environ 6% par les enfants du ménage et à 4% par d’autres auteurs.</w:t>
      </w:r>
      <w:r>
        <w:rPr>
          <w:rFonts w:cstheme="minorHAnsi"/>
          <w:szCs w:val="20"/>
        </w:rPr>
        <w:t xml:space="preserve"> </w:t>
      </w:r>
    </w:p>
    <w:p w:rsidR="0019626A" w:rsidRDefault="00727A5E" w:rsidP="0025140D">
      <w:pPr>
        <w:spacing w:line="240" w:lineRule="auto"/>
        <w:jc w:val="both"/>
        <w:rPr>
          <w:rFonts w:cstheme="minorHAnsi"/>
          <w:b/>
          <w:szCs w:val="20"/>
        </w:rPr>
      </w:pPr>
      <w:r>
        <w:rPr>
          <w:rFonts w:cstheme="minorHAnsi"/>
          <w:szCs w:val="20"/>
        </w:rPr>
        <w:t xml:space="preserve">Quant aux violences physiques, elles </w:t>
      </w:r>
      <w:r w:rsidRPr="00727A5E">
        <w:rPr>
          <w:rFonts w:cstheme="minorHAnsi"/>
          <w:szCs w:val="20"/>
        </w:rPr>
        <w:t xml:space="preserve">se manifestent par des </w:t>
      </w:r>
      <w:r w:rsidRPr="00727A5E">
        <w:rPr>
          <w:rFonts w:cstheme="minorHAnsi"/>
          <w:b/>
          <w:szCs w:val="20"/>
        </w:rPr>
        <w:t>privations</w:t>
      </w:r>
      <w:r w:rsidRPr="00727A5E">
        <w:rPr>
          <w:rFonts w:cstheme="minorHAnsi"/>
          <w:szCs w:val="20"/>
        </w:rPr>
        <w:t xml:space="preserve"> dont sont victimes </w:t>
      </w:r>
      <w:r w:rsidRPr="00727A5E">
        <w:rPr>
          <w:rFonts w:cstheme="minorHAnsi"/>
          <w:b/>
          <w:szCs w:val="20"/>
        </w:rPr>
        <w:t>22 % des filles</w:t>
      </w:r>
      <w:r w:rsidR="007C6E3A">
        <w:rPr>
          <w:rFonts w:cstheme="minorHAnsi"/>
          <w:b/>
          <w:szCs w:val="20"/>
        </w:rPr>
        <w:t> </w:t>
      </w:r>
      <w:r w:rsidR="007C6E3A">
        <w:rPr>
          <w:rFonts w:cstheme="minorHAnsi"/>
          <w:szCs w:val="20"/>
        </w:rPr>
        <w:t>;</w:t>
      </w:r>
      <w:r w:rsidRPr="00727A5E">
        <w:rPr>
          <w:rFonts w:cstheme="minorHAnsi"/>
          <w:szCs w:val="20"/>
        </w:rPr>
        <w:t xml:space="preserve"> </w:t>
      </w:r>
      <w:r w:rsidRPr="00727A5E">
        <w:rPr>
          <w:rFonts w:cstheme="minorHAnsi"/>
          <w:b/>
          <w:szCs w:val="20"/>
        </w:rPr>
        <w:t>coups et blessures : 16% des filles</w:t>
      </w:r>
      <w:r w:rsidRPr="00727A5E">
        <w:rPr>
          <w:rFonts w:cstheme="minorHAnsi"/>
          <w:szCs w:val="20"/>
        </w:rPr>
        <w:t xml:space="preserve"> ; </w:t>
      </w:r>
      <w:r w:rsidRPr="00727A5E">
        <w:rPr>
          <w:rFonts w:cstheme="minorHAnsi"/>
          <w:b/>
          <w:szCs w:val="20"/>
        </w:rPr>
        <w:t>séquestrations : 5% des filles</w:t>
      </w:r>
      <w:r w:rsidRPr="00727A5E">
        <w:rPr>
          <w:rFonts w:cstheme="minorHAnsi"/>
          <w:szCs w:val="20"/>
        </w:rPr>
        <w:t xml:space="preserve"> ; </w:t>
      </w:r>
      <w:r w:rsidRPr="00727A5E">
        <w:rPr>
          <w:rFonts w:cstheme="minorHAnsi"/>
          <w:b/>
          <w:szCs w:val="20"/>
        </w:rPr>
        <w:t>voies de fait : 10% des filles</w:t>
      </w:r>
      <w:r w:rsidRPr="00727A5E">
        <w:rPr>
          <w:rFonts w:cstheme="minorHAnsi"/>
          <w:szCs w:val="20"/>
        </w:rPr>
        <w:t xml:space="preserve"> et </w:t>
      </w:r>
      <w:r w:rsidRPr="00727A5E">
        <w:rPr>
          <w:rFonts w:cstheme="minorHAnsi"/>
          <w:b/>
          <w:szCs w:val="20"/>
        </w:rPr>
        <w:t>5% d’entre elles subissent tout à la fois</w:t>
      </w:r>
      <w:r>
        <w:rPr>
          <w:rFonts w:cstheme="minorHAnsi"/>
          <w:b/>
          <w:szCs w:val="20"/>
        </w:rPr>
        <w:t xml:space="preserve">. </w:t>
      </w:r>
      <w:r w:rsidRPr="007C6E3A">
        <w:rPr>
          <w:rFonts w:cstheme="minorHAnsi"/>
          <w:szCs w:val="20"/>
        </w:rPr>
        <w:t>Les communes de Cocody et Abobo sont celles où il est constaté le taux le plus élevé de sévices corporels dont les premières auteures sont les épouses.</w:t>
      </w:r>
      <w:r>
        <w:rPr>
          <w:rFonts w:cstheme="minorHAnsi"/>
          <w:b/>
          <w:szCs w:val="20"/>
        </w:rPr>
        <w:t xml:space="preserve"> </w:t>
      </w:r>
    </w:p>
    <w:p w:rsidR="00727A5E" w:rsidRDefault="00727A5E" w:rsidP="0025140D">
      <w:pPr>
        <w:spacing w:line="240" w:lineRule="auto"/>
        <w:jc w:val="both"/>
        <w:rPr>
          <w:rFonts w:cstheme="minorHAnsi"/>
          <w:b/>
          <w:szCs w:val="20"/>
        </w:rPr>
      </w:pPr>
      <w:r w:rsidRPr="00727A5E">
        <w:rPr>
          <w:rFonts w:cstheme="minorHAnsi"/>
          <w:szCs w:val="20"/>
        </w:rPr>
        <w:t>S’agissant des violences sexuelles</w:t>
      </w:r>
      <w:r>
        <w:rPr>
          <w:rFonts w:cstheme="minorHAnsi"/>
          <w:b/>
          <w:szCs w:val="20"/>
        </w:rPr>
        <w:t xml:space="preserve">, </w:t>
      </w:r>
      <w:r w:rsidRPr="00727A5E">
        <w:rPr>
          <w:rFonts w:cstheme="minorHAnsi"/>
          <w:b/>
          <w:szCs w:val="20"/>
        </w:rPr>
        <w:t>l</w:t>
      </w:r>
      <w:r>
        <w:rPr>
          <w:rFonts w:cstheme="minorHAnsi"/>
          <w:b/>
          <w:szCs w:val="20"/>
        </w:rPr>
        <w:t xml:space="preserve">’enquête fait </w:t>
      </w:r>
      <w:r w:rsidRPr="00727A5E">
        <w:rPr>
          <w:rFonts w:cstheme="minorHAnsi"/>
          <w:b/>
          <w:szCs w:val="20"/>
        </w:rPr>
        <w:t>état de 16% de filles travailleuses domestiques victimes se traduisant par des propositions indécentes (4%), viols (2%), harcèlement sexuel (2%), attouchements (6%) et 2% de filles sont victimes de tout à la fois.</w:t>
      </w:r>
    </w:p>
    <w:p w:rsidR="00727A5E" w:rsidRDefault="00727A5E" w:rsidP="0025140D">
      <w:pPr>
        <w:spacing w:line="240" w:lineRule="auto"/>
        <w:jc w:val="both"/>
        <w:rPr>
          <w:rFonts w:cstheme="minorHAnsi"/>
          <w:szCs w:val="20"/>
        </w:rPr>
      </w:pPr>
      <w:r w:rsidRPr="005E2AE1">
        <w:rPr>
          <w:rFonts w:cstheme="minorHAnsi"/>
          <w:szCs w:val="20"/>
        </w:rPr>
        <w:t>Toutes ces formes de violence constituent une violation une de l’article 19 combiné avec l’article 2 de la CIDE</w:t>
      </w:r>
      <w:r w:rsidR="005E2AE1">
        <w:rPr>
          <w:rFonts w:cstheme="minorHAnsi"/>
          <w:szCs w:val="20"/>
        </w:rPr>
        <w:t>.</w:t>
      </w:r>
    </w:p>
    <w:p w:rsidR="009B133D" w:rsidRDefault="009B133D" w:rsidP="0025140D">
      <w:pPr>
        <w:spacing w:line="240" w:lineRule="auto"/>
        <w:jc w:val="both"/>
        <w:rPr>
          <w:rFonts w:cstheme="minorHAnsi"/>
          <w:b/>
          <w:i/>
          <w:color w:val="70AD47" w:themeColor="accent6"/>
        </w:rPr>
      </w:pPr>
      <w:r w:rsidRPr="004A16C9">
        <w:rPr>
          <w:rFonts w:cstheme="minorHAnsi"/>
          <w:b/>
          <w:i/>
          <w:color w:val="70AD47" w:themeColor="accent6"/>
        </w:rPr>
        <w:t>Nous invitons le comité de droits de l’enfant à</w:t>
      </w:r>
      <w:r>
        <w:rPr>
          <w:rFonts w:cstheme="minorHAnsi"/>
          <w:b/>
          <w:i/>
          <w:color w:val="70AD47" w:themeColor="accent6"/>
        </w:rPr>
        <w:t> :</w:t>
      </w:r>
    </w:p>
    <w:p w:rsidR="009B133D" w:rsidRPr="009B133D" w:rsidRDefault="009B133D" w:rsidP="009B133D">
      <w:pPr>
        <w:pStyle w:val="ListParagraph"/>
        <w:numPr>
          <w:ilvl w:val="0"/>
          <w:numId w:val="10"/>
        </w:numPr>
        <w:spacing w:line="240" w:lineRule="auto"/>
        <w:jc w:val="both"/>
        <w:rPr>
          <w:rFonts w:cstheme="minorHAnsi"/>
          <w:szCs w:val="20"/>
        </w:rPr>
      </w:pPr>
      <w:r w:rsidRPr="0025140D">
        <w:rPr>
          <w:rFonts w:cstheme="minorHAnsi"/>
          <w:b/>
          <w:i/>
          <w:color w:val="70AD47" w:themeColor="accent6"/>
        </w:rPr>
        <w:t xml:space="preserve">Recommander l’Etat de renforcer </w:t>
      </w:r>
      <w:r w:rsidRPr="004A16C9">
        <w:rPr>
          <w:rFonts w:cstheme="minorHAnsi"/>
          <w:b/>
          <w:i/>
          <w:color w:val="70AD47" w:themeColor="accent6"/>
        </w:rPr>
        <w:t>la sensibilisation des acteurs sociaux sur les droits contenus contenu dans la CIDE</w:t>
      </w:r>
      <w:r>
        <w:rPr>
          <w:rFonts w:cstheme="minorHAnsi"/>
          <w:b/>
          <w:i/>
          <w:color w:val="70AD47" w:themeColor="accent6"/>
        </w:rPr>
        <w:t xml:space="preserve"> et tout autre instruments juridiques pertinents en la matière.</w:t>
      </w:r>
    </w:p>
    <w:p w:rsidR="009B133D" w:rsidRDefault="007C6E3A" w:rsidP="009B133D">
      <w:pPr>
        <w:pStyle w:val="ListParagraph"/>
        <w:numPr>
          <w:ilvl w:val="0"/>
          <w:numId w:val="10"/>
        </w:numPr>
        <w:spacing w:line="240" w:lineRule="auto"/>
        <w:jc w:val="both"/>
        <w:rPr>
          <w:rFonts w:cstheme="minorHAnsi"/>
          <w:szCs w:val="20"/>
        </w:rPr>
      </w:pPr>
      <w:r>
        <w:rPr>
          <w:rFonts w:cstheme="minorHAnsi"/>
          <w:szCs w:val="20"/>
        </w:rPr>
        <w:t>Recommander de façon urgente</w:t>
      </w:r>
      <w:r w:rsidR="009B133D">
        <w:rPr>
          <w:rFonts w:cstheme="minorHAnsi"/>
          <w:szCs w:val="20"/>
        </w:rPr>
        <w:t xml:space="preserve"> à l’</w:t>
      </w:r>
      <w:r>
        <w:rPr>
          <w:rFonts w:cstheme="minorHAnsi"/>
          <w:szCs w:val="20"/>
        </w:rPr>
        <w:t>État</w:t>
      </w:r>
      <w:r w:rsidR="009B133D">
        <w:rPr>
          <w:rFonts w:cstheme="minorHAnsi"/>
          <w:szCs w:val="20"/>
        </w:rPr>
        <w:t xml:space="preserve"> de mettre en place un </w:t>
      </w:r>
      <w:r w:rsidR="009B133D" w:rsidRPr="009B133D">
        <w:rPr>
          <w:rFonts w:cstheme="minorHAnsi"/>
          <w:b/>
          <w:color w:val="70AD47" w:themeColor="accent6"/>
          <w:szCs w:val="20"/>
        </w:rPr>
        <w:t>dispositif de signalement</w:t>
      </w:r>
      <w:r w:rsidR="009B133D" w:rsidRPr="009B133D">
        <w:rPr>
          <w:rFonts w:cstheme="minorHAnsi"/>
          <w:color w:val="70AD47" w:themeColor="accent6"/>
          <w:szCs w:val="20"/>
        </w:rPr>
        <w:t xml:space="preserve"> </w:t>
      </w:r>
      <w:r w:rsidR="009B133D" w:rsidRPr="009B133D">
        <w:rPr>
          <w:rFonts w:cstheme="minorHAnsi"/>
          <w:szCs w:val="20"/>
        </w:rPr>
        <w:t>à travers</w:t>
      </w:r>
      <w:r w:rsidR="009B133D" w:rsidRPr="009B133D">
        <w:rPr>
          <w:rFonts w:cstheme="minorHAnsi"/>
          <w:b/>
          <w:color w:val="70AD47" w:themeColor="accent6"/>
          <w:szCs w:val="20"/>
        </w:rPr>
        <w:t xml:space="preserve"> une Cellule nationale de veille et d’assistance des enfants travailleurs domestiques</w:t>
      </w:r>
      <w:r w:rsidR="009B133D" w:rsidRPr="009B133D">
        <w:rPr>
          <w:rFonts w:cstheme="minorHAnsi"/>
          <w:color w:val="70AD47" w:themeColor="accent6"/>
          <w:szCs w:val="20"/>
        </w:rPr>
        <w:t xml:space="preserve"> </w:t>
      </w:r>
      <w:r w:rsidR="009B133D" w:rsidRPr="007C6E3A">
        <w:rPr>
          <w:rFonts w:cstheme="minorHAnsi"/>
          <w:szCs w:val="20"/>
        </w:rPr>
        <w:t xml:space="preserve">à </w:t>
      </w:r>
      <w:r w:rsidR="009B133D" w:rsidRPr="009B133D">
        <w:rPr>
          <w:rFonts w:cstheme="minorHAnsi"/>
          <w:szCs w:val="20"/>
        </w:rPr>
        <w:t>l’effet de dénoncer et de lancer des poursuites judiciaires contre les responsables des ménages dans lesquels l’âge minimum de travail n’est pas respecté ; où les filles travailleuses domestiques sont exposées aux pires formes de travail et dans lesquels ces dernières sont victimes de violences physiques, morales et sexuelles</w:t>
      </w:r>
      <w:r w:rsidR="007861C8">
        <w:rPr>
          <w:rFonts w:cstheme="minorHAnsi"/>
          <w:szCs w:val="20"/>
        </w:rPr>
        <w:t>.</w:t>
      </w:r>
    </w:p>
    <w:p w:rsidR="007861C8" w:rsidRDefault="007861C8" w:rsidP="007861C8">
      <w:pPr>
        <w:pStyle w:val="ListParagraph"/>
        <w:spacing w:line="240" w:lineRule="auto"/>
        <w:ind w:left="1080"/>
        <w:jc w:val="both"/>
        <w:rPr>
          <w:rFonts w:cstheme="minorHAnsi"/>
          <w:szCs w:val="20"/>
        </w:rPr>
      </w:pPr>
    </w:p>
    <w:p w:rsidR="007854E3" w:rsidRPr="00BB3644" w:rsidRDefault="007854E3" w:rsidP="00FD41F0">
      <w:pPr>
        <w:pStyle w:val="ListParagraph"/>
        <w:numPr>
          <w:ilvl w:val="0"/>
          <w:numId w:val="13"/>
        </w:numPr>
        <w:spacing w:line="240" w:lineRule="auto"/>
        <w:jc w:val="center"/>
        <w:rPr>
          <w:rFonts w:cstheme="minorHAnsi"/>
          <w:b/>
          <w:color w:val="70AD47" w:themeColor="accent6"/>
          <w:szCs w:val="20"/>
          <w:u w:val="single"/>
        </w:rPr>
      </w:pPr>
      <w:r w:rsidRPr="00BB3644">
        <w:rPr>
          <w:rFonts w:cstheme="minorHAnsi"/>
          <w:b/>
          <w:color w:val="70AD47" w:themeColor="accent6"/>
          <w:szCs w:val="20"/>
          <w:u w:val="single"/>
        </w:rPr>
        <w:t>Exploitation économique des enfants travailleur</w:t>
      </w:r>
      <w:r w:rsidR="00BE1379" w:rsidRPr="00BB3644">
        <w:rPr>
          <w:rFonts w:cstheme="minorHAnsi"/>
          <w:b/>
          <w:color w:val="70AD47" w:themeColor="accent6"/>
          <w:szCs w:val="20"/>
          <w:u w:val="single"/>
        </w:rPr>
        <w:t>s</w:t>
      </w:r>
      <w:r w:rsidRPr="00BB3644">
        <w:rPr>
          <w:rFonts w:cstheme="minorHAnsi"/>
          <w:b/>
          <w:color w:val="70AD47" w:themeColor="accent6"/>
          <w:szCs w:val="20"/>
          <w:u w:val="single"/>
        </w:rPr>
        <w:t xml:space="preserve"> </w:t>
      </w:r>
      <w:r w:rsidR="004913BA" w:rsidRPr="00BB3644">
        <w:rPr>
          <w:rFonts w:cstheme="minorHAnsi"/>
          <w:b/>
          <w:color w:val="70AD47" w:themeColor="accent6"/>
          <w:szCs w:val="20"/>
          <w:u w:val="single"/>
        </w:rPr>
        <w:t>domestiques (art</w:t>
      </w:r>
      <w:r w:rsidR="00FD34D9" w:rsidRPr="00BB3644">
        <w:rPr>
          <w:rFonts w:cstheme="minorHAnsi"/>
          <w:b/>
          <w:color w:val="70AD47" w:themeColor="accent6"/>
          <w:szCs w:val="20"/>
          <w:u w:val="single"/>
        </w:rPr>
        <w:t xml:space="preserve"> </w:t>
      </w:r>
      <w:r w:rsidR="004913BA" w:rsidRPr="00BB3644">
        <w:rPr>
          <w:rFonts w:cstheme="minorHAnsi"/>
          <w:b/>
          <w:color w:val="70AD47" w:themeColor="accent6"/>
          <w:szCs w:val="20"/>
          <w:u w:val="single"/>
        </w:rPr>
        <w:t>32</w:t>
      </w:r>
      <w:r w:rsidR="00FD34D9" w:rsidRPr="00BB3644">
        <w:rPr>
          <w:rFonts w:cstheme="minorHAnsi"/>
          <w:b/>
          <w:color w:val="70AD47" w:themeColor="accent6"/>
          <w:szCs w:val="20"/>
          <w:u w:val="single"/>
        </w:rPr>
        <w:t xml:space="preserve"> al 1</w:t>
      </w:r>
      <w:r w:rsidR="004913BA" w:rsidRPr="00BB3644">
        <w:rPr>
          <w:rFonts w:cstheme="minorHAnsi"/>
          <w:b/>
          <w:color w:val="70AD47" w:themeColor="accent6"/>
          <w:szCs w:val="20"/>
          <w:u w:val="single"/>
        </w:rPr>
        <w:t xml:space="preserve"> CIDE)</w:t>
      </w:r>
    </w:p>
    <w:p w:rsidR="0025140D" w:rsidRPr="0025140D" w:rsidRDefault="007854E3" w:rsidP="0025140D">
      <w:pPr>
        <w:jc w:val="both"/>
        <w:rPr>
          <w:rFonts w:cstheme="minorHAnsi"/>
          <w:szCs w:val="20"/>
        </w:rPr>
      </w:pPr>
      <w:r>
        <w:rPr>
          <w:rFonts w:cstheme="minorHAnsi"/>
          <w:szCs w:val="20"/>
        </w:rPr>
        <w:t>Dans la meme dynamique du tr</w:t>
      </w:r>
      <w:r w:rsidR="00BE1379">
        <w:rPr>
          <w:rFonts w:cstheme="minorHAnsi"/>
          <w:szCs w:val="20"/>
        </w:rPr>
        <w:t>a</w:t>
      </w:r>
      <w:r>
        <w:rPr>
          <w:rFonts w:cstheme="minorHAnsi"/>
          <w:szCs w:val="20"/>
        </w:rPr>
        <w:t xml:space="preserve">vail des enfants, l’article 32 de la CIDE protège l’enfant contre toute forme d’exploitation en occurrence économique. </w:t>
      </w:r>
      <w:r w:rsidR="00BE1379">
        <w:rPr>
          <w:rFonts w:cstheme="minorHAnsi"/>
          <w:szCs w:val="20"/>
        </w:rPr>
        <w:t xml:space="preserve">Le même rapport </w:t>
      </w:r>
      <w:r w:rsidR="00BE1379" w:rsidRPr="00632D07">
        <w:rPr>
          <w:rFonts w:cstheme="minorHAnsi"/>
          <w:b/>
          <w:szCs w:val="20"/>
        </w:rPr>
        <w:t>R</w:t>
      </w:r>
      <w:r w:rsidR="00BE1379" w:rsidRPr="00632D07">
        <w:rPr>
          <w:rFonts w:cstheme="minorHAnsi"/>
          <w:szCs w:val="20"/>
        </w:rPr>
        <w:t xml:space="preserve">éseau </w:t>
      </w:r>
      <w:r w:rsidR="00BE1379" w:rsidRPr="00632D07">
        <w:rPr>
          <w:rFonts w:cstheme="minorHAnsi"/>
          <w:b/>
          <w:szCs w:val="20"/>
        </w:rPr>
        <w:t>I</w:t>
      </w:r>
      <w:r w:rsidR="00BE1379" w:rsidRPr="00632D07">
        <w:rPr>
          <w:rFonts w:cstheme="minorHAnsi"/>
          <w:szCs w:val="20"/>
        </w:rPr>
        <w:t xml:space="preserve">voirien pour la </w:t>
      </w:r>
      <w:r w:rsidR="00BE1379" w:rsidRPr="00632D07">
        <w:rPr>
          <w:rFonts w:cstheme="minorHAnsi"/>
          <w:b/>
          <w:szCs w:val="20"/>
        </w:rPr>
        <w:t>D</w:t>
      </w:r>
      <w:r w:rsidR="00BE1379" w:rsidRPr="00632D07">
        <w:rPr>
          <w:rFonts w:cstheme="minorHAnsi"/>
          <w:szCs w:val="20"/>
        </w:rPr>
        <w:t xml:space="preserve">éfense des </w:t>
      </w:r>
      <w:r w:rsidR="00BE1379" w:rsidRPr="00632D07">
        <w:rPr>
          <w:rFonts w:cstheme="minorHAnsi"/>
          <w:b/>
          <w:szCs w:val="20"/>
        </w:rPr>
        <w:t>D</w:t>
      </w:r>
      <w:r w:rsidR="00BE1379" w:rsidRPr="00632D07">
        <w:rPr>
          <w:rFonts w:cstheme="minorHAnsi"/>
          <w:szCs w:val="20"/>
        </w:rPr>
        <w:t>roits de l’</w:t>
      </w:r>
      <w:r w:rsidR="00BE1379" w:rsidRPr="00632D07">
        <w:rPr>
          <w:rFonts w:cstheme="minorHAnsi"/>
          <w:b/>
          <w:szCs w:val="20"/>
        </w:rPr>
        <w:t>E</w:t>
      </w:r>
      <w:r w:rsidR="00BE1379" w:rsidRPr="00632D07">
        <w:rPr>
          <w:rFonts w:cstheme="minorHAnsi"/>
          <w:szCs w:val="20"/>
        </w:rPr>
        <w:t>nfant</w:t>
      </w:r>
      <w:r w:rsidR="00BE1379">
        <w:rPr>
          <w:rFonts w:cstheme="minorHAnsi"/>
          <w:szCs w:val="20"/>
        </w:rPr>
        <w:t xml:space="preserve"> (RIDDEF) met en évidence des violations relatives </w:t>
      </w:r>
      <w:r w:rsidR="004913BA">
        <w:rPr>
          <w:rFonts w:cstheme="minorHAnsi"/>
          <w:szCs w:val="20"/>
        </w:rPr>
        <w:t>aux heures</w:t>
      </w:r>
      <w:r w:rsidR="00BE1379">
        <w:rPr>
          <w:rFonts w:cstheme="minorHAnsi"/>
          <w:szCs w:val="20"/>
        </w:rPr>
        <w:t xml:space="preserve"> légales de travail, des jours de repos mais aussi et surtout </w:t>
      </w:r>
      <w:r w:rsidR="004913BA">
        <w:rPr>
          <w:rFonts w:cstheme="minorHAnsi"/>
          <w:szCs w:val="20"/>
        </w:rPr>
        <w:t xml:space="preserve">à la rémunération des enfants travailleurs. </w:t>
      </w:r>
    </w:p>
    <w:p w:rsidR="004913BA" w:rsidRPr="0025140D" w:rsidRDefault="00E06BD8" w:rsidP="0025140D">
      <w:pPr>
        <w:jc w:val="center"/>
        <w:rPr>
          <w:rFonts w:cstheme="minorHAnsi"/>
          <w:i/>
          <w:color w:val="70AD47" w:themeColor="accent6"/>
          <w:szCs w:val="20"/>
          <w:u w:val="single"/>
        </w:rPr>
      </w:pPr>
      <w:r w:rsidRPr="0025140D">
        <w:rPr>
          <w:rFonts w:cstheme="minorHAnsi"/>
          <w:i/>
          <w:color w:val="70AD47" w:themeColor="accent6"/>
          <w:szCs w:val="20"/>
          <w:u w:val="single"/>
        </w:rPr>
        <w:t>Le non-respect des heures légales de travail et des jours de repos</w:t>
      </w:r>
    </w:p>
    <w:p w:rsidR="00FD34D9" w:rsidRPr="005E3D2F" w:rsidRDefault="004913BA" w:rsidP="0025140D">
      <w:pPr>
        <w:jc w:val="both"/>
        <w:rPr>
          <w:rFonts w:cstheme="minorHAnsi"/>
          <w:szCs w:val="20"/>
        </w:rPr>
      </w:pPr>
      <w:r w:rsidRPr="004913BA">
        <w:rPr>
          <w:rFonts w:cstheme="minorHAnsi"/>
          <w:szCs w:val="20"/>
        </w:rPr>
        <w:t>L’enquête a révélé que quatre-vingt-quat</w:t>
      </w:r>
      <w:r w:rsidR="007C6E3A">
        <w:rPr>
          <w:rFonts w:cstheme="minorHAnsi"/>
          <w:szCs w:val="20"/>
        </w:rPr>
        <w:t>orz</w:t>
      </w:r>
      <w:r w:rsidR="00FD7790">
        <w:rPr>
          <w:rFonts w:cstheme="minorHAnsi"/>
          <w:szCs w:val="20"/>
        </w:rPr>
        <w:t>e</w:t>
      </w:r>
      <w:r w:rsidRPr="004913BA">
        <w:rPr>
          <w:rFonts w:cstheme="minorHAnsi"/>
          <w:szCs w:val="20"/>
        </w:rPr>
        <w:t xml:space="preserve"> (94) filles travailleuses domestiques enquêtées travaillent plus de huit (8) heures par jour et deux (2) travaillent pendant huit (8) par jour ou moins.</w:t>
      </w:r>
      <w:r>
        <w:rPr>
          <w:rFonts w:cstheme="minorHAnsi"/>
          <w:szCs w:val="20"/>
        </w:rPr>
        <w:t xml:space="preserve"> </w:t>
      </w:r>
      <w:r w:rsidRPr="004913BA">
        <w:rPr>
          <w:rFonts w:cstheme="minorHAnsi"/>
          <w:szCs w:val="20"/>
        </w:rPr>
        <w:t>Trente-cinq pour cent (35.8%) des filles de ménage ne bénéficient pratiquement jamais de jours de congés. Le bénéfice de quelques heures de repos le dimanche constitue une exception. Il a également été noté un refus à ces dernières de temps de repos même en cas de maladies.</w:t>
      </w:r>
    </w:p>
    <w:p w:rsidR="00E06BD8" w:rsidRPr="0025140D" w:rsidRDefault="00E06BD8" w:rsidP="0025140D">
      <w:pPr>
        <w:jc w:val="center"/>
        <w:rPr>
          <w:rFonts w:cstheme="minorHAnsi"/>
          <w:i/>
          <w:color w:val="70AD47" w:themeColor="accent6"/>
          <w:szCs w:val="20"/>
          <w:u w:val="single"/>
        </w:rPr>
      </w:pPr>
      <w:r w:rsidRPr="0025140D">
        <w:rPr>
          <w:rFonts w:cstheme="minorHAnsi"/>
          <w:i/>
          <w:color w:val="70AD47" w:themeColor="accent6"/>
          <w:szCs w:val="20"/>
          <w:u w:val="single"/>
        </w:rPr>
        <w:t>Un non-respect du montant du SMIG et non-paiement de salaire</w:t>
      </w:r>
    </w:p>
    <w:p w:rsidR="00E06BD8" w:rsidRDefault="00E06BD8" w:rsidP="0025140D">
      <w:pPr>
        <w:jc w:val="both"/>
        <w:rPr>
          <w:rFonts w:cstheme="minorHAnsi"/>
          <w:b/>
          <w:szCs w:val="20"/>
        </w:rPr>
      </w:pPr>
      <w:r>
        <w:rPr>
          <w:rFonts w:cstheme="minorHAnsi"/>
          <w:szCs w:val="20"/>
        </w:rPr>
        <w:t xml:space="preserve">En Côte d’Ivoire, le </w:t>
      </w:r>
      <w:r>
        <w:rPr>
          <w:rFonts w:cstheme="minorHAnsi"/>
          <w:b/>
          <w:szCs w:val="20"/>
        </w:rPr>
        <w:t>d</w:t>
      </w:r>
      <w:r w:rsidRPr="00E06BD8">
        <w:rPr>
          <w:rFonts w:cstheme="minorHAnsi"/>
          <w:b/>
          <w:szCs w:val="20"/>
        </w:rPr>
        <w:t>écret n°2013-791 du 20 Novembre 2013 portant revalorisation du Salaire Minimum Interprofessionnel Garanti, en abrégé SMIG fixe le SMIG à 60.000 Fcfa (103,74 USD</w:t>
      </w:r>
      <w:r>
        <w:rPr>
          <w:rFonts w:cstheme="minorHAnsi"/>
          <w:b/>
          <w:szCs w:val="20"/>
        </w:rPr>
        <w:t xml:space="preserve">. </w:t>
      </w:r>
      <w:r w:rsidRPr="00E06BD8">
        <w:rPr>
          <w:rFonts w:cstheme="minorHAnsi"/>
          <w:szCs w:val="20"/>
        </w:rPr>
        <w:t xml:space="preserve">Or l’enquête du RIDDF a </w:t>
      </w:r>
      <w:r w:rsidR="00693A52" w:rsidRPr="00E06BD8">
        <w:rPr>
          <w:rFonts w:cstheme="minorHAnsi"/>
          <w:szCs w:val="20"/>
        </w:rPr>
        <w:t>révélé que</w:t>
      </w:r>
      <w:r>
        <w:rPr>
          <w:rFonts w:cstheme="minorHAnsi"/>
          <w:b/>
          <w:szCs w:val="20"/>
        </w:rPr>
        <w:t xml:space="preserve"> </w:t>
      </w:r>
      <w:r w:rsidR="00693A52" w:rsidRPr="00693A52">
        <w:rPr>
          <w:rFonts w:cstheme="minorHAnsi"/>
          <w:szCs w:val="20"/>
        </w:rPr>
        <w:t>quarante-trois (43) de ces filles sont payées à moins de 16,000 Fcfa ; vingt-sept (27) sont payées dans la fourchette de 16,000 à 20,000 Fcfa ; cinq (5) sont payées dans la fourchette de 21,000 à 30,000 Fcfa ; vingt-six pour cent (26%) des enquêtées ne perçoivent cependant pas de salaire.</w:t>
      </w:r>
      <w:r w:rsidR="00693A52">
        <w:rPr>
          <w:rFonts w:cstheme="minorHAnsi"/>
          <w:b/>
          <w:szCs w:val="20"/>
        </w:rPr>
        <w:t xml:space="preserve"> </w:t>
      </w:r>
    </w:p>
    <w:p w:rsidR="004D5C05" w:rsidRDefault="004D5C05" w:rsidP="0025140D">
      <w:pPr>
        <w:jc w:val="both"/>
        <w:rPr>
          <w:rFonts w:cstheme="minorHAnsi"/>
          <w:szCs w:val="20"/>
        </w:rPr>
      </w:pPr>
      <w:r w:rsidRPr="004D5C05">
        <w:rPr>
          <w:rFonts w:cstheme="minorHAnsi"/>
          <w:szCs w:val="20"/>
        </w:rPr>
        <w:t>Tous les éléments susmentionnés constituent une violation continue de l’article 32 de la CIDE</w:t>
      </w:r>
      <w:r w:rsidR="00FD34D9">
        <w:rPr>
          <w:rFonts w:cstheme="minorHAnsi"/>
          <w:szCs w:val="20"/>
        </w:rPr>
        <w:t>.</w:t>
      </w:r>
    </w:p>
    <w:p w:rsidR="007861C8" w:rsidRDefault="007861C8" w:rsidP="0025140D">
      <w:pPr>
        <w:jc w:val="both"/>
        <w:rPr>
          <w:rFonts w:cstheme="minorHAnsi"/>
          <w:szCs w:val="20"/>
        </w:rPr>
      </w:pPr>
      <w:r w:rsidRPr="004A16C9">
        <w:rPr>
          <w:rFonts w:cstheme="minorHAnsi"/>
          <w:b/>
          <w:i/>
          <w:color w:val="70AD47" w:themeColor="accent6"/>
        </w:rPr>
        <w:t>Nous invitons le comité de droits de l’enfant à </w:t>
      </w:r>
    </w:p>
    <w:p w:rsidR="007861C8" w:rsidRPr="007861C8" w:rsidRDefault="007861C8" w:rsidP="007861C8">
      <w:pPr>
        <w:pStyle w:val="ListParagraph"/>
        <w:numPr>
          <w:ilvl w:val="0"/>
          <w:numId w:val="10"/>
        </w:numPr>
        <w:spacing w:line="240" w:lineRule="auto"/>
        <w:jc w:val="both"/>
        <w:rPr>
          <w:rFonts w:cstheme="minorHAnsi"/>
          <w:szCs w:val="20"/>
        </w:rPr>
      </w:pPr>
      <w:r>
        <w:rPr>
          <w:rFonts w:cstheme="minorHAnsi"/>
          <w:szCs w:val="20"/>
        </w:rPr>
        <w:t xml:space="preserve">Recommander à la Côte d’Ivoire </w:t>
      </w:r>
      <w:r w:rsidRPr="007861C8">
        <w:rPr>
          <w:rFonts w:cstheme="minorHAnsi"/>
          <w:b/>
          <w:color w:val="70AD47" w:themeColor="accent6"/>
          <w:szCs w:val="20"/>
        </w:rPr>
        <w:t>la ratification de la Convention de l’OIT n°189 concernant le travail décent pour les travailleuses et travailleurs domestiques à</w:t>
      </w:r>
      <w:r w:rsidRPr="007861C8">
        <w:rPr>
          <w:rFonts w:cstheme="minorHAnsi"/>
          <w:b/>
          <w:szCs w:val="20"/>
        </w:rPr>
        <w:t xml:space="preserve"> dessein de mettre fin l’exploitation économique des enfants travailleurs domestiques</w:t>
      </w:r>
    </w:p>
    <w:p w:rsidR="007861C8" w:rsidRPr="007861C8" w:rsidRDefault="007861C8" w:rsidP="007861C8">
      <w:pPr>
        <w:pStyle w:val="ListParagraph"/>
        <w:numPr>
          <w:ilvl w:val="0"/>
          <w:numId w:val="10"/>
        </w:numPr>
        <w:spacing w:line="240" w:lineRule="auto"/>
        <w:jc w:val="both"/>
        <w:rPr>
          <w:rFonts w:cstheme="minorHAnsi"/>
          <w:b/>
          <w:szCs w:val="20"/>
        </w:rPr>
      </w:pPr>
      <w:r>
        <w:rPr>
          <w:rFonts w:cstheme="minorHAnsi"/>
          <w:szCs w:val="20"/>
        </w:rPr>
        <w:t xml:space="preserve">Recommander l’Etat partie </w:t>
      </w:r>
      <w:r w:rsidRPr="007861C8">
        <w:rPr>
          <w:rFonts w:cstheme="minorHAnsi"/>
          <w:b/>
          <w:color w:val="70AD47" w:themeColor="accent6"/>
          <w:szCs w:val="20"/>
        </w:rPr>
        <w:t xml:space="preserve">l’adoption d’une loi ivoirienne réglementant le travail domestique sur toute l’étendue du territoire national </w:t>
      </w:r>
      <w:r>
        <w:rPr>
          <w:rFonts w:cstheme="minorHAnsi"/>
          <w:b/>
          <w:szCs w:val="20"/>
        </w:rPr>
        <w:t>avant le prochain de l’Etat devant le comité.</w:t>
      </w:r>
    </w:p>
    <w:p w:rsidR="007861C8" w:rsidRPr="009B133D" w:rsidRDefault="007861C8" w:rsidP="007861C8">
      <w:pPr>
        <w:pStyle w:val="ListParagraph"/>
        <w:spacing w:line="240" w:lineRule="auto"/>
        <w:ind w:left="1080"/>
        <w:jc w:val="both"/>
        <w:rPr>
          <w:rFonts w:cstheme="minorHAnsi"/>
          <w:szCs w:val="20"/>
        </w:rPr>
      </w:pPr>
    </w:p>
    <w:p w:rsidR="00FD34D9" w:rsidRPr="00BB3644" w:rsidRDefault="00FD34D9" w:rsidP="00BB3644">
      <w:pPr>
        <w:jc w:val="both"/>
        <w:rPr>
          <w:rFonts w:cstheme="minorHAnsi"/>
          <w:szCs w:val="20"/>
        </w:rPr>
      </w:pPr>
    </w:p>
    <w:p w:rsidR="004913BA" w:rsidRDefault="004913BA" w:rsidP="004913BA">
      <w:pPr>
        <w:rPr>
          <w:rFonts w:cstheme="minorHAnsi"/>
          <w:szCs w:val="20"/>
        </w:rPr>
      </w:pPr>
    </w:p>
    <w:p w:rsidR="00C85FBE" w:rsidRDefault="00C85FBE"/>
    <w:sectPr w:rsidR="00C85FBE" w:rsidSect="005E3D2F">
      <w:headerReference w:type="default" r:id="rId9"/>
      <w:footerReference w:type="default" r:id="rId10"/>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0477" w:rsidRDefault="00F30477" w:rsidP="007854E3">
      <w:pPr>
        <w:spacing w:after="0" w:line="240" w:lineRule="auto"/>
      </w:pPr>
      <w:r>
        <w:separator/>
      </w:r>
    </w:p>
  </w:endnote>
  <w:endnote w:type="continuationSeparator" w:id="0">
    <w:p w:rsidR="00F30477" w:rsidRDefault="00F30477" w:rsidP="007854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1574" w:rsidRDefault="00BD1574" w:rsidP="00BD1574">
    <w:pPr>
      <w:pStyle w:val="Footer"/>
    </w:pPr>
    <w:r>
      <w:rPr>
        <w:noProof/>
        <w:lang w:val="en-GB" w:eastAsia="en-GB"/>
      </w:rPr>
      <w:drawing>
        <wp:inline distT="0" distB="0" distL="0" distR="0" wp14:anchorId="18AD5196" wp14:editId="4C1F9B58">
          <wp:extent cx="6597143" cy="698500"/>
          <wp:effectExtent l="0" t="0" r="0"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ooter.png"/>
                  <pic:cNvPicPr/>
                </pic:nvPicPr>
                <pic:blipFill>
                  <a:blip r:embed="rId1">
                    <a:extLst>
                      <a:ext uri="{28A0092B-C50C-407E-A947-70E740481C1C}">
                        <a14:useLocalDpi xmlns:a14="http://schemas.microsoft.com/office/drawing/2010/main" val="0"/>
                      </a:ext>
                    </a:extLst>
                  </a:blip>
                  <a:stretch>
                    <a:fillRect/>
                  </a:stretch>
                </pic:blipFill>
                <pic:spPr>
                  <a:xfrm>
                    <a:off x="0" y="0"/>
                    <a:ext cx="6613239" cy="700204"/>
                  </a:xfrm>
                  <a:prstGeom prst="rect">
                    <a:avLst/>
                  </a:prstGeom>
                </pic:spPr>
              </pic:pic>
            </a:graphicData>
          </a:graphic>
        </wp:inline>
      </w:drawing>
    </w:r>
  </w:p>
  <w:p w:rsidR="00BD1574" w:rsidRDefault="00BD15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0477" w:rsidRDefault="00F30477" w:rsidP="007854E3">
      <w:pPr>
        <w:spacing w:after="0" w:line="240" w:lineRule="auto"/>
      </w:pPr>
      <w:r>
        <w:separator/>
      </w:r>
    </w:p>
  </w:footnote>
  <w:footnote w:type="continuationSeparator" w:id="0">
    <w:p w:rsidR="00F30477" w:rsidRDefault="00F30477" w:rsidP="007854E3">
      <w:pPr>
        <w:spacing w:after="0" w:line="240" w:lineRule="auto"/>
      </w:pPr>
      <w:r>
        <w:continuationSeparator/>
      </w:r>
    </w:p>
  </w:footnote>
  <w:footnote w:id="1">
    <w:p w:rsidR="007854E3" w:rsidRPr="0025140D" w:rsidRDefault="007854E3" w:rsidP="0019626A">
      <w:pPr>
        <w:pStyle w:val="FootnoteText"/>
        <w:jc w:val="both"/>
        <w:rPr>
          <w:sz w:val="12"/>
          <w:szCs w:val="12"/>
        </w:rPr>
      </w:pPr>
      <w:r w:rsidRPr="0025140D">
        <w:rPr>
          <w:rStyle w:val="FootnoteReference"/>
          <w:sz w:val="12"/>
          <w:szCs w:val="12"/>
        </w:rPr>
        <w:footnoteRef/>
      </w:r>
      <w:r w:rsidRPr="0025140D">
        <w:rPr>
          <w:sz w:val="12"/>
          <w:szCs w:val="12"/>
        </w:rPr>
        <w:t xml:space="preserve"> « Le Comité encourage l’État partie à prendre toutes les mesures nécessaires pour rendre sa législation interne pleinement conforme aux principes et dispositions de la Convention. À cet égard, il recommande à l’État partie de poursuivre ses efforts en vue de l’adoption d’un code exhaustif relatif aux droits de l’enfant », Cf. CRC/C/15/Add.155</w:t>
      </w:r>
      <w:r w:rsidR="00C321D4" w:rsidRPr="0025140D">
        <w:rPr>
          <w:sz w:val="12"/>
          <w:szCs w:val="12"/>
        </w:rPr>
        <w:t xml:space="preserve">. </w:t>
      </w:r>
    </w:p>
  </w:footnote>
  <w:footnote w:id="2">
    <w:p w:rsidR="00693A52" w:rsidRPr="0025140D" w:rsidRDefault="00693A52" w:rsidP="0019626A">
      <w:pPr>
        <w:pStyle w:val="FootnoteText"/>
        <w:jc w:val="both"/>
        <w:rPr>
          <w:sz w:val="12"/>
          <w:szCs w:val="12"/>
        </w:rPr>
      </w:pPr>
      <w:r w:rsidRPr="0025140D">
        <w:rPr>
          <w:rStyle w:val="FootnoteReference"/>
          <w:sz w:val="12"/>
          <w:szCs w:val="12"/>
        </w:rPr>
        <w:footnoteRef/>
      </w:r>
      <w:r w:rsidRPr="0025140D">
        <w:rPr>
          <w:sz w:val="12"/>
          <w:szCs w:val="12"/>
        </w:rPr>
        <w:t xml:space="preserve"> </w:t>
      </w:r>
      <w:r w:rsidR="00C321D4" w:rsidRPr="0025140D">
        <w:rPr>
          <w:sz w:val="12"/>
          <w:szCs w:val="12"/>
        </w:rPr>
        <w:t xml:space="preserve">Le RIDDEF est une Organisation Non Gouvernementale (ONG) de promotion et de protection des droits des femmes et des enfants en Côte d’Ivoire dont le siège social est situé au Deux-plateau mobile, Bâtiment Botiwa, Escalier E, deuxième étage, porte 546, Téléphone : 00225 22 41 82 12, Email : </w:t>
      </w:r>
      <w:hyperlink r:id="rId1" w:history="1">
        <w:r w:rsidR="00C321D4" w:rsidRPr="0025140D">
          <w:rPr>
            <w:rStyle w:val="Hyperlink"/>
            <w:sz w:val="12"/>
            <w:szCs w:val="12"/>
          </w:rPr>
          <w:t>riddef@gmail.com</w:t>
        </w:r>
      </w:hyperlink>
      <w:r w:rsidR="00C321D4" w:rsidRPr="0025140D">
        <w:rPr>
          <w:sz w:val="12"/>
          <w:szCs w:val="12"/>
        </w:rPr>
        <w:t xml:space="preserve">. La collecte des données de cette enquête sur les violations des droits des filles et des femmes employées domestiques a été faite par 16 enquêtrices sélectionnées au sein des localités de l’étude. Les données quantitatives recueillies dans un questionnaire et les observations directes sur le terrain ont fait l’objet d’une saisie à l’aide de CSPro 4.1. L’analyse et l’interprétation des résultats de l’enquête ont été faites par une équipe technique composée d’un économiste, spécialiste en Développement local, d’un démographe statisticien, d’un statisticien-planificateur, d’un Magistrat et de deux juristes. </w:t>
      </w:r>
    </w:p>
  </w:footnote>
  <w:footnote w:id="3">
    <w:p w:rsidR="004913BA" w:rsidRPr="0025140D" w:rsidRDefault="004913BA" w:rsidP="0019626A">
      <w:pPr>
        <w:pStyle w:val="FootnoteText"/>
        <w:jc w:val="both"/>
        <w:rPr>
          <w:sz w:val="12"/>
          <w:szCs w:val="12"/>
        </w:rPr>
      </w:pPr>
      <w:r w:rsidRPr="0025140D">
        <w:rPr>
          <w:rStyle w:val="FootnoteReference"/>
          <w:sz w:val="12"/>
          <w:szCs w:val="12"/>
        </w:rPr>
        <w:footnoteRef/>
      </w:r>
      <w:r w:rsidRPr="0025140D">
        <w:rPr>
          <w:sz w:val="12"/>
          <w:szCs w:val="12"/>
        </w:rPr>
        <w:t xml:space="preserve"> C’est également une violation </w:t>
      </w:r>
      <w:r w:rsidRPr="0025140D">
        <w:rPr>
          <w:b/>
          <w:sz w:val="12"/>
          <w:szCs w:val="12"/>
        </w:rPr>
        <w:t>l’arrêté n°2017-016 MEPS/CAB du 02 juin 2017 détermine la liste des travaux légers autorisés aux enfants dont l’âge est compris entre treize (13) et seize (16) ans</w:t>
      </w:r>
      <w:r w:rsidRPr="0025140D">
        <w:rPr>
          <w:sz w:val="12"/>
          <w:szCs w:val="12"/>
        </w:rPr>
        <w:t xml:space="preserve"> dans le domaine de l’agriculture et la foresterie, l’élevage, la pêche, les commerces et services dont la vente sur les étals ; dans les boutiques et les magasins à l’exclusion de la vente dans les débits de boisson alcoolisée ; le rangement dans les rayons des articles légers non corrosifs, non inflammables ; faire le service (plats, dessert, café, thé, l’eau), prendre les commandes, desservir et nettoyer les tables à l’exclusion des débits de boisson alcoolisée ; faire la vaisselle, la lessive et faire l’égrenage et la filature dans l’artisanat.</w:t>
      </w:r>
    </w:p>
  </w:footnote>
  <w:footnote w:id="4">
    <w:p w:rsidR="00515922" w:rsidRPr="0025140D" w:rsidRDefault="00515922" w:rsidP="0019626A">
      <w:pPr>
        <w:pStyle w:val="FootnoteText"/>
        <w:jc w:val="both"/>
        <w:rPr>
          <w:sz w:val="12"/>
          <w:szCs w:val="12"/>
        </w:rPr>
      </w:pPr>
      <w:r w:rsidRPr="0025140D">
        <w:rPr>
          <w:rStyle w:val="FootnoteReference"/>
          <w:sz w:val="12"/>
          <w:szCs w:val="12"/>
        </w:rPr>
        <w:footnoteRef/>
      </w:r>
      <w:r w:rsidRPr="0025140D">
        <w:rPr>
          <w:sz w:val="12"/>
          <w:szCs w:val="12"/>
        </w:rPr>
        <w:t xml:space="preserve"> Organisation Internationale du Travail (OIT), </w:t>
      </w:r>
      <w:r w:rsidRPr="0025140D">
        <w:rPr>
          <w:i/>
          <w:sz w:val="12"/>
          <w:szCs w:val="12"/>
        </w:rPr>
        <w:t>Rapport du travail domestique des enfants en Côte d’Ivoire à partir de l’enquête sur le niveau de vie des ménages de 2008</w:t>
      </w:r>
      <w:r w:rsidRPr="0025140D">
        <w:rPr>
          <w:sz w:val="12"/>
          <w:szCs w:val="12"/>
        </w:rPr>
        <w:t xml:space="preserve">, Genève, 2011, p.35. </w:t>
      </w:r>
    </w:p>
  </w:footnote>
  <w:footnote w:id="5">
    <w:p w:rsidR="0074483F" w:rsidRDefault="0074483F" w:rsidP="0019626A">
      <w:pPr>
        <w:pStyle w:val="FootnoteText"/>
        <w:jc w:val="both"/>
      </w:pPr>
      <w:r w:rsidRPr="0025140D">
        <w:rPr>
          <w:rStyle w:val="FootnoteReference"/>
          <w:sz w:val="12"/>
          <w:szCs w:val="12"/>
        </w:rPr>
        <w:footnoteRef/>
      </w:r>
      <w:r w:rsidRPr="0025140D">
        <w:rPr>
          <w:sz w:val="12"/>
          <w:szCs w:val="12"/>
        </w:rPr>
        <w:t xml:space="preserve"> Comité National de Surveillance des actions de lutte contre la traite, l’exploitation et le travail des enfants (CNS), </w:t>
      </w:r>
      <w:r w:rsidRPr="0025140D">
        <w:rPr>
          <w:i/>
          <w:sz w:val="12"/>
          <w:szCs w:val="12"/>
        </w:rPr>
        <w:t>Plan d’action national 2015-2017 de lutte contre les pires formes de travail des enfants</w:t>
      </w:r>
      <w:r w:rsidRPr="0025140D">
        <w:rPr>
          <w:sz w:val="12"/>
          <w:szCs w:val="12"/>
        </w:rPr>
        <w:t>, Abidjan, 2015, p.19.</w:t>
      </w:r>
      <w:r>
        <w:t xml:space="preserve"> </w:t>
      </w:r>
    </w:p>
  </w:footnote>
  <w:footnote w:id="6">
    <w:p w:rsidR="0074483F" w:rsidRPr="0025140D" w:rsidRDefault="0074483F" w:rsidP="0019626A">
      <w:pPr>
        <w:pStyle w:val="FootnoteText"/>
        <w:jc w:val="both"/>
        <w:rPr>
          <w:sz w:val="12"/>
          <w:szCs w:val="12"/>
        </w:rPr>
      </w:pPr>
      <w:r w:rsidRPr="0025140D">
        <w:rPr>
          <w:rStyle w:val="FootnoteReference"/>
          <w:sz w:val="12"/>
          <w:szCs w:val="12"/>
        </w:rPr>
        <w:footnoteRef/>
      </w:r>
      <w:r w:rsidRPr="0025140D">
        <w:rPr>
          <w:sz w:val="12"/>
          <w:szCs w:val="12"/>
        </w:rPr>
        <w:t xml:space="preserve"> Comité National de Surveillance des actions de lutte contre la traite, l’exploitation et le travail des enfants (CNS), </w:t>
      </w:r>
      <w:r w:rsidRPr="0025140D">
        <w:rPr>
          <w:i/>
          <w:sz w:val="12"/>
          <w:szCs w:val="12"/>
        </w:rPr>
        <w:t>op.cit.</w:t>
      </w:r>
      <w:r w:rsidRPr="0025140D">
        <w:rPr>
          <w:sz w:val="12"/>
          <w:szCs w:val="12"/>
        </w:rPr>
        <w:t xml:space="preserve">, p.21. </w:t>
      </w:r>
    </w:p>
  </w:footnote>
  <w:footnote w:id="7">
    <w:p w:rsidR="006F4EC9" w:rsidRPr="0025140D" w:rsidRDefault="006F4EC9" w:rsidP="0019626A">
      <w:pPr>
        <w:pStyle w:val="FootnoteText"/>
        <w:jc w:val="both"/>
        <w:rPr>
          <w:sz w:val="12"/>
          <w:szCs w:val="12"/>
        </w:rPr>
      </w:pPr>
      <w:r w:rsidRPr="0025140D">
        <w:rPr>
          <w:rStyle w:val="FootnoteReference"/>
          <w:sz w:val="12"/>
          <w:szCs w:val="12"/>
        </w:rPr>
        <w:footnoteRef/>
      </w:r>
      <w:r w:rsidRPr="0025140D">
        <w:rPr>
          <w:sz w:val="12"/>
          <w:szCs w:val="12"/>
        </w:rPr>
        <w:t xml:space="preserve"> Voir CRC/GC/2003/5 27 novembre 2003.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3D2F" w:rsidRPr="001A096C" w:rsidRDefault="005E3D2F" w:rsidP="005E3D2F">
    <w:pPr>
      <w:pStyle w:val="Header"/>
    </w:pPr>
    <w:r>
      <w:rPr>
        <w:noProof/>
        <w:lang w:val="en-GB" w:eastAsia="en-GB"/>
      </w:rPr>
      <w:drawing>
        <wp:inline distT="0" distB="0" distL="0" distR="0" wp14:anchorId="5CA8B055" wp14:editId="4E819867">
          <wp:extent cx="6116955" cy="998181"/>
          <wp:effectExtent l="0" t="0" r="0" b="571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Header.png"/>
                  <pic:cNvPicPr/>
                </pic:nvPicPr>
                <pic:blipFill>
                  <a:blip r:embed="rId1">
                    <a:extLst>
                      <a:ext uri="{28A0092B-C50C-407E-A947-70E740481C1C}">
                        <a14:useLocalDpi xmlns:a14="http://schemas.microsoft.com/office/drawing/2010/main" val="0"/>
                      </a:ext>
                    </a:extLst>
                  </a:blip>
                  <a:stretch>
                    <a:fillRect/>
                  </a:stretch>
                </pic:blipFill>
                <pic:spPr>
                  <a:xfrm>
                    <a:off x="0" y="0"/>
                    <a:ext cx="6551875" cy="1069152"/>
                  </a:xfrm>
                  <a:prstGeom prst="rect">
                    <a:avLst/>
                  </a:prstGeom>
                </pic:spPr>
              </pic:pic>
            </a:graphicData>
          </a:graphic>
        </wp:inline>
      </w:drawing>
    </w:r>
  </w:p>
  <w:p w:rsidR="005E3D2F" w:rsidRDefault="005E3D2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93171"/>
    <w:multiLevelType w:val="hybridMultilevel"/>
    <w:tmpl w:val="175695BA"/>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7E57A78"/>
    <w:multiLevelType w:val="hybridMultilevel"/>
    <w:tmpl w:val="57863606"/>
    <w:lvl w:ilvl="0" w:tplc="040C0009">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 w15:restartNumberingAfterBreak="0">
    <w:nsid w:val="0A40749D"/>
    <w:multiLevelType w:val="hybridMultilevel"/>
    <w:tmpl w:val="E0023C7A"/>
    <w:lvl w:ilvl="0" w:tplc="040C000D">
      <w:start w:val="1"/>
      <w:numFmt w:val="bullet"/>
      <w:lvlText w:val=""/>
      <w:lvlJc w:val="left"/>
      <w:pPr>
        <w:ind w:left="1428" w:hanging="360"/>
      </w:pPr>
      <w:rPr>
        <w:rFonts w:ascii="Wingdings" w:hAnsi="Wingdings"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3" w15:restartNumberingAfterBreak="0">
    <w:nsid w:val="1E851B20"/>
    <w:multiLevelType w:val="hybridMultilevel"/>
    <w:tmpl w:val="C19AD172"/>
    <w:lvl w:ilvl="0" w:tplc="040C0003">
      <w:start w:val="1"/>
      <w:numFmt w:val="bullet"/>
      <w:lvlText w:val="o"/>
      <w:lvlJc w:val="left"/>
      <w:pPr>
        <w:ind w:left="1637" w:hanging="360"/>
      </w:pPr>
      <w:rPr>
        <w:rFonts w:ascii="Courier New" w:hAnsi="Courier New" w:cs="Courier New" w:hint="default"/>
      </w:rPr>
    </w:lvl>
    <w:lvl w:ilvl="1" w:tplc="040C0003" w:tentative="1">
      <w:start w:val="1"/>
      <w:numFmt w:val="bullet"/>
      <w:lvlText w:val="o"/>
      <w:lvlJc w:val="left"/>
      <w:pPr>
        <w:ind w:left="2357" w:hanging="360"/>
      </w:pPr>
      <w:rPr>
        <w:rFonts w:ascii="Courier New" w:hAnsi="Courier New" w:cs="Courier New" w:hint="default"/>
      </w:rPr>
    </w:lvl>
    <w:lvl w:ilvl="2" w:tplc="040C0005" w:tentative="1">
      <w:start w:val="1"/>
      <w:numFmt w:val="bullet"/>
      <w:lvlText w:val=""/>
      <w:lvlJc w:val="left"/>
      <w:pPr>
        <w:ind w:left="3077" w:hanging="360"/>
      </w:pPr>
      <w:rPr>
        <w:rFonts w:ascii="Wingdings" w:hAnsi="Wingdings" w:hint="default"/>
      </w:rPr>
    </w:lvl>
    <w:lvl w:ilvl="3" w:tplc="040C0001" w:tentative="1">
      <w:start w:val="1"/>
      <w:numFmt w:val="bullet"/>
      <w:lvlText w:val=""/>
      <w:lvlJc w:val="left"/>
      <w:pPr>
        <w:ind w:left="3797" w:hanging="360"/>
      </w:pPr>
      <w:rPr>
        <w:rFonts w:ascii="Symbol" w:hAnsi="Symbol" w:hint="default"/>
      </w:rPr>
    </w:lvl>
    <w:lvl w:ilvl="4" w:tplc="040C0003" w:tentative="1">
      <w:start w:val="1"/>
      <w:numFmt w:val="bullet"/>
      <w:lvlText w:val="o"/>
      <w:lvlJc w:val="left"/>
      <w:pPr>
        <w:ind w:left="4517" w:hanging="360"/>
      </w:pPr>
      <w:rPr>
        <w:rFonts w:ascii="Courier New" w:hAnsi="Courier New" w:cs="Courier New" w:hint="default"/>
      </w:rPr>
    </w:lvl>
    <w:lvl w:ilvl="5" w:tplc="040C0005" w:tentative="1">
      <w:start w:val="1"/>
      <w:numFmt w:val="bullet"/>
      <w:lvlText w:val=""/>
      <w:lvlJc w:val="left"/>
      <w:pPr>
        <w:ind w:left="5237" w:hanging="360"/>
      </w:pPr>
      <w:rPr>
        <w:rFonts w:ascii="Wingdings" w:hAnsi="Wingdings" w:hint="default"/>
      </w:rPr>
    </w:lvl>
    <w:lvl w:ilvl="6" w:tplc="040C0001" w:tentative="1">
      <w:start w:val="1"/>
      <w:numFmt w:val="bullet"/>
      <w:lvlText w:val=""/>
      <w:lvlJc w:val="left"/>
      <w:pPr>
        <w:ind w:left="5957" w:hanging="360"/>
      </w:pPr>
      <w:rPr>
        <w:rFonts w:ascii="Symbol" w:hAnsi="Symbol" w:hint="default"/>
      </w:rPr>
    </w:lvl>
    <w:lvl w:ilvl="7" w:tplc="040C0003" w:tentative="1">
      <w:start w:val="1"/>
      <w:numFmt w:val="bullet"/>
      <w:lvlText w:val="o"/>
      <w:lvlJc w:val="left"/>
      <w:pPr>
        <w:ind w:left="6677" w:hanging="360"/>
      </w:pPr>
      <w:rPr>
        <w:rFonts w:ascii="Courier New" w:hAnsi="Courier New" w:cs="Courier New" w:hint="default"/>
      </w:rPr>
    </w:lvl>
    <w:lvl w:ilvl="8" w:tplc="040C0005" w:tentative="1">
      <w:start w:val="1"/>
      <w:numFmt w:val="bullet"/>
      <w:lvlText w:val=""/>
      <w:lvlJc w:val="left"/>
      <w:pPr>
        <w:ind w:left="7397" w:hanging="360"/>
      </w:pPr>
      <w:rPr>
        <w:rFonts w:ascii="Wingdings" w:hAnsi="Wingdings" w:hint="default"/>
      </w:rPr>
    </w:lvl>
  </w:abstractNum>
  <w:abstractNum w:abstractNumId="4" w15:restartNumberingAfterBreak="0">
    <w:nsid w:val="29C533EB"/>
    <w:multiLevelType w:val="hybridMultilevel"/>
    <w:tmpl w:val="2C9E2B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608134C"/>
    <w:multiLevelType w:val="hybridMultilevel"/>
    <w:tmpl w:val="E1A2CA36"/>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3C792CD8"/>
    <w:multiLevelType w:val="hybridMultilevel"/>
    <w:tmpl w:val="0A1292B0"/>
    <w:lvl w:ilvl="0" w:tplc="D138D2B8">
      <w:start w:val="1"/>
      <w:numFmt w:val="decimal"/>
      <w:lvlText w:val="%1)"/>
      <w:lvlJc w:val="left"/>
      <w:pPr>
        <w:ind w:left="1637" w:hanging="360"/>
      </w:pPr>
      <w:rPr>
        <w:rFonts w:hint="default"/>
        <w:b w:val="0"/>
      </w:rPr>
    </w:lvl>
    <w:lvl w:ilvl="1" w:tplc="040C0019" w:tentative="1">
      <w:start w:val="1"/>
      <w:numFmt w:val="lowerLetter"/>
      <w:lvlText w:val="%2."/>
      <w:lvlJc w:val="left"/>
      <w:pPr>
        <w:ind w:left="2357" w:hanging="360"/>
      </w:pPr>
    </w:lvl>
    <w:lvl w:ilvl="2" w:tplc="040C001B" w:tentative="1">
      <w:start w:val="1"/>
      <w:numFmt w:val="lowerRoman"/>
      <w:lvlText w:val="%3."/>
      <w:lvlJc w:val="right"/>
      <w:pPr>
        <w:ind w:left="3077" w:hanging="180"/>
      </w:pPr>
    </w:lvl>
    <w:lvl w:ilvl="3" w:tplc="040C000F" w:tentative="1">
      <w:start w:val="1"/>
      <w:numFmt w:val="decimal"/>
      <w:lvlText w:val="%4."/>
      <w:lvlJc w:val="left"/>
      <w:pPr>
        <w:ind w:left="3797" w:hanging="360"/>
      </w:pPr>
    </w:lvl>
    <w:lvl w:ilvl="4" w:tplc="040C0019" w:tentative="1">
      <w:start w:val="1"/>
      <w:numFmt w:val="lowerLetter"/>
      <w:lvlText w:val="%5."/>
      <w:lvlJc w:val="left"/>
      <w:pPr>
        <w:ind w:left="4517" w:hanging="360"/>
      </w:pPr>
    </w:lvl>
    <w:lvl w:ilvl="5" w:tplc="040C001B" w:tentative="1">
      <w:start w:val="1"/>
      <w:numFmt w:val="lowerRoman"/>
      <w:lvlText w:val="%6."/>
      <w:lvlJc w:val="right"/>
      <w:pPr>
        <w:ind w:left="5237" w:hanging="180"/>
      </w:pPr>
    </w:lvl>
    <w:lvl w:ilvl="6" w:tplc="040C000F" w:tentative="1">
      <w:start w:val="1"/>
      <w:numFmt w:val="decimal"/>
      <w:lvlText w:val="%7."/>
      <w:lvlJc w:val="left"/>
      <w:pPr>
        <w:ind w:left="5957" w:hanging="360"/>
      </w:pPr>
    </w:lvl>
    <w:lvl w:ilvl="7" w:tplc="040C0019" w:tentative="1">
      <w:start w:val="1"/>
      <w:numFmt w:val="lowerLetter"/>
      <w:lvlText w:val="%8."/>
      <w:lvlJc w:val="left"/>
      <w:pPr>
        <w:ind w:left="6677" w:hanging="360"/>
      </w:pPr>
    </w:lvl>
    <w:lvl w:ilvl="8" w:tplc="040C001B" w:tentative="1">
      <w:start w:val="1"/>
      <w:numFmt w:val="lowerRoman"/>
      <w:lvlText w:val="%9."/>
      <w:lvlJc w:val="right"/>
      <w:pPr>
        <w:ind w:left="7397" w:hanging="180"/>
      </w:pPr>
    </w:lvl>
  </w:abstractNum>
  <w:abstractNum w:abstractNumId="7" w15:restartNumberingAfterBreak="0">
    <w:nsid w:val="4DB97F44"/>
    <w:multiLevelType w:val="hybridMultilevel"/>
    <w:tmpl w:val="66C64524"/>
    <w:lvl w:ilvl="0" w:tplc="DF44F762">
      <w:start w:val="1"/>
      <w:numFmt w:val="decimal"/>
      <w:lvlText w:val="%1."/>
      <w:lvlJc w:val="left"/>
      <w:pPr>
        <w:ind w:left="720" w:hanging="360"/>
      </w:pPr>
      <w:rPr>
        <w:rFonts w:hint="default"/>
        <w:b/>
        <w:color w:val="70AD47" w:themeColor="accent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A33490"/>
    <w:multiLevelType w:val="hybridMultilevel"/>
    <w:tmpl w:val="7624A5F4"/>
    <w:lvl w:ilvl="0" w:tplc="040C0001">
      <w:start w:val="1"/>
      <w:numFmt w:val="bullet"/>
      <w:lvlText w:val=""/>
      <w:lvlJc w:val="left"/>
      <w:pPr>
        <w:ind w:left="1428" w:hanging="360"/>
      </w:pPr>
      <w:rPr>
        <w:rFonts w:ascii="Symbol" w:hAnsi="Symbol"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9" w15:restartNumberingAfterBreak="0">
    <w:nsid w:val="759D50B9"/>
    <w:multiLevelType w:val="hybridMultilevel"/>
    <w:tmpl w:val="22E61CE0"/>
    <w:lvl w:ilvl="0" w:tplc="040C0009">
      <w:start w:val="1"/>
      <w:numFmt w:val="bullet"/>
      <w:lvlText w:val=""/>
      <w:lvlJc w:val="left"/>
      <w:pPr>
        <w:ind w:left="1428" w:hanging="360"/>
      </w:pPr>
      <w:rPr>
        <w:rFonts w:ascii="Wingdings" w:hAnsi="Wingdings"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10" w15:restartNumberingAfterBreak="0">
    <w:nsid w:val="76C0684A"/>
    <w:multiLevelType w:val="hybridMultilevel"/>
    <w:tmpl w:val="F37A23C6"/>
    <w:lvl w:ilvl="0" w:tplc="1D3CE0D0">
      <w:start w:val="1"/>
      <w:numFmt w:val="bullet"/>
      <w:lvlText w:val=""/>
      <w:lvlJc w:val="left"/>
      <w:pPr>
        <w:ind w:left="1440" w:hanging="360"/>
      </w:pPr>
      <w:rPr>
        <w:rFonts w:ascii="Symbol" w:hAnsi="Symbol" w:hint="default"/>
        <w:color w:val="auto"/>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1" w15:restartNumberingAfterBreak="0">
    <w:nsid w:val="78367CDC"/>
    <w:multiLevelType w:val="hybridMultilevel"/>
    <w:tmpl w:val="D340F9AA"/>
    <w:lvl w:ilvl="0" w:tplc="040C0003">
      <w:start w:val="1"/>
      <w:numFmt w:val="bullet"/>
      <w:lvlText w:val="o"/>
      <w:lvlJc w:val="left"/>
      <w:pPr>
        <w:ind w:left="1790" w:hanging="360"/>
      </w:pPr>
      <w:rPr>
        <w:rFonts w:ascii="Courier New" w:hAnsi="Courier New" w:cs="Courier New" w:hint="default"/>
      </w:rPr>
    </w:lvl>
    <w:lvl w:ilvl="1" w:tplc="040C0003" w:tentative="1">
      <w:start w:val="1"/>
      <w:numFmt w:val="bullet"/>
      <w:lvlText w:val="o"/>
      <w:lvlJc w:val="left"/>
      <w:pPr>
        <w:ind w:left="2510" w:hanging="360"/>
      </w:pPr>
      <w:rPr>
        <w:rFonts w:ascii="Courier New" w:hAnsi="Courier New" w:cs="Courier New" w:hint="default"/>
      </w:rPr>
    </w:lvl>
    <w:lvl w:ilvl="2" w:tplc="040C0005" w:tentative="1">
      <w:start w:val="1"/>
      <w:numFmt w:val="bullet"/>
      <w:lvlText w:val=""/>
      <w:lvlJc w:val="left"/>
      <w:pPr>
        <w:ind w:left="3230" w:hanging="360"/>
      </w:pPr>
      <w:rPr>
        <w:rFonts w:ascii="Wingdings" w:hAnsi="Wingdings" w:hint="default"/>
      </w:rPr>
    </w:lvl>
    <w:lvl w:ilvl="3" w:tplc="040C0001" w:tentative="1">
      <w:start w:val="1"/>
      <w:numFmt w:val="bullet"/>
      <w:lvlText w:val=""/>
      <w:lvlJc w:val="left"/>
      <w:pPr>
        <w:ind w:left="3950" w:hanging="360"/>
      </w:pPr>
      <w:rPr>
        <w:rFonts w:ascii="Symbol" w:hAnsi="Symbol" w:hint="default"/>
      </w:rPr>
    </w:lvl>
    <w:lvl w:ilvl="4" w:tplc="040C0003" w:tentative="1">
      <w:start w:val="1"/>
      <w:numFmt w:val="bullet"/>
      <w:lvlText w:val="o"/>
      <w:lvlJc w:val="left"/>
      <w:pPr>
        <w:ind w:left="4670" w:hanging="360"/>
      </w:pPr>
      <w:rPr>
        <w:rFonts w:ascii="Courier New" w:hAnsi="Courier New" w:cs="Courier New" w:hint="default"/>
      </w:rPr>
    </w:lvl>
    <w:lvl w:ilvl="5" w:tplc="040C0005" w:tentative="1">
      <w:start w:val="1"/>
      <w:numFmt w:val="bullet"/>
      <w:lvlText w:val=""/>
      <w:lvlJc w:val="left"/>
      <w:pPr>
        <w:ind w:left="5390" w:hanging="360"/>
      </w:pPr>
      <w:rPr>
        <w:rFonts w:ascii="Wingdings" w:hAnsi="Wingdings" w:hint="default"/>
      </w:rPr>
    </w:lvl>
    <w:lvl w:ilvl="6" w:tplc="040C0001" w:tentative="1">
      <w:start w:val="1"/>
      <w:numFmt w:val="bullet"/>
      <w:lvlText w:val=""/>
      <w:lvlJc w:val="left"/>
      <w:pPr>
        <w:ind w:left="6110" w:hanging="360"/>
      </w:pPr>
      <w:rPr>
        <w:rFonts w:ascii="Symbol" w:hAnsi="Symbol" w:hint="default"/>
      </w:rPr>
    </w:lvl>
    <w:lvl w:ilvl="7" w:tplc="040C0003" w:tentative="1">
      <w:start w:val="1"/>
      <w:numFmt w:val="bullet"/>
      <w:lvlText w:val="o"/>
      <w:lvlJc w:val="left"/>
      <w:pPr>
        <w:ind w:left="6830" w:hanging="360"/>
      </w:pPr>
      <w:rPr>
        <w:rFonts w:ascii="Courier New" w:hAnsi="Courier New" w:cs="Courier New" w:hint="default"/>
      </w:rPr>
    </w:lvl>
    <w:lvl w:ilvl="8" w:tplc="040C0005" w:tentative="1">
      <w:start w:val="1"/>
      <w:numFmt w:val="bullet"/>
      <w:lvlText w:val=""/>
      <w:lvlJc w:val="left"/>
      <w:pPr>
        <w:ind w:left="7550" w:hanging="360"/>
      </w:pPr>
      <w:rPr>
        <w:rFonts w:ascii="Wingdings" w:hAnsi="Wingdings" w:hint="default"/>
      </w:rPr>
    </w:lvl>
  </w:abstractNum>
  <w:abstractNum w:abstractNumId="12" w15:restartNumberingAfterBreak="0">
    <w:nsid w:val="7B483ED9"/>
    <w:multiLevelType w:val="hybridMultilevel"/>
    <w:tmpl w:val="5628BE42"/>
    <w:lvl w:ilvl="0" w:tplc="BDD2A632">
      <w:start w:val="1"/>
      <w:numFmt w:val="decimal"/>
      <w:lvlText w:val="%1."/>
      <w:lvlJc w:val="left"/>
      <w:pPr>
        <w:ind w:left="1068" w:hanging="360"/>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num w:numId="1">
    <w:abstractNumId w:val="12"/>
  </w:num>
  <w:num w:numId="2">
    <w:abstractNumId w:val="5"/>
  </w:num>
  <w:num w:numId="3">
    <w:abstractNumId w:val="3"/>
  </w:num>
  <w:num w:numId="4">
    <w:abstractNumId w:val="8"/>
  </w:num>
  <w:num w:numId="5">
    <w:abstractNumId w:val="0"/>
  </w:num>
  <w:num w:numId="6">
    <w:abstractNumId w:val="10"/>
  </w:num>
  <w:num w:numId="7">
    <w:abstractNumId w:val="11"/>
  </w:num>
  <w:num w:numId="8">
    <w:abstractNumId w:val="2"/>
  </w:num>
  <w:num w:numId="9">
    <w:abstractNumId w:val="9"/>
  </w:num>
  <w:num w:numId="10">
    <w:abstractNumId w:val="1"/>
  </w:num>
  <w:num w:numId="11">
    <w:abstractNumId w:val="6"/>
  </w:num>
  <w:num w:numId="12">
    <w:abstractNumId w:val="4"/>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5FBE"/>
    <w:rsid w:val="0019626A"/>
    <w:rsid w:val="001C3E5F"/>
    <w:rsid w:val="0025140D"/>
    <w:rsid w:val="003C1BA8"/>
    <w:rsid w:val="0040710A"/>
    <w:rsid w:val="004406C1"/>
    <w:rsid w:val="00453235"/>
    <w:rsid w:val="004913BA"/>
    <w:rsid w:val="004D5C05"/>
    <w:rsid w:val="00515922"/>
    <w:rsid w:val="00557F60"/>
    <w:rsid w:val="005E2AE1"/>
    <w:rsid w:val="005E3D2F"/>
    <w:rsid w:val="00632D07"/>
    <w:rsid w:val="00693A52"/>
    <w:rsid w:val="006A0152"/>
    <w:rsid w:val="006A3392"/>
    <w:rsid w:val="006F4EC9"/>
    <w:rsid w:val="00727A5E"/>
    <w:rsid w:val="0074483F"/>
    <w:rsid w:val="007854E3"/>
    <w:rsid w:val="007861C8"/>
    <w:rsid w:val="007C6E3A"/>
    <w:rsid w:val="00807230"/>
    <w:rsid w:val="00867CCB"/>
    <w:rsid w:val="008D3F50"/>
    <w:rsid w:val="008F0029"/>
    <w:rsid w:val="008F1C18"/>
    <w:rsid w:val="009B133D"/>
    <w:rsid w:val="009D1087"/>
    <w:rsid w:val="00A92D79"/>
    <w:rsid w:val="00B160B4"/>
    <w:rsid w:val="00BB3644"/>
    <w:rsid w:val="00BD1574"/>
    <w:rsid w:val="00BE1379"/>
    <w:rsid w:val="00C139A5"/>
    <w:rsid w:val="00C321D4"/>
    <w:rsid w:val="00C85FBE"/>
    <w:rsid w:val="00D21B4A"/>
    <w:rsid w:val="00D3468B"/>
    <w:rsid w:val="00E03C2C"/>
    <w:rsid w:val="00E06BD8"/>
    <w:rsid w:val="00E60799"/>
    <w:rsid w:val="00EB08D6"/>
    <w:rsid w:val="00F30477"/>
    <w:rsid w:val="00F92E9D"/>
    <w:rsid w:val="00FD34D9"/>
    <w:rsid w:val="00FD41F0"/>
    <w:rsid w:val="00FD779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8C9C330-D0F8-439B-82BD-DF9636CC2D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1B4A"/>
    <w:pPr>
      <w:ind w:left="720"/>
      <w:contextualSpacing/>
    </w:pPr>
  </w:style>
  <w:style w:type="paragraph" w:styleId="FootnoteText">
    <w:name w:val="footnote text"/>
    <w:basedOn w:val="Normal"/>
    <w:link w:val="FootnoteTextChar"/>
    <w:uiPriority w:val="99"/>
    <w:semiHidden/>
    <w:unhideWhenUsed/>
    <w:rsid w:val="007854E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854E3"/>
    <w:rPr>
      <w:sz w:val="20"/>
      <w:szCs w:val="20"/>
    </w:rPr>
  </w:style>
  <w:style w:type="character" w:styleId="FootnoteReference">
    <w:name w:val="footnote reference"/>
    <w:basedOn w:val="DefaultParagraphFont"/>
    <w:uiPriority w:val="99"/>
    <w:semiHidden/>
    <w:unhideWhenUsed/>
    <w:rsid w:val="007854E3"/>
    <w:rPr>
      <w:vertAlign w:val="superscript"/>
    </w:rPr>
  </w:style>
  <w:style w:type="character" w:styleId="Hyperlink">
    <w:name w:val="Hyperlink"/>
    <w:basedOn w:val="DefaultParagraphFont"/>
    <w:uiPriority w:val="99"/>
    <w:unhideWhenUsed/>
    <w:rsid w:val="00C321D4"/>
    <w:rPr>
      <w:color w:val="0563C1" w:themeColor="hyperlink"/>
      <w:u w:val="single"/>
    </w:rPr>
  </w:style>
  <w:style w:type="character" w:customStyle="1" w:styleId="UnresolvedMention">
    <w:name w:val="Unresolved Mention"/>
    <w:basedOn w:val="DefaultParagraphFont"/>
    <w:uiPriority w:val="99"/>
    <w:semiHidden/>
    <w:unhideWhenUsed/>
    <w:rsid w:val="00C321D4"/>
    <w:rPr>
      <w:color w:val="605E5C"/>
      <w:shd w:val="clear" w:color="auto" w:fill="E1DFDD"/>
    </w:rPr>
  </w:style>
  <w:style w:type="paragraph" w:styleId="BalloonText">
    <w:name w:val="Balloon Text"/>
    <w:basedOn w:val="Normal"/>
    <w:link w:val="BalloonTextChar"/>
    <w:uiPriority w:val="99"/>
    <w:semiHidden/>
    <w:unhideWhenUsed/>
    <w:rsid w:val="007861C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61C8"/>
    <w:rPr>
      <w:rFonts w:ascii="Segoe UI" w:hAnsi="Segoe UI" w:cs="Segoe UI"/>
      <w:sz w:val="18"/>
      <w:szCs w:val="18"/>
    </w:rPr>
  </w:style>
  <w:style w:type="paragraph" w:styleId="Header">
    <w:name w:val="header"/>
    <w:basedOn w:val="Normal"/>
    <w:link w:val="HeaderChar"/>
    <w:uiPriority w:val="99"/>
    <w:unhideWhenUsed/>
    <w:rsid w:val="005E3D2F"/>
    <w:pPr>
      <w:tabs>
        <w:tab w:val="center" w:pos="4536"/>
        <w:tab w:val="right" w:pos="9072"/>
      </w:tabs>
      <w:spacing w:after="0" w:line="240" w:lineRule="auto"/>
    </w:pPr>
  </w:style>
  <w:style w:type="character" w:customStyle="1" w:styleId="HeaderChar">
    <w:name w:val="Header Char"/>
    <w:basedOn w:val="DefaultParagraphFont"/>
    <w:link w:val="Header"/>
    <w:uiPriority w:val="99"/>
    <w:rsid w:val="005E3D2F"/>
  </w:style>
  <w:style w:type="paragraph" w:styleId="Footer">
    <w:name w:val="footer"/>
    <w:basedOn w:val="Normal"/>
    <w:link w:val="FooterChar"/>
    <w:uiPriority w:val="99"/>
    <w:unhideWhenUsed/>
    <w:rsid w:val="005E3D2F"/>
    <w:pPr>
      <w:tabs>
        <w:tab w:val="center" w:pos="4536"/>
        <w:tab w:val="right" w:pos="9072"/>
      </w:tabs>
      <w:spacing w:after="0" w:line="240" w:lineRule="auto"/>
    </w:pPr>
  </w:style>
  <w:style w:type="character" w:customStyle="1" w:styleId="FooterChar">
    <w:name w:val="Footer Char"/>
    <w:basedOn w:val="DefaultParagraphFont"/>
    <w:link w:val="Footer"/>
    <w:uiPriority w:val="99"/>
    <w:rsid w:val="005E3D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mailto:riddef@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EBD518E-8AE1-415F-ACC4-13D4F4A6E2C2}"/>
</file>

<file path=customXml/itemProps2.xml><?xml version="1.0" encoding="utf-8"?>
<ds:datastoreItem xmlns:ds="http://schemas.openxmlformats.org/officeDocument/2006/customXml" ds:itemID="{80C022B7-369D-4EA5-A0AC-E5B54EF615F4}"/>
</file>

<file path=customXml/itemProps3.xml><?xml version="1.0" encoding="utf-8"?>
<ds:datastoreItem xmlns:ds="http://schemas.openxmlformats.org/officeDocument/2006/customXml" ds:itemID="{3FDCA9E0-DF5B-4094-967A-FD28215F1C12}"/>
</file>

<file path=customXml/itemProps4.xml><?xml version="1.0" encoding="utf-8"?>
<ds:datastoreItem xmlns:ds="http://schemas.openxmlformats.org/officeDocument/2006/customXml" ds:itemID="{59707AC2-CFC0-4B0D-A606-4CA73E3C9BEE}"/>
</file>

<file path=docProps/app.xml><?xml version="1.0" encoding="utf-8"?>
<Properties xmlns="http://schemas.openxmlformats.org/officeDocument/2006/extended-properties" xmlns:vt="http://schemas.openxmlformats.org/officeDocument/2006/docPropsVTypes">
  <Template>Normal.dotm</Template>
  <TotalTime>1</TotalTime>
  <Pages>6</Pages>
  <Words>1744</Words>
  <Characters>9947</Characters>
  <Application>Microsoft Office Word</Application>
  <DocSecurity>0</DocSecurity>
  <Lines>82</Lines>
  <Paragraphs>23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11668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SAKARIAOU AMOUSSA Adam</dc:creator>
  <cp:keywords/>
  <dc:description/>
  <cp:lastModifiedBy>BOIT James</cp:lastModifiedBy>
  <cp:revision>2</cp:revision>
  <dcterms:created xsi:type="dcterms:W3CDTF">2019-04-18T07:41:00Z</dcterms:created>
  <dcterms:modified xsi:type="dcterms:W3CDTF">2019-04-18T07:41:00Z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