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26792" w14:textId="77777777" w:rsidR="00C05D9B" w:rsidRPr="00EC6D95" w:rsidRDefault="00C05D9B" w:rsidP="0087659C">
      <w:pPr>
        <w:jc w:val="both"/>
        <w:rPr>
          <w:color w:val="auto"/>
          <w:sz w:val="24"/>
          <w:szCs w:val="24"/>
        </w:rPr>
      </w:pPr>
    </w:p>
    <w:p w14:paraId="164C1519" w14:textId="55ECF098" w:rsidR="005403E3" w:rsidRPr="00EC6D95" w:rsidRDefault="005403E3" w:rsidP="0087659C">
      <w:pPr>
        <w:jc w:val="both"/>
        <w:rPr>
          <w:color w:val="auto"/>
          <w:sz w:val="24"/>
          <w:szCs w:val="24"/>
        </w:rPr>
      </w:pPr>
    </w:p>
    <w:p w14:paraId="7FD21760" w14:textId="77777777" w:rsidR="005403E3" w:rsidRPr="00EC6D95" w:rsidRDefault="005403E3" w:rsidP="0087659C">
      <w:pPr>
        <w:jc w:val="both"/>
        <w:rPr>
          <w:color w:val="auto"/>
          <w:sz w:val="24"/>
          <w:szCs w:val="24"/>
        </w:rPr>
      </w:pPr>
    </w:p>
    <w:p w14:paraId="39D7C007" w14:textId="3033659C" w:rsidR="00266AA3" w:rsidRPr="00EC6D95" w:rsidRDefault="00FF7A42" w:rsidP="005B4BD8">
      <w:pPr>
        <w:jc w:val="center"/>
        <w:rPr>
          <w:b/>
          <w:sz w:val="24"/>
          <w:szCs w:val="24"/>
        </w:rPr>
      </w:pPr>
      <w:r w:rsidRPr="00EC6D95">
        <w:rPr>
          <w:b/>
          <w:sz w:val="24"/>
          <w:szCs w:val="24"/>
        </w:rPr>
        <w:t>Russia</w:t>
      </w:r>
      <w:r w:rsidR="004B1E4E" w:rsidRPr="00EC6D95">
        <w:rPr>
          <w:b/>
          <w:sz w:val="24"/>
          <w:szCs w:val="24"/>
        </w:rPr>
        <w:t xml:space="preserve">’s Compliance with </w:t>
      </w:r>
      <w:r w:rsidRPr="00EC6D95">
        <w:rPr>
          <w:b/>
          <w:sz w:val="24"/>
          <w:szCs w:val="24"/>
        </w:rPr>
        <w:t xml:space="preserve">the </w:t>
      </w:r>
      <w:r w:rsidR="00AE5FF0">
        <w:rPr>
          <w:b/>
          <w:sz w:val="24"/>
          <w:szCs w:val="24"/>
        </w:rPr>
        <w:t xml:space="preserve">Convention </w:t>
      </w:r>
      <w:r w:rsidR="001C6F01">
        <w:rPr>
          <w:b/>
          <w:sz w:val="24"/>
          <w:szCs w:val="24"/>
        </w:rPr>
        <w:t>on</w:t>
      </w:r>
      <w:r w:rsidR="00AE5FF0">
        <w:rPr>
          <w:b/>
          <w:sz w:val="24"/>
          <w:szCs w:val="24"/>
        </w:rPr>
        <w:t xml:space="preserve"> the Elimination of Discrimination Against Women</w:t>
      </w:r>
    </w:p>
    <w:p w14:paraId="24EE93A7" w14:textId="38A371FE" w:rsidR="004B1E4E" w:rsidRPr="00EC6D95" w:rsidRDefault="00266AA3" w:rsidP="008640F1">
      <w:pPr>
        <w:jc w:val="center"/>
        <w:rPr>
          <w:b/>
          <w:sz w:val="24"/>
          <w:szCs w:val="24"/>
        </w:rPr>
      </w:pPr>
      <w:r w:rsidRPr="00EC6D95">
        <w:rPr>
          <w:b/>
          <w:sz w:val="24"/>
          <w:szCs w:val="24"/>
        </w:rPr>
        <w:t>Suggested List of Issues</w:t>
      </w:r>
      <w:r w:rsidR="00AE5FF0">
        <w:rPr>
          <w:b/>
          <w:sz w:val="24"/>
          <w:szCs w:val="24"/>
        </w:rPr>
        <w:t xml:space="preserve"> Relating to Domestic Violence</w:t>
      </w:r>
      <w:r w:rsidR="00FF40A7">
        <w:rPr>
          <w:b/>
          <w:sz w:val="24"/>
          <w:szCs w:val="24"/>
        </w:rPr>
        <w:t xml:space="preserve"> and </w:t>
      </w:r>
      <w:r w:rsidR="00546807">
        <w:rPr>
          <w:b/>
          <w:sz w:val="24"/>
          <w:szCs w:val="24"/>
        </w:rPr>
        <w:t>Foreign Agent Law</w:t>
      </w:r>
    </w:p>
    <w:p w14:paraId="6FA32F9A" w14:textId="77777777" w:rsidR="004B1E4E" w:rsidRPr="00EC6D95" w:rsidRDefault="004B1E4E" w:rsidP="008640F1">
      <w:pPr>
        <w:jc w:val="center"/>
        <w:rPr>
          <w:sz w:val="24"/>
          <w:szCs w:val="24"/>
        </w:rPr>
      </w:pPr>
    </w:p>
    <w:p w14:paraId="62662127" w14:textId="77777777" w:rsidR="004B1E4E" w:rsidRPr="00EC6D95" w:rsidRDefault="004B1E4E" w:rsidP="008640F1">
      <w:pPr>
        <w:jc w:val="center"/>
        <w:rPr>
          <w:b/>
          <w:sz w:val="24"/>
          <w:szCs w:val="24"/>
        </w:rPr>
      </w:pPr>
      <w:r w:rsidRPr="00EC6D95">
        <w:rPr>
          <w:b/>
          <w:sz w:val="24"/>
          <w:szCs w:val="24"/>
        </w:rPr>
        <w:t xml:space="preserve">Submitted by </w:t>
      </w:r>
      <w:r w:rsidR="00AA7FCB" w:rsidRPr="00EC6D95">
        <w:rPr>
          <w:b/>
          <w:sz w:val="24"/>
          <w:szCs w:val="24"/>
        </w:rPr>
        <w:t>T</w:t>
      </w:r>
      <w:r w:rsidRPr="00EC6D95">
        <w:rPr>
          <w:b/>
          <w:sz w:val="24"/>
          <w:szCs w:val="24"/>
        </w:rPr>
        <w:t>he Advocates for Human Rights</w:t>
      </w:r>
    </w:p>
    <w:p w14:paraId="0312B8E7" w14:textId="77777777" w:rsidR="004B1E4E" w:rsidRPr="00EC6D95" w:rsidRDefault="004B1E4E" w:rsidP="008640F1">
      <w:pPr>
        <w:jc w:val="center"/>
        <w:rPr>
          <w:sz w:val="24"/>
          <w:szCs w:val="24"/>
        </w:rPr>
      </w:pPr>
      <w:r w:rsidRPr="00EC6D95">
        <w:rPr>
          <w:sz w:val="24"/>
          <w:szCs w:val="24"/>
        </w:rPr>
        <w:t>a non-governmental organization in special consultative status with ECOSOC</w:t>
      </w:r>
      <w:r w:rsidR="00624A10" w:rsidRPr="00EC6D95">
        <w:rPr>
          <w:sz w:val="24"/>
          <w:szCs w:val="24"/>
        </w:rPr>
        <w:t xml:space="preserve"> since 1996</w:t>
      </w:r>
    </w:p>
    <w:p w14:paraId="004C2055" w14:textId="77777777" w:rsidR="004B1E4E" w:rsidRPr="00EC6D95" w:rsidRDefault="004B1E4E" w:rsidP="008640F1">
      <w:pPr>
        <w:jc w:val="center"/>
        <w:rPr>
          <w:sz w:val="24"/>
          <w:szCs w:val="24"/>
        </w:rPr>
      </w:pPr>
    </w:p>
    <w:p w14:paraId="03810905" w14:textId="5424D2E5" w:rsidR="004B1E4E" w:rsidRPr="00EC6D95" w:rsidRDefault="00C31E58" w:rsidP="008640F1">
      <w:pPr>
        <w:jc w:val="center"/>
        <w:rPr>
          <w:b/>
          <w:sz w:val="24"/>
          <w:szCs w:val="24"/>
        </w:rPr>
      </w:pPr>
      <w:r>
        <w:rPr>
          <w:b/>
          <w:sz w:val="24"/>
          <w:szCs w:val="24"/>
        </w:rPr>
        <w:t>78</w:t>
      </w:r>
      <w:r w:rsidRPr="00C31E58">
        <w:rPr>
          <w:b/>
          <w:sz w:val="24"/>
          <w:szCs w:val="24"/>
          <w:vertAlign w:val="superscript"/>
        </w:rPr>
        <w:t>th</w:t>
      </w:r>
      <w:r>
        <w:rPr>
          <w:b/>
          <w:sz w:val="24"/>
          <w:szCs w:val="24"/>
        </w:rPr>
        <w:t xml:space="preserve"> Session of the Committee on the Elimination of Discrimination Against Women (Pre-Sessional Working Group)</w:t>
      </w:r>
    </w:p>
    <w:p w14:paraId="0843A868" w14:textId="048C5767" w:rsidR="004B1E4E" w:rsidRPr="00EC6D95" w:rsidRDefault="00C31E58" w:rsidP="008640F1">
      <w:pPr>
        <w:jc w:val="center"/>
        <w:rPr>
          <w:b/>
          <w:sz w:val="24"/>
          <w:szCs w:val="24"/>
        </w:rPr>
      </w:pPr>
      <w:r>
        <w:rPr>
          <w:b/>
          <w:sz w:val="24"/>
          <w:szCs w:val="24"/>
        </w:rPr>
        <w:t>13-</w:t>
      </w:r>
      <w:r w:rsidR="00BF372F">
        <w:rPr>
          <w:b/>
          <w:sz w:val="24"/>
          <w:szCs w:val="24"/>
        </w:rPr>
        <w:t>17 July 2020</w:t>
      </w:r>
    </w:p>
    <w:p w14:paraId="26A04BB9" w14:textId="77777777" w:rsidR="001565F9" w:rsidRPr="00EC6D95" w:rsidRDefault="001565F9" w:rsidP="008640F1">
      <w:pPr>
        <w:jc w:val="center"/>
        <w:rPr>
          <w:sz w:val="24"/>
          <w:szCs w:val="24"/>
          <w:lang w:val="es-ES"/>
        </w:rPr>
      </w:pPr>
    </w:p>
    <w:p w14:paraId="1D5E4504" w14:textId="2EFD9F22" w:rsidR="000C380B" w:rsidRPr="00DA1937" w:rsidRDefault="000C380B" w:rsidP="00DA1937">
      <w:pPr>
        <w:jc w:val="center"/>
        <w:rPr>
          <w:b/>
          <w:color w:val="auto"/>
          <w:sz w:val="24"/>
          <w:szCs w:val="24"/>
        </w:rPr>
      </w:pPr>
      <w:r w:rsidRPr="00EC6D95">
        <w:rPr>
          <w:b/>
          <w:color w:val="auto"/>
          <w:sz w:val="24"/>
          <w:szCs w:val="24"/>
        </w:rPr>
        <w:t xml:space="preserve">Submitted </w:t>
      </w:r>
      <w:r w:rsidR="00BF372F">
        <w:rPr>
          <w:b/>
          <w:color w:val="auto"/>
          <w:sz w:val="24"/>
          <w:szCs w:val="24"/>
        </w:rPr>
        <w:t>15 June 2020</w:t>
      </w:r>
    </w:p>
    <w:p w14:paraId="448A60ED" w14:textId="77777777" w:rsidR="004B1E4E" w:rsidRPr="00EC6D95" w:rsidRDefault="004B1E4E" w:rsidP="0087659C">
      <w:pPr>
        <w:pStyle w:val="NormalWeb"/>
        <w:jc w:val="both"/>
      </w:pPr>
      <w:r w:rsidRPr="00EC6D95">
        <w:rPr>
          <w:b/>
        </w:rPr>
        <w:t xml:space="preserve">The Advocates for Human Rights </w:t>
      </w:r>
      <w:r w:rsidRPr="00EC6D95">
        <w:t>(The Advocates) is a volunteer-based non</w:t>
      </w:r>
      <w:r w:rsidR="00266AA3" w:rsidRPr="00EC6D95">
        <w:t>-</w:t>
      </w:r>
      <w:r w:rsidRPr="00EC6D95">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EC6D95">
        <w:rPr>
          <w:lang w:val="es-ES"/>
        </w:rPr>
        <w:t>including</w:t>
      </w:r>
      <w:r w:rsidRPr="00EC6D95">
        <w:t xml:space="preserve"> monitoring and fact finding, direct legal representation, education and training, and publications.</w:t>
      </w:r>
      <w:r w:rsidR="00CA608B">
        <w:t xml:space="preserve"> </w:t>
      </w:r>
      <w:r w:rsidR="00464C8C" w:rsidRPr="00EC6D95">
        <w:t xml:space="preserve">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 </w:t>
      </w:r>
    </w:p>
    <w:p w14:paraId="0BB53FF7" w14:textId="77777777" w:rsidR="004B1E4E" w:rsidRPr="00EC6D95" w:rsidRDefault="004B1E4E" w:rsidP="0087659C">
      <w:pPr>
        <w:jc w:val="both"/>
        <w:rPr>
          <w:color w:val="auto"/>
          <w:sz w:val="24"/>
          <w:szCs w:val="24"/>
        </w:rPr>
      </w:pPr>
    </w:p>
    <w:p w14:paraId="4EF766C3" w14:textId="5F9C064D" w:rsidR="004B1E4E" w:rsidRPr="00EC6D95" w:rsidRDefault="004B1E4E" w:rsidP="00517B3C">
      <w:pPr>
        <w:jc w:val="center"/>
        <w:rPr>
          <w:color w:val="auto"/>
          <w:sz w:val="24"/>
          <w:szCs w:val="24"/>
        </w:rPr>
      </w:pPr>
      <w:r w:rsidRPr="00EC6D95">
        <w:rPr>
          <w:color w:val="auto"/>
          <w:sz w:val="24"/>
          <w:szCs w:val="24"/>
        </w:rPr>
        <w:br w:type="page"/>
      </w:r>
      <w:r w:rsidRPr="00EC6D95">
        <w:rPr>
          <w:b/>
          <w:caps/>
          <w:color w:val="auto"/>
          <w:sz w:val="24"/>
          <w:szCs w:val="24"/>
        </w:rPr>
        <w:lastRenderedPageBreak/>
        <w:t>Executive Summary</w:t>
      </w:r>
    </w:p>
    <w:p w14:paraId="798B9AAA" w14:textId="1BA07ACF" w:rsidR="00464C8C" w:rsidRPr="00EC6D95" w:rsidRDefault="001B661F" w:rsidP="00517B3C">
      <w:pPr>
        <w:pStyle w:val="NormalWeb"/>
        <w:numPr>
          <w:ilvl w:val="0"/>
          <w:numId w:val="7"/>
        </w:numPr>
        <w:spacing w:after="120" w:afterAutospacing="0"/>
        <w:jc w:val="both"/>
      </w:pPr>
      <w:r>
        <w:t>The Russian Federation</w:t>
      </w:r>
      <w:r w:rsidR="007170CE">
        <w:t>’s foreign agent law</w:t>
      </w:r>
      <w:r>
        <w:t xml:space="preserve"> </w:t>
      </w:r>
      <w:r w:rsidR="00726B1F">
        <w:t>limits space for civil society, including women’s organizations</w:t>
      </w:r>
      <w:r w:rsidR="007170CE">
        <w:t xml:space="preserve">. The law targets both </w:t>
      </w:r>
      <w:r w:rsidR="009E5B83">
        <w:t>organizations and private individuals.</w:t>
      </w:r>
      <w:r w:rsidR="00E2537C">
        <w:t xml:space="preserve"> The Russian Federation prevents domestic violence </w:t>
      </w:r>
      <w:r w:rsidR="00194662">
        <w:t>crisis centers from providing services to victims</w:t>
      </w:r>
      <w:r w:rsidR="003F27D9">
        <w:t xml:space="preserve">. </w:t>
      </w:r>
      <w:r w:rsidR="00E64469">
        <w:t>T</w:t>
      </w:r>
      <w:r w:rsidR="003F27D9">
        <w:t xml:space="preserve">he law has </w:t>
      </w:r>
      <w:r w:rsidR="00E64469">
        <w:t xml:space="preserve">also </w:t>
      </w:r>
      <w:r w:rsidR="003F27D9">
        <w:t xml:space="preserve">allowed the Russian Government to </w:t>
      </w:r>
      <w:r w:rsidR="00AD7B2B">
        <w:t>interfere with the work of individual women human rights defenders.</w:t>
      </w:r>
    </w:p>
    <w:p w14:paraId="206BD248" w14:textId="63D09314" w:rsidR="00020E5D" w:rsidRPr="00AD7B2B" w:rsidRDefault="009F75C5" w:rsidP="00AD7B2B">
      <w:pPr>
        <w:pStyle w:val="NormalWeb"/>
        <w:numPr>
          <w:ilvl w:val="0"/>
          <w:numId w:val="7"/>
        </w:numPr>
        <w:spacing w:after="120" w:afterAutospacing="0"/>
        <w:jc w:val="both"/>
      </w:pPr>
      <w:r>
        <w:t>Domestic violence and other forms of violence against women remain a serious problem in the Russian Federation.</w:t>
      </w:r>
      <w:r w:rsidR="00E64469">
        <w:t xml:space="preserve"> </w:t>
      </w:r>
      <w:r w:rsidR="00AD34A7">
        <w:t xml:space="preserve">A 2016 law elevating domestic violence to public prosecution status obligated police and prosecutors to pursue a case after just one complaint. </w:t>
      </w:r>
      <w:r w:rsidR="0004412F">
        <w:t xml:space="preserve">In 2017, however, the Russian Federation decriminalized first offenses of domestic violence. </w:t>
      </w:r>
      <w:r w:rsidR="0086798D">
        <w:t xml:space="preserve">Victims of domestic violence face not only </w:t>
      </w:r>
      <w:r w:rsidR="00391349">
        <w:t xml:space="preserve">the barriers of </w:t>
      </w:r>
      <w:r w:rsidR="0086798D">
        <w:t xml:space="preserve">inadequate legislation, but </w:t>
      </w:r>
      <w:r w:rsidR="007A7041">
        <w:t xml:space="preserve">also poor police response and insufficient victim resources. </w:t>
      </w:r>
      <w:r w:rsidR="002F19AB">
        <w:t>The government has not</w:t>
      </w:r>
      <w:r w:rsidR="00391349">
        <w:t xml:space="preserve"> effectively</w:t>
      </w:r>
      <w:r w:rsidR="002F19AB">
        <w:t xml:space="preserve"> responded to the uptick in domestic violence</w:t>
      </w:r>
      <w:r w:rsidR="00A05DBA">
        <w:t xml:space="preserve"> cases during the coronavirus pandemic, putting victims of domestic violence in further danger.</w:t>
      </w:r>
    </w:p>
    <w:p w14:paraId="618574FA" w14:textId="03BBE760" w:rsidR="00CA608B" w:rsidRDefault="008E5796" w:rsidP="00020E5D">
      <w:pPr>
        <w:pStyle w:val="NormalWeb"/>
        <w:spacing w:after="240" w:afterAutospacing="0"/>
        <w:jc w:val="center"/>
        <w:rPr>
          <w:b/>
        </w:rPr>
      </w:pPr>
      <w:r w:rsidRPr="00020E5D">
        <w:rPr>
          <w:b/>
        </w:rPr>
        <w:t xml:space="preserve">The </w:t>
      </w:r>
      <w:r w:rsidR="00CA608B" w:rsidRPr="00020E5D">
        <w:rPr>
          <w:b/>
        </w:rPr>
        <w:t>Russia</w:t>
      </w:r>
      <w:r w:rsidRPr="00020E5D">
        <w:rPr>
          <w:b/>
        </w:rPr>
        <w:t>n Federation</w:t>
      </w:r>
      <w:r w:rsidR="00CA608B" w:rsidRPr="00020E5D">
        <w:rPr>
          <w:b/>
        </w:rPr>
        <w:t xml:space="preserve"> fails to uphold its obligations under the </w:t>
      </w:r>
      <w:r w:rsidR="004B51E6">
        <w:rPr>
          <w:b/>
        </w:rPr>
        <w:t>Convention on the Elimination of Discrimination Against Women (CEDAW)</w:t>
      </w:r>
    </w:p>
    <w:p w14:paraId="2CDCF10E" w14:textId="11475540" w:rsidR="00051299" w:rsidRPr="004B51E6" w:rsidRDefault="004B51E6" w:rsidP="00773F32">
      <w:pPr>
        <w:pStyle w:val="NormalWeb"/>
        <w:numPr>
          <w:ilvl w:val="0"/>
          <w:numId w:val="7"/>
        </w:numPr>
        <w:spacing w:after="240" w:afterAutospacing="0"/>
        <w:rPr>
          <w:bCs/>
        </w:rPr>
      </w:pPr>
      <w:r w:rsidRPr="004B51E6">
        <w:rPr>
          <w:bCs/>
        </w:rPr>
        <w:t xml:space="preserve">As a State Party </w:t>
      </w:r>
      <w:r w:rsidR="00203F8A">
        <w:rPr>
          <w:bCs/>
        </w:rPr>
        <w:t>to CEDAW,</w:t>
      </w:r>
      <w:r w:rsidR="00B6405B">
        <w:rPr>
          <w:bCs/>
        </w:rPr>
        <w:t xml:space="preserve"> the Russian Federation is obligated to protect women from all forms of gender-based violence</w:t>
      </w:r>
      <w:r w:rsidR="00391349">
        <w:rPr>
          <w:bCs/>
        </w:rPr>
        <w:t xml:space="preserve"> against women</w:t>
      </w:r>
      <w:r w:rsidR="00B6405B">
        <w:rPr>
          <w:bCs/>
        </w:rPr>
        <w:t>, including</w:t>
      </w:r>
      <w:r w:rsidR="00365EB9">
        <w:rPr>
          <w:bCs/>
        </w:rPr>
        <w:t xml:space="preserve"> mental or sexual harm</w:t>
      </w:r>
      <w:r w:rsidR="003F5879">
        <w:rPr>
          <w:bCs/>
        </w:rPr>
        <w:t>, threats, or other forms of coercion (Article 1</w:t>
      </w:r>
      <w:r w:rsidR="00D457C3">
        <w:rPr>
          <w:bCs/>
        </w:rPr>
        <w:t>, 2</w:t>
      </w:r>
      <w:r w:rsidR="003F5879">
        <w:rPr>
          <w:bCs/>
        </w:rPr>
        <w:t>).</w:t>
      </w:r>
      <w:r w:rsidR="003F5879">
        <w:rPr>
          <w:rStyle w:val="FootnoteReference"/>
          <w:bCs/>
        </w:rPr>
        <w:footnoteReference w:id="2"/>
      </w:r>
      <w:r w:rsidR="00203F8A">
        <w:rPr>
          <w:bCs/>
        </w:rPr>
        <w:t xml:space="preserve"> </w:t>
      </w:r>
      <w:r w:rsidR="00D457C3">
        <w:rPr>
          <w:bCs/>
        </w:rPr>
        <w:t>T</w:t>
      </w:r>
      <w:r w:rsidR="00203F8A">
        <w:rPr>
          <w:bCs/>
        </w:rPr>
        <w:t>he Russian Federation</w:t>
      </w:r>
      <w:r w:rsidR="00830391">
        <w:rPr>
          <w:bCs/>
        </w:rPr>
        <w:t xml:space="preserve"> must </w:t>
      </w:r>
      <w:r w:rsidR="00D457C3">
        <w:rPr>
          <w:bCs/>
        </w:rPr>
        <w:t>also</w:t>
      </w:r>
      <w:r w:rsidR="0035414F">
        <w:rPr>
          <w:bCs/>
        </w:rPr>
        <w:t xml:space="preserve"> </w:t>
      </w:r>
      <w:r w:rsidR="00954AF2">
        <w:rPr>
          <w:bCs/>
        </w:rPr>
        <w:t>ensure that women can enjoy full participation in public life, including participation in non-governmental organizations (Article 7).</w:t>
      </w:r>
      <w:r w:rsidR="004535B3">
        <w:rPr>
          <w:bCs/>
        </w:rPr>
        <w:t xml:space="preserve"> </w:t>
      </w:r>
      <w:r w:rsidR="000C258A">
        <w:rPr>
          <w:bCs/>
        </w:rPr>
        <w:t xml:space="preserve">Moreover, </w:t>
      </w:r>
      <w:r w:rsidR="00BA4B42">
        <w:rPr>
          <w:bCs/>
        </w:rPr>
        <w:t>The Russian Federation is obligated to treat women and men equally before the law (Article 15)</w:t>
      </w:r>
      <w:r w:rsidR="00954AF2">
        <w:rPr>
          <w:bCs/>
        </w:rPr>
        <w:t>.</w:t>
      </w:r>
      <w:r w:rsidR="00954AF2">
        <w:rPr>
          <w:rStyle w:val="FootnoteReference"/>
          <w:bCs/>
        </w:rPr>
        <w:footnoteReference w:id="3"/>
      </w:r>
    </w:p>
    <w:p w14:paraId="1DADB327" w14:textId="2367850B" w:rsidR="00F26E60" w:rsidRPr="00EC6D95" w:rsidRDefault="00F26E60" w:rsidP="00202C6F">
      <w:pPr>
        <w:numPr>
          <w:ilvl w:val="0"/>
          <w:numId w:val="13"/>
        </w:numPr>
        <w:ind w:left="630" w:hanging="270"/>
        <w:jc w:val="both"/>
        <w:rPr>
          <w:b/>
          <w:bCs/>
          <w:color w:val="auto"/>
          <w:sz w:val="24"/>
          <w:szCs w:val="24"/>
        </w:rPr>
      </w:pPr>
      <w:r>
        <w:rPr>
          <w:b/>
          <w:bCs/>
          <w:color w:val="auto"/>
          <w:sz w:val="24"/>
          <w:szCs w:val="24"/>
        </w:rPr>
        <w:t xml:space="preserve">The Russian Federation continues </w:t>
      </w:r>
      <w:r w:rsidR="00493A51">
        <w:rPr>
          <w:b/>
          <w:bCs/>
          <w:color w:val="auto"/>
          <w:sz w:val="24"/>
          <w:szCs w:val="24"/>
        </w:rPr>
        <w:t xml:space="preserve">to </w:t>
      </w:r>
      <w:r>
        <w:rPr>
          <w:b/>
          <w:bCs/>
          <w:color w:val="auto"/>
          <w:sz w:val="24"/>
          <w:szCs w:val="24"/>
        </w:rPr>
        <w:t>suppress of the work of civil society</w:t>
      </w:r>
      <w:r w:rsidR="00493A51">
        <w:rPr>
          <w:b/>
          <w:bCs/>
          <w:color w:val="auto"/>
          <w:sz w:val="24"/>
          <w:szCs w:val="24"/>
        </w:rPr>
        <w:t>, including women’s rights organizations,</w:t>
      </w:r>
      <w:r>
        <w:rPr>
          <w:b/>
          <w:bCs/>
          <w:color w:val="auto"/>
          <w:sz w:val="24"/>
          <w:szCs w:val="24"/>
        </w:rPr>
        <w:t xml:space="preserve"> through broad “foreign agents” registration requirements.</w:t>
      </w:r>
    </w:p>
    <w:p w14:paraId="4D3705A2" w14:textId="1EF05A40" w:rsidR="00F26E60" w:rsidRDefault="00F26E60" w:rsidP="00396A55">
      <w:pPr>
        <w:pStyle w:val="paragraph"/>
        <w:numPr>
          <w:ilvl w:val="0"/>
          <w:numId w:val="7"/>
        </w:numPr>
        <w:spacing w:after="120" w:afterAutospacing="0"/>
        <w:jc w:val="both"/>
        <w:textAlignment w:val="baseline"/>
      </w:pPr>
      <w:r w:rsidRPr="00EC6D95">
        <w:t xml:space="preserve">In its </w:t>
      </w:r>
      <w:r w:rsidR="00EE33DB">
        <w:t>November 2015</w:t>
      </w:r>
      <w:r w:rsidRPr="00EC6D95">
        <w:t xml:space="preserve"> Concluding Observations, the </w:t>
      </w:r>
      <w:r>
        <w:t>Committee</w:t>
      </w:r>
      <w:r w:rsidRPr="00EC6D95">
        <w:t xml:space="preserve"> </w:t>
      </w:r>
      <w:r w:rsidR="00493A51">
        <w:t xml:space="preserve">expressed concern about </w:t>
      </w:r>
      <w:r w:rsidR="00697C80">
        <w:t>2012 amendments to Federal Law requiring non-governmental organizations receiving foreign funding to register as “foreign</w:t>
      </w:r>
      <w:r w:rsidR="00010D99">
        <w:t xml:space="preserve"> agents.” The Committee also noted that this legislation has interfered with the work of women’s rights organizations.</w:t>
      </w:r>
      <w:r w:rsidR="009F61FF">
        <w:rPr>
          <w:rStyle w:val="FootnoteReference"/>
        </w:rPr>
        <w:footnoteReference w:id="4"/>
      </w:r>
      <w:r w:rsidR="00010D99">
        <w:t xml:space="preserve"> </w:t>
      </w:r>
      <w:r>
        <w:t xml:space="preserve">The Committee recommended that </w:t>
      </w:r>
      <w:r w:rsidR="00391349">
        <w:t>t</w:t>
      </w:r>
      <w:r w:rsidR="00010D99">
        <w:t xml:space="preserve">he Russian Federation </w:t>
      </w:r>
      <w:r w:rsidR="001B3CD4">
        <w:t xml:space="preserve">revisit foreign agent legislation and ensure that women’s rights organizations </w:t>
      </w:r>
      <w:r w:rsidR="00396A55">
        <w:t>“may freely operate and raise funds.”</w:t>
      </w:r>
      <w:r w:rsidR="00396A55">
        <w:rPr>
          <w:rStyle w:val="FootnoteReference"/>
        </w:rPr>
        <w:footnoteReference w:id="5"/>
      </w:r>
    </w:p>
    <w:p w14:paraId="52DFF6DC" w14:textId="791BE832" w:rsidR="00F26E60" w:rsidRPr="00EC6D95" w:rsidRDefault="006A1EF7" w:rsidP="00F26E60">
      <w:pPr>
        <w:pStyle w:val="paragraph"/>
        <w:numPr>
          <w:ilvl w:val="0"/>
          <w:numId w:val="7"/>
        </w:numPr>
        <w:spacing w:after="120" w:afterAutospacing="0"/>
        <w:jc w:val="both"/>
        <w:textAlignment w:val="baseline"/>
      </w:pPr>
      <w:r>
        <w:t xml:space="preserve">In its </w:t>
      </w:r>
      <w:r w:rsidR="00BC1A50">
        <w:t xml:space="preserve">Ninth Periodic Report, </w:t>
      </w:r>
      <w:r w:rsidR="008C4123">
        <w:t xml:space="preserve">The Russian Federation </w:t>
      </w:r>
      <w:r w:rsidR="009B2F9D">
        <w:t xml:space="preserve">noted that in </w:t>
      </w:r>
      <w:r w:rsidR="003755FC">
        <w:t>April 2014, the Constitutional Court ruled that the foreign agent law did not</w:t>
      </w:r>
      <w:r w:rsidR="009E5030">
        <w:t xml:space="preserve"> violate the Constitution or international law</w:t>
      </w:r>
      <w:r w:rsidR="00F3713D">
        <w:t xml:space="preserve">. The Russian Federation also </w:t>
      </w:r>
      <w:r w:rsidR="00E129E9">
        <w:t xml:space="preserve">clarified that </w:t>
      </w:r>
      <w:r w:rsidR="00794C70">
        <w:t>the law exists</w:t>
      </w:r>
      <w:r w:rsidR="00C4765F">
        <w:t xml:space="preserve"> </w:t>
      </w:r>
      <w:r w:rsidR="00794C70">
        <w:t xml:space="preserve">in order to ensure </w:t>
      </w:r>
      <w:r w:rsidR="00794C70">
        <w:lastRenderedPageBreak/>
        <w:t>that there is “appropriate monitoring”</w:t>
      </w:r>
      <w:r w:rsidR="00794C70">
        <w:rPr>
          <w:rStyle w:val="FootnoteReference"/>
        </w:rPr>
        <w:footnoteReference w:id="6"/>
      </w:r>
      <w:r w:rsidR="00794C70">
        <w:t xml:space="preserve"> of </w:t>
      </w:r>
      <w:r w:rsidR="00C4765F">
        <w:t>“non-profit organization</w:t>
      </w:r>
      <w:r w:rsidR="00794C70">
        <w:t>(s)</w:t>
      </w:r>
      <w:r w:rsidR="00A81B50">
        <w:t xml:space="preserve"> acting in the interests of foreign sponsors</w:t>
      </w:r>
      <w:r w:rsidR="00794C70">
        <w:t>.</w:t>
      </w:r>
      <w:r w:rsidR="009F5167">
        <w:t>”</w:t>
      </w:r>
      <w:r w:rsidR="00727B54">
        <w:rPr>
          <w:rStyle w:val="FootnoteReference"/>
        </w:rPr>
        <w:footnoteReference w:id="7"/>
      </w:r>
      <w:r w:rsidR="00F3713D">
        <w:t xml:space="preserve"> </w:t>
      </w:r>
      <w:r w:rsidR="00EF2D84">
        <w:t xml:space="preserve">Moreover, The Russian Federation emphasized that </w:t>
      </w:r>
      <w:r w:rsidR="00213B43">
        <w:t>there are “no provisions in current legislation” that prevent women’s organizations from working toward gender equality.</w:t>
      </w:r>
      <w:r w:rsidR="00213B43">
        <w:rPr>
          <w:rStyle w:val="FootnoteReference"/>
        </w:rPr>
        <w:footnoteReference w:id="8"/>
      </w:r>
      <w:r w:rsidR="00213B43">
        <w:t xml:space="preserve"> </w:t>
      </w:r>
      <w:r w:rsidR="00B7657F">
        <w:t xml:space="preserve">Of the </w:t>
      </w:r>
      <w:r w:rsidR="00636AA4">
        <w:t xml:space="preserve">182 organizations listed as non-profit organizations </w:t>
      </w:r>
      <w:r w:rsidR="00B7657F">
        <w:t>acting as foreign agents, four work on gender issues.</w:t>
      </w:r>
      <w:r w:rsidR="00213B43">
        <w:rPr>
          <w:rStyle w:val="FootnoteReference"/>
        </w:rPr>
        <w:footnoteReference w:id="9"/>
      </w:r>
    </w:p>
    <w:p w14:paraId="750E3C0C" w14:textId="77777777" w:rsidR="00F26E60" w:rsidRPr="00EC6D95" w:rsidRDefault="00F26E60" w:rsidP="00F26E60">
      <w:pPr>
        <w:numPr>
          <w:ilvl w:val="0"/>
          <w:numId w:val="7"/>
        </w:numPr>
        <w:spacing w:after="120"/>
        <w:jc w:val="both"/>
        <w:rPr>
          <w:color w:val="auto"/>
          <w:kern w:val="0"/>
          <w:sz w:val="24"/>
          <w:szCs w:val="24"/>
        </w:rPr>
      </w:pPr>
      <w:r w:rsidRPr="00EC6D95">
        <w:rPr>
          <w:sz w:val="24"/>
          <w:szCs w:val="24"/>
        </w:rPr>
        <w:t xml:space="preserve">Although the Russian </w:t>
      </w:r>
      <w:r>
        <w:rPr>
          <w:sz w:val="24"/>
          <w:szCs w:val="24"/>
        </w:rPr>
        <w:t>C</w:t>
      </w:r>
      <w:r w:rsidRPr="00EC6D95">
        <w:rPr>
          <w:sz w:val="24"/>
          <w:szCs w:val="24"/>
        </w:rPr>
        <w:t>onstitution provides for freedom of association, the State</w:t>
      </w:r>
      <w:r>
        <w:rPr>
          <w:sz w:val="24"/>
          <w:szCs w:val="24"/>
        </w:rPr>
        <w:t xml:space="preserve"> Party</w:t>
      </w:r>
      <w:r w:rsidRPr="00EC6D95">
        <w:rPr>
          <w:sz w:val="24"/>
          <w:szCs w:val="24"/>
        </w:rPr>
        <w:t xml:space="preserve"> continues to use </w:t>
      </w:r>
      <w:r>
        <w:rPr>
          <w:sz w:val="24"/>
          <w:szCs w:val="24"/>
        </w:rPr>
        <w:t>the</w:t>
      </w:r>
      <w:r w:rsidRPr="00EC6D95">
        <w:rPr>
          <w:sz w:val="24"/>
          <w:szCs w:val="24"/>
        </w:rPr>
        <w:t xml:space="preserve"> foreign agents law to harass, stigmatize, and even halt the operation of NGOs that engage in</w:t>
      </w:r>
      <w:r>
        <w:rPr>
          <w:sz w:val="24"/>
          <w:szCs w:val="24"/>
        </w:rPr>
        <w:t xml:space="preserve"> purported</w:t>
      </w:r>
      <w:r w:rsidRPr="00EC6D95">
        <w:rPr>
          <w:sz w:val="24"/>
          <w:szCs w:val="24"/>
        </w:rPr>
        <w:t xml:space="preserve"> political activity.</w:t>
      </w:r>
      <w:r w:rsidRPr="00EC6D95">
        <w:rPr>
          <w:rStyle w:val="FootnoteReference"/>
          <w:sz w:val="24"/>
          <w:szCs w:val="24"/>
        </w:rPr>
        <w:footnoteReference w:id="10"/>
      </w:r>
      <w:r>
        <w:rPr>
          <w:sz w:val="24"/>
          <w:szCs w:val="24"/>
        </w:rPr>
        <w:t xml:space="preserve"> </w:t>
      </w:r>
      <w:r w:rsidRPr="00EC6D95">
        <w:rPr>
          <w:sz w:val="24"/>
          <w:szCs w:val="24"/>
        </w:rPr>
        <w:t>NGOs designated as “foreign agents” must identify themselves as such in all public materials.</w:t>
      </w:r>
      <w:r w:rsidRPr="00EC6D95">
        <w:rPr>
          <w:rStyle w:val="FootnoteReference"/>
          <w:sz w:val="24"/>
          <w:szCs w:val="24"/>
        </w:rPr>
        <w:footnoteReference w:id="11"/>
      </w:r>
      <w:r>
        <w:rPr>
          <w:sz w:val="24"/>
          <w:szCs w:val="24"/>
        </w:rPr>
        <w:t xml:space="preserve"> </w:t>
      </w:r>
      <w:r w:rsidRPr="00EC6D95">
        <w:rPr>
          <w:sz w:val="24"/>
          <w:szCs w:val="24"/>
        </w:rPr>
        <w:t xml:space="preserve">In December 2019, </w:t>
      </w:r>
      <w:r>
        <w:rPr>
          <w:sz w:val="24"/>
          <w:szCs w:val="24"/>
        </w:rPr>
        <w:t xml:space="preserve">the Duma passed </w:t>
      </w:r>
      <w:r w:rsidRPr="00EC6D95">
        <w:rPr>
          <w:sz w:val="24"/>
          <w:szCs w:val="24"/>
        </w:rPr>
        <w:t xml:space="preserve">a law raising the fines for noncompliance </w:t>
      </w:r>
      <w:r>
        <w:rPr>
          <w:sz w:val="24"/>
          <w:szCs w:val="24"/>
        </w:rPr>
        <w:t xml:space="preserve">with </w:t>
      </w:r>
      <w:r w:rsidRPr="00EC6D95">
        <w:rPr>
          <w:sz w:val="24"/>
          <w:szCs w:val="24"/>
        </w:rPr>
        <w:t>these provisions to up to 1 million rubles ($15,700) for NGOs.</w:t>
      </w:r>
      <w:r w:rsidRPr="00EC6D95">
        <w:rPr>
          <w:rStyle w:val="FootnoteReference"/>
          <w:sz w:val="24"/>
          <w:szCs w:val="24"/>
        </w:rPr>
        <w:footnoteReference w:id="12"/>
      </w:r>
      <w:r>
        <w:rPr>
          <w:sz w:val="24"/>
          <w:szCs w:val="24"/>
        </w:rPr>
        <w:t xml:space="preserve"> </w:t>
      </w:r>
      <w:r w:rsidRPr="00EC6D95">
        <w:rPr>
          <w:sz w:val="24"/>
          <w:szCs w:val="24"/>
        </w:rPr>
        <w:t xml:space="preserve">For </w:t>
      </w:r>
      <w:r>
        <w:rPr>
          <w:sz w:val="24"/>
          <w:szCs w:val="24"/>
        </w:rPr>
        <w:t>“</w:t>
      </w:r>
      <w:r w:rsidRPr="00EC6D95">
        <w:rPr>
          <w:sz w:val="24"/>
          <w:szCs w:val="24"/>
        </w:rPr>
        <w:t>serious violations,” the fine could be up to 100,000 rubles ($78,500).</w:t>
      </w:r>
      <w:r w:rsidRPr="00EC6D95">
        <w:rPr>
          <w:rStyle w:val="FootnoteReference"/>
          <w:sz w:val="24"/>
          <w:szCs w:val="24"/>
        </w:rPr>
        <w:footnoteReference w:id="13"/>
      </w:r>
      <w:r>
        <w:rPr>
          <w:sz w:val="24"/>
          <w:szCs w:val="24"/>
        </w:rPr>
        <w:t xml:space="preserve"> According to Freedom House, as of 2019, </w:t>
      </w:r>
      <w:r w:rsidRPr="00EC6D95">
        <w:rPr>
          <w:sz w:val="24"/>
          <w:szCs w:val="24"/>
        </w:rPr>
        <w:t>NGOs remain “under severe threat</w:t>
      </w:r>
      <w:r>
        <w:rPr>
          <w:sz w:val="24"/>
          <w:szCs w:val="24"/>
        </w:rPr>
        <w:t>.</w:t>
      </w:r>
      <w:r w:rsidRPr="00EC6D95">
        <w:rPr>
          <w:sz w:val="24"/>
          <w:szCs w:val="24"/>
        </w:rPr>
        <w:t>”</w:t>
      </w:r>
      <w:r w:rsidRPr="00EC6D95">
        <w:rPr>
          <w:rStyle w:val="FootnoteReference"/>
          <w:sz w:val="24"/>
          <w:szCs w:val="24"/>
        </w:rPr>
        <w:footnoteReference w:id="14"/>
      </w:r>
    </w:p>
    <w:p w14:paraId="3E22884D" w14:textId="77777777" w:rsidR="00F26E60" w:rsidRPr="00550E46" w:rsidRDefault="00F26E60" w:rsidP="00F26E60">
      <w:pPr>
        <w:numPr>
          <w:ilvl w:val="0"/>
          <w:numId w:val="7"/>
        </w:numPr>
        <w:spacing w:after="120"/>
        <w:jc w:val="both"/>
        <w:rPr>
          <w:color w:val="auto"/>
          <w:kern w:val="0"/>
          <w:sz w:val="24"/>
          <w:szCs w:val="24"/>
        </w:rPr>
      </w:pPr>
      <w:r w:rsidRPr="00550E46">
        <w:rPr>
          <w:sz w:val="24"/>
          <w:szCs w:val="24"/>
        </w:rPr>
        <w:t xml:space="preserve">Authorities imposed fines </w:t>
      </w:r>
      <w:r>
        <w:rPr>
          <w:sz w:val="24"/>
          <w:szCs w:val="24"/>
        </w:rPr>
        <w:t xml:space="preserve">on </w:t>
      </w:r>
      <w:r w:rsidRPr="00550E46">
        <w:rPr>
          <w:sz w:val="24"/>
          <w:szCs w:val="24"/>
        </w:rPr>
        <w:t>NGOs for failing to designate themselves as “foreign agents” on internet or printed materials.</w:t>
      </w:r>
      <w:r w:rsidRPr="00EC6D95">
        <w:rPr>
          <w:rStyle w:val="FootnoteReference"/>
          <w:sz w:val="24"/>
          <w:szCs w:val="24"/>
        </w:rPr>
        <w:footnoteReference w:id="15"/>
      </w:r>
      <w:r>
        <w:rPr>
          <w:sz w:val="24"/>
          <w:szCs w:val="24"/>
        </w:rPr>
        <w:t xml:space="preserve"> </w:t>
      </w:r>
      <w:r w:rsidRPr="00550E46">
        <w:rPr>
          <w:sz w:val="24"/>
          <w:szCs w:val="24"/>
        </w:rPr>
        <w:t>For example, three NGOs run by human rights activist Lev Ponomarev received fines totaling more than</w:t>
      </w:r>
      <w:r>
        <w:rPr>
          <w:sz w:val="24"/>
          <w:szCs w:val="24"/>
        </w:rPr>
        <w:t xml:space="preserve"> $46,000</w:t>
      </w:r>
      <w:r w:rsidRPr="00550E46">
        <w:rPr>
          <w:sz w:val="24"/>
          <w:szCs w:val="24"/>
        </w:rPr>
        <w:t xml:space="preserve">  for failing to mark their materials as originating from a ”foreign agent.”</w:t>
      </w:r>
      <w:r w:rsidRPr="00EC6D95">
        <w:rPr>
          <w:rStyle w:val="FootnoteReference"/>
          <w:sz w:val="24"/>
          <w:szCs w:val="24"/>
        </w:rPr>
        <w:footnoteReference w:id="16"/>
      </w:r>
      <w:r>
        <w:rPr>
          <w:sz w:val="24"/>
          <w:szCs w:val="24"/>
        </w:rPr>
        <w:t xml:space="preserve"> </w:t>
      </w:r>
      <w:r w:rsidRPr="00550E46">
        <w:rPr>
          <w:sz w:val="24"/>
          <w:szCs w:val="24"/>
        </w:rPr>
        <w:t xml:space="preserve">On November 1, 2019, </w:t>
      </w:r>
      <w:r>
        <w:rPr>
          <w:sz w:val="24"/>
          <w:szCs w:val="24"/>
        </w:rPr>
        <w:t xml:space="preserve">the Supreme Court closed </w:t>
      </w:r>
      <w:r w:rsidRPr="00550E46">
        <w:rPr>
          <w:sz w:val="24"/>
          <w:szCs w:val="24"/>
        </w:rPr>
        <w:t xml:space="preserve">Ponomarev’s NGO </w:t>
      </w:r>
      <w:r>
        <w:rPr>
          <w:sz w:val="24"/>
          <w:szCs w:val="24"/>
        </w:rPr>
        <w:t>“</w:t>
      </w:r>
      <w:r w:rsidRPr="00550E46">
        <w:rPr>
          <w:sz w:val="24"/>
          <w:szCs w:val="24"/>
        </w:rPr>
        <w:t>For Human Rights” for violations of the foreign agent law.</w:t>
      </w:r>
      <w:r w:rsidRPr="00EC6D95">
        <w:rPr>
          <w:rStyle w:val="FootnoteReference"/>
          <w:sz w:val="24"/>
          <w:szCs w:val="24"/>
        </w:rPr>
        <w:footnoteReference w:id="17"/>
      </w:r>
      <w:r>
        <w:rPr>
          <w:sz w:val="24"/>
          <w:szCs w:val="24"/>
        </w:rPr>
        <w:t xml:space="preserve"> Additionally, t</w:t>
      </w:r>
      <w:r w:rsidRPr="00550E46">
        <w:rPr>
          <w:sz w:val="24"/>
          <w:szCs w:val="24"/>
        </w:rPr>
        <w:t xml:space="preserve">he commission tasked with investigating foreign influences has accused established media outlets such as Radio Liberty, </w:t>
      </w:r>
      <w:r>
        <w:rPr>
          <w:sz w:val="24"/>
          <w:szCs w:val="24"/>
        </w:rPr>
        <w:t>the British Broadcasting Corporation</w:t>
      </w:r>
      <w:r w:rsidRPr="00550E46">
        <w:rPr>
          <w:sz w:val="24"/>
          <w:szCs w:val="24"/>
        </w:rPr>
        <w:t>, and Voice of America of violating this provision in relation to elections coverage in September 2019.</w:t>
      </w:r>
      <w:r w:rsidRPr="00EC6D95">
        <w:rPr>
          <w:rStyle w:val="FootnoteReference"/>
          <w:sz w:val="24"/>
          <w:szCs w:val="24"/>
        </w:rPr>
        <w:footnoteReference w:id="18"/>
      </w:r>
      <w:r>
        <w:rPr>
          <w:sz w:val="24"/>
          <w:szCs w:val="24"/>
        </w:rPr>
        <w:t xml:space="preserve"> </w:t>
      </w:r>
    </w:p>
    <w:p w14:paraId="4DD3DA33" w14:textId="37095017" w:rsidR="00F26E60" w:rsidRPr="00487D6D" w:rsidRDefault="00F26E60" w:rsidP="00F26E60">
      <w:pPr>
        <w:numPr>
          <w:ilvl w:val="0"/>
          <w:numId w:val="7"/>
        </w:numPr>
        <w:spacing w:after="120"/>
        <w:jc w:val="both"/>
        <w:rPr>
          <w:color w:val="auto"/>
          <w:kern w:val="0"/>
          <w:sz w:val="24"/>
          <w:szCs w:val="24"/>
        </w:rPr>
      </w:pPr>
      <w:r w:rsidRPr="00550E46">
        <w:rPr>
          <w:sz w:val="24"/>
          <w:szCs w:val="24"/>
        </w:rPr>
        <w:t xml:space="preserve">The foreign agents law </w:t>
      </w:r>
      <w:r>
        <w:rPr>
          <w:sz w:val="24"/>
          <w:szCs w:val="24"/>
        </w:rPr>
        <w:t xml:space="preserve">also </w:t>
      </w:r>
      <w:r w:rsidRPr="00550E46">
        <w:rPr>
          <w:sz w:val="24"/>
          <w:szCs w:val="24"/>
        </w:rPr>
        <w:t>requires the Ministry of Justice to maintain a list of “undesirable foreign organizations.”</w:t>
      </w:r>
      <w:r w:rsidRPr="00EC6D95">
        <w:rPr>
          <w:rStyle w:val="FootnoteReference"/>
          <w:sz w:val="24"/>
          <w:szCs w:val="24"/>
        </w:rPr>
        <w:footnoteReference w:id="19"/>
      </w:r>
      <w:r>
        <w:rPr>
          <w:sz w:val="24"/>
          <w:szCs w:val="24"/>
        </w:rPr>
        <w:t xml:space="preserve"> </w:t>
      </w:r>
      <w:r w:rsidRPr="00550E46">
        <w:rPr>
          <w:sz w:val="24"/>
          <w:szCs w:val="24"/>
        </w:rPr>
        <w:t xml:space="preserve">The law applies to foreign organizations deemed “dangerous to </w:t>
      </w:r>
      <w:r w:rsidRPr="00550E46">
        <w:rPr>
          <w:sz w:val="24"/>
          <w:szCs w:val="24"/>
        </w:rPr>
        <w:lastRenderedPageBreak/>
        <w:t>the foundations of the constitutional order of the Russian Federation, its national security, and defense.”</w:t>
      </w:r>
      <w:r w:rsidRPr="00EC6D95">
        <w:rPr>
          <w:rStyle w:val="FootnoteReference"/>
          <w:sz w:val="24"/>
          <w:szCs w:val="24"/>
        </w:rPr>
        <w:footnoteReference w:id="20"/>
      </w:r>
      <w:r>
        <w:rPr>
          <w:sz w:val="24"/>
          <w:szCs w:val="24"/>
        </w:rPr>
        <w:t xml:space="preserve"> </w:t>
      </w:r>
      <w:r w:rsidRPr="00550E46">
        <w:rPr>
          <w:sz w:val="24"/>
          <w:szCs w:val="24"/>
        </w:rPr>
        <w:t>Such organizations must close their operations</w:t>
      </w:r>
      <w:r>
        <w:rPr>
          <w:sz w:val="24"/>
          <w:szCs w:val="24"/>
        </w:rPr>
        <w:t xml:space="preserve"> and</w:t>
      </w:r>
      <w:r w:rsidRPr="00550E46">
        <w:rPr>
          <w:sz w:val="24"/>
          <w:szCs w:val="24"/>
        </w:rPr>
        <w:t xml:space="preserve"> forfeit any assets to the authorities, and citizens working for them face up to seven years in prison.</w:t>
      </w:r>
      <w:r w:rsidRPr="00EC6D95">
        <w:rPr>
          <w:rStyle w:val="FootnoteReference"/>
          <w:sz w:val="24"/>
          <w:szCs w:val="24"/>
        </w:rPr>
        <w:footnoteReference w:id="21"/>
      </w:r>
      <w:r>
        <w:rPr>
          <w:sz w:val="24"/>
          <w:szCs w:val="24"/>
        </w:rPr>
        <w:t xml:space="preserve"> </w:t>
      </w:r>
      <w:r w:rsidRPr="00550E46">
        <w:rPr>
          <w:sz w:val="24"/>
          <w:szCs w:val="24"/>
        </w:rPr>
        <w:t xml:space="preserve">By 2019, 19 foreign NGOs had been labeled “undesirable organizations” and </w:t>
      </w:r>
      <w:r>
        <w:rPr>
          <w:sz w:val="24"/>
          <w:szCs w:val="24"/>
        </w:rPr>
        <w:t xml:space="preserve">they </w:t>
      </w:r>
      <w:r w:rsidRPr="00550E46">
        <w:rPr>
          <w:sz w:val="24"/>
          <w:szCs w:val="24"/>
        </w:rPr>
        <w:t>either closed or severely restricted their work.</w:t>
      </w:r>
      <w:r w:rsidRPr="00EC6D95">
        <w:rPr>
          <w:rStyle w:val="FootnoteReference"/>
          <w:sz w:val="24"/>
          <w:szCs w:val="24"/>
        </w:rPr>
        <w:footnoteReference w:id="22"/>
      </w:r>
      <w:r>
        <w:rPr>
          <w:sz w:val="24"/>
          <w:szCs w:val="24"/>
        </w:rPr>
        <w:t xml:space="preserve"> </w:t>
      </w:r>
    </w:p>
    <w:p w14:paraId="7B524603" w14:textId="05C2F948" w:rsidR="00487D6D" w:rsidRPr="00550E46" w:rsidRDefault="0039571E" w:rsidP="00F26E60">
      <w:pPr>
        <w:numPr>
          <w:ilvl w:val="0"/>
          <w:numId w:val="7"/>
        </w:numPr>
        <w:spacing w:after="120"/>
        <w:jc w:val="both"/>
        <w:rPr>
          <w:color w:val="auto"/>
          <w:kern w:val="0"/>
          <w:sz w:val="24"/>
          <w:szCs w:val="24"/>
        </w:rPr>
      </w:pPr>
      <w:r>
        <w:rPr>
          <w:color w:val="auto"/>
          <w:kern w:val="0"/>
          <w:sz w:val="24"/>
          <w:szCs w:val="24"/>
        </w:rPr>
        <w:t xml:space="preserve">Women’s organizations, such as </w:t>
      </w:r>
      <w:r w:rsidR="00487D6D" w:rsidRPr="00487D6D">
        <w:rPr>
          <w:color w:val="auto"/>
          <w:kern w:val="0"/>
          <w:sz w:val="24"/>
          <w:szCs w:val="24"/>
        </w:rPr>
        <w:t>NGOs serving victims of domestic violence</w:t>
      </w:r>
      <w:r>
        <w:rPr>
          <w:color w:val="auto"/>
          <w:kern w:val="0"/>
          <w:sz w:val="24"/>
          <w:szCs w:val="24"/>
        </w:rPr>
        <w:t>,</w:t>
      </w:r>
      <w:r w:rsidR="00487D6D" w:rsidRPr="00487D6D">
        <w:rPr>
          <w:color w:val="auto"/>
          <w:kern w:val="0"/>
          <w:sz w:val="24"/>
          <w:szCs w:val="24"/>
        </w:rPr>
        <w:t xml:space="preserve"> </w:t>
      </w:r>
      <w:r>
        <w:rPr>
          <w:color w:val="auto"/>
          <w:kern w:val="0"/>
          <w:sz w:val="24"/>
          <w:szCs w:val="24"/>
        </w:rPr>
        <w:t>are</w:t>
      </w:r>
      <w:r w:rsidR="00487D6D" w:rsidRPr="00487D6D">
        <w:rPr>
          <w:color w:val="auto"/>
          <w:kern w:val="0"/>
          <w:sz w:val="24"/>
          <w:szCs w:val="24"/>
        </w:rPr>
        <w:t xml:space="preserve"> among the</w:t>
      </w:r>
      <w:r w:rsidR="006A568B">
        <w:rPr>
          <w:color w:val="auto"/>
          <w:kern w:val="0"/>
          <w:sz w:val="24"/>
          <w:szCs w:val="24"/>
        </w:rPr>
        <w:t xml:space="preserve"> NGOs the government has listed as foreign agents</w:t>
      </w:r>
      <w:r w:rsidR="00487D6D" w:rsidRPr="00487D6D">
        <w:rPr>
          <w:color w:val="auto"/>
          <w:kern w:val="0"/>
          <w:sz w:val="24"/>
          <w:szCs w:val="24"/>
        </w:rPr>
        <w:t>.</w:t>
      </w:r>
      <w:r w:rsidR="00380691">
        <w:rPr>
          <w:rStyle w:val="FootnoteReference"/>
          <w:color w:val="auto"/>
          <w:kern w:val="0"/>
          <w:sz w:val="24"/>
          <w:szCs w:val="24"/>
        </w:rPr>
        <w:footnoteReference w:id="23"/>
      </w:r>
      <w:r w:rsidR="00487D6D" w:rsidRPr="00487D6D">
        <w:rPr>
          <w:color w:val="auto"/>
          <w:kern w:val="0"/>
          <w:sz w:val="24"/>
          <w:szCs w:val="24"/>
        </w:rPr>
        <w:t xml:space="preserve">  Marina Pisklakova-Parker, who leads “Anna” (Association of Crisis Centers) in Moscow, said her organization was labeled as a “foreign agent.”</w:t>
      </w:r>
      <w:r w:rsidR="00391057">
        <w:rPr>
          <w:rStyle w:val="FootnoteReference"/>
          <w:color w:val="auto"/>
          <w:kern w:val="0"/>
          <w:sz w:val="24"/>
          <w:szCs w:val="24"/>
        </w:rPr>
        <w:footnoteReference w:id="24"/>
      </w:r>
      <w:r w:rsidR="00391057">
        <w:rPr>
          <w:color w:val="auto"/>
          <w:kern w:val="0"/>
          <w:sz w:val="24"/>
          <w:szCs w:val="24"/>
        </w:rPr>
        <w:t xml:space="preserve"> </w:t>
      </w:r>
      <w:r w:rsidR="00487D6D" w:rsidRPr="00487D6D">
        <w:rPr>
          <w:color w:val="auto"/>
          <w:kern w:val="0"/>
          <w:sz w:val="24"/>
          <w:szCs w:val="24"/>
        </w:rPr>
        <w:t>According to Pisklakova-Parker, The effect on her organization and the over 22, 000 women calling the hotline in the previous year was “paralyzing.”</w:t>
      </w:r>
      <w:r w:rsidR="00391057">
        <w:rPr>
          <w:rStyle w:val="FootnoteReference"/>
          <w:color w:val="auto"/>
          <w:kern w:val="0"/>
          <w:sz w:val="24"/>
          <w:szCs w:val="24"/>
        </w:rPr>
        <w:footnoteReference w:id="25"/>
      </w:r>
      <w:r w:rsidR="00487D6D" w:rsidRPr="00487D6D">
        <w:rPr>
          <w:color w:val="auto"/>
          <w:kern w:val="0"/>
          <w:sz w:val="24"/>
          <w:szCs w:val="24"/>
        </w:rPr>
        <w:t xml:space="preserve">  </w:t>
      </w:r>
    </w:p>
    <w:p w14:paraId="5366A367" w14:textId="77777777" w:rsidR="00F26E60" w:rsidRPr="00EC6D95" w:rsidRDefault="00F26E60" w:rsidP="00F26E60">
      <w:pPr>
        <w:numPr>
          <w:ilvl w:val="0"/>
          <w:numId w:val="7"/>
        </w:numPr>
        <w:spacing w:after="120"/>
        <w:jc w:val="both"/>
        <w:rPr>
          <w:color w:val="auto"/>
          <w:kern w:val="0"/>
          <w:sz w:val="24"/>
          <w:szCs w:val="24"/>
        </w:rPr>
      </w:pPr>
      <w:r w:rsidRPr="00EC6D95">
        <w:rPr>
          <w:sz w:val="24"/>
          <w:szCs w:val="24"/>
        </w:rPr>
        <w:t xml:space="preserve">In December 2019, </w:t>
      </w:r>
      <w:r>
        <w:rPr>
          <w:sz w:val="24"/>
          <w:szCs w:val="24"/>
        </w:rPr>
        <w:t xml:space="preserve">the state expanded </w:t>
      </w:r>
      <w:r w:rsidRPr="00EC6D95">
        <w:rPr>
          <w:sz w:val="24"/>
          <w:szCs w:val="24"/>
        </w:rPr>
        <w:t>the “foreign agent</w:t>
      </w:r>
      <w:r>
        <w:rPr>
          <w:sz w:val="24"/>
          <w:szCs w:val="24"/>
        </w:rPr>
        <w:t>s</w:t>
      </w:r>
      <w:r w:rsidRPr="00EC6D95">
        <w:rPr>
          <w:sz w:val="24"/>
          <w:szCs w:val="24"/>
        </w:rPr>
        <w:t xml:space="preserve">” law </w:t>
      </w:r>
      <w:r>
        <w:rPr>
          <w:sz w:val="24"/>
          <w:szCs w:val="24"/>
        </w:rPr>
        <w:t>to allow the State Party to label</w:t>
      </w:r>
      <w:r w:rsidRPr="00EC6D95">
        <w:rPr>
          <w:sz w:val="24"/>
          <w:szCs w:val="24"/>
        </w:rPr>
        <w:t xml:space="preserve"> private individuals as “foreign agents.”</w:t>
      </w:r>
      <w:r w:rsidRPr="00EC6D95">
        <w:rPr>
          <w:rStyle w:val="FootnoteReference"/>
          <w:sz w:val="24"/>
          <w:szCs w:val="24"/>
        </w:rPr>
        <w:footnoteReference w:id="26"/>
      </w:r>
      <w:r>
        <w:rPr>
          <w:sz w:val="24"/>
          <w:szCs w:val="24"/>
        </w:rPr>
        <w:t xml:space="preserve"> </w:t>
      </w:r>
      <w:r w:rsidRPr="00EC6D95">
        <w:rPr>
          <w:sz w:val="24"/>
          <w:szCs w:val="24"/>
        </w:rPr>
        <w:t xml:space="preserve">Individuals who disseminate foreign media to an unspecified number of persons, and </w:t>
      </w:r>
      <w:r>
        <w:rPr>
          <w:sz w:val="24"/>
          <w:szCs w:val="24"/>
        </w:rPr>
        <w:t xml:space="preserve">who </w:t>
      </w:r>
      <w:r w:rsidRPr="00EC6D95">
        <w:rPr>
          <w:sz w:val="24"/>
          <w:szCs w:val="24"/>
        </w:rPr>
        <w:t>receive funding from abroad, are required to register with the Ministry of Justice.</w:t>
      </w:r>
      <w:r w:rsidRPr="00EC6D95">
        <w:rPr>
          <w:rStyle w:val="FootnoteReference"/>
          <w:sz w:val="24"/>
          <w:szCs w:val="24"/>
        </w:rPr>
        <w:footnoteReference w:id="27"/>
      </w:r>
      <w:r>
        <w:rPr>
          <w:sz w:val="24"/>
          <w:szCs w:val="24"/>
        </w:rPr>
        <w:t xml:space="preserve"> </w:t>
      </w:r>
      <w:r w:rsidRPr="00EC6D95">
        <w:rPr>
          <w:sz w:val="24"/>
          <w:szCs w:val="24"/>
        </w:rPr>
        <w:t>In order for</w:t>
      </w:r>
      <w:r>
        <w:rPr>
          <w:sz w:val="24"/>
          <w:szCs w:val="24"/>
        </w:rPr>
        <w:t xml:space="preserve"> individuals deemed</w:t>
      </w:r>
      <w:r w:rsidRPr="00EC6D95">
        <w:rPr>
          <w:sz w:val="24"/>
          <w:szCs w:val="24"/>
        </w:rPr>
        <w:t xml:space="preserve"> </w:t>
      </w:r>
      <w:r>
        <w:rPr>
          <w:sz w:val="24"/>
          <w:szCs w:val="24"/>
        </w:rPr>
        <w:t>“</w:t>
      </w:r>
      <w:r w:rsidRPr="00EC6D95">
        <w:rPr>
          <w:sz w:val="24"/>
          <w:szCs w:val="24"/>
        </w:rPr>
        <w:t>foreign agent</w:t>
      </w:r>
      <w:r>
        <w:rPr>
          <w:sz w:val="24"/>
          <w:szCs w:val="24"/>
        </w:rPr>
        <w:t>s</w:t>
      </w:r>
      <w:r w:rsidRPr="00EC6D95">
        <w:rPr>
          <w:sz w:val="24"/>
          <w:szCs w:val="24"/>
        </w:rPr>
        <w:t>” to publish materials inside the country, they must register a legal entity within Russia and register with the Ministry of Justice.</w:t>
      </w:r>
      <w:r w:rsidRPr="00EC6D95">
        <w:rPr>
          <w:rStyle w:val="FootnoteReference"/>
          <w:sz w:val="24"/>
          <w:szCs w:val="24"/>
        </w:rPr>
        <w:footnoteReference w:id="28"/>
      </w:r>
      <w:r>
        <w:rPr>
          <w:sz w:val="24"/>
          <w:szCs w:val="24"/>
        </w:rPr>
        <w:t xml:space="preserve"> </w:t>
      </w:r>
      <w:r w:rsidRPr="00EC6D95">
        <w:rPr>
          <w:sz w:val="24"/>
          <w:szCs w:val="24"/>
        </w:rPr>
        <w:t xml:space="preserve">Fines for violations </w:t>
      </w:r>
      <w:r>
        <w:rPr>
          <w:sz w:val="24"/>
          <w:szCs w:val="24"/>
        </w:rPr>
        <w:t xml:space="preserve">are capped at </w:t>
      </w:r>
      <w:r w:rsidRPr="00EC6D95">
        <w:rPr>
          <w:sz w:val="24"/>
          <w:szCs w:val="24"/>
        </w:rPr>
        <w:t>five million rubles ($78,500).</w:t>
      </w:r>
      <w:r w:rsidRPr="00EC6D95">
        <w:rPr>
          <w:rStyle w:val="FootnoteReference"/>
          <w:sz w:val="24"/>
          <w:szCs w:val="24"/>
        </w:rPr>
        <w:footnoteReference w:id="29"/>
      </w:r>
      <w:r>
        <w:rPr>
          <w:sz w:val="24"/>
          <w:szCs w:val="24"/>
        </w:rPr>
        <w:t xml:space="preserve"> Human rights groups have expressed particular concern over the threat this expanded definition of “foreign agent” poses to journalists.</w:t>
      </w:r>
      <w:r>
        <w:rPr>
          <w:rStyle w:val="FootnoteReference"/>
          <w:sz w:val="24"/>
          <w:szCs w:val="24"/>
        </w:rPr>
        <w:footnoteReference w:id="30"/>
      </w:r>
    </w:p>
    <w:p w14:paraId="23978E32" w14:textId="77777777" w:rsidR="00F26E60" w:rsidRPr="00EC6D95" w:rsidRDefault="00F26E60" w:rsidP="00F26E60">
      <w:pPr>
        <w:numPr>
          <w:ilvl w:val="0"/>
          <w:numId w:val="7"/>
        </w:numPr>
        <w:spacing w:after="120"/>
        <w:jc w:val="both"/>
        <w:rPr>
          <w:color w:val="auto"/>
          <w:kern w:val="0"/>
          <w:sz w:val="24"/>
          <w:szCs w:val="24"/>
        </w:rPr>
      </w:pPr>
      <w:r w:rsidRPr="00EC6D95">
        <w:rPr>
          <w:sz w:val="24"/>
          <w:szCs w:val="24"/>
        </w:rPr>
        <w:t>Authorities arrested a human rights defender and charged her with the criminal offense of working for an “undesirable foreign organization.”</w:t>
      </w:r>
      <w:r w:rsidRPr="00EC6D95">
        <w:rPr>
          <w:rStyle w:val="FootnoteReference"/>
          <w:sz w:val="24"/>
          <w:szCs w:val="24"/>
        </w:rPr>
        <w:footnoteReference w:id="31"/>
      </w:r>
      <w:r>
        <w:rPr>
          <w:sz w:val="24"/>
          <w:szCs w:val="24"/>
        </w:rPr>
        <w:t xml:space="preserve"> </w:t>
      </w:r>
      <w:r w:rsidRPr="00EC6D95">
        <w:rPr>
          <w:sz w:val="24"/>
          <w:szCs w:val="24"/>
        </w:rPr>
        <w:t>Open Russia activist Anastasia Shevchenko, of Rostov-On-Don, is the first individual to be criminally charged with working for an undesirable foreign organization.</w:t>
      </w:r>
      <w:r w:rsidRPr="00EC6D95">
        <w:rPr>
          <w:rStyle w:val="FootnoteReference"/>
          <w:sz w:val="24"/>
          <w:szCs w:val="24"/>
        </w:rPr>
        <w:footnoteReference w:id="32"/>
      </w:r>
      <w:r>
        <w:rPr>
          <w:sz w:val="24"/>
          <w:szCs w:val="24"/>
        </w:rPr>
        <w:t xml:space="preserve"> </w:t>
      </w:r>
      <w:r w:rsidRPr="00EC6D95">
        <w:rPr>
          <w:sz w:val="24"/>
          <w:szCs w:val="24"/>
        </w:rPr>
        <w:t>Shevchenko faces six years in prison.</w:t>
      </w:r>
      <w:r w:rsidRPr="00EC6D95">
        <w:rPr>
          <w:rStyle w:val="FootnoteReference"/>
          <w:sz w:val="24"/>
          <w:szCs w:val="24"/>
        </w:rPr>
        <w:footnoteReference w:id="33"/>
      </w:r>
      <w:r>
        <w:rPr>
          <w:sz w:val="24"/>
          <w:szCs w:val="24"/>
        </w:rPr>
        <w:t xml:space="preserve"> </w:t>
      </w:r>
      <w:r>
        <w:rPr>
          <w:sz w:val="24"/>
          <w:szCs w:val="24"/>
        </w:rPr>
        <w:lastRenderedPageBreak/>
        <w:t xml:space="preserve">Authorities had previously handled similar violations </w:t>
      </w:r>
      <w:r w:rsidRPr="00EC6D95">
        <w:rPr>
          <w:sz w:val="24"/>
          <w:szCs w:val="24"/>
        </w:rPr>
        <w:t>under administrative law.</w:t>
      </w:r>
      <w:r w:rsidRPr="00EC6D95">
        <w:rPr>
          <w:rStyle w:val="FootnoteReference"/>
          <w:sz w:val="24"/>
          <w:szCs w:val="24"/>
        </w:rPr>
        <w:footnoteReference w:id="34"/>
      </w:r>
      <w:r>
        <w:rPr>
          <w:sz w:val="24"/>
          <w:szCs w:val="24"/>
        </w:rPr>
        <w:t xml:space="preserve"> In January 2019, authorities placed </w:t>
      </w:r>
      <w:r w:rsidRPr="00EC6D95">
        <w:rPr>
          <w:sz w:val="24"/>
          <w:szCs w:val="24"/>
        </w:rPr>
        <w:t xml:space="preserve">Shevchenko under house arrest, and </w:t>
      </w:r>
      <w:r>
        <w:rPr>
          <w:sz w:val="24"/>
          <w:szCs w:val="24"/>
        </w:rPr>
        <w:t xml:space="preserve">as of March 2020 she </w:t>
      </w:r>
      <w:r w:rsidRPr="00EC6D95">
        <w:rPr>
          <w:sz w:val="24"/>
          <w:szCs w:val="24"/>
        </w:rPr>
        <w:t>remained there, not permitted even to walk outside her house without court permission.</w:t>
      </w:r>
      <w:r w:rsidRPr="00EC6D95">
        <w:rPr>
          <w:rStyle w:val="FootnoteReference"/>
          <w:sz w:val="24"/>
          <w:szCs w:val="24"/>
        </w:rPr>
        <w:footnoteReference w:id="35"/>
      </w:r>
      <w:r>
        <w:rPr>
          <w:sz w:val="24"/>
          <w:szCs w:val="24"/>
        </w:rPr>
        <w:t xml:space="preserve"> The </w:t>
      </w:r>
      <w:r w:rsidRPr="00EC6D95">
        <w:rPr>
          <w:sz w:val="24"/>
          <w:szCs w:val="24"/>
        </w:rPr>
        <w:t xml:space="preserve">Human Rights Centre Memorial </w:t>
      </w:r>
      <w:r>
        <w:rPr>
          <w:sz w:val="24"/>
          <w:szCs w:val="24"/>
        </w:rPr>
        <w:t xml:space="preserve">considers her </w:t>
      </w:r>
      <w:r w:rsidRPr="00EC6D95">
        <w:rPr>
          <w:sz w:val="24"/>
          <w:szCs w:val="24"/>
        </w:rPr>
        <w:t>to be a political prisoner.</w:t>
      </w:r>
      <w:r w:rsidRPr="00EC6D95">
        <w:rPr>
          <w:rStyle w:val="FootnoteReference"/>
          <w:sz w:val="24"/>
          <w:szCs w:val="24"/>
        </w:rPr>
        <w:footnoteReference w:id="36"/>
      </w:r>
      <w:r>
        <w:rPr>
          <w:sz w:val="24"/>
          <w:szCs w:val="24"/>
        </w:rPr>
        <w:t xml:space="preserve"> </w:t>
      </w:r>
    </w:p>
    <w:p w14:paraId="0836DD99" w14:textId="77777777" w:rsidR="00F26E60" w:rsidRPr="00542DA0" w:rsidRDefault="00F26E60" w:rsidP="00F26E60">
      <w:pPr>
        <w:numPr>
          <w:ilvl w:val="0"/>
          <w:numId w:val="7"/>
        </w:numPr>
        <w:spacing w:after="120"/>
        <w:jc w:val="both"/>
        <w:rPr>
          <w:color w:val="auto"/>
          <w:kern w:val="0"/>
          <w:sz w:val="24"/>
          <w:szCs w:val="24"/>
        </w:rPr>
      </w:pPr>
      <w:r w:rsidRPr="00EC6D95">
        <w:rPr>
          <w:color w:val="auto"/>
          <w:kern w:val="0"/>
          <w:sz w:val="24"/>
          <w:szCs w:val="24"/>
        </w:rPr>
        <w:t xml:space="preserve">Among the groups most affected by the individual </w:t>
      </w:r>
      <w:r>
        <w:rPr>
          <w:color w:val="auto"/>
          <w:kern w:val="0"/>
          <w:sz w:val="24"/>
          <w:szCs w:val="24"/>
        </w:rPr>
        <w:t>“</w:t>
      </w:r>
      <w:r w:rsidRPr="00EC6D95">
        <w:rPr>
          <w:color w:val="auto"/>
          <w:kern w:val="0"/>
          <w:sz w:val="24"/>
          <w:szCs w:val="24"/>
        </w:rPr>
        <w:t>foreign agents</w:t>
      </w:r>
      <w:r>
        <w:rPr>
          <w:color w:val="auto"/>
          <w:kern w:val="0"/>
          <w:sz w:val="24"/>
          <w:szCs w:val="24"/>
        </w:rPr>
        <w:t>”</w:t>
      </w:r>
      <w:r w:rsidRPr="00EC6D95">
        <w:rPr>
          <w:color w:val="auto"/>
          <w:kern w:val="0"/>
          <w:sz w:val="24"/>
          <w:szCs w:val="24"/>
        </w:rPr>
        <w:t xml:space="preserve"> requirements are journalists collaborating with foreign editorial offices.</w:t>
      </w:r>
      <w:r w:rsidRPr="00EC6D95">
        <w:rPr>
          <w:rStyle w:val="FootnoteReference"/>
          <w:color w:val="auto"/>
          <w:kern w:val="0"/>
          <w:sz w:val="24"/>
          <w:szCs w:val="24"/>
        </w:rPr>
        <w:footnoteReference w:id="37"/>
      </w:r>
      <w:r>
        <w:rPr>
          <w:color w:val="auto"/>
          <w:kern w:val="0"/>
          <w:sz w:val="24"/>
          <w:szCs w:val="24"/>
        </w:rPr>
        <w:t xml:space="preserve"> The law impedes </w:t>
      </w:r>
      <w:r w:rsidRPr="00EC6D95">
        <w:rPr>
          <w:color w:val="auto"/>
          <w:kern w:val="0"/>
          <w:sz w:val="24"/>
          <w:szCs w:val="24"/>
        </w:rPr>
        <w:t xml:space="preserve">international media cooperation and </w:t>
      </w:r>
      <w:r>
        <w:rPr>
          <w:color w:val="auto"/>
          <w:kern w:val="0"/>
          <w:sz w:val="24"/>
          <w:szCs w:val="24"/>
        </w:rPr>
        <w:t xml:space="preserve">is </w:t>
      </w:r>
      <w:r w:rsidRPr="00EC6D95">
        <w:rPr>
          <w:color w:val="auto"/>
          <w:kern w:val="0"/>
          <w:sz w:val="24"/>
          <w:szCs w:val="24"/>
        </w:rPr>
        <w:t xml:space="preserve">a tool to silence </w:t>
      </w:r>
      <w:r>
        <w:rPr>
          <w:color w:val="auto"/>
          <w:kern w:val="0"/>
          <w:sz w:val="24"/>
          <w:szCs w:val="24"/>
        </w:rPr>
        <w:t>political</w:t>
      </w:r>
      <w:r w:rsidRPr="00EC6D95">
        <w:rPr>
          <w:color w:val="auto"/>
          <w:kern w:val="0"/>
          <w:sz w:val="24"/>
          <w:szCs w:val="24"/>
        </w:rPr>
        <w:t xml:space="preserve"> opposition.</w:t>
      </w:r>
      <w:r w:rsidRPr="00EC6D95">
        <w:rPr>
          <w:rStyle w:val="FootnoteReference"/>
          <w:color w:val="auto"/>
          <w:kern w:val="0"/>
          <w:sz w:val="24"/>
          <w:szCs w:val="24"/>
        </w:rPr>
        <w:footnoteReference w:id="38"/>
      </w:r>
      <w:r>
        <w:rPr>
          <w:color w:val="auto"/>
          <w:kern w:val="0"/>
          <w:sz w:val="24"/>
          <w:szCs w:val="24"/>
        </w:rPr>
        <w:t xml:space="preserve"> </w:t>
      </w:r>
    </w:p>
    <w:p w14:paraId="3BDFEA5C" w14:textId="77777777" w:rsidR="00F26E60" w:rsidRPr="00542DA0" w:rsidRDefault="00F26E60" w:rsidP="00F26E60">
      <w:pPr>
        <w:keepNext/>
        <w:numPr>
          <w:ilvl w:val="0"/>
          <w:numId w:val="7"/>
        </w:numPr>
        <w:spacing w:after="120"/>
        <w:ind w:left="634"/>
        <w:jc w:val="both"/>
        <w:rPr>
          <w:color w:val="auto"/>
          <w:kern w:val="0"/>
          <w:sz w:val="24"/>
          <w:szCs w:val="24"/>
        </w:rPr>
      </w:pPr>
      <w:r>
        <w:rPr>
          <w:b/>
          <w:bCs/>
          <w:color w:val="auto"/>
          <w:kern w:val="0"/>
          <w:sz w:val="24"/>
          <w:szCs w:val="24"/>
        </w:rPr>
        <w:t>Suggested questions relating to the suppression of civil society through “foreign agents” measures.</w:t>
      </w:r>
    </w:p>
    <w:p w14:paraId="182E929B"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t>Please provide comprehensive data about all prosecutions under the Foreign Agents Law and the Undesirable Foreign Organizations provision, including the number of charges, the factual allegations, the legal status of each person or entity charged, the number of prosecutions, the amount of foreign funding alleged and proven, the outcome of each prosecution, the penalty imposed in each case, and the current legal status of each entity in the Russian Federation.</w:t>
      </w:r>
    </w:p>
    <w:p w14:paraId="4DBB0D37"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t xml:space="preserve">What measures has the State Party taken to either repeal or amend the Foreign Agents Law and Undesirables Law in accordance with recommendations from the Committee and other international stakeholders? </w:t>
      </w:r>
    </w:p>
    <w:p w14:paraId="1BF6C6B5"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t xml:space="preserve">What steps has the State Party taken to reduce the fine for non-compliance with the Foreign Agents Law? </w:t>
      </w:r>
    </w:p>
    <w:p w14:paraId="6531CB6B"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t xml:space="preserve">Does the </w:t>
      </w:r>
      <w:r w:rsidRPr="00C76A06">
        <w:rPr>
          <w:color w:val="auto"/>
          <w:kern w:val="0"/>
          <w:sz w:val="24"/>
          <w:szCs w:val="24"/>
        </w:rPr>
        <w:t>Ministry of Justice adhere to the same checks and limitations placed on the prosecutor’s office by the Constitutional Court in conducting inspections of NGOs for compliance with the Foreign Agents Law</w:t>
      </w:r>
      <w:r>
        <w:rPr>
          <w:color w:val="auto"/>
          <w:kern w:val="0"/>
          <w:sz w:val="24"/>
          <w:szCs w:val="24"/>
        </w:rPr>
        <w:t xml:space="preserve">, including </w:t>
      </w:r>
      <w:r w:rsidRPr="00C76A06">
        <w:rPr>
          <w:color w:val="auto"/>
          <w:kern w:val="0"/>
          <w:sz w:val="24"/>
          <w:szCs w:val="24"/>
        </w:rPr>
        <w:t>prohibitions on demands that an NGO provide documents that other authorities or open sources already possess and on demands for documents that do not concern the goals of the inspection</w:t>
      </w:r>
      <w:r>
        <w:rPr>
          <w:color w:val="auto"/>
          <w:kern w:val="0"/>
          <w:sz w:val="24"/>
          <w:szCs w:val="24"/>
        </w:rPr>
        <w:t>?</w:t>
      </w:r>
      <w:r w:rsidRPr="00C76A06">
        <w:rPr>
          <w:color w:val="auto"/>
          <w:kern w:val="0"/>
          <w:sz w:val="24"/>
          <w:szCs w:val="24"/>
        </w:rPr>
        <w:t xml:space="preserve"> </w:t>
      </w:r>
    </w:p>
    <w:p w14:paraId="4255B484" w14:textId="77777777" w:rsidR="00F26E60" w:rsidRPr="00C76A06" w:rsidRDefault="00F26E60" w:rsidP="00F26E60">
      <w:pPr>
        <w:numPr>
          <w:ilvl w:val="0"/>
          <w:numId w:val="16"/>
        </w:numPr>
        <w:spacing w:after="120"/>
        <w:ind w:left="1440"/>
        <w:jc w:val="both"/>
        <w:rPr>
          <w:color w:val="auto"/>
          <w:kern w:val="0"/>
          <w:sz w:val="24"/>
          <w:szCs w:val="24"/>
        </w:rPr>
      </w:pPr>
      <w:r>
        <w:rPr>
          <w:color w:val="auto"/>
          <w:kern w:val="0"/>
          <w:sz w:val="24"/>
          <w:szCs w:val="24"/>
        </w:rPr>
        <w:t xml:space="preserve">What measures has the State Party undertaken to ensure that authorities implement </w:t>
      </w:r>
      <w:r w:rsidRPr="00C76A06">
        <w:rPr>
          <w:color w:val="auto"/>
          <w:kern w:val="0"/>
          <w:sz w:val="24"/>
          <w:szCs w:val="24"/>
        </w:rPr>
        <w:t>precise rules for investigations</w:t>
      </w:r>
      <w:r>
        <w:rPr>
          <w:color w:val="auto"/>
          <w:kern w:val="0"/>
          <w:sz w:val="24"/>
          <w:szCs w:val="24"/>
        </w:rPr>
        <w:t xml:space="preserve"> under the Foreign Agents Law</w:t>
      </w:r>
      <w:r w:rsidRPr="00C76A06">
        <w:rPr>
          <w:color w:val="auto"/>
          <w:kern w:val="0"/>
          <w:sz w:val="24"/>
          <w:szCs w:val="24"/>
        </w:rPr>
        <w:t>, including specific document request requirements and defined timelines for conducting such inquiries that are applicable to all authorities who conduct such inspections</w:t>
      </w:r>
      <w:r>
        <w:rPr>
          <w:color w:val="auto"/>
          <w:kern w:val="0"/>
          <w:sz w:val="24"/>
          <w:szCs w:val="24"/>
        </w:rPr>
        <w:t>?</w:t>
      </w:r>
    </w:p>
    <w:p w14:paraId="6CFB1453"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lastRenderedPageBreak/>
        <w:t>How does the State Party ensure that the Undesirables Law does not restrict access to information from non-Russian sources on human rights issues?</w:t>
      </w:r>
    </w:p>
    <w:p w14:paraId="7747B553" w14:textId="77777777" w:rsidR="00F26E60" w:rsidRDefault="00F26E60" w:rsidP="00F26E60">
      <w:pPr>
        <w:numPr>
          <w:ilvl w:val="0"/>
          <w:numId w:val="16"/>
        </w:numPr>
        <w:spacing w:after="120"/>
        <w:ind w:left="1440"/>
        <w:jc w:val="both"/>
        <w:rPr>
          <w:color w:val="auto"/>
          <w:kern w:val="0"/>
          <w:sz w:val="24"/>
          <w:szCs w:val="24"/>
        </w:rPr>
      </w:pPr>
      <w:r>
        <w:rPr>
          <w:color w:val="auto"/>
          <w:kern w:val="0"/>
          <w:sz w:val="24"/>
          <w:szCs w:val="24"/>
        </w:rPr>
        <w:t>How does the State Party ensure that the Foreign Agents Law is applied only to organizations that pose a demonstrable danger to the lives of citizens or residents of the State Party?</w:t>
      </w:r>
    </w:p>
    <w:p w14:paraId="5DC0B7FA" w14:textId="346C1581" w:rsidR="00F26E60" w:rsidRPr="00202C6F" w:rsidRDefault="00F26E60" w:rsidP="00F26E60">
      <w:pPr>
        <w:numPr>
          <w:ilvl w:val="0"/>
          <w:numId w:val="16"/>
        </w:numPr>
        <w:spacing w:after="120"/>
        <w:ind w:left="1440"/>
        <w:jc w:val="both"/>
        <w:rPr>
          <w:color w:val="auto"/>
          <w:kern w:val="0"/>
          <w:sz w:val="24"/>
          <w:szCs w:val="24"/>
        </w:rPr>
      </w:pPr>
      <w:r>
        <w:rPr>
          <w:color w:val="auto"/>
          <w:kern w:val="0"/>
          <w:sz w:val="24"/>
          <w:szCs w:val="24"/>
        </w:rPr>
        <w:t>How does the State Party protect the rights of journalists to report freely on matters of public concern, such as elections, domestic violence, abuse of State authority, and similar matters?</w:t>
      </w:r>
    </w:p>
    <w:p w14:paraId="57E58392" w14:textId="3181C5F6" w:rsidR="004B1E4E" w:rsidRPr="00EC6D95" w:rsidRDefault="00FE69C3" w:rsidP="00DB0CD9">
      <w:pPr>
        <w:keepNext/>
        <w:numPr>
          <w:ilvl w:val="0"/>
          <w:numId w:val="13"/>
        </w:numPr>
        <w:spacing w:before="240" w:after="240"/>
        <w:ind w:left="720" w:hanging="360"/>
        <w:jc w:val="both"/>
        <w:rPr>
          <w:b/>
          <w:color w:val="auto"/>
          <w:sz w:val="24"/>
          <w:szCs w:val="24"/>
        </w:rPr>
      </w:pPr>
      <w:r>
        <w:rPr>
          <w:b/>
          <w:color w:val="auto"/>
          <w:sz w:val="24"/>
          <w:szCs w:val="24"/>
        </w:rPr>
        <w:t>The Russian Federation</w:t>
      </w:r>
      <w:r w:rsidR="00196D05" w:rsidRPr="00EC6D95">
        <w:rPr>
          <w:b/>
          <w:color w:val="auto"/>
          <w:sz w:val="24"/>
          <w:szCs w:val="24"/>
        </w:rPr>
        <w:t xml:space="preserve"> </w:t>
      </w:r>
      <w:r w:rsidR="00CD1DC2">
        <w:rPr>
          <w:b/>
          <w:color w:val="auto"/>
          <w:sz w:val="24"/>
          <w:szCs w:val="24"/>
        </w:rPr>
        <w:t>f</w:t>
      </w:r>
      <w:r w:rsidR="00196D05" w:rsidRPr="00EC6D95">
        <w:rPr>
          <w:b/>
          <w:color w:val="auto"/>
          <w:sz w:val="24"/>
          <w:szCs w:val="24"/>
        </w:rPr>
        <w:t xml:space="preserve">ails to </w:t>
      </w:r>
      <w:r w:rsidR="00CD1DC2">
        <w:rPr>
          <w:b/>
          <w:color w:val="auto"/>
          <w:sz w:val="24"/>
          <w:szCs w:val="24"/>
        </w:rPr>
        <w:t>p</w:t>
      </w:r>
      <w:r w:rsidR="00196D05" w:rsidRPr="00EC6D95">
        <w:rPr>
          <w:b/>
          <w:color w:val="auto"/>
          <w:sz w:val="24"/>
          <w:szCs w:val="24"/>
        </w:rPr>
        <w:t xml:space="preserve">rotect </w:t>
      </w:r>
      <w:r w:rsidR="00CD1DC2">
        <w:rPr>
          <w:b/>
          <w:color w:val="auto"/>
          <w:sz w:val="24"/>
          <w:szCs w:val="24"/>
        </w:rPr>
        <w:t>w</w:t>
      </w:r>
      <w:r w:rsidR="00196D05" w:rsidRPr="00EC6D95">
        <w:rPr>
          <w:b/>
          <w:color w:val="auto"/>
          <w:sz w:val="24"/>
          <w:szCs w:val="24"/>
        </w:rPr>
        <w:t xml:space="preserve">omen from </w:t>
      </w:r>
      <w:r w:rsidR="00CD1DC2">
        <w:rPr>
          <w:b/>
          <w:color w:val="auto"/>
          <w:sz w:val="24"/>
          <w:szCs w:val="24"/>
        </w:rPr>
        <w:t>d</w:t>
      </w:r>
      <w:r w:rsidR="00F00EC8" w:rsidRPr="00EC6D95">
        <w:rPr>
          <w:b/>
          <w:color w:val="auto"/>
          <w:sz w:val="24"/>
          <w:szCs w:val="24"/>
        </w:rPr>
        <w:t xml:space="preserve">omestic </w:t>
      </w:r>
      <w:r w:rsidR="00CD1DC2">
        <w:rPr>
          <w:b/>
          <w:color w:val="auto"/>
          <w:sz w:val="24"/>
          <w:szCs w:val="24"/>
        </w:rPr>
        <w:t>v</w:t>
      </w:r>
      <w:r w:rsidR="00F00EC8" w:rsidRPr="00EC6D95">
        <w:rPr>
          <w:b/>
          <w:color w:val="auto"/>
          <w:sz w:val="24"/>
          <w:szCs w:val="24"/>
        </w:rPr>
        <w:t>iolence</w:t>
      </w:r>
      <w:r w:rsidR="00CD1DC2">
        <w:rPr>
          <w:b/>
          <w:color w:val="auto"/>
          <w:sz w:val="24"/>
          <w:szCs w:val="24"/>
        </w:rPr>
        <w:t>.</w:t>
      </w:r>
      <w:r w:rsidR="00C6023B" w:rsidRPr="00EC6D95">
        <w:rPr>
          <w:b/>
          <w:color w:val="auto"/>
          <w:sz w:val="24"/>
          <w:szCs w:val="24"/>
        </w:rPr>
        <w:t xml:space="preserve"> </w:t>
      </w:r>
    </w:p>
    <w:p w14:paraId="1AF54F55" w14:textId="7FE77F1B" w:rsidR="00EE16C6" w:rsidRDefault="00EE16C6" w:rsidP="00517B3C">
      <w:pPr>
        <w:numPr>
          <w:ilvl w:val="0"/>
          <w:numId w:val="7"/>
        </w:numPr>
        <w:spacing w:after="120"/>
        <w:jc w:val="both"/>
        <w:textAlignment w:val="baseline"/>
        <w:rPr>
          <w:sz w:val="24"/>
          <w:szCs w:val="24"/>
        </w:rPr>
      </w:pPr>
      <w:r w:rsidRPr="00EC6D95">
        <w:rPr>
          <w:sz w:val="24"/>
          <w:szCs w:val="24"/>
        </w:rPr>
        <w:t xml:space="preserve">In its </w:t>
      </w:r>
      <w:r w:rsidR="00631409">
        <w:rPr>
          <w:sz w:val="24"/>
          <w:szCs w:val="24"/>
        </w:rPr>
        <w:t xml:space="preserve">November </w:t>
      </w:r>
      <w:r w:rsidRPr="00EC6D95">
        <w:rPr>
          <w:sz w:val="24"/>
          <w:szCs w:val="24"/>
        </w:rPr>
        <w:t>2015 Concluding Observations,</w:t>
      </w:r>
      <w:r w:rsidR="00631409">
        <w:rPr>
          <w:sz w:val="24"/>
          <w:szCs w:val="24"/>
        </w:rPr>
        <w:t xml:space="preserve"> </w:t>
      </w:r>
      <w:r w:rsidR="004F7CB0">
        <w:rPr>
          <w:sz w:val="24"/>
          <w:szCs w:val="24"/>
        </w:rPr>
        <w:t xml:space="preserve">the </w:t>
      </w:r>
      <w:r w:rsidR="003D59A6">
        <w:rPr>
          <w:sz w:val="24"/>
          <w:szCs w:val="24"/>
        </w:rPr>
        <w:t xml:space="preserve">Committee expressed concern about the high rates of domestic and sexual violence. </w:t>
      </w:r>
      <w:r w:rsidR="00B6277E">
        <w:rPr>
          <w:sz w:val="24"/>
          <w:szCs w:val="24"/>
        </w:rPr>
        <w:t xml:space="preserve">The Committee noted that there is signification underreporting of domestic violence due to </w:t>
      </w:r>
      <w:r w:rsidR="00C4578F">
        <w:rPr>
          <w:sz w:val="24"/>
          <w:szCs w:val="24"/>
        </w:rPr>
        <w:t>the view that it is a private matter and to the lack victim resources and shelters.</w:t>
      </w:r>
      <w:r w:rsidR="00C4578F">
        <w:rPr>
          <w:rStyle w:val="FootnoteReference"/>
          <w:sz w:val="24"/>
          <w:szCs w:val="24"/>
        </w:rPr>
        <w:footnoteReference w:id="39"/>
      </w:r>
      <w:r w:rsidRPr="00EC6D95">
        <w:rPr>
          <w:sz w:val="24"/>
          <w:szCs w:val="24"/>
        </w:rPr>
        <w:t xml:space="preserve"> </w:t>
      </w:r>
      <w:r w:rsidR="00AC5E68">
        <w:rPr>
          <w:sz w:val="24"/>
          <w:szCs w:val="24"/>
        </w:rPr>
        <w:t xml:space="preserve">The Committee recommended that the Russian Federation </w:t>
      </w:r>
      <w:r w:rsidR="008F1A62">
        <w:rPr>
          <w:sz w:val="24"/>
          <w:szCs w:val="24"/>
        </w:rPr>
        <w:t>introduce legislation to combat domestic violence and ensure proper prosecution of domestic violence cases,</w:t>
      </w:r>
      <w:r w:rsidR="00697062">
        <w:rPr>
          <w:sz w:val="24"/>
          <w:szCs w:val="24"/>
        </w:rPr>
        <w:t xml:space="preserve"> provide mandatory training to judges, prosecutors, and law enforcement on domestic violence, and </w:t>
      </w:r>
      <w:r w:rsidR="00FB2EAC">
        <w:rPr>
          <w:sz w:val="24"/>
          <w:szCs w:val="24"/>
        </w:rPr>
        <w:t>establish shelters in both urban and rural areas for victims of domestic violence.</w:t>
      </w:r>
      <w:r w:rsidR="00FB2EAC">
        <w:rPr>
          <w:rStyle w:val="FootnoteReference"/>
          <w:sz w:val="24"/>
          <w:szCs w:val="24"/>
        </w:rPr>
        <w:footnoteReference w:id="40"/>
      </w:r>
    </w:p>
    <w:p w14:paraId="4FF13ACE" w14:textId="23E20331" w:rsidR="00F45450" w:rsidRPr="00EC6D95" w:rsidRDefault="00EE5F6C" w:rsidP="00517B3C">
      <w:pPr>
        <w:numPr>
          <w:ilvl w:val="0"/>
          <w:numId w:val="7"/>
        </w:numPr>
        <w:spacing w:after="120"/>
        <w:jc w:val="both"/>
        <w:textAlignment w:val="baseline"/>
        <w:rPr>
          <w:sz w:val="24"/>
          <w:szCs w:val="24"/>
        </w:rPr>
      </w:pPr>
      <w:r>
        <w:rPr>
          <w:sz w:val="24"/>
          <w:szCs w:val="24"/>
        </w:rPr>
        <w:t xml:space="preserve">In its Ninth Periodic Report, the Russian Federation </w:t>
      </w:r>
      <w:r w:rsidR="005D145F">
        <w:rPr>
          <w:sz w:val="24"/>
          <w:szCs w:val="24"/>
        </w:rPr>
        <w:t xml:space="preserve">emphasized that </w:t>
      </w:r>
      <w:r w:rsidR="00B46664">
        <w:rPr>
          <w:sz w:val="24"/>
          <w:szCs w:val="24"/>
        </w:rPr>
        <w:t>due to</w:t>
      </w:r>
      <w:r w:rsidR="005D145F">
        <w:rPr>
          <w:sz w:val="24"/>
          <w:szCs w:val="24"/>
        </w:rPr>
        <w:t xml:space="preserve"> </w:t>
      </w:r>
      <w:r w:rsidR="00130765">
        <w:rPr>
          <w:sz w:val="24"/>
          <w:szCs w:val="24"/>
        </w:rPr>
        <w:t xml:space="preserve">the 2016 amendment to the Criminal Code, domestic violence cases </w:t>
      </w:r>
      <w:r w:rsidR="000C71C2">
        <w:rPr>
          <w:sz w:val="24"/>
          <w:szCs w:val="24"/>
        </w:rPr>
        <w:t xml:space="preserve">fell “by </w:t>
      </w:r>
      <w:r w:rsidR="00F00FED">
        <w:rPr>
          <w:sz w:val="24"/>
          <w:szCs w:val="24"/>
        </w:rPr>
        <w:t>one quarter (or 23.4 percent)</w:t>
      </w:r>
      <w:r w:rsidR="008A1618">
        <w:rPr>
          <w:sz w:val="24"/>
          <w:szCs w:val="24"/>
        </w:rPr>
        <w:t>.</w:t>
      </w:r>
      <w:r w:rsidR="00F00FED">
        <w:rPr>
          <w:sz w:val="24"/>
          <w:szCs w:val="24"/>
        </w:rPr>
        <w:t>”</w:t>
      </w:r>
      <w:r w:rsidR="00F00FED">
        <w:rPr>
          <w:rStyle w:val="FootnoteReference"/>
          <w:sz w:val="24"/>
          <w:szCs w:val="24"/>
        </w:rPr>
        <w:footnoteReference w:id="41"/>
      </w:r>
      <w:r w:rsidR="008A1618">
        <w:rPr>
          <w:sz w:val="24"/>
          <w:szCs w:val="24"/>
        </w:rPr>
        <w:t xml:space="preserve"> </w:t>
      </w:r>
      <w:r w:rsidR="000369E7">
        <w:rPr>
          <w:sz w:val="24"/>
          <w:szCs w:val="24"/>
        </w:rPr>
        <w:t>The Russian Federation also</w:t>
      </w:r>
      <w:r w:rsidR="00080694">
        <w:rPr>
          <w:sz w:val="24"/>
          <w:szCs w:val="24"/>
        </w:rPr>
        <w:t xml:space="preserve"> mentioned</w:t>
      </w:r>
      <w:r w:rsidR="005F03CB">
        <w:rPr>
          <w:sz w:val="24"/>
          <w:szCs w:val="24"/>
        </w:rPr>
        <w:t xml:space="preserve"> social service facilities for victims of domestic violence that “conduct measures to prevent family dysfunction, child neglect and abuse in the family.”</w:t>
      </w:r>
      <w:r w:rsidR="005F03CB">
        <w:rPr>
          <w:rStyle w:val="FootnoteReference"/>
          <w:sz w:val="24"/>
          <w:szCs w:val="24"/>
        </w:rPr>
        <w:footnoteReference w:id="42"/>
      </w:r>
    </w:p>
    <w:p w14:paraId="1D3FF61A" w14:textId="5028CC51" w:rsidR="0036661A" w:rsidRPr="00EC6D95" w:rsidRDefault="00A36643" w:rsidP="00517B3C">
      <w:pPr>
        <w:numPr>
          <w:ilvl w:val="0"/>
          <w:numId w:val="7"/>
        </w:numPr>
        <w:spacing w:after="120"/>
        <w:jc w:val="both"/>
        <w:rPr>
          <w:color w:val="auto"/>
          <w:kern w:val="0"/>
          <w:sz w:val="24"/>
          <w:szCs w:val="24"/>
        </w:rPr>
      </w:pPr>
      <w:r w:rsidRPr="00D26E8A">
        <w:rPr>
          <w:sz w:val="24"/>
          <w:szCs w:val="24"/>
        </w:rPr>
        <w:t xml:space="preserve">Contrary to the </w:t>
      </w:r>
      <w:r w:rsidR="00013643">
        <w:rPr>
          <w:sz w:val="24"/>
          <w:szCs w:val="24"/>
        </w:rPr>
        <w:t>State Party’s assertions</w:t>
      </w:r>
      <w:r w:rsidRPr="00D26E8A">
        <w:rPr>
          <w:sz w:val="24"/>
          <w:szCs w:val="24"/>
        </w:rPr>
        <w:t xml:space="preserve"> in the </w:t>
      </w:r>
      <w:r w:rsidR="000825B1">
        <w:rPr>
          <w:sz w:val="24"/>
          <w:szCs w:val="24"/>
        </w:rPr>
        <w:t>State Party Report</w:t>
      </w:r>
      <w:r w:rsidRPr="00D26E8A">
        <w:rPr>
          <w:sz w:val="24"/>
          <w:szCs w:val="24"/>
        </w:rPr>
        <w:t>, d</w:t>
      </w:r>
      <w:r w:rsidR="00EE16C6" w:rsidRPr="00CA608B">
        <w:rPr>
          <w:sz w:val="24"/>
          <w:szCs w:val="24"/>
        </w:rPr>
        <w:t>omestic violence continues to be an endemic problem in Russia.</w:t>
      </w:r>
      <w:r w:rsidR="00EE16C6" w:rsidRPr="00EC6D95">
        <w:rPr>
          <w:rStyle w:val="FootnoteReference"/>
          <w:sz w:val="24"/>
          <w:szCs w:val="24"/>
        </w:rPr>
        <w:footnoteReference w:id="43"/>
      </w:r>
      <w:r w:rsidR="00CA608B">
        <w:rPr>
          <w:sz w:val="24"/>
          <w:szCs w:val="24"/>
        </w:rPr>
        <w:t xml:space="preserve"> </w:t>
      </w:r>
      <w:r w:rsidR="00F45450" w:rsidRPr="00CA608B">
        <w:rPr>
          <w:sz w:val="24"/>
          <w:szCs w:val="24"/>
        </w:rPr>
        <w:t>Government</w:t>
      </w:r>
      <w:r w:rsidR="00EE16C6" w:rsidRPr="00CA608B">
        <w:rPr>
          <w:sz w:val="24"/>
          <w:szCs w:val="24"/>
        </w:rPr>
        <w:t xml:space="preserve"> statistics </w:t>
      </w:r>
      <w:r w:rsidR="00013643">
        <w:rPr>
          <w:sz w:val="24"/>
          <w:szCs w:val="24"/>
        </w:rPr>
        <w:t>show</w:t>
      </w:r>
      <w:r w:rsidR="00EE16C6" w:rsidRPr="00CA608B">
        <w:rPr>
          <w:sz w:val="24"/>
          <w:szCs w:val="24"/>
        </w:rPr>
        <w:t xml:space="preserve"> that at least 12,000 women are killed by domestic violence every year, with at least 40,000 women </w:t>
      </w:r>
      <w:r w:rsidR="00F45450" w:rsidRPr="00CA608B">
        <w:rPr>
          <w:sz w:val="24"/>
          <w:szCs w:val="24"/>
        </w:rPr>
        <w:t xml:space="preserve">in the country </w:t>
      </w:r>
      <w:r w:rsidR="00013643">
        <w:rPr>
          <w:sz w:val="24"/>
          <w:szCs w:val="24"/>
        </w:rPr>
        <w:t>affected</w:t>
      </w:r>
      <w:r w:rsidR="00EE16C6" w:rsidRPr="00CA608B">
        <w:rPr>
          <w:sz w:val="24"/>
          <w:szCs w:val="24"/>
        </w:rPr>
        <w:t xml:space="preserve"> by domestic violence.</w:t>
      </w:r>
      <w:r w:rsidR="00EE16C6" w:rsidRPr="00EC6D95">
        <w:rPr>
          <w:rStyle w:val="FootnoteReference"/>
          <w:sz w:val="24"/>
          <w:szCs w:val="24"/>
        </w:rPr>
        <w:footnoteReference w:id="44"/>
      </w:r>
      <w:r w:rsidR="00CA608B">
        <w:rPr>
          <w:sz w:val="24"/>
          <w:szCs w:val="24"/>
        </w:rPr>
        <w:t xml:space="preserve"> </w:t>
      </w:r>
      <w:r w:rsidR="00EE16C6" w:rsidRPr="00D26E8A">
        <w:rPr>
          <w:sz w:val="24"/>
          <w:szCs w:val="24"/>
        </w:rPr>
        <w:t xml:space="preserve">Much domestic abuse </w:t>
      </w:r>
      <w:r w:rsidR="00E1218C" w:rsidRPr="00D26E8A">
        <w:rPr>
          <w:sz w:val="24"/>
          <w:szCs w:val="24"/>
        </w:rPr>
        <w:t xml:space="preserve">in Russia </w:t>
      </w:r>
      <w:r w:rsidR="00EE16C6" w:rsidRPr="00D26E8A">
        <w:rPr>
          <w:sz w:val="24"/>
          <w:szCs w:val="24"/>
        </w:rPr>
        <w:t xml:space="preserve">goes unreported, which means these statistics </w:t>
      </w:r>
      <w:r w:rsidR="0056400D">
        <w:rPr>
          <w:sz w:val="24"/>
          <w:szCs w:val="24"/>
        </w:rPr>
        <w:t>likely</w:t>
      </w:r>
      <w:r w:rsidR="0056400D" w:rsidRPr="00D26E8A">
        <w:rPr>
          <w:sz w:val="24"/>
          <w:szCs w:val="24"/>
        </w:rPr>
        <w:t xml:space="preserve"> </w:t>
      </w:r>
      <w:r w:rsidR="00EE16C6" w:rsidRPr="00D26E8A">
        <w:rPr>
          <w:sz w:val="24"/>
          <w:szCs w:val="24"/>
        </w:rPr>
        <w:t xml:space="preserve">fail to present the full picture; nonetheless, official records </w:t>
      </w:r>
      <w:r w:rsidR="00850283">
        <w:rPr>
          <w:sz w:val="24"/>
          <w:szCs w:val="24"/>
        </w:rPr>
        <w:t>show that</w:t>
      </w:r>
      <w:r w:rsidR="00850283" w:rsidRPr="00D26E8A">
        <w:rPr>
          <w:sz w:val="24"/>
          <w:szCs w:val="24"/>
        </w:rPr>
        <w:t xml:space="preserve"> </w:t>
      </w:r>
      <w:r w:rsidR="00F45450" w:rsidRPr="00D26E8A">
        <w:rPr>
          <w:sz w:val="24"/>
          <w:szCs w:val="24"/>
        </w:rPr>
        <w:t xml:space="preserve">Russia has extremely high domestic violence rates relative to </w:t>
      </w:r>
      <w:r w:rsidR="00E70F9B" w:rsidRPr="00D26E8A">
        <w:rPr>
          <w:sz w:val="24"/>
          <w:szCs w:val="24"/>
        </w:rPr>
        <w:t>other countries</w:t>
      </w:r>
      <w:r w:rsidR="00EE16C6" w:rsidRPr="00CA608B">
        <w:rPr>
          <w:sz w:val="24"/>
          <w:szCs w:val="24"/>
        </w:rPr>
        <w:t>.</w:t>
      </w:r>
      <w:r w:rsidR="00EE16C6" w:rsidRPr="00EC6D95">
        <w:rPr>
          <w:rStyle w:val="FootnoteReference"/>
          <w:sz w:val="24"/>
          <w:szCs w:val="24"/>
        </w:rPr>
        <w:footnoteReference w:id="45"/>
      </w:r>
    </w:p>
    <w:p w14:paraId="6FC4C847" w14:textId="77777777" w:rsidR="00013643" w:rsidRPr="00013643" w:rsidRDefault="0036661A" w:rsidP="00517B3C">
      <w:pPr>
        <w:numPr>
          <w:ilvl w:val="0"/>
          <w:numId w:val="7"/>
        </w:numPr>
        <w:spacing w:after="120"/>
        <w:jc w:val="both"/>
        <w:rPr>
          <w:color w:val="auto"/>
          <w:kern w:val="0"/>
          <w:sz w:val="24"/>
          <w:szCs w:val="24"/>
        </w:rPr>
      </w:pPr>
      <w:r>
        <w:rPr>
          <w:sz w:val="24"/>
          <w:szCs w:val="24"/>
        </w:rPr>
        <w:t xml:space="preserve">A </w:t>
      </w:r>
      <w:r w:rsidR="00EE16C6" w:rsidRPr="00D26E8A">
        <w:rPr>
          <w:sz w:val="24"/>
          <w:szCs w:val="24"/>
        </w:rPr>
        <w:t>2016 legal measure gave hope for addressing this problem.</w:t>
      </w:r>
      <w:r w:rsidR="00CA608B">
        <w:rPr>
          <w:sz w:val="24"/>
          <w:szCs w:val="24"/>
        </w:rPr>
        <w:t xml:space="preserve"> </w:t>
      </w:r>
      <w:r w:rsidR="00EE16C6" w:rsidRPr="00D26E8A">
        <w:rPr>
          <w:sz w:val="24"/>
          <w:szCs w:val="24"/>
        </w:rPr>
        <w:t xml:space="preserve">That year, the State </w:t>
      </w:r>
      <w:r w:rsidR="00850283">
        <w:rPr>
          <w:sz w:val="24"/>
          <w:szCs w:val="24"/>
        </w:rPr>
        <w:t>elevated</w:t>
      </w:r>
      <w:r w:rsidR="00850283" w:rsidRPr="00D26E8A">
        <w:rPr>
          <w:sz w:val="24"/>
          <w:szCs w:val="24"/>
        </w:rPr>
        <w:t xml:space="preserve"> </w:t>
      </w:r>
      <w:r w:rsidR="00EE16C6" w:rsidRPr="00D26E8A">
        <w:rPr>
          <w:sz w:val="24"/>
          <w:szCs w:val="24"/>
        </w:rPr>
        <w:t>domestic assault to public prosecution status, obliging the police and prosecu</w:t>
      </w:r>
      <w:r w:rsidR="00013643">
        <w:rPr>
          <w:sz w:val="24"/>
          <w:szCs w:val="24"/>
        </w:rPr>
        <w:t>tors</w:t>
      </w:r>
      <w:r w:rsidR="00EE16C6" w:rsidRPr="00D26E8A">
        <w:rPr>
          <w:sz w:val="24"/>
          <w:szCs w:val="24"/>
        </w:rPr>
        <w:t xml:space="preserve"> to pursue cases after just one complaint.</w:t>
      </w:r>
      <w:r w:rsidR="00EE16C6" w:rsidRPr="00EC6D95">
        <w:rPr>
          <w:rStyle w:val="FootnoteReference"/>
          <w:sz w:val="24"/>
          <w:szCs w:val="24"/>
        </w:rPr>
        <w:footnoteReference w:id="46"/>
      </w:r>
      <w:r w:rsidR="00EE16C6" w:rsidRPr="00D26E8A">
        <w:rPr>
          <w:sz w:val="24"/>
          <w:szCs w:val="24"/>
        </w:rPr>
        <w:t xml:space="preserve"> </w:t>
      </w:r>
      <w:r w:rsidR="00013643">
        <w:rPr>
          <w:sz w:val="24"/>
          <w:szCs w:val="24"/>
        </w:rPr>
        <w:t>T</w:t>
      </w:r>
      <w:r w:rsidR="00EE16C6" w:rsidRPr="00D26E8A">
        <w:rPr>
          <w:sz w:val="24"/>
          <w:szCs w:val="24"/>
        </w:rPr>
        <w:t>hat momentum</w:t>
      </w:r>
      <w:r w:rsidR="00013643">
        <w:rPr>
          <w:sz w:val="24"/>
          <w:szCs w:val="24"/>
        </w:rPr>
        <w:t>, however,</w:t>
      </w:r>
      <w:r w:rsidR="00EE16C6" w:rsidRPr="00D26E8A">
        <w:rPr>
          <w:sz w:val="24"/>
          <w:szCs w:val="24"/>
        </w:rPr>
        <w:t xml:space="preserve"> was short-lived.</w:t>
      </w:r>
      <w:r w:rsidR="00CA608B">
        <w:rPr>
          <w:sz w:val="24"/>
          <w:szCs w:val="24"/>
        </w:rPr>
        <w:t xml:space="preserve"> </w:t>
      </w:r>
      <w:r w:rsidR="00013643">
        <w:rPr>
          <w:sz w:val="24"/>
          <w:szCs w:val="24"/>
        </w:rPr>
        <w:t xml:space="preserve">In February </w:t>
      </w:r>
      <w:r w:rsidR="00013643">
        <w:rPr>
          <w:sz w:val="24"/>
          <w:szCs w:val="24"/>
        </w:rPr>
        <w:lastRenderedPageBreak/>
        <w:t>2017, r</w:t>
      </w:r>
      <w:r w:rsidR="00EE16C6" w:rsidRPr="00D26E8A">
        <w:rPr>
          <w:sz w:val="24"/>
          <w:szCs w:val="24"/>
        </w:rPr>
        <w:t>ather than taking additional steps to prevent domestic violence</w:t>
      </w:r>
      <w:r w:rsidR="00E1218C" w:rsidRPr="00D26E8A">
        <w:rPr>
          <w:sz w:val="24"/>
          <w:szCs w:val="24"/>
        </w:rPr>
        <w:t xml:space="preserve"> and hold perpetrators accountable</w:t>
      </w:r>
      <w:r w:rsidR="00EE16C6" w:rsidRPr="00D26E8A">
        <w:rPr>
          <w:sz w:val="24"/>
          <w:szCs w:val="24"/>
        </w:rPr>
        <w:t>, the State decriminalized first-time domestic assaults.</w:t>
      </w:r>
      <w:r w:rsidR="00EE16C6" w:rsidRPr="00EC6D95">
        <w:rPr>
          <w:rStyle w:val="FootnoteReference"/>
          <w:sz w:val="24"/>
          <w:szCs w:val="24"/>
        </w:rPr>
        <w:footnoteReference w:id="47"/>
      </w:r>
      <w:r w:rsidR="00CA608B">
        <w:rPr>
          <w:sz w:val="24"/>
          <w:szCs w:val="24"/>
        </w:rPr>
        <w:t xml:space="preserve"> </w:t>
      </w:r>
    </w:p>
    <w:p w14:paraId="39D113FE" w14:textId="138EAFA8" w:rsidR="007D4C0C" w:rsidRPr="00D21E63" w:rsidRDefault="00A36643" w:rsidP="00517B3C">
      <w:pPr>
        <w:numPr>
          <w:ilvl w:val="0"/>
          <w:numId w:val="7"/>
        </w:numPr>
        <w:spacing w:after="120"/>
        <w:jc w:val="both"/>
        <w:rPr>
          <w:color w:val="auto"/>
          <w:kern w:val="0"/>
          <w:sz w:val="24"/>
          <w:szCs w:val="24"/>
        </w:rPr>
      </w:pPr>
      <w:r w:rsidRPr="00D26E8A">
        <w:rPr>
          <w:sz w:val="24"/>
          <w:szCs w:val="24"/>
        </w:rPr>
        <w:t xml:space="preserve">The </w:t>
      </w:r>
      <w:r w:rsidR="00013643">
        <w:rPr>
          <w:sz w:val="24"/>
          <w:szCs w:val="24"/>
        </w:rPr>
        <w:t>decline</w:t>
      </w:r>
      <w:r w:rsidR="008B15E2">
        <w:rPr>
          <w:sz w:val="24"/>
          <w:szCs w:val="24"/>
        </w:rPr>
        <w:t xml:space="preserve"> in </w:t>
      </w:r>
      <w:r w:rsidR="00013643">
        <w:rPr>
          <w:sz w:val="24"/>
          <w:szCs w:val="24"/>
        </w:rPr>
        <w:t xml:space="preserve">the number of domestic violence offenses </w:t>
      </w:r>
      <w:r w:rsidRPr="00D26E8A">
        <w:rPr>
          <w:sz w:val="24"/>
          <w:szCs w:val="24"/>
        </w:rPr>
        <w:t xml:space="preserve">noted in the </w:t>
      </w:r>
      <w:r w:rsidR="008A1618">
        <w:rPr>
          <w:sz w:val="24"/>
          <w:szCs w:val="24"/>
        </w:rPr>
        <w:t>State Party</w:t>
      </w:r>
      <w:r w:rsidR="00850283">
        <w:rPr>
          <w:sz w:val="24"/>
          <w:szCs w:val="24"/>
        </w:rPr>
        <w:t xml:space="preserve"> R</w:t>
      </w:r>
      <w:r w:rsidRPr="00D26E8A">
        <w:rPr>
          <w:sz w:val="24"/>
          <w:szCs w:val="24"/>
        </w:rPr>
        <w:t>eport correlate</w:t>
      </w:r>
      <w:r w:rsidR="00013643">
        <w:rPr>
          <w:sz w:val="24"/>
          <w:szCs w:val="24"/>
        </w:rPr>
        <w:t>s</w:t>
      </w:r>
      <w:r w:rsidRPr="00D26E8A">
        <w:rPr>
          <w:sz w:val="24"/>
          <w:szCs w:val="24"/>
        </w:rPr>
        <w:t xml:space="preserve"> in time with decriminalization</w:t>
      </w:r>
      <w:r w:rsidR="008B15E2">
        <w:rPr>
          <w:sz w:val="24"/>
          <w:szCs w:val="24"/>
        </w:rPr>
        <w:t>.</w:t>
      </w:r>
      <w:r w:rsidR="008B15E2">
        <w:rPr>
          <w:rStyle w:val="FootnoteReference"/>
          <w:sz w:val="24"/>
          <w:szCs w:val="24"/>
        </w:rPr>
        <w:footnoteReference w:id="48"/>
      </w:r>
      <w:r w:rsidR="00CA608B">
        <w:rPr>
          <w:rStyle w:val="FootnoteReference"/>
          <w:sz w:val="24"/>
          <w:szCs w:val="24"/>
        </w:rPr>
        <w:t xml:space="preserve"> </w:t>
      </w:r>
      <w:r w:rsidR="00391349">
        <w:rPr>
          <w:sz w:val="24"/>
          <w:szCs w:val="24"/>
        </w:rPr>
        <w:t>It is likely t</w:t>
      </w:r>
      <w:r w:rsidRPr="00D26E8A">
        <w:rPr>
          <w:sz w:val="24"/>
          <w:szCs w:val="24"/>
        </w:rPr>
        <w:t>he actual inciden</w:t>
      </w:r>
      <w:r w:rsidR="00850283">
        <w:rPr>
          <w:sz w:val="24"/>
          <w:szCs w:val="24"/>
        </w:rPr>
        <w:t>ce</w:t>
      </w:r>
      <w:r w:rsidRPr="00D26E8A">
        <w:rPr>
          <w:sz w:val="24"/>
          <w:szCs w:val="24"/>
        </w:rPr>
        <w:t xml:space="preserve"> of domestic violence</w:t>
      </w:r>
      <w:r w:rsidR="0056400D">
        <w:rPr>
          <w:sz w:val="24"/>
          <w:szCs w:val="24"/>
        </w:rPr>
        <w:t xml:space="preserve"> ha</w:t>
      </w:r>
      <w:r w:rsidR="00850283">
        <w:rPr>
          <w:sz w:val="24"/>
          <w:szCs w:val="24"/>
        </w:rPr>
        <w:t>s</w:t>
      </w:r>
      <w:r w:rsidR="0056400D">
        <w:rPr>
          <w:sz w:val="24"/>
          <w:szCs w:val="24"/>
        </w:rPr>
        <w:t xml:space="preserve"> </w:t>
      </w:r>
      <w:r w:rsidR="00013643">
        <w:rPr>
          <w:sz w:val="24"/>
          <w:szCs w:val="24"/>
        </w:rPr>
        <w:t xml:space="preserve">not </w:t>
      </w:r>
      <w:r w:rsidR="0056400D">
        <w:rPr>
          <w:sz w:val="24"/>
          <w:szCs w:val="24"/>
        </w:rPr>
        <w:t>decreased</w:t>
      </w:r>
      <w:r w:rsidR="00013643">
        <w:rPr>
          <w:sz w:val="24"/>
          <w:szCs w:val="24"/>
        </w:rPr>
        <w:t>;</w:t>
      </w:r>
      <w:r w:rsidR="0056400D">
        <w:rPr>
          <w:sz w:val="24"/>
          <w:szCs w:val="24"/>
        </w:rPr>
        <w:t xml:space="preserve"> rather</w:t>
      </w:r>
      <w:r w:rsidR="00013643">
        <w:rPr>
          <w:sz w:val="24"/>
          <w:szCs w:val="24"/>
        </w:rPr>
        <w:t>,</w:t>
      </w:r>
      <w:r w:rsidR="0056400D">
        <w:rPr>
          <w:sz w:val="24"/>
          <w:szCs w:val="24"/>
        </w:rPr>
        <w:t xml:space="preserve"> the </w:t>
      </w:r>
      <w:r w:rsidR="00013643">
        <w:rPr>
          <w:sz w:val="24"/>
          <w:szCs w:val="24"/>
        </w:rPr>
        <w:t xml:space="preserve">removal </w:t>
      </w:r>
      <w:r w:rsidR="0056400D">
        <w:rPr>
          <w:sz w:val="24"/>
          <w:szCs w:val="24"/>
        </w:rPr>
        <w:t xml:space="preserve">of </w:t>
      </w:r>
      <w:r w:rsidR="00391349">
        <w:rPr>
          <w:sz w:val="24"/>
          <w:szCs w:val="24"/>
        </w:rPr>
        <w:t xml:space="preserve">adequate </w:t>
      </w:r>
      <w:r w:rsidR="0056400D">
        <w:rPr>
          <w:sz w:val="24"/>
          <w:szCs w:val="24"/>
        </w:rPr>
        <w:t>legal protection has deterred women from coming forward to report violence</w:t>
      </w:r>
      <w:r w:rsidRPr="00D26E8A">
        <w:rPr>
          <w:sz w:val="24"/>
          <w:szCs w:val="24"/>
        </w:rPr>
        <w:t>.</w:t>
      </w:r>
      <w:r w:rsidR="00850283">
        <w:rPr>
          <w:sz w:val="24"/>
          <w:szCs w:val="24"/>
        </w:rPr>
        <w:t xml:space="preserve"> As noted in paragraph </w:t>
      </w:r>
      <w:r w:rsidR="00850283">
        <w:rPr>
          <w:sz w:val="24"/>
          <w:szCs w:val="24"/>
        </w:rPr>
        <w:fldChar w:fldCharType="begin"/>
      </w:r>
      <w:r w:rsidR="00850283">
        <w:rPr>
          <w:sz w:val="24"/>
          <w:szCs w:val="24"/>
        </w:rPr>
        <w:instrText xml:space="preserve"> REF _Ref38981215 \r \h </w:instrText>
      </w:r>
      <w:r w:rsidR="00850283">
        <w:rPr>
          <w:sz w:val="24"/>
          <w:szCs w:val="24"/>
        </w:rPr>
      </w:r>
      <w:r w:rsidR="00850283">
        <w:rPr>
          <w:sz w:val="24"/>
          <w:szCs w:val="24"/>
        </w:rPr>
        <w:fldChar w:fldCharType="separate"/>
      </w:r>
      <w:r w:rsidR="005712BE">
        <w:rPr>
          <w:sz w:val="24"/>
          <w:szCs w:val="24"/>
        </w:rPr>
        <w:t>21</w:t>
      </w:r>
      <w:r w:rsidR="00850283">
        <w:rPr>
          <w:sz w:val="24"/>
          <w:szCs w:val="24"/>
        </w:rPr>
        <w:fldChar w:fldCharType="end"/>
      </w:r>
      <w:r w:rsidR="00850283">
        <w:rPr>
          <w:sz w:val="24"/>
          <w:szCs w:val="24"/>
        </w:rPr>
        <w:t xml:space="preserve"> below, some local officials reported a significant increase in reports of domestic violence after decriminalization. The Eighth Periodic Report captures a drop in </w:t>
      </w:r>
      <w:r w:rsidR="00176B1A">
        <w:rPr>
          <w:sz w:val="24"/>
          <w:szCs w:val="24"/>
        </w:rPr>
        <w:t xml:space="preserve">cases documented by federal authorities, rather than an actual decline in cases of domestic violence. </w:t>
      </w:r>
    </w:p>
    <w:p w14:paraId="24F8DB3B" w14:textId="4B48D701" w:rsidR="007D4C0C" w:rsidRPr="007D4C0C" w:rsidRDefault="007D4C0C" w:rsidP="00517B3C">
      <w:pPr>
        <w:numPr>
          <w:ilvl w:val="0"/>
          <w:numId w:val="7"/>
        </w:numPr>
        <w:spacing w:after="120"/>
        <w:jc w:val="both"/>
        <w:rPr>
          <w:color w:val="auto"/>
          <w:kern w:val="0"/>
          <w:sz w:val="24"/>
          <w:szCs w:val="24"/>
        </w:rPr>
      </w:pPr>
      <w:r w:rsidRPr="007D4C0C">
        <w:rPr>
          <w:sz w:val="24"/>
          <w:szCs w:val="24"/>
        </w:rPr>
        <w:t xml:space="preserve">The State </w:t>
      </w:r>
      <w:r w:rsidR="00013643">
        <w:rPr>
          <w:sz w:val="24"/>
          <w:szCs w:val="24"/>
        </w:rPr>
        <w:t xml:space="preserve">Party </w:t>
      </w:r>
      <w:r w:rsidRPr="007D4C0C">
        <w:rPr>
          <w:sz w:val="24"/>
          <w:szCs w:val="24"/>
        </w:rPr>
        <w:t>adopted a National Action Strat</w:t>
      </w:r>
      <w:r w:rsidRPr="00124C3D">
        <w:rPr>
          <w:sz w:val="24"/>
          <w:szCs w:val="24"/>
        </w:rPr>
        <w:t>egy for Women from 2017-2022</w:t>
      </w:r>
      <w:r w:rsidRPr="007D4C0C">
        <w:rPr>
          <w:sz w:val="24"/>
          <w:szCs w:val="24"/>
        </w:rPr>
        <w:t>.</w:t>
      </w:r>
      <w:r w:rsidRPr="00EC6D95">
        <w:rPr>
          <w:rStyle w:val="FootnoteReference"/>
          <w:sz w:val="24"/>
          <w:szCs w:val="24"/>
        </w:rPr>
        <w:footnoteReference w:id="49"/>
      </w:r>
      <w:r w:rsidR="00CA608B">
        <w:rPr>
          <w:sz w:val="24"/>
          <w:szCs w:val="24"/>
        </w:rPr>
        <w:t xml:space="preserve"> </w:t>
      </w:r>
      <w:r w:rsidRPr="007D4C0C">
        <w:rPr>
          <w:sz w:val="24"/>
          <w:szCs w:val="24"/>
        </w:rPr>
        <w:t xml:space="preserve">The plan </w:t>
      </w:r>
      <w:r w:rsidR="00850283">
        <w:rPr>
          <w:sz w:val="24"/>
          <w:szCs w:val="24"/>
        </w:rPr>
        <w:t>focuses</w:t>
      </w:r>
      <w:r w:rsidRPr="007D4C0C">
        <w:rPr>
          <w:sz w:val="24"/>
          <w:szCs w:val="24"/>
        </w:rPr>
        <w:t xml:space="preserve"> on two major </w:t>
      </w:r>
      <w:r w:rsidR="00013643">
        <w:rPr>
          <w:sz w:val="24"/>
          <w:szCs w:val="24"/>
        </w:rPr>
        <w:t>issues</w:t>
      </w:r>
      <w:r w:rsidRPr="007D4C0C">
        <w:rPr>
          <w:sz w:val="24"/>
          <w:szCs w:val="24"/>
        </w:rPr>
        <w:t>:</w:t>
      </w:r>
      <w:r w:rsidR="00CA608B">
        <w:rPr>
          <w:sz w:val="24"/>
          <w:szCs w:val="24"/>
        </w:rPr>
        <w:t xml:space="preserve"> </w:t>
      </w:r>
      <w:r w:rsidRPr="007D4C0C">
        <w:rPr>
          <w:sz w:val="24"/>
          <w:szCs w:val="24"/>
        </w:rPr>
        <w:t>domestic violence and women</w:t>
      </w:r>
      <w:r w:rsidR="00013643">
        <w:rPr>
          <w:sz w:val="24"/>
          <w:szCs w:val="24"/>
        </w:rPr>
        <w:t>’</w:t>
      </w:r>
      <w:r w:rsidRPr="007D4C0C">
        <w:rPr>
          <w:sz w:val="24"/>
          <w:szCs w:val="24"/>
        </w:rPr>
        <w:t>s participation in public and political life.</w:t>
      </w:r>
      <w:r w:rsidRPr="00EC6D95">
        <w:rPr>
          <w:rStyle w:val="FootnoteReference"/>
          <w:sz w:val="24"/>
          <w:szCs w:val="24"/>
        </w:rPr>
        <w:footnoteReference w:id="50"/>
      </w:r>
      <w:r w:rsidR="00CA608B">
        <w:rPr>
          <w:sz w:val="24"/>
          <w:szCs w:val="24"/>
        </w:rPr>
        <w:t xml:space="preserve"> </w:t>
      </w:r>
      <w:r w:rsidRPr="007D4C0C">
        <w:rPr>
          <w:sz w:val="24"/>
          <w:szCs w:val="24"/>
        </w:rPr>
        <w:t xml:space="preserve">The National Action Strategy calls for passage of a domestic violence law, </w:t>
      </w:r>
      <w:r w:rsidR="00E426ED">
        <w:rPr>
          <w:sz w:val="24"/>
          <w:szCs w:val="24"/>
        </w:rPr>
        <w:t>yet</w:t>
      </w:r>
      <w:r w:rsidR="0056400D">
        <w:rPr>
          <w:sz w:val="24"/>
          <w:szCs w:val="24"/>
        </w:rPr>
        <w:t xml:space="preserve"> the </w:t>
      </w:r>
      <w:r w:rsidR="00850283">
        <w:rPr>
          <w:sz w:val="24"/>
          <w:szCs w:val="24"/>
        </w:rPr>
        <w:t>S</w:t>
      </w:r>
      <w:r w:rsidR="0056400D">
        <w:rPr>
          <w:sz w:val="24"/>
          <w:szCs w:val="24"/>
        </w:rPr>
        <w:t xml:space="preserve">tate has </w:t>
      </w:r>
      <w:r w:rsidR="00013643">
        <w:rPr>
          <w:sz w:val="24"/>
          <w:szCs w:val="24"/>
        </w:rPr>
        <w:t xml:space="preserve">not </w:t>
      </w:r>
      <w:r w:rsidR="0056400D">
        <w:rPr>
          <w:sz w:val="24"/>
          <w:szCs w:val="24"/>
        </w:rPr>
        <w:t>passed</w:t>
      </w:r>
      <w:r w:rsidRPr="007D4C0C">
        <w:rPr>
          <w:sz w:val="24"/>
          <w:szCs w:val="24"/>
        </w:rPr>
        <w:t xml:space="preserve"> </w:t>
      </w:r>
      <w:r w:rsidRPr="00124C3D">
        <w:rPr>
          <w:sz w:val="24"/>
          <w:szCs w:val="24"/>
        </w:rPr>
        <w:t>one.</w:t>
      </w:r>
      <w:r w:rsidRPr="00EC6D95">
        <w:rPr>
          <w:rStyle w:val="FootnoteReference"/>
          <w:sz w:val="24"/>
          <w:szCs w:val="24"/>
        </w:rPr>
        <w:footnoteReference w:id="51"/>
      </w:r>
      <w:r w:rsidR="00CA608B">
        <w:rPr>
          <w:sz w:val="24"/>
          <w:szCs w:val="24"/>
        </w:rPr>
        <w:t xml:space="preserve"> </w:t>
      </w:r>
    </w:p>
    <w:p w14:paraId="4C57FCE2" w14:textId="72786518" w:rsidR="00D26E8A" w:rsidRPr="00EC6D95" w:rsidRDefault="00EE16C6" w:rsidP="00517B3C">
      <w:pPr>
        <w:numPr>
          <w:ilvl w:val="0"/>
          <w:numId w:val="7"/>
        </w:numPr>
        <w:spacing w:after="120"/>
        <w:jc w:val="both"/>
        <w:rPr>
          <w:color w:val="auto"/>
          <w:kern w:val="0"/>
          <w:sz w:val="24"/>
          <w:szCs w:val="24"/>
        </w:rPr>
      </w:pPr>
      <w:r w:rsidRPr="00EC6D95">
        <w:rPr>
          <w:sz w:val="24"/>
          <w:szCs w:val="24"/>
        </w:rPr>
        <w:t xml:space="preserve">Currently, a first-time assault </w:t>
      </w:r>
      <w:r w:rsidR="00E1218C">
        <w:rPr>
          <w:sz w:val="24"/>
          <w:szCs w:val="24"/>
        </w:rPr>
        <w:t xml:space="preserve">that causes </w:t>
      </w:r>
      <w:r w:rsidR="00E70F9B">
        <w:rPr>
          <w:sz w:val="24"/>
          <w:szCs w:val="24"/>
        </w:rPr>
        <w:t>pain</w:t>
      </w:r>
      <w:r w:rsidR="00D26E8A">
        <w:rPr>
          <w:sz w:val="24"/>
          <w:szCs w:val="24"/>
        </w:rPr>
        <w:t xml:space="preserve"> or minor injury</w:t>
      </w:r>
      <w:r w:rsidR="00E1218C">
        <w:rPr>
          <w:sz w:val="24"/>
          <w:szCs w:val="24"/>
        </w:rPr>
        <w:t xml:space="preserve"> </w:t>
      </w:r>
      <w:r w:rsidRPr="00EC6D95">
        <w:rPr>
          <w:sz w:val="24"/>
          <w:szCs w:val="24"/>
        </w:rPr>
        <w:t xml:space="preserve">is classified as a battery, </w:t>
      </w:r>
      <w:r w:rsidR="00850283">
        <w:rPr>
          <w:sz w:val="24"/>
          <w:szCs w:val="24"/>
        </w:rPr>
        <w:t xml:space="preserve">which is </w:t>
      </w:r>
      <w:r w:rsidRPr="00EC6D95">
        <w:rPr>
          <w:sz w:val="24"/>
          <w:szCs w:val="24"/>
        </w:rPr>
        <w:t>an administrative offense.</w:t>
      </w:r>
      <w:r w:rsidRPr="00EC6D95">
        <w:rPr>
          <w:rStyle w:val="FootnoteReference"/>
          <w:sz w:val="24"/>
          <w:szCs w:val="24"/>
        </w:rPr>
        <w:footnoteReference w:id="52"/>
      </w:r>
      <w:r w:rsidR="00CA608B">
        <w:rPr>
          <w:sz w:val="24"/>
          <w:szCs w:val="24"/>
        </w:rPr>
        <w:t xml:space="preserve"> </w:t>
      </w:r>
      <w:r w:rsidRPr="00EC6D95">
        <w:rPr>
          <w:sz w:val="24"/>
          <w:szCs w:val="24"/>
        </w:rPr>
        <w:t>If convicted, perpetrators pay a fine as low as 5,000 rubles ($67.58</w:t>
      </w:r>
      <w:r w:rsidR="00662FCD">
        <w:rPr>
          <w:sz w:val="24"/>
          <w:szCs w:val="24"/>
        </w:rPr>
        <w:t xml:space="preserve"> USD</w:t>
      </w:r>
      <w:r w:rsidRPr="00EC6D95">
        <w:rPr>
          <w:sz w:val="24"/>
          <w:szCs w:val="24"/>
        </w:rPr>
        <w:t>).</w:t>
      </w:r>
      <w:r w:rsidRPr="00EC6D95">
        <w:rPr>
          <w:rStyle w:val="FootnoteReference"/>
          <w:sz w:val="24"/>
          <w:szCs w:val="24"/>
        </w:rPr>
        <w:footnoteReference w:id="53"/>
      </w:r>
      <w:r w:rsidR="00CA608B">
        <w:rPr>
          <w:sz w:val="24"/>
          <w:szCs w:val="24"/>
        </w:rPr>
        <w:t xml:space="preserve"> </w:t>
      </w:r>
      <w:r w:rsidRPr="00EC6D95">
        <w:rPr>
          <w:sz w:val="24"/>
          <w:szCs w:val="24"/>
        </w:rPr>
        <w:t>Violence that leaves “bruises, scratches or bleeding, but [does] not cause broken bones or concussion, [is] no longer a criminal offense” for the first incident.</w:t>
      </w:r>
      <w:r w:rsidRPr="00EC6D95">
        <w:rPr>
          <w:rStyle w:val="FootnoteReference"/>
          <w:sz w:val="24"/>
          <w:szCs w:val="24"/>
        </w:rPr>
        <w:footnoteReference w:id="54"/>
      </w:r>
      <w:r w:rsidR="00CA608B">
        <w:rPr>
          <w:sz w:val="24"/>
          <w:szCs w:val="24"/>
        </w:rPr>
        <w:t xml:space="preserve"> </w:t>
      </w:r>
      <w:r w:rsidRPr="00EC6D95">
        <w:rPr>
          <w:sz w:val="24"/>
          <w:szCs w:val="24"/>
        </w:rPr>
        <w:t>Only if there is a second beating within a year is</w:t>
      </w:r>
      <w:r w:rsidR="00E1218C">
        <w:rPr>
          <w:sz w:val="24"/>
          <w:szCs w:val="24"/>
        </w:rPr>
        <w:t xml:space="preserve"> domestic violence</w:t>
      </w:r>
      <w:r w:rsidRPr="00EC6D95">
        <w:rPr>
          <w:sz w:val="24"/>
          <w:szCs w:val="24"/>
        </w:rPr>
        <w:t xml:space="preserve"> considered a criminal offense</w:t>
      </w:r>
      <w:r w:rsidR="0056400D">
        <w:rPr>
          <w:sz w:val="24"/>
          <w:szCs w:val="24"/>
        </w:rPr>
        <w:t>;</w:t>
      </w:r>
      <w:r w:rsidRPr="00EC6D95">
        <w:rPr>
          <w:sz w:val="24"/>
          <w:szCs w:val="24"/>
        </w:rPr>
        <w:t xml:space="preserve"> </w:t>
      </w:r>
      <w:r w:rsidR="00662FCD">
        <w:rPr>
          <w:sz w:val="24"/>
          <w:szCs w:val="24"/>
        </w:rPr>
        <w:t>hence</w:t>
      </w:r>
      <w:r w:rsidRPr="00EC6D95">
        <w:rPr>
          <w:sz w:val="24"/>
          <w:szCs w:val="24"/>
        </w:rPr>
        <w:t>, police are no longer required to investigate the initial complaint</w:t>
      </w:r>
      <w:r w:rsidR="0056400D">
        <w:rPr>
          <w:sz w:val="24"/>
          <w:szCs w:val="24"/>
        </w:rPr>
        <w:t xml:space="preserve"> of abuse</w:t>
      </w:r>
      <w:r w:rsidRPr="00EC6D95">
        <w:rPr>
          <w:sz w:val="24"/>
          <w:szCs w:val="24"/>
        </w:rPr>
        <w:t>.</w:t>
      </w:r>
      <w:r w:rsidRPr="00EC6D95">
        <w:rPr>
          <w:rStyle w:val="FootnoteReference"/>
          <w:sz w:val="24"/>
          <w:szCs w:val="24"/>
        </w:rPr>
        <w:footnoteReference w:id="55"/>
      </w:r>
      <w:r w:rsidR="00CA608B">
        <w:rPr>
          <w:sz w:val="24"/>
          <w:szCs w:val="24"/>
        </w:rPr>
        <w:t xml:space="preserve"> </w:t>
      </w:r>
      <w:r w:rsidR="00850283">
        <w:rPr>
          <w:sz w:val="24"/>
          <w:szCs w:val="24"/>
        </w:rPr>
        <w:t>A first incident of v</w:t>
      </w:r>
      <w:r w:rsidR="00A36643">
        <w:rPr>
          <w:sz w:val="24"/>
          <w:szCs w:val="24"/>
        </w:rPr>
        <w:t>iolence that results in moderate or severe bodily harm</w:t>
      </w:r>
      <w:r w:rsidR="00E70F9B">
        <w:rPr>
          <w:sz w:val="24"/>
          <w:szCs w:val="24"/>
        </w:rPr>
        <w:t>, such as broken bones or concussion,</w:t>
      </w:r>
      <w:r w:rsidR="00A36643">
        <w:rPr>
          <w:sz w:val="24"/>
          <w:szCs w:val="24"/>
        </w:rPr>
        <w:t xml:space="preserve"> can be</w:t>
      </w:r>
      <w:r w:rsidR="00E70F9B">
        <w:rPr>
          <w:sz w:val="24"/>
          <w:szCs w:val="24"/>
        </w:rPr>
        <w:t xml:space="preserve"> criminally</w:t>
      </w:r>
      <w:r w:rsidR="00A36643">
        <w:rPr>
          <w:sz w:val="24"/>
          <w:szCs w:val="24"/>
        </w:rPr>
        <w:t xml:space="preserve"> punished</w:t>
      </w:r>
      <w:r w:rsidR="00E70F9B">
        <w:rPr>
          <w:sz w:val="24"/>
          <w:szCs w:val="24"/>
        </w:rPr>
        <w:t xml:space="preserve"> un</w:t>
      </w:r>
      <w:r w:rsidR="00A36643">
        <w:rPr>
          <w:sz w:val="24"/>
          <w:szCs w:val="24"/>
        </w:rPr>
        <w:t xml:space="preserve">der Articles 111 and 112 of the </w:t>
      </w:r>
      <w:r w:rsidR="0036661A">
        <w:rPr>
          <w:sz w:val="24"/>
          <w:szCs w:val="24"/>
        </w:rPr>
        <w:t>C</w:t>
      </w:r>
      <w:r w:rsidR="00A36643">
        <w:rPr>
          <w:sz w:val="24"/>
          <w:szCs w:val="24"/>
        </w:rPr>
        <w:t xml:space="preserve">riminal </w:t>
      </w:r>
      <w:r w:rsidR="0036661A">
        <w:rPr>
          <w:sz w:val="24"/>
          <w:szCs w:val="24"/>
        </w:rPr>
        <w:t>C</w:t>
      </w:r>
      <w:r w:rsidR="00A36643">
        <w:rPr>
          <w:sz w:val="24"/>
          <w:szCs w:val="24"/>
        </w:rPr>
        <w:t>ode.</w:t>
      </w:r>
      <w:r w:rsidR="00A36643">
        <w:rPr>
          <w:rStyle w:val="FootnoteReference"/>
          <w:sz w:val="24"/>
          <w:szCs w:val="24"/>
        </w:rPr>
        <w:footnoteReference w:id="56"/>
      </w:r>
      <w:r w:rsidR="00CA608B">
        <w:rPr>
          <w:sz w:val="24"/>
          <w:szCs w:val="24"/>
        </w:rPr>
        <w:t xml:space="preserve"> </w:t>
      </w:r>
    </w:p>
    <w:p w14:paraId="668D448A" w14:textId="07C359E8" w:rsidR="00EE16C6" w:rsidRPr="00D26E8A" w:rsidRDefault="00EE16C6" w:rsidP="00517B3C">
      <w:pPr>
        <w:numPr>
          <w:ilvl w:val="0"/>
          <w:numId w:val="7"/>
        </w:numPr>
        <w:spacing w:after="120"/>
        <w:jc w:val="both"/>
        <w:rPr>
          <w:color w:val="auto"/>
          <w:kern w:val="0"/>
          <w:sz w:val="24"/>
          <w:szCs w:val="24"/>
        </w:rPr>
      </w:pPr>
      <w:bookmarkStart w:id="0" w:name="_Ref38981215"/>
      <w:r w:rsidRPr="00D26E8A">
        <w:rPr>
          <w:sz w:val="24"/>
          <w:szCs w:val="24"/>
        </w:rPr>
        <w:t>After the State decriminalized domestic violence, city officials in Moscow said that reports of domestic violence</w:t>
      </w:r>
      <w:r w:rsidR="00A73F37">
        <w:rPr>
          <w:sz w:val="24"/>
          <w:szCs w:val="24"/>
        </w:rPr>
        <w:t xml:space="preserve"> to the human rights ombudswoman</w:t>
      </w:r>
      <w:r w:rsidRPr="00D26E8A">
        <w:rPr>
          <w:sz w:val="24"/>
          <w:szCs w:val="24"/>
        </w:rPr>
        <w:t xml:space="preserve"> in that city “skyrocketed.”</w:t>
      </w:r>
      <w:r w:rsidRPr="00EC6D95">
        <w:rPr>
          <w:rStyle w:val="FootnoteReference"/>
          <w:sz w:val="24"/>
          <w:szCs w:val="24"/>
        </w:rPr>
        <w:footnoteReference w:id="57"/>
      </w:r>
      <w:r w:rsidR="00CA608B">
        <w:rPr>
          <w:sz w:val="24"/>
          <w:szCs w:val="24"/>
        </w:rPr>
        <w:t xml:space="preserve"> </w:t>
      </w:r>
      <w:r w:rsidR="00176B1A">
        <w:rPr>
          <w:sz w:val="24"/>
          <w:szCs w:val="24"/>
        </w:rPr>
        <w:t xml:space="preserve">As explained above, federal documentation likely fell after repeal of the domestic violence law. </w:t>
      </w:r>
      <w:r w:rsidRPr="00D26E8A">
        <w:rPr>
          <w:sz w:val="24"/>
          <w:szCs w:val="24"/>
        </w:rPr>
        <w:t xml:space="preserve">According to the Moscow </w:t>
      </w:r>
      <w:r w:rsidR="00C04B21" w:rsidRPr="00D26E8A">
        <w:rPr>
          <w:sz w:val="24"/>
          <w:szCs w:val="24"/>
        </w:rPr>
        <w:t xml:space="preserve">city </w:t>
      </w:r>
      <w:r w:rsidRPr="00D26E8A">
        <w:rPr>
          <w:sz w:val="24"/>
          <w:szCs w:val="24"/>
        </w:rPr>
        <w:t xml:space="preserve">human rights ombudswoman, the people most likely to lodge </w:t>
      </w:r>
      <w:r w:rsidRPr="00D26E8A">
        <w:rPr>
          <w:sz w:val="24"/>
          <w:szCs w:val="24"/>
        </w:rPr>
        <w:lastRenderedPageBreak/>
        <w:t>complaints with her office about abuse by family members are women, children, and the elderly.</w:t>
      </w:r>
      <w:r w:rsidRPr="00EC6D95">
        <w:rPr>
          <w:rStyle w:val="FootnoteReference"/>
          <w:sz w:val="24"/>
          <w:szCs w:val="24"/>
        </w:rPr>
        <w:footnoteReference w:id="58"/>
      </w:r>
      <w:r w:rsidR="00CA608B">
        <w:rPr>
          <w:sz w:val="24"/>
          <w:szCs w:val="24"/>
        </w:rPr>
        <w:t xml:space="preserve"> </w:t>
      </w:r>
      <w:r w:rsidRPr="00D26E8A">
        <w:rPr>
          <w:sz w:val="24"/>
          <w:szCs w:val="24"/>
        </w:rPr>
        <w:t>The nation</w:t>
      </w:r>
      <w:r w:rsidR="0036661A">
        <w:rPr>
          <w:sz w:val="24"/>
          <w:szCs w:val="24"/>
        </w:rPr>
        <w:t>al</w:t>
      </w:r>
      <w:r w:rsidRPr="00D26E8A">
        <w:rPr>
          <w:sz w:val="24"/>
          <w:szCs w:val="24"/>
        </w:rPr>
        <w:t xml:space="preserve"> Human Rights </w:t>
      </w:r>
      <w:r w:rsidR="00176B1A">
        <w:rPr>
          <w:sz w:val="24"/>
          <w:szCs w:val="24"/>
        </w:rPr>
        <w:t>O</w:t>
      </w:r>
      <w:r w:rsidRPr="00D26E8A">
        <w:rPr>
          <w:sz w:val="24"/>
          <w:szCs w:val="24"/>
        </w:rPr>
        <w:t xml:space="preserve">mbudswoman called decriminalization a </w:t>
      </w:r>
      <w:r w:rsidR="00662FCD">
        <w:rPr>
          <w:sz w:val="24"/>
          <w:szCs w:val="24"/>
        </w:rPr>
        <w:t>“</w:t>
      </w:r>
      <w:r w:rsidRPr="00D26E8A">
        <w:rPr>
          <w:sz w:val="24"/>
          <w:szCs w:val="24"/>
        </w:rPr>
        <w:t>mistake” because it leaves</w:t>
      </w:r>
      <w:r w:rsidR="00176B1A">
        <w:rPr>
          <w:sz w:val="24"/>
          <w:szCs w:val="24"/>
        </w:rPr>
        <w:t xml:space="preserve"> unprotected</w:t>
      </w:r>
      <w:r w:rsidRPr="00D26E8A">
        <w:rPr>
          <w:sz w:val="24"/>
          <w:szCs w:val="24"/>
        </w:rPr>
        <w:t xml:space="preserve"> people </w:t>
      </w:r>
      <w:r w:rsidR="00176B1A">
        <w:rPr>
          <w:sz w:val="24"/>
          <w:szCs w:val="24"/>
        </w:rPr>
        <w:t xml:space="preserve">who are </w:t>
      </w:r>
      <w:r w:rsidRPr="00D26E8A">
        <w:rPr>
          <w:sz w:val="24"/>
          <w:szCs w:val="24"/>
        </w:rPr>
        <w:t>harmed by family members.</w:t>
      </w:r>
      <w:r w:rsidRPr="00EC6D95">
        <w:rPr>
          <w:rStyle w:val="FootnoteReference"/>
          <w:sz w:val="24"/>
          <w:szCs w:val="24"/>
        </w:rPr>
        <w:footnoteReference w:id="59"/>
      </w:r>
      <w:bookmarkEnd w:id="0"/>
    </w:p>
    <w:p w14:paraId="7DEA2138" w14:textId="34785A0A" w:rsidR="00EE16C6" w:rsidRPr="00D21E63" w:rsidRDefault="00EA033B" w:rsidP="00517B3C">
      <w:pPr>
        <w:numPr>
          <w:ilvl w:val="0"/>
          <w:numId w:val="7"/>
        </w:numPr>
        <w:spacing w:after="120"/>
        <w:jc w:val="both"/>
        <w:rPr>
          <w:color w:val="auto"/>
          <w:kern w:val="0"/>
          <w:sz w:val="24"/>
          <w:szCs w:val="24"/>
        </w:rPr>
      </w:pPr>
      <w:r>
        <w:rPr>
          <w:sz w:val="24"/>
          <w:szCs w:val="24"/>
        </w:rPr>
        <w:t>In addition to the inadequacies of the law, domestic violence victims face an inadequate police response and insufficient resources for assistance.</w:t>
      </w:r>
      <w:r w:rsidR="00CA608B">
        <w:rPr>
          <w:sz w:val="24"/>
          <w:szCs w:val="24"/>
        </w:rPr>
        <w:t xml:space="preserve"> </w:t>
      </w:r>
      <w:r w:rsidR="00CC5E65">
        <w:rPr>
          <w:sz w:val="24"/>
          <w:szCs w:val="24"/>
        </w:rPr>
        <w:t>Police</w:t>
      </w:r>
      <w:r w:rsidR="00EE16C6" w:rsidRPr="00EC6D95">
        <w:rPr>
          <w:sz w:val="24"/>
          <w:szCs w:val="24"/>
        </w:rPr>
        <w:t xml:space="preserve"> often treat domestic violence without the appropriate level of seriousness, </w:t>
      </w:r>
      <w:r w:rsidR="006A4760">
        <w:rPr>
          <w:sz w:val="24"/>
          <w:szCs w:val="24"/>
        </w:rPr>
        <w:t>an issue acknowledged</w:t>
      </w:r>
      <w:r w:rsidR="00EE16C6" w:rsidRPr="00EC6D95">
        <w:rPr>
          <w:sz w:val="24"/>
          <w:szCs w:val="24"/>
        </w:rPr>
        <w:t xml:space="preserve"> by the Chairwoman of the Federation Council, Valentina Matviyenko.</w:t>
      </w:r>
      <w:r w:rsidR="00EE16C6" w:rsidRPr="00EC6D95">
        <w:rPr>
          <w:rStyle w:val="FootnoteReference"/>
          <w:sz w:val="24"/>
          <w:szCs w:val="24"/>
        </w:rPr>
        <w:footnoteReference w:id="60"/>
      </w:r>
      <w:r w:rsidR="00CA608B">
        <w:rPr>
          <w:sz w:val="24"/>
          <w:szCs w:val="24"/>
        </w:rPr>
        <w:t xml:space="preserve"> </w:t>
      </w:r>
      <w:r w:rsidR="00EE16C6" w:rsidRPr="00EC6D95">
        <w:rPr>
          <w:sz w:val="24"/>
          <w:szCs w:val="24"/>
        </w:rPr>
        <w:t xml:space="preserve">Russian authorities seem to view domestic violence as a private matter, </w:t>
      </w:r>
      <w:r w:rsidR="004E4E27">
        <w:rPr>
          <w:sz w:val="24"/>
          <w:szCs w:val="24"/>
        </w:rPr>
        <w:t>directing</w:t>
      </w:r>
      <w:r w:rsidR="00EE16C6" w:rsidRPr="00EC6D95">
        <w:rPr>
          <w:sz w:val="24"/>
          <w:szCs w:val="24"/>
        </w:rPr>
        <w:t xml:space="preserve"> complaining victims to undertake private prosecution</w:t>
      </w:r>
      <w:r w:rsidR="004E4E27">
        <w:rPr>
          <w:sz w:val="24"/>
          <w:szCs w:val="24"/>
        </w:rPr>
        <w:t>s</w:t>
      </w:r>
      <w:r w:rsidR="00EE16C6" w:rsidRPr="00EC6D95">
        <w:rPr>
          <w:sz w:val="24"/>
          <w:szCs w:val="24"/>
        </w:rPr>
        <w:t xml:space="preserve"> instead of holding offenders accountable to the State.</w:t>
      </w:r>
      <w:r w:rsidR="00EE16C6" w:rsidRPr="00EC6D95">
        <w:rPr>
          <w:rStyle w:val="FootnoteReference"/>
          <w:sz w:val="24"/>
          <w:szCs w:val="24"/>
        </w:rPr>
        <w:footnoteReference w:id="61"/>
      </w:r>
      <w:r w:rsidR="00EE16C6" w:rsidRPr="00EC6D95">
        <w:rPr>
          <w:sz w:val="24"/>
          <w:szCs w:val="24"/>
        </w:rPr>
        <w:t xml:space="preserve"> One well</w:t>
      </w:r>
      <w:r w:rsidR="004E4E27">
        <w:rPr>
          <w:sz w:val="24"/>
          <w:szCs w:val="24"/>
        </w:rPr>
        <w:t xml:space="preserve"> </w:t>
      </w:r>
      <w:r w:rsidR="00EE16C6" w:rsidRPr="00EC6D95">
        <w:rPr>
          <w:sz w:val="24"/>
          <w:szCs w:val="24"/>
        </w:rPr>
        <w:t>known example is Yana Savchuk of Oryel.</w:t>
      </w:r>
      <w:r w:rsidR="00EE16C6" w:rsidRPr="00EC6D95">
        <w:rPr>
          <w:rStyle w:val="FootnoteReference"/>
          <w:sz w:val="24"/>
          <w:szCs w:val="24"/>
        </w:rPr>
        <w:footnoteReference w:id="62"/>
      </w:r>
      <w:r w:rsidR="00CA608B">
        <w:rPr>
          <w:sz w:val="24"/>
          <w:szCs w:val="24"/>
        </w:rPr>
        <w:t xml:space="preserve"> </w:t>
      </w:r>
      <w:r w:rsidR="00EE16C6" w:rsidRPr="00EC6D95">
        <w:rPr>
          <w:sz w:val="24"/>
          <w:szCs w:val="24"/>
        </w:rPr>
        <w:t>In November, 2019, Savchuk called the local police complaining that she feared her boyfriend would kill her.</w:t>
      </w:r>
      <w:r w:rsidR="00EE16C6" w:rsidRPr="00EC6D95">
        <w:rPr>
          <w:rStyle w:val="FootnoteReference"/>
          <w:sz w:val="24"/>
          <w:szCs w:val="24"/>
        </w:rPr>
        <w:footnoteReference w:id="63"/>
      </w:r>
      <w:r w:rsidR="00CA608B">
        <w:rPr>
          <w:sz w:val="24"/>
          <w:szCs w:val="24"/>
        </w:rPr>
        <w:t xml:space="preserve"> </w:t>
      </w:r>
      <w:r w:rsidR="00EE16C6" w:rsidRPr="00EC6D95">
        <w:rPr>
          <w:sz w:val="24"/>
          <w:szCs w:val="24"/>
        </w:rPr>
        <w:t>Declining to detain the abuser, the female officer’s reply was recorded on Savchuck’s phone:</w:t>
      </w:r>
      <w:r w:rsidR="00CA608B">
        <w:rPr>
          <w:sz w:val="24"/>
          <w:szCs w:val="24"/>
        </w:rPr>
        <w:t xml:space="preserve"> </w:t>
      </w:r>
      <w:r w:rsidR="004E4E27">
        <w:rPr>
          <w:sz w:val="24"/>
          <w:szCs w:val="24"/>
        </w:rPr>
        <w:t>“</w:t>
      </w:r>
      <w:r w:rsidR="00EE16C6" w:rsidRPr="00EC6D95">
        <w:rPr>
          <w:sz w:val="24"/>
          <w:szCs w:val="24"/>
        </w:rPr>
        <w:t>Don’t worry.</w:t>
      </w:r>
      <w:r w:rsidR="00CA608B">
        <w:rPr>
          <w:sz w:val="24"/>
          <w:szCs w:val="24"/>
        </w:rPr>
        <w:t xml:space="preserve"> </w:t>
      </w:r>
      <w:r w:rsidR="00EE16C6" w:rsidRPr="00EC6D95">
        <w:rPr>
          <w:sz w:val="24"/>
          <w:szCs w:val="24"/>
        </w:rPr>
        <w:t>If he kills you, we will come to examine the body.”</w:t>
      </w:r>
      <w:r w:rsidR="00EE16C6" w:rsidRPr="00EC6D95">
        <w:rPr>
          <w:rStyle w:val="FootnoteReference"/>
          <w:sz w:val="24"/>
          <w:szCs w:val="24"/>
        </w:rPr>
        <w:footnoteReference w:id="64"/>
      </w:r>
      <w:r w:rsidR="00CA608B">
        <w:rPr>
          <w:sz w:val="24"/>
          <w:szCs w:val="24"/>
        </w:rPr>
        <w:t xml:space="preserve"> </w:t>
      </w:r>
      <w:r w:rsidR="004E4E27">
        <w:rPr>
          <w:sz w:val="24"/>
          <w:szCs w:val="24"/>
        </w:rPr>
        <w:t>Savchuk’s</w:t>
      </w:r>
      <w:r w:rsidR="00EE16C6" w:rsidRPr="00EC6D95">
        <w:rPr>
          <w:sz w:val="24"/>
          <w:szCs w:val="24"/>
        </w:rPr>
        <w:t xml:space="preserve"> boyfriend killed </w:t>
      </w:r>
      <w:r w:rsidR="004E4E27">
        <w:rPr>
          <w:sz w:val="24"/>
          <w:szCs w:val="24"/>
        </w:rPr>
        <w:t xml:space="preserve">her </w:t>
      </w:r>
      <w:r w:rsidR="00EE16C6" w:rsidRPr="00EC6D95">
        <w:rPr>
          <w:sz w:val="24"/>
          <w:szCs w:val="24"/>
        </w:rPr>
        <w:t>that day.</w:t>
      </w:r>
      <w:r w:rsidR="00EE16C6" w:rsidRPr="00EC6D95">
        <w:rPr>
          <w:rStyle w:val="FootnoteReference"/>
          <w:sz w:val="24"/>
          <w:szCs w:val="24"/>
        </w:rPr>
        <w:footnoteReference w:id="65"/>
      </w:r>
      <w:r w:rsidR="00EE16C6" w:rsidRPr="00EC6D95">
        <w:rPr>
          <w:sz w:val="24"/>
          <w:szCs w:val="24"/>
        </w:rPr>
        <w:t xml:space="preserve"> </w:t>
      </w:r>
    </w:p>
    <w:p w14:paraId="1A0958EF" w14:textId="3E6F9E57" w:rsidR="00124C3D" w:rsidRPr="00517B3C" w:rsidRDefault="004E4E27" w:rsidP="00517B3C">
      <w:pPr>
        <w:numPr>
          <w:ilvl w:val="0"/>
          <w:numId w:val="7"/>
        </w:numPr>
        <w:spacing w:after="120"/>
        <w:jc w:val="both"/>
        <w:rPr>
          <w:color w:val="auto"/>
          <w:kern w:val="0"/>
          <w:sz w:val="24"/>
          <w:szCs w:val="24"/>
        </w:rPr>
      </w:pPr>
      <w:r>
        <w:rPr>
          <w:sz w:val="24"/>
          <w:szCs w:val="24"/>
        </w:rPr>
        <w:t>A</w:t>
      </w:r>
      <w:r w:rsidR="00124C3D">
        <w:rPr>
          <w:sz w:val="24"/>
          <w:szCs w:val="24"/>
        </w:rPr>
        <w:t xml:space="preserve">uthorities also </w:t>
      </w:r>
      <w:r>
        <w:rPr>
          <w:sz w:val="24"/>
          <w:szCs w:val="24"/>
        </w:rPr>
        <w:t xml:space="preserve">appear to be </w:t>
      </w:r>
      <w:r w:rsidR="00124C3D">
        <w:rPr>
          <w:sz w:val="24"/>
          <w:szCs w:val="24"/>
        </w:rPr>
        <w:t>under</w:t>
      </w:r>
      <w:r w:rsidR="00AF335D">
        <w:rPr>
          <w:sz w:val="24"/>
          <w:szCs w:val="24"/>
        </w:rPr>
        <w:t>-</w:t>
      </w:r>
      <w:r w:rsidR="00124C3D">
        <w:rPr>
          <w:sz w:val="24"/>
          <w:szCs w:val="24"/>
        </w:rPr>
        <w:t xml:space="preserve">utilizing </w:t>
      </w:r>
      <w:r w:rsidR="0036661A">
        <w:rPr>
          <w:sz w:val="24"/>
          <w:szCs w:val="24"/>
        </w:rPr>
        <w:t>Criminal Code</w:t>
      </w:r>
      <w:r w:rsidR="00124C3D">
        <w:rPr>
          <w:sz w:val="24"/>
          <w:szCs w:val="24"/>
        </w:rPr>
        <w:t xml:space="preserve"> provisions</w:t>
      </w:r>
      <w:r w:rsidR="0036661A">
        <w:rPr>
          <w:sz w:val="24"/>
          <w:szCs w:val="24"/>
        </w:rPr>
        <w:t xml:space="preserve"> </w:t>
      </w:r>
      <w:r w:rsidR="008B15E2">
        <w:rPr>
          <w:sz w:val="24"/>
          <w:szCs w:val="24"/>
        </w:rPr>
        <w:t>on serious assault</w:t>
      </w:r>
      <w:r>
        <w:rPr>
          <w:sz w:val="24"/>
          <w:szCs w:val="24"/>
        </w:rPr>
        <w:t xml:space="preserve">, which </w:t>
      </w:r>
      <w:r w:rsidR="00D44E68">
        <w:rPr>
          <w:sz w:val="24"/>
          <w:szCs w:val="24"/>
        </w:rPr>
        <w:t xml:space="preserve">could apply </w:t>
      </w:r>
      <w:r w:rsidR="0036661A">
        <w:rPr>
          <w:sz w:val="24"/>
          <w:szCs w:val="24"/>
        </w:rPr>
        <w:t>to domestic violence</w:t>
      </w:r>
      <w:r w:rsidR="00124C3D">
        <w:rPr>
          <w:sz w:val="24"/>
          <w:szCs w:val="24"/>
        </w:rPr>
        <w:t>.</w:t>
      </w:r>
      <w:r w:rsidR="00CA608B">
        <w:rPr>
          <w:sz w:val="24"/>
          <w:szCs w:val="24"/>
        </w:rPr>
        <w:t xml:space="preserve"> </w:t>
      </w:r>
      <w:r w:rsidR="00124C3D" w:rsidRPr="00EC6D95">
        <w:rPr>
          <w:sz w:val="24"/>
          <w:szCs w:val="24"/>
        </w:rPr>
        <w:t>Article 117 of the Criminal Code</w:t>
      </w:r>
      <w:r w:rsidR="00124C3D">
        <w:rPr>
          <w:sz w:val="24"/>
          <w:szCs w:val="24"/>
        </w:rPr>
        <w:t xml:space="preserve"> </w:t>
      </w:r>
      <w:r w:rsidR="00124C3D" w:rsidRPr="00EC6D95">
        <w:rPr>
          <w:sz w:val="24"/>
          <w:szCs w:val="24"/>
        </w:rPr>
        <w:t>prohibits infliction of physical or mental suffering through systematic beatings or other violent acts.</w:t>
      </w:r>
      <w:r w:rsidR="00124C3D" w:rsidRPr="00EC6D95">
        <w:rPr>
          <w:rStyle w:val="FootnoteReference"/>
          <w:sz w:val="24"/>
          <w:szCs w:val="24"/>
        </w:rPr>
        <w:footnoteReference w:id="66"/>
      </w:r>
      <w:r w:rsidR="00CA608B">
        <w:rPr>
          <w:sz w:val="24"/>
          <w:szCs w:val="24"/>
        </w:rPr>
        <w:t xml:space="preserve"> </w:t>
      </w:r>
      <w:r w:rsidR="00124C3D" w:rsidRPr="00EC6D95">
        <w:rPr>
          <w:sz w:val="24"/>
          <w:szCs w:val="24"/>
        </w:rPr>
        <w:t xml:space="preserve">In 2018, </w:t>
      </w:r>
      <w:r>
        <w:rPr>
          <w:sz w:val="24"/>
          <w:szCs w:val="24"/>
        </w:rPr>
        <w:t xml:space="preserve">courts convicted </w:t>
      </w:r>
      <w:r w:rsidR="00124C3D" w:rsidRPr="00EC6D95">
        <w:rPr>
          <w:sz w:val="24"/>
          <w:szCs w:val="24"/>
        </w:rPr>
        <w:t xml:space="preserve">only 1,673 people of systematic violence under Article 117, and </w:t>
      </w:r>
      <w:r>
        <w:rPr>
          <w:sz w:val="24"/>
          <w:szCs w:val="24"/>
        </w:rPr>
        <w:t xml:space="preserve">they imposed prison terms in </w:t>
      </w:r>
      <w:r w:rsidR="00124C3D" w:rsidRPr="00EC6D95">
        <w:rPr>
          <w:sz w:val="24"/>
          <w:szCs w:val="24"/>
        </w:rPr>
        <w:t>only 525 of those</w:t>
      </w:r>
      <w:r w:rsidR="00D44E68">
        <w:rPr>
          <w:sz w:val="24"/>
          <w:szCs w:val="24"/>
        </w:rPr>
        <w:t xml:space="preserve"> </w:t>
      </w:r>
      <w:r>
        <w:rPr>
          <w:sz w:val="24"/>
          <w:szCs w:val="24"/>
        </w:rPr>
        <w:t>cases</w:t>
      </w:r>
      <w:r w:rsidR="00124C3D" w:rsidRPr="00EC6D95">
        <w:rPr>
          <w:sz w:val="24"/>
          <w:szCs w:val="24"/>
        </w:rPr>
        <w:t>.</w:t>
      </w:r>
      <w:r w:rsidR="00124C3D" w:rsidRPr="00EC6D95">
        <w:rPr>
          <w:rStyle w:val="FootnoteReference"/>
          <w:sz w:val="24"/>
          <w:szCs w:val="24"/>
        </w:rPr>
        <w:footnoteReference w:id="67"/>
      </w:r>
      <w:r w:rsidR="00CA608B">
        <w:rPr>
          <w:sz w:val="24"/>
          <w:szCs w:val="24"/>
        </w:rPr>
        <w:t xml:space="preserve"> </w:t>
      </w:r>
    </w:p>
    <w:p w14:paraId="73A57867" w14:textId="05E73318" w:rsidR="00C04B21" w:rsidRPr="00D26E8A" w:rsidRDefault="0056400D" w:rsidP="00517B3C">
      <w:pPr>
        <w:numPr>
          <w:ilvl w:val="0"/>
          <w:numId w:val="7"/>
        </w:numPr>
        <w:spacing w:after="120"/>
        <w:jc w:val="both"/>
        <w:rPr>
          <w:color w:val="auto"/>
          <w:kern w:val="0"/>
          <w:sz w:val="24"/>
          <w:szCs w:val="24"/>
        </w:rPr>
      </w:pPr>
      <w:r>
        <w:rPr>
          <w:sz w:val="24"/>
          <w:szCs w:val="24"/>
        </w:rPr>
        <w:t>Victims also lack access to effective protection against their abusers</w:t>
      </w:r>
      <w:r w:rsidR="00EE3228">
        <w:rPr>
          <w:sz w:val="24"/>
          <w:szCs w:val="24"/>
        </w:rPr>
        <w:t>,</w:t>
      </w:r>
      <w:r>
        <w:rPr>
          <w:sz w:val="24"/>
          <w:szCs w:val="24"/>
        </w:rPr>
        <w:t xml:space="preserve"> and </w:t>
      </w:r>
      <w:r w:rsidR="00EE3228">
        <w:rPr>
          <w:sz w:val="24"/>
          <w:szCs w:val="24"/>
        </w:rPr>
        <w:t xml:space="preserve">victim </w:t>
      </w:r>
      <w:r>
        <w:rPr>
          <w:sz w:val="24"/>
          <w:szCs w:val="24"/>
        </w:rPr>
        <w:t xml:space="preserve">services are insufficient. </w:t>
      </w:r>
      <w:r w:rsidR="00C04B21" w:rsidRPr="00EC6D95">
        <w:rPr>
          <w:sz w:val="24"/>
          <w:szCs w:val="24"/>
        </w:rPr>
        <w:t>There is no legal protective or restraining order available for domestic violence victims.</w:t>
      </w:r>
      <w:r w:rsidR="00C04B21" w:rsidRPr="00EC6D95">
        <w:rPr>
          <w:rStyle w:val="FootnoteReference"/>
          <w:sz w:val="24"/>
          <w:szCs w:val="24"/>
        </w:rPr>
        <w:footnoteReference w:id="68"/>
      </w:r>
      <w:r w:rsidR="00CA608B">
        <w:rPr>
          <w:sz w:val="24"/>
          <w:szCs w:val="24"/>
        </w:rPr>
        <w:t xml:space="preserve"> </w:t>
      </w:r>
      <w:r w:rsidR="00C04B21" w:rsidRPr="00EC6D95">
        <w:rPr>
          <w:sz w:val="24"/>
          <w:szCs w:val="24"/>
        </w:rPr>
        <w:t>The State and civil society provide shelters for victims, but the number of shelters is far from adequate.</w:t>
      </w:r>
      <w:r w:rsidR="00C04B21" w:rsidRPr="00EC6D95">
        <w:rPr>
          <w:rStyle w:val="FootnoteReference"/>
          <w:sz w:val="24"/>
          <w:szCs w:val="24"/>
        </w:rPr>
        <w:footnoteReference w:id="69"/>
      </w:r>
      <w:r w:rsidR="00CA608B">
        <w:rPr>
          <w:sz w:val="24"/>
          <w:szCs w:val="24"/>
        </w:rPr>
        <w:t xml:space="preserve"> </w:t>
      </w:r>
      <w:r w:rsidR="00C04B21" w:rsidRPr="00EC6D95">
        <w:rPr>
          <w:sz w:val="24"/>
          <w:szCs w:val="24"/>
        </w:rPr>
        <w:t>As of 2015, there were only 22 crisis centers for women and 23 hostels for women with minor children, offering a total of 1600 shelter spots in a nation of over 78 million women.</w:t>
      </w:r>
      <w:r w:rsidR="00C04B21" w:rsidRPr="00EC6D95">
        <w:rPr>
          <w:rStyle w:val="FootnoteReference"/>
          <w:sz w:val="24"/>
          <w:szCs w:val="24"/>
        </w:rPr>
        <w:footnoteReference w:id="70"/>
      </w:r>
      <w:r w:rsidR="00C04B21" w:rsidRPr="00EC6D95">
        <w:rPr>
          <w:sz w:val="24"/>
          <w:szCs w:val="24"/>
        </w:rPr>
        <w:t xml:space="preserve"> </w:t>
      </w:r>
      <w:r w:rsidR="00A73F37">
        <w:rPr>
          <w:sz w:val="24"/>
          <w:szCs w:val="24"/>
        </w:rPr>
        <w:t xml:space="preserve">The State </w:t>
      </w:r>
      <w:r w:rsidR="00EE3228">
        <w:rPr>
          <w:sz w:val="24"/>
          <w:szCs w:val="24"/>
        </w:rPr>
        <w:t>P</w:t>
      </w:r>
      <w:r w:rsidR="00A73F37">
        <w:rPr>
          <w:sz w:val="24"/>
          <w:szCs w:val="24"/>
        </w:rPr>
        <w:t xml:space="preserve">arty has not </w:t>
      </w:r>
      <w:r w:rsidR="00EE3228">
        <w:rPr>
          <w:sz w:val="24"/>
          <w:szCs w:val="24"/>
        </w:rPr>
        <w:t xml:space="preserve">published </w:t>
      </w:r>
      <w:r w:rsidR="00ED292B">
        <w:rPr>
          <w:sz w:val="24"/>
          <w:szCs w:val="24"/>
        </w:rPr>
        <w:t xml:space="preserve">more recent </w:t>
      </w:r>
      <w:r w:rsidR="00EE3228">
        <w:rPr>
          <w:sz w:val="24"/>
          <w:szCs w:val="24"/>
        </w:rPr>
        <w:t xml:space="preserve">data regarding the availability </w:t>
      </w:r>
      <w:r w:rsidR="00ED292B">
        <w:rPr>
          <w:sz w:val="24"/>
          <w:szCs w:val="24"/>
        </w:rPr>
        <w:t xml:space="preserve">of shelters </w:t>
      </w:r>
      <w:r w:rsidR="00EE3228">
        <w:rPr>
          <w:sz w:val="24"/>
          <w:szCs w:val="24"/>
        </w:rPr>
        <w:t xml:space="preserve">and </w:t>
      </w:r>
      <w:r w:rsidR="00ED292B">
        <w:rPr>
          <w:sz w:val="24"/>
          <w:szCs w:val="24"/>
        </w:rPr>
        <w:t>crisis centers for women.</w:t>
      </w:r>
      <w:r w:rsidR="001A46C1">
        <w:rPr>
          <w:rStyle w:val="FootnoteReference"/>
          <w:sz w:val="24"/>
          <w:szCs w:val="24"/>
        </w:rPr>
        <w:footnoteReference w:id="71"/>
      </w:r>
      <w:r w:rsidR="00ED292B">
        <w:rPr>
          <w:sz w:val="24"/>
          <w:szCs w:val="24"/>
        </w:rPr>
        <w:t xml:space="preserve">  </w:t>
      </w:r>
      <w:r w:rsidR="00EE3228">
        <w:rPr>
          <w:sz w:val="24"/>
          <w:szCs w:val="24"/>
        </w:rPr>
        <w:t>Existing</w:t>
      </w:r>
      <w:r w:rsidR="00C04B21" w:rsidRPr="00EC6D95">
        <w:rPr>
          <w:sz w:val="24"/>
          <w:szCs w:val="24"/>
        </w:rPr>
        <w:t xml:space="preserve"> support </w:t>
      </w:r>
      <w:r w:rsidR="00C04B21" w:rsidRPr="00EC6D95">
        <w:rPr>
          <w:sz w:val="24"/>
          <w:szCs w:val="24"/>
        </w:rPr>
        <w:lastRenderedPageBreak/>
        <w:t xml:space="preserve">centers are located in Moscow, Saint Petersburg, and several other large cities, leaving rural women without </w:t>
      </w:r>
      <w:r w:rsidR="00EE3228">
        <w:rPr>
          <w:sz w:val="24"/>
          <w:szCs w:val="24"/>
        </w:rPr>
        <w:t>shelter</w:t>
      </w:r>
      <w:r w:rsidR="00C04B21" w:rsidRPr="00EC6D95">
        <w:rPr>
          <w:sz w:val="24"/>
          <w:szCs w:val="24"/>
        </w:rPr>
        <w:t>.</w:t>
      </w:r>
      <w:r w:rsidR="00C04B21" w:rsidRPr="00EC6D95">
        <w:rPr>
          <w:rStyle w:val="FootnoteReference"/>
          <w:sz w:val="24"/>
          <w:szCs w:val="24"/>
        </w:rPr>
        <w:footnoteReference w:id="72"/>
      </w:r>
      <w:r w:rsidR="00CA608B">
        <w:rPr>
          <w:sz w:val="24"/>
          <w:szCs w:val="24"/>
        </w:rPr>
        <w:t xml:space="preserve"> </w:t>
      </w:r>
      <w:r w:rsidR="00AB6AA5">
        <w:rPr>
          <w:sz w:val="24"/>
          <w:szCs w:val="24"/>
        </w:rPr>
        <w:t xml:space="preserve">The number of support shelters is well below </w:t>
      </w:r>
      <w:r w:rsidR="00D44E68">
        <w:rPr>
          <w:sz w:val="24"/>
          <w:szCs w:val="24"/>
        </w:rPr>
        <w:t xml:space="preserve">the number </w:t>
      </w:r>
      <w:r w:rsidR="00AB6AA5">
        <w:rPr>
          <w:sz w:val="24"/>
          <w:szCs w:val="24"/>
        </w:rPr>
        <w:t>recommended by the Council of Europe, of which the State party is a member.</w:t>
      </w:r>
      <w:r w:rsidR="00AB6AA5">
        <w:rPr>
          <w:rStyle w:val="FootnoteReference"/>
          <w:sz w:val="24"/>
          <w:szCs w:val="24"/>
        </w:rPr>
        <w:footnoteReference w:id="73"/>
      </w:r>
    </w:p>
    <w:p w14:paraId="2E08EE5F" w14:textId="3AA9E005" w:rsidR="00EE16C6" w:rsidRPr="00EC6D95" w:rsidRDefault="00EE3228" w:rsidP="00517B3C">
      <w:pPr>
        <w:numPr>
          <w:ilvl w:val="0"/>
          <w:numId w:val="7"/>
        </w:numPr>
        <w:spacing w:after="120"/>
        <w:jc w:val="both"/>
        <w:rPr>
          <w:color w:val="auto"/>
          <w:kern w:val="0"/>
          <w:sz w:val="24"/>
          <w:szCs w:val="24"/>
        </w:rPr>
      </w:pPr>
      <w:r>
        <w:rPr>
          <w:sz w:val="24"/>
          <w:szCs w:val="24"/>
        </w:rPr>
        <w:t>R</w:t>
      </w:r>
      <w:r w:rsidR="00D44E68">
        <w:rPr>
          <w:sz w:val="24"/>
          <w:szCs w:val="24"/>
        </w:rPr>
        <w:t xml:space="preserve">egional human rights mechanisms </w:t>
      </w:r>
      <w:r w:rsidR="0056400D">
        <w:rPr>
          <w:sz w:val="24"/>
          <w:szCs w:val="24"/>
        </w:rPr>
        <w:t xml:space="preserve">have criticized the absence of adequate legislation. </w:t>
      </w:r>
      <w:r w:rsidR="00EE16C6" w:rsidRPr="00EC6D95">
        <w:rPr>
          <w:sz w:val="24"/>
          <w:szCs w:val="24"/>
        </w:rPr>
        <w:t>In July 2019, the E</w:t>
      </w:r>
      <w:r w:rsidR="00F45450">
        <w:rPr>
          <w:sz w:val="24"/>
          <w:szCs w:val="24"/>
        </w:rPr>
        <w:t xml:space="preserve">uropean </w:t>
      </w:r>
      <w:r w:rsidR="00EE16C6" w:rsidRPr="00EC6D95">
        <w:rPr>
          <w:sz w:val="24"/>
          <w:szCs w:val="24"/>
        </w:rPr>
        <w:t>C</w:t>
      </w:r>
      <w:r w:rsidR="00F45450">
        <w:rPr>
          <w:sz w:val="24"/>
          <w:szCs w:val="24"/>
        </w:rPr>
        <w:t xml:space="preserve">ourt of </w:t>
      </w:r>
      <w:r w:rsidR="00EE16C6" w:rsidRPr="00EC6D95">
        <w:rPr>
          <w:sz w:val="24"/>
          <w:szCs w:val="24"/>
        </w:rPr>
        <w:t>H</w:t>
      </w:r>
      <w:r w:rsidR="00F45450">
        <w:rPr>
          <w:sz w:val="24"/>
          <w:szCs w:val="24"/>
        </w:rPr>
        <w:t xml:space="preserve">uman </w:t>
      </w:r>
      <w:r w:rsidR="00EE16C6" w:rsidRPr="00EC6D95">
        <w:rPr>
          <w:sz w:val="24"/>
          <w:szCs w:val="24"/>
        </w:rPr>
        <w:t>R</w:t>
      </w:r>
      <w:r w:rsidR="00F45450">
        <w:rPr>
          <w:sz w:val="24"/>
          <w:szCs w:val="24"/>
        </w:rPr>
        <w:t>ights</w:t>
      </w:r>
      <w:r w:rsidR="00EE16C6" w:rsidRPr="00EC6D95">
        <w:rPr>
          <w:sz w:val="24"/>
          <w:szCs w:val="24"/>
        </w:rPr>
        <w:t xml:space="preserve"> issued a ruling that “the continued failure to adopt legislation to combat domestic violence and the absence of any form of restraining or protection orders clearly demonstrated that the authorities’ actions in the applicant’s case were not a simple failure or delay in dealing with violence against the applicant, but flowed from their reluctance to acknowledge the seriousness and extent of the problem of domestic violence in Russia and its discriminatory effect on women.”</w:t>
      </w:r>
      <w:r w:rsidR="00EE16C6" w:rsidRPr="00EC6D95">
        <w:rPr>
          <w:rStyle w:val="FootnoteReference"/>
          <w:sz w:val="24"/>
          <w:szCs w:val="24"/>
        </w:rPr>
        <w:footnoteReference w:id="74"/>
      </w:r>
    </w:p>
    <w:p w14:paraId="4581464D" w14:textId="494940D8" w:rsidR="00321616" w:rsidRPr="00EC6D95" w:rsidRDefault="00EE3228" w:rsidP="00517B3C">
      <w:pPr>
        <w:numPr>
          <w:ilvl w:val="0"/>
          <w:numId w:val="7"/>
        </w:numPr>
        <w:spacing w:after="120"/>
        <w:jc w:val="both"/>
        <w:rPr>
          <w:color w:val="auto"/>
          <w:kern w:val="0"/>
          <w:sz w:val="24"/>
          <w:szCs w:val="24"/>
        </w:rPr>
      </w:pPr>
      <w:r>
        <w:rPr>
          <w:sz w:val="24"/>
          <w:szCs w:val="24"/>
        </w:rPr>
        <w:t>I</w:t>
      </w:r>
      <w:r w:rsidR="00D44E68">
        <w:rPr>
          <w:sz w:val="24"/>
          <w:szCs w:val="24"/>
        </w:rPr>
        <w:t xml:space="preserve">nternational human rights mechanisms </w:t>
      </w:r>
      <w:r w:rsidR="0056400D">
        <w:rPr>
          <w:sz w:val="24"/>
          <w:szCs w:val="24"/>
        </w:rPr>
        <w:t xml:space="preserve">have similarly condemned the </w:t>
      </w:r>
      <w:r w:rsidR="00D44E68">
        <w:rPr>
          <w:sz w:val="24"/>
          <w:szCs w:val="24"/>
        </w:rPr>
        <w:t>S</w:t>
      </w:r>
      <w:r w:rsidR="0056400D">
        <w:rPr>
          <w:sz w:val="24"/>
          <w:szCs w:val="24"/>
        </w:rPr>
        <w:t xml:space="preserve">tate’s </w:t>
      </w:r>
      <w:r w:rsidR="00E51EEC">
        <w:rPr>
          <w:sz w:val="24"/>
          <w:szCs w:val="24"/>
        </w:rPr>
        <w:t>response to domestic violence.</w:t>
      </w:r>
      <w:r w:rsidR="00CA608B">
        <w:rPr>
          <w:sz w:val="24"/>
          <w:szCs w:val="24"/>
        </w:rPr>
        <w:t xml:space="preserve"> </w:t>
      </w:r>
      <w:r w:rsidR="00EE16C6" w:rsidRPr="00EC6D95">
        <w:rPr>
          <w:sz w:val="24"/>
          <w:szCs w:val="24"/>
        </w:rPr>
        <w:t>In 2019, the C</w:t>
      </w:r>
      <w:r w:rsidR="00F45450">
        <w:rPr>
          <w:sz w:val="24"/>
          <w:szCs w:val="24"/>
        </w:rPr>
        <w:t xml:space="preserve">ommittee on the </w:t>
      </w:r>
      <w:r w:rsidR="00EE16C6" w:rsidRPr="00EC6D95">
        <w:rPr>
          <w:sz w:val="24"/>
          <w:szCs w:val="24"/>
        </w:rPr>
        <w:t>E</w:t>
      </w:r>
      <w:r w:rsidR="00F45450">
        <w:rPr>
          <w:sz w:val="24"/>
          <w:szCs w:val="24"/>
        </w:rPr>
        <w:t xml:space="preserve">limination of </w:t>
      </w:r>
      <w:r w:rsidR="00EE16C6" w:rsidRPr="00EC6D95">
        <w:rPr>
          <w:sz w:val="24"/>
          <w:szCs w:val="24"/>
        </w:rPr>
        <w:t>D</w:t>
      </w:r>
      <w:r w:rsidR="00F45450">
        <w:rPr>
          <w:sz w:val="24"/>
          <w:szCs w:val="24"/>
        </w:rPr>
        <w:t xml:space="preserve">iscrimination </w:t>
      </w:r>
      <w:r w:rsidR="008B15E2">
        <w:rPr>
          <w:sz w:val="24"/>
          <w:szCs w:val="24"/>
        </w:rPr>
        <w:t>A</w:t>
      </w:r>
      <w:r w:rsidR="00F45450">
        <w:rPr>
          <w:sz w:val="24"/>
          <w:szCs w:val="24"/>
        </w:rPr>
        <w:t>gain</w:t>
      </w:r>
      <w:r w:rsidR="008B15E2">
        <w:rPr>
          <w:sz w:val="24"/>
          <w:szCs w:val="24"/>
        </w:rPr>
        <w:t>st</w:t>
      </w:r>
      <w:r w:rsidR="00F45450">
        <w:rPr>
          <w:sz w:val="24"/>
          <w:szCs w:val="24"/>
        </w:rPr>
        <w:t xml:space="preserve"> </w:t>
      </w:r>
      <w:r w:rsidR="00EE16C6" w:rsidRPr="00EC6D95">
        <w:rPr>
          <w:sz w:val="24"/>
          <w:szCs w:val="24"/>
        </w:rPr>
        <w:t>W</w:t>
      </w:r>
      <w:r w:rsidR="00F45450">
        <w:rPr>
          <w:sz w:val="24"/>
          <w:szCs w:val="24"/>
        </w:rPr>
        <w:t xml:space="preserve">omen </w:t>
      </w:r>
      <w:r w:rsidR="00EE16C6" w:rsidRPr="00EC6D95">
        <w:rPr>
          <w:sz w:val="24"/>
          <w:szCs w:val="24"/>
        </w:rPr>
        <w:t>determined that the State inadequately protected victims of violence.</w:t>
      </w:r>
      <w:r w:rsidR="00EE16C6" w:rsidRPr="00EC6D95">
        <w:rPr>
          <w:rStyle w:val="FootnoteReference"/>
          <w:sz w:val="24"/>
          <w:szCs w:val="24"/>
        </w:rPr>
        <w:footnoteReference w:id="75"/>
      </w:r>
      <w:r w:rsidR="00CA608B">
        <w:rPr>
          <w:sz w:val="24"/>
          <w:szCs w:val="24"/>
        </w:rPr>
        <w:t xml:space="preserve"> </w:t>
      </w:r>
      <w:r w:rsidR="00E920BA">
        <w:rPr>
          <w:sz w:val="24"/>
          <w:szCs w:val="24"/>
        </w:rPr>
        <w:t xml:space="preserve">In a case involving a Russian woman who reported her partner’s abuse </w:t>
      </w:r>
      <w:r w:rsidR="00D44E68">
        <w:rPr>
          <w:sz w:val="24"/>
          <w:szCs w:val="24"/>
        </w:rPr>
        <w:t xml:space="preserve">to the police </w:t>
      </w:r>
      <w:r w:rsidR="00E920BA">
        <w:rPr>
          <w:sz w:val="24"/>
          <w:szCs w:val="24"/>
        </w:rPr>
        <w:t>over a three-year</w:t>
      </w:r>
      <w:r>
        <w:rPr>
          <w:sz w:val="24"/>
          <w:szCs w:val="24"/>
        </w:rPr>
        <w:t xml:space="preserve"> </w:t>
      </w:r>
      <w:r w:rsidR="00E920BA">
        <w:rPr>
          <w:sz w:val="24"/>
          <w:szCs w:val="24"/>
        </w:rPr>
        <w:t xml:space="preserve">period, the CEDAW Committee </w:t>
      </w:r>
      <w:r>
        <w:rPr>
          <w:sz w:val="24"/>
          <w:szCs w:val="24"/>
        </w:rPr>
        <w:t xml:space="preserve">noted </w:t>
      </w:r>
      <w:r w:rsidR="00E920BA">
        <w:rPr>
          <w:sz w:val="24"/>
          <w:szCs w:val="24"/>
        </w:rPr>
        <w:t xml:space="preserve">that the police </w:t>
      </w:r>
      <w:r w:rsidR="0036661A">
        <w:rPr>
          <w:sz w:val="24"/>
          <w:szCs w:val="24"/>
        </w:rPr>
        <w:t>reports</w:t>
      </w:r>
      <w:r w:rsidR="00E920BA">
        <w:rPr>
          <w:sz w:val="24"/>
          <w:szCs w:val="24"/>
        </w:rPr>
        <w:t xml:space="preserve"> never led to a conviction or to any protective measure.</w:t>
      </w:r>
      <w:r w:rsidR="00CA608B">
        <w:rPr>
          <w:sz w:val="24"/>
          <w:szCs w:val="24"/>
        </w:rPr>
        <w:t xml:space="preserve"> </w:t>
      </w:r>
      <w:r w:rsidR="00E920BA">
        <w:rPr>
          <w:sz w:val="24"/>
          <w:szCs w:val="24"/>
        </w:rPr>
        <w:t>The CEDAW Committee</w:t>
      </w:r>
      <w:r w:rsidR="00EE16C6" w:rsidRPr="00EC6D95">
        <w:rPr>
          <w:sz w:val="24"/>
          <w:szCs w:val="24"/>
        </w:rPr>
        <w:t xml:space="preserve"> </w:t>
      </w:r>
      <w:r>
        <w:rPr>
          <w:sz w:val="24"/>
          <w:szCs w:val="24"/>
        </w:rPr>
        <w:t xml:space="preserve">concluded </w:t>
      </w:r>
      <w:r w:rsidR="00EE16C6" w:rsidRPr="00EC6D95">
        <w:rPr>
          <w:sz w:val="24"/>
          <w:szCs w:val="24"/>
        </w:rPr>
        <w:t>that,</w:t>
      </w:r>
      <w:r w:rsidR="008B15E2">
        <w:rPr>
          <w:sz w:val="24"/>
          <w:szCs w:val="24"/>
        </w:rPr>
        <w:t xml:space="preserve"> “</w:t>
      </w:r>
      <w:r w:rsidR="00EE16C6" w:rsidRPr="00EC6D95">
        <w:rPr>
          <w:sz w:val="24"/>
          <w:szCs w:val="24"/>
        </w:rPr>
        <w:t>by failing to provide effective legal protection to the author and by failing to address her case in a gender-sensitive manner, the national authorities allowed their reasoning to be influenced by stereotypes.</w:t>
      </w:r>
      <w:r w:rsidR="00D44E68">
        <w:rPr>
          <w:sz w:val="24"/>
          <w:szCs w:val="24"/>
        </w:rPr>
        <w:t>”</w:t>
      </w:r>
      <w:r w:rsidR="00EE16C6" w:rsidRPr="00EC6D95">
        <w:rPr>
          <w:rStyle w:val="FootnoteReference"/>
          <w:sz w:val="24"/>
          <w:szCs w:val="24"/>
        </w:rPr>
        <w:footnoteReference w:id="76"/>
      </w:r>
    </w:p>
    <w:p w14:paraId="0B72D928" w14:textId="782ED921" w:rsidR="00321616" w:rsidRPr="00EC6D95" w:rsidRDefault="00321616" w:rsidP="00517B3C">
      <w:pPr>
        <w:numPr>
          <w:ilvl w:val="0"/>
          <w:numId w:val="7"/>
        </w:numPr>
        <w:spacing w:after="120"/>
        <w:jc w:val="both"/>
        <w:rPr>
          <w:color w:val="auto"/>
          <w:kern w:val="0"/>
          <w:sz w:val="24"/>
          <w:szCs w:val="24"/>
        </w:rPr>
      </w:pPr>
      <w:r w:rsidRPr="00EC6D95">
        <w:rPr>
          <w:sz w:val="24"/>
          <w:szCs w:val="24"/>
        </w:rPr>
        <w:t xml:space="preserve">The </w:t>
      </w:r>
      <w:r w:rsidR="003C39EB">
        <w:rPr>
          <w:sz w:val="24"/>
          <w:szCs w:val="24"/>
        </w:rPr>
        <w:t>absence</w:t>
      </w:r>
      <w:r w:rsidRPr="00EC6D95">
        <w:rPr>
          <w:sz w:val="24"/>
          <w:szCs w:val="24"/>
        </w:rPr>
        <w:t xml:space="preserve"> of safe options for women experiencing domestic violence may lead women to take drastic measures to protect themselves.</w:t>
      </w:r>
      <w:r w:rsidR="00CA608B">
        <w:rPr>
          <w:sz w:val="24"/>
          <w:szCs w:val="24"/>
        </w:rPr>
        <w:t xml:space="preserve"> </w:t>
      </w:r>
      <w:r w:rsidRPr="00EC6D95">
        <w:rPr>
          <w:sz w:val="24"/>
          <w:szCs w:val="24"/>
        </w:rPr>
        <w:t xml:space="preserve">A 2016-2018 analysis of 2,488 verdicts in which a woman was convicted of murder demonstrated that 80% of </w:t>
      </w:r>
      <w:r w:rsidR="003C39EB">
        <w:rPr>
          <w:sz w:val="24"/>
          <w:szCs w:val="24"/>
        </w:rPr>
        <w:t xml:space="preserve">offenders </w:t>
      </w:r>
      <w:r w:rsidRPr="00EC6D95">
        <w:rPr>
          <w:sz w:val="24"/>
          <w:szCs w:val="24"/>
        </w:rPr>
        <w:t>were victims of domestic violence.</w:t>
      </w:r>
      <w:r w:rsidRPr="00EC6D95">
        <w:rPr>
          <w:rStyle w:val="FootnoteReference"/>
          <w:sz w:val="24"/>
          <w:szCs w:val="24"/>
        </w:rPr>
        <w:footnoteReference w:id="77"/>
      </w:r>
      <w:r w:rsidR="00CA608B">
        <w:rPr>
          <w:sz w:val="24"/>
          <w:szCs w:val="24"/>
        </w:rPr>
        <w:t xml:space="preserve"> </w:t>
      </w:r>
      <w:r w:rsidRPr="00EC6D95">
        <w:rPr>
          <w:sz w:val="24"/>
          <w:szCs w:val="24"/>
        </w:rPr>
        <w:t>Out of 4,388 manslaughter verdicts involving excessive self-defense, 90% were women who were defending themselves against domestic violence.</w:t>
      </w:r>
      <w:r w:rsidRPr="00EC6D95">
        <w:rPr>
          <w:rStyle w:val="FootnoteReference"/>
          <w:sz w:val="24"/>
          <w:szCs w:val="24"/>
        </w:rPr>
        <w:footnoteReference w:id="78"/>
      </w:r>
      <w:r w:rsidR="00CA608B">
        <w:rPr>
          <w:sz w:val="24"/>
          <w:szCs w:val="24"/>
        </w:rPr>
        <w:t xml:space="preserve"> </w:t>
      </w:r>
    </w:p>
    <w:p w14:paraId="50019D8F" w14:textId="717E8545" w:rsidR="00321616" w:rsidRPr="00DA56C8" w:rsidRDefault="00321616" w:rsidP="00517B3C">
      <w:pPr>
        <w:numPr>
          <w:ilvl w:val="0"/>
          <w:numId w:val="7"/>
        </w:numPr>
        <w:spacing w:after="120"/>
        <w:jc w:val="both"/>
        <w:rPr>
          <w:color w:val="auto"/>
          <w:kern w:val="0"/>
          <w:sz w:val="24"/>
          <w:szCs w:val="24"/>
        </w:rPr>
      </w:pPr>
      <w:r w:rsidRPr="00EC6D95">
        <w:rPr>
          <w:sz w:val="24"/>
          <w:szCs w:val="24"/>
        </w:rPr>
        <w:t>One highly publicized case illustrates the lack of options for women and girls trapped in violent home</w:t>
      </w:r>
      <w:r w:rsidR="003C39EB">
        <w:rPr>
          <w:sz w:val="24"/>
          <w:szCs w:val="24"/>
        </w:rPr>
        <w:t>s</w:t>
      </w:r>
      <w:r w:rsidRPr="00EC6D95">
        <w:rPr>
          <w:sz w:val="24"/>
          <w:szCs w:val="24"/>
        </w:rPr>
        <w:t>.</w:t>
      </w:r>
      <w:r w:rsidR="00CA608B">
        <w:rPr>
          <w:sz w:val="24"/>
          <w:szCs w:val="24"/>
        </w:rPr>
        <w:t xml:space="preserve"> </w:t>
      </w:r>
      <w:r w:rsidRPr="00EC6D95">
        <w:rPr>
          <w:sz w:val="24"/>
          <w:szCs w:val="24"/>
        </w:rPr>
        <w:t>Three Moscow</w:t>
      </w:r>
      <w:r w:rsidR="00E51EEC">
        <w:rPr>
          <w:sz w:val="24"/>
          <w:szCs w:val="24"/>
        </w:rPr>
        <w:t>-based</w:t>
      </w:r>
      <w:r w:rsidRPr="00EC6D95">
        <w:rPr>
          <w:sz w:val="24"/>
          <w:szCs w:val="24"/>
        </w:rPr>
        <w:t xml:space="preserve"> sisters were charged with the murder of their father after what they say were years of sexual and physical violence at his hands.</w:t>
      </w:r>
      <w:r w:rsidRPr="00EC6D95">
        <w:rPr>
          <w:rStyle w:val="FootnoteReference"/>
          <w:sz w:val="24"/>
          <w:szCs w:val="24"/>
        </w:rPr>
        <w:footnoteReference w:id="79"/>
      </w:r>
      <w:r w:rsidR="00CA608B">
        <w:rPr>
          <w:sz w:val="24"/>
          <w:szCs w:val="24"/>
        </w:rPr>
        <w:t xml:space="preserve"> </w:t>
      </w:r>
      <w:r w:rsidRPr="00EC6D95">
        <w:rPr>
          <w:sz w:val="24"/>
          <w:szCs w:val="24"/>
        </w:rPr>
        <w:t>The father beat the girls most days, frequently sexually assaulted them, and monitored their activities.</w:t>
      </w:r>
      <w:r w:rsidRPr="00EC6D95">
        <w:rPr>
          <w:rStyle w:val="FootnoteReference"/>
          <w:sz w:val="24"/>
          <w:szCs w:val="24"/>
        </w:rPr>
        <w:footnoteReference w:id="80"/>
      </w:r>
      <w:r w:rsidR="00CA608B">
        <w:rPr>
          <w:sz w:val="24"/>
          <w:szCs w:val="24"/>
        </w:rPr>
        <w:t xml:space="preserve"> </w:t>
      </w:r>
      <w:r w:rsidRPr="00EC6D95">
        <w:rPr>
          <w:sz w:val="24"/>
          <w:szCs w:val="24"/>
        </w:rPr>
        <w:t xml:space="preserve">The girls’ mother had reported </w:t>
      </w:r>
      <w:r w:rsidR="00D26E8A">
        <w:rPr>
          <w:sz w:val="24"/>
          <w:szCs w:val="24"/>
        </w:rPr>
        <w:t xml:space="preserve">his violence against her </w:t>
      </w:r>
      <w:r w:rsidRPr="00EC6D95">
        <w:rPr>
          <w:sz w:val="24"/>
          <w:szCs w:val="24"/>
        </w:rPr>
        <w:t>to police, including abuse with a baseball bat, but police took no action.</w:t>
      </w:r>
      <w:r w:rsidRPr="00EC6D95">
        <w:rPr>
          <w:rStyle w:val="FootnoteReference"/>
          <w:sz w:val="24"/>
          <w:szCs w:val="24"/>
        </w:rPr>
        <w:footnoteReference w:id="81"/>
      </w:r>
      <w:r w:rsidR="00CA608B">
        <w:rPr>
          <w:sz w:val="24"/>
          <w:szCs w:val="24"/>
        </w:rPr>
        <w:t xml:space="preserve"> </w:t>
      </w:r>
      <w:r w:rsidRPr="00EC6D95">
        <w:rPr>
          <w:sz w:val="24"/>
          <w:szCs w:val="24"/>
        </w:rPr>
        <w:t xml:space="preserve">The father evicted the mother from the home and threatened to kill her if the girls joined her, leaving the three to suffer his abuse without </w:t>
      </w:r>
      <w:r w:rsidRPr="00EC6D95">
        <w:rPr>
          <w:sz w:val="24"/>
          <w:szCs w:val="24"/>
        </w:rPr>
        <w:lastRenderedPageBreak/>
        <w:t>help.</w:t>
      </w:r>
      <w:r w:rsidRPr="00EC6D95">
        <w:rPr>
          <w:rStyle w:val="FootnoteReference"/>
          <w:sz w:val="24"/>
          <w:szCs w:val="24"/>
        </w:rPr>
        <w:footnoteReference w:id="82"/>
      </w:r>
      <w:r w:rsidR="00CA608B">
        <w:rPr>
          <w:sz w:val="24"/>
          <w:szCs w:val="24"/>
        </w:rPr>
        <w:t xml:space="preserve"> </w:t>
      </w:r>
      <w:r w:rsidRPr="00EC6D95">
        <w:rPr>
          <w:sz w:val="24"/>
          <w:szCs w:val="24"/>
        </w:rPr>
        <w:t>A domestic</w:t>
      </w:r>
      <w:r w:rsidR="003C39EB">
        <w:rPr>
          <w:sz w:val="24"/>
          <w:szCs w:val="24"/>
        </w:rPr>
        <w:t xml:space="preserve"> </w:t>
      </w:r>
      <w:r w:rsidRPr="00EC6D95">
        <w:rPr>
          <w:sz w:val="24"/>
          <w:szCs w:val="24"/>
        </w:rPr>
        <w:t>violence advocate noted, ”[t]here was no one they could turn to.</w:t>
      </w:r>
      <w:r w:rsidR="00CA608B">
        <w:rPr>
          <w:sz w:val="24"/>
          <w:szCs w:val="24"/>
        </w:rPr>
        <w:t xml:space="preserve"> </w:t>
      </w:r>
      <w:r w:rsidRPr="00EC6D95">
        <w:rPr>
          <w:sz w:val="24"/>
          <w:szCs w:val="24"/>
        </w:rPr>
        <w:t>Police in Russia think that domestic violence is a private, family affair and that there is no reason for them to get involved in this.”</w:t>
      </w:r>
      <w:r w:rsidRPr="00EC6D95">
        <w:rPr>
          <w:rStyle w:val="FootnoteReference"/>
          <w:sz w:val="24"/>
          <w:szCs w:val="24"/>
        </w:rPr>
        <w:footnoteReference w:id="83"/>
      </w:r>
      <w:r w:rsidR="00CA608B">
        <w:rPr>
          <w:sz w:val="24"/>
          <w:szCs w:val="24"/>
        </w:rPr>
        <w:t xml:space="preserve"> </w:t>
      </w:r>
      <w:r w:rsidRPr="00EC6D95">
        <w:rPr>
          <w:sz w:val="24"/>
          <w:szCs w:val="24"/>
        </w:rPr>
        <w:t>She added, ”[t]hose women who are forced to defend themselves often end up in prison.”</w:t>
      </w:r>
      <w:r w:rsidRPr="00EC6D95">
        <w:rPr>
          <w:rStyle w:val="FootnoteReference"/>
          <w:sz w:val="24"/>
          <w:szCs w:val="24"/>
        </w:rPr>
        <w:footnoteReference w:id="84"/>
      </w:r>
      <w:r w:rsidR="00CA608B">
        <w:rPr>
          <w:sz w:val="24"/>
          <w:szCs w:val="24"/>
        </w:rPr>
        <w:t xml:space="preserve"> </w:t>
      </w:r>
      <w:r w:rsidRPr="00EC6D95">
        <w:rPr>
          <w:sz w:val="24"/>
          <w:szCs w:val="24"/>
        </w:rPr>
        <w:t>After international scrutiny</w:t>
      </w:r>
      <w:r w:rsidR="00D44E68">
        <w:rPr>
          <w:sz w:val="24"/>
          <w:szCs w:val="24"/>
        </w:rPr>
        <w:t>,</w:t>
      </w:r>
      <w:r w:rsidRPr="00EC6D95">
        <w:rPr>
          <w:sz w:val="24"/>
          <w:szCs w:val="24"/>
        </w:rPr>
        <w:t xml:space="preserve"> public outrage</w:t>
      </w:r>
      <w:r w:rsidR="00D44E68">
        <w:rPr>
          <w:sz w:val="24"/>
          <w:szCs w:val="24"/>
        </w:rPr>
        <w:t>,</w:t>
      </w:r>
      <w:r w:rsidRPr="00EC6D95">
        <w:rPr>
          <w:sz w:val="24"/>
          <w:szCs w:val="24"/>
        </w:rPr>
        <w:t xml:space="preserve"> and protest, officials dismissed murder charges against the three sisters as self-defense.</w:t>
      </w:r>
      <w:r w:rsidRPr="00EC6D95">
        <w:rPr>
          <w:rStyle w:val="FootnoteReference"/>
          <w:sz w:val="24"/>
          <w:szCs w:val="24"/>
        </w:rPr>
        <w:footnoteReference w:id="85"/>
      </w:r>
      <w:r w:rsidR="00CA608B">
        <w:rPr>
          <w:sz w:val="24"/>
          <w:szCs w:val="24"/>
        </w:rPr>
        <w:t xml:space="preserve"> </w:t>
      </w:r>
      <w:r w:rsidRPr="00EC6D95">
        <w:rPr>
          <w:sz w:val="24"/>
          <w:szCs w:val="24"/>
        </w:rPr>
        <w:t xml:space="preserve">Yet the case demonstrates the </w:t>
      </w:r>
      <w:r w:rsidR="00E51EEC">
        <w:rPr>
          <w:sz w:val="24"/>
          <w:szCs w:val="24"/>
        </w:rPr>
        <w:t>vulnerable</w:t>
      </w:r>
      <w:r w:rsidR="00E51EEC" w:rsidRPr="00EC6D95">
        <w:rPr>
          <w:sz w:val="24"/>
          <w:szCs w:val="24"/>
        </w:rPr>
        <w:t xml:space="preserve"> </w:t>
      </w:r>
      <w:r w:rsidRPr="00EC6D95">
        <w:rPr>
          <w:sz w:val="24"/>
          <w:szCs w:val="24"/>
        </w:rPr>
        <w:t>situation of many women trapped in a home with their abuser.</w:t>
      </w:r>
    </w:p>
    <w:p w14:paraId="1DCBAA5E" w14:textId="0AE40105" w:rsidR="00DA56C8" w:rsidRPr="005F70A0" w:rsidRDefault="00253340" w:rsidP="00517B3C">
      <w:pPr>
        <w:numPr>
          <w:ilvl w:val="0"/>
          <w:numId w:val="7"/>
        </w:numPr>
        <w:spacing w:after="120"/>
        <w:jc w:val="both"/>
        <w:rPr>
          <w:color w:val="auto"/>
          <w:kern w:val="0"/>
          <w:sz w:val="24"/>
          <w:szCs w:val="24"/>
        </w:rPr>
      </w:pPr>
      <w:r w:rsidRPr="005F70A0">
        <w:rPr>
          <w:sz w:val="24"/>
          <w:szCs w:val="24"/>
        </w:rPr>
        <w:t xml:space="preserve">Russia’s response to the coronavirus pandemic </w:t>
      </w:r>
      <w:r w:rsidR="00E249C9" w:rsidRPr="005F70A0">
        <w:rPr>
          <w:sz w:val="24"/>
          <w:szCs w:val="24"/>
        </w:rPr>
        <w:t xml:space="preserve">has created more problems for </w:t>
      </w:r>
      <w:r w:rsidRPr="005F70A0">
        <w:rPr>
          <w:sz w:val="24"/>
          <w:szCs w:val="24"/>
        </w:rPr>
        <w:t>victims of domestic violence.</w:t>
      </w:r>
      <w:r w:rsidRPr="005F70A0">
        <w:rPr>
          <w:rStyle w:val="FootnoteReference"/>
          <w:sz w:val="24"/>
          <w:szCs w:val="24"/>
        </w:rPr>
        <w:footnoteReference w:id="86"/>
      </w:r>
      <w:r w:rsidRPr="005F70A0">
        <w:rPr>
          <w:sz w:val="24"/>
          <w:szCs w:val="24"/>
        </w:rPr>
        <w:t xml:space="preserve"> Russia’s human rights ombudswoman said that domestic violence complaints and reports increased by 2.5 times during their government’s lockdown.</w:t>
      </w:r>
      <w:r w:rsidRPr="005F70A0">
        <w:rPr>
          <w:rStyle w:val="FootnoteReference"/>
          <w:sz w:val="24"/>
          <w:szCs w:val="24"/>
        </w:rPr>
        <w:footnoteReference w:id="87"/>
      </w:r>
      <w:r w:rsidRPr="005F70A0">
        <w:rPr>
          <w:sz w:val="24"/>
          <w:szCs w:val="24"/>
        </w:rPr>
        <w:t xml:space="preserve"> Women’s rights organizations say the government is doing nothing to respond to this situation, ignoring pleas to set up more shelters and hotlines for victims.</w:t>
      </w:r>
      <w:r w:rsidRPr="005F70A0">
        <w:rPr>
          <w:rStyle w:val="FootnoteReference"/>
          <w:sz w:val="24"/>
          <w:szCs w:val="24"/>
        </w:rPr>
        <w:footnoteReference w:id="88"/>
      </w:r>
    </w:p>
    <w:p w14:paraId="69066278" w14:textId="0EF669DC" w:rsidR="00321616" w:rsidRPr="00EC6D95" w:rsidRDefault="00321616" w:rsidP="00517B3C">
      <w:pPr>
        <w:numPr>
          <w:ilvl w:val="0"/>
          <w:numId w:val="7"/>
        </w:numPr>
        <w:spacing w:after="240"/>
        <w:jc w:val="both"/>
        <w:rPr>
          <w:color w:val="auto"/>
          <w:kern w:val="0"/>
          <w:sz w:val="24"/>
          <w:szCs w:val="24"/>
        </w:rPr>
      </w:pPr>
      <w:r w:rsidRPr="00EC6D95">
        <w:rPr>
          <w:sz w:val="24"/>
          <w:szCs w:val="24"/>
        </w:rPr>
        <w:t>Activists are</w:t>
      </w:r>
      <w:r w:rsidR="007D4C0C">
        <w:rPr>
          <w:sz w:val="24"/>
          <w:szCs w:val="24"/>
        </w:rPr>
        <w:t xml:space="preserve"> advocating for</w:t>
      </w:r>
      <w:r w:rsidRPr="00EC6D95">
        <w:rPr>
          <w:sz w:val="24"/>
          <w:szCs w:val="24"/>
        </w:rPr>
        <w:t xml:space="preserve"> a law </w:t>
      </w:r>
      <w:r w:rsidR="00D44E68">
        <w:rPr>
          <w:sz w:val="24"/>
          <w:szCs w:val="24"/>
        </w:rPr>
        <w:t xml:space="preserve">criminalizing domestic violence </w:t>
      </w:r>
      <w:r w:rsidRPr="00EC6D95">
        <w:rPr>
          <w:sz w:val="24"/>
          <w:szCs w:val="24"/>
        </w:rPr>
        <w:t xml:space="preserve">and </w:t>
      </w:r>
      <w:r w:rsidR="00EA29A2">
        <w:rPr>
          <w:sz w:val="24"/>
          <w:szCs w:val="24"/>
        </w:rPr>
        <w:t xml:space="preserve">greater access to </w:t>
      </w:r>
      <w:r w:rsidRPr="00EC6D95">
        <w:rPr>
          <w:sz w:val="24"/>
          <w:szCs w:val="24"/>
        </w:rPr>
        <w:t>legal and social assistance and protection for victims.</w:t>
      </w:r>
      <w:r w:rsidRPr="00EC6D95">
        <w:rPr>
          <w:rStyle w:val="FootnoteReference"/>
          <w:sz w:val="24"/>
          <w:szCs w:val="24"/>
        </w:rPr>
        <w:footnoteReference w:id="89"/>
      </w:r>
      <w:r w:rsidR="00CA608B">
        <w:rPr>
          <w:sz w:val="24"/>
          <w:szCs w:val="24"/>
        </w:rPr>
        <w:t xml:space="preserve"> </w:t>
      </w:r>
    </w:p>
    <w:p w14:paraId="34FC8889" w14:textId="41EC129D" w:rsidR="00EA0EEB" w:rsidRPr="00EC6D95" w:rsidRDefault="00EA0EEB" w:rsidP="00517B3C">
      <w:pPr>
        <w:keepNext/>
        <w:numPr>
          <w:ilvl w:val="0"/>
          <w:numId w:val="7"/>
        </w:numPr>
        <w:spacing w:after="240"/>
        <w:ind w:left="360"/>
        <w:jc w:val="both"/>
        <w:rPr>
          <w:color w:val="auto"/>
          <w:sz w:val="24"/>
          <w:szCs w:val="24"/>
        </w:rPr>
      </w:pPr>
      <w:r w:rsidRPr="00EC6D95">
        <w:rPr>
          <w:b/>
          <w:color w:val="auto"/>
          <w:sz w:val="24"/>
          <w:szCs w:val="24"/>
        </w:rPr>
        <w:t>Suggested questions</w:t>
      </w:r>
      <w:r w:rsidR="00F00EC8" w:rsidRPr="00EC6D95">
        <w:rPr>
          <w:b/>
          <w:color w:val="auto"/>
          <w:sz w:val="24"/>
          <w:szCs w:val="24"/>
        </w:rPr>
        <w:t xml:space="preserve"> relating to protecting women from domestic violence</w:t>
      </w:r>
      <w:r w:rsidR="00542DA0">
        <w:rPr>
          <w:b/>
          <w:color w:val="auto"/>
          <w:sz w:val="24"/>
          <w:szCs w:val="24"/>
        </w:rPr>
        <w:t>:</w:t>
      </w:r>
    </w:p>
    <w:p w14:paraId="570EBBAC" w14:textId="09BCB72F" w:rsidR="000C380B" w:rsidRDefault="003C39EB" w:rsidP="00517B3C">
      <w:pPr>
        <w:numPr>
          <w:ilvl w:val="1"/>
          <w:numId w:val="7"/>
        </w:numPr>
        <w:spacing w:after="120"/>
        <w:jc w:val="both"/>
        <w:rPr>
          <w:color w:val="auto"/>
          <w:sz w:val="24"/>
          <w:szCs w:val="24"/>
        </w:rPr>
      </w:pPr>
      <w:r>
        <w:rPr>
          <w:color w:val="auto"/>
          <w:sz w:val="24"/>
          <w:szCs w:val="24"/>
        </w:rPr>
        <w:t xml:space="preserve">What was the justification for the State Party’s decision to decriminalize </w:t>
      </w:r>
      <w:r w:rsidR="00E1218C">
        <w:rPr>
          <w:color w:val="auto"/>
          <w:sz w:val="24"/>
          <w:szCs w:val="24"/>
        </w:rPr>
        <w:t xml:space="preserve">first instances of domestic violence? </w:t>
      </w:r>
      <w:r>
        <w:rPr>
          <w:color w:val="auto"/>
          <w:sz w:val="24"/>
          <w:szCs w:val="24"/>
        </w:rPr>
        <w:t xml:space="preserve">What measures is the State Party taking to criminalize </w:t>
      </w:r>
      <w:r w:rsidR="00B736BC" w:rsidRPr="00EC6D95">
        <w:rPr>
          <w:color w:val="auto"/>
          <w:sz w:val="24"/>
          <w:szCs w:val="24"/>
        </w:rPr>
        <w:t xml:space="preserve">the first instance of </w:t>
      </w:r>
      <w:r w:rsidR="00665274" w:rsidRPr="00EC6D95">
        <w:rPr>
          <w:color w:val="auto"/>
          <w:sz w:val="24"/>
          <w:szCs w:val="24"/>
        </w:rPr>
        <w:t>domestic violence</w:t>
      </w:r>
      <w:r>
        <w:rPr>
          <w:color w:val="auto"/>
          <w:sz w:val="24"/>
          <w:szCs w:val="24"/>
        </w:rPr>
        <w:t>, and when will it adopt those measures</w:t>
      </w:r>
      <w:r w:rsidR="00665274" w:rsidRPr="00EC6D95">
        <w:rPr>
          <w:color w:val="auto"/>
          <w:sz w:val="24"/>
          <w:szCs w:val="24"/>
        </w:rPr>
        <w:t>?</w:t>
      </w:r>
    </w:p>
    <w:p w14:paraId="6B428F65" w14:textId="023423A1" w:rsidR="0033535B" w:rsidRPr="00EC6D95" w:rsidRDefault="003C39EB" w:rsidP="00517B3C">
      <w:pPr>
        <w:numPr>
          <w:ilvl w:val="1"/>
          <w:numId w:val="7"/>
        </w:numPr>
        <w:spacing w:after="120"/>
        <w:jc w:val="both"/>
        <w:rPr>
          <w:color w:val="auto"/>
          <w:sz w:val="24"/>
          <w:szCs w:val="24"/>
        </w:rPr>
      </w:pPr>
      <w:r>
        <w:rPr>
          <w:color w:val="auto"/>
          <w:sz w:val="24"/>
          <w:szCs w:val="24"/>
        </w:rPr>
        <w:t xml:space="preserve">What efforts is the State Party undertaking to enact a </w:t>
      </w:r>
      <w:r w:rsidR="0033535B" w:rsidRPr="00EC6D95">
        <w:rPr>
          <w:color w:val="auto"/>
          <w:sz w:val="24"/>
          <w:szCs w:val="24"/>
        </w:rPr>
        <w:t>domestic</w:t>
      </w:r>
      <w:r w:rsidR="00E51EEC">
        <w:rPr>
          <w:color w:val="auto"/>
          <w:sz w:val="24"/>
          <w:szCs w:val="24"/>
        </w:rPr>
        <w:t xml:space="preserve"> </w:t>
      </w:r>
      <w:r w:rsidR="0033535B" w:rsidRPr="00EC6D95">
        <w:rPr>
          <w:color w:val="auto"/>
          <w:sz w:val="24"/>
          <w:szCs w:val="24"/>
        </w:rPr>
        <w:t xml:space="preserve">violence law that </w:t>
      </w:r>
      <w:r>
        <w:rPr>
          <w:color w:val="auto"/>
          <w:sz w:val="24"/>
          <w:szCs w:val="24"/>
        </w:rPr>
        <w:t>makes domestic</w:t>
      </w:r>
      <w:r w:rsidR="00F65AE4">
        <w:rPr>
          <w:color w:val="auto"/>
          <w:sz w:val="24"/>
          <w:szCs w:val="24"/>
        </w:rPr>
        <w:t xml:space="preserve"> violence</w:t>
      </w:r>
      <w:r w:rsidR="0033535B">
        <w:rPr>
          <w:color w:val="auto"/>
          <w:sz w:val="24"/>
          <w:szCs w:val="24"/>
        </w:rPr>
        <w:t xml:space="preserve"> a stand-alone offense,</w:t>
      </w:r>
      <w:r w:rsidR="0033535B" w:rsidRPr="00EC6D95">
        <w:rPr>
          <w:color w:val="auto"/>
          <w:sz w:val="24"/>
          <w:szCs w:val="24"/>
        </w:rPr>
        <w:t xml:space="preserve"> to be enforced with arrest, and if appropriate, a sentence of jail time</w:t>
      </w:r>
      <w:r w:rsidR="00E51EEC">
        <w:rPr>
          <w:color w:val="auto"/>
          <w:sz w:val="24"/>
          <w:szCs w:val="24"/>
        </w:rPr>
        <w:t xml:space="preserve"> that is commensurate with other violent crimes</w:t>
      </w:r>
      <w:r w:rsidR="0033535B" w:rsidRPr="00EC6D95">
        <w:rPr>
          <w:color w:val="auto"/>
          <w:sz w:val="24"/>
          <w:szCs w:val="24"/>
        </w:rPr>
        <w:t>?</w:t>
      </w:r>
      <w:r>
        <w:rPr>
          <w:color w:val="auto"/>
          <w:sz w:val="24"/>
          <w:szCs w:val="24"/>
        </w:rPr>
        <w:t xml:space="preserve"> What procedures are in place to ensure that the public has the opportunity to provide substantive comments on </w:t>
      </w:r>
      <w:r w:rsidR="00E51EEC">
        <w:rPr>
          <w:color w:val="auto"/>
          <w:sz w:val="24"/>
          <w:szCs w:val="24"/>
        </w:rPr>
        <w:t>any such draft law prior to adoption?</w:t>
      </w:r>
    </w:p>
    <w:p w14:paraId="738414B1" w14:textId="3F712969" w:rsidR="0033535B" w:rsidRPr="00EC6D95" w:rsidRDefault="003C39EB" w:rsidP="00517B3C">
      <w:pPr>
        <w:numPr>
          <w:ilvl w:val="1"/>
          <w:numId w:val="7"/>
        </w:numPr>
        <w:spacing w:after="120"/>
        <w:jc w:val="both"/>
        <w:rPr>
          <w:color w:val="auto"/>
          <w:sz w:val="24"/>
          <w:szCs w:val="24"/>
        </w:rPr>
      </w:pPr>
      <w:r>
        <w:rPr>
          <w:color w:val="auto"/>
          <w:sz w:val="24"/>
          <w:szCs w:val="24"/>
        </w:rPr>
        <w:t xml:space="preserve">What procedures are in place to </w:t>
      </w:r>
      <w:r w:rsidR="0033535B" w:rsidRPr="00EC6D95">
        <w:rPr>
          <w:color w:val="auto"/>
          <w:sz w:val="24"/>
          <w:szCs w:val="24"/>
        </w:rPr>
        <w:t xml:space="preserve">track reports </w:t>
      </w:r>
      <w:r>
        <w:rPr>
          <w:color w:val="auto"/>
          <w:sz w:val="24"/>
          <w:szCs w:val="24"/>
        </w:rPr>
        <w:t xml:space="preserve">of domestic violence </w:t>
      </w:r>
      <w:r w:rsidR="0033535B" w:rsidRPr="00EC6D95">
        <w:rPr>
          <w:color w:val="auto"/>
          <w:sz w:val="24"/>
          <w:szCs w:val="24"/>
        </w:rPr>
        <w:t xml:space="preserve">and </w:t>
      </w:r>
      <w:r>
        <w:rPr>
          <w:color w:val="auto"/>
          <w:sz w:val="24"/>
          <w:szCs w:val="24"/>
        </w:rPr>
        <w:t xml:space="preserve">to </w:t>
      </w:r>
      <w:r w:rsidR="0033535B" w:rsidRPr="00EC6D95">
        <w:rPr>
          <w:color w:val="auto"/>
          <w:sz w:val="24"/>
          <w:szCs w:val="24"/>
        </w:rPr>
        <w:t>compile data about the numbers of domestic violence incidents reported to police?</w:t>
      </w:r>
      <w:r>
        <w:rPr>
          <w:color w:val="auto"/>
          <w:sz w:val="24"/>
          <w:szCs w:val="24"/>
        </w:rPr>
        <w:t xml:space="preserve"> Please provide disaggregated data about domestic violence cases over the reported period, including number of police reports, complaints, charges, prosecutions, convictions, and penalties. </w:t>
      </w:r>
    </w:p>
    <w:p w14:paraId="2D1AC602" w14:textId="542C2654" w:rsidR="0033535B" w:rsidRPr="00EC6D95" w:rsidRDefault="00437874" w:rsidP="00517B3C">
      <w:pPr>
        <w:numPr>
          <w:ilvl w:val="1"/>
          <w:numId w:val="7"/>
        </w:numPr>
        <w:spacing w:after="120"/>
        <w:jc w:val="both"/>
        <w:rPr>
          <w:color w:val="auto"/>
          <w:sz w:val="24"/>
          <w:szCs w:val="24"/>
        </w:rPr>
      </w:pPr>
      <w:r>
        <w:rPr>
          <w:color w:val="auto"/>
          <w:sz w:val="24"/>
          <w:szCs w:val="24"/>
        </w:rPr>
        <w:lastRenderedPageBreak/>
        <w:t xml:space="preserve">What policies and procedures are in place to ensure that victims of domestic violence are protected from their abusers, even without </w:t>
      </w:r>
      <w:r w:rsidR="00674B1C">
        <w:rPr>
          <w:color w:val="auto"/>
          <w:sz w:val="24"/>
          <w:szCs w:val="24"/>
        </w:rPr>
        <w:t xml:space="preserve">the involvement of criminal authorities?  Do these procedures </w:t>
      </w:r>
      <w:r w:rsidR="0033535B" w:rsidRPr="00EC6D95">
        <w:rPr>
          <w:color w:val="auto"/>
          <w:sz w:val="24"/>
          <w:szCs w:val="24"/>
        </w:rPr>
        <w:t xml:space="preserve">allow for </w:t>
      </w:r>
      <w:r w:rsidR="00F74C55">
        <w:rPr>
          <w:color w:val="auto"/>
          <w:sz w:val="24"/>
          <w:szCs w:val="24"/>
        </w:rPr>
        <w:t>removal</w:t>
      </w:r>
      <w:r w:rsidR="0033535B" w:rsidRPr="00EC6D95">
        <w:rPr>
          <w:color w:val="auto"/>
          <w:sz w:val="24"/>
          <w:szCs w:val="24"/>
        </w:rPr>
        <w:t xml:space="preserve"> of the abuser, no contact in any way with the applicant, and for children to stay in the home with the applicant?</w:t>
      </w:r>
      <w:r w:rsidR="00E51EEC">
        <w:rPr>
          <w:color w:val="auto"/>
          <w:sz w:val="24"/>
          <w:szCs w:val="24"/>
        </w:rPr>
        <w:t xml:space="preserve"> </w:t>
      </w:r>
      <w:r w:rsidR="003C39EB">
        <w:rPr>
          <w:color w:val="auto"/>
          <w:sz w:val="24"/>
          <w:szCs w:val="24"/>
        </w:rPr>
        <w:t xml:space="preserve">What other measures does the State Party take to </w:t>
      </w:r>
      <w:r w:rsidR="00867968">
        <w:rPr>
          <w:color w:val="auto"/>
          <w:sz w:val="24"/>
          <w:szCs w:val="24"/>
        </w:rPr>
        <w:t>ensure the safety of victims</w:t>
      </w:r>
      <w:r w:rsidR="003C39EB">
        <w:rPr>
          <w:color w:val="auto"/>
          <w:sz w:val="24"/>
          <w:szCs w:val="24"/>
        </w:rPr>
        <w:t xml:space="preserve"> of domestic violence</w:t>
      </w:r>
      <w:r w:rsidR="00E51EEC">
        <w:rPr>
          <w:color w:val="auto"/>
          <w:sz w:val="24"/>
          <w:szCs w:val="24"/>
        </w:rPr>
        <w:t xml:space="preserve">? </w:t>
      </w:r>
    </w:p>
    <w:p w14:paraId="772B105E" w14:textId="4781BC72" w:rsidR="0033535B" w:rsidRPr="0033535B" w:rsidRDefault="003C39EB" w:rsidP="00517B3C">
      <w:pPr>
        <w:numPr>
          <w:ilvl w:val="1"/>
          <w:numId w:val="7"/>
        </w:numPr>
        <w:spacing w:after="120"/>
        <w:jc w:val="both"/>
        <w:rPr>
          <w:color w:val="auto"/>
          <w:sz w:val="24"/>
          <w:szCs w:val="24"/>
        </w:rPr>
      </w:pPr>
      <w:r>
        <w:rPr>
          <w:color w:val="auto"/>
          <w:sz w:val="24"/>
          <w:szCs w:val="24"/>
        </w:rPr>
        <w:t xml:space="preserve">What efforts has the State Party undertaken to adopt a </w:t>
      </w:r>
      <w:r w:rsidR="00E51EEC">
        <w:rPr>
          <w:color w:val="auto"/>
          <w:sz w:val="24"/>
          <w:szCs w:val="24"/>
        </w:rPr>
        <w:t>protection</w:t>
      </w:r>
      <w:r w:rsidR="0033535B" w:rsidRPr="00EB656C">
        <w:rPr>
          <w:color w:val="auto"/>
          <w:sz w:val="24"/>
          <w:szCs w:val="24"/>
        </w:rPr>
        <w:t xml:space="preserve">-order law that is to be </w:t>
      </w:r>
      <w:r w:rsidR="0033535B" w:rsidRPr="00F03DB0">
        <w:rPr>
          <w:color w:val="auto"/>
          <w:sz w:val="24"/>
          <w:szCs w:val="24"/>
        </w:rPr>
        <w:t xml:space="preserve">enforced with arrest and </w:t>
      </w:r>
      <w:r w:rsidR="0033535B" w:rsidRPr="003A5A77">
        <w:rPr>
          <w:color w:val="auto"/>
          <w:sz w:val="24"/>
          <w:szCs w:val="24"/>
        </w:rPr>
        <w:t xml:space="preserve">jail time </w:t>
      </w:r>
      <w:r w:rsidR="00E51EEC">
        <w:rPr>
          <w:color w:val="auto"/>
          <w:sz w:val="24"/>
          <w:szCs w:val="24"/>
        </w:rPr>
        <w:t>upon breach of that order</w:t>
      </w:r>
      <w:r w:rsidR="0033535B" w:rsidRPr="003A5A77">
        <w:rPr>
          <w:color w:val="auto"/>
          <w:sz w:val="24"/>
          <w:szCs w:val="24"/>
        </w:rPr>
        <w:t>?</w:t>
      </w:r>
    </w:p>
    <w:p w14:paraId="4A1FD797" w14:textId="4A8D27F2" w:rsidR="005F2B10" w:rsidRPr="00EC6D95" w:rsidRDefault="003C39EB" w:rsidP="00517B3C">
      <w:pPr>
        <w:numPr>
          <w:ilvl w:val="1"/>
          <w:numId w:val="7"/>
        </w:numPr>
        <w:spacing w:after="120"/>
        <w:jc w:val="both"/>
        <w:rPr>
          <w:color w:val="auto"/>
          <w:sz w:val="24"/>
          <w:szCs w:val="24"/>
        </w:rPr>
      </w:pPr>
      <w:r>
        <w:rPr>
          <w:color w:val="auto"/>
          <w:sz w:val="24"/>
          <w:szCs w:val="24"/>
        </w:rPr>
        <w:t xml:space="preserve">How does the State Party ensure that </w:t>
      </w:r>
      <w:r w:rsidR="00F539C8" w:rsidRPr="00EC6D95">
        <w:rPr>
          <w:color w:val="auto"/>
          <w:sz w:val="24"/>
          <w:szCs w:val="24"/>
        </w:rPr>
        <w:t>d</w:t>
      </w:r>
      <w:r w:rsidR="005F2B10" w:rsidRPr="00EC6D95">
        <w:rPr>
          <w:color w:val="auto"/>
          <w:sz w:val="24"/>
          <w:szCs w:val="24"/>
        </w:rPr>
        <w:t xml:space="preserve">omestic violence </w:t>
      </w:r>
      <w:r w:rsidR="00E51EEC">
        <w:rPr>
          <w:color w:val="auto"/>
          <w:sz w:val="24"/>
          <w:szCs w:val="24"/>
        </w:rPr>
        <w:t xml:space="preserve">is treated </w:t>
      </w:r>
      <w:r w:rsidR="00B736BC" w:rsidRPr="00EC6D95">
        <w:rPr>
          <w:color w:val="auto"/>
          <w:sz w:val="24"/>
          <w:szCs w:val="24"/>
        </w:rPr>
        <w:t>as</w:t>
      </w:r>
      <w:r w:rsidR="005F2B10" w:rsidRPr="00EC6D95">
        <w:rPr>
          <w:color w:val="auto"/>
          <w:sz w:val="24"/>
          <w:szCs w:val="24"/>
        </w:rPr>
        <w:t xml:space="preserve"> </w:t>
      </w:r>
      <w:r w:rsidR="00F45450">
        <w:rPr>
          <w:color w:val="auto"/>
          <w:sz w:val="24"/>
          <w:szCs w:val="24"/>
        </w:rPr>
        <w:t xml:space="preserve">a matter of State concern, and </w:t>
      </w:r>
      <w:r w:rsidR="005F2B10" w:rsidRPr="00EC6D95">
        <w:rPr>
          <w:color w:val="auto"/>
          <w:sz w:val="24"/>
          <w:szCs w:val="24"/>
        </w:rPr>
        <w:t xml:space="preserve">not </w:t>
      </w:r>
      <w:r w:rsidR="00F45450">
        <w:rPr>
          <w:color w:val="auto"/>
          <w:sz w:val="24"/>
          <w:szCs w:val="24"/>
        </w:rPr>
        <w:t xml:space="preserve">just </w:t>
      </w:r>
      <w:r w:rsidR="005F2B10" w:rsidRPr="00EC6D95">
        <w:rPr>
          <w:color w:val="auto"/>
          <w:sz w:val="24"/>
          <w:szCs w:val="24"/>
        </w:rPr>
        <w:t>a private, family problem?</w:t>
      </w:r>
    </w:p>
    <w:p w14:paraId="429E95FF" w14:textId="1044C082" w:rsidR="00665274" w:rsidRPr="00EC6D95" w:rsidRDefault="00F539C8" w:rsidP="00517B3C">
      <w:pPr>
        <w:numPr>
          <w:ilvl w:val="1"/>
          <w:numId w:val="7"/>
        </w:numPr>
        <w:spacing w:after="120"/>
        <w:jc w:val="both"/>
        <w:rPr>
          <w:color w:val="auto"/>
          <w:sz w:val="24"/>
          <w:szCs w:val="24"/>
        </w:rPr>
      </w:pPr>
      <w:r w:rsidRPr="00EC6D95">
        <w:rPr>
          <w:color w:val="auto"/>
          <w:sz w:val="24"/>
          <w:szCs w:val="24"/>
        </w:rPr>
        <w:t xml:space="preserve">How is the State </w:t>
      </w:r>
      <w:r w:rsidR="00665274" w:rsidRPr="00EC6D95">
        <w:rPr>
          <w:color w:val="auto"/>
          <w:sz w:val="24"/>
          <w:szCs w:val="24"/>
        </w:rPr>
        <w:t>working to increase the awareness of State actors such as police and prosecutors as to the seriousness of domestic violence</w:t>
      </w:r>
      <w:r w:rsidR="00E51EEC">
        <w:rPr>
          <w:color w:val="auto"/>
          <w:sz w:val="24"/>
          <w:szCs w:val="24"/>
        </w:rPr>
        <w:t>, that it is a matter of public safety and concern,</w:t>
      </w:r>
      <w:r w:rsidR="00665274" w:rsidRPr="00EC6D95">
        <w:rPr>
          <w:color w:val="auto"/>
          <w:sz w:val="24"/>
          <w:szCs w:val="24"/>
        </w:rPr>
        <w:t xml:space="preserve"> and its potential for grave or deadly harm?</w:t>
      </w:r>
      <w:r w:rsidR="00E51EEC">
        <w:rPr>
          <w:color w:val="auto"/>
          <w:sz w:val="24"/>
          <w:szCs w:val="24"/>
        </w:rPr>
        <w:t xml:space="preserve"> </w:t>
      </w:r>
      <w:r w:rsidR="003C39EB">
        <w:rPr>
          <w:color w:val="auto"/>
          <w:sz w:val="24"/>
          <w:szCs w:val="24"/>
        </w:rPr>
        <w:t xml:space="preserve">How does the State Party involve </w:t>
      </w:r>
      <w:r w:rsidR="00E51EEC">
        <w:rPr>
          <w:color w:val="auto"/>
          <w:sz w:val="24"/>
          <w:szCs w:val="24"/>
        </w:rPr>
        <w:t xml:space="preserve">NGOs that serve domestic violence victims in such awareness-raising efforts? </w:t>
      </w:r>
    </w:p>
    <w:p w14:paraId="1BC42732" w14:textId="7187AD63" w:rsidR="005F2B10" w:rsidRPr="00EC6D95" w:rsidRDefault="00F539C8" w:rsidP="00517B3C">
      <w:pPr>
        <w:numPr>
          <w:ilvl w:val="1"/>
          <w:numId w:val="7"/>
        </w:numPr>
        <w:spacing w:after="120"/>
        <w:jc w:val="both"/>
        <w:rPr>
          <w:color w:val="auto"/>
          <w:sz w:val="24"/>
          <w:szCs w:val="24"/>
        </w:rPr>
      </w:pPr>
      <w:r w:rsidRPr="00EC6D95">
        <w:rPr>
          <w:color w:val="auto"/>
          <w:sz w:val="24"/>
          <w:szCs w:val="24"/>
        </w:rPr>
        <w:t>How is the State</w:t>
      </w:r>
      <w:r w:rsidR="003C39EB">
        <w:rPr>
          <w:color w:val="auto"/>
          <w:sz w:val="24"/>
          <w:szCs w:val="24"/>
        </w:rPr>
        <w:t xml:space="preserve"> Party</w:t>
      </w:r>
      <w:r w:rsidRPr="00EC6D95">
        <w:rPr>
          <w:color w:val="auto"/>
          <w:sz w:val="24"/>
          <w:szCs w:val="24"/>
        </w:rPr>
        <w:t xml:space="preserve"> raising</w:t>
      </w:r>
      <w:r w:rsidR="005F2B10" w:rsidRPr="00EC6D95">
        <w:rPr>
          <w:color w:val="auto"/>
          <w:sz w:val="24"/>
          <w:szCs w:val="24"/>
        </w:rPr>
        <w:t xml:space="preserve"> public awareness of the harm posed by domestic violence and </w:t>
      </w:r>
      <w:r w:rsidR="00E51EEC">
        <w:rPr>
          <w:color w:val="auto"/>
          <w:sz w:val="24"/>
          <w:szCs w:val="24"/>
        </w:rPr>
        <w:t>about the legal remedies and services available to victims</w:t>
      </w:r>
      <w:r w:rsidR="005F2B10" w:rsidRPr="00EC6D95">
        <w:rPr>
          <w:color w:val="auto"/>
          <w:sz w:val="24"/>
          <w:szCs w:val="24"/>
        </w:rPr>
        <w:t>?</w:t>
      </w:r>
    </w:p>
    <w:p w14:paraId="486316B3" w14:textId="0B1FB343" w:rsidR="00EA0EEB" w:rsidRPr="00EC6D95" w:rsidRDefault="001A46C1" w:rsidP="00517B3C">
      <w:pPr>
        <w:numPr>
          <w:ilvl w:val="1"/>
          <w:numId w:val="7"/>
        </w:numPr>
        <w:spacing w:after="120"/>
        <w:jc w:val="both"/>
        <w:rPr>
          <w:color w:val="auto"/>
          <w:sz w:val="24"/>
          <w:szCs w:val="24"/>
        </w:rPr>
      </w:pPr>
      <w:r>
        <w:rPr>
          <w:color w:val="auto"/>
          <w:sz w:val="24"/>
          <w:szCs w:val="24"/>
        </w:rPr>
        <w:t>How many shelter beds or positions are currently available to victims of domestic violence?  What steps is</w:t>
      </w:r>
      <w:r w:rsidR="00116CC9" w:rsidRPr="00EC6D95">
        <w:rPr>
          <w:color w:val="auto"/>
          <w:sz w:val="24"/>
          <w:szCs w:val="24"/>
        </w:rPr>
        <w:t xml:space="preserve"> the State</w:t>
      </w:r>
      <w:r>
        <w:rPr>
          <w:color w:val="auto"/>
          <w:sz w:val="24"/>
          <w:szCs w:val="24"/>
        </w:rPr>
        <w:t xml:space="preserve"> party taking to</w:t>
      </w:r>
      <w:r w:rsidR="00116CC9" w:rsidRPr="00EC6D95">
        <w:rPr>
          <w:color w:val="auto"/>
          <w:sz w:val="24"/>
          <w:szCs w:val="24"/>
        </w:rPr>
        <w:t xml:space="preserve"> increase the number of shelters in both rural areas and cities to meet</w:t>
      </w:r>
      <w:r w:rsidR="0033535B">
        <w:rPr>
          <w:color w:val="auto"/>
          <w:sz w:val="24"/>
          <w:szCs w:val="24"/>
        </w:rPr>
        <w:t xml:space="preserve"> </w:t>
      </w:r>
      <w:r>
        <w:rPr>
          <w:color w:val="auto"/>
          <w:sz w:val="24"/>
          <w:szCs w:val="24"/>
        </w:rPr>
        <w:t>the C</w:t>
      </w:r>
      <w:r w:rsidR="003C39EB">
        <w:rPr>
          <w:color w:val="auto"/>
          <w:sz w:val="24"/>
          <w:szCs w:val="24"/>
        </w:rPr>
        <w:t>ouncil of Europe</w:t>
      </w:r>
      <w:r>
        <w:rPr>
          <w:color w:val="auto"/>
          <w:sz w:val="24"/>
          <w:szCs w:val="24"/>
        </w:rPr>
        <w:t xml:space="preserve">’s recommended provision </w:t>
      </w:r>
      <w:r w:rsidR="00EA033B">
        <w:rPr>
          <w:color w:val="auto"/>
          <w:sz w:val="24"/>
          <w:szCs w:val="24"/>
        </w:rPr>
        <w:t>of 1 bed per 10,000 citizens</w:t>
      </w:r>
      <w:r w:rsidR="00116CC9" w:rsidRPr="00EC6D95">
        <w:rPr>
          <w:color w:val="auto"/>
          <w:sz w:val="24"/>
          <w:szCs w:val="24"/>
        </w:rPr>
        <w:t>?</w:t>
      </w:r>
    </w:p>
    <w:p w14:paraId="1C6AB090" w14:textId="1E0B14C5" w:rsidR="00116CC9" w:rsidRDefault="003C39EB" w:rsidP="00542DA0">
      <w:pPr>
        <w:numPr>
          <w:ilvl w:val="1"/>
          <w:numId w:val="7"/>
        </w:numPr>
        <w:spacing w:after="240"/>
        <w:jc w:val="both"/>
        <w:rPr>
          <w:color w:val="auto"/>
          <w:sz w:val="24"/>
          <w:szCs w:val="24"/>
        </w:rPr>
      </w:pPr>
      <w:r>
        <w:rPr>
          <w:color w:val="auto"/>
          <w:sz w:val="24"/>
          <w:szCs w:val="24"/>
        </w:rPr>
        <w:t xml:space="preserve">How does the State Party ensure that victims of domestic violence receive </w:t>
      </w:r>
      <w:r w:rsidR="00116CC9" w:rsidRPr="00EC6D95">
        <w:rPr>
          <w:color w:val="auto"/>
          <w:sz w:val="24"/>
          <w:szCs w:val="24"/>
        </w:rPr>
        <w:t>social and legal assistance proportionate to the scope of th</w:t>
      </w:r>
      <w:r w:rsidR="00F539C8" w:rsidRPr="00EC6D95">
        <w:rPr>
          <w:color w:val="auto"/>
          <w:sz w:val="24"/>
          <w:szCs w:val="24"/>
        </w:rPr>
        <w:t>e need</w:t>
      </w:r>
      <w:r w:rsidR="00116CC9" w:rsidRPr="00EC6D95">
        <w:rPr>
          <w:color w:val="auto"/>
          <w:sz w:val="24"/>
          <w:szCs w:val="24"/>
        </w:rPr>
        <w:t>?</w:t>
      </w:r>
      <w:r w:rsidR="00E51EEC">
        <w:rPr>
          <w:color w:val="auto"/>
          <w:sz w:val="24"/>
          <w:szCs w:val="24"/>
        </w:rPr>
        <w:t xml:space="preserve"> </w:t>
      </w:r>
      <w:r>
        <w:rPr>
          <w:color w:val="auto"/>
          <w:sz w:val="24"/>
          <w:szCs w:val="24"/>
        </w:rPr>
        <w:t xml:space="preserve">What policies and procedures are in place to ensure that such assistance </w:t>
      </w:r>
      <w:r w:rsidR="00E51EEC">
        <w:rPr>
          <w:color w:val="auto"/>
          <w:sz w:val="24"/>
          <w:szCs w:val="24"/>
        </w:rPr>
        <w:t xml:space="preserve">is accessible to victims and </w:t>
      </w:r>
      <w:r w:rsidR="001A7E54">
        <w:rPr>
          <w:color w:val="auto"/>
          <w:sz w:val="24"/>
          <w:szCs w:val="24"/>
        </w:rPr>
        <w:t xml:space="preserve">to </w:t>
      </w:r>
      <w:r w:rsidR="00E51EEC">
        <w:rPr>
          <w:color w:val="auto"/>
          <w:sz w:val="24"/>
          <w:szCs w:val="24"/>
        </w:rPr>
        <w:t xml:space="preserve">minimize barriers to eligibility? </w:t>
      </w:r>
    </w:p>
    <w:p w14:paraId="2A289638" w14:textId="58C2AE58" w:rsidR="00C07436" w:rsidRPr="00EC6D95" w:rsidRDefault="00C07436" w:rsidP="00542DA0">
      <w:pPr>
        <w:numPr>
          <w:ilvl w:val="1"/>
          <w:numId w:val="7"/>
        </w:numPr>
        <w:spacing w:after="240"/>
        <w:jc w:val="both"/>
        <w:rPr>
          <w:color w:val="auto"/>
          <w:sz w:val="24"/>
          <w:szCs w:val="24"/>
        </w:rPr>
      </w:pPr>
      <w:r>
        <w:rPr>
          <w:color w:val="auto"/>
          <w:sz w:val="24"/>
          <w:szCs w:val="24"/>
        </w:rPr>
        <w:t>What steps</w:t>
      </w:r>
      <w:r w:rsidR="00844EB0">
        <w:rPr>
          <w:color w:val="auto"/>
          <w:sz w:val="24"/>
          <w:szCs w:val="24"/>
        </w:rPr>
        <w:t>, if any,</w:t>
      </w:r>
      <w:r>
        <w:rPr>
          <w:color w:val="auto"/>
          <w:sz w:val="24"/>
          <w:szCs w:val="24"/>
        </w:rPr>
        <w:t xml:space="preserve"> has the State Party taken to </w:t>
      </w:r>
      <w:r w:rsidR="00143C8D">
        <w:rPr>
          <w:color w:val="auto"/>
          <w:sz w:val="24"/>
          <w:szCs w:val="24"/>
        </w:rPr>
        <w:t>prioritize</w:t>
      </w:r>
      <w:r w:rsidR="001B661F">
        <w:rPr>
          <w:color w:val="auto"/>
          <w:sz w:val="24"/>
          <w:szCs w:val="24"/>
        </w:rPr>
        <w:t xml:space="preserve"> the</w:t>
      </w:r>
      <w:r w:rsidR="00143C8D">
        <w:rPr>
          <w:color w:val="auto"/>
          <w:sz w:val="24"/>
          <w:szCs w:val="24"/>
        </w:rPr>
        <w:t xml:space="preserve"> </w:t>
      </w:r>
      <w:r w:rsidR="00844EB0">
        <w:rPr>
          <w:color w:val="auto"/>
          <w:sz w:val="24"/>
          <w:szCs w:val="24"/>
        </w:rPr>
        <w:t xml:space="preserve">safety of domestic violence victims </w:t>
      </w:r>
      <w:r w:rsidR="001B661F">
        <w:rPr>
          <w:color w:val="auto"/>
          <w:sz w:val="24"/>
          <w:szCs w:val="24"/>
        </w:rPr>
        <w:t>during</w:t>
      </w:r>
      <w:r w:rsidR="00844EB0">
        <w:rPr>
          <w:color w:val="auto"/>
          <w:sz w:val="24"/>
          <w:szCs w:val="24"/>
        </w:rPr>
        <w:t xml:space="preserve"> the coronavirus pandemic?</w:t>
      </w:r>
    </w:p>
    <w:p w14:paraId="2FE0C329" w14:textId="77777777" w:rsidR="00F26E60" w:rsidRPr="00EC6D95" w:rsidRDefault="00F26E60">
      <w:pPr>
        <w:spacing w:after="120"/>
        <w:jc w:val="both"/>
        <w:rPr>
          <w:color w:val="auto"/>
          <w:sz w:val="24"/>
          <w:szCs w:val="24"/>
        </w:rPr>
      </w:pPr>
    </w:p>
    <w:sectPr w:rsidR="00F26E60" w:rsidRPr="00EC6D9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BF0D7" w14:textId="77777777" w:rsidR="00593E4F" w:rsidRDefault="00593E4F">
      <w:r>
        <w:separator/>
      </w:r>
    </w:p>
  </w:endnote>
  <w:endnote w:type="continuationSeparator" w:id="0">
    <w:p w14:paraId="159E26B1" w14:textId="77777777" w:rsidR="00593E4F" w:rsidRDefault="00593E4F">
      <w:r>
        <w:continuationSeparator/>
      </w:r>
    </w:p>
  </w:endnote>
  <w:endnote w:type="continuationNotice" w:id="1">
    <w:p w14:paraId="60B567FB" w14:textId="77777777" w:rsidR="00593E4F" w:rsidRDefault="00593E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8C849"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69686CBD"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D9722" w14:textId="71DF9D85" w:rsidR="00804604" w:rsidRPr="000F3447" w:rsidRDefault="00F14A67"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59E2DD00" wp14:editId="21310D80">
              <wp:simplePos x="0" y="0"/>
              <wp:positionH relativeFrom="column">
                <wp:posOffset>-356235</wp:posOffset>
              </wp:positionH>
              <wp:positionV relativeFrom="paragraph">
                <wp:posOffset>132715</wp:posOffset>
              </wp:positionV>
              <wp:extent cx="6649720" cy="0"/>
              <wp:effectExtent l="5715" t="8890" r="12065" b="1016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7C7A1" id="Line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" strokecolor="#333"/>
          </w:pict>
        </mc:Fallback>
      </mc:AlternateContent>
    </w:r>
  </w:p>
  <w:p w14:paraId="079BCA32"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7EA8A7A4"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w:t>
    </w:r>
    <w:r w:rsidR="00CA608B">
      <w:rPr>
        <w:color w:val="333333"/>
        <w:lang w:val="en"/>
      </w:rPr>
      <w:t xml:space="preserve"> </w:t>
    </w:r>
    <w:r w:rsidR="0009644E" w:rsidRPr="000F3447">
      <w:rPr>
        <w:color w:val="333333"/>
        <w:lang w:val="en"/>
      </w:rPr>
      <w:t>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EE2F8" w14:textId="77777777" w:rsidR="00593E4F" w:rsidRDefault="00593E4F">
      <w:r>
        <w:separator/>
      </w:r>
    </w:p>
  </w:footnote>
  <w:footnote w:type="continuationSeparator" w:id="0">
    <w:p w14:paraId="1B5BB851" w14:textId="77777777" w:rsidR="00593E4F" w:rsidRDefault="00593E4F">
      <w:r>
        <w:continuationSeparator/>
      </w:r>
    </w:p>
  </w:footnote>
  <w:footnote w:type="continuationNotice" w:id="1">
    <w:p w14:paraId="216970D4" w14:textId="77777777" w:rsidR="00593E4F" w:rsidRDefault="00593E4F"/>
  </w:footnote>
  <w:footnote w:id="2">
    <w:p w14:paraId="12E36682" w14:textId="5986A516" w:rsidR="003F5879" w:rsidRPr="00EE078D" w:rsidRDefault="003F5879">
      <w:pPr>
        <w:pStyle w:val="FootnoteText"/>
      </w:pPr>
      <w:r>
        <w:rPr>
          <w:rStyle w:val="FootnoteReference"/>
        </w:rPr>
        <w:footnoteRef/>
      </w:r>
      <w:r>
        <w:t xml:space="preserve"> </w:t>
      </w:r>
      <w:r w:rsidR="00DA412A">
        <w:t xml:space="preserve">United Nations </w:t>
      </w:r>
      <w:r w:rsidR="00B85768">
        <w:t xml:space="preserve">Convention on the Elimination of Discrimination Against Women, </w:t>
      </w:r>
      <w:r w:rsidR="009D5667">
        <w:t xml:space="preserve">1979, </w:t>
      </w:r>
      <w:r w:rsidR="00B85768">
        <w:t xml:space="preserve">Art. 1.; Committee on the Elimination of Discrimination Against Women, </w:t>
      </w:r>
      <w:r w:rsidR="00B85768">
        <w:rPr>
          <w:i/>
          <w:iCs/>
        </w:rPr>
        <w:t>General Recommendatio</w:t>
      </w:r>
      <w:r w:rsidR="00EE078D">
        <w:rPr>
          <w:i/>
          <w:iCs/>
        </w:rPr>
        <w:t xml:space="preserve">n No. 19: Violence Against Women, </w:t>
      </w:r>
      <w:r w:rsidR="00C54026">
        <w:t xml:space="preserve">(1992) </w:t>
      </w:r>
      <w:r w:rsidR="00EE078D">
        <w:t xml:space="preserve">U.N. Doc. </w:t>
      </w:r>
      <w:r w:rsidR="008E3474">
        <w:t>INT_CEDAW_GEC_3731_E</w:t>
      </w:r>
      <w:r w:rsidR="00DB0CD9">
        <w:t>, ¶ 6.</w:t>
      </w:r>
    </w:p>
  </w:footnote>
  <w:footnote w:id="3">
    <w:p w14:paraId="7385C72B" w14:textId="10DCB0DF" w:rsidR="00954AF2" w:rsidRDefault="00954AF2">
      <w:pPr>
        <w:pStyle w:val="FootnoteText"/>
      </w:pPr>
      <w:r>
        <w:rPr>
          <w:rStyle w:val="FootnoteReference"/>
        </w:rPr>
        <w:footnoteRef/>
      </w:r>
      <w:r>
        <w:t xml:space="preserve"> </w:t>
      </w:r>
      <w:r w:rsidR="009D5667">
        <w:t>United Nations Convention on the Elimination of Discrimination Against Women, 1979, Art. 7(</w:t>
      </w:r>
      <w:r w:rsidR="00DB0CD9">
        <w:t>c).</w:t>
      </w:r>
    </w:p>
  </w:footnote>
  <w:footnote w:id="4">
    <w:p w14:paraId="5970C82C" w14:textId="3F0DD98E" w:rsidR="009F61FF" w:rsidRDefault="009F61FF">
      <w:pPr>
        <w:pStyle w:val="FootnoteText"/>
      </w:pPr>
      <w:r>
        <w:rPr>
          <w:rStyle w:val="FootnoteReference"/>
        </w:rPr>
        <w:footnoteRef/>
      </w:r>
      <w:r>
        <w:t xml:space="preserve"> Committee on the Elimination of Discrimination Against Women, </w:t>
      </w:r>
      <w:r>
        <w:rPr>
          <w:i/>
          <w:iCs/>
        </w:rPr>
        <w:t xml:space="preserve">Concluding Observations on the eight periodic report of the Russian Federation, </w:t>
      </w:r>
      <w:r>
        <w:t xml:space="preserve">(20 November 2015), U.N. Doc. CEDAW/C/RUS/CO/8, ¶ </w:t>
      </w:r>
      <w:r w:rsidR="006A1EF7">
        <w:t>15.</w:t>
      </w:r>
    </w:p>
  </w:footnote>
  <w:footnote w:id="5">
    <w:p w14:paraId="15E6E913" w14:textId="13850CAF" w:rsidR="00396A55" w:rsidRPr="00BC498C" w:rsidRDefault="00396A55">
      <w:pPr>
        <w:pStyle w:val="FootnoteText"/>
      </w:pPr>
      <w:r>
        <w:rPr>
          <w:rStyle w:val="FootnoteReference"/>
        </w:rPr>
        <w:footnoteRef/>
      </w:r>
      <w:r>
        <w:t xml:space="preserve"> </w:t>
      </w:r>
      <w:r w:rsidR="006D7DC1" w:rsidRPr="006D7DC1">
        <w:rPr>
          <w:i/>
          <w:iCs/>
        </w:rPr>
        <w:t>Id</w:t>
      </w:r>
      <w:r w:rsidR="006D7DC1">
        <w:t xml:space="preserve">., </w:t>
      </w:r>
      <w:r w:rsidR="00BC498C">
        <w:t xml:space="preserve">¶ </w:t>
      </w:r>
      <w:r w:rsidR="009F61FF">
        <w:t>16.</w:t>
      </w:r>
    </w:p>
  </w:footnote>
  <w:footnote w:id="6">
    <w:p w14:paraId="7A66E1CD" w14:textId="61F6C85F" w:rsidR="00794C70" w:rsidRPr="00ED514C" w:rsidRDefault="00794C70">
      <w:pPr>
        <w:pStyle w:val="FootnoteText"/>
      </w:pPr>
      <w:r>
        <w:rPr>
          <w:rStyle w:val="FootnoteReference"/>
        </w:rPr>
        <w:footnoteRef/>
      </w:r>
      <w:r>
        <w:t xml:space="preserve"> Committee on the Elimination of Discrimination Against Women, </w:t>
      </w:r>
      <w:r w:rsidR="00ED514C">
        <w:rPr>
          <w:i/>
          <w:iCs/>
        </w:rPr>
        <w:t xml:space="preserve">Ninth Periodic Report submitted by the Russian Federation under article 18 of the Convention, due in 2019, </w:t>
      </w:r>
      <w:r w:rsidR="00ED514C">
        <w:t>(8 January 2020), U.N. Doc. CEDAW/C/RUS/9, ¶</w:t>
      </w:r>
      <w:r w:rsidR="00727B54">
        <w:t>28.</w:t>
      </w:r>
    </w:p>
  </w:footnote>
  <w:footnote w:id="7">
    <w:p w14:paraId="5D95994B" w14:textId="09958DDF" w:rsidR="00727B54" w:rsidRDefault="00727B54">
      <w:pPr>
        <w:pStyle w:val="FootnoteText"/>
      </w:pPr>
      <w:r>
        <w:rPr>
          <w:rStyle w:val="FootnoteReference"/>
        </w:rPr>
        <w:footnoteRef/>
      </w:r>
      <w:r>
        <w:t xml:space="preserve"> </w:t>
      </w:r>
      <w:r w:rsidR="006D7DC1" w:rsidRPr="006D7DC1">
        <w:rPr>
          <w:i/>
          <w:iCs/>
        </w:rPr>
        <w:t>Id.</w:t>
      </w:r>
      <w:r>
        <w:t>, ¶</w:t>
      </w:r>
      <w:r w:rsidR="00503AA6">
        <w:t>34.</w:t>
      </w:r>
    </w:p>
  </w:footnote>
  <w:footnote w:id="8">
    <w:p w14:paraId="3EA7C997" w14:textId="6B499F9A" w:rsidR="00213B43" w:rsidRDefault="00213B43">
      <w:pPr>
        <w:pStyle w:val="FootnoteText"/>
      </w:pPr>
      <w:r>
        <w:rPr>
          <w:rStyle w:val="FootnoteReference"/>
        </w:rPr>
        <w:footnoteRef/>
      </w:r>
      <w:r>
        <w:t xml:space="preserve"> </w:t>
      </w:r>
      <w:r w:rsidR="006D7DC1" w:rsidRPr="006D7DC1">
        <w:rPr>
          <w:i/>
          <w:iCs/>
        </w:rPr>
        <w:t>Id</w:t>
      </w:r>
      <w:r w:rsidR="006D7DC1">
        <w:t>.</w:t>
      </w:r>
      <w:r w:rsidR="00DD5F1A">
        <w:t>, ¶38.</w:t>
      </w:r>
    </w:p>
  </w:footnote>
  <w:footnote w:id="9">
    <w:p w14:paraId="10CD7872" w14:textId="28D033A8" w:rsidR="00213B43" w:rsidRDefault="00213B43">
      <w:pPr>
        <w:pStyle w:val="FootnoteText"/>
      </w:pPr>
      <w:r>
        <w:rPr>
          <w:rStyle w:val="FootnoteReference"/>
        </w:rPr>
        <w:footnoteRef/>
      </w:r>
      <w:r>
        <w:t xml:space="preserve"> </w:t>
      </w:r>
      <w:r w:rsidR="006D7DC1" w:rsidRPr="006D7DC1">
        <w:rPr>
          <w:i/>
          <w:iCs/>
        </w:rPr>
        <w:t>Id.</w:t>
      </w:r>
      <w:r w:rsidR="00DD5F1A">
        <w:t>, ¶36.</w:t>
      </w:r>
    </w:p>
  </w:footnote>
  <w:footnote w:id="10">
    <w:p w14:paraId="1C2C18C8"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United States Department of State, </w:t>
      </w:r>
      <w:r w:rsidRPr="00662FCD">
        <w:rPr>
          <w:i/>
          <w:iCs/>
        </w:rPr>
        <w:t xml:space="preserve">Russia 2019 Human Rights Report, </w:t>
      </w:r>
      <w:r w:rsidRPr="00662FCD">
        <w:t xml:space="preserve">(2020), 38. </w:t>
      </w:r>
      <w:hyperlink r:id="rId1" w:history="1">
        <w:r w:rsidRPr="00662FCD">
          <w:rPr>
            <w:rStyle w:val="Hyperlink"/>
            <w:color w:val="000000" w:themeColor="text1"/>
            <w:u w:val="none"/>
          </w:rPr>
          <w:t>https://www.state.gov/wp-content/uploads/2020/03/RUSSIA-2019-HUMAN-RIGHTS-REPORT.pdf</w:t>
        </w:r>
      </w:hyperlink>
      <w:r>
        <w:rPr>
          <w:rStyle w:val="Hyperlink"/>
          <w:color w:val="000000" w:themeColor="text1"/>
          <w:u w:val="none"/>
        </w:rPr>
        <w:t>.</w:t>
      </w:r>
    </w:p>
  </w:footnote>
  <w:footnote w:id="11">
    <w:p w14:paraId="62BF652E"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w:t>
      </w:r>
      <w:r>
        <w:t xml:space="preserve">Ibid. </w:t>
      </w:r>
    </w:p>
  </w:footnote>
  <w:footnote w:id="12">
    <w:p w14:paraId="63997C36"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w:t>
      </w:r>
      <w:r>
        <w:rPr>
          <w:i/>
          <w:iCs/>
        </w:rPr>
        <w:t xml:space="preserve">Id </w:t>
      </w:r>
      <w:r w:rsidRPr="00B401AB">
        <w:t xml:space="preserve">at </w:t>
      </w:r>
      <w:r>
        <w:t>39.</w:t>
      </w:r>
    </w:p>
  </w:footnote>
  <w:footnote w:id="13">
    <w:p w14:paraId="123F100B"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w:t>
      </w:r>
      <w:r>
        <w:t xml:space="preserve">Ibid. </w:t>
      </w:r>
    </w:p>
  </w:footnote>
  <w:footnote w:id="14">
    <w:p w14:paraId="1857231B" w14:textId="77777777" w:rsidR="00F26E60" w:rsidRPr="00FD1EDE" w:rsidRDefault="00F26E60" w:rsidP="00F26E60">
      <w:pPr>
        <w:pStyle w:val="FootnoteText"/>
        <w:jc w:val="both"/>
        <w:rPr>
          <w:color w:val="000000" w:themeColor="text1"/>
        </w:rPr>
      </w:pPr>
      <w:r w:rsidRPr="00662FCD">
        <w:rPr>
          <w:rStyle w:val="FootnoteReference"/>
          <w:color w:val="000000" w:themeColor="text1"/>
        </w:rPr>
        <w:footnoteRef/>
      </w:r>
      <w:r w:rsidRPr="00662FCD">
        <w:rPr>
          <w:color w:val="000000" w:themeColor="text1"/>
        </w:rPr>
        <w:t xml:space="preserve"> </w:t>
      </w:r>
      <w:r w:rsidRPr="00FD1EDE">
        <w:rPr>
          <w:color w:val="000000" w:themeColor="text1"/>
        </w:rPr>
        <w:t>Freedom House, “Country Report, Russia” accessed April 21, 2020,</w:t>
      </w:r>
    </w:p>
    <w:p w14:paraId="61EA839F" w14:textId="77777777" w:rsidR="00F26E60" w:rsidRPr="00662FCD" w:rsidRDefault="00593E4F" w:rsidP="00F26E60">
      <w:pPr>
        <w:pStyle w:val="FootnoteText"/>
        <w:jc w:val="both"/>
      </w:pPr>
      <w:hyperlink r:id="rId2" w:history="1">
        <w:r w:rsidR="00F26E60" w:rsidRPr="00FD1EDE">
          <w:rPr>
            <w:rStyle w:val="Hyperlink"/>
            <w:color w:val="000000" w:themeColor="text1"/>
            <w:u w:val="none"/>
          </w:rPr>
          <w:t>https://freedomhouse.org/country/russia/freedom-world/2020</w:t>
        </w:r>
      </w:hyperlink>
      <w:r w:rsidR="00F26E60" w:rsidRPr="00FD1EDE">
        <w:rPr>
          <w:color w:val="000000" w:themeColor="text1"/>
        </w:rPr>
        <w:t>.</w:t>
      </w:r>
    </w:p>
  </w:footnote>
  <w:footnote w:id="15">
    <w:p w14:paraId="7CC8492B"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United States Department of State, </w:t>
      </w:r>
      <w:r w:rsidRPr="00662FCD">
        <w:rPr>
          <w:i/>
          <w:iCs/>
        </w:rPr>
        <w:t xml:space="preserve">Russia 2019 Human Rights Report, </w:t>
      </w:r>
      <w:r w:rsidRPr="00662FCD">
        <w:t>(2020), 38</w:t>
      </w:r>
      <w:r w:rsidRPr="00662FCD">
        <w:rPr>
          <w:color w:val="000000" w:themeColor="text1"/>
        </w:rPr>
        <w:t xml:space="preserve">. </w:t>
      </w:r>
      <w:hyperlink r:id="rId3" w:history="1">
        <w:r w:rsidRPr="00662FCD">
          <w:rPr>
            <w:rStyle w:val="Hyperlink"/>
            <w:color w:val="000000" w:themeColor="text1"/>
            <w:u w:val="none"/>
          </w:rPr>
          <w:t>https://www.state.gov/wp-content/uploads/2020/03/RUSSIA-2019-HUMAN-RIGHTS-REPORT.pdf</w:t>
        </w:r>
      </w:hyperlink>
      <w:r>
        <w:rPr>
          <w:rStyle w:val="Hyperlink"/>
          <w:color w:val="000000" w:themeColor="text1"/>
          <w:u w:val="none"/>
        </w:rPr>
        <w:t>.</w:t>
      </w:r>
    </w:p>
  </w:footnote>
  <w:footnote w:id="16">
    <w:p w14:paraId="2AABF1BB" w14:textId="190730CE" w:rsidR="00F26E60" w:rsidRPr="00662FCD" w:rsidRDefault="00F26E60" w:rsidP="00F26E60">
      <w:pPr>
        <w:pStyle w:val="FootnoteText"/>
        <w:jc w:val="both"/>
      </w:pPr>
      <w:r w:rsidRPr="00662FCD">
        <w:rPr>
          <w:rStyle w:val="FootnoteReference"/>
          <w:color w:val="000000" w:themeColor="text1"/>
        </w:rPr>
        <w:footnoteRef/>
      </w:r>
      <w:r w:rsidRPr="00662FCD">
        <w:rPr>
          <w:color w:val="000000" w:themeColor="text1"/>
        </w:rPr>
        <w:t xml:space="preserve"> Radio Free Europe, “Russian Rights Group Fined 15</w:t>
      </w:r>
      <w:r w:rsidRPr="00662FCD">
        <w:rPr>
          <w:color w:val="000000" w:themeColor="text1"/>
          <w:vertAlign w:val="superscript"/>
        </w:rPr>
        <w:t>th</w:t>
      </w:r>
      <w:r w:rsidRPr="00662FCD">
        <w:rPr>
          <w:color w:val="000000" w:themeColor="text1"/>
        </w:rPr>
        <w:t xml:space="preserve"> Time for Breaking ‘Foreign Agent’ </w:t>
      </w:r>
      <w:r w:rsidRPr="00662FCD">
        <w:t>Rule,” accessed April 24, 2020, https://www.rferl.org/a/russian-rights-group-fined-15th-time-for-foreign-agent-rule-break/30210337.html</w:t>
      </w:r>
    </w:p>
  </w:footnote>
  <w:footnote w:id="17">
    <w:p w14:paraId="21655732" w14:textId="77777777" w:rsidR="00F26E60" w:rsidRPr="00662FCD" w:rsidRDefault="00F26E60" w:rsidP="00F26E60">
      <w:pPr>
        <w:pStyle w:val="FootnoteText"/>
        <w:jc w:val="both"/>
      </w:pPr>
      <w:r w:rsidRPr="00662FCD">
        <w:rPr>
          <w:rStyle w:val="FootnoteReference"/>
        </w:rPr>
        <w:footnoteRef/>
      </w:r>
      <w:r w:rsidRPr="00662FCD">
        <w:t xml:space="preserve">  Front Line Defenders, “Supreme Court of Russia Decides to Liquidate ‘For Human Rights’ Movement,” accessed April 24, 2020, https://www.frontlinedefenders.org/en/case/supreme-court-russia-decides-to-liquidate-human-rights-movement</w:t>
      </w:r>
      <w:r>
        <w:t>.</w:t>
      </w:r>
    </w:p>
  </w:footnote>
  <w:footnote w:id="18">
    <w:p w14:paraId="47CEDED9" w14:textId="43E80C47" w:rsidR="00F26E60" w:rsidRPr="00662FCD" w:rsidRDefault="00F26E60" w:rsidP="00F26E60">
      <w:pPr>
        <w:pStyle w:val="FootnoteText"/>
        <w:jc w:val="both"/>
      </w:pPr>
      <w:r w:rsidRPr="00662FCD">
        <w:rPr>
          <w:rStyle w:val="FootnoteReference"/>
        </w:rPr>
        <w:footnoteRef/>
      </w:r>
      <w:r w:rsidRPr="00662FCD">
        <w:t xml:space="preserve"> Radio Free Europe, “Russian Duma Commission Accuses Foreign Media of Breaking Election Law,” accessed April 21, 2020, https://www.rferl.org/a/russian-duma-commission-accuses-foreign-media-of-breaking-election-law/30222253.html</w:t>
      </w:r>
      <w:r>
        <w:t>.</w:t>
      </w:r>
    </w:p>
  </w:footnote>
  <w:footnote w:id="19">
    <w:p w14:paraId="664801D2" w14:textId="382BD789" w:rsidR="00F26E60" w:rsidRPr="00662FCD" w:rsidRDefault="00F26E60" w:rsidP="00F26E60">
      <w:pPr>
        <w:pStyle w:val="FootnoteText"/>
        <w:jc w:val="both"/>
        <w:rPr>
          <w:color w:val="000000" w:themeColor="text1"/>
        </w:rPr>
      </w:pPr>
      <w:r w:rsidRPr="00662FCD">
        <w:rPr>
          <w:rStyle w:val="FootnoteReference"/>
        </w:rPr>
        <w:footnoteRef/>
      </w:r>
      <w:r w:rsidRPr="00662FCD">
        <w:t xml:space="preserve"> United States Department of State, </w:t>
      </w:r>
      <w:r w:rsidRPr="00662FCD">
        <w:rPr>
          <w:i/>
          <w:iCs/>
        </w:rPr>
        <w:t xml:space="preserve">Russia 2019 Human Rights Report, </w:t>
      </w:r>
      <w:r w:rsidRPr="00662FCD">
        <w:t>(2020), 39</w:t>
      </w:r>
      <w:r w:rsidRPr="00662FCD">
        <w:rPr>
          <w:color w:val="000000" w:themeColor="text1"/>
        </w:rPr>
        <w:t xml:space="preserve">. </w:t>
      </w:r>
      <w:hyperlink r:id="rId4" w:history="1">
        <w:r w:rsidRPr="00662FCD">
          <w:rPr>
            <w:rStyle w:val="Hyperlink"/>
            <w:color w:val="000000" w:themeColor="text1"/>
            <w:u w:val="none"/>
          </w:rPr>
          <w:t>https://www.state.gov/wp-content/uploads/2020/03/RUSSIA-2019-HUMAN-RIGHTS-REPORT.pdf</w:t>
        </w:r>
      </w:hyperlink>
      <w:r w:rsidR="001E1B83">
        <w:rPr>
          <w:rStyle w:val="Hyperlink"/>
          <w:color w:val="000000" w:themeColor="text1"/>
          <w:u w:val="none"/>
        </w:rPr>
        <w:t>.</w:t>
      </w:r>
    </w:p>
  </w:footnote>
  <w:footnote w:id="20">
    <w:p w14:paraId="737AD111" w14:textId="77777777" w:rsidR="00F26E60" w:rsidRPr="00662FCD" w:rsidRDefault="00F26E60" w:rsidP="00F26E60">
      <w:pPr>
        <w:jc w:val="both"/>
        <w:rPr>
          <w:rFonts w:eastAsia="Calibri"/>
          <w:color w:val="000000" w:themeColor="text1"/>
        </w:rPr>
      </w:pPr>
      <w:r w:rsidRPr="00662FCD">
        <w:rPr>
          <w:rStyle w:val="FootnoteReference"/>
          <w:color w:val="000000" w:themeColor="text1"/>
        </w:rPr>
        <w:footnoteRef/>
      </w:r>
      <w:r w:rsidRPr="00662FCD">
        <w:rPr>
          <w:color w:val="000000" w:themeColor="text1"/>
        </w:rPr>
        <w:t xml:space="preserve"> </w:t>
      </w:r>
      <w:r>
        <w:rPr>
          <w:i/>
          <w:iCs/>
          <w:color w:val="000000" w:themeColor="text1"/>
        </w:rPr>
        <w:t>Id.</w:t>
      </w:r>
      <w:r>
        <w:rPr>
          <w:color w:val="000000" w:themeColor="text1"/>
        </w:rPr>
        <w:t xml:space="preserve"> at 40. </w:t>
      </w:r>
    </w:p>
  </w:footnote>
  <w:footnote w:id="21">
    <w:p w14:paraId="49B37C13" w14:textId="77777777" w:rsidR="00F26E60" w:rsidRPr="00662FCD" w:rsidRDefault="00F26E60" w:rsidP="00F26E60">
      <w:pPr>
        <w:jc w:val="both"/>
        <w:rPr>
          <w:color w:val="000000" w:themeColor="text1"/>
        </w:rPr>
      </w:pPr>
      <w:r w:rsidRPr="00662FCD">
        <w:rPr>
          <w:rStyle w:val="FootnoteReference"/>
          <w:color w:val="000000" w:themeColor="text1"/>
        </w:rPr>
        <w:footnoteRef/>
      </w:r>
      <w:r w:rsidRPr="00662FCD">
        <w:rPr>
          <w:color w:val="000000" w:themeColor="text1"/>
        </w:rPr>
        <w:t xml:space="preserve"> </w:t>
      </w:r>
      <w:r>
        <w:rPr>
          <w:color w:val="000000" w:themeColor="text1"/>
        </w:rPr>
        <w:t xml:space="preserve">Ibid. </w:t>
      </w:r>
    </w:p>
  </w:footnote>
  <w:footnote w:id="22">
    <w:p w14:paraId="05ABCB55" w14:textId="77777777" w:rsidR="00F26E60" w:rsidRDefault="00F26E60" w:rsidP="00F26E60">
      <w:pPr>
        <w:pStyle w:val="FootnoteText"/>
        <w:jc w:val="both"/>
        <w:rPr>
          <w:color w:val="000000" w:themeColor="text1"/>
        </w:rPr>
      </w:pPr>
      <w:r w:rsidRPr="00662FCD">
        <w:rPr>
          <w:rStyle w:val="FootnoteReference"/>
          <w:color w:val="000000" w:themeColor="text1"/>
        </w:rPr>
        <w:footnoteRef/>
      </w:r>
      <w:r w:rsidRPr="00662FCD">
        <w:rPr>
          <w:color w:val="000000" w:themeColor="text1"/>
        </w:rPr>
        <w:t xml:space="preserve"> Freedom House, “Country Report, Russia,” accessed April 21, 2020,</w:t>
      </w:r>
    </w:p>
    <w:p w14:paraId="2AA43AF8" w14:textId="77777777" w:rsidR="00F26E60" w:rsidRPr="007D56CC" w:rsidRDefault="00593E4F" w:rsidP="00F26E60">
      <w:pPr>
        <w:pStyle w:val="FootnoteText"/>
        <w:jc w:val="both"/>
        <w:rPr>
          <w:color w:val="000000" w:themeColor="text1"/>
        </w:rPr>
      </w:pPr>
      <w:hyperlink r:id="rId5" w:history="1">
        <w:r w:rsidR="00F26E60" w:rsidRPr="007D56CC">
          <w:rPr>
            <w:rStyle w:val="Hyperlink"/>
            <w:color w:val="000000" w:themeColor="text1"/>
            <w:u w:val="none"/>
          </w:rPr>
          <w:t>https://freedomhouse.org/country/russia/freedom-world/2020</w:t>
        </w:r>
      </w:hyperlink>
      <w:r w:rsidR="00F26E60" w:rsidRPr="007D56CC">
        <w:rPr>
          <w:color w:val="000000" w:themeColor="text1"/>
        </w:rPr>
        <w:t>.</w:t>
      </w:r>
    </w:p>
  </w:footnote>
  <w:footnote w:id="23">
    <w:p w14:paraId="79E27116" w14:textId="5FEF401E" w:rsidR="00380691" w:rsidRPr="001E1B83" w:rsidRDefault="00380691">
      <w:pPr>
        <w:pStyle w:val="FootnoteText"/>
        <w:rPr>
          <w:color w:val="auto"/>
        </w:rPr>
      </w:pPr>
      <w:r>
        <w:rPr>
          <w:rStyle w:val="FootnoteReference"/>
        </w:rPr>
        <w:footnoteRef/>
      </w:r>
      <w:r>
        <w:t xml:space="preserve"> </w:t>
      </w:r>
      <w:r w:rsidRPr="000F505B">
        <w:t xml:space="preserve">Nemtsova, Anna. “In Russia, Activists Push to Enact More Protections against Domestic Violence.” The World, March 9, </w:t>
      </w:r>
      <w:r w:rsidRPr="001E1B83">
        <w:rPr>
          <w:color w:val="auto"/>
        </w:rPr>
        <w:t xml:space="preserve">2017. </w:t>
      </w:r>
      <w:hyperlink r:id="rId6" w:history="1">
        <w:r w:rsidRPr="001E1B83">
          <w:rPr>
            <w:rStyle w:val="Hyperlink"/>
            <w:color w:val="auto"/>
            <w:u w:val="none"/>
          </w:rPr>
          <w:t>https://www.pri.org/stories/2017-03-09/russia-activists-push-enact-more-protections-against-domestic-violence</w:t>
        </w:r>
      </w:hyperlink>
      <w:r w:rsidRPr="001E1B83">
        <w:rPr>
          <w:color w:val="auto"/>
        </w:rPr>
        <w:t>.</w:t>
      </w:r>
    </w:p>
  </w:footnote>
  <w:footnote w:id="24">
    <w:p w14:paraId="244E4F91" w14:textId="535B9C09" w:rsidR="00391057" w:rsidRPr="001E1B83" w:rsidRDefault="00391057">
      <w:pPr>
        <w:pStyle w:val="FootnoteText"/>
        <w:rPr>
          <w:color w:val="auto"/>
        </w:rPr>
      </w:pPr>
      <w:r w:rsidRPr="001E1B83">
        <w:rPr>
          <w:rStyle w:val="FootnoteReference"/>
          <w:color w:val="auto"/>
        </w:rPr>
        <w:footnoteRef/>
      </w:r>
      <w:r w:rsidRPr="001E1B83">
        <w:rPr>
          <w:color w:val="auto"/>
        </w:rPr>
        <w:t xml:space="preserve"> Nemtsova, Anna. “In Russia, Activists Push to Enact More Protections against Domestic Violence.” The World, March 9, 2017. </w:t>
      </w:r>
      <w:hyperlink r:id="rId7" w:history="1">
        <w:r w:rsidRPr="001E1B83">
          <w:rPr>
            <w:rStyle w:val="Hyperlink"/>
            <w:color w:val="auto"/>
            <w:u w:val="none"/>
          </w:rPr>
          <w:t>https://www.pri.org/stories/2017-03-09/russia-activists-push-enact-more-protections-against-domestic-violence</w:t>
        </w:r>
      </w:hyperlink>
      <w:r w:rsidRPr="001E1B83">
        <w:rPr>
          <w:color w:val="auto"/>
        </w:rPr>
        <w:t>.</w:t>
      </w:r>
    </w:p>
  </w:footnote>
  <w:footnote w:id="25">
    <w:p w14:paraId="425EDE54" w14:textId="31CF8956" w:rsidR="00391057" w:rsidRDefault="00391057">
      <w:pPr>
        <w:pStyle w:val="FootnoteText"/>
      </w:pPr>
      <w:r w:rsidRPr="001E1B83">
        <w:rPr>
          <w:rStyle w:val="FootnoteReference"/>
          <w:color w:val="auto"/>
        </w:rPr>
        <w:footnoteRef/>
      </w:r>
      <w:r w:rsidRPr="001E1B83">
        <w:rPr>
          <w:color w:val="auto"/>
        </w:rPr>
        <w:t xml:space="preserve"> Nemtsova, Anna. “In Russia, Activists Push to Enact More Protections against Domestic Violence.” The World, March 9, 2017. </w:t>
      </w:r>
      <w:hyperlink r:id="rId8" w:history="1">
        <w:r w:rsidRPr="001E1B83">
          <w:rPr>
            <w:rStyle w:val="Hyperlink"/>
            <w:color w:val="auto"/>
            <w:u w:val="none"/>
          </w:rPr>
          <w:t>https://www.pri.org/stories/2017-03-09/russia-activists-push-enact-more-protections-against-domestic-violence</w:t>
        </w:r>
      </w:hyperlink>
      <w:r w:rsidRPr="001E1B83">
        <w:rPr>
          <w:color w:val="auto"/>
        </w:rPr>
        <w:t>.</w:t>
      </w:r>
    </w:p>
  </w:footnote>
  <w:footnote w:id="26">
    <w:p w14:paraId="797713AF" w14:textId="0404C13E" w:rsidR="00F26E60" w:rsidRPr="00662FCD" w:rsidRDefault="00F26E60" w:rsidP="00F26E60">
      <w:pPr>
        <w:pStyle w:val="FootnoteText"/>
        <w:jc w:val="both"/>
        <w:rPr>
          <w:color w:val="000000" w:themeColor="text1"/>
        </w:rPr>
      </w:pPr>
      <w:r w:rsidRPr="007D56CC">
        <w:rPr>
          <w:rStyle w:val="FootnoteReference"/>
          <w:color w:val="000000" w:themeColor="text1"/>
        </w:rPr>
        <w:footnoteRef/>
      </w:r>
      <w:r w:rsidRPr="007D56CC">
        <w:rPr>
          <w:color w:val="000000" w:themeColor="text1"/>
        </w:rPr>
        <w:t xml:space="preserve"> United States Department of State, </w:t>
      </w:r>
      <w:r w:rsidRPr="007D56CC">
        <w:rPr>
          <w:i/>
          <w:iCs/>
          <w:color w:val="000000" w:themeColor="text1"/>
        </w:rPr>
        <w:t xml:space="preserve">Russia 2019 Human </w:t>
      </w:r>
      <w:r w:rsidRPr="00662FCD">
        <w:rPr>
          <w:i/>
          <w:iCs/>
          <w:color w:val="000000" w:themeColor="text1"/>
        </w:rPr>
        <w:t xml:space="preserve">Rights Report, </w:t>
      </w:r>
      <w:r w:rsidRPr="00662FCD">
        <w:rPr>
          <w:color w:val="000000" w:themeColor="text1"/>
        </w:rPr>
        <w:t xml:space="preserve">(2020), 25. </w:t>
      </w:r>
      <w:hyperlink r:id="rId9" w:history="1">
        <w:r w:rsidRPr="00662FCD">
          <w:rPr>
            <w:rStyle w:val="Hyperlink"/>
            <w:color w:val="000000" w:themeColor="text1"/>
            <w:u w:val="none"/>
          </w:rPr>
          <w:t>https://www.state.gov/wp-content/uploads/2020/03/RUSSIA-2019-HUMAN-RIGHTS-REPORT.pdf</w:t>
        </w:r>
      </w:hyperlink>
      <w:r w:rsidR="001E1B83">
        <w:rPr>
          <w:rStyle w:val="Hyperlink"/>
          <w:color w:val="000000" w:themeColor="text1"/>
          <w:u w:val="none"/>
        </w:rPr>
        <w:t>.</w:t>
      </w:r>
    </w:p>
  </w:footnote>
  <w:footnote w:id="27">
    <w:p w14:paraId="683B0760" w14:textId="77777777" w:rsidR="00F26E60" w:rsidRPr="00662FCD" w:rsidRDefault="00F26E60" w:rsidP="00F26E60">
      <w:pPr>
        <w:pStyle w:val="FootnoteText"/>
        <w:jc w:val="both"/>
        <w:rPr>
          <w:color w:val="000000" w:themeColor="text1"/>
        </w:rPr>
      </w:pPr>
      <w:r w:rsidRPr="00662FCD">
        <w:rPr>
          <w:rStyle w:val="FootnoteReference"/>
          <w:color w:val="000000" w:themeColor="text1"/>
        </w:rPr>
        <w:footnoteRef/>
      </w:r>
      <w:r w:rsidRPr="00662FCD">
        <w:rPr>
          <w:color w:val="000000" w:themeColor="text1"/>
        </w:rPr>
        <w:t xml:space="preserve"> </w:t>
      </w:r>
      <w:r>
        <w:rPr>
          <w:color w:val="000000" w:themeColor="text1"/>
        </w:rPr>
        <w:t xml:space="preserve">Ibid. </w:t>
      </w:r>
    </w:p>
  </w:footnote>
  <w:footnote w:id="28">
    <w:p w14:paraId="3B96CFCF"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w:t>
      </w:r>
      <w:r>
        <w:t xml:space="preserve">Ibid. </w:t>
      </w:r>
    </w:p>
  </w:footnote>
  <w:footnote w:id="29">
    <w:p w14:paraId="23AEFB30" w14:textId="77777777" w:rsidR="00F26E60" w:rsidRPr="00662FCD" w:rsidRDefault="00F26E60" w:rsidP="00F26E60">
      <w:pPr>
        <w:pStyle w:val="FootnoteText"/>
        <w:jc w:val="both"/>
        <w:rPr>
          <w:color w:val="000000" w:themeColor="text1"/>
        </w:rPr>
      </w:pPr>
      <w:r w:rsidRPr="00662FCD">
        <w:rPr>
          <w:rStyle w:val="FootnoteReference"/>
          <w:color w:val="000000" w:themeColor="text1"/>
        </w:rPr>
        <w:footnoteRef/>
      </w:r>
      <w:r w:rsidRPr="00662FCD">
        <w:rPr>
          <w:color w:val="000000" w:themeColor="text1"/>
        </w:rPr>
        <w:t xml:space="preserve"> </w:t>
      </w:r>
      <w:r>
        <w:rPr>
          <w:color w:val="000000" w:themeColor="text1"/>
        </w:rPr>
        <w:t xml:space="preserve">Ibid. </w:t>
      </w:r>
    </w:p>
  </w:footnote>
  <w:footnote w:id="30">
    <w:p w14:paraId="0AE722C1" w14:textId="77777777" w:rsidR="00F26E60" w:rsidRDefault="00F26E60" w:rsidP="00F26E60">
      <w:pPr>
        <w:pStyle w:val="FootnoteText"/>
        <w:jc w:val="both"/>
        <w:rPr>
          <w:color w:val="000000" w:themeColor="text1"/>
        </w:rPr>
      </w:pPr>
      <w:r w:rsidRPr="00662FCD">
        <w:rPr>
          <w:rStyle w:val="FootnoteReference"/>
          <w:color w:val="000000" w:themeColor="text1"/>
        </w:rPr>
        <w:footnoteRef/>
      </w:r>
      <w:r w:rsidRPr="00662FCD">
        <w:rPr>
          <w:color w:val="000000" w:themeColor="text1"/>
        </w:rPr>
        <w:t xml:space="preserve"> Russia’s Putin Signs Law to Label People Foreign Agents, Reuters, Dec. 2, 2019,</w:t>
      </w:r>
    </w:p>
    <w:p w14:paraId="602CF012" w14:textId="77777777" w:rsidR="00F26E60" w:rsidRPr="00662FCD" w:rsidRDefault="00F26E60" w:rsidP="00F26E60">
      <w:pPr>
        <w:pStyle w:val="FootnoteText"/>
        <w:jc w:val="both"/>
        <w:rPr>
          <w:color w:val="000000" w:themeColor="text1"/>
        </w:rPr>
      </w:pPr>
      <w:r w:rsidRPr="00662FCD">
        <w:rPr>
          <w:color w:val="000000" w:themeColor="text1"/>
        </w:rPr>
        <w:t>https://www.reuters.com/article/us-russia-politics-media/russias-putin-signs-law-to-label-people-foreign-agents-idUSKBN1Y625T</w:t>
      </w:r>
      <w:r>
        <w:rPr>
          <w:color w:val="000000" w:themeColor="text1"/>
        </w:rPr>
        <w:t>.</w:t>
      </w:r>
    </w:p>
  </w:footnote>
  <w:footnote w:id="31">
    <w:p w14:paraId="3702D7F4" w14:textId="77777777" w:rsidR="00F26E60" w:rsidRPr="00662FCD" w:rsidRDefault="00F26E60" w:rsidP="00F26E60">
      <w:pPr>
        <w:pStyle w:val="FootnoteText"/>
        <w:jc w:val="both"/>
        <w:rPr>
          <w:rFonts w:eastAsia="Calibri"/>
        </w:rPr>
      </w:pPr>
      <w:r w:rsidRPr="00662FCD">
        <w:rPr>
          <w:rStyle w:val="FootnoteReference"/>
        </w:rPr>
        <w:footnoteRef/>
      </w:r>
      <w:r w:rsidRPr="00662FCD">
        <w:t xml:space="preserve"> Open Democracy, “’This is a public execution:’ Russian activist Anastasia Shevchenko on a year of house arrest”, accessed April 16, 2020, https://www.opendemocracy.net/en/odr/anastasiya-shevchenko-rostov-interview/</w:t>
      </w:r>
      <w:r>
        <w:t>.</w:t>
      </w:r>
    </w:p>
  </w:footnote>
  <w:footnote w:id="32">
    <w:p w14:paraId="03237752" w14:textId="77777777" w:rsidR="00F26E60" w:rsidRPr="00662FCD" w:rsidRDefault="00F26E60" w:rsidP="00F26E60">
      <w:pPr>
        <w:pStyle w:val="FootnoteText"/>
        <w:jc w:val="both"/>
      </w:pPr>
      <w:r w:rsidRPr="00662FCD">
        <w:rPr>
          <w:rStyle w:val="FootnoteReference"/>
        </w:rPr>
        <w:footnoteRef/>
      </w:r>
      <w:r w:rsidRPr="00662FCD">
        <w:t xml:space="preserve"> </w:t>
      </w:r>
      <w:r>
        <w:t xml:space="preserve">Ibid. </w:t>
      </w:r>
    </w:p>
  </w:footnote>
  <w:footnote w:id="33">
    <w:p w14:paraId="02A549CD" w14:textId="77777777" w:rsidR="00F26E60" w:rsidRPr="00662FCD" w:rsidRDefault="00F26E60" w:rsidP="00F26E60">
      <w:pPr>
        <w:pStyle w:val="FootnoteText"/>
        <w:jc w:val="both"/>
      </w:pPr>
      <w:r w:rsidRPr="00662FCD">
        <w:rPr>
          <w:rStyle w:val="FootnoteReference"/>
        </w:rPr>
        <w:footnoteRef/>
      </w:r>
      <w:r w:rsidRPr="00662FCD">
        <w:t xml:space="preserve"> Human Rights Centre Memorial,” ‘Open Russia’ activist Anastasia Shevchenko is a political prisoner,” accessed April 16, 2020, https://memohrc.org/en/news_old/open-russia-activist-anastasia-shevchenko-political-prisoner-memorial-says</w:t>
      </w:r>
      <w:r>
        <w:t>.</w:t>
      </w:r>
    </w:p>
  </w:footnote>
  <w:footnote w:id="34">
    <w:p w14:paraId="1A0CFC1E" w14:textId="77777777" w:rsidR="00F26E60" w:rsidRPr="00662FCD" w:rsidRDefault="00F26E60" w:rsidP="00F26E60">
      <w:pPr>
        <w:pStyle w:val="FootnoteText"/>
        <w:jc w:val="both"/>
      </w:pPr>
      <w:r w:rsidRPr="00662FCD">
        <w:rPr>
          <w:rStyle w:val="FootnoteReference"/>
        </w:rPr>
        <w:footnoteRef/>
      </w:r>
      <w:r w:rsidRPr="00662FCD">
        <w:t xml:space="preserve"> Amnesty International, Russia: “First criminal case under ‘undesirable organizations’ law marks a new level of repression,” accessed April 16, 2020, https://www.amnesty.org/en/latest/news/2019/01/russia-the-first-criminal-case-under-the-undesirable-organizations-law-marks-a-new-level-of-repression/</w:t>
      </w:r>
      <w:r>
        <w:t>.</w:t>
      </w:r>
    </w:p>
  </w:footnote>
  <w:footnote w:id="35">
    <w:p w14:paraId="7F30CFAD" w14:textId="77777777" w:rsidR="00F26E60" w:rsidRPr="00662FCD" w:rsidRDefault="00F26E60" w:rsidP="00F26E60">
      <w:pPr>
        <w:pStyle w:val="FootnoteText"/>
        <w:jc w:val="both"/>
        <w:rPr>
          <w:color w:val="000000" w:themeColor="text1"/>
        </w:rPr>
      </w:pPr>
      <w:r w:rsidRPr="00662FCD">
        <w:rPr>
          <w:rStyle w:val="FootnoteReference"/>
        </w:rPr>
        <w:footnoteRef/>
      </w:r>
      <w:r w:rsidRPr="00662FCD">
        <w:t xml:space="preserve"> Open Democracy, “This is a public execution”: Russian activist Anastasia Shevchenko on a year of house arrest”, accessed April 16, 2020</w:t>
      </w:r>
      <w:r w:rsidRPr="00662FCD">
        <w:rPr>
          <w:color w:val="000000" w:themeColor="text1"/>
        </w:rPr>
        <w:t xml:space="preserve">, </w:t>
      </w:r>
      <w:hyperlink r:id="rId10" w:history="1">
        <w:r w:rsidRPr="00662FCD">
          <w:rPr>
            <w:rStyle w:val="Hyperlink"/>
            <w:color w:val="000000" w:themeColor="text1"/>
            <w:u w:val="none"/>
          </w:rPr>
          <w:t>https://www.opendemocracy.net/en/odr/anastasiya-shevchenko-rostov-interview/</w:t>
        </w:r>
      </w:hyperlink>
      <w:r>
        <w:rPr>
          <w:rStyle w:val="Hyperlink"/>
          <w:color w:val="000000" w:themeColor="text1"/>
          <w:u w:val="none"/>
        </w:rPr>
        <w:t>.</w:t>
      </w:r>
    </w:p>
  </w:footnote>
  <w:footnote w:id="36">
    <w:p w14:paraId="0E9C0EB0" w14:textId="77777777" w:rsidR="00F26E60" w:rsidRPr="00662FCD" w:rsidRDefault="00F26E60" w:rsidP="00F26E60">
      <w:pPr>
        <w:pStyle w:val="FootnoteText"/>
        <w:jc w:val="both"/>
      </w:pPr>
      <w:r w:rsidRPr="00662FCD">
        <w:rPr>
          <w:rStyle w:val="FootnoteReference"/>
        </w:rPr>
        <w:footnoteRef/>
      </w:r>
      <w:r w:rsidRPr="00662FCD">
        <w:t xml:space="preserve"> Human Rights Centre Memorial,” Open Russia” activist Anastasia Shevchenko is a political prisoner, Memorial says, accessed April 16, 2020, https://memohrc.org/en/news_old/open-russia-activist-anastasia-shevchenko-political-prisoner-memorial-says</w:t>
      </w:r>
      <w:r>
        <w:t>.</w:t>
      </w:r>
      <w:r w:rsidRPr="00662FCD">
        <w:t xml:space="preserve"> </w:t>
      </w:r>
    </w:p>
  </w:footnote>
  <w:footnote w:id="37">
    <w:p w14:paraId="13EC3A80" w14:textId="77777777" w:rsidR="00F26E60" w:rsidRPr="00662FCD" w:rsidRDefault="00F26E60" w:rsidP="00F26E60">
      <w:pPr>
        <w:pStyle w:val="FootnoteText"/>
        <w:jc w:val="both"/>
      </w:pPr>
      <w:r w:rsidRPr="00662FCD">
        <w:rPr>
          <w:rStyle w:val="FootnoteReference"/>
        </w:rPr>
        <w:footnoteRef/>
      </w:r>
      <w:r w:rsidRPr="00662FCD">
        <w:t xml:space="preserve"> Reporters Without Borders, “Joint Statement, Russia: ‘Foreign Agents’ Bill Threatens Journalists,” accessed April 22, 2020, https://rsf.org/sites/default/files/russia_joint_statement.pdf</w:t>
      </w:r>
      <w:r>
        <w:t>.</w:t>
      </w:r>
    </w:p>
  </w:footnote>
  <w:footnote w:id="38">
    <w:p w14:paraId="688CFBB1" w14:textId="77777777" w:rsidR="00F26E60" w:rsidRPr="00662FCD" w:rsidRDefault="00F26E60" w:rsidP="00F26E60">
      <w:pPr>
        <w:pStyle w:val="FootnoteText"/>
        <w:jc w:val="both"/>
      </w:pPr>
      <w:r w:rsidRPr="00662FCD">
        <w:rPr>
          <w:rStyle w:val="FootnoteReference"/>
        </w:rPr>
        <w:footnoteRef/>
      </w:r>
      <w:r w:rsidRPr="00662FCD">
        <w:t xml:space="preserve"> </w:t>
      </w:r>
      <w:r>
        <w:t xml:space="preserve">Ibid. </w:t>
      </w:r>
      <w:r w:rsidRPr="00662FCD">
        <w:cr/>
      </w:r>
    </w:p>
  </w:footnote>
  <w:footnote w:id="39">
    <w:p w14:paraId="3A5CFC64" w14:textId="170F5E14" w:rsidR="00C4578F" w:rsidRDefault="00C4578F">
      <w:pPr>
        <w:pStyle w:val="FootnoteText"/>
      </w:pPr>
      <w:r>
        <w:rPr>
          <w:rStyle w:val="FootnoteReference"/>
        </w:rPr>
        <w:footnoteRef/>
      </w:r>
      <w:r>
        <w:t xml:space="preserve"> </w:t>
      </w:r>
      <w:r w:rsidR="00205BE2">
        <w:t xml:space="preserve">Committee on the Elimination of Discrimination Against Women, </w:t>
      </w:r>
      <w:r w:rsidR="00205BE2">
        <w:rPr>
          <w:i/>
          <w:iCs/>
        </w:rPr>
        <w:t xml:space="preserve">Concluding Observations on the eight periodic report of the Russian Federation, </w:t>
      </w:r>
      <w:r w:rsidR="00205BE2">
        <w:t xml:space="preserve">(20 November 2015), U.N. Doc. CEDAW/C/RUS/CO/8, ¶ </w:t>
      </w:r>
      <w:r w:rsidR="00C55B29">
        <w:t>21.</w:t>
      </w:r>
    </w:p>
  </w:footnote>
  <w:footnote w:id="40">
    <w:p w14:paraId="6F04281D" w14:textId="47A3ADE9" w:rsidR="00FB2EAC" w:rsidRDefault="00FB2EAC">
      <w:pPr>
        <w:pStyle w:val="FootnoteText"/>
      </w:pPr>
      <w:r>
        <w:rPr>
          <w:rStyle w:val="FootnoteReference"/>
        </w:rPr>
        <w:footnoteRef/>
      </w:r>
      <w:r>
        <w:t xml:space="preserve"> </w:t>
      </w:r>
      <w:r w:rsidR="00644D67" w:rsidRPr="00644D67">
        <w:rPr>
          <w:i/>
          <w:iCs/>
        </w:rPr>
        <w:t>Id.,</w:t>
      </w:r>
      <w:r>
        <w:t xml:space="preserve"> ¶ </w:t>
      </w:r>
      <w:r w:rsidR="0020521C">
        <w:t>22.</w:t>
      </w:r>
    </w:p>
  </w:footnote>
  <w:footnote w:id="41">
    <w:p w14:paraId="368BD32A" w14:textId="72EAFCA8" w:rsidR="00F00FED" w:rsidRDefault="00F00FED">
      <w:pPr>
        <w:pStyle w:val="FootnoteText"/>
      </w:pPr>
      <w:r>
        <w:rPr>
          <w:rStyle w:val="FootnoteReference"/>
        </w:rPr>
        <w:footnoteRef/>
      </w:r>
      <w:r>
        <w:t xml:space="preserve"> </w:t>
      </w:r>
      <w:r w:rsidR="0095148E">
        <w:t xml:space="preserve">Committee on the Elimination of Discrimination Against Women, </w:t>
      </w:r>
      <w:r w:rsidR="0095148E">
        <w:rPr>
          <w:i/>
          <w:iCs/>
        </w:rPr>
        <w:t xml:space="preserve">Ninth Periodic Report submitted by the Russian Federation under article 18 of the Convention, due in 2019, </w:t>
      </w:r>
      <w:r w:rsidR="0095148E">
        <w:t xml:space="preserve">(8 January 2020), U.N. Doc. CEDAW/C/RUS/9, ¶ </w:t>
      </w:r>
      <w:r w:rsidR="008A1618">
        <w:t xml:space="preserve">53. </w:t>
      </w:r>
    </w:p>
  </w:footnote>
  <w:footnote w:id="42">
    <w:p w14:paraId="2BEE5F52" w14:textId="6F5EF54B" w:rsidR="005F03CB" w:rsidRDefault="005F03CB">
      <w:pPr>
        <w:pStyle w:val="FootnoteText"/>
      </w:pPr>
      <w:r>
        <w:rPr>
          <w:rStyle w:val="FootnoteReference"/>
        </w:rPr>
        <w:footnoteRef/>
      </w:r>
      <w:r>
        <w:t xml:space="preserve"> </w:t>
      </w:r>
      <w:r w:rsidR="00644D67" w:rsidRPr="00644D67">
        <w:rPr>
          <w:i/>
          <w:iCs/>
        </w:rPr>
        <w:t>Id.,</w:t>
      </w:r>
      <w:r>
        <w:t xml:space="preserve"> ¶</w:t>
      </w:r>
      <w:r w:rsidR="000825B1">
        <w:t xml:space="preserve"> 54.</w:t>
      </w:r>
    </w:p>
  </w:footnote>
  <w:footnote w:id="43">
    <w:p w14:paraId="37838FBE" w14:textId="67BA112B" w:rsidR="00EE16C6" w:rsidRPr="00662FCD" w:rsidRDefault="00EE16C6" w:rsidP="00662FCD">
      <w:pPr>
        <w:pStyle w:val="FootnoteText"/>
        <w:jc w:val="both"/>
        <w:rPr>
          <w:rFonts w:eastAsia="Calibri"/>
        </w:rPr>
      </w:pPr>
      <w:r w:rsidRPr="00662FCD">
        <w:rPr>
          <w:rStyle w:val="FootnoteReference"/>
        </w:rPr>
        <w:footnoteRef/>
      </w:r>
      <w:r w:rsidRPr="00662FCD">
        <w:t xml:space="preserve"> New Humanist, “What happened after Russia </w:t>
      </w:r>
      <w:r w:rsidR="00E17793" w:rsidRPr="00662FCD">
        <w:t>decriminalized</w:t>
      </w:r>
      <w:r w:rsidRPr="00662FCD">
        <w:t xml:space="preserve"> domestic abuse,” accessed April 17, 2020, https://newhumanist.org.uk/articles/5326/what-happened-after-russia-decriminalised-domestic-abuse</w:t>
      </w:r>
      <w:r w:rsidR="00E633B8" w:rsidRPr="00662FCD">
        <w:t>.</w:t>
      </w:r>
    </w:p>
  </w:footnote>
  <w:footnote w:id="44">
    <w:p w14:paraId="4D2E499C" w14:textId="303F1A6C" w:rsidR="00EE16C6" w:rsidRPr="00662FCD" w:rsidRDefault="00EE16C6" w:rsidP="00662FCD">
      <w:pPr>
        <w:pStyle w:val="FootnoteText"/>
        <w:jc w:val="both"/>
      </w:pPr>
      <w:r w:rsidRPr="00662FCD">
        <w:rPr>
          <w:rStyle w:val="FootnoteReference"/>
        </w:rPr>
        <w:footnoteRef/>
      </w:r>
      <w:r w:rsidRPr="00662FCD">
        <w:t xml:space="preserve"> </w:t>
      </w:r>
      <w:r w:rsidR="00800871">
        <w:t xml:space="preserve">Ibid. </w:t>
      </w:r>
    </w:p>
  </w:footnote>
  <w:footnote w:id="45">
    <w:p w14:paraId="13613EEE" w14:textId="5B0E8F5F" w:rsidR="00EE16C6" w:rsidRPr="00662FCD" w:rsidRDefault="00EE16C6" w:rsidP="00662FCD">
      <w:pPr>
        <w:pStyle w:val="FootnoteText"/>
        <w:jc w:val="both"/>
      </w:pPr>
      <w:r w:rsidRPr="00662FCD">
        <w:rPr>
          <w:rStyle w:val="FootnoteReference"/>
        </w:rPr>
        <w:footnoteRef/>
      </w:r>
      <w:r w:rsidRPr="00662FCD">
        <w:t xml:space="preserve"> </w:t>
      </w:r>
      <w:r w:rsidR="00800871">
        <w:t xml:space="preserve">Ibid. </w:t>
      </w:r>
    </w:p>
  </w:footnote>
  <w:footnote w:id="46">
    <w:p w14:paraId="14B7EB0F" w14:textId="589F1B7B" w:rsidR="00EE16C6" w:rsidRPr="00662FCD" w:rsidRDefault="00EE16C6" w:rsidP="00662FCD">
      <w:pPr>
        <w:pStyle w:val="FootnoteText"/>
        <w:jc w:val="both"/>
        <w:rPr>
          <w:rFonts w:eastAsia="Calibri"/>
        </w:rPr>
      </w:pPr>
      <w:r w:rsidRPr="00662FCD">
        <w:rPr>
          <w:rStyle w:val="FootnoteReference"/>
        </w:rPr>
        <w:footnoteRef/>
      </w:r>
      <w:r w:rsidRPr="00662FCD">
        <w:t xml:space="preserve"> Written communication to The Advocates for Human Rights from lawyer at NGO (April 15, 2020) (on file with the author).</w:t>
      </w:r>
    </w:p>
  </w:footnote>
  <w:footnote w:id="47">
    <w:p w14:paraId="6EC15392" w14:textId="4D9670A6" w:rsidR="00EE16C6" w:rsidRPr="00662FCD" w:rsidRDefault="00EE16C6" w:rsidP="00662FCD">
      <w:pPr>
        <w:pStyle w:val="FootnoteText"/>
        <w:jc w:val="both"/>
      </w:pPr>
      <w:r w:rsidRPr="00662FCD">
        <w:rPr>
          <w:rStyle w:val="FootnoteReference"/>
        </w:rPr>
        <w:footnoteRef/>
      </w:r>
      <w:r w:rsidRPr="00662FCD">
        <w:t xml:space="preserve"> New Humanist, “What happened after Russia </w:t>
      </w:r>
      <w:r w:rsidR="00E17793" w:rsidRPr="00662FCD">
        <w:t>decriminalized</w:t>
      </w:r>
      <w:r w:rsidRPr="00662FCD">
        <w:t xml:space="preserve"> domestic abuse,” accessed April 17, 2020, https://newhumanist.org.uk/articles/5326/what-happened-after-russia-decriminalised-domestic-abuse</w:t>
      </w:r>
      <w:r w:rsidR="00E633B8" w:rsidRPr="00662FCD">
        <w:t>.</w:t>
      </w:r>
    </w:p>
  </w:footnote>
  <w:footnote w:id="48">
    <w:p w14:paraId="09AFFFEE" w14:textId="637FED5F" w:rsidR="008B15E2" w:rsidRPr="00662FCD" w:rsidRDefault="008B15E2" w:rsidP="00662FCD">
      <w:pPr>
        <w:pStyle w:val="FootnoteText"/>
        <w:jc w:val="both"/>
      </w:pPr>
      <w:r w:rsidRPr="00662FCD">
        <w:rPr>
          <w:rStyle w:val="FootnoteReference"/>
        </w:rPr>
        <w:footnoteRef/>
      </w:r>
      <w:r w:rsidR="00E633B8" w:rsidRPr="00662FCD">
        <w:t xml:space="preserve"> Human Rights Committee, </w:t>
      </w:r>
      <w:r w:rsidR="00E633B8" w:rsidRPr="00662FCD">
        <w:rPr>
          <w:i/>
          <w:iCs/>
        </w:rPr>
        <w:t>Eighth periodic report submitted by Russia</w:t>
      </w:r>
      <w:r w:rsidR="00E633B8" w:rsidRPr="00662FCD">
        <w:t>, (April 8, 2019), U.N. Doc. CCPR/C/RUS/8</w:t>
      </w:r>
      <w:r w:rsidRPr="00662FCD">
        <w:t>, ⁋ 144, 145.</w:t>
      </w:r>
    </w:p>
  </w:footnote>
  <w:footnote w:id="49">
    <w:p w14:paraId="3FF9F28D" w14:textId="36DAA8F6" w:rsidR="007D4C0C" w:rsidRPr="00662FCD" w:rsidRDefault="007D4C0C" w:rsidP="00662FCD">
      <w:pPr>
        <w:pStyle w:val="FootnoteText"/>
        <w:jc w:val="both"/>
      </w:pPr>
      <w:r w:rsidRPr="00662FCD">
        <w:rPr>
          <w:rStyle w:val="FootnoteReference"/>
        </w:rPr>
        <w:footnoteRef/>
      </w:r>
      <w:r w:rsidRPr="00662FCD">
        <w:t xml:space="preserve"> Council of Europe</w:t>
      </w:r>
      <w:r w:rsidRPr="00662FCD">
        <w:rPr>
          <w:i/>
          <w:iCs/>
        </w:rPr>
        <w:t xml:space="preserve">, </w:t>
      </w:r>
      <w:r w:rsidR="00800871">
        <w:t>“</w:t>
      </w:r>
      <w:r w:rsidRPr="00662FCD">
        <w:t>Co-operation on the implementation of the Russian Federation National Action Strategy for Women from 2017-2022,” accessed April 19, 2020</w:t>
      </w:r>
      <w:r w:rsidR="00391F08" w:rsidRPr="00662FCD">
        <w:t>,</w:t>
      </w:r>
      <w:r w:rsidR="00CA608B" w:rsidRPr="00662FCD">
        <w:t xml:space="preserve"> </w:t>
      </w:r>
      <w:r w:rsidRPr="00662FCD">
        <w:t>https://www.coe.int/en/web/genderequality/russian-federation-national-action-strategy-for-women-2017-2022-</w:t>
      </w:r>
      <w:r w:rsidR="00800871">
        <w:t>.</w:t>
      </w:r>
    </w:p>
  </w:footnote>
  <w:footnote w:id="50">
    <w:p w14:paraId="72DAE1B0" w14:textId="637266B2" w:rsidR="007D4C0C" w:rsidRPr="00662FCD" w:rsidRDefault="007D4C0C" w:rsidP="00662FCD">
      <w:pPr>
        <w:pStyle w:val="FootnoteText"/>
        <w:jc w:val="both"/>
      </w:pPr>
      <w:r w:rsidRPr="00662FCD">
        <w:rPr>
          <w:rStyle w:val="FootnoteReference"/>
        </w:rPr>
        <w:footnoteRef/>
      </w:r>
      <w:r w:rsidRPr="00662FCD">
        <w:t xml:space="preserve"> </w:t>
      </w:r>
      <w:r w:rsidR="00800871">
        <w:t xml:space="preserve">Ibid. </w:t>
      </w:r>
    </w:p>
  </w:footnote>
  <w:footnote w:id="51">
    <w:p w14:paraId="52110E4E" w14:textId="1AAC817C" w:rsidR="007D4C0C" w:rsidRPr="00662FCD" w:rsidRDefault="007D4C0C" w:rsidP="00662FCD">
      <w:pPr>
        <w:pStyle w:val="FootnoteText"/>
        <w:jc w:val="both"/>
      </w:pPr>
      <w:r w:rsidRPr="00662FCD">
        <w:rPr>
          <w:rStyle w:val="FootnoteReference"/>
        </w:rPr>
        <w:footnoteRef/>
      </w:r>
      <w:r w:rsidRPr="00662FCD">
        <w:t xml:space="preserve"> Nadezhda Azhgikhina, </w:t>
      </w:r>
      <w:r w:rsidRPr="00662FCD">
        <w:rPr>
          <w:i/>
          <w:iCs/>
        </w:rPr>
        <w:t>Domestic Violence is Russia’s Shame,</w:t>
      </w:r>
      <w:r w:rsidRPr="00662FCD">
        <w:t xml:space="preserve"> The Nation, December 17, 2019</w:t>
      </w:r>
      <w:r w:rsidR="00391F08" w:rsidRPr="00662FCD">
        <w:t>,</w:t>
      </w:r>
      <w:r w:rsidR="00CA608B" w:rsidRPr="00662FCD">
        <w:t xml:space="preserve"> </w:t>
      </w:r>
      <w:r w:rsidRPr="00662FCD">
        <w:t>https://www.thenation.com/article/archive/domestic-violence-russia/</w:t>
      </w:r>
      <w:r w:rsidR="00A323D9" w:rsidRPr="00662FCD">
        <w:t>.</w:t>
      </w:r>
    </w:p>
  </w:footnote>
  <w:footnote w:id="52">
    <w:p w14:paraId="735E996E" w14:textId="5262294B" w:rsidR="00EE16C6" w:rsidRPr="00662FCD" w:rsidRDefault="00EE16C6" w:rsidP="00662FCD">
      <w:pPr>
        <w:pStyle w:val="FootnoteText"/>
        <w:jc w:val="both"/>
      </w:pPr>
      <w:r w:rsidRPr="00662FCD">
        <w:rPr>
          <w:rStyle w:val="FootnoteReference"/>
        </w:rPr>
        <w:footnoteRef/>
      </w:r>
      <w:r w:rsidRPr="00662FCD">
        <w:t xml:space="preserve"> Written communication to The Advocates for Human Rights from lawyer at NGO (April 15, 2020) (on file with the author).</w:t>
      </w:r>
    </w:p>
  </w:footnote>
  <w:footnote w:id="53">
    <w:p w14:paraId="0F30FBAA" w14:textId="3CE9883F" w:rsidR="00EE16C6" w:rsidRPr="00662FCD" w:rsidRDefault="00EE16C6" w:rsidP="00662FCD">
      <w:pPr>
        <w:pStyle w:val="FootnoteText"/>
        <w:jc w:val="both"/>
      </w:pPr>
      <w:r w:rsidRPr="00662FCD">
        <w:rPr>
          <w:rStyle w:val="FootnoteReference"/>
        </w:rPr>
        <w:footnoteRef/>
      </w:r>
      <w:r w:rsidRPr="00662FCD">
        <w:t xml:space="preserve"> </w:t>
      </w:r>
      <w:r w:rsidR="00D33C16">
        <w:t xml:space="preserve">Ibid. </w:t>
      </w:r>
    </w:p>
  </w:footnote>
  <w:footnote w:id="54">
    <w:p w14:paraId="65334F0B" w14:textId="77A9DA81" w:rsidR="00EE16C6" w:rsidRPr="00662FCD" w:rsidRDefault="00EE16C6" w:rsidP="00662FCD">
      <w:pPr>
        <w:pStyle w:val="FootnoteText"/>
        <w:jc w:val="both"/>
      </w:pPr>
      <w:r w:rsidRPr="00662FCD">
        <w:rPr>
          <w:rStyle w:val="FootnoteReference"/>
        </w:rPr>
        <w:footnoteRef/>
      </w:r>
      <w:r w:rsidRPr="00662FCD">
        <w:t xml:space="preserve"> New Humanist, “What happened after Russia </w:t>
      </w:r>
      <w:r w:rsidR="00AE738D" w:rsidRPr="00662FCD">
        <w:t>decriminalized</w:t>
      </w:r>
      <w:r w:rsidRPr="00662FCD">
        <w:t xml:space="preserve"> domestic abuse,” accessed April 17, 2020, https://newhumanist.org.uk/articles/5326/what-happened-after-russia-decriminalised-domestic-abuse</w:t>
      </w:r>
      <w:r w:rsidR="00AE738D" w:rsidRPr="00662FCD">
        <w:t>.</w:t>
      </w:r>
    </w:p>
  </w:footnote>
  <w:footnote w:id="55">
    <w:p w14:paraId="7C6C523A" w14:textId="661CAA2F" w:rsidR="00EE16C6" w:rsidRPr="00662FCD" w:rsidRDefault="00EE16C6" w:rsidP="00662FCD">
      <w:pPr>
        <w:pStyle w:val="FootnoteText"/>
        <w:jc w:val="both"/>
      </w:pPr>
      <w:r w:rsidRPr="00662FCD">
        <w:rPr>
          <w:rStyle w:val="FootnoteReference"/>
        </w:rPr>
        <w:footnoteRef/>
      </w:r>
      <w:r w:rsidRPr="00662FCD">
        <w:t xml:space="preserve"> </w:t>
      </w:r>
      <w:r w:rsidR="006A4760" w:rsidRPr="00662FCD">
        <w:t>Written communication to The Advocates for Human Rights from lawyer at NGO (April 15, 2020) (on file with the author).</w:t>
      </w:r>
    </w:p>
  </w:footnote>
  <w:footnote w:id="56">
    <w:p w14:paraId="629B773A" w14:textId="561812CC" w:rsidR="00A36643" w:rsidRPr="00662FCD" w:rsidRDefault="00A36643" w:rsidP="00662FCD">
      <w:pPr>
        <w:pStyle w:val="FootnoteText"/>
        <w:jc w:val="both"/>
      </w:pPr>
      <w:r w:rsidRPr="00662FCD">
        <w:rPr>
          <w:rStyle w:val="FootnoteReference"/>
        </w:rPr>
        <w:footnoteRef/>
      </w:r>
      <w:r w:rsidRPr="00662FCD">
        <w:t xml:space="preserve"> </w:t>
      </w:r>
      <w:r w:rsidR="00D33C16">
        <w:t xml:space="preserve">Ibid. </w:t>
      </w:r>
    </w:p>
  </w:footnote>
  <w:footnote w:id="57">
    <w:p w14:paraId="0139C52A" w14:textId="01BC946E" w:rsidR="00EE16C6" w:rsidRPr="00662FCD" w:rsidRDefault="00EE16C6" w:rsidP="00662FCD">
      <w:pPr>
        <w:pStyle w:val="FootnoteText"/>
        <w:jc w:val="both"/>
        <w:rPr>
          <w:rFonts w:eastAsia="Calibri"/>
        </w:rPr>
      </w:pPr>
      <w:r w:rsidRPr="00662FCD">
        <w:rPr>
          <w:rStyle w:val="FootnoteReference"/>
        </w:rPr>
        <w:footnoteRef/>
      </w:r>
      <w:r w:rsidR="00CA608B" w:rsidRPr="00662FCD">
        <w:t xml:space="preserve"> </w:t>
      </w:r>
      <w:r w:rsidRPr="00662FCD">
        <w:rPr>
          <w:i/>
          <w:iCs/>
        </w:rPr>
        <w:t xml:space="preserve">Moscow Domestic Violence Appeals Skyrocket after </w:t>
      </w:r>
      <w:r w:rsidR="00391F08" w:rsidRPr="00662FCD">
        <w:rPr>
          <w:i/>
          <w:iCs/>
        </w:rPr>
        <w:t>Decriminalization</w:t>
      </w:r>
      <w:r w:rsidRPr="00662FCD">
        <w:rPr>
          <w:i/>
          <w:iCs/>
        </w:rPr>
        <w:t xml:space="preserve"> Law</w:t>
      </w:r>
      <w:r w:rsidRPr="00662FCD">
        <w:t>, The Moscow Times, Apri</w:t>
      </w:r>
      <w:r w:rsidR="00176B1A" w:rsidRPr="00662FCD">
        <w:t>l</w:t>
      </w:r>
      <w:r w:rsidRPr="00662FCD">
        <w:t xml:space="preserve"> 24, 2018, https://www.themoscowtimes.com/2018/04/24/moscow-domestic-violence-appeals-skyrocket-after-decriminalization-law-a61247.</w:t>
      </w:r>
    </w:p>
  </w:footnote>
  <w:footnote w:id="58">
    <w:p w14:paraId="204D8E9D" w14:textId="5E2BBC59" w:rsidR="00EE16C6" w:rsidRPr="00662FCD" w:rsidRDefault="00EE16C6" w:rsidP="00662FCD">
      <w:pPr>
        <w:pStyle w:val="FootnoteText"/>
        <w:jc w:val="both"/>
      </w:pPr>
      <w:r w:rsidRPr="00662FCD">
        <w:rPr>
          <w:rStyle w:val="FootnoteReference"/>
        </w:rPr>
        <w:footnoteRef/>
      </w:r>
      <w:r w:rsidR="00CA608B" w:rsidRPr="00662FCD">
        <w:t xml:space="preserve"> </w:t>
      </w:r>
      <w:r w:rsidR="00D33C16">
        <w:t xml:space="preserve">Ibid. </w:t>
      </w:r>
    </w:p>
  </w:footnote>
  <w:footnote w:id="59">
    <w:p w14:paraId="5A64D2E9" w14:textId="280CDE23" w:rsidR="00EE16C6" w:rsidRPr="00662FCD" w:rsidRDefault="00EE16C6" w:rsidP="00662FCD">
      <w:pPr>
        <w:pStyle w:val="FootnoteText"/>
        <w:jc w:val="both"/>
        <w:rPr>
          <w:i/>
          <w:iCs/>
        </w:rPr>
      </w:pPr>
      <w:r w:rsidRPr="00662FCD">
        <w:rPr>
          <w:rStyle w:val="FootnoteReference"/>
        </w:rPr>
        <w:footnoteRef/>
      </w:r>
      <w:r w:rsidRPr="00662FCD">
        <w:t xml:space="preserve"> </w:t>
      </w:r>
      <w:r w:rsidRPr="00662FCD">
        <w:rPr>
          <w:i/>
          <w:iCs/>
        </w:rPr>
        <w:t>Decriminalization of Domestic Violence Was a</w:t>
      </w:r>
      <w:r w:rsidR="00AE738D" w:rsidRPr="00662FCD">
        <w:rPr>
          <w:i/>
          <w:iCs/>
        </w:rPr>
        <w:t xml:space="preserve"> “</w:t>
      </w:r>
      <w:r w:rsidRPr="00662FCD">
        <w:rPr>
          <w:i/>
          <w:iCs/>
        </w:rPr>
        <w:t xml:space="preserve">Mistake,” Russian Official Admits, </w:t>
      </w:r>
      <w:r w:rsidRPr="00662FCD">
        <w:t>The Moscow Times</w:t>
      </w:r>
      <w:r w:rsidRPr="00662FCD">
        <w:rPr>
          <w:i/>
          <w:iCs/>
        </w:rPr>
        <w:t xml:space="preserve">, </w:t>
      </w:r>
      <w:r w:rsidRPr="00662FCD">
        <w:t>December 3, 2020</w:t>
      </w:r>
      <w:r w:rsidR="00391F08" w:rsidRPr="00662FCD">
        <w:t>,</w:t>
      </w:r>
      <w:r w:rsidR="00CA608B" w:rsidRPr="00662FCD">
        <w:t xml:space="preserve"> </w:t>
      </w:r>
      <w:r w:rsidRPr="00662FCD">
        <w:t>https://www.themoscowtimes.com/2018/12/03/decriminilization-domestic-violence-was-mistake-russian-official-admits-a63688</w:t>
      </w:r>
      <w:r w:rsidR="00AE738D" w:rsidRPr="00662FCD">
        <w:t>.</w:t>
      </w:r>
    </w:p>
  </w:footnote>
  <w:footnote w:id="60">
    <w:p w14:paraId="566E8A54" w14:textId="10B299C4" w:rsidR="00EE16C6" w:rsidRPr="00662FCD" w:rsidRDefault="00EE16C6" w:rsidP="00662FCD">
      <w:pPr>
        <w:pStyle w:val="FootnoteText"/>
        <w:jc w:val="both"/>
        <w:rPr>
          <w:rFonts w:eastAsia="Calibri"/>
        </w:rPr>
      </w:pPr>
      <w:r w:rsidRPr="00662FCD">
        <w:rPr>
          <w:rStyle w:val="FootnoteReference"/>
        </w:rPr>
        <w:footnoteRef/>
      </w:r>
      <w:r w:rsidRPr="00662FCD">
        <w:t xml:space="preserve"> Riddle, </w:t>
      </w:r>
      <w:r w:rsidR="00AE738D" w:rsidRPr="00662FCD">
        <w:t>“</w:t>
      </w:r>
      <w:r w:rsidRPr="00662FCD">
        <w:t xml:space="preserve">The Ongoing Fight for Protection from Domestic Violence in Russia,” January 15, 2020, </w:t>
      </w:r>
      <w:r w:rsidR="00772874" w:rsidRPr="00662FCD">
        <w:t>accessed</w:t>
      </w:r>
      <w:r w:rsidRPr="00662FCD">
        <w:t xml:space="preserve"> April 19, 2020</w:t>
      </w:r>
      <w:r w:rsidR="00391F08" w:rsidRPr="00662FCD">
        <w:t>,</w:t>
      </w:r>
      <w:r w:rsidRPr="00662FCD">
        <w:t xml:space="preserve"> https://www.ridl.io/en/the-ongoing-fight-for-protection-from-domestic-violence-in-russia/</w:t>
      </w:r>
      <w:r w:rsidR="00AE738D" w:rsidRPr="00662FCD">
        <w:t>.</w:t>
      </w:r>
    </w:p>
  </w:footnote>
  <w:footnote w:id="61">
    <w:p w14:paraId="69BD8C82" w14:textId="4EE58D54" w:rsidR="00EE16C6" w:rsidRPr="00662FCD" w:rsidRDefault="00EE16C6" w:rsidP="00662FCD">
      <w:pPr>
        <w:pStyle w:val="FootnoteText"/>
        <w:jc w:val="both"/>
      </w:pPr>
      <w:r w:rsidRPr="00662FCD">
        <w:rPr>
          <w:rStyle w:val="FootnoteReference"/>
        </w:rPr>
        <w:footnoteRef/>
      </w:r>
      <w:r w:rsidRPr="00662FCD">
        <w:t xml:space="preserve"> </w:t>
      </w:r>
      <w:r w:rsidR="00963429" w:rsidRPr="00662FCD">
        <w:t>Human Rights Watch, ‘</w:t>
      </w:r>
      <w:r w:rsidR="00963429" w:rsidRPr="00662FCD">
        <w:rPr>
          <w:i/>
          <w:iCs/>
        </w:rPr>
        <w:t xml:space="preserve">I Could Kill You and No One Would Stop Me’: Weak State Response to Domestic Violence in </w:t>
      </w:r>
      <w:r w:rsidR="00391F08" w:rsidRPr="00662FCD">
        <w:rPr>
          <w:i/>
          <w:iCs/>
        </w:rPr>
        <w:t xml:space="preserve">Russia, </w:t>
      </w:r>
      <w:r w:rsidR="00391F08" w:rsidRPr="00662FCD">
        <w:t>October 25, 2018, https://www.hrw.org/report/2018/10/25/i-could-kill-you-and-no-one-would-stop-me/weak-state-response-domestic-violence</w:t>
      </w:r>
      <w:r w:rsidR="00D33C16">
        <w:t>.</w:t>
      </w:r>
    </w:p>
  </w:footnote>
  <w:footnote w:id="62">
    <w:p w14:paraId="27C448D2" w14:textId="0239C22D" w:rsidR="00EE16C6" w:rsidRPr="00662FCD" w:rsidRDefault="00EE16C6" w:rsidP="00662FCD">
      <w:pPr>
        <w:pStyle w:val="FootnoteText"/>
        <w:jc w:val="both"/>
      </w:pPr>
      <w:r w:rsidRPr="00662FCD">
        <w:rPr>
          <w:rStyle w:val="FootnoteReference"/>
        </w:rPr>
        <w:footnoteRef/>
      </w:r>
      <w:r w:rsidRPr="00662FCD">
        <w:t xml:space="preserve"> Riddle, </w:t>
      </w:r>
      <w:r w:rsidR="00FB6AD4" w:rsidRPr="00662FCD">
        <w:t>“</w:t>
      </w:r>
      <w:r w:rsidRPr="00662FCD">
        <w:t>The ongoing fight for protection from domestic violence in Russia,</w:t>
      </w:r>
      <w:r w:rsidR="00FB6AD4" w:rsidRPr="00662FCD">
        <w:t>”</w:t>
      </w:r>
      <w:r w:rsidRPr="00662FCD">
        <w:t xml:space="preserve"> accessed April 19, 2020</w:t>
      </w:r>
      <w:r w:rsidR="00391F08" w:rsidRPr="00662FCD">
        <w:t>,</w:t>
      </w:r>
      <w:r w:rsidR="00CA608B" w:rsidRPr="00662FCD">
        <w:t xml:space="preserve"> </w:t>
      </w:r>
      <w:r w:rsidRPr="00662FCD">
        <w:t>https://www.ridl.io/en/the-ongoing-fight-for-protection-from-domestic-violence-in-russia/</w:t>
      </w:r>
      <w:r w:rsidR="00FB6AD4" w:rsidRPr="00662FCD">
        <w:t>.</w:t>
      </w:r>
    </w:p>
  </w:footnote>
  <w:footnote w:id="63">
    <w:p w14:paraId="302A61DA" w14:textId="6B1AA067" w:rsidR="00EE16C6" w:rsidRPr="00662FCD" w:rsidRDefault="00EE16C6" w:rsidP="00662FCD">
      <w:pPr>
        <w:pStyle w:val="FootnoteText"/>
        <w:jc w:val="both"/>
      </w:pPr>
      <w:r w:rsidRPr="00662FCD">
        <w:rPr>
          <w:rStyle w:val="FootnoteReference"/>
        </w:rPr>
        <w:footnoteRef/>
      </w:r>
      <w:r w:rsidRPr="00662FCD">
        <w:t xml:space="preserve"> </w:t>
      </w:r>
      <w:r w:rsidR="00D33C16">
        <w:t xml:space="preserve">Ibid. </w:t>
      </w:r>
    </w:p>
  </w:footnote>
  <w:footnote w:id="64">
    <w:p w14:paraId="64F8BF8F" w14:textId="2D780E02" w:rsidR="00EE16C6" w:rsidRPr="00662FCD" w:rsidRDefault="00EE16C6" w:rsidP="00662FCD">
      <w:pPr>
        <w:pStyle w:val="FootnoteText"/>
        <w:jc w:val="both"/>
      </w:pPr>
      <w:r w:rsidRPr="00662FCD">
        <w:rPr>
          <w:rStyle w:val="FootnoteReference"/>
        </w:rPr>
        <w:footnoteRef/>
      </w:r>
      <w:r w:rsidRPr="00662FCD">
        <w:t xml:space="preserve"> </w:t>
      </w:r>
      <w:r w:rsidR="00D33C16">
        <w:t xml:space="preserve">Ibid. </w:t>
      </w:r>
    </w:p>
  </w:footnote>
  <w:footnote w:id="65">
    <w:p w14:paraId="35D9C936" w14:textId="2B9ABB59" w:rsidR="00EE16C6" w:rsidRPr="00662FCD" w:rsidRDefault="00EE16C6" w:rsidP="00662FCD">
      <w:pPr>
        <w:pStyle w:val="FootnoteText"/>
        <w:jc w:val="both"/>
      </w:pPr>
      <w:r w:rsidRPr="00662FCD">
        <w:rPr>
          <w:rStyle w:val="FootnoteReference"/>
        </w:rPr>
        <w:footnoteRef/>
      </w:r>
      <w:r w:rsidRPr="00662FCD">
        <w:t xml:space="preserve"> </w:t>
      </w:r>
      <w:r w:rsidR="00D33C16">
        <w:t xml:space="preserve">Ibid. </w:t>
      </w:r>
    </w:p>
  </w:footnote>
  <w:footnote w:id="66">
    <w:p w14:paraId="7F08E48B" w14:textId="6A12155A" w:rsidR="00124C3D" w:rsidRPr="00662FCD" w:rsidRDefault="00124C3D" w:rsidP="00662FCD">
      <w:pPr>
        <w:pStyle w:val="FootnoteText"/>
        <w:jc w:val="both"/>
      </w:pPr>
      <w:r w:rsidRPr="00662FCD">
        <w:rPr>
          <w:rStyle w:val="FootnoteReference"/>
        </w:rPr>
        <w:footnoteRef/>
      </w:r>
      <w:r w:rsidRPr="00662FCD">
        <w:t xml:space="preserve"> Written communication to The Advocates for Human Rights from lawyer at NGO (April 15, 2020) (on file with the author).</w:t>
      </w:r>
    </w:p>
  </w:footnote>
  <w:footnote w:id="67">
    <w:p w14:paraId="1334B716" w14:textId="5E05D316" w:rsidR="00124C3D" w:rsidRPr="00662FCD" w:rsidRDefault="00124C3D" w:rsidP="00662FCD">
      <w:pPr>
        <w:pStyle w:val="FootnoteText"/>
        <w:jc w:val="both"/>
      </w:pPr>
      <w:r w:rsidRPr="00662FCD">
        <w:rPr>
          <w:rStyle w:val="FootnoteReference"/>
        </w:rPr>
        <w:footnoteRef/>
      </w:r>
      <w:r w:rsidRPr="00662FCD">
        <w:t xml:space="preserve"> </w:t>
      </w:r>
      <w:r w:rsidR="00D33C16">
        <w:t xml:space="preserve">Ibid. </w:t>
      </w:r>
    </w:p>
  </w:footnote>
  <w:footnote w:id="68">
    <w:p w14:paraId="686093F1" w14:textId="679A7A13" w:rsidR="00C04B21" w:rsidRPr="00662FCD" w:rsidRDefault="00C04B21" w:rsidP="00662FCD">
      <w:pPr>
        <w:pStyle w:val="FootnoteText"/>
        <w:jc w:val="both"/>
      </w:pPr>
      <w:r w:rsidRPr="00662FCD">
        <w:rPr>
          <w:rStyle w:val="FootnoteReference"/>
        </w:rPr>
        <w:footnoteRef/>
      </w:r>
      <w:r w:rsidRPr="00662FCD">
        <w:t xml:space="preserve"> </w:t>
      </w:r>
      <w:r w:rsidR="00D33C16">
        <w:t xml:space="preserve">Ibid. </w:t>
      </w:r>
    </w:p>
  </w:footnote>
  <w:footnote w:id="69">
    <w:p w14:paraId="5C18734B" w14:textId="08AF6EF8" w:rsidR="00C04B21" w:rsidRPr="00662FCD" w:rsidRDefault="00C04B21" w:rsidP="00662FCD">
      <w:pPr>
        <w:pStyle w:val="FootnoteText"/>
        <w:jc w:val="both"/>
      </w:pPr>
      <w:r w:rsidRPr="00662FCD">
        <w:rPr>
          <w:rStyle w:val="FootnoteReference"/>
        </w:rPr>
        <w:footnoteRef/>
      </w:r>
      <w:r w:rsidRPr="00662FCD">
        <w:t xml:space="preserve"> </w:t>
      </w:r>
      <w:r w:rsidR="00D33C16">
        <w:t xml:space="preserve">Ibid. </w:t>
      </w:r>
    </w:p>
  </w:footnote>
  <w:footnote w:id="70">
    <w:p w14:paraId="310BEFEB" w14:textId="1B5135B4" w:rsidR="00C04B21" w:rsidRPr="00662FCD" w:rsidRDefault="00C04B21" w:rsidP="00662FCD">
      <w:pPr>
        <w:pStyle w:val="FootnoteText"/>
        <w:jc w:val="both"/>
      </w:pPr>
      <w:r w:rsidRPr="00662FCD">
        <w:rPr>
          <w:rStyle w:val="FootnoteReference"/>
        </w:rPr>
        <w:footnoteRef/>
      </w:r>
      <w:r w:rsidRPr="00662FCD">
        <w:t xml:space="preserve"> </w:t>
      </w:r>
      <w:r w:rsidR="00D33C16">
        <w:t xml:space="preserve">Ibid. </w:t>
      </w:r>
    </w:p>
  </w:footnote>
  <w:footnote w:id="71">
    <w:p w14:paraId="287D611C" w14:textId="16FA40E9" w:rsidR="001A46C1" w:rsidRPr="00662FCD" w:rsidRDefault="001A46C1" w:rsidP="00662FCD">
      <w:pPr>
        <w:pStyle w:val="FootnoteText"/>
        <w:jc w:val="both"/>
      </w:pPr>
      <w:r w:rsidRPr="00662FCD">
        <w:rPr>
          <w:rStyle w:val="FootnoteReference"/>
        </w:rPr>
        <w:footnoteRef/>
      </w:r>
      <w:r w:rsidRPr="00662FCD">
        <w:t xml:space="preserve"> Human Rights Watch, ‘</w:t>
      </w:r>
      <w:r w:rsidRPr="00662FCD">
        <w:rPr>
          <w:i/>
          <w:iCs/>
        </w:rPr>
        <w:t>I Could Kill You and No One Would Stop Me’: Weak State Response to Domestic Violence in Russia</w:t>
      </w:r>
      <w:r w:rsidRPr="00662FCD">
        <w:t>, ISBN: 978-1-6231-36703,</w:t>
      </w:r>
      <w:r w:rsidR="00391F08" w:rsidRPr="00662FCD">
        <w:t xml:space="preserve"> October 25, 2018, https://www.hrw.org/report/2018/10/25/i-could-kill-you-and-no-one-would-stop-me/weak-state-response-domestic-violence</w:t>
      </w:r>
      <w:r w:rsidR="00963429" w:rsidRPr="00662FCD">
        <w:t>.</w:t>
      </w:r>
    </w:p>
  </w:footnote>
  <w:footnote w:id="72">
    <w:p w14:paraId="31FFE4E3" w14:textId="3DD7EB6C" w:rsidR="00C04B21" w:rsidRPr="00662FCD" w:rsidRDefault="00C04B21" w:rsidP="00662FCD">
      <w:pPr>
        <w:pStyle w:val="FootnoteText"/>
        <w:jc w:val="both"/>
      </w:pPr>
      <w:r w:rsidRPr="00662FCD">
        <w:rPr>
          <w:rStyle w:val="FootnoteReference"/>
        </w:rPr>
        <w:footnoteRef/>
      </w:r>
      <w:r w:rsidRPr="00662FCD">
        <w:t xml:space="preserve"> Written communication to The Advocates for Human Rights from lawyer at NGO (April 15, 2020) (on file with the author)</w:t>
      </w:r>
      <w:r w:rsidR="00AD57CD">
        <w:t>.</w:t>
      </w:r>
    </w:p>
  </w:footnote>
  <w:footnote w:id="73">
    <w:p w14:paraId="40FC9C20" w14:textId="4FFA7918" w:rsidR="00AB6AA5" w:rsidRPr="00662FCD" w:rsidRDefault="00AB6AA5" w:rsidP="00662FCD">
      <w:pPr>
        <w:pStyle w:val="FootnoteText"/>
        <w:jc w:val="both"/>
      </w:pPr>
      <w:r w:rsidRPr="00662FCD">
        <w:rPr>
          <w:rStyle w:val="FootnoteReference"/>
        </w:rPr>
        <w:footnoteRef/>
      </w:r>
      <w:r w:rsidRPr="00662FCD">
        <w:t xml:space="preserve"> Human Rights Watch, ‘</w:t>
      </w:r>
      <w:r w:rsidRPr="00662FCD">
        <w:rPr>
          <w:i/>
          <w:iCs/>
        </w:rPr>
        <w:t>I Could Kill You and No One Would Stop Me’:</w:t>
      </w:r>
      <w:r w:rsidR="00CA608B" w:rsidRPr="00662FCD">
        <w:rPr>
          <w:i/>
          <w:iCs/>
        </w:rPr>
        <w:t xml:space="preserve"> </w:t>
      </w:r>
      <w:r w:rsidRPr="00662FCD">
        <w:rPr>
          <w:i/>
          <w:iCs/>
        </w:rPr>
        <w:t>Weak State Response to Domestic Violence in Russia</w:t>
      </w:r>
      <w:r w:rsidRPr="00662FCD">
        <w:t>,</w:t>
      </w:r>
      <w:r w:rsidR="00391F08" w:rsidRPr="00662FCD">
        <w:t xml:space="preserve"> October 25, 2018, https://www.hrw.org/report/2018/10/25/i-could-kill-you-and-no-one-would-stop-me/weak-state-response-domestic-violence</w:t>
      </w:r>
      <w:r w:rsidR="00963429" w:rsidRPr="00662FCD">
        <w:t>.</w:t>
      </w:r>
    </w:p>
  </w:footnote>
  <w:footnote w:id="74">
    <w:p w14:paraId="35FE524A" w14:textId="77777777" w:rsidR="00EE16C6" w:rsidRPr="00662FCD" w:rsidRDefault="00EE16C6" w:rsidP="00662FCD">
      <w:pPr>
        <w:pStyle w:val="FootnoteText"/>
        <w:jc w:val="both"/>
        <w:rPr>
          <w:rFonts w:eastAsia="Calibri"/>
        </w:rPr>
      </w:pPr>
      <w:r w:rsidRPr="00662FCD">
        <w:rPr>
          <w:rStyle w:val="FootnoteReference"/>
        </w:rPr>
        <w:footnoteRef/>
      </w:r>
      <w:r w:rsidRPr="00662FCD">
        <w:t xml:space="preserve"> </w:t>
      </w:r>
      <w:r w:rsidRPr="00662FCD">
        <w:rPr>
          <w:i/>
          <w:iCs/>
        </w:rPr>
        <w:t>Volodina v. Russia</w:t>
      </w:r>
      <w:r w:rsidRPr="00662FCD">
        <w:t>, no. 41261/17, communicated on 9 July 2019.</w:t>
      </w:r>
    </w:p>
  </w:footnote>
  <w:footnote w:id="75">
    <w:p w14:paraId="78A7B27A" w14:textId="77777777" w:rsidR="00EE16C6" w:rsidRPr="00662FCD" w:rsidRDefault="00EE16C6" w:rsidP="00662FCD">
      <w:pPr>
        <w:pStyle w:val="FootnoteText"/>
        <w:jc w:val="both"/>
      </w:pPr>
      <w:r w:rsidRPr="00662FCD">
        <w:rPr>
          <w:rStyle w:val="FootnoteReference"/>
        </w:rPr>
        <w:footnoteRef/>
      </w:r>
      <w:r w:rsidRPr="00662FCD">
        <w:t xml:space="preserve"> Communication No. 65/2014, CEDAW/C/72/D/65/2014.</w:t>
      </w:r>
    </w:p>
  </w:footnote>
  <w:footnote w:id="76">
    <w:p w14:paraId="5476EB1B" w14:textId="503F0F42" w:rsidR="00EE16C6" w:rsidRPr="00662FCD" w:rsidRDefault="00EE16C6" w:rsidP="00662FCD">
      <w:pPr>
        <w:pStyle w:val="FootnoteText"/>
        <w:jc w:val="both"/>
      </w:pPr>
      <w:r w:rsidRPr="00662FCD">
        <w:rPr>
          <w:rStyle w:val="FootnoteReference"/>
        </w:rPr>
        <w:footnoteRef/>
      </w:r>
      <w:r w:rsidRPr="00662FCD">
        <w:t xml:space="preserve"> </w:t>
      </w:r>
      <w:r w:rsidR="00AD57CD">
        <w:t xml:space="preserve">Ibid. </w:t>
      </w:r>
    </w:p>
  </w:footnote>
  <w:footnote w:id="77">
    <w:p w14:paraId="23A9D71B" w14:textId="1E392B59" w:rsidR="00321616" w:rsidRPr="00662FCD" w:rsidRDefault="00321616" w:rsidP="00662FCD">
      <w:pPr>
        <w:pStyle w:val="FootnoteText"/>
        <w:jc w:val="both"/>
      </w:pPr>
      <w:r w:rsidRPr="00662FCD">
        <w:rPr>
          <w:rStyle w:val="FootnoteReference"/>
        </w:rPr>
        <w:footnoteRef/>
      </w:r>
      <w:r w:rsidRPr="00662FCD">
        <w:t xml:space="preserve"> Written communication to The Advocates for Human Rights from lawyer at NGO (April 15, 2020) (on file with the author)</w:t>
      </w:r>
      <w:r w:rsidR="00772874" w:rsidRPr="00662FCD">
        <w:t>.</w:t>
      </w:r>
    </w:p>
  </w:footnote>
  <w:footnote w:id="78">
    <w:p w14:paraId="45ADE872" w14:textId="74B95E29" w:rsidR="00321616" w:rsidRPr="00662FCD" w:rsidRDefault="00321616" w:rsidP="00662FCD">
      <w:pPr>
        <w:pStyle w:val="FootnoteText"/>
        <w:jc w:val="both"/>
      </w:pPr>
      <w:r w:rsidRPr="00662FCD">
        <w:rPr>
          <w:rStyle w:val="FootnoteReference"/>
        </w:rPr>
        <w:footnoteRef/>
      </w:r>
      <w:r w:rsidRPr="00662FCD">
        <w:t xml:space="preserve"> </w:t>
      </w:r>
      <w:r w:rsidR="00AD57CD">
        <w:t xml:space="preserve">Ibid. </w:t>
      </w:r>
    </w:p>
  </w:footnote>
  <w:footnote w:id="79">
    <w:p w14:paraId="3BBB3BC0" w14:textId="4133794A" w:rsidR="00321616" w:rsidRPr="00662FCD" w:rsidRDefault="00321616" w:rsidP="00662FCD">
      <w:pPr>
        <w:pStyle w:val="FootnoteText"/>
        <w:jc w:val="both"/>
        <w:rPr>
          <w:rFonts w:eastAsia="Calibri"/>
          <w:i/>
          <w:iCs/>
        </w:rPr>
      </w:pPr>
      <w:r w:rsidRPr="00662FCD">
        <w:rPr>
          <w:rStyle w:val="FootnoteReference"/>
        </w:rPr>
        <w:footnoteRef/>
      </w:r>
      <w:r w:rsidRPr="00662FCD">
        <w:t xml:space="preserve"> Nina Nazarova, </w:t>
      </w:r>
      <w:r w:rsidRPr="00662FCD">
        <w:rPr>
          <w:i/>
          <w:iCs/>
        </w:rPr>
        <w:t>Khachaturyan Sisters Who Killed Father Touch Russian Hearts</w:t>
      </w:r>
      <w:r w:rsidRPr="00662FCD">
        <w:t>, BBC Russian Service, August 22, 2019, https://www.bbc.com/news/world-europe-49318003</w:t>
      </w:r>
      <w:r w:rsidR="002E45F6" w:rsidRPr="00662FCD">
        <w:t>.</w:t>
      </w:r>
    </w:p>
  </w:footnote>
  <w:footnote w:id="80">
    <w:p w14:paraId="18F00287" w14:textId="6EC0F501" w:rsidR="00321616" w:rsidRPr="00662FCD" w:rsidRDefault="00321616" w:rsidP="00662FCD">
      <w:pPr>
        <w:pStyle w:val="FootnoteText"/>
        <w:jc w:val="both"/>
        <w:rPr>
          <w:i/>
          <w:iCs/>
        </w:rPr>
      </w:pPr>
      <w:r w:rsidRPr="00662FCD">
        <w:rPr>
          <w:rStyle w:val="FootnoteReference"/>
        </w:rPr>
        <w:footnoteRef/>
      </w:r>
      <w:r w:rsidRPr="00662FCD">
        <w:t xml:space="preserve"> Marc Bennetts, </w:t>
      </w:r>
      <w:r w:rsidRPr="00662FCD">
        <w:rPr>
          <w:i/>
          <w:iCs/>
        </w:rPr>
        <w:t xml:space="preserve">Protests in Russia as sisters face jail for killing abusive father, </w:t>
      </w:r>
      <w:r w:rsidRPr="00662FCD">
        <w:t>The Guardian, June 27, 2019, https://www.theguardian.com/world/2019/jun/27/russia-protests-as-sisters-face-jail-for-killing-abusive-father</w:t>
      </w:r>
      <w:r w:rsidR="002E45F6" w:rsidRPr="00662FCD">
        <w:t>.</w:t>
      </w:r>
    </w:p>
  </w:footnote>
  <w:footnote w:id="81">
    <w:p w14:paraId="4A9DBD59" w14:textId="0B296E68" w:rsidR="00321616" w:rsidRPr="00662FCD" w:rsidRDefault="00321616" w:rsidP="00662FCD">
      <w:pPr>
        <w:pStyle w:val="FootnoteText"/>
        <w:jc w:val="both"/>
      </w:pPr>
      <w:r w:rsidRPr="00662FCD">
        <w:rPr>
          <w:rStyle w:val="FootnoteReference"/>
        </w:rPr>
        <w:footnoteRef/>
      </w:r>
      <w:r w:rsidRPr="00662FCD">
        <w:t xml:space="preserve"> </w:t>
      </w:r>
      <w:r w:rsidR="00AD57CD">
        <w:t xml:space="preserve">Ibid. </w:t>
      </w:r>
    </w:p>
  </w:footnote>
  <w:footnote w:id="82">
    <w:p w14:paraId="2075E40A" w14:textId="7AAB31CF" w:rsidR="00321616" w:rsidRPr="00662FCD" w:rsidRDefault="00321616" w:rsidP="00662FCD">
      <w:pPr>
        <w:pStyle w:val="FootnoteText"/>
        <w:jc w:val="both"/>
      </w:pPr>
      <w:r w:rsidRPr="00662FCD">
        <w:rPr>
          <w:rStyle w:val="FootnoteReference"/>
        </w:rPr>
        <w:footnoteRef/>
      </w:r>
      <w:r w:rsidRPr="00662FCD">
        <w:t xml:space="preserve"> </w:t>
      </w:r>
      <w:r w:rsidR="00AD57CD">
        <w:t xml:space="preserve">Ibid. </w:t>
      </w:r>
    </w:p>
  </w:footnote>
  <w:footnote w:id="83">
    <w:p w14:paraId="65BA0BE7" w14:textId="20E09F0A" w:rsidR="00321616" w:rsidRPr="00662FCD" w:rsidRDefault="00321616" w:rsidP="00662FCD">
      <w:pPr>
        <w:pStyle w:val="FootnoteText"/>
        <w:jc w:val="both"/>
      </w:pPr>
      <w:r w:rsidRPr="00662FCD">
        <w:rPr>
          <w:rStyle w:val="FootnoteReference"/>
        </w:rPr>
        <w:footnoteRef/>
      </w:r>
      <w:r w:rsidRPr="00662FCD">
        <w:t xml:space="preserve"> </w:t>
      </w:r>
      <w:r w:rsidR="00AD57CD">
        <w:t>Ibid.</w:t>
      </w:r>
    </w:p>
  </w:footnote>
  <w:footnote w:id="84">
    <w:p w14:paraId="2D678691" w14:textId="44B8D4B0" w:rsidR="00321616" w:rsidRPr="00662FCD" w:rsidRDefault="00321616" w:rsidP="00662FCD">
      <w:pPr>
        <w:pStyle w:val="FootnoteText"/>
        <w:jc w:val="both"/>
      </w:pPr>
      <w:r w:rsidRPr="00662FCD">
        <w:rPr>
          <w:rStyle w:val="FootnoteReference"/>
        </w:rPr>
        <w:footnoteRef/>
      </w:r>
      <w:r w:rsidRPr="00662FCD">
        <w:t xml:space="preserve"> </w:t>
      </w:r>
      <w:r w:rsidR="00AD57CD">
        <w:t xml:space="preserve">Ibid. </w:t>
      </w:r>
    </w:p>
  </w:footnote>
  <w:footnote w:id="85">
    <w:p w14:paraId="77A246DC" w14:textId="4A420ADD" w:rsidR="00321616" w:rsidRPr="00662FCD" w:rsidRDefault="00321616" w:rsidP="00662FCD">
      <w:pPr>
        <w:pStyle w:val="FootnoteText"/>
        <w:jc w:val="both"/>
      </w:pPr>
      <w:r w:rsidRPr="00662FCD">
        <w:rPr>
          <w:rStyle w:val="FootnoteReference"/>
        </w:rPr>
        <w:footnoteRef/>
      </w:r>
      <w:r w:rsidRPr="00662FCD">
        <w:t xml:space="preserve"> Radio Free Europe, </w:t>
      </w:r>
      <w:r w:rsidR="002E45F6" w:rsidRPr="00662FCD">
        <w:t>“</w:t>
      </w:r>
      <w:r w:rsidRPr="00662FCD">
        <w:t>Russian Prosecutors Drop Murder Charges Against Sisters Who Stabbed Their Father,</w:t>
      </w:r>
      <w:r w:rsidR="00772874" w:rsidRPr="00662FCD">
        <w:t>”</w:t>
      </w:r>
      <w:r w:rsidRPr="00662FCD">
        <w:t xml:space="preserve"> accessed April 19, 2020</w:t>
      </w:r>
      <w:r w:rsidR="00391F08" w:rsidRPr="00662FCD">
        <w:t>,</w:t>
      </w:r>
      <w:r w:rsidRPr="00662FCD">
        <w:t xml:space="preserve"> https://www.rferl.org/a/russia-prosecutors-drop-murder-charge-sisters-killed-father/30409288.html</w:t>
      </w:r>
      <w:r w:rsidR="002E45F6" w:rsidRPr="00662FCD">
        <w:t>.</w:t>
      </w:r>
    </w:p>
  </w:footnote>
  <w:footnote w:id="86">
    <w:p w14:paraId="6D9A8AC3" w14:textId="1FC6EE26" w:rsidR="00253340" w:rsidRDefault="00253340" w:rsidP="00253340">
      <w:pPr>
        <w:pStyle w:val="FootnoteText"/>
      </w:pPr>
      <w:r>
        <w:rPr>
          <w:rStyle w:val="FootnoteReference"/>
        </w:rPr>
        <w:footnoteRef/>
      </w:r>
      <w:r>
        <w:t xml:space="preserve"> </w:t>
      </w:r>
      <w:r w:rsidRPr="00F046D1">
        <w:t xml:space="preserve">“Russia: Domestic Violence Reports Spike amid Virus Lockdown.” Associated Press, May 5, 2020. </w:t>
      </w:r>
      <w:hyperlink r:id="rId11" w:history="1">
        <w:r w:rsidRPr="00F046D1">
          <w:rPr>
            <w:rStyle w:val="Hyperlink"/>
          </w:rPr>
          <w:t>https://news3lv.com/news/nation-world/russia-domestic-violence-reports-spike-amid-virus-lockdown</w:t>
        </w:r>
      </w:hyperlink>
      <w:r w:rsidRPr="00F046D1">
        <w:t>.</w:t>
      </w:r>
    </w:p>
  </w:footnote>
  <w:footnote w:id="87">
    <w:p w14:paraId="59728DFC" w14:textId="01961ECD" w:rsidR="00253340" w:rsidRPr="00F046D1" w:rsidRDefault="00253340" w:rsidP="00253340">
      <w:r w:rsidRPr="00F046D1">
        <w:rPr>
          <w:rStyle w:val="FootnoteReference"/>
        </w:rPr>
        <w:footnoteRef/>
      </w:r>
      <w:r w:rsidR="005F70A0">
        <w:t xml:space="preserve"> </w:t>
      </w:r>
      <w:r w:rsidR="00606C3B">
        <w:t>Ibid.</w:t>
      </w:r>
    </w:p>
  </w:footnote>
  <w:footnote w:id="88">
    <w:p w14:paraId="1ABDDD82" w14:textId="668F3A92" w:rsidR="00253340" w:rsidRPr="00FF365D" w:rsidRDefault="00253340" w:rsidP="00253340">
      <w:r w:rsidRPr="00FF365D">
        <w:rPr>
          <w:rStyle w:val="FootnoteReference"/>
        </w:rPr>
        <w:footnoteRef/>
      </w:r>
      <w:r w:rsidRPr="00FF365D">
        <w:t xml:space="preserve"> “Russia Domestic Violence Cases More than Double under Lockdown.” Guardian News and Media, May 5, 2020. </w:t>
      </w:r>
      <w:hyperlink r:id="rId12" w:history="1">
        <w:r w:rsidRPr="003C14E2">
          <w:rPr>
            <w:rStyle w:val="Hyperlink"/>
          </w:rPr>
          <w:t>https://www.theguardian.com/world/2020/may/05/russia-domestic-violence-cases-more-than-double-under-lockdown</w:t>
        </w:r>
      </w:hyperlink>
      <w:r w:rsidRPr="00FF365D">
        <w:t>.</w:t>
      </w:r>
      <w:r>
        <w:t xml:space="preserve"> </w:t>
      </w:r>
    </w:p>
  </w:footnote>
  <w:footnote w:id="89">
    <w:p w14:paraId="27854C20" w14:textId="509768E7" w:rsidR="00321616" w:rsidRPr="00662FCD" w:rsidRDefault="00321616" w:rsidP="00662FCD">
      <w:pPr>
        <w:pStyle w:val="FootnoteText"/>
        <w:jc w:val="both"/>
        <w:rPr>
          <w:rFonts w:eastAsia="Calibri"/>
        </w:rPr>
      </w:pPr>
      <w:r w:rsidRPr="00662FCD">
        <w:rPr>
          <w:rStyle w:val="FootnoteReference"/>
        </w:rPr>
        <w:footnoteRef/>
      </w:r>
      <w:r w:rsidRPr="00662FCD">
        <w:t xml:space="preserve"> </w:t>
      </w:r>
      <w:r w:rsidR="00D507C5" w:rsidRPr="00662FCD">
        <w:t xml:space="preserve">Margo </w:t>
      </w:r>
      <w:r w:rsidR="00E062B9" w:rsidRPr="00662FCD">
        <w:t>Tiounine,</w:t>
      </w:r>
      <w:r w:rsidRPr="00662FCD">
        <w:t xml:space="preserve"> </w:t>
      </w:r>
      <w:r w:rsidR="002E45F6" w:rsidRPr="00662FCD">
        <w:t>“</w:t>
      </w:r>
      <w:r w:rsidRPr="00662FCD">
        <w:t>Why Russia is Divided Over Domestic Violence</w:t>
      </w:r>
      <w:r w:rsidR="00C83AC4" w:rsidRPr="00662FCD">
        <w:t>.</w:t>
      </w:r>
      <w:r w:rsidRPr="00662FCD">
        <w:t>”</w:t>
      </w:r>
      <w:r w:rsidR="00C83AC4" w:rsidRPr="00662FCD">
        <w:t xml:space="preserve"> Online video clip.</w:t>
      </w:r>
      <w:r w:rsidR="00834A60" w:rsidRPr="00662FCD">
        <w:t xml:space="preserve"> </w:t>
      </w:r>
      <w:r w:rsidR="00834A60" w:rsidRPr="00662FCD">
        <w:rPr>
          <w:i/>
          <w:iCs/>
        </w:rPr>
        <w:t>Financial Times</w:t>
      </w:r>
      <w:r w:rsidR="00F32009" w:rsidRPr="00662FCD">
        <w:rPr>
          <w:i/>
          <w:iCs/>
        </w:rPr>
        <w:t xml:space="preserve">. </w:t>
      </w:r>
      <w:r w:rsidR="00342F96" w:rsidRPr="00662FCD">
        <w:t xml:space="preserve">Financial Times, </w:t>
      </w:r>
      <w:r w:rsidR="00D21A1A" w:rsidRPr="00662FCD">
        <w:t xml:space="preserve">January 26, </w:t>
      </w:r>
      <w:r w:rsidR="00011817" w:rsidRPr="00662FCD">
        <w:t>2020</w:t>
      </w:r>
      <w:r w:rsidR="00391F08" w:rsidRPr="00662FCD">
        <w:t>,</w:t>
      </w:r>
      <w:r w:rsidRPr="00662FCD">
        <w:t xml:space="preserve"> </w:t>
      </w:r>
      <w:r w:rsidR="00011817" w:rsidRPr="00662FCD">
        <w:t>A</w:t>
      </w:r>
      <w:r w:rsidR="00772874" w:rsidRPr="00662FCD">
        <w:t>ccessed</w:t>
      </w:r>
      <w:r w:rsidRPr="00662FCD">
        <w:t xml:space="preserve"> April 19, 2020, https://www.ft.com/video/67ee39e4-4b43-485e-bf07-ad36afef1d73</w:t>
      </w:r>
      <w:r w:rsidR="00011817" w:rsidRPr="00662FC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B159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73D50" w14:textId="6CB4A902" w:rsidR="00804604" w:rsidRDefault="00F14A67">
    <w:pPr>
      <w:pStyle w:val="Header"/>
    </w:pPr>
    <w:r>
      <w:rPr>
        <w:noProof/>
      </w:rPr>
      <w:drawing>
        <wp:anchor distT="0" distB="0" distL="114300" distR="114300" simplePos="0" relativeHeight="251658240" behindDoc="1" locked="0" layoutInCell="1" allowOverlap="1" wp14:anchorId="5396C3D0" wp14:editId="3CD9057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E778AE9E"/>
    <w:lvl w:ilvl="0" w:tplc="58BEDAEC">
      <w:start w:val="1"/>
      <w:numFmt w:val="decimal"/>
      <w:lvlText w:val="%1."/>
      <w:lvlJc w:val="left"/>
      <w:pPr>
        <w:ind w:left="630" w:hanging="360"/>
      </w:pPr>
      <w:rPr>
        <w:b w:val="0"/>
        <w:bCs/>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D44202"/>
    <w:multiLevelType w:val="hybridMultilevel"/>
    <w:tmpl w:val="1CC63392"/>
    <w:lvl w:ilvl="0" w:tplc="04090001">
      <w:start w:val="1"/>
      <w:numFmt w:val="bullet"/>
      <w:lvlText w:val=""/>
      <w:lvlJc w:val="left"/>
      <w:pPr>
        <w:ind w:left="990" w:hanging="360"/>
      </w:pPr>
      <w:rPr>
        <w:rFonts w:ascii="Symbol" w:hAnsi="Symbol" w:cs="Symbol"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cs="Wingdings" w:hint="default"/>
      </w:rPr>
    </w:lvl>
    <w:lvl w:ilvl="3" w:tplc="04090001" w:tentative="1">
      <w:start w:val="1"/>
      <w:numFmt w:val="bullet"/>
      <w:lvlText w:val=""/>
      <w:lvlJc w:val="left"/>
      <w:pPr>
        <w:ind w:left="3150" w:hanging="360"/>
      </w:pPr>
      <w:rPr>
        <w:rFonts w:ascii="Symbol" w:hAnsi="Symbol" w:cs="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cs="Wingdings" w:hint="default"/>
      </w:rPr>
    </w:lvl>
    <w:lvl w:ilvl="6" w:tplc="04090001" w:tentative="1">
      <w:start w:val="1"/>
      <w:numFmt w:val="bullet"/>
      <w:lvlText w:val=""/>
      <w:lvlJc w:val="left"/>
      <w:pPr>
        <w:ind w:left="5310" w:hanging="360"/>
      </w:pPr>
      <w:rPr>
        <w:rFonts w:ascii="Symbol" w:hAnsi="Symbol" w:cs="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cs="Wingdings" w:hint="default"/>
      </w:r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C47AF3"/>
    <w:multiLevelType w:val="multilevel"/>
    <w:tmpl w:val="393051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3D0433"/>
    <w:multiLevelType w:val="multilevel"/>
    <w:tmpl w:val="8864DD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62E6B8D"/>
    <w:multiLevelType w:val="multilevel"/>
    <w:tmpl w:val="B5E0FC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E73E6B"/>
    <w:multiLevelType w:val="hybridMultilevel"/>
    <w:tmpl w:val="9ACAC38C"/>
    <w:lvl w:ilvl="0" w:tplc="8790FFD4">
      <w:start w:val="1"/>
      <w:numFmt w:val="decimal"/>
      <w:lvlText w:val="%1."/>
      <w:lvlJc w:val="left"/>
      <w:pPr>
        <w:ind w:left="720" w:hanging="360"/>
      </w:pPr>
    </w:lvl>
    <w:lvl w:ilvl="1" w:tplc="0F70AC18">
      <w:start w:val="1"/>
      <w:numFmt w:val="lowerLetter"/>
      <w:lvlText w:val="%2."/>
      <w:lvlJc w:val="left"/>
      <w:pPr>
        <w:ind w:left="1440" w:hanging="360"/>
      </w:pPr>
    </w:lvl>
    <w:lvl w:ilvl="2" w:tplc="96B8BE08">
      <w:start w:val="1"/>
      <w:numFmt w:val="lowerRoman"/>
      <w:lvlText w:val="%3."/>
      <w:lvlJc w:val="right"/>
      <w:pPr>
        <w:ind w:left="2160" w:hanging="180"/>
      </w:pPr>
    </w:lvl>
    <w:lvl w:ilvl="3" w:tplc="D0003FA4">
      <w:start w:val="1"/>
      <w:numFmt w:val="decimal"/>
      <w:lvlText w:val="%4."/>
      <w:lvlJc w:val="left"/>
      <w:pPr>
        <w:ind w:left="2880" w:hanging="360"/>
      </w:pPr>
    </w:lvl>
    <w:lvl w:ilvl="4" w:tplc="E7E4A9A6">
      <w:start w:val="1"/>
      <w:numFmt w:val="lowerLetter"/>
      <w:lvlText w:val="%5."/>
      <w:lvlJc w:val="left"/>
      <w:pPr>
        <w:ind w:left="3600" w:hanging="360"/>
      </w:pPr>
    </w:lvl>
    <w:lvl w:ilvl="5" w:tplc="CCCC69E0">
      <w:start w:val="1"/>
      <w:numFmt w:val="lowerRoman"/>
      <w:lvlText w:val="%6."/>
      <w:lvlJc w:val="right"/>
      <w:pPr>
        <w:ind w:left="4320" w:hanging="180"/>
      </w:pPr>
    </w:lvl>
    <w:lvl w:ilvl="6" w:tplc="212AA49E">
      <w:start w:val="1"/>
      <w:numFmt w:val="decimal"/>
      <w:lvlText w:val="%7."/>
      <w:lvlJc w:val="left"/>
      <w:pPr>
        <w:ind w:left="5040" w:hanging="360"/>
      </w:pPr>
    </w:lvl>
    <w:lvl w:ilvl="7" w:tplc="BBC2715C">
      <w:start w:val="1"/>
      <w:numFmt w:val="lowerLetter"/>
      <w:lvlText w:val="%8."/>
      <w:lvlJc w:val="left"/>
      <w:pPr>
        <w:ind w:left="5760" w:hanging="360"/>
      </w:pPr>
    </w:lvl>
    <w:lvl w:ilvl="8" w:tplc="6FA2F9E8">
      <w:start w:val="1"/>
      <w:numFmt w:val="lowerRoman"/>
      <w:lvlText w:val="%9."/>
      <w:lvlJc w:val="right"/>
      <w:pPr>
        <w:ind w:left="6480" w:hanging="180"/>
      </w:pPr>
    </w:lvl>
  </w:abstractNum>
  <w:abstractNum w:abstractNumId="13" w15:restartNumberingAfterBreak="0">
    <w:nsid w:val="5F226146"/>
    <w:multiLevelType w:val="hybridMultilevel"/>
    <w:tmpl w:val="B8C86268"/>
    <w:lvl w:ilvl="0" w:tplc="181EB8D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060CE1"/>
    <w:multiLevelType w:val="hybridMultilevel"/>
    <w:tmpl w:val="A4E4358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14"/>
  </w:num>
  <w:num w:numId="9">
    <w:abstractNumId w:val="1"/>
  </w:num>
  <w:num w:numId="10">
    <w:abstractNumId w:val="11"/>
  </w:num>
  <w:num w:numId="11">
    <w:abstractNumId w:val="8"/>
  </w:num>
  <w:num w:numId="12">
    <w:abstractNumId w:val="9"/>
  </w:num>
  <w:num w:numId="13">
    <w:abstractNumId w:val="13"/>
  </w:num>
  <w:num w:numId="14">
    <w:abstractNumId w:val="15"/>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0D99"/>
    <w:rsid w:val="00011817"/>
    <w:rsid w:val="00011B33"/>
    <w:rsid w:val="00013643"/>
    <w:rsid w:val="00020E5D"/>
    <w:rsid w:val="00030F59"/>
    <w:rsid w:val="000342B6"/>
    <w:rsid w:val="000369E7"/>
    <w:rsid w:val="00043BA6"/>
    <w:rsid w:val="0004412F"/>
    <w:rsid w:val="00046377"/>
    <w:rsid w:val="00051299"/>
    <w:rsid w:val="00056CF5"/>
    <w:rsid w:val="00062785"/>
    <w:rsid w:val="000734A4"/>
    <w:rsid w:val="00073863"/>
    <w:rsid w:val="00074410"/>
    <w:rsid w:val="00077021"/>
    <w:rsid w:val="00080694"/>
    <w:rsid w:val="0008238F"/>
    <w:rsid w:val="000825B1"/>
    <w:rsid w:val="00085935"/>
    <w:rsid w:val="000910FC"/>
    <w:rsid w:val="0009644E"/>
    <w:rsid w:val="000A1F17"/>
    <w:rsid w:val="000A66B8"/>
    <w:rsid w:val="000B042D"/>
    <w:rsid w:val="000B2D25"/>
    <w:rsid w:val="000B4DB3"/>
    <w:rsid w:val="000C258A"/>
    <w:rsid w:val="000C380B"/>
    <w:rsid w:val="000C6340"/>
    <w:rsid w:val="000C71C2"/>
    <w:rsid w:val="000E16AD"/>
    <w:rsid w:val="000E1DDC"/>
    <w:rsid w:val="000E6B3F"/>
    <w:rsid w:val="000E73E9"/>
    <w:rsid w:val="000F1E67"/>
    <w:rsid w:val="000F3447"/>
    <w:rsid w:val="000F56E0"/>
    <w:rsid w:val="000F7842"/>
    <w:rsid w:val="001008D1"/>
    <w:rsid w:val="00111994"/>
    <w:rsid w:val="00114CF0"/>
    <w:rsid w:val="00116CC9"/>
    <w:rsid w:val="001215B4"/>
    <w:rsid w:val="00121A4D"/>
    <w:rsid w:val="00124C3D"/>
    <w:rsid w:val="00130765"/>
    <w:rsid w:val="00136514"/>
    <w:rsid w:val="00143423"/>
    <w:rsid w:val="00143C8D"/>
    <w:rsid w:val="00147EA4"/>
    <w:rsid w:val="001565F9"/>
    <w:rsid w:val="00160BDA"/>
    <w:rsid w:val="00176B1A"/>
    <w:rsid w:val="0018107A"/>
    <w:rsid w:val="00181B2A"/>
    <w:rsid w:val="00183B06"/>
    <w:rsid w:val="0018642B"/>
    <w:rsid w:val="00194662"/>
    <w:rsid w:val="00196D05"/>
    <w:rsid w:val="001A46C1"/>
    <w:rsid w:val="001A59C1"/>
    <w:rsid w:val="001A5ED5"/>
    <w:rsid w:val="001A7AF4"/>
    <w:rsid w:val="001A7E54"/>
    <w:rsid w:val="001B175A"/>
    <w:rsid w:val="001B1AC4"/>
    <w:rsid w:val="001B27D7"/>
    <w:rsid w:val="001B3CD4"/>
    <w:rsid w:val="001B46C2"/>
    <w:rsid w:val="001B5E1E"/>
    <w:rsid w:val="001B661F"/>
    <w:rsid w:val="001B799A"/>
    <w:rsid w:val="001C17C6"/>
    <w:rsid w:val="001C3AFE"/>
    <w:rsid w:val="001C42EB"/>
    <w:rsid w:val="001C6F01"/>
    <w:rsid w:val="001E1B83"/>
    <w:rsid w:val="001F6E1B"/>
    <w:rsid w:val="00202C6F"/>
    <w:rsid w:val="00203F8A"/>
    <w:rsid w:val="0020521C"/>
    <w:rsid w:val="00205BE2"/>
    <w:rsid w:val="00213B43"/>
    <w:rsid w:val="00220D48"/>
    <w:rsid w:val="0022647F"/>
    <w:rsid w:val="00237C8C"/>
    <w:rsid w:val="00242F64"/>
    <w:rsid w:val="002439A3"/>
    <w:rsid w:val="00243E14"/>
    <w:rsid w:val="00250D49"/>
    <w:rsid w:val="00253340"/>
    <w:rsid w:val="00255789"/>
    <w:rsid w:val="00263F39"/>
    <w:rsid w:val="002642AB"/>
    <w:rsid w:val="00266AA3"/>
    <w:rsid w:val="00272519"/>
    <w:rsid w:val="002734D9"/>
    <w:rsid w:val="00282223"/>
    <w:rsid w:val="00285505"/>
    <w:rsid w:val="002865A5"/>
    <w:rsid w:val="00291BE8"/>
    <w:rsid w:val="002A0797"/>
    <w:rsid w:val="002A0F70"/>
    <w:rsid w:val="002A4261"/>
    <w:rsid w:val="002A4838"/>
    <w:rsid w:val="002B4948"/>
    <w:rsid w:val="002C195C"/>
    <w:rsid w:val="002C57BC"/>
    <w:rsid w:val="002D36C6"/>
    <w:rsid w:val="002D50BB"/>
    <w:rsid w:val="002E1FEC"/>
    <w:rsid w:val="002E34EA"/>
    <w:rsid w:val="002E45F6"/>
    <w:rsid w:val="002F19AB"/>
    <w:rsid w:val="00305507"/>
    <w:rsid w:val="003137E2"/>
    <w:rsid w:val="00315C53"/>
    <w:rsid w:val="00321616"/>
    <w:rsid w:val="00322CB1"/>
    <w:rsid w:val="0033535B"/>
    <w:rsid w:val="003369A6"/>
    <w:rsid w:val="00340484"/>
    <w:rsid w:val="00342F96"/>
    <w:rsid w:val="00344140"/>
    <w:rsid w:val="00344556"/>
    <w:rsid w:val="00345B90"/>
    <w:rsid w:val="0035378E"/>
    <w:rsid w:val="0035414F"/>
    <w:rsid w:val="0035424D"/>
    <w:rsid w:val="00365EB9"/>
    <w:rsid w:val="0036661A"/>
    <w:rsid w:val="003755FC"/>
    <w:rsid w:val="00380691"/>
    <w:rsid w:val="00390AC3"/>
    <w:rsid w:val="00391057"/>
    <w:rsid w:val="00391349"/>
    <w:rsid w:val="00391F08"/>
    <w:rsid w:val="00393533"/>
    <w:rsid w:val="003937C6"/>
    <w:rsid w:val="0039571E"/>
    <w:rsid w:val="00396A55"/>
    <w:rsid w:val="003A0BC2"/>
    <w:rsid w:val="003A1D3E"/>
    <w:rsid w:val="003A5A77"/>
    <w:rsid w:val="003A6F6D"/>
    <w:rsid w:val="003C1E49"/>
    <w:rsid w:val="003C39EB"/>
    <w:rsid w:val="003C3B7E"/>
    <w:rsid w:val="003C60FE"/>
    <w:rsid w:val="003D59A6"/>
    <w:rsid w:val="003E4259"/>
    <w:rsid w:val="003F27D9"/>
    <w:rsid w:val="003F5879"/>
    <w:rsid w:val="00407ED6"/>
    <w:rsid w:val="00410226"/>
    <w:rsid w:val="00417CE5"/>
    <w:rsid w:val="004226FF"/>
    <w:rsid w:val="00430A63"/>
    <w:rsid w:val="00437874"/>
    <w:rsid w:val="00450118"/>
    <w:rsid w:val="00450405"/>
    <w:rsid w:val="00453314"/>
    <w:rsid w:val="004535B3"/>
    <w:rsid w:val="00464C8C"/>
    <w:rsid w:val="0046656B"/>
    <w:rsid w:val="00476CC4"/>
    <w:rsid w:val="00480786"/>
    <w:rsid w:val="004866AE"/>
    <w:rsid w:val="00486CE6"/>
    <w:rsid w:val="00487D6D"/>
    <w:rsid w:val="00493A51"/>
    <w:rsid w:val="004A17D9"/>
    <w:rsid w:val="004A5B01"/>
    <w:rsid w:val="004A7D93"/>
    <w:rsid w:val="004A7FF9"/>
    <w:rsid w:val="004B1105"/>
    <w:rsid w:val="004B1E4E"/>
    <w:rsid w:val="004B4CAF"/>
    <w:rsid w:val="004B51E6"/>
    <w:rsid w:val="004B73AF"/>
    <w:rsid w:val="004D2568"/>
    <w:rsid w:val="004D3167"/>
    <w:rsid w:val="004D3499"/>
    <w:rsid w:val="004D3EE9"/>
    <w:rsid w:val="004E4E27"/>
    <w:rsid w:val="004E7176"/>
    <w:rsid w:val="004E783D"/>
    <w:rsid w:val="004F2465"/>
    <w:rsid w:val="004F34E5"/>
    <w:rsid w:val="004F7CB0"/>
    <w:rsid w:val="00503AA6"/>
    <w:rsid w:val="005132BB"/>
    <w:rsid w:val="00517B3C"/>
    <w:rsid w:val="00524166"/>
    <w:rsid w:val="00524C18"/>
    <w:rsid w:val="005336C2"/>
    <w:rsid w:val="005403E3"/>
    <w:rsid w:val="00542DA0"/>
    <w:rsid w:val="00546807"/>
    <w:rsid w:val="00550E46"/>
    <w:rsid w:val="0055461C"/>
    <w:rsid w:val="005557F5"/>
    <w:rsid w:val="00562C8B"/>
    <w:rsid w:val="0056400D"/>
    <w:rsid w:val="005712BE"/>
    <w:rsid w:val="00571EF6"/>
    <w:rsid w:val="00584C1B"/>
    <w:rsid w:val="0059055D"/>
    <w:rsid w:val="00593E4F"/>
    <w:rsid w:val="0059653C"/>
    <w:rsid w:val="00596B08"/>
    <w:rsid w:val="0059754B"/>
    <w:rsid w:val="005A1126"/>
    <w:rsid w:val="005B0C1B"/>
    <w:rsid w:val="005B256C"/>
    <w:rsid w:val="005B4BD8"/>
    <w:rsid w:val="005C183B"/>
    <w:rsid w:val="005C58B6"/>
    <w:rsid w:val="005C5BF7"/>
    <w:rsid w:val="005D145F"/>
    <w:rsid w:val="005D4134"/>
    <w:rsid w:val="005D4EE6"/>
    <w:rsid w:val="005F03CB"/>
    <w:rsid w:val="005F2A19"/>
    <w:rsid w:val="005F2B10"/>
    <w:rsid w:val="005F70A0"/>
    <w:rsid w:val="0060568A"/>
    <w:rsid w:val="00605AA5"/>
    <w:rsid w:val="00606C3B"/>
    <w:rsid w:val="0061778F"/>
    <w:rsid w:val="00623C3B"/>
    <w:rsid w:val="006245E1"/>
    <w:rsid w:val="00624A10"/>
    <w:rsid w:val="00626C39"/>
    <w:rsid w:val="00631409"/>
    <w:rsid w:val="00636AA4"/>
    <w:rsid w:val="00643D7A"/>
    <w:rsid w:val="00644D67"/>
    <w:rsid w:val="00646D29"/>
    <w:rsid w:val="00647FF6"/>
    <w:rsid w:val="0065563A"/>
    <w:rsid w:val="00662FCD"/>
    <w:rsid w:val="0066318F"/>
    <w:rsid w:val="00663A97"/>
    <w:rsid w:val="00665274"/>
    <w:rsid w:val="00674B1C"/>
    <w:rsid w:val="0068188F"/>
    <w:rsid w:val="0068360E"/>
    <w:rsid w:val="006927DD"/>
    <w:rsid w:val="00697062"/>
    <w:rsid w:val="00697C80"/>
    <w:rsid w:val="006A1EF7"/>
    <w:rsid w:val="006A34CD"/>
    <w:rsid w:val="006A4760"/>
    <w:rsid w:val="006A568B"/>
    <w:rsid w:val="006B7B89"/>
    <w:rsid w:val="006D39C4"/>
    <w:rsid w:val="006D7DC1"/>
    <w:rsid w:val="006E3B06"/>
    <w:rsid w:val="006E6E38"/>
    <w:rsid w:val="006E7D5B"/>
    <w:rsid w:val="006F582F"/>
    <w:rsid w:val="007143B8"/>
    <w:rsid w:val="007146D8"/>
    <w:rsid w:val="00715991"/>
    <w:rsid w:val="007170CE"/>
    <w:rsid w:val="00726B1F"/>
    <w:rsid w:val="00727B54"/>
    <w:rsid w:val="00730917"/>
    <w:rsid w:val="007316AA"/>
    <w:rsid w:val="00741B9C"/>
    <w:rsid w:val="00751261"/>
    <w:rsid w:val="00757A1C"/>
    <w:rsid w:val="007637D8"/>
    <w:rsid w:val="00765EBC"/>
    <w:rsid w:val="00767BAD"/>
    <w:rsid w:val="0077231B"/>
    <w:rsid w:val="00772874"/>
    <w:rsid w:val="00773F32"/>
    <w:rsid w:val="00774643"/>
    <w:rsid w:val="007838DE"/>
    <w:rsid w:val="00794C70"/>
    <w:rsid w:val="007A7041"/>
    <w:rsid w:val="007B3389"/>
    <w:rsid w:val="007C4387"/>
    <w:rsid w:val="007C68D8"/>
    <w:rsid w:val="007D2FB7"/>
    <w:rsid w:val="007D4C0C"/>
    <w:rsid w:val="007D56CC"/>
    <w:rsid w:val="007E79C4"/>
    <w:rsid w:val="007F23A8"/>
    <w:rsid w:val="00800871"/>
    <w:rsid w:val="00804604"/>
    <w:rsid w:val="0080594D"/>
    <w:rsid w:val="0081221D"/>
    <w:rsid w:val="00826961"/>
    <w:rsid w:val="00830391"/>
    <w:rsid w:val="00834A60"/>
    <w:rsid w:val="00836428"/>
    <w:rsid w:val="00844EB0"/>
    <w:rsid w:val="00847C78"/>
    <w:rsid w:val="00850283"/>
    <w:rsid w:val="00852B97"/>
    <w:rsid w:val="00860E34"/>
    <w:rsid w:val="008640F1"/>
    <w:rsid w:val="00867968"/>
    <w:rsid w:val="0086798D"/>
    <w:rsid w:val="00870521"/>
    <w:rsid w:val="008757D4"/>
    <w:rsid w:val="0087642D"/>
    <w:rsid w:val="0087659C"/>
    <w:rsid w:val="008856D7"/>
    <w:rsid w:val="0089523C"/>
    <w:rsid w:val="008A1618"/>
    <w:rsid w:val="008A1A44"/>
    <w:rsid w:val="008B15E2"/>
    <w:rsid w:val="008B613D"/>
    <w:rsid w:val="008C3B9B"/>
    <w:rsid w:val="008C4123"/>
    <w:rsid w:val="008C716F"/>
    <w:rsid w:val="008C7B1F"/>
    <w:rsid w:val="008C7B63"/>
    <w:rsid w:val="008D1DFF"/>
    <w:rsid w:val="008E0725"/>
    <w:rsid w:val="008E3474"/>
    <w:rsid w:val="008E5796"/>
    <w:rsid w:val="008F0BDD"/>
    <w:rsid w:val="008F1A62"/>
    <w:rsid w:val="008F20E3"/>
    <w:rsid w:val="008F2F99"/>
    <w:rsid w:val="008F6084"/>
    <w:rsid w:val="009057C8"/>
    <w:rsid w:val="009122C2"/>
    <w:rsid w:val="00912968"/>
    <w:rsid w:val="0092082E"/>
    <w:rsid w:val="0093193B"/>
    <w:rsid w:val="009321EF"/>
    <w:rsid w:val="00935B7E"/>
    <w:rsid w:val="00944EEC"/>
    <w:rsid w:val="00947170"/>
    <w:rsid w:val="00947B3D"/>
    <w:rsid w:val="0095148E"/>
    <w:rsid w:val="00954AF2"/>
    <w:rsid w:val="00956E94"/>
    <w:rsid w:val="009627A1"/>
    <w:rsid w:val="00963429"/>
    <w:rsid w:val="009712FE"/>
    <w:rsid w:val="009875AD"/>
    <w:rsid w:val="009924AF"/>
    <w:rsid w:val="00997A0F"/>
    <w:rsid w:val="00997CB6"/>
    <w:rsid w:val="009A3D3B"/>
    <w:rsid w:val="009A7DA7"/>
    <w:rsid w:val="009A7F71"/>
    <w:rsid w:val="009B2F9D"/>
    <w:rsid w:val="009B51D7"/>
    <w:rsid w:val="009D3653"/>
    <w:rsid w:val="009D3BEA"/>
    <w:rsid w:val="009D5161"/>
    <w:rsid w:val="009D5667"/>
    <w:rsid w:val="009E4D16"/>
    <w:rsid w:val="009E5030"/>
    <w:rsid w:val="009E5B83"/>
    <w:rsid w:val="009F12E2"/>
    <w:rsid w:val="009F3358"/>
    <w:rsid w:val="009F478B"/>
    <w:rsid w:val="009F5167"/>
    <w:rsid w:val="009F61FF"/>
    <w:rsid w:val="009F69C1"/>
    <w:rsid w:val="009F75C5"/>
    <w:rsid w:val="00A010C9"/>
    <w:rsid w:val="00A05DBA"/>
    <w:rsid w:val="00A114A5"/>
    <w:rsid w:val="00A323D9"/>
    <w:rsid w:val="00A36643"/>
    <w:rsid w:val="00A40025"/>
    <w:rsid w:val="00A40EE1"/>
    <w:rsid w:val="00A41427"/>
    <w:rsid w:val="00A423ED"/>
    <w:rsid w:val="00A536F3"/>
    <w:rsid w:val="00A73F37"/>
    <w:rsid w:val="00A806C6"/>
    <w:rsid w:val="00A81B50"/>
    <w:rsid w:val="00A91D08"/>
    <w:rsid w:val="00A923FE"/>
    <w:rsid w:val="00AA2715"/>
    <w:rsid w:val="00AA6318"/>
    <w:rsid w:val="00AA7890"/>
    <w:rsid w:val="00AA7FCB"/>
    <w:rsid w:val="00AB59AE"/>
    <w:rsid w:val="00AB5BD9"/>
    <w:rsid w:val="00AB6AA5"/>
    <w:rsid w:val="00AC24CC"/>
    <w:rsid w:val="00AC5E68"/>
    <w:rsid w:val="00AD0AA1"/>
    <w:rsid w:val="00AD34A7"/>
    <w:rsid w:val="00AD3B74"/>
    <w:rsid w:val="00AD45D2"/>
    <w:rsid w:val="00AD57CD"/>
    <w:rsid w:val="00AD7B2B"/>
    <w:rsid w:val="00AE07A3"/>
    <w:rsid w:val="00AE372A"/>
    <w:rsid w:val="00AE5FF0"/>
    <w:rsid w:val="00AE704F"/>
    <w:rsid w:val="00AE738D"/>
    <w:rsid w:val="00AF1C90"/>
    <w:rsid w:val="00AF335D"/>
    <w:rsid w:val="00B275A9"/>
    <w:rsid w:val="00B339E2"/>
    <w:rsid w:val="00B37AC5"/>
    <w:rsid w:val="00B401AB"/>
    <w:rsid w:val="00B40DBF"/>
    <w:rsid w:val="00B44231"/>
    <w:rsid w:val="00B457C4"/>
    <w:rsid w:val="00B46664"/>
    <w:rsid w:val="00B54060"/>
    <w:rsid w:val="00B56856"/>
    <w:rsid w:val="00B6277E"/>
    <w:rsid w:val="00B6405B"/>
    <w:rsid w:val="00B71178"/>
    <w:rsid w:val="00B72219"/>
    <w:rsid w:val="00B736BC"/>
    <w:rsid w:val="00B7657F"/>
    <w:rsid w:val="00B85768"/>
    <w:rsid w:val="00B87C70"/>
    <w:rsid w:val="00B90EED"/>
    <w:rsid w:val="00B914A2"/>
    <w:rsid w:val="00B92059"/>
    <w:rsid w:val="00B9541E"/>
    <w:rsid w:val="00B95C35"/>
    <w:rsid w:val="00BA4B42"/>
    <w:rsid w:val="00BA4CDE"/>
    <w:rsid w:val="00BA6C9F"/>
    <w:rsid w:val="00BA7407"/>
    <w:rsid w:val="00BB0488"/>
    <w:rsid w:val="00BB0B5F"/>
    <w:rsid w:val="00BB3ED5"/>
    <w:rsid w:val="00BB4AB9"/>
    <w:rsid w:val="00BC07C0"/>
    <w:rsid w:val="00BC1A50"/>
    <w:rsid w:val="00BC498C"/>
    <w:rsid w:val="00BC7AE9"/>
    <w:rsid w:val="00BD3CFF"/>
    <w:rsid w:val="00BE0D45"/>
    <w:rsid w:val="00BE59BD"/>
    <w:rsid w:val="00BE7278"/>
    <w:rsid w:val="00BF05D5"/>
    <w:rsid w:val="00BF372F"/>
    <w:rsid w:val="00C00262"/>
    <w:rsid w:val="00C0174A"/>
    <w:rsid w:val="00C04B21"/>
    <w:rsid w:val="00C05D9B"/>
    <w:rsid w:val="00C07436"/>
    <w:rsid w:val="00C16662"/>
    <w:rsid w:val="00C26130"/>
    <w:rsid w:val="00C315B6"/>
    <w:rsid w:val="00C31E58"/>
    <w:rsid w:val="00C376F3"/>
    <w:rsid w:val="00C4132F"/>
    <w:rsid w:val="00C4578F"/>
    <w:rsid w:val="00C463D2"/>
    <w:rsid w:val="00C4765F"/>
    <w:rsid w:val="00C54026"/>
    <w:rsid w:val="00C55B29"/>
    <w:rsid w:val="00C6023B"/>
    <w:rsid w:val="00C62A44"/>
    <w:rsid w:val="00C63CC9"/>
    <w:rsid w:val="00C76A06"/>
    <w:rsid w:val="00C80A39"/>
    <w:rsid w:val="00C81936"/>
    <w:rsid w:val="00C83AC4"/>
    <w:rsid w:val="00C84C4C"/>
    <w:rsid w:val="00C957F2"/>
    <w:rsid w:val="00CA608B"/>
    <w:rsid w:val="00CA7D78"/>
    <w:rsid w:val="00CB631F"/>
    <w:rsid w:val="00CC5314"/>
    <w:rsid w:val="00CC5E65"/>
    <w:rsid w:val="00CD1DC2"/>
    <w:rsid w:val="00CE268A"/>
    <w:rsid w:val="00CE41D9"/>
    <w:rsid w:val="00CF6D3A"/>
    <w:rsid w:val="00D0019C"/>
    <w:rsid w:val="00D17F80"/>
    <w:rsid w:val="00D21930"/>
    <w:rsid w:val="00D21A1A"/>
    <w:rsid w:val="00D21E63"/>
    <w:rsid w:val="00D25C36"/>
    <w:rsid w:val="00D26E8A"/>
    <w:rsid w:val="00D3182B"/>
    <w:rsid w:val="00D33C16"/>
    <w:rsid w:val="00D371B0"/>
    <w:rsid w:val="00D40764"/>
    <w:rsid w:val="00D4283D"/>
    <w:rsid w:val="00D44E68"/>
    <w:rsid w:val="00D457C3"/>
    <w:rsid w:val="00D469CB"/>
    <w:rsid w:val="00D507C5"/>
    <w:rsid w:val="00D52AD6"/>
    <w:rsid w:val="00D71A5F"/>
    <w:rsid w:val="00D73432"/>
    <w:rsid w:val="00D861C1"/>
    <w:rsid w:val="00D86901"/>
    <w:rsid w:val="00D92835"/>
    <w:rsid w:val="00D94424"/>
    <w:rsid w:val="00DA1937"/>
    <w:rsid w:val="00DA412A"/>
    <w:rsid w:val="00DA56C8"/>
    <w:rsid w:val="00DA6DB6"/>
    <w:rsid w:val="00DA7657"/>
    <w:rsid w:val="00DB0CD9"/>
    <w:rsid w:val="00DC41C9"/>
    <w:rsid w:val="00DC5473"/>
    <w:rsid w:val="00DD2F76"/>
    <w:rsid w:val="00DD5F1A"/>
    <w:rsid w:val="00DD70BC"/>
    <w:rsid w:val="00DE6FE8"/>
    <w:rsid w:val="00DE75DA"/>
    <w:rsid w:val="00DF329E"/>
    <w:rsid w:val="00E062B9"/>
    <w:rsid w:val="00E06F36"/>
    <w:rsid w:val="00E074BF"/>
    <w:rsid w:val="00E10787"/>
    <w:rsid w:val="00E114C5"/>
    <w:rsid w:val="00E1218C"/>
    <w:rsid w:val="00E129E9"/>
    <w:rsid w:val="00E13D93"/>
    <w:rsid w:val="00E15266"/>
    <w:rsid w:val="00E162F5"/>
    <w:rsid w:val="00E17793"/>
    <w:rsid w:val="00E249C9"/>
    <w:rsid w:val="00E2537C"/>
    <w:rsid w:val="00E3230E"/>
    <w:rsid w:val="00E35775"/>
    <w:rsid w:val="00E426ED"/>
    <w:rsid w:val="00E51EEC"/>
    <w:rsid w:val="00E52130"/>
    <w:rsid w:val="00E5395E"/>
    <w:rsid w:val="00E6190D"/>
    <w:rsid w:val="00E633B8"/>
    <w:rsid w:val="00E63AA4"/>
    <w:rsid w:val="00E64469"/>
    <w:rsid w:val="00E676CD"/>
    <w:rsid w:val="00E70F9B"/>
    <w:rsid w:val="00E803F0"/>
    <w:rsid w:val="00E826D1"/>
    <w:rsid w:val="00E920BA"/>
    <w:rsid w:val="00E93DEC"/>
    <w:rsid w:val="00E95CF7"/>
    <w:rsid w:val="00EA033B"/>
    <w:rsid w:val="00EA0EEB"/>
    <w:rsid w:val="00EA29A2"/>
    <w:rsid w:val="00EB4488"/>
    <w:rsid w:val="00EB656C"/>
    <w:rsid w:val="00EC0A09"/>
    <w:rsid w:val="00EC0CED"/>
    <w:rsid w:val="00EC4E29"/>
    <w:rsid w:val="00EC6D95"/>
    <w:rsid w:val="00ED292B"/>
    <w:rsid w:val="00ED2DCC"/>
    <w:rsid w:val="00ED514C"/>
    <w:rsid w:val="00ED5B18"/>
    <w:rsid w:val="00EE078D"/>
    <w:rsid w:val="00EE16C6"/>
    <w:rsid w:val="00EE3228"/>
    <w:rsid w:val="00EE33DB"/>
    <w:rsid w:val="00EE5F6C"/>
    <w:rsid w:val="00EF2BE5"/>
    <w:rsid w:val="00EF2D84"/>
    <w:rsid w:val="00F00EC8"/>
    <w:rsid w:val="00F00FED"/>
    <w:rsid w:val="00F01D81"/>
    <w:rsid w:val="00F03DB0"/>
    <w:rsid w:val="00F042FA"/>
    <w:rsid w:val="00F054E0"/>
    <w:rsid w:val="00F060CF"/>
    <w:rsid w:val="00F14A67"/>
    <w:rsid w:val="00F22813"/>
    <w:rsid w:val="00F2442A"/>
    <w:rsid w:val="00F26E60"/>
    <w:rsid w:val="00F32009"/>
    <w:rsid w:val="00F3713D"/>
    <w:rsid w:val="00F45450"/>
    <w:rsid w:val="00F51AFD"/>
    <w:rsid w:val="00F53162"/>
    <w:rsid w:val="00F539C8"/>
    <w:rsid w:val="00F612FF"/>
    <w:rsid w:val="00F6493F"/>
    <w:rsid w:val="00F65AE4"/>
    <w:rsid w:val="00F662E5"/>
    <w:rsid w:val="00F74C55"/>
    <w:rsid w:val="00F75663"/>
    <w:rsid w:val="00F811E7"/>
    <w:rsid w:val="00F82947"/>
    <w:rsid w:val="00F9056C"/>
    <w:rsid w:val="00F92938"/>
    <w:rsid w:val="00FA5BDA"/>
    <w:rsid w:val="00FB2EAC"/>
    <w:rsid w:val="00FB4891"/>
    <w:rsid w:val="00FB6AD4"/>
    <w:rsid w:val="00FC686F"/>
    <w:rsid w:val="00FC7FBE"/>
    <w:rsid w:val="00FD1EDE"/>
    <w:rsid w:val="00FE0378"/>
    <w:rsid w:val="00FE2347"/>
    <w:rsid w:val="00FE69C3"/>
    <w:rsid w:val="00FF40A7"/>
    <w:rsid w:val="00FF7A42"/>
    <w:rsid w:val="02C5A70D"/>
    <w:rsid w:val="0ECB8E62"/>
    <w:rsid w:val="0F1C1E3C"/>
    <w:rsid w:val="73B993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3DF5FE"/>
  <w15:chartTrackingRefBased/>
  <w15:docId w15:val="{822F958A-5D7A-4F35-BDE2-F5BEAA42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paragraph">
    <w:name w:val="paragraph"/>
    <w:basedOn w:val="Normal"/>
    <w:rsid w:val="00B339E2"/>
    <w:pPr>
      <w:spacing w:before="100" w:beforeAutospacing="1" w:after="100" w:afterAutospacing="1"/>
    </w:pPr>
    <w:rPr>
      <w:color w:val="auto"/>
      <w:kern w:val="0"/>
      <w:sz w:val="24"/>
      <w:szCs w:val="24"/>
    </w:rPr>
  </w:style>
  <w:style w:type="character" w:customStyle="1" w:styleId="textrun">
    <w:name w:val="textrun"/>
    <w:rsid w:val="00B339E2"/>
  </w:style>
  <w:style w:type="character" w:customStyle="1" w:styleId="normaltextrun">
    <w:name w:val="normaltextrun"/>
    <w:rsid w:val="00B339E2"/>
  </w:style>
  <w:style w:type="character" w:customStyle="1" w:styleId="eop">
    <w:name w:val="eop"/>
    <w:rsid w:val="00B339E2"/>
  </w:style>
  <w:style w:type="character" w:customStyle="1" w:styleId="scxw211689034">
    <w:name w:val="scxw211689034"/>
    <w:rsid w:val="0092082E"/>
  </w:style>
  <w:style w:type="paragraph" w:styleId="Revision">
    <w:name w:val="Revision"/>
    <w:hidden/>
    <w:uiPriority w:val="99"/>
    <w:semiHidden/>
    <w:rsid w:val="00CA608B"/>
    <w:rPr>
      <w:color w:val="000000"/>
      <w:kern w:val="28"/>
      <w:lang w:eastAsia="en-US"/>
    </w:rPr>
  </w:style>
  <w:style w:type="character" w:styleId="FollowedHyperlink">
    <w:name w:val="FollowedHyperlink"/>
    <w:basedOn w:val="DefaultParagraphFont"/>
    <w:rsid w:val="00391F08"/>
    <w:rPr>
      <w:color w:val="954F72" w:themeColor="followedHyperlink"/>
      <w:u w:val="single"/>
    </w:rPr>
  </w:style>
  <w:style w:type="character" w:styleId="UnresolvedMention">
    <w:name w:val="Unresolved Mention"/>
    <w:basedOn w:val="DefaultParagraphFont"/>
    <w:uiPriority w:val="99"/>
    <w:semiHidden/>
    <w:unhideWhenUsed/>
    <w:rsid w:val="00391F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815821">
      <w:bodyDiv w:val="1"/>
      <w:marLeft w:val="0"/>
      <w:marRight w:val="0"/>
      <w:marTop w:val="0"/>
      <w:marBottom w:val="0"/>
      <w:divBdr>
        <w:top w:val="none" w:sz="0" w:space="0" w:color="auto"/>
        <w:left w:val="none" w:sz="0" w:space="0" w:color="auto"/>
        <w:bottom w:val="none" w:sz="0" w:space="0" w:color="auto"/>
        <w:right w:val="none" w:sz="0" w:space="0" w:color="auto"/>
      </w:divBdr>
    </w:div>
    <w:div w:id="63338341">
      <w:bodyDiv w:val="1"/>
      <w:marLeft w:val="0"/>
      <w:marRight w:val="0"/>
      <w:marTop w:val="0"/>
      <w:marBottom w:val="0"/>
      <w:divBdr>
        <w:top w:val="none" w:sz="0" w:space="0" w:color="auto"/>
        <w:left w:val="none" w:sz="0" w:space="0" w:color="auto"/>
        <w:bottom w:val="none" w:sz="0" w:space="0" w:color="auto"/>
        <w:right w:val="none" w:sz="0" w:space="0" w:color="auto"/>
      </w:divBdr>
      <w:divsChild>
        <w:div w:id="1542353538">
          <w:marLeft w:val="0"/>
          <w:marRight w:val="0"/>
          <w:marTop w:val="0"/>
          <w:marBottom w:val="0"/>
          <w:divBdr>
            <w:top w:val="none" w:sz="0" w:space="0" w:color="auto"/>
            <w:left w:val="none" w:sz="0" w:space="0" w:color="auto"/>
            <w:bottom w:val="none" w:sz="0" w:space="0" w:color="auto"/>
            <w:right w:val="none" w:sz="0" w:space="0" w:color="auto"/>
          </w:divBdr>
        </w:div>
      </w:divsChild>
    </w:div>
    <w:div w:id="79526904">
      <w:bodyDiv w:val="1"/>
      <w:marLeft w:val="0"/>
      <w:marRight w:val="0"/>
      <w:marTop w:val="0"/>
      <w:marBottom w:val="0"/>
      <w:divBdr>
        <w:top w:val="none" w:sz="0" w:space="0" w:color="auto"/>
        <w:left w:val="none" w:sz="0" w:space="0" w:color="auto"/>
        <w:bottom w:val="none" w:sz="0" w:space="0" w:color="auto"/>
        <w:right w:val="none" w:sz="0" w:space="0" w:color="auto"/>
      </w:divBdr>
      <w:divsChild>
        <w:div w:id="1337269073">
          <w:marLeft w:val="0"/>
          <w:marRight w:val="0"/>
          <w:marTop w:val="0"/>
          <w:marBottom w:val="0"/>
          <w:divBdr>
            <w:top w:val="none" w:sz="0" w:space="0" w:color="auto"/>
            <w:left w:val="none" w:sz="0" w:space="0" w:color="auto"/>
            <w:bottom w:val="none" w:sz="0" w:space="0" w:color="auto"/>
            <w:right w:val="none" w:sz="0" w:space="0" w:color="auto"/>
          </w:divBdr>
        </w:div>
      </w:divsChild>
    </w:div>
    <w:div w:id="92483561">
      <w:bodyDiv w:val="1"/>
      <w:marLeft w:val="0"/>
      <w:marRight w:val="0"/>
      <w:marTop w:val="0"/>
      <w:marBottom w:val="0"/>
      <w:divBdr>
        <w:top w:val="none" w:sz="0" w:space="0" w:color="auto"/>
        <w:left w:val="none" w:sz="0" w:space="0" w:color="auto"/>
        <w:bottom w:val="none" w:sz="0" w:space="0" w:color="auto"/>
        <w:right w:val="none" w:sz="0" w:space="0" w:color="auto"/>
      </w:divBdr>
    </w:div>
    <w:div w:id="135487523">
      <w:bodyDiv w:val="1"/>
      <w:marLeft w:val="0"/>
      <w:marRight w:val="0"/>
      <w:marTop w:val="0"/>
      <w:marBottom w:val="0"/>
      <w:divBdr>
        <w:top w:val="none" w:sz="0" w:space="0" w:color="auto"/>
        <w:left w:val="none" w:sz="0" w:space="0" w:color="auto"/>
        <w:bottom w:val="none" w:sz="0" w:space="0" w:color="auto"/>
        <w:right w:val="none" w:sz="0" w:space="0" w:color="auto"/>
      </w:divBdr>
      <w:divsChild>
        <w:div w:id="32659089">
          <w:marLeft w:val="0"/>
          <w:marRight w:val="0"/>
          <w:marTop w:val="0"/>
          <w:marBottom w:val="0"/>
          <w:divBdr>
            <w:top w:val="none" w:sz="0" w:space="0" w:color="auto"/>
            <w:left w:val="none" w:sz="0" w:space="0" w:color="auto"/>
            <w:bottom w:val="none" w:sz="0" w:space="0" w:color="auto"/>
            <w:right w:val="none" w:sz="0" w:space="0" w:color="auto"/>
          </w:divBdr>
        </w:div>
      </w:divsChild>
    </w:div>
    <w:div w:id="136269446">
      <w:bodyDiv w:val="1"/>
      <w:marLeft w:val="0"/>
      <w:marRight w:val="0"/>
      <w:marTop w:val="0"/>
      <w:marBottom w:val="0"/>
      <w:divBdr>
        <w:top w:val="none" w:sz="0" w:space="0" w:color="auto"/>
        <w:left w:val="none" w:sz="0" w:space="0" w:color="auto"/>
        <w:bottom w:val="none" w:sz="0" w:space="0" w:color="auto"/>
        <w:right w:val="none" w:sz="0" w:space="0" w:color="auto"/>
      </w:divBdr>
    </w:div>
    <w:div w:id="153424101">
      <w:bodyDiv w:val="1"/>
      <w:marLeft w:val="0"/>
      <w:marRight w:val="0"/>
      <w:marTop w:val="0"/>
      <w:marBottom w:val="0"/>
      <w:divBdr>
        <w:top w:val="none" w:sz="0" w:space="0" w:color="auto"/>
        <w:left w:val="none" w:sz="0" w:space="0" w:color="auto"/>
        <w:bottom w:val="none" w:sz="0" w:space="0" w:color="auto"/>
        <w:right w:val="none" w:sz="0" w:space="0" w:color="auto"/>
      </w:divBdr>
      <w:divsChild>
        <w:div w:id="723604930">
          <w:marLeft w:val="0"/>
          <w:marRight w:val="0"/>
          <w:marTop w:val="0"/>
          <w:marBottom w:val="0"/>
          <w:divBdr>
            <w:top w:val="none" w:sz="0" w:space="0" w:color="auto"/>
            <w:left w:val="none" w:sz="0" w:space="0" w:color="auto"/>
            <w:bottom w:val="none" w:sz="0" w:space="0" w:color="auto"/>
            <w:right w:val="none" w:sz="0" w:space="0" w:color="auto"/>
          </w:divBdr>
          <w:divsChild>
            <w:div w:id="102879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7344">
      <w:bodyDiv w:val="1"/>
      <w:marLeft w:val="0"/>
      <w:marRight w:val="0"/>
      <w:marTop w:val="0"/>
      <w:marBottom w:val="0"/>
      <w:divBdr>
        <w:top w:val="none" w:sz="0" w:space="0" w:color="auto"/>
        <w:left w:val="none" w:sz="0" w:space="0" w:color="auto"/>
        <w:bottom w:val="none" w:sz="0" w:space="0" w:color="auto"/>
        <w:right w:val="none" w:sz="0" w:space="0" w:color="auto"/>
      </w:divBdr>
    </w:div>
    <w:div w:id="265114108">
      <w:bodyDiv w:val="1"/>
      <w:marLeft w:val="0"/>
      <w:marRight w:val="0"/>
      <w:marTop w:val="0"/>
      <w:marBottom w:val="0"/>
      <w:divBdr>
        <w:top w:val="none" w:sz="0" w:space="0" w:color="auto"/>
        <w:left w:val="none" w:sz="0" w:space="0" w:color="auto"/>
        <w:bottom w:val="none" w:sz="0" w:space="0" w:color="auto"/>
        <w:right w:val="none" w:sz="0" w:space="0" w:color="auto"/>
      </w:divBdr>
      <w:divsChild>
        <w:div w:id="683820067">
          <w:marLeft w:val="0"/>
          <w:marRight w:val="0"/>
          <w:marTop w:val="0"/>
          <w:marBottom w:val="0"/>
          <w:divBdr>
            <w:top w:val="none" w:sz="0" w:space="0" w:color="auto"/>
            <w:left w:val="none" w:sz="0" w:space="0" w:color="auto"/>
            <w:bottom w:val="none" w:sz="0" w:space="0" w:color="auto"/>
            <w:right w:val="none" w:sz="0" w:space="0" w:color="auto"/>
          </w:divBdr>
        </w:div>
        <w:div w:id="1302274648">
          <w:marLeft w:val="0"/>
          <w:marRight w:val="0"/>
          <w:marTop w:val="0"/>
          <w:marBottom w:val="0"/>
          <w:divBdr>
            <w:top w:val="none" w:sz="0" w:space="0" w:color="auto"/>
            <w:left w:val="none" w:sz="0" w:space="0" w:color="auto"/>
            <w:bottom w:val="none" w:sz="0" w:space="0" w:color="auto"/>
            <w:right w:val="none" w:sz="0" w:space="0" w:color="auto"/>
          </w:divBdr>
        </w:div>
      </w:divsChild>
    </w:div>
    <w:div w:id="316616123">
      <w:bodyDiv w:val="1"/>
      <w:marLeft w:val="0"/>
      <w:marRight w:val="0"/>
      <w:marTop w:val="0"/>
      <w:marBottom w:val="0"/>
      <w:divBdr>
        <w:top w:val="none" w:sz="0" w:space="0" w:color="auto"/>
        <w:left w:val="none" w:sz="0" w:space="0" w:color="auto"/>
        <w:bottom w:val="none" w:sz="0" w:space="0" w:color="auto"/>
        <w:right w:val="none" w:sz="0" w:space="0" w:color="auto"/>
      </w:divBdr>
      <w:divsChild>
        <w:div w:id="1651985103">
          <w:marLeft w:val="0"/>
          <w:marRight w:val="0"/>
          <w:marTop w:val="0"/>
          <w:marBottom w:val="0"/>
          <w:divBdr>
            <w:top w:val="none" w:sz="0" w:space="0" w:color="auto"/>
            <w:left w:val="none" w:sz="0" w:space="0" w:color="auto"/>
            <w:bottom w:val="none" w:sz="0" w:space="0" w:color="auto"/>
            <w:right w:val="none" w:sz="0" w:space="0" w:color="auto"/>
          </w:divBdr>
        </w:div>
      </w:divsChild>
    </w:div>
    <w:div w:id="33299855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6526243">
      <w:bodyDiv w:val="1"/>
      <w:marLeft w:val="0"/>
      <w:marRight w:val="0"/>
      <w:marTop w:val="0"/>
      <w:marBottom w:val="0"/>
      <w:divBdr>
        <w:top w:val="none" w:sz="0" w:space="0" w:color="auto"/>
        <w:left w:val="none" w:sz="0" w:space="0" w:color="auto"/>
        <w:bottom w:val="none" w:sz="0" w:space="0" w:color="auto"/>
        <w:right w:val="none" w:sz="0" w:space="0" w:color="auto"/>
      </w:divBdr>
    </w:div>
    <w:div w:id="583999448">
      <w:bodyDiv w:val="1"/>
      <w:marLeft w:val="0"/>
      <w:marRight w:val="0"/>
      <w:marTop w:val="0"/>
      <w:marBottom w:val="0"/>
      <w:divBdr>
        <w:top w:val="none" w:sz="0" w:space="0" w:color="auto"/>
        <w:left w:val="none" w:sz="0" w:space="0" w:color="auto"/>
        <w:bottom w:val="none" w:sz="0" w:space="0" w:color="auto"/>
        <w:right w:val="none" w:sz="0" w:space="0" w:color="auto"/>
      </w:divBdr>
    </w:div>
    <w:div w:id="585307083">
      <w:bodyDiv w:val="1"/>
      <w:marLeft w:val="0"/>
      <w:marRight w:val="0"/>
      <w:marTop w:val="0"/>
      <w:marBottom w:val="0"/>
      <w:divBdr>
        <w:top w:val="none" w:sz="0" w:space="0" w:color="auto"/>
        <w:left w:val="none" w:sz="0" w:space="0" w:color="auto"/>
        <w:bottom w:val="none" w:sz="0" w:space="0" w:color="auto"/>
        <w:right w:val="none" w:sz="0" w:space="0" w:color="auto"/>
      </w:divBdr>
    </w:div>
    <w:div w:id="604389611">
      <w:bodyDiv w:val="1"/>
      <w:marLeft w:val="0"/>
      <w:marRight w:val="0"/>
      <w:marTop w:val="0"/>
      <w:marBottom w:val="0"/>
      <w:divBdr>
        <w:top w:val="none" w:sz="0" w:space="0" w:color="auto"/>
        <w:left w:val="none" w:sz="0" w:space="0" w:color="auto"/>
        <w:bottom w:val="none" w:sz="0" w:space="0" w:color="auto"/>
        <w:right w:val="none" w:sz="0" w:space="0" w:color="auto"/>
      </w:divBdr>
    </w:div>
    <w:div w:id="621115560">
      <w:bodyDiv w:val="1"/>
      <w:marLeft w:val="0"/>
      <w:marRight w:val="0"/>
      <w:marTop w:val="0"/>
      <w:marBottom w:val="0"/>
      <w:divBdr>
        <w:top w:val="none" w:sz="0" w:space="0" w:color="auto"/>
        <w:left w:val="none" w:sz="0" w:space="0" w:color="auto"/>
        <w:bottom w:val="none" w:sz="0" w:space="0" w:color="auto"/>
        <w:right w:val="none" w:sz="0" w:space="0" w:color="auto"/>
      </w:divBdr>
    </w:div>
    <w:div w:id="644892234">
      <w:bodyDiv w:val="1"/>
      <w:marLeft w:val="0"/>
      <w:marRight w:val="0"/>
      <w:marTop w:val="0"/>
      <w:marBottom w:val="0"/>
      <w:divBdr>
        <w:top w:val="none" w:sz="0" w:space="0" w:color="auto"/>
        <w:left w:val="none" w:sz="0" w:space="0" w:color="auto"/>
        <w:bottom w:val="none" w:sz="0" w:space="0" w:color="auto"/>
        <w:right w:val="none" w:sz="0" w:space="0" w:color="auto"/>
      </w:divBdr>
    </w:div>
    <w:div w:id="665060722">
      <w:bodyDiv w:val="1"/>
      <w:marLeft w:val="0"/>
      <w:marRight w:val="0"/>
      <w:marTop w:val="0"/>
      <w:marBottom w:val="0"/>
      <w:divBdr>
        <w:top w:val="none" w:sz="0" w:space="0" w:color="auto"/>
        <w:left w:val="none" w:sz="0" w:space="0" w:color="auto"/>
        <w:bottom w:val="none" w:sz="0" w:space="0" w:color="auto"/>
        <w:right w:val="none" w:sz="0" w:space="0" w:color="auto"/>
      </w:divBdr>
    </w:div>
    <w:div w:id="732391062">
      <w:bodyDiv w:val="1"/>
      <w:marLeft w:val="0"/>
      <w:marRight w:val="0"/>
      <w:marTop w:val="0"/>
      <w:marBottom w:val="0"/>
      <w:divBdr>
        <w:top w:val="none" w:sz="0" w:space="0" w:color="auto"/>
        <w:left w:val="none" w:sz="0" w:space="0" w:color="auto"/>
        <w:bottom w:val="none" w:sz="0" w:space="0" w:color="auto"/>
        <w:right w:val="none" w:sz="0" w:space="0" w:color="auto"/>
      </w:divBdr>
    </w:div>
    <w:div w:id="748575211">
      <w:bodyDiv w:val="1"/>
      <w:marLeft w:val="0"/>
      <w:marRight w:val="0"/>
      <w:marTop w:val="0"/>
      <w:marBottom w:val="0"/>
      <w:divBdr>
        <w:top w:val="none" w:sz="0" w:space="0" w:color="auto"/>
        <w:left w:val="none" w:sz="0" w:space="0" w:color="auto"/>
        <w:bottom w:val="none" w:sz="0" w:space="0" w:color="auto"/>
        <w:right w:val="none" w:sz="0" w:space="0" w:color="auto"/>
      </w:divBdr>
    </w:div>
    <w:div w:id="824513524">
      <w:bodyDiv w:val="1"/>
      <w:marLeft w:val="0"/>
      <w:marRight w:val="0"/>
      <w:marTop w:val="0"/>
      <w:marBottom w:val="0"/>
      <w:divBdr>
        <w:top w:val="none" w:sz="0" w:space="0" w:color="auto"/>
        <w:left w:val="none" w:sz="0" w:space="0" w:color="auto"/>
        <w:bottom w:val="none" w:sz="0" w:space="0" w:color="auto"/>
        <w:right w:val="none" w:sz="0" w:space="0" w:color="auto"/>
      </w:divBdr>
      <w:divsChild>
        <w:div w:id="481820933">
          <w:marLeft w:val="0"/>
          <w:marRight w:val="0"/>
          <w:marTop w:val="0"/>
          <w:marBottom w:val="0"/>
          <w:divBdr>
            <w:top w:val="none" w:sz="0" w:space="0" w:color="auto"/>
            <w:left w:val="none" w:sz="0" w:space="0" w:color="auto"/>
            <w:bottom w:val="none" w:sz="0" w:space="0" w:color="auto"/>
            <w:right w:val="none" w:sz="0" w:space="0" w:color="auto"/>
          </w:divBdr>
        </w:div>
      </w:divsChild>
    </w:div>
    <w:div w:id="953487561">
      <w:bodyDiv w:val="1"/>
      <w:marLeft w:val="0"/>
      <w:marRight w:val="0"/>
      <w:marTop w:val="0"/>
      <w:marBottom w:val="0"/>
      <w:divBdr>
        <w:top w:val="none" w:sz="0" w:space="0" w:color="auto"/>
        <w:left w:val="none" w:sz="0" w:space="0" w:color="auto"/>
        <w:bottom w:val="none" w:sz="0" w:space="0" w:color="auto"/>
        <w:right w:val="none" w:sz="0" w:space="0" w:color="auto"/>
      </w:divBdr>
      <w:divsChild>
        <w:div w:id="155538246">
          <w:marLeft w:val="0"/>
          <w:marRight w:val="0"/>
          <w:marTop w:val="0"/>
          <w:marBottom w:val="0"/>
          <w:divBdr>
            <w:top w:val="none" w:sz="0" w:space="0" w:color="auto"/>
            <w:left w:val="none" w:sz="0" w:space="0" w:color="auto"/>
            <w:bottom w:val="none" w:sz="0" w:space="0" w:color="auto"/>
            <w:right w:val="none" w:sz="0" w:space="0" w:color="auto"/>
          </w:divBdr>
        </w:div>
      </w:divsChild>
    </w:div>
    <w:div w:id="1029767988">
      <w:bodyDiv w:val="1"/>
      <w:marLeft w:val="0"/>
      <w:marRight w:val="0"/>
      <w:marTop w:val="0"/>
      <w:marBottom w:val="0"/>
      <w:divBdr>
        <w:top w:val="none" w:sz="0" w:space="0" w:color="auto"/>
        <w:left w:val="none" w:sz="0" w:space="0" w:color="auto"/>
        <w:bottom w:val="none" w:sz="0" w:space="0" w:color="auto"/>
        <w:right w:val="none" w:sz="0" w:space="0" w:color="auto"/>
      </w:divBdr>
    </w:div>
    <w:div w:id="1078400041">
      <w:bodyDiv w:val="1"/>
      <w:marLeft w:val="0"/>
      <w:marRight w:val="0"/>
      <w:marTop w:val="0"/>
      <w:marBottom w:val="0"/>
      <w:divBdr>
        <w:top w:val="none" w:sz="0" w:space="0" w:color="auto"/>
        <w:left w:val="none" w:sz="0" w:space="0" w:color="auto"/>
        <w:bottom w:val="none" w:sz="0" w:space="0" w:color="auto"/>
        <w:right w:val="none" w:sz="0" w:space="0" w:color="auto"/>
      </w:divBdr>
    </w:div>
    <w:div w:id="1093357894">
      <w:bodyDiv w:val="1"/>
      <w:marLeft w:val="0"/>
      <w:marRight w:val="0"/>
      <w:marTop w:val="0"/>
      <w:marBottom w:val="0"/>
      <w:divBdr>
        <w:top w:val="none" w:sz="0" w:space="0" w:color="auto"/>
        <w:left w:val="none" w:sz="0" w:space="0" w:color="auto"/>
        <w:bottom w:val="none" w:sz="0" w:space="0" w:color="auto"/>
        <w:right w:val="none" w:sz="0" w:space="0" w:color="auto"/>
      </w:divBdr>
    </w:div>
    <w:div w:id="1131820440">
      <w:bodyDiv w:val="1"/>
      <w:marLeft w:val="0"/>
      <w:marRight w:val="0"/>
      <w:marTop w:val="0"/>
      <w:marBottom w:val="0"/>
      <w:divBdr>
        <w:top w:val="none" w:sz="0" w:space="0" w:color="auto"/>
        <w:left w:val="none" w:sz="0" w:space="0" w:color="auto"/>
        <w:bottom w:val="none" w:sz="0" w:space="0" w:color="auto"/>
        <w:right w:val="none" w:sz="0" w:space="0" w:color="auto"/>
      </w:divBdr>
      <w:divsChild>
        <w:div w:id="942801838">
          <w:marLeft w:val="0"/>
          <w:marRight w:val="0"/>
          <w:marTop w:val="0"/>
          <w:marBottom w:val="0"/>
          <w:divBdr>
            <w:top w:val="none" w:sz="0" w:space="0" w:color="auto"/>
            <w:left w:val="none" w:sz="0" w:space="0" w:color="auto"/>
            <w:bottom w:val="none" w:sz="0" w:space="0" w:color="auto"/>
            <w:right w:val="none" w:sz="0" w:space="0" w:color="auto"/>
          </w:divBdr>
        </w:div>
      </w:divsChild>
    </w:div>
    <w:div w:id="1215432165">
      <w:bodyDiv w:val="1"/>
      <w:marLeft w:val="0"/>
      <w:marRight w:val="0"/>
      <w:marTop w:val="0"/>
      <w:marBottom w:val="0"/>
      <w:divBdr>
        <w:top w:val="none" w:sz="0" w:space="0" w:color="auto"/>
        <w:left w:val="none" w:sz="0" w:space="0" w:color="auto"/>
        <w:bottom w:val="none" w:sz="0" w:space="0" w:color="auto"/>
        <w:right w:val="none" w:sz="0" w:space="0" w:color="auto"/>
      </w:divBdr>
      <w:divsChild>
        <w:div w:id="582103165">
          <w:marLeft w:val="0"/>
          <w:marRight w:val="0"/>
          <w:marTop w:val="0"/>
          <w:marBottom w:val="0"/>
          <w:divBdr>
            <w:top w:val="none" w:sz="0" w:space="0" w:color="auto"/>
            <w:left w:val="none" w:sz="0" w:space="0" w:color="auto"/>
            <w:bottom w:val="none" w:sz="0" w:space="0" w:color="auto"/>
            <w:right w:val="none" w:sz="0" w:space="0" w:color="auto"/>
          </w:divBdr>
        </w:div>
      </w:divsChild>
    </w:div>
    <w:div w:id="123118899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25667433">
      <w:bodyDiv w:val="1"/>
      <w:marLeft w:val="0"/>
      <w:marRight w:val="0"/>
      <w:marTop w:val="0"/>
      <w:marBottom w:val="0"/>
      <w:divBdr>
        <w:top w:val="none" w:sz="0" w:space="0" w:color="auto"/>
        <w:left w:val="none" w:sz="0" w:space="0" w:color="auto"/>
        <w:bottom w:val="none" w:sz="0" w:space="0" w:color="auto"/>
        <w:right w:val="none" w:sz="0" w:space="0" w:color="auto"/>
      </w:divBdr>
    </w:div>
    <w:div w:id="1383015183">
      <w:bodyDiv w:val="1"/>
      <w:marLeft w:val="0"/>
      <w:marRight w:val="0"/>
      <w:marTop w:val="0"/>
      <w:marBottom w:val="0"/>
      <w:divBdr>
        <w:top w:val="none" w:sz="0" w:space="0" w:color="auto"/>
        <w:left w:val="none" w:sz="0" w:space="0" w:color="auto"/>
        <w:bottom w:val="none" w:sz="0" w:space="0" w:color="auto"/>
        <w:right w:val="none" w:sz="0" w:space="0" w:color="auto"/>
      </w:divBdr>
      <w:divsChild>
        <w:div w:id="724646658">
          <w:marLeft w:val="0"/>
          <w:marRight w:val="0"/>
          <w:marTop w:val="0"/>
          <w:marBottom w:val="0"/>
          <w:divBdr>
            <w:top w:val="none" w:sz="0" w:space="0" w:color="auto"/>
            <w:left w:val="none" w:sz="0" w:space="0" w:color="auto"/>
            <w:bottom w:val="none" w:sz="0" w:space="0" w:color="auto"/>
            <w:right w:val="none" w:sz="0" w:space="0" w:color="auto"/>
          </w:divBdr>
          <w:divsChild>
            <w:div w:id="1558975777">
              <w:marLeft w:val="0"/>
              <w:marRight w:val="0"/>
              <w:marTop w:val="0"/>
              <w:marBottom w:val="0"/>
              <w:divBdr>
                <w:top w:val="none" w:sz="0" w:space="0" w:color="auto"/>
                <w:left w:val="none" w:sz="0" w:space="0" w:color="auto"/>
                <w:bottom w:val="none" w:sz="0" w:space="0" w:color="auto"/>
                <w:right w:val="none" w:sz="0" w:space="0" w:color="auto"/>
              </w:divBdr>
            </w:div>
          </w:divsChild>
        </w:div>
        <w:div w:id="976030182">
          <w:marLeft w:val="0"/>
          <w:marRight w:val="0"/>
          <w:marTop w:val="0"/>
          <w:marBottom w:val="0"/>
          <w:divBdr>
            <w:top w:val="none" w:sz="0" w:space="0" w:color="auto"/>
            <w:left w:val="none" w:sz="0" w:space="0" w:color="auto"/>
            <w:bottom w:val="none" w:sz="0" w:space="0" w:color="auto"/>
            <w:right w:val="none" w:sz="0" w:space="0" w:color="auto"/>
          </w:divBdr>
        </w:div>
      </w:divsChild>
    </w:div>
    <w:div w:id="1479112260">
      <w:bodyDiv w:val="1"/>
      <w:marLeft w:val="0"/>
      <w:marRight w:val="0"/>
      <w:marTop w:val="0"/>
      <w:marBottom w:val="0"/>
      <w:divBdr>
        <w:top w:val="none" w:sz="0" w:space="0" w:color="auto"/>
        <w:left w:val="none" w:sz="0" w:space="0" w:color="auto"/>
        <w:bottom w:val="none" w:sz="0" w:space="0" w:color="auto"/>
        <w:right w:val="none" w:sz="0" w:space="0" w:color="auto"/>
      </w:divBdr>
      <w:divsChild>
        <w:div w:id="1383478418">
          <w:marLeft w:val="0"/>
          <w:marRight w:val="0"/>
          <w:marTop w:val="0"/>
          <w:marBottom w:val="0"/>
          <w:divBdr>
            <w:top w:val="none" w:sz="0" w:space="0" w:color="auto"/>
            <w:left w:val="none" w:sz="0" w:space="0" w:color="auto"/>
            <w:bottom w:val="none" w:sz="0" w:space="0" w:color="auto"/>
            <w:right w:val="none" w:sz="0" w:space="0" w:color="auto"/>
          </w:divBdr>
        </w:div>
      </w:divsChild>
    </w:div>
    <w:div w:id="1503812297">
      <w:bodyDiv w:val="1"/>
      <w:marLeft w:val="0"/>
      <w:marRight w:val="0"/>
      <w:marTop w:val="0"/>
      <w:marBottom w:val="0"/>
      <w:divBdr>
        <w:top w:val="none" w:sz="0" w:space="0" w:color="auto"/>
        <w:left w:val="none" w:sz="0" w:space="0" w:color="auto"/>
        <w:bottom w:val="none" w:sz="0" w:space="0" w:color="auto"/>
        <w:right w:val="none" w:sz="0" w:space="0" w:color="auto"/>
      </w:divBdr>
      <w:divsChild>
        <w:div w:id="355234783">
          <w:marLeft w:val="0"/>
          <w:marRight w:val="0"/>
          <w:marTop w:val="0"/>
          <w:marBottom w:val="0"/>
          <w:divBdr>
            <w:top w:val="none" w:sz="0" w:space="0" w:color="auto"/>
            <w:left w:val="none" w:sz="0" w:space="0" w:color="auto"/>
            <w:bottom w:val="none" w:sz="0" w:space="0" w:color="auto"/>
            <w:right w:val="none" w:sz="0" w:space="0" w:color="auto"/>
          </w:divBdr>
        </w:div>
      </w:divsChild>
    </w:div>
    <w:div w:id="1510025581">
      <w:bodyDiv w:val="1"/>
      <w:marLeft w:val="0"/>
      <w:marRight w:val="0"/>
      <w:marTop w:val="0"/>
      <w:marBottom w:val="0"/>
      <w:divBdr>
        <w:top w:val="none" w:sz="0" w:space="0" w:color="auto"/>
        <w:left w:val="none" w:sz="0" w:space="0" w:color="auto"/>
        <w:bottom w:val="none" w:sz="0" w:space="0" w:color="auto"/>
        <w:right w:val="none" w:sz="0" w:space="0" w:color="auto"/>
      </w:divBdr>
    </w:div>
    <w:div w:id="1550724760">
      <w:bodyDiv w:val="1"/>
      <w:marLeft w:val="0"/>
      <w:marRight w:val="0"/>
      <w:marTop w:val="0"/>
      <w:marBottom w:val="0"/>
      <w:divBdr>
        <w:top w:val="none" w:sz="0" w:space="0" w:color="auto"/>
        <w:left w:val="none" w:sz="0" w:space="0" w:color="auto"/>
        <w:bottom w:val="none" w:sz="0" w:space="0" w:color="auto"/>
        <w:right w:val="none" w:sz="0" w:space="0" w:color="auto"/>
      </w:divBdr>
      <w:divsChild>
        <w:div w:id="1126462398">
          <w:marLeft w:val="0"/>
          <w:marRight w:val="0"/>
          <w:marTop w:val="0"/>
          <w:marBottom w:val="0"/>
          <w:divBdr>
            <w:top w:val="none" w:sz="0" w:space="0" w:color="auto"/>
            <w:left w:val="none" w:sz="0" w:space="0" w:color="auto"/>
            <w:bottom w:val="none" w:sz="0" w:space="0" w:color="auto"/>
            <w:right w:val="none" w:sz="0" w:space="0" w:color="auto"/>
          </w:divBdr>
        </w:div>
      </w:divsChild>
    </w:div>
    <w:div w:id="1589802410">
      <w:bodyDiv w:val="1"/>
      <w:marLeft w:val="0"/>
      <w:marRight w:val="0"/>
      <w:marTop w:val="0"/>
      <w:marBottom w:val="0"/>
      <w:divBdr>
        <w:top w:val="none" w:sz="0" w:space="0" w:color="auto"/>
        <w:left w:val="none" w:sz="0" w:space="0" w:color="auto"/>
        <w:bottom w:val="none" w:sz="0" w:space="0" w:color="auto"/>
        <w:right w:val="none" w:sz="0" w:space="0" w:color="auto"/>
      </w:divBdr>
    </w:div>
    <w:div w:id="1591743453">
      <w:bodyDiv w:val="1"/>
      <w:marLeft w:val="0"/>
      <w:marRight w:val="0"/>
      <w:marTop w:val="0"/>
      <w:marBottom w:val="0"/>
      <w:divBdr>
        <w:top w:val="none" w:sz="0" w:space="0" w:color="auto"/>
        <w:left w:val="none" w:sz="0" w:space="0" w:color="auto"/>
        <w:bottom w:val="none" w:sz="0" w:space="0" w:color="auto"/>
        <w:right w:val="none" w:sz="0" w:space="0" w:color="auto"/>
      </w:divBdr>
      <w:divsChild>
        <w:div w:id="1285577066">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7587638">
      <w:bodyDiv w:val="1"/>
      <w:marLeft w:val="0"/>
      <w:marRight w:val="0"/>
      <w:marTop w:val="0"/>
      <w:marBottom w:val="0"/>
      <w:divBdr>
        <w:top w:val="none" w:sz="0" w:space="0" w:color="auto"/>
        <w:left w:val="none" w:sz="0" w:space="0" w:color="auto"/>
        <w:bottom w:val="none" w:sz="0" w:space="0" w:color="auto"/>
        <w:right w:val="none" w:sz="0" w:space="0" w:color="auto"/>
      </w:divBdr>
      <w:divsChild>
        <w:div w:id="134224954">
          <w:marLeft w:val="0"/>
          <w:marRight w:val="0"/>
          <w:marTop w:val="0"/>
          <w:marBottom w:val="0"/>
          <w:divBdr>
            <w:top w:val="none" w:sz="0" w:space="0" w:color="auto"/>
            <w:left w:val="none" w:sz="0" w:space="0" w:color="auto"/>
            <w:bottom w:val="none" w:sz="0" w:space="0" w:color="auto"/>
            <w:right w:val="none" w:sz="0" w:space="0" w:color="auto"/>
          </w:divBdr>
        </w:div>
      </w:divsChild>
    </w:div>
    <w:div w:id="1636913192">
      <w:bodyDiv w:val="1"/>
      <w:marLeft w:val="0"/>
      <w:marRight w:val="0"/>
      <w:marTop w:val="0"/>
      <w:marBottom w:val="0"/>
      <w:divBdr>
        <w:top w:val="none" w:sz="0" w:space="0" w:color="auto"/>
        <w:left w:val="none" w:sz="0" w:space="0" w:color="auto"/>
        <w:bottom w:val="none" w:sz="0" w:space="0" w:color="auto"/>
        <w:right w:val="none" w:sz="0" w:space="0" w:color="auto"/>
      </w:divBdr>
      <w:divsChild>
        <w:div w:id="115568323">
          <w:marLeft w:val="0"/>
          <w:marRight w:val="0"/>
          <w:marTop w:val="0"/>
          <w:marBottom w:val="0"/>
          <w:divBdr>
            <w:top w:val="none" w:sz="0" w:space="0" w:color="auto"/>
            <w:left w:val="none" w:sz="0" w:space="0" w:color="auto"/>
            <w:bottom w:val="none" w:sz="0" w:space="0" w:color="auto"/>
            <w:right w:val="none" w:sz="0" w:space="0" w:color="auto"/>
          </w:divBdr>
          <w:divsChild>
            <w:div w:id="43752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8420">
      <w:bodyDiv w:val="1"/>
      <w:marLeft w:val="0"/>
      <w:marRight w:val="0"/>
      <w:marTop w:val="0"/>
      <w:marBottom w:val="0"/>
      <w:divBdr>
        <w:top w:val="none" w:sz="0" w:space="0" w:color="auto"/>
        <w:left w:val="none" w:sz="0" w:space="0" w:color="auto"/>
        <w:bottom w:val="none" w:sz="0" w:space="0" w:color="auto"/>
        <w:right w:val="none" w:sz="0" w:space="0" w:color="auto"/>
      </w:divBdr>
      <w:divsChild>
        <w:div w:id="2133554924">
          <w:marLeft w:val="0"/>
          <w:marRight w:val="0"/>
          <w:marTop w:val="0"/>
          <w:marBottom w:val="0"/>
          <w:divBdr>
            <w:top w:val="none" w:sz="0" w:space="0" w:color="auto"/>
            <w:left w:val="none" w:sz="0" w:space="0" w:color="auto"/>
            <w:bottom w:val="none" w:sz="0" w:space="0" w:color="auto"/>
            <w:right w:val="none" w:sz="0" w:space="0" w:color="auto"/>
          </w:divBdr>
        </w:div>
      </w:divsChild>
    </w:div>
    <w:div w:id="1805468070">
      <w:bodyDiv w:val="1"/>
      <w:marLeft w:val="0"/>
      <w:marRight w:val="0"/>
      <w:marTop w:val="0"/>
      <w:marBottom w:val="0"/>
      <w:divBdr>
        <w:top w:val="none" w:sz="0" w:space="0" w:color="auto"/>
        <w:left w:val="none" w:sz="0" w:space="0" w:color="auto"/>
        <w:bottom w:val="none" w:sz="0" w:space="0" w:color="auto"/>
        <w:right w:val="none" w:sz="0" w:space="0" w:color="auto"/>
      </w:divBdr>
    </w:div>
    <w:div w:id="1822767834">
      <w:bodyDiv w:val="1"/>
      <w:marLeft w:val="0"/>
      <w:marRight w:val="0"/>
      <w:marTop w:val="0"/>
      <w:marBottom w:val="0"/>
      <w:divBdr>
        <w:top w:val="none" w:sz="0" w:space="0" w:color="auto"/>
        <w:left w:val="none" w:sz="0" w:space="0" w:color="auto"/>
        <w:bottom w:val="none" w:sz="0" w:space="0" w:color="auto"/>
        <w:right w:val="none" w:sz="0" w:space="0" w:color="auto"/>
      </w:divBdr>
      <w:divsChild>
        <w:div w:id="1027948027">
          <w:marLeft w:val="0"/>
          <w:marRight w:val="0"/>
          <w:marTop w:val="0"/>
          <w:marBottom w:val="0"/>
          <w:divBdr>
            <w:top w:val="none" w:sz="0" w:space="0" w:color="auto"/>
            <w:left w:val="none" w:sz="0" w:space="0" w:color="auto"/>
            <w:bottom w:val="none" w:sz="0" w:space="0" w:color="auto"/>
            <w:right w:val="none" w:sz="0" w:space="0" w:color="auto"/>
          </w:divBdr>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1231569">
      <w:bodyDiv w:val="1"/>
      <w:marLeft w:val="0"/>
      <w:marRight w:val="0"/>
      <w:marTop w:val="0"/>
      <w:marBottom w:val="0"/>
      <w:divBdr>
        <w:top w:val="none" w:sz="0" w:space="0" w:color="auto"/>
        <w:left w:val="none" w:sz="0" w:space="0" w:color="auto"/>
        <w:bottom w:val="none" w:sz="0" w:space="0" w:color="auto"/>
        <w:right w:val="none" w:sz="0" w:space="0" w:color="auto"/>
      </w:divBdr>
      <w:divsChild>
        <w:div w:id="1032538684">
          <w:marLeft w:val="0"/>
          <w:marRight w:val="0"/>
          <w:marTop w:val="0"/>
          <w:marBottom w:val="0"/>
          <w:divBdr>
            <w:top w:val="none" w:sz="0" w:space="0" w:color="auto"/>
            <w:left w:val="none" w:sz="0" w:space="0" w:color="auto"/>
            <w:bottom w:val="none" w:sz="0" w:space="0" w:color="auto"/>
            <w:right w:val="none" w:sz="0" w:space="0" w:color="auto"/>
          </w:divBdr>
        </w:div>
      </w:divsChild>
    </w:div>
    <w:div w:id="1963262727">
      <w:bodyDiv w:val="1"/>
      <w:marLeft w:val="0"/>
      <w:marRight w:val="0"/>
      <w:marTop w:val="0"/>
      <w:marBottom w:val="0"/>
      <w:divBdr>
        <w:top w:val="none" w:sz="0" w:space="0" w:color="auto"/>
        <w:left w:val="none" w:sz="0" w:space="0" w:color="auto"/>
        <w:bottom w:val="none" w:sz="0" w:space="0" w:color="auto"/>
        <w:right w:val="none" w:sz="0" w:space="0" w:color="auto"/>
      </w:divBdr>
      <w:divsChild>
        <w:div w:id="2076782435">
          <w:marLeft w:val="0"/>
          <w:marRight w:val="0"/>
          <w:marTop w:val="0"/>
          <w:marBottom w:val="0"/>
          <w:divBdr>
            <w:top w:val="none" w:sz="0" w:space="0" w:color="auto"/>
            <w:left w:val="none" w:sz="0" w:space="0" w:color="auto"/>
            <w:bottom w:val="none" w:sz="0" w:space="0" w:color="auto"/>
            <w:right w:val="none" w:sz="0" w:space="0" w:color="auto"/>
          </w:divBdr>
        </w:div>
      </w:divsChild>
    </w:div>
    <w:div w:id="1971278538">
      <w:bodyDiv w:val="1"/>
      <w:marLeft w:val="0"/>
      <w:marRight w:val="0"/>
      <w:marTop w:val="0"/>
      <w:marBottom w:val="0"/>
      <w:divBdr>
        <w:top w:val="none" w:sz="0" w:space="0" w:color="auto"/>
        <w:left w:val="none" w:sz="0" w:space="0" w:color="auto"/>
        <w:bottom w:val="none" w:sz="0" w:space="0" w:color="auto"/>
        <w:right w:val="none" w:sz="0" w:space="0" w:color="auto"/>
      </w:divBdr>
    </w:div>
    <w:div w:id="1973319772">
      <w:bodyDiv w:val="1"/>
      <w:marLeft w:val="0"/>
      <w:marRight w:val="0"/>
      <w:marTop w:val="0"/>
      <w:marBottom w:val="0"/>
      <w:divBdr>
        <w:top w:val="none" w:sz="0" w:space="0" w:color="auto"/>
        <w:left w:val="none" w:sz="0" w:space="0" w:color="auto"/>
        <w:bottom w:val="none" w:sz="0" w:space="0" w:color="auto"/>
        <w:right w:val="none" w:sz="0" w:space="0" w:color="auto"/>
      </w:divBdr>
    </w:div>
    <w:div w:id="1989892983">
      <w:bodyDiv w:val="1"/>
      <w:marLeft w:val="0"/>
      <w:marRight w:val="0"/>
      <w:marTop w:val="0"/>
      <w:marBottom w:val="0"/>
      <w:divBdr>
        <w:top w:val="none" w:sz="0" w:space="0" w:color="auto"/>
        <w:left w:val="none" w:sz="0" w:space="0" w:color="auto"/>
        <w:bottom w:val="none" w:sz="0" w:space="0" w:color="auto"/>
        <w:right w:val="none" w:sz="0" w:space="0" w:color="auto"/>
      </w:divBdr>
    </w:div>
    <w:div w:id="2032418669">
      <w:bodyDiv w:val="1"/>
      <w:marLeft w:val="0"/>
      <w:marRight w:val="0"/>
      <w:marTop w:val="0"/>
      <w:marBottom w:val="0"/>
      <w:divBdr>
        <w:top w:val="none" w:sz="0" w:space="0" w:color="auto"/>
        <w:left w:val="none" w:sz="0" w:space="0" w:color="auto"/>
        <w:bottom w:val="none" w:sz="0" w:space="0" w:color="auto"/>
        <w:right w:val="none" w:sz="0" w:space="0" w:color="auto"/>
      </w:divBdr>
    </w:div>
    <w:div w:id="2056271723">
      <w:bodyDiv w:val="1"/>
      <w:marLeft w:val="0"/>
      <w:marRight w:val="0"/>
      <w:marTop w:val="0"/>
      <w:marBottom w:val="0"/>
      <w:divBdr>
        <w:top w:val="none" w:sz="0" w:space="0" w:color="auto"/>
        <w:left w:val="none" w:sz="0" w:space="0" w:color="auto"/>
        <w:bottom w:val="none" w:sz="0" w:space="0" w:color="auto"/>
        <w:right w:val="none" w:sz="0" w:space="0" w:color="auto"/>
      </w:divBdr>
    </w:div>
    <w:div w:id="2109080067">
      <w:bodyDiv w:val="1"/>
      <w:marLeft w:val="0"/>
      <w:marRight w:val="0"/>
      <w:marTop w:val="0"/>
      <w:marBottom w:val="0"/>
      <w:divBdr>
        <w:top w:val="none" w:sz="0" w:space="0" w:color="auto"/>
        <w:left w:val="none" w:sz="0" w:space="0" w:color="auto"/>
        <w:bottom w:val="none" w:sz="0" w:space="0" w:color="auto"/>
        <w:right w:val="none" w:sz="0" w:space="0" w:color="auto"/>
      </w:divBdr>
      <w:divsChild>
        <w:div w:id="647637645">
          <w:marLeft w:val="0"/>
          <w:marRight w:val="0"/>
          <w:marTop w:val="0"/>
          <w:marBottom w:val="0"/>
          <w:divBdr>
            <w:top w:val="none" w:sz="0" w:space="0" w:color="auto"/>
            <w:left w:val="none" w:sz="0" w:space="0" w:color="auto"/>
            <w:bottom w:val="none" w:sz="0" w:space="0" w:color="auto"/>
            <w:right w:val="none" w:sz="0" w:space="0" w:color="auto"/>
          </w:divBdr>
        </w:div>
      </w:divsChild>
    </w:div>
    <w:div w:id="2134400151">
      <w:bodyDiv w:val="1"/>
      <w:marLeft w:val="0"/>
      <w:marRight w:val="0"/>
      <w:marTop w:val="0"/>
      <w:marBottom w:val="0"/>
      <w:divBdr>
        <w:top w:val="none" w:sz="0" w:space="0" w:color="auto"/>
        <w:left w:val="none" w:sz="0" w:space="0" w:color="auto"/>
        <w:bottom w:val="none" w:sz="0" w:space="0" w:color="auto"/>
        <w:right w:val="none" w:sz="0" w:space="0" w:color="auto"/>
      </w:divBdr>
      <w:divsChild>
        <w:div w:id="73865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pri.org/stories/2017-03-09/russia-activists-push-enact-more-protections-against-domestic-violence" TargetMode="External"/><Relationship Id="rId3" Type="http://schemas.openxmlformats.org/officeDocument/2006/relationships/hyperlink" Target="https://www.state.gov/wp-content/uploads/2020/03/RUSSIA-2019-HUMAN-RIGHTS-REPORT.pdf" TargetMode="External"/><Relationship Id="rId7" Type="http://schemas.openxmlformats.org/officeDocument/2006/relationships/hyperlink" Target="https://www.pri.org/stories/2017-03-09/russia-activists-push-enact-more-protections-against-domestic-violence" TargetMode="External"/><Relationship Id="rId12" Type="http://schemas.openxmlformats.org/officeDocument/2006/relationships/hyperlink" Target="https://www.theguardian.com/world/2020/may/05/russia-domestic-violence-cases-more-than-double-under-lockdown" TargetMode="External"/><Relationship Id="rId2" Type="http://schemas.openxmlformats.org/officeDocument/2006/relationships/hyperlink" Target="https://freedomhouse.org/country/russia/freedom-world/2020" TargetMode="External"/><Relationship Id="rId1" Type="http://schemas.openxmlformats.org/officeDocument/2006/relationships/hyperlink" Target="https://www.state.gov/wp-content/uploads/2020/03/RUSSIA-2019-HUMAN-RIGHTS-REPORT.pdf" TargetMode="External"/><Relationship Id="rId6" Type="http://schemas.openxmlformats.org/officeDocument/2006/relationships/hyperlink" Target="https://www.pri.org/stories/2017-03-09/russia-activists-push-enact-more-protections-against-domestic-violence" TargetMode="External"/><Relationship Id="rId11" Type="http://schemas.openxmlformats.org/officeDocument/2006/relationships/hyperlink" Target="https://news3lv.com/news/nation-world/russia-domestic-violence-reports-spike-amid-virus-lockdown" TargetMode="External"/><Relationship Id="rId5" Type="http://schemas.openxmlformats.org/officeDocument/2006/relationships/hyperlink" Target="https://freedomhouse.org/country/russia/freedom-world/2020" TargetMode="External"/><Relationship Id="rId10" Type="http://schemas.openxmlformats.org/officeDocument/2006/relationships/hyperlink" Target="https://www.opendemocracy.net/en/odr/anastasiya-shevchenko-rostov-interview/" TargetMode="External"/><Relationship Id="rId4" Type="http://schemas.openxmlformats.org/officeDocument/2006/relationships/hyperlink" Target="https://www.state.gov/wp-content/uploads/2020/03/RUSSIA-2019-HUMAN-RIGHTS-REPORT.pdf" TargetMode="External"/><Relationship Id="rId9" Type="http://schemas.openxmlformats.org/officeDocument/2006/relationships/hyperlink" Target="https://www.state.gov/wp-content/uploads/2020/03/RUSSIA-2019-HUMAN-RIGHTS-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CC477-C006-4E88-AD91-83996C06D42F}">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132D0391-1C13-4043-8ECD-21DB6B06A49D}"/>
</file>

<file path=customXml/itemProps3.xml><?xml version="1.0" encoding="utf-8"?>
<ds:datastoreItem xmlns:ds="http://schemas.openxmlformats.org/officeDocument/2006/customXml" ds:itemID="{53AB9694-776C-4A27-8D44-9B0AA439ECDA}">
  <ds:schemaRefs>
    <ds:schemaRef ds:uri="http://schemas.microsoft.com/office/2006/metadata/longProperties"/>
  </ds:schemaRefs>
</ds:datastoreItem>
</file>

<file path=customXml/itemProps4.xml><?xml version="1.0" encoding="utf-8"?>
<ds:datastoreItem xmlns:ds="http://schemas.openxmlformats.org/officeDocument/2006/customXml" ds:itemID="{C402AA8A-C4C3-4E62-B1E0-9BE752AD2E35}">
  <ds:schemaRefs>
    <ds:schemaRef ds:uri="http://schemas.microsoft.com/sharepoint/v3/contenttype/forms"/>
  </ds:schemaRefs>
</ds:datastoreItem>
</file>

<file path=customXml/itemProps5.xml><?xml version="1.0" encoding="utf-8"?>
<ds:datastoreItem xmlns:ds="http://schemas.openxmlformats.org/officeDocument/2006/customXml" ds:itemID="{BABE0F9A-A07E-4AD1-AECD-988642DC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3501</Words>
  <Characters>19959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23414</CharactersWithSpaces>
  <SharedDoc>false</SharedDoc>
  <HLinks>
    <vt:vector size="54" baseType="variant">
      <vt:variant>
        <vt:i4>655389</vt:i4>
      </vt:variant>
      <vt:variant>
        <vt:i4>24</vt:i4>
      </vt:variant>
      <vt:variant>
        <vt:i4>0</vt:i4>
      </vt:variant>
      <vt:variant>
        <vt:i4>5</vt:i4>
      </vt:variant>
      <vt:variant>
        <vt:lpwstr>https://www.opendemocracy.net/en/odr/anastasiya-shevchenko-rostov-interview/</vt:lpwstr>
      </vt:variant>
      <vt:variant>
        <vt:lpwstr/>
      </vt:variant>
      <vt:variant>
        <vt:i4>6160469</vt:i4>
      </vt:variant>
      <vt:variant>
        <vt:i4>21</vt:i4>
      </vt:variant>
      <vt:variant>
        <vt:i4>0</vt:i4>
      </vt:variant>
      <vt:variant>
        <vt:i4>5</vt:i4>
      </vt:variant>
      <vt:variant>
        <vt:lpwstr>https://www.state.gov/wp-content/uploads/2020/03/RUSSIA-2019-HUMAN-RIGHTS-REPORT.pdf</vt:lpwstr>
      </vt:variant>
      <vt:variant>
        <vt:lpwstr/>
      </vt:variant>
      <vt:variant>
        <vt:i4>3932277</vt:i4>
      </vt:variant>
      <vt:variant>
        <vt:i4>18</vt:i4>
      </vt:variant>
      <vt:variant>
        <vt:i4>0</vt:i4>
      </vt:variant>
      <vt:variant>
        <vt:i4>5</vt:i4>
      </vt:variant>
      <vt:variant>
        <vt:lpwstr>https://freedomhouse.org/country/russia/freedom-world/2020</vt:lpwstr>
      </vt:variant>
      <vt:variant>
        <vt:lpwstr/>
      </vt:variant>
      <vt:variant>
        <vt:i4>6160469</vt:i4>
      </vt:variant>
      <vt:variant>
        <vt:i4>15</vt:i4>
      </vt:variant>
      <vt:variant>
        <vt:i4>0</vt:i4>
      </vt:variant>
      <vt:variant>
        <vt:i4>5</vt:i4>
      </vt:variant>
      <vt:variant>
        <vt:lpwstr>https://www.state.gov/wp-content/uploads/2020/03/RUSSIA-2019-HUMAN-RIGHTS-REPORT.pdf</vt:lpwstr>
      </vt:variant>
      <vt:variant>
        <vt:lpwstr/>
      </vt:variant>
      <vt:variant>
        <vt:i4>6160469</vt:i4>
      </vt:variant>
      <vt:variant>
        <vt:i4>12</vt:i4>
      </vt:variant>
      <vt:variant>
        <vt:i4>0</vt:i4>
      </vt:variant>
      <vt:variant>
        <vt:i4>5</vt:i4>
      </vt:variant>
      <vt:variant>
        <vt:lpwstr>https://www.state.gov/wp-content/uploads/2020/03/RUSSIA-2019-HUMAN-RIGHTS-REPORT.pdf</vt:lpwstr>
      </vt:variant>
      <vt:variant>
        <vt:lpwstr/>
      </vt:variant>
      <vt:variant>
        <vt:i4>3932277</vt:i4>
      </vt:variant>
      <vt:variant>
        <vt:i4>9</vt:i4>
      </vt:variant>
      <vt:variant>
        <vt:i4>0</vt:i4>
      </vt:variant>
      <vt:variant>
        <vt:i4>5</vt:i4>
      </vt:variant>
      <vt:variant>
        <vt:lpwstr>https://freedomhouse.org/country/russia/freedom-world/2020</vt:lpwstr>
      </vt:variant>
      <vt:variant>
        <vt:lpwstr/>
      </vt:variant>
      <vt:variant>
        <vt:i4>6160469</vt:i4>
      </vt:variant>
      <vt:variant>
        <vt:i4>6</vt:i4>
      </vt:variant>
      <vt:variant>
        <vt:i4>0</vt:i4>
      </vt:variant>
      <vt:variant>
        <vt:i4>5</vt:i4>
      </vt:variant>
      <vt:variant>
        <vt:lpwstr>https://www.state.gov/wp-content/uploads/2020/03/RUSSIA-2019-HUMAN-RIGHTS-REPORT.pdf</vt:lpwstr>
      </vt:variant>
      <vt:variant>
        <vt:lpwstr/>
      </vt:variant>
      <vt:variant>
        <vt:i4>3932277</vt:i4>
      </vt:variant>
      <vt:variant>
        <vt:i4>3</vt:i4>
      </vt:variant>
      <vt:variant>
        <vt:i4>0</vt:i4>
      </vt:variant>
      <vt:variant>
        <vt:i4>5</vt:i4>
      </vt:variant>
      <vt:variant>
        <vt:lpwstr>https://freedomhouse.org/country/russia/freedom-world/2020</vt:lpwstr>
      </vt:variant>
      <vt:variant>
        <vt:lpwstr/>
      </vt:variant>
      <vt:variant>
        <vt:i4>6029399</vt:i4>
      </vt:variant>
      <vt:variant>
        <vt:i4>0</vt:i4>
      </vt:variant>
      <vt:variant>
        <vt:i4>0</vt:i4>
      </vt:variant>
      <vt:variant>
        <vt:i4>5</vt:i4>
      </vt:variant>
      <vt:variant>
        <vt:lpwstr>https://dgap.org/en/research/publications/deciphering-russias-sovereign-internet-law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12</cp:revision>
  <cp:lastPrinted>2020-06-15T18:28:00Z</cp:lastPrinted>
  <dcterms:created xsi:type="dcterms:W3CDTF">2020-06-15T15:47:00Z</dcterms:created>
  <dcterms:modified xsi:type="dcterms:W3CDTF">2020-06-15T18:29:00Z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Rosalyn Park;Amy Bergquist;Jennifer Prestholdt</vt:lpwstr>
  </property>
  <property fmtid="{D5CDD505-2E9C-101B-9397-08002B2CF9AE}" pid="3" name="SharedWithUsers">
    <vt:lpwstr>38;#Rosalyn Park;#44;#Amy Bergquist;#41;#Jennifer Prestholdt</vt:lpwstr>
  </property>
  <property fmtid="{D5CDD505-2E9C-101B-9397-08002B2CF9AE}" pid="4" name="ContentTypeId">
    <vt:lpwstr>0x010100F397614B75B84E4C841CE911BA0CCB9D</vt:lpwstr>
  </property>
</Properties>
</file>