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31B3" w14:textId="036F6F47" w:rsidR="005F5DD9" w:rsidRPr="001457BB" w:rsidRDefault="005F5DD9" w:rsidP="005F5DD9">
      <w:pPr>
        <w:pStyle w:val="Otsikko1"/>
        <w:spacing w:line="276" w:lineRule="auto"/>
        <w:jc w:val="both"/>
        <w:rPr>
          <w:sz w:val="22"/>
          <w:szCs w:val="22"/>
          <w:lang w:val="en-GB"/>
        </w:rPr>
        <w:sectPr w:rsidR="005F5DD9" w:rsidRPr="001457BB"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2C3232">
        <w:rPr>
          <w:noProof/>
          <w:sz w:val="22"/>
          <w:szCs w:val="22"/>
          <w:lang w:eastAsia="fi-FI"/>
        </w:rPr>
        <mc:AlternateContent>
          <mc:Choice Requires="wps">
            <w:drawing>
              <wp:anchor distT="0" distB="0" distL="114300" distR="114300" simplePos="0" relativeHeight="251659264" behindDoc="0" locked="0" layoutInCell="1" allowOverlap="1" wp14:anchorId="76883EB9" wp14:editId="63DB2C87">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DBE3A05" w14:textId="14E03EDF" w:rsidR="002C3232" w:rsidRDefault="002C3232" w:rsidP="002C3232">
                            <w:pPr>
                              <w:pStyle w:val="Ooitekentt"/>
                            </w:pPr>
                            <w:r w:rsidRPr="00582926">
                              <w:t>OHCHR</w:t>
                            </w:r>
                            <w:r>
                              <w:t xml:space="preserve"> </w:t>
                            </w:r>
                          </w:p>
                          <w:p w14:paraId="4C172847" w14:textId="2348010A" w:rsidR="005F5DD9" w:rsidRPr="002C3232" w:rsidRDefault="002C3232" w:rsidP="005F5DD9">
                            <w:pPr>
                              <w:pStyle w:val="Ooitekentt"/>
                            </w:pPr>
                            <w:r>
                              <w:t>Committee on the Rights of Persons with Disabilities</w:t>
                            </w:r>
                            <w:r w:rsidRPr="00582926">
                              <w:br/>
                            </w:r>
                            <w:hyperlink r:id="rId14" w:history="1">
                              <w:r w:rsidRPr="00D5027C">
                                <w:rPr>
                                  <w:rStyle w:val="Hyperlinkki"/>
                                </w:rPr>
                                <w:t>jorge.araya@un.org</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2DBE3A05" w14:textId="14E03EDF" w:rsidR="002C3232" w:rsidRDefault="002C3232" w:rsidP="002C3232">
                      <w:pPr>
                        <w:pStyle w:val="Ooitekentt"/>
                      </w:pPr>
                      <w:r w:rsidRPr="00582926">
                        <w:t>OHCHR</w:t>
                      </w:r>
                      <w:r>
                        <w:t xml:space="preserve"> </w:t>
                      </w:r>
                    </w:p>
                    <w:p w14:paraId="4C172847" w14:textId="2348010A" w:rsidR="005F5DD9" w:rsidRPr="002C3232" w:rsidRDefault="002C3232" w:rsidP="005F5DD9">
                      <w:pPr>
                        <w:pStyle w:val="Ooitekentt"/>
                      </w:pPr>
                      <w:r>
                        <w:t>Committee on the Rights of Persons with Disabilities</w:t>
                      </w:r>
                      <w:r w:rsidRPr="00582926">
                        <w:br/>
                      </w:r>
                      <w:hyperlink r:id="rId15" w:history="1">
                        <w:r w:rsidRPr="00D5027C">
                          <w:rPr>
                            <w:rStyle w:val="Hyperlinkki"/>
                          </w:rPr>
                          <w:t>jorge.araya@un.org</w:t>
                        </w:r>
                      </w:hyperlink>
                    </w:p>
                  </w:txbxContent>
                </v:textbox>
                <w10:wrap type="square"/>
              </v:shape>
            </w:pict>
          </mc:Fallback>
        </mc:AlternateContent>
      </w:r>
      <w:r w:rsidRPr="002C3232">
        <w:rPr>
          <w:noProof/>
          <w:sz w:val="22"/>
          <w:szCs w:val="22"/>
          <w:lang w:eastAsia="fi-FI"/>
        </w:rPr>
        <mc:AlternateContent>
          <mc:Choice Requires="wps">
            <w:drawing>
              <wp:anchor distT="0" distB="0" distL="114300" distR="114300" simplePos="0" relativeHeight="251661312" behindDoc="0" locked="0" layoutInCell="1" allowOverlap="1" wp14:anchorId="71B1F771" wp14:editId="4A3C0199">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7B5B915" w14:textId="52C52FBC" w:rsidR="005F5DD9" w:rsidRPr="003B4325" w:rsidRDefault="0071763F" w:rsidP="005F5DD9">
                            <w:pPr>
                              <w:pStyle w:val="Pivysjadiaarinumero"/>
                              <w:rPr>
                                <w:lang w:val="fi-FI"/>
                              </w:rPr>
                            </w:pPr>
                            <w:r>
                              <w:t>19.08.2025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1B1F771" id="_x0000_t202" coordsize="21600,21600" o:spt="202" path="m,l,21600r21600,l21600,xe">
                <v:stroke joinstyle="miter"/>
                <v:path gradientshapeok="t" o:connecttype="rect"/>
              </v:shapetype>
              <v:shape id="Text Box 1" o:spid="_x0000_s1027"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owH5cRUCAABBBAAADgAAAAAAAAAAAAAAAAAuAgAAZHJzL2Uyb0RvYy54bWxQSwECLQAUAAYACAAA&#10;ACEACgceW90AAAAIAQAADwAAAAAAAAAAAAAAAABvBAAAZHJzL2Rvd25yZXYueG1sUEsFBgAAAAAE&#10;AAQA8wAAAHkFAAAAAA==&#10;" filled="f" stroked="f">
                <v:textbox inset="0,0,0,0">
                  <w:txbxContent>
                    <w:p w14:paraId="27B5B915" w14:textId="52C52FBC" w:rsidR="005F5DD9" w:rsidRPr="003B4325" w:rsidRDefault="0071763F" w:rsidP="005F5DD9">
                      <w:pPr>
                        <w:pStyle w:val="Pivysjadiaarinumero"/>
                        <w:rPr>
                          <w:lang w:val="fi-FI"/>
                        </w:rPr>
                      </w:pPr>
                      <w:r>
                        <w:t>19.08.2025</w:t>
                      </w:r>
                    </w:p>
                  </w:txbxContent>
                </v:textbox>
                <w10:wrap type="square"/>
              </v:shape>
            </w:pict>
          </mc:Fallback>
        </mc:AlternateContent>
      </w:r>
    </w:p>
    <w:p w14:paraId="216F0924" w14:textId="77777777" w:rsidR="005F5DD9" w:rsidRDefault="005F5DD9" w:rsidP="005F5DD9">
      <w:pPr>
        <w:rPr>
          <w:lang w:val="en-GB"/>
        </w:rPr>
      </w:pPr>
    </w:p>
    <w:p w14:paraId="7A45D233" w14:textId="77777777" w:rsidR="005B2471" w:rsidRDefault="005B2471" w:rsidP="005F5DD9">
      <w:pPr>
        <w:rPr>
          <w:lang w:val="en-GB"/>
        </w:rPr>
      </w:pPr>
    </w:p>
    <w:p w14:paraId="3E8B7A48" w14:textId="77777777" w:rsidR="005B2471" w:rsidRDefault="005B2471" w:rsidP="005F5DD9">
      <w:pPr>
        <w:rPr>
          <w:lang w:val="en-GB"/>
        </w:rPr>
      </w:pPr>
    </w:p>
    <w:p w14:paraId="0A96BE93" w14:textId="77777777" w:rsidR="005B2471" w:rsidRPr="002C3232" w:rsidRDefault="005B2471" w:rsidP="005F5DD9">
      <w:pPr>
        <w:rPr>
          <w:lang w:val="en-GB"/>
        </w:rPr>
      </w:pPr>
    </w:p>
    <w:p w14:paraId="3BBE75F2" w14:textId="02CCADB0" w:rsidR="005F5DD9" w:rsidRDefault="002C3232" w:rsidP="005F5DD9">
      <w:pPr>
        <w:pStyle w:val="Otsikko2"/>
        <w:spacing w:line="276" w:lineRule="auto"/>
        <w:jc w:val="both"/>
        <w:rPr>
          <w:color w:val="auto"/>
          <w:sz w:val="22"/>
          <w:szCs w:val="22"/>
          <w:lang w:val="en-GB"/>
        </w:rPr>
      </w:pPr>
      <w:r>
        <w:rPr>
          <w:color w:val="auto"/>
          <w:sz w:val="22"/>
          <w:szCs w:val="22"/>
          <w:lang w:val="en-GB"/>
        </w:rPr>
        <w:t xml:space="preserve">Opening Statement for the Public Dialogue on Finland’s Initial Report to the CRPD Committee </w:t>
      </w:r>
    </w:p>
    <w:p w14:paraId="14BF882A" w14:textId="77777777" w:rsidR="005F5DD9" w:rsidRPr="005B2471" w:rsidRDefault="005F5DD9" w:rsidP="005F5DD9">
      <w:pPr>
        <w:spacing w:line="276" w:lineRule="auto"/>
        <w:jc w:val="both"/>
        <w:rPr>
          <w:b/>
          <w:bCs/>
          <w:sz w:val="22"/>
          <w:lang w:val="en-GB"/>
        </w:rPr>
      </w:pPr>
    </w:p>
    <w:p w14:paraId="3D09A7B7" w14:textId="77777777" w:rsidR="002C3232" w:rsidRPr="005B2471" w:rsidRDefault="002C3232" w:rsidP="002C3232">
      <w:pPr>
        <w:rPr>
          <w:sz w:val="22"/>
          <w:lang w:val="en-US"/>
        </w:rPr>
      </w:pPr>
      <w:r w:rsidRPr="005B2471">
        <w:rPr>
          <w:sz w:val="22"/>
          <w:lang w:val="en-US"/>
        </w:rPr>
        <w:t>This document contains observations by the Finnish Human Rights Centre (HRC</w:t>
      </w:r>
      <w:r w:rsidRPr="005B2471">
        <w:rPr>
          <w:sz w:val="22"/>
          <w:vertAlign w:val="superscript"/>
        </w:rPr>
        <w:footnoteReference w:id="1"/>
      </w:r>
      <w:r w:rsidRPr="005B2471">
        <w:rPr>
          <w:sz w:val="22"/>
          <w:lang w:val="en-US"/>
        </w:rPr>
        <w:t xml:space="preserve">, NHRI) to the Committee on the Rights of Persons with Disabilities / 33rd session (11 to 29 August 2025). </w:t>
      </w:r>
    </w:p>
    <w:p w14:paraId="3673F31E" w14:textId="77777777" w:rsidR="002C3232" w:rsidRPr="005B2471" w:rsidRDefault="002C3232" w:rsidP="002C3232">
      <w:pPr>
        <w:rPr>
          <w:sz w:val="22"/>
          <w:lang w:val="en-US"/>
        </w:rPr>
      </w:pPr>
    </w:p>
    <w:p w14:paraId="1942A55C" w14:textId="4A224786" w:rsidR="002C3232" w:rsidRPr="005B2471" w:rsidRDefault="002C3232" w:rsidP="002C3232">
      <w:pPr>
        <w:rPr>
          <w:sz w:val="22"/>
          <w:lang w:val="en-GB"/>
        </w:rPr>
      </w:pPr>
      <w:r w:rsidRPr="005B2471">
        <w:rPr>
          <w:sz w:val="22"/>
          <w:lang w:val="en-GB"/>
        </w:rPr>
        <w:t xml:space="preserve">Should you have any further questions or need for additional information, do not hesitate to contact us at </w:t>
      </w:r>
      <w:hyperlink r:id="rId16" w:history="1">
        <w:r w:rsidR="005B2471" w:rsidRPr="00D5027C">
          <w:rPr>
            <w:rStyle w:val="Hyperlinkki"/>
            <w:sz w:val="22"/>
            <w:lang w:val="en-GB"/>
          </w:rPr>
          <w:t>info@ihmisoikeuskeskus.fi</w:t>
        </w:r>
      </w:hyperlink>
      <w:r w:rsidR="005B2471">
        <w:rPr>
          <w:sz w:val="22"/>
          <w:lang w:val="en-GB"/>
        </w:rPr>
        <w:t xml:space="preserve">. </w:t>
      </w:r>
    </w:p>
    <w:p w14:paraId="567D132E" w14:textId="77777777" w:rsidR="002C3232" w:rsidRPr="002C3232" w:rsidRDefault="002C3232" w:rsidP="007C30BB">
      <w:pPr>
        <w:rPr>
          <w:sz w:val="22"/>
          <w:lang w:val="en-GB"/>
        </w:rPr>
      </w:pPr>
    </w:p>
    <w:p w14:paraId="782BA298" w14:textId="77777777" w:rsidR="002C3232" w:rsidRDefault="002C3232" w:rsidP="007C30BB">
      <w:pPr>
        <w:rPr>
          <w:sz w:val="22"/>
          <w:lang w:val="en-US"/>
        </w:rPr>
      </w:pPr>
    </w:p>
    <w:p w14:paraId="7F7FECDC" w14:textId="77777777" w:rsidR="00E56F1A" w:rsidRDefault="00E56F1A" w:rsidP="007C30BB">
      <w:pPr>
        <w:rPr>
          <w:sz w:val="22"/>
          <w:lang w:val="en-GB"/>
        </w:rPr>
      </w:pPr>
    </w:p>
    <w:p w14:paraId="0FE36590" w14:textId="77777777" w:rsidR="005B2471" w:rsidRDefault="005B2471" w:rsidP="007C30BB">
      <w:pPr>
        <w:rPr>
          <w:sz w:val="22"/>
          <w:lang w:val="en-GB"/>
        </w:rPr>
      </w:pPr>
    </w:p>
    <w:p w14:paraId="42895776" w14:textId="77777777" w:rsidR="005B2471" w:rsidRDefault="005B2471" w:rsidP="007C30BB">
      <w:pPr>
        <w:rPr>
          <w:sz w:val="22"/>
          <w:lang w:val="en-GB"/>
        </w:rPr>
      </w:pPr>
    </w:p>
    <w:p w14:paraId="6E762EF0" w14:textId="77777777" w:rsidR="00E56F1A" w:rsidRDefault="00E56F1A" w:rsidP="007C30BB">
      <w:pPr>
        <w:rPr>
          <w:sz w:val="22"/>
          <w:lang w:val="en-GB"/>
        </w:rPr>
      </w:pPr>
    </w:p>
    <w:p w14:paraId="68B2817B" w14:textId="77777777" w:rsidR="002C3232" w:rsidRPr="009E11FB" w:rsidRDefault="002C3232">
      <w:pPr>
        <w:widowControl/>
        <w:spacing w:line="240" w:lineRule="auto"/>
        <w:rPr>
          <w:rFonts w:eastAsia="MS PGothic"/>
          <w:b/>
          <w:color w:val="auto"/>
          <w:sz w:val="22"/>
          <w:lang w:val="en-GB"/>
        </w:rPr>
      </w:pPr>
      <w:r w:rsidRPr="009E11FB">
        <w:rPr>
          <w:color w:val="auto"/>
          <w:sz w:val="22"/>
          <w:lang w:val="en-GB"/>
        </w:rPr>
        <w:br w:type="page"/>
      </w:r>
    </w:p>
    <w:p w14:paraId="5F078CA4" w14:textId="77777777" w:rsidR="00E56F1A" w:rsidRPr="009E11FB" w:rsidRDefault="00E56F1A" w:rsidP="00E56F1A">
      <w:pPr>
        <w:rPr>
          <w:highlight w:val="yellow"/>
          <w:lang w:val="en-GB"/>
        </w:rPr>
      </w:pPr>
    </w:p>
    <w:p w14:paraId="7553A91C" w14:textId="1600B076" w:rsidR="005B2471" w:rsidRPr="005B2471" w:rsidRDefault="005B2471" w:rsidP="005B2471">
      <w:pPr>
        <w:pStyle w:val="Otsikko2"/>
        <w:rPr>
          <w:color w:val="auto"/>
          <w:sz w:val="22"/>
          <w:szCs w:val="22"/>
          <w:lang w:val="en-GB"/>
        </w:rPr>
      </w:pPr>
      <w:r w:rsidRPr="005B2471">
        <w:rPr>
          <w:color w:val="auto"/>
          <w:sz w:val="22"/>
          <w:szCs w:val="22"/>
          <w:lang w:val="en-GB"/>
        </w:rPr>
        <w:t xml:space="preserve">Decision-making </w:t>
      </w:r>
      <w:r>
        <w:rPr>
          <w:color w:val="auto"/>
          <w:sz w:val="22"/>
          <w:szCs w:val="22"/>
          <w:lang w:val="en-GB"/>
        </w:rPr>
        <w:t>P</w:t>
      </w:r>
      <w:r w:rsidRPr="005B2471">
        <w:rPr>
          <w:color w:val="auto"/>
          <w:sz w:val="22"/>
          <w:szCs w:val="22"/>
          <w:lang w:val="en-GB"/>
        </w:rPr>
        <w:t xml:space="preserve">rocesses and </w:t>
      </w:r>
      <w:r>
        <w:rPr>
          <w:color w:val="auto"/>
          <w:sz w:val="22"/>
          <w:szCs w:val="22"/>
          <w:lang w:val="en-GB"/>
        </w:rPr>
        <w:t>C</w:t>
      </w:r>
      <w:r w:rsidRPr="005B2471">
        <w:rPr>
          <w:color w:val="auto"/>
          <w:sz w:val="22"/>
          <w:szCs w:val="22"/>
          <w:lang w:val="en-GB"/>
        </w:rPr>
        <w:t xml:space="preserve">ivil </w:t>
      </w:r>
      <w:r>
        <w:rPr>
          <w:color w:val="auto"/>
          <w:sz w:val="22"/>
          <w:szCs w:val="22"/>
          <w:lang w:val="en-GB"/>
        </w:rPr>
        <w:t>S</w:t>
      </w:r>
      <w:r w:rsidRPr="005B2471">
        <w:rPr>
          <w:color w:val="auto"/>
          <w:sz w:val="22"/>
          <w:szCs w:val="22"/>
          <w:lang w:val="en-GB"/>
        </w:rPr>
        <w:t xml:space="preserve">ociety </w:t>
      </w:r>
      <w:r>
        <w:rPr>
          <w:color w:val="auto"/>
          <w:sz w:val="22"/>
          <w:szCs w:val="22"/>
          <w:lang w:val="en-GB"/>
        </w:rPr>
        <w:t>I</w:t>
      </w:r>
      <w:r w:rsidRPr="005B2471">
        <w:rPr>
          <w:color w:val="auto"/>
          <w:sz w:val="22"/>
          <w:szCs w:val="22"/>
          <w:lang w:val="en-GB"/>
        </w:rPr>
        <w:t>nvolvement</w:t>
      </w:r>
    </w:p>
    <w:p w14:paraId="30BCC807" w14:textId="77777777" w:rsidR="005B2471" w:rsidRPr="005B2471" w:rsidRDefault="005B2471" w:rsidP="005B2471">
      <w:pPr>
        <w:pStyle w:val="Luettelokappale"/>
        <w:numPr>
          <w:ilvl w:val="0"/>
          <w:numId w:val="6"/>
        </w:numPr>
        <w:spacing w:before="120" w:after="120" w:line="278" w:lineRule="auto"/>
        <w:ind w:left="357" w:hanging="357"/>
        <w:rPr>
          <w:rFonts w:ascii="Arial" w:hAnsi="Arial" w:cs="Arial"/>
          <w:lang w:val="en-GB"/>
        </w:rPr>
      </w:pPr>
      <w:r w:rsidRPr="005B2471">
        <w:rPr>
          <w:rFonts w:ascii="Arial" w:hAnsi="Arial" w:cs="Arial"/>
          <w:lang w:val="en-GB"/>
        </w:rPr>
        <w:t xml:space="preserve">There is a need to emphasise the right of persons with disabilities to participate meaningfully in decision-making processes that affect their lives. Despite the obligation set forth in Article 4.3. of the CRPD, this right is increasingly being neglected under the current government. </w:t>
      </w:r>
    </w:p>
    <w:p w14:paraId="5552762E" w14:textId="77777777" w:rsidR="005B2471" w:rsidRPr="005B2471" w:rsidRDefault="005B2471" w:rsidP="005B2471">
      <w:pPr>
        <w:pStyle w:val="Luettelokappale"/>
        <w:numPr>
          <w:ilvl w:val="0"/>
          <w:numId w:val="6"/>
        </w:numPr>
        <w:spacing w:before="120" w:after="120" w:line="278" w:lineRule="auto"/>
        <w:rPr>
          <w:rFonts w:ascii="Arial" w:hAnsi="Arial" w:cs="Arial"/>
          <w:lang w:val="en-GB"/>
        </w:rPr>
      </w:pPr>
      <w:r w:rsidRPr="005B2471">
        <w:rPr>
          <w:rFonts w:ascii="Arial" w:hAnsi="Arial" w:cs="Arial"/>
          <w:lang w:val="en-GB"/>
        </w:rPr>
        <w:t>Legislative reforms, including the Disability Services Act and other social security legislation, have proceeded without adequate consultation or impact assessments.</w:t>
      </w:r>
    </w:p>
    <w:p w14:paraId="578CA10B" w14:textId="77777777" w:rsidR="005B2471" w:rsidRPr="005B2471" w:rsidRDefault="005B2471" w:rsidP="005B2471">
      <w:pPr>
        <w:pStyle w:val="Luettelokappale"/>
        <w:numPr>
          <w:ilvl w:val="0"/>
          <w:numId w:val="6"/>
        </w:numPr>
        <w:spacing w:before="120" w:after="120" w:line="278" w:lineRule="auto"/>
        <w:rPr>
          <w:rFonts w:ascii="Arial" w:hAnsi="Arial" w:cs="Arial"/>
          <w:lang w:val="en-GB"/>
        </w:rPr>
      </w:pPr>
      <w:r w:rsidRPr="005B2471">
        <w:rPr>
          <w:rFonts w:ascii="Arial" w:hAnsi="Arial" w:cs="Arial"/>
          <w:lang w:val="en-GB"/>
        </w:rPr>
        <w:t xml:space="preserve">In some instances, the government has disregarded the foreseeable negative consequences for persons with disabilities. </w:t>
      </w:r>
    </w:p>
    <w:p w14:paraId="3197E038" w14:textId="4F1FF402" w:rsidR="005B2471" w:rsidRPr="005B2471" w:rsidRDefault="005B2471" w:rsidP="005B2471">
      <w:pPr>
        <w:pStyle w:val="Luettelokappale"/>
        <w:numPr>
          <w:ilvl w:val="0"/>
          <w:numId w:val="6"/>
        </w:numPr>
        <w:spacing w:before="120" w:after="120" w:line="278" w:lineRule="auto"/>
        <w:rPr>
          <w:rFonts w:ascii="Arial" w:hAnsi="Arial" w:cs="Arial"/>
          <w:lang w:val="en-GB"/>
        </w:rPr>
      </w:pPr>
      <w:r w:rsidRPr="005B2471">
        <w:rPr>
          <w:rFonts w:ascii="Arial" w:hAnsi="Arial" w:cs="Arial"/>
          <w:lang w:val="en-GB"/>
        </w:rPr>
        <w:t xml:space="preserve">Moreover, significant funding cuts to disability organisations have severely limited their ability to carry out advocacy work, fight for access to and participate in decision-making processes. </w:t>
      </w:r>
    </w:p>
    <w:p w14:paraId="3934B1C3" w14:textId="05690802" w:rsidR="005B2471" w:rsidRPr="005B2471" w:rsidRDefault="005B2471" w:rsidP="005B2471">
      <w:pPr>
        <w:pStyle w:val="Otsikko2"/>
        <w:rPr>
          <w:color w:val="auto"/>
          <w:sz w:val="22"/>
          <w:szCs w:val="22"/>
          <w:lang w:val="en-GB"/>
        </w:rPr>
      </w:pPr>
      <w:r>
        <w:rPr>
          <w:color w:val="auto"/>
          <w:sz w:val="22"/>
          <w:szCs w:val="22"/>
          <w:lang w:val="en-GB"/>
        </w:rPr>
        <w:t xml:space="preserve">General Social security Cuts </w:t>
      </w:r>
    </w:p>
    <w:p w14:paraId="47234464" w14:textId="77777777" w:rsidR="005B2471" w:rsidRPr="005B2471" w:rsidRDefault="005B2471" w:rsidP="005B2471">
      <w:pPr>
        <w:pStyle w:val="Luettelokappale"/>
        <w:numPr>
          <w:ilvl w:val="0"/>
          <w:numId w:val="7"/>
        </w:numPr>
        <w:spacing w:before="120" w:after="120" w:line="278" w:lineRule="auto"/>
        <w:ind w:left="357" w:hanging="357"/>
        <w:rPr>
          <w:rFonts w:ascii="Arial" w:hAnsi="Arial" w:cs="Arial"/>
          <w:lang w:val="en-GB"/>
        </w:rPr>
      </w:pPr>
      <w:r w:rsidRPr="005B2471">
        <w:rPr>
          <w:rFonts w:ascii="Arial" w:hAnsi="Arial" w:cs="Arial"/>
          <w:lang w:val="en-GB"/>
        </w:rPr>
        <w:t xml:space="preserve">Persons with disabilities are affected both by the general cuts to the social security legislation and by the specific changes introduced to the provisions and implementation of the Disability Services Act. These changes are cumulative in their harm, and their full impact remains unclear due to the absence of proper impact assessments. </w:t>
      </w:r>
    </w:p>
    <w:p w14:paraId="14069F28" w14:textId="0B5059D9" w:rsidR="005B2471" w:rsidRPr="005B2471" w:rsidRDefault="005B2471" w:rsidP="005B2471">
      <w:pPr>
        <w:pStyle w:val="Luettelokappale"/>
        <w:numPr>
          <w:ilvl w:val="0"/>
          <w:numId w:val="7"/>
        </w:numPr>
        <w:spacing w:after="120" w:line="278" w:lineRule="auto"/>
        <w:rPr>
          <w:rFonts w:ascii="Arial" w:hAnsi="Arial" w:cs="Arial"/>
          <w:lang w:val="en-GB"/>
        </w:rPr>
      </w:pPr>
      <w:r w:rsidRPr="005B2471">
        <w:rPr>
          <w:rFonts w:ascii="Arial" w:hAnsi="Arial" w:cs="Arial"/>
          <w:lang w:val="en-GB"/>
        </w:rPr>
        <w:t>Moreover, austerity measures have reduced the already limited opportunities of persons with disabilities to increase their earned income. No compensatory measures have been introduced to promote their inclusion.</w:t>
      </w:r>
    </w:p>
    <w:p w14:paraId="2FDD52AB" w14:textId="46652333" w:rsidR="005B2471" w:rsidRPr="005B2471" w:rsidRDefault="005B2471" w:rsidP="005B2471">
      <w:pPr>
        <w:pStyle w:val="Otsikko2"/>
        <w:rPr>
          <w:rFonts w:cs="Arial"/>
          <w:color w:val="auto"/>
          <w:sz w:val="22"/>
          <w:szCs w:val="22"/>
          <w:lang w:val="en-GB"/>
        </w:rPr>
      </w:pPr>
      <w:r>
        <w:rPr>
          <w:rFonts w:cs="Arial"/>
          <w:color w:val="auto"/>
          <w:sz w:val="22"/>
          <w:szCs w:val="22"/>
          <w:lang w:val="en-GB"/>
        </w:rPr>
        <w:t>Employment</w:t>
      </w:r>
    </w:p>
    <w:p w14:paraId="60A0AC95" w14:textId="77777777" w:rsidR="005B2471" w:rsidRPr="005B2471" w:rsidRDefault="005B2471" w:rsidP="005B2471">
      <w:pPr>
        <w:pStyle w:val="Luettelokappale"/>
        <w:numPr>
          <w:ilvl w:val="0"/>
          <w:numId w:val="8"/>
        </w:numPr>
        <w:spacing w:before="120" w:after="120" w:line="278" w:lineRule="auto"/>
        <w:ind w:left="357" w:hanging="357"/>
        <w:rPr>
          <w:rFonts w:ascii="Arial" w:hAnsi="Arial" w:cs="Arial"/>
          <w:lang w:val="en-GB"/>
        </w:rPr>
      </w:pPr>
      <w:r w:rsidRPr="005B2471">
        <w:rPr>
          <w:rFonts w:ascii="Arial" w:hAnsi="Arial" w:cs="Arial"/>
          <w:lang w:val="en-GB"/>
        </w:rPr>
        <w:t xml:space="preserve">There is an urgent need for a national employment strategy tailored to persons with disabilities, as well as a need to carry out research into the barriers to employment faced by persons with disabilities to identify effective solutions. </w:t>
      </w:r>
    </w:p>
    <w:p w14:paraId="0F09B789" w14:textId="77777777" w:rsidR="005B2471" w:rsidRPr="005B2471" w:rsidRDefault="005B2471" w:rsidP="005B2471">
      <w:pPr>
        <w:pStyle w:val="Luettelokappale"/>
        <w:numPr>
          <w:ilvl w:val="0"/>
          <w:numId w:val="8"/>
        </w:numPr>
        <w:spacing w:before="120" w:after="120" w:line="278" w:lineRule="auto"/>
        <w:ind w:left="357" w:hanging="357"/>
        <w:rPr>
          <w:rFonts w:ascii="Arial" w:hAnsi="Arial" w:cs="Arial"/>
          <w:lang w:val="en-GB"/>
        </w:rPr>
      </w:pPr>
      <w:r w:rsidRPr="005B2471">
        <w:rPr>
          <w:rFonts w:ascii="Arial" w:hAnsi="Arial" w:cs="Arial"/>
          <w:lang w:val="en-GB"/>
        </w:rPr>
        <w:t xml:space="preserve">At present, the government lacks systematic policy measures to promote the participation of persons with disabilities in working life. Furthermore, it has not implemented any targeted and concrete policy measures to promote the right to work for persons with disabilities. </w:t>
      </w:r>
    </w:p>
    <w:p w14:paraId="55D00D48" w14:textId="26B89829" w:rsidR="005B2471" w:rsidRPr="005B2471" w:rsidRDefault="005B2471" w:rsidP="005B2471">
      <w:pPr>
        <w:pStyle w:val="Luettelokappale"/>
        <w:numPr>
          <w:ilvl w:val="0"/>
          <w:numId w:val="8"/>
        </w:numPr>
        <w:spacing w:before="120" w:after="120" w:line="278" w:lineRule="auto"/>
        <w:ind w:left="357" w:hanging="357"/>
        <w:rPr>
          <w:rFonts w:ascii="Arial" w:hAnsi="Arial" w:cs="Arial"/>
          <w:lang w:val="en-GB"/>
        </w:rPr>
      </w:pPr>
      <w:r w:rsidRPr="005B2471">
        <w:rPr>
          <w:rFonts w:ascii="Arial" w:hAnsi="Arial" w:cs="Arial"/>
          <w:lang w:val="en-GB"/>
        </w:rPr>
        <w:t xml:space="preserve">Recent legislative changes have worsened the situation: wage-subsidized work, a key entry point into employment, no longer counts toward </w:t>
      </w:r>
      <w:r w:rsidR="0071763F" w:rsidRPr="0071763F">
        <w:rPr>
          <w:rFonts w:ascii="Arial" w:hAnsi="Arial" w:cs="Arial"/>
          <w:highlight w:val="yellow"/>
          <w:lang w:val="en-GB"/>
        </w:rPr>
        <w:t>earnings-related</w:t>
      </w:r>
      <w:r w:rsidR="0071763F">
        <w:rPr>
          <w:rFonts w:ascii="Arial" w:hAnsi="Arial" w:cs="Arial"/>
          <w:lang w:val="en-GB"/>
        </w:rPr>
        <w:t xml:space="preserve"> </w:t>
      </w:r>
      <w:r w:rsidRPr="005B2471">
        <w:rPr>
          <w:rFonts w:ascii="Arial" w:hAnsi="Arial" w:cs="Arial"/>
          <w:lang w:val="en-GB"/>
        </w:rPr>
        <w:t>unemployment benefit eligibility. Additionally, the removal of the protected portion of unemployment benefits makes it harder for persons with disabilities to accept part-time work and gain work experience.</w:t>
      </w:r>
    </w:p>
    <w:p w14:paraId="531A6D28" w14:textId="5E86A1AB" w:rsidR="005B2471" w:rsidRPr="005B2471" w:rsidRDefault="005B2471" w:rsidP="005B2471">
      <w:pPr>
        <w:pStyle w:val="Otsikko2"/>
        <w:spacing w:after="120"/>
        <w:rPr>
          <w:rFonts w:cs="Arial"/>
          <w:color w:val="auto"/>
          <w:sz w:val="22"/>
          <w:szCs w:val="22"/>
          <w:lang w:val="en-GB"/>
        </w:rPr>
      </w:pPr>
      <w:r>
        <w:rPr>
          <w:rFonts w:cs="Arial"/>
          <w:color w:val="auto"/>
          <w:sz w:val="22"/>
          <w:szCs w:val="22"/>
          <w:lang w:val="en-GB"/>
        </w:rPr>
        <w:t>Disability Services Act</w:t>
      </w:r>
    </w:p>
    <w:p w14:paraId="4A3ED7FF" w14:textId="41E3B30F" w:rsidR="005B2471" w:rsidRPr="005B2471" w:rsidRDefault="005B2471" w:rsidP="005B2471">
      <w:pPr>
        <w:pStyle w:val="Luettelokappale"/>
        <w:numPr>
          <w:ilvl w:val="0"/>
          <w:numId w:val="9"/>
        </w:numPr>
        <w:spacing w:before="120" w:after="120" w:line="278" w:lineRule="auto"/>
        <w:ind w:left="357" w:hanging="357"/>
        <w:rPr>
          <w:rFonts w:ascii="Arial" w:hAnsi="Arial" w:cs="Arial"/>
          <w:lang w:val="en-GB"/>
        </w:rPr>
      </w:pPr>
      <w:r w:rsidRPr="005B2471">
        <w:rPr>
          <w:rFonts w:ascii="Arial" w:hAnsi="Arial" w:cs="Arial"/>
          <w:lang w:val="en-GB"/>
        </w:rPr>
        <w:t xml:space="preserve">The Disability Services Act has undergone </w:t>
      </w:r>
      <w:r w:rsidR="001457BB">
        <w:rPr>
          <w:rFonts w:ascii="Arial" w:hAnsi="Arial" w:cs="Arial"/>
          <w:lang w:val="en-GB"/>
        </w:rPr>
        <w:t xml:space="preserve">two </w:t>
      </w:r>
      <w:r w:rsidRPr="005B2471">
        <w:rPr>
          <w:rFonts w:ascii="Arial" w:hAnsi="Arial" w:cs="Arial"/>
          <w:lang w:val="en-GB"/>
        </w:rPr>
        <w:t xml:space="preserve">revisions during the current government’s term, primarily for cost-saving purposes. </w:t>
      </w:r>
    </w:p>
    <w:p w14:paraId="0219EB4E" w14:textId="77777777" w:rsidR="005B2471" w:rsidRPr="005B2471" w:rsidRDefault="005B2471" w:rsidP="005B2471">
      <w:pPr>
        <w:pStyle w:val="Luettelokappale"/>
        <w:numPr>
          <w:ilvl w:val="0"/>
          <w:numId w:val="9"/>
        </w:numPr>
        <w:spacing w:before="120" w:after="120" w:line="278" w:lineRule="auto"/>
        <w:ind w:left="357" w:hanging="357"/>
        <w:rPr>
          <w:rFonts w:ascii="Arial" w:hAnsi="Arial" w:cs="Arial"/>
          <w:lang w:val="en-GB"/>
        </w:rPr>
      </w:pPr>
      <w:r w:rsidRPr="005B2471">
        <w:rPr>
          <w:rFonts w:ascii="Arial" w:hAnsi="Arial" w:cs="Arial"/>
          <w:lang w:val="en-GB"/>
        </w:rPr>
        <w:t xml:space="preserve">Presently there is an ongoing effort to narrow the scope of disability services so that as few persons with disabilities as possible would fall under its protection. The government argues that the primary legislation, such as the </w:t>
      </w:r>
      <w:r w:rsidRPr="005B2471">
        <w:rPr>
          <w:rFonts w:ascii="Arial" w:hAnsi="Arial" w:cs="Arial"/>
          <w:lang w:val="en-GB"/>
        </w:rPr>
        <w:lastRenderedPageBreak/>
        <w:t>Social Welfare Act and Act on Support for Informal Care, is sufficient for others.</w:t>
      </w:r>
    </w:p>
    <w:p w14:paraId="43C03ADB" w14:textId="6EAD1C0C" w:rsidR="005B2471" w:rsidRPr="005B2471" w:rsidRDefault="005B2471" w:rsidP="005B2471">
      <w:pPr>
        <w:pStyle w:val="Luettelokappale"/>
        <w:numPr>
          <w:ilvl w:val="0"/>
          <w:numId w:val="9"/>
        </w:numPr>
        <w:spacing w:after="120" w:line="278" w:lineRule="auto"/>
        <w:rPr>
          <w:rFonts w:ascii="Arial" w:hAnsi="Arial" w:cs="Arial"/>
          <w:lang w:val="en-GB"/>
        </w:rPr>
      </w:pPr>
      <w:r w:rsidRPr="005B2471">
        <w:rPr>
          <w:rFonts w:ascii="Arial" w:hAnsi="Arial" w:cs="Arial"/>
          <w:lang w:val="en-GB"/>
        </w:rPr>
        <w:t>The Finnish NHRI strongly disagrees. The services provided under the primary legislation do not guarantee the rights to independent living or equal participation in society – rights the Disability Services Act was specifically designed to uphold.</w:t>
      </w:r>
    </w:p>
    <w:p w14:paraId="0D3DE05C" w14:textId="2CC73D16" w:rsidR="002B6931" w:rsidRPr="005B2471" w:rsidRDefault="002B6931" w:rsidP="002B6931">
      <w:pPr>
        <w:pStyle w:val="Otsikko2"/>
        <w:spacing w:after="120"/>
        <w:rPr>
          <w:rFonts w:cs="Arial"/>
          <w:color w:val="auto"/>
          <w:sz w:val="22"/>
          <w:szCs w:val="22"/>
          <w:lang w:val="en-GB"/>
        </w:rPr>
      </w:pPr>
      <w:r>
        <w:rPr>
          <w:rFonts w:cs="Arial"/>
          <w:color w:val="auto"/>
          <w:sz w:val="22"/>
          <w:szCs w:val="22"/>
          <w:lang w:val="en-GB"/>
        </w:rPr>
        <w:t xml:space="preserve">Risks of Re-institutionalisation </w:t>
      </w:r>
    </w:p>
    <w:p w14:paraId="23031E24" w14:textId="77777777" w:rsidR="002B6931" w:rsidRPr="002B6931" w:rsidRDefault="002B6931" w:rsidP="002B6931">
      <w:pPr>
        <w:widowControl/>
        <w:numPr>
          <w:ilvl w:val="0"/>
          <w:numId w:val="10"/>
        </w:numPr>
        <w:spacing w:line="278" w:lineRule="auto"/>
        <w:ind w:left="357" w:hanging="357"/>
        <w:rPr>
          <w:rFonts w:cs="Arial"/>
          <w:sz w:val="22"/>
          <w:lang w:val="en-GB"/>
        </w:rPr>
      </w:pPr>
      <w:r w:rsidRPr="002B6931">
        <w:rPr>
          <w:rFonts w:cs="Arial"/>
          <w:sz w:val="22"/>
          <w:lang w:val="en-GB"/>
        </w:rPr>
        <w:t xml:space="preserve">The Finnish NHRI wants to inform the Committee that the official statistics fail to capture the true extent of institutional living. Many large residential units operate with institutional practices but are not classified as such. </w:t>
      </w:r>
    </w:p>
    <w:p w14:paraId="49A81050" w14:textId="77777777" w:rsidR="002B6931" w:rsidRPr="002B6931" w:rsidRDefault="002B6931" w:rsidP="002B6931">
      <w:pPr>
        <w:widowControl/>
        <w:numPr>
          <w:ilvl w:val="0"/>
          <w:numId w:val="10"/>
        </w:numPr>
        <w:spacing w:line="278" w:lineRule="auto"/>
        <w:ind w:left="357" w:hanging="357"/>
        <w:rPr>
          <w:rFonts w:cs="Arial"/>
          <w:sz w:val="22"/>
          <w:lang w:val="en-GB"/>
        </w:rPr>
      </w:pPr>
      <w:r w:rsidRPr="002B6931">
        <w:rPr>
          <w:rFonts w:cs="Arial"/>
          <w:sz w:val="22"/>
          <w:lang w:val="en-GB"/>
        </w:rPr>
        <w:t xml:space="preserve">Housing solutions for people with intellectual disabilities remain system-centred, with group homes often being the only option offered, even when individuals could and would prefer to live in ordinary apartments. </w:t>
      </w:r>
    </w:p>
    <w:p w14:paraId="4F86A09B" w14:textId="77777777" w:rsidR="002B6931" w:rsidRDefault="002B6931" w:rsidP="002B6931">
      <w:pPr>
        <w:widowControl/>
        <w:numPr>
          <w:ilvl w:val="0"/>
          <w:numId w:val="10"/>
        </w:numPr>
        <w:spacing w:line="278" w:lineRule="auto"/>
        <w:ind w:left="357" w:hanging="357"/>
        <w:rPr>
          <w:rFonts w:cs="Arial"/>
          <w:sz w:val="22"/>
          <w:lang w:val="en-GB"/>
        </w:rPr>
      </w:pPr>
      <w:r w:rsidRPr="002B6931">
        <w:rPr>
          <w:rFonts w:cs="Arial"/>
          <w:sz w:val="22"/>
          <w:lang w:val="en-GB"/>
        </w:rPr>
        <w:t>Despite the need for smaller, community-based housing, large residential units continue to be built. Compounding this issue, the government has drastically reduced investment grants for housing for people with intellectual disabilities, from €100–120 million annually to just €15 million in 2025.</w:t>
      </w:r>
    </w:p>
    <w:p w14:paraId="69B69A3E" w14:textId="1E5493D2" w:rsidR="005B2471" w:rsidRPr="002B6931" w:rsidRDefault="002B6931" w:rsidP="002B6931">
      <w:pPr>
        <w:pStyle w:val="Otsikko2"/>
        <w:spacing w:after="120"/>
        <w:rPr>
          <w:rFonts w:cs="Arial"/>
          <w:color w:val="auto"/>
          <w:sz w:val="22"/>
          <w:szCs w:val="22"/>
          <w:lang w:val="en-GB"/>
        </w:rPr>
      </w:pPr>
      <w:r>
        <w:rPr>
          <w:rFonts w:cs="Arial"/>
          <w:color w:val="auto"/>
          <w:sz w:val="22"/>
          <w:szCs w:val="22"/>
          <w:lang w:val="en-GB"/>
        </w:rPr>
        <w:t xml:space="preserve">Accessibility Issues </w:t>
      </w:r>
    </w:p>
    <w:p w14:paraId="6AA86452" w14:textId="77777777" w:rsidR="002B6931" w:rsidRPr="002B6931" w:rsidRDefault="002B6931" w:rsidP="002B6931">
      <w:pPr>
        <w:pStyle w:val="Luettelokappale"/>
        <w:numPr>
          <w:ilvl w:val="0"/>
          <w:numId w:val="11"/>
        </w:numPr>
        <w:spacing w:after="0" w:line="278" w:lineRule="auto"/>
        <w:rPr>
          <w:rFonts w:ascii="Arial" w:hAnsi="Arial" w:cs="Arial"/>
          <w:lang w:val="en-GB"/>
        </w:rPr>
      </w:pPr>
      <w:r w:rsidRPr="002B6931">
        <w:rPr>
          <w:rFonts w:ascii="Arial" w:hAnsi="Arial" w:cs="Arial"/>
          <w:lang w:val="en-GB"/>
        </w:rPr>
        <w:t>Accessibility legislation in Finland remains incomplete. The government chose not to adopt the annex of the EU Accessibility Act related to the built environment. As a result, current laws apply only to new construction and major renovations.</w:t>
      </w:r>
    </w:p>
    <w:p w14:paraId="591D8AA9" w14:textId="77777777" w:rsidR="002B6931" w:rsidRPr="002B6931" w:rsidRDefault="002B6931" w:rsidP="002B6931">
      <w:pPr>
        <w:pStyle w:val="Luettelokappale"/>
        <w:numPr>
          <w:ilvl w:val="0"/>
          <w:numId w:val="11"/>
        </w:numPr>
        <w:spacing w:after="0" w:line="278" w:lineRule="auto"/>
        <w:rPr>
          <w:rFonts w:ascii="Arial" w:hAnsi="Arial" w:cs="Arial"/>
          <w:lang w:val="en-GB"/>
        </w:rPr>
      </w:pPr>
      <w:r w:rsidRPr="002B6931">
        <w:rPr>
          <w:rFonts w:ascii="Arial" w:hAnsi="Arial" w:cs="Arial"/>
          <w:lang w:val="en-GB"/>
        </w:rPr>
        <w:t xml:space="preserve">There is no legal obligation to improve accessibility in </w:t>
      </w:r>
      <w:proofErr w:type="gramStart"/>
      <w:r w:rsidRPr="002B6931">
        <w:rPr>
          <w:rFonts w:ascii="Arial" w:hAnsi="Arial" w:cs="Arial"/>
          <w:lang w:val="en-GB"/>
        </w:rPr>
        <w:t>public built</w:t>
      </w:r>
      <w:proofErr w:type="gramEnd"/>
      <w:r w:rsidRPr="002B6931">
        <w:rPr>
          <w:rFonts w:ascii="Arial" w:hAnsi="Arial" w:cs="Arial"/>
          <w:lang w:val="en-GB"/>
        </w:rPr>
        <w:t xml:space="preserve"> environment. </w:t>
      </w:r>
    </w:p>
    <w:p w14:paraId="5D5D4C4F" w14:textId="77777777" w:rsidR="002B6931" w:rsidRPr="002B6931" w:rsidRDefault="002B6931" w:rsidP="002B6931">
      <w:pPr>
        <w:pStyle w:val="Luettelokappale"/>
        <w:numPr>
          <w:ilvl w:val="0"/>
          <w:numId w:val="11"/>
        </w:numPr>
        <w:spacing w:line="278" w:lineRule="auto"/>
        <w:rPr>
          <w:rFonts w:ascii="Arial" w:hAnsi="Arial" w:cs="Arial"/>
          <w:lang w:val="en-US"/>
        </w:rPr>
      </w:pPr>
      <w:r w:rsidRPr="002B6931">
        <w:rPr>
          <w:rFonts w:ascii="Arial" w:hAnsi="Arial" w:cs="Arial"/>
          <w:lang w:val="en-GB"/>
        </w:rPr>
        <w:t xml:space="preserve">Furthermore, the Deputy-Ombudsman has emphasised that while digital services must meet accessibility standards, authorities must also ensure that alternative, non-digital options remain available. </w:t>
      </w:r>
    </w:p>
    <w:p w14:paraId="7E01C838" w14:textId="731BF5CC" w:rsidR="002B6931" w:rsidRPr="002B6931" w:rsidRDefault="002B6931" w:rsidP="002B6931">
      <w:pPr>
        <w:pStyle w:val="Otsikko2"/>
        <w:spacing w:after="120"/>
        <w:rPr>
          <w:rFonts w:cs="Arial"/>
          <w:color w:val="auto"/>
          <w:sz w:val="22"/>
          <w:szCs w:val="22"/>
          <w:lang w:val="en-GB"/>
        </w:rPr>
      </w:pPr>
      <w:r>
        <w:rPr>
          <w:rFonts w:cs="Arial"/>
          <w:color w:val="auto"/>
          <w:sz w:val="22"/>
          <w:szCs w:val="22"/>
          <w:lang w:val="en-GB"/>
        </w:rPr>
        <w:t>Implementation of S.K. v. Finland (CRPD/C/26/D/46/2018)</w:t>
      </w:r>
    </w:p>
    <w:p w14:paraId="7B5F331F" w14:textId="77777777" w:rsidR="002B6931" w:rsidRPr="002B6931" w:rsidRDefault="002B6931" w:rsidP="002B6931">
      <w:pPr>
        <w:widowControl/>
        <w:numPr>
          <w:ilvl w:val="0"/>
          <w:numId w:val="12"/>
        </w:numPr>
        <w:spacing w:line="278" w:lineRule="auto"/>
        <w:rPr>
          <w:rFonts w:cs="Arial"/>
          <w:sz w:val="22"/>
          <w:lang w:val="en-GB"/>
        </w:rPr>
      </w:pPr>
      <w:r w:rsidRPr="002B6931">
        <w:rPr>
          <w:rFonts w:cs="Arial"/>
          <w:sz w:val="22"/>
          <w:lang w:val="en-GB"/>
        </w:rPr>
        <w:t xml:space="preserve">The implementation of the Committee’s decision in the case of </w:t>
      </w:r>
      <w:r w:rsidRPr="002B6931">
        <w:rPr>
          <w:rFonts w:cs="Arial"/>
          <w:i/>
          <w:iCs/>
          <w:sz w:val="22"/>
          <w:lang w:val="en-GB"/>
        </w:rPr>
        <w:t>S.K. v. Finland</w:t>
      </w:r>
      <w:r w:rsidRPr="002B6931">
        <w:rPr>
          <w:rFonts w:cs="Arial"/>
          <w:sz w:val="22"/>
          <w:lang w:val="en-GB"/>
        </w:rPr>
        <w:t xml:space="preserve"> has been inadequate. </w:t>
      </w:r>
    </w:p>
    <w:p w14:paraId="0E3933A9" w14:textId="77777777" w:rsidR="002B6931" w:rsidRPr="002B6931" w:rsidRDefault="002B6931" w:rsidP="002B6931">
      <w:pPr>
        <w:pStyle w:val="Luettelokappale"/>
        <w:numPr>
          <w:ilvl w:val="0"/>
          <w:numId w:val="12"/>
        </w:numPr>
        <w:spacing w:after="120" w:line="278" w:lineRule="auto"/>
        <w:rPr>
          <w:rFonts w:ascii="Arial" w:hAnsi="Arial" w:cs="Arial"/>
          <w:lang w:val="en-GB"/>
        </w:rPr>
      </w:pPr>
      <w:r w:rsidRPr="002B6931">
        <w:rPr>
          <w:rFonts w:ascii="Arial" w:hAnsi="Arial" w:cs="Arial"/>
          <w:lang w:val="en-GB"/>
        </w:rPr>
        <w:t xml:space="preserve">The State party failed to take the initiative to reconsider the applicant’s request for personal assistance, as the Committee required. </w:t>
      </w:r>
    </w:p>
    <w:p w14:paraId="437F9690" w14:textId="77777777" w:rsidR="002B6931" w:rsidRPr="002B6931" w:rsidRDefault="002B6931" w:rsidP="002B6931">
      <w:pPr>
        <w:pStyle w:val="Luettelokappale"/>
        <w:numPr>
          <w:ilvl w:val="0"/>
          <w:numId w:val="12"/>
        </w:numPr>
        <w:spacing w:after="120" w:line="278" w:lineRule="auto"/>
        <w:rPr>
          <w:rFonts w:ascii="Arial" w:hAnsi="Arial" w:cs="Arial"/>
          <w:lang w:val="en-GB"/>
        </w:rPr>
      </w:pPr>
      <w:r w:rsidRPr="002B6931">
        <w:rPr>
          <w:rFonts w:ascii="Arial" w:hAnsi="Arial" w:cs="Arial"/>
          <w:lang w:val="en-GB"/>
        </w:rPr>
        <w:t xml:space="preserve">Although a new support service was introduced to the Disability Services Act, it is not as comprehensive as personal assistance, and restrictive eligibility criteria continue to remain in the law. </w:t>
      </w:r>
    </w:p>
    <w:p w14:paraId="10BFE6AF" w14:textId="77777777" w:rsidR="002B6931" w:rsidRPr="002B6931" w:rsidRDefault="002B6931" w:rsidP="002B6931">
      <w:pPr>
        <w:pStyle w:val="Luettelokappale"/>
        <w:numPr>
          <w:ilvl w:val="0"/>
          <w:numId w:val="12"/>
        </w:numPr>
        <w:spacing w:after="120" w:line="278" w:lineRule="auto"/>
        <w:rPr>
          <w:rFonts w:ascii="Arial" w:hAnsi="Arial" w:cs="Arial"/>
          <w:lang w:val="en-GB"/>
        </w:rPr>
      </w:pPr>
      <w:r w:rsidRPr="002B6931">
        <w:rPr>
          <w:rFonts w:ascii="Arial" w:hAnsi="Arial" w:cs="Arial"/>
          <w:lang w:val="en-GB"/>
        </w:rPr>
        <w:t>The individual’s situation remains unresolved – and no systemic changes have been made to prevent similar violations.</w:t>
      </w:r>
    </w:p>
    <w:p w14:paraId="1F470A98" w14:textId="143D0288" w:rsidR="002B6931" w:rsidRPr="002B6931" w:rsidRDefault="002B6931" w:rsidP="002B6931">
      <w:pPr>
        <w:pStyle w:val="Otsikko2"/>
        <w:spacing w:after="120"/>
        <w:rPr>
          <w:rFonts w:cs="Arial"/>
          <w:color w:val="auto"/>
          <w:sz w:val="22"/>
          <w:szCs w:val="22"/>
          <w:lang w:val="en-GB"/>
        </w:rPr>
      </w:pPr>
      <w:r>
        <w:rPr>
          <w:rFonts w:cs="Arial"/>
          <w:color w:val="auto"/>
          <w:sz w:val="22"/>
          <w:szCs w:val="22"/>
          <w:lang w:val="en-GB"/>
        </w:rPr>
        <w:t>Independent Monitoring Mechanism</w:t>
      </w:r>
    </w:p>
    <w:p w14:paraId="6F0717C4" w14:textId="77777777" w:rsidR="002B6931" w:rsidRPr="002B6931" w:rsidRDefault="002B6931" w:rsidP="002B6931">
      <w:pPr>
        <w:pStyle w:val="Luettelokappale"/>
        <w:numPr>
          <w:ilvl w:val="0"/>
          <w:numId w:val="13"/>
        </w:numPr>
        <w:spacing w:after="0" w:line="278" w:lineRule="auto"/>
        <w:rPr>
          <w:rFonts w:ascii="Arial" w:hAnsi="Arial" w:cs="Arial"/>
          <w:lang w:val="en-GB"/>
        </w:rPr>
      </w:pPr>
      <w:r w:rsidRPr="002B6931">
        <w:rPr>
          <w:rFonts w:ascii="Arial" w:hAnsi="Arial" w:cs="Arial"/>
          <w:lang w:val="en-GB"/>
        </w:rPr>
        <w:t xml:space="preserve">The task of the independent monitoring mechanism under Article 33.2 of the CRPD is assigned to the Finnish National Human Rights Institution, comprised of the Human Rights Centre, its Human Rights Delegation and the Parliamentary Ombudsman. </w:t>
      </w:r>
    </w:p>
    <w:p w14:paraId="7E27A114" w14:textId="77777777" w:rsidR="002B6931" w:rsidRPr="002B6931" w:rsidRDefault="002B6931" w:rsidP="002B6931">
      <w:pPr>
        <w:pStyle w:val="Luettelokappale"/>
        <w:numPr>
          <w:ilvl w:val="0"/>
          <w:numId w:val="13"/>
        </w:numPr>
        <w:spacing w:after="0" w:line="278" w:lineRule="auto"/>
        <w:rPr>
          <w:rFonts w:ascii="Arial" w:hAnsi="Arial" w:cs="Arial"/>
          <w:lang w:val="en-GB"/>
        </w:rPr>
      </w:pPr>
      <w:r w:rsidRPr="002B6931">
        <w:rPr>
          <w:rFonts w:ascii="Arial" w:hAnsi="Arial" w:cs="Arial"/>
          <w:lang w:val="en-GB"/>
        </w:rPr>
        <w:lastRenderedPageBreak/>
        <w:t xml:space="preserve">The mandate of the independent monitoring mechanism does not include protection of the rights of persons with disabilities in the private sector, only public sector. </w:t>
      </w:r>
    </w:p>
    <w:p w14:paraId="3DB305DF" w14:textId="57109EA4" w:rsidR="0053703E" w:rsidRPr="002B6931" w:rsidRDefault="002B6931" w:rsidP="005F5DD9">
      <w:pPr>
        <w:pStyle w:val="Luettelokappale"/>
        <w:numPr>
          <w:ilvl w:val="0"/>
          <w:numId w:val="13"/>
        </w:numPr>
        <w:spacing w:after="0" w:line="278" w:lineRule="auto"/>
        <w:rPr>
          <w:rFonts w:ascii="Arial" w:hAnsi="Arial" w:cs="Arial"/>
          <w:lang w:val="en-GB"/>
        </w:rPr>
      </w:pPr>
      <w:r w:rsidRPr="002B6931">
        <w:rPr>
          <w:rFonts w:ascii="Arial" w:hAnsi="Arial" w:cs="Arial"/>
          <w:lang w:val="en-GB"/>
        </w:rPr>
        <w:t xml:space="preserve">The Finnish NHRI requests the view of the Committee on this matter. </w:t>
      </w:r>
    </w:p>
    <w:sectPr w:rsidR="0053703E" w:rsidRPr="002B6931" w:rsidSect="002D0257">
      <w:footerReference w:type="default" r:id="rId17"/>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88DA0" w14:textId="77777777" w:rsidR="00CE5E99" w:rsidRDefault="00CE5E99" w:rsidP="0063085E">
      <w:pPr>
        <w:spacing w:line="240" w:lineRule="auto"/>
      </w:pPr>
      <w:r>
        <w:separator/>
      </w:r>
    </w:p>
  </w:endnote>
  <w:endnote w:type="continuationSeparator" w:id="0">
    <w:p w14:paraId="6E49FB8B" w14:textId="77777777" w:rsidR="00CE5E99" w:rsidRDefault="00CE5E99"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0F1" w14:textId="77777777" w:rsidR="005F5DD9" w:rsidRDefault="005F5DD9"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926D5" w14:textId="77777777" w:rsidR="005F5DD9" w:rsidRDefault="005F5DD9"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92608"/>
      <w:docPartObj>
        <w:docPartGallery w:val="Page Numbers (Bottom of Page)"/>
        <w:docPartUnique/>
      </w:docPartObj>
    </w:sdtPr>
    <w:sdtEndPr/>
    <w:sdtContent>
      <w:p w14:paraId="6428748D" w14:textId="77777777" w:rsidR="005F5DD9" w:rsidRDefault="005F5DD9">
        <w:pPr>
          <w:pStyle w:val="Alatunniste"/>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2063" w14:textId="77777777" w:rsidR="005F5DD9" w:rsidRDefault="005F5DD9">
    <w:pPr>
      <w:pStyle w:val="Alatunniste"/>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3537F" w14:textId="77777777" w:rsidR="00CE5E99" w:rsidRDefault="00CE5E99" w:rsidP="0063085E">
      <w:pPr>
        <w:spacing w:line="240" w:lineRule="auto"/>
      </w:pPr>
      <w:r>
        <w:separator/>
      </w:r>
    </w:p>
  </w:footnote>
  <w:footnote w:type="continuationSeparator" w:id="0">
    <w:p w14:paraId="69746464" w14:textId="77777777" w:rsidR="00CE5E99" w:rsidRDefault="00CE5E99" w:rsidP="0063085E">
      <w:pPr>
        <w:spacing w:line="240" w:lineRule="auto"/>
      </w:pPr>
      <w:r>
        <w:continuationSeparator/>
      </w:r>
    </w:p>
  </w:footnote>
  <w:footnote w:id="1">
    <w:p w14:paraId="2CCE7DA2" w14:textId="77777777" w:rsidR="002C3232" w:rsidRDefault="002C3232" w:rsidP="002C3232">
      <w:pPr>
        <w:spacing w:line="276" w:lineRule="auto"/>
        <w:jc w:val="both"/>
        <w:rPr>
          <w:rFonts w:cs="Arial"/>
          <w:color w:val="000000" w:themeColor="text1"/>
          <w:szCs w:val="18"/>
          <w:lang w:val="en-US" w:eastAsia="fi-FI"/>
        </w:rPr>
      </w:pPr>
      <w:r w:rsidRPr="004E05CB">
        <w:rPr>
          <w:rStyle w:val="Alaviitteenviite"/>
          <w:color w:val="000000" w:themeColor="text1"/>
          <w:szCs w:val="18"/>
        </w:rPr>
        <w:footnoteRef/>
      </w:r>
      <w:r w:rsidRPr="004E05CB">
        <w:rPr>
          <w:color w:val="000000" w:themeColor="text1"/>
          <w:szCs w:val="18"/>
          <w:lang w:val="en-US"/>
        </w:rPr>
        <w:t xml:space="preserve"> </w:t>
      </w:r>
      <w:r w:rsidRPr="004E05CB">
        <w:rPr>
          <w:rFonts w:cs="Arial"/>
          <w:color w:val="000000" w:themeColor="text1"/>
          <w:szCs w:val="18"/>
          <w:lang w:val="en-US"/>
        </w:rPr>
        <w:t>T</w:t>
      </w:r>
      <w:r w:rsidRPr="004E05CB">
        <w:rPr>
          <w:rFonts w:cs="Arial"/>
          <w:color w:val="000000" w:themeColor="text1"/>
          <w:szCs w:val="18"/>
          <w:lang w:val="en-US" w:eastAsia="fi-FI"/>
        </w:rPr>
        <w:t>he H</w:t>
      </w:r>
      <w:r>
        <w:rPr>
          <w:rFonts w:cs="Arial"/>
          <w:color w:val="000000" w:themeColor="text1"/>
          <w:szCs w:val="18"/>
          <w:lang w:val="en-US" w:eastAsia="fi-FI"/>
        </w:rPr>
        <w:t>uman Rights Centre r</w:t>
      </w:r>
      <w:r w:rsidRPr="004E05CB">
        <w:rPr>
          <w:rFonts w:cs="Arial"/>
          <w:color w:val="000000" w:themeColor="text1"/>
          <w:szCs w:val="18"/>
          <w:lang w:val="en-US" w:eastAsia="fi-FI"/>
        </w:rPr>
        <w:t xml:space="preserve">epresents the </w:t>
      </w:r>
      <w:r w:rsidRPr="00D47228">
        <w:rPr>
          <w:rStyle w:val="ui-provider"/>
          <w:lang w:val="en-GB"/>
        </w:rPr>
        <w:t>Finnish National Human Rights Institution (NHRI)</w:t>
      </w:r>
      <w:r w:rsidRPr="004E05CB">
        <w:rPr>
          <w:rFonts w:cs="Arial"/>
          <w:color w:val="000000" w:themeColor="text1"/>
          <w:szCs w:val="18"/>
          <w:lang w:val="en-US" w:eastAsia="fi-FI"/>
        </w:rPr>
        <w:t xml:space="preserve"> in international NHRI cooperation and other international and European cooperation in human rights. </w:t>
      </w:r>
    </w:p>
    <w:p w14:paraId="08B68712" w14:textId="77777777" w:rsidR="002C3232" w:rsidRDefault="002C3232" w:rsidP="002C3232">
      <w:pPr>
        <w:spacing w:line="276" w:lineRule="auto"/>
        <w:jc w:val="both"/>
        <w:rPr>
          <w:rFonts w:cs="Arial"/>
          <w:color w:val="000000" w:themeColor="text1"/>
          <w:szCs w:val="18"/>
          <w:lang w:val="en-US" w:eastAsia="fi-FI"/>
        </w:rPr>
      </w:pPr>
    </w:p>
    <w:p w14:paraId="5D68817F" w14:textId="77777777" w:rsidR="002C3232" w:rsidRPr="00D1033A" w:rsidRDefault="002C3232" w:rsidP="002C3232">
      <w:pPr>
        <w:spacing w:line="276" w:lineRule="auto"/>
        <w:jc w:val="both"/>
        <w:rPr>
          <w:sz w:val="22"/>
          <w:lang w:val="en-US"/>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Office of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sidRPr="00D47228">
        <w:rPr>
          <w:rStyle w:val="ui-provider"/>
          <w:lang w:val="en-GB"/>
        </w:rPr>
        <w:t xml:space="preserve"> accredited it with A-status in 2014</w:t>
      </w:r>
      <w:r>
        <w:rPr>
          <w:rStyle w:val="ui-provider"/>
          <w:lang w:val="en-GB"/>
        </w:rPr>
        <w:t>, 2019 and 2025</w:t>
      </w:r>
      <w:r w:rsidRPr="00D47228">
        <w:rPr>
          <w:rStyle w:val="ui-provider"/>
          <w:lang w:val="en-GB"/>
        </w:rPr>
        <w:t>.</w:t>
      </w:r>
      <w:r>
        <w:rPr>
          <w:rStyle w:val="ui-provider"/>
          <w:lang w:val="en-GB"/>
        </w:rPr>
        <w:t xml:space="preserve"> </w:t>
      </w:r>
    </w:p>
    <w:p w14:paraId="0D3CDBAD" w14:textId="77777777" w:rsidR="002C3232" w:rsidRPr="00D47228" w:rsidRDefault="002C3232" w:rsidP="002C3232">
      <w:pPr>
        <w:autoSpaceDE w:val="0"/>
        <w:autoSpaceDN w:val="0"/>
        <w:adjustRightInd w:val="0"/>
        <w:spacing w:line="276" w:lineRule="auto"/>
        <w:jc w:val="both"/>
        <w:rPr>
          <w:rFonts w:cs="Arial"/>
          <w:color w:val="000000" w:themeColor="text1"/>
          <w:szCs w:val="18"/>
          <w:lang w:val="en-GB" w:eastAsia="fi-FI"/>
        </w:rPr>
      </w:pPr>
    </w:p>
    <w:p w14:paraId="72C43CF5" w14:textId="77777777" w:rsidR="002C3232" w:rsidRPr="00504D81" w:rsidRDefault="002C3232" w:rsidP="002C3232">
      <w:pPr>
        <w:pStyle w:val="Alaviitteenteksti"/>
        <w:rPr>
          <w:color w:val="DC5034"/>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C028" w14:textId="77777777" w:rsidR="005F5DD9" w:rsidRDefault="005F5DD9">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4F8D" w14:textId="77777777" w:rsidR="005F5DD9" w:rsidRDefault="005F5DD9">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EA68" w14:textId="77777777" w:rsidR="005F5DD9" w:rsidRDefault="005F5DD9">
    <w:pPr>
      <w:pStyle w:val="Yltunniste"/>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5E62"/>
    <w:multiLevelType w:val="hybridMultilevel"/>
    <w:tmpl w:val="28CEEA08"/>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 w15:restartNumberingAfterBreak="0">
    <w:nsid w:val="1B680918"/>
    <w:multiLevelType w:val="hybridMultilevel"/>
    <w:tmpl w:val="3522D32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32FD3F99"/>
    <w:multiLevelType w:val="multilevel"/>
    <w:tmpl w:val="3B8495C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7" w15:restartNumberingAfterBreak="0">
    <w:nsid w:val="3E1B57B7"/>
    <w:multiLevelType w:val="hybridMultilevel"/>
    <w:tmpl w:val="B0844844"/>
    <w:lvl w:ilvl="0" w:tplc="EAAC8224">
      <w:start w:val="1"/>
      <w:numFmt w:val="decimal"/>
      <w:pStyle w:val="numeroitukappale"/>
      <w:lvlText w:val="%1."/>
      <w:lvlJc w:val="left"/>
      <w:pPr>
        <w:ind w:left="2024" w:hanging="360"/>
      </w:pPr>
    </w:lvl>
    <w:lvl w:ilvl="1" w:tplc="040B0019" w:tentative="1">
      <w:start w:val="1"/>
      <w:numFmt w:val="lowerLetter"/>
      <w:lvlText w:val="%2."/>
      <w:lvlJc w:val="left"/>
      <w:pPr>
        <w:ind w:left="2744" w:hanging="360"/>
      </w:pPr>
    </w:lvl>
    <w:lvl w:ilvl="2" w:tplc="040B001B" w:tentative="1">
      <w:start w:val="1"/>
      <w:numFmt w:val="lowerRoman"/>
      <w:lvlText w:val="%3."/>
      <w:lvlJc w:val="right"/>
      <w:pPr>
        <w:ind w:left="3464" w:hanging="180"/>
      </w:pPr>
    </w:lvl>
    <w:lvl w:ilvl="3" w:tplc="040B000F" w:tentative="1">
      <w:start w:val="1"/>
      <w:numFmt w:val="decimal"/>
      <w:lvlText w:val="%4."/>
      <w:lvlJc w:val="left"/>
      <w:pPr>
        <w:ind w:left="4184" w:hanging="360"/>
      </w:pPr>
    </w:lvl>
    <w:lvl w:ilvl="4" w:tplc="040B0019" w:tentative="1">
      <w:start w:val="1"/>
      <w:numFmt w:val="lowerLetter"/>
      <w:lvlText w:val="%5."/>
      <w:lvlJc w:val="left"/>
      <w:pPr>
        <w:ind w:left="4904" w:hanging="360"/>
      </w:pPr>
    </w:lvl>
    <w:lvl w:ilvl="5" w:tplc="040B001B" w:tentative="1">
      <w:start w:val="1"/>
      <w:numFmt w:val="lowerRoman"/>
      <w:lvlText w:val="%6."/>
      <w:lvlJc w:val="right"/>
      <w:pPr>
        <w:ind w:left="5624" w:hanging="180"/>
      </w:pPr>
    </w:lvl>
    <w:lvl w:ilvl="6" w:tplc="040B000F" w:tentative="1">
      <w:start w:val="1"/>
      <w:numFmt w:val="decimal"/>
      <w:lvlText w:val="%7."/>
      <w:lvlJc w:val="left"/>
      <w:pPr>
        <w:ind w:left="6344" w:hanging="360"/>
      </w:pPr>
    </w:lvl>
    <w:lvl w:ilvl="7" w:tplc="040B0019" w:tentative="1">
      <w:start w:val="1"/>
      <w:numFmt w:val="lowerLetter"/>
      <w:lvlText w:val="%8."/>
      <w:lvlJc w:val="left"/>
      <w:pPr>
        <w:ind w:left="7064" w:hanging="360"/>
      </w:pPr>
    </w:lvl>
    <w:lvl w:ilvl="8" w:tplc="040B001B" w:tentative="1">
      <w:start w:val="1"/>
      <w:numFmt w:val="lowerRoman"/>
      <w:lvlText w:val="%9."/>
      <w:lvlJc w:val="right"/>
      <w:pPr>
        <w:ind w:left="7784" w:hanging="180"/>
      </w:pPr>
    </w:lvl>
  </w:abstractNum>
  <w:abstractNum w:abstractNumId="8" w15:restartNumberingAfterBreak="0">
    <w:nsid w:val="5810362A"/>
    <w:multiLevelType w:val="hybridMultilevel"/>
    <w:tmpl w:val="7172BEF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15:restartNumberingAfterBreak="0">
    <w:nsid w:val="5A2B5B9E"/>
    <w:multiLevelType w:val="hybridMultilevel"/>
    <w:tmpl w:val="EBCA69C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0" w15:restartNumberingAfterBreak="0">
    <w:nsid w:val="641D77EF"/>
    <w:multiLevelType w:val="multilevel"/>
    <w:tmpl w:val="6E400C2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6"/>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70901E82"/>
    <w:multiLevelType w:val="hybridMultilevel"/>
    <w:tmpl w:val="25CE998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2" w15:restartNumberingAfterBreak="0">
    <w:nsid w:val="79C12FA3"/>
    <w:multiLevelType w:val="hybridMultilevel"/>
    <w:tmpl w:val="9F7CDF9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838274725">
    <w:abstractNumId w:val="4"/>
  </w:num>
  <w:num w:numId="2" w16cid:durableId="1719475760">
    <w:abstractNumId w:val="2"/>
  </w:num>
  <w:num w:numId="3" w16cid:durableId="457527282">
    <w:abstractNumId w:val="3"/>
  </w:num>
  <w:num w:numId="4" w16cid:durableId="1607736523">
    <w:abstractNumId w:val="6"/>
  </w:num>
  <w:num w:numId="5" w16cid:durableId="509871839">
    <w:abstractNumId w:val="7"/>
  </w:num>
  <w:num w:numId="6" w16cid:durableId="1069108526">
    <w:abstractNumId w:val="0"/>
  </w:num>
  <w:num w:numId="7" w16cid:durableId="1852915775">
    <w:abstractNumId w:val="11"/>
  </w:num>
  <w:num w:numId="8" w16cid:durableId="1658529252">
    <w:abstractNumId w:val="9"/>
  </w:num>
  <w:num w:numId="9" w16cid:durableId="543177522">
    <w:abstractNumId w:val="1"/>
  </w:num>
  <w:num w:numId="10" w16cid:durableId="475295771">
    <w:abstractNumId w:val="10"/>
  </w:num>
  <w:num w:numId="11" w16cid:durableId="128859188">
    <w:abstractNumId w:val="8"/>
  </w:num>
  <w:num w:numId="12" w16cid:durableId="315308444">
    <w:abstractNumId w:val="5"/>
  </w:num>
  <w:num w:numId="13" w16cid:durableId="767490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1511D"/>
    <w:rsid w:val="0002781D"/>
    <w:rsid w:val="00027BDA"/>
    <w:rsid w:val="00033F58"/>
    <w:rsid w:val="000357B1"/>
    <w:rsid w:val="000358C2"/>
    <w:rsid w:val="00055C8C"/>
    <w:rsid w:val="000666D5"/>
    <w:rsid w:val="00076B3F"/>
    <w:rsid w:val="000B2680"/>
    <w:rsid w:val="000B3266"/>
    <w:rsid w:val="000C329D"/>
    <w:rsid w:val="000C3AE5"/>
    <w:rsid w:val="000D42BB"/>
    <w:rsid w:val="000D7BB2"/>
    <w:rsid w:val="000F58AC"/>
    <w:rsid w:val="000F5E77"/>
    <w:rsid w:val="00111720"/>
    <w:rsid w:val="00124384"/>
    <w:rsid w:val="0012620A"/>
    <w:rsid w:val="00144583"/>
    <w:rsid w:val="001457BB"/>
    <w:rsid w:val="001616DC"/>
    <w:rsid w:val="00161D6B"/>
    <w:rsid w:val="00187C1C"/>
    <w:rsid w:val="001F2CB9"/>
    <w:rsid w:val="001F2DAD"/>
    <w:rsid w:val="002251DA"/>
    <w:rsid w:val="00232A8E"/>
    <w:rsid w:val="0023796A"/>
    <w:rsid w:val="00243C34"/>
    <w:rsid w:val="0025096A"/>
    <w:rsid w:val="0025259C"/>
    <w:rsid w:val="002533C8"/>
    <w:rsid w:val="002608CB"/>
    <w:rsid w:val="00263F06"/>
    <w:rsid w:val="00284B4F"/>
    <w:rsid w:val="00290928"/>
    <w:rsid w:val="002916EB"/>
    <w:rsid w:val="002A4AE0"/>
    <w:rsid w:val="002B0354"/>
    <w:rsid w:val="002B6931"/>
    <w:rsid w:val="002C3232"/>
    <w:rsid w:val="002C6A3C"/>
    <w:rsid w:val="002D0257"/>
    <w:rsid w:val="002D3F75"/>
    <w:rsid w:val="002D4A4D"/>
    <w:rsid w:val="002E6EE9"/>
    <w:rsid w:val="002F29AA"/>
    <w:rsid w:val="00311CAD"/>
    <w:rsid w:val="00320293"/>
    <w:rsid w:val="00325ECF"/>
    <w:rsid w:val="00330AC4"/>
    <w:rsid w:val="00364B13"/>
    <w:rsid w:val="00385A80"/>
    <w:rsid w:val="003B36B0"/>
    <w:rsid w:val="003B4325"/>
    <w:rsid w:val="003D4656"/>
    <w:rsid w:val="003D6924"/>
    <w:rsid w:val="003F35FE"/>
    <w:rsid w:val="003F3BF1"/>
    <w:rsid w:val="003F65CA"/>
    <w:rsid w:val="003F7D3C"/>
    <w:rsid w:val="004100D9"/>
    <w:rsid w:val="0042316A"/>
    <w:rsid w:val="00433EB7"/>
    <w:rsid w:val="00450477"/>
    <w:rsid w:val="00457749"/>
    <w:rsid w:val="00480056"/>
    <w:rsid w:val="004B0F71"/>
    <w:rsid w:val="004D3F22"/>
    <w:rsid w:val="004D4391"/>
    <w:rsid w:val="004E4911"/>
    <w:rsid w:val="004F47D0"/>
    <w:rsid w:val="00510EA5"/>
    <w:rsid w:val="00514A60"/>
    <w:rsid w:val="00522504"/>
    <w:rsid w:val="00524C77"/>
    <w:rsid w:val="00527ED3"/>
    <w:rsid w:val="0053703E"/>
    <w:rsid w:val="0054423B"/>
    <w:rsid w:val="00545B33"/>
    <w:rsid w:val="00546C8A"/>
    <w:rsid w:val="00561763"/>
    <w:rsid w:val="005634B1"/>
    <w:rsid w:val="005864FE"/>
    <w:rsid w:val="005B2471"/>
    <w:rsid w:val="005B62B6"/>
    <w:rsid w:val="005B6E45"/>
    <w:rsid w:val="005F5DD9"/>
    <w:rsid w:val="005F6AB0"/>
    <w:rsid w:val="00620E1F"/>
    <w:rsid w:val="00623004"/>
    <w:rsid w:val="0062639C"/>
    <w:rsid w:val="0063085E"/>
    <w:rsid w:val="00640430"/>
    <w:rsid w:val="00647FB9"/>
    <w:rsid w:val="00657415"/>
    <w:rsid w:val="006746DF"/>
    <w:rsid w:val="00675C42"/>
    <w:rsid w:val="006944B8"/>
    <w:rsid w:val="00694AE8"/>
    <w:rsid w:val="006B0235"/>
    <w:rsid w:val="006B6330"/>
    <w:rsid w:val="006D13A3"/>
    <w:rsid w:val="006E0861"/>
    <w:rsid w:val="006F3863"/>
    <w:rsid w:val="007006BE"/>
    <w:rsid w:val="007146F3"/>
    <w:rsid w:val="0071763F"/>
    <w:rsid w:val="00726882"/>
    <w:rsid w:val="00744BBC"/>
    <w:rsid w:val="0075710C"/>
    <w:rsid w:val="00771973"/>
    <w:rsid w:val="007938A0"/>
    <w:rsid w:val="007A23B1"/>
    <w:rsid w:val="007A5AC0"/>
    <w:rsid w:val="007C30BB"/>
    <w:rsid w:val="007C391E"/>
    <w:rsid w:val="007D5974"/>
    <w:rsid w:val="007D6042"/>
    <w:rsid w:val="007E285C"/>
    <w:rsid w:val="00802AA9"/>
    <w:rsid w:val="008173C7"/>
    <w:rsid w:val="00824783"/>
    <w:rsid w:val="00825E7D"/>
    <w:rsid w:val="00840E9D"/>
    <w:rsid w:val="00845E33"/>
    <w:rsid w:val="008542C8"/>
    <w:rsid w:val="00855063"/>
    <w:rsid w:val="008864CD"/>
    <w:rsid w:val="0089204C"/>
    <w:rsid w:val="00892796"/>
    <w:rsid w:val="008A4F49"/>
    <w:rsid w:val="008B3ABD"/>
    <w:rsid w:val="008C0C94"/>
    <w:rsid w:val="008D2A41"/>
    <w:rsid w:val="008E19B9"/>
    <w:rsid w:val="00910316"/>
    <w:rsid w:val="009247C0"/>
    <w:rsid w:val="00932F36"/>
    <w:rsid w:val="0097504B"/>
    <w:rsid w:val="009A0275"/>
    <w:rsid w:val="009A1DEE"/>
    <w:rsid w:val="009A2401"/>
    <w:rsid w:val="009B26F1"/>
    <w:rsid w:val="009E11FB"/>
    <w:rsid w:val="00A13AFA"/>
    <w:rsid w:val="00A20382"/>
    <w:rsid w:val="00A22934"/>
    <w:rsid w:val="00A24839"/>
    <w:rsid w:val="00A2656C"/>
    <w:rsid w:val="00A3417D"/>
    <w:rsid w:val="00A44447"/>
    <w:rsid w:val="00A745E7"/>
    <w:rsid w:val="00A779DD"/>
    <w:rsid w:val="00AB1505"/>
    <w:rsid w:val="00AD611E"/>
    <w:rsid w:val="00AF6FC5"/>
    <w:rsid w:val="00B00293"/>
    <w:rsid w:val="00B012C4"/>
    <w:rsid w:val="00B069C8"/>
    <w:rsid w:val="00B20FD9"/>
    <w:rsid w:val="00B2394C"/>
    <w:rsid w:val="00B33AE5"/>
    <w:rsid w:val="00B33D6A"/>
    <w:rsid w:val="00B539AE"/>
    <w:rsid w:val="00B5682B"/>
    <w:rsid w:val="00B64F08"/>
    <w:rsid w:val="00BA22C0"/>
    <w:rsid w:val="00BB4DF2"/>
    <w:rsid w:val="00BD6381"/>
    <w:rsid w:val="00C01CFF"/>
    <w:rsid w:val="00C12D46"/>
    <w:rsid w:val="00C17CE1"/>
    <w:rsid w:val="00C23824"/>
    <w:rsid w:val="00C3737D"/>
    <w:rsid w:val="00C3746C"/>
    <w:rsid w:val="00C42CAC"/>
    <w:rsid w:val="00C43485"/>
    <w:rsid w:val="00C53BA5"/>
    <w:rsid w:val="00C6090C"/>
    <w:rsid w:val="00C7510B"/>
    <w:rsid w:val="00C809BF"/>
    <w:rsid w:val="00C91F2B"/>
    <w:rsid w:val="00C943AC"/>
    <w:rsid w:val="00C968DF"/>
    <w:rsid w:val="00C97294"/>
    <w:rsid w:val="00CA5F74"/>
    <w:rsid w:val="00CC1041"/>
    <w:rsid w:val="00CD60B4"/>
    <w:rsid w:val="00CE320C"/>
    <w:rsid w:val="00CE5E99"/>
    <w:rsid w:val="00CF7C8D"/>
    <w:rsid w:val="00D037C4"/>
    <w:rsid w:val="00D07E51"/>
    <w:rsid w:val="00D1033A"/>
    <w:rsid w:val="00D16CBC"/>
    <w:rsid w:val="00D2249C"/>
    <w:rsid w:val="00D23430"/>
    <w:rsid w:val="00D44BE1"/>
    <w:rsid w:val="00D47228"/>
    <w:rsid w:val="00D64B5F"/>
    <w:rsid w:val="00D914F7"/>
    <w:rsid w:val="00DA739F"/>
    <w:rsid w:val="00DB2930"/>
    <w:rsid w:val="00DD1049"/>
    <w:rsid w:val="00DD3201"/>
    <w:rsid w:val="00DE44E1"/>
    <w:rsid w:val="00DE46B1"/>
    <w:rsid w:val="00DF6BBE"/>
    <w:rsid w:val="00E0134E"/>
    <w:rsid w:val="00E10492"/>
    <w:rsid w:val="00E25552"/>
    <w:rsid w:val="00E25895"/>
    <w:rsid w:val="00E3135A"/>
    <w:rsid w:val="00E3289C"/>
    <w:rsid w:val="00E50B43"/>
    <w:rsid w:val="00E53383"/>
    <w:rsid w:val="00E565BA"/>
    <w:rsid w:val="00E56F1A"/>
    <w:rsid w:val="00E654E4"/>
    <w:rsid w:val="00E813C7"/>
    <w:rsid w:val="00E855FB"/>
    <w:rsid w:val="00EC0949"/>
    <w:rsid w:val="00EC22FB"/>
    <w:rsid w:val="00ED28AE"/>
    <w:rsid w:val="00ED7497"/>
    <w:rsid w:val="00EE2288"/>
    <w:rsid w:val="00EE2440"/>
    <w:rsid w:val="00F2636A"/>
    <w:rsid w:val="00F52294"/>
    <w:rsid w:val="00F74ADA"/>
    <w:rsid w:val="00F76C69"/>
    <w:rsid w:val="00F817CA"/>
    <w:rsid w:val="00F87763"/>
    <w:rsid w:val="00F9025D"/>
    <w:rsid w:val="00FA0284"/>
    <w:rsid w:val="00FC6369"/>
    <w:rsid w:val="00FD43D8"/>
    <w:rsid w:val="00FF12FD"/>
    <w:rsid w:val="00FF56C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Kommentinviite">
    <w:name w:val="annotation reference"/>
    <w:basedOn w:val="Kappaleenoletusfontti"/>
    <w:uiPriority w:val="99"/>
    <w:semiHidden/>
    <w:unhideWhenUsed/>
    <w:rsid w:val="002F29AA"/>
    <w:rPr>
      <w:sz w:val="16"/>
      <w:szCs w:val="16"/>
    </w:rPr>
  </w:style>
  <w:style w:type="paragraph" w:styleId="Kommentinteksti">
    <w:name w:val="annotation text"/>
    <w:basedOn w:val="Normaali"/>
    <w:link w:val="KommentintekstiChar"/>
    <w:uiPriority w:val="99"/>
    <w:semiHidden/>
    <w:unhideWhenUsed/>
    <w:rsid w:val="002F29AA"/>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2F29AA"/>
    <w:rPr>
      <w:color w:val="000000"/>
      <w:lang w:eastAsia="en-US"/>
    </w:rPr>
  </w:style>
  <w:style w:type="paragraph" w:styleId="Kommentinotsikko">
    <w:name w:val="annotation subject"/>
    <w:basedOn w:val="Kommentinteksti"/>
    <w:next w:val="Kommentinteksti"/>
    <w:link w:val="KommentinotsikkoChar"/>
    <w:uiPriority w:val="99"/>
    <w:semiHidden/>
    <w:unhideWhenUsed/>
    <w:rsid w:val="002F29AA"/>
    <w:rPr>
      <w:b/>
      <w:bCs/>
    </w:rPr>
  </w:style>
  <w:style w:type="character" w:customStyle="1" w:styleId="KommentinotsikkoChar">
    <w:name w:val="Kommentin otsikko Char"/>
    <w:basedOn w:val="KommentintekstiChar"/>
    <w:link w:val="Kommentinotsikko"/>
    <w:uiPriority w:val="99"/>
    <w:semiHidden/>
    <w:rsid w:val="002F29AA"/>
    <w:rPr>
      <w:b/>
      <w:bCs/>
      <w:color w:val="000000"/>
      <w:lang w:eastAsia="en-US"/>
    </w:rPr>
  </w:style>
  <w:style w:type="character" w:styleId="Korostus">
    <w:name w:val="Emphasis"/>
    <w:basedOn w:val="Kappaleenoletusfontti"/>
    <w:uiPriority w:val="20"/>
    <w:qFormat/>
    <w:rsid w:val="00522504"/>
    <w:rPr>
      <w:i/>
      <w:iCs/>
    </w:rPr>
  </w:style>
  <w:style w:type="paragraph" w:styleId="NormaaliWWW">
    <w:name w:val="Normal (Web)"/>
    <w:basedOn w:val="Normaali"/>
    <w:uiPriority w:val="99"/>
    <w:semiHidden/>
    <w:unhideWhenUsed/>
    <w:rsid w:val="008B3ABD"/>
    <w:rPr>
      <w:rFonts w:ascii="Times New Roman" w:hAnsi="Times New Roman"/>
      <w:sz w:val="24"/>
      <w:szCs w:val="24"/>
    </w:rPr>
  </w:style>
  <w:style w:type="character" w:styleId="Hyperlinkki">
    <w:name w:val="Hyperlink"/>
    <w:basedOn w:val="Kappaleenoletusfontti"/>
    <w:uiPriority w:val="99"/>
    <w:unhideWhenUsed/>
    <w:rsid w:val="007D6042"/>
    <w:rPr>
      <w:color w:val="0000FF" w:themeColor="hyperlink"/>
      <w:u w:val="single"/>
    </w:rPr>
  </w:style>
  <w:style w:type="character" w:styleId="Ratkaisematonmaininta">
    <w:name w:val="Unresolved Mention"/>
    <w:basedOn w:val="Kappaleenoletusfontti"/>
    <w:uiPriority w:val="99"/>
    <w:semiHidden/>
    <w:unhideWhenUsed/>
    <w:rsid w:val="007D6042"/>
    <w:rPr>
      <w:color w:val="605E5C"/>
      <w:shd w:val="clear" w:color="auto" w:fill="E1DFDD"/>
    </w:rPr>
  </w:style>
  <w:style w:type="paragraph" w:customStyle="1" w:styleId="numeroitukappale">
    <w:name w:val="numeroitu kappale"/>
    <w:basedOn w:val="Normaali"/>
    <w:link w:val="numeroitukappaleChar"/>
    <w:qFormat/>
    <w:rsid w:val="00D64B5F"/>
    <w:pPr>
      <w:widowControl/>
      <w:numPr>
        <w:numId w:val="5"/>
      </w:numPr>
      <w:spacing w:after="160" w:line="288" w:lineRule="auto"/>
      <w:ind w:left="360"/>
    </w:pPr>
    <w:rPr>
      <w:rFonts w:eastAsiaTheme="minorHAnsi" w:cstheme="minorHAnsi"/>
      <w:color w:val="auto"/>
      <w:sz w:val="22"/>
    </w:rPr>
  </w:style>
  <w:style w:type="character" w:customStyle="1" w:styleId="numeroitukappaleChar">
    <w:name w:val="numeroitu kappale Char"/>
    <w:basedOn w:val="Kappaleenoletusfontti"/>
    <w:link w:val="numeroitukappale"/>
    <w:rsid w:val="00D64B5F"/>
    <w:rPr>
      <w:rFonts w:eastAsiaTheme="minorHAnsi" w:cstheme="minorHAnsi"/>
      <w:sz w:val="22"/>
      <w:szCs w:val="22"/>
      <w:lang w:eastAsia="en-US"/>
    </w:rPr>
  </w:style>
  <w:style w:type="paragraph" w:styleId="Alaviitteenteksti">
    <w:name w:val="footnote text"/>
    <w:aliases w:val="Alaviitteen teksti Char Char,Alaviitteen teksti Char Char Char,Alaviitteen teksti Char Char Char Char Char"/>
    <w:basedOn w:val="Normaali"/>
    <w:link w:val="AlaviitteentekstiChar"/>
    <w:uiPriority w:val="99"/>
    <w:unhideWhenUsed/>
    <w:rsid w:val="002E6EE9"/>
    <w:pPr>
      <w:spacing w:line="240" w:lineRule="auto"/>
    </w:pPr>
    <w:rPr>
      <w:sz w:val="20"/>
      <w:szCs w:val="20"/>
    </w:rPr>
  </w:style>
  <w:style w:type="character" w:customStyle="1" w:styleId="AlaviitteentekstiChar">
    <w:name w:val="Alaviitteen teksti Char"/>
    <w:aliases w:val="Alaviitteen teksti Char Char Char1,Alaviitteen teksti Char Char Char Char,Alaviitteen teksti Char Char Char Char Char Char"/>
    <w:basedOn w:val="Kappaleenoletusfontti"/>
    <w:link w:val="Alaviitteenteksti"/>
    <w:uiPriority w:val="99"/>
    <w:rsid w:val="002E6EE9"/>
    <w:rPr>
      <w:color w:val="000000"/>
      <w:lang w:eastAsia="en-US"/>
    </w:rPr>
  </w:style>
  <w:style w:type="character" w:styleId="Alaviitteenviite">
    <w:name w:val="footnote reference"/>
    <w:basedOn w:val="Kappaleenoletusfontti"/>
    <w:unhideWhenUsed/>
    <w:rsid w:val="002E6EE9"/>
    <w:rPr>
      <w:vertAlign w:val="superscript"/>
    </w:rPr>
  </w:style>
  <w:style w:type="character" w:customStyle="1" w:styleId="ui-provider">
    <w:name w:val="ui-provider"/>
    <w:basedOn w:val="Kappaleenoletusfontti"/>
    <w:rsid w:val="00D47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09172">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info@ihmisoikeuskeskus.fi"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jorge.araya@un.or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jorge.araya@un.org" TargetMode="Externa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2025-08-21T10:27:58+00:00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3BC9E6E8-52D7-4573-A886-A5B37B0F76DB}"/>
</file>

<file path=customXml/itemProps3.xml><?xml version="1.0" encoding="utf-8"?>
<ds:datastoreItem xmlns:ds="http://schemas.openxmlformats.org/officeDocument/2006/customXml" ds:itemID="{36A856BC-D90E-4189-A37C-DF13035779A4}"/>
</file>

<file path=customXml/itemProps4.xml><?xml version="1.0" encoding="utf-8"?>
<ds:datastoreItem xmlns:ds="http://schemas.openxmlformats.org/officeDocument/2006/customXml" ds:itemID="{21B8E227-BEA2-4C0D-AF22-F6EE743D5509}"/>
</file>

<file path=docProps/app.xml><?xml version="1.0" encoding="utf-8"?>
<Properties xmlns="http://schemas.openxmlformats.org/officeDocument/2006/extended-properties" xmlns:vt="http://schemas.openxmlformats.org/officeDocument/2006/docPropsVTypes">
  <Template>Normal</Template>
  <TotalTime>2</TotalTime>
  <Pages>4</Pages>
  <Words>651</Words>
  <Characters>5275</Characters>
  <Application>Microsoft Office Word</Application>
  <DocSecurity>0</DocSecurity>
  <Lines>43</Lines>
  <Paragraphs>11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Joronen Mikko (Ihmisoikeuskeskus)</cp:lastModifiedBy>
  <cp:revision>3</cp:revision>
  <cp:lastPrinted>2018-02-20T08:17:00Z</cp:lastPrinted>
  <dcterms:created xsi:type="dcterms:W3CDTF">2025-08-19T06:45:00Z</dcterms:created>
  <dcterms:modified xsi:type="dcterms:W3CDTF">2025-08-19T06:46:00Z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0x0101001A3F5FACD05E93499D4EAF05403D4F75</vt:lpwstr>
  </property>
</Properties>
</file>