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E54CA" w:rsidRDefault="008E54CA">
      <w:pPr>
        <w:pStyle w:val="Heading1"/>
        <w:rPr>
          <w:sz w:val="2"/>
          <w:szCs w:val="2"/>
        </w:rPr>
        <w:sectPr w:rsidR="008E54CA">
          <w:headerReference w:type="default" r:id="rId7"/>
          <w:footerReference w:type="default" r:id="rId8"/>
          <w:headerReference w:type="first" r:id="rId9"/>
          <w:footerReference w:type="first" r:id="rId10"/>
          <w:pgSz w:w="11906" w:h="16838"/>
          <w:pgMar w:top="850" w:right="850" w:bottom="850" w:left="850" w:header="0" w:footer="56" w:gutter="0"/>
          <w:pgNumType w:start="1"/>
          <w:cols w:space="720"/>
          <w:titlePg/>
        </w:sectPr>
      </w:pPr>
      <w:bookmarkStart w:id="0" w:name="_hdaptvz7cdyd" w:colFirst="0" w:colLast="0"/>
      <w:bookmarkStart w:id="1" w:name="_GoBack"/>
      <w:bookmarkEnd w:id="0"/>
      <w:bookmarkEnd w:id="1"/>
    </w:p>
    <w:p w:rsidR="008E54CA" w:rsidRDefault="008E54CA">
      <w:pPr>
        <w:widowControl w:val="0"/>
        <w:spacing w:line="240" w:lineRule="auto"/>
        <w:ind w:right="0"/>
      </w:pPr>
    </w:p>
    <w:p w:rsidR="00936F39" w:rsidRDefault="001E4081">
      <w:pPr>
        <w:pStyle w:val="Heading1"/>
        <w:widowControl w:val="0"/>
        <w:spacing w:line="240" w:lineRule="auto"/>
        <w:ind w:right="0"/>
      </w:pPr>
      <w:bookmarkStart w:id="2" w:name="_nl9ykzow9emm" w:colFirst="0" w:colLast="0"/>
      <w:bookmarkStart w:id="3" w:name="_Toc57642402"/>
      <w:bookmarkEnd w:id="2"/>
      <w:r>
        <w:t>NGO REPORT TO INFORM THE UN COMMITTEE ON THE RIGHTS OF THE CHILD: LIST OF ISSUES PRIOR TO REPORTING ON THE UNITED KINGDOM OF GREAT BRITAIN AND NORTHERN IRELAND</w:t>
      </w:r>
      <w:bookmarkEnd w:id="3"/>
      <w:r w:rsidR="00936F39">
        <w:t xml:space="preserve"> </w:t>
      </w:r>
    </w:p>
    <w:p w:rsidR="00936F39" w:rsidRDefault="00936F39">
      <w:pPr>
        <w:pStyle w:val="Heading1"/>
        <w:widowControl w:val="0"/>
        <w:spacing w:line="240" w:lineRule="auto"/>
        <w:ind w:right="0"/>
      </w:pPr>
    </w:p>
    <w:p w:rsidR="00936F39" w:rsidRPr="00936F39" w:rsidRDefault="00936F39" w:rsidP="00936F39">
      <w:pPr>
        <w:pStyle w:val="Heading1"/>
        <w:widowControl w:val="0"/>
        <w:spacing w:line="240" w:lineRule="auto"/>
        <w:ind w:right="0"/>
      </w:pPr>
      <w:r>
        <w:t>RELIGION &amp; CHILDREN’S RIGHTS</w:t>
      </w:r>
    </w:p>
    <w:p w:rsidR="008E54CA" w:rsidRDefault="008E54CA">
      <w:pPr>
        <w:pStyle w:val="Heading1"/>
        <w:widowControl w:val="0"/>
        <w:spacing w:line="240" w:lineRule="auto"/>
        <w:ind w:right="0"/>
      </w:pPr>
      <w:bookmarkStart w:id="4" w:name="_nojk0m4mtsm" w:colFirst="0" w:colLast="0"/>
      <w:bookmarkEnd w:id="4"/>
    </w:p>
    <w:p w:rsidR="008E54CA" w:rsidRDefault="001E4081">
      <w:pPr>
        <w:pStyle w:val="Heading1"/>
        <w:widowControl w:val="0"/>
        <w:spacing w:line="240" w:lineRule="auto"/>
        <w:ind w:right="0"/>
      </w:pPr>
      <w:bookmarkStart w:id="5" w:name="_8hqx0jifi1jh" w:colFirst="0" w:colLast="0"/>
      <w:bookmarkStart w:id="6" w:name="_Toc57642403"/>
      <w:bookmarkEnd w:id="5"/>
      <w:r>
        <w:t>CONTENTS</w:t>
      </w:r>
      <w:bookmarkEnd w:id="6"/>
    </w:p>
    <w:sdt>
      <w:sdtPr>
        <w:id w:val="-502197800"/>
        <w:docPartObj>
          <w:docPartGallery w:val="Table of Contents"/>
          <w:docPartUnique/>
        </w:docPartObj>
      </w:sdtPr>
      <w:sdtEndPr/>
      <w:sdtContent>
        <w:p w:rsidR="00B05B7A" w:rsidRDefault="00B05B7A">
          <w:pPr>
            <w:pStyle w:val="TOC1"/>
            <w:tabs>
              <w:tab w:val="right" w:pos="10196"/>
            </w:tabs>
          </w:pPr>
        </w:p>
        <w:p w:rsidR="00B05B7A" w:rsidRPr="00B05B7A" w:rsidRDefault="001E4081">
          <w:pPr>
            <w:pStyle w:val="TOC1"/>
            <w:tabs>
              <w:tab w:val="right" w:pos="10196"/>
            </w:tabs>
            <w:rPr>
              <w:b/>
              <w:bCs/>
              <w:noProof/>
            </w:rPr>
          </w:pPr>
          <w:r w:rsidRPr="00B05B7A">
            <w:rPr>
              <w:b/>
              <w:bCs/>
            </w:rPr>
            <w:fldChar w:fldCharType="begin"/>
          </w:r>
          <w:r w:rsidRPr="00B05B7A">
            <w:rPr>
              <w:b/>
              <w:bCs/>
            </w:rPr>
            <w:instrText xml:space="preserve"> TOC \h \u \z </w:instrText>
          </w:r>
          <w:r w:rsidRPr="00B05B7A">
            <w:rPr>
              <w:b/>
              <w:bCs/>
            </w:rPr>
            <w:fldChar w:fldCharType="separate"/>
          </w:r>
          <w:hyperlink w:anchor="_Toc57642404" w:history="1">
            <w:r w:rsidR="00B05B7A" w:rsidRPr="00B05B7A">
              <w:rPr>
                <w:rStyle w:val="Hyperlink"/>
                <w:b/>
                <w:bCs/>
                <w:noProof/>
              </w:rPr>
              <w:t>SUMMARY</w:t>
            </w:r>
            <w:r w:rsidR="00B05B7A" w:rsidRPr="00B05B7A">
              <w:rPr>
                <w:b/>
                <w:bCs/>
                <w:noProof/>
                <w:webHidden/>
              </w:rPr>
              <w:tab/>
            </w:r>
            <w:r w:rsidR="00B05B7A" w:rsidRPr="00B05B7A">
              <w:rPr>
                <w:b/>
                <w:bCs/>
                <w:noProof/>
                <w:webHidden/>
              </w:rPr>
              <w:fldChar w:fldCharType="begin"/>
            </w:r>
            <w:r w:rsidR="00B05B7A" w:rsidRPr="00B05B7A">
              <w:rPr>
                <w:b/>
                <w:bCs/>
                <w:noProof/>
                <w:webHidden/>
              </w:rPr>
              <w:instrText xml:space="preserve"> PAGEREF _Toc57642404 \h </w:instrText>
            </w:r>
            <w:r w:rsidR="00B05B7A" w:rsidRPr="00B05B7A">
              <w:rPr>
                <w:b/>
                <w:bCs/>
                <w:noProof/>
                <w:webHidden/>
              </w:rPr>
            </w:r>
            <w:r w:rsidR="00B05B7A" w:rsidRPr="00B05B7A">
              <w:rPr>
                <w:b/>
                <w:bCs/>
                <w:noProof/>
                <w:webHidden/>
              </w:rPr>
              <w:fldChar w:fldCharType="separate"/>
            </w:r>
            <w:r w:rsidR="00B05B7A" w:rsidRPr="00B05B7A">
              <w:rPr>
                <w:b/>
                <w:bCs/>
                <w:noProof/>
                <w:webHidden/>
              </w:rPr>
              <w:t>1</w:t>
            </w:r>
            <w:r w:rsidR="00B05B7A" w:rsidRPr="00B05B7A">
              <w:rPr>
                <w:b/>
                <w:bCs/>
                <w:noProof/>
                <w:webHidden/>
              </w:rPr>
              <w:fldChar w:fldCharType="end"/>
            </w:r>
          </w:hyperlink>
        </w:p>
        <w:p w:rsidR="00B05B7A" w:rsidRPr="00B05B7A" w:rsidRDefault="00187029">
          <w:pPr>
            <w:pStyle w:val="TOC1"/>
            <w:tabs>
              <w:tab w:val="right" w:pos="10196"/>
            </w:tabs>
            <w:rPr>
              <w:b/>
              <w:bCs/>
              <w:noProof/>
            </w:rPr>
          </w:pPr>
          <w:hyperlink w:anchor="_Toc57642405" w:history="1">
            <w:r w:rsidR="00B05B7A" w:rsidRPr="00B05B7A">
              <w:rPr>
                <w:rStyle w:val="Hyperlink"/>
                <w:b/>
                <w:bCs/>
                <w:noProof/>
              </w:rPr>
              <w:t>1. LEGAL REQUIREMENT TO CONDUCT CHRISTIAN COLLECTIVE WORSHIP IN SCHOOLS</w:t>
            </w:r>
            <w:r w:rsidR="00B05B7A" w:rsidRPr="00B05B7A">
              <w:rPr>
                <w:b/>
                <w:bCs/>
                <w:noProof/>
                <w:webHidden/>
              </w:rPr>
              <w:tab/>
            </w:r>
            <w:r w:rsidR="00B05B7A" w:rsidRPr="00B05B7A">
              <w:rPr>
                <w:b/>
                <w:bCs/>
                <w:noProof/>
                <w:webHidden/>
              </w:rPr>
              <w:fldChar w:fldCharType="begin"/>
            </w:r>
            <w:r w:rsidR="00B05B7A" w:rsidRPr="00B05B7A">
              <w:rPr>
                <w:b/>
                <w:bCs/>
                <w:noProof/>
                <w:webHidden/>
              </w:rPr>
              <w:instrText xml:space="preserve"> PAGEREF _Toc57642405 \h </w:instrText>
            </w:r>
            <w:r w:rsidR="00B05B7A" w:rsidRPr="00B05B7A">
              <w:rPr>
                <w:b/>
                <w:bCs/>
                <w:noProof/>
                <w:webHidden/>
              </w:rPr>
            </w:r>
            <w:r w:rsidR="00B05B7A" w:rsidRPr="00B05B7A">
              <w:rPr>
                <w:b/>
                <w:bCs/>
                <w:noProof/>
                <w:webHidden/>
              </w:rPr>
              <w:fldChar w:fldCharType="separate"/>
            </w:r>
            <w:r w:rsidR="00B05B7A" w:rsidRPr="00B05B7A">
              <w:rPr>
                <w:b/>
                <w:bCs/>
                <w:noProof/>
                <w:webHidden/>
              </w:rPr>
              <w:t>2</w:t>
            </w:r>
            <w:r w:rsidR="00B05B7A" w:rsidRPr="00B05B7A">
              <w:rPr>
                <w:b/>
                <w:bCs/>
                <w:noProof/>
                <w:webHidden/>
              </w:rPr>
              <w:fldChar w:fldCharType="end"/>
            </w:r>
          </w:hyperlink>
        </w:p>
        <w:p w:rsidR="00B05B7A" w:rsidRPr="00B05B7A" w:rsidRDefault="00187029">
          <w:pPr>
            <w:pStyle w:val="TOC1"/>
            <w:tabs>
              <w:tab w:val="right" w:pos="10196"/>
            </w:tabs>
            <w:rPr>
              <w:b/>
              <w:bCs/>
              <w:noProof/>
            </w:rPr>
          </w:pPr>
          <w:hyperlink w:anchor="_Toc57642406" w:history="1">
            <w:r w:rsidR="00B05B7A" w:rsidRPr="00B05B7A">
              <w:rPr>
                <w:rStyle w:val="Hyperlink"/>
                <w:b/>
                <w:bCs/>
                <w:noProof/>
              </w:rPr>
              <w:t>2. RELIGIOUSLY SELECTIVE SCHOOL ADMISSIONS POLICIES</w:t>
            </w:r>
            <w:r w:rsidR="00B05B7A" w:rsidRPr="00B05B7A">
              <w:rPr>
                <w:b/>
                <w:bCs/>
                <w:noProof/>
                <w:webHidden/>
              </w:rPr>
              <w:tab/>
            </w:r>
            <w:r w:rsidR="00B05B7A" w:rsidRPr="00B05B7A">
              <w:rPr>
                <w:b/>
                <w:bCs/>
                <w:noProof/>
                <w:webHidden/>
              </w:rPr>
              <w:fldChar w:fldCharType="begin"/>
            </w:r>
            <w:r w:rsidR="00B05B7A" w:rsidRPr="00B05B7A">
              <w:rPr>
                <w:b/>
                <w:bCs/>
                <w:noProof/>
                <w:webHidden/>
              </w:rPr>
              <w:instrText xml:space="preserve"> PAGEREF _Toc57642406 \h </w:instrText>
            </w:r>
            <w:r w:rsidR="00B05B7A" w:rsidRPr="00B05B7A">
              <w:rPr>
                <w:b/>
                <w:bCs/>
                <w:noProof/>
                <w:webHidden/>
              </w:rPr>
            </w:r>
            <w:r w:rsidR="00B05B7A" w:rsidRPr="00B05B7A">
              <w:rPr>
                <w:b/>
                <w:bCs/>
                <w:noProof/>
                <w:webHidden/>
              </w:rPr>
              <w:fldChar w:fldCharType="separate"/>
            </w:r>
            <w:r w:rsidR="00B05B7A" w:rsidRPr="00B05B7A">
              <w:rPr>
                <w:b/>
                <w:bCs/>
                <w:noProof/>
                <w:webHidden/>
              </w:rPr>
              <w:t>4</w:t>
            </w:r>
            <w:r w:rsidR="00B05B7A" w:rsidRPr="00B05B7A">
              <w:rPr>
                <w:b/>
                <w:bCs/>
                <w:noProof/>
                <w:webHidden/>
              </w:rPr>
              <w:fldChar w:fldCharType="end"/>
            </w:r>
          </w:hyperlink>
        </w:p>
        <w:p w:rsidR="00B05B7A" w:rsidRPr="00B05B7A" w:rsidRDefault="00187029">
          <w:pPr>
            <w:pStyle w:val="TOC1"/>
            <w:tabs>
              <w:tab w:val="right" w:pos="10196"/>
            </w:tabs>
            <w:rPr>
              <w:b/>
              <w:bCs/>
              <w:noProof/>
            </w:rPr>
          </w:pPr>
          <w:hyperlink w:anchor="_Toc57642407" w:history="1">
            <w:r w:rsidR="00B05B7A" w:rsidRPr="00B05B7A">
              <w:rPr>
                <w:rStyle w:val="Hyperlink"/>
                <w:b/>
                <w:bCs/>
                <w:noProof/>
              </w:rPr>
              <w:t>3. LACK OF FULLY INCLUSIVE PROVISION IN RELIGIOUS EDUCATION (RE)</w:t>
            </w:r>
            <w:r w:rsidR="00B05B7A" w:rsidRPr="00B05B7A">
              <w:rPr>
                <w:b/>
                <w:bCs/>
                <w:noProof/>
                <w:webHidden/>
              </w:rPr>
              <w:tab/>
            </w:r>
            <w:r w:rsidR="00B05B7A" w:rsidRPr="00B05B7A">
              <w:rPr>
                <w:b/>
                <w:bCs/>
                <w:noProof/>
                <w:webHidden/>
              </w:rPr>
              <w:fldChar w:fldCharType="begin"/>
            </w:r>
            <w:r w:rsidR="00B05B7A" w:rsidRPr="00B05B7A">
              <w:rPr>
                <w:b/>
                <w:bCs/>
                <w:noProof/>
                <w:webHidden/>
              </w:rPr>
              <w:instrText xml:space="preserve"> PAGEREF _Toc57642407 \h </w:instrText>
            </w:r>
            <w:r w:rsidR="00B05B7A" w:rsidRPr="00B05B7A">
              <w:rPr>
                <w:b/>
                <w:bCs/>
                <w:noProof/>
                <w:webHidden/>
              </w:rPr>
            </w:r>
            <w:r w:rsidR="00B05B7A" w:rsidRPr="00B05B7A">
              <w:rPr>
                <w:b/>
                <w:bCs/>
                <w:noProof/>
                <w:webHidden/>
              </w:rPr>
              <w:fldChar w:fldCharType="separate"/>
            </w:r>
            <w:r w:rsidR="00B05B7A" w:rsidRPr="00B05B7A">
              <w:rPr>
                <w:b/>
                <w:bCs/>
                <w:noProof/>
                <w:webHidden/>
              </w:rPr>
              <w:t>6</w:t>
            </w:r>
            <w:r w:rsidR="00B05B7A" w:rsidRPr="00B05B7A">
              <w:rPr>
                <w:b/>
                <w:bCs/>
                <w:noProof/>
                <w:webHidden/>
              </w:rPr>
              <w:fldChar w:fldCharType="end"/>
            </w:r>
          </w:hyperlink>
        </w:p>
        <w:p w:rsidR="00B05B7A" w:rsidRPr="00B05B7A" w:rsidRDefault="00187029">
          <w:pPr>
            <w:pStyle w:val="TOC1"/>
            <w:tabs>
              <w:tab w:val="right" w:pos="10196"/>
            </w:tabs>
            <w:rPr>
              <w:b/>
              <w:bCs/>
              <w:noProof/>
            </w:rPr>
          </w:pPr>
          <w:hyperlink w:anchor="_Toc57642408" w:history="1">
            <w:r w:rsidR="00B05B7A" w:rsidRPr="00B05B7A">
              <w:rPr>
                <w:rStyle w:val="Hyperlink"/>
                <w:b/>
                <w:bCs/>
                <w:noProof/>
              </w:rPr>
              <w:t>4. RELIGIOUS EXEMPTIONS IN RELATIONSHIPS AND SEX EDUCATION (RSE)</w:t>
            </w:r>
            <w:r w:rsidR="00B05B7A" w:rsidRPr="00B05B7A">
              <w:rPr>
                <w:b/>
                <w:bCs/>
                <w:noProof/>
                <w:webHidden/>
              </w:rPr>
              <w:tab/>
            </w:r>
            <w:r w:rsidR="00B05B7A" w:rsidRPr="00B05B7A">
              <w:rPr>
                <w:b/>
                <w:bCs/>
                <w:noProof/>
                <w:webHidden/>
              </w:rPr>
              <w:fldChar w:fldCharType="begin"/>
            </w:r>
            <w:r w:rsidR="00B05B7A" w:rsidRPr="00B05B7A">
              <w:rPr>
                <w:b/>
                <w:bCs/>
                <w:noProof/>
                <w:webHidden/>
              </w:rPr>
              <w:instrText xml:space="preserve"> PAGEREF _Toc57642408 \h </w:instrText>
            </w:r>
            <w:r w:rsidR="00B05B7A" w:rsidRPr="00B05B7A">
              <w:rPr>
                <w:b/>
                <w:bCs/>
                <w:noProof/>
                <w:webHidden/>
              </w:rPr>
            </w:r>
            <w:r w:rsidR="00B05B7A" w:rsidRPr="00B05B7A">
              <w:rPr>
                <w:b/>
                <w:bCs/>
                <w:noProof/>
                <w:webHidden/>
              </w:rPr>
              <w:fldChar w:fldCharType="separate"/>
            </w:r>
            <w:r w:rsidR="00B05B7A" w:rsidRPr="00B05B7A">
              <w:rPr>
                <w:b/>
                <w:bCs/>
                <w:noProof/>
                <w:webHidden/>
              </w:rPr>
              <w:t>8</w:t>
            </w:r>
            <w:r w:rsidR="00B05B7A" w:rsidRPr="00B05B7A">
              <w:rPr>
                <w:b/>
                <w:bCs/>
                <w:noProof/>
                <w:webHidden/>
              </w:rPr>
              <w:fldChar w:fldCharType="end"/>
            </w:r>
          </w:hyperlink>
        </w:p>
        <w:p w:rsidR="00B05B7A" w:rsidRPr="00B05B7A" w:rsidRDefault="00187029">
          <w:pPr>
            <w:pStyle w:val="TOC1"/>
            <w:tabs>
              <w:tab w:val="right" w:pos="10196"/>
            </w:tabs>
            <w:rPr>
              <w:b/>
              <w:bCs/>
              <w:noProof/>
            </w:rPr>
          </w:pPr>
          <w:hyperlink w:anchor="_Toc57642409" w:history="1">
            <w:r w:rsidR="00B05B7A" w:rsidRPr="00B05B7A">
              <w:rPr>
                <w:rStyle w:val="Hyperlink"/>
                <w:b/>
                <w:bCs/>
                <w:noProof/>
              </w:rPr>
              <w:t>5. LACK OF PROPER REGULATION FOR UNREGISTERED/ILLEGAL SCHOOLS</w:t>
            </w:r>
            <w:r w:rsidR="00B05B7A" w:rsidRPr="00B05B7A">
              <w:rPr>
                <w:b/>
                <w:bCs/>
                <w:noProof/>
                <w:webHidden/>
              </w:rPr>
              <w:tab/>
            </w:r>
            <w:r w:rsidR="00B05B7A" w:rsidRPr="00B05B7A">
              <w:rPr>
                <w:b/>
                <w:bCs/>
                <w:noProof/>
                <w:webHidden/>
              </w:rPr>
              <w:fldChar w:fldCharType="begin"/>
            </w:r>
            <w:r w:rsidR="00B05B7A" w:rsidRPr="00B05B7A">
              <w:rPr>
                <w:b/>
                <w:bCs/>
                <w:noProof/>
                <w:webHidden/>
              </w:rPr>
              <w:instrText xml:space="preserve"> PAGEREF _Toc57642409 \h </w:instrText>
            </w:r>
            <w:r w:rsidR="00B05B7A" w:rsidRPr="00B05B7A">
              <w:rPr>
                <w:b/>
                <w:bCs/>
                <w:noProof/>
                <w:webHidden/>
              </w:rPr>
            </w:r>
            <w:r w:rsidR="00B05B7A" w:rsidRPr="00B05B7A">
              <w:rPr>
                <w:b/>
                <w:bCs/>
                <w:noProof/>
                <w:webHidden/>
              </w:rPr>
              <w:fldChar w:fldCharType="separate"/>
            </w:r>
            <w:r w:rsidR="00B05B7A" w:rsidRPr="00B05B7A">
              <w:rPr>
                <w:b/>
                <w:bCs/>
                <w:noProof/>
                <w:webHidden/>
              </w:rPr>
              <w:t>11</w:t>
            </w:r>
            <w:r w:rsidR="00B05B7A" w:rsidRPr="00B05B7A">
              <w:rPr>
                <w:b/>
                <w:bCs/>
                <w:noProof/>
                <w:webHidden/>
              </w:rPr>
              <w:fldChar w:fldCharType="end"/>
            </w:r>
          </w:hyperlink>
        </w:p>
        <w:p w:rsidR="008E54CA" w:rsidRDefault="00187029" w:rsidP="00B05B7A">
          <w:pPr>
            <w:pStyle w:val="TOC1"/>
            <w:tabs>
              <w:tab w:val="right" w:pos="10196"/>
            </w:tabs>
            <w:rPr>
              <w:noProof/>
            </w:rPr>
          </w:pPr>
          <w:hyperlink w:anchor="_Toc57642410" w:history="1">
            <w:r w:rsidR="00B05B7A" w:rsidRPr="00B05B7A">
              <w:rPr>
                <w:rStyle w:val="Hyperlink"/>
                <w:b/>
                <w:bCs/>
                <w:noProof/>
              </w:rPr>
              <w:t>ANNEX: ABOUT HUMANISTS UK</w:t>
            </w:r>
            <w:r w:rsidR="00B05B7A" w:rsidRPr="00B05B7A">
              <w:rPr>
                <w:b/>
                <w:bCs/>
                <w:noProof/>
                <w:webHidden/>
              </w:rPr>
              <w:tab/>
            </w:r>
            <w:r w:rsidR="00B05B7A" w:rsidRPr="00B05B7A">
              <w:rPr>
                <w:b/>
                <w:bCs/>
                <w:noProof/>
                <w:webHidden/>
              </w:rPr>
              <w:fldChar w:fldCharType="begin"/>
            </w:r>
            <w:r w:rsidR="00B05B7A" w:rsidRPr="00B05B7A">
              <w:rPr>
                <w:b/>
                <w:bCs/>
                <w:noProof/>
                <w:webHidden/>
              </w:rPr>
              <w:instrText xml:space="preserve"> PAGEREF _Toc57642410 \h </w:instrText>
            </w:r>
            <w:r w:rsidR="00B05B7A" w:rsidRPr="00B05B7A">
              <w:rPr>
                <w:b/>
                <w:bCs/>
                <w:noProof/>
                <w:webHidden/>
              </w:rPr>
            </w:r>
            <w:r w:rsidR="00B05B7A" w:rsidRPr="00B05B7A">
              <w:rPr>
                <w:b/>
                <w:bCs/>
                <w:noProof/>
                <w:webHidden/>
              </w:rPr>
              <w:fldChar w:fldCharType="separate"/>
            </w:r>
            <w:r w:rsidR="00B05B7A" w:rsidRPr="00B05B7A">
              <w:rPr>
                <w:b/>
                <w:bCs/>
                <w:noProof/>
                <w:webHidden/>
              </w:rPr>
              <w:t>13</w:t>
            </w:r>
            <w:r w:rsidR="00B05B7A" w:rsidRPr="00B05B7A">
              <w:rPr>
                <w:b/>
                <w:bCs/>
                <w:noProof/>
                <w:webHidden/>
              </w:rPr>
              <w:fldChar w:fldCharType="end"/>
            </w:r>
          </w:hyperlink>
          <w:r w:rsidR="001E4081" w:rsidRPr="00B05B7A">
            <w:rPr>
              <w:b/>
              <w:bCs/>
            </w:rPr>
            <w:fldChar w:fldCharType="end"/>
          </w:r>
        </w:p>
      </w:sdtContent>
    </w:sdt>
    <w:p w:rsidR="00B05B7A" w:rsidRDefault="00B05B7A">
      <w:pPr>
        <w:pStyle w:val="Heading1"/>
        <w:widowControl w:val="0"/>
      </w:pPr>
      <w:bookmarkStart w:id="7" w:name="_Toc57642404"/>
    </w:p>
    <w:p w:rsidR="008E54CA" w:rsidRDefault="001E4081">
      <w:pPr>
        <w:pStyle w:val="Heading1"/>
        <w:widowControl w:val="0"/>
      </w:pPr>
      <w:r>
        <w:t>SUMMARY</w:t>
      </w:r>
      <w:bookmarkEnd w:id="7"/>
    </w:p>
    <w:p w:rsidR="008E54CA" w:rsidRDefault="001E4081">
      <w:r>
        <w:t>In response to the call for evidence to inform the list of issues prior to reporting (LOIPR), we raise the following issues:</w:t>
      </w:r>
    </w:p>
    <w:p w:rsidR="008E54CA" w:rsidRDefault="008E54CA"/>
    <w:p w:rsidR="008E54CA" w:rsidRDefault="001E4081">
      <w:pPr>
        <w:numPr>
          <w:ilvl w:val="0"/>
          <w:numId w:val="2"/>
        </w:numPr>
      </w:pPr>
      <w:r>
        <w:t>Legal requirement to conduct Christian collective worship in schools;</w:t>
      </w:r>
    </w:p>
    <w:p w:rsidR="008E54CA" w:rsidRDefault="001E4081">
      <w:pPr>
        <w:numPr>
          <w:ilvl w:val="0"/>
          <w:numId w:val="2"/>
        </w:numPr>
      </w:pPr>
      <w:r>
        <w:t>Religiously selective school admissions policies;</w:t>
      </w:r>
    </w:p>
    <w:p w:rsidR="008E54CA" w:rsidRDefault="001E4081">
      <w:pPr>
        <w:numPr>
          <w:ilvl w:val="0"/>
          <w:numId w:val="2"/>
        </w:numPr>
      </w:pPr>
      <w:r>
        <w:t>Lack of fully inclusive provision in religious education (RE);</w:t>
      </w:r>
    </w:p>
    <w:p w:rsidR="008E54CA" w:rsidRDefault="001E4081">
      <w:pPr>
        <w:numPr>
          <w:ilvl w:val="0"/>
          <w:numId w:val="2"/>
        </w:numPr>
      </w:pPr>
      <w:r>
        <w:t>Religious exemptions in the provision of relationships and sex education (RSE);</w:t>
      </w:r>
    </w:p>
    <w:p w:rsidR="008E54CA" w:rsidRDefault="001E4081">
      <w:pPr>
        <w:numPr>
          <w:ilvl w:val="0"/>
          <w:numId w:val="2"/>
        </w:numPr>
      </w:pPr>
      <w:r>
        <w:t>Lack of proper regulation for unregistered/illegal schools.</w:t>
      </w:r>
    </w:p>
    <w:p w:rsidR="008E54CA" w:rsidRDefault="008E54CA">
      <w:pPr>
        <w:ind w:left="720"/>
      </w:pPr>
    </w:p>
    <w:p w:rsidR="008E54CA" w:rsidRDefault="001E4081">
      <w:r>
        <w:t>Issues 1-4 deal with the cluster of the CRC concerned with Civil Rights and Freedoms, specifically freedom of thought, conscience and religion (article 14). However, they are considered through the prism of Education, Leisure, and Cultural Activities. Issue 5 also falls under Safeguarding Children including Violence against Children.</w:t>
      </w:r>
    </w:p>
    <w:p w:rsidR="008E54CA" w:rsidRDefault="008E54CA"/>
    <w:p w:rsidR="008E54CA" w:rsidRDefault="001E4081">
      <w:pPr>
        <w:pStyle w:val="Heading1"/>
      </w:pPr>
      <w:bookmarkStart w:id="8" w:name="_Toc57642405"/>
      <w:r>
        <w:lastRenderedPageBreak/>
        <w:t>1. LEGAL REQUIREMENT TO CONDUCT CHRISTIAN COLLECTIVE WORSHIP IN SCHOOLS</w:t>
      </w:r>
      <w:bookmarkEnd w:id="8"/>
    </w:p>
    <w:p w:rsidR="008E54CA" w:rsidRDefault="001E4081">
      <w:r>
        <w:t>Despite the Committee’s recommendation that the requirement be repealed,</w:t>
      </w:r>
      <w:r>
        <w:rPr>
          <w:vertAlign w:val="superscript"/>
        </w:rPr>
        <w:footnoteReference w:id="1"/>
      </w:r>
      <w:r>
        <w:t xml:space="preserve"> schools are still legally mandated to carry out a daily act of collective worship that is ‘wholly or mainly of a broadly Christian character’.</w:t>
      </w:r>
      <w:r>
        <w:rPr>
          <w:vertAlign w:val="superscript"/>
        </w:rPr>
        <w:footnoteReference w:id="2"/>
      </w:r>
      <w:r>
        <w:t xml:space="preserve"> Although schools can opt to have worship that aligns with an alternative faith, they are not permitted to opt out of delivering worship altogether.</w:t>
      </w:r>
    </w:p>
    <w:p w:rsidR="008E54CA" w:rsidRDefault="008E54CA"/>
    <w:p w:rsidR="008E54CA" w:rsidRDefault="001E4081">
      <w:r>
        <w:t>Parents have a legal right to withdraw their children from collective worship in England, Wales, and Northern Ireland. And, since 2006, sixth-form pupils in England and Wales have been permitted to withdraw themselves from these sessions (there is no such right in Northern Ireland). However, this ignores the fact that, under the Human Rights Act 1998 and Article 14 of the United Nations Convention on the Rights of the Child (UNCRC), younger children also have the right to freedom of religion or belief; a right that is not respected when religious worship is imposed upon them.</w:t>
      </w:r>
    </w:p>
    <w:p w:rsidR="008E54CA" w:rsidRDefault="001E4081">
      <w:r>
        <w:t xml:space="preserve"> </w:t>
      </w:r>
    </w:p>
    <w:p w:rsidR="008E54CA" w:rsidRDefault="001E4081">
      <w:r>
        <w:t>Furthermore, by treating Christian worship as the default, the current system illegitimately favours one faith perspective over other religious and non-religious beliefs and presupposes that children will participate in religious activities unless they or their parents opt out. This not only risks the freedom of conscience of pupils and families who are not aware of the right to withdraw, but indirectly requires those who do exercise this option to reveal information about what they believe in a way that could risk the right to privacy outlined in Article 16.</w:t>
      </w:r>
    </w:p>
    <w:p w:rsidR="008E54CA" w:rsidRDefault="008E54CA"/>
    <w:p w:rsidR="008E54CA" w:rsidRDefault="001E4081">
      <w:r>
        <w:t>By only allowing children to opt out of collective worship at 16, UK law also currently fails to enable children to fully realise their ‘Gillick competence’ rights</w:t>
      </w:r>
      <w:r>
        <w:rPr>
          <w:vertAlign w:val="superscript"/>
        </w:rPr>
        <w:footnoteReference w:id="3"/>
      </w:r>
      <w:r>
        <w:t xml:space="preserve"> in a manner ‘consistent with’ their ‘evolving capacities’, as established in European case law and reflected in Articles 12 and 14 of the UNCRC. This view has been repeatedly endorsed by the Joint Committee on Human Rights.</w:t>
      </w:r>
      <w:r>
        <w:rPr>
          <w:vertAlign w:val="superscript"/>
        </w:rPr>
        <w:footnoteReference w:id="4"/>
      </w:r>
      <w:r>
        <w:rPr>
          <w:vertAlign w:val="superscript"/>
        </w:rPr>
        <w:t>,</w:t>
      </w:r>
      <w:r>
        <w:rPr>
          <w:vertAlign w:val="superscript"/>
        </w:rPr>
        <w:footnoteReference w:id="5"/>
      </w:r>
      <w:r>
        <w:rPr>
          <w:vertAlign w:val="superscript"/>
        </w:rPr>
        <w:t>,</w:t>
      </w:r>
      <w:r>
        <w:rPr>
          <w:vertAlign w:val="superscript"/>
        </w:rPr>
        <w:footnoteReference w:id="6"/>
      </w:r>
      <w:r>
        <w:t xml:space="preserve"> The issue of withdrawal is particularly pertinent for young people in the latter stages of secondary education who may even have reached the age of 16 but, because they have not yet begun sixth-form, may still not be able to opt out of worship.</w:t>
      </w:r>
    </w:p>
    <w:p w:rsidR="008E54CA" w:rsidRDefault="001E4081">
      <w:r>
        <w:lastRenderedPageBreak/>
        <w:t>Even when parents request an exemption, the process of withdrawal can be difficult (often because the law is not well understood by schools). Children who have been removed from worship are rarely given a meaningful alternative of equal educational value during the time their peers are attending worship. Indeed, in 2019 two non-religious parents (supported by Humanists UK) took a legal challenge against their children's school in England because it refused to provide just such an alternative.</w:t>
      </w:r>
      <w:r>
        <w:rPr>
          <w:vertAlign w:val="superscript"/>
        </w:rPr>
        <w:footnoteReference w:id="7"/>
      </w:r>
      <w:r>
        <w:t xml:space="preserve"> When the trust behind the school eventually backed down after the parents won permission to have their case heard at the High Court, the school agreed to provide an inclusive alternative to their children and any other withdrawn children whose parents wished them to receive it. </w:t>
      </w:r>
    </w:p>
    <w:p w:rsidR="008E54CA" w:rsidRDefault="008E54CA">
      <w:pPr>
        <w:ind w:right="0"/>
      </w:pPr>
    </w:p>
    <w:p w:rsidR="008E54CA" w:rsidRDefault="001E4081">
      <w:pPr>
        <w:ind w:right="0"/>
      </w:pPr>
      <w:r>
        <w:t>This logically ought to mean that similar arrangements are possible at other schools. However, the case did not set a legal precedent and, in private correspondence the UK Government stated the outcome ‘does not require the provision of meaningful alternatives across all schools’. Not every parent who would like a meaningful alternative to collective worship in their child's school will be in a position to mount time-consuming legal proceedings and such action may risk alienating the family from the school. For this reason, this is clearly not the most desirable means by which to ensure children get the kind of non-discriminatory provision to which they are entitled under article 2 of the UNCRC. Instead, this aim would be far better met by a change to the law.</w:t>
      </w:r>
    </w:p>
    <w:p w:rsidR="008E54CA" w:rsidRDefault="008E54CA"/>
    <w:p w:rsidR="008E54CA" w:rsidRDefault="001E4081">
      <w:pPr>
        <w:pStyle w:val="Subtitle"/>
      </w:pPr>
      <w:bookmarkStart w:id="9" w:name="_9u58uy977ogz" w:colFirst="0" w:colLast="0"/>
      <w:bookmarkEnd w:id="9"/>
      <w:r>
        <w:t>Questions:</w:t>
      </w:r>
    </w:p>
    <w:p w:rsidR="008E54CA" w:rsidRDefault="001E4081">
      <w:pPr>
        <w:numPr>
          <w:ilvl w:val="0"/>
          <w:numId w:val="3"/>
        </w:numPr>
      </w:pPr>
      <w:r>
        <w:t>Why have the Governments of the UK failed to repeal the requirement for schools to provide worship that is ‘wholly or mainly of a broadly Christian character’ in line with the recommendations of the UN Committee’s last set of Concluding Observations?</w:t>
      </w:r>
    </w:p>
    <w:p w:rsidR="008E54CA" w:rsidRDefault="001E4081">
      <w:pPr>
        <w:numPr>
          <w:ilvl w:val="0"/>
          <w:numId w:val="3"/>
        </w:numPr>
      </w:pPr>
      <w:r>
        <w:t>Why have the Governments of the UK failed to take steps to ensure a meaningful educational alternative is offered to children and young people who have been withdrawn from collective worship so they are not disadvantaged in terms of their spiritual, moral, social, and cultural development on the grounds of their religion or belief?</w:t>
      </w:r>
    </w:p>
    <w:p w:rsidR="008E54CA" w:rsidRDefault="001E4081">
      <w:pPr>
        <w:numPr>
          <w:ilvl w:val="0"/>
          <w:numId w:val="3"/>
        </w:numPr>
      </w:pPr>
      <w:r>
        <w:t>Given the existing requirement for Christian worship in all schools, how do the Governments of the UK intend to ensure that the Article 14 rights of young people who are not of sixth-form age are respected in line with their ‘evolving capacities’?</w:t>
      </w:r>
    </w:p>
    <w:p w:rsidR="008E54CA" w:rsidRDefault="008E54CA"/>
    <w:p w:rsidR="008E54CA" w:rsidRDefault="001E4081">
      <w:pPr>
        <w:pStyle w:val="Heading1"/>
      </w:pPr>
      <w:bookmarkStart w:id="10" w:name="_Toc57642406"/>
      <w:r>
        <w:t>2. RELIGIOUSLY SELECTIVE SCHOOL ADMISSIONS POLICIES</w:t>
      </w:r>
      <w:bookmarkEnd w:id="10"/>
    </w:p>
    <w:p w:rsidR="008E54CA" w:rsidRDefault="001E4081">
      <w:r>
        <w:t>In England and Wales, state-funded schools with a religious character enjoy an exemption to the Equality Act that allows them to select their pupils on the basis of faith.</w:t>
      </w:r>
      <w:r>
        <w:rPr>
          <w:vertAlign w:val="superscript"/>
        </w:rPr>
        <w:footnoteReference w:id="8"/>
      </w:r>
      <w:r>
        <w:t xml:space="preserve"> In the case of voluntary aided (VA) schools (and converter academies in England),</w:t>
      </w:r>
      <w:r>
        <w:rPr>
          <w:vertAlign w:val="superscript"/>
        </w:rPr>
        <w:footnoteReference w:id="9"/>
      </w:r>
      <w:r>
        <w:t xml:space="preserve">  up to 100% of pupils may be selected in this way if the school is oversubscribed. However, in England, this is capped at 50% for new ‘free schools’.</w:t>
      </w:r>
      <w:r>
        <w:rPr>
          <w:vertAlign w:val="superscript"/>
        </w:rPr>
        <w:footnoteReference w:id="10"/>
      </w:r>
      <w:r>
        <w:t xml:space="preserve"> </w:t>
      </w:r>
    </w:p>
    <w:p w:rsidR="008E54CA" w:rsidRDefault="008E54CA"/>
    <w:p w:rsidR="008E54CA" w:rsidRDefault="001E4081">
      <w:r>
        <w:t>Following a public outcry and 20 months of sustained campaigning led by Humanists UK, the UK Government abandoned a proposal to remove the 50% cap on religious selection in free schools.</w:t>
      </w:r>
      <w:r>
        <w:rPr>
          <w:vertAlign w:val="superscript"/>
        </w:rPr>
        <w:footnoteReference w:id="11"/>
      </w:r>
      <w:r>
        <w:t xml:space="preserve"> However, as a concession to religious groups who had refused to open any new schools if the cap remained in place, it simultaneously proposed a new funding scheme for a wave of fully selective VA schools. The first of these is set to open in 2022</w:t>
      </w:r>
      <w:r>
        <w:rPr>
          <w:vertAlign w:val="superscript"/>
        </w:rPr>
        <w:footnoteReference w:id="12"/>
      </w:r>
      <w:r>
        <w:t xml:space="preserve"> and the Government has stated that a new funding round will be launched in due course.</w:t>
      </w:r>
    </w:p>
    <w:p w:rsidR="008E54CA" w:rsidRDefault="008E54CA"/>
    <w:p w:rsidR="008E54CA" w:rsidRDefault="001E4081">
      <w:r>
        <w:t xml:space="preserve">Religious discrimination in school admissions violates Article 2 of the UNCRC, as well as Article 14, since the right of children to be autonomous and hold different beliefs from their parents is severely limited by the ability of faith schools to discriminate on the basis of parental religion. </w:t>
      </w:r>
    </w:p>
    <w:p w:rsidR="008E54CA" w:rsidRDefault="001E4081">
      <w:pPr>
        <w:rPr>
          <w:sz w:val="16"/>
          <w:szCs w:val="16"/>
        </w:rPr>
      </w:pPr>
      <w:r>
        <w:t>Further, there is a wealth of robust evidence to demonstrate that religious selection not only segregates pupils according to religion, but also by ethnicity,</w:t>
      </w:r>
      <w:r>
        <w:rPr>
          <w:vertAlign w:val="superscript"/>
        </w:rPr>
        <w:footnoteReference w:id="13"/>
      </w:r>
      <w:r>
        <w:t xml:space="preserve"> parental wealth,</w:t>
      </w:r>
      <w:r>
        <w:rPr>
          <w:vertAlign w:val="superscript"/>
        </w:rPr>
        <w:footnoteReference w:id="14"/>
      </w:r>
      <w:r>
        <w:rPr>
          <w:vertAlign w:val="superscript"/>
        </w:rPr>
        <w:t>,</w:t>
      </w:r>
      <w:r>
        <w:rPr>
          <w:vertAlign w:val="superscript"/>
        </w:rPr>
        <w:footnoteReference w:id="15"/>
      </w:r>
      <w:r>
        <w:rPr>
          <w:vertAlign w:val="superscript"/>
        </w:rPr>
        <w:t>,</w:t>
      </w:r>
      <w:r>
        <w:rPr>
          <w:vertAlign w:val="superscript"/>
        </w:rPr>
        <w:footnoteReference w:id="16"/>
      </w:r>
      <w:r>
        <w:t xml:space="preserve"> and prior attainment.</w:t>
      </w:r>
      <w:r>
        <w:rPr>
          <w:vertAlign w:val="superscript"/>
        </w:rPr>
        <w:footnoteReference w:id="17"/>
      </w:r>
      <w:r>
        <w:t xml:space="preserve"> </w:t>
      </w:r>
    </w:p>
    <w:p w:rsidR="008E54CA" w:rsidRDefault="008E54CA">
      <w:pPr>
        <w:widowControl w:val="0"/>
        <w:ind w:right="0"/>
      </w:pPr>
    </w:p>
    <w:p w:rsidR="008E54CA" w:rsidRDefault="001E4081">
      <w:pPr>
        <w:widowControl w:val="0"/>
        <w:ind w:right="0"/>
      </w:pPr>
      <w:r>
        <w:t>For this reason, religiously selective policies do not ‘reduce the effects of the social background… on… achievement in school’ or ‘guarantee the right of all children to a truly inclusive education.’</w:t>
      </w:r>
      <w:r>
        <w:rPr>
          <w:vertAlign w:val="superscript"/>
        </w:rPr>
        <w:footnoteReference w:id="18"/>
      </w:r>
      <w:r>
        <w:t xml:space="preserve"> Indeed, unlike other schools, faith schools are even permitted to prioritise all children who share the faith over vulnerable looked after and previously looked after children who do not. Forthcoming research from Humanists UK demonstrates that 76% of state-funded Catholic schools and 100% of state-funded Jewish schools do this.</w:t>
      </w:r>
      <w:r>
        <w:rPr>
          <w:vertAlign w:val="superscript"/>
        </w:rPr>
        <w:footnoteReference w:id="19"/>
      </w:r>
    </w:p>
    <w:p w:rsidR="008E54CA" w:rsidRDefault="008E54CA">
      <w:pPr>
        <w:widowControl w:val="0"/>
        <w:ind w:right="0"/>
      </w:pPr>
    </w:p>
    <w:p w:rsidR="008E54CA" w:rsidRDefault="001E4081">
      <w:pPr>
        <w:widowControl w:val="0"/>
        <w:ind w:right="0"/>
      </w:pPr>
      <w:r>
        <w:t>Not only does religious selection involve discrimination that violates Article 2 of UNCRC and contradicts the recommendation, outlined in the 2016 Concluding Observations, that the State Party should ‘strengthen… preventive activities against discrimination and stigmatization’.</w:t>
      </w:r>
      <w:r>
        <w:rPr>
          <w:vertAlign w:val="superscript"/>
        </w:rPr>
        <w:footnoteReference w:id="20"/>
      </w:r>
      <w:r>
        <w:t xml:space="preserve"> But the segregation it perpetuates means many young people are denied the opportunity to mix with those from differing backgrounds. This robs them of the meaningful interactions necessary to build sustainable inter-communal relationships and fails to properly prepare them for ‘a responsible life in a free society’ as required by Article 29. </w:t>
      </w:r>
    </w:p>
    <w:p w:rsidR="008E54CA" w:rsidRDefault="008E54CA">
      <w:pPr>
        <w:widowControl w:val="0"/>
        <w:ind w:right="0"/>
        <w:rPr>
          <w:highlight w:val="white"/>
        </w:rPr>
      </w:pPr>
    </w:p>
    <w:p w:rsidR="008E54CA" w:rsidRDefault="001E4081">
      <w:pPr>
        <w:widowControl w:val="0"/>
        <w:ind w:right="0"/>
        <w:rPr>
          <w:highlight w:val="white"/>
        </w:rPr>
      </w:pPr>
      <w:r>
        <w:rPr>
          <w:highlight w:val="white"/>
        </w:rPr>
        <w:t>Research shows that pupils in ethnically mixed schools are more trusting and have more positive views of children from different backgrounds than do pupils in segregated schools.</w:t>
      </w:r>
      <w:r>
        <w:rPr>
          <w:highlight w:val="white"/>
          <w:vertAlign w:val="superscript"/>
        </w:rPr>
        <w:footnoteReference w:id="21"/>
      </w:r>
      <w:r>
        <w:rPr>
          <w:highlight w:val="white"/>
        </w:rPr>
        <w:t xml:space="preserve"> On this basis, religiously selective policies actively work against the Committee’s recommendations on tackling bullying in schools by ‘building capacities of students and staff members to respect diversity.’</w:t>
      </w:r>
      <w:r>
        <w:rPr>
          <w:highlight w:val="white"/>
          <w:vertAlign w:val="superscript"/>
        </w:rPr>
        <w:footnoteReference w:id="22"/>
      </w:r>
    </w:p>
    <w:p w:rsidR="008E54CA" w:rsidRDefault="008E54CA">
      <w:pPr>
        <w:widowControl w:val="0"/>
        <w:ind w:right="0"/>
      </w:pPr>
    </w:p>
    <w:p w:rsidR="008E54CA" w:rsidRDefault="001E4081">
      <w:pPr>
        <w:pStyle w:val="Subtitle"/>
      </w:pPr>
      <w:bookmarkStart w:id="11" w:name="_714js7qvjpwn" w:colFirst="0" w:colLast="0"/>
      <w:bookmarkEnd w:id="11"/>
      <w:r>
        <w:t>Questions:</w:t>
      </w:r>
    </w:p>
    <w:p w:rsidR="008E54CA" w:rsidRDefault="001E4081">
      <w:pPr>
        <w:numPr>
          <w:ilvl w:val="0"/>
          <w:numId w:val="1"/>
        </w:numPr>
      </w:pPr>
      <w:r>
        <w:t>What assessment have the Governments of the UK made of the impact of religiously selective admissions on access to a good school for a) children from non-religious backgrounds; b) children from ethnic minorities; c) children who are socio-economically disadvantaged; d) looked after and previously looked after children; e) children with special educational needs or disabilities (SEND)?</w:t>
      </w:r>
    </w:p>
    <w:p w:rsidR="008E54CA" w:rsidRDefault="001E4081">
      <w:pPr>
        <w:numPr>
          <w:ilvl w:val="0"/>
          <w:numId w:val="1"/>
        </w:numPr>
      </w:pPr>
      <w:r>
        <w:t>What steps do the Governments of the UK plan take to minimise the negative impact of religious selection on the school choice and educational attainment of each of these groups?</w:t>
      </w:r>
    </w:p>
    <w:p w:rsidR="008E54CA" w:rsidRDefault="008E54CA"/>
    <w:p w:rsidR="008E54CA" w:rsidRDefault="001E4081">
      <w:pPr>
        <w:pStyle w:val="Heading1"/>
      </w:pPr>
      <w:bookmarkStart w:id="12" w:name="_Toc57642407"/>
      <w:r>
        <w:t>3. LACK OF FULLY INCLUSIVE PROVISION IN RELIGIOUS EDUCATION (RE)</w:t>
      </w:r>
      <w:bookmarkEnd w:id="12"/>
    </w:p>
    <w:p w:rsidR="008E54CA" w:rsidRDefault="001E4081">
      <w:r>
        <w:t>In 2015, the High Court found that the UK Government had made an ‘error of law’ when it claimed a school in England that only teaches GCSE Religious Studies, the specification for which does not include any mandatory teaching of non-religious worldviews like humanism, would be providing sufficient teaching to meet its mandatory duty to provide religious education (RE). This was because the failure to ensure that older pupils would receive RE that considered both religious and non-religious perspectives amounted to a breach of the duty, under the European Convention on Human Rights, to ‘take care that information or knowledge included in the curriculum is conveyed in an objective, critical and pluralistic manner’.</w:t>
      </w:r>
      <w:r>
        <w:rPr>
          <w:vertAlign w:val="superscript"/>
        </w:rPr>
        <w:footnoteReference w:id="23"/>
      </w:r>
    </w:p>
    <w:p w:rsidR="008E54CA" w:rsidRDefault="008E54CA"/>
    <w:p w:rsidR="008E54CA" w:rsidRDefault="001E4081">
      <w:r>
        <w:t>Despite this, RE in many schools in England (and indeed the rest of the UK) still excludes non-religious beliefs. Following the case, the Commission on Religious Education (CoRE) also argued the subject should be fully inclusive of humanism and renamed Religion and Worldviews to reflect the fact it should cover both religious and non-religious perspectives.</w:t>
      </w:r>
      <w:r>
        <w:rPr>
          <w:vertAlign w:val="superscript"/>
        </w:rPr>
        <w:footnoteReference w:id="24"/>
      </w:r>
      <w:r>
        <w:t xml:space="preserve"> Nevertheless, the UK Government chose not to take further steps to ensure they do. Indeed, one of the reasons given for not implementing the CoRE recommendations was that ‘some stakeholders have concerns that making statutory the inclusion of “worldviews” risks diluting the teaching of RE.’</w:t>
      </w:r>
      <w:r>
        <w:rPr>
          <w:vertAlign w:val="superscript"/>
        </w:rPr>
        <w:footnoteReference w:id="25"/>
      </w:r>
      <w:r>
        <w:t xml:space="preserve"> a discriminatory view of non-religious beliefs that seems to have originated from the Catholic Education Service.</w:t>
      </w:r>
      <w:r>
        <w:rPr>
          <w:vertAlign w:val="superscript"/>
        </w:rPr>
        <w:footnoteReference w:id="26"/>
      </w:r>
      <w:r>
        <w:t xml:space="preserve"> </w:t>
      </w:r>
    </w:p>
    <w:p w:rsidR="008E54CA" w:rsidRDefault="008E54CA"/>
    <w:p w:rsidR="008E54CA" w:rsidRDefault="001E4081">
      <w:r>
        <w:t>The UK Government has also refused to instruct local authorities that humanist representatives may participate as full voting members of the bodies that oversee and produce the locally agreed RE syllabuses (SACREs and ASCs), preferring to leave this to individual local authorities. Unfortunately, this means, contrary to the Human Rights Act 1998 which treats religious and non-religious beliefs equally, many still exclude humanists and syllabuses are not inclusive. Here it is worth noting that, as part of an overhaul of the curriculum in Wales, the Welsh Government has recently laid a Bill before Senedd that will see humanism and humanist representatives explicitly included in the curriculum and the bodies responsible for it.</w:t>
      </w:r>
      <w:r>
        <w:rPr>
          <w:vertAlign w:val="superscript"/>
        </w:rPr>
        <w:footnoteReference w:id="27"/>
      </w:r>
      <w:r>
        <w:t xml:space="preserve"> </w:t>
      </w:r>
    </w:p>
    <w:p w:rsidR="008E54CA" w:rsidRDefault="008E54CA"/>
    <w:p w:rsidR="008E54CA" w:rsidRDefault="001E4081">
      <w:r>
        <w:t>According to the most recent British Social Attitudes Survey, more than half of British adults (52%) now identify as belonging to no religion,</w:t>
      </w:r>
      <w:r>
        <w:rPr>
          <w:vertAlign w:val="superscript"/>
        </w:rPr>
        <w:footnoteReference w:id="28"/>
      </w:r>
      <w:r>
        <w:t xml:space="preserve"> rising to 63% amongst those aged 18-24.</w:t>
      </w:r>
      <w:r>
        <w:rPr>
          <w:vertAlign w:val="superscript"/>
        </w:rPr>
        <w:footnoteReference w:id="29"/>
      </w:r>
      <w:r>
        <w:t xml:space="preserve"> The failure to include adequate coverage of the beliefs of such a significant proportion of the population is not in keeping with the spirit of Article 13 of the UNCRC, which guarantees the right of the child ‘to seek, receive and impart information and ideas of all kinds,’ as well as with the overall principles of non-discrimination in Article 2, and the freedom of religion or belief enshrined in Article 14. As the changes in Wales illustrate, the failure to adequately include humanism is also inconsistent with the Human Rights Act 1998, which, together with case law, demands equal treatment of religious and non-religious worldviews.</w:t>
      </w:r>
    </w:p>
    <w:p w:rsidR="008E54CA" w:rsidRDefault="008E54CA"/>
    <w:p w:rsidR="008E54CA" w:rsidRDefault="001E4081">
      <w:pPr>
        <w:pStyle w:val="Subtitle"/>
      </w:pPr>
      <w:bookmarkStart w:id="13" w:name="_73i7kw8g78b1" w:colFirst="0" w:colLast="0"/>
      <w:bookmarkEnd w:id="13"/>
      <w:r>
        <w:t>Questions:</w:t>
      </w:r>
    </w:p>
    <w:p w:rsidR="008E54CA" w:rsidRDefault="001E4081">
      <w:pPr>
        <w:numPr>
          <w:ilvl w:val="0"/>
          <w:numId w:val="5"/>
        </w:numPr>
      </w:pPr>
      <w:r>
        <w:t>What assessment have the Governments of the UK made of the proportion of schools that teach about non-religious perspectives like humanism in RE lessons?</w:t>
      </w:r>
    </w:p>
    <w:p w:rsidR="008E54CA" w:rsidRDefault="001E4081">
      <w:pPr>
        <w:numPr>
          <w:ilvl w:val="0"/>
          <w:numId w:val="5"/>
        </w:numPr>
      </w:pPr>
      <w:r>
        <w:t xml:space="preserve">What steps have the Governments in England and Wales taken to ensure that, following the ruling in </w:t>
      </w:r>
      <w:r>
        <w:rPr>
          <w:i/>
        </w:rPr>
        <w:t>R (Fox) v Secretary of State for Education 2015</w:t>
      </w:r>
      <w:r>
        <w:t>, all pupils receive their full entitlement to statutory RE that is ‘objective, critical, and pluralistic’ and treats religious and non-religious perspectives equally?</w:t>
      </w:r>
    </w:p>
    <w:p w:rsidR="008E54CA" w:rsidRDefault="001E4081">
      <w:pPr>
        <w:numPr>
          <w:ilvl w:val="0"/>
          <w:numId w:val="5"/>
        </w:numPr>
      </w:pPr>
      <w:r>
        <w:t>Why has the UK Government failed to issue guidance making it clear to local authorities that, in line with the provisions of the Human Rights Act 1998, humanist representatives may legitimately sit as full voting members on SACREs and ASCs</w:t>
      </w:r>
      <w:r>
        <w:rPr>
          <w:vertAlign w:val="superscript"/>
        </w:rPr>
        <w:footnoteReference w:id="30"/>
      </w:r>
      <w:r>
        <w:t>?</w:t>
      </w:r>
    </w:p>
    <w:p w:rsidR="008E54CA" w:rsidRDefault="008E54CA"/>
    <w:p w:rsidR="008E54CA" w:rsidRDefault="001E4081">
      <w:pPr>
        <w:pStyle w:val="Heading1"/>
      </w:pPr>
      <w:bookmarkStart w:id="14" w:name="_Toc57642408"/>
      <w:r>
        <w:t>4. RELIGIOUS EXEMPTIONS IN RELATIONSHIPS AND SEX EDUCATION (RSE)</w:t>
      </w:r>
      <w:bookmarkEnd w:id="14"/>
    </w:p>
    <w:p w:rsidR="008E54CA" w:rsidRDefault="001E4081">
      <w:pPr>
        <w:widowControl w:val="0"/>
        <w:spacing w:line="240" w:lineRule="auto"/>
        <w:ind w:right="0"/>
      </w:pPr>
      <w:r>
        <w:t xml:space="preserve">In England, Relationships and Sex Education (RSE) became mandatory in all state-funded secondary schools from September 2020 and Relationships Education was made similarly mandatory for all primary age pupils. Sex education is not compulsory in primary schools, although individual primary schools may choose to offer it at their own discretion. </w:t>
      </w:r>
    </w:p>
    <w:p w:rsidR="008E54CA" w:rsidRDefault="008E54CA">
      <w:pPr>
        <w:widowControl w:val="0"/>
        <w:spacing w:line="240" w:lineRule="auto"/>
        <w:ind w:right="0"/>
      </w:pPr>
    </w:p>
    <w:p w:rsidR="008E54CA" w:rsidRDefault="001E4081">
      <w:pPr>
        <w:widowControl w:val="0"/>
        <w:spacing w:line="240" w:lineRule="auto"/>
        <w:ind w:right="0"/>
      </w:pPr>
      <w:r>
        <w:t>If the Curriculum and Assessment (Wales) Bill</w:t>
      </w:r>
      <w:r>
        <w:rPr>
          <w:vertAlign w:val="superscript"/>
        </w:rPr>
        <w:footnoteReference w:id="31"/>
      </w:r>
      <w:r>
        <w:t xml:space="preserve"> is passed, Relationships and Sexuality Education (RSE) will become compulsory for all children aged five to sixteen in 2022, and RSE has been compulsory in Northern Ireland since the curriculum was revised in 2007. However, as will be discussed with relation to England, teaching guidance in Northern Ireland allows schools to deal with so-called ‘sensitive subjects’ differently, depending on their distinctive [religious] ethos, meaning content on abortion and same-sex marriage may be distorted.</w:t>
      </w:r>
      <w:r>
        <w:rPr>
          <w:vertAlign w:val="superscript"/>
        </w:rPr>
        <w:footnoteReference w:id="32"/>
      </w:r>
    </w:p>
    <w:p w:rsidR="008E54CA" w:rsidRDefault="008E54CA"/>
    <w:p w:rsidR="008E54CA" w:rsidRDefault="001E4081">
      <w:r>
        <w:t>The introduction of compulsory RSE will have a hugely positive impact on the rights and interests of all young people. All the best evidence shows that good RSE ensures young people grow up healthier, happier, and more able to keep themselves, and those around them, safe.</w:t>
      </w:r>
      <w:r>
        <w:rPr>
          <w:vertAlign w:val="superscript"/>
        </w:rPr>
        <w:footnoteReference w:id="33"/>
      </w:r>
      <w:r>
        <w:t xml:space="preserve"> The subject also plays an important safeguarding role which brings it into line with Article 19 of the UNCRC which requires that ‘States Parties shall take all appropriate legislative, administrative, social and educational measures to protect the child from all forms of physical or mental violence, injury or abuse, neglect or negligent treatment, maltreatment or exploitation, including sexual abuse, while in the care of parent(s), legal guardian(s) or any other person who has the care of the child’.</w:t>
      </w:r>
    </w:p>
    <w:p w:rsidR="008E54CA" w:rsidRDefault="008E54CA"/>
    <w:p w:rsidR="008E54CA" w:rsidRDefault="001E4081">
      <w:r>
        <w:t>With that said, in England, the new subject will only go part of the way towards addressing the recommendation set out in paragraph 64(b) of the last set of Concluding Observations, that the Government ‘ensure that meaningful sexual and reproductive health education is part of the mandatory school curriculum for all schools.’</w:t>
      </w:r>
      <w:r>
        <w:rPr>
          <w:vertAlign w:val="superscript"/>
        </w:rPr>
        <w:footnoteReference w:id="34"/>
      </w:r>
      <w:r>
        <w:t xml:space="preserve"> This is for three reasons.</w:t>
      </w:r>
    </w:p>
    <w:p w:rsidR="008E54CA" w:rsidRDefault="008E54CA"/>
    <w:p w:rsidR="008E54CA" w:rsidRDefault="001E4081">
      <w:r>
        <w:t>First, although the subject is becoming compulsory, no particular curriculum content is compulsory, so some schools may choose to teach very little RSE or relationships education at all.</w:t>
      </w:r>
    </w:p>
    <w:p w:rsidR="008E54CA" w:rsidRDefault="008E54CA"/>
    <w:p w:rsidR="008E54CA" w:rsidRDefault="001E4081">
      <w:r>
        <w:t xml:space="preserve">Second, while parents will have no right to remove their children from relationships education, they are able to withdraw them from sex education in all but ‘exceptional circumstances’. This is particularly concerning if a parent is subjecting a child to abuse of a sexual nature. In such circumstances, it is alarming to think an abusive parent could simply exercise the right to withdraw a child from sex education and, by so doing, prevent them from receiving adequate safeguarding education. Here it should be noted that the Welsh Government intend to remove the right to withdraw altogether. </w:t>
      </w:r>
    </w:p>
    <w:p w:rsidR="008E54CA" w:rsidRDefault="008E54CA"/>
    <w:p w:rsidR="008E54CA" w:rsidRDefault="001E4081">
      <w:r>
        <w:t>Pupils who are three terms (or less) from the age of 16 may attend lessons in sex education without parental consent, bringing the policy more closely into line with the law on Gillick competence. However, leaving the option to receive sex education so late exacerbates the risk that pupils will suffer harms (including the potential contraction of STIs, teenage pregnancy, sexual exploitation, and abuse) before they are equipped to understand these issues or know how and when to seek advice.</w:t>
      </w:r>
    </w:p>
    <w:p w:rsidR="008E54CA" w:rsidRDefault="008E54CA"/>
    <w:p w:rsidR="008E54CA" w:rsidRDefault="001E4081">
      <w:pPr>
        <w:rPr>
          <w:highlight w:val="white"/>
        </w:rPr>
      </w:pPr>
      <w:r>
        <w:t>It is also worth noting the right to withdraw may not just be abused by parents, but by schools themselves. A small number of schools in England have already attempted to use their duty to engage with parents on RSE (outlined in the guidance</w:t>
      </w:r>
      <w:r>
        <w:rPr>
          <w:vertAlign w:val="superscript"/>
        </w:rPr>
        <w:footnoteReference w:id="35"/>
      </w:r>
      <w:r>
        <w:t>) as a means of putting pressure on parents to withdraw.</w:t>
      </w:r>
      <w:r>
        <w:rPr>
          <w:vertAlign w:val="superscript"/>
        </w:rPr>
        <w:footnoteReference w:id="36"/>
      </w:r>
      <w:r>
        <w:t xml:space="preserve"> Others have refused to teach the subject because</w:t>
      </w:r>
      <w:r>
        <w:rPr>
          <w:highlight w:val="white"/>
        </w:rPr>
        <w:t xml:space="preserve"> ‘in practice, all parents will exercise their statutory right to withdraw their children from Sex Education’.</w:t>
      </w:r>
      <w:r>
        <w:rPr>
          <w:highlight w:val="white"/>
          <w:vertAlign w:val="superscript"/>
        </w:rPr>
        <w:footnoteReference w:id="37"/>
      </w:r>
    </w:p>
    <w:p w:rsidR="008E54CA" w:rsidRDefault="008E54CA">
      <w:pPr>
        <w:spacing w:line="240" w:lineRule="auto"/>
        <w:ind w:right="0"/>
        <w:rPr>
          <w:highlight w:val="white"/>
        </w:rPr>
      </w:pPr>
    </w:p>
    <w:p w:rsidR="008E54CA" w:rsidRDefault="001E4081">
      <w:pPr>
        <w:spacing w:line="240" w:lineRule="auto"/>
        <w:ind w:right="0"/>
      </w:pPr>
      <w:r>
        <w:rPr>
          <w:highlight w:val="white"/>
        </w:rPr>
        <w:t>Finally, the statutory guidance on RSE explicitly states ‘</w:t>
      </w:r>
      <w:r>
        <w:rPr>
          <w:b/>
          <w:highlight w:val="white"/>
        </w:rPr>
        <w:t>the religious background of all pupils must be taken into account when planning teaching.</w:t>
      </w:r>
      <w:r>
        <w:rPr>
          <w:highlight w:val="white"/>
        </w:rPr>
        <w:t>’</w:t>
      </w:r>
      <w:r>
        <w:rPr>
          <w:highlight w:val="white"/>
          <w:vertAlign w:val="superscript"/>
        </w:rPr>
        <w:footnoteReference w:id="38"/>
      </w:r>
      <w:r>
        <w:rPr>
          <w:highlight w:val="white"/>
        </w:rPr>
        <w:t xml:space="preserve"> </w:t>
      </w:r>
      <w:r>
        <w:t xml:space="preserve">The impact of this will be felt in the teaching of a range of topics, including abortion and contraception, but is perhaps at its most significant when it comes to LGBT-inclusive RSE. </w:t>
      </w:r>
    </w:p>
    <w:p w:rsidR="008E54CA" w:rsidRDefault="008E54CA">
      <w:pPr>
        <w:spacing w:line="240" w:lineRule="auto"/>
        <w:ind w:right="0"/>
      </w:pPr>
    </w:p>
    <w:p w:rsidR="008E54CA" w:rsidRDefault="001E4081">
      <w:pPr>
        <w:spacing w:line="240" w:lineRule="auto"/>
        <w:ind w:right="0"/>
      </w:pPr>
      <w:r>
        <w:t>The statutory guidance says only that the Government expects ‘all pupils to have been taught LGBT content at a timely point’,</w:t>
      </w:r>
      <w:r>
        <w:rPr>
          <w:vertAlign w:val="superscript"/>
        </w:rPr>
        <w:footnoteReference w:id="39"/>
      </w:r>
      <w:r>
        <w:t xml:space="preserve"> leaving schools free to determine when this point is. It also suggests that, on the basis of consultation with ‘parents and the local community’, schools may require a ‘differentiated curriculum’,</w:t>
      </w:r>
      <w:r>
        <w:rPr>
          <w:vertAlign w:val="superscript"/>
        </w:rPr>
        <w:footnoteReference w:id="40"/>
      </w:r>
      <w:r>
        <w:t xml:space="preserve"> leaving individual schools vulnerable to pressure from a vocal minority who don’t want certain topics taught. This means that children in some religious groups will be denied lessons about LGBT and other issues on the grounds of their school’s or parents’ beliefs, undermining the right such children have to ‘access to accurate information on their sexuality’,</w:t>
      </w:r>
      <w:r>
        <w:rPr>
          <w:vertAlign w:val="superscript"/>
        </w:rPr>
        <w:footnoteReference w:id="41"/>
      </w:r>
      <w:r>
        <w:t xml:space="preserve"> especially if they are LGBT themselves. It will also do nothing to address the issues of stigmatisation and bullying that LGBT children are frequently subject to when their peers do not receive properly inclusive education in this area.</w:t>
      </w:r>
      <w:r>
        <w:rPr>
          <w:vertAlign w:val="superscript"/>
        </w:rPr>
        <w:footnoteReference w:id="42"/>
      </w:r>
    </w:p>
    <w:p w:rsidR="008E54CA" w:rsidRDefault="008E54CA"/>
    <w:p w:rsidR="008E54CA" w:rsidRDefault="001E4081">
      <w:pPr>
        <w:pStyle w:val="Subtitle"/>
      </w:pPr>
      <w:bookmarkStart w:id="15" w:name="_l72o9s4rvh20" w:colFirst="0" w:colLast="0"/>
      <w:bookmarkEnd w:id="15"/>
      <w:r>
        <w:t>Questions:</w:t>
      </w:r>
    </w:p>
    <w:p w:rsidR="008E54CA" w:rsidRDefault="001E4081">
      <w:pPr>
        <w:numPr>
          <w:ilvl w:val="0"/>
          <w:numId w:val="6"/>
        </w:numPr>
      </w:pPr>
      <w:r>
        <w:t>Why has the Government in England retained the right to withdraw from sex education and permitted primary schools to opt out of teaching the subject altogether?</w:t>
      </w:r>
    </w:p>
    <w:p w:rsidR="008E54CA" w:rsidRDefault="001E4081">
      <w:pPr>
        <w:numPr>
          <w:ilvl w:val="0"/>
          <w:numId w:val="6"/>
        </w:numPr>
      </w:pPr>
      <w:r>
        <w:t>What steps will the Governments of England and Northern Ireland take to ensure that the right to withdraw is not abused to prevent children receiving vital safeguarding education?</w:t>
      </w:r>
    </w:p>
    <w:p w:rsidR="008E54CA" w:rsidRDefault="001E4081">
      <w:pPr>
        <w:numPr>
          <w:ilvl w:val="0"/>
          <w:numId w:val="6"/>
        </w:numPr>
      </w:pPr>
      <w:r>
        <w:t>How will the Governments of the UK protect the rights of LGBT children and young people from religious backgrounds or who attend schools with a religious character and are offered a differentiated curriculum in RSE on the basis of faith?</w:t>
      </w:r>
    </w:p>
    <w:p w:rsidR="008E54CA" w:rsidRDefault="008E54CA"/>
    <w:p w:rsidR="008E54CA" w:rsidRDefault="001E4081">
      <w:pPr>
        <w:pStyle w:val="Heading1"/>
      </w:pPr>
      <w:bookmarkStart w:id="16" w:name="_Toc57642409"/>
      <w:r>
        <w:t>5. LACK OF PROPER REGULATION FOR UNREGISTERED/ILLEGAL SCHOOLS</w:t>
      </w:r>
      <w:bookmarkEnd w:id="16"/>
    </w:p>
    <w:p w:rsidR="008E54CA" w:rsidRDefault="001E4081">
      <w:r>
        <w:t>A significant number of unregistered, illegal schools are operating in England, many are religious. Since 2014, we have led the campaign for better regulation of these settings and have worked with whistleblowers who attended such institutions to bring public attention to the issue.</w:t>
      </w:r>
    </w:p>
    <w:p w:rsidR="008E54CA" w:rsidRDefault="008E54CA"/>
    <w:p w:rsidR="008E54CA" w:rsidRDefault="001E4081">
      <w:r>
        <w:t>Unregistered or illegal faith schools serve a variety of different religious groups – including Muslim, Jewish, and Christian – but all tend to be fundamentalist, extreme, or isolationist in their outlook, and provide their pupils with a narrowly religious curriculum that is unsuitable for children growing up in modern Britain. Many operate in unsafe, unhygienic conditions, with joint investigations between the BBC and Humanists UK uncovering serious health and safety concerns</w:t>
      </w:r>
      <w:r>
        <w:rPr>
          <w:vertAlign w:val="superscript"/>
        </w:rPr>
        <w:footnoteReference w:id="43"/>
      </w:r>
      <w:r>
        <w:t xml:space="preserve"> and Ofsted reporting it has found rat traps and exposed electrics in classrooms.</w:t>
      </w:r>
      <w:r>
        <w:rPr>
          <w:vertAlign w:val="superscript"/>
        </w:rPr>
        <w:footnoteReference w:id="44"/>
      </w:r>
      <w:r>
        <w:t xml:space="preserve"> There is also evidence of severe failures in safeguarding, with children exposed to physical abuse as well as extremist, homophobic and sexist literature.</w:t>
      </w:r>
      <w:r>
        <w:rPr>
          <w:vertAlign w:val="superscript"/>
        </w:rPr>
        <w:footnoteReference w:id="45"/>
      </w:r>
      <w:r>
        <w:t xml:space="preserve"> </w:t>
      </w:r>
    </w:p>
    <w:p w:rsidR="008E54CA" w:rsidRDefault="008E54CA"/>
    <w:p w:rsidR="008E54CA" w:rsidRDefault="001E4081">
      <w:r>
        <w:t>In 2019, Ofsted revealed that approximately 6,000 children are being taught in illegal or unregistered schools.</w:t>
      </w:r>
      <w:r>
        <w:rPr>
          <w:vertAlign w:val="superscript"/>
        </w:rPr>
        <w:footnoteReference w:id="46"/>
      </w:r>
      <w:r>
        <w:t xml:space="preserve"> Ofsted has investigated nearly 700 (694) suspected illegal schools since the unregistered schools unit was set up in January 2016. Of these, 109 were known to be places of religious instruction. A further 184 were settings providing general education, which may or may not have a faith character but are not broken down by religion in the published data.</w:t>
      </w:r>
      <w:r>
        <w:rPr>
          <w:vertAlign w:val="superscript"/>
        </w:rPr>
        <w:footnoteReference w:id="47"/>
      </w:r>
      <w:r>
        <w:t xml:space="preserve"> </w:t>
      </w:r>
    </w:p>
    <w:p w:rsidR="008E54CA" w:rsidRDefault="008E54CA"/>
    <w:p w:rsidR="008E54CA" w:rsidRDefault="001E4081">
      <w:r>
        <w:t>Clearly then unregistered, illegal schools constitute a huge risk to the health, safety, and education of the pupils attending them. But despite this, loopholes in the existing law relating to independent school registration have made it difficult ( in some cases impossible) to close or regulate them. The problem is especially acute when these settings have a religious character because, by law, such institutions only need to register if they provide a curriculum that is ‘suitable for children of primary or secondary age’.</w:t>
      </w:r>
      <w:r>
        <w:rPr>
          <w:vertAlign w:val="superscript"/>
        </w:rPr>
        <w:footnoteReference w:id="48"/>
      </w:r>
      <w:r>
        <w:t xml:space="preserve"> In other words, it actually benefits these institutions to give children a narrow, unsuitable form of education because then they are not legally required to register even when the children they ‘teach’ receive all or most of their education in the setting. Former pupils who have worked with us to draw attention to the problem of these schools say they weren’t taught secular subjects like science or geography at all, and some left school unable to speak English despite being born and raised in England. One said he had the education level of a 9 or 10-year-old, and when he left the community as an adult found it extremely difficult to find work.</w:t>
      </w:r>
    </w:p>
    <w:p w:rsidR="008E54CA" w:rsidRDefault="008E54CA"/>
    <w:p w:rsidR="008E54CA" w:rsidRDefault="001E4081">
      <w:r>
        <w:t>The existence of illegal and unregistered schools undermines a number of key Convention rights, including Article 19 – which requires state parties to ‘take all appropriate legislative, administrative, social and educational measures to protect the child from all forms of physical or mental violence, injury or abuse, neglect or negligent treatment [and] maltreatment’, be that by parents or in school; and Article 28 – the right to education, which also explicitly requires that school discipline should be administered in a manner consistent with the child’s human dignity and in conformity with the present Convention. Pupils in unregistered schools with a religious character are also denied their Article 14 freedoms of religion or belief through being forced to study a narrowly religious curriculum that is designed to indoctrinate only one perspective.</w:t>
      </w:r>
    </w:p>
    <w:p w:rsidR="008E54CA" w:rsidRDefault="008E54CA"/>
    <w:p w:rsidR="008E54CA" w:rsidRDefault="001E4081">
      <w:r>
        <w:t>However, to date, as a result of the flaws in the legal framework, there have been just four successful prosecutions of the providers of illegal schools,</w:t>
      </w:r>
      <w:r>
        <w:rPr>
          <w:vertAlign w:val="superscript"/>
        </w:rPr>
        <w:footnoteReference w:id="49"/>
      </w:r>
      <w:r>
        <w:t xml:space="preserve"> and, alongside Humanists UK, Ofsted has repeatedly called for additional powers to tackle the problem.</w:t>
      </w:r>
      <w:r>
        <w:rPr>
          <w:vertAlign w:val="superscript"/>
        </w:rPr>
        <w:footnoteReference w:id="50"/>
      </w:r>
      <w:r>
        <w:t xml:space="preserve"> </w:t>
      </w:r>
    </w:p>
    <w:p w:rsidR="008E54CA" w:rsidRDefault="008E54CA"/>
    <w:p w:rsidR="008E54CA" w:rsidRDefault="001E4081">
      <w:pPr>
        <w:rPr>
          <w:color w:val="212529"/>
        </w:rPr>
      </w:pPr>
      <w:r>
        <w:t xml:space="preserve">In early 2020, as part of the </w:t>
      </w:r>
      <w:r>
        <w:rPr>
          <w:i/>
        </w:rPr>
        <w:t xml:space="preserve">Regulating independent educational institutions </w:t>
      </w:r>
      <w:r>
        <w:t>consultation, the UK Government finally proposed changes to the law that will make it easier to tackle the problem of unregistered religious schools, including widening</w:t>
      </w:r>
      <w:r>
        <w:rPr>
          <w:color w:val="212529"/>
        </w:rPr>
        <w:t xml:space="preserve"> the range of educational setting that must register with the Department for Education and establishing a legal definition of ‘full time’ education.</w:t>
      </w:r>
    </w:p>
    <w:p w:rsidR="008E54CA" w:rsidRDefault="008E54CA">
      <w:pPr>
        <w:rPr>
          <w:color w:val="212529"/>
        </w:rPr>
      </w:pPr>
    </w:p>
    <w:p w:rsidR="008E54CA" w:rsidRDefault="001E4081">
      <w:r>
        <w:t>We strongly support the proposals, which reflect what we have been asking the Government to bring forward for many years. However, the consultation was only recently relaunched following the Covid-19 crisis, further postponing the point at which action will be taken to protect the rights, interests, and safety of the children at risk in illegal and unregistered schools.</w:t>
      </w:r>
    </w:p>
    <w:p w:rsidR="008E54CA" w:rsidRDefault="008E54CA"/>
    <w:p w:rsidR="008E54CA" w:rsidRDefault="001E4081">
      <w:pPr>
        <w:pStyle w:val="Subtitle"/>
      </w:pPr>
      <w:bookmarkStart w:id="17" w:name="_ohznkljr6nrf" w:colFirst="0" w:colLast="0"/>
      <w:bookmarkEnd w:id="17"/>
      <w:r>
        <w:t>Questions:</w:t>
      </w:r>
    </w:p>
    <w:p w:rsidR="008E54CA" w:rsidRDefault="001E4081">
      <w:pPr>
        <w:numPr>
          <w:ilvl w:val="0"/>
          <w:numId w:val="4"/>
        </w:numPr>
      </w:pPr>
      <w:r>
        <w:t>What assessment has the UK Government made of the number of children currently at risk in illegal or unregistered schools in England? What proportion of these are known or suspected to attend settings with a religious character?</w:t>
      </w:r>
    </w:p>
    <w:p w:rsidR="008E54CA" w:rsidRDefault="001E4081">
      <w:pPr>
        <w:numPr>
          <w:ilvl w:val="0"/>
          <w:numId w:val="4"/>
        </w:numPr>
      </w:pPr>
      <w:r>
        <w:t>How many additional unregistered settings does the UK Government estimate could be prosecuted as illegal schools were the registration requirements widened in the manner laid out in the recent ‘Regulating independent educational institutions’ consultation?</w:t>
      </w:r>
    </w:p>
    <w:p w:rsidR="008E54CA" w:rsidRDefault="001E4081">
      <w:pPr>
        <w:numPr>
          <w:ilvl w:val="0"/>
          <w:numId w:val="4"/>
        </w:numPr>
      </w:pPr>
      <w:r>
        <w:t>When does the UK Government intend to bring forward the legislative proposals laid out in the consultation?</w:t>
      </w:r>
    </w:p>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B05B7A" w:rsidRDefault="00B05B7A" w:rsidP="00B05B7A"/>
    <w:p w:rsidR="008E54CA" w:rsidRDefault="001E4081">
      <w:pPr>
        <w:pStyle w:val="Heading1"/>
        <w:rPr>
          <w:sz w:val="18"/>
          <w:szCs w:val="18"/>
        </w:rPr>
      </w:pPr>
      <w:bookmarkStart w:id="18" w:name="_Toc57642410"/>
      <w:r>
        <w:t>ANNEX: ABOUT HUMANISTS UK</w:t>
      </w:r>
      <w:bookmarkEnd w:id="18"/>
    </w:p>
    <w:p w:rsidR="008E54CA" w:rsidRDefault="001E4081">
      <w:r>
        <w:t>At Humanists UK, we want a tolerant world where rational thinking and kindness prevail. We work to support lasting change for a better society, championing ideas for the one life we have. Our work helps people be happier and more fulfilled, and by bringing non-religious people together we help them develop their own views and an understanding of the world around them. Founded in 1896, we are trusted to promote humanism by over 100,000 members and supporters and over 100 members of the All Party Parliamentary Humanist Group. Through our ceremonies, pastoral support, education services, and campaigning work, we advance free thinking and freedom of choice so everyone can live in a fair and equal society.</w:t>
      </w:r>
    </w:p>
    <w:p w:rsidR="008E54CA" w:rsidRDefault="008E54CA"/>
    <w:p w:rsidR="008E54CA" w:rsidRDefault="001E4081">
      <w:pPr>
        <w:widowControl w:val="0"/>
        <w:spacing w:line="240" w:lineRule="auto"/>
        <w:ind w:right="0"/>
      </w:pPr>
      <w:r>
        <w:t>We have a long history of work in education, children’s rights, and equality, with expertise in the ‘religion or belief’ strand. We have been involved in policy development around the school and the curriculum for over 60 years. We also provide materials and advice to parents, governors, students, teachers and academics, for example through our Understanding Humanism website</w:t>
      </w:r>
      <w:r>
        <w:rPr>
          <w:vertAlign w:val="superscript"/>
        </w:rPr>
        <w:footnoteReference w:id="51"/>
      </w:r>
      <w:r>
        <w:t xml:space="preserve"> and our school speakers programme. We have made detailed responses to all recent reviews of the school curriculum in England, Wales, and Northern Ireland, and submit memoranda of evidence to MPs, civil servants and parliamentary select committees on a range of education issues.</w:t>
      </w:r>
    </w:p>
    <w:p w:rsidR="008E54CA" w:rsidRDefault="008E54CA">
      <w:pPr>
        <w:widowControl w:val="0"/>
        <w:spacing w:line="240" w:lineRule="auto"/>
        <w:ind w:right="0"/>
      </w:pPr>
    </w:p>
    <w:p w:rsidR="008E54CA" w:rsidRDefault="001E4081">
      <w:pPr>
        <w:widowControl w:val="0"/>
        <w:spacing w:line="240" w:lineRule="auto"/>
        <w:ind w:right="0"/>
      </w:pPr>
      <w:r>
        <w:t xml:space="preserve">We are an active member of many organisations working in education in the UK, including the Religious Education Council for England and Wales (REC), of which we are a founding member; the Sex Education Forum; the PSHE Association; Rights of the Child UK (ROCK); and the Children’s Rights Alliance for England (CRAE). </w:t>
      </w:r>
    </w:p>
    <w:p w:rsidR="008E54CA" w:rsidRDefault="008E54CA">
      <w:pPr>
        <w:widowControl w:val="0"/>
        <w:spacing w:line="240" w:lineRule="auto"/>
        <w:ind w:right="0"/>
      </w:pPr>
    </w:p>
    <w:p w:rsidR="008E54CA" w:rsidRDefault="001E4081">
      <w:pPr>
        <w:widowControl w:val="0"/>
        <w:spacing w:line="240" w:lineRule="auto"/>
        <w:ind w:right="0"/>
      </w:pPr>
      <w:r>
        <w:t>Our primary interests in children’s rights relate to issues relating to education (in particular RE, PSHE/RSE, citizenship, and science), collective worship/school assemblies, state-funded religious schools, and illegal religious schools.</w:t>
      </w:r>
    </w:p>
    <w:p w:rsidR="008E54CA" w:rsidRDefault="008E54CA">
      <w:pPr>
        <w:widowControl w:val="0"/>
        <w:spacing w:line="240" w:lineRule="auto"/>
        <w:ind w:right="0"/>
      </w:pPr>
    </w:p>
    <w:p w:rsidR="008E54CA" w:rsidRDefault="001E4081">
      <w:pPr>
        <w:widowControl w:val="0"/>
        <w:spacing w:line="240" w:lineRule="auto"/>
        <w:ind w:right="0"/>
      </w:pPr>
      <w:r>
        <w:t>We operate in Wales and Northern Ireland through our sections, Wales Humanists and Northern Ireland Humanists. In Scotland, devolved matters are the purview of our sister charity, Humanist Society Scotland. For this reason, this response covers England, Wales, and Northern Ireland, but not Scotland.</w:t>
      </w:r>
    </w:p>
    <w:p w:rsidR="008E54CA" w:rsidRDefault="001E4081">
      <w:pPr>
        <w:pStyle w:val="Heading2"/>
      </w:pPr>
      <w:bookmarkStart w:id="19" w:name="_99vy9p67eq7f" w:colFirst="0" w:colLast="0"/>
      <w:bookmarkStart w:id="20" w:name="_Toc57642411"/>
      <w:bookmarkEnd w:id="19"/>
      <w:r>
        <w:t>For more details, information and evidence, contact Humanists UK:</w:t>
      </w:r>
      <w:bookmarkEnd w:id="20"/>
    </w:p>
    <w:p w:rsidR="008E54CA" w:rsidRDefault="008E54CA"/>
    <w:p w:rsidR="008E54CA" w:rsidRDefault="001E4081">
      <w:pPr>
        <w:rPr>
          <w:b/>
        </w:rPr>
      </w:pPr>
      <w:r>
        <w:rPr>
          <w:b/>
        </w:rPr>
        <w:t>Richy Thompson</w:t>
      </w:r>
    </w:p>
    <w:p w:rsidR="008E54CA" w:rsidRDefault="001E4081">
      <w:pPr>
        <w:rPr>
          <w:b/>
        </w:rPr>
      </w:pPr>
      <w:r>
        <w:rPr>
          <w:b/>
        </w:rPr>
        <w:t>Director of Public Affairs and Policy</w:t>
      </w:r>
    </w:p>
    <w:p w:rsidR="008E54CA" w:rsidRDefault="001E4081">
      <w:pPr>
        <w:rPr>
          <w:b/>
        </w:rPr>
      </w:pPr>
      <w:r>
        <w:rPr>
          <w:b/>
        </w:rPr>
        <w:t>0781 5589 636</w:t>
      </w:r>
    </w:p>
    <w:p w:rsidR="008E54CA" w:rsidRDefault="001E4081">
      <w:pPr>
        <w:rPr>
          <w:b/>
        </w:rPr>
      </w:pPr>
      <w:r>
        <w:rPr>
          <w:b/>
        </w:rPr>
        <w:t>020 7324 3072</w:t>
      </w:r>
    </w:p>
    <w:p w:rsidR="008E54CA" w:rsidRDefault="00187029">
      <w:pPr>
        <w:rPr>
          <w:b/>
        </w:rPr>
      </w:pPr>
      <w:hyperlink r:id="rId11">
        <w:r w:rsidR="001E4081">
          <w:rPr>
            <w:b/>
            <w:color w:val="1155CC"/>
            <w:u w:val="single"/>
          </w:rPr>
          <w:t>richy@humanists.uk</w:t>
        </w:r>
      </w:hyperlink>
    </w:p>
    <w:p w:rsidR="008E54CA" w:rsidRDefault="00187029">
      <w:hyperlink r:id="rId12">
        <w:r w:rsidR="001E4081">
          <w:rPr>
            <w:b/>
            <w:color w:val="1155CC"/>
            <w:u w:val="single"/>
          </w:rPr>
          <w:t>humanists.uk</w:t>
        </w:r>
      </w:hyperlink>
    </w:p>
    <w:sectPr w:rsidR="008E54CA">
      <w:type w:val="continuous"/>
      <w:pgSz w:w="11906" w:h="16838"/>
      <w:pgMar w:top="850" w:right="850" w:bottom="850" w:left="850" w:header="0" w:footer="5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4081" w:rsidRDefault="001E4081">
      <w:pPr>
        <w:spacing w:line="240" w:lineRule="auto"/>
      </w:pPr>
      <w:r>
        <w:separator/>
      </w:r>
    </w:p>
  </w:endnote>
  <w:endnote w:type="continuationSeparator" w:id="0">
    <w:p w:rsidR="001E4081" w:rsidRDefault="001E40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Rubik">
    <w:altName w:val="Calibri"/>
    <w:charset w:val="00"/>
    <w:family w:val="auto"/>
    <w:pitch w:val="variable"/>
  </w:font>
  <w:font w:name="Rubik Light">
    <w:altName w:val="Calibri"/>
    <w:charset w:val="00"/>
    <w:family w:val="auto"/>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4CA" w:rsidRDefault="001E4081">
    <w:pPr>
      <w:ind w:left="-1350"/>
    </w:pPr>
    <w:r>
      <w:rPr>
        <w:noProof/>
      </w:rPr>
      <w:drawing>
        <wp:inline distT="114300" distB="114300" distL="114300" distR="114300">
          <wp:extent cx="7884863" cy="786591"/>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884863" cy="786591"/>
                  </a:xfrm>
                  <a:prstGeom prst="rect">
                    <a:avLst/>
                  </a:prstGeom>
                  <a:ln/>
                </pic:spPr>
              </pic:pic>
            </a:graphicData>
          </a:graphic>
        </wp:inline>
      </w:drawing>
    </w:r>
  </w:p>
  <w:p w:rsidR="008E54CA" w:rsidRDefault="001E4081">
    <w:pPr>
      <w:ind w:left="-1350"/>
      <w:jc w:val="right"/>
    </w:pPr>
    <w:r>
      <w:fldChar w:fldCharType="begin"/>
    </w:r>
    <w:r>
      <w:instrText>PAGE</w:instrText>
    </w:r>
    <w:r>
      <w:fldChar w:fldCharType="separate"/>
    </w:r>
    <w:r w:rsidR="00187029">
      <w:rPr>
        <w:noProof/>
      </w:rPr>
      <w:t>14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4CA" w:rsidRDefault="001E4081">
    <w:pPr>
      <w:ind w:left="-1350"/>
    </w:pPr>
    <w:r>
      <w:rPr>
        <w:noProof/>
      </w:rPr>
      <w:drawing>
        <wp:inline distT="114300" distB="114300" distL="114300" distR="114300">
          <wp:extent cx="7884863" cy="78663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884863" cy="786635"/>
                  </a:xfrm>
                  <a:prstGeom prst="rect">
                    <a:avLst/>
                  </a:prstGeom>
                  <a:ln/>
                </pic:spPr>
              </pic:pic>
            </a:graphicData>
          </a:graphic>
        </wp:inline>
      </w:drawing>
    </w:r>
  </w:p>
  <w:p w:rsidR="008E54CA" w:rsidRDefault="001E4081">
    <w:pPr>
      <w:ind w:left="-1350"/>
      <w:jc w:val="right"/>
    </w:pPr>
    <w:r>
      <w:fldChar w:fldCharType="begin"/>
    </w:r>
    <w:r>
      <w:instrText>PAGE</w:instrText>
    </w:r>
    <w:r>
      <w:fldChar w:fldCharType="separate"/>
    </w:r>
    <w:r w:rsidR="0018702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4081" w:rsidRDefault="001E4081">
      <w:pPr>
        <w:spacing w:line="240" w:lineRule="auto"/>
      </w:pPr>
      <w:r>
        <w:separator/>
      </w:r>
    </w:p>
  </w:footnote>
  <w:footnote w:type="continuationSeparator" w:id="0">
    <w:p w:rsidR="001E4081" w:rsidRDefault="001E4081">
      <w:pPr>
        <w:spacing w:line="240" w:lineRule="auto"/>
      </w:pPr>
      <w:r>
        <w:continuationSeparator/>
      </w:r>
    </w:p>
  </w:footnote>
  <w:footnote w:id="1">
    <w:p w:rsidR="008E54CA" w:rsidRDefault="001E4081">
      <w:pPr>
        <w:spacing w:line="240" w:lineRule="auto"/>
        <w:rPr>
          <w:sz w:val="20"/>
          <w:szCs w:val="20"/>
        </w:rPr>
      </w:pPr>
      <w:r>
        <w:rPr>
          <w:vertAlign w:val="superscript"/>
        </w:rPr>
        <w:footnoteRef/>
      </w:r>
      <w:r>
        <w:rPr>
          <w:sz w:val="20"/>
          <w:szCs w:val="20"/>
        </w:rPr>
        <w:t> UN Convention on the Rights of the Child, Committee on the Rights of the Child,</w:t>
      </w:r>
      <w:r>
        <w:rPr>
          <w:i/>
          <w:sz w:val="20"/>
          <w:szCs w:val="20"/>
        </w:rPr>
        <w:t> Concluding observations on the fifth periodic report of the United Kingdom of Great Britain and Northern Ireland </w:t>
      </w:r>
      <w:r>
        <w:rPr>
          <w:sz w:val="20"/>
          <w:szCs w:val="20"/>
        </w:rPr>
        <w:t>(July 2016) &lt;</w:t>
      </w:r>
      <w:hyperlink r:id="rId1">
        <w:r>
          <w:rPr>
            <w:color w:val="1155CC"/>
            <w:sz w:val="20"/>
            <w:szCs w:val="20"/>
            <w:u w:val="single"/>
          </w:rPr>
          <w:t>http://docstore.ohchr.org/SelfServices/FilesHandler.ashx?enc=6QkG1d%2FPPRiCAqhKb7yhskHOj6VpDS%2F%2FJqg2Jxb9gncnUyUgbnuttBweOlylfyYPkBbwffitW2JurgBRuMMxZqnGgerUdpjxij3uZ0bjQBOLNTNvQ9fUIEOvA5LtW0GL</w:t>
        </w:r>
      </w:hyperlink>
      <w:r>
        <w:rPr>
          <w:sz w:val="20"/>
          <w:szCs w:val="20"/>
        </w:rPr>
        <w:t>&gt; [accessed 18 August 2020].</w:t>
      </w:r>
    </w:p>
  </w:footnote>
  <w:footnote w:id="2">
    <w:p w:rsidR="008E54CA" w:rsidRDefault="001E4081">
      <w:pPr>
        <w:spacing w:line="240" w:lineRule="auto"/>
        <w:rPr>
          <w:sz w:val="20"/>
          <w:szCs w:val="20"/>
        </w:rPr>
      </w:pPr>
      <w:r>
        <w:rPr>
          <w:vertAlign w:val="superscript"/>
        </w:rPr>
        <w:footnoteRef/>
      </w:r>
      <w:r>
        <w:rPr>
          <w:sz w:val="20"/>
          <w:szCs w:val="20"/>
        </w:rPr>
        <w:t> School Standards and Framework Act 1998 &lt;</w:t>
      </w:r>
      <w:hyperlink r:id="rId2">
        <w:r>
          <w:rPr>
            <w:color w:val="1155CC"/>
            <w:sz w:val="20"/>
            <w:szCs w:val="20"/>
            <w:u w:val="single"/>
          </w:rPr>
          <w:t>https://www.legislation.gov.uk/ukpga/1998/31/part/II/chapter/VI/crossheading/religious-worship</w:t>
        </w:r>
      </w:hyperlink>
      <w:r>
        <w:rPr>
          <w:sz w:val="20"/>
          <w:szCs w:val="20"/>
        </w:rPr>
        <w:t xml:space="preserve">&gt; [accessed 18 August 2020]. </w:t>
      </w:r>
    </w:p>
  </w:footnote>
  <w:footnote w:id="3">
    <w:p w:rsidR="008E54CA" w:rsidRDefault="001E4081">
      <w:pPr>
        <w:spacing w:line="240" w:lineRule="auto"/>
        <w:rPr>
          <w:sz w:val="20"/>
          <w:szCs w:val="20"/>
        </w:rPr>
      </w:pPr>
      <w:r>
        <w:rPr>
          <w:vertAlign w:val="superscript"/>
        </w:rPr>
        <w:footnoteRef/>
      </w:r>
      <w:r>
        <w:rPr>
          <w:sz w:val="20"/>
          <w:szCs w:val="20"/>
        </w:rPr>
        <w:t xml:space="preserve"> Which mean that children and young people who exhibit a sufficient degree of maturity may legally exert control over self-regarding decisions (see Gillick v West Norfolk and Wisbech AHA [1985] UKHL 7 (17 October 1985).</w:t>
      </w:r>
    </w:p>
  </w:footnote>
  <w:footnote w:id="4">
    <w:p w:rsidR="008E54CA" w:rsidRDefault="001E4081">
      <w:pPr>
        <w:spacing w:line="240" w:lineRule="auto"/>
        <w:rPr>
          <w:sz w:val="20"/>
          <w:szCs w:val="20"/>
        </w:rPr>
      </w:pPr>
      <w:r>
        <w:rPr>
          <w:vertAlign w:val="superscript"/>
        </w:rPr>
        <w:footnoteRef/>
      </w:r>
      <w:r>
        <w:rPr>
          <w:sz w:val="16"/>
          <w:szCs w:val="16"/>
        </w:rPr>
        <w:t> </w:t>
      </w:r>
      <w:r>
        <w:rPr>
          <w:sz w:val="20"/>
          <w:szCs w:val="20"/>
        </w:rPr>
        <w:t xml:space="preserve">Joint Committee on Human Rights, </w:t>
      </w:r>
      <w:r>
        <w:rPr>
          <w:i/>
          <w:sz w:val="20"/>
          <w:szCs w:val="20"/>
        </w:rPr>
        <w:t>Legislative Scrutiny: Thirteenth Progress Report, Twenty-fifth Report of Session 2005-06</w:t>
      </w:r>
      <w:r>
        <w:rPr>
          <w:sz w:val="20"/>
          <w:szCs w:val="20"/>
        </w:rPr>
        <w:t>, paragraphs 2.1-2.6 &lt;</w:t>
      </w:r>
      <w:hyperlink r:id="rId3">
        <w:r>
          <w:rPr>
            <w:color w:val="1155CC"/>
            <w:sz w:val="20"/>
            <w:szCs w:val="20"/>
            <w:u w:val="single"/>
          </w:rPr>
          <w:t>https://publications.parliament.uk/pa/jt200506/jtselect/jtrights/241/241.pdf</w:t>
        </w:r>
      </w:hyperlink>
      <w:r>
        <w:rPr>
          <w:sz w:val="20"/>
          <w:szCs w:val="20"/>
        </w:rPr>
        <w:t xml:space="preserve">&gt; [accessed 19 August 2020]. </w:t>
      </w:r>
    </w:p>
  </w:footnote>
  <w:footnote w:id="5">
    <w:p w:rsidR="008E54CA" w:rsidRDefault="001E4081">
      <w:pPr>
        <w:spacing w:line="240" w:lineRule="auto"/>
        <w:rPr>
          <w:sz w:val="20"/>
          <w:szCs w:val="20"/>
        </w:rPr>
      </w:pPr>
      <w:r>
        <w:rPr>
          <w:vertAlign w:val="superscript"/>
        </w:rPr>
        <w:footnoteRef/>
      </w:r>
      <w:r>
        <w:rPr>
          <w:sz w:val="16"/>
          <w:szCs w:val="16"/>
        </w:rPr>
        <w:t xml:space="preserve"> </w:t>
      </w:r>
      <w:r>
        <w:rPr>
          <w:sz w:val="20"/>
          <w:szCs w:val="20"/>
        </w:rPr>
        <w:t>Joint Committee on Human Rights,</w:t>
      </w:r>
      <w:r>
        <w:rPr>
          <w:i/>
          <w:sz w:val="20"/>
          <w:szCs w:val="20"/>
        </w:rPr>
        <w:t xml:space="preserve"> Legislative Scrutiny: Education and Skills</w:t>
      </w:r>
      <w:r>
        <w:rPr>
          <w:sz w:val="20"/>
          <w:szCs w:val="20"/>
        </w:rPr>
        <w:t xml:space="preserve"> </w:t>
      </w:r>
      <w:r>
        <w:rPr>
          <w:i/>
          <w:sz w:val="20"/>
          <w:szCs w:val="20"/>
        </w:rPr>
        <w:t>Bill, Nineteenth Report of Session 2007-08</w:t>
      </w:r>
      <w:r>
        <w:rPr>
          <w:sz w:val="20"/>
          <w:szCs w:val="20"/>
        </w:rPr>
        <w:t>,</w:t>
      </w:r>
      <w:r>
        <w:rPr>
          <w:i/>
          <w:sz w:val="20"/>
          <w:szCs w:val="20"/>
        </w:rPr>
        <w:t> </w:t>
      </w:r>
      <w:r>
        <w:rPr>
          <w:sz w:val="20"/>
          <w:szCs w:val="20"/>
        </w:rPr>
        <w:t>paragraphs 1.40-1.45 &lt;</w:t>
      </w:r>
      <w:hyperlink r:id="rId4">
        <w:r>
          <w:rPr>
            <w:color w:val="1155CC"/>
            <w:sz w:val="20"/>
            <w:szCs w:val="20"/>
            <w:u w:val="single"/>
          </w:rPr>
          <w:t>https://publications.parliament.uk/pa/jt200708/jtselect/jtrights/107/107.pdf</w:t>
        </w:r>
      </w:hyperlink>
      <w:r>
        <w:rPr>
          <w:sz w:val="20"/>
          <w:szCs w:val="20"/>
        </w:rPr>
        <w:t xml:space="preserve">&gt; [accessed 19 August 2020]. </w:t>
      </w:r>
    </w:p>
  </w:footnote>
  <w:footnote w:id="6">
    <w:p w:rsidR="008E54CA" w:rsidRDefault="001E4081">
      <w:pPr>
        <w:spacing w:line="240" w:lineRule="auto"/>
        <w:rPr>
          <w:sz w:val="20"/>
          <w:szCs w:val="20"/>
        </w:rPr>
      </w:pPr>
      <w:r>
        <w:rPr>
          <w:vertAlign w:val="superscript"/>
        </w:rPr>
        <w:footnoteRef/>
      </w:r>
      <w:r>
        <w:rPr>
          <w:sz w:val="16"/>
          <w:szCs w:val="16"/>
        </w:rPr>
        <w:t xml:space="preserve"> </w:t>
      </w:r>
      <w:r>
        <w:rPr>
          <w:sz w:val="20"/>
          <w:szCs w:val="20"/>
        </w:rPr>
        <w:t xml:space="preserve">Joint Committee on Human Rights, </w:t>
      </w:r>
      <w:r>
        <w:rPr>
          <w:i/>
          <w:sz w:val="20"/>
          <w:szCs w:val="20"/>
        </w:rPr>
        <w:t>Legislative Scrutiny: Children, Schools and Families Bill; other Bills</w:t>
      </w:r>
      <w:r>
        <w:rPr>
          <w:sz w:val="20"/>
          <w:szCs w:val="20"/>
        </w:rPr>
        <w:t xml:space="preserve">, </w:t>
      </w:r>
      <w:r>
        <w:rPr>
          <w:i/>
          <w:sz w:val="20"/>
          <w:szCs w:val="20"/>
        </w:rPr>
        <w:t>Eighth Report of Session 2009-10</w:t>
      </w:r>
      <w:r>
        <w:rPr>
          <w:sz w:val="20"/>
          <w:szCs w:val="20"/>
        </w:rPr>
        <w:t>, paragraphs 1.30-1.40 &lt;</w:t>
      </w:r>
      <w:hyperlink r:id="rId5">
        <w:r>
          <w:rPr>
            <w:color w:val="1155CC"/>
            <w:sz w:val="20"/>
            <w:szCs w:val="20"/>
            <w:u w:val="single"/>
          </w:rPr>
          <w:t>http://www.publications.parliament.uk/pa/jt200910/jtselect/jtrights/57/57.pdf</w:t>
        </w:r>
      </w:hyperlink>
      <w:r>
        <w:rPr>
          <w:sz w:val="20"/>
          <w:szCs w:val="20"/>
        </w:rPr>
        <w:t>&gt; [accessed 19 August 2020].</w:t>
      </w:r>
    </w:p>
  </w:footnote>
  <w:footnote w:id="7">
    <w:p w:rsidR="008E54CA" w:rsidRDefault="001E4081">
      <w:pPr>
        <w:spacing w:line="240" w:lineRule="auto"/>
        <w:rPr>
          <w:sz w:val="20"/>
          <w:szCs w:val="20"/>
        </w:rPr>
      </w:pPr>
      <w:r>
        <w:rPr>
          <w:vertAlign w:val="superscript"/>
        </w:rPr>
        <w:footnoteRef/>
      </w:r>
      <w:r>
        <w:rPr>
          <w:sz w:val="20"/>
          <w:szCs w:val="20"/>
        </w:rPr>
        <w:t> Humanists UK, ‘School concedes in collective worship case – will provide alternative assemblies’  &lt;</w:t>
      </w:r>
      <w:hyperlink r:id="rId6">
        <w:r>
          <w:rPr>
            <w:color w:val="1155CC"/>
            <w:sz w:val="20"/>
            <w:szCs w:val="20"/>
            <w:u w:val="single"/>
          </w:rPr>
          <w:t>https://humanism.org.uk/2019/11/20/school-concedes-in-collective-worship-legal-case-will-provide-alternative-assemblies/</w:t>
        </w:r>
      </w:hyperlink>
      <w:r>
        <w:rPr>
          <w:sz w:val="20"/>
          <w:szCs w:val="20"/>
        </w:rPr>
        <w:t xml:space="preserve">&gt; [accessed 19 August 2020]. </w:t>
      </w:r>
    </w:p>
  </w:footnote>
  <w:footnote w:id="8">
    <w:p w:rsidR="008E54CA" w:rsidRDefault="001E4081">
      <w:pPr>
        <w:spacing w:line="240" w:lineRule="auto"/>
        <w:rPr>
          <w:sz w:val="20"/>
          <w:szCs w:val="20"/>
        </w:rPr>
      </w:pPr>
      <w:r>
        <w:rPr>
          <w:vertAlign w:val="superscript"/>
        </w:rPr>
        <w:footnoteRef/>
      </w:r>
      <w:r>
        <w:rPr>
          <w:sz w:val="20"/>
          <w:szCs w:val="20"/>
        </w:rPr>
        <w:t xml:space="preserve"> Equality Act 2010, Schedule 11(5) &lt;</w:t>
      </w:r>
      <w:hyperlink r:id="rId7">
        <w:r>
          <w:rPr>
            <w:color w:val="1155CC"/>
            <w:sz w:val="20"/>
            <w:szCs w:val="20"/>
            <w:u w:val="single"/>
          </w:rPr>
          <w:t>https://www.legislation.gov.uk/ukpga/2010/15/schedule/11</w:t>
        </w:r>
      </w:hyperlink>
      <w:r>
        <w:rPr>
          <w:sz w:val="20"/>
          <w:szCs w:val="20"/>
        </w:rPr>
        <w:t xml:space="preserve">&gt; [accessed 19 August 2020]. </w:t>
      </w:r>
    </w:p>
  </w:footnote>
  <w:footnote w:id="9">
    <w:p w:rsidR="008E54CA" w:rsidRDefault="001E4081">
      <w:pPr>
        <w:spacing w:line="240" w:lineRule="auto"/>
        <w:rPr>
          <w:sz w:val="20"/>
          <w:szCs w:val="20"/>
        </w:rPr>
      </w:pPr>
      <w:r>
        <w:rPr>
          <w:vertAlign w:val="superscript"/>
        </w:rPr>
        <w:footnoteRef/>
      </w:r>
      <w:r>
        <w:rPr>
          <w:sz w:val="20"/>
          <w:szCs w:val="20"/>
        </w:rPr>
        <w:t xml:space="preserve"> Voluntary aided schools are local authority (LA) maintained schools that are run by a foundation or trust which contributes to capital costs. Most have religious character. Converter academies are schools which used to be voluntary aided but have transferred to academy status, meaning they receive funding direct from the DfE instead of the LA.  In academy converters, the trust has more autonomy over the affairs of the school including the curriculum and admissions. Academy converters with religious character retain the right to select 100% of pupils on faith grounds, whereas new academies (called ‘free schools’) are only permitted to select 50% of their pupils in this way. </w:t>
      </w:r>
    </w:p>
  </w:footnote>
  <w:footnote w:id="10">
    <w:p w:rsidR="008E54CA" w:rsidRDefault="001E4081">
      <w:pPr>
        <w:spacing w:line="240" w:lineRule="auto"/>
        <w:rPr>
          <w:sz w:val="20"/>
          <w:szCs w:val="20"/>
        </w:rPr>
      </w:pPr>
      <w:r>
        <w:rPr>
          <w:vertAlign w:val="superscript"/>
        </w:rPr>
        <w:footnoteRef/>
      </w:r>
      <w:r>
        <w:rPr>
          <w:sz w:val="20"/>
          <w:szCs w:val="20"/>
        </w:rPr>
        <w:t xml:space="preserve"> According to the most recent UK Government data, 42% of faith schools are voluntary aided and 25% are academy converters, meaning 67% can legally select up to 100% of pupils by religion. Just 1% of faith schools are free schools and, therefore, subject to the 50% cap (see Department for Education ‘Schools, pupils and their characteristics: January 2020’ (2020) &lt;</w:t>
      </w:r>
      <w:hyperlink r:id="rId8">
        <w:r>
          <w:rPr>
            <w:color w:val="1155CC"/>
            <w:sz w:val="20"/>
            <w:szCs w:val="20"/>
            <w:u w:val="single"/>
          </w:rPr>
          <w:t>https://explore-education-statistics.service.gov.uk/find-statistics/school-pupils-and-their-characteristics</w:t>
        </w:r>
      </w:hyperlink>
      <w:r>
        <w:rPr>
          <w:sz w:val="20"/>
          <w:szCs w:val="20"/>
        </w:rPr>
        <w:t>&gt; [accessed 30 November 2020]). In Wales, all faith schools are legally permitted to select up to 100% of their pupils on a religious basis.</w:t>
      </w:r>
    </w:p>
  </w:footnote>
  <w:footnote w:id="11">
    <w:p w:rsidR="008E54CA" w:rsidRDefault="001E4081">
      <w:pPr>
        <w:spacing w:line="240" w:lineRule="auto"/>
        <w:rPr>
          <w:sz w:val="20"/>
          <w:szCs w:val="20"/>
        </w:rPr>
      </w:pPr>
      <w:r>
        <w:rPr>
          <w:vertAlign w:val="superscript"/>
        </w:rPr>
        <w:footnoteRef/>
      </w:r>
      <w:r>
        <w:rPr>
          <w:sz w:val="16"/>
          <w:szCs w:val="16"/>
        </w:rPr>
        <w:t> </w:t>
      </w:r>
      <w:r>
        <w:rPr>
          <w:sz w:val="20"/>
          <w:szCs w:val="20"/>
        </w:rPr>
        <w:t>Humanists UK, ‘Humanists UK wins Government U-turn on 50% cap on faith school admissions’ (11 May  2018) &lt;</w:t>
      </w:r>
      <w:hyperlink r:id="rId9">
        <w:r>
          <w:rPr>
            <w:color w:val="1155CC"/>
            <w:sz w:val="20"/>
            <w:szCs w:val="20"/>
            <w:u w:val="single"/>
          </w:rPr>
          <w:t>https://humanism.org.uk/2018/05/11/humanists-uk-wins-government-u-turn-on-50-cap-on-faith-school-admissions/</w:t>
        </w:r>
      </w:hyperlink>
      <w:r>
        <w:rPr>
          <w:sz w:val="20"/>
          <w:szCs w:val="20"/>
        </w:rPr>
        <w:t xml:space="preserve">&gt; [accessed 19 August 2020]. </w:t>
      </w:r>
    </w:p>
  </w:footnote>
  <w:footnote w:id="12">
    <w:p w:rsidR="008E54CA" w:rsidRDefault="001E4081">
      <w:pPr>
        <w:spacing w:line="240" w:lineRule="auto"/>
        <w:rPr>
          <w:sz w:val="20"/>
          <w:szCs w:val="20"/>
        </w:rPr>
      </w:pPr>
      <w:r>
        <w:rPr>
          <w:vertAlign w:val="superscript"/>
        </w:rPr>
        <w:footnoteRef/>
      </w:r>
      <w:r>
        <w:rPr>
          <w:sz w:val="16"/>
          <w:szCs w:val="16"/>
        </w:rPr>
        <w:t> </w:t>
      </w:r>
      <w:r>
        <w:rPr>
          <w:sz w:val="20"/>
          <w:szCs w:val="20"/>
        </w:rPr>
        <w:t xml:space="preserve">Humanists UK, ‘Final approval granted for the most religiously selective state school in a decade’ (13  </w:t>
      </w:r>
      <w:r w:rsidR="00D2659A">
        <w:rPr>
          <w:sz w:val="20"/>
          <w:szCs w:val="20"/>
        </w:rPr>
        <w:t xml:space="preserve">           </w:t>
      </w:r>
      <w:r>
        <w:rPr>
          <w:sz w:val="20"/>
          <w:szCs w:val="20"/>
        </w:rPr>
        <w:t>February 2020) &lt;</w:t>
      </w:r>
      <w:hyperlink r:id="rId10">
        <w:r>
          <w:rPr>
            <w:color w:val="1155CC"/>
            <w:sz w:val="20"/>
            <w:szCs w:val="20"/>
            <w:u w:val="single"/>
          </w:rPr>
          <w:t>https://humanism.org.uk/2020/02/13/final-approval-granted-for-most-religiously-selective-state-school-in-a-decade/</w:t>
        </w:r>
      </w:hyperlink>
      <w:r>
        <w:rPr>
          <w:sz w:val="20"/>
          <w:szCs w:val="20"/>
        </w:rPr>
        <w:t>&gt; [accessed 19 August 2020].</w:t>
      </w:r>
    </w:p>
  </w:footnote>
  <w:footnote w:id="13">
    <w:p w:rsidR="008E54CA" w:rsidRDefault="001E4081">
      <w:pPr>
        <w:spacing w:line="240" w:lineRule="auto"/>
        <w:rPr>
          <w:sz w:val="20"/>
          <w:szCs w:val="20"/>
        </w:rPr>
      </w:pPr>
      <w:r>
        <w:rPr>
          <w:vertAlign w:val="superscript"/>
        </w:rPr>
        <w:footnoteRef/>
      </w:r>
      <w:r>
        <w:rPr>
          <w:sz w:val="16"/>
          <w:szCs w:val="16"/>
        </w:rPr>
        <w:t> </w:t>
      </w:r>
      <w:r>
        <w:rPr>
          <w:sz w:val="20"/>
          <w:szCs w:val="20"/>
        </w:rPr>
        <w:t>Fair Admissions Campaign, ‘Overview of issues to do with religious selection in schools’ (2015) &lt;</w:t>
      </w:r>
      <w:hyperlink r:id="rId11">
        <w:r>
          <w:rPr>
            <w:color w:val="1155CC"/>
            <w:sz w:val="20"/>
            <w:szCs w:val="20"/>
            <w:u w:val="single"/>
          </w:rPr>
          <w:t>http://fairadmissions.org.uk/wp-content/uploads/2015/09/Overview-of-issues-to-do-with-religious-selection-in-school-admissions.pdf</w:t>
        </w:r>
      </w:hyperlink>
      <w:r>
        <w:rPr>
          <w:sz w:val="20"/>
          <w:szCs w:val="20"/>
        </w:rPr>
        <w:t>&gt; [accessed 12 May 2020].</w:t>
      </w:r>
    </w:p>
  </w:footnote>
  <w:footnote w:id="14">
    <w:p w:rsidR="008E54CA" w:rsidRDefault="001E4081">
      <w:pPr>
        <w:spacing w:line="240" w:lineRule="auto"/>
        <w:ind w:right="0"/>
        <w:rPr>
          <w:sz w:val="20"/>
          <w:szCs w:val="20"/>
        </w:rPr>
      </w:pPr>
      <w:r>
        <w:rPr>
          <w:vertAlign w:val="superscript"/>
        </w:rPr>
        <w:footnoteRef/>
      </w:r>
      <w:r>
        <w:rPr>
          <w:sz w:val="16"/>
          <w:szCs w:val="16"/>
        </w:rPr>
        <w:t> </w:t>
      </w:r>
      <w:r>
        <w:rPr>
          <w:sz w:val="20"/>
          <w:szCs w:val="20"/>
        </w:rPr>
        <w:t>Fair Admissions Campaign, ‘Overview of issues to do with religious selection in schools’ (2015) &lt;</w:t>
      </w:r>
      <w:hyperlink r:id="rId12">
        <w:r>
          <w:rPr>
            <w:color w:val="1155CC"/>
            <w:sz w:val="20"/>
            <w:szCs w:val="20"/>
            <w:u w:val="single"/>
          </w:rPr>
          <w:t>http://fairadmissions.org.uk/wp-content/uploads/2015/09/Overview-of-issues-to-do-with-religious-selection-in-school-admissions.pdf</w:t>
        </w:r>
      </w:hyperlink>
      <w:r>
        <w:rPr>
          <w:sz w:val="20"/>
          <w:szCs w:val="20"/>
        </w:rPr>
        <w:t>&gt; [accessed 12 May 2020].</w:t>
      </w:r>
    </w:p>
  </w:footnote>
  <w:footnote w:id="15">
    <w:p w:rsidR="008E54CA" w:rsidRDefault="001E4081">
      <w:pPr>
        <w:spacing w:line="240" w:lineRule="auto"/>
        <w:rPr>
          <w:sz w:val="20"/>
          <w:szCs w:val="20"/>
        </w:rPr>
      </w:pPr>
      <w:r>
        <w:rPr>
          <w:vertAlign w:val="superscript"/>
        </w:rPr>
        <w:footnoteRef/>
      </w:r>
      <w:r>
        <w:rPr>
          <w:sz w:val="20"/>
          <w:szCs w:val="20"/>
        </w:rPr>
        <w:t> Rebecca Allen and Meenakshi Parameshwaran (for The Sutton Trust), </w:t>
      </w:r>
      <w:r>
        <w:rPr>
          <w:i/>
          <w:sz w:val="20"/>
          <w:szCs w:val="20"/>
        </w:rPr>
        <w:t>Caught Out: Primary schools,  catchment areas and social selection </w:t>
      </w:r>
      <w:r>
        <w:rPr>
          <w:sz w:val="20"/>
          <w:szCs w:val="20"/>
        </w:rPr>
        <w:t>(2016) &lt;</w:t>
      </w:r>
      <w:hyperlink r:id="rId13">
        <w:r>
          <w:rPr>
            <w:color w:val="1155CC"/>
            <w:sz w:val="20"/>
            <w:szCs w:val="20"/>
            <w:u w:val="single"/>
          </w:rPr>
          <w:t>https://www.suttontrust.com/wp-content/uploads/2019/12/Caught-Out_Research-brief_April-16-1.pdf</w:t>
        </w:r>
      </w:hyperlink>
      <w:r>
        <w:rPr>
          <w:sz w:val="20"/>
          <w:szCs w:val="20"/>
        </w:rPr>
        <w:t xml:space="preserve">&gt; [accessed 14 May 2020]. </w:t>
      </w:r>
    </w:p>
  </w:footnote>
  <w:footnote w:id="16">
    <w:p w:rsidR="008E54CA" w:rsidRDefault="001E4081">
      <w:pPr>
        <w:spacing w:line="240" w:lineRule="auto"/>
        <w:rPr>
          <w:sz w:val="20"/>
          <w:szCs w:val="20"/>
        </w:rPr>
      </w:pPr>
      <w:r>
        <w:rPr>
          <w:vertAlign w:val="superscript"/>
        </w:rPr>
        <w:footnoteRef/>
      </w:r>
      <w:r>
        <w:rPr>
          <w:sz w:val="20"/>
          <w:szCs w:val="20"/>
        </w:rPr>
        <w:t xml:space="preserve"> Carl Cullinane, Jude Hillary, Joana Andrade and Stephen McNamara (for The Sutton Trust), </w:t>
      </w:r>
      <w:r>
        <w:rPr>
          <w:i/>
          <w:sz w:val="20"/>
          <w:szCs w:val="20"/>
        </w:rPr>
        <w:t>Selective Comprehensives 2017: Admissions to high-attaining non</w:t>
      </w:r>
      <w:r w:rsidR="00D2659A">
        <w:rPr>
          <w:i/>
          <w:sz w:val="20"/>
          <w:szCs w:val="20"/>
        </w:rPr>
        <w:t xml:space="preserve"> </w:t>
      </w:r>
      <w:r>
        <w:rPr>
          <w:i/>
          <w:sz w:val="20"/>
          <w:szCs w:val="20"/>
        </w:rPr>
        <w:t>selective schools for disadvantaged pupils </w:t>
      </w:r>
      <w:r>
        <w:rPr>
          <w:sz w:val="20"/>
          <w:szCs w:val="20"/>
        </w:rPr>
        <w:t>(2017)  &lt;</w:t>
      </w:r>
      <w:hyperlink r:id="rId14">
        <w:r>
          <w:rPr>
            <w:color w:val="1155CC"/>
            <w:sz w:val="20"/>
            <w:szCs w:val="20"/>
            <w:u w:val="single"/>
          </w:rPr>
          <w:t>https://www.suttontrust.com/wp-content/uploads/2019/12/Selective-Comprehensives-2017.pdf</w:t>
        </w:r>
      </w:hyperlink>
      <w:r>
        <w:rPr>
          <w:sz w:val="20"/>
          <w:szCs w:val="20"/>
        </w:rPr>
        <w:t>&gt; [accessed 12 May 2020].</w:t>
      </w:r>
    </w:p>
  </w:footnote>
  <w:footnote w:id="17">
    <w:p w:rsidR="008E54CA" w:rsidRDefault="001E4081">
      <w:pPr>
        <w:spacing w:line="240" w:lineRule="auto"/>
        <w:ind w:right="0"/>
        <w:rPr>
          <w:sz w:val="20"/>
          <w:szCs w:val="20"/>
        </w:rPr>
      </w:pPr>
      <w:r>
        <w:rPr>
          <w:vertAlign w:val="superscript"/>
        </w:rPr>
        <w:footnoteRef/>
      </w:r>
      <w:r>
        <w:rPr>
          <w:sz w:val="20"/>
          <w:szCs w:val="20"/>
        </w:rPr>
        <w:t> For an overview see Accord Coalition, Databank of Independent Evidence on Faith Schools (2020) &lt;</w:t>
      </w:r>
      <w:hyperlink r:id="rId15">
        <w:r>
          <w:rPr>
            <w:color w:val="1155CC"/>
            <w:sz w:val="20"/>
            <w:szCs w:val="20"/>
            <w:u w:val="single"/>
          </w:rPr>
          <w:t>http://accordcoalition.org.uk/research/</w:t>
        </w:r>
      </w:hyperlink>
      <w:r>
        <w:rPr>
          <w:sz w:val="20"/>
          <w:szCs w:val="20"/>
        </w:rPr>
        <w:t>&gt; [accessed 13 May 2020] and Fair Admissions Campaign, Research into </w:t>
      </w:r>
      <w:r w:rsidR="00D2659A">
        <w:rPr>
          <w:sz w:val="20"/>
          <w:szCs w:val="20"/>
        </w:rPr>
        <w:t xml:space="preserve">         </w:t>
      </w:r>
      <w:r>
        <w:rPr>
          <w:sz w:val="20"/>
          <w:szCs w:val="20"/>
        </w:rPr>
        <w:t>religiously selective admissions criteria (2017) &lt;</w:t>
      </w:r>
      <w:hyperlink r:id="rId16">
        <w:r>
          <w:rPr>
            <w:color w:val="1155CC"/>
            <w:sz w:val="20"/>
            <w:szCs w:val="20"/>
            <w:u w:val="single"/>
          </w:rPr>
          <w:t>http://fairadmissions.org.uk/wp-content/uploads/2017/08/2017-08-29-FINAL-Religious-Selection-Research-Survey.pdf</w:t>
        </w:r>
      </w:hyperlink>
      <w:r>
        <w:rPr>
          <w:sz w:val="20"/>
          <w:szCs w:val="20"/>
        </w:rPr>
        <w:t xml:space="preserve">&gt; [accessed 14 May 2020]. </w:t>
      </w:r>
    </w:p>
  </w:footnote>
  <w:footnote w:id="18">
    <w:p w:rsidR="008E54CA" w:rsidRDefault="001E4081">
      <w:pPr>
        <w:spacing w:line="240" w:lineRule="auto"/>
        <w:rPr>
          <w:sz w:val="20"/>
          <w:szCs w:val="20"/>
        </w:rPr>
      </w:pPr>
      <w:r>
        <w:rPr>
          <w:vertAlign w:val="superscript"/>
        </w:rPr>
        <w:footnoteRef/>
      </w:r>
      <w:r>
        <w:rPr>
          <w:sz w:val="16"/>
          <w:szCs w:val="16"/>
        </w:rPr>
        <w:t> </w:t>
      </w:r>
      <w:r>
        <w:rPr>
          <w:sz w:val="20"/>
          <w:szCs w:val="20"/>
        </w:rPr>
        <w:t>UN Committee on the Rights of the Child,</w:t>
      </w:r>
      <w:r>
        <w:rPr>
          <w:i/>
          <w:sz w:val="20"/>
          <w:szCs w:val="20"/>
        </w:rPr>
        <w:t> Concluding observations on the fifth periodic report of the United Kingdom of Great Britain and Northern Ireland, </w:t>
      </w:r>
      <w:r>
        <w:rPr>
          <w:sz w:val="20"/>
          <w:szCs w:val="20"/>
        </w:rPr>
        <w:t>(2016) para 72(a) &lt;</w:t>
      </w:r>
      <w:hyperlink r:id="rId17">
        <w:r>
          <w:rPr>
            <w:color w:val="1155CC"/>
            <w:sz w:val="20"/>
            <w:szCs w:val="20"/>
            <w:u w:val="single"/>
          </w:rPr>
          <w:t>https://tbinternet.ohchr.org/_layouts/15/treatybodyexternal/Download.aspx?symbolno=CRC%2fC%2fGBR%2fCO%2f5&amp;Lang=en</w:t>
        </w:r>
      </w:hyperlink>
      <w:r>
        <w:rPr>
          <w:sz w:val="20"/>
          <w:szCs w:val="20"/>
        </w:rPr>
        <w:t>&gt; [accessed 19 August 2020].</w:t>
      </w:r>
    </w:p>
  </w:footnote>
  <w:footnote w:id="19">
    <w:p w:rsidR="008E54CA" w:rsidRDefault="001E4081">
      <w:pPr>
        <w:spacing w:line="240" w:lineRule="auto"/>
        <w:rPr>
          <w:sz w:val="20"/>
          <w:szCs w:val="20"/>
        </w:rPr>
      </w:pPr>
      <w:r>
        <w:rPr>
          <w:vertAlign w:val="superscript"/>
        </w:rPr>
        <w:footnoteRef/>
      </w:r>
      <w:r>
        <w:rPr>
          <w:sz w:val="20"/>
          <w:szCs w:val="20"/>
        </w:rPr>
        <w:t xml:space="preserve"> Forthcoming report due for publication in Autumn 2020.</w:t>
      </w:r>
    </w:p>
  </w:footnote>
  <w:footnote w:id="20">
    <w:p w:rsidR="008E54CA" w:rsidRDefault="001E4081">
      <w:pPr>
        <w:spacing w:line="240" w:lineRule="auto"/>
        <w:rPr>
          <w:sz w:val="20"/>
          <w:szCs w:val="20"/>
        </w:rPr>
      </w:pPr>
      <w:r>
        <w:rPr>
          <w:vertAlign w:val="superscript"/>
        </w:rPr>
        <w:footnoteRef/>
      </w:r>
      <w:r>
        <w:rPr>
          <w:sz w:val="20"/>
          <w:szCs w:val="20"/>
        </w:rPr>
        <w:t> Ibid. para 21 (c) &lt;</w:t>
      </w:r>
      <w:hyperlink r:id="rId18">
        <w:r>
          <w:rPr>
            <w:color w:val="1155CC"/>
            <w:sz w:val="20"/>
            <w:szCs w:val="20"/>
            <w:u w:val="single"/>
          </w:rPr>
          <w:t>https://tbinternet.ohchr.org/_layouts/15/treatybodyexternal/Download.aspx?symbolno=CRC%2fC%2fGBR%2fCO%2f5&amp;Lang=en</w:t>
        </w:r>
      </w:hyperlink>
      <w:r>
        <w:rPr>
          <w:sz w:val="20"/>
          <w:szCs w:val="20"/>
        </w:rPr>
        <w:t>&gt; [accessed 19 August 2020].</w:t>
      </w:r>
    </w:p>
  </w:footnote>
  <w:footnote w:id="21">
    <w:p w:rsidR="008E54CA" w:rsidRDefault="001E4081">
      <w:pPr>
        <w:spacing w:line="240" w:lineRule="auto"/>
        <w:ind w:right="0"/>
        <w:rPr>
          <w:sz w:val="20"/>
          <w:szCs w:val="20"/>
        </w:rPr>
      </w:pPr>
      <w:r>
        <w:rPr>
          <w:vertAlign w:val="superscript"/>
        </w:rPr>
        <w:footnoteRef/>
      </w:r>
      <w:r>
        <w:rPr>
          <w:sz w:val="20"/>
          <w:szCs w:val="20"/>
        </w:rPr>
        <w:t> Miles Hewstone et al. </w:t>
      </w:r>
      <w:r>
        <w:rPr>
          <w:i/>
          <w:sz w:val="20"/>
          <w:szCs w:val="20"/>
        </w:rPr>
        <w:t>Diversity and Social Cohesion in Mixed and Segregated Secondary Schools in Oldham </w:t>
      </w:r>
      <w:r>
        <w:rPr>
          <w:sz w:val="20"/>
          <w:szCs w:val="20"/>
        </w:rPr>
        <w:t>(2017) &lt;</w:t>
      </w:r>
      <w:hyperlink r:id="rId19">
        <w:r>
          <w:rPr>
            <w:color w:val="1155CC"/>
            <w:sz w:val="20"/>
            <w:szCs w:val="20"/>
            <w:u w:val="single"/>
          </w:rPr>
          <w:t>https://assets.publishing.service.gov.uk/government/uploads/system/uploads/attachment_data/file/634118/Diversity_and_Social_Cohesion_in_Oldham_schools.pdf</w:t>
        </w:r>
      </w:hyperlink>
      <w:r>
        <w:rPr>
          <w:sz w:val="20"/>
          <w:szCs w:val="20"/>
        </w:rPr>
        <w:t xml:space="preserve">&gt; [accessed 15 May 2020]. </w:t>
      </w:r>
    </w:p>
  </w:footnote>
  <w:footnote w:id="22">
    <w:p w:rsidR="008E54CA" w:rsidRDefault="001E4081">
      <w:pPr>
        <w:spacing w:line="240" w:lineRule="auto"/>
        <w:rPr>
          <w:sz w:val="20"/>
          <w:szCs w:val="20"/>
        </w:rPr>
      </w:pPr>
      <w:r>
        <w:rPr>
          <w:vertAlign w:val="superscript"/>
        </w:rPr>
        <w:footnoteRef/>
      </w:r>
      <w:r>
        <w:rPr>
          <w:sz w:val="20"/>
          <w:szCs w:val="20"/>
        </w:rPr>
        <w:t xml:space="preserve"> UN Committee on the Rights of the Child, Concluding observations on the fifth periodic report of the United Kingdom of Great Britain and Northern Ireland (2016) para 48 (a) &lt;</w:t>
      </w:r>
      <w:hyperlink r:id="rId20">
        <w:r>
          <w:rPr>
            <w:color w:val="1155CC"/>
            <w:sz w:val="20"/>
            <w:szCs w:val="20"/>
            <w:u w:val="single"/>
          </w:rPr>
          <w:t>https://tbinternet.ohchr.org/_layouts/15/treatybodyexternal/Download.aspx?symbolno=CRC%2fC%2fGBR%2fCO%2f5&amp;Lang=en</w:t>
        </w:r>
      </w:hyperlink>
      <w:r>
        <w:rPr>
          <w:sz w:val="20"/>
          <w:szCs w:val="20"/>
        </w:rPr>
        <w:t>&gt;[accessed 19 August 2020].</w:t>
      </w:r>
    </w:p>
  </w:footnote>
  <w:footnote w:id="23">
    <w:p w:rsidR="008E54CA" w:rsidRDefault="001E4081">
      <w:pPr>
        <w:spacing w:line="240" w:lineRule="auto"/>
        <w:rPr>
          <w:sz w:val="20"/>
          <w:szCs w:val="20"/>
        </w:rPr>
      </w:pPr>
      <w:r>
        <w:rPr>
          <w:vertAlign w:val="superscript"/>
        </w:rPr>
        <w:footnoteRef/>
      </w:r>
      <w:r>
        <w:rPr>
          <w:i/>
          <w:sz w:val="20"/>
          <w:szCs w:val="20"/>
        </w:rPr>
        <w:t> R (Fox) v Secretary of State for Education</w:t>
      </w:r>
      <w:r>
        <w:rPr>
          <w:sz w:val="20"/>
          <w:szCs w:val="20"/>
        </w:rPr>
        <w:t> 2015, para 39 &lt;</w:t>
      </w:r>
      <w:hyperlink r:id="rId21">
        <w:r>
          <w:rPr>
            <w:color w:val="1155CC"/>
            <w:sz w:val="20"/>
            <w:szCs w:val="20"/>
            <w:u w:val="single"/>
          </w:rPr>
          <w:t>https://www.judiciary.uk/wp-content/uploads/2015/11/r-fox-v-ssfe.pdf</w:t>
        </w:r>
      </w:hyperlink>
      <w:r>
        <w:rPr>
          <w:sz w:val="20"/>
          <w:szCs w:val="20"/>
        </w:rPr>
        <w:t>&gt; [accessed 20 August 2020].</w:t>
      </w:r>
    </w:p>
  </w:footnote>
  <w:footnote w:id="24">
    <w:p w:rsidR="008E54CA" w:rsidRDefault="001E4081">
      <w:pPr>
        <w:spacing w:line="240" w:lineRule="auto"/>
        <w:rPr>
          <w:sz w:val="20"/>
          <w:szCs w:val="20"/>
        </w:rPr>
      </w:pPr>
      <w:r>
        <w:rPr>
          <w:vertAlign w:val="superscript"/>
        </w:rPr>
        <w:footnoteRef/>
      </w:r>
      <w:r>
        <w:rPr>
          <w:sz w:val="20"/>
          <w:szCs w:val="20"/>
        </w:rPr>
        <w:t> Commission on Religious Education, </w:t>
      </w:r>
      <w:r>
        <w:rPr>
          <w:i/>
          <w:sz w:val="20"/>
          <w:szCs w:val="20"/>
        </w:rPr>
        <w:t>Religion and worldviews: the way forward, a national plan for RE </w:t>
      </w:r>
      <w:r>
        <w:rPr>
          <w:sz w:val="20"/>
          <w:szCs w:val="20"/>
        </w:rPr>
        <w:t>(2018) &lt;</w:t>
      </w:r>
      <w:hyperlink r:id="rId22">
        <w:r>
          <w:rPr>
            <w:color w:val="1155CC"/>
            <w:sz w:val="20"/>
            <w:szCs w:val="20"/>
            <w:u w:val="single"/>
          </w:rPr>
          <w:t>https://www.commissiononre.org.uk/wp-content/uploads/2018/09/Final-Report-of-the-Commission-on-RE.pdf</w:t>
        </w:r>
      </w:hyperlink>
      <w:r>
        <w:rPr>
          <w:sz w:val="20"/>
          <w:szCs w:val="20"/>
        </w:rPr>
        <w:t>&gt; [accessed 21 August 2020].</w:t>
      </w:r>
    </w:p>
  </w:footnote>
  <w:footnote w:id="25">
    <w:p w:rsidR="008E54CA" w:rsidRDefault="001E4081">
      <w:pPr>
        <w:spacing w:line="240" w:lineRule="auto"/>
        <w:rPr>
          <w:sz w:val="20"/>
          <w:szCs w:val="20"/>
        </w:rPr>
      </w:pPr>
      <w:r>
        <w:rPr>
          <w:vertAlign w:val="superscript"/>
        </w:rPr>
        <w:footnoteRef/>
      </w:r>
      <w:r>
        <w:rPr>
          <w:sz w:val="16"/>
          <w:szCs w:val="16"/>
        </w:rPr>
        <w:t> </w:t>
      </w:r>
      <w:r>
        <w:rPr>
          <w:sz w:val="20"/>
          <w:szCs w:val="20"/>
        </w:rPr>
        <w:t>Letter to the Chair of the Commission on RE from Secretary of State for Education, Damian Hinds, 6 </w:t>
      </w:r>
      <w:r w:rsidR="00D2659A">
        <w:rPr>
          <w:sz w:val="20"/>
          <w:szCs w:val="20"/>
        </w:rPr>
        <w:t xml:space="preserve">            </w:t>
      </w:r>
      <w:r>
        <w:rPr>
          <w:sz w:val="20"/>
          <w:szCs w:val="20"/>
        </w:rPr>
        <w:t>December 2018 &lt;</w:t>
      </w:r>
      <w:r w:rsidR="00D2659A">
        <w:rPr>
          <w:sz w:val="20"/>
          <w:szCs w:val="20"/>
        </w:rPr>
        <w:t>C</w:t>
      </w:r>
      <w:hyperlink r:id="rId23" w:history="1">
        <w:r w:rsidR="00D2659A" w:rsidRPr="00CD1399">
          <w:rPr>
            <w:rStyle w:val="Hyperlink"/>
            <w:sz w:val="20"/>
            <w:szCs w:val="20"/>
          </w:rPr>
          <w:t>https://www.religiouseducationcouncil.org.uk/wp-content/uploads/2018/12/Letter-to-The-Very-Reverend-Doctor-John-Hall-from-Rt-Hon-Damian-Hinds-MP...-1.jpg</w:t>
        </w:r>
      </w:hyperlink>
      <w:r>
        <w:rPr>
          <w:sz w:val="20"/>
          <w:szCs w:val="20"/>
        </w:rPr>
        <w:t>&gt; and &lt;</w:t>
      </w:r>
      <w:hyperlink r:id="rId24">
        <w:r>
          <w:rPr>
            <w:color w:val="1155CC"/>
            <w:sz w:val="20"/>
            <w:szCs w:val="20"/>
            <w:u w:val="single"/>
          </w:rPr>
          <w:t>https://www.religiouseducationcouncil.org.uk/wp-content/uploads/2018/12/Letter-to-The-Very-Reverend-Doctor-John-Hall-from-Rt-Hon-Damian-Hinds-MP...-2.jpg</w:t>
        </w:r>
      </w:hyperlink>
      <w:r>
        <w:rPr>
          <w:sz w:val="20"/>
          <w:szCs w:val="20"/>
        </w:rPr>
        <w:t>&gt; [accessed 20 August 2020].</w:t>
      </w:r>
    </w:p>
  </w:footnote>
  <w:footnote w:id="26">
    <w:p w:rsidR="008E54CA" w:rsidRDefault="001E4081">
      <w:pPr>
        <w:spacing w:line="240" w:lineRule="auto"/>
        <w:rPr>
          <w:sz w:val="20"/>
          <w:szCs w:val="20"/>
        </w:rPr>
      </w:pPr>
      <w:r>
        <w:rPr>
          <w:vertAlign w:val="superscript"/>
        </w:rPr>
        <w:footnoteRef/>
      </w:r>
      <w:r>
        <w:rPr>
          <w:sz w:val="20"/>
          <w:szCs w:val="20"/>
        </w:rPr>
        <w:t> Catholic Education Service (2019) &lt;</w:t>
      </w:r>
      <w:hyperlink r:id="rId25">
        <w:r>
          <w:rPr>
            <w:color w:val="1155CC"/>
            <w:sz w:val="20"/>
            <w:szCs w:val="20"/>
            <w:u w:val="single"/>
          </w:rPr>
          <w:t>https://www.catholiceducation.org.uk/component/k2/item/1003674-statement-from-the-catholic-education-service-on-the-consultation-to-re-and-rse-in-wales</w:t>
        </w:r>
      </w:hyperlink>
      <w:r>
        <w:rPr>
          <w:sz w:val="20"/>
          <w:szCs w:val="20"/>
        </w:rPr>
        <w:t>&gt; [accessed 20 August 2020].</w:t>
      </w:r>
    </w:p>
  </w:footnote>
  <w:footnote w:id="27">
    <w:p w:rsidR="008E54CA" w:rsidRDefault="001E4081">
      <w:pPr>
        <w:spacing w:line="240" w:lineRule="auto"/>
        <w:rPr>
          <w:sz w:val="20"/>
          <w:szCs w:val="20"/>
        </w:rPr>
      </w:pPr>
      <w:r>
        <w:rPr>
          <w:vertAlign w:val="superscript"/>
        </w:rPr>
        <w:footnoteRef/>
      </w:r>
      <w:r>
        <w:rPr>
          <w:i/>
          <w:sz w:val="20"/>
          <w:szCs w:val="20"/>
        </w:rPr>
        <w:t> Curriculum and Assessment (Wales) Bill </w:t>
      </w:r>
      <w:r>
        <w:rPr>
          <w:sz w:val="20"/>
          <w:szCs w:val="20"/>
        </w:rPr>
        <w:t>(2020) &lt;</w:t>
      </w:r>
      <w:hyperlink r:id="rId26">
        <w:r>
          <w:rPr>
            <w:color w:val="1155CC"/>
            <w:sz w:val="20"/>
            <w:szCs w:val="20"/>
            <w:u w:val="single"/>
          </w:rPr>
          <w:t>https://senedd.wales/laid%20documents/pri-ld13294/pri-ld13294%20-e.pdf</w:t>
        </w:r>
      </w:hyperlink>
      <w:r>
        <w:rPr>
          <w:sz w:val="20"/>
          <w:szCs w:val="20"/>
        </w:rPr>
        <w:t xml:space="preserve">&gt; [accessed 21 August 2020]. </w:t>
      </w:r>
    </w:p>
  </w:footnote>
  <w:footnote w:id="28">
    <w:p w:rsidR="008E54CA" w:rsidRDefault="001E4081">
      <w:pPr>
        <w:spacing w:line="240" w:lineRule="auto"/>
        <w:rPr>
          <w:sz w:val="20"/>
          <w:szCs w:val="20"/>
        </w:rPr>
      </w:pPr>
      <w:r>
        <w:rPr>
          <w:vertAlign w:val="superscript"/>
        </w:rPr>
        <w:footnoteRef/>
      </w:r>
      <w:r>
        <w:rPr>
          <w:sz w:val="20"/>
          <w:szCs w:val="20"/>
        </w:rPr>
        <w:t> Humanists UK, ‘Latest British Social Attitudes Survey shows continuing rise of the non-religious’ (11 July 2019) &lt;</w:t>
      </w:r>
      <w:hyperlink r:id="rId27">
        <w:r>
          <w:rPr>
            <w:color w:val="1155CC"/>
            <w:sz w:val="20"/>
            <w:szCs w:val="20"/>
            <w:u w:val="single"/>
          </w:rPr>
          <w:t>https://humanism.org.uk/2019/07/11/latest-british-social-attitudes-survey-shows-continuing-rise-of-the-non-religious/</w:t>
        </w:r>
      </w:hyperlink>
      <w:r>
        <w:rPr>
          <w:sz w:val="20"/>
          <w:szCs w:val="20"/>
        </w:rPr>
        <w:t xml:space="preserve">&gt; [accessed 20 August 2020]. </w:t>
      </w:r>
    </w:p>
  </w:footnote>
  <w:footnote w:id="29">
    <w:p w:rsidR="008E54CA" w:rsidRDefault="001E4081">
      <w:pPr>
        <w:spacing w:line="240" w:lineRule="auto"/>
        <w:rPr>
          <w:sz w:val="20"/>
          <w:szCs w:val="20"/>
        </w:rPr>
      </w:pPr>
      <w:r>
        <w:rPr>
          <w:vertAlign w:val="superscript"/>
        </w:rPr>
        <w:footnoteRef/>
      </w:r>
      <w:r>
        <w:rPr>
          <w:sz w:val="20"/>
          <w:szCs w:val="20"/>
        </w:rPr>
        <w:t> See British Social Attitudes Information System, 2018 survey with cross-tabs by age &lt;</w:t>
      </w:r>
      <w:hyperlink r:id="rId28">
        <w:r>
          <w:rPr>
            <w:color w:val="1155CC"/>
            <w:sz w:val="20"/>
            <w:szCs w:val="20"/>
            <w:u w:val="single"/>
          </w:rPr>
          <w:t>http://www.britsocat.com/BodyTwoCol_rpt.aspx?control=CCESDMarginals&amp;MapID=RELIGSUM&amp;SeriesID=12</w:t>
        </w:r>
      </w:hyperlink>
      <w:r>
        <w:rPr>
          <w:sz w:val="20"/>
          <w:szCs w:val="20"/>
        </w:rPr>
        <w:t>&gt; [accessed 20 August 2020].</w:t>
      </w:r>
    </w:p>
  </w:footnote>
  <w:footnote w:id="30">
    <w:p w:rsidR="008E54CA" w:rsidRDefault="001E4081">
      <w:pPr>
        <w:spacing w:line="240" w:lineRule="auto"/>
        <w:rPr>
          <w:sz w:val="20"/>
          <w:szCs w:val="20"/>
        </w:rPr>
      </w:pPr>
      <w:r>
        <w:rPr>
          <w:vertAlign w:val="superscript"/>
        </w:rPr>
        <w:footnoteRef/>
      </w:r>
      <w:r>
        <w:rPr>
          <w:sz w:val="20"/>
          <w:szCs w:val="20"/>
        </w:rPr>
        <w:t xml:space="preserve"> NB, prior to the Bill discussed above, the Government in Wales issued such guidance (see: Kirsty Williams, letter to Local Authority Directors of Education (May 2018) &lt;</w:t>
      </w:r>
      <w:hyperlink r:id="rId29">
        <w:r>
          <w:rPr>
            <w:color w:val="1155CC"/>
            <w:sz w:val="20"/>
            <w:szCs w:val="20"/>
            <w:u w:val="single"/>
          </w:rPr>
          <w:t>https://humanism.org.uk/wp-content/uploads/KW_0783_18-en.pdf</w:t>
        </w:r>
      </w:hyperlink>
      <w:r>
        <w:rPr>
          <w:sz w:val="20"/>
          <w:szCs w:val="20"/>
        </w:rPr>
        <w:t>&gt; [accessed 30 November 2020]).</w:t>
      </w:r>
    </w:p>
  </w:footnote>
  <w:footnote w:id="31">
    <w:p w:rsidR="008E54CA" w:rsidRDefault="001E4081">
      <w:pPr>
        <w:spacing w:line="240" w:lineRule="auto"/>
        <w:rPr>
          <w:sz w:val="20"/>
          <w:szCs w:val="20"/>
        </w:rPr>
      </w:pPr>
      <w:r>
        <w:rPr>
          <w:vertAlign w:val="superscript"/>
        </w:rPr>
        <w:footnoteRef/>
      </w:r>
      <w:r>
        <w:rPr>
          <w:sz w:val="20"/>
          <w:szCs w:val="20"/>
        </w:rPr>
        <w:t> Curriculum and Assessment (Wales) Bill (2020) &lt;</w:t>
      </w:r>
      <w:hyperlink r:id="rId30">
        <w:r>
          <w:rPr>
            <w:color w:val="1155CC"/>
            <w:sz w:val="20"/>
            <w:szCs w:val="20"/>
            <w:u w:val="single"/>
          </w:rPr>
          <w:t>https://senedd.wales/laid%20documents/pri-ld13294/pri-ld13294%20-e.pdf</w:t>
        </w:r>
      </w:hyperlink>
      <w:r>
        <w:rPr>
          <w:sz w:val="20"/>
          <w:szCs w:val="20"/>
        </w:rPr>
        <w:t>&gt; [accessed 7 September 2020].</w:t>
      </w:r>
    </w:p>
  </w:footnote>
  <w:footnote w:id="32">
    <w:p w:rsidR="008E54CA" w:rsidRDefault="001E4081">
      <w:pPr>
        <w:spacing w:line="240" w:lineRule="auto"/>
        <w:rPr>
          <w:sz w:val="20"/>
          <w:szCs w:val="20"/>
        </w:rPr>
      </w:pPr>
      <w:r>
        <w:rPr>
          <w:vertAlign w:val="superscript"/>
        </w:rPr>
        <w:footnoteRef/>
      </w:r>
      <w:r>
        <w:rPr>
          <w:sz w:val="20"/>
          <w:szCs w:val="20"/>
        </w:rPr>
        <w:t xml:space="preserve"> CCEA, </w:t>
      </w:r>
      <w:r>
        <w:rPr>
          <w:i/>
          <w:sz w:val="20"/>
          <w:szCs w:val="20"/>
        </w:rPr>
        <w:t>Relationships and Sexuality Education Guidance: An Update for Post-Primary Schools</w:t>
      </w:r>
      <w:r>
        <w:rPr>
          <w:sz w:val="20"/>
          <w:szCs w:val="20"/>
        </w:rPr>
        <w:t xml:space="preserve"> (201 5) &lt;</w:t>
      </w:r>
      <w:hyperlink r:id="rId31">
        <w:r>
          <w:rPr>
            <w:color w:val="1155CC"/>
            <w:sz w:val="20"/>
            <w:szCs w:val="20"/>
            <w:u w:val="single"/>
          </w:rPr>
          <w:t>https://ccea.org.uk/downloads/docs/ccea-asset/Curriculum/Relationships%20and%20Sexuality%20Education%20Guidance%20An%20Update%20for%20Post-Primary%20Schools.pdf</w:t>
        </w:r>
      </w:hyperlink>
      <w:r>
        <w:rPr>
          <w:sz w:val="20"/>
          <w:szCs w:val="20"/>
        </w:rPr>
        <w:t xml:space="preserve">&gt; [accessed 20 September 2020]. </w:t>
      </w:r>
    </w:p>
  </w:footnote>
  <w:footnote w:id="33">
    <w:p w:rsidR="008E54CA" w:rsidRDefault="001E4081">
      <w:pPr>
        <w:spacing w:line="240" w:lineRule="auto"/>
        <w:ind w:right="0"/>
        <w:rPr>
          <w:sz w:val="20"/>
          <w:szCs w:val="20"/>
        </w:rPr>
      </w:pPr>
      <w:r>
        <w:rPr>
          <w:vertAlign w:val="superscript"/>
        </w:rPr>
        <w:footnoteRef/>
      </w:r>
      <w:r>
        <w:rPr>
          <w:sz w:val="20"/>
          <w:szCs w:val="20"/>
        </w:rPr>
        <w:t> Sex Education Forum, SRE: The Evidence (2015) &lt;</w:t>
      </w:r>
      <w:hyperlink r:id="rId32">
        <w:r>
          <w:rPr>
            <w:color w:val="1155CC"/>
            <w:sz w:val="20"/>
            <w:szCs w:val="20"/>
            <w:u w:val="single"/>
          </w:rPr>
          <w:t>https://www.sexeducationforum.org.uk/sites/default/files/field/attachment/SRE%20-%20the%20evidence%20-%20March%202015.pdf</w:t>
        </w:r>
      </w:hyperlink>
      <w:r>
        <w:rPr>
          <w:sz w:val="20"/>
          <w:szCs w:val="20"/>
        </w:rPr>
        <w:t>&gt; [accessed 19 September 2019].</w:t>
      </w:r>
    </w:p>
  </w:footnote>
  <w:footnote w:id="34">
    <w:p w:rsidR="008E54CA" w:rsidRDefault="001E4081">
      <w:pPr>
        <w:spacing w:line="240" w:lineRule="auto"/>
        <w:rPr>
          <w:sz w:val="20"/>
          <w:szCs w:val="20"/>
        </w:rPr>
      </w:pPr>
      <w:r>
        <w:rPr>
          <w:vertAlign w:val="superscript"/>
        </w:rPr>
        <w:footnoteRef/>
      </w:r>
      <w:r>
        <w:rPr>
          <w:sz w:val="20"/>
          <w:szCs w:val="20"/>
        </w:rPr>
        <w:t> UN Committee on the Rights of the Child, Concluding observations on the fifth periodic report of the United Kingdom of Great Britain and Northern Ireland (2016) para 64(b) &lt;</w:t>
      </w:r>
      <w:hyperlink r:id="rId33">
        <w:r>
          <w:rPr>
            <w:color w:val="1155CC"/>
            <w:sz w:val="20"/>
            <w:szCs w:val="20"/>
            <w:u w:val="single"/>
          </w:rPr>
          <w:t>https://tbinternet.ohchr.org/_layouts/15/treatybodyexternal/Download.aspx?symbolno=CRC%2fC%2fGBR%2fCO%2f5&amp;Lang=en</w:t>
        </w:r>
      </w:hyperlink>
      <w:r>
        <w:rPr>
          <w:sz w:val="20"/>
          <w:szCs w:val="20"/>
        </w:rPr>
        <w:t>&gt;[accessed 19 August 2020].</w:t>
      </w:r>
    </w:p>
  </w:footnote>
  <w:footnote w:id="35">
    <w:p w:rsidR="008E54CA" w:rsidRDefault="001E4081">
      <w:pPr>
        <w:spacing w:line="240" w:lineRule="auto"/>
        <w:ind w:right="0"/>
        <w:rPr>
          <w:sz w:val="20"/>
          <w:szCs w:val="20"/>
        </w:rPr>
      </w:pPr>
      <w:r>
        <w:rPr>
          <w:vertAlign w:val="superscript"/>
        </w:rPr>
        <w:footnoteRef/>
      </w:r>
      <w:r>
        <w:rPr>
          <w:sz w:val="20"/>
          <w:szCs w:val="20"/>
        </w:rPr>
        <w:t xml:space="preserve"> Department for Education, </w:t>
      </w:r>
      <w:r>
        <w:rPr>
          <w:i/>
          <w:sz w:val="20"/>
          <w:szCs w:val="20"/>
        </w:rPr>
        <w:t>Relationships Education, Relationships and Sex Education (RSE) and Health Education: Statutory guidance for governing bodies, proprietors, head teachers, principals, senior leadership teams, teachers </w:t>
      </w:r>
      <w:r>
        <w:rPr>
          <w:sz w:val="20"/>
          <w:szCs w:val="20"/>
        </w:rPr>
        <w:t>(2019) p.17 &lt;</w:t>
      </w:r>
      <w:hyperlink r:id="rId34">
        <w:r>
          <w:rPr>
            <w:color w:val="1155CC"/>
            <w:sz w:val="20"/>
            <w:szCs w:val="20"/>
            <w:u w:val="single"/>
          </w:rPr>
          <w:t>https://assets.publishing.service.gov.uk/government/uploads/system/uploads/attachment_data/file/805781/Relationships_Education__Relationships_and_Sex_Education__RSE__and_Health_Education.pdf</w:t>
        </w:r>
      </w:hyperlink>
      <w:r>
        <w:rPr>
          <w:sz w:val="20"/>
          <w:szCs w:val="20"/>
        </w:rPr>
        <w:t xml:space="preserve">&gt; [accessed 20 August 2020]. </w:t>
      </w:r>
    </w:p>
  </w:footnote>
  <w:footnote w:id="36">
    <w:p w:rsidR="008E54CA" w:rsidRDefault="001E4081">
      <w:pPr>
        <w:spacing w:line="240" w:lineRule="auto"/>
        <w:rPr>
          <w:sz w:val="20"/>
          <w:szCs w:val="20"/>
        </w:rPr>
      </w:pPr>
      <w:r>
        <w:rPr>
          <w:vertAlign w:val="superscript"/>
        </w:rPr>
        <w:footnoteRef/>
      </w:r>
      <w:r>
        <w:rPr>
          <w:sz w:val="16"/>
          <w:szCs w:val="16"/>
        </w:rPr>
        <w:t> </w:t>
      </w:r>
      <w:r>
        <w:rPr>
          <w:sz w:val="20"/>
          <w:szCs w:val="20"/>
        </w:rPr>
        <w:t>Humanists UK, ‘Jewish school caught encouraging mass withdrawal of children from RSE so school can foster ‘good religious girls’ (24 July 2019) &lt;</w:t>
      </w:r>
      <w:hyperlink r:id="rId35">
        <w:r>
          <w:rPr>
            <w:color w:val="1155CC"/>
            <w:sz w:val="20"/>
            <w:szCs w:val="20"/>
            <w:u w:val="single"/>
          </w:rPr>
          <w:t>https://humanism.org.uk/2019/07/24/jewish-school-caught-encouraging-mass-withdrawal-of-children-from-rse-so-school-can-foster-good-religious-girls/</w:t>
        </w:r>
      </w:hyperlink>
      <w:r>
        <w:rPr>
          <w:sz w:val="20"/>
          <w:szCs w:val="20"/>
        </w:rPr>
        <w:t>&gt; [accessed 20 August 2020].</w:t>
      </w:r>
    </w:p>
  </w:footnote>
  <w:footnote w:id="37">
    <w:p w:rsidR="008E54CA" w:rsidRDefault="001E4081">
      <w:pPr>
        <w:spacing w:line="240" w:lineRule="auto"/>
        <w:ind w:right="0"/>
        <w:rPr>
          <w:sz w:val="20"/>
          <w:szCs w:val="20"/>
        </w:rPr>
      </w:pPr>
      <w:r>
        <w:rPr>
          <w:vertAlign w:val="superscript"/>
        </w:rPr>
        <w:footnoteRef/>
      </w:r>
      <w:r>
        <w:rPr>
          <w:sz w:val="16"/>
          <w:szCs w:val="16"/>
        </w:rPr>
        <w:t> </w:t>
      </w:r>
      <w:r>
        <w:rPr>
          <w:sz w:val="20"/>
          <w:szCs w:val="20"/>
        </w:rPr>
        <w:t xml:space="preserve">Humanists UK, Yesodey Hatorah says </w:t>
      </w:r>
      <w:r w:rsidR="00D2659A">
        <w:rPr>
          <w:sz w:val="20"/>
          <w:szCs w:val="20"/>
        </w:rPr>
        <w:t>c</w:t>
      </w:r>
      <w:r>
        <w:rPr>
          <w:sz w:val="20"/>
          <w:szCs w:val="20"/>
        </w:rPr>
        <w:t>ensoring exam questions ‘has successfully been in place within the Charedi schools throughout England for many years’ (28 March 2014) &lt;</w:t>
      </w:r>
      <w:hyperlink r:id="rId36">
        <w:r>
          <w:rPr>
            <w:color w:val="1155CC"/>
            <w:sz w:val="20"/>
            <w:szCs w:val="20"/>
            <w:u w:val="single"/>
          </w:rPr>
          <w:t>https://humanism.org.uk/2014/03/28/yesodey-hatorah-says-censoring-exam-questions-successfully-place-within-charedi-schools-throughout-england-many-years/</w:t>
        </w:r>
      </w:hyperlink>
      <w:r>
        <w:rPr>
          <w:sz w:val="20"/>
          <w:szCs w:val="20"/>
        </w:rPr>
        <w:t xml:space="preserve"> &gt; [accessed 20 August 2020].</w:t>
      </w:r>
    </w:p>
  </w:footnote>
  <w:footnote w:id="38">
    <w:p w:rsidR="008E54CA" w:rsidRDefault="001E4081">
      <w:pPr>
        <w:spacing w:line="240" w:lineRule="auto"/>
        <w:rPr>
          <w:sz w:val="20"/>
          <w:szCs w:val="20"/>
        </w:rPr>
      </w:pPr>
      <w:r>
        <w:rPr>
          <w:vertAlign w:val="superscript"/>
        </w:rPr>
        <w:footnoteRef/>
      </w:r>
      <w:r>
        <w:rPr>
          <w:sz w:val="20"/>
          <w:szCs w:val="20"/>
        </w:rPr>
        <w:t xml:space="preserve"> Department for Education, </w:t>
      </w:r>
      <w:r>
        <w:rPr>
          <w:i/>
          <w:sz w:val="20"/>
          <w:szCs w:val="20"/>
        </w:rPr>
        <w:t>Relationships Education, Relationships and Sex Education (RSE) and Health Education: Statutory guidance for governing bodies, proprietors, head teachers, principals, senior leadership teams, teachers </w:t>
      </w:r>
      <w:r>
        <w:rPr>
          <w:sz w:val="20"/>
          <w:szCs w:val="20"/>
        </w:rPr>
        <w:t>(2019) para. 20, p.12 and para. 68, p. 24. &lt;</w:t>
      </w:r>
      <w:hyperlink r:id="rId37">
        <w:r>
          <w:rPr>
            <w:color w:val="1155CC"/>
            <w:sz w:val="20"/>
            <w:szCs w:val="20"/>
            <w:u w:val="single"/>
          </w:rPr>
          <w:t>https://assets.publishing.service.gov.uk/government/uploads/system/uploads/attachment_data/file/805781/Relationships_Education__Relationships_and_Sex_Education__RSE__and_Health_Education.pdf</w:t>
        </w:r>
      </w:hyperlink>
      <w:r>
        <w:rPr>
          <w:sz w:val="20"/>
          <w:szCs w:val="20"/>
        </w:rPr>
        <w:t xml:space="preserve">&gt; [accessed 20 August 2020]. </w:t>
      </w:r>
    </w:p>
  </w:footnote>
  <w:footnote w:id="39">
    <w:p w:rsidR="008E54CA" w:rsidRDefault="001E4081">
      <w:pPr>
        <w:spacing w:line="240" w:lineRule="auto"/>
        <w:rPr>
          <w:sz w:val="20"/>
          <w:szCs w:val="20"/>
        </w:rPr>
      </w:pPr>
      <w:r>
        <w:rPr>
          <w:vertAlign w:val="superscript"/>
        </w:rPr>
        <w:footnoteRef/>
      </w:r>
      <w:r>
        <w:rPr>
          <w:sz w:val="20"/>
          <w:szCs w:val="20"/>
        </w:rPr>
        <w:t xml:space="preserve"> Department for Education, </w:t>
      </w:r>
      <w:r>
        <w:rPr>
          <w:i/>
          <w:sz w:val="20"/>
          <w:szCs w:val="20"/>
        </w:rPr>
        <w:t>Relationships Education, Relationships and Sex Education (RSE) and Health Education:Statutory guidance for governing bodies, proprietors, head teachers, principals, senior leadership </w:t>
      </w:r>
      <w:r w:rsidR="00D2659A">
        <w:rPr>
          <w:i/>
          <w:sz w:val="20"/>
          <w:szCs w:val="20"/>
        </w:rPr>
        <w:t xml:space="preserve"> </w:t>
      </w:r>
      <w:r>
        <w:rPr>
          <w:i/>
          <w:sz w:val="20"/>
          <w:szCs w:val="20"/>
        </w:rPr>
        <w:t>teams, teachers </w:t>
      </w:r>
      <w:r>
        <w:rPr>
          <w:sz w:val="20"/>
          <w:szCs w:val="20"/>
        </w:rPr>
        <w:t>(2019) para. 37, p.15. &lt;</w:t>
      </w:r>
      <w:hyperlink r:id="rId38">
        <w:r>
          <w:rPr>
            <w:color w:val="1155CC"/>
            <w:sz w:val="20"/>
            <w:szCs w:val="20"/>
            <w:u w:val="single"/>
          </w:rPr>
          <w:t>https://assets.publishing.service.gov.uk/government/uploads/system/uploads/attachment_data/file/805781/Relationships_Education__Relationships_and_Sex_Education__RSE__and_Health_Education.pdf</w:t>
        </w:r>
      </w:hyperlink>
      <w:r>
        <w:rPr>
          <w:sz w:val="20"/>
          <w:szCs w:val="20"/>
        </w:rPr>
        <w:t xml:space="preserve">&gt; [accessed 20 August 2020]. </w:t>
      </w:r>
    </w:p>
  </w:footnote>
  <w:footnote w:id="40">
    <w:p w:rsidR="008E54CA" w:rsidRDefault="001E4081">
      <w:pPr>
        <w:spacing w:line="240" w:lineRule="auto"/>
        <w:rPr>
          <w:sz w:val="20"/>
          <w:szCs w:val="20"/>
        </w:rPr>
      </w:pPr>
      <w:r>
        <w:rPr>
          <w:vertAlign w:val="superscript"/>
        </w:rPr>
        <w:footnoteRef/>
      </w:r>
      <w:r>
        <w:rPr>
          <w:i/>
          <w:sz w:val="20"/>
          <w:szCs w:val="20"/>
        </w:rPr>
        <w:t xml:space="preserve"> Ibid. </w:t>
      </w:r>
      <w:r>
        <w:rPr>
          <w:sz w:val="20"/>
          <w:szCs w:val="20"/>
        </w:rPr>
        <w:t>para. 114, p.41.</w:t>
      </w:r>
    </w:p>
  </w:footnote>
  <w:footnote w:id="41">
    <w:p w:rsidR="008E54CA" w:rsidRDefault="001E4081">
      <w:pPr>
        <w:spacing w:line="240" w:lineRule="auto"/>
        <w:rPr>
          <w:sz w:val="20"/>
          <w:szCs w:val="20"/>
        </w:rPr>
      </w:pPr>
      <w:r>
        <w:rPr>
          <w:vertAlign w:val="superscript"/>
        </w:rPr>
        <w:footnoteRef/>
      </w:r>
      <w:r>
        <w:rPr>
          <w:sz w:val="16"/>
          <w:szCs w:val="16"/>
        </w:rPr>
        <w:t xml:space="preserve"> </w:t>
      </w:r>
      <w:r>
        <w:rPr>
          <w:sz w:val="20"/>
          <w:szCs w:val="20"/>
        </w:rPr>
        <w:t>UN Committee on the Rights of the Child, Concluding observations on the fifth periodic report of the United Kingdom of Great Britain and Northern Ireland (2016) para 63b &lt;</w:t>
      </w:r>
      <w:hyperlink r:id="rId39">
        <w:r>
          <w:rPr>
            <w:color w:val="1155CC"/>
            <w:sz w:val="20"/>
            <w:szCs w:val="20"/>
            <w:u w:val="single"/>
          </w:rPr>
          <w:t>https://tbinternet.ohchr.org/_layouts/15/treatybodyexternal/Download.aspx?symbolno=CRC%2fC%2fGBR%2fCO%2f5&amp;Lang=en</w:t>
        </w:r>
      </w:hyperlink>
      <w:r>
        <w:rPr>
          <w:sz w:val="20"/>
          <w:szCs w:val="20"/>
        </w:rPr>
        <w:t>&gt;[accessed 19 August 2020].</w:t>
      </w:r>
    </w:p>
  </w:footnote>
  <w:footnote w:id="42">
    <w:p w:rsidR="008E54CA" w:rsidRDefault="001E4081">
      <w:pPr>
        <w:spacing w:line="240" w:lineRule="auto"/>
        <w:rPr>
          <w:sz w:val="20"/>
          <w:szCs w:val="20"/>
        </w:rPr>
      </w:pPr>
      <w:r>
        <w:rPr>
          <w:vertAlign w:val="superscript"/>
        </w:rPr>
        <w:footnoteRef/>
      </w:r>
      <w:r>
        <w:rPr>
          <w:sz w:val="20"/>
          <w:szCs w:val="20"/>
        </w:rPr>
        <w:t> Research shows that 45% of LGBT pupils are subject to bullying because of their identity, and the majority hear discriminatory language in school (see Stonewall, </w:t>
      </w:r>
      <w:r>
        <w:rPr>
          <w:i/>
          <w:sz w:val="20"/>
          <w:szCs w:val="20"/>
        </w:rPr>
        <w:t>School Report</w:t>
      </w:r>
      <w:r>
        <w:rPr>
          <w:sz w:val="20"/>
          <w:szCs w:val="20"/>
        </w:rPr>
        <w:t> 2017 &lt;</w:t>
      </w:r>
      <w:hyperlink r:id="rId40">
        <w:r>
          <w:rPr>
            <w:color w:val="1155CC"/>
            <w:sz w:val="20"/>
            <w:szCs w:val="20"/>
            <w:u w:val="single"/>
          </w:rPr>
          <w:t>https://www.stonewall.org.uk/school-report-2017</w:t>
        </w:r>
      </w:hyperlink>
      <w:r>
        <w:rPr>
          <w:sz w:val="20"/>
          <w:szCs w:val="20"/>
        </w:rPr>
        <w:t xml:space="preserve">&gt; [accessed 21 August 2020]. </w:t>
      </w:r>
    </w:p>
  </w:footnote>
  <w:footnote w:id="43">
    <w:p w:rsidR="008E54CA" w:rsidRDefault="001E4081">
      <w:pPr>
        <w:spacing w:line="240" w:lineRule="auto"/>
        <w:rPr>
          <w:sz w:val="20"/>
          <w:szCs w:val="20"/>
        </w:rPr>
      </w:pPr>
      <w:r>
        <w:rPr>
          <w:vertAlign w:val="superscript"/>
        </w:rPr>
        <w:footnoteRef/>
      </w:r>
      <w:r>
        <w:rPr>
          <w:sz w:val="20"/>
          <w:szCs w:val="20"/>
        </w:rPr>
        <w:t xml:space="preserve"> See YouTube, ‘BHA exposé on indoctrination by illegal Jewish schools which are registered as charities’ (2016) &lt;</w:t>
      </w:r>
      <w:hyperlink r:id="rId41">
        <w:r>
          <w:rPr>
            <w:color w:val="1155CC"/>
            <w:sz w:val="20"/>
            <w:szCs w:val="20"/>
            <w:u w:val="single"/>
          </w:rPr>
          <w:t>https://www.youtube.com/watch?v=ACgWIZLxhBw</w:t>
        </w:r>
      </w:hyperlink>
      <w:r>
        <w:rPr>
          <w:sz w:val="20"/>
          <w:szCs w:val="20"/>
        </w:rPr>
        <w:t>&gt; [accessed 20 August 2020]; Humanists UK, ‘Joint BBC/Humanists UK investigation: abuse at illegal religious schools’ (26 February 2018) &lt;</w:t>
      </w:r>
      <w:hyperlink r:id="rId42">
        <w:r>
          <w:rPr>
            <w:color w:val="1155CC"/>
            <w:sz w:val="20"/>
            <w:szCs w:val="20"/>
            <w:u w:val="single"/>
          </w:rPr>
          <w:t>https://humanism.org.uk/2018/02/26/joint-bbc-humanists-uk-investigation-abuse-at-illegal-religious-schools/</w:t>
        </w:r>
      </w:hyperlink>
      <w:r>
        <w:rPr>
          <w:sz w:val="20"/>
          <w:szCs w:val="20"/>
        </w:rPr>
        <w:t>&gt; [accessed 21 August 2020]; YouTube, ‘Jay Harman discusses illegal religious schools on Victoria Derbyshire programme’ (16 September 2016) &lt;</w:t>
      </w:r>
      <w:hyperlink r:id="rId43">
        <w:r>
          <w:rPr>
            <w:color w:val="1155CC"/>
            <w:sz w:val="20"/>
            <w:szCs w:val="20"/>
            <w:u w:val="single"/>
          </w:rPr>
          <w:t>https://www.youtube.com/watch?v=LVsz6Bn29Bo</w:t>
        </w:r>
      </w:hyperlink>
      <w:r>
        <w:rPr>
          <w:sz w:val="20"/>
          <w:szCs w:val="20"/>
        </w:rPr>
        <w:t xml:space="preserve">&gt;[accessed 21 August 2020]. </w:t>
      </w:r>
    </w:p>
  </w:footnote>
  <w:footnote w:id="44">
    <w:p w:rsidR="008E54CA" w:rsidRDefault="001E4081">
      <w:pPr>
        <w:spacing w:line="240" w:lineRule="auto"/>
        <w:rPr>
          <w:sz w:val="20"/>
          <w:szCs w:val="20"/>
        </w:rPr>
      </w:pPr>
      <w:r>
        <w:rPr>
          <w:vertAlign w:val="superscript"/>
        </w:rPr>
        <w:footnoteRef/>
      </w:r>
      <w:r>
        <w:rPr>
          <w:sz w:val="20"/>
          <w:szCs w:val="20"/>
        </w:rPr>
        <w:t> Humanists UK, ‘Education pamphlet endorsed by religious community leaders is a manifesto for corporal punishment, Ofsted head tells inquiry’ (22 May 2020) &lt;</w:t>
      </w:r>
      <w:hyperlink r:id="rId44">
        <w:r>
          <w:rPr>
            <w:color w:val="1155CC"/>
            <w:sz w:val="20"/>
            <w:szCs w:val="20"/>
            <w:u w:val="single"/>
          </w:rPr>
          <w:t>https://humanism.org.uk/2020/05/22/education-pamphlet-endorsed-by-religious-community-leaders-is-manifesto-for-corporal-punishment-ofsted-head-tells-inquiry/</w:t>
        </w:r>
      </w:hyperlink>
      <w:r>
        <w:rPr>
          <w:sz w:val="20"/>
          <w:szCs w:val="20"/>
        </w:rPr>
        <w:t xml:space="preserve">&gt; [accessed 21 August 2020]. </w:t>
      </w:r>
    </w:p>
  </w:footnote>
  <w:footnote w:id="45">
    <w:p w:rsidR="008E54CA" w:rsidRDefault="001E4081">
      <w:pPr>
        <w:spacing w:line="240" w:lineRule="auto"/>
        <w:rPr>
          <w:sz w:val="20"/>
          <w:szCs w:val="20"/>
        </w:rPr>
      </w:pPr>
      <w:r>
        <w:rPr>
          <w:vertAlign w:val="superscript"/>
        </w:rPr>
        <w:footnoteRef/>
      </w:r>
      <w:r>
        <w:rPr>
          <w:sz w:val="16"/>
          <w:szCs w:val="16"/>
        </w:rPr>
        <w:t> </w:t>
      </w:r>
      <w:r>
        <w:rPr>
          <w:sz w:val="20"/>
          <w:szCs w:val="20"/>
        </w:rPr>
        <w:t>Ofsted, </w:t>
      </w:r>
      <w:r>
        <w:rPr>
          <w:i/>
          <w:sz w:val="20"/>
          <w:szCs w:val="20"/>
        </w:rPr>
        <w:t>Unregistered schools: Ofsted advice notes </w:t>
      </w:r>
      <w:r>
        <w:rPr>
          <w:sz w:val="20"/>
          <w:szCs w:val="20"/>
        </w:rPr>
        <w:t>(2015-2016) &lt;</w:t>
      </w:r>
      <w:hyperlink r:id="rId45">
        <w:r>
          <w:rPr>
            <w:color w:val="1155CC"/>
            <w:sz w:val="20"/>
            <w:szCs w:val="20"/>
            <w:u w:val="single"/>
          </w:rPr>
          <w:t>https://www.gov.uk/government/publications/unregistered-schools-ofsted-advice-note</w:t>
        </w:r>
      </w:hyperlink>
      <w:r>
        <w:rPr>
          <w:sz w:val="20"/>
          <w:szCs w:val="20"/>
        </w:rPr>
        <w:t>&gt; [accessed 21 August 2020].</w:t>
      </w:r>
    </w:p>
  </w:footnote>
  <w:footnote w:id="46">
    <w:p w:rsidR="008E54CA" w:rsidRDefault="001E4081">
      <w:pPr>
        <w:spacing w:line="240" w:lineRule="auto"/>
        <w:rPr>
          <w:sz w:val="20"/>
          <w:szCs w:val="20"/>
        </w:rPr>
      </w:pPr>
      <w:r>
        <w:rPr>
          <w:vertAlign w:val="superscript"/>
        </w:rPr>
        <w:footnoteRef/>
      </w:r>
      <w:r>
        <w:rPr>
          <w:sz w:val="16"/>
          <w:szCs w:val="16"/>
        </w:rPr>
        <w:t> </w:t>
      </w:r>
      <w:r>
        <w:rPr>
          <w:sz w:val="20"/>
          <w:szCs w:val="20"/>
        </w:rPr>
        <w:t>Humanists UK, ‘New data on illegal schools reveals grave situation, says Humanists UK’ (12 April 2019) &lt;</w:t>
      </w:r>
      <w:hyperlink r:id="rId46">
        <w:r>
          <w:rPr>
            <w:color w:val="1155CC"/>
            <w:sz w:val="20"/>
            <w:szCs w:val="20"/>
            <w:u w:val="single"/>
          </w:rPr>
          <w:t>https://humanism.org.uk/2019/04/12/new-data-on-illegal-schools-reveals-grave-situation-says-humanists-uk/</w:t>
        </w:r>
      </w:hyperlink>
      <w:r>
        <w:rPr>
          <w:sz w:val="20"/>
          <w:szCs w:val="20"/>
        </w:rPr>
        <w:t xml:space="preserve">&gt; [accessed 21 August 2020]. </w:t>
      </w:r>
    </w:p>
  </w:footnote>
  <w:footnote w:id="47">
    <w:p w:rsidR="008E54CA" w:rsidRDefault="001E4081">
      <w:pPr>
        <w:spacing w:line="240" w:lineRule="auto"/>
        <w:rPr>
          <w:sz w:val="20"/>
          <w:szCs w:val="20"/>
        </w:rPr>
      </w:pPr>
      <w:r>
        <w:rPr>
          <w:vertAlign w:val="superscript"/>
        </w:rPr>
        <w:footnoteRef/>
      </w:r>
      <w:r>
        <w:rPr>
          <w:sz w:val="16"/>
          <w:szCs w:val="16"/>
        </w:rPr>
        <w:t> </w:t>
      </w:r>
      <w:r>
        <w:rPr>
          <w:sz w:val="20"/>
          <w:szCs w:val="20"/>
        </w:rPr>
        <w:t>Ofsted,</w:t>
      </w:r>
      <w:r>
        <w:rPr>
          <w:i/>
          <w:sz w:val="20"/>
          <w:szCs w:val="20"/>
        </w:rPr>
        <w:t> Statistical data set: Unregistered schools management information</w:t>
      </w:r>
      <w:r>
        <w:rPr>
          <w:sz w:val="20"/>
          <w:szCs w:val="20"/>
        </w:rPr>
        <w:t> &lt;</w:t>
      </w:r>
      <w:hyperlink r:id="rId47">
        <w:r>
          <w:rPr>
            <w:color w:val="1155CC"/>
            <w:sz w:val="20"/>
            <w:szCs w:val="20"/>
            <w:u w:val="single"/>
          </w:rPr>
          <w:t>https://www.gov.uk/government/statistical-data-sets/unregistered-schools-management-information</w:t>
        </w:r>
      </w:hyperlink>
      <w:r>
        <w:rPr>
          <w:sz w:val="20"/>
          <w:szCs w:val="20"/>
        </w:rPr>
        <w:t>&gt; [accessed 21 August 2020].</w:t>
      </w:r>
    </w:p>
  </w:footnote>
  <w:footnote w:id="48">
    <w:p w:rsidR="008E54CA" w:rsidRDefault="001E4081">
      <w:pPr>
        <w:spacing w:line="240" w:lineRule="auto"/>
        <w:rPr>
          <w:sz w:val="20"/>
          <w:szCs w:val="20"/>
        </w:rPr>
      </w:pPr>
      <w:r>
        <w:rPr>
          <w:vertAlign w:val="superscript"/>
        </w:rPr>
        <w:footnoteRef/>
      </w:r>
      <w:r>
        <w:rPr>
          <w:sz w:val="20"/>
          <w:szCs w:val="20"/>
        </w:rPr>
        <w:t> See</w:t>
      </w:r>
      <w:r>
        <w:rPr>
          <w:i/>
          <w:sz w:val="20"/>
          <w:szCs w:val="20"/>
        </w:rPr>
        <w:t xml:space="preserve"> Education Act 1996</w:t>
      </w:r>
      <w:r>
        <w:rPr>
          <w:sz w:val="20"/>
          <w:szCs w:val="20"/>
        </w:rPr>
        <w:t xml:space="preserve"> section 2 &lt;</w:t>
      </w:r>
      <w:hyperlink r:id="rId48">
        <w:r>
          <w:rPr>
            <w:color w:val="1155CC"/>
            <w:sz w:val="20"/>
            <w:szCs w:val="20"/>
            <w:u w:val="single"/>
          </w:rPr>
          <w:t>https://www.legislation.gov.uk/ukpga/1996/56/section/2</w:t>
        </w:r>
      </w:hyperlink>
      <w:r>
        <w:rPr>
          <w:sz w:val="20"/>
          <w:szCs w:val="20"/>
        </w:rPr>
        <w:t>&gt; and section 4 &lt;</w:t>
      </w:r>
      <w:hyperlink r:id="rId49">
        <w:r>
          <w:rPr>
            <w:color w:val="1155CC"/>
            <w:sz w:val="20"/>
            <w:szCs w:val="20"/>
            <w:u w:val="single"/>
          </w:rPr>
          <w:t>https://www.legislation.gov.uk/ukpga/1996/56/section/4</w:t>
        </w:r>
      </w:hyperlink>
      <w:r>
        <w:rPr>
          <w:sz w:val="20"/>
          <w:szCs w:val="20"/>
        </w:rPr>
        <w:t>&gt; [accessed 21 August 2020].</w:t>
      </w:r>
    </w:p>
  </w:footnote>
  <w:footnote w:id="49">
    <w:p w:rsidR="008E54CA" w:rsidRDefault="001E4081">
      <w:pPr>
        <w:spacing w:line="240" w:lineRule="auto"/>
        <w:rPr>
          <w:sz w:val="20"/>
          <w:szCs w:val="20"/>
        </w:rPr>
      </w:pPr>
      <w:r>
        <w:rPr>
          <w:vertAlign w:val="superscript"/>
        </w:rPr>
        <w:footnoteRef/>
      </w:r>
      <w:r>
        <w:rPr>
          <w:sz w:val="16"/>
          <w:szCs w:val="16"/>
        </w:rPr>
        <w:t> </w:t>
      </w:r>
      <w:r>
        <w:rPr>
          <w:sz w:val="20"/>
          <w:szCs w:val="20"/>
        </w:rPr>
        <w:t>Humanists UK, ‘Humanists UK welcomes successful prosecution for running an illegal school’ (5 March 2020) &lt;</w:t>
      </w:r>
      <w:hyperlink r:id="rId50">
        <w:r>
          <w:rPr>
            <w:color w:val="1155CC"/>
            <w:sz w:val="20"/>
            <w:szCs w:val="20"/>
            <w:u w:val="single"/>
          </w:rPr>
          <w:t>https://humanism.org.uk/2020/03/05/humanists-uk-welcomes-successful-prosecution-for-running-an-illegal-school/</w:t>
        </w:r>
      </w:hyperlink>
      <w:r>
        <w:rPr>
          <w:sz w:val="20"/>
          <w:szCs w:val="20"/>
        </w:rPr>
        <w:t xml:space="preserve">&gt; [accessed 21 August 2020]. </w:t>
      </w:r>
    </w:p>
  </w:footnote>
  <w:footnote w:id="50">
    <w:p w:rsidR="008E54CA" w:rsidRDefault="001E4081">
      <w:pPr>
        <w:spacing w:line="240" w:lineRule="auto"/>
        <w:rPr>
          <w:sz w:val="20"/>
          <w:szCs w:val="20"/>
        </w:rPr>
      </w:pPr>
      <w:r>
        <w:rPr>
          <w:vertAlign w:val="superscript"/>
        </w:rPr>
        <w:footnoteRef/>
      </w:r>
      <w:r>
        <w:rPr>
          <w:sz w:val="20"/>
          <w:szCs w:val="20"/>
        </w:rPr>
        <w:t> Humanists UK, ‘“No real progress” made on illegal schools as Ofsted expresses frustration at lack of regulatory teeth’ (21 January 2020) &lt;</w:t>
      </w:r>
      <w:hyperlink r:id="rId51">
        <w:r>
          <w:rPr>
            <w:color w:val="1155CC"/>
            <w:sz w:val="20"/>
            <w:szCs w:val="20"/>
            <w:u w:val="single"/>
          </w:rPr>
          <w:t>https://humanism.org.uk/2020/01/21/no-real-progress-made-on-illegal-schools-as-ofsted-expresses-frustration-at-lack-of-regulatory-teeth/</w:t>
        </w:r>
      </w:hyperlink>
      <w:r>
        <w:rPr>
          <w:sz w:val="20"/>
          <w:szCs w:val="20"/>
        </w:rPr>
        <w:t>&gt; [accessed 21 August 2020].</w:t>
      </w:r>
    </w:p>
  </w:footnote>
  <w:footnote w:id="51">
    <w:p w:rsidR="008E54CA" w:rsidRDefault="001E4081">
      <w:pPr>
        <w:spacing w:line="240" w:lineRule="auto"/>
        <w:rPr>
          <w:sz w:val="20"/>
          <w:szCs w:val="20"/>
        </w:rPr>
      </w:pPr>
      <w:r>
        <w:rPr>
          <w:vertAlign w:val="superscript"/>
        </w:rPr>
        <w:footnoteRef/>
      </w:r>
      <w:r>
        <w:rPr>
          <w:sz w:val="20"/>
          <w:szCs w:val="20"/>
        </w:rPr>
        <w:t xml:space="preserve"> Understanding Humanism (2020) &lt;</w:t>
      </w:r>
      <w:hyperlink r:id="rId52">
        <w:r>
          <w:rPr>
            <w:color w:val="1155CC"/>
            <w:sz w:val="20"/>
            <w:szCs w:val="20"/>
            <w:u w:val="single"/>
          </w:rPr>
          <w:t>https://understandinghumanism.org.uk/</w:t>
        </w:r>
      </w:hyperlink>
      <w:r>
        <w:rPr>
          <w:sz w:val="20"/>
          <w:szCs w:val="20"/>
        </w:rPr>
        <w:t>&gt; [accessed 18 August 2020].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4CA" w:rsidRDefault="008E54CA">
    <w:pPr>
      <w:spacing w:line="14" w:lineRule="auto"/>
      <w:ind w:left="-1417" w:right="-1440"/>
      <w:rPr>
        <w:sz w:val="2"/>
        <w:szCs w:val="2"/>
      </w:rPr>
    </w:pPr>
  </w:p>
  <w:p w:rsidR="008E54CA" w:rsidRDefault="008E54CA">
    <w:pPr>
      <w:spacing w:line="14" w:lineRule="auto"/>
      <w:ind w:left="-1417" w:right="-1440"/>
      <w:rPr>
        <w:sz w:val="2"/>
        <w:szCs w:val="2"/>
      </w:rPr>
    </w:pPr>
  </w:p>
  <w:tbl>
    <w:tblPr>
      <w:tblStyle w:val="a"/>
      <w:tblW w:w="12480" w:type="dxa"/>
      <w:tblInd w:w="-1340" w:type="dxa"/>
      <w:tblLayout w:type="fixed"/>
      <w:tblLook w:val="0600" w:firstRow="0" w:lastRow="0" w:firstColumn="0" w:lastColumn="0" w:noHBand="1" w:noVBand="1"/>
    </w:tblPr>
    <w:tblGrid>
      <w:gridCol w:w="1020"/>
      <w:gridCol w:w="5760"/>
      <w:gridCol w:w="5700"/>
    </w:tblGrid>
    <w:tr w:rsidR="008E54CA">
      <w:trPr>
        <w:trHeight w:val="390"/>
      </w:trPr>
      <w:tc>
        <w:tcPr>
          <w:tcW w:w="12480" w:type="dxa"/>
          <w:gridSpan w:val="3"/>
          <w:tcBorders>
            <w:right w:val="single" w:sz="4" w:space="0" w:color="000000"/>
          </w:tcBorders>
          <w:shd w:val="clear" w:color="auto" w:fill="4C4184"/>
          <w:tcMar>
            <w:top w:w="100" w:type="dxa"/>
            <w:left w:w="100" w:type="dxa"/>
            <w:bottom w:w="100" w:type="dxa"/>
            <w:right w:w="100" w:type="dxa"/>
          </w:tcMar>
        </w:tcPr>
        <w:p w:rsidR="008E54CA" w:rsidRDefault="008E54CA">
          <w:pPr>
            <w:widowControl w:val="0"/>
            <w:spacing w:line="14" w:lineRule="auto"/>
            <w:rPr>
              <w:b/>
              <w:color w:val="FFFFFF"/>
              <w:sz w:val="16"/>
              <w:szCs w:val="16"/>
            </w:rPr>
          </w:pPr>
        </w:p>
      </w:tc>
    </w:tr>
    <w:tr w:rsidR="008E54CA">
      <w:trPr>
        <w:trHeight w:val="439"/>
      </w:trPr>
      <w:tc>
        <w:tcPr>
          <w:tcW w:w="1020" w:type="dxa"/>
          <w:vMerge w:val="restart"/>
          <w:tcBorders>
            <w:bottom w:val="single" w:sz="4" w:space="0" w:color="000000"/>
          </w:tcBorders>
          <w:shd w:val="clear" w:color="auto" w:fill="4C4184"/>
          <w:tcMar>
            <w:top w:w="100" w:type="dxa"/>
            <w:left w:w="100" w:type="dxa"/>
            <w:bottom w:w="100" w:type="dxa"/>
            <w:right w:w="100" w:type="dxa"/>
          </w:tcMar>
        </w:tcPr>
        <w:p w:rsidR="008E54CA" w:rsidRDefault="008E54CA">
          <w:pPr>
            <w:widowControl w:val="0"/>
            <w:spacing w:line="240" w:lineRule="auto"/>
            <w:rPr>
              <w:b/>
              <w:color w:val="FFFFFF"/>
              <w:sz w:val="36"/>
              <w:szCs w:val="36"/>
            </w:rPr>
          </w:pPr>
        </w:p>
      </w:tc>
      <w:tc>
        <w:tcPr>
          <w:tcW w:w="5760" w:type="dxa"/>
          <w:vMerge w:val="restart"/>
          <w:tcBorders>
            <w:bottom w:val="single" w:sz="4" w:space="0" w:color="000000"/>
          </w:tcBorders>
          <w:shd w:val="clear" w:color="auto" w:fill="4C4184"/>
          <w:tcMar>
            <w:top w:w="100" w:type="dxa"/>
            <w:left w:w="100" w:type="dxa"/>
            <w:bottom w:w="100" w:type="dxa"/>
            <w:right w:w="100" w:type="dxa"/>
          </w:tcMar>
        </w:tcPr>
        <w:p w:rsidR="008E54CA" w:rsidRDefault="008E54CA">
          <w:pPr>
            <w:widowControl w:val="0"/>
            <w:spacing w:line="240" w:lineRule="auto"/>
            <w:rPr>
              <w:b/>
              <w:color w:val="FFFFFF"/>
              <w:sz w:val="18"/>
              <w:szCs w:val="18"/>
            </w:rPr>
          </w:pPr>
        </w:p>
        <w:p w:rsidR="008E54CA" w:rsidRDefault="001E4081">
          <w:pPr>
            <w:widowControl w:val="0"/>
            <w:spacing w:line="240" w:lineRule="auto"/>
            <w:rPr>
              <w:b/>
              <w:color w:val="FFFFFF"/>
              <w:sz w:val="24"/>
              <w:szCs w:val="24"/>
            </w:rPr>
          </w:pPr>
          <w:r>
            <w:rPr>
              <w:b/>
              <w:color w:val="FFFFFF"/>
              <w:sz w:val="24"/>
              <w:szCs w:val="24"/>
            </w:rPr>
            <w:t>UNCRC: EVIDENCE TO INFORM LOIPR</w:t>
          </w:r>
        </w:p>
      </w:tc>
      <w:tc>
        <w:tcPr>
          <w:tcW w:w="5700" w:type="dxa"/>
          <w:vMerge w:val="restart"/>
          <w:tcBorders>
            <w:bottom w:val="nil"/>
          </w:tcBorders>
          <w:shd w:val="clear" w:color="auto" w:fill="4C4184"/>
          <w:tcMar>
            <w:top w:w="100" w:type="dxa"/>
            <w:left w:w="100" w:type="dxa"/>
            <w:bottom w:w="100" w:type="dxa"/>
            <w:right w:w="100" w:type="dxa"/>
          </w:tcMar>
        </w:tcPr>
        <w:p w:rsidR="008E54CA" w:rsidRDefault="001E4081">
          <w:pPr>
            <w:widowControl w:val="0"/>
            <w:spacing w:line="240" w:lineRule="auto"/>
            <w:ind w:right="-960"/>
            <w:jc w:val="center"/>
          </w:pPr>
          <w:r>
            <w:rPr>
              <w:noProof/>
            </w:rPr>
            <w:drawing>
              <wp:anchor distT="114300" distB="114300" distL="114300" distR="114300" simplePos="0" relativeHeight="251658240" behindDoc="0" locked="0" layoutInCell="1" hidden="0" allowOverlap="1">
                <wp:simplePos x="0" y="0"/>
                <wp:positionH relativeFrom="column">
                  <wp:posOffset>495300</wp:posOffset>
                </wp:positionH>
                <wp:positionV relativeFrom="paragraph">
                  <wp:posOffset>47626</wp:posOffset>
                </wp:positionV>
                <wp:extent cx="1712662" cy="502867"/>
                <wp:effectExtent l="0" t="0" r="0" b="0"/>
                <wp:wrapSquare wrapText="bothSides" distT="114300" distB="114300" distL="114300" distR="11430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1712662" cy="502867"/>
                        </a:xfrm>
                        <a:prstGeom prst="rect">
                          <a:avLst/>
                        </a:prstGeom>
                        <a:ln/>
                      </pic:spPr>
                    </pic:pic>
                  </a:graphicData>
                </a:graphic>
              </wp:anchor>
            </w:drawing>
          </w:r>
        </w:p>
      </w:tc>
    </w:tr>
    <w:tr w:rsidR="008E54CA">
      <w:trPr>
        <w:trHeight w:val="420"/>
      </w:trPr>
      <w:tc>
        <w:tcPr>
          <w:tcW w:w="1020" w:type="dxa"/>
          <w:vMerge/>
          <w:tcBorders>
            <w:top w:val="single" w:sz="4" w:space="0" w:color="000000"/>
          </w:tcBorders>
          <w:shd w:val="clear" w:color="auto" w:fill="4C4184"/>
          <w:tcMar>
            <w:top w:w="100" w:type="dxa"/>
            <w:left w:w="100" w:type="dxa"/>
            <w:bottom w:w="100" w:type="dxa"/>
            <w:right w:w="100" w:type="dxa"/>
          </w:tcMar>
        </w:tcPr>
        <w:p w:rsidR="008E54CA" w:rsidRDefault="008E54CA">
          <w:pPr>
            <w:widowControl w:val="0"/>
            <w:spacing w:line="240" w:lineRule="auto"/>
            <w:rPr>
              <w:b/>
              <w:color w:val="434497"/>
              <w:sz w:val="28"/>
              <w:szCs w:val="28"/>
            </w:rPr>
          </w:pPr>
        </w:p>
      </w:tc>
      <w:tc>
        <w:tcPr>
          <w:tcW w:w="5760" w:type="dxa"/>
          <w:vMerge/>
          <w:tcBorders>
            <w:top w:val="single" w:sz="4" w:space="0" w:color="000000"/>
          </w:tcBorders>
          <w:shd w:val="clear" w:color="auto" w:fill="4C4184"/>
          <w:tcMar>
            <w:top w:w="100" w:type="dxa"/>
            <w:left w:w="100" w:type="dxa"/>
            <w:bottom w:w="100" w:type="dxa"/>
            <w:right w:w="100" w:type="dxa"/>
          </w:tcMar>
        </w:tcPr>
        <w:p w:rsidR="008E54CA" w:rsidRDefault="008E54CA">
          <w:pPr>
            <w:widowControl w:val="0"/>
            <w:spacing w:line="240" w:lineRule="auto"/>
            <w:rPr>
              <w:b/>
              <w:color w:val="434497"/>
              <w:sz w:val="24"/>
              <w:szCs w:val="24"/>
            </w:rPr>
          </w:pPr>
        </w:p>
      </w:tc>
      <w:tc>
        <w:tcPr>
          <w:tcW w:w="5700" w:type="dxa"/>
          <w:vMerge/>
          <w:tcBorders>
            <w:top w:val="nil"/>
          </w:tcBorders>
          <w:shd w:val="clear" w:color="auto" w:fill="4C4184"/>
          <w:tcMar>
            <w:top w:w="100" w:type="dxa"/>
            <w:left w:w="100" w:type="dxa"/>
            <w:bottom w:w="100" w:type="dxa"/>
            <w:right w:w="100" w:type="dxa"/>
          </w:tcMar>
        </w:tcPr>
        <w:p w:rsidR="008E54CA" w:rsidRDefault="008E54CA">
          <w:pPr>
            <w:widowControl w:val="0"/>
            <w:spacing w:line="240" w:lineRule="auto"/>
          </w:pPr>
        </w:p>
      </w:tc>
    </w:tr>
    <w:tr w:rsidR="008E54CA">
      <w:trPr>
        <w:trHeight w:val="255"/>
      </w:trPr>
      <w:tc>
        <w:tcPr>
          <w:tcW w:w="12480" w:type="dxa"/>
          <w:gridSpan w:val="3"/>
          <w:tcBorders>
            <w:right w:val="nil"/>
          </w:tcBorders>
          <w:shd w:val="clear" w:color="auto" w:fill="FFFFFF"/>
          <w:tcMar>
            <w:top w:w="17" w:type="dxa"/>
            <w:left w:w="17" w:type="dxa"/>
            <w:bottom w:w="17" w:type="dxa"/>
            <w:right w:w="17" w:type="dxa"/>
          </w:tcMar>
        </w:tcPr>
        <w:p w:rsidR="008E54CA" w:rsidRDefault="008E54CA">
          <w:pPr>
            <w:widowControl w:val="0"/>
            <w:spacing w:line="14" w:lineRule="auto"/>
            <w:ind w:left="480"/>
            <w:rPr>
              <w:b/>
              <w:color w:val="434497"/>
              <w:sz w:val="6"/>
              <w:szCs w:val="6"/>
            </w:rPr>
          </w:pPr>
        </w:p>
      </w:tc>
    </w:tr>
  </w:tbl>
  <w:p w:rsidR="008E54CA" w:rsidRDefault="008E54CA">
    <w:pPr>
      <w:spacing w:line="120" w:lineRule="auto"/>
      <w:ind w:left="-1440"/>
      <w:rPr>
        <w:sz w:val="6"/>
        <w:szCs w:val="6"/>
      </w:rPr>
    </w:pPr>
  </w:p>
  <w:p w:rsidR="008E54CA" w:rsidRDefault="008E54CA">
    <w:pPr>
      <w:ind w:left="-144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4CA" w:rsidRDefault="008E54CA">
    <w:pPr>
      <w:spacing w:line="14" w:lineRule="auto"/>
      <w:ind w:left="-1417" w:right="-1440"/>
      <w:rPr>
        <w:sz w:val="2"/>
        <w:szCs w:val="2"/>
      </w:rPr>
    </w:pPr>
  </w:p>
  <w:tbl>
    <w:tblPr>
      <w:tblStyle w:val="a0"/>
      <w:tblW w:w="12555" w:type="dxa"/>
      <w:tblInd w:w="-1340" w:type="dxa"/>
      <w:tblLayout w:type="fixed"/>
      <w:tblLook w:val="0600" w:firstRow="0" w:lastRow="0" w:firstColumn="0" w:lastColumn="0" w:noHBand="1" w:noVBand="1"/>
    </w:tblPr>
    <w:tblGrid>
      <w:gridCol w:w="1110"/>
      <w:gridCol w:w="6210"/>
      <w:gridCol w:w="5235"/>
    </w:tblGrid>
    <w:tr w:rsidR="008E54CA">
      <w:trPr>
        <w:trHeight w:val="300"/>
      </w:trPr>
      <w:tc>
        <w:tcPr>
          <w:tcW w:w="1110" w:type="dxa"/>
          <w:tcBorders>
            <w:top w:val="nil"/>
            <w:left w:val="nil"/>
            <w:bottom w:val="nil"/>
            <w:right w:val="nil"/>
          </w:tcBorders>
          <w:shd w:val="clear" w:color="auto" w:fill="4C4184"/>
          <w:tcMar>
            <w:top w:w="100" w:type="dxa"/>
            <w:left w:w="100" w:type="dxa"/>
            <w:bottom w:w="100" w:type="dxa"/>
            <w:right w:w="100" w:type="dxa"/>
          </w:tcMar>
        </w:tcPr>
        <w:p w:rsidR="008E54CA" w:rsidRDefault="008E54CA">
          <w:pPr>
            <w:widowControl w:val="0"/>
            <w:spacing w:line="240" w:lineRule="auto"/>
            <w:rPr>
              <w:b/>
              <w:color w:val="FFFFFF"/>
              <w:sz w:val="16"/>
              <w:szCs w:val="16"/>
            </w:rPr>
          </w:pPr>
        </w:p>
      </w:tc>
      <w:tc>
        <w:tcPr>
          <w:tcW w:w="11445" w:type="dxa"/>
          <w:gridSpan w:val="2"/>
          <w:tcBorders>
            <w:top w:val="nil"/>
            <w:left w:val="nil"/>
            <w:bottom w:val="nil"/>
            <w:right w:val="nil"/>
          </w:tcBorders>
          <w:shd w:val="clear" w:color="auto" w:fill="4C4184"/>
          <w:tcMar>
            <w:top w:w="22" w:type="dxa"/>
            <w:left w:w="22" w:type="dxa"/>
            <w:bottom w:w="22" w:type="dxa"/>
            <w:right w:w="22" w:type="dxa"/>
          </w:tcMar>
        </w:tcPr>
        <w:p w:rsidR="008E54CA" w:rsidRDefault="008E54CA">
          <w:pPr>
            <w:widowControl w:val="0"/>
            <w:spacing w:line="240" w:lineRule="auto"/>
            <w:rPr>
              <w:b/>
              <w:color w:val="FFFFFF"/>
              <w:sz w:val="2"/>
              <w:szCs w:val="2"/>
            </w:rPr>
          </w:pPr>
        </w:p>
      </w:tc>
    </w:tr>
    <w:tr w:rsidR="008E54CA" w:rsidTr="00CD1521">
      <w:trPr>
        <w:trHeight w:val="2373"/>
      </w:trPr>
      <w:tc>
        <w:tcPr>
          <w:tcW w:w="1110" w:type="dxa"/>
          <w:tcBorders>
            <w:top w:val="nil"/>
            <w:left w:val="nil"/>
            <w:bottom w:val="nil"/>
            <w:right w:val="nil"/>
          </w:tcBorders>
          <w:shd w:val="clear" w:color="auto" w:fill="4C4184"/>
          <w:tcMar>
            <w:top w:w="100" w:type="dxa"/>
            <w:left w:w="100" w:type="dxa"/>
            <w:bottom w:w="100" w:type="dxa"/>
            <w:right w:w="100" w:type="dxa"/>
          </w:tcMar>
        </w:tcPr>
        <w:p w:rsidR="008E54CA" w:rsidRDefault="008E54CA">
          <w:pPr>
            <w:widowControl w:val="0"/>
            <w:spacing w:line="240" w:lineRule="auto"/>
            <w:rPr>
              <w:b/>
              <w:color w:val="FFFFFF"/>
              <w:sz w:val="36"/>
              <w:szCs w:val="36"/>
            </w:rPr>
          </w:pPr>
        </w:p>
      </w:tc>
      <w:tc>
        <w:tcPr>
          <w:tcW w:w="6210" w:type="dxa"/>
          <w:tcBorders>
            <w:top w:val="nil"/>
            <w:left w:val="nil"/>
            <w:bottom w:val="nil"/>
            <w:right w:val="nil"/>
          </w:tcBorders>
          <w:shd w:val="clear" w:color="auto" w:fill="4C4184"/>
          <w:tcMar>
            <w:top w:w="100" w:type="dxa"/>
            <w:left w:w="100" w:type="dxa"/>
            <w:bottom w:w="100" w:type="dxa"/>
            <w:right w:w="100" w:type="dxa"/>
          </w:tcMar>
        </w:tcPr>
        <w:p w:rsidR="008E54CA" w:rsidRDefault="001E4081">
          <w:pPr>
            <w:widowControl w:val="0"/>
            <w:spacing w:after="200" w:line="240" w:lineRule="auto"/>
            <w:ind w:right="0"/>
            <w:rPr>
              <w:b/>
              <w:color w:val="FFFFFF"/>
              <w:sz w:val="36"/>
              <w:szCs w:val="36"/>
            </w:rPr>
          </w:pPr>
          <w:r>
            <w:rPr>
              <w:b/>
              <w:color w:val="FFFFFF"/>
              <w:sz w:val="36"/>
              <w:szCs w:val="36"/>
            </w:rPr>
            <w:t xml:space="preserve">UN COMMITTEE ON THE RIGHTS OF THE CHILD: EVIDENCE TO INFORM LIST OF ISSUES PRIOR TO REPORTING (LOIPR) </w:t>
          </w:r>
        </w:p>
        <w:p w:rsidR="008E54CA" w:rsidRDefault="001E4081">
          <w:pPr>
            <w:widowControl w:val="0"/>
            <w:spacing w:after="200" w:line="240" w:lineRule="auto"/>
            <w:ind w:right="0"/>
            <w:rPr>
              <w:b/>
              <w:color w:val="FFFFFF"/>
              <w:sz w:val="36"/>
              <w:szCs w:val="36"/>
            </w:rPr>
          </w:pPr>
          <w:r>
            <w:rPr>
              <w:b/>
              <w:color w:val="00C7B1"/>
              <w:sz w:val="24"/>
              <w:szCs w:val="24"/>
            </w:rPr>
            <w:t>Response from Humanists UK, November 2020</w:t>
          </w:r>
        </w:p>
      </w:tc>
      <w:tc>
        <w:tcPr>
          <w:tcW w:w="5235" w:type="dxa"/>
          <w:tcBorders>
            <w:top w:val="nil"/>
            <w:left w:val="nil"/>
            <w:bottom w:val="nil"/>
            <w:right w:val="nil"/>
          </w:tcBorders>
          <w:shd w:val="clear" w:color="auto" w:fill="4C4184"/>
          <w:tcMar>
            <w:top w:w="100" w:type="dxa"/>
            <w:left w:w="100" w:type="dxa"/>
            <w:bottom w:w="100" w:type="dxa"/>
            <w:right w:w="100" w:type="dxa"/>
          </w:tcMar>
        </w:tcPr>
        <w:p w:rsidR="008E54CA" w:rsidRDefault="001E4081">
          <w:pPr>
            <w:widowControl w:val="0"/>
            <w:spacing w:line="240" w:lineRule="auto"/>
            <w:ind w:right="-135"/>
            <w:jc w:val="center"/>
          </w:pPr>
          <w:r>
            <w:rPr>
              <w:noProof/>
            </w:rPr>
            <w:drawing>
              <wp:anchor distT="114300" distB="114300" distL="114300" distR="114300" simplePos="0" relativeHeight="251659264" behindDoc="0" locked="0" layoutInCell="1" hidden="0" allowOverlap="1">
                <wp:simplePos x="0" y="0"/>
                <wp:positionH relativeFrom="column">
                  <wp:posOffset>495300</wp:posOffset>
                </wp:positionH>
                <wp:positionV relativeFrom="paragraph">
                  <wp:posOffset>66676</wp:posOffset>
                </wp:positionV>
                <wp:extent cx="2238375" cy="660400"/>
                <wp:effectExtent l="0" t="0" r="0" b="0"/>
                <wp:wrapSquare wrapText="bothSides" distT="114300" distB="114300" distL="114300" distR="11430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2238375" cy="660400"/>
                        </a:xfrm>
                        <a:prstGeom prst="rect">
                          <a:avLst/>
                        </a:prstGeom>
                        <a:ln/>
                      </pic:spPr>
                    </pic:pic>
                  </a:graphicData>
                </a:graphic>
              </wp:anchor>
            </w:drawing>
          </w:r>
        </w:p>
      </w:tc>
    </w:tr>
    <w:tr w:rsidR="008E54CA">
      <w:trPr>
        <w:trHeight w:val="255"/>
      </w:trPr>
      <w:tc>
        <w:tcPr>
          <w:tcW w:w="12555" w:type="dxa"/>
          <w:gridSpan w:val="3"/>
          <w:tcBorders>
            <w:top w:val="nil"/>
            <w:right w:val="nil"/>
          </w:tcBorders>
          <w:shd w:val="clear" w:color="auto" w:fill="FFFFFF"/>
          <w:tcMar>
            <w:top w:w="17" w:type="dxa"/>
            <w:left w:w="17" w:type="dxa"/>
            <w:bottom w:w="17" w:type="dxa"/>
            <w:right w:w="17" w:type="dxa"/>
          </w:tcMar>
        </w:tcPr>
        <w:p w:rsidR="008E54CA" w:rsidRDefault="00CD1521">
          <w:pPr>
            <w:widowControl w:val="0"/>
            <w:spacing w:line="14" w:lineRule="auto"/>
            <w:ind w:left="480"/>
            <w:rPr>
              <w:b/>
              <w:color w:val="434497"/>
              <w:sz w:val="6"/>
              <w:szCs w:val="6"/>
            </w:rPr>
          </w:pPr>
          <w:r>
            <w:rPr>
              <w:noProof/>
            </w:rPr>
            <mc:AlternateContent>
              <mc:Choice Requires="wps">
                <w:drawing>
                  <wp:anchor distT="0" distB="0" distL="0" distR="0" simplePos="0" relativeHeight="251660288" behindDoc="0" locked="0" layoutInCell="1" hidden="0" allowOverlap="1">
                    <wp:simplePos x="0" y="0"/>
                    <wp:positionH relativeFrom="column">
                      <wp:posOffset>809625</wp:posOffset>
                    </wp:positionH>
                    <wp:positionV relativeFrom="paragraph">
                      <wp:posOffset>1</wp:posOffset>
                    </wp:positionV>
                    <wp:extent cx="381866" cy="227055"/>
                    <wp:effectExtent l="0" t="0" r="0" b="0"/>
                    <wp:wrapTopAndBottom distT="0" distB="0"/>
                    <wp:docPr id="3" name="Isosceles Triangle 3"/>
                    <wp:cNvGraphicFramePr/>
                    <a:graphic xmlns:a="http://schemas.openxmlformats.org/drawingml/2006/main">
                      <a:graphicData uri="http://schemas.microsoft.com/office/word/2010/wordprocessingShape">
                        <wps:wsp>
                          <wps:cNvSpPr/>
                          <wps:spPr>
                            <a:xfrm rot="10800000">
                              <a:off x="0" y="0"/>
                              <a:ext cx="381866" cy="227055"/>
                            </a:xfrm>
                            <a:prstGeom prst="triangle">
                              <a:avLst>
                                <a:gd name="adj" fmla="val 50000"/>
                              </a:avLst>
                            </a:prstGeom>
                            <a:solidFill>
                              <a:srgbClr val="4C4184"/>
                            </a:solidFill>
                            <a:ln>
                              <a:noFill/>
                            </a:ln>
                          </wps:spPr>
                          <wps:txbx>
                            <w:txbxContent>
                              <w:p w:rsidR="008E54CA" w:rsidRDefault="008E54CA">
                                <w:pPr>
                                  <w:spacing w:line="240" w:lineRule="auto"/>
                                  <w:ind w:right="0"/>
                                  <w:textDirection w:val="btLr"/>
                                </w:pPr>
                              </w:p>
                            </w:txbxContent>
                          </wps:txbx>
                          <wps:bodyPr spcFirstLastPara="1" wrap="square" lIns="91425" tIns="91425" rIns="91425" bIns="91425" anchor="ctr" anchorCtr="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 o:spid="_x0000_s1026" type="#_x0000_t5" style="position:absolute;left:0;text-align:left;margin-left:63.75pt;margin-top:0;width:30.05pt;height:17.9pt;rotation:180;z-index:251660288;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" fillcolor="#4c4184" stroked="f">
                    <v:textbox inset="2.53958mm,2.53958mm,2.53958mm,2.53958mm">
                      <w:txbxContent>
                        <w:p w:rsidR="008E54CA" w:rsidRDefault="008E54CA">
                          <w:pPr>
                            <w:spacing w:line="240" w:lineRule="auto"/>
                            <w:ind w:right="0"/>
                            <w:textDirection w:val="btLr"/>
                          </w:pPr>
                        </w:p>
                      </w:txbxContent>
                    </v:textbox>
                    <w10:wrap type="topAndBottom"/>
                  </v:shape>
                </w:pict>
              </mc:Fallback>
            </mc:AlternateContent>
          </w:r>
        </w:p>
      </w:tc>
    </w:tr>
  </w:tbl>
  <w:p w:rsidR="008E54CA" w:rsidRDefault="008E54CA">
    <w:pPr>
      <w:spacing w:line="120" w:lineRule="auto"/>
      <w:ind w:left="-1440"/>
      <w:rPr>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C6C78"/>
    <w:multiLevelType w:val="multilevel"/>
    <w:tmpl w:val="2A7A0E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DED730C"/>
    <w:multiLevelType w:val="multilevel"/>
    <w:tmpl w:val="C0B6BB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5BD7729"/>
    <w:multiLevelType w:val="multilevel"/>
    <w:tmpl w:val="687015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D6A46FC"/>
    <w:multiLevelType w:val="multilevel"/>
    <w:tmpl w:val="FC0CDD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47A00E5"/>
    <w:multiLevelType w:val="multilevel"/>
    <w:tmpl w:val="04EC34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0CC120C"/>
    <w:multiLevelType w:val="multilevel"/>
    <w:tmpl w:val="2326AB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4"/>
  </w:num>
  <w:num w:numId="2">
    <w:abstractNumId w:val="0"/>
  </w:num>
  <w:num w:numId="3">
    <w:abstractNumId w:val="2"/>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4CA"/>
    <w:rsid w:val="00187029"/>
    <w:rsid w:val="001E4081"/>
    <w:rsid w:val="008E54CA"/>
    <w:rsid w:val="00936F39"/>
    <w:rsid w:val="00B05B7A"/>
    <w:rsid w:val="00CD1521"/>
    <w:rsid w:val="00D2659A"/>
    <w:rsid w:val="00EF2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CC6C379-AC14-4828-9386-C078559C6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Rubik" w:eastAsia="Rubik" w:hAnsi="Rubik" w:cs="Rubik"/>
        <w:sz w:val="22"/>
        <w:szCs w:val="22"/>
        <w:lang w:val="en-GB" w:eastAsia="en-GB" w:bidi="ar-SA"/>
      </w:rPr>
    </w:rPrDefault>
    <w:pPrDefault>
      <w:pPr>
        <w:spacing w:line="276" w:lineRule="auto"/>
        <w:ind w:right="-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outlineLvl w:val="0"/>
    </w:pPr>
    <w:rPr>
      <w:b/>
      <w:color w:val="483B8B"/>
      <w:sz w:val="28"/>
      <w:szCs w:val="28"/>
    </w:rPr>
  </w:style>
  <w:style w:type="paragraph" w:styleId="Heading2">
    <w:name w:val="heading 2"/>
    <w:basedOn w:val="Normal"/>
    <w:next w:val="Normal"/>
    <w:uiPriority w:val="9"/>
    <w:unhideWhenUsed/>
    <w:qFormat/>
    <w:pPr>
      <w:keepNext/>
      <w:keepLines/>
      <w:spacing w:before="268" w:line="240" w:lineRule="auto"/>
      <w:outlineLvl w:val="1"/>
    </w:pPr>
    <w:rPr>
      <w:b/>
      <w:color w:val="483B8B"/>
    </w:rPr>
  </w:style>
  <w:style w:type="paragraph" w:styleId="Heading3">
    <w:name w:val="heading 3"/>
    <w:basedOn w:val="Normal"/>
    <w:next w:val="Normal"/>
    <w:uiPriority w:val="9"/>
    <w:semiHidden/>
    <w:unhideWhenUsed/>
    <w:qFormat/>
    <w:pPr>
      <w:keepNext/>
      <w:keepLines/>
      <w:spacing w:before="280" w:after="80"/>
      <w:ind w:left="1700" w:right="2891"/>
      <w:jc w:val="center"/>
      <w:outlineLvl w:val="2"/>
    </w:pPr>
    <w:rPr>
      <w:rFonts w:ascii="Rubik Light" w:eastAsia="Rubik Light" w:hAnsi="Rubik Light" w:cs="Rubik Light"/>
      <w:i/>
      <w:color w:val="4FBAAD"/>
      <w:sz w:val="28"/>
      <w:szCs w:val="28"/>
    </w:rPr>
  </w:style>
  <w:style w:type="paragraph" w:styleId="Heading4">
    <w:name w:val="heading 4"/>
    <w:basedOn w:val="Normal"/>
    <w:next w:val="Normal"/>
    <w:uiPriority w:val="9"/>
    <w:semiHidden/>
    <w:unhideWhenUsed/>
    <w:qFormat/>
    <w:pPr>
      <w:keepNext/>
      <w:keepLines/>
      <w:spacing w:before="240" w:after="40"/>
      <w:jc w:val="center"/>
      <w:outlineLvl w:val="3"/>
    </w:pPr>
    <w:rPr>
      <w:b/>
      <w:color w:val="4FBAAD"/>
      <w:sz w:val="28"/>
      <w:szCs w:val="28"/>
    </w:rPr>
  </w:style>
  <w:style w:type="paragraph" w:styleId="Heading5">
    <w:name w:val="heading 5"/>
    <w:basedOn w:val="Normal"/>
    <w:next w:val="Normal"/>
    <w:uiPriority w:val="9"/>
    <w:semiHidden/>
    <w:unhideWhenUsed/>
    <w:qFormat/>
    <w:pPr>
      <w:keepNext/>
      <w:keepLines/>
      <w:spacing w:before="240" w:after="40"/>
      <w:outlineLvl w:val="4"/>
    </w:pPr>
    <w:rPr>
      <w:rFonts w:ascii="Arial" w:eastAsia="Arial" w:hAnsi="Arial" w:cs="Arial"/>
      <w:b/>
      <w:color w:val="483B8B"/>
      <w:sz w:val="24"/>
      <w:szCs w:val="24"/>
    </w:rPr>
  </w:style>
  <w:style w:type="paragraph" w:styleId="Heading6">
    <w:name w:val="heading 6"/>
    <w:basedOn w:val="Normal"/>
    <w:next w:val="Normal"/>
    <w:uiPriority w:val="9"/>
    <w:semiHidden/>
    <w:unhideWhenUsed/>
    <w:qFormat/>
    <w:pPr>
      <w:keepNext/>
      <w:keepLines/>
      <w:spacing w:before="200" w:after="40"/>
      <w:outlineLvl w:val="5"/>
    </w:pPr>
    <w:rPr>
      <w:rFonts w:ascii="Arial" w:eastAsia="Arial" w:hAnsi="Arial" w:cs="Arial"/>
      <w:b/>
      <w:color w:val="483B8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Pr>
    <w:rPr>
      <w:color w:val="483B8B"/>
      <w:sz w:val="48"/>
      <w:szCs w:val="48"/>
    </w:rPr>
  </w:style>
  <w:style w:type="paragraph" w:styleId="Subtitle">
    <w:name w:val="Subtitle"/>
    <w:basedOn w:val="Normal"/>
    <w:next w:val="Normal"/>
    <w:uiPriority w:val="11"/>
    <w:qFormat/>
    <w:pPr>
      <w:keepNext/>
      <w:keepLines/>
      <w:spacing w:line="360" w:lineRule="auto"/>
    </w:pPr>
    <w:rPr>
      <w:b/>
      <w:color w:val="483B8B"/>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05B7A"/>
    <w:pPr>
      <w:tabs>
        <w:tab w:val="center" w:pos="4513"/>
        <w:tab w:val="right" w:pos="9026"/>
      </w:tabs>
      <w:spacing w:line="240" w:lineRule="auto"/>
    </w:pPr>
  </w:style>
  <w:style w:type="character" w:customStyle="1" w:styleId="HeaderChar">
    <w:name w:val="Header Char"/>
    <w:basedOn w:val="DefaultParagraphFont"/>
    <w:link w:val="Header"/>
    <w:uiPriority w:val="99"/>
    <w:rsid w:val="00B05B7A"/>
  </w:style>
  <w:style w:type="paragraph" w:styleId="Footer">
    <w:name w:val="footer"/>
    <w:basedOn w:val="Normal"/>
    <w:link w:val="FooterChar"/>
    <w:uiPriority w:val="99"/>
    <w:unhideWhenUsed/>
    <w:rsid w:val="00B05B7A"/>
    <w:pPr>
      <w:tabs>
        <w:tab w:val="center" w:pos="4513"/>
        <w:tab w:val="right" w:pos="9026"/>
      </w:tabs>
      <w:spacing w:line="240" w:lineRule="auto"/>
    </w:pPr>
  </w:style>
  <w:style w:type="character" w:customStyle="1" w:styleId="FooterChar">
    <w:name w:val="Footer Char"/>
    <w:basedOn w:val="DefaultParagraphFont"/>
    <w:link w:val="Footer"/>
    <w:uiPriority w:val="99"/>
    <w:rsid w:val="00B05B7A"/>
  </w:style>
  <w:style w:type="paragraph" w:styleId="TOC1">
    <w:name w:val="toc 1"/>
    <w:basedOn w:val="Normal"/>
    <w:next w:val="Normal"/>
    <w:autoRedefine/>
    <w:uiPriority w:val="39"/>
    <w:unhideWhenUsed/>
    <w:rsid w:val="00B05B7A"/>
    <w:pPr>
      <w:spacing w:after="100"/>
    </w:pPr>
  </w:style>
  <w:style w:type="paragraph" w:styleId="TOC2">
    <w:name w:val="toc 2"/>
    <w:basedOn w:val="Normal"/>
    <w:next w:val="Normal"/>
    <w:autoRedefine/>
    <w:uiPriority w:val="39"/>
    <w:unhideWhenUsed/>
    <w:rsid w:val="00B05B7A"/>
    <w:pPr>
      <w:spacing w:after="100"/>
      <w:ind w:left="220"/>
    </w:pPr>
  </w:style>
  <w:style w:type="character" w:styleId="Hyperlink">
    <w:name w:val="Hyperlink"/>
    <w:basedOn w:val="DefaultParagraphFont"/>
    <w:uiPriority w:val="99"/>
    <w:unhideWhenUsed/>
    <w:rsid w:val="00B05B7A"/>
    <w:rPr>
      <w:color w:val="0000FF" w:themeColor="hyperlink"/>
      <w:u w:val="single"/>
    </w:rPr>
  </w:style>
  <w:style w:type="character" w:customStyle="1" w:styleId="UnresolvedMention">
    <w:name w:val="Unresolved Mention"/>
    <w:basedOn w:val="DefaultParagraphFont"/>
    <w:uiPriority w:val="99"/>
    <w:semiHidden/>
    <w:unhideWhenUsed/>
    <w:rsid w:val="00D265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humanists.uk" TargetMode="Externa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ichy@humanists.uk" TargetMode="Externa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suttontrust.com/wp-content/uploads/2019/12/Caught-Out_Research-brief_April-16-1.pdf" TargetMode="External"/><Relationship Id="rId18" Type="http://schemas.openxmlformats.org/officeDocument/2006/relationships/hyperlink" Target="https://tbinternet.ohchr.org/_layouts/15/treatybodyexternal/Download.aspx?symbolno=CRC%2fC%2fGBR%2fCO%2f5&amp;Lang=en" TargetMode="External"/><Relationship Id="rId26" Type="http://schemas.openxmlformats.org/officeDocument/2006/relationships/hyperlink" Target="https://senedd.wales/laid%20documents/pri-ld13294/pri-ld13294%20-e.pdf" TargetMode="External"/><Relationship Id="rId39" Type="http://schemas.openxmlformats.org/officeDocument/2006/relationships/hyperlink" Target="https://tbinternet.ohchr.org/_layouts/15/treatybodyexternal/Download.aspx?symbolno=CRC%2fC%2fGBR%2fCO%2f5&amp;Lang=en" TargetMode="External"/><Relationship Id="rId3" Type="http://schemas.openxmlformats.org/officeDocument/2006/relationships/hyperlink" Target="https://publications.parliament.uk/pa/jt200506/jtselect/jtrights/241/241.pdf" TargetMode="External"/><Relationship Id="rId21" Type="http://schemas.openxmlformats.org/officeDocument/2006/relationships/hyperlink" Target="https://www.judiciary.uk/wp-content/uploads/2015/11/r-fox-v-ssfe.pdf" TargetMode="External"/><Relationship Id="rId34" Type="http://schemas.openxmlformats.org/officeDocument/2006/relationships/hyperlink" Target="https://assets.publishing.service.gov.uk/government/uploads/system/uploads/attachment_data/file/805781/Relationships_Education__Relationships_and_Sex_Education__RSE__and_Health_Education.pdf" TargetMode="External"/><Relationship Id="rId42" Type="http://schemas.openxmlformats.org/officeDocument/2006/relationships/hyperlink" Target="https://humanism.org.uk/2018/02/26/joint-bbc-humanists-uk-investigation-abuse-at-illegal-religious-schools/" TargetMode="External"/><Relationship Id="rId47" Type="http://schemas.openxmlformats.org/officeDocument/2006/relationships/hyperlink" Target="https://www.gov.uk/government/statistical-data-sets/unregistered-schools-management-information" TargetMode="External"/><Relationship Id="rId50" Type="http://schemas.openxmlformats.org/officeDocument/2006/relationships/hyperlink" Target="https://humanism.org.uk/2020/03/05/humanists-uk-welcomes-successful-prosecution-for-running-an-illegal-school/" TargetMode="External"/><Relationship Id="rId7" Type="http://schemas.openxmlformats.org/officeDocument/2006/relationships/hyperlink" Target="https://www.legislation.gov.uk/ukpga/2010/15/schedule/11" TargetMode="External"/><Relationship Id="rId12" Type="http://schemas.openxmlformats.org/officeDocument/2006/relationships/hyperlink" Target="http://fairadmissions.org.uk/wp-content/uploads/2015/09/Overview-of-issues-to-do-with-religious-selection-in-school-admissions.pdf" TargetMode="External"/><Relationship Id="rId17" Type="http://schemas.openxmlformats.org/officeDocument/2006/relationships/hyperlink" Target="https://tbinternet.ohchr.org/_layouts/15/treatybodyexternal/Download.aspx?symbolno=CRC%2fC%2fGBR%2fCO%2f5&amp;Lang=en" TargetMode="External"/><Relationship Id="rId25" Type="http://schemas.openxmlformats.org/officeDocument/2006/relationships/hyperlink" Target="https://www.catholiceducation.org.uk/component/k2/item/1003674-statement-from-the-catholic-education-service-on-the-consultation-to-re-and-rse-in-wales" TargetMode="External"/><Relationship Id="rId33" Type="http://schemas.openxmlformats.org/officeDocument/2006/relationships/hyperlink" Target="https://tbinternet.ohchr.org/_layouts/15/treatybodyexternal/Download.aspx?symbolno=CRC%2fC%2fGBR%2fCO%2f5&amp;Lang=en" TargetMode="External"/><Relationship Id="rId38" Type="http://schemas.openxmlformats.org/officeDocument/2006/relationships/hyperlink" Target="https://assets.publishing.service.gov.uk/government/uploads/system/uploads/attachment_data/file/805781/Relationships_Education__Relationships_and_Sex_Education__RSE__and_Health_Education.pdf" TargetMode="External"/><Relationship Id="rId46" Type="http://schemas.openxmlformats.org/officeDocument/2006/relationships/hyperlink" Target="https://humanism.org.uk/2019/04/12/new-data-on-illegal-schools-reveals-grave-situation-says-humanists-uk/" TargetMode="External"/><Relationship Id="rId2" Type="http://schemas.openxmlformats.org/officeDocument/2006/relationships/hyperlink" Target="https://www.legislation.gov.uk/ukpga/1998/31/part/II/chapter/VI/crossheading/religious-worship" TargetMode="External"/><Relationship Id="rId16" Type="http://schemas.openxmlformats.org/officeDocument/2006/relationships/hyperlink" Target="http://fairadmissions.org.uk/wp-content/uploads/2017/08/2017-08-29-FINAL-Religious-Selection-Research-Survey.pdf" TargetMode="External"/><Relationship Id="rId20" Type="http://schemas.openxmlformats.org/officeDocument/2006/relationships/hyperlink" Target="https://tbinternet.ohchr.org/_layouts/15/treatybodyexternal/Download.aspx?symbolno=CRC%2fC%2fGBR%2fCO%2f5&amp;Lang=en" TargetMode="External"/><Relationship Id="rId29" Type="http://schemas.openxmlformats.org/officeDocument/2006/relationships/hyperlink" Target="https://humanism.org.uk/wp-content/uploads/KW_0783_18-en.pdf" TargetMode="External"/><Relationship Id="rId41" Type="http://schemas.openxmlformats.org/officeDocument/2006/relationships/hyperlink" Target="https://www.youtube.com/watch?v=ACgWIZLxhBw" TargetMode="External"/><Relationship Id="rId1" Type="http://schemas.openxmlformats.org/officeDocument/2006/relationships/hyperlink" Target="http://docstore.ohchr.org/SelfServices/FilesHandler.ashx?enc=6QkG1d%2FPPRiCAqhKb7yhskHOj6VpDS%2F%2FJqg2Jxb9gncnUyUgbnuttBweOlylfyYPkBbwffitW2JurgBRuMMxZqnGgerUdpjxij3uZ0bjQBOLNTNvQ9fUIEOvA5LtW0GL" TargetMode="External"/><Relationship Id="rId6" Type="http://schemas.openxmlformats.org/officeDocument/2006/relationships/hyperlink" Target="https://humanism.org.uk/2019/11/20/school-concedes-in-collective-worship-legal-case-will-provide-alternative-assemblies/" TargetMode="External"/><Relationship Id="rId11" Type="http://schemas.openxmlformats.org/officeDocument/2006/relationships/hyperlink" Target="http://fairadmissions.org.uk/wp-content/uploads/2015/09/Overview-of-issues-to-do-with-religious-selection-in-school-admissions.pdf" TargetMode="External"/><Relationship Id="rId24" Type="http://schemas.openxmlformats.org/officeDocument/2006/relationships/hyperlink" Target="https://www.religiouseducationcouncil.org.uk/wp-content/uploads/2018/12/Letter-to-The-Very-Reverend-Doctor-John-Hall-from-Rt-Hon-Damian-Hinds-MP...-2.jpg" TargetMode="External"/><Relationship Id="rId32" Type="http://schemas.openxmlformats.org/officeDocument/2006/relationships/hyperlink" Target="https://www.sexeducationforum.org.uk/sites/default/files/field/attachment/SRE%20-%20the%20evidence%20-%20March%202015.pdf" TargetMode="External"/><Relationship Id="rId37" Type="http://schemas.openxmlformats.org/officeDocument/2006/relationships/hyperlink" Target="https://assets.publishing.service.gov.uk/government/uploads/system/uploads/attachment_data/file/805781/Relationships_Education__Relationships_and_Sex_Education__RSE__and_Health_Education.pdf" TargetMode="External"/><Relationship Id="rId40" Type="http://schemas.openxmlformats.org/officeDocument/2006/relationships/hyperlink" Target="https://www.stonewall.org.uk/school-report-2017" TargetMode="External"/><Relationship Id="rId45" Type="http://schemas.openxmlformats.org/officeDocument/2006/relationships/hyperlink" Target="https://www.gov.uk/government/publications/unregistered-schools-ofsted-advice-note" TargetMode="External"/><Relationship Id="rId5" Type="http://schemas.openxmlformats.org/officeDocument/2006/relationships/hyperlink" Target="http://www.publications.parliament.uk/pa/jt200910/jtselect/jtrights/57/57.pdf" TargetMode="External"/><Relationship Id="rId15" Type="http://schemas.openxmlformats.org/officeDocument/2006/relationships/hyperlink" Target="http://accordcoalition.org.uk/research/" TargetMode="External"/><Relationship Id="rId23" Type="http://schemas.openxmlformats.org/officeDocument/2006/relationships/hyperlink" Target="https://www.religiouseducationcouncil.org.uk/wp-content/uploads/2018/12/Letter-to-The-Very-Reverend-Doctor-John-Hall-from-Rt-Hon-Damian-Hinds-MP...-1.jpg" TargetMode="External"/><Relationship Id="rId28" Type="http://schemas.openxmlformats.org/officeDocument/2006/relationships/hyperlink" Target="http://www.britsocat.com/BodyTwoCol_rpt.aspx?control=CCESDMarginals&amp;MapID=RELIGSUM&amp;SeriesID=12" TargetMode="External"/><Relationship Id="rId36" Type="http://schemas.openxmlformats.org/officeDocument/2006/relationships/hyperlink" Target="https://humanism.org.uk/2014/03/28/yesodey-hatorah-says-censoring-exam-questions-successfully-place-within-charedi-schools-throughout-england-many-years/" TargetMode="External"/><Relationship Id="rId49" Type="http://schemas.openxmlformats.org/officeDocument/2006/relationships/hyperlink" Target="https://www.legislation.gov.uk/ukpga/1996/56/section/4" TargetMode="External"/><Relationship Id="rId10" Type="http://schemas.openxmlformats.org/officeDocument/2006/relationships/hyperlink" Target="https://humanism.org.uk/2020/02/13/final-approval-granted-for-most-religiously-selective-state-school-in-a-decade/" TargetMode="External"/><Relationship Id="rId19" Type="http://schemas.openxmlformats.org/officeDocument/2006/relationships/hyperlink" Target="https://assets.publishing.service.gov.uk/government/uploads/system/uploads/attachment_data/file/634118/Diversity_and_Social_Cohesion_in_Oldham_schools.pdf" TargetMode="External"/><Relationship Id="rId31" Type="http://schemas.openxmlformats.org/officeDocument/2006/relationships/hyperlink" Target="https://ccea.org.uk/downloads/docs/ccea-asset/Curriculum/Relationships%20and%20Sexuality%20Education%20Guidance%20An%20Update%20for%20Post-Primary%20Schools.pdf" TargetMode="External"/><Relationship Id="rId44" Type="http://schemas.openxmlformats.org/officeDocument/2006/relationships/hyperlink" Target="https://humanism.org.uk/2020/05/22/education-pamphlet-endorsed-by-religious-community-leaders-is-manifesto-for-corporal-punishment-ofsted-head-tells-inquiry/" TargetMode="External"/><Relationship Id="rId52" Type="http://schemas.openxmlformats.org/officeDocument/2006/relationships/hyperlink" Target="https://understandinghumanism.org.uk/" TargetMode="External"/><Relationship Id="rId4" Type="http://schemas.openxmlformats.org/officeDocument/2006/relationships/hyperlink" Target="https://publications.parliament.uk/pa/jt200708/jtselect/jtrights/107/107.pdf" TargetMode="External"/><Relationship Id="rId9" Type="http://schemas.openxmlformats.org/officeDocument/2006/relationships/hyperlink" Target="https://humanism.org.uk/2018/05/11/humanists-uk-wins-government-u-turn-on-50-cap-on-faith-school-admissions/" TargetMode="External"/><Relationship Id="rId14" Type="http://schemas.openxmlformats.org/officeDocument/2006/relationships/hyperlink" Target="https://www.suttontrust.com/wp-content/uploads/2019/12/Selective-Comprehensives-2017.pdf" TargetMode="External"/><Relationship Id="rId22" Type="http://schemas.openxmlformats.org/officeDocument/2006/relationships/hyperlink" Target="https://www.commissiononre.org.uk/wp-content/uploads/2018/09/Final-Report-of-the-Commission-on-RE.pdf" TargetMode="External"/><Relationship Id="rId27" Type="http://schemas.openxmlformats.org/officeDocument/2006/relationships/hyperlink" Target="https://humanism.org.uk/2019/07/11/latest-british-social-attitudes-survey-shows-continuing-rise-of-the-non-religious/" TargetMode="External"/><Relationship Id="rId30" Type="http://schemas.openxmlformats.org/officeDocument/2006/relationships/hyperlink" Target="https://senedd.wales/laid%20documents/pri-ld13294/pri-ld13294%20-e.pdf" TargetMode="External"/><Relationship Id="rId35" Type="http://schemas.openxmlformats.org/officeDocument/2006/relationships/hyperlink" Target="https://humanism.org.uk/2019/07/24/jewish-school-caught-encouraging-mass-withdrawal-of-children-from-rse-so-school-can-foster-good-religious-girls/" TargetMode="External"/><Relationship Id="rId43" Type="http://schemas.openxmlformats.org/officeDocument/2006/relationships/hyperlink" Target="https://www.youtube.com/watch?v=LVsz6Bn29Bo" TargetMode="External"/><Relationship Id="rId48" Type="http://schemas.openxmlformats.org/officeDocument/2006/relationships/hyperlink" Target="https://www.legislation.gov.uk/ukpga/1996/56/section/2" TargetMode="External"/><Relationship Id="rId8" Type="http://schemas.openxmlformats.org/officeDocument/2006/relationships/hyperlink" Target="https://explore-education-statistics.service.gov.uk/find-statistics/school-pupils-and-their-characteristics" TargetMode="External"/><Relationship Id="rId51" Type="http://schemas.openxmlformats.org/officeDocument/2006/relationships/hyperlink" Target="https://humanism.org.uk/2020/01/21/no-real-progress-made-on-illegal-schools-as-ofsted-expresses-frustration-at-lack-of-regulatory-teet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EF189C-E09B-44E4-8A3A-055E84FB65A4}"/>
</file>

<file path=customXml/itemProps2.xml><?xml version="1.0" encoding="utf-8"?>
<ds:datastoreItem xmlns:ds="http://schemas.openxmlformats.org/officeDocument/2006/customXml" ds:itemID="{96D8990B-B496-4D3B-9D86-447BD8691D86}"/>
</file>

<file path=customXml/itemProps3.xml><?xml version="1.0" encoding="utf-8"?>
<ds:datastoreItem xmlns:ds="http://schemas.openxmlformats.org/officeDocument/2006/customXml" ds:itemID="{FD29569F-96CB-4E87-8D0F-C36220ACE8BF}"/>
</file>

<file path=docProps/app.xml><?xml version="1.0" encoding="utf-8"?>
<Properties xmlns="http://schemas.openxmlformats.org/officeDocument/2006/extended-properties" xmlns:vt="http://schemas.openxmlformats.org/officeDocument/2006/docPropsVTypes">
  <Template>Normal.dotm</Template>
  <TotalTime>1</TotalTime>
  <Pages>14</Pages>
  <Words>4087</Words>
  <Characters>23296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BOIT James</cp:lastModifiedBy>
  <cp:revision>2</cp:revision>
  <dcterms:created xsi:type="dcterms:W3CDTF">2020-12-08T16:19:00Z</dcterms:created>
  <dcterms:modified xsi:type="dcterms:W3CDTF">2020-12-08T16:19:00Z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