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header3.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071C" w:rsidRPr="002C2AD6" w:rsidRDefault="0002071C" w:rsidP="0002071C">
      <w:pPr>
        <w:spacing w:before="2760" w:after="0" w:line="240" w:lineRule="auto"/>
        <w:jc w:val="center"/>
        <w:rPr>
          <w:rFonts w:ascii="Calibri" w:eastAsia="Times New Roman" w:hAnsi="Calibri" w:cs="Times New Roman"/>
          <w:b/>
          <w:sz w:val="44"/>
          <w:szCs w:val="44"/>
          <w:lang w:val="de-LI" w:eastAsia="de-DE"/>
        </w:rPr>
      </w:pPr>
      <w:bookmarkStart w:id="0" w:name="_GoBack"/>
      <w:bookmarkEnd w:id="0"/>
      <w:r w:rsidRPr="002C2AD6">
        <w:rPr>
          <w:rFonts w:ascii="Calibri" w:eastAsia="Times New Roman" w:hAnsi="Calibri" w:cs="Times New Roman"/>
          <w:b/>
          <w:sz w:val="44"/>
          <w:szCs w:val="44"/>
          <w:lang w:val="de-LI" w:eastAsia="de-DE"/>
        </w:rPr>
        <w:t>LIECHTENSTEIN</w:t>
      </w:r>
    </w:p>
    <w:p w:rsidR="0002071C" w:rsidRPr="002C2AD6" w:rsidRDefault="0002071C" w:rsidP="0002071C">
      <w:pPr>
        <w:spacing w:after="0" w:line="240" w:lineRule="auto"/>
        <w:jc w:val="center"/>
        <w:rPr>
          <w:rFonts w:ascii="Calibri" w:eastAsia="Times New Roman" w:hAnsi="Calibri" w:cs="Times New Roman"/>
          <w:b/>
          <w:lang w:val="de-LI" w:eastAsia="de-DE"/>
        </w:rPr>
      </w:pPr>
    </w:p>
    <w:p w:rsidR="0002071C" w:rsidRPr="002C2AD6" w:rsidRDefault="0002071C" w:rsidP="0002071C">
      <w:pPr>
        <w:spacing w:after="0" w:line="240" w:lineRule="auto"/>
        <w:jc w:val="center"/>
        <w:rPr>
          <w:rFonts w:ascii="Calibri" w:eastAsia="Times New Roman" w:hAnsi="Calibri" w:cs="Times New Roman"/>
          <w:b/>
          <w:lang w:val="de-LI" w:eastAsia="de-DE"/>
        </w:rPr>
      </w:pPr>
    </w:p>
    <w:p w:rsidR="0002071C" w:rsidRPr="002C2AD6" w:rsidRDefault="0002071C" w:rsidP="0002071C">
      <w:pPr>
        <w:spacing w:after="0" w:line="240" w:lineRule="auto"/>
        <w:jc w:val="center"/>
        <w:rPr>
          <w:rFonts w:ascii="Calibri" w:eastAsia="Times New Roman" w:hAnsi="Calibri" w:cs="Times New Roman"/>
          <w:b/>
          <w:lang w:val="de-LI" w:eastAsia="de-DE"/>
        </w:rPr>
      </w:pPr>
    </w:p>
    <w:p w:rsidR="0002071C" w:rsidRPr="002C2AD6" w:rsidRDefault="00FF4D39" w:rsidP="0002071C">
      <w:pPr>
        <w:spacing w:after="0" w:line="360" w:lineRule="auto"/>
        <w:jc w:val="center"/>
        <w:rPr>
          <w:rFonts w:ascii="Calibri" w:eastAsia="Times New Roman" w:hAnsi="Calibri" w:cs="Times New Roman"/>
          <w:b/>
          <w:sz w:val="32"/>
          <w:szCs w:val="32"/>
          <w:lang w:val="de-LI" w:eastAsia="de-DE"/>
        </w:rPr>
      </w:pPr>
      <w:r w:rsidRPr="002C2AD6">
        <w:rPr>
          <w:rFonts w:ascii="Calibri" w:eastAsia="Times New Roman" w:hAnsi="Calibri" w:cs="Times New Roman"/>
          <w:b/>
          <w:sz w:val="32"/>
          <w:szCs w:val="32"/>
          <w:lang w:val="de-LI" w:eastAsia="de-DE"/>
        </w:rPr>
        <w:t>zweiter</w:t>
      </w:r>
    </w:p>
    <w:p w:rsidR="0002071C" w:rsidRPr="002C2AD6" w:rsidRDefault="0002071C" w:rsidP="0002071C">
      <w:pPr>
        <w:spacing w:after="0" w:line="360" w:lineRule="auto"/>
        <w:jc w:val="center"/>
        <w:rPr>
          <w:rFonts w:ascii="Calibri" w:eastAsia="Times New Roman" w:hAnsi="Calibri" w:cs="Times New Roman"/>
          <w:b/>
          <w:sz w:val="32"/>
          <w:szCs w:val="32"/>
          <w:lang w:val="de-LI" w:eastAsia="de-DE"/>
        </w:rPr>
      </w:pPr>
      <w:r w:rsidRPr="002C2AD6">
        <w:rPr>
          <w:rFonts w:ascii="Calibri" w:eastAsia="Times New Roman" w:hAnsi="Calibri" w:cs="Times New Roman"/>
          <w:b/>
          <w:sz w:val="32"/>
          <w:szCs w:val="32"/>
          <w:lang w:val="de-LI" w:eastAsia="de-DE"/>
        </w:rPr>
        <w:t>LÄNDERBERICHT</w:t>
      </w:r>
    </w:p>
    <w:p w:rsidR="0002071C" w:rsidRPr="002C2AD6" w:rsidRDefault="0002071C" w:rsidP="0002071C">
      <w:pPr>
        <w:spacing w:after="0" w:line="360" w:lineRule="auto"/>
        <w:jc w:val="center"/>
        <w:rPr>
          <w:rFonts w:ascii="Calibri" w:eastAsia="Times New Roman" w:hAnsi="Calibri" w:cs="Times New Roman"/>
          <w:b/>
          <w:sz w:val="32"/>
          <w:szCs w:val="32"/>
          <w:lang w:val="de-LI" w:eastAsia="de-DE"/>
        </w:rPr>
      </w:pPr>
    </w:p>
    <w:p w:rsidR="0002071C" w:rsidRPr="002C2AD6" w:rsidRDefault="00FF4D39" w:rsidP="0002071C">
      <w:pPr>
        <w:spacing w:after="0" w:line="360" w:lineRule="auto"/>
        <w:jc w:val="center"/>
        <w:rPr>
          <w:rFonts w:ascii="Calibri" w:eastAsia="Times New Roman" w:hAnsi="Calibri" w:cs="Times New Roman"/>
          <w:b/>
          <w:sz w:val="32"/>
          <w:szCs w:val="32"/>
          <w:lang w:val="de-LI" w:eastAsia="de-DE"/>
        </w:rPr>
      </w:pPr>
      <w:r w:rsidRPr="002C2AD6">
        <w:rPr>
          <w:rFonts w:ascii="Calibri" w:eastAsia="Times New Roman" w:hAnsi="Calibri" w:cs="Times New Roman"/>
          <w:b/>
          <w:sz w:val="32"/>
          <w:szCs w:val="32"/>
          <w:lang w:val="de-LI" w:eastAsia="de-DE"/>
        </w:rPr>
        <w:t>gemäss Artikel 40</w:t>
      </w:r>
    </w:p>
    <w:p w:rsidR="0002071C" w:rsidRPr="002C2AD6" w:rsidRDefault="0002071C" w:rsidP="0002071C">
      <w:pPr>
        <w:spacing w:after="0" w:line="360" w:lineRule="auto"/>
        <w:jc w:val="center"/>
        <w:rPr>
          <w:rFonts w:ascii="Calibri" w:eastAsia="Times New Roman" w:hAnsi="Calibri" w:cs="Times New Roman"/>
          <w:b/>
          <w:sz w:val="32"/>
          <w:szCs w:val="32"/>
          <w:lang w:val="de-LI" w:eastAsia="de-DE"/>
        </w:rPr>
      </w:pPr>
      <w:r w:rsidRPr="002C2AD6">
        <w:rPr>
          <w:rFonts w:ascii="Calibri" w:eastAsia="Times New Roman" w:hAnsi="Calibri" w:cs="Times New Roman"/>
          <w:b/>
          <w:sz w:val="32"/>
          <w:szCs w:val="32"/>
          <w:lang w:val="de-LI" w:eastAsia="de-DE"/>
        </w:rPr>
        <w:t xml:space="preserve">des Internationalen </w:t>
      </w:r>
      <w:r w:rsidR="00FF4D39" w:rsidRPr="002C2AD6">
        <w:rPr>
          <w:rFonts w:ascii="Calibri" w:eastAsia="Times New Roman" w:hAnsi="Calibri" w:cs="Times New Roman"/>
          <w:b/>
          <w:sz w:val="32"/>
          <w:szCs w:val="32"/>
          <w:lang w:val="de-LI" w:eastAsia="de-DE"/>
        </w:rPr>
        <w:t>Paktes</w:t>
      </w:r>
      <w:r w:rsidRPr="002C2AD6">
        <w:rPr>
          <w:rFonts w:ascii="Calibri" w:eastAsia="Times New Roman" w:hAnsi="Calibri" w:cs="Times New Roman"/>
          <w:b/>
          <w:sz w:val="32"/>
          <w:szCs w:val="32"/>
          <w:lang w:val="de-LI" w:eastAsia="de-DE"/>
        </w:rPr>
        <w:t xml:space="preserve"> </w:t>
      </w:r>
    </w:p>
    <w:p w:rsidR="0002071C" w:rsidRPr="002C2AD6" w:rsidRDefault="0002071C" w:rsidP="0002071C">
      <w:pPr>
        <w:spacing w:after="0" w:line="360" w:lineRule="auto"/>
        <w:jc w:val="center"/>
        <w:rPr>
          <w:rFonts w:ascii="Calibri" w:eastAsia="Times New Roman" w:hAnsi="Calibri" w:cs="Times New Roman"/>
          <w:b/>
          <w:sz w:val="32"/>
          <w:szCs w:val="32"/>
          <w:lang w:val="de-LI" w:eastAsia="de-DE"/>
        </w:rPr>
      </w:pPr>
      <w:r w:rsidRPr="002C2AD6">
        <w:rPr>
          <w:rFonts w:ascii="Calibri" w:eastAsia="Times New Roman" w:hAnsi="Calibri" w:cs="Times New Roman"/>
          <w:b/>
          <w:sz w:val="32"/>
          <w:szCs w:val="32"/>
          <w:lang w:val="de-LI" w:eastAsia="de-DE"/>
        </w:rPr>
        <w:t xml:space="preserve">über </w:t>
      </w:r>
      <w:r w:rsidR="00FF4D39" w:rsidRPr="002C2AD6">
        <w:rPr>
          <w:rFonts w:ascii="Calibri" w:eastAsia="Times New Roman" w:hAnsi="Calibri" w:cs="Times New Roman"/>
          <w:b/>
          <w:sz w:val="32"/>
          <w:szCs w:val="32"/>
          <w:lang w:val="de-LI" w:eastAsia="de-DE"/>
        </w:rPr>
        <w:t>bürgerliche und politische Rechte</w:t>
      </w:r>
      <w:r w:rsidRPr="002C2AD6">
        <w:rPr>
          <w:rFonts w:ascii="Calibri" w:eastAsia="Times New Roman" w:hAnsi="Calibri" w:cs="Times New Roman"/>
          <w:b/>
          <w:sz w:val="32"/>
          <w:szCs w:val="32"/>
          <w:lang w:val="de-LI" w:eastAsia="de-DE"/>
        </w:rPr>
        <w:t xml:space="preserve"> </w:t>
      </w:r>
    </w:p>
    <w:p w:rsidR="0002071C" w:rsidRPr="002C2AD6" w:rsidRDefault="0002071C" w:rsidP="0002071C">
      <w:pPr>
        <w:spacing w:after="0" w:line="360" w:lineRule="auto"/>
        <w:jc w:val="center"/>
        <w:rPr>
          <w:rFonts w:ascii="Calibri" w:eastAsia="Times New Roman" w:hAnsi="Calibri" w:cs="Times New Roman"/>
          <w:b/>
          <w:sz w:val="32"/>
          <w:szCs w:val="32"/>
          <w:lang w:val="de-LI" w:eastAsia="de-DE"/>
        </w:rPr>
      </w:pPr>
      <w:r w:rsidRPr="002C2AD6">
        <w:rPr>
          <w:rFonts w:ascii="Calibri" w:eastAsia="Times New Roman" w:hAnsi="Calibri" w:cs="Times New Roman"/>
          <w:b/>
          <w:sz w:val="32"/>
          <w:szCs w:val="32"/>
          <w:lang w:val="de-LI" w:eastAsia="de-DE"/>
        </w:rPr>
        <w:t xml:space="preserve">vom </w:t>
      </w:r>
      <w:r w:rsidR="00FF4D39" w:rsidRPr="002C2AD6">
        <w:rPr>
          <w:rFonts w:ascii="Calibri" w:eastAsia="Times New Roman" w:hAnsi="Calibri" w:cs="Times New Roman"/>
          <w:b/>
          <w:sz w:val="32"/>
          <w:szCs w:val="32"/>
          <w:lang w:val="de-LI" w:eastAsia="de-DE"/>
        </w:rPr>
        <w:t>16. Dezember 1966</w:t>
      </w:r>
    </w:p>
    <w:p w:rsidR="0002071C" w:rsidRPr="002C2AD6" w:rsidRDefault="0002071C" w:rsidP="0002071C">
      <w:pPr>
        <w:suppressAutoHyphens/>
        <w:overflowPunct w:val="0"/>
        <w:autoSpaceDE w:val="0"/>
        <w:autoSpaceDN w:val="0"/>
        <w:adjustRightInd w:val="0"/>
        <w:spacing w:before="480" w:after="960" w:line="680" w:lineRule="exact"/>
        <w:jc w:val="center"/>
        <w:textAlignment w:val="baseline"/>
        <w:rPr>
          <w:rFonts w:ascii="Calibri" w:eastAsia="Times New Roman" w:hAnsi="Calibri" w:cs="Times New Roman"/>
          <w:b/>
          <w:caps/>
          <w:sz w:val="28"/>
          <w:szCs w:val="28"/>
          <w:lang w:val="de-LI" w:eastAsia="de-DE"/>
        </w:rPr>
      </w:pPr>
      <w:r w:rsidRPr="002C2AD6">
        <w:rPr>
          <w:rFonts w:ascii="Calibri" w:eastAsia="Times New Roman" w:hAnsi="Calibri" w:cs="Times New Roman"/>
          <w:b/>
          <w:caps/>
          <w:sz w:val="28"/>
          <w:szCs w:val="28"/>
          <w:lang w:val="de-LI" w:eastAsia="de-DE"/>
        </w:rPr>
        <w:br/>
      </w:r>
    </w:p>
    <w:p w:rsidR="0002071C" w:rsidRPr="002C2AD6" w:rsidRDefault="0002071C" w:rsidP="0002071C">
      <w:pPr>
        <w:suppressAutoHyphens/>
        <w:overflowPunct w:val="0"/>
        <w:autoSpaceDE w:val="0"/>
        <w:autoSpaceDN w:val="0"/>
        <w:adjustRightInd w:val="0"/>
        <w:spacing w:after="600" w:line="360" w:lineRule="atLeast"/>
        <w:jc w:val="center"/>
        <w:textAlignment w:val="baseline"/>
        <w:rPr>
          <w:rFonts w:ascii="Calibri" w:eastAsia="Times New Roman" w:hAnsi="Calibri" w:cs="Times New Roman"/>
          <w:b/>
          <w:lang w:val="de-LI" w:eastAsia="de-DE"/>
        </w:rPr>
      </w:pPr>
    </w:p>
    <w:tbl>
      <w:tblPr>
        <w:tblW w:w="9180" w:type="dxa"/>
        <w:tblInd w:w="-469" w:type="dxa"/>
        <w:tblLayout w:type="fixed"/>
        <w:tblCellMar>
          <w:left w:w="71" w:type="dxa"/>
          <w:right w:w="71" w:type="dxa"/>
        </w:tblCellMar>
        <w:tblLook w:val="0000" w:firstRow="0" w:lastRow="0" w:firstColumn="0" w:lastColumn="0" w:noHBand="0" w:noVBand="0"/>
      </w:tblPr>
      <w:tblGrid>
        <w:gridCol w:w="5940"/>
        <w:gridCol w:w="360"/>
        <w:gridCol w:w="2880"/>
      </w:tblGrid>
      <w:tr w:rsidR="002C2AD6" w:rsidRPr="002C2AD6" w:rsidTr="00FF4D39">
        <w:tc>
          <w:tcPr>
            <w:tcW w:w="5940" w:type="dxa"/>
          </w:tcPr>
          <w:p w:rsidR="0002071C" w:rsidRPr="002C2AD6" w:rsidRDefault="0002071C" w:rsidP="0002071C">
            <w:pPr>
              <w:tabs>
                <w:tab w:val="left" w:pos="426"/>
                <w:tab w:val="left" w:pos="4253"/>
              </w:tabs>
              <w:spacing w:after="40" w:line="340" w:lineRule="atLeast"/>
              <w:rPr>
                <w:rFonts w:ascii="Calibri" w:eastAsia="Times New Roman" w:hAnsi="Calibri" w:cs="Times New Roman"/>
                <w:sz w:val="16"/>
                <w:szCs w:val="16"/>
                <w:lang w:val="de-LI" w:eastAsia="de-DE"/>
              </w:rPr>
            </w:pPr>
          </w:p>
        </w:tc>
        <w:tc>
          <w:tcPr>
            <w:tcW w:w="360" w:type="dxa"/>
          </w:tcPr>
          <w:p w:rsidR="0002071C" w:rsidRPr="002C2AD6" w:rsidRDefault="0002071C" w:rsidP="0002071C">
            <w:pPr>
              <w:tabs>
                <w:tab w:val="left" w:pos="426"/>
                <w:tab w:val="left" w:pos="4253"/>
              </w:tabs>
              <w:spacing w:after="40" w:line="340" w:lineRule="atLeast"/>
              <w:jc w:val="center"/>
              <w:rPr>
                <w:rFonts w:ascii="Calibri" w:eastAsia="Times New Roman" w:hAnsi="Calibri" w:cs="Times New Roman"/>
                <w:b/>
                <w:sz w:val="18"/>
                <w:lang w:val="de-LI" w:eastAsia="de-DE"/>
              </w:rPr>
            </w:pPr>
          </w:p>
        </w:tc>
        <w:tc>
          <w:tcPr>
            <w:tcW w:w="2880" w:type="dxa"/>
            <w:tcBorders>
              <w:left w:val="nil"/>
            </w:tcBorders>
          </w:tcPr>
          <w:p w:rsidR="0002071C" w:rsidRPr="002C2AD6" w:rsidRDefault="00FF4D39" w:rsidP="0002071C">
            <w:pPr>
              <w:spacing w:after="0" w:line="240" w:lineRule="auto"/>
              <w:jc w:val="right"/>
              <w:rPr>
                <w:rFonts w:ascii="Calibri" w:eastAsia="Times New Roman" w:hAnsi="Calibri" w:cs="Times New Roman"/>
                <w:lang w:val="de-LI" w:eastAsia="de-DE"/>
              </w:rPr>
            </w:pPr>
            <w:r w:rsidRPr="002C2AD6">
              <w:rPr>
                <w:rFonts w:ascii="Calibri" w:eastAsia="Times New Roman" w:hAnsi="Calibri" w:cs="Times New Roman"/>
                <w:lang w:val="de-LI" w:eastAsia="de-DE"/>
              </w:rPr>
              <w:t>Vaduz,</w:t>
            </w:r>
            <w:r w:rsidR="00FD123D">
              <w:rPr>
                <w:rFonts w:ascii="Calibri" w:eastAsia="Times New Roman" w:hAnsi="Calibri" w:cs="Times New Roman"/>
                <w:lang w:val="de-LI" w:eastAsia="de-DE"/>
              </w:rPr>
              <w:t xml:space="preserve"> 1. Dezember 2015</w:t>
            </w:r>
            <w:r w:rsidRPr="002C2AD6">
              <w:rPr>
                <w:rFonts w:ascii="Calibri" w:eastAsia="Times New Roman" w:hAnsi="Calibri" w:cs="Times New Roman"/>
                <w:lang w:val="de-LI" w:eastAsia="de-DE"/>
              </w:rPr>
              <w:t xml:space="preserve"> </w:t>
            </w:r>
          </w:p>
          <w:p w:rsidR="0002071C" w:rsidRPr="002C2AD6" w:rsidRDefault="0002071C" w:rsidP="005971B3">
            <w:pPr>
              <w:spacing w:after="0" w:line="360" w:lineRule="atLeast"/>
              <w:jc w:val="right"/>
              <w:rPr>
                <w:rFonts w:ascii="Calibri" w:eastAsia="Times New Roman" w:hAnsi="Calibri" w:cs="Times New Roman"/>
                <w:bCs/>
                <w:lang w:val="de-LI" w:eastAsia="de-DE"/>
              </w:rPr>
            </w:pPr>
            <w:r w:rsidRPr="002C2AD6">
              <w:rPr>
                <w:rFonts w:ascii="Calibri" w:eastAsia="Times New Roman" w:hAnsi="Calibri" w:cs="Times New Roman"/>
                <w:bCs/>
                <w:lang w:val="de-LI" w:eastAsia="de-DE"/>
              </w:rPr>
              <w:t xml:space="preserve">RA </w:t>
            </w:r>
            <w:r w:rsidR="005971B3">
              <w:rPr>
                <w:rFonts w:ascii="Calibri" w:eastAsia="Times New Roman" w:hAnsi="Calibri" w:cs="Times New Roman"/>
                <w:bCs/>
                <w:lang w:val="de-LI" w:eastAsia="de-DE"/>
              </w:rPr>
              <w:t>2015</w:t>
            </w:r>
            <w:r w:rsidRPr="00545F68">
              <w:rPr>
                <w:rFonts w:ascii="Calibri" w:eastAsia="Times New Roman" w:hAnsi="Calibri" w:cs="Times New Roman"/>
                <w:bCs/>
                <w:lang w:val="de-LI" w:eastAsia="de-DE"/>
              </w:rPr>
              <w:t>/</w:t>
            </w:r>
            <w:r w:rsidR="005971B3">
              <w:rPr>
                <w:rFonts w:ascii="Calibri" w:eastAsia="Times New Roman" w:hAnsi="Calibri" w:cs="Times New Roman"/>
                <w:bCs/>
                <w:lang w:val="de-LI" w:eastAsia="de-DE"/>
              </w:rPr>
              <w:t>1715</w:t>
            </w:r>
          </w:p>
        </w:tc>
      </w:tr>
    </w:tbl>
    <w:p w:rsidR="0002071C" w:rsidRPr="002C2AD6" w:rsidRDefault="0002071C" w:rsidP="0002071C">
      <w:pPr>
        <w:pageBreakBefore/>
        <w:spacing w:after="240" w:line="360" w:lineRule="auto"/>
        <w:jc w:val="center"/>
        <w:rPr>
          <w:rFonts w:ascii="Calibri" w:eastAsia="Times New Roman" w:hAnsi="Calibri" w:cs="Times New Roman"/>
          <w:b/>
          <w:caps/>
          <w:sz w:val="26"/>
          <w:szCs w:val="26"/>
          <w:u w:val="single"/>
          <w:lang w:val="de-LI" w:eastAsia="de-DE"/>
        </w:rPr>
        <w:sectPr w:rsidR="0002071C" w:rsidRPr="002C2AD6" w:rsidSect="00634E78">
          <w:headerReference w:type="even" r:id="rId9"/>
          <w:headerReference w:type="default" r:id="rId10"/>
          <w:headerReference w:type="first" r:id="rId11"/>
          <w:pgSz w:w="11906" w:h="16838" w:code="9"/>
          <w:pgMar w:top="1701" w:right="1418" w:bottom="1418" w:left="1701" w:header="1077" w:footer="680" w:gutter="0"/>
          <w:cols w:space="708"/>
          <w:titlePg/>
          <w:docGrid w:linePitch="360"/>
        </w:sectPr>
      </w:pPr>
    </w:p>
    <w:p w:rsidR="0002071C" w:rsidRPr="002C2AD6" w:rsidRDefault="0002071C" w:rsidP="0002071C">
      <w:pPr>
        <w:pageBreakBefore/>
        <w:spacing w:after="240" w:line="360" w:lineRule="auto"/>
        <w:jc w:val="center"/>
        <w:rPr>
          <w:rFonts w:ascii="Calibri" w:eastAsia="Times New Roman" w:hAnsi="Calibri" w:cs="Times New Roman"/>
          <w:b/>
          <w:caps/>
          <w:sz w:val="26"/>
          <w:szCs w:val="26"/>
          <w:u w:val="single"/>
          <w:lang w:val="de-LI" w:eastAsia="de-DE"/>
        </w:rPr>
      </w:pPr>
      <w:bookmarkStart w:id="1" w:name="_Toc151181554"/>
      <w:r w:rsidRPr="002C2AD6">
        <w:rPr>
          <w:rFonts w:ascii="Calibri" w:eastAsia="Times New Roman" w:hAnsi="Calibri" w:cs="Times New Roman"/>
          <w:b/>
          <w:caps/>
          <w:sz w:val="26"/>
          <w:szCs w:val="26"/>
          <w:u w:val="single"/>
          <w:lang w:val="de-LI" w:eastAsia="de-DE"/>
        </w:rPr>
        <w:lastRenderedPageBreak/>
        <w:t>Inhaltsverzeichnis</w:t>
      </w:r>
    </w:p>
    <w:p w:rsidR="0002071C" w:rsidRPr="002C2AD6" w:rsidRDefault="0002071C" w:rsidP="009B553F">
      <w:pPr>
        <w:tabs>
          <w:tab w:val="right" w:pos="7371"/>
        </w:tabs>
        <w:spacing w:before="240" w:after="0" w:line="360" w:lineRule="auto"/>
        <w:jc w:val="right"/>
        <w:rPr>
          <w:rFonts w:ascii="Calibri" w:eastAsia="Times New Roman" w:hAnsi="Calibri" w:cs="Times New Roman"/>
          <w:lang w:val="de-LI" w:eastAsia="de-DE"/>
        </w:rPr>
      </w:pPr>
      <w:r w:rsidRPr="002C2AD6">
        <w:rPr>
          <w:rFonts w:ascii="Calibri" w:eastAsia="Times New Roman" w:hAnsi="Calibri" w:cs="Times New Roman"/>
          <w:lang w:val="de-LI" w:eastAsia="de-DE"/>
        </w:rPr>
        <w:t>Seite</w:t>
      </w:r>
    </w:p>
    <w:p w:rsidR="00F27DDD" w:rsidRDefault="0002071C">
      <w:pPr>
        <w:pStyle w:val="Verzeichnis1"/>
        <w:rPr>
          <w:rFonts w:asciiTheme="minorHAnsi" w:eastAsiaTheme="minorEastAsia" w:hAnsiTheme="minorHAnsi" w:cstheme="minorBidi"/>
          <w:b w:val="0"/>
          <w:caps w:val="0"/>
          <w:kern w:val="0"/>
          <w:sz w:val="22"/>
          <w:szCs w:val="22"/>
          <w:lang w:eastAsia="de-CH"/>
        </w:rPr>
      </w:pPr>
      <w:r w:rsidRPr="002C2AD6">
        <w:rPr>
          <w:lang w:val="de-LI"/>
        </w:rPr>
        <w:fldChar w:fldCharType="begin"/>
      </w:r>
      <w:r w:rsidRPr="002C2AD6">
        <w:rPr>
          <w:lang w:val="de-LI"/>
        </w:rPr>
        <w:instrText xml:space="preserve"> TOC \o "1-4" \h \z \t "zusammenfassung_titel;2;zustaendig_titel;2;abkuerzungsverzeichnis_titel;2" </w:instrText>
      </w:r>
      <w:r w:rsidRPr="002C2AD6">
        <w:rPr>
          <w:lang w:val="de-LI"/>
        </w:rPr>
        <w:fldChar w:fldCharType="separate"/>
      </w:r>
      <w:hyperlink w:anchor="_Toc436120304" w:history="1">
        <w:r w:rsidR="00F27DDD" w:rsidRPr="00D25334">
          <w:rPr>
            <w:rStyle w:val="Hyperlink"/>
            <w:rFonts w:cs="Arial"/>
            <w:lang w:val="de-LI"/>
          </w:rPr>
          <w:t>Teil I. Vorwort</w:t>
        </w:r>
        <w:r w:rsidR="00F27DDD">
          <w:rPr>
            <w:webHidden/>
          </w:rPr>
          <w:tab/>
        </w:r>
        <w:r w:rsidR="00F27DDD">
          <w:rPr>
            <w:webHidden/>
          </w:rPr>
          <w:fldChar w:fldCharType="begin"/>
        </w:r>
        <w:r w:rsidR="00F27DDD">
          <w:rPr>
            <w:webHidden/>
          </w:rPr>
          <w:instrText xml:space="preserve"> PAGEREF _Toc436120304 \h </w:instrText>
        </w:r>
        <w:r w:rsidR="00F27DDD">
          <w:rPr>
            <w:webHidden/>
          </w:rPr>
        </w:r>
        <w:r w:rsidR="00F27DDD">
          <w:rPr>
            <w:webHidden/>
          </w:rPr>
          <w:fldChar w:fldCharType="separate"/>
        </w:r>
        <w:r w:rsidR="005D5E28">
          <w:rPr>
            <w:webHidden/>
          </w:rPr>
          <w:t>4</w:t>
        </w:r>
        <w:r w:rsidR="00F27DDD">
          <w:rPr>
            <w:webHidden/>
          </w:rPr>
          <w:fldChar w:fldCharType="end"/>
        </w:r>
      </w:hyperlink>
    </w:p>
    <w:p w:rsidR="00F27DDD" w:rsidRDefault="00397E51">
      <w:pPr>
        <w:pStyle w:val="Verzeichnis1"/>
        <w:rPr>
          <w:rFonts w:asciiTheme="minorHAnsi" w:eastAsiaTheme="minorEastAsia" w:hAnsiTheme="minorHAnsi" w:cstheme="minorBidi"/>
          <w:b w:val="0"/>
          <w:caps w:val="0"/>
          <w:kern w:val="0"/>
          <w:sz w:val="22"/>
          <w:szCs w:val="22"/>
          <w:lang w:eastAsia="de-CH"/>
        </w:rPr>
      </w:pPr>
      <w:hyperlink w:anchor="_Toc436120305" w:history="1">
        <w:r w:rsidR="00F27DDD" w:rsidRPr="00D25334">
          <w:rPr>
            <w:rStyle w:val="Hyperlink"/>
            <w:rFonts w:cs="Arial"/>
            <w:lang w:val="de-LI"/>
          </w:rPr>
          <w:t>Teil II. Umsetzung des Paktes in Liechtenstein</w:t>
        </w:r>
        <w:r w:rsidR="00F27DDD">
          <w:rPr>
            <w:webHidden/>
          </w:rPr>
          <w:tab/>
        </w:r>
        <w:r w:rsidR="00F27DDD">
          <w:rPr>
            <w:webHidden/>
          </w:rPr>
          <w:fldChar w:fldCharType="begin"/>
        </w:r>
        <w:r w:rsidR="00F27DDD">
          <w:rPr>
            <w:webHidden/>
          </w:rPr>
          <w:instrText xml:space="preserve"> PAGEREF _Toc436120305 \h </w:instrText>
        </w:r>
        <w:r w:rsidR="00F27DDD">
          <w:rPr>
            <w:webHidden/>
          </w:rPr>
        </w:r>
        <w:r w:rsidR="00F27DDD">
          <w:rPr>
            <w:webHidden/>
          </w:rPr>
          <w:fldChar w:fldCharType="separate"/>
        </w:r>
        <w:r w:rsidR="005D5E28">
          <w:rPr>
            <w:webHidden/>
          </w:rPr>
          <w:t>5</w:t>
        </w:r>
        <w:r w:rsidR="00F27DDD">
          <w:rPr>
            <w:webHidden/>
          </w:rPr>
          <w:fldChar w:fldCharType="end"/>
        </w:r>
      </w:hyperlink>
    </w:p>
    <w:p w:rsidR="00F27DDD" w:rsidRDefault="00397E51">
      <w:pPr>
        <w:pStyle w:val="Verzeichnis2"/>
        <w:rPr>
          <w:rFonts w:asciiTheme="minorHAnsi" w:eastAsiaTheme="minorEastAsia" w:hAnsiTheme="minorHAnsi" w:cstheme="minorBidi"/>
          <w:b w:val="0"/>
          <w:sz w:val="22"/>
          <w:szCs w:val="22"/>
          <w:lang w:eastAsia="de-CH"/>
        </w:rPr>
      </w:pPr>
      <w:hyperlink w:anchor="_Toc436120306" w:history="1">
        <w:r w:rsidR="00F27DDD" w:rsidRPr="00D25334">
          <w:rPr>
            <w:rStyle w:val="Hyperlink"/>
            <w:lang w:val="de-LI"/>
          </w:rPr>
          <w:t>Rücknahme von Vorbehalten</w:t>
        </w:r>
        <w:r w:rsidR="00F27DDD">
          <w:rPr>
            <w:webHidden/>
          </w:rPr>
          <w:tab/>
        </w:r>
        <w:r w:rsidR="00F27DDD">
          <w:rPr>
            <w:webHidden/>
          </w:rPr>
          <w:fldChar w:fldCharType="begin"/>
        </w:r>
        <w:r w:rsidR="00F27DDD">
          <w:rPr>
            <w:webHidden/>
          </w:rPr>
          <w:instrText xml:space="preserve"> PAGEREF _Toc436120306 \h </w:instrText>
        </w:r>
        <w:r w:rsidR="00F27DDD">
          <w:rPr>
            <w:webHidden/>
          </w:rPr>
        </w:r>
        <w:r w:rsidR="00F27DDD">
          <w:rPr>
            <w:webHidden/>
          </w:rPr>
          <w:fldChar w:fldCharType="separate"/>
        </w:r>
        <w:r w:rsidR="005D5E28">
          <w:rPr>
            <w:webHidden/>
          </w:rPr>
          <w:t>5</w:t>
        </w:r>
        <w:r w:rsidR="00F27DDD">
          <w:rPr>
            <w:webHidden/>
          </w:rPr>
          <w:fldChar w:fldCharType="end"/>
        </w:r>
      </w:hyperlink>
    </w:p>
    <w:p w:rsidR="00F27DDD" w:rsidRDefault="00397E51">
      <w:pPr>
        <w:pStyle w:val="Verzeichnis2"/>
        <w:rPr>
          <w:rFonts w:asciiTheme="minorHAnsi" w:eastAsiaTheme="minorEastAsia" w:hAnsiTheme="minorHAnsi" w:cstheme="minorBidi"/>
          <w:b w:val="0"/>
          <w:sz w:val="22"/>
          <w:szCs w:val="22"/>
          <w:lang w:eastAsia="de-CH"/>
        </w:rPr>
      </w:pPr>
      <w:hyperlink w:anchor="_Toc436120307" w:history="1">
        <w:r w:rsidR="00F27DDD" w:rsidRPr="00D25334">
          <w:rPr>
            <w:rStyle w:val="Hyperlink"/>
            <w:lang w:val="de-LI"/>
          </w:rPr>
          <w:t>Artikel 1</w:t>
        </w:r>
        <w:r w:rsidR="00F27DDD">
          <w:rPr>
            <w:rFonts w:asciiTheme="minorHAnsi" w:eastAsiaTheme="minorEastAsia" w:hAnsiTheme="minorHAnsi" w:cstheme="minorBidi"/>
            <w:b w:val="0"/>
            <w:sz w:val="22"/>
            <w:szCs w:val="22"/>
            <w:lang w:eastAsia="de-CH"/>
          </w:rPr>
          <w:tab/>
        </w:r>
        <w:r w:rsidR="00F27DDD" w:rsidRPr="00D25334">
          <w:rPr>
            <w:rStyle w:val="Hyperlink"/>
            <w:lang w:val="de-LI"/>
          </w:rPr>
          <w:t>Selbstbestimmungsrecht</w:t>
        </w:r>
        <w:r w:rsidR="00F27DDD">
          <w:rPr>
            <w:webHidden/>
          </w:rPr>
          <w:tab/>
        </w:r>
        <w:r w:rsidR="00F27DDD">
          <w:rPr>
            <w:webHidden/>
          </w:rPr>
          <w:fldChar w:fldCharType="begin"/>
        </w:r>
        <w:r w:rsidR="00F27DDD">
          <w:rPr>
            <w:webHidden/>
          </w:rPr>
          <w:instrText xml:space="preserve"> PAGEREF _Toc436120307 \h </w:instrText>
        </w:r>
        <w:r w:rsidR="00F27DDD">
          <w:rPr>
            <w:webHidden/>
          </w:rPr>
        </w:r>
        <w:r w:rsidR="00F27DDD">
          <w:rPr>
            <w:webHidden/>
          </w:rPr>
          <w:fldChar w:fldCharType="separate"/>
        </w:r>
        <w:r w:rsidR="005D5E28">
          <w:rPr>
            <w:webHidden/>
          </w:rPr>
          <w:t>5</w:t>
        </w:r>
        <w:r w:rsidR="00F27DDD">
          <w:rPr>
            <w:webHidden/>
          </w:rPr>
          <w:fldChar w:fldCharType="end"/>
        </w:r>
      </w:hyperlink>
    </w:p>
    <w:p w:rsidR="00F27DDD" w:rsidRDefault="00397E51">
      <w:pPr>
        <w:pStyle w:val="Verzeichnis2"/>
        <w:rPr>
          <w:rFonts w:asciiTheme="minorHAnsi" w:eastAsiaTheme="minorEastAsia" w:hAnsiTheme="minorHAnsi" w:cstheme="minorBidi"/>
          <w:b w:val="0"/>
          <w:sz w:val="22"/>
          <w:szCs w:val="22"/>
          <w:lang w:eastAsia="de-CH"/>
        </w:rPr>
      </w:pPr>
      <w:hyperlink w:anchor="_Toc436120308" w:history="1">
        <w:r w:rsidR="00F27DDD" w:rsidRPr="00D25334">
          <w:rPr>
            <w:rStyle w:val="Hyperlink"/>
            <w:lang w:val="de-LI"/>
          </w:rPr>
          <w:t>Artikel 2</w:t>
        </w:r>
        <w:r w:rsidR="00F27DDD">
          <w:rPr>
            <w:rFonts w:asciiTheme="minorHAnsi" w:eastAsiaTheme="minorEastAsia" w:hAnsiTheme="minorHAnsi" w:cstheme="minorBidi"/>
            <w:b w:val="0"/>
            <w:sz w:val="22"/>
            <w:szCs w:val="22"/>
            <w:lang w:eastAsia="de-CH"/>
          </w:rPr>
          <w:tab/>
        </w:r>
        <w:r w:rsidR="00F27DDD" w:rsidRPr="00D25334">
          <w:rPr>
            <w:rStyle w:val="Hyperlink"/>
            <w:lang w:val="de-LI"/>
          </w:rPr>
          <w:t>Umsetzung der bürgerlichen und politischen Rechte</w:t>
        </w:r>
        <w:r w:rsidR="00F27DDD">
          <w:rPr>
            <w:webHidden/>
          </w:rPr>
          <w:tab/>
        </w:r>
        <w:r w:rsidR="00F27DDD">
          <w:rPr>
            <w:webHidden/>
          </w:rPr>
          <w:fldChar w:fldCharType="begin"/>
        </w:r>
        <w:r w:rsidR="00F27DDD">
          <w:rPr>
            <w:webHidden/>
          </w:rPr>
          <w:instrText xml:space="preserve"> PAGEREF _Toc436120308 \h </w:instrText>
        </w:r>
        <w:r w:rsidR="00F27DDD">
          <w:rPr>
            <w:webHidden/>
          </w:rPr>
        </w:r>
        <w:r w:rsidR="00F27DDD">
          <w:rPr>
            <w:webHidden/>
          </w:rPr>
          <w:fldChar w:fldCharType="separate"/>
        </w:r>
        <w:r w:rsidR="005D5E28">
          <w:rPr>
            <w:webHidden/>
          </w:rPr>
          <w:t>6</w:t>
        </w:r>
        <w:r w:rsidR="00F27DDD">
          <w:rPr>
            <w:webHidden/>
          </w:rPr>
          <w:fldChar w:fldCharType="end"/>
        </w:r>
      </w:hyperlink>
    </w:p>
    <w:p w:rsidR="00F27DDD" w:rsidRDefault="00397E51">
      <w:pPr>
        <w:pStyle w:val="Verzeichnis2"/>
        <w:rPr>
          <w:rFonts w:asciiTheme="minorHAnsi" w:eastAsiaTheme="minorEastAsia" w:hAnsiTheme="minorHAnsi" w:cstheme="minorBidi"/>
          <w:b w:val="0"/>
          <w:sz w:val="22"/>
          <w:szCs w:val="22"/>
          <w:lang w:eastAsia="de-CH"/>
        </w:rPr>
      </w:pPr>
      <w:hyperlink w:anchor="_Toc436120309" w:history="1">
        <w:r w:rsidR="00F27DDD" w:rsidRPr="00D25334">
          <w:rPr>
            <w:rStyle w:val="Hyperlink"/>
            <w:lang w:val="de-LI"/>
          </w:rPr>
          <w:t>Artikel 3</w:t>
        </w:r>
        <w:r w:rsidR="00F27DDD">
          <w:rPr>
            <w:rFonts w:asciiTheme="minorHAnsi" w:eastAsiaTheme="minorEastAsia" w:hAnsiTheme="minorHAnsi" w:cstheme="minorBidi"/>
            <w:b w:val="0"/>
            <w:sz w:val="22"/>
            <w:szCs w:val="22"/>
            <w:lang w:eastAsia="de-CH"/>
          </w:rPr>
          <w:tab/>
        </w:r>
        <w:r w:rsidR="00F27DDD" w:rsidRPr="00D25334">
          <w:rPr>
            <w:rStyle w:val="Hyperlink"/>
            <w:lang w:val="de-LI"/>
          </w:rPr>
          <w:t>Gleichstellung von Mann und Frau</w:t>
        </w:r>
        <w:r w:rsidR="00F27DDD">
          <w:rPr>
            <w:webHidden/>
          </w:rPr>
          <w:tab/>
        </w:r>
        <w:r w:rsidR="00F27DDD">
          <w:rPr>
            <w:webHidden/>
          </w:rPr>
          <w:fldChar w:fldCharType="begin"/>
        </w:r>
        <w:r w:rsidR="00F27DDD">
          <w:rPr>
            <w:webHidden/>
          </w:rPr>
          <w:instrText xml:space="preserve"> PAGEREF _Toc436120309 \h </w:instrText>
        </w:r>
        <w:r w:rsidR="00F27DDD">
          <w:rPr>
            <w:webHidden/>
          </w:rPr>
        </w:r>
        <w:r w:rsidR="00F27DDD">
          <w:rPr>
            <w:webHidden/>
          </w:rPr>
          <w:fldChar w:fldCharType="separate"/>
        </w:r>
        <w:r w:rsidR="005D5E28">
          <w:rPr>
            <w:webHidden/>
          </w:rPr>
          <w:t>9</w:t>
        </w:r>
        <w:r w:rsidR="00F27DDD">
          <w:rPr>
            <w:webHidden/>
          </w:rPr>
          <w:fldChar w:fldCharType="end"/>
        </w:r>
      </w:hyperlink>
    </w:p>
    <w:p w:rsidR="00F27DDD" w:rsidRDefault="00397E51">
      <w:pPr>
        <w:pStyle w:val="Verzeichnis2"/>
        <w:rPr>
          <w:rFonts w:asciiTheme="minorHAnsi" w:eastAsiaTheme="minorEastAsia" w:hAnsiTheme="minorHAnsi" w:cstheme="minorBidi"/>
          <w:b w:val="0"/>
          <w:sz w:val="22"/>
          <w:szCs w:val="22"/>
          <w:lang w:eastAsia="de-CH"/>
        </w:rPr>
      </w:pPr>
      <w:hyperlink w:anchor="_Toc436120310" w:history="1">
        <w:r w:rsidR="00F27DDD" w:rsidRPr="00D25334">
          <w:rPr>
            <w:rStyle w:val="Hyperlink"/>
            <w:lang w:val="de-LI"/>
          </w:rPr>
          <w:t>Artikel 4</w:t>
        </w:r>
        <w:r w:rsidR="00F27DDD">
          <w:rPr>
            <w:rFonts w:asciiTheme="minorHAnsi" w:eastAsiaTheme="minorEastAsia" w:hAnsiTheme="minorHAnsi" w:cstheme="minorBidi"/>
            <w:b w:val="0"/>
            <w:sz w:val="22"/>
            <w:szCs w:val="22"/>
            <w:lang w:eastAsia="de-CH"/>
          </w:rPr>
          <w:tab/>
        </w:r>
        <w:r w:rsidR="00F27DDD" w:rsidRPr="00D25334">
          <w:rPr>
            <w:rStyle w:val="Hyperlink"/>
            <w:lang w:val="de-LI"/>
          </w:rPr>
          <w:t>Notstandsrecht</w:t>
        </w:r>
        <w:r w:rsidR="00F27DDD">
          <w:rPr>
            <w:webHidden/>
          </w:rPr>
          <w:tab/>
        </w:r>
        <w:r w:rsidR="00F27DDD">
          <w:rPr>
            <w:webHidden/>
          </w:rPr>
          <w:fldChar w:fldCharType="begin"/>
        </w:r>
        <w:r w:rsidR="00F27DDD">
          <w:rPr>
            <w:webHidden/>
          </w:rPr>
          <w:instrText xml:space="preserve"> PAGEREF _Toc436120310 \h </w:instrText>
        </w:r>
        <w:r w:rsidR="00F27DDD">
          <w:rPr>
            <w:webHidden/>
          </w:rPr>
        </w:r>
        <w:r w:rsidR="00F27DDD">
          <w:rPr>
            <w:webHidden/>
          </w:rPr>
          <w:fldChar w:fldCharType="separate"/>
        </w:r>
        <w:r w:rsidR="005D5E28">
          <w:rPr>
            <w:webHidden/>
          </w:rPr>
          <w:t>13</w:t>
        </w:r>
        <w:r w:rsidR="00F27DDD">
          <w:rPr>
            <w:webHidden/>
          </w:rPr>
          <w:fldChar w:fldCharType="end"/>
        </w:r>
      </w:hyperlink>
    </w:p>
    <w:p w:rsidR="00F27DDD" w:rsidRDefault="00397E51">
      <w:pPr>
        <w:pStyle w:val="Verzeichnis2"/>
        <w:rPr>
          <w:rFonts w:asciiTheme="minorHAnsi" w:eastAsiaTheme="minorEastAsia" w:hAnsiTheme="minorHAnsi" w:cstheme="minorBidi"/>
          <w:b w:val="0"/>
          <w:sz w:val="22"/>
          <w:szCs w:val="22"/>
          <w:lang w:eastAsia="de-CH"/>
        </w:rPr>
      </w:pPr>
      <w:hyperlink w:anchor="_Toc436120311" w:history="1">
        <w:r w:rsidR="00F27DDD" w:rsidRPr="00D25334">
          <w:rPr>
            <w:rStyle w:val="Hyperlink"/>
            <w:lang w:val="de-LI"/>
          </w:rPr>
          <w:t>Artikel 5</w:t>
        </w:r>
        <w:r w:rsidR="00F27DDD">
          <w:rPr>
            <w:rFonts w:asciiTheme="minorHAnsi" w:eastAsiaTheme="minorEastAsia" w:hAnsiTheme="minorHAnsi" w:cstheme="minorBidi"/>
            <w:b w:val="0"/>
            <w:sz w:val="22"/>
            <w:szCs w:val="22"/>
            <w:lang w:eastAsia="de-CH"/>
          </w:rPr>
          <w:tab/>
        </w:r>
        <w:r w:rsidR="00F27DDD" w:rsidRPr="00D25334">
          <w:rPr>
            <w:rStyle w:val="Hyperlink"/>
            <w:lang w:val="de-LI"/>
          </w:rPr>
          <w:t>Auslegung des Paktes</w:t>
        </w:r>
        <w:r w:rsidR="00F27DDD">
          <w:rPr>
            <w:webHidden/>
          </w:rPr>
          <w:tab/>
        </w:r>
        <w:r w:rsidR="00F27DDD">
          <w:rPr>
            <w:webHidden/>
          </w:rPr>
          <w:fldChar w:fldCharType="begin"/>
        </w:r>
        <w:r w:rsidR="00F27DDD">
          <w:rPr>
            <w:webHidden/>
          </w:rPr>
          <w:instrText xml:space="preserve"> PAGEREF _Toc436120311 \h </w:instrText>
        </w:r>
        <w:r w:rsidR="00F27DDD">
          <w:rPr>
            <w:webHidden/>
          </w:rPr>
        </w:r>
        <w:r w:rsidR="00F27DDD">
          <w:rPr>
            <w:webHidden/>
          </w:rPr>
          <w:fldChar w:fldCharType="separate"/>
        </w:r>
        <w:r w:rsidR="005D5E28">
          <w:rPr>
            <w:webHidden/>
          </w:rPr>
          <w:t>15</w:t>
        </w:r>
        <w:r w:rsidR="00F27DDD">
          <w:rPr>
            <w:webHidden/>
          </w:rPr>
          <w:fldChar w:fldCharType="end"/>
        </w:r>
      </w:hyperlink>
    </w:p>
    <w:p w:rsidR="00F27DDD" w:rsidRDefault="00397E51">
      <w:pPr>
        <w:pStyle w:val="Verzeichnis2"/>
        <w:rPr>
          <w:rFonts w:asciiTheme="minorHAnsi" w:eastAsiaTheme="minorEastAsia" w:hAnsiTheme="minorHAnsi" w:cstheme="minorBidi"/>
          <w:b w:val="0"/>
          <w:sz w:val="22"/>
          <w:szCs w:val="22"/>
          <w:lang w:eastAsia="de-CH"/>
        </w:rPr>
      </w:pPr>
      <w:hyperlink w:anchor="_Toc436120312" w:history="1">
        <w:r w:rsidR="00F27DDD" w:rsidRPr="00D25334">
          <w:rPr>
            <w:rStyle w:val="Hyperlink"/>
            <w:lang w:val="de-LI"/>
          </w:rPr>
          <w:t>Artikel 6</w:t>
        </w:r>
        <w:r w:rsidR="00F27DDD">
          <w:rPr>
            <w:rFonts w:asciiTheme="minorHAnsi" w:eastAsiaTheme="minorEastAsia" w:hAnsiTheme="minorHAnsi" w:cstheme="minorBidi"/>
            <w:b w:val="0"/>
            <w:sz w:val="22"/>
            <w:szCs w:val="22"/>
            <w:lang w:eastAsia="de-CH"/>
          </w:rPr>
          <w:tab/>
        </w:r>
        <w:r w:rsidR="00F27DDD" w:rsidRPr="00D25334">
          <w:rPr>
            <w:rStyle w:val="Hyperlink"/>
            <w:lang w:val="de-LI"/>
          </w:rPr>
          <w:t>Recht auf Leben</w:t>
        </w:r>
        <w:r w:rsidR="00F27DDD">
          <w:rPr>
            <w:webHidden/>
          </w:rPr>
          <w:tab/>
        </w:r>
        <w:r w:rsidR="00F27DDD">
          <w:rPr>
            <w:webHidden/>
          </w:rPr>
          <w:fldChar w:fldCharType="begin"/>
        </w:r>
        <w:r w:rsidR="00F27DDD">
          <w:rPr>
            <w:webHidden/>
          </w:rPr>
          <w:instrText xml:space="preserve"> PAGEREF _Toc436120312 \h </w:instrText>
        </w:r>
        <w:r w:rsidR="00F27DDD">
          <w:rPr>
            <w:webHidden/>
          </w:rPr>
        </w:r>
        <w:r w:rsidR="00F27DDD">
          <w:rPr>
            <w:webHidden/>
          </w:rPr>
          <w:fldChar w:fldCharType="separate"/>
        </w:r>
        <w:r w:rsidR="005D5E28">
          <w:rPr>
            <w:webHidden/>
          </w:rPr>
          <w:t>15</w:t>
        </w:r>
        <w:r w:rsidR="00F27DDD">
          <w:rPr>
            <w:webHidden/>
          </w:rPr>
          <w:fldChar w:fldCharType="end"/>
        </w:r>
      </w:hyperlink>
    </w:p>
    <w:p w:rsidR="00F27DDD" w:rsidRDefault="00397E51">
      <w:pPr>
        <w:pStyle w:val="Verzeichnis2"/>
        <w:rPr>
          <w:rFonts w:asciiTheme="minorHAnsi" w:eastAsiaTheme="minorEastAsia" w:hAnsiTheme="minorHAnsi" w:cstheme="minorBidi"/>
          <w:b w:val="0"/>
          <w:sz w:val="22"/>
          <w:szCs w:val="22"/>
          <w:lang w:eastAsia="de-CH"/>
        </w:rPr>
      </w:pPr>
      <w:hyperlink w:anchor="_Toc436120313" w:history="1">
        <w:r w:rsidR="00F27DDD" w:rsidRPr="00D25334">
          <w:rPr>
            <w:rStyle w:val="Hyperlink"/>
            <w:lang w:val="de-LI"/>
          </w:rPr>
          <w:t>Artikel 7</w:t>
        </w:r>
        <w:r w:rsidR="00F27DDD">
          <w:rPr>
            <w:rFonts w:asciiTheme="minorHAnsi" w:eastAsiaTheme="minorEastAsia" w:hAnsiTheme="minorHAnsi" w:cstheme="minorBidi"/>
            <w:b w:val="0"/>
            <w:sz w:val="22"/>
            <w:szCs w:val="22"/>
            <w:lang w:eastAsia="de-CH"/>
          </w:rPr>
          <w:tab/>
        </w:r>
        <w:r w:rsidR="00F27DDD" w:rsidRPr="00D25334">
          <w:rPr>
            <w:rStyle w:val="Hyperlink"/>
            <w:lang w:val="de-LI"/>
          </w:rPr>
          <w:t>Schutz vor Folter</w:t>
        </w:r>
        <w:r w:rsidR="00F27DDD">
          <w:rPr>
            <w:webHidden/>
          </w:rPr>
          <w:tab/>
        </w:r>
        <w:r w:rsidR="00F27DDD">
          <w:rPr>
            <w:webHidden/>
          </w:rPr>
          <w:fldChar w:fldCharType="begin"/>
        </w:r>
        <w:r w:rsidR="00F27DDD">
          <w:rPr>
            <w:webHidden/>
          </w:rPr>
          <w:instrText xml:space="preserve"> PAGEREF _Toc436120313 \h </w:instrText>
        </w:r>
        <w:r w:rsidR="00F27DDD">
          <w:rPr>
            <w:webHidden/>
          </w:rPr>
        </w:r>
        <w:r w:rsidR="00F27DDD">
          <w:rPr>
            <w:webHidden/>
          </w:rPr>
          <w:fldChar w:fldCharType="separate"/>
        </w:r>
        <w:r w:rsidR="005D5E28">
          <w:rPr>
            <w:webHidden/>
          </w:rPr>
          <w:t>17</w:t>
        </w:r>
        <w:r w:rsidR="00F27DDD">
          <w:rPr>
            <w:webHidden/>
          </w:rPr>
          <w:fldChar w:fldCharType="end"/>
        </w:r>
      </w:hyperlink>
    </w:p>
    <w:p w:rsidR="00F27DDD" w:rsidRDefault="00397E51">
      <w:pPr>
        <w:pStyle w:val="Verzeichnis2"/>
        <w:rPr>
          <w:rFonts w:asciiTheme="minorHAnsi" w:eastAsiaTheme="minorEastAsia" w:hAnsiTheme="minorHAnsi" w:cstheme="minorBidi"/>
          <w:b w:val="0"/>
          <w:sz w:val="22"/>
          <w:szCs w:val="22"/>
          <w:lang w:eastAsia="de-CH"/>
        </w:rPr>
      </w:pPr>
      <w:hyperlink w:anchor="_Toc436120314" w:history="1">
        <w:r w:rsidR="00F27DDD" w:rsidRPr="00D25334">
          <w:rPr>
            <w:rStyle w:val="Hyperlink"/>
            <w:lang w:val="de-LI"/>
          </w:rPr>
          <w:t>Artikel 8</w:t>
        </w:r>
        <w:r w:rsidR="00F27DDD">
          <w:rPr>
            <w:rFonts w:asciiTheme="minorHAnsi" w:eastAsiaTheme="minorEastAsia" w:hAnsiTheme="minorHAnsi" w:cstheme="minorBidi"/>
            <w:b w:val="0"/>
            <w:sz w:val="22"/>
            <w:szCs w:val="22"/>
            <w:lang w:eastAsia="de-CH"/>
          </w:rPr>
          <w:tab/>
        </w:r>
        <w:r w:rsidR="00F27DDD" w:rsidRPr="00D25334">
          <w:rPr>
            <w:rStyle w:val="Hyperlink"/>
            <w:lang w:val="de-LI"/>
          </w:rPr>
          <w:t>Schutz vor Sklaverei</w:t>
        </w:r>
        <w:r w:rsidR="00F27DDD">
          <w:rPr>
            <w:webHidden/>
          </w:rPr>
          <w:tab/>
        </w:r>
        <w:r w:rsidR="00F27DDD">
          <w:rPr>
            <w:webHidden/>
          </w:rPr>
          <w:fldChar w:fldCharType="begin"/>
        </w:r>
        <w:r w:rsidR="00F27DDD">
          <w:rPr>
            <w:webHidden/>
          </w:rPr>
          <w:instrText xml:space="preserve"> PAGEREF _Toc436120314 \h </w:instrText>
        </w:r>
        <w:r w:rsidR="00F27DDD">
          <w:rPr>
            <w:webHidden/>
          </w:rPr>
        </w:r>
        <w:r w:rsidR="00F27DDD">
          <w:rPr>
            <w:webHidden/>
          </w:rPr>
          <w:fldChar w:fldCharType="separate"/>
        </w:r>
        <w:r w:rsidR="005D5E28">
          <w:rPr>
            <w:webHidden/>
          </w:rPr>
          <w:t>17</w:t>
        </w:r>
        <w:r w:rsidR="00F27DDD">
          <w:rPr>
            <w:webHidden/>
          </w:rPr>
          <w:fldChar w:fldCharType="end"/>
        </w:r>
      </w:hyperlink>
    </w:p>
    <w:p w:rsidR="00F27DDD" w:rsidRDefault="00397E51">
      <w:pPr>
        <w:pStyle w:val="Verzeichnis2"/>
        <w:rPr>
          <w:rFonts w:asciiTheme="minorHAnsi" w:eastAsiaTheme="minorEastAsia" w:hAnsiTheme="minorHAnsi" w:cstheme="minorBidi"/>
          <w:b w:val="0"/>
          <w:sz w:val="22"/>
          <w:szCs w:val="22"/>
          <w:lang w:eastAsia="de-CH"/>
        </w:rPr>
      </w:pPr>
      <w:hyperlink w:anchor="_Toc436120315" w:history="1">
        <w:r w:rsidR="00F27DDD" w:rsidRPr="00D25334">
          <w:rPr>
            <w:rStyle w:val="Hyperlink"/>
            <w:lang w:val="de-LI"/>
          </w:rPr>
          <w:t>Artikel 9</w:t>
        </w:r>
        <w:r w:rsidR="00F27DDD">
          <w:rPr>
            <w:rFonts w:asciiTheme="minorHAnsi" w:eastAsiaTheme="minorEastAsia" w:hAnsiTheme="minorHAnsi" w:cstheme="minorBidi"/>
            <w:b w:val="0"/>
            <w:sz w:val="22"/>
            <w:szCs w:val="22"/>
            <w:lang w:eastAsia="de-CH"/>
          </w:rPr>
          <w:tab/>
        </w:r>
        <w:r w:rsidR="00F27DDD" w:rsidRPr="00D25334">
          <w:rPr>
            <w:rStyle w:val="Hyperlink"/>
            <w:lang w:val="de-LI"/>
          </w:rPr>
          <w:t>Recht auf persönliche Freiheit und Sicherheit</w:t>
        </w:r>
        <w:r w:rsidR="00F27DDD">
          <w:rPr>
            <w:webHidden/>
          </w:rPr>
          <w:tab/>
        </w:r>
        <w:r w:rsidR="00F27DDD">
          <w:rPr>
            <w:webHidden/>
          </w:rPr>
          <w:fldChar w:fldCharType="begin"/>
        </w:r>
        <w:r w:rsidR="00F27DDD">
          <w:rPr>
            <w:webHidden/>
          </w:rPr>
          <w:instrText xml:space="preserve"> PAGEREF _Toc436120315 \h </w:instrText>
        </w:r>
        <w:r w:rsidR="00F27DDD">
          <w:rPr>
            <w:webHidden/>
          </w:rPr>
        </w:r>
        <w:r w:rsidR="00F27DDD">
          <w:rPr>
            <w:webHidden/>
          </w:rPr>
          <w:fldChar w:fldCharType="separate"/>
        </w:r>
        <w:r w:rsidR="005D5E28">
          <w:rPr>
            <w:webHidden/>
          </w:rPr>
          <w:t>18</w:t>
        </w:r>
        <w:r w:rsidR="00F27DDD">
          <w:rPr>
            <w:webHidden/>
          </w:rPr>
          <w:fldChar w:fldCharType="end"/>
        </w:r>
      </w:hyperlink>
    </w:p>
    <w:p w:rsidR="00F27DDD" w:rsidRDefault="00397E51">
      <w:pPr>
        <w:pStyle w:val="Verzeichnis2"/>
        <w:rPr>
          <w:rFonts w:asciiTheme="minorHAnsi" w:eastAsiaTheme="minorEastAsia" w:hAnsiTheme="minorHAnsi" w:cstheme="minorBidi"/>
          <w:b w:val="0"/>
          <w:sz w:val="22"/>
          <w:szCs w:val="22"/>
          <w:lang w:eastAsia="de-CH"/>
        </w:rPr>
      </w:pPr>
      <w:hyperlink w:anchor="_Toc436120316" w:history="1">
        <w:r w:rsidR="00F27DDD" w:rsidRPr="00D25334">
          <w:rPr>
            <w:rStyle w:val="Hyperlink"/>
            <w:lang w:val="de-LI"/>
          </w:rPr>
          <w:t>Artikel 10</w:t>
        </w:r>
        <w:r w:rsidR="00F27DDD">
          <w:rPr>
            <w:rFonts w:asciiTheme="minorHAnsi" w:eastAsiaTheme="minorEastAsia" w:hAnsiTheme="minorHAnsi" w:cstheme="minorBidi"/>
            <w:b w:val="0"/>
            <w:sz w:val="22"/>
            <w:szCs w:val="22"/>
            <w:lang w:eastAsia="de-CH"/>
          </w:rPr>
          <w:tab/>
        </w:r>
        <w:r w:rsidR="00F27DDD" w:rsidRPr="00D25334">
          <w:rPr>
            <w:rStyle w:val="Hyperlink"/>
            <w:lang w:val="de-LI"/>
          </w:rPr>
          <w:t>Rechte von Personen, die ihrer Freiheit beraubt sind</w:t>
        </w:r>
        <w:r w:rsidR="00F27DDD">
          <w:rPr>
            <w:webHidden/>
          </w:rPr>
          <w:tab/>
        </w:r>
        <w:r w:rsidR="00F27DDD">
          <w:rPr>
            <w:webHidden/>
          </w:rPr>
          <w:fldChar w:fldCharType="begin"/>
        </w:r>
        <w:r w:rsidR="00F27DDD">
          <w:rPr>
            <w:webHidden/>
          </w:rPr>
          <w:instrText xml:space="preserve"> PAGEREF _Toc436120316 \h </w:instrText>
        </w:r>
        <w:r w:rsidR="00F27DDD">
          <w:rPr>
            <w:webHidden/>
          </w:rPr>
        </w:r>
        <w:r w:rsidR="00F27DDD">
          <w:rPr>
            <w:webHidden/>
          </w:rPr>
          <w:fldChar w:fldCharType="separate"/>
        </w:r>
        <w:r w:rsidR="005D5E28">
          <w:rPr>
            <w:webHidden/>
          </w:rPr>
          <w:t>22</w:t>
        </w:r>
        <w:r w:rsidR="00F27DDD">
          <w:rPr>
            <w:webHidden/>
          </w:rPr>
          <w:fldChar w:fldCharType="end"/>
        </w:r>
      </w:hyperlink>
    </w:p>
    <w:p w:rsidR="00F27DDD" w:rsidRDefault="00397E51">
      <w:pPr>
        <w:pStyle w:val="Verzeichnis2"/>
        <w:rPr>
          <w:rFonts w:asciiTheme="minorHAnsi" w:eastAsiaTheme="minorEastAsia" w:hAnsiTheme="minorHAnsi" w:cstheme="minorBidi"/>
          <w:b w:val="0"/>
          <w:sz w:val="22"/>
          <w:szCs w:val="22"/>
          <w:lang w:eastAsia="de-CH"/>
        </w:rPr>
      </w:pPr>
      <w:hyperlink w:anchor="_Toc436120317" w:history="1">
        <w:r w:rsidR="00F27DDD" w:rsidRPr="00D25334">
          <w:rPr>
            <w:rStyle w:val="Hyperlink"/>
            <w:lang w:val="de-LI"/>
          </w:rPr>
          <w:t>Artikel 11</w:t>
        </w:r>
        <w:r w:rsidR="00F27DDD">
          <w:rPr>
            <w:rFonts w:asciiTheme="minorHAnsi" w:eastAsiaTheme="minorEastAsia" w:hAnsiTheme="minorHAnsi" w:cstheme="minorBidi"/>
            <w:b w:val="0"/>
            <w:sz w:val="22"/>
            <w:szCs w:val="22"/>
            <w:lang w:eastAsia="de-CH"/>
          </w:rPr>
          <w:tab/>
        </w:r>
        <w:r w:rsidR="00F27DDD" w:rsidRPr="00D25334">
          <w:rPr>
            <w:rStyle w:val="Hyperlink"/>
            <w:lang w:val="de-LI"/>
          </w:rPr>
          <w:t>Keine Inhaftierung wegen Vertragsbruch</w:t>
        </w:r>
        <w:r w:rsidR="00F27DDD">
          <w:rPr>
            <w:webHidden/>
          </w:rPr>
          <w:tab/>
        </w:r>
        <w:r w:rsidR="00F27DDD">
          <w:rPr>
            <w:webHidden/>
          </w:rPr>
          <w:fldChar w:fldCharType="begin"/>
        </w:r>
        <w:r w:rsidR="00F27DDD">
          <w:rPr>
            <w:webHidden/>
          </w:rPr>
          <w:instrText xml:space="preserve"> PAGEREF _Toc436120317 \h </w:instrText>
        </w:r>
        <w:r w:rsidR="00F27DDD">
          <w:rPr>
            <w:webHidden/>
          </w:rPr>
        </w:r>
        <w:r w:rsidR="00F27DDD">
          <w:rPr>
            <w:webHidden/>
          </w:rPr>
          <w:fldChar w:fldCharType="separate"/>
        </w:r>
        <w:r w:rsidR="005D5E28">
          <w:rPr>
            <w:webHidden/>
          </w:rPr>
          <w:t>24</w:t>
        </w:r>
        <w:r w:rsidR="00F27DDD">
          <w:rPr>
            <w:webHidden/>
          </w:rPr>
          <w:fldChar w:fldCharType="end"/>
        </w:r>
      </w:hyperlink>
    </w:p>
    <w:p w:rsidR="00F27DDD" w:rsidRDefault="00397E51">
      <w:pPr>
        <w:pStyle w:val="Verzeichnis2"/>
        <w:rPr>
          <w:rFonts w:asciiTheme="minorHAnsi" w:eastAsiaTheme="minorEastAsia" w:hAnsiTheme="minorHAnsi" w:cstheme="minorBidi"/>
          <w:b w:val="0"/>
          <w:sz w:val="22"/>
          <w:szCs w:val="22"/>
          <w:lang w:eastAsia="de-CH"/>
        </w:rPr>
      </w:pPr>
      <w:hyperlink w:anchor="_Toc436120318" w:history="1">
        <w:r w:rsidR="00F27DDD" w:rsidRPr="00D25334">
          <w:rPr>
            <w:rStyle w:val="Hyperlink"/>
            <w:lang w:val="de-LI"/>
          </w:rPr>
          <w:t>Artikel 12</w:t>
        </w:r>
        <w:r w:rsidR="00F27DDD">
          <w:rPr>
            <w:rFonts w:asciiTheme="minorHAnsi" w:eastAsiaTheme="minorEastAsia" w:hAnsiTheme="minorHAnsi" w:cstheme="minorBidi"/>
            <w:b w:val="0"/>
            <w:sz w:val="22"/>
            <w:szCs w:val="22"/>
            <w:lang w:eastAsia="de-CH"/>
          </w:rPr>
          <w:tab/>
        </w:r>
        <w:r w:rsidR="00F27DDD" w:rsidRPr="00D25334">
          <w:rPr>
            <w:rStyle w:val="Hyperlink"/>
            <w:lang w:val="de-LI"/>
          </w:rPr>
          <w:t>Bewegungs- und Niederlassungsfreiheit</w:t>
        </w:r>
        <w:r w:rsidR="00F27DDD">
          <w:rPr>
            <w:webHidden/>
          </w:rPr>
          <w:tab/>
        </w:r>
        <w:r w:rsidR="00F27DDD">
          <w:rPr>
            <w:webHidden/>
          </w:rPr>
          <w:fldChar w:fldCharType="begin"/>
        </w:r>
        <w:r w:rsidR="00F27DDD">
          <w:rPr>
            <w:webHidden/>
          </w:rPr>
          <w:instrText xml:space="preserve"> PAGEREF _Toc436120318 \h </w:instrText>
        </w:r>
        <w:r w:rsidR="00F27DDD">
          <w:rPr>
            <w:webHidden/>
          </w:rPr>
        </w:r>
        <w:r w:rsidR="00F27DDD">
          <w:rPr>
            <w:webHidden/>
          </w:rPr>
          <w:fldChar w:fldCharType="separate"/>
        </w:r>
        <w:r w:rsidR="005D5E28">
          <w:rPr>
            <w:webHidden/>
          </w:rPr>
          <w:t>24</w:t>
        </w:r>
        <w:r w:rsidR="00F27DDD">
          <w:rPr>
            <w:webHidden/>
          </w:rPr>
          <w:fldChar w:fldCharType="end"/>
        </w:r>
      </w:hyperlink>
    </w:p>
    <w:p w:rsidR="00F27DDD" w:rsidRDefault="00397E51">
      <w:pPr>
        <w:pStyle w:val="Verzeichnis2"/>
        <w:rPr>
          <w:rFonts w:asciiTheme="minorHAnsi" w:eastAsiaTheme="minorEastAsia" w:hAnsiTheme="minorHAnsi" w:cstheme="minorBidi"/>
          <w:b w:val="0"/>
          <w:sz w:val="22"/>
          <w:szCs w:val="22"/>
          <w:lang w:eastAsia="de-CH"/>
        </w:rPr>
      </w:pPr>
      <w:hyperlink w:anchor="_Toc436120319" w:history="1">
        <w:r w:rsidR="00F27DDD" w:rsidRPr="00D25334">
          <w:rPr>
            <w:rStyle w:val="Hyperlink"/>
            <w:lang w:val="de-LI"/>
          </w:rPr>
          <w:t>Artikel 13</w:t>
        </w:r>
        <w:r w:rsidR="00F27DDD">
          <w:rPr>
            <w:rFonts w:asciiTheme="minorHAnsi" w:eastAsiaTheme="minorEastAsia" w:hAnsiTheme="minorHAnsi" w:cstheme="minorBidi"/>
            <w:b w:val="0"/>
            <w:sz w:val="22"/>
            <w:szCs w:val="22"/>
            <w:lang w:eastAsia="de-CH"/>
          </w:rPr>
          <w:tab/>
        </w:r>
        <w:r w:rsidR="00F27DDD" w:rsidRPr="00D25334">
          <w:rPr>
            <w:rStyle w:val="Hyperlink"/>
            <w:lang w:val="de-LI"/>
          </w:rPr>
          <w:t>Schutz vor willkürlicher Ausweisung</w:t>
        </w:r>
        <w:r w:rsidR="00F27DDD">
          <w:rPr>
            <w:webHidden/>
          </w:rPr>
          <w:tab/>
        </w:r>
        <w:r w:rsidR="00F27DDD">
          <w:rPr>
            <w:webHidden/>
          </w:rPr>
          <w:fldChar w:fldCharType="begin"/>
        </w:r>
        <w:r w:rsidR="00F27DDD">
          <w:rPr>
            <w:webHidden/>
          </w:rPr>
          <w:instrText xml:space="preserve"> PAGEREF _Toc436120319 \h </w:instrText>
        </w:r>
        <w:r w:rsidR="00F27DDD">
          <w:rPr>
            <w:webHidden/>
          </w:rPr>
        </w:r>
        <w:r w:rsidR="00F27DDD">
          <w:rPr>
            <w:webHidden/>
          </w:rPr>
          <w:fldChar w:fldCharType="separate"/>
        </w:r>
        <w:r w:rsidR="005D5E28">
          <w:rPr>
            <w:webHidden/>
          </w:rPr>
          <w:t>25</w:t>
        </w:r>
        <w:r w:rsidR="00F27DDD">
          <w:rPr>
            <w:webHidden/>
          </w:rPr>
          <w:fldChar w:fldCharType="end"/>
        </w:r>
      </w:hyperlink>
    </w:p>
    <w:p w:rsidR="00F27DDD" w:rsidRDefault="00397E51">
      <w:pPr>
        <w:pStyle w:val="Verzeichnis2"/>
        <w:rPr>
          <w:rFonts w:asciiTheme="minorHAnsi" w:eastAsiaTheme="minorEastAsia" w:hAnsiTheme="minorHAnsi" w:cstheme="minorBidi"/>
          <w:b w:val="0"/>
          <w:sz w:val="22"/>
          <w:szCs w:val="22"/>
          <w:lang w:eastAsia="de-CH"/>
        </w:rPr>
      </w:pPr>
      <w:hyperlink w:anchor="_Toc436120320" w:history="1">
        <w:r w:rsidR="00F27DDD" w:rsidRPr="00D25334">
          <w:rPr>
            <w:rStyle w:val="Hyperlink"/>
            <w:lang w:val="de-LI"/>
          </w:rPr>
          <w:t>Artikel 14</w:t>
        </w:r>
        <w:r w:rsidR="00F27DDD">
          <w:rPr>
            <w:rFonts w:asciiTheme="minorHAnsi" w:eastAsiaTheme="minorEastAsia" w:hAnsiTheme="minorHAnsi" w:cstheme="minorBidi"/>
            <w:b w:val="0"/>
            <w:sz w:val="22"/>
            <w:szCs w:val="22"/>
            <w:lang w:eastAsia="de-CH"/>
          </w:rPr>
          <w:tab/>
        </w:r>
        <w:r w:rsidR="00F27DDD" w:rsidRPr="00D25334">
          <w:rPr>
            <w:rStyle w:val="Hyperlink"/>
            <w:lang w:val="de-LI"/>
          </w:rPr>
          <w:t>Gleichheit vor Gericht, Verfahrensgarantien, unabhängige Justiz</w:t>
        </w:r>
        <w:r w:rsidR="00F27DDD">
          <w:rPr>
            <w:webHidden/>
          </w:rPr>
          <w:tab/>
        </w:r>
        <w:r w:rsidR="00F27DDD">
          <w:rPr>
            <w:webHidden/>
          </w:rPr>
          <w:fldChar w:fldCharType="begin"/>
        </w:r>
        <w:r w:rsidR="00F27DDD">
          <w:rPr>
            <w:webHidden/>
          </w:rPr>
          <w:instrText xml:space="preserve"> PAGEREF _Toc436120320 \h </w:instrText>
        </w:r>
        <w:r w:rsidR="00F27DDD">
          <w:rPr>
            <w:webHidden/>
          </w:rPr>
        </w:r>
        <w:r w:rsidR="00F27DDD">
          <w:rPr>
            <w:webHidden/>
          </w:rPr>
          <w:fldChar w:fldCharType="separate"/>
        </w:r>
        <w:r w:rsidR="005D5E28">
          <w:rPr>
            <w:webHidden/>
          </w:rPr>
          <w:t>27</w:t>
        </w:r>
        <w:r w:rsidR="00F27DDD">
          <w:rPr>
            <w:webHidden/>
          </w:rPr>
          <w:fldChar w:fldCharType="end"/>
        </w:r>
      </w:hyperlink>
    </w:p>
    <w:p w:rsidR="00F27DDD" w:rsidRDefault="00397E51">
      <w:pPr>
        <w:pStyle w:val="Verzeichnis2"/>
        <w:rPr>
          <w:rFonts w:asciiTheme="minorHAnsi" w:eastAsiaTheme="minorEastAsia" w:hAnsiTheme="minorHAnsi" w:cstheme="minorBidi"/>
          <w:b w:val="0"/>
          <w:sz w:val="22"/>
          <w:szCs w:val="22"/>
          <w:lang w:eastAsia="de-CH"/>
        </w:rPr>
      </w:pPr>
      <w:hyperlink w:anchor="_Toc436120321" w:history="1">
        <w:r w:rsidR="00F27DDD" w:rsidRPr="00D25334">
          <w:rPr>
            <w:rStyle w:val="Hyperlink"/>
            <w:lang w:val="de-LI"/>
          </w:rPr>
          <w:t>Artikel 15</w:t>
        </w:r>
        <w:r w:rsidR="00F27DDD">
          <w:rPr>
            <w:rFonts w:asciiTheme="minorHAnsi" w:eastAsiaTheme="minorEastAsia" w:hAnsiTheme="minorHAnsi" w:cstheme="minorBidi"/>
            <w:b w:val="0"/>
            <w:sz w:val="22"/>
            <w:szCs w:val="22"/>
            <w:lang w:eastAsia="de-CH"/>
          </w:rPr>
          <w:tab/>
        </w:r>
        <w:r w:rsidR="00F27DDD" w:rsidRPr="00D25334">
          <w:rPr>
            <w:rStyle w:val="Hyperlink"/>
            <w:lang w:val="de-LI"/>
          </w:rPr>
          <w:t>Kein Verbrechen ohne Rechtsgrundlage</w:t>
        </w:r>
        <w:r w:rsidR="00F27DDD">
          <w:rPr>
            <w:webHidden/>
          </w:rPr>
          <w:tab/>
        </w:r>
        <w:r w:rsidR="00F27DDD">
          <w:rPr>
            <w:webHidden/>
          </w:rPr>
          <w:fldChar w:fldCharType="begin"/>
        </w:r>
        <w:r w:rsidR="00F27DDD">
          <w:rPr>
            <w:webHidden/>
          </w:rPr>
          <w:instrText xml:space="preserve"> PAGEREF _Toc436120321 \h </w:instrText>
        </w:r>
        <w:r w:rsidR="00F27DDD">
          <w:rPr>
            <w:webHidden/>
          </w:rPr>
        </w:r>
        <w:r w:rsidR="00F27DDD">
          <w:rPr>
            <w:webHidden/>
          </w:rPr>
          <w:fldChar w:fldCharType="separate"/>
        </w:r>
        <w:r w:rsidR="005D5E28">
          <w:rPr>
            <w:webHidden/>
          </w:rPr>
          <w:t>30</w:t>
        </w:r>
        <w:r w:rsidR="00F27DDD">
          <w:rPr>
            <w:webHidden/>
          </w:rPr>
          <w:fldChar w:fldCharType="end"/>
        </w:r>
      </w:hyperlink>
    </w:p>
    <w:p w:rsidR="00F27DDD" w:rsidRDefault="00397E51">
      <w:pPr>
        <w:pStyle w:val="Verzeichnis2"/>
        <w:rPr>
          <w:rFonts w:asciiTheme="minorHAnsi" w:eastAsiaTheme="minorEastAsia" w:hAnsiTheme="minorHAnsi" w:cstheme="minorBidi"/>
          <w:b w:val="0"/>
          <w:sz w:val="22"/>
          <w:szCs w:val="22"/>
          <w:lang w:eastAsia="de-CH"/>
        </w:rPr>
      </w:pPr>
      <w:hyperlink w:anchor="_Toc436120322" w:history="1">
        <w:r w:rsidR="00F27DDD" w:rsidRPr="00D25334">
          <w:rPr>
            <w:rStyle w:val="Hyperlink"/>
            <w:lang w:val="de-LI"/>
          </w:rPr>
          <w:t>Artikel 16</w:t>
        </w:r>
        <w:r w:rsidR="00F27DDD">
          <w:rPr>
            <w:rFonts w:asciiTheme="minorHAnsi" w:eastAsiaTheme="minorEastAsia" w:hAnsiTheme="minorHAnsi" w:cstheme="minorBidi"/>
            <w:b w:val="0"/>
            <w:sz w:val="22"/>
            <w:szCs w:val="22"/>
            <w:lang w:eastAsia="de-CH"/>
          </w:rPr>
          <w:tab/>
        </w:r>
        <w:r w:rsidR="00F27DDD" w:rsidRPr="00D25334">
          <w:rPr>
            <w:rStyle w:val="Hyperlink"/>
            <w:lang w:val="de-LI"/>
          </w:rPr>
          <w:t>Rechtsfähigkeit</w:t>
        </w:r>
        <w:r w:rsidR="00F27DDD">
          <w:rPr>
            <w:webHidden/>
          </w:rPr>
          <w:tab/>
        </w:r>
        <w:r w:rsidR="00F27DDD">
          <w:rPr>
            <w:webHidden/>
          </w:rPr>
          <w:fldChar w:fldCharType="begin"/>
        </w:r>
        <w:r w:rsidR="00F27DDD">
          <w:rPr>
            <w:webHidden/>
          </w:rPr>
          <w:instrText xml:space="preserve"> PAGEREF _Toc436120322 \h </w:instrText>
        </w:r>
        <w:r w:rsidR="00F27DDD">
          <w:rPr>
            <w:webHidden/>
          </w:rPr>
        </w:r>
        <w:r w:rsidR="00F27DDD">
          <w:rPr>
            <w:webHidden/>
          </w:rPr>
          <w:fldChar w:fldCharType="separate"/>
        </w:r>
        <w:r w:rsidR="005D5E28">
          <w:rPr>
            <w:webHidden/>
          </w:rPr>
          <w:t>31</w:t>
        </w:r>
        <w:r w:rsidR="00F27DDD">
          <w:rPr>
            <w:webHidden/>
          </w:rPr>
          <w:fldChar w:fldCharType="end"/>
        </w:r>
      </w:hyperlink>
    </w:p>
    <w:p w:rsidR="00F27DDD" w:rsidRDefault="00397E51">
      <w:pPr>
        <w:pStyle w:val="Verzeichnis2"/>
        <w:rPr>
          <w:rFonts w:asciiTheme="minorHAnsi" w:eastAsiaTheme="minorEastAsia" w:hAnsiTheme="minorHAnsi" w:cstheme="minorBidi"/>
          <w:b w:val="0"/>
          <w:sz w:val="22"/>
          <w:szCs w:val="22"/>
          <w:lang w:eastAsia="de-CH"/>
        </w:rPr>
      </w:pPr>
      <w:hyperlink w:anchor="_Toc436120323" w:history="1">
        <w:r w:rsidR="00F27DDD" w:rsidRPr="00D25334">
          <w:rPr>
            <w:rStyle w:val="Hyperlink"/>
            <w:lang w:val="de-LI"/>
          </w:rPr>
          <w:t>Artikel 17</w:t>
        </w:r>
        <w:r w:rsidR="00F27DDD">
          <w:rPr>
            <w:rFonts w:asciiTheme="minorHAnsi" w:eastAsiaTheme="minorEastAsia" w:hAnsiTheme="minorHAnsi" w:cstheme="minorBidi"/>
            <w:b w:val="0"/>
            <w:sz w:val="22"/>
            <w:szCs w:val="22"/>
            <w:lang w:eastAsia="de-CH"/>
          </w:rPr>
          <w:tab/>
        </w:r>
        <w:r w:rsidR="00F27DDD" w:rsidRPr="00D25334">
          <w:rPr>
            <w:rStyle w:val="Hyperlink"/>
            <w:lang w:val="de-LI"/>
          </w:rPr>
          <w:t>Recht auf Privatsphäre, Familienleben, Schutz vor Rufschädigung</w:t>
        </w:r>
        <w:r w:rsidR="00F27DDD">
          <w:rPr>
            <w:webHidden/>
          </w:rPr>
          <w:tab/>
        </w:r>
        <w:r w:rsidR="00F27DDD">
          <w:rPr>
            <w:webHidden/>
          </w:rPr>
          <w:fldChar w:fldCharType="begin"/>
        </w:r>
        <w:r w:rsidR="00F27DDD">
          <w:rPr>
            <w:webHidden/>
          </w:rPr>
          <w:instrText xml:space="preserve"> PAGEREF _Toc436120323 \h </w:instrText>
        </w:r>
        <w:r w:rsidR="00F27DDD">
          <w:rPr>
            <w:webHidden/>
          </w:rPr>
        </w:r>
        <w:r w:rsidR="00F27DDD">
          <w:rPr>
            <w:webHidden/>
          </w:rPr>
          <w:fldChar w:fldCharType="separate"/>
        </w:r>
        <w:r w:rsidR="005D5E28">
          <w:rPr>
            <w:webHidden/>
          </w:rPr>
          <w:t>31</w:t>
        </w:r>
        <w:r w:rsidR="00F27DDD">
          <w:rPr>
            <w:webHidden/>
          </w:rPr>
          <w:fldChar w:fldCharType="end"/>
        </w:r>
      </w:hyperlink>
    </w:p>
    <w:p w:rsidR="00F27DDD" w:rsidRDefault="00397E51">
      <w:pPr>
        <w:pStyle w:val="Verzeichnis2"/>
        <w:rPr>
          <w:rFonts w:asciiTheme="minorHAnsi" w:eastAsiaTheme="minorEastAsia" w:hAnsiTheme="minorHAnsi" w:cstheme="minorBidi"/>
          <w:b w:val="0"/>
          <w:sz w:val="22"/>
          <w:szCs w:val="22"/>
          <w:lang w:eastAsia="de-CH"/>
        </w:rPr>
      </w:pPr>
      <w:hyperlink w:anchor="_Toc436120324" w:history="1">
        <w:r w:rsidR="00F27DDD" w:rsidRPr="00D25334">
          <w:rPr>
            <w:rStyle w:val="Hyperlink"/>
            <w:lang w:val="de-LI"/>
          </w:rPr>
          <w:t>Artikel 19</w:t>
        </w:r>
        <w:r w:rsidR="00F27DDD">
          <w:rPr>
            <w:rFonts w:asciiTheme="minorHAnsi" w:eastAsiaTheme="minorEastAsia" w:hAnsiTheme="minorHAnsi" w:cstheme="minorBidi"/>
            <w:b w:val="0"/>
            <w:sz w:val="22"/>
            <w:szCs w:val="22"/>
            <w:lang w:eastAsia="de-CH"/>
          </w:rPr>
          <w:tab/>
        </w:r>
        <w:r w:rsidR="00F27DDD" w:rsidRPr="00D25334">
          <w:rPr>
            <w:rStyle w:val="Hyperlink"/>
            <w:lang w:val="de-LI"/>
          </w:rPr>
          <w:t>Meinungsfreiheit</w:t>
        </w:r>
        <w:r w:rsidR="00F27DDD">
          <w:rPr>
            <w:webHidden/>
          </w:rPr>
          <w:tab/>
        </w:r>
        <w:r w:rsidR="00F27DDD">
          <w:rPr>
            <w:webHidden/>
          </w:rPr>
          <w:fldChar w:fldCharType="begin"/>
        </w:r>
        <w:r w:rsidR="00F27DDD">
          <w:rPr>
            <w:webHidden/>
          </w:rPr>
          <w:instrText xml:space="preserve"> PAGEREF _Toc436120324 \h </w:instrText>
        </w:r>
        <w:r w:rsidR="00F27DDD">
          <w:rPr>
            <w:webHidden/>
          </w:rPr>
        </w:r>
        <w:r w:rsidR="00F27DDD">
          <w:rPr>
            <w:webHidden/>
          </w:rPr>
          <w:fldChar w:fldCharType="separate"/>
        </w:r>
        <w:r w:rsidR="005D5E28">
          <w:rPr>
            <w:webHidden/>
          </w:rPr>
          <w:t>38</w:t>
        </w:r>
        <w:r w:rsidR="00F27DDD">
          <w:rPr>
            <w:webHidden/>
          </w:rPr>
          <w:fldChar w:fldCharType="end"/>
        </w:r>
      </w:hyperlink>
    </w:p>
    <w:p w:rsidR="00F27DDD" w:rsidRDefault="00397E51">
      <w:pPr>
        <w:pStyle w:val="Verzeichnis2"/>
        <w:rPr>
          <w:rFonts w:asciiTheme="minorHAnsi" w:eastAsiaTheme="minorEastAsia" w:hAnsiTheme="minorHAnsi" w:cstheme="minorBidi"/>
          <w:b w:val="0"/>
          <w:sz w:val="22"/>
          <w:szCs w:val="22"/>
          <w:lang w:eastAsia="de-CH"/>
        </w:rPr>
      </w:pPr>
      <w:hyperlink w:anchor="_Toc436120325" w:history="1">
        <w:r w:rsidR="00F27DDD" w:rsidRPr="00D25334">
          <w:rPr>
            <w:rStyle w:val="Hyperlink"/>
            <w:lang w:val="de-LI"/>
          </w:rPr>
          <w:t>Artikel 20</w:t>
        </w:r>
        <w:r w:rsidR="00F27DDD">
          <w:rPr>
            <w:rFonts w:asciiTheme="minorHAnsi" w:eastAsiaTheme="minorEastAsia" w:hAnsiTheme="minorHAnsi" w:cstheme="minorBidi"/>
            <w:b w:val="0"/>
            <w:sz w:val="22"/>
            <w:szCs w:val="22"/>
            <w:lang w:eastAsia="de-CH"/>
          </w:rPr>
          <w:tab/>
        </w:r>
        <w:r w:rsidR="00F27DDD" w:rsidRPr="00D25334">
          <w:rPr>
            <w:rStyle w:val="Hyperlink"/>
            <w:lang w:val="de-LI"/>
          </w:rPr>
          <w:t>Verbot Kriegspropaganda, Verbreitung rassistisches Gedankengut</w:t>
        </w:r>
        <w:r w:rsidR="00F27DDD">
          <w:rPr>
            <w:webHidden/>
          </w:rPr>
          <w:tab/>
        </w:r>
        <w:r w:rsidR="00F27DDD">
          <w:rPr>
            <w:webHidden/>
          </w:rPr>
          <w:fldChar w:fldCharType="begin"/>
        </w:r>
        <w:r w:rsidR="00F27DDD">
          <w:rPr>
            <w:webHidden/>
          </w:rPr>
          <w:instrText xml:space="preserve"> PAGEREF _Toc436120325 \h </w:instrText>
        </w:r>
        <w:r w:rsidR="00F27DDD">
          <w:rPr>
            <w:webHidden/>
          </w:rPr>
        </w:r>
        <w:r w:rsidR="00F27DDD">
          <w:rPr>
            <w:webHidden/>
          </w:rPr>
          <w:fldChar w:fldCharType="separate"/>
        </w:r>
        <w:r w:rsidR="005D5E28">
          <w:rPr>
            <w:webHidden/>
          </w:rPr>
          <w:t>39</w:t>
        </w:r>
        <w:r w:rsidR="00F27DDD">
          <w:rPr>
            <w:webHidden/>
          </w:rPr>
          <w:fldChar w:fldCharType="end"/>
        </w:r>
      </w:hyperlink>
    </w:p>
    <w:p w:rsidR="00F27DDD" w:rsidRDefault="00397E51">
      <w:pPr>
        <w:pStyle w:val="Verzeichnis2"/>
        <w:rPr>
          <w:rFonts w:asciiTheme="minorHAnsi" w:eastAsiaTheme="minorEastAsia" w:hAnsiTheme="minorHAnsi" w:cstheme="minorBidi"/>
          <w:b w:val="0"/>
          <w:sz w:val="22"/>
          <w:szCs w:val="22"/>
          <w:lang w:eastAsia="de-CH"/>
        </w:rPr>
      </w:pPr>
      <w:hyperlink w:anchor="_Toc436120326" w:history="1">
        <w:r w:rsidR="00F27DDD" w:rsidRPr="00D25334">
          <w:rPr>
            <w:rStyle w:val="Hyperlink"/>
            <w:lang w:val="de-LI"/>
          </w:rPr>
          <w:t>Artikel 21</w:t>
        </w:r>
        <w:r w:rsidR="00F27DDD">
          <w:rPr>
            <w:rFonts w:asciiTheme="minorHAnsi" w:eastAsiaTheme="minorEastAsia" w:hAnsiTheme="minorHAnsi" w:cstheme="minorBidi"/>
            <w:b w:val="0"/>
            <w:sz w:val="22"/>
            <w:szCs w:val="22"/>
            <w:lang w:eastAsia="de-CH"/>
          </w:rPr>
          <w:tab/>
        </w:r>
        <w:r w:rsidR="00F27DDD" w:rsidRPr="00D25334">
          <w:rPr>
            <w:rStyle w:val="Hyperlink"/>
            <w:lang w:val="de-LI"/>
          </w:rPr>
          <w:t>Versammlungsfreiheit</w:t>
        </w:r>
        <w:r w:rsidR="00F27DDD">
          <w:rPr>
            <w:webHidden/>
          </w:rPr>
          <w:tab/>
        </w:r>
        <w:r w:rsidR="00F27DDD">
          <w:rPr>
            <w:webHidden/>
          </w:rPr>
          <w:fldChar w:fldCharType="begin"/>
        </w:r>
        <w:r w:rsidR="00F27DDD">
          <w:rPr>
            <w:webHidden/>
          </w:rPr>
          <w:instrText xml:space="preserve"> PAGEREF _Toc436120326 \h </w:instrText>
        </w:r>
        <w:r w:rsidR="00F27DDD">
          <w:rPr>
            <w:webHidden/>
          </w:rPr>
        </w:r>
        <w:r w:rsidR="00F27DDD">
          <w:rPr>
            <w:webHidden/>
          </w:rPr>
          <w:fldChar w:fldCharType="separate"/>
        </w:r>
        <w:r w:rsidR="005D5E28">
          <w:rPr>
            <w:webHidden/>
          </w:rPr>
          <w:t>39</w:t>
        </w:r>
        <w:r w:rsidR="00F27DDD">
          <w:rPr>
            <w:webHidden/>
          </w:rPr>
          <w:fldChar w:fldCharType="end"/>
        </w:r>
      </w:hyperlink>
    </w:p>
    <w:p w:rsidR="00F27DDD" w:rsidRDefault="00397E51">
      <w:pPr>
        <w:pStyle w:val="Verzeichnis2"/>
        <w:rPr>
          <w:rFonts w:asciiTheme="minorHAnsi" w:eastAsiaTheme="minorEastAsia" w:hAnsiTheme="minorHAnsi" w:cstheme="minorBidi"/>
          <w:b w:val="0"/>
          <w:sz w:val="22"/>
          <w:szCs w:val="22"/>
          <w:lang w:eastAsia="de-CH"/>
        </w:rPr>
      </w:pPr>
      <w:hyperlink w:anchor="_Toc436120327" w:history="1">
        <w:r w:rsidR="00F27DDD" w:rsidRPr="00D25334">
          <w:rPr>
            <w:rStyle w:val="Hyperlink"/>
            <w:lang w:val="de-LI"/>
          </w:rPr>
          <w:t>Artikel 22</w:t>
        </w:r>
        <w:r w:rsidR="00F27DDD">
          <w:rPr>
            <w:rFonts w:asciiTheme="minorHAnsi" w:eastAsiaTheme="minorEastAsia" w:hAnsiTheme="minorHAnsi" w:cstheme="minorBidi"/>
            <w:b w:val="0"/>
            <w:sz w:val="22"/>
            <w:szCs w:val="22"/>
            <w:lang w:eastAsia="de-CH"/>
          </w:rPr>
          <w:tab/>
        </w:r>
        <w:r w:rsidR="00F27DDD" w:rsidRPr="00D25334">
          <w:rPr>
            <w:rStyle w:val="Hyperlink"/>
            <w:lang w:val="de-LI"/>
          </w:rPr>
          <w:t>Vereinigungsfreiheit</w:t>
        </w:r>
        <w:r w:rsidR="00F27DDD">
          <w:rPr>
            <w:webHidden/>
          </w:rPr>
          <w:tab/>
        </w:r>
        <w:r w:rsidR="00F27DDD">
          <w:rPr>
            <w:webHidden/>
          </w:rPr>
          <w:fldChar w:fldCharType="begin"/>
        </w:r>
        <w:r w:rsidR="00F27DDD">
          <w:rPr>
            <w:webHidden/>
          </w:rPr>
          <w:instrText xml:space="preserve"> PAGEREF _Toc436120327 \h </w:instrText>
        </w:r>
        <w:r w:rsidR="00F27DDD">
          <w:rPr>
            <w:webHidden/>
          </w:rPr>
        </w:r>
        <w:r w:rsidR="00F27DDD">
          <w:rPr>
            <w:webHidden/>
          </w:rPr>
          <w:fldChar w:fldCharType="separate"/>
        </w:r>
        <w:r w:rsidR="005D5E28">
          <w:rPr>
            <w:webHidden/>
          </w:rPr>
          <w:t>39</w:t>
        </w:r>
        <w:r w:rsidR="00F27DDD">
          <w:rPr>
            <w:webHidden/>
          </w:rPr>
          <w:fldChar w:fldCharType="end"/>
        </w:r>
      </w:hyperlink>
    </w:p>
    <w:p w:rsidR="00F27DDD" w:rsidRDefault="00397E51">
      <w:pPr>
        <w:pStyle w:val="Verzeichnis2"/>
        <w:rPr>
          <w:rFonts w:asciiTheme="minorHAnsi" w:eastAsiaTheme="minorEastAsia" w:hAnsiTheme="minorHAnsi" w:cstheme="minorBidi"/>
          <w:b w:val="0"/>
          <w:sz w:val="22"/>
          <w:szCs w:val="22"/>
          <w:lang w:eastAsia="de-CH"/>
        </w:rPr>
      </w:pPr>
      <w:hyperlink w:anchor="_Toc436120328" w:history="1">
        <w:r w:rsidR="00F27DDD" w:rsidRPr="00D25334">
          <w:rPr>
            <w:rStyle w:val="Hyperlink"/>
            <w:lang w:val="de-LI"/>
          </w:rPr>
          <w:t>Artikel 23</w:t>
        </w:r>
        <w:r w:rsidR="00F27DDD">
          <w:rPr>
            <w:rFonts w:asciiTheme="minorHAnsi" w:eastAsiaTheme="minorEastAsia" w:hAnsiTheme="minorHAnsi" w:cstheme="minorBidi"/>
            <w:b w:val="0"/>
            <w:sz w:val="22"/>
            <w:szCs w:val="22"/>
            <w:lang w:eastAsia="de-CH"/>
          </w:rPr>
          <w:tab/>
        </w:r>
        <w:r w:rsidR="00F27DDD" w:rsidRPr="00D25334">
          <w:rPr>
            <w:rStyle w:val="Hyperlink"/>
            <w:lang w:val="de-LI"/>
          </w:rPr>
          <w:t>Recht auf Eheschliessung und Familiengründung</w:t>
        </w:r>
        <w:r w:rsidR="00F27DDD">
          <w:rPr>
            <w:webHidden/>
          </w:rPr>
          <w:tab/>
        </w:r>
        <w:r w:rsidR="00F27DDD">
          <w:rPr>
            <w:webHidden/>
          </w:rPr>
          <w:fldChar w:fldCharType="begin"/>
        </w:r>
        <w:r w:rsidR="00F27DDD">
          <w:rPr>
            <w:webHidden/>
          </w:rPr>
          <w:instrText xml:space="preserve"> PAGEREF _Toc436120328 \h </w:instrText>
        </w:r>
        <w:r w:rsidR="00F27DDD">
          <w:rPr>
            <w:webHidden/>
          </w:rPr>
        </w:r>
        <w:r w:rsidR="00F27DDD">
          <w:rPr>
            <w:webHidden/>
          </w:rPr>
          <w:fldChar w:fldCharType="separate"/>
        </w:r>
        <w:r w:rsidR="005D5E28">
          <w:rPr>
            <w:webHidden/>
          </w:rPr>
          <w:t>41</w:t>
        </w:r>
        <w:r w:rsidR="00F27DDD">
          <w:rPr>
            <w:webHidden/>
          </w:rPr>
          <w:fldChar w:fldCharType="end"/>
        </w:r>
      </w:hyperlink>
    </w:p>
    <w:p w:rsidR="00F27DDD" w:rsidRDefault="00397E51">
      <w:pPr>
        <w:pStyle w:val="Verzeichnis2"/>
        <w:rPr>
          <w:rFonts w:asciiTheme="minorHAnsi" w:eastAsiaTheme="minorEastAsia" w:hAnsiTheme="minorHAnsi" w:cstheme="minorBidi"/>
          <w:b w:val="0"/>
          <w:sz w:val="22"/>
          <w:szCs w:val="22"/>
          <w:lang w:eastAsia="de-CH"/>
        </w:rPr>
      </w:pPr>
      <w:hyperlink w:anchor="_Toc436120329" w:history="1">
        <w:r w:rsidR="00F27DDD" w:rsidRPr="00D25334">
          <w:rPr>
            <w:rStyle w:val="Hyperlink"/>
            <w:lang w:val="de-LI"/>
          </w:rPr>
          <w:t>Artikel 24</w:t>
        </w:r>
        <w:r w:rsidR="00F27DDD">
          <w:rPr>
            <w:rFonts w:asciiTheme="minorHAnsi" w:eastAsiaTheme="minorEastAsia" w:hAnsiTheme="minorHAnsi" w:cstheme="minorBidi"/>
            <w:b w:val="0"/>
            <w:sz w:val="22"/>
            <w:szCs w:val="22"/>
            <w:lang w:eastAsia="de-CH"/>
          </w:rPr>
          <w:tab/>
        </w:r>
        <w:r w:rsidR="00F27DDD" w:rsidRPr="00D25334">
          <w:rPr>
            <w:rStyle w:val="Hyperlink"/>
            <w:lang w:val="de-LI"/>
          </w:rPr>
          <w:t>Rechte der Kinder auf Gleichbehandlung</w:t>
        </w:r>
        <w:r w:rsidR="00F27DDD">
          <w:rPr>
            <w:webHidden/>
          </w:rPr>
          <w:tab/>
        </w:r>
        <w:r w:rsidR="00F27DDD">
          <w:rPr>
            <w:webHidden/>
          </w:rPr>
          <w:fldChar w:fldCharType="begin"/>
        </w:r>
        <w:r w:rsidR="00F27DDD">
          <w:rPr>
            <w:webHidden/>
          </w:rPr>
          <w:instrText xml:space="preserve"> PAGEREF _Toc436120329 \h </w:instrText>
        </w:r>
        <w:r w:rsidR="00F27DDD">
          <w:rPr>
            <w:webHidden/>
          </w:rPr>
        </w:r>
        <w:r w:rsidR="00F27DDD">
          <w:rPr>
            <w:webHidden/>
          </w:rPr>
          <w:fldChar w:fldCharType="separate"/>
        </w:r>
        <w:r w:rsidR="005D5E28">
          <w:rPr>
            <w:webHidden/>
          </w:rPr>
          <w:t>44</w:t>
        </w:r>
        <w:r w:rsidR="00F27DDD">
          <w:rPr>
            <w:webHidden/>
          </w:rPr>
          <w:fldChar w:fldCharType="end"/>
        </w:r>
      </w:hyperlink>
    </w:p>
    <w:p w:rsidR="00F27DDD" w:rsidRDefault="00397E51">
      <w:pPr>
        <w:pStyle w:val="Verzeichnis2"/>
        <w:rPr>
          <w:rFonts w:asciiTheme="minorHAnsi" w:eastAsiaTheme="minorEastAsia" w:hAnsiTheme="minorHAnsi" w:cstheme="minorBidi"/>
          <w:b w:val="0"/>
          <w:sz w:val="22"/>
          <w:szCs w:val="22"/>
          <w:lang w:eastAsia="de-CH"/>
        </w:rPr>
      </w:pPr>
      <w:hyperlink w:anchor="_Toc436120330" w:history="1">
        <w:r w:rsidR="00F27DDD" w:rsidRPr="00D25334">
          <w:rPr>
            <w:rStyle w:val="Hyperlink"/>
            <w:lang w:val="de-LI"/>
          </w:rPr>
          <w:t>Artikel 25</w:t>
        </w:r>
        <w:r w:rsidR="00F27DDD">
          <w:rPr>
            <w:rFonts w:asciiTheme="minorHAnsi" w:eastAsiaTheme="minorEastAsia" w:hAnsiTheme="minorHAnsi" w:cstheme="minorBidi"/>
            <w:b w:val="0"/>
            <w:sz w:val="22"/>
            <w:szCs w:val="22"/>
            <w:lang w:eastAsia="de-CH"/>
          </w:rPr>
          <w:tab/>
        </w:r>
        <w:r w:rsidR="00F27DDD" w:rsidRPr="00D25334">
          <w:rPr>
            <w:rStyle w:val="Hyperlink"/>
            <w:lang w:val="de-LI"/>
          </w:rPr>
          <w:t>Aktives und passives Wahlrecht, Zugang zu Ämtern</w:t>
        </w:r>
        <w:r w:rsidR="00F27DDD">
          <w:rPr>
            <w:webHidden/>
          </w:rPr>
          <w:tab/>
        </w:r>
        <w:r w:rsidR="00F27DDD">
          <w:rPr>
            <w:webHidden/>
          </w:rPr>
          <w:fldChar w:fldCharType="begin"/>
        </w:r>
        <w:r w:rsidR="00F27DDD">
          <w:rPr>
            <w:webHidden/>
          </w:rPr>
          <w:instrText xml:space="preserve"> PAGEREF _Toc436120330 \h </w:instrText>
        </w:r>
        <w:r w:rsidR="00F27DDD">
          <w:rPr>
            <w:webHidden/>
          </w:rPr>
        </w:r>
        <w:r w:rsidR="00F27DDD">
          <w:rPr>
            <w:webHidden/>
          </w:rPr>
          <w:fldChar w:fldCharType="separate"/>
        </w:r>
        <w:r w:rsidR="005D5E28">
          <w:rPr>
            <w:webHidden/>
          </w:rPr>
          <w:t>46</w:t>
        </w:r>
        <w:r w:rsidR="00F27DDD">
          <w:rPr>
            <w:webHidden/>
          </w:rPr>
          <w:fldChar w:fldCharType="end"/>
        </w:r>
      </w:hyperlink>
    </w:p>
    <w:p w:rsidR="00F27DDD" w:rsidRDefault="00397E51">
      <w:pPr>
        <w:pStyle w:val="Verzeichnis2"/>
        <w:rPr>
          <w:rFonts w:asciiTheme="minorHAnsi" w:eastAsiaTheme="minorEastAsia" w:hAnsiTheme="minorHAnsi" w:cstheme="minorBidi"/>
          <w:b w:val="0"/>
          <w:sz w:val="22"/>
          <w:szCs w:val="22"/>
          <w:lang w:eastAsia="de-CH"/>
        </w:rPr>
      </w:pPr>
      <w:hyperlink w:anchor="_Toc436120331" w:history="1">
        <w:r w:rsidR="00F27DDD" w:rsidRPr="00D25334">
          <w:rPr>
            <w:rStyle w:val="Hyperlink"/>
            <w:lang w:val="de-LI"/>
          </w:rPr>
          <w:t>Artikel 26</w:t>
        </w:r>
        <w:r w:rsidR="00F27DDD">
          <w:rPr>
            <w:rFonts w:asciiTheme="minorHAnsi" w:eastAsiaTheme="minorEastAsia" w:hAnsiTheme="minorHAnsi" w:cstheme="minorBidi"/>
            <w:b w:val="0"/>
            <w:sz w:val="22"/>
            <w:szCs w:val="22"/>
            <w:lang w:eastAsia="de-CH"/>
          </w:rPr>
          <w:tab/>
        </w:r>
        <w:r w:rsidR="00F27DDD" w:rsidRPr="00D25334">
          <w:rPr>
            <w:rStyle w:val="Hyperlink"/>
            <w:lang w:val="de-LI"/>
          </w:rPr>
          <w:t>Gleichheitsgrundsatz</w:t>
        </w:r>
        <w:r w:rsidR="00F27DDD">
          <w:rPr>
            <w:webHidden/>
          </w:rPr>
          <w:tab/>
        </w:r>
        <w:r w:rsidR="00F27DDD">
          <w:rPr>
            <w:webHidden/>
          </w:rPr>
          <w:fldChar w:fldCharType="begin"/>
        </w:r>
        <w:r w:rsidR="00F27DDD">
          <w:rPr>
            <w:webHidden/>
          </w:rPr>
          <w:instrText xml:space="preserve"> PAGEREF _Toc436120331 \h </w:instrText>
        </w:r>
        <w:r w:rsidR="00F27DDD">
          <w:rPr>
            <w:webHidden/>
          </w:rPr>
        </w:r>
        <w:r w:rsidR="00F27DDD">
          <w:rPr>
            <w:webHidden/>
          </w:rPr>
          <w:fldChar w:fldCharType="separate"/>
        </w:r>
        <w:r w:rsidR="005D5E28">
          <w:rPr>
            <w:webHidden/>
          </w:rPr>
          <w:t>47</w:t>
        </w:r>
        <w:r w:rsidR="00F27DDD">
          <w:rPr>
            <w:webHidden/>
          </w:rPr>
          <w:fldChar w:fldCharType="end"/>
        </w:r>
      </w:hyperlink>
    </w:p>
    <w:p w:rsidR="00F27DDD" w:rsidRDefault="00397E51">
      <w:pPr>
        <w:pStyle w:val="Verzeichnis2"/>
        <w:rPr>
          <w:rFonts w:asciiTheme="minorHAnsi" w:eastAsiaTheme="minorEastAsia" w:hAnsiTheme="minorHAnsi" w:cstheme="minorBidi"/>
          <w:b w:val="0"/>
          <w:sz w:val="22"/>
          <w:szCs w:val="22"/>
          <w:lang w:eastAsia="de-CH"/>
        </w:rPr>
      </w:pPr>
      <w:hyperlink w:anchor="_Toc436120332" w:history="1">
        <w:r w:rsidR="00F27DDD" w:rsidRPr="00D25334">
          <w:rPr>
            <w:rStyle w:val="Hyperlink"/>
            <w:lang w:val="de-LI"/>
          </w:rPr>
          <w:t>Artikel 27</w:t>
        </w:r>
        <w:r w:rsidR="00F27DDD">
          <w:rPr>
            <w:rFonts w:asciiTheme="minorHAnsi" w:eastAsiaTheme="minorEastAsia" w:hAnsiTheme="minorHAnsi" w:cstheme="minorBidi"/>
            <w:b w:val="0"/>
            <w:sz w:val="22"/>
            <w:szCs w:val="22"/>
            <w:lang w:eastAsia="de-CH"/>
          </w:rPr>
          <w:tab/>
        </w:r>
        <w:r w:rsidR="00F27DDD" w:rsidRPr="00D25334">
          <w:rPr>
            <w:rStyle w:val="Hyperlink"/>
            <w:lang w:val="de-LI"/>
          </w:rPr>
          <w:t>Minderheitenrechte</w:t>
        </w:r>
        <w:r w:rsidR="00F27DDD">
          <w:rPr>
            <w:webHidden/>
          </w:rPr>
          <w:tab/>
        </w:r>
        <w:r w:rsidR="00F27DDD">
          <w:rPr>
            <w:webHidden/>
          </w:rPr>
          <w:fldChar w:fldCharType="begin"/>
        </w:r>
        <w:r w:rsidR="00F27DDD">
          <w:rPr>
            <w:webHidden/>
          </w:rPr>
          <w:instrText xml:space="preserve"> PAGEREF _Toc436120332 \h </w:instrText>
        </w:r>
        <w:r w:rsidR="00F27DDD">
          <w:rPr>
            <w:webHidden/>
          </w:rPr>
        </w:r>
        <w:r w:rsidR="00F27DDD">
          <w:rPr>
            <w:webHidden/>
          </w:rPr>
          <w:fldChar w:fldCharType="separate"/>
        </w:r>
        <w:r w:rsidR="005D5E28">
          <w:rPr>
            <w:webHidden/>
          </w:rPr>
          <w:t>49</w:t>
        </w:r>
        <w:r w:rsidR="00F27DDD">
          <w:rPr>
            <w:webHidden/>
          </w:rPr>
          <w:fldChar w:fldCharType="end"/>
        </w:r>
      </w:hyperlink>
    </w:p>
    <w:p w:rsidR="00F27DDD" w:rsidRDefault="00397E51">
      <w:pPr>
        <w:pStyle w:val="Verzeichnis1"/>
        <w:rPr>
          <w:rFonts w:asciiTheme="minorHAnsi" w:eastAsiaTheme="minorEastAsia" w:hAnsiTheme="minorHAnsi" w:cstheme="minorBidi"/>
          <w:b w:val="0"/>
          <w:caps w:val="0"/>
          <w:kern w:val="0"/>
          <w:sz w:val="22"/>
          <w:szCs w:val="22"/>
          <w:lang w:eastAsia="de-CH"/>
        </w:rPr>
      </w:pPr>
      <w:hyperlink w:anchor="_Toc436120333" w:history="1">
        <w:r w:rsidR="00F27DDD" w:rsidRPr="00D25334">
          <w:rPr>
            <w:rStyle w:val="Hyperlink"/>
            <w:rFonts w:cs="Arial"/>
            <w:lang w:val="de-LI"/>
          </w:rPr>
          <w:t>Teil III. Abkürzungsverzeichnis</w:t>
        </w:r>
        <w:r w:rsidR="00F27DDD">
          <w:rPr>
            <w:webHidden/>
          </w:rPr>
          <w:tab/>
        </w:r>
        <w:r w:rsidR="00F27DDD">
          <w:rPr>
            <w:webHidden/>
          </w:rPr>
          <w:fldChar w:fldCharType="begin"/>
        </w:r>
        <w:r w:rsidR="00F27DDD">
          <w:rPr>
            <w:webHidden/>
          </w:rPr>
          <w:instrText xml:space="preserve"> PAGEREF _Toc436120333 \h </w:instrText>
        </w:r>
        <w:r w:rsidR="00F27DDD">
          <w:rPr>
            <w:webHidden/>
          </w:rPr>
        </w:r>
        <w:r w:rsidR="00F27DDD">
          <w:rPr>
            <w:webHidden/>
          </w:rPr>
          <w:fldChar w:fldCharType="separate"/>
        </w:r>
        <w:r w:rsidR="005D5E28">
          <w:rPr>
            <w:webHidden/>
          </w:rPr>
          <w:t>50</w:t>
        </w:r>
        <w:r w:rsidR="00F27DDD">
          <w:rPr>
            <w:webHidden/>
          </w:rPr>
          <w:fldChar w:fldCharType="end"/>
        </w:r>
      </w:hyperlink>
    </w:p>
    <w:p w:rsidR="00F27DDD" w:rsidRDefault="00397E51">
      <w:pPr>
        <w:pStyle w:val="Verzeichnis1"/>
        <w:rPr>
          <w:rFonts w:asciiTheme="minorHAnsi" w:eastAsiaTheme="minorEastAsia" w:hAnsiTheme="minorHAnsi" w:cstheme="minorBidi"/>
          <w:b w:val="0"/>
          <w:caps w:val="0"/>
          <w:kern w:val="0"/>
          <w:sz w:val="22"/>
          <w:szCs w:val="22"/>
          <w:lang w:eastAsia="de-CH"/>
        </w:rPr>
      </w:pPr>
      <w:hyperlink w:anchor="_Toc436120334" w:history="1">
        <w:r w:rsidR="00F27DDD" w:rsidRPr="00D25334">
          <w:rPr>
            <w:rStyle w:val="Hyperlink"/>
            <w:rFonts w:cs="Arial"/>
            <w:lang w:val="de-LI"/>
          </w:rPr>
          <w:t>Teil IV. Anhang</w:t>
        </w:r>
        <w:r w:rsidR="00F27DDD">
          <w:rPr>
            <w:webHidden/>
          </w:rPr>
          <w:tab/>
        </w:r>
        <w:r w:rsidR="00F27DDD">
          <w:rPr>
            <w:webHidden/>
          </w:rPr>
          <w:fldChar w:fldCharType="begin"/>
        </w:r>
        <w:r w:rsidR="00F27DDD">
          <w:rPr>
            <w:webHidden/>
          </w:rPr>
          <w:instrText xml:space="preserve"> PAGEREF _Toc436120334 \h </w:instrText>
        </w:r>
        <w:r w:rsidR="00F27DDD">
          <w:rPr>
            <w:webHidden/>
          </w:rPr>
        </w:r>
        <w:r w:rsidR="00F27DDD">
          <w:rPr>
            <w:webHidden/>
          </w:rPr>
          <w:fldChar w:fldCharType="separate"/>
        </w:r>
        <w:r w:rsidR="005D5E28">
          <w:rPr>
            <w:webHidden/>
          </w:rPr>
          <w:t>53</w:t>
        </w:r>
        <w:r w:rsidR="00F27DDD">
          <w:rPr>
            <w:webHidden/>
          </w:rPr>
          <w:fldChar w:fldCharType="end"/>
        </w:r>
      </w:hyperlink>
    </w:p>
    <w:p w:rsidR="0002071C" w:rsidRPr="002C2AD6" w:rsidRDefault="0002071C" w:rsidP="0002071C">
      <w:pPr>
        <w:tabs>
          <w:tab w:val="right" w:leader="dot" w:pos="7938"/>
          <w:tab w:val="right" w:leader="dot" w:pos="8460"/>
        </w:tabs>
        <w:spacing w:before="280" w:after="0" w:line="360" w:lineRule="auto"/>
        <w:ind w:left="567" w:hanging="567"/>
        <w:jc w:val="both"/>
        <w:rPr>
          <w:rFonts w:ascii="Calibri" w:eastAsia="Times New Roman" w:hAnsi="Calibri" w:cs="Times New Roman"/>
          <w:b/>
          <w:lang w:val="de-LI" w:eastAsia="de-DE"/>
        </w:rPr>
      </w:pPr>
      <w:r w:rsidRPr="002C2AD6">
        <w:rPr>
          <w:rFonts w:ascii="Calibri" w:eastAsia="Times New Roman" w:hAnsi="Calibri" w:cs="Times New Roman"/>
          <w:lang w:val="de-LI" w:eastAsia="de-DE"/>
        </w:rPr>
        <w:fldChar w:fldCharType="end"/>
      </w:r>
    </w:p>
    <w:p w:rsidR="0002071C" w:rsidRPr="002C2AD6" w:rsidRDefault="0002071C" w:rsidP="0002071C">
      <w:pPr>
        <w:spacing w:before="40" w:after="0" w:line="360" w:lineRule="atLeast"/>
        <w:ind w:left="114"/>
        <w:jc w:val="both"/>
        <w:rPr>
          <w:rFonts w:ascii="Calibri" w:eastAsia="Times New Roman" w:hAnsi="Calibri" w:cs="Times New Roman"/>
          <w:lang w:val="de-LI" w:eastAsia="de-DE"/>
        </w:rPr>
      </w:pPr>
    </w:p>
    <w:bookmarkEnd w:id="1"/>
    <w:p w:rsidR="00A30101" w:rsidRPr="00B767E1" w:rsidRDefault="00484287" w:rsidP="00B767E1">
      <w:pPr>
        <w:spacing w:after="200" w:line="276" w:lineRule="auto"/>
        <w:rPr>
          <w:rFonts w:eastAsia="Times New Roman" w:cs="Arial"/>
          <w:bCs/>
          <w:kern w:val="32"/>
          <w:sz w:val="28"/>
          <w:lang w:val="de-LI" w:eastAsia="de-DE"/>
        </w:rPr>
      </w:pPr>
      <w:r>
        <w:rPr>
          <w:rFonts w:eastAsia="Times New Roman" w:cs="Arial"/>
          <w:bCs/>
          <w:kern w:val="32"/>
          <w:sz w:val="28"/>
          <w:lang w:val="de-LI" w:eastAsia="de-DE"/>
        </w:rPr>
        <w:br w:type="page"/>
      </w:r>
    </w:p>
    <w:p w:rsidR="0002071C" w:rsidRPr="002C2AD6" w:rsidRDefault="007D128A" w:rsidP="007D128A">
      <w:pPr>
        <w:pStyle w:val="berschrift1"/>
        <w:keepLines w:val="0"/>
        <w:spacing w:before="840" w:after="240" w:line="240" w:lineRule="auto"/>
        <w:rPr>
          <w:rFonts w:eastAsia="Times New Roman" w:cs="Arial"/>
          <w:bCs w:val="0"/>
          <w:kern w:val="32"/>
          <w:sz w:val="28"/>
          <w:lang w:val="de-LI" w:eastAsia="de-DE"/>
        </w:rPr>
      </w:pPr>
      <w:bookmarkStart w:id="2" w:name="_Toc436120304"/>
      <w:r w:rsidRPr="002C2AD6">
        <w:rPr>
          <w:rFonts w:eastAsia="Times New Roman" w:cs="Arial"/>
          <w:bCs w:val="0"/>
          <w:kern w:val="32"/>
          <w:sz w:val="28"/>
          <w:lang w:val="de-LI" w:eastAsia="de-DE"/>
        </w:rPr>
        <w:lastRenderedPageBreak/>
        <w:t xml:space="preserve">Teil I. </w:t>
      </w:r>
      <w:r w:rsidR="0002071C" w:rsidRPr="002C2AD6">
        <w:rPr>
          <w:rFonts w:eastAsia="Times New Roman" w:cs="Arial"/>
          <w:bCs w:val="0"/>
          <w:kern w:val="32"/>
          <w:sz w:val="28"/>
          <w:lang w:val="de-LI" w:eastAsia="de-DE"/>
        </w:rPr>
        <w:t>Vorwort</w:t>
      </w:r>
      <w:bookmarkEnd w:id="2"/>
    </w:p>
    <w:p w:rsidR="002404D7" w:rsidRPr="002404D7" w:rsidRDefault="0002071C" w:rsidP="002404D7">
      <w:pPr>
        <w:spacing w:after="0" w:line="240" w:lineRule="auto"/>
        <w:jc w:val="both"/>
        <w:rPr>
          <w:rFonts w:ascii="Calibri" w:eastAsia="Times New Roman" w:hAnsi="Calibri" w:cs="Times New Roman"/>
          <w:lang w:val="de-LI" w:eastAsia="de-DE"/>
        </w:rPr>
      </w:pPr>
      <w:r w:rsidRPr="002C2AD6">
        <w:rPr>
          <w:rFonts w:ascii="Calibri" w:eastAsia="Times New Roman" w:hAnsi="Calibri" w:cs="Times New Roman"/>
          <w:lang w:val="de-LI" w:eastAsia="de-DE"/>
        </w:rPr>
        <w:t>Der vorliegende Bericht, welcher am</w:t>
      </w:r>
      <w:r w:rsidR="00EE4F54">
        <w:rPr>
          <w:rFonts w:ascii="Calibri" w:eastAsia="Times New Roman" w:hAnsi="Calibri" w:cs="Times New Roman"/>
          <w:lang w:val="de-LI" w:eastAsia="de-DE"/>
        </w:rPr>
        <w:t xml:space="preserve"> 1. Dezember </w:t>
      </w:r>
      <w:r w:rsidR="00B767E1">
        <w:rPr>
          <w:rFonts w:ascii="Calibri" w:eastAsia="Times New Roman" w:hAnsi="Calibri" w:cs="Times New Roman"/>
          <w:lang w:val="de-LI" w:eastAsia="de-DE"/>
        </w:rPr>
        <w:t>2015</w:t>
      </w:r>
      <w:r w:rsidRPr="002C2AD6">
        <w:rPr>
          <w:rFonts w:ascii="Calibri" w:eastAsia="Times New Roman" w:hAnsi="Calibri" w:cs="Times New Roman"/>
          <w:lang w:val="de-LI" w:eastAsia="de-DE"/>
        </w:rPr>
        <w:t xml:space="preserve"> von der Regierung des Fürste</w:t>
      </w:r>
      <w:r w:rsidRPr="002C2AD6">
        <w:rPr>
          <w:rFonts w:ascii="Calibri" w:eastAsia="Times New Roman" w:hAnsi="Calibri" w:cs="Times New Roman"/>
          <w:lang w:val="de-LI" w:eastAsia="de-DE"/>
        </w:rPr>
        <w:t>n</w:t>
      </w:r>
      <w:r w:rsidRPr="002C2AD6">
        <w:rPr>
          <w:rFonts w:ascii="Calibri" w:eastAsia="Times New Roman" w:hAnsi="Calibri" w:cs="Times New Roman"/>
          <w:lang w:val="de-LI" w:eastAsia="de-DE"/>
        </w:rPr>
        <w:t xml:space="preserve">tums Liechtenstein verabschiedet wurde, wird gemäss Art. </w:t>
      </w:r>
      <w:r w:rsidR="00FF4D39" w:rsidRPr="002C2AD6">
        <w:rPr>
          <w:rFonts w:ascii="Calibri" w:eastAsia="Times New Roman" w:hAnsi="Calibri" w:cs="Times New Roman"/>
          <w:lang w:val="de-LI" w:eastAsia="de-DE"/>
        </w:rPr>
        <w:t>40</w:t>
      </w:r>
      <w:r w:rsidRPr="002C2AD6">
        <w:rPr>
          <w:rFonts w:ascii="Calibri" w:eastAsia="Times New Roman" w:hAnsi="Calibri" w:cs="Times New Roman"/>
          <w:lang w:val="de-LI" w:eastAsia="de-DE"/>
        </w:rPr>
        <w:t xml:space="preserve"> des </w:t>
      </w:r>
      <w:r w:rsidR="00FF4D39" w:rsidRPr="002C2AD6">
        <w:rPr>
          <w:rFonts w:ascii="Calibri" w:eastAsia="Times New Roman" w:hAnsi="Calibri" w:cs="Times New Roman"/>
          <w:lang w:val="de-LI" w:eastAsia="de-DE"/>
        </w:rPr>
        <w:t>Internationalen Paktes</w:t>
      </w:r>
      <w:r w:rsidRPr="002C2AD6">
        <w:rPr>
          <w:rFonts w:ascii="Calibri" w:eastAsia="Times New Roman" w:hAnsi="Calibri" w:cs="Times New Roman"/>
          <w:lang w:val="de-LI" w:eastAsia="de-DE"/>
        </w:rPr>
        <w:t xml:space="preserve"> vom </w:t>
      </w:r>
      <w:r w:rsidR="00FF4D39" w:rsidRPr="002C2AD6">
        <w:rPr>
          <w:rFonts w:ascii="Calibri" w:eastAsia="Times New Roman" w:hAnsi="Calibri" w:cs="Times New Roman"/>
          <w:lang w:val="de-LI" w:eastAsia="de-DE"/>
        </w:rPr>
        <w:t>16</w:t>
      </w:r>
      <w:r w:rsidRPr="002C2AD6">
        <w:rPr>
          <w:rFonts w:ascii="Calibri" w:eastAsia="Times New Roman" w:hAnsi="Calibri" w:cs="Times New Roman"/>
          <w:lang w:val="de-LI" w:eastAsia="de-DE"/>
        </w:rPr>
        <w:t>. </w:t>
      </w:r>
      <w:r w:rsidR="00FF4D39" w:rsidRPr="002C2AD6">
        <w:rPr>
          <w:rFonts w:ascii="Calibri" w:eastAsia="Times New Roman" w:hAnsi="Calibri" w:cs="Times New Roman"/>
          <w:lang w:val="de-LI" w:eastAsia="de-DE"/>
        </w:rPr>
        <w:t>Dezember 1966</w:t>
      </w:r>
      <w:r w:rsidRPr="002C2AD6">
        <w:rPr>
          <w:rFonts w:ascii="Calibri" w:eastAsia="Times New Roman" w:hAnsi="Calibri" w:cs="Times New Roman"/>
          <w:lang w:val="de-LI" w:eastAsia="de-DE"/>
        </w:rPr>
        <w:t xml:space="preserve"> </w:t>
      </w:r>
      <w:r w:rsidR="00FF4D39" w:rsidRPr="002C2AD6">
        <w:rPr>
          <w:rFonts w:ascii="Calibri" w:eastAsia="Times New Roman" w:hAnsi="Calibri" w:cs="Times New Roman"/>
          <w:lang w:val="de-LI" w:eastAsia="de-DE"/>
        </w:rPr>
        <w:t>über bürgerliche und politische Rechte</w:t>
      </w:r>
      <w:r w:rsidRPr="002C2AD6">
        <w:rPr>
          <w:rFonts w:ascii="Calibri" w:eastAsia="Times New Roman" w:hAnsi="Calibri" w:cs="Times New Roman"/>
          <w:lang w:val="de-LI" w:eastAsia="de-DE"/>
        </w:rPr>
        <w:t xml:space="preserve"> unterbreitet. </w:t>
      </w:r>
      <w:r w:rsidR="00234589" w:rsidRPr="002C2AD6">
        <w:rPr>
          <w:lang w:val="de-LI"/>
        </w:rPr>
        <w:t xml:space="preserve">Es handelt sich um den zweiten Länderbericht Liechtensteins, der die zeitliche Periode </w:t>
      </w:r>
      <w:r w:rsidR="00BE6A36">
        <w:rPr>
          <w:lang w:val="de-LI"/>
        </w:rPr>
        <w:t>vom</w:t>
      </w:r>
      <w:r w:rsidR="00E12E9C">
        <w:rPr>
          <w:lang w:val="de-LI"/>
        </w:rPr>
        <w:t xml:space="preserve"> 1. April 2003</w:t>
      </w:r>
      <w:r w:rsidR="00BE6A36">
        <w:rPr>
          <w:lang w:val="de-LI"/>
        </w:rPr>
        <w:t xml:space="preserve"> </w:t>
      </w:r>
      <w:r w:rsidR="00234589" w:rsidRPr="002C2AD6">
        <w:rPr>
          <w:lang w:val="de-LI"/>
        </w:rPr>
        <w:t xml:space="preserve">bis zum </w:t>
      </w:r>
      <w:r w:rsidR="00DF563C">
        <w:rPr>
          <w:lang w:val="de-LI"/>
        </w:rPr>
        <w:t xml:space="preserve">30. </w:t>
      </w:r>
      <w:r w:rsidR="001F3A27">
        <w:rPr>
          <w:lang w:val="de-LI"/>
        </w:rPr>
        <w:t>November</w:t>
      </w:r>
      <w:r w:rsidR="00DF563C">
        <w:rPr>
          <w:lang w:val="de-LI"/>
        </w:rPr>
        <w:t xml:space="preserve"> 2015</w:t>
      </w:r>
      <w:r w:rsidR="00234589" w:rsidRPr="002C2AD6">
        <w:rPr>
          <w:lang w:val="de-LI"/>
        </w:rPr>
        <w:t xml:space="preserve"> abdeckt.</w:t>
      </w:r>
      <w:r w:rsidR="006725F1">
        <w:rPr>
          <w:rFonts w:ascii="Calibri" w:eastAsia="Times New Roman" w:hAnsi="Calibri" w:cs="Times New Roman"/>
          <w:lang w:val="de-LI" w:eastAsia="de-DE"/>
        </w:rPr>
        <w:t xml:space="preserve"> </w:t>
      </w:r>
      <w:r w:rsidR="002404D7">
        <w:rPr>
          <w:rFonts w:ascii="Calibri" w:eastAsia="Times New Roman" w:hAnsi="Calibri" w:cs="Times New Roman"/>
          <w:lang w:val="de-LI" w:eastAsia="de-DE"/>
        </w:rPr>
        <w:t>Darüber hinaus wird</w:t>
      </w:r>
      <w:r w:rsidR="008A71D3">
        <w:rPr>
          <w:rFonts w:ascii="Calibri" w:eastAsia="Times New Roman" w:hAnsi="Calibri" w:cs="Times New Roman"/>
          <w:lang w:val="de-LI" w:eastAsia="de-DE"/>
        </w:rPr>
        <w:t xml:space="preserve"> gemäss Empfehlung Nr. 15</w:t>
      </w:r>
      <w:r w:rsidR="002404D7">
        <w:rPr>
          <w:rFonts w:ascii="Calibri" w:eastAsia="Times New Roman" w:hAnsi="Calibri" w:cs="Times New Roman"/>
          <w:lang w:val="de-LI" w:eastAsia="de-DE"/>
        </w:rPr>
        <w:t xml:space="preserve"> </w:t>
      </w:r>
      <w:r w:rsidR="008A71D3">
        <w:rPr>
          <w:rFonts w:ascii="Calibri" w:eastAsia="Times New Roman" w:hAnsi="Calibri" w:cs="Times New Roman"/>
          <w:lang w:val="de-LI" w:eastAsia="de-DE"/>
        </w:rPr>
        <w:t>im</w:t>
      </w:r>
      <w:r w:rsidR="002404D7">
        <w:rPr>
          <w:rFonts w:ascii="Calibri" w:eastAsia="Times New Roman" w:hAnsi="Calibri" w:cs="Times New Roman"/>
          <w:lang w:val="de-LI" w:eastAsia="de-DE"/>
        </w:rPr>
        <w:t xml:space="preserve"> Bericht detailliert die Umsetzung der </w:t>
      </w:r>
      <w:r w:rsidR="002404D7" w:rsidRPr="002404D7">
        <w:rPr>
          <w:rFonts w:ascii="Calibri" w:eastAsia="Times New Roman" w:hAnsi="Calibri" w:cs="Times New Roman"/>
          <w:lang w:val="de-LI" w:eastAsia="de-DE"/>
        </w:rPr>
        <w:t>Empfehlungen des Menschenrechtsausschu</w:t>
      </w:r>
      <w:r w:rsidR="002404D7" w:rsidRPr="002404D7">
        <w:rPr>
          <w:rFonts w:ascii="Calibri" w:eastAsia="Times New Roman" w:hAnsi="Calibri" w:cs="Times New Roman"/>
          <w:lang w:val="de-LI" w:eastAsia="de-DE"/>
        </w:rPr>
        <w:t>s</w:t>
      </w:r>
      <w:r w:rsidR="002404D7" w:rsidRPr="002404D7">
        <w:rPr>
          <w:rFonts w:ascii="Calibri" w:eastAsia="Times New Roman" w:hAnsi="Calibri" w:cs="Times New Roman"/>
          <w:lang w:val="de-LI" w:eastAsia="de-DE"/>
        </w:rPr>
        <w:t xml:space="preserve">ses behandelt. </w:t>
      </w:r>
    </w:p>
    <w:p w:rsidR="002404D7" w:rsidRDefault="002404D7" w:rsidP="002404D7">
      <w:pPr>
        <w:spacing w:after="0" w:line="240" w:lineRule="auto"/>
        <w:jc w:val="both"/>
        <w:rPr>
          <w:rFonts w:ascii="Calibri" w:eastAsia="Times New Roman" w:hAnsi="Calibri" w:cs="Times New Roman"/>
          <w:i/>
          <w:sz w:val="20"/>
          <w:lang w:val="de-LI" w:eastAsia="de-DE"/>
        </w:rPr>
      </w:pPr>
    </w:p>
    <w:p w:rsidR="00234589" w:rsidRPr="002C2AD6" w:rsidRDefault="00234589" w:rsidP="00BE3AA0">
      <w:pPr>
        <w:suppressAutoHyphens/>
        <w:spacing w:after="0" w:line="240" w:lineRule="auto"/>
        <w:jc w:val="both"/>
        <w:rPr>
          <w:lang w:val="de-LI"/>
        </w:rPr>
      </w:pPr>
      <w:r w:rsidRPr="002C2AD6">
        <w:rPr>
          <w:lang w:val="de-LI"/>
        </w:rPr>
        <w:t>Der zweite Länderbericht ist in Verbindung mit folgenden Dokumenten zu lesen:</w:t>
      </w:r>
    </w:p>
    <w:p w:rsidR="00234589" w:rsidRPr="002C2AD6" w:rsidRDefault="00234589" w:rsidP="00BE3AA0">
      <w:pPr>
        <w:suppressAutoHyphens/>
        <w:spacing w:after="0" w:line="240" w:lineRule="auto"/>
        <w:jc w:val="both"/>
        <w:rPr>
          <w:lang w:val="de-LI"/>
        </w:rPr>
      </w:pPr>
    </w:p>
    <w:p w:rsidR="00234589" w:rsidRPr="002C2AD6" w:rsidRDefault="00234589" w:rsidP="00DF563C">
      <w:pPr>
        <w:pStyle w:val="Listenabsatz"/>
        <w:numPr>
          <w:ilvl w:val="0"/>
          <w:numId w:val="21"/>
        </w:numPr>
        <w:suppressAutoHyphens/>
        <w:spacing w:after="0" w:line="240" w:lineRule="auto"/>
        <w:jc w:val="both"/>
        <w:rPr>
          <w:lang w:val="de-LI"/>
        </w:rPr>
      </w:pPr>
      <w:r w:rsidRPr="002C2AD6">
        <w:rPr>
          <w:lang w:val="de-LI"/>
        </w:rPr>
        <w:t xml:space="preserve">Erster Länderbericht Liechtenstein </w:t>
      </w:r>
      <w:r w:rsidR="00B767E1" w:rsidRPr="002C2AD6">
        <w:rPr>
          <w:rFonts w:ascii="Calibri" w:eastAsia="Times New Roman" w:hAnsi="Calibri" w:cs="Times New Roman"/>
          <w:lang w:val="de-LI" w:eastAsia="de-DE"/>
        </w:rPr>
        <w:t xml:space="preserve">gemäss Art. 40 des Internationalen Paktes vom 16. Dezember 1966 über bürgerliche und politische Rechte </w:t>
      </w:r>
      <w:r w:rsidRPr="002C2AD6">
        <w:rPr>
          <w:lang w:val="de-LI"/>
        </w:rPr>
        <w:t xml:space="preserve">vom Juni 2003 </w:t>
      </w:r>
    </w:p>
    <w:p w:rsidR="00234589" w:rsidRPr="002C2AD6" w:rsidRDefault="00234589" w:rsidP="00DF563C">
      <w:pPr>
        <w:pStyle w:val="Listenabsatz"/>
        <w:numPr>
          <w:ilvl w:val="0"/>
          <w:numId w:val="21"/>
        </w:numPr>
        <w:suppressAutoHyphens/>
        <w:spacing w:after="0" w:line="240" w:lineRule="auto"/>
        <w:jc w:val="both"/>
        <w:rPr>
          <w:lang w:val="de-LI"/>
        </w:rPr>
      </w:pPr>
      <w:r w:rsidRPr="002C2AD6">
        <w:rPr>
          <w:lang w:val="de-LI"/>
        </w:rPr>
        <w:t>Basisdokument des Fürstentums Liechtenstein für die Staatenberichte zu den Menschenrechtsübereinkommen der Vereinten Nationen (Core Document)</w:t>
      </w:r>
    </w:p>
    <w:p w:rsidR="00234589" w:rsidRPr="002C2AD6" w:rsidRDefault="00234589" w:rsidP="00DF563C">
      <w:pPr>
        <w:pStyle w:val="Listenabsatz"/>
        <w:numPr>
          <w:ilvl w:val="0"/>
          <w:numId w:val="21"/>
        </w:numPr>
        <w:suppressAutoHyphens/>
        <w:spacing w:after="0" w:line="240" w:lineRule="auto"/>
        <w:jc w:val="both"/>
        <w:rPr>
          <w:lang w:val="de-LI"/>
        </w:rPr>
      </w:pPr>
      <w:r w:rsidRPr="002C2AD6">
        <w:rPr>
          <w:lang w:val="de-LI"/>
        </w:rPr>
        <w:t>Schlussbemerkungen des Ausschusses für bürgerliche und politische Rechte</w:t>
      </w:r>
      <w:r w:rsidR="00B767E1">
        <w:rPr>
          <w:lang w:val="de-LI"/>
        </w:rPr>
        <w:t xml:space="preserve"> vom August 2004</w:t>
      </w:r>
    </w:p>
    <w:p w:rsidR="00234589" w:rsidRPr="002C2AD6" w:rsidRDefault="00234589" w:rsidP="00DF563C">
      <w:pPr>
        <w:pStyle w:val="Listenabsatz"/>
        <w:numPr>
          <w:ilvl w:val="0"/>
          <w:numId w:val="21"/>
        </w:numPr>
        <w:suppressAutoHyphens/>
        <w:spacing w:after="0" w:line="240" w:lineRule="auto"/>
        <w:jc w:val="both"/>
        <w:rPr>
          <w:lang w:val="de-LI"/>
        </w:rPr>
      </w:pPr>
      <w:r w:rsidRPr="002C2AD6">
        <w:rPr>
          <w:lang w:val="de-LI"/>
        </w:rPr>
        <w:t>Richtlinien des Ausschusses für bürgerliche und politische für die Erstellung von Staatenberichten</w:t>
      </w:r>
    </w:p>
    <w:p w:rsidR="00234589" w:rsidRPr="002C2AD6" w:rsidRDefault="00234589" w:rsidP="00BE3AA0">
      <w:pPr>
        <w:suppressAutoHyphens/>
        <w:spacing w:after="0" w:line="240" w:lineRule="auto"/>
        <w:jc w:val="both"/>
        <w:rPr>
          <w:lang w:val="de-LI"/>
        </w:rPr>
      </w:pPr>
    </w:p>
    <w:p w:rsidR="007C74A0" w:rsidRPr="002C2AD6" w:rsidRDefault="007C74A0" w:rsidP="00BE3AA0">
      <w:pPr>
        <w:suppressAutoHyphens/>
        <w:spacing w:after="0" w:line="240" w:lineRule="auto"/>
        <w:jc w:val="both"/>
        <w:rPr>
          <w:rFonts w:ascii="Calibri" w:eastAsia="Times New Roman" w:hAnsi="Calibri" w:cs="Times New Roman"/>
          <w:lang w:val="de-LI" w:eastAsia="de-DE"/>
        </w:rPr>
      </w:pPr>
      <w:r w:rsidRPr="002C2AD6">
        <w:rPr>
          <w:rFonts w:ascii="Calibri" w:eastAsia="Times New Roman" w:hAnsi="Calibri" w:cs="Times New Roman"/>
          <w:lang w:val="de-LI" w:eastAsia="de-DE"/>
        </w:rPr>
        <w:t xml:space="preserve">Wo keine Änderungen zu verzeichnen sind, sind die Ausführungen </w:t>
      </w:r>
      <w:r w:rsidR="00BE6A36">
        <w:rPr>
          <w:rFonts w:ascii="Calibri" w:eastAsia="Times New Roman" w:hAnsi="Calibri" w:cs="Times New Roman"/>
          <w:lang w:val="de-LI" w:eastAsia="de-DE"/>
        </w:rPr>
        <w:t>im</w:t>
      </w:r>
      <w:r w:rsidRPr="002C2AD6">
        <w:rPr>
          <w:rFonts w:ascii="Calibri" w:eastAsia="Times New Roman" w:hAnsi="Calibri" w:cs="Times New Roman"/>
          <w:lang w:val="de-LI" w:eastAsia="de-DE"/>
        </w:rPr>
        <w:t xml:space="preserve"> letzten </w:t>
      </w:r>
      <w:r w:rsidR="00BE6A36">
        <w:rPr>
          <w:rFonts w:ascii="Calibri" w:eastAsia="Times New Roman" w:hAnsi="Calibri" w:cs="Times New Roman"/>
          <w:lang w:val="de-LI" w:eastAsia="de-DE"/>
        </w:rPr>
        <w:t>Länderb</w:t>
      </w:r>
      <w:r w:rsidR="00BE6A36" w:rsidRPr="002C2AD6">
        <w:rPr>
          <w:rFonts w:ascii="Calibri" w:eastAsia="Times New Roman" w:hAnsi="Calibri" w:cs="Times New Roman"/>
          <w:lang w:val="de-LI" w:eastAsia="de-DE"/>
        </w:rPr>
        <w:t>ericht vo</w:t>
      </w:r>
      <w:r w:rsidR="00BE6A36">
        <w:rPr>
          <w:rFonts w:ascii="Calibri" w:eastAsia="Times New Roman" w:hAnsi="Calibri" w:cs="Times New Roman"/>
          <w:lang w:val="de-LI" w:eastAsia="de-DE"/>
        </w:rPr>
        <w:t>n</w:t>
      </w:r>
      <w:r w:rsidR="00BE6A36" w:rsidRPr="002C2AD6">
        <w:rPr>
          <w:rFonts w:ascii="Calibri" w:eastAsia="Times New Roman" w:hAnsi="Calibri" w:cs="Times New Roman"/>
          <w:lang w:val="de-LI" w:eastAsia="de-DE"/>
        </w:rPr>
        <w:t xml:space="preserve"> </w:t>
      </w:r>
      <w:r w:rsidRPr="002C2AD6">
        <w:rPr>
          <w:rFonts w:ascii="Calibri" w:eastAsia="Times New Roman" w:hAnsi="Calibri" w:cs="Times New Roman"/>
          <w:lang w:val="de-LI" w:eastAsia="de-DE"/>
        </w:rPr>
        <w:t xml:space="preserve">Juli 2004 unverändert gültig. </w:t>
      </w:r>
    </w:p>
    <w:p w:rsidR="00E90ECF" w:rsidRPr="002D668D" w:rsidRDefault="00E90ECF" w:rsidP="00E90ECF">
      <w:pPr>
        <w:tabs>
          <w:tab w:val="left" w:pos="2835"/>
        </w:tabs>
        <w:spacing w:before="240" w:after="0" w:line="240" w:lineRule="auto"/>
        <w:jc w:val="both"/>
      </w:pPr>
      <w:r>
        <w:t>Der Bericht wurde unter der Federführung des Amtes für Auswärtige Angelegenheiten und in Zusammenarbeit mit den thematisch zuständigen Ministerien und Amtsstellen erstellt.</w:t>
      </w:r>
    </w:p>
    <w:p w:rsidR="00DD347B" w:rsidRPr="00E90ECF" w:rsidRDefault="00DD347B" w:rsidP="00DD347B">
      <w:pPr>
        <w:suppressAutoHyphens/>
        <w:spacing w:after="0" w:line="360" w:lineRule="auto"/>
        <w:rPr>
          <w:rFonts w:ascii="Calibri" w:eastAsia="Times New Roman" w:hAnsi="Calibri" w:cs="Times New Roman"/>
          <w:lang w:eastAsia="de-DE"/>
        </w:rPr>
      </w:pPr>
    </w:p>
    <w:p w:rsidR="00DD347B" w:rsidRPr="002C2AD6" w:rsidRDefault="00DD347B" w:rsidP="00DD347B">
      <w:pPr>
        <w:suppressAutoHyphens/>
        <w:spacing w:after="0" w:line="360" w:lineRule="auto"/>
        <w:rPr>
          <w:rFonts w:ascii="Calibri" w:eastAsia="Times New Roman" w:hAnsi="Calibri" w:cs="Times New Roman"/>
          <w:lang w:val="de-LI" w:eastAsia="de-DE"/>
        </w:rPr>
      </w:pPr>
    </w:p>
    <w:p w:rsidR="00DD347B" w:rsidRPr="002C2AD6" w:rsidRDefault="00DD347B" w:rsidP="00DD347B">
      <w:pPr>
        <w:suppressAutoHyphens/>
        <w:spacing w:after="0" w:line="360" w:lineRule="auto"/>
        <w:ind w:left="5245"/>
        <w:jc w:val="center"/>
        <w:rPr>
          <w:b/>
          <w:lang w:val="de-LI"/>
        </w:rPr>
      </w:pPr>
      <w:r w:rsidRPr="002C2AD6">
        <w:rPr>
          <w:b/>
          <w:lang w:val="de-LI"/>
        </w:rPr>
        <w:t>REGIERUNG DES</w:t>
      </w:r>
    </w:p>
    <w:p w:rsidR="0002071C" w:rsidRPr="002C2AD6" w:rsidRDefault="00DD347B" w:rsidP="00DD347B">
      <w:pPr>
        <w:suppressAutoHyphens/>
        <w:spacing w:after="0" w:line="360" w:lineRule="auto"/>
        <w:ind w:left="5245"/>
        <w:jc w:val="center"/>
        <w:rPr>
          <w:rFonts w:ascii="Calibri" w:eastAsia="Times New Roman" w:hAnsi="Calibri" w:cs="Times New Roman"/>
          <w:lang w:val="de-LI" w:eastAsia="de-DE"/>
        </w:rPr>
      </w:pPr>
      <w:r w:rsidRPr="002C2AD6">
        <w:rPr>
          <w:b/>
          <w:lang w:val="de-LI"/>
        </w:rPr>
        <w:t>FÜRSTENTUM LIECHTENSTEIN</w:t>
      </w:r>
    </w:p>
    <w:p w:rsidR="00234589" w:rsidRPr="002C2AD6" w:rsidRDefault="00234589">
      <w:pPr>
        <w:spacing w:after="200" w:line="276" w:lineRule="auto"/>
        <w:rPr>
          <w:rFonts w:ascii="Calibri" w:eastAsia="Times New Roman" w:hAnsi="Calibri" w:cs="Arial"/>
          <w:b/>
          <w:kern w:val="32"/>
          <w:sz w:val="28"/>
          <w:szCs w:val="28"/>
          <w:lang w:val="de-LI" w:eastAsia="de-DE"/>
        </w:rPr>
      </w:pPr>
      <w:r w:rsidRPr="002C2AD6">
        <w:rPr>
          <w:rFonts w:eastAsia="Times New Roman" w:cs="Arial"/>
          <w:bCs/>
          <w:kern w:val="32"/>
          <w:sz w:val="28"/>
          <w:lang w:val="de-LI" w:eastAsia="de-DE"/>
        </w:rPr>
        <w:br w:type="page"/>
      </w:r>
    </w:p>
    <w:p w:rsidR="0002071C" w:rsidRPr="002C2AD6" w:rsidRDefault="007D128A" w:rsidP="009732DE">
      <w:pPr>
        <w:pStyle w:val="berschrift1"/>
        <w:keepLines w:val="0"/>
        <w:spacing w:before="840" w:after="240" w:line="240" w:lineRule="auto"/>
        <w:rPr>
          <w:rFonts w:eastAsia="Times New Roman" w:cs="Arial"/>
          <w:bCs w:val="0"/>
          <w:kern w:val="32"/>
          <w:sz w:val="28"/>
          <w:lang w:val="de-LI" w:eastAsia="de-DE"/>
        </w:rPr>
      </w:pPr>
      <w:bookmarkStart w:id="3" w:name="_Toc512341764"/>
      <w:bookmarkStart w:id="4" w:name="_Toc137007644"/>
      <w:bookmarkStart w:id="5" w:name="_Toc292102419"/>
      <w:bookmarkStart w:id="6" w:name="_Toc436120305"/>
      <w:bookmarkStart w:id="7" w:name="_Toc60234010"/>
      <w:r w:rsidRPr="002C2AD6">
        <w:rPr>
          <w:rFonts w:eastAsia="Times New Roman" w:cs="Arial"/>
          <w:bCs w:val="0"/>
          <w:kern w:val="32"/>
          <w:sz w:val="28"/>
          <w:lang w:val="de-LI" w:eastAsia="de-DE"/>
        </w:rPr>
        <w:lastRenderedPageBreak/>
        <w:t>Teil</w:t>
      </w:r>
      <w:r w:rsidR="009732DE" w:rsidRPr="002C2AD6">
        <w:rPr>
          <w:rFonts w:eastAsia="Times New Roman" w:cs="Arial"/>
          <w:bCs w:val="0"/>
          <w:kern w:val="32"/>
          <w:sz w:val="28"/>
          <w:lang w:val="de-LI" w:eastAsia="de-DE"/>
        </w:rPr>
        <w:t xml:space="preserve"> II. </w:t>
      </w:r>
      <w:bookmarkEnd w:id="3"/>
      <w:bookmarkEnd w:id="4"/>
      <w:bookmarkEnd w:id="5"/>
      <w:r w:rsidR="00D507E8" w:rsidRPr="002C2AD6">
        <w:rPr>
          <w:rFonts w:eastAsia="Times New Roman" w:cs="Arial"/>
          <w:bCs w:val="0"/>
          <w:kern w:val="32"/>
          <w:sz w:val="28"/>
          <w:lang w:val="de-LI" w:eastAsia="de-DE"/>
        </w:rPr>
        <w:t>Umsetzung des Paktes in Liechtenstein</w:t>
      </w:r>
      <w:bookmarkEnd w:id="6"/>
    </w:p>
    <w:p w:rsidR="00AC42E6" w:rsidRPr="002C2AD6" w:rsidRDefault="00AC42E6" w:rsidP="00AC42E6">
      <w:pPr>
        <w:pStyle w:val="berschrift2"/>
        <w:rPr>
          <w:lang w:val="de-LI"/>
        </w:rPr>
      </w:pPr>
      <w:bookmarkStart w:id="8" w:name="_Toc408901689"/>
      <w:bookmarkStart w:id="9" w:name="_Toc436120306"/>
      <w:bookmarkStart w:id="10" w:name="_Toc512341765"/>
      <w:bookmarkStart w:id="11" w:name="_Toc137007645"/>
      <w:bookmarkStart w:id="12" w:name="_Toc292102420"/>
      <w:r w:rsidRPr="002C2AD6">
        <w:rPr>
          <w:lang w:val="de-LI"/>
        </w:rPr>
        <w:t>Rücknahme von Vorbehalten</w:t>
      </w:r>
      <w:bookmarkEnd w:id="8"/>
      <w:bookmarkEnd w:id="9"/>
    </w:p>
    <w:p w:rsidR="00AC42E6" w:rsidRPr="002C2AD6" w:rsidRDefault="00AC42E6" w:rsidP="00AC42E6">
      <w:pPr>
        <w:pBdr>
          <w:top w:val="single" w:sz="4" w:space="1" w:color="auto"/>
          <w:left w:val="single" w:sz="4" w:space="4" w:color="auto"/>
          <w:bottom w:val="single" w:sz="4" w:space="1" w:color="auto"/>
          <w:right w:val="single" w:sz="4" w:space="4" w:color="auto"/>
        </w:pBdr>
        <w:spacing w:after="120" w:line="240" w:lineRule="auto"/>
        <w:ind w:left="142"/>
        <w:jc w:val="both"/>
        <w:rPr>
          <w:rFonts w:ascii="Calibri" w:eastAsia="Times New Roman" w:hAnsi="Calibri" w:cs="Times New Roman"/>
          <w:i/>
          <w:sz w:val="20"/>
          <w:lang w:val="de-LI" w:eastAsia="de-DE"/>
        </w:rPr>
      </w:pPr>
      <w:r w:rsidRPr="002C2AD6">
        <w:rPr>
          <w:rFonts w:ascii="Calibri" w:eastAsia="Times New Roman" w:hAnsi="Calibri" w:cs="Times New Roman"/>
          <w:i/>
          <w:sz w:val="20"/>
          <w:lang w:val="de-LI" w:eastAsia="de-DE"/>
        </w:rPr>
        <w:t>Empfehlung des Menschenrechtsausschusses, Nr. 5:</w:t>
      </w:r>
    </w:p>
    <w:p w:rsidR="00AC42E6" w:rsidRPr="002C2AD6" w:rsidRDefault="00FC616D" w:rsidP="00AC42E6">
      <w:pPr>
        <w:pBdr>
          <w:top w:val="single" w:sz="4" w:space="1" w:color="auto"/>
          <w:left w:val="single" w:sz="4" w:space="4" w:color="auto"/>
          <w:bottom w:val="single" w:sz="4" w:space="1" w:color="auto"/>
          <w:right w:val="single" w:sz="4" w:space="4" w:color="auto"/>
        </w:pBdr>
        <w:spacing w:after="120" w:line="240" w:lineRule="auto"/>
        <w:ind w:left="142"/>
        <w:jc w:val="both"/>
        <w:rPr>
          <w:rFonts w:ascii="Calibri" w:eastAsia="Times New Roman" w:hAnsi="Calibri" w:cs="Times New Roman"/>
          <w:b/>
          <w:i/>
          <w:sz w:val="20"/>
          <w:lang w:val="de-LI" w:eastAsia="de-DE"/>
        </w:rPr>
      </w:pPr>
      <w:r>
        <w:rPr>
          <w:rFonts w:ascii="Calibri" w:eastAsia="Times New Roman" w:hAnsi="Calibri" w:cs="Times New Roman"/>
          <w:b/>
          <w:i/>
          <w:sz w:val="20"/>
          <w:lang w:val="de-LI" w:eastAsia="de-DE"/>
        </w:rPr>
        <w:t>„</w:t>
      </w:r>
      <w:r w:rsidR="00AC42E6" w:rsidRPr="002C2AD6">
        <w:rPr>
          <w:rFonts w:ascii="Calibri" w:eastAsia="Times New Roman" w:hAnsi="Calibri" w:cs="Times New Roman"/>
          <w:b/>
          <w:i/>
          <w:sz w:val="20"/>
          <w:lang w:val="de-LI" w:eastAsia="de-DE"/>
        </w:rPr>
        <w:t>Die Vertragspartei sollte die Möglichkeit des Rückzugs all ihrer Vorbehalte zum Pakt weiterhin prüfen.</w:t>
      </w:r>
      <w:r>
        <w:rPr>
          <w:rFonts w:ascii="Calibri" w:eastAsia="Times New Roman" w:hAnsi="Calibri" w:cs="Times New Roman"/>
          <w:b/>
          <w:i/>
          <w:sz w:val="20"/>
          <w:lang w:val="de-LI" w:eastAsia="de-DE"/>
        </w:rPr>
        <w:t>“</w:t>
      </w:r>
      <w:r w:rsidR="00AC42E6" w:rsidRPr="002C2AD6">
        <w:rPr>
          <w:rFonts w:ascii="Calibri" w:eastAsia="Times New Roman" w:hAnsi="Calibri" w:cs="Times New Roman"/>
          <w:b/>
          <w:i/>
          <w:sz w:val="20"/>
          <w:lang w:val="de-LI" w:eastAsia="de-DE"/>
        </w:rPr>
        <w:t xml:space="preserve"> </w:t>
      </w:r>
    </w:p>
    <w:p w:rsidR="00E20F07" w:rsidRPr="00E837FF" w:rsidRDefault="00E20F07" w:rsidP="00DF563C">
      <w:pPr>
        <w:pStyle w:val="Listenabsatz"/>
        <w:numPr>
          <w:ilvl w:val="0"/>
          <w:numId w:val="23"/>
        </w:numPr>
        <w:spacing w:after="0" w:line="240" w:lineRule="auto"/>
        <w:ind w:left="0" w:firstLine="0"/>
        <w:jc w:val="both"/>
        <w:rPr>
          <w:rFonts w:ascii="Calibri" w:eastAsia="Times New Roman" w:hAnsi="Calibri" w:cs="Times New Roman"/>
          <w:lang w:val="de-LI" w:eastAsia="de-DE"/>
        </w:rPr>
      </w:pPr>
      <w:r w:rsidRPr="00E837FF">
        <w:rPr>
          <w:rFonts w:ascii="Calibri" w:eastAsia="Times New Roman" w:hAnsi="Calibri" w:cs="Times New Roman"/>
          <w:lang w:val="de-LI" w:eastAsia="de-DE"/>
        </w:rPr>
        <w:t>Liechtenstein hält sich an den Grundsatz, Vertragsverpflichtungen nur dann einz</w:t>
      </w:r>
      <w:r w:rsidRPr="00E837FF">
        <w:rPr>
          <w:rFonts w:ascii="Calibri" w:eastAsia="Times New Roman" w:hAnsi="Calibri" w:cs="Times New Roman"/>
          <w:lang w:val="de-LI" w:eastAsia="de-DE"/>
        </w:rPr>
        <w:t>u</w:t>
      </w:r>
      <w:r w:rsidRPr="00E837FF">
        <w:rPr>
          <w:rFonts w:ascii="Calibri" w:eastAsia="Times New Roman" w:hAnsi="Calibri" w:cs="Times New Roman"/>
          <w:lang w:val="de-LI" w:eastAsia="de-DE"/>
        </w:rPr>
        <w:t>gehen, wenn sie vollständig eingehalten werden können. Bevor Liechtenstein einem i</w:t>
      </w:r>
      <w:r w:rsidRPr="00E837FF">
        <w:rPr>
          <w:rFonts w:ascii="Calibri" w:eastAsia="Times New Roman" w:hAnsi="Calibri" w:cs="Times New Roman"/>
          <w:lang w:val="de-LI" w:eastAsia="de-DE"/>
        </w:rPr>
        <w:t>n</w:t>
      </w:r>
      <w:r w:rsidRPr="00E837FF">
        <w:rPr>
          <w:rFonts w:ascii="Calibri" w:eastAsia="Times New Roman" w:hAnsi="Calibri" w:cs="Times New Roman"/>
          <w:lang w:val="de-LI" w:eastAsia="de-DE"/>
        </w:rPr>
        <w:t>ternationalen Abkommen beitritt oder einen Staatsvertrag ratifiziert</w:t>
      </w:r>
      <w:r w:rsidR="00D42FDB" w:rsidRPr="00E837FF">
        <w:rPr>
          <w:rFonts w:ascii="Calibri" w:eastAsia="Times New Roman" w:hAnsi="Calibri" w:cs="Times New Roman"/>
          <w:lang w:val="de-LI" w:eastAsia="de-DE"/>
        </w:rPr>
        <w:t>,</w:t>
      </w:r>
      <w:r w:rsidRPr="00E837FF">
        <w:rPr>
          <w:rFonts w:ascii="Calibri" w:eastAsia="Times New Roman" w:hAnsi="Calibri" w:cs="Times New Roman"/>
          <w:lang w:val="de-LI" w:eastAsia="de-DE"/>
        </w:rPr>
        <w:t xml:space="preserve"> wird die Vereinba</w:t>
      </w:r>
      <w:r w:rsidRPr="00E837FF">
        <w:rPr>
          <w:rFonts w:ascii="Calibri" w:eastAsia="Times New Roman" w:hAnsi="Calibri" w:cs="Times New Roman"/>
          <w:lang w:val="de-LI" w:eastAsia="de-DE"/>
        </w:rPr>
        <w:t>r</w:t>
      </w:r>
      <w:r w:rsidRPr="00E837FF">
        <w:rPr>
          <w:rFonts w:ascii="Calibri" w:eastAsia="Times New Roman" w:hAnsi="Calibri" w:cs="Times New Roman"/>
          <w:lang w:val="de-LI" w:eastAsia="de-DE"/>
        </w:rPr>
        <w:t xml:space="preserve">keit der nationalen Gesetzgebung mit den Bestimmungen des Vertrags </w:t>
      </w:r>
      <w:r w:rsidR="008A6C69">
        <w:rPr>
          <w:rFonts w:ascii="Calibri" w:eastAsia="Times New Roman" w:hAnsi="Calibri" w:cs="Times New Roman"/>
          <w:lang w:val="de-LI" w:eastAsia="de-DE"/>
        </w:rPr>
        <w:t>umfassend</w:t>
      </w:r>
      <w:r w:rsidR="008A6C69" w:rsidRPr="00E837FF">
        <w:rPr>
          <w:rFonts w:ascii="Calibri" w:eastAsia="Times New Roman" w:hAnsi="Calibri" w:cs="Times New Roman"/>
          <w:lang w:val="de-LI" w:eastAsia="de-DE"/>
        </w:rPr>
        <w:t xml:space="preserve"> </w:t>
      </w:r>
      <w:r w:rsidRPr="00E837FF">
        <w:rPr>
          <w:rFonts w:ascii="Calibri" w:eastAsia="Times New Roman" w:hAnsi="Calibri" w:cs="Times New Roman"/>
          <w:lang w:val="de-LI" w:eastAsia="de-DE"/>
        </w:rPr>
        <w:t xml:space="preserve">geprüft. Falls </w:t>
      </w:r>
      <w:r w:rsidR="00695A49" w:rsidRPr="00E837FF">
        <w:rPr>
          <w:rFonts w:ascii="Calibri" w:eastAsia="Times New Roman" w:hAnsi="Calibri" w:cs="Times New Roman"/>
          <w:lang w:val="de-LI" w:eastAsia="de-DE"/>
        </w:rPr>
        <w:t>diese Vereinbarkeit nicht gegeben ist</w:t>
      </w:r>
      <w:r w:rsidRPr="00E837FF">
        <w:rPr>
          <w:rFonts w:ascii="Calibri" w:eastAsia="Times New Roman" w:hAnsi="Calibri" w:cs="Times New Roman"/>
          <w:lang w:val="de-LI" w:eastAsia="de-DE"/>
        </w:rPr>
        <w:t xml:space="preserve">, </w:t>
      </w:r>
      <w:r w:rsidR="008A6C69">
        <w:rPr>
          <w:rFonts w:ascii="Calibri" w:eastAsia="Times New Roman" w:hAnsi="Calibri" w:cs="Times New Roman"/>
          <w:lang w:val="de-LI" w:eastAsia="de-DE"/>
        </w:rPr>
        <w:t>wird</w:t>
      </w:r>
      <w:r w:rsidRPr="00E837FF">
        <w:rPr>
          <w:rFonts w:ascii="Calibri" w:eastAsia="Times New Roman" w:hAnsi="Calibri" w:cs="Times New Roman"/>
          <w:lang w:val="de-LI" w:eastAsia="de-DE"/>
        </w:rPr>
        <w:t xml:space="preserve"> die nationale Gesetzgebung gleichzeitig mit </w:t>
      </w:r>
      <w:r w:rsidR="008A6C69">
        <w:rPr>
          <w:rFonts w:ascii="Calibri" w:eastAsia="Times New Roman" w:hAnsi="Calibri" w:cs="Times New Roman"/>
          <w:lang w:val="de-LI" w:eastAsia="de-DE"/>
        </w:rPr>
        <w:t>der Ratifikation des Abkommens entsprechend angepasst</w:t>
      </w:r>
      <w:r w:rsidRPr="00E837FF">
        <w:rPr>
          <w:rFonts w:ascii="Calibri" w:eastAsia="Times New Roman" w:hAnsi="Calibri" w:cs="Times New Roman"/>
          <w:lang w:val="de-LI" w:eastAsia="de-DE"/>
        </w:rPr>
        <w:t xml:space="preserve"> oder </w:t>
      </w:r>
      <w:r w:rsidR="008A6C69">
        <w:rPr>
          <w:rFonts w:ascii="Calibri" w:eastAsia="Times New Roman" w:hAnsi="Calibri" w:cs="Times New Roman"/>
          <w:lang w:val="de-LI" w:eastAsia="de-DE"/>
        </w:rPr>
        <w:t>es werden</w:t>
      </w:r>
      <w:r w:rsidRPr="00E837FF">
        <w:rPr>
          <w:rFonts w:ascii="Calibri" w:eastAsia="Times New Roman" w:hAnsi="Calibri" w:cs="Times New Roman"/>
          <w:lang w:val="de-LI" w:eastAsia="de-DE"/>
        </w:rPr>
        <w:t xml:space="preserve"> die notwendigen Vorbehalte zum Abkommen</w:t>
      </w:r>
      <w:r w:rsidR="008A6C69">
        <w:rPr>
          <w:rFonts w:ascii="Calibri" w:eastAsia="Times New Roman" w:hAnsi="Calibri" w:cs="Times New Roman"/>
          <w:lang w:val="de-LI" w:eastAsia="de-DE"/>
        </w:rPr>
        <w:t xml:space="preserve"> angebracht</w:t>
      </w:r>
      <w:r w:rsidRPr="00E837FF">
        <w:rPr>
          <w:rFonts w:ascii="Calibri" w:eastAsia="Times New Roman" w:hAnsi="Calibri" w:cs="Times New Roman"/>
          <w:lang w:val="de-LI" w:eastAsia="de-DE"/>
        </w:rPr>
        <w:t xml:space="preserve">. Liechtenstein </w:t>
      </w:r>
      <w:r w:rsidR="008A6C69">
        <w:rPr>
          <w:rFonts w:ascii="Calibri" w:eastAsia="Times New Roman" w:hAnsi="Calibri" w:cs="Times New Roman"/>
          <w:lang w:val="de-LI" w:eastAsia="de-DE"/>
        </w:rPr>
        <w:t xml:space="preserve">verfolgt </w:t>
      </w:r>
      <w:r w:rsidRPr="00E837FF">
        <w:rPr>
          <w:rFonts w:ascii="Calibri" w:eastAsia="Times New Roman" w:hAnsi="Calibri" w:cs="Times New Roman"/>
          <w:lang w:val="de-LI" w:eastAsia="de-DE"/>
        </w:rPr>
        <w:t>die Pol</w:t>
      </w:r>
      <w:r w:rsidRPr="00E837FF">
        <w:rPr>
          <w:rFonts w:ascii="Calibri" w:eastAsia="Times New Roman" w:hAnsi="Calibri" w:cs="Times New Roman"/>
          <w:lang w:val="de-LI" w:eastAsia="de-DE"/>
        </w:rPr>
        <w:t>i</w:t>
      </w:r>
      <w:r w:rsidRPr="00E837FF">
        <w:rPr>
          <w:rFonts w:ascii="Calibri" w:eastAsia="Times New Roman" w:hAnsi="Calibri" w:cs="Times New Roman"/>
          <w:lang w:val="de-LI" w:eastAsia="de-DE"/>
        </w:rPr>
        <w:t xml:space="preserve">tik, einen Vorbehalt anzubringen, wenn die Unvereinbarkeit der nationalen Gesetzgebung mit den Vertragsbestimmungen nicht vollständig ausgeschlossen werden kann, sofern das Abkommen Vorbehalte zulässt. </w:t>
      </w:r>
    </w:p>
    <w:p w:rsidR="00E20F07" w:rsidRPr="002C2AD6" w:rsidRDefault="00E20F07" w:rsidP="001847FF">
      <w:pPr>
        <w:spacing w:after="0" w:line="240" w:lineRule="auto"/>
        <w:ind w:left="426" w:hanging="426"/>
        <w:jc w:val="both"/>
        <w:rPr>
          <w:rFonts w:ascii="Calibri" w:eastAsia="Times New Roman" w:hAnsi="Calibri" w:cs="Times New Roman"/>
          <w:lang w:val="de-LI" w:eastAsia="de-DE"/>
        </w:rPr>
      </w:pPr>
    </w:p>
    <w:p w:rsidR="00E20F07" w:rsidRPr="00E837FF" w:rsidRDefault="00E20F07" w:rsidP="00DF563C">
      <w:pPr>
        <w:pStyle w:val="Listenabsatz"/>
        <w:numPr>
          <w:ilvl w:val="0"/>
          <w:numId w:val="23"/>
        </w:numPr>
        <w:spacing w:after="0" w:line="240" w:lineRule="auto"/>
        <w:ind w:left="0" w:firstLine="0"/>
        <w:jc w:val="both"/>
        <w:rPr>
          <w:rFonts w:ascii="Calibri" w:eastAsia="Times New Roman" w:hAnsi="Calibri" w:cs="Times New Roman"/>
          <w:lang w:val="de-LI" w:eastAsia="de-DE"/>
        </w:rPr>
      </w:pPr>
      <w:r w:rsidRPr="00E837FF">
        <w:rPr>
          <w:rFonts w:ascii="Calibri" w:eastAsia="Times New Roman" w:hAnsi="Calibri" w:cs="Times New Roman"/>
          <w:lang w:val="de-LI" w:eastAsia="de-DE"/>
        </w:rPr>
        <w:t xml:space="preserve">Diese </w:t>
      </w:r>
      <w:r w:rsidR="008A6C69">
        <w:rPr>
          <w:rFonts w:ascii="Calibri" w:eastAsia="Times New Roman" w:hAnsi="Calibri" w:cs="Times New Roman"/>
          <w:lang w:val="de-LI" w:eastAsia="de-DE"/>
        </w:rPr>
        <w:t>Praxis</w:t>
      </w:r>
      <w:r w:rsidRPr="00E837FF">
        <w:rPr>
          <w:rFonts w:ascii="Calibri" w:eastAsia="Times New Roman" w:hAnsi="Calibri" w:cs="Times New Roman"/>
          <w:lang w:val="de-LI" w:eastAsia="de-DE"/>
        </w:rPr>
        <w:t xml:space="preserve"> führt </w:t>
      </w:r>
      <w:r w:rsidR="005E728F">
        <w:rPr>
          <w:rFonts w:ascii="Calibri" w:eastAsia="Times New Roman" w:hAnsi="Calibri" w:cs="Times New Roman"/>
          <w:lang w:val="de-LI" w:eastAsia="de-DE"/>
        </w:rPr>
        <w:t>mitunter</w:t>
      </w:r>
      <w:r w:rsidRPr="00E837FF">
        <w:rPr>
          <w:rFonts w:ascii="Calibri" w:eastAsia="Times New Roman" w:hAnsi="Calibri" w:cs="Times New Roman"/>
          <w:lang w:val="de-LI" w:eastAsia="de-DE"/>
        </w:rPr>
        <w:t xml:space="preserve"> zu einer höheren Anzahl von Vorbehalten. Die </w:t>
      </w:r>
      <w:r w:rsidR="008A6C69">
        <w:rPr>
          <w:rFonts w:ascii="Calibri" w:eastAsia="Times New Roman" w:hAnsi="Calibri" w:cs="Times New Roman"/>
          <w:lang w:val="de-LI" w:eastAsia="de-DE"/>
        </w:rPr>
        <w:t xml:space="preserve">Praxis </w:t>
      </w:r>
      <w:r w:rsidR="008A6C69" w:rsidRPr="00E837FF">
        <w:rPr>
          <w:rFonts w:ascii="Calibri" w:eastAsia="Times New Roman" w:hAnsi="Calibri" w:cs="Times New Roman"/>
          <w:lang w:val="de-LI" w:eastAsia="de-DE"/>
        </w:rPr>
        <w:t>widerspiegel</w:t>
      </w:r>
      <w:r w:rsidR="008A6C69">
        <w:rPr>
          <w:rFonts w:ascii="Calibri" w:eastAsia="Times New Roman" w:hAnsi="Calibri" w:cs="Times New Roman"/>
          <w:lang w:val="de-LI" w:eastAsia="de-DE"/>
        </w:rPr>
        <w:t>t</w:t>
      </w:r>
      <w:r w:rsidR="008A6C69" w:rsidRPr="00E837FF">
        <w:rPr>
          <w:rFonts w:ascii="Calibri" w:eastAsia="Times New Roman" w:hAnsi="Calibri" w:cs="Times New Roman"/>
          <w:lang w:val="de-LI" w:eastAsia="de-DE"/>
        </w:rPr>
        <w:t xml:space="preserve"> </w:t>
      </w:r>
      <w:r w:rsidRPr="00E837FF">
        <w:rPr>
          <w:rFonts w:ascii="Calibri" w:eastAsia="Times New Roman" w:hAnsi="Calibri" w:cs="Times New Roman"/>
          <w:lang w:val="de-LI" w:eastAsia="de-DE"/>
        </w:rPr>
        <w:t xml:space="preserve">die </w:t>
      </w:r>
      <w:r w:rsidR="00695A49" w:rsidRPr="00E837FF">
        <w:rPr>
          <w:rFonts w:ascii="Calibri" w:eastAsia="Times New Roman" w:hAnsi="Calibri" w:cs="Times New Roman"/>
          <w:lang w:val="de-LI" w:eastAsia="de-DE"/>
        </w:rPr>
        <w:t xml:space="preserve">oben erwähnte </w:t>
      </w:r>
      <w:r w:rsidRPr="00E837FF">
        <w:rPr>
          <w:rFonts w:ascii="Calibri" w:eastAsia="Times New Roman" w:hAnsi="Calibri" w:cs="Times New Roman"/>
          <w:lang w:val="de-LI" w:eastAsia="de-DE"/>
        </w:rPr>
        <w:t xml:space="preserve">grundsätzliche </w:t>
      </w:r>
      <w:r w:rsidR="00695A49" w:rsidRPr="00E837FF">
        <w:rPr>
          <w:rFonts w:ascii="Calibri" w:eastAsia="Times New Roman" w:hAnsi="Calibri" w:cs="Times New Roman"/>
          <w:lang w:val="de-LI" w:eastAsia="de-DE"/>
        </w:rPr>
        <w:t xml:space="preserve">Position </w:t>
      </w:r>
      <w:r w:rsidRPr="00E837FF">
        <w:rPr>
          <w:rFonts w:ascii="Calibri" w:eastAsia="Times New Roman" w:hAnsi="Calibri" w:cs="Times New Roman"/>
          <w:lang w:val="de-LI" w:eastAsia="de-DE"/>
        </w:rPr>
        <w:t xml:space="preserve">Liechtensteins </w:t>
      </w:r>
      <w:r w:rsidR="00695A49" w:rsidRPr="00E837FF">
        <w:rPr>
          <w:rFonts w:ascii="Calibri" w:eastAsia="Times New Roman" w:hAnsi="Calibri" w:cs="Times New Roman"/>
          <w:lang w:val="de-LI" w:eastAsia="de-DE"/>
        </w:rPr>
        <w:t xml:space="preserve">zur </w:t>
      </w:r>
      <w:r w:rsidRPr="00E837FF">
        <w:rPr>
          <w:rFonts w:ascii="Calibri" w:eastAsia="Times New Roman" w:hAnsi="Calibri" w:cs="Times New Roman"/>
          <w:lang w:val="de-LI" w:eastAsia="de-DE"/>
        </w:rPr>
        <w:t>Einhaltung von Vertragsverpflichtungen. Gleichzeitig hat diese Haltung den Beitritt Liechtensteins zu einer Vielzahl von internationalen Menschenrechtsabkommen in einer re</w:t>
      </w:r>
      <w:r w:rsidR="00AA000C" w:rsidRPr="00E837FF">
        <w:rPr>
          <w:rFonts w:ascii="Calibri" w:eastAsia="Times New Roman" w:hAnsi="Calibri" w:cs="Times New Roman"/>
          <w:lang w:val="de-LI" w:eastAsia="de-DE"/>
        </w:rPr>
        <w:t>lativ kurzen Zei</w:t>
      </w:r>
      <w:r w:rsidR="00AA000C" w:rsidRPr="00E837FF">
        <w:rPr>
          <w:rFonts w:ascii="Calibri" w:eastAsia="Times New Roman" w:hAnsi="Calibri" w:cs="Times New Roman"/>
          <w:lang w:val="de-LI" w:eastAsia="de-DE"/>
        </w:rPr>
        <w:t>t</w:t>
      </w:r>
      <w:r w:rsidR="00AA000C" w:rsidRPr="00E837FF">
        <w:rPr>
          <w:rFonts w:ascii="Calibri" w:eastAsia="Times New Roman" w:hAnsi="Calibri" w:cs="Times New Roman"/>
          <w:lang w:val="de-LI" w:eastAsia="de-DE"/>
        </w:rPr>
        <w:t>spanne</w:t>
      </w:r>
      <w:r w:rsidRPr="00E837FF">
        <w:rPr>
          <w:rFonts w:ascii="Calibri" w:eastAsia="Times New Roman" w:hAnsi="Calibri" w:cs="Times New Roman"/>
          <w:lang w:val="de-LI" w:eastAsia="de-DE"/>
        </w:rPr>
        <w:t xml:space="preserve"> ermöglicht. Die von Liechtenstein angebrachten Vorbehalte sind in Übereinsti</w:t>
      </w:r>
      <w:r w:rsidRPr="00E837FF">
        <w:rPr>
          <w:rFonts w:ascii="Calibri" w:eastAsia="Times New Roman" w:hAnsi="Calibri" w:cs="Times New Roman"/>
          <w:lang w:val="de-LI" w:eastAsia="de-DE"/>
        </w:rPr>
        <w:t>m</w:t>
      </w:r>
      <w:r w:rsidRPr="00E837FF">
        <w:rPr>
          <w:rFonts w:ascii="Calibri" w:eastAsia="Times New Roman" w:hAnsi="Calibri" w:cs="Times New Roman"/>
          <w:lang w:val="de-LI" w:eastAsia="de-DE"/>
        </w:rPr>
        <w:t>mung mit dem Wiener Vertragsrechtsübereinkommen</w:t>
      </w:r>
      <w:r w:rsidR="003D4454" w:rsidRPr="00E837FF">
        <w:rPr>
          <w:rFonts w:ascii="Calibri" w:eastAsia="Times New Roman" w:hAnsi="Calibri" w:cs="Times New Roman"/>
          <w:lang w:val="de-LI" w:eastAsia="de-DE"/>
        </w:rPr>
        <w:t xml:space="preserve"> (LGBl. 1990 Nr. 71)</w:t>
      </w:r>
      <w:r w:rsidRPr="00E837FF">
        <w:rPr>
          <w:rFonts w:ascii="Calibri" w:eastAsia="Times New Roman" w:hAnsi="Calibri" w:cs="Times New Roman"/>
          <w:lang w:val="de-LI" w:eastAsia="de-DE"/>
        </w:rPr>
        <w:t xml:space="preserve"> und vereinbar mit Gegenstand und Zweck der jeweiligen Abkommen. </w:t>
      </w:r>
      <w:r w:rsidR="00D42FDB" w:rsidRPr="00E837FF">
        <w:rPr>
          <w:rFonts w:ascii="Calibri" w:eastAsia="Times New Roman" w:hAnsi="Calibri" w:cs="Times New Roman"/>
          <w:lang w:val="de-LI" w:eastAsia="de-DE"/>
        </w:rPr>
        <w:t>Liechtenstein prüft in regelmäss</w:t>
      </w:r>
      <w:r w:rsidR="00D42FDB" w:rsidRPr="00E837FF">
        <w:rPr>
          <w:rFonts w:ascii="Calibri" w:eastAsia="Times New Roman" w:hAnsi="Calibri" w:cs="Times New Roman"/>
          <w:lang w:val="de-LI" w:eastAsia="de-DE"/>
        </w:rPr>
        <w:t>i</w:t>
      </w:r>
      <w:r w:rsidR="00D42FDB" w:rsidRPr="00E837FF">
        <w:rPr>
          <w:rFonts w:ascii="Calibri" w:eastAsia="Times New Roman" w:hAnsi="Calibri" w:cs="Times New Roman"/>
          <w:lang w:val="de-LI" w:eastAsia="de-DE"/>
        </w:rPr>
        <w:t>gen Abständen</w:t>
      </w:r>
      <w:r w:rsidR="00695A49" w:rsidRPr="00E837FF">
        <w:rPr>
          <w:rFonts w:ascii="Calibri" w:eastAsia="Times New Roman" w:hAnsi="Calibri" w:cs="Times New Roman"/>
          <w:lang w:val="de-LI" w:eastAsia="de-DE"/>
        </w:rPr>
        <w:t>,</w:t>
      </w:r>
      <w:r w:rsidR="00D42FDB" w:rsidRPr="00E837FF">
        <w:rPr>
          <w:rFonts w:ascii="Calibri" w:eastAsia="Times New Roman" w:hAnsi="Calibri" w:cs="Times New Roman"/>
          <w:lang w:val="de-LI" w:eastAsia="de-DE"/>
        </w:rPr>
        <w:t xml:space="preserve"> ob Vorbehalte noch angebracht sind oder ob sich die Rechtslage derart geändert hat, dass der Rückzug von Vorbehalten möglich ist.</w:t>
      </w:r>
    </w:p>
    <w:p w:rsidR="00D42FDB" w:rsidRPr="002C2AD6" w:rsidRDefault="00D42FDB" w:rsidP="001847FF">
      <w:pPr>
        <w:spacing w:after="0" w:line="240" w:lineRule="auto"/>
        <w:ind w:left="426" w:hanging="426"/>
        <w:jc w:val="both"/>
        <w:rPr>
          <w:rFonts w:ascii="Calibri" w:eastAsia="Times New Roman" w:hAnsi="Calibri" w:cs="Times New Roman"/>
          <w:lang w:val="de-LI" w:eastAsia="de-DE"/>
        </w:rPr>
      </w:pPr>
    </w:p>
    <w:p w:rsidR="00DC3D6E" w:rsidRPr="00E837FF" w:rsidRDefault="00DC3D6E" w:rsidP="00DF563C">
      <w:pPr>
        <w:pStyle w:val="Listenabsatz"/>
        <w:numPr>
          <w:ilvl w:val="0"/>
          <w:numId w:val="23"/>
        </w:numPr>
        <w:spacing w:after="0" w:line="240" w:lineRule="auto"/>
        <w:ind w:left="0" w:firstLine="0"/>
        <w:jc w:val="both"/>
        <w:rPr>
          <w:rFonts w:ascii="Calibri" w:eastAsia="Times New Roman" w:hAnsi="Calibri" w:cs="Times New Roman"/>
          <w:lang w:val="de-LI" w:eastAsia="de-DE"/>
        </w:rPr>
      </w:pPr>
      <w:r w:rsidRPr="00E837FF">
        <w:rPr>
          <w:rFonts w:ascii="Calibri" w:eastAsia="Times New Roman" w:hAnsi="Calibri" w:cs="Times New Roman"/>
          <w:lang w:val="de-LI" w:eastAsia="de-DE"/>
        </w:rPr>
        <w:t xml:space="preserve">2009 hat Liechtenstein sowohl das Übereinkommen von 1961 zur Verminderung der Staatenlosigkeit (LGBl. 2009 Nr. 290) als auch das Übereinkommen von 1954 über die Rechtsstellung der Staatenlosen (LGBl. 2009 Nr. 289) ratifiziert. Gleichzeitig </w:t>
      </w:r>
      <w:r w:rsidR="0078799C" w:rsidRPr="00E837FF">
        <w:rPr>
          <w:rFonts w:ascii="Calibri" w:eastAsia="Times New Roman" w:hAnsi="Calibri" w:cs="Times New Roman"/>
          <w:lang w:val="de-LI" w:eastAsia="de-DE"/>
        </w:rPr>
        <w:t>zog Liechte</w:t>
      </w:r>
      <w:r w:rsidR="0078799C" w:rsidRPr="00E837FF">
        <w:rPr>
          <w:rFonts w:ascii="Calibri" w:eastAsia="Times New Roman" w:hAnsi="Calibri" w:cs="Times New Roman"/>
          <w:lang w:val="de-LI" w:eastAsia="de-DE"/>
        </w:rPr>
        <w:t>n</w:t>
      </w:r>
      <w:r w:rsidR="0078799C" w:rsidRPr="00E837FF">
        <w:rPr>
          <w:rFonts w:ascii="Calibri" w:eastAsia="Times New Roman" w:hAnsi="Calibri" w:cs="Times New Roman"/>
          <w:lang w:val="de-LI" w:eastAsia="de-DE"/>
        </w:rPr>
        <w:t xml:space="preserve">stein </w:t>
      </w:r>
      <w:r w:rsidRPr="00E837FF">
        <w:rPr>
          <w:rFonts w:ascii="Calibri" w:eastAsia="Times New Roman" w:hAnsi="Calibri" w:cs="Times New Roman"/>
          <w:lang w:val="de-LI" w:eastAsia="de-DE"/>
        </w:rPr>
        <w:t xml:space="preserve">die entsprechenden </w:t>
      </w:r>
      <w:r w:rsidR="0078799C" w:rsidRPr="00E837FF">
        <w:rPr>
          <w:rFonts w:ascii="Calibri" w:eastAsia="Times New Roman" w:hAnsi="Calibri" w:cs="Times New Roman"/>
          <w:lang w:val="de-LI" w:eastAsia="de-DE"/>
        </w:rPr>
        <w:t>Vorbehalte zu Art. 17 und 24 des Übereinkommens über die Rechtsstellung der Flüchtlinge von 1951 (LGBl. 1956 Nr. 15), zu Art. 7 des Übereinko</w:t>
      </w:r>
      <w:r w:rsidR="0078799C" w:rsidRPr="00E837FF">
        <w:rPr>
          <w:rFonts w:ascii="Calibri" w:eastAsia="Times New Roman" w:hAnsi="Calibri" w:cs="Times New Roman"/>
          <w:lang w:val="de-LI" w:eastAsia="de-DE"/>
        </w:rPr>
        <w:t>m</w:t>
      </w:r>
      <w:r w:rsidR="0078799C" w:rsidRPr="00E837FF">
        <w:rPr>
          <w:rFonts w:ascii="Calibri" w:eastAsia="Times New Roman" w:hAnsi="Calibri" w:cs="Times New Roman"/>
          <w:lang w:val="de-LI" w:eastAsia="de-DE"/>
        </w:rPr>
        <w:t>mens über die Rechte des Kindes von 1989 und zu Art. 24 Abs. 3 des Internationalen Pa</w:t>
      </w:r>
      <w:r w:rsidR="0078799C" w:rsidRPr="00E837FF">
        <w:rPr>
          <w:rFonts w:ascii="Calibri" w:eastAsia="Times New Roman" w:hAnsi="Calibri" w:cs="Times New Roman"/>
          <w:lang w:val="de-LI" w:eastAsia="de-DE"/>
        </w:rPr>
        <w:t>k</w:t>
      </w:r>
      <w:r w:rsidR="0078799C" w:rsidRPr="00E837FF">
        <w:rPr>
          <w:rFonts w:ascii="Calibri" w:eastAsia="Times New Roman" w:hAnsi="Calibri" w:cs="Times New Roman"/>
          <w:lang w:val="de-LI" w:eastAsia="de-DE"/>
        </w:rPr>
        <w:t>t</w:t>
      </w:r>
      <w:r w:rsidR="00F27DDD">
        <w:rPr>
          <w:rFonts w:ascii="Calibri" w:eastAsia="Times New Roman" w:hAnsi="Calibri" w:cs="Times New Roman"/>
          <w:lang w:val="de-LI" w:eastAsia="de-DE"/>
        </w:rPr>
        <w:t>e</w:t>
      </w:r>
      <w:r w:rsidR="0078799C" w:rsidRPr="00E837FF">
        <w:rPr>
          <w:rFonts w:ascii="Calibri" w:eastAsia="Times New Roman" w:hAnsi="Calibri" w:cs="Times New Roman"/>
          <w:lang w:val="de-LI" w:eastAsia="de-DE"/>
        </w:rPr>
        <w:t>s über bürgerliche und politische Rechte von 1966 zurück.</w:t>
      </w:r>
    </w:p>
    <w:p w:rsidR="00DC3D6E" w:rsidRPr="0078799C" w:rsidRDefault="00DC3D6E" w:rsidP="001847FF">
      <w:pPr>
        <w:spacing w:after="0" w:line="240" w:lineRule="auto"/>
        <w:ind w:left="426" w:hanging="426"/>
        <w:jc w:val="both"/>
        <w:rPr>
          <w:rFonts w:ascii="Calibri" w:eastAsia="Times New Roman" w:hAnsi="Calibri" w:cs="Times New Roman"/>
          <w:lang w:val="de-CH" w:eastAsia="de-DE"/>
        </w:rPr>
      </w:pPr>
    </w:p>
    <w:p w:rsidR="00E20F07" w:rsidRPr="002C2AD6" w:rsidRDefault="00E20F07" w:rsidP="00DF563C">
      <w:pPr>
        <w:pStyle w:val="Listenabsatz"/>
        <w:numPr>
          <w:ilvl w:val="0"/>
          <w:numId w:val="23"/>
        </w:numPr>
        <w:spacing w:after="0" w:line="240" w:lineRule="auto"/>
        <w:ind w:left="0" w:firstLine="0"/>
        <w:jc w:val="both"/>
        <w:rPr>
          <w:rFonts w:ascii="Calibri" w:eastAsia="Times New Roman" w:hAnsi="Calibri" w:cs="Times New Roman"/>
          <w:lang w:val="de-LI" w:eastAsia="de-DE"/>
        </w:rPr>
      </w:pPr>
      <w:r w:rsidRPr="002C2AD6">
        <w:rPr>
          <w:rFonts w:ascii="Calibri" w:eastAsia="Times New Roman" w:hAnsi="Calibri" w:cs="Times New Roman"/>
          <w:lang w:val="de-LI" w:eastAsia="de-DE"/>
        </w:rPr>
        <w:t>Die Position der liechtensteinischen Regierung in Bezug auf die weiteren Vorbeha</w:t>
      </w:r>
      <w:r w:rsidRPr="002C2AD6">
        <w:rPr>
          <w:rFonts w:ascii="Calibri" w:eastAsia="Times New Roman" w:hAnsi="Calibri" w:cs="Times New Roman"/>
          <w:lang w:val="de-LI" w:eastAsia="de-DE"/>
        </w:rPr>
        <w:t>l</w:t>
      </w:r>
      <w:r w:rsidRPr="002C2AD6">
        <w:rPr>
          <w:rFonts w:ascii="Calibri" w:eastAsia="Times New Roman" w:hAnsi="Calibri" w:cs="Times New Roman"/>
          <w:lang w:val="de-LI" w:eastAsia="de-DE"/>
        </w:rPr>
        <w:t>te hat sich seit der letzten Berichterstattung nicht geändert.</w:t>
      </w:r>
    </w:p>
    <w:p w:rsidR="00AC42E6" w:rsidRPr="00F27DDD" w:rsidRDefault="00AC42E6" w:rsidP="00F27DDD">
      <w:pPr>
        <w:pStyle w:val="LLVStandardVorNumAltV"/>
        <w:numPr>
          <w:ilvl w:val="0"/>
          <w:numId w:val="0"/>
        </w:numPr>
        <w:suppressAutoHyphens/>
        <w:spacing w:after="0" w:line="240" w:lineRule="auto"/>
        <w:ind w:left="426" w:hanging="426"/>
        <w:jc w:val="both"/>
        <w:rPr>
          <w:rFonts w:ascii="Calibri" w:eastAsia="Times New Roman" w:hAnsi="Calibri" w:cs="Times New Roman"/>
          <w:lang w:val="de-LI" w:eastAsia="de-DE"/>
        </w:rPr>
      </w:pPr>
    </w:p>
    <w:p w:rsidR="0002071C" w:rsidRPr="002C2AD6" w:rsidRDefault="0002071C" w:rsidP="008D24B3">
      <w:pPr>
        <w:pStyle w:val="berschrift2"/>
        <w:rPr>
          <w:lang w:val="de-LI"/>
        </w:rPr>
      </w:pPr>
      <w:bookmarkStart w:id="13" w:name="_Toc436120307"/>
      <w:r w:rsidRPr="002C2AD6">
        <w:rPr>
          <w:lang w:val="de-LI"/>
        </w:rPr>
        <w:t>Artikel 1</w:t>
      </w:r>
      <w:r w:rsidRPr="002C2AD6">
        <w:rPr>
          <w:lang w:val="de-LI"/>
        </w:rPr>
        <w:tab/>
      </w:r>
      <w:bookmarkEnd w:id="10"/>
      <w:bookmarkEnd w:id="11"/>
      <w:bookmarkEnd w:id="12"/>
      <w:r w:rsidR="00073671" w:rsidRPr="002C2AD6">
        <w:rPr>
          <w:lang w:val="de-LI"/>
        </w:rPr>
        <w:t>Selbstbestimmungsrecht</w:t>
      </w:r>
      <w:bookmarkEnd w:id="13"/>
    </w:p>
    <w:p w:rsidR="004534F4" w:rsidRPr="000E2053" w:rsidRDefault="00E713EC" w:rsidP="00DF563C">
      <w:pPr>
        <w:pStyle w:val="Listenabsatz"/>
        <w:numPr>
          <w:ilvl w:val="0"/>
          <w:numId w:val="23"/>
        </w:numPr>
        <w:spacing w:after="0" w:line="240" w:lineRule="auto"/>
        <w:ind w:left="0" w:firstLine="0"/>
        <w:jc w:val="both"/>
        <w:rPr>
          <w:rFonts w:ascii="Calibri" w:eastAsia="Times New Roman" w:hAnsi="Calibri" w:cs="Times New Roman"/>
          <w:lang w:val="de-LI" w:eastAsia="de-DE"/>
        </w:rPr>
      </w:pPr>
      <w:r w:rsidRPr="000E2053">
        <w:rPr>
          <w:rFonts w:ascii="Calibri" w:eastAsia="Times New Roman" w:hAnsi="Calibri" w:cs="Times New Roman"/>
          <w:lang w:val="de-LI" w:eastAsia="de-DE"/>
        </w:rPr>
        <w:t xml:space="preserve">Die Angaben </w:t>
      </w:r>
      <w:r w:rsidR="00061FC6" w:rsidRPr="000E2053">
        <w:rPr>
          <w:rFonts w:ascii="Calibri" w:eastAsia="Times New Roman" w:hAnsi="Calibri" w:cs="Times New Roman"/>
          <w:lang w:val="de-LI" w:eastAsia="de-DE"/>
        </w:rPr>
        <w:t xml:space="preserve">zum Selbstbestimmungsrecht </w:t>
      </w:r>
      <w:r w:rsidRPr="000E2053">
        <w:rPr>
          <w:rFonts w:ascii="Calibri" w:eastAsia="Times New Roman" w:hAnsi="Calibri" w:cs="Times New Roman"/>
          <w:lang w:val="de-LI" w:eastAsia="de-DE"/>
        </w:rPr>
        <w:t xml:space="preserve">im ersten liechtensteinischen </w:t>
      </w:r>
      <w:r w:rsidR="00061FC6" w:rsidRPr="000E2053">
        <w:rPr>
          <w:rFonts w:ascii="Calibri" w:eastAsia="Times New Roman" w:hAnsi="Calibri" w:cs="Times New Roman"/>
          <w:lang w:val="de-LI" w:eastAsia="de-DE"/>
        </w:rPr>
        <w:t>Lände</w:t>
      </w:r>
      <w:r w:rsidR="00061FC6" w:rsidRPr="000E2053">
        <w:rPr>
          <w:rFonts w:ascii="Calibri" w:eastAsia="Times New Roman" w:hAnsi="Calibri" w:cs="Times New Roman"/>
          <w:lang w:val="de-LI" w:eastAsia="de-DE"/>
        </w:rPr>
        <w:t>r</w:t>
      </w:r>
      <w:r w:rsidR="00061FC6" w:rsidRPr="000E2053">
        <w:rPr>
          <w:rFonts w:ascii="Calibri" w:eastAsia="Times New Roman" w:hAnsi="Calibri" w:cs="Times New Roman"/>
          <w:lang w:val="de-LI" w:eastAsia="de-DE"/>
        </w:rPr>
        <w:t>bericht</w:t>
      </w:r>
      <w:r w:rsidRPr="000E2053">
        <w:rPr>
          <w:rFonts w:ascii="Calibri" w:eastAsia="Times New Roman" w:hAnsi="Calibri" w:cs="Times New Roman"/>
          <w:lang w:val="de-LI" w:eastAsia="de-DE"/>
        </w:rPr>
        <w:t xml:space="preserve"> gelten nach wie vor.</w:t>
      </w:r>
      <w:r w:rsidR="00AE4348" w:rsidRPr="000E2053">
        <w:rPr>
          <w:rFonts w:ascii="Calibri" w:eastAsia="Times New Roman" w:hAnsi="Calibri" w:cs="Times New Roman"/>
          <w:lang w:val="de-LI" w:eastAsia="de-DE"/>
        </w:rPr>
        <w:t xml:space="preserve"> </w:t>
      </w:r>
    </w:p>
    <w:p w:rsidR="004534F4" w:rsidRPr="000E2053" w:rsidRDefault="004534F4" w:rsidP="001847FF">
      <w:pPr>
        <w:pStyle w:val="LLVStandardVorNumAltV"/>
        <w:numPr>
          <w:ilvl w:val="0"/>
          <w:numId w:val="0"/>
        </w:numPr>
        <w:suppressAutoHyphens/>
        <w:spacing w:after="0" w:line="240" w:lineRule="auto"/>
        <w:ind w:left="426" w:hanging="426"/>
        <w:jc w:val="both"/>
        <w:rPr>
          <w:rFonts w:ascii="Calibri" w:eastAsia="Times New Roman" w:hAnsi="Calibri" w:cs="Times New Roman"/>
          <w:lang w:val="de-LI" w:eastAsia="de-DE"/>
        </w:rPr>
      </w:pPr>
    </w:p>
    <w:p w:rsidR="00AE4348" w:rsidRPr="00E837FF" w:rsidRDefault="00AE4348" w:rsidP="00DF563C">
      <w:pPr>
        <w:pStyle w:val="Listenabsatz"/>
        <w:numPr>
          <w:ilvl w:val="0"/>
          <w:numId w:val="23"/>
        </w:numPr>
        <w:spacing w:after="0" w:line="240" w:lineRule="auto"/>
        <w:ind w:left="0" w:firstLine="0"/>
        <w:jc w:val="both"/>
        <w:rPr>
          <w:rFonts w:ascii="Calibri" w:eastAsia="Times New Roman" w:hAnsi="Calibri" w:cs="Times New Roman"/>
          <w:lang w:val="de-LI" w:eastAsia="de-DE"/>
        </w:rPr>
      </w:pPr>
      <w:r w:rsidRPr="00E837FF">
        <w:rPr>
          <w:rFonts w:ascii="Calibri" w:eastAsia="Times New Roman" w:hAnsi="Calibri" w:cs="Times New Roman"/>
          <w:lang w:val="de-LI" w:eastAsia="de-DE"/>
        </w:rPr>
        <w:t>Im Rahmen des im Jahr 2000 an der P</w:t>
      </w:r>
      <w:r w:rsidR="003444AD" w:rsidRPr="00E837FF">
        <w:rPr>
          <w:rFonts w:ascii="Calibri" w:eastAsia="Times New Roman" w:hAnsi="Calibri" w:cs="Times New Roman"/>
          <w:lang w:val="de-LI" w:eastAsia="de-DE"/>
        </w:rPr>
        <w:t>rinceton University gegründeten</w:t>
      </w:r>
      <w:r w:rsidRPr="00E837FF">
        <w:rPr>
          <w:rFonts w:ascii="Calibri" w:eastAsia="Times New Roman" w:hAnsi="Calibri" w:cs="Times New Roman"/>
          <w:lang w:val="de-LI" w:eastAsia="de-DE"/>
        </w:rPr>
        <w:t xml:space="preserve"> Liechte</w:t>
      </w:r>
      <w:r w:rsidRPr="00E837FF">
        <w:rPr>
          <w:rFonts w:ascii="Calibri" w:eastAsia="Times New Roman" w:hAnsi="Calibri" w:cs="Times New Roman"/>
          <w:lang w:val="de-LI" w:eastAsia="de-DE"/>
        </w:rPr>
        <w:t>n</w:t>
      </w:r>
      <w:r w:rsidRPr="00E837FF">
        <w:rPr>
          <w:rFonts w:ascii="Calibri" w:eastAsia="Times New Roman" w:hAnsi="Calibri" w:cs="Times New Roman"/>
          <w:lang w:val="de-LI" w:eastAsia="de-DE"/>
        </w:rPr>
        <w:t xml:space="preserve">stein Institute on Self-Determination fördert Liechtenstein die Forschung rund um das </w:t>
      </w:r>
      <w:r w:rsidRPr="00E837FF">
        <w:rPr>
          <w:rFonts w:ascii="Calibri" w:eastAsia="Times New Roman" w:hAnsi="Calibri" w:cs="Times New Roman"/>
          <w:lang w:val="de-LI" w:eastAsia="de-DE"/>
        </w:rPr>
        <w:lastRenderedPageBreak/>
        <w:t>Thema Selbstbestimmung und vernetzt interessierte Akademiker sowie Entscheidung</w:t>
      </w:r>
      <w:r w:rsidRPr="00E837FF">
        <w:rPr>
          <w:rFonts w:ascii="Calibri" w:eastAsia="Times New Roman" w:hAnsi="Calibri" w:cs="Times New Roman"/>
          <w:lang w:val="de-LI" w:eastAsia="de-DE"/>
        </w:rPr>
        <w:t>s</w:t>
      </w:r>
      <w:r w:rsidRPr="00E837FF">
        <w:rPr>
          <w:rFonts w:ascii="Calibri" w:eastAsia="Times New Roman" w:hAnsi="Calibri" w:cs="Times New Roman"/>
          <w:lang w:val="de-LI" w:eastAsia="de-DE"/>
        </w:rPr>
        <w:t>träger.</w:t>
      </w:r>
    </w:p>
    <w:p w:rsidR="00E713EC" w:rsidRPr="002C2AD6" w:rsidRDefault="00E713EC" w:rsidP="006F7B91">
      <w:pPr>
        <w:spacing w:after="0" w:line="240" w:lineRule="auto"/>
        <w:jc w:val="both"/>
        <w:rPr>
          <w:rFonts w:ascii="Calibri" w:eastAsia="Times New Roman" w:hAnsi="Calibri" w:cs="Times New Roman"/>
          <w:lang w:val="de-LI" w:eastAsia="de-DE"/>
        </w:rPr>
      </w:pPr>
    </w:p>
    <w:p w:rsidR="0002071C" w:rsidRPr="002C2AD6" w:rsidRDefault="0002071C" w:rsidP="008D24B3">
      <w:pPr>
        <w:pStyle w:val="berschrift2"/>
        <w:rPr>
          <w:lang w:val="de-LI"/>
        </w:rPr>
      </w:pPr>
      <w:bookmarkStart w:id="14" w:name="_Toc512341766"/>
      <w:bookmarkStart w:id="15" w:name="_Toc137007646"/>
      <w:bookmarkStart w:id="16" w:name="_Toc292102421"/>
      <w:bookmarkStart w:id="17" w:name="_Toc436120308"/>
      <w:r w:rsidRPr="002C2AD6">
        <w:rPr>
          <w:lang w:val="de-LI"/>
        </w:rPr>
        <w:t>Artikel 2</w:t>
      </w:r>
      <w:r w:rsidRPr="002C2AD6">
        <w:rPr>
          <w:lang w:val="de-LI"/>
        </w:rPr>
        <w:tab/>
      </w:r>
      <w:bookmarkEnd w:id="14"/>
      <w:bookmarkEnd w:id="15"/>
      <w:bookmarkEnd w:id="16"/>
      <w:r w:rsidR="00B675B8" w:rsidRPr="002C2AD6">
        <w:rPr>
          <w:lang w:val="de-LI"/>
        </w:rPr>
        <w:t>Umsetzung der bürgerlichen und politischen Rechte</w:t>
      </w:r>
      <w:bookmarkEnd w:id="17"/>
      <w:r w:rsidR="00DA5664" w:rsidRPr="002C2AD6">
        <w:rPr>
          <w:lang w:val="de-LI"/>
        </w:rPr>
        <w:t xml:space="preserve"> </w:t>
      </w:r>
    </w:p>
    <w:p w:rsidR="000219B8" w:rsidRPr="00941831" w:rsidRDefault="000219B8" w:rsidP="000219B8">
      <w:pPr>
        <w:spacing w:after="0" w:line="240" w:lineRule="auto"/>
        <w:jc w:val="both"/>
        <w:rPr>
          <w:rFonts w:ascii="Calibri" w:eastAsia="Times New Roman" w:hAnsi="Calibri" w:cs="Times New Roman"/>
          <w:b/>
          <w:lang w:val="de-LI" w:eastAsia="de-DE"/>
        </w:rPr>
      </w:pPr>
      <w:r w:rsidRPr="00941831">
        <w:rPr>
          <w:rFonts w:ascii="Calibri" w:eastAsia="Times New Roman" w:hAnsi="Calibri" w:cs="Times New Roman"/>
          <w:b/>
          <w:lang w:val="de-LI" w:eastAsia="de-DE"/>
        </w:rPr>
        <w:t>Gleichbehandlungsgrundsatz</w:t>
      </w:r>
    </w:p>
    <w:p w:rsidR="000219B8" w:rsidRPr="00941831" w:rsidRDefault="000219B8" w:rsidP="000219B8">
      <w:pPr>
        <w:pBdr>
          <w:top w:val="single" w:sz="4" w:space="1" w:color="auto"/>
          <w:left w:val="single" w:sz="4" w:space="4" w:color="auto"/>
          <w:bottom w:val="single" w:sz="4" w:space="1" w:color="auto"/>
          <w:right w:val="single" w:sz="4" w:space="4" w:color="auto"/>
        </w:pBdr>
        <w:spacing w:after="120" w:line="240" w:lineRule="auto"/>
        <w:ind w:left="180"/>
        <w:jc w:val="both"/>
        <w:rPr>
          <w:rFonts w:ascii="Calibri" w:eastAsia="Times New Roman" w:hAnsi="Calibri" w:cs="Times New Roman"/>
          <w:i/>
          <w:sz w:val="20"/>
          <w:lang w:val="de-LI" w:eastAsia="de-DE"/>
        </w:rPr>
      </w:pPr>
      <w:r w:rsidRPr="00941831">
        <w:rPr>
          <w:rFonts w:ascii="Calibri" w:eastAsia="Times New Roman" w:hAnsi="Calibri" w:cs="Times New Roman"/>
          <w:i/>
          <w:sz w:val="20"/>
          <w:lang w:val="de-LI" w:eastAsia="de-DE"/>
        </w:rPr>
        <w:t xml:space="preserve">Empfehlung des Menschenrechtsausschusses, Nr. 9: </w:t>
      </w:r>
    </w:p>
    <w:p w:rsidR="000219B8" w:rsidRPr="00941831" w:rsidRDefault="00FC616D" w:rsidP="000219B8">
      <w:pPr>
        <w:pBdr>
          <w:top w:val="single" w:sz="4" w:space="1" w:color="auto"/>
          <w:left w:val="single" w:sz="4" w:space="4" w:color="auto"/>
          <w:bottom w:val="single" w:sz="4" w:space="1" w:color="auto"/>
          <w:right w:val="single" w:sz="4" w:space="4" w:color="auto"/>
        </w:pBdr>
        <w:spacing w:after="120" w:line="240" w:lineRule="auto"/>
        <w:ind w:left="180"/>
        <w:jc w:val="both"/>
        <w:rPr>
          <w:rFonts w:ascii="Calibri" w:eastAsia="Times New Roman" w:hAnsi="Calibri" w:cs="Times New Roman"/>
          <w:b/>
          <w:i/>
          <w:sz w:val="20"/>
          <w:lang w:val="de-LI" w:eastAsia="de-DE"/>
        </w:rPr>
      </w:pPr>
      <w:r>
        <w:rPr>
          <w:rFonts w:ascii="Calibri" w:eastAsia="Times New Roman" w:hAnsi="Calibri" w:cs="Times New Roman"/>
          <w:b/>
          <w:i/>
          <w:sz w:val="20"/>
          <w:lang w:val="de-LI" w:eastAsia="de-DE"/>
        </w:rPr>
        <w:t>„</w:t>
      </w:r>
      <w:r w:rsidR="000219B8" w:rsidRPr="00941831">
        <w:rPr>
          <w:rFonts w:ascii="Calibri" w:eastAsia="Times New Roman" w:hAnsi="Calibri" w:cs="Times New Roman"/>
          <w:b/>
          <w:i/>
          <w:sz w:val="20"/>
          <w:lang w:val="de-LI" w:eastAsia="de-DE"/>
        </w:rPr>
        <w:t xml:space="preserve">Die Vertragspartei sollte eine Verfassungsänderung erwägen, um das Prinzip der </w:t>
      </w:r>
      <w:r w:rsidR="000219B8" w:rsidRPr="004818F9">
        <w:rPr>
          <w:rFonts w:ascii="Calibri" w:eastAsia="Times New Roman" w:hAnsi="Calibri" w:cs="Times New Roman"/>
          <w:b/>
          <w:i/>
          <w:sz w:val="20"/>
          <w:lang w:val="de-LI" w:eastAsia="de-DE"/>
        </w:rPr>
        <w:t xml:space="preserve">Gleichheit vor dem Gesetz für alle Personen unter ihrer Gerichtsbarkeit zu garantieren. </w:t>
      </w:r>
      <w:r w:rsidR="00EA6E9D">
        <w:rPr>
          <w:rFonts w:ascii="Calibri" w:eastAsia="Times New Roman" w:hAnsi="Calibri" w:cs="Times New Roman"/>
          <w:b/>
          <w:i/>
          <w:sz w:val="20"/>
          <w:lang w:val="de-LI" w:eastAsia="de-DE"/>
        </w:rPr>
        <w:t>[…]</w:t>
      </w:r>
      <w:r>
        <w:rPr>
          <w:rFonts w:ascii="Calibri" w:eastAsia="Times New Roman" w:hAnsi="Calibri" w:cs="Times New Roman"/>
          <w:b/>
          <w:i/>
          <w:sz w:val="20"/>
          <w:lang w:val="de-LI" w:eastAsia="de-DE"/>
        </w:rPr>
        <w:t>“</w:t>
      </w:r>
    </w:p>
    <w:p w:rsidR="00725870" w:rsidRDefault="00725870" w:rsidP="00DF563C">
      <w:pPr>
        <w:pStyle w:val="Listenabsatz"/>
        <w:numPr>
          <w:ilvl w:val="0"/>
          <w:numId w:val="23"/>
        </w:numPr>
        <w:spacing w:after="0" w:line="240" w:lineRule="auto"/>
        <w:ind w:left="0" w:firstLine="0"/>
        <w:jc w:val="both"/>
        <w:rPr>
          <w:rFonts w:ascii="Calibri" w:eastAsia="Times New Roman" w:hAnsi="Calibri" w:cs="Times New Roman"/>
          <w:lang w:val="de-LI" w:eastAsia="de-DE"/>
        </w:rPr>
      </w:pPr>
      <w:r w:rsidRPr="00E837FF">
        <w:rPr>
          <w:rFonts w:ascii="Calibri" w:eastAsia="Times New Roman" w:hAnsi="Calibri" w:cs="Times New Roman"/>
          <w:lang w:val="de-LI" w:eastAsia="de-DE"/>
        </w:rPr>
        <w:t xml:space="preserve">Die Gleichheit aller Landesangehörigen vor dem Gesetze </w:t>
      </w:r>
      <w:r w:rsidR="00727EBE">
        <w:rPr>
          <w:rFonts w:ascii="Calibri" w:eastAsia="Times New Roman" w:hAnsi="Calibri" w:cs="Times New Roman"/>
          <w:lang w:val="de-LI" w:eastAsia="de-DE"/>
        </w:rPr>
        <w:t xml:space="preserve">ist </w:t>
      </w:r>
      <w:r w:rsidRPr="00E837FF">
        <w:rPr>
          <w:rFonts w:ascii="Calibri" w:eastAsia="Times New Roman" w:hAnsi="Calibri" w:cs="Times New Roman"/>
          <w:lang w:val="de-LI" w:eastAsia="de-DE"/>
        </w:rPr>
        <w:t>Teil der Verfassung des Fürstentums Liechtenstein vom 5. Oktober 1921 (LV, LGBl. 1921 Nr. 15) und in Art. 31 Abs. 1 LV verankert. Der Anwendungsbereich dieses Verfassungsartikels wurde im Jahre 1992 auf die Gleichstellung von Frau und Mann ausgeweitet (Abs. 2). Die Rechte der Au</w:t>
      </w:r>
      <w:r w:rsidRPr="00E837FF">
        <w:rPr>
          <w:rFonts w:ascii="Calibri" w:eastAsia="Times New Roman" w:hAnsi="Calibri" w:cs="Times New Roman"/>
          <w:lang w:val="de-LI" w:eastAsia="de-DE"/>
        </w:rPr>
        <w:t>s</w:t>
      </w:r>
      <w:r w:rsidRPr="00E837FF">
        <w:rPr>
          <w:rFonts w:ascii="Calibri" w:eastAsia="Times New Roman" w:hAnsi="Calibri" w:cs="Times New Roman"/>
          <w:lang w:val="de-LI" w:eastAsia="de-DE"/>
        </w:rPr>
        <w:t xml:space="preserve">länder bestimmen sich nach den Staatsverträgen oder, falls es in einem Bereich keine Staatsverträge gibt, nach dem Gegenrecht (Abs. 3). In einem aktuellen Urteil (2014/146) hat der Staatsgerichtshof </w:t>
      </w:r>
      <w:r w:rsidR="00DB362C">
        <w:rPr>
          <w:rFonts w:ascii="Calibri" w:eastAsia="Times New Roman" w:hAnsi="Calibri" w:cs="Times New Roman"/>
          <w:lang w:val="de-LI" w:eastAsia="de-DE"/>
        </w:rPr>
        <w:t xml:space="preserve">als Verfassungsgerichtshof </w:t>
      </w:r>
      <w:r w:rsidRPr="00E837FF">
        <w:rPr>
          <w:rFonts w:ascii="Calibri" w:eastAsia="Times New Roman" w:hAnsi="Calibri" w:cs="Times New Roman"/>
          <w:lang w:val="de-LI" w:eastAsia="de-DE"/>
        </w:rPr>
        <w:t>festgehalten, „dass der Gleichheit</w:t>
      </w:r>
      <w:r w:rsidRPr="00E837FF">
        <w:rPr>
          <w:rFonts w:ascii="Calibri" w:eastAsia="Times New Roman" w:hAnsi="Calibri" w:cs="Times New Roman"/>
          <w:lang w:val="de-LI" w:eastAsia="de-DE"/>
        </w:rPr>
        <w:t>s</w:t>
      </w:r>
      <w:r w:rsidRPr="00E837FF">
        <w:rPr>
          <w:rFonts w:ascii="Calibri" w:eastAsia="Times New Roman" w:hAnsi="Calibri" w:cs="Times New Roman"/>
          <w:lang w:val="de-LI" w:eastAsia="de-DE"/>
        </w:rPr>
        <w:t>satz von Art. 31 Abs. 1 LV trotz des Gegenrechtsvorbehalts gemäss Art. 31 Abs. 3 LV in ständiger Rechtsprechung auf Ausländer Anwendung findet“.</w:t>
      </w:r>
    </w:p>
    <w:p w:rsidR="00E837FF" w:rsidRPr="00E837FF" w:rsidRDefault="00E837FF" w:rsidP="001847FF">
      <w:pPr>
        <w:pStyle w:val="Listenabsatz"/>
        <w:spacing w:after="0" w:line="240" w:lineRule="auto"/>
        <w:ind w:left="426" w:hanging="426"/>
        <w:jc w:val="both"/>
        <w:rPr>
          <w:rFonts w:ascii="Calibri" w:eastAsia="Times New Roman" w:hAnsi="Calibri" w:cs="Times New Roman"/>
          <w:lang w:val="de-LI" w:eastAsia="de-DE"/>
        </w:rPr>
      </w:pPr>
    </w:p>
    <w:p w:rsidR="00E837FF" w:rsidRDefault="00725870" w:rsidP="00DF563C">
      <w:pPr>
        <w:pStyle w:val="Listenabsatz"/>
        <w:numPr>
          <w:ilvl w:val="0"/>
          <w:numId w:val="23"/>
        </w:numPr>
        <w:spacing w:after="0" w:line="240" w:lineRule="auto"/>
        <w:ind w:left="0" w:firstLine="0"/>
        <w:jc w:val="both"/>
        <w:rPr>
          <w:rFonts w:ascii="Calibri" w:eastAsia="Times New Roman" w:hAnsi="Calibri" w:cs="Times New Roman"/>
          <w:lang w:val="de-LI" w:eastAsia="de-DE"/>
        </w:rPr>
      </w:pPr>
      <w:r w:rsidRPr="00E837FF">
        <w:rPr>
          <w:rFonts w:ascii="Calibri" w:eastAsia="Times New Roman" w:hAnsi="Calibri" w:cs="Times New Roman"/>
          <w:lang w:val="de-LI" w:eastAsia="de-DE"/>
        </w:rPr>
        <w:t>Liechtenstein ist Vertragspartei einer grossen Anzahl von internationalen Me</w:t>
      </w:r>
      <w:r w:rsidRPr="00E837FF">
        <w:rPr>
          <w:rFonts w:ascii="Calibri" w:eastAsia="Times New Roman" w:hAnsi="Calibri" w:cs="Times New Roman"/>
          <w:lang w:val="de-LI" w:eastAsia="de-DE"/>
        </w:rPr>
        <w:t>n</w:t>
      </w:r>
      <w:r w:rsidRPr="00E837FF">
        <w:rPr>
          <w:rFonts w:ascii="Calibri" w:eastAsia="Times New Roman" w:hAnsi="Calibri" w:cs="Times New Roman"/>
          <w:lang w:val="de-LI" w:eastAsia="de-DE"/>
        </w:rPr>
        <w:t>schenrechtsabkommen. Diese Abkommen sind auf alle Menschen anwendbar, die unter die Hoheitsrechte eines Vertragsstaates fallen. Für eine Reihe von Abkommen hat Liec</w:t>
      </w:r>
      <w:r w:rsidRPr="00E837FF">
        <w:rPr>
          <w:rFonts w:ascii="Calibri" w:eastAsia="Times New Roman" w:hAnsi="Calibri" w:cs="Times New Roman"/>
          <w:lang w:val="de-LI" w:eastAsia="de-DE"/>
        </w:rPr>
        <w:t>h</w:t>
      </w:r>
      <w:r w:rsidRPr="00E837FF">
        <w:rPr>
          <w:rFonts w:ascii="Calibri" w:eastAsia="Times New Roman" w:hAnsi="Calibri" w:cs="Times New Roman"/>
          <w:lang w:val="de-LI" w:eastAsia="de-DE"/>
        </w:rPr>
        <w:t>tenstein ein Individualbeschwerdeverfahren akzeptiert. Die aus diesen Abkommen gara</w:t>
      </w:r>
      <w:r w:rsidRPr="00E837FF">
        <w:rPr>
          <w:rFonts w:ascii="Calibri" w:eastAsia="Times New Roman" w:hAnsi="Calibri" w:cs="Times New Roman"/>
          <w:lang w:val="de-LI" w:eastAsia="de-DE"/>
        </w:rPr>
        <w:t>n</w:t>
      </w:r>
      <w:r w:rsidRPr="00E837FF">
        <w:rPr>
          <w:rFonts w:ascii="Calibri" w:eastAsia="Times New Roman" w:hAnsi="Calibri" w:cs="Times New Roman"/>
          <w:lang w:val="de-LI" w:eastAsia="de-DE"/>
        </w:rPr>
        <w:t>tierten Rechte können analog den durch die LV garantierten Rechten vor dem Staatsg</w:t>
      </w:r>
      <w:r w:rsidRPr="00E837FF">
        <w:rPr>
          <w:rFonts w:ascii="Calibri" w:eastAsia="Times New Roman" w:hAnsi="Calibri" w:cs="Times New Roman"/>
          <w:lang w:val="de-LI" w:eastAsia="de-DE"/>
        </w:rPr>
        <w:t>e</w:t>
      </w:r>
      <w:r w:rsidRPr="00E837FF">
        <w:rPr>
          <w:rFonts w:ascii="Calibri" w:eastAsia="Times New Roman" w:hAnsi="Calibri" w:cs="Times New Roman"/>
          <w:lang w:val="de-LI" w:eastAsia="de-DE"/>
        </w:rPr>
        <w:t xml:space="preserve">richtshof im Individualbeschwerdeverfahren geltend gemacht werden. Die Individualbeschwerde </w:t>
      </w:r>
      <w:r w:rsidR="00DB362C">
        <w:rPr>
          <w:rFonts w:ascii="Calibri" w:eastAsia="Times New Roman" w:hAnsi="Calibri" w:cs="Times New Roman"/>
          <w:lang w:val="de-LI" w:eastAsia="de-DE"/>
        </w:rPr>
        <w:t xml:space="preserve">an dem Staatsgerichtshof </w:t>
      </w:r>
      <w:r w:rsidRPr="00E837FF">
        <w:rPr>
          <w:rFonts w:ascii="Calibri" w:eastAsia="Times New Roman" w:hAnsi="Calibri" w:cs="Times New Roman"/>
          <w:lang w:val="de-LI" w:eastAsia="de-DE"/>
        </w:rPr>
        <w:t>steht allen Personen gegen enderled</w:t>
      </w:r>
      <w:r w:rsidRPr="00E837FF">
        <w:rPr>
          <w:rFonts w:ascii="Calibri" w:eastAsia="Times New Roman" w:hAnsi="Calibri" w:cs="Times New Roman"/>
          <w:lang w:val="de-LI" w:eastAsia="de-DE"/>
        </w:rPr>
        <w:t>i</w:t>
      </w:r>
      <w:r w:rsidRPr="00E837FF">
        <w:rPr>
          <w:rFonts w:ascii="Calibri" w:eastAsia="Times New Roman" w:hAnsi="Calibri" w:cs="Times New Roman"/>
          <w:lang w:val="de-LI" w:eastAsia="de-DE"/>
        </w:rPr>
        <w:t xml:space="preserve">gende letztinstanzliche Entscheidungen oder Verfügungen der öffentlichen Gewalt offen. </w:t>
      </w:r>
      <w:r w:rsidR="00DB362C">
        <w:rPr>
          <w:rFonts w:ascii="Calibri" w:eastAsia="Times New Roman" w:hAnsi="Calibri" w:cs="Times New Roman"/>
          <w:lang w:val="de-LI" w:eastAsia="de-DE"/>
        </w:rPr>
        <w:t>Der</w:t>
      </w:r>
      <w:r w:rsidRPr="00E837FF">
        <w:rPr>
          <w:rFonts w:ascii="Calibri" w:eastAsia="Times New Roman" w:hAnsi="Calibri" w:cs="Times New Roman"/>
          <w:lang w:val="de-LI" w:eastAsia="de-DE"/>
        </w:rPr>
        <w:t xml:space="preserve"> Staatsgerichtshof </w:t>
      </w:r>
      <w:r w:rsidR="00DB362C" w:rsidRPr="00E837FF">
        <w:rPr>
          <w:rFonts w:ascii="Calibri" w:eastAsia="Times New Roman" w:hAnsi="Calibri" w:cs="Times New Roman"/>
          <w:lang w:val="de-LI" w:eastAsia="de-DE"/>
        </w:rPr>
        <w:t>prüf</w:t>
      </w:r>
      <w:r w:rsidR="00DB362C">
        <w:rPr>
          <w:rFonts w:ascii="Calibri" w:eastAsia="Times New Roman" w:hAnsi="Calibri" w:cs="Times New Roman"/>
          <w:lang w:val="de-LI" w:eastAsia="de-DE"/>
        </w:rPr>
        <w:t>t</w:t>
      </w:r>
      <w:r w:rsidRPr="00E837FF">
        <w:rPr>
          <w:rFonts w:ascii="Calibri" w:eastAsia="Times New Roman" w:hAnsi="Calibri" w:cs="Times New Roman"/>
          <w:lang w:val="de-LI" w:eastAsia="de-DE"/>
        </w:rPr>
        <w:t>, ob verfassungsmässig gewährleistete Rechte oder durch i</w:t>
      </w:r>
      <w:r w:rsidRPr="00E837FF">
        <w:rPr>
          <w:rFonts w:ascii="Calibri" w:eastAsia="Times New Roman" w:hAnsi="Calibri" w:cs="Times New Roman"/>
          <w:lang w:val="de-LI" w:eastAsia="de-DE"/>
        </w:rPr>
        <w:t>n</w:t>
      </w:r>
      <w:r w:rsidRPr="00E837FF">
        <w:rPr>
          <w:rFonts w:ascii="Calibri" w:eastAsia="Times New Roman" w:hAnsi="Calibri" w:cs="Times New Roman"/>
          <w:lang w:val="de-LI" w:eastAsia="de-DE"/>
        </w:rPr>
        <w:t>ternationale Übereinkommen garantierte Rechte, für die der Gesetzgeber ein Individua</w:t>
      </w:r>
      <w:r w:rsidRPr="00E837FF">
        <w:rPr>
          <w:rFonts w:ascii="Calibri" w:eastAsia="Times New Roman" w:hAnsi="Calibri" w:cs="Times New Roman"/>
          <w:lang w:val="de-LI" w:eastAsia="de-DE"/>
        </w:rPr>
        <w:t>l</w:t>
      </w:r>
      <w:r w:rsidRPr="00E837FF">
        <w:rPr>
          <w:rFonts w:ascii="Calibri" w:eastAsia="Times New Roman" w:hAnsi="Calibri" w:cs="Times New Roman"/>
          <w:lang w:val="de-LI" w:eastAsia="de-DE"/>
        </w:rPr>
        <w:t>beschwerderecht ausdrücklich</w:t>
      </w:r>
      <w:r w:rsidR="00E837FF">
        <w:rPr>
          <w:rFonts w:ascii="Calibri" w:eastAsia="Times New Roman" w:hAnsi="Calibri" w:cs="Times New Roman"/>
          <w:lang w:val="de-LI" w:eastAsia="de-DE"/>
        </w:rPr>
        <w:t xml:space="preserve"> anerkannt hat, verletzt wurden</w:t>
      </w:r>
      <w:r w:rsidR="00DB362C">
        <w:rPr>
          <w:rFonts w:ascii="Calibri" w:eastAsia="Times New Roman" w:hAnsi="Calibri" w:cs="Times New Roman"/>
          <w:lang w:val="de-LI" w:eastAsia="de-DE"/>
        </w:rPr>
        <w:t xml:space="preserve"> </w:t>
      </w:r>
      <w:r w:rsidR="00DB362C" w:rsidRPr="00DB362C">
        <w:rPr>
          <w:rFonts w:ascii="Calibri" w:eastAsia="Times New Roman" w:hAnsi="Calibri" w:cs="Times New Roman"/>
          <w:lang w:val="de-LI" w:eastAsia="de-DE"/>
        </w:rPr>
        <w:t>(Art. 15 Staatsgerichtsho</w:t>
      </w:r>
      <w:r w:rsidR="00DB362C" w:rsidRPr="00DB362C">
        <w:rPr>
          <w:rFonts w:ascii="Calibri" w:eastAsia="Times New Roman" w:hAnsi="Calibri" w:cs="Times New Roman"/>
          <w:lang w:val="de-LI" w:eastAsia="de-DE"/>
        </w:rPr>
        <w:t>f</w:t>
      </w:r>
      <w:r w:rsidR="00DB362C" w:rsidRPr="00DB362C">
        <w:rPr>
          <w:rFonts w:ascii="Calibri" w:eastAsia="Times New Roman" w:hAnsi="Calibri" w:cs="Times New Roman"/>
          <w:lang w:val="de-LI" w:eastAsia="de-DE"/>
        </w:rPr>
        <w:t>gesetz, StGHG; LGBl. 2004 Nr. 32)</w:t>
      </w:r>
      <w:r w:rsidR="00DB362C">
        <w:rPr>
          <w:rFonts w:ascii="Calibri" w:eastAsia="Times New Roman" w:hAnsi="Calibri" w:cs="Times New Roman"/>
          <w:lang w:val="de-LI" w:eastAsia="de-DE"/>
        </w:rPr>
        <w:t>.</w:t>
      </w:r>
    </w:p>
    <w:p w:rsidR="00E837FF" w:rsidRDefault="00E837FF" w:rsidP="001847FF">
      <w:pPr>
        <w:pStyle w:val="Listenabsatz"/>
        <w:spacing w:after="0" w:line="240" w:lineRule="auto"/>
        <w:ind w:left="426" w:hanging="426"/>
        <w:jc w:val="both"/>
        <w:rPr>
          <w:rFonts w:ascii="Calibri" w:eastAsia="Times New Roman" w:hAnsi="Calibri" w:cs="Times New Roman"/>
          <w:lang w:val="de-LI" w:eastAsia="de-DE"/>
        </w:rPr>
      </w:pPr>
    </w:p>
    <w:p w:rsidR="00725870" w:rsidRPr="00E837FF" w:rsidRDefault="00725870" w:rsidP="00DF563C">
      <w:pPr>
        <w:pStyle w:val="Listenabsatz"/>
        <w:numPr>
          <w:ilvl w:val="0"/>
          <w:numId w:val="23"/>
        </w:numPr>
        <w:spacing w:after="0" w:line="240" w:lineRule="auto"/>
        <w:ind w:left="0" w:firstLine="0"/>
        <w:jc w:val="both"/>
        <w:rPr>
          <w:rFonts w:ascii="Calibri" w:eastAsia="Times New Roman" w:hAnsi="Calibri" w:cs="Times New Roman"/>
          <w:lang w:val="de-LI" w:eastAsia="de-DE"/>
        </w:rPr>
      </w:pPr>
      <w:r w:rsidRPr="00E837FF">
        <w:rPr>
          <w:rFonts w:cs="Courier"/>
          <w:lang w:val="de-LI"/>
        </w:rPr>
        <w:t>Seit dem Beitritt zur Europäischen Menschenrechtskonvention (EMRK) und der Schaffung des Art. 15 Abs. 2 StGHG wurden die in der EMRK festgeschriebenen Grun</w:t>
      </w:r>
      <w:r w:rsidRPr="00E837FF">
        <w:rPr>
          <w:rFonts w:cs="Courier"/>
          <w:lang w:val="de-LI"/>
        </w:rPr>
        <w:t>d</w:t>
      </w:r>
      <w:r w:rsidRPr="00E837FF">
        <w:rPr>
          <w:rFonts w:cs="Courier"/>
          <w:lang w:val="de-LI"/>
        </w:rPr>
        <w:t>rechte regelmässig gemeinsam mit den in der LV festgeschriebenen Grundrechten in Ind</w:t>
      </w:r>
      <w:r w:rsidRPr="00E837FF">
        <w:rPr>
          <w:rFonts w:cs="Courier"/>
          <w:lang w:val="de-LI"/>
        </w:rPr>
        <w:t>i</w:t>
      </w:r>
      <w:r w:rsidRPr="00E837FF">
        <w:rPr>
          <w:rFonts w:cs="Courier"/>
          <w:lang w:val="de-LI"/>
        </w:rPr>
        <w:t xml:space="preserve">vidualbeschwerden vor dem </w:t>
      </w:r>
      <w:r w:rsidR="00C2273B" w:rsidRPr="00E837FF">
        <w:rPr>
          <w:rFonts w:cs="Courier"/>
          <w:lang w:val="de-LI"/>
        </w:rPr>
        <w:t>Staatsgerichtshof</w:t>
      </w:r>
      <w:r w:rsidRPr="00E837FF">
        <w:rPr>
          <w:rFonts w:cs="Courier"/>
          <w:lang w:val="de-LI"/>
        </w:rPr>
        <w:t xml:space="preserve"> geltend gemacht.</w:t>
      </w:r>
      <w:r w:rsidR="00E837FF" w:rsidRPr="00E837FF">
        <w:rPr>
          <w:rFonts w:cs="Courier"/>
          <w:lang w:val="de-LI"/>
        </w:rPr>
        <w:t xml:space="preserve"> </w:t>
      </w:r>
      <w:r w:rsidRPr="00E837FF">
        <w:rPr>
          <w:rFonts w:cs="Courier"/>
          <w:lang w:val="de-LI"/>
        </w:rPr>
        <w:t>Im Ergebnis bedeutet dies, dass der Gleichbehandlungsgrundsatz wirksam umgesetzt ist. Eine Verfassungsänd</w:t>
      </w:r>
      <w:r w:rsidRPr="00E837FF">
        <w:rPr>
          <w:rFonts w:cs="Courier"/>
          <w:lang w:val="de-LI"/>
        </w:rPr>
        <w:t>e</w:t>
      </w:r>
      <w:r w:rsidRPr="00E837FF">
        <w:rPr>
          <w:rFonts w:cs="Courier"/>
          <w:lang w:val="de-LI"/>
        </w:rPr>
        <w:t>rung wird derzeit deshalb nicht erwogen.</w:t>
      </w:r>
    </w:p>
    <w:p w:rsidR="005B475A" w:rsidRPr="002C2AD6" w:rsidRDefault="005B475A" w:rsidP="005B475A">
      <w:pPr>
        <w:spacing w:after="0" w:line="240" w:lineRule="auto"/>
        <w:jc w:val="both"/>
        <w:rPr>
          <w:rFonts w:ascii="Calibri" w:eastAsia="Times New Roman" w:hAnsi="Calibri" w:cs="Times New Roman"/>
          <w:b/>
          <w:highlight w:val="yellow"/>
          <w:lang w:val="de-LI" w:eastAsia="de-DE"/>
        </w:rPr>
      </w:pPr>
    </w:p>
    <w:p w:rsidR="00637FBA" w:rsidRDefault="005B475A" w:rsidP="00637FBA">
      <w:pPr>
        <w:spacing w:after="0" w:line="240" w:lineRule="auto"/>
        <w:jc w:val="both"/>
        <w:rPr>
          <w:rFonts w:ascii="Calibri" w:eastAsia="Times New Roman" w:hAnsi="Calibri" w:cs="Times New Roman"/>
          <w:b/>
          <w:lang w:val="de-LI" w:eastAsia="de-DE"/>
        </w:rPr>
      </w:pPr>
      <w:r w:rsidRPr="002C2AD6">
        <w:rPr>
          <w:rFonts w:ascii="Calibri" w:eastAsia="Times New Roman" w:hAnsi="Calibri" w:cs="Times New Roman"/>
          <w:b/>
          <w:lang w:val="de-LI" w:eastAsia="de-DE"/>
        </w:rPr>
        <w:t>Liechtensteini</w:t>
      </w:r>
      <w:r w:rsidR="00637FBA">
        <w:rPr>
          <w:rFonts w:ascii="Calibri" w:eastAsia="Times New Roman" w:hAnsi="Calibri" w:cs="Times New Roman"/>
          <w:b/>
          <w:lang w:val="de-LI" w:eastAsia="de-DE"/>
        </w:rPr>
        <w:t>sche Verfassungsinitiative 2012</w:t>
      </w:r>
    </w:p>
    <w:p w:rsidR="00637FBA" w:rsidRPr="00E837FF" w:rsidRDefault="005B475A" w:rsidP="00DF563C">
      <w:pPr>
        <w:pStyle w:val="Listenabsatz"/>
        <w:numPr>
          <w:ilvl w:val="0"/>
          <w:numId w:val="23"/>
        </w:numPr>
        <w:spacing w:after="0" w:line="240" w:lineRule="auto"/>
        <w:ind w:left="0" w:firstLine="0"/>
        <w:jc w:val="both"/>
        <w:rPr>
          <w:rFonts w:cs="Courier"/>
          <w:lang w:val="de-LI"/>
        </w:rPr>
      </w:pPr>
      <w:r w:rsidRPr="002C2AD6">
        <w:rPr>
          <w:rFonts w:cs="Courier"/>
          <w:lang w:val="de-LI"/>
        </w:rPr>
        <w:t xml:space="preserve">Die Volksabstimmung am 1. Juli 2012 über die Verfassungsinitiative „Ja – damit deine Stimme zählt“ hat gezeigt, dass die grosse Mehrheit der </w:t>
      </w:r>
      <w:r w:rsidR="00475E87">
        <w:rPr>
          <w:rFonts w:cs="Courier"/>
          <w:lang w:val="de-LI"/>
        </w:rPr>
        <w:t>Stimmberechtigten in Liechtenstein</w:t>
      </w:r>
      <w:r w:rsidRPr="002C2AD6">
        <w:rPr>
          <w:rFonts w:cs="Courier"/>
          <w:lang w:val="de-LI"/>
        </w:rPr>
        <w:t xml:space="preserve"> hinter der </w:t>
      </w:r>
      <w:r w:rsidR="00475E87">
        <w:rPr>
          <w:rFonts w:cs="Courier"/>
          <w:lang w:val="de-LI"/>
        </w:rPr>
        <w:t>LV</w:t>
      </w:r>
      <w:r w:rsidRPr="002C2AD6">
        <w:rPr>
          <w:rFonts w:cs="Courier"/>
          <w:lang w:val="de-LI"/>
        </w:rPr>
        <w:t xml:space="preserve"> in der derzeitigen Form steht. Bereits seit 1921 beruht das liechtensteinische Staatswesen auf einem dualistischen System, welches durch das Z</w:t>
      </w:r>
      <w:r w:rsidRPr="002C2AD6">
        <w:rPr>
          <w:rFonts w:cs="Courier"/>
          <w:lang w:val="de-LI"/>
        </w:rPr>
        <w:t>u</w:t>
      </w:r>
      <w:r w:rsidRPr="002C2AD6">
        <w:rPr>
          <w:rFonts w:cs="Courier"/>
          <w:lang w:val="de-LI"/>
        </w:rPr>
        <w:t xml:space="preserve">sammenwirken der beiden Souveräne Fürst und Volk geprägt ist. Die Initiative „Ja – damit deine Stimme zählt“ zielte auf die Abschaffung des Vetorechts des Landesfürsten ab, was </w:t>
      </w:r>
      <w:r w:rsidRPr="002C2AD6">
        <w:rPr>
          <w:rFonts w:cs="Courier"/>
          <w:lang w:val="de-LI"/>
        </w:rPr>
        <w:lastRenderedPageBreak/>
        <w:t xml:space="preserve">für viele eine </w:t>
      </w:r>
      <w:r w:rsidR="00DC1BC1">
        <w:rPr>
          <w:rFonts w:cs="Courier"/>
          <w:lang w:val="de-LI"/>
        </w:rPr>
        <w:t xml:space="preserve">zu </w:t>
      </w:r>
      <w:r w:rsidRPr="002C2AD6">
        <w:rPr>
          <w:rFonts w:cs="Courier"/>
          <w:lang w:val="de-LI"/>
        </w:rPr>
        <w:t>gewichtige Änderung dieses dualistischen Systems darstellte. 76,1 Pr</w:t>
      </w:r>
      <w:r w:rsidRPr="002C2AD6">
        <w:rPr>
          <w:rFonts w:cs="Courier"/>
          <w:lang w:val="de-LI"/>
        </w:rPr>
        <w:t>o</w:t>
      </w:r>
      <w:r w:rsidRPr="002C2AD6">
        <w:rPr>
          <w:rFonts w:cs="Courier"/>
          <w:lang w:val="de-LI"/>
        </w:rPr>
        <w:t xml:space="preserve">zent </w:t>
      </w:r>
      <w:r w:rsidR="000E2053">
        <w:rPr>
          <w:rFonts w:cs="Courier"/>
          <w:lang w:val="de-LI"/>
        </w:rPr>
        <w:t xml:space="preserve">der Stimmberechtigten </w:t>
      </w:r>
      <w:r w:rsidRPr="002C2AD6">
        <w:rPr>
          <w:rFonts w:cs="Courier"/>
          <w:lang w:val="de-LI"/>
        </w:rPr>
        <w:t xml:space="preserve">haben sich daher gegen die Initiative ausgesprochen, dies bei einer ausserordentlich hohen Stimmbeteiligung von 82,9 Prozent. </w:t>
      </w:r>
    </w:p>
    <w:p w:rsidR="00637FBA" w:rsidRDefault="00637FBA" w:rsidP="00A548BE">
      <w:pPr>
        <w:spacing w:after="0" w:line="240" w:lineRule="auto"/>
        <w:jc w:val="both"/>
        <w:rPr>
          <w:rFonts w:ascii="Calibri" w:eastAsia="Times New Roman" w:hAnsi="Calibri" w:cs="Times New Roman"/>
          <w:b/>
          <w:lang w:val="de-LI" w:eastAsia="de-DE"/>
        </w:rPr>
      </w:pPr>
    </w:p>
    <w:p w:rsidR="005B475A" w:rsidRPr="00E837FF" w:rsidRDefault="005B475A" w:rsidP="00DF563C">
      <w:pPr>
        <w:pStyle w:val="Listenabsatz"/>
        <w:numPr>
          <w:ilvl w:val="0"/>
          <w:numId w:val="23"/>
        </w:numPr>
        <w:spacing w:after="0" w:line="240" w:lineRule="auto"/>
        <w:ind w:left="0" w:firstLine="0"/>
        <w:jc w:val="both"/>
        <w:rPr>
          <w:rFonts w:cs="Courier"/>
          <w:lang w:val="de-LI"/>
        </w:rPr>
      </w:pPr>
      <w:r w:rsidRPr="002C2AD6">
        <w:rPr>
          <w:rFonts w:cs="Courier"/>
          <w:lang w:val="de-LI"/>
        </w:rPr>
        <w:t xml:space="preserve">Nach der Abstimmung über Verfassungsänderungen im Jahr 2003 haben </w:t>
      </w:r>
      <w:r w:rsidR="00DC1BC1">
        <w:rPr>
          <w:rFonts w:cs="Courier"/>
          <w:lang w:val="de-LI"/>
        </w:rPr>
        <w:t xml:space="preserve">sich </w:t>
      </w:r>
      <w:r w:rsidRPr="002C2AD6">
        <w:rPr>
          <w:rFonts w:cs="Courier"/>
          <w:lang w:val="de-LI"/>
        </w:rPr>
        <w:t xml:space="preserve">die liechtensteinischen </w:t>
      </w:r>
      <w:r w:rsidR="00475E87">
        <w:rPr>
          <w:rFonts w:cs="Courier"/>
          <w:lang w:val="de-LI"/>
        </w:rPr>
        <w:t>Stimmberechtigten</w:t>
      </w:r>
      <w:r w:rsidR="00F14EE8">
        <w:rPr>
          <w:rFonts w:cs="Courier"/>
          <w:lang w:val="de-LI"/>
        </w:rPr>
        <w:t xml:space="preserve"> </w:t>
      </w:r>
      <w:r w:rsidR="00DC1BC1">
        <w:rPr>
          <w:rFonts w:cs="Courier"/>
          <w:lang w:val="de-LI"/>
        </w:rPr>
        <w:t>somit 2012</w:t>
      </w:r>
      <w:r w:rsidRPr="002C2AD6">
        <w:rPr>
          <w:rFonts w:cs="Courier"/>
          <w:lang w:val="de-LI"/>
        </w:rPr>
        <w:t xml:space="preserve"> zum zweiten Mal klar für </w:t>
      </w:r>
      <w:r w:rsidRPr="000E2053">
        <w:rPr>
          <w:rFonts w:cs="Courier"/>
          <w:lang w:val="de-LI"/>
        </w:rPr>
        <w:t>die Beibeha</w:t>
      </w:r>
      <w:r w:rsidRPr="000E2053">
        <w:rPr>
          <w:rFonts w:cs="Courier"/>
          <w:lang w:val="de-LI"/>
        </w:rPr>
        <w:t>l</w:t>
      </w:r>
      <w:r w:rsidRPr="000E2053">
        <w:rPr>
          <w:rFonts w:cs="Courier"/>
          <w:lang w:val="de-LI"/>
        </w:rPr>
        <w:t>tung der Stellung des Landesfürsten in der derzeitigen Form ausgesprochen. Die Able</w:t>
      </w:r>
      <w:r w:rsidRPr="000E2053">
        <w:rPr>
          <w:rFonts w:cs="Courier"/>
          <w:lang w:val="de-LI"/>
        </w:rPr>
        <w:t>h</w:t>
      </w:r>
      <w:r w:rsidRPr="000E2053">
        <w:rPr>
          <w:rFonts w:cs="Courier"/>
          <w:lang w:val="de-LI"/>
        </w:rPr>
        <w:t>nung der Verfassungsinitiative</w:t>
      </w:r>
      <w:r w:rsidR="00DC1BC1">
        <w:rPr>
          <w:rFonts w:cs="Courier"/>
          <w:lang w:val="de-LI"/>
        </w:rPr>
        <w:t xml:space="preserve"> „Ja – damit deine Stimme zählt“</w:t>
      </w:r>
      <w:r w:rsidRPr="000E2053">
        <w:rPr>
          <w:rFonts w:cs="Courier"/>
          <w:lang w:val="de-LI"/>
        </w:rPr>
        <w:t xml:space="preserve"> </w:t>
      </w:r>
      <w:r w:rsidR="00DC1BC1">
        <w:rPr>
          <w:rFonts w:cs="Courier"/>
          <w:lang w:val="de-LI"/>
        </w:rPr>
        <w:t>war</w:t>
      </w:r>
      <w:r w:rsidR="00DC1BC1" w:rsidRPr="000E2053">
        <w:rPr>
          <w:rFonts w:cs="Courier"/>
          <w:lang w:val="de-LI"/>
        </w:rPr>
        <w:t xml:space="preserve"> </w:t>
      </w:r>
      <w:r w:rsidRPr="000E2053">
        <w:rPr>
          <w:rFonts w:cs="Courier"/>
          <w:lang w:val="de-LI"/>
        </w:rPr>
        <w:t xml:space="preserve">das Resultat </w:t>
      </w:r>
      <w:r w:rsidR="00DC1BC1">
        <w:rPr>
          <w:rFonts w:cs="Courier"/>
          <w:lang w:val="de-LI"/>
        </w:rPr>
        <w:t>einer freien Willensbildung der Stimmberechtigten</w:t>
      </w:r>
      <w:r w:rsidRPr="000E2053">
        <w:rPr>
          <w:rFonts w:cs="Courier"/>
          <w:lang w:val="de-LI"/>
        </w:rPr>
        <w:t xml:space="preserve"> und von intensiven Diskussionen </w:t>
      </w:r>
      <w:r w:rsidR="00DC1BC1">
        <w:rPr>
          <w:rFonts w:cs="Courier"/>
          <w:lang w:val="de-LI"/>
        </w:rPr>
        <w:t>im Vorfeld der Volksabstimmung</w:t>
      </w:r>
      <w:r w:rsidRPr="000E2053">
        <w:rPr>
          <w:rFonts w:cs="Courier"/>
          <w:lang w:val="de-LI"/>
        </w:rPr>
        <w:t xml:space="preserve">. Es sei diesbezüglich daran erinnert, dass es das demokratische Recht </w:t>
      </w:r>
      <w:r w:rsidR="00475E87">
        <w:rPr>
          <w:rFonts w:cs="Courier"/>
          <w:lang w:val="de-LI"/>
        </w:rPr>
        <w:t>der</w:t>
      </w:r>
      <w:r w:rsidRPr="000E2053">
        <w:rPr>
          <w:rFonts w:cs="Courier"/>
          <w:lang w:val="de-LI"/>
        </w:rPr>
        <w:t xml:space="preserve"> liechtensteinischen </w:t>
      </w:r>
      <w:r w:rsidR="00475E87">
        <w:rPr>
          <w:rFonts w:cs="Courier"/>
          <w:lang w:val="de-LI"/>
        </w:rPr>
        <w:t>Bevölkerung</w:t>
      </w:r>
      <w:r w:rsidRPr="000E2053">
        <w:rPr>
          <w:rFonts w:cs="Courier"/>
          <w:lang w:val="de-LI"/>
        </w:rPr>
        <w:t xml:space="preserve"> ist, Initiativen zur Abänderung der Verfassung oder von Gesetzen zu lancieren. Es ist Teil der politischen Kultur Liechtensteins, dass von diesen direkt-demokratischen Rechten regelmässig Gebrauch gemacht wird. So haben seit dem Jahr 1980 über 40 Volksab</w:t>
      </w:r>
      <w:r w:rsidRPr="002C2AD6">
        <w:rPr>
          <w:rFonts w:cs="Courier"/>
          <w:lang w:val="de-LI"/>
        </w:rPr>
        <w:t xml:space="preserve">stimmungen auf nationaler Ebene stattgefunden. </w:t>
      </w:r>
    </w:p>
    <w:p w:rsidR="00A448FE" w:rsidRPr="002C2AD6" w:rsidRDefault="00A448FE" w:rsidP="00A448FE">
      <w:pPr>
        <w:spacing w:after="0" w:line="240" w:lineRule="auto"/>
        <w:jc w:val="both"/>
        <w:rPr>
          <w:rFonts w:ascii="Calibri" w:eastAsia="Times New Roman" w:hAnsi="Calibri" w:cs="Times New Roman"/>
          <w:b/>
          <w:lang w:val="de-LI" w:eastAsia="de-DE"/>
        </w:rPr>
      </w:pPr>
    </w:p>
    <w:p w:rsidR="00A448FE" w:rsidRPr="002C2AD6" w:rsidRDefault="00A448FE" w:rsidP="00A448FE">
      <w:pPr>
        <w:spacing w:after="0" w:line="240" w:lineRule="auto"/>
        <w:jc w:val="both"/>
        <w:rPr>
          <w:rFonts w:ascii="Calibri" w:eastAsia="Times New Roman" w:hAnsi="Calibri" w:cs="Times New Roman"/>
          <w:b/>
          <w:lang w:val="de-LI" w:eastAsia="de-DE"/>
        </w:rPr>
      </w:pPr>
      <w:r w:rsidRPr="002C2AD6">
        <w:rPr>
          <w:rFonts w:ascii="Calibri" w:eastAsia="Times New Roman" w:hAnsi="Calibri" w:cs="Times New Roman"/>
          <w:b/>
          <w:lang w:val="de-LI" w:eastAsia="de-DE"/>
        </w:rPr>
        <w:t>Institutionen zum Schutz und zur Förderung der Menschenrechte</w:t>
      </w:r>
    </w:p>
    <w:p w:rsidR="007D7ECA" w:rsidRPr="001847FF" w:rsidRDefault="007D7ECA" w:rsidP="00DF563C">
      <w:pPr>
        <w:pStyle w:val="Listenabsatz"/>
        <w:numPr>
          <w:ilvl w:val="0"/>
          <w:numId w:val="23"/>
        </w:numPr>
        <w:spacing w:after="0" w:line="240" w:lineRule="auto"/>
        <w:ind w:left="0" w:firstLine="0"/>
        <w:jc w:val="both"/>
        <w:rPr>
          <w:rFonts w:cs="Courier"/>
          <w:lang w:val="de-LI"/>
        </w:rPr>
      </w:pPr>
      <w:r w:rsidRPr="001847FF">
        <w:rPr>
          <w:rFonts w:cs="Courier"/>
          <w:lang w:val="de-LI"/>
        </w:rPr>
        <w:t>Ende des Jahres 2013 hat die liechtensteinische Regierung eine Arbeitsgruppe u</w:t>
      </w:r>
      <w:r w:rsidRPr="001847FF">
        <w:rPr>
          <w:rFonts w:cs="Courier"/>
          <w:lang w:val="de-LI"/>
        </w:rPr>
        <w:t>n</w:t>
      </w:r>
      <w:r w:rsidRPr="001847FF">
        <w:rPr>
          <w:rFonts w:cs="Courier"/>
          <w:lang w:val="de-LI"/>
        </w:rPr>
        <w:t>ter der Leitung des Ministeriums für Gesellschaft eingesetzt. Sie besteht aus je drei Mi</w:t>
      </w:r>
      <w:r w:rsidRPr="001847FF">
        <w:rPr>
          <w:rFonts w:cs="Courier"/>
          <w:lang w:val="de-LI"/>
        </w:rPr>
        <w:t>t</w:t>
      </w:r>
      <w:r w:rsidRPr="001847FF">
        <w:rPr>
          <w:rFonts w:cs="Courier"/>
          <w:lang w:val="de-LI"/>
        </w:rPr>
        <w:t>gliedern der Regierung und von NGOs. Die Arbeitsgruppe hat geprüft, inwiefern eine u</w:t>
      </w:r>
      <w:r w:rsidRPr="001847FF">
        <w:rPr>
          <w:rFonts w:cs="Courier"/>
          <w:lang w:val="de-LI"/>
        </w:rPr>
        <w:t>n</w:t>
      </w:r>
      <w:r w:rsidRPr="001847FF">
        <w:rPr>
          <w:rFonts w:cs="Courier"/>
          <w:lang w:val="de-LI"/>
        </w:rPr>
        <w:t xml:space="preserve">abhängige nationale Menschenrechtsinstitution in Liechtenstein umsetzbar wäre, und der Regierung entsprechende Vorschläge unterbreitet. Die Vorschläge werden derzeit von der Regierung geprüft. </w:t>
      </w:r>
    </w:p>
    <w:p w:rsidR="007D7ECA" w:rsidRPr="007D7ECA" w:rsidRDefault="007D7ECA" w:rsidP="00A548BE">
      <w:pPr>
        <w:suppressAutoHyphens/>
        <w:spacing w:after="0" w:line="240" w:lineRule="auto"/>
        <w:jc w:val="both"/>
        <w:rPr>
          <w:rFonts w:cs="Times New Roman"/>
        </w:rPr>
      </w:pPr>
    </w:p>
    <w:p w:rsidR="007D7ECA" w:rsidRPr="001847FF" w:rsidRDefault="007D7ECA" w:rsidP="00DF563C">
      <w:pPr>
        <w:pStyle w:val="Listenabsatz"/>
        <w:numPr>
          <w:ilvl w:val="0"/>
          <w:numId w:val="23"/>
        </w:numPr>
        <w:spacing w:after="0" w:line="240" w:lineRule="auto"/>
        <w:ind w:left="0" w:firstLine="0"/>
        <w:jc w:val="both"/>
        <w:rPr>
          <w:rFonts w:cs="Courier"/>
          <w:lang w:val="de-LI"/>
        </w:rPr>
      </w:pPr>
      <w:r w:rsidRPr="001847FF">
        <w:rPr>
          <w:rFonts w:cs="Courier"/>
          <w:lang w:val="de-LI"/>
        </w:rPr>
        <w:t>In Liechtenstein gibt es bereits mehrere Institutionen zur Förderung der Me</w:t>
      </w:r>
      <w:r w:rsidRPr="001847FF">
        <w:rPr>
          <w:rFonts w:cs="Courier"/>
          <w:lang w:val="de-LI"/>
        </w:rPr>
        <w:t>n</w:t>
      </w:r>
      <w:r w:rsidRPr="001847FF">
        <w:rPr>
          <w:rFonts w:cs="Courier"/>
          <w:lang w:val="de-LI"/>
        </w:rPr>
        <w:t>schenrechte. Eine wichtige Rolle nimmt die Stabsstelle für Chancengleichheit (SCG) der Regierung ein, die in ihrer heutigen Form seit 2005 besteht. Sie setzt sich für die Bekäm</w:t>
      </w:r>
      <w:r w:rsidRPr="001847FF">
        <w:rPr>
          <w:rFonts w:cs="Courier"/>
          <w:lang w:val="de-LI"/>
        </w:rPr>
        <w:t>p</w:t>
      </w:r>
      <w:r w:rsidRPr="001847FF">
        <w:rPr>
          <w:rFonts w:cs="Courier"/>
          <w:lang w:val="de-LI"/>
        </w:rPr>
        <w:t>fung von Diskriminierungen und die Förderung der Chancengleichheit in den Bereichen Gleichstellung von Frau und Mann, Behinderung sowie sexuelle Orientierung ein. Im ve</w:t>
      </w:r>
      <w:r w:rsidRPr="001847FF">
        <w:rPr>
          <w:rFonts w:cs="Courier"/>
          <w:lang w:val="de-LI"/>
        </w:rPr>
        <w:t>r</w:t>
      </w:r>
      <w:r w:rsidRPr="001847FF">
        <w:rPr>
          <w:rFonts w:cs="Courier"/>
          <w:lang w:val="de-LI"/>
        </w:rPr>
        <w:t>gangenen Jahrzehnt wurden sowohl inner- als auch ausserhalb der Verwaltung neue Ste</w:t>
      </w:r>
      <w:r w:rsidRPr="001847FF">
        <w:rPr>
          <w:rFonts w:cs="Courier"/>
          <w:lang w:val="de-LI"/>
        </w:rPr>
        <w:t>l</w:t>
      </w:r>
      <w:r w:rsidRPr="001847FF">
        <w:rPr>
          <w:rFonts w:cs="Courier"/>
          <w:lang w:val="de-LI"/>
        </w:rPr>
        <w:t>len und Gremien mit Zuständigkeiten für spezifische Menschenrechtsthemen geschaffen. 2007 wurde beim Liechtensteinischen Behindertenverband (LBV) das Büro für die Gleic</w:t>
      </w:r>
      <w:r w:rsidRPr="001847FF">
        <w:rPr>
          <w:rFonts w:cs="Courier"/>
          <w:lang w:val="de-LI"/>
        </w:rPr>
        <w:t>h</w:t>
      </w:r>
      <w:r w:rsidRPr="001847FF">
        <w:rPr>
          <w:rFonts w:cs="Courier"/>
          <w:lang w:val="de-LI"/>
        </w:rPr>
        <w:t>stellung von Menschen mit Behinderungen eingerichtet. Innerhalb der Verwaltung ist insbesondere die Schaffung einer Opferhilfestelle durch das Gesetz vom 22. Juni 2007 über die Hilfe an Opfer von Straftaten (Opferhilfegesetz, OHG, LGBl. 2007 Nr. 228) zu nennen, die Opfern von Straftaten und deren Angehörigen sowohl Beratung als auch m</w:t>
      </w:r>
      <w:r w:rsidRPr="001847FF">
        <w:rPr>
          <w:rFonts w:cs="Courier"/>
          <w:lang w:val="de-LI"/>
        </w:rPr>
        <w:t>e</w:t>
      </w:r>
      <w:r w:rsidRPr="001847FF">
        <w:rPr>
          <w:rFonts w:cs="Courier"/>
          <w:lang w:val="de-LI"/>
        </w:rPr>
        <w:t>dizinische, psychologische und finanzielle Hilfe anbietet. Weiter wurde 2008 die Vollzug</w:t>
      </w:r>
      <w:r w:rsidRPr="001847FF">
        <w:rPr>
          <w:rFonts w:cs="Courier"/>
          <w:lang w:val="de-LI"/>
        </w:rPr>
        <w:t>s</w:t>
      </w:r>
      <w:r w:rsidRPr="001847FF">
        <w:rPr>
          <w:rFonts w:cs="Courier"/>
          <w:lang w:val="de-LI"/>
        </w:rPr>
        <w:t>kommission zum Strafvollzug eingesetzt, die als Nationaler Präventionsmechanismus g</w:t>
      </w:r>
      <w:r w:rsidRPr="001847FF">
        <w:rPr>
          <w:rFonts w:cs="Courier"/>
          <w:lang w:val="de-LI"/>
        </w:rPr>
        <w:t>e</w:t>
      </w:r>
      <w:r w:rsidRPr="001847FF">
        <w:rPr>
          <w:rFonts w:cs="Courier"/>
          <w:lang w:val="de-LI"/>
        </w:rPr>
        <w:t>mäss dem Fakultativprotokoll zum Übereinkommen gegen Folter und grausame, unmenschliche oder erniedrigende Behandlung oder Strafe fungiert. 2009 wurde die O</w:t>
      </w:r>
      <w:r w:rsidRPr="001847FF">
        <w:rPr>
          <w:rFonts w:cs="Courier"/>
          <w:lang w:val="de-LI"/>
        </w:rPr>
        <w:t>m</w:t>
      </w:r>
      <w:r w:rsidRPr="001847FF">
        <w:rPr>
          <w:rFonts w:cs="Courier"/>
          <w:lang w:val="de-LI"/>
        </w:rPr>
        <w:t>budsstelle für Kinder und Jugendliche geschaffen. Zudem hat die Regierung Kommissi</w:t>
      </w:r>
      <w:r w:rsidRPr="001847FF">
        <w:rPr>
          <w:rFonts w:cs="Courier"/>
          <w:lang w:val="de-LI"/>
        </w:rPr>
        <w:t>o</w:t>
      </w:r>
      <w:r w:rsidRPr="001847FF">
        <w:rPr>
          <w:rFonts w:cs="Courier"/>
          <w:lang w:val="de-LI"/>
        </w:rPr>
        <w:t>nen und Arbeitsgruppen als Beratungsorgane zu spezifischen Themen eingesetzt, so be</w:t>
      </w:r>
      <w:r w:rsidRPr="001847FF">
        <w:rPr>
          <w:rFonts w:cs="Courier"/>
          <w:lang w:val="de-LI"/>
        </w:rPr>
        <w:t>i</w:t>
      </w:r>
      <w:r w:rsidRPr="001847FF">
        <w:rPr>
          <w:rFonts w:cs="Courier"/>
          <w:lang w:val="de-LI"/>
        </w:rPr>
        <w:t>spielsweise die Gewaltschutzkommission.</w:t>
      </w:r>
    </w:p>
    <w:p w:rsidR="00A448FE" w:rsidRPr="002C2AD6" w:rsidRDefault="00A448FE" w:rsidP="00A548BE">
      <w:pPr>
        <w:spacing w:after="0" w:line="240" w:lineRule="auto"/>
        <w:jc w:val="both"/>
        <w:rPr>
          <w:rFonts w:ascii="Calibri" w:eastAsia="Times New Roman" w:hAnsi="Calibri" w:cs="Times New Roman"/>
          <w:lang w:val="de-LI" w:eastAsia="de-DE"/>
        </w:rPr>
      </w:pPr>
    </w:p>
    <w:p w:rsidR="00960569" w:rsidRPr="002C2AD6" w:rsidRDefault="00960569" w:rsidP="00960569">
      <w:pPr>
        <w:spacing w:after="0" w:line="240" w:lineRule="auto"/>
        <w:jc w:val="both"/>
        <w:rPr>
          <w:rFonts w:ascii="Calibri" w:eastAsia="Times New Roman" w:hAnsi="Calibri" w:cs="Times New Roman"/>
          <w:b/>
          <w:lang w:val="de-LI" w:eastAsia="de-DE"/>
        </w:rPr>
      </w:pPr>
      <w:r w:rsidRPr="002C2AD6">
        <w:rPr>
          <w:rFonts w:ascii="Calibri" w:eastAsia="Times New Roman" w:hAnsi="Calibri" w:cs="Times New Roman"/>
          <w:b/>
          <w:lang w:val="de-LI" w:eastAsia="de-DE"/>
        </w:rPr>
        <w:t>Menschenrechtserziehung</w:t>
      </w:r>
    </w:p>
    <w:p w:rsidR="00960569" w:rsidRPr="001847FF" w:rsidRDefault="00960569" w:rsidP="00DF563C">
      <w:pPr>
        <w:pStyle w:val="Listenabsatz"/>
        <w:numPr>
          <w:ilvl w:val="0"/>
          <w:numId w:val="23"/>
        </w:numPr>
        <w:spacing w:after="0" w:line="240" w:lineRule="auto"/>
        <w:ind w:left="0" w:firstLine="0"/>
        <w:jc w:val="both"/>
        <w:rPr>
          <w:rFonts w:cs="Courier"/>
          <w:lang w:val="de-LI"/>
        </w:rPr>
      </w:pPr>
      <w:r w:rsidRPr="001847FF">
        <w:rPr>
          <w:rFonts w:cs="Courier"/>
          <w:lang w:val="de-LI"/>
        </w:rPr>
        <w:t>Um das Verständnis für die Menschenrechte und ihre praktische Anwendung stä</w:t>
      </w:r>
      <w:r w:rsidRPr="001847FF">
        <w:rPr>
          <w:rFonts w:cs="Courier"/>
          <w:lang w:val="de-LI"/>
        </w:rPr>
        <w:t>r</w:t>
      </w:r>
      <w:r w:rsidRPr="001847FF">
        <w:rPr>
          <w:rFonts w:cs="Courier"/>
          <w:lang w:val="de-LI"/>
        </w:rPr>
        <w:t xml:space="preserve">ker zu verankern, wurden in den letzten Jahren verschiedene Massnahmen ergriffen. In </w:t>
      </w:r>
      <w:r w:rsidRPr="001847FF">
        <w:rPr>
          <w:rFonts w:cs="Courier"/>
          <w:lang w:val="de-LI"/>
        </w:rPr>
        <w:lastRenderedPageBreak/>
        <w:t>Sensibilisierungs</w:t>
      </w:r>
      <w:r w:rsidR="000E2053" w:rsidRPr="001847FF">
        <w:rPr>
          <w:rFonts w:cs="Courier"/>
          <w:lang w:val="de-LI"/>
        </w:rPr>
        <w:t>aktivitäten</w:t>
      </w:r>
      <w:r w:rsidRPr="001847FF">
        <w:rPr>
          <w:rFonts w:cs="Courier"/>
          <w:lang w:val="de-LI"/>
        </w:rPr>
        <w:t xml:space="preserve"> für die breite Öffentlichkeit wie auch für be</w:t>
      </w:r>
      <w:r w:rsidR="000E2053" w:rsidRPr="001847FF">
        <w:rPr>
          <w:rFonts w:cs="Courier"/>
          <w:lang w:val="de-LI"/>
        </w:rPr>
        <w:t>stimmte Zielgru</w:t>
      </w:r>
      <w:r w:rsidR="000E2053" w:rsidRPr="001847FF">
        <w:rPr>
          <w:rFonts w:cs="Courier"/>
          <w:lang w:val="de-LI"/>
        </w:rPr>
        <w:t>p</w:t>
      </w:r>
      <w:r w:rsidR="000E2053" w:rsidRPr="001847FF">
        <w:rPr>
          <w:rFonts w:cs="Courier"/>
          <w:lang w:val="de-LI"/>
        </w:rPr>
        <w:t>pen wu</w:t>
      </w:r>
      <w:r w:rsidRPr="001847FF">
        <w:rPr>
          <w:rFonts w:cs="Courier"/>
          <w:lang w:val="de-LI"/>
        </w:rPr>
        <w:t>rden der Menschenrechtsschutz, aber auch Themen wie Respekt, Gleichbehan</w:t>
      </w:r>
      <w:r w:rsidRPr="001847FF">
        <w:rPr>
          <w:rFonts w:cs="Courier"/>
          <w:lang w:val="de-LI"/>
        </w:rPr>
        <w:t>d</w:t>
      </w:r>
      <w:r w:rsidRPr="001847FF">
        <w:rPr>
          <w:rFonts w:cs="Courier"/>
          <w:lang w:val="de-LI"/>
        </w:rPr>
        <w:t>lung, Rassismus- und Gewaltprävention, interkulturelle und wertschätzende Kommunik</w:t>
      </w:r>
      <w:r w:rsidRPr="001847FF">
        <w:rPr>
          <w:rFonts w:cs="Courier"/>
          <w:lang w:val="de-LI"/>
        </w:rPr>
        <w:t>a</w:t>
      </w:r>
      <w:r w:rsidRPr="001847FF">
        <w:rPr>
          <w:rFonts w:cs="Courier"/>
          <w:lang w:val="de-LI"/>
        </w:rPr>
        <w:t xml:space="preserve">tion usw. vertieft. Ein besonderes Augenmerk wird auch der </w:t>
      </w:r>
      <w:r w:rsidR="00380B72" w:rsidRPr="001847FF">
        <w:rPr>
          <w:rFonts w:cs="Courier"/>
          <w:lang w:val="de-LI"/>
        </w:rPr>
        <w:t xml:space="preserve">Sensibilisierung und Prävention hinsichtlich </w:t>
      </w:r>
      <w:r w:rsidRPr="001847FF">
        <w:rPr>
          <w:rFonts w:cs="Courier"/>
          <w:lang w:val="de-LI"/>
        </w:rPr>
        <w:t>Antisemitismus gewidmet. Die liechtensteinischen Schulen b</w:t>
      </w:r>
      <w:r w:rsidRPr="001847FF">
        <w:rPr>
          <w:rFonts w:cs="Courier"/>
          <w:lang w:val="de-LI"/>
        </w:rPr>
        <w:t>e</w:t>
      </w:r>
      <w:r w:rsidRPr="001847FF">
        <w:rPr>
          <w:rFonts w:cs="Courier"/>
          <w:lang w:val="de-LI"/>
        </w:rPr>
        <w:t xml:space="preserve">handeln </w:t>
      </w:r>
      <w:r w:rsidR="000E2053" w:rsidRPr="001847FF">
        <w:rPr>
          <w:rFonts w:cs="Courier"/>
          <w:lang w:val="de-LI"/>
        </w:rPr>
        <w:t>Menschenrechtsthemen</w:t>
      </w:r>
      <w:r w:rsidRPr="001847FF">
        <w:rPr>
          <w:rFonts w:cs="Courier"/>
          <w:lang w:val="de-LI"/>
        </w:rPr>
        <w:t xml:space="preserve"> in verschiedenen Schulfächern. Dabei geht es haup</w:t>
      </w:r>
      <w:r w:rsidRPr="001847FF">
        <w:rPr>
          <w:rFonts w:cs="Courier"/>
          <w:lang w:val="de-LI"/>
        </w:rPr>
        <w:t>t</w:t>
      </w:r>
      <w:r w:rsidRPr="001847FF">
        <w:rPr>
          <w:rFonts w:cs="Courier"/>
          <w:lang w:val="de-LI"/>
        </w:rPr>
        <w:t>sächlich darum, die Jugendlichen zu offenen und toleranten Menschen gegenüber polit</w:t>
      </w:r>
      <w:r w:rsidRPr="001847FF">
        <w:rPr>
          <w:rFonts w:cs="Courier"/>
          <w:lang w:val="de-LI"/>
        </w:rPr>
        <w:t>i</w:t>
      </w:r>
      <w:r w:rsidRPr="001847FF">
        <w:rPr>
          <w:rFonts w:cs="Courier"/>
          <w:lang w:val="de-LI"/>
        </w:rPr>
        <w:t xml:space="preserve">schen, religiösen und ideologischen Unterschieden zu erziehen und dabei auch die Menschenrechte kennen und verstehen zu lernen. </w:t>
      </w:r>
    </w:p>
    <w:p w:rsidR="00960569" w:rsidRPr="00A548BE" w:rsidRDefault="00960569" w:rsidP="00A548BE">
      <w:pPr>
        <w:pStyle w:val="Listenabsatz"/>
        <w:spacing w:after="0" w:line="240" w:lineRule="auto"/>
        <w:ind w:left="0"/>
        <w:jc w:val="both"/>
        <w:rPr>
          <w:rFonts w:cs="Courier"/>
          <w:lang w:val="de-LI"/>
        </w:rPr>
      </w:pPr>
    </w:p>
    <w:p w:rsidR="008C6C91" w:rsidRPr="001847FF" w:rsidRDefault="000E2053" w:rsidP="00DF563C">
      <w:pPr>
        <w:pStyle w:val="Listenabsatz"/>
        <w:numPr>
          <w:ilvl w:val="0"/>
          <w:numId w:val="23"/>
        </w:numPr>
        <w:spacing w:after="0" w:line="240" w:lineRule="auto"/>
        <w:ind w:left="0" w:firstLine="0"/>
        <w:jc w:val="both"/>
        <w:rPr>
          <w:rFonts w:cs="Courier"/>
          <w:lang w:val="de-LI"/>
        </w:rPr>
      </w:pPr>
      <w:r w:rsidRPr="001847FF">
        <w:rPr>
          <w:rFonts w:cs="Courier"/>
          <w:lang w:val="de-LI"/>
        </w:rPr>
        <w:t>D</w:t>
      </w:r>
      <w:r w:rsidR="00960569" w:rsidRPr="001847FF">
        <w:rPr>
          <w:rFonts w:cs="Courier"/>
          <w:lang w:val="de-LI"/>
        </w:rPr>
        <w:t xml:space="preserve">ie Regierung </w:t>
      </w:r>
      <w:r w:rsidRPr="001847FF">
        <w:rPr>
          <w:rFonts w:cs="Courier"/>
          <w:lang w:val="de-LI"/>
        </w:rPr>
        <w:t xml:space="preserve">hat zudem </w:t>
      </w:r>
      <w:r w:rsidR="00960569" w:rsidRPr="001847FF">
        <w:rPr>
          <w:rFonts w:cs="Courier"/>
          <w:lang w:val="de-LI"/>
        </w:rPr>
        <w:t xml:space="preserve">konkrete Massnahmen getroffen, um </w:t>
      </w:r>
      <w:r w:rsidRPr="001847FF">
        <w:rPr>
          <w:rFonts w:cs="Courier"/>
          <w:lang w:val="de-LI"/>
        </w:rPr>
        <w:t>den Dialog mit der</w:t>
      </w:r>
      <w:r w:rsidR="00960569" w:rsidRPr="001847FF">
        <w:rPr>
          <w:rFonts w:cs="Courier"/>
          <w:lang w:val="de-LI"/>
        </w:rPr>
        <w:t xml:space="preserve"> Zivilgesellschaft zu stärken</w:t>
      </w:r>
      <w:r w:rsidR="008C6C91" w:rsidRPr="001847FF">
        <w:rPr>
          <w:rFonts w:cs="Courier"/>
          <w:lang w:val="de-LI"/>
        </w:rPr>
        <w:t xml:space="preserve">. </w:t>
      </w:r>
      <w:r w:rsidR="00960569" w:rsidRPr="001847FF">
        <w:rPr>
          <w:rFonts w:cs="Courier"/>
          <w:lang w:val="de-LI"/>
        </w:rPr>
        <w:t>Seit 2009 führt das Amt für Auswärtige Angelegenheiten e</w:t>
      </w:r>
      <w:r w:rsidR="00960569" w:rsidRPr="001847FF">
        <w:rPr>
          <w:rFonts w:cs="Courier"/>
          <w:lang w:val="de-LI"/>
        </w:rPr>
        <w:t>i</w:t>
      </w:r>
      <w:r w:rsidR="00960569" w:rsidRPr="001847FF">
        <w:rPr>
          <w:rFonts w:cs="Courier"/>
          <w:lang w:val="de-LI"/>
        </w:rPr>
        <w:t>nen jährlichen Menschenrechts</w:t>
      </w:r>
      <w:r w:rsidR="00A132FB" w:rsidRPr="001847FF">
        <w:rPr>
          <w:rFonts w:cs="Courier"/>
          <w:lang w:val="de-LI"/>
        </w:rPr>
        <w:t>dialog</w:t>
      </w:r>
      <w:r w:rsidR="00960569" w:rsidRPr="001847FF">
        <w:rPr>
          <w:rFonts w:cs="Courier"/>
          <w:lang w:val="de-LI"/>
        </w:rPr>
        <w:t xml:space="preserve"> mit allen interessierten liechtensteinischen Nich</w:t>
      </w:r>
      <w:r w:rsidR="00960569" w:rsidRPr="001847FF">
        <w:rPr>
          <w:rFonts w:cs="Courier"/>
          <w:lang w:val="de-LI"/>
        </w:rPr>
        <w:t>t</w:t>
      </w:r>
      <w:r w:rsidR="00960569" w:rsidRPr="001847FF">
        <w:rPr>
          <w:rFonts w:cs="Courier"/>
          <w:lang w:val="de-LI"/>
        </w:rPr>
        <w:t>regierungsorganisationen (NGOs) durch. D</w:t>
      </w:r>
      <w:r w:rsidR="00380B72" w:rsidRPr="001847FF">
        <w:rPr>
          <w:rFonts w:cs="Courier"/>
          <w:lang w:val="de-LI"/>
        </w:rPr>
        <w:t>ieser</w:t>
      </w:r>
      <w:r w:rsidR="00960569" w:rsidRPr="001847FF">
        <w:rPr>
          <w:rFonts w:cs="Courier"/>
          <w:lang w:val="de-LI"/>
        </w:rPr>
        <w:t xml:space="preserve"> dient dem Informationsaustausch und der Weiterbildung in Menschenrechts</w:t>
      </w:r>
      <w:r w:rsidR="00A132FB" w:rsidRPr="001847FF">
        <w:rPr>
          <w:rFonts w:cs="Courier"/>
          <w:lang w:val="de-LI"/>
        </w:rPr>
        <w:t>themen</w:t>
      </w:r>
      <w:r w:rsidR="00960569" w:rsidRPr="001847FF">
        <w:rPr>
          <w:rFonts w:cs="Courier"/>
          <w:lang w:val="de-LI"/>
        </w:rPr>
        <w:t xml:space="preserve"> und hat zum Ziel, die Zusammenarbeit zw</w:t>
      </w:r>
      <w:r w:rsidR="00960569" w:rsidRPr="001847FF">
        <w:rPr>
          <w:rFonts w:cs="Courier"/>
          <w:lang w:val="de-LI"/>
        </w:rPr>
        <w:t>i</w:t>
      </w:r>
      <w:r w:rsidR="00960569" w:rsidRPr="001847FF">
        <w:rPr>
          <w:rFonts w:cs="Courier"/>
          <w:lang w:val="de-LI"/>
        </w:rPr>
        <w:t>schen Behörden und Zivilgesellschaft zu intensivieren, aber auch die Vernetzung unter den Menschenrechtsorganisationen zu verbessern</w:t>
      </w:r>
      <w:r w:rsidRPr="001847FF">
        <w:rPr>
          <w:rFonts w:cs="Courier"/>
          <w:lang w:val="de-LI"/>
        </w:rPr>
        <w:t xml:space="preserve">. </w:t>
      </w:r>
      <w:r w:rsidR="008C6C91" w:rsidRPr="001847FF">
        <w:rPr>
          <w:rFonts w:cs="Courier"/>
          <w:lang w:val="de-LI"/>
        </w:rPr>
        <w:t>Der Dialog geht auf eine im Rahmen der Universellen Periodischen Überprüfung (UPR) des Menschenrechtsrats an Liechte</w:t>
      </w:r>
      <w:r w:rsidR="008C6C91" w:rsidRPr="001847FF">
        <w:rPr>
          <w:rFonts w:cs="Courier"/>
          <w:lang w:val="de-LI"/>
        </w:rPr>
        <w:t>n</w:t>
      </w:r>
      <w:r w:rsidR="008C6C91" w:rsidRPr="001847FF">
        <w:rPr>
          <w:rFonts w:cs="Courier"/>
          <w:lang w:val="de-LI"/>
        </w:rPr>
        <w:t>stein gerichtete Empfehlung zurück</w:t>
      </w:r>
      <w:r w:rsidR="00380B72" w:rsidRPr="001847FF">
        <w:rPr>
          <w:rFonts w:cs="Courier"/>
          <w:lang w:val="de-LI"/>
        </w:rPr>
        <w:t xml:space="preserve"> und stösst auf grosses Interesse bei den beteiligten NGOs</w:t>
      </w:r>
      <w:r w:rsidR="008C6C91" w:rsidRPr="001847FF">
        <w:rPr>
          <w:rFonts w:cs="Courier"/>
          <w:lang w:val="de-LI"/>
        </w:rPr>
        <w:t>.</w:t>
      </w:r>
    </w:p>
    <w:p w:rsidR="008C6C91" w:rsidRDefault="008C6C91" w:rsidP="008C6C91">
      <w:pPr>
        <w:spacing w:after="0" w:line="240" w:lineRule="auto"/>
        <w:jc w:val="both"/>
        <w:rPr>
          <w:rFonts w:ascii="Calibri" w:eastAsia="Times New Roman" w:hAnsi="Calibri" w:cs="Times New Roman"/>
          <w:lang w:val="de-LI" w:eastAsia="de-DE"/>
        </w:rPr>
      </w:pPr>
    </w:p>
    <w:p w:rsidR="00A448FE" w:rsidRPr="002C2AD6" w:rsidRDefault="00A448FE" w:rsidP="00A448FE">
      <w:pPr>
        <w:spacing w:after="0" w:line="240" w:lineRule="auto"/>
        <w:jc w:val="both"/>
        <w:rPr>
          <w:rFonts w:ascii="Calibri" w:eastAsia="Times New Roman" w:hAnsi="Calibri" w:cs="Times New Roman"/>
          <w:b/>
          <w:lang w:val="de-LI" w:eastAsia="de-DE"/>
        </w:rPr>
      </w:pPr>
      <w:r w:rsidRPr="002C2AD6">
        <w:rPr>
          <w:rFonts w:ascii="Calibri" w:eastAsia="Times New Roman" w:hAnsi="Calibri" w:cs="Times New Roman"/>
          <w:b/>
          <w:lang w:val="de-LI" w:eastAsia="de-DE"/>
        </w:rPr>
        <w:t>Erhebung von Daten und Statistiken</w:t>
      </w:r>
    </w:p>
    <w:p w:rsidR="00960569" w:rsidRPr="001847FF" w:rsidRDefault="002C5832" w:rsidP="00DF563C">
      <w:pPr>
        <w:pStyle w:val="Listenabsatz"/>
        <w:numPr>
          <w:ilvl w:val="0"/>
          <w:numId w:val="23"/>
        </w:numPr>
        <w:spacing w:after="0" w:line="240" w:lineRule="auto"/>
        <w:ind w:left="0" w:firstLine="0"/>
        <w:jc w:val="both"/>
        <w:rPr>
          <w:rFonts w:cs="Courier"/>
          <w:lang w:val="de-LI"/>
        </w:rPr>
      </w:pPr>
      <w:r w:rsidRPr="001847FF">
        <w:rPr>
          <w:rFonts w:cs="Courier"/>
          <w:lang w:val="de-LI"/>
        </w:rPr>
        <w:t>In den letzten Jahren wurden</w:t>
      </w:r>
      <w:r w:rsidR="000E1052" w:rsidRPr="001847FF">
        <w:rPr>
          <w:rFonts w:cs="Courier"/>
          <w:lang w:val="de-LI"/>
        </w:rPr>
        <w:t xml:space="preserve"> Studien zur </w:t>
      </w:r>
      <w:r w:rsidR="00A448FE" w:rsidRPr="001847FF">
        <w:rPr>
          <w:rFonts w:cs="Courier"/>
          <w:lang w:val="de-LI"/>
        </w:rPr>
        <w:t>Integration der ausländischen Bevölk</w:t>
      </w:r>
      <w:r w:rsidR="00A448FE" w:rsidRPr="001847FF">
        <w:rPr>
          <w:rFonts w:cs="Courier"/>
          <w:lang w:val="de-LI"/>
        </w:rPr>
        <w:t>e</w:t>
      </w:r>
      <w:r w:rsidR="00A448FE" w:rsidRPr="001847FF">
        <w:rPr>
          <w:rFonts w:cs="Courier"/>
          <w:lang w:val="de-LI"/>
        </w:rPr>
        <w:t xml:space="preserve">rung, </w:t>
      </w:r>
      <w:r w:rsidR="000E1052" w:rsidRPr="001847FF">
        <w:rPr>
          <w:rFonts w:cs="Courier"/>
          <w:lang w:val="de-LI"/>
        </w:rPr>
        <w:t>zur g</w:t>
      </w:r>
      <w:r w:rsidR="00A448FE" w:rsidRPr="001847FF">
        <w:rPr>
          <w:rFonts w:cs="Courier"/>
          <w:lang w:val="de-LI"/>
        </w:rPr>
        <w:t>esellschaftliche</w:t>
      </w:r>
      <w:r w:rsidR="000E1052" w:rsidRPr="001847FF">
        <w:rPr>
          <w:rFonts w:cs="Courier"/>
          <w:lang w:val="de-LI"/>
        </w:rPr>
        <w:t>n</w:t>
      </w:r>
      <w:r w:rsidR="00A448FE" w:rsidRPr="001847FF">
        <w:rPr>
          <w:rFonts w:cs="Courier"/>
          <w:lang w:val="de-LI"/>
        </w:rPr>
        <w:t xml:space="preserve"> Lage von Menschen mit Behinderungen </w:t>
      </w:r>
      <w:r w:rsidR="000E1052" w:rsidRPr="001847FF">
        <w:rPr>
          <w:rFonts w:cs="Courier"/>
          <w:lang w:val="de-LI"/>
        </w:rPr>
        <w:t>sowie zu h</w:t>
      </w:r>
      <w:r w:rsidR="00A448FE" w:rsidRPr="001847FF">
        <w:rPr>
          <w:rFonts w:cs="Courier"/>
          <w:lang w:val="de-LI"/>
        </w:rPr>
        <w:t>omosexue</w:t>
      </w:r>
      <w:r w:rsidR="00A448FE" w:rsidRPr="001847FF">
        <w:rPr>
          <w:rFonts w:cs="Courier"/>
          <w:lang w:val="de-LI"/>
        </w:rPr>
        <w:t>l</w:t>
      </w:r>
      <w:r w:rsidR="00A448FE" w:rsidRPr="001847FF">
        <w:rPr>
          <w:rFonts w:cs="Courier"/>
          <w:lang w:val="de-LI"/>
        </w:rPr>
        <w:t>le</w:t>
      </w:r>
      <w:r w:rsidR="000E1052" w:rsidRPr="001847FF">
        <w:rPr>
          <w:rFonts w:cs="Courier"/>
          <w:lang w:val="de-LI"/>
        </w:rPr>
        <w:t>n</w:t>
      </w:r>
      <w:r w:rsidR="00A448FE" w:rsidRPr="001847FF">
        <w:rPr>
          <w:rFonts w:cs="Courier"/>
          <w:lang w:val="de-LI"/>
        </w:rPr>
        <w:t xml:space="preserve"> Menschen und Diskriminierung in Liechtenstein </w:t>
      </w:r>
      <w:r w:rsidR="000E1052" w:rsidRPr="001847FF">
        <w:rPr>
          <w:rFonts w:cs="Courier"/>
          <w:lang w:val="de-LI"/>
        </w:rPr>
        <w:t>erarbeitet und veröffentlicht</w:t>
      </w:r>
      <w:r w:rsidR="00A448FE" w:rsidRPr="001847FF">
        <w:rPr>
          <w:rFonts w:cs="Courier"/>
          <w:lang w:val="de-LI"/>
        </w:rPr>
        <w:t>. Mit Hi</w:t>
      </w:r>
      <w:r w:rsidR="00A448FE" w:rsidRPr="001847FF">
        <w:rPr>
          <w:rFonts w:cs="Courier"/>
          <w:lang w:val="de-LI"/>
        </w:rPr>
        <w:t>l</w:t>
      </w:r>
      <w:r w:rsidR="00A448FE" w:rsidRPr="001847FF">
        <w:rPr>
          <w:rFonts w:cs="Courier"/>
          <w:lang w:val="de-LI"/>
        </w:rPr>
        <w:t>fe die</w:t>
      </w:r>
      <w:r w:rsidR="00A132FB" w:rsidRPr="001847FF">
        <w:rPr>
          <w:rFonts w:cs="Courier"/>
          <w:lang w:val="de-LI"/>
        </w:rPr>
        <w:t>ser Studien konnte</w:t>
      </w:r>
      <w:r w:rsidR="00A448FE" w:rsidRPr="001847FF">
        <w:rPr>
          <w:rFonts w:cs="Courier"/>
          <w:lang w:val="de-LI"/>
        </w:rPr>
        <w:t xml:space="preserve"> </w:t>
      </w:r>
      <w:r w:rsidR="00A132FB" w:rsidRPr="001847FF">
        <w:rPr>
          <w:rFonts w:cs="Courier"/>
          <w:lang w:val="de-LI"/>
        </w:rPr>
        <w:t>die</w:t>
      </w:r>
      <w:r w:rsidR="00A448FE" w:rsidRPr="001847FF">
        <w:rPr>
          <w:rFonts w:cs="Courier"/>
          <w:lang w:val="de-LI"/>
        </w:rPr>
        <w:t xml:space="preserve"> Datenlage </w:t>
      </w:r>
      <w:r w:rsidR="00A132FB" w:rsidRPr="001847FF">
        <w:rPr>
          <w:rFonts w:cs="Courier"/>
          <w:lang w:val="de-LI"/>
        </w:rPr>
        <w:t>untersucht</w:t>
      </w:r>
      <w:r w:rsidR="00A448FE" w:rsidRPr="001847FF">
        <w:rPr>
          <w:rFonts w:cs="Courier"/>
          <w:lang w:val="de-LI"/>
        </w:rPr>
        <w:t xml:space="preserve"> und Empfehlungen für die Ausweitung der systematischen und regelmässigen Datenerhebung, die Zusammenführung bestehe</w:t>
      </w:r>
      <w:r w:rsidR="00A448FE" w:rsidRPr="001847FF">
        <w:rPr>
          <w:rFonts w:cs="Courier"/>
          <w:lang w:val="de-LI"/>
        </w:rPr>
        <w:t>n</w:t>
      </w:r>
      <w:r w:rsidR="00A448FE" w:rsidRPr="001847FF">
        <w:rPr>
          <w:rFonts w:cs="Courier"/>
          <w:lang w:val="de-LI"/>
        </w:rPr>
        <w:t>der Datensätze und Register, die Aufgliederung von Daten sowie für weitere Grundlage</w:t>
      </w:r>
      <w:r w:rsidR="00A448FE" w:rsidRPr="001847FF">
        <w:rPr>
          <w:rFonts w:cs="Courier"/>
          <w:lang w:val="de-LI"/>
        </w:rPr>
        <w:t>n</w:t>
      </w:r>
      <w:r w:rsidR="00A132FB" w:rsidRPr="001847FF">
        <w:rPr>
          <w:rFonts w:cs="Courier"/>
          <w:lang w:val="de-LI"/>
        </w:rPr>
        <w:t>erhebungen</w:t>
      </w:r>
      <w:r w:rsidR="00A448FE" w:rsidRPr="001847FF">
        <w:rPr>
          <w:rFonts w:cs="Courier"/>
          <w:lang w:val="de-LI"/>
        </w:rPr>
        <w:t xml:space="preserve"> gemacht werden. </w:t>
      </w:r>
    </w:p>
    <w:p w:rsidR="00960569" w:rsidRPr="002C2AD6" w:rsidRDefault="00960569" w:rsidP="00A448FE">
      <w:pPr>
        <w:spacing w:after="0" w:line="240" w:lineRule="auto"/>
        <w:jc w:val="both"/>
        <w:rPr>
          <w:rFonts w:ascii="Calibri" w:eastAsia="Times New Roman" w:hAnsi="Calibri" w:cs="Times New Roman"/>
          <w:lang w:val="de-LI" w:eastAsia="de-DE"/>
        </w:rPr>
      </w:pPr>
    </w:p>
    <w:p w:rsidR="00A448FE" w:rsidRPr="001847FF" w:rsidRDefault="00A448FE" w:rsidP="00DF563C">
      <w:pPr>
        <w:pStyle w:val="Listenabsatz"/>
        <w:numPr>
          <w:ilvl w:val="0"/>
          <w:numId w:val="23"/>
        </w:numPr>
        <w:spacing w:after="0" w:line="240" w:lineRule="auto"/>
        <w:ind w:left="0" w:firstLine="0"/>
        <w:jc w:val="both"/>
        <w:rPr>
          <w:rFonts w:cs="Courier"/>
          <w:lang w:val="de-LI"/>
        </w:rPr>
      </w:pPr>
      <w:r w:rsidRPr="001847FF">
        <w:rPr>
          <w:rFonts w:cs="Courier"/>
          <w:lang w:val="de-LI"/>
        </w:rPr>
        <w:t xml:space="preserve">Verschiedene Verbesserungen </w:t>
      </w:r>
      <w:r w:rsidR="00DC50D9" w:rsidRPr="001847FF">
        <w:rPr>
          <w:rFonts w:cs="Courier"/>
          <w:lang w:val="de-LI"/>
        </w:rPr>
        <w:t>wurden in den Folgejahren umgesetzt</w:t>
      </w:r>
      <w:r w:rsidRPr="001847FF">
        <w:rPr>
          <w:rFonts w:cs="Courier"/>
          <w:lang w:val="de-LI"/>
        </w:rPr>
        <w:t>. So gibt die neue Lohnstatistik, welche 2008 erstmals veröffentlich wurde, vertieften Einblick in die Lohnstruktur der in Liechtenstein Beschäftigten und stellt internati</w:t>
      </w:r>
      <w:r w:rsidR="004E280C" w:rsidRPr="001847FF">
        <w:rPr>
          <w:rFonts w:cs="Courier"/>
          <w:lang w:val="de-LI"/>
        </w:rPr>
        <w:t>onal vergleichbare D</w:t>
      </w:r>
      <w:r w:rsidR="004E280C" w:rsidRPr="001847FF">
        <w:rPr>
          <w:rFonts w:cs="Courier"/>
          <w:lang w:val="de-LI"/>
        </w:rPr>
        <w:t>a</w:t>
      </w:r>
      <w:r w:rsidR="004E280C" w:rsidRPr="001847FF">
        <w:rPr>
          <w:rFonts w:cs="Courier"/>
          <w:lang w:val="de-LI"/>
        </w:rPr>
        <w:t>ten bereit</w:t>
      </w:r>
      <w:r w:rsidR="00DC50D9" w:rsidRPr="001847FF">
        <w:rPr>
          <w:rFonts w:cs="Courier"/>
          <w:lang w:val="de-LI"/>
        </w:rPr>
        <w:t xml:space="preserve">. </w:t>
      </w:r>
      <w:r w:rsidR="004E280C" w:rsidRPr="001847FF">
        <w:rPr>
          <w:rFonts w:cs="Courier"/>
          <w:lang w:val="de-LI"/>
        </w:rPr>
        <w:t>Das</w:t>
      </w:r>
      <w:r w:rsidRPr="001847FF">
        <w:rPr>
          <w:rFonts w:cs="Courier"/>
          <w:lang w:val="de-LI"/>
        </w:rPr>
        <w:t xml:space="preserve"> Amt für Statistik </w:t>
      </w:r>
      <w:r w:rsidR="004E280C" w:rsidRPr="001847FF">
        <w:rPr>
          <w:rFonts w:cs="Courier"/>
          <w:lang w:val="de-LI"/>
        </w:rPr>
        <w:t xml:space="preserve">kombinierte </w:t>
      </w:r>
      <w:r w:rsidRPr="001847FF">
        <w:rPr>
          <w:rFonts w:cs="Courier"/>
          <w:lang w:val="de-LI"/>
        </w:rPr>
        <w:t>in der Volkszählung 2010, welche alle zehn Jahre stattfindet, die schriftliche Personenbefragung mit einer Registererhebung. Die Hauptergebnisse der Volkszählung 2010 wurden im Jahr 2013 in fünf Bänden publiziert. Sie umfassen die folgenden Themen: Bevölkerungsstruktur, Arbeit und Ausbildung, Ve</w:t>
      </w:r>
      <w:r w:rsidRPr="001847FF">
        <w:rPr>
          <w:rFonts w:cs="Courier"/>
          <w:lang w:val="de-LI"/>
        </w:rPr>
        <w:t>r</w:t>
      </w:r>
      <w:r w:rsidRPr="001847FF">
        <w:rPr>
          <w:rFonts w:cs="Courier"/>
          <w:lang w:val="de-LI"/>
        </w:rPr>
        <w:t>kehr, Haushalte und Familien, Gebäude und Wohnungen.</w:t>
      </w:r>
      <w:r w:rsidR="00960569" w:rsidRPr="001847FF">
        <w:rPr>
          <w:rFonts w:cs="Courier"/>
          <w:lang w:val="de-LI"/>
        </w:rPr>
        <w:t xml:space="preserve"> Auf die Ergebnisse der Volk</w:t>
      </w:r>
      <w:r w:rsidR="00960569" w:rsidRPr="001847FF">
        <w:rPr>
          <w:rFonts w:cs="Courier"/>
          <w:lang w:val="de-LI"/>
        </w:rPr>
        <w:t>s</w:t>
      </w:r>
      <w:r w:rsidR="00960569" w:rsidRPr="001847FF">
        <w:rPr>
          <w:rFonts w:cs="Courier"/>
          <w:lang w:val="de-LI"/>
        </w:rPr>
        <w:t>zählung von 2010 wird in den Erläuterungen der einzelne</w:t>
      </w:r>
      <w:r w:rsidR="00CA07EF" w:rsidRPr="001847FF">
        <w:rPr>
          <w:rFonts w:cs="Courier"/>
          <w:lang w:val="de-LI"/>
        </w:rPr>
        <w:t>n</w:t>
      </w:r>
      <w:r w:rsidR="00960569" w:rsidRPr="001847FF">
        <w:rPr>
          <w:rFonts w:cs="Courier"/>
          <w:lang w:val="de-LI"/>
        </w:rPr>
        <w:t xml:space="preserve"> Artikel ei</w:t>
      </w:r>
      <w:r w:rsidR="000E1052" w:rsidRPr="001847FF">
        <w:rPr>
          <w:rFonts w:cs="Courier"/>
          <w:lang w:val="de-LI"/>
        </w:rPr>
        <w:t>n</w:t>
      </w:r>
      <w:r w:rsidR="00960569" w:rsidRPr="001847FF">
        <w:rPr>
          <w:rFonts w:cs="Courier"/>
          <w:lang w:val="de-LI"/>
        </w:rPr>
        <w:t xml:space="preserve">gegangen. </w:t>
      </w:r>
      <w:r w:rsidR="004B554A" w:rsidRPr="001847FF">
        <w:rPr>
          <w:rFonts w:cs="Courier"/>
          <w:lang w:val="de-LI"/>
        </w:rPr>
        <w:t>Im Jahr 2010 wurde</w:t>
      </w:r>
      <w:r w:rsidR="00A87D00" w:rsidRPr="001847FF">
        <w:rPr>
          <w:rFonts w:cs="Courier"/>
          <w:lang w:val="de-LI"/>
        </w:rPr>
        <w:t xml:space="preserve"> der Bericht zu den Indikatoren für eine nachhaltige Entwicklung erstmals veröffentlicht. Der Bericht wird jährlich aktualisiert. </w:t>
      </w:r>
      <w:r w:rsidR="004B554A" w:rsidRPr="001847FF">
        <w:rPr>
          <w:rFonts w:cs="Courier"/>
          <w:lang w:val="de-LI"/>
        </w:rPr>
        <w:t>2013 wurde zudem erstmals die Mi</w:t>
      </w:r>
      <w:r w:rsidR="004B554A" w:rsidRPr="001847FF">
        <w:rPr>
          <w:rFonts w:cs="Courier"/>
          <w:lang w:val="de-LI"/>
        </w:rPr>
        <w:t>g</w:t>
      </w:r>
      <w:r w:rsidR="004B554A" w:rsidRPr="001847FF">
        <w:rPr>
          <w:rFonts w:cs="Courier"/>
          <w:lang w:val="de-LI"/>
        </w:rPr>
        <w:t xml:space="preserve">rationsstatistik veröffentlicht, die </w:t>
      </w:r>
      <w:r w:rsidR="00A87D00" w:rsidRPr="001847FF">
        <w:rPr>
          <w:rFonts w:cs="Courier"/>
          <w:lang w:val="de-LI"/>
        </w:rPr>
        <w:t xml:space="preserve">ebenfalls </w:t>
      </w:r>
      <w:r w:rsidR="004B554A" w:rsidRPr="001847FF">
        <w:rPr>
          <w:rFonts w:cs="Courier"/>
          <w:lang w:val="de-LI"/>
        </w:rPr>
        <w:t xml:space="preserve">jährlich aktualisiert wird. </w:t>
      </w:r>
    </w:p>
    <w:p w:rsidR="004E280C" w:rsidRDefault="004E280C" w:rsidP="00A548BE">
      <w:pPr>
        <w:spacing w:after="0" w:line="240" w:lineRule="auto"/>
        <w:jc w:val="both"/>
        <w:rPr>
          <w:rFonts w:eastAsia="Times New Roman" w:cs="Times New Roman"/>
          <w:lang w:val="de-LI" w:eastAsia="de-CH"/>
        </w:rPr>
      </w:pPr>
    </w:p>
    <w:p w:rsidR="001D1318" w:rsidRPr="001847FF" w:rsidRDefault="004E280C" w:rsidP="00DF563C">
      <w:pPr>
        <w:pStyle w:val="Listenabsatz"/>
        <w:numPr>
          <w:ilvl w:val="0"/>
          <w:numId w:val="23"/>
        </w:numPr>
        <w:spacing w:after="0" w:line="240" w:lineRule="auto"/>
        <w:ind w:left="0" w:firstLine="0"/>
        <w:jc w:val="both"/>
        <w:rPr>
          <w:rFonts w:cs="Courier"/>
          <w:lang w:val="de-LI"/>
        </w:rPr>
      </w:pPr>
      <w:r w:rsidRPr="001847FF">
        <w:rPr>
          <w:rFonts w:cs="Courier"/>
          <w:lang w:val="de-LI"/>
        </w:rPr>
        <w:t xml:space="preserve">Zu erwähnen ist </w:t>
      </w:r>
      <w:r w:rsidR="001D1318" w:rsidRPr="001847FF">
        <w:rPr>
          <w:rFonts w:cs="Courier"/>
          <w:lang w:val="de-LI"/>
        </w:rPr>
        <w:t xml:space="preserve">auch </w:t>
      </w:r>
      <w:r w:rsidRPr="001847FF">
        <w:rPr>
          <w:rFonts w:cs="Courier"/>
          <w:lang w:val="de-LI"/>
        </w:rPr>
        <w:t>der seit dem Jahr 2010 jährlich aktualisierte Bericht zur Sit</w:t>
      </w:r>
      <w:r w:rsidRPr="001847FF">
        <w:rPr>
          <w:rFonts w:cs="Courier"/>
          <w:lang w:val="de-LI"/>
        </w:rPr>
        <w:t>u</w:t>
      </w:r>
      <w:r w:rsidRPr="001847FF">
        <w:rPr>
          <w:rFonts w:cs="Courier"/>
          <w:lang w:val="de-LI"/>
        </w:rPr>
        <w:t>ation der Menschenrechte in Liechtenstein. Als Datenquellen dienen die amtlichen Stati</w:t>
      </w:r>
      <w:r w:rsidRPr="001847FF">
        <w:rPr>
          <w:rFonts w:cs="Courier"/>
          <w:lang w:val="de-LI"/>
        </w:rPr>
        <w:t>s</w:t>
      </w:r>
      <w:r w:rsidRPr="001847FF">
        <w:rPr>
          <w:rFonts w:cs="Courier"/>
          <w:lang w:val="de-LI"/>
        </w:rPr>
        <w:t xml:space="preserve">tiken, interne Datenbestände verschiedener Amtsstellen, Jahresberichte von staatlichen </w:t>
      </w:r>
      <w:r w:rsidRPr="001847FF">
        <w:rPr>
          <w:rFonts w:cs="Courier"/>
          <w:lang w:val="de-LI"/>
        </w:rPr>
        <w:lastRenderedPageBreak/>
        <w:t xml:space="preserve">und nichtstaatlichen Stellen sowie Informationen aus relevanten Medienberichten und wissenschaftlichen Arbeiten. </w:t>
      </w:r>
      <w:r w:rsidR="001D1318" w:rsidRPr="001847FF">
        <w:rPr>
          <w:rFonts w:cs="Courier"/>
          <w:lang w:val="de-LI"/>
        </w:rPr>
        <w:t>Der Bericht unterstützt nicht nur die Behörden bei ihrer B</w:t>
      </w:r>
      <w:r w:rsidR="001D1318" w:rsidRPr="001847FF">
        <w:rPr>
          <w:rFonts w:cs="Courier"/>
          <w:lang w:val="de-LI"/>
        </w:rPr>
        <w:t>e</w:t>
      </w:r>
      <w:r w:rsidR="001D1318" w:rsidRPr="001847FF">
        <w:rPr>
          <w:rFonts w:cs="Courier"/>
          <w:lang w:val="de-LI"/>
        </w:rPr>
        <w:t>richterstattung im Rahmen von Menschenrechtsabkommen, er ist auch eine gute Quelle für Nichtregierungsorganisationen und interessierte Privatpersonen.</w:t>
      </w:r>
    </w:p>
    <w:p w:rsidR="00AE39E3" w:rsidRDefault="00AE39E3" w:rsidP="00A448FE">
      <w:pPr>
        <w:spacing w:after="0" w:line="240" w:lineRule="auto"/>
        <w:jc w:val="both"/>
        <w:rPr>
          <w:rFonts w:ascii="Calibri" w:eastAsia="Times New Roman" w:hAnsi="Calibri" w:cs="Times New Roman"/>
          <w:b/>
          <w:lang w:val="de-LI" w:eastAsia="de-DE"/>
        </w:rPr>
      </w:pPr>
    </w:p>
    <w:p w:rsidR="00A448FE" w:rsidRPr="002C2AD6" w:rsidRDefault="00DC50D9" w:rsidP="00A448FE">
      <w:pPr>
        <w:spacing w:after="0" w:line="240" w:lineRule="auto"/>
        <w:jc w:val="both"/>
        <w:rPr>
          <w:rFonts w:ascii="Calibri" w:eastAsia="Times New Roman" w:hAnsi="Calibri" w:cs="Times New Roman"/>
          <w:b/>
          <w:lang w:val="de-LI" w:eastAsia="de-DE"/>
        </w:rPr>
      </w:pPr>
      <w:r>
        <w:rPr>
          <w:rFonts w:ascii="Calibri" w:eastAsia="Times New Roman" w:hAnsi="Calibri" w:cs="Times New Roman"/>
          <w:b/>
          <w:lang w:val="de-LI" w:eastAsia="de-DE"/>
        </w:rPr>
        <w:t>Bekanntmachung</w:t>
      </w:r>
      <w:r w:rsidR="00A448FE" w:rsidRPr="002C2AD6">
        <w:rPr>
          <w:rFonts w:ascii="Calibri" w:eastAsia="Times New Roman" w:hAnsi="Calibri" w:cs="Times New Roman"/>
          <w:b/>
          <w:lang w:val="de-LI" w:eastAsia="de-DE"/>
        </w:rPr>
        <w:t xml:space="preserve"> des Länderberichts </w:t>
      </w:r>
    </w:p>
    <w:p w:rsidR="00FF2027" w:rsidRDefault="00A448FE" w:rsidP="004D08F9">
      <w:pPr>
        <w:pBdr>
          <w:top w:val="single" w:sz="4" w:space="1" w:color="auto"/>
          <w:left w:val="single" w:sz="4" w:space="4" w:color="auto"/>
          <w:bottom w:val="single" w:sz="4" w:space="9" w:color="auto"/>
          <w:right w:val="single" w:sz="4" w:space="4" w:color="auto"/>
        </w:pBdr>
        <w:spacing w:after="120" w:line="240" w:lineRule="auto"/>
        <w:ind w:left="180"/>
        <w:jc w:val="both"/>
        <w:rPr>
          <w:rFonts w:ascii="Calibri" w:eastAsia="Times New Roman" w:hAnsi="Calibri" w:cs="Times New Roman"/>
          <w:i/>
          <w:sz w:val="20"/>
          <w:lang w:val="de-LI" w:eastAsia="de-DE"/>
        </w:rPr>
      </w:pPr>
      <w:r w:rsidRPr="002C2AD6">
        <w:rPr>
          <w:rFonts w:ascii="Calibri" w:eastAsia="Times New Roman" w:hAnsi="Calibri" w:cs="Times New Roman"/>
          <w:i/>
          <w:sz w:val="20"/>
          <w:lang w:val="de-LI" w:eastAsia="de-DE"/>
        </w:rPr>
        <w:t xml:space="preserve">Empfehlung des Menschenrechtsausschusses, Nr. 14: </w:t>
      </w:r>
    </w:p>
    <w:p w:rsidR="00FF2027" w:rsidRPr="00FF2027" w:rsidRDefault="00FC616D" w:rsidP="004D08F9">
      <w:pPr>
        <w:pBdr>
          <w:top w:val="single" w:sz="4" w:space="1" w:color="auto"/>
          <w:left w:val="single" w:sz="4" w:space="4" w:color="auto"/>
          <w:bottom w:val="single" w:sz="4" w:space="9" w:color="auto"/>
          <w:right w:val="single" w:sz="4" w:space="4" w:color="auto"/>
        </w:pBdr>
        <w:spacing w:after="120" w:line="240" w:lineRule="auto"/>
        <w:ind w:left="180"/>
        <w:jc w:val="both"/>
        <w:rPr>
          <w:b/>
          <w:i/>
          <w:sz w:val="20"/>
          <w:szCs w:val="20"/>
        </w:rPr>
      </w:pPr>
      <w:r>
        <w:rPr>
          <w:rFonts w:ascii="Calibri" w:eastAsia="Times New Roman" w:hAnsi="Calibri" w:cs="Times New Roman"/>
          <w:b/>
          <w:i/>
          <w:sz w:val="20"/>
          <w:lang w:val="de-LI" w:eastAsia="de-DE"/>
        </w:rPr>
        <w:t>„</w:t>
      </w:r>
      <w:r w:rsidR="00FF2027" w:rsidRPr="004D08F9">
        <w:rPr>
          <w:rFonts w:ascii="Calibri" w:eastAsia="Times New Roman" w:hAnsi="Calibri" w:cs="Times New Roman"/>
          <w:b/>
          <w:i/>
          <w:sz w:val="20"/>
          <w:lang w:val="de-LI" w:eastAsia="de-DE"/>
        </w:rPr>
        <w:t>Die Vertragspartei soll ihren ersten Bericht an den Ausschuss und die vorliegenden abschliessenden Beobachtungen</w:t>
      </w:r>
      <w:r w:rsidR="00FF2027" w:rsidRPr="004D08F9">
        <w:rPr>
          <w:b/>
          <w:i/>
          <w:sz w:val="20"/>
          <w:szCs w:val="20"/>
        </w:rPr>
        <w:t xml:space="preserve"> </w:t>
      </w:r>
      <w:r w:rsidR="00FF2027" w:rsidRPr="00FF2027">
        <w:rPr>
          <w:b/>
          <w:i/>
          <w:sz w:val="20"/>
          <w:szCs w:val="20"/>
        </w:rPr>
        <w:t>des Ausschusses veröffentlichen und verbreiten.</w:t>
      </w:r>
      <w:r>
        <w:rPr>
          <w:b/>
          <w:i/>
          <w:sz w:val="20"/>
          <w:szCs w:val="20"/>
        </w:rPr>
        <w:t>“</w:t>
      </w:r>
      <w:r w:rsidR="00C97BAC">
        <w:rPr>
          <w:b/>
          <w:i/>
          <w:sz w:val="20"/>
          <w:szCs w:val="20"/>
        </w:rPr>
        <w:t xml:space="preserve"> </w:t>
      </w:r>
    </w:p>
    <w:p w:rsidR="001847FF" w:rsidRDefault="00335F38" w:rsidP="00F27DDD">
      <w:pPr>
        <w:pStyle w:val="Listenabsatz"/>
        <w:numPr>
          <w:ilvl w:val="0"/>
          <w:numId w:val="23"/>
        </w:numPr>
        <w:spacing w:after="0" w:line="240" w:lineRule="auto"/>
        <w:ind w:left="0" w:firstLine="0"/>
        <w:jc w:val="both"/>
        <w:rPr>
          <w:rFonts w:cs="Courier"/>
          <w:lang w:val="de-LI"/>
        </w:rPr>
      </w:pPr>
      <w:r w:rsidRPr="001847FF">
        <w:rPr>
          <w:rFonts w:cs="Courier"/>
          <w:lang w:val="de-LI"/>
        </w:rPr>
        <w:t>Sämtliche Länderb</w:t>
      </w:r>
      <w:r w:rsidR="00504290" w:rsidRPr="001847FF">
        <w:rPr>
          <w:rFonts w:cs="Courier"/>
          <w:lang w:val="de-LI"/>
        </w:rPr>
        <w:t xml:space="preserve">erichte </w:t>
      </w:r>
      <w:r w:rsidR="008F7F65" w:rsidRPr="001847FF">
        <w:rPr>
          <w:rFonts w:cs="Courier"/>
          <w:lang w:val="de-LI"/>
        </w:rPr>
        <w:t xml:space="preserve">Liechtensteins unter den UNO-Menschenrechtskonventionen sowie die </w:t>
      </w:r>
      <w:r w:rsidR="007171EE" w:rsidRPr="001847FF">
        <w:rPr>
          <w:rFonts w:cs="Courier"/>
          <w:lang w:val="de-LI"/>
        </w:rPr>
        <w:t>abschliessenden Bemerkungen</w:t>
      </w:r>
      <w:r w:rsidR="008F7F65" w:rsidRPr="001847FF">
        <w:rPr>
          <w:rFonts w:cs="Courier"/>
          <w:lang w:val="de-LI"/>
        </w:rPr>
        <w:t xml:space="preserve"> der zuständigen UNO-Aussch</w:t>
      </w:r>
      <w:r w:rsidRPr="001847FF">
        <w:rPr>
          <w:rFonts w:cs="Courier"/>
          <w:lang w:val="de-LI"/>
        </w:rPr>
        <w:t>üsse sind in der Landessprache D</w:t>
      </w:r>
      <w:r w:rsidR="008F7F65" w:rsidRPr="001847FF">
        <w:rPr>
          <w:rFonts w:cs="Courier"/>
          <w:lang w:val="de-LI"/>
        </w:rPr>
        <w:t>eutsch oder in Englisch</w:t>
      </w:r>
      <w:r w:rsidRPr="001847FF">
        <w:rPr>
          <w:rFonts w:cs="Courier"/>
          <w:lang w:val="de-LI"/>
        </w:rPr>
        <w:t xml:space="preserve"> auf der Website des Amtes für Auswärtige Angelegenheiten abrufbar (</w:t>
      </w:r>
      <w:hyperlink r:id="rId12" w:history="1">
        <w:r w:rsidRPr="001847FF">
          <w:rPr>
            <w:rFonts w:cs="Courier"/>
          </w:rPr>
          <w:t>www.llv.li/menschenrechte</w:t>
        </w:r>
      </w:hyperlink>
      <w:r w:rsidRPr="001847FF">
        <w:rPr>
          <w:rFonts w:cs="Courier"/>
          <w:lang w:val="de-LI"/>
        </w:rPr>
        <w:t xml:space="preserve"> unter der Rubrik „Publikationen und Berichte“). Die Öffentlichkeit wird jeweils über Pressemitte</w:t>
      </w:r>
      <w:r w:rsidRPr="001847FF">
        <w:rPr>
          <w:rFonts w:cs="Courier"/>
          <w:lang w:val="de-LI"/>
        </w:rPr>
        <w:t>i</w:t>
      </w:r>
      <w:r w:rsidRPr="001847FF">
        <w:rPr>
          <w:rFonts w:cs="Courier"/>
          <w:lang w:val="de-LI"/>
        </w:rPr>
        <w:t>lungen in den Landeszeitungen</w:t>
      </w:r>
      <w:r w:rsidR="00EB4153" w:rsidRPr="001847FF">
        <w:rPr>
          <w:rFonts w:cs="Courier"/>
          <w:lang w:val="de-LI"/>
        </w:rPr>
        <w:t xml:space="preserve"> über die Länderberichte, die Berichtsvorstellungen und die </w:t>
      </w:r>
      <w:r w:rsidR="007171EE" w:rsidRPr="001847FF">
        <w:rPr>
          <w:rFonts w:cs="Courier"/>
          <w:lang w:val="de-LI"/>
        </w:rPr>
        <w:t xml:space="preserve">abschliessenden Bemerkungen und </w:t>
      </w:r>
      <w:r w:rsidR="00EB4153" w:rsidRPr="001847FF">
        <w:rPr>
          <w:rFonts w:cs="Courier"/>
          <w:lang w:val="de-LI"/>
        </w:rPr>
        <w:t xml:space="preserve">Empfehlungen informiert. Die Empfehlungen werden ausserdem an einen weiten Verteilerkreis verschickt, </w:t>
      </w:r>
      <w:r w:rsidR="007171EE" w:rsidRPr="001847FF">
        <w:rPr>
          <w:rFonts w:cs="Courier"/>
          <w:lang w:val="de-LI"/>
        </w:rPr>
        <w:t>u.a. an die Landtagsabg</w:t>
      </w:r>
      <w:r w:rsidR="007171EE" w:rsidRPr="001847FF">
        <w:rPr>
          <w:rFonts w:cs="Courier"/>
          <w:lang w:val="de-LI"/>
        </w:rPr>
        <w:t>e</w:t>
      </w:r>
      <w:r w:rsidR="007171EE" w:rsidRPr="001847FF">
        <w:rPr>
          <w:rFonts w:cs="Courier"/>
          <w:lang w:val="de-LI"/>
        </w:rPr>
        <w:t xml:space="preserve">ordneten und an die Parteien, </w:t>
      </w:r>
      <w:r w:rsidR="00A448FE" w:rsidRPr="001847FF">
        <w:rPr>
          <w:rFonts w:cs="Courier"/>
          <w:lang w:val="de-LI"/>
        </w:rPr>
        <w:t>durch die zuständigen Amtsstellen analysiert und</w:t>
      </w:r>
      <w:r w:rsidR="007171EE" w:rsidRPr="001847FF">
        <w:rPr>
          <w:rFonts w:cs="Courier"/>
          <w:lang w:val="de-LI"/>
        </w:rPr>
        <w:t xml:space="preserve"> es we</w:t>
      </w:r>
      <w:r w:rsidR="007171EE" w:rsidRPr="001847FF">
        <w:rPr>
          <w:rFonts w:cs="Courier"/>
          <w:lang w:val="de-LI"/>
        </w:rPr>
        <w:t>r</w:t>
      </w:r>
      <w:r w:rsidR="007171EE" w:rsidRPr="001847FF">
        <w:rPr>
          <w:rFonts w:cs="Courier"/>
          <w:lang w:val="de-LI"/>
        </w:rPr>
        <w:t>den</w:t>
      </w:r>
      <w:r w:rsidR="00A448FE" w:rsidRPr="001847FF">
        <w:rPr>
          <w:rFonts w:cs="Courier"/>
          <w:lang w:val="de-LI"/>
        </w:rPr>
        <w:t xml:space="preserve">, wo nötig und möglich, die erforderlichen Umsetzungsmassnahmen eingeleitet. </w:t>
      </w:r>
    </w:p>
    <w:p w:rsidR="00F27DDD" w:rsidRPr="00F27DDD" w:rsidRDefault="00F27DDD" w:rsidP="00F27DDD">
      <w:pPr>
        <w:pStyle w:val="Listenabsatz"/>
        <w:spacing w:after="0" w:line="240" w:lineRule="auto"/>
        <w:ind w:left="0"/>
        <w:jc w:val="both"/>
        <w:rPr>
          <w:rFonts w:cs="Courier"/>
          <w:lang w:val="de-LI"/>
        </w:rPr>
      </w:pPr>
    </w:p>
    <w:p w:rsidR="00073671" w:rsidRPr="002C2AD6" w:rsidRDefault="00073671" w:rsidP="008D24B3">
      <w:pPr>
        <w:pStyle w:val="berschrift2"/>
        <w:rPr>
          <w:rFonts w:eastAsia="Times New Roman"/>
          <w:lang w:val="de-LI" w:eastAsia="de-DE"/>
        </w:rPr>
      </w:pPr>
      <w:bookmarkStart w:id="18" w:name="_Toc436120309"/>
      <w:r w:rsidRPr="002C2AD6">
        <w:rPr>
          <w:rFonts w:eastAsia="Times New Roman"/>
          <w:lang w:val="de-LI" w:eastAsia="de-DE"/>
        </w:rPr>
        <w:t>Artikel 3</w:t>
      </w:r>
      <w:r w:rsidRPr="002C2AD6">
        <w:rPr>
          <w:rFonts w:eastAsia="Times New Roman"/>
          <w:lang w:val="de-LI" w:eastAsia="de-DE"/>
        </w:rPr>
        <w:tab/>
        <w:t>Gleichstellung von Mann und Frau</w:t>
      </w:r>
      <w:bookmarkEnd w:id="18"/>
    </w:p>
    <w:p w:rsidR="00186397" w:rsidRPr="002C2AD6" w:rsidRDefault="00186397" w:rsidP="00186397">
      <w:pPr>
        <w:spacing w:after="0" w:line="240" w:lineRule="auto"/>
        <w:rPr>
          <w:b/>
          <w:lang w:val="de-LI" w:eastAsia="de-DE"/>
        </w:rPr>
      </w:pPr>
      <w:r w:rsidRPr="002C2AD6">
        <w:rPr>
          <w:b/>
          <w:lang w:val="de-LI" w:eastAsia="de-DE"/>
        </w:rPr>
        <w:t>Massnahmen zur Gleichstellung</w:t>
      </w:r>
    </w:p>
    <w:p w:rsidR="004D08F9" w:rsidRDefault="00186397" w:rsidP="004D08F9">
      <w:pPr>
        <w:pBdr>
          <w:top w:val="single" w:sz="4" w:space="1" w:color="auto"/>
          <w:left w:val="single" w:sz="4" w:space="4" w:color="auto"/>
          <w:bottom w:val="single" w:sz="4" w:space="9" w:color="auto"/>
          <w:right w:val="single" w:sz="4" w:space="4" w:color="auto"/>
        </w:pBdr>
        <w:spacing w:after="120" w:line="240" w:lineRule="auto"/>
        <w:ind w:left="180"/>
        <w:jc w:val="both"/>
        <w:rPr>
          <w:rFonts w:ascii="Calibri" w:eastAsia="Times New Roman" w:hAnsi="Calibri" w:cs="Times New Roman"/>
          <w:i/>
          <w:sz w:val="20"/>
          <w:lang w:val="de-LI" w:eastAsia="de-DE"/>
        </w:rPr>
      </w:pPr>
      <w:r w:rsidRPr="002C2AD6">
        <w:rPr>
          <w:rFonts w:ascii="Calibri" w:eastAsia="Times New Roman" w:hAnsi="Calibri" w:cs="Times New Roman"/>
          <w:i/>
          <w:sz w:val="20"/>
          <w:lang w:val="de-LI" w:eastAsia="de-DE"/>
        </w:rPr>
        <w:t xml:space="preserve">Empfehlung des Menschenrechtsausschusses, Nr. 7: </w:t>
      </w:r>
    </w:p>
    <w:p w:rsidR="00186397" w:rsidRPr="002A4668" w:rsidRDefault="00FC616D" w:rsidP="004D08F9">
      <w:pPr>
        <w:pBdr>
          <w:top w:val="single" w:sz="4" w:space="1" w:color="auto"/>
          <w:left w:val="single" w:sz="4" w:space="4" w:color="auto"/>
          <w:bottom w:val="single" w:sz="4" w:space="9" w:color="auto"/>
          <w:right w:val="single" w:sz="4" w:space="4" w:color="auto"/>
        </w:pBdr>
        <w:spacing w:after="120" w:line="240" w:lineRule="auto"/>
        <w:ind w:left="180"/>
        <w:jc w:val="both"/>
        <w:rPr>
          <w:rFonts w:ascii="Calibri" w:eastAsia="Times New Roman" w:hAnsi="Calibri" w:cs="Times New Roman"/>
          <w:b/>
          <w:i/>
          <w:sz w:val="20"/>
          <w:lang w:val="de-LI" w:eastAsia="de-DE"/>
        </w:rPr>
      </w:pPr>
      <w:r>
        <w:rPr>
          <w:rFonts w:ascii="Calibri" w:eastAsia="Times New Roman" w:hAnsi="Calibri" w:cs="Times New Roman"/>
          <w:b/>
          <w:i/>
          <w:sz w:val="20"/>
          <w:lang w:val="de-LI" w:eastAsia="de-DE"/>
        </w:rPr>
        <w:t>„</w:t>
      </w:r>
      <w:r w:rsidR="00186397" w:rsidRPr="002A4668">
        <w:rPr>
          <w:rFonts w:ascii="Calibri" w:eastAsia="Times New Roman" w:hAnsi="Calibri" w:cs="Times New Roman"/>
          <w:b/>
          <w:i/>
          <w:sz w:val="20"/>
          <w:lang w:val="de-LI" w:eastAsia="de-DE"/>
        </w:rPr>
        <w:t>Die Vertragspartei sollte weiterhin wirksame Massnahmen treffen, einschliesslich Gesetzesänderu</w:t>
      </w:r>
      <w:r w:rsidR="00186397" w:rsidRPr="002A4668">
        <w:rPr>
          <w:rFonts w:ascii="Calibri" w:eastAsia="Times New Roman" w:hAnsi="Calibri" w:cs="Times New Roman"/>
          <w:b/>
          <w:i/>
          <w:sz w:val="20"/>
          <w:lang w:val="de-LI" w:eastAsia="de-DE"/>
        </w:rPr>
        <w:t>n</w:t>
      </w:r>
      <w:r w:rsidR="00186397" w:rsidRPr="002A4668">
        <w:rPr>
          <w:rFonts w:ascii="Calibri" w:eastAsia="Times New Roman" w:hAnsi="Calibri" w:cs="Times New Roman"/>
          <w:b/>
          <w:i/>
          <w:sz w:val="20"/>
          <w:lang w:val="de-LI" w:eastAsia="de-DE"/>
        </w:rPr>
        <w:t>gen, um die Ungleichstellung zwischen Mann und Frau anzugehen. Sie wird ermuntert, Massnahmen zu treffen, die geeignet sind, die Teilnahme von Frauen an der Regierungsführung und an Entscheidung</w:t>
      </w:r>
      <w:r w:rsidR="00186397" w:rsidRPr="002A4668">
        <w:rPr>
          <w:rFonts w:ascii="Calibri" w:eastAsia="Times New Roman" w:hAnsi="Calibri" w:cs="Times New Roman"/>
          <w:b/>
          <w:i/>
          <w:sz w:val="20"/>
          <w:lang w:val="de-LI" w:eastAsia="de-DE"/>
        </w:rPr>
        <w:t>s</w:t>
      </w:r>
      <w:r w:rsidR="00186397" w:rsidRPr="002A4668">
        <w:rPr>
          <w:rFonts w:ascii="Calibri" w:eastAsia="Times New Roman" w:hAnsi="Calibri" w:cs="Times New Roman"/>
          <w:b/>
          <w:i/>
          <w:sz w:val="20"/>
          <w:lang w:val="de-LI" w:eastAsia="de-DE"/>
        </w:rPr>
        <w:t>prozessen zu verbessern, und weiterhin die Gleichstellung von Mann und Frau in nicht-öffentlichen B</w:t>
      </w:r>
      <w:r w:rsidR="00186397" w:rsidRPr="002A4668">
        <w:rPr>
          <w:rFonts w:ascii="Calibri" w:eastAsia="Times New Roman" w:hAnsi="Calibri" w:cs="Times New Roman"/>
          <w:b/>
          <w:i/>
          <w:sz w:val="20"/>
          <w:lang w:val="de-LI" w:eastAsia="de-DE"/>
        </w:rPr>
        <w:t>e</w:t>
      </w:r>
      <w:r w:rsidR="00186397" w:rsidRPr="002A4668">
        <w:rPr>
          <w:rFonts w:ascii="Calibri" w:eastAsia="Times New Roman" w:hAnsi="Calibri" w:cs="Times New Roman"/>
          <w:b/>
          <w:i/>
          <w:sz w:val="20"/>
          <w:lang w:val="de-LI" w:eastAsia="de-DE"/>
        </w:rPr>
        <w:t xml:space="preserve">reichen zu fördern. </w:t>
      </w:r>
      <w:r>
        <w:rPr>
          <w:rFonts w:ascii="Calibri" w:eastAsia="Times New Roman" w:hAnsi="Calibri" w:cs="Times New Roman"/>
          <w:b/>
          <w:i/>
          <w:sz w:val="20"/>
          <w:lang w:val="de-LI" w:eastAsia="de-DE"/>
        </w:rPr>
        <w:t>[…]“</w:t>
      </w:r>
    </w:p>
    <w:p w:rsidR="00186397" w:rsidRPr="001847FF" w:rsidRDefault="00186397" w:rsidP="00DF563C">
      <w:pPr>
        <w:pStyle w:val="Listenabsatz"/>
        <w:numPr>
          <w:ilvl w:val="0"/>
          <w:numId w:val="23"/>
        </w:numPr>
        <w:spacing w:after="0" w:line="240" w:lineRule="auto"/>
        <w:ind w:left="0" w:firstLine="0"/>
        <w:jc w:val="both"/>
        <w:rPr>
          <w:rFonts w:cs="Courier"/>
          <w:lang w:val="de-LI"/>
        </w:rPr>
      </w:pPr>
      <w:r w:rsidRPr="001847FF">
        <w:rPr>
          <w:rFonts w:cs="Courier"/>
          <w:lang w:val="de-LI"/>
        </w:rPr>
        <w:t xml:space="preserve">Zur Situation der Gleichstellung von Frau und Mann in Liechtenstein sei auf die Berichterstattung im Rahmen des </w:t>
      </w:r>
      <w:r w:rsidR="00475E87" w:rsidRPr="001847FF">
        <w:rPr>
          <w:rFonts w:cs="Courier"/>
          <w:lang w:val="de-LI"/>
        </w:rPr>
        <w:t>Übereinkommen</w:t>
      </w:r>
      <w:r w:rsidR="009834AD">
        <w:rPr>
          <w:rFonts w:cs="Courier"/>
          <w:lang w:val="de-LI"/>
        </w:rPr>
        <w:t>s</w:t>
      </w:r>
      <w:r w:rsidR="00475E87" w:rsidRPr="001847FF">
        <w:rPr>
          <w:rFonts w:cs="Courier"/>
          <w:lang w:val="de-LI"/>
        </w:rPr>
        <w:t xml:space="preserve"> vom 18. Dezember 1979 zur Beseit</w:t>
      </w:r>
      <w:r w:rsidR="00475E87" w:rsidRPr="001847FF">
        <w:rPr>
          <w:rFonts w:cs="Courier"/>
          <w:lang w:val="de-LI"/>
        </w:rPr>
        <w:t>i</w:t>
      </w:r>
      <w:r w:rsidR="00475E87" w:rsidRPr="001847FF">
        <w:rPr>
          <w:rFonts w:cs="Courier"/>
          <w:lang w:val="de-LI"/>
        </w:rPr>
        <w:t>gung jeder Form von Diskriminierung der Frau (</w:t>
      </w:r>
      <w:r w:rsidR="00012644" w:rsidRPr="001847FF">
        <w:rPr>
          <w:rFonts w:cs="Courier"/>
          <w:lang w:val="de-LI"/>
        </w:rPr>
        <w:t xml:space="preserve">CEDAW, </w:t>
      </w:r>
      <w:r w:rsidR="00475E87" w:rsidRPr="001847FF">
        <w:rPr>
          <w:rFonts w:cs="Courier"/>
          <w:lang w:val="de-LI"/>
        </w:rPr>
        <w:t>LGBl. 1996 Nr. 164)</w:t>
      </w:r>
      <w:r w:rsidR="00447292" w:rsidRPr="001847FF">
        <w:rPr>
          <w:rFonts w:cs="Courier"/>
          <w:lang w:val="de-LI"/>
        </w:rPr>
        <w:t xml:space="preserve"> verwiesen</w:t>
      </w:r>
      <w:r w:rsidRPr="001847FF">
        <w:rPr>
          <w:rFonts w:cs="Courier"/>
          <w:lang w:val="de-LI"/>
        </w:rPr>
        <w:t>, insbesondere auf den vierten Bericht von 2009 und auf den Follow-up Bericht von 2013.</w:t>
      </w:r>
      <w:r w:rsidR="00C97BAC">
        <w:rPr>
          <w:rFonts w:cs="Courier"/>
          <w:lang w:val="de-LI"/>
        </w:rPr>
        <w:t xml:space="preserve"> </w:t>
      </w:r>
      <w:r w:rsidRPr="001847FF">
        <w:rPr>
          <w:rFonts w:cs="Courier"/>
          <w:lang w:val="de-LI"/>
        </w:rPr>
        <w:t xml:space="preserve"> </w:t>
      </w:r>
    </w:p>
    <w:p w:rsidR="00186397" w:rsidRPr="007E0537" w:rsidRDefault="00186397" w:rsidP="00A548BE">
      <w:pPr>
        <w:spacing w:after="0" w:line="240" w:lineRule="auto"/>
        <w:jc w:val="both"/>
        <w:rPr>
          <w:rFonts w:ascii="Calibri" w:eastAsia="Times New Roman" w:hAnsi="Calibri" w:cs="Times New Roman"/>
          <w:lang w:val="de-LI" w:eastAsia="de-DE"/>
        </w:rPr>
      </w:pPr>
    </w:p>
    <w:p w:rsidR="00186397" w:rsidRPr="001847FF" w:rsidRDefault="00186397" w:rsidP="00DF563C">
      <w:pPr>
        <w:pStyle w:val="Listenabsatz"/>
        <w:numPr>
          <w:ilvl w:val="0"/>
          <w:numId w:val="23"/>
        </w:numPr>
        <w:spacing w:after="0" w:line="240" w:lineRule="auto"/>
        <w:ind w:left="0" w:firstLine="0"/>
        <w:jc w:val="both"/>
        <w:rPr>
          <w:rFonts w:cs="Courier"/>
          <w:lang w:val="de-LI"/>
        </w:rPr>
      </w:pPr>
      <w:r w:rsidRPr="001847FF">
        <w:rPr>
          <w:rFonts w:cs="Courier"/>
          <w:lang w:val="de-LI"/>
        </w:rPr>
        <w:t>Im Bereich der Gleichstellung von Frau und Mann konnten in den letzten Jahren kontinuierlich Fortschritte erzielt werden. So ist die rechtliche Gleichstellung inzwischen verwirklicht. In Bezug auf Massnahmen im rechtlichen Bereich in den letzten vier Jahren sind insbesondere die Änderung des Erbrechts</w:t>
      </w:r>
      <w:r w:rsidR="007E59E9" w:rsidRPr="001847FF">
        <w:rPr>
          <w:rFonts w:cs="Courier"/>
          <w:lang w:val="de-LI"/>
        </w:rPr>
        <w:t xml:space="preserve"> </w:t>
      </w:r>
      <w:r w:rsidRPr="001847FF">
        <w:rPr>
          <w:rFonts w:cs="Courier"/>
          <w:lang w:val="de-LI"/>
        </w:rPr>
        <w:t>sowie die neuen Bestimmungen zum S</w:t>
      </w:r>
      <w:r w:rsidRPr="001847FF">
        <w:rPr>
          <w:rFonts w:cs="Courier"/>
          <w:lang w:val="de-LI"/>
        </w:rPr>
        <w:t>e</w:t>
      </w:r>
      <w:r w:rsidRPr="001847FF">
        <w:rPr>
          <w:rFonts w:cs="Courier"/>
          <w:lang w:val="de-LI"/>
        </w:rPr>
        <w:t>xual</w:t>
      </w:r>
      <w:r w:rsidR="00E53C2F" w:rsidRPr="001847FF">
        <w:rPr>
          <w:rFonts w:cs="Courier"/>
          <w:lang w:val="de-LI"/>
        </w:rPr>
        <w:t>strafrecht im Strafgesetzbuch</w:t>
      </w:r>
      <w:r w:rsidR="00A83771" w:rsidRPr="001847FF">
        <w:rPr>
          <w:rFonts w:cs="Courier"/>
          <w:lang w:val="de-LI"/>
        </w:rPr>
        <w:t xml:space="preserve"> vom 24. Juni 1987 (StGB</w:t>
      </w:r>
      <w:r w:rsidR="00FA236D" w:rsidRPr="001847FF">
        <w:rPr>
          <w:rFonts w:cs="Courier"/>
          <w:lang w:val="de-LI"/>
        </w:rPr>
        <w:t>, LBGl.</w:t>
      </w:r>
      <w:r w:rsidR="00A83771" w:rsidRPr="001847FF">
        <w:rPr>
          <w:rFonts w:cs="Courier"/>
          <w:lang w:val="de-LI"/>
        </w:rPr>
        <w:t xml:space="preserve"> 1988 Nr. 37)</w:t>
      </w:r>
      <w:r w:rsidRPr="001847FF">
        <w:rPr>
          <w:rFonts w:cs="Courier"/>
          <w:lang w:val="de-LI"/>
        </w:rPr>
        <w:t xml:space="preserve"> zu nennen </w:t>
      </w:r>
      <w:r w:rsidR="00FA236D" w:rsidRPr="001847FF">
        <w:rPr>
          <w:rFonts w:cs="Courier"/>
          <w:lang w:val="de-LI"/>
        </w:rPr>
        <w:t>(Die Erläuterungen zu den Änderungen des Sexualstrafrechts sind unter Artikel 3 „Mas</w:t>
      </w:r>
      <w:r w:rsidR="00FA236D" w:rsidRPr="001847FF">
        <w:rPr>
          <w:rFonts w:cs="Courier"/>
          <w:lang w:val="de-LI"/>
        </w:rPr>
        <w:t>s</w:t>
      </w:r>
      <w:r w:rsidR="00FA236D" w:rsidRPr="001847FF">
        <w:rPr>
          <w:rFonts w:cs="Courier"/>
          <w:lang w:val="de-LI"/>
        </w:rPr>
        <w:t>nahmen gegen häusliche Gewalt“ zu finden)</w:t>
      </w:r>
      <w:r w:rsidR="00474E0A">
        <w:rPr>
          <w:rFonts w:cs="Courier"/>
          <w:lang w:val="de-LI"/>
        </w:rPr>
        <w:t>.</w:t>
      </w:r>
      <w:r w:rsidR="00FA236D" w:rsidRPr="001847FF">
        <w:rPr>
          <w:rFonts w:cs="Courier"/>
          <w:lang w:val="de-LI"/>
        </w:rPr>
        <w:t xml:space="preserve"> </w:t>
      </w:r>
      <w:r w:rsidRPr="001847FF">
        <w:rPr>
          <w:rFonts w:cs="Courier"/>
          <w:lang w:val="de-LI"/>
        </w:rPr>
        <w:t>Das Erbrecht wurde 2012 einer grundlege</w:t>
      </w:r>
      <w:r w:rsidRPr="001847FF">
        <w:rPr>
          <w:rFonts w:cs="Courier"/>
          <w:lang w:val="de-LI"/>
        </w:rPr>
        <w:t>n</w:t>
      </w:r>
      <w:r w:rsidRPr="001847FF">
        <w:rPr>
          <w:rFonts w:cs="Courier"/>
          <w:lang w:val="de-LI"/>
        </w:rPr>
        <w:t>den Reform unterzogen, um die Rechtsstellung des überlebenden Ehegatten oder eing</w:t>
      </w:r>
      <w:r w:rsidRPr="001847FF">
        <w:rPr>
          <w:rFonts w:cs="Courier"/>
          <w:lang w:val="de-LI"/>
        </w:rPr>
        <w:t>e</w:t>
      </w:r>
      <w:r w:rsidRPr="001847FF">
        <w:rPr>
          <w:rFonts w:cs="Courier"/>
          <w:lang w:val="de-LI"/>
        </w:rPr>
        <w:t>tragenen Partners zu verbessern. Zu diesem Zweck wurde insbesondere die gesetzliche Erbquote des überlebenden Ehegatten oder eingetragenen Partners angehoben. So b</w:t>
      </w:r>
      <w:r w:rsidRPr="001847FF">
        <w:rPr>
          <w:rFonts w:cs="Courier"/>
          <w:lang w:val="de-LI"/>
        </w:rPr>
        <w:t>e</w:t>
      </w:r>
      <w:r w:rsidRPr="001847FF">
        <w:rPr>
          <w:rFonts w:cs="Courier"/>
          <w:lang w:val="de-LI"/>
        </w:rPr>
        <w:t xml:space="preserve">stand bisher eine gesetzliche Erbquote von einem Drittel des Nachlasses, welcher – neben </w:t>
      </w:r>
      <w:r w:rsidRPr="001847FF">
        <w:rPr>
          <w:rFonts w:cs="Courier"/>
          <w:lang w:val="de-LI"/>
        </w:rPr>
        <w:lastRenderedPageBreak/>
        <w:t>den Anteilen, welche die direkten Nachkommen erhielten – an den überlebenden Ehega</w:t>
      </w:r>
      <w:r w:rsidRPr="001847FF">
        <w:rPr>
          <w:rFonts w:cs="Courier"/>
          <w:lang w:val="de-LI"/>
        </w:rPr>
        <w:t>t</w:t>
      </w:r>
      <w:r w:rsidRPr="001847FF">
        <w:rPr>
          <w:rFonts w:cs="Courier"/>
          <w:lang w:val="de-LI"/>
        </w:rPr>
        <w:t>ten oder eingetragenen Partner ging. Dies benachteiligte faktisch denjenigen Ehegatten, welcher nicht erwerbstätig war. Neu liegt die gesetzliche Erbquote bei der Hälfte des Nachlasses. Damit steigt auch der von der gesetzlichen Erbquote zu errechnende Pflich</w:t>
      </w:r>
      <w:r w:rsidRPr="001847FF">
        <w:rPr>
          <w:rFonts w:cs="Courier"/>
          <w:lang w:val="de-LI"/>
        </w:rPr>
        <w:t>t</w:t>
      </w:r>
      <w:r w:rsidRPr="001847FF">
        <w:rPr>
          <w:rFonts w:cs="Courier"/>
          <w:lang w:val="de-LI"/>
        </w:rPr>
        <w:t>teil entsprechend. Im Pflichtteil wurde darüber hinaus eine sogenannte Missbrauchskla</w:t>
      </w:r>
      <w:r w:rsidRPr="001847FF">
        <w:rPr>
          <w:rFonts w:cs="Courier"/>
          <w:lang w:val="de-LI"/>
        </w:rPr>
        <w:t>u</w:t>
      </w:r>
      <w:r w:rsidRPr="001847FF">
        <w:rPr>
          <w:rFonts w:cs="Courier"/>
          <w:lang w:val="de-LI"/>
        </w:rPr>
        <w:t>sel verankert, mit welcher sichergestellt werden soll, dass der überlebende Ehegatte ke</w:t>
      </w:r>
      <w:r w:rsidRPr="001847FF">
        <w:rPr>
          <w:rFonts w:cs="Courier"/>
          <w:lang w:val="de-LI"/>
        </w:rPr>
        <w:t>i</w:t>
      </w:r>
      <w:r w:rsidRPr="001847FF">
        <w:rPr>
          <w:rFonts w:cs="Courier"/>
          <w:lang w:val="de-LI"/>
        </w:rPr>
        <w:t>ne Benachteiligung erfährt.</w:t>
      </w:r>
    </w:p>
    <w:p w:rsidR="00186397" w:rsidRPr="007E0537" w:rsidRDefault="00186397" w:rsidP="00A548BE">
      <w:pPr>
        <w:spacing w:after="0" w:line="240" w:lineRule="auto"/>
        <w:jc w:val="both"/>
        <w:rPr>
          <w:rFonts w:ascii="Calibri" w:eastAsia="Times New Roman" w:hAnsi="Calibri" w:cs="Times New Roman"/>
          <w:lang w:val="de-LI" w:eastAsia="de-DE"/>
        </w:rPr>
      </w:pPr>
    </w:p>
    <w:p w:rsidR="00186397" w:rsidRPr="001847FF" w:rsidRDefault="00186397" w:rsidP="00DF563C">
      <w:pPr>
        <w:pStyle w:val="Listenabsatz"/>
        <w:numPr>
          <w:ilvl w:val="0"/>
          <w:numId w:val="23"/>
        </w:numPr>
        <w:spacing w:after="0" w:line="240" w:lineRule="auto"/>
        <w:ind w:left="0" w:firstLine="0"/>
        <w:jc w:val="both"/>
        <w:rPr>
          <w:rFonts w:cs="Courier"/>
          <w:lang w:val="de-LI"/>
        </w:rPr>
      </w:pPr>
      <w:r w:rsidRPr="001847FF">
        <w:rPr>
          <w:rFonts w:cs="Courier"/>
          <w:lang w:val="de-LI"/>
        </w:rPr>
        <w:t xml:space="preserve">Eine Herausforderung besteht in der Verwirklichung der vollständigen de facto-Gleichstellung. Wie auch die Empfehlungen des CEDAW-Ausschusses vom Februar 2011 aufzeigen (CEDAW/C/LIE/CO/4), liegen die Herausforderungen Liechtensteins bei der Gleichstellung von Frau und Mann insbesondere im Bereich des Erwerbslebens und bei der Vertretung von Frauen in </w:t>
      </w:r>
      <w:r w:rsidR="007A1ED6" w:rsidRPr="001847FF">
        <w:rPr>
          <w:rFonts w:cs="Courier"/>
          <w:lang w:val="de-LI"/>
        </w:rPr>
        <w:t xml:space="preserve">Entscheidungs- und </w:t>
      </w:r>
      <w:r w:rsidRPr="001847FF">
        <w:rPr>
          <w:rFonts w:cs="Courier"/>
          <w:lang w:val="de-LI"/>
        </w:rPr>
        <w:t>Führungspositionen</w:t>
      </w:r>
      <w:r w:rsidR="007A1ED6" w:rsidRPr="001847FF">
        <w:rPr>
          <w:rFonts w:cs="Courier"/>
          <w:lang w:val="de-LI"/>
        </w:rPr>
        <w:t xml:space="preserve"> in Politik und Wir</w:t>
      </w:r>
      <w:r w:rsidR="007A1ED6" w:rsidRPr="001847FF">
        <w:rPr>
          <w:rFonts w:cs="Courier"/>
          <w:lang w:val="de-LI"/>
        </w:rPr>
        <w:t>t</w:t>
      </w:r>
      <w:r w:rsidR="007A1ED6" w:rsidRPr="001847FF">
        <w:rPr>
          <w:rFonts w:cs="Courier"/>
          <w:lang w:val="de-LI"/>
        </w:rPr>
        <w:t>schaft</w:t>
      </w:r>
      <w:r w:rsidRPr="001847FF">
        <w:rPr>
          <w:rFonts w:cs="Courier"/>
          <w:lang w:val="de-LI"/>
        </w:rPr>
        <w:t>. Die Chancengleichheit von Mann und Frau ist der Regierung seit Jahren ein wicht</w:t>
      </w:r>
      <w:r w:rsidRPr="001847FF">
        <w:rPr>
          <w:rFonts w:cs="Courier"/>
          <w:lang w:val="de-LI"/>
        </w:rPr>
        <w:t>i</w:t>
      </w:r>
      <w:r w:rsidRPr="001847FF">
        <w:rPr>
          <w:rFonts w:cs="Courier"/>
          <w:lang w:val="de-LI"/>
        </w:rPr>
        <w:t xml:space="preserve">ges Anliegen. In diesem Bereich </w:t>
      </w:r>
      <w:r w:rsidR="0073149C" w:rsidRPr="001847FF">
        <w:rPr>
          <w:rFonts w:cs="Courier"/>
          <w:lang w:val="de-LI"/>
        </w:rPr>
        <w:t>wurden</w:t>
      </w:r>
      <w:r w:rsidRPr="001847FF">
        <w:rPr>
          <w:rFonts w:cs="Courier"/>
          <w:lang w:val="de-LI"/>
        </w:rPr>
        <w:t xml:space="preserve"> in den letzten Jahren eine Reihe von Massna</w:t>
      </w:r>
      <w:r w:rsidRPr="001847FF">
        <w:rPr>
          <w:rFonts w:cs="Courier"/>
          <w:lang w:val="de-LI"/>
        </w:rPr>
        <w:t>h</w:t>
      </w:r>
      <w:r w:rsidRPr="001847FF">
        <w:rPr>
          <w:rFonts w:cs="Courier"/>
          <w:lang w:val="de-LI"/>
        </w:rPr>
        <w:t xml:space="preserve">men, z.T. auch in Zusammenarbeit mit der Zivilgesellschaft, eingeleitet und umgesetzt und es konnten weitere Fortschritte erzielt werden. </w:t>
      </w:r>
      <w:r w:rsidR="007F521F" w:rsidRPr="001847FF">
        <w:rPr>
          <w:rFonts w:cs="Courier"/>
          <w:lang w:val="de-LI"/>
        </w:rPr>
        <w:t xml:space="preserve">Allgemeine Sensibilisierungsprojekte wurden insbesondere in Schulen oder mit Bezug auf </w:t>
      </w:r>
      <w:r w:rsidR="009762C4" w:rsidRPr="001847FF">
        <w:rPr>
          <w:rFonts w:cs="Courier"/>
          <w:lang w:val="de-LI"/>
        </w:rPr>
        <w:t xml:space="preserve">die Zielgruppe </w:t>
      </w:r>
      <w:r w:rsidR="007F521F" w:rsidRPr="001847FF">
        <w:rPr>
          <w:rFonts w:cs="Courier"/>
          <w:lang w:val="de-LI"/>
        </w:rPr>
        <w:t>Jugendliche und junge Erwachsene durchgeführt. Kin</w:t>
      </w:r>
      <w:r w:rsidR="009762C4" w:rsidRPr="001847FF">
        <w:rPr>
          <w:rFonts w:cs="Courier"/>
          <w:lang w:val="de-LI"/>
        </w:rPr>
        <w:t>der und Jugendliche wurden dabei</w:t>
      </w:r>
      <w:r w:rsidR="007F521F" w:rsidRPr="001847FF">
        <w:rPr>
          <w:rFonts w:cs="Courier"/>
          <w:lang w:val="de-LI"/>
        </w:rPr>
        <w:t xml:space="preserve"> </w:t>
      </w:r>
      <w:r w:rsidRPr="001847FF">
        <w:rPr>
          <w:rFonts w:cs="Courier"/>
          <w:lang w:val="de-LI"/>
        </w:rPr>
        <w:t xml:space="preserve">für </w:t>
      </w:r>
      <w:r w:rsidR="001C1A1B" w:rsidRPr="001847FF">
        <w:rPr>
          <w:rFonts w:cs="Courier"/>
          <w:lang w:val="de-LI"/>
        </w:rPr>
        <w:t>Gleichstellungst</w:t>
      </w:r>
      <w:r w:rsidRPr="001847FF">
        <w:rPr>
          <w:rFonts w:cs="Courier"/>
          <w:lang w:val="de-LI"/>
        </w:rPr>
        <w:t>h</w:t>
      </w:r>
      <w:r w:rsidRPr="001847FF">
        <w:rPr>
          <w:rFonts w:cs="Courier"/>
          <w:lang w:val="de-LI"/>
        </w:rPr>
        <w:t>e</w:t>
      </w:r>
      <w:r w:rsidRPr="001847FF">
        <w:rPr>
          <w:rFonts w:cs="Courier"/>
          <w:lang w:val="de-LI"/>
        </w:rPr>
        <w:t xml:space="preserve">men sensibilisiert oder </w:t>
      </w:r>
      <w:r w:rsidR="007F521F" w:rsidRPr="001847FF">
        <w:rPr>
          <w:rFonts w:cs="Courier"/>
          <w:lang w:val="de-LI"/>
        </w:rPr>
        <w:t>motiviert, geschlechtsuntypische Berufe kennenzulernen</w:t>
      </w:r>
      <w:r w:rsidR="009762C4" w:rsidRPr="001847FF">
        <w:rPr>
          <w:rFonts w:cs="Courier"/>
          <w:lang w:val="de-LI"/>
        </w:rPr>
        <w:t xml:space="preserve"> und sich bei der Wahl des Berufs nicht von Rollenstereotypen leiten zu lassen.</w:t>
      </w:r>
    </w:p>
    <w:p w:rsidR="00186397" w:rsidRPr="007E0537" w:rsidRDefault="00186397" w:rsidP="00A548BE">
      <w:pPr>
        <w:spacing w:after="0" w:line="240" w:lineRule="auto"/>
        <w:jc w:val="both"/>
        <w:rPr>
          <w:rFonts w:ascii="Calibri" w:eastAsia="Times New Roman" w:hAnsi="Calibri" w:cs="Times New Roman"/>
          <w:lang w:val="de-LI" w:eastAsia="de-DE"/>
        </w:rPr>
      </w:pPr>
    </w:p>
    <w:p w:rsidR="00186397" w:rsidRPr="001847FF" w:rsidRDefault="00186397" w:rsidP="00DF563C">
      <w:pPr>
        <w:pStyle w:val="Listenabsatz"/>
        <w:numPr>
          <w:ilvl w:val="0"/>
          <w:numId w:val="23"/>
        </w:numPr>
        <w:spacing w:after="0" w:line="240" w:lineRule="auto"/>
        <w:ind w:left="0" w:firstLine="0"/>
        <w:jc w:val="both"/>
        <w:rPr>
          <w:rFonts w:cs="Courier"/>
          <w:lang w:val="de-LI"/>
        </w:rPr>
      </w:pPr>
      <w:r w:rsidRPr="001847FF">
        <w:rPr>
          <w:rFonts w:cs="Courier"/>
          <w:lang w:val="de-LI"/>
        </w:rPr>
        <w:t xml:space="preserve">Wie in vielen anderen Ländern ist in Liechtenstein eine ausgewogene Vertretung beider Geschlechter in politischen Gremien noch nicht erreicht. Mit einem Frauenanteil von 40 Prozent in der Regierung und von 20 Prozent im Landtag </w:t>
      </w:r>
      <w:r w:rsidR="00474E0A">
        <w:rPr>
          <w:rFonts w:cs="Courier"/>
          <w:lang w:val="de-LI"/>
        </w:rPr>
        <w:t xml:space="preserve">(Parlament) </w:t>
      </w:r>
      <w:r w:rsidRPr="001847FF">
        <w:rPr>
          <w:rFonts w:cs="Courier"/>
          <w:lang w:val="de-LI"/>
        </w:rPr>
        <w:t>(Mandatsp</w:t>
      </w:r>
      <w:r w:rsidRPr="001847FF">
        <w:rPr>
          <w:rFonts w:cs="Courier"/>
          <w:lang w:val="de-LI"/>
        </w:rPr>
        <w:t>e</w:t>
      </w:r>
      <w:r w:rsidRPr="001847FF">
        <w:rPr>
          <w:rFonts w:cs="Courier"/>
          <w:lang w:val="de-LI"/>
        </w:rPr>
        <w:t>riode 2012-</w:t>
      </w:r>
      <w:r w:rsidR="001C1A1B" w:rsidRPr="001847FF">
        <w:rPr>
          <w:rFonts w:cs="Courier"/>
          <w:lang w:val="de-LI"/>
        </w:rPr>
        <w:t xml:space="preserve">2016) </w:t>
      </w:r>
      <w:r w:rsidRPr="001847FF">
        <w:rPr>
          <w:rFonts w:cs="Courier"/>
          <w:lang w:val="de-LI"/>
        </w:rPr>
        <w:t>liegt Liechtenstein im internationalen Vergleich im Mittelfeld. Die 11 liechtensteinischen Gemeinden werden jeweils von einem alle vier Jahre gewählten G</w:t>
      </w:r>
      <w:r w:rsidRPr="001847FF">
        <w:rPr>
          <w:rFonts w:cs="Courier"/>
          <w:lang w:val="de-LI"/>
        </w:rPr>
        <w:t>e</w:t>
      </w:r>
      <w:r w:rsidRPr="001847FF">
        <w:rPr>
          <w:rFonts w:cs="Courier"/>
          <w:lang w:val="de-LI"/>
        </w:rPr>
        <w:t>meinderat unter Vorsitz eines direkt gewählten Vorstehers</w:t>
      </w:r>
      <w:r w:rsidR="00A6369D" w:rsidRPr="001847FF">
        <w:rPr>
          <w:rFonts w:cs="Courier"/>
          <w:lang w:val="de-LI"/>
        </w:rPr>
        <w:t>/</w:t>
      </w:r>
      <w:r w:rsidR="001C1A1B" w:rsidRPr="001847FF">
        <w:rPr>
          <w:rFonts w:cs="Courier"/>
          <w:lang w:val="de-LI"/>
        </w:rPr>
        <w:t>Vorsteherin</w:t>
      </w:r>
      <w:r w:rsidRPr="001847FF">
        <w:rPr>
          <w:rFonts w:cs="Courier"/>
          <w:lang w:val="de-LI"/>
        </w:rPr>
        <w:t xml:space="preserve"> verwaltet. In der aktuellen Mandatsperiode (2015 - 2019) wird eine Gemeinde von einer </w:t>
      </w:r>
      <w:r w:rsidR="00A6369D" w:rsidRPr="001847FF">
        <w:rPr>
          <w:rFonts w:cs="Courier"/>
          <w:lang w:val="de-LI"/>
        </w:rPr>
        <w:t>Vorsteherin</w:t>
      </w:r>
      <w:r w:rsidRPr="001847FF">
        <w:rPr>
          <w:rFonts w:cs="Courier"/>
          <w:lang w:val="de-LI"/>
        </w:rPr>
        <w:t xml:space="preserve"> g</w:t>
      </w:r>
      <w:r w:rsidRPr="001847FF">
        <w:rPr>
          <w:rFonts w:cs="Courier"/>
          <w:lang w:val="de-LI"/>
        </w:rPr>
        <w:t>e</w:t>
      </w:r>
      <w:r w:rsidRPr="001847FF">
        <w:rPr>
          <w:rFonts w:cs="Courier"/>
          <w:lang w:val="de-LI"/>
        </w:rPr>
        <w:t>führt. Auf Ebene der Gemeinderäte sind Frauen in der aktuellen Mandatsperiode (2015-2019) mit einem Anteil von 17 Prozent vertreten. Um diese Situation zu verbessern, wird seit ein paar Jahren ein Politiklehrgang für Frauen angeboten, welcher auf sehr gute R</w:t>
      </w:r>
      <w:r w:rsidRPr="001847FF">
        <w:rPr>
          <w:rFonts w:cs="Courier"/>
          <w:lang w:val="de-LI"/>
        </w:rPr>
        <w:t>e</w:t>
      </w:r>
      <w:r w:rsidRPr="001847FF">
        <w:rPr>
          <w:rFonts w:cs="Courier"/>
          <w:lang w:val="de-LI"/>
        </w:rPr>
        <w:t>sonanz stösst. Mit dem Lehrgang wird das Ziel verfolgt, Frauen zu befähigen und zu erm</w:t>
      </w:r>
      <w:r w:rsidRPr="001847FF">
        <w:rPr>
          <w:rFonts w:cs="Courier"/>
          <w:lang w:val="de-LI"/>
        </w:rPr>
        <w:t>u</w:t>
      </w:r>
      <w:r w:rsidRPr="001847FF">
        <w:rPr>
          <w:rFonts w:cs="Courier"/>
          <w:lang w:val="de-LI"/>
        </w:rPr>
        <w:t>tigen, ihre Anliegen und Potenziale in politischen Gremien und in der Öffentlichkeit ei</w:t>
      </w:r>
      <w:r w:rsidRPr="001847FF">
        <w:rPr>
          <w:rFonts w:cs="Courier"/>
          <w:lang w:val="de-LI"/>
        </w:rPr>
        <w:t>n</w:t>
      </w:r>
      <w:r w:rsidRPr="001847FF">
        <w:rPr>
          <w:rFonts w:cs="Courier"/>
          <w:lang w:val="de-LI"/>
        </w:rPr>
        <w:t xml:space="preserve">zubringen. Frauen, welche sich für eine Kandidatur </w:t>
      </w:r>
      <w:r w:rsidR="00474E0A">
        <w:rPr>
          <w:rFonts w:cs="Courier"/>
          <w:lang w:val="de-LI"/>
        </w:rPr>
        <w:t>bei</w:t>
      </w:r>
      <w:r w:rsidR="00474E0A" w:rsidRPr="001847FF">
        <w:rPr>
          <w:rFonts w:cs="Courier"/>
          <w:lang w:val="de-LI"/>
        </w:rPr>
        <w:t xml:space="preserve"> </w:t>
      </w:r>
      <w:r w:rsidRPr="001847FF">
        <w:rPr>
          <w:rFonts w:cs="Courier"/>
          <w:lang w:val="de-LI"/>
        </w:rPr>
        <w:t>Landtags- oder Gemeinderatswahlen entscheiden, werden zusätzlich unterstützt, indem ihnen mit www.frauenwahl.li eine spezifische Web-Plattform geboten wird, mit welcher sie ihren Bekanntheitsgrad steigern können. Ebenfalls seit vielen Jahren angeboten werden öffen</w:t>
      </w:r>
      <w:r w:rsidRPr="001847FF">
        <w:rPr>
          <w:rFonts w:cs="Courier"/>
          <w:lang w:val="de-LI"/>
        </w:rPr>
        <w:t>t</w:t>
      </w:r>
      <w:r w:rsidRPr="001847FF">
        <w:rPr>
          <w:rFonts w:cs="Courier"/>
          <w:lang w:val="de-LI"/>
        </w:rPr>
        <w:t>liche Gesprächsrunden mit Parlamentarierinnen, die zweimal jährlich zu aktuellen Th</w:t>
      </w:r>
      <w:r w:rsidRPr="001847FF">
        <w:rPr>
          <w:rFonts w:cs="Courier"/>
          <w:lang w:val="de-LI"/>
        </w:rPr>
        <w:t>e</w:t>
      </w:r>
      <w:r w:rsidRPr="001847FF">
        <w:rPr>
          <w:rFonts w:cs="Courier"/>
          <w:lang w:val="de-LI"/>
        </w:rPr>
        <w:t>men durchgeführt werden. Zusätzlich zu diesen kontinuierlichen Massnahmen gab die Kommission für die Gleichstellung von Frau und Mann im Jahr 2011 eine Untersuchung zum Thema „Nicht-Kandidatur Gemeindewahlen 2011“ in Auftrag. Bei dieser Studie ging es um die Frage, weshalb sich für eine Kandidatur angefragte Frauen und Männer gegen eine Kandidatur entschlossen. Die Studie lieferte Hinweise, welche Faktoren entsche</w:t>
      </w:r>
      <w:r w:rsidRPr="001847FF">
        <w:rPr>
          <w:rFonts w:cs="Courier"/>
          <w:lang w:val="de-LI"/>
        </w:rPr>
        <w:t>i</w:t>
      </w:r>
      <w:r w:rsidRPr="001847FF">
        <w:rPr>
          <w:rFonts w:cs="Courier"/>
          <w:lang w:val="de-LI"/>
        </w:rPr>
        <w:t>dend sind, um in Zukunft mehr Frauen für eine Kandidatur zu motivieren. Weiterhin wic</w:t>
      </w:r>
      <w:r w:rsidRPr="001847FF">
        <w:rPr>
          <w:rFonts w:cs="Courier"/>
          <w:lang w:val="de-LI"/>
        </w:rPr>
        <w:t>h</w:t>
      </w:r>
      <w:r w:rsidRPr="001847FF">
        <w:rPr>
          <w:rFonts w:cs="Courier"/>
          <w:lang w:val="de-LI"/>
        </w:rPr>
        <w:lastRenderedPageBreak/>
        <w:t>tig bleibt die allgemeine Sensibilisierungsarbeit, um traditionelle Einstellungen und Ro</w:t>
      </w:r>
      <w:r w:rsidRPr="001847FF">
        <w:rPr>
          <w:rFonts w:cs="Courier"/>
          <w:lang w:val="de-LI"/>
        </w:rPr>
        <w:t>l</w:t>
      </w:r>
      <w:r w:rsidRPr="001847FF">
        <w:rPr>
          <w:rFonts w:cs="Courier"/>
          <w:lang w:val="de-LI"/>
        </w:rPr>
        <w:t>lenbilder aufzuweichen.</w:t>
      </w:r>
    </w:p>
    <w:p w:rsidR="00186397" w:rsidRPr="007E0537" w:rsidRDefault="00186397" w:rsidP="00A548BE">
      <w:pPr>
        <w:spacing w:after="0" w:line="240" w:lineRule="auto"/>
        <w:jc w:val="both"/>
        <w:rPr>
          <w:rFonts w:ascii="Calibri" w:eastAsia="Times New Roman" w:hAnsi="Calibri" w:cs="Times New Roman"/>
          <w:lang w:val="de-LI" w:eastAsia="de-DE"/>
        </w:rPr>
      </w:pPr>
    </w:p>
    <w:p w:rsidR="00186397" w:rsidRPr="001847FF" w:rsidRDefault="00186397" w:rsidP="00DF563C">
      <w:pPr>
        <w:pStyle w:val="Listenabsatz"/>
        <w:numPr>
          <w:ilvl w:val="0"/>
          <w:numId w:val="23"/>
        </w:numPr>
        <w:spacing w:after="0" w:line="240" w:lineRule="auto"/>
        <w:ind w:left="0" w:firstLine="0"/>
        <w:jc w:val="both"/>
        <w:rPr>
          <w:rFonts w:cs="Courier"/>
          <w:lang w:val="de-LI"/>
        </w:rPr>
      </w:pPr>
      <w:r w:rsidRPr="001847FF">
        <w:rPr>
          <w:rFonts w:cs="Courier"/>
          <w:lang w:val="de-LI"/>
        </w:rPr>
        <w:t xml:space="preserve">Die rechtliche Basis zur Gleichstellung auf dem Arbeitsmarkt bildet das im Jahr 1999 erlassene und seither zweimal revidierte </w:t>
      </w:r>
      <w:r w:rsidR="001C1A1B" w:rsidRPr="001847FF">
        <w:rPr>
          <w:rFonts w:cs="Courier"/>
          <w:lang w:val="de-LI"/>
        </w:rPr>
        <w:t>Gesetz vom 10. März 1999 über die Gleic</w:t>
      </w:r>
      <w:r w:rsidR="001C1A1B" w:rsidRPr="001847FF">
        <w:rPr>
          <w:rFonts w:cs="Courier"/>
          <w:lang w:val="de-LI"/>
        </w:rPr>
        <w:t>h</w:t>
      </w:r>
      <w:r w:rsidR="001C1A1B" w:rsidRPr="001847FF">
        <w:rPr>
          <w:rFonts w:cs="Courier"/>
          <w:lang w:val="de-LI"/>
        </w:rPr>
        <w:t xml:space="preserve">stellung von Frau und Mann (Gleichstellungsgesetz, GLG, </w:t>
      </w:r>
      <w:r w:rsidR="000D4A57" w:rsidRPr="001847FF">
        <w:rPr>
          <w:rFonts w:cs="Courier"/>
          <w:lang w:val="de-LI"/>
        </w:rPr>
        <w:t>LGBl. 1999 Nr. 96)</w:t>
      </w:r>
      <w:r w:rsidRPr="001847FF">
        <w:rPr>
          <w:rFonts w:cs="Courier"/>
          <w:lang w:val="de-LI"/>
        </w:rPr>
        <w:t xml:space="preserve">. Das </w:t>
      </w:r>
      <w:r w:rsidR="001C1A1B" w:rsidRPr="001847FF">
        <w:rPr>
          <w:rFonts w:cs="Courier"/>
          <w:lang w:val="de-LI"/>
        </w:rPr>
        <w:t>GLG</w:t>
      </w:r>
      <w:r w:rsidRPr="001847FF">
        <w:rPr>
          <w:rFonts w:cs="Courier"/>
          <w:lang w:val="de-LI"/>
        </w:rPr>
        <w:t xml:space="preserve"> r</w:t>
      </w:r>
      <w:r w:rsidRPr="001847FF">
        <w:rPr>
          <w:rFonts w:cs="Courier"/>
          <w:lang w:val="de-LI"/>
        </w:rPr>
        <w:t>e</w:t>
      </w:r>
      <w:r w:rsidRPr="001847FF">
        <w:rPr>
          <w:rFonts w:cs="Courier"/>
          <w:lang w:val="de-LI"/>
        </w:rPr>
        <w:t xml:space="preserve">gelt ausserdem die Rechtsansprüche und Klagemöglichkeiten. So können </w:t>
      </w:r>
      <w:r w:rsidR="00A6369D" w:rsidRPr="001847FF">
        <w:rPr>
          <w:rFonts w:cs="Courier"/>
          <w:lang w:val="de-LI"/>
        </w:rPr>
        <w:t>Arbeitgebende</w:t>
      </w:r>
      <w:r w:rsidRPr="001847FF">
        <w:rPr>
          <w:rFonts w:cs="Courier"/>
          <w:lang w:val="de-LI"/>
        </w:rPr>
        <w:t xml:space="preserve">, welche </w:t>
      </w:r>
      <w:r w:rsidR="007E0537" w:rsidRPr="001847FF">
        <w:rPr>
          <w:rFonts w:cs="Courier"/>
          <w:lang w:val="de-LI"/>
        </w:rPr>
        <w:t>eine</w:t>
      </w:r>
      <w:r w:rsidRPr="001847FF">
        <w:rPr>
          <w:rFonts w:cs="Courier"/>
          <w:lang w:val="de-LI"/>
        </w:rPr>
        <w:t xml:space="preserve"> bestehende Diskriminierung am Arbeitsplatz nicht beseitigen, belangt und zu einer Entschädigung verpflichtet werden. Im Jahr 2013 waren 40 Prozent der Erwerbstät</w:t>
      </w:r>
      <w:r w:rsidRPr="001847FF">
        <w:rPr>
          <w:rFonts w:cs="Courier"/>
          <w:lang w:val="de-LI"/>
        </w:rPr>
        <w:t>i</w:t>
      </w:r>
      <w:r w:rsidRPr="001847FF">
        <w:rPr>
          <w:rFonts w:cs="Courier"/>
          <w:lang w:val="de-LI"/>
        </w:rPr>
        <w:t xml:space="preserve">gen in Liechtenstein Frauen. Weit weniger selbstverständlich </w:t>
      </w:r>
      <w:r w:rsidR="00313938">
        <w:rPr>
          <w:rFonts w:cs="Courier"/>
          <w:lang w:val="de-LI"/>
        </w:rPr>
        <w:t>die</w:t>
      </w:r>
      <w:r w:rsidRPr="001847FF">
        <w:rPr>
          <w:rFonts w:cs="Courier"/>
          <w:lang w:val="de-LI"/>
        </w:rPr>
        <w:t xml:space="preserve"> Erwerbstätigkeit ist </w:t>
      </w:r>
      <w:r w:rsidR="00313938">
        <w:rPr>
          <w:rFonts w:cs="Courier"/>
          <w:lang w:val="de-LI"/>
        </w:rPr>
        <w:t>bei</w:t>
      </w:r>
      <w:r w:rsidR="00313938" w:rsidRPr="001847FF">
        <w:rPr>
          <w:rFonts w:cs="Courier"/>
          <w:lang w:val="de-LI"/>
        </w:rPr>
        <w:t xml:space="preserve"> </w:t>
      </w:r>
      <w:r w:rsidRPr="001847FF">
        <w:rPr>
          <w:rFonts w:cs="Courier"/>
          <w:lang w:val="de-LI"/>
        </w:rPr>
        <w:t>Frauen der Zugang zu Positionen in den oberen Hierarchieebenen. Mit den hervorrage</w:t>
      </w:r>
      <w:r w:rsidRPr="001847FF">
        <w:rPr>
          <w:rFonts w:cs="Courier"/>
          <w:lang w:val="de-LI"/>
        </w:rPr>
        <w:t>n</w:t>
      </w:r>
      <w:r w:rsidRPr="001847FF">
        <w:rPr>
          <w:rFonts w:cs="Courier"/>
          <w:lang w:val="de-LI"/>
        </w:rPr>
        <w:t xml:space="preserve">den Bildungschancen </w:t>
      </w:r>
      <w:r w:rsidR="007E0537" w:rsidRPr="001847FF">
        <w:rPr>
          <w:rFonts w:cs="Courier"/>
          <w:lang w:val="de-LI"/>
        </w:rPr>
        <w:t xml:space="preserve">und </w:t>
      </w:r>
      <w:r w:rsidR="00D01976">
        <w:rPr>
          <w:rFonts w:cs="Courier"/>
          <w:lang w:val="de-LI"/>
        </w:rPr>
        <w:t>E</w:t>
      </w:r>
      <w:r w:rsidR="007E0537" w:rsidRPr="001847FF">
        <w:rPr>
          <w:rFonts w:cs="Courier"/>
          <w:lang w:val="de-LI"/>
        </w:rPr>
        <w:t xml:space="preserve">rfolgen </w:t>
      </w:r>
      <w:r w:rsidRPr="001847FF">
        <w:rPr>
          <w:rFonts w:cs="Courier"/>
          <w:lang w:val="de-LI"/>
        </w:rPr>
        <w:t>von Mädchen und der in den letzten zwei Jahrzehnten erzielten Erhöhung des Anteils an Mädchen und Frauen, die eine tertiäre Aus- und We</w:t>
      </w:r>
      <w:r w:rsidRPr="001847FF">
        <w:rPr>
          <w:rFonts w:cs="Courier"/>
          <w:lang w:val="de-LI"/>
        </w:rPr>
        <w:t>i</w:t>
      </w:r>
      <w:r w:rsidRPr="001847FF">
        <w:rPr>
          <w:rFonts w:cs="Courier"/>
          <w:lang w:val="de-LI"/>
        </w:rPr>
        <w:t>terbildung absolvieren, ist zu erwarten, dass Frauen in Zukunft ihren Anteil in diesen Pos</w:t>
      </w:r>
      <w:r w:rsidRPr="001847FF">
        <w:rPr>
          <w:rFonts w:cs="Courier"/>
          <w:lang w:val="de-LI"/>
        </w:rPr>
        <w:t>i</w:t>
      </w:r>
      <w:r w:rsidRPr="001847FF">
        <w:rPr>
          <w:rFonts w:cs="Courier"/>
          <w:lang w:val="de-LI"/>
        </w:rPr>
        <w:t>tionen</w:t>
      </w:r>
      <w:r w:rsidR="00313938">
        <w:rPr>
          <w:rFonts w:cs="Courier"/>
          <w:lang w:val="de-LI"/>
        </w:rPr>
        <w:t xml:space="preserve"> beträchtlich</w:t>
      </w:r>
      <w:r w:rsidRPr="001847FF">
        <w:rPr>
          <w:rFonts w:cs="Courier"/>
          <w:lang w:val="de-LI"/>
        </w:rPr>
        <w:t xml:space="preserve"> ausbauen können. </w:t>
      </w:r>
    </w:p>
    <w:p w:rsidR="00186397" w:rsidRPr="007E0537" w:rsidRDefault="00186397" w:rsidP="00A548BE">
      <w:pPr>
        <w:spacing w:after="0" w:line="240" w:lineRule="auto"/>
        <w:jc w:val="both"/>
        <w:rPr>
          <w:rFonts w:ascii="Calibri" w:eastAsia="Times New Roman" w:hAnsi="Calibri" w:cs="Times New Roman"/>
          <w:lang w:val="de-LI" w:eastAsia="de-DE"/>
        </w:rPr>
      </w:pPr>
    </w:p>
    <w:p w:rsidR="00186397" w:rsidRPr="001847FF" w:rsidRDefault="00186397" w:rsidP="00DF563C">
      <w:pPr>
        <w:pStyle w:val="Listenabsatz"/>
        <w:numPr>
          <w:ilvl w:val="0"/>
          <w:numId w:val="23"/>
        </w:numPr>
        <w:spacing w:after="0" w:line="240" w:lineRule="auto"/>
        <w:ind w:left="0" w:firstLine="0"/>
        <w:jc w:val="both"/>
        <w:rPr>
          <w:rFonts w:cs="Courier"/>
          <w:lang w:val="de-LI"/>
        </w:rPr>
      </w:pPr>
      <w:r w:rsidRPr="001847FF">
        <w:rPr>
          <w:rFonts w:cs="Courier"/>
          <w:lang w:val="de-LI"/>
        </w:rPr>
        <w:t>Im Dezember 2014 wurde die jüngste liechtensteinische Lohnstatistik für das Jahr 2012 veröffentlicht. Frauen verdienten im Jahr 2012 durchschnittlich ca. 17 Prozent wen</w:t>
      </w:r>
      <w:r w:rsidRPr="001847FF">
        <w:rPr>
          <w:rFonts w:cs="Courier"/>
          <w:lang w:val="de-LI"/>
        </w:rPr>
        <w:t>i</w:t>
      </w:r>
      <w:r w:rsidRPr="001847FF">
        <w:rPr>
          <w:rFonts w:cs="Courier"/>
          <w:lang w:val="de-LI"/>
        </w:rPr>
        <w:t>ger als Männer. Diese Unterschiede sind zum Teil auf objektive Faktoren wie Alter, Au</w:t>
      </w:r>
      <w:r w:rsidRPr="001847FF">
        <w:rPr>
          <w:rFonts w:cs="Courier"/>
          <w:lang w:val="de-LI"/>
        </w:rPr>
        <w:t>s</w:t>
      </w:r>
      <w:r w:rsidRPr="001847FF">
        <w:rPr>
          <w:rFonts w:cs="Courier"/>
          <w:lang w:val="de-LI"/>
        </w:rPr>
        <w:t>bildung, Branche oder Anforderungsniveau der Arbeitsplätze zurückzuführen. Seit Inkraf</w:t>
      </w:r>
      <w:r w:rsidRPr="001847FF">
        <w:rPr>
          <w:rFonts w:cs="Courier"/>
          <w:lang w:val="de-LI"/>
        </w:rPr>
        <w:t>t</w:t>
      </w:r>
      <w:r w:rsidRPr="001847FF">
        <w:rPr>
          <w:rFonts w:cs="Courier"/>
          <w:lang w:val="de-LI"/>
        </w:rPr>
        <w:t xml:space="preserve">treten des </w:t>
      </w:r>
      <w:r w:rsidR="005D4E52" w:rsidRPr="001847FF">
        <w:rPr>
          <w:rFonts w:cs="Courier"/>
          <w:lang w:val="de-LI"/>
        </w:rPr>
        <w:t>GLG</w:t>
      </w:r>
      <w:r w:rsidRPr="001847FF">
        <w:rPr>
          <w:rFonts w:cs="Courier"/>
          <w:lang w:val="de-LI"/>
        </w:rPr>
        <w:t>, welches explizit einen Nicht-Diskriminierungsgrundsatz zwischen Frau und Mann in Bezug auf Lohnansprüche enthält, wurden verschiedene Anstrengungen unternommen, um das Gesetz und insbesondere das Thema „Gleicher Lohn für gleiche und gleichwertige Arbeit“ der breiten Öffentlichkeit, der Wirtschaft und den Personalve</w:t>
      </w:r>
      <w:r w:rsidRPr="001847FF">
        <w:rPr>
          <w:rFonts w:cs="Courier"/>
          <w:lang w:val="de-LI"/>
        </w:rPr>
        <w:t>r</w:t>
      </w:r>
      <w:r w:rsidRPr="001847FF">
        <w:rPr>
          <w:rFonts w:cs="Courier"/>
          <w:lang w:val="de-LI"/>
        </w:rPr>
        <w:t>antwortlichen in den Betrieben näher zu bringen.</w:t>
      </w:r>
      <w:r w:rsidR="00C97BAC">
        <w:rPr>
          <w:rFonts w:cs="Courier"/>
          <w:lang w:val="de-LI"/>
        </w:rPr>
        <w:t xml:space="preserve"> </w:t>
      </w:r>
      <w:r w:rsidR="007E0537" w:rsidRPr="001847FF">
        <w:rPr>
          <w:rFonts w:cs="Courier"/>
          <w:lang w:val="de-LI"/>
        </w:rPr>
        <w:t xml:space="preserve">So wurde </w:t>
      </w:r>
      <w:r w:rsidRPr="001847FF">
        <w:rPr>
          <w:rFonts w:cs="Courier"/>
          <w:lang w:val="de-LI"/>
        </w:rPr>
        <w:t xml:space="preserve">beispielsweise </w:t>
      </w:r>
      <w:r w:rsidR="007E0537" w:rsidRPr="001847FF">
        <w:rPr>
          <w:rFonts w:cs="Courier"/>
          <w:lang w:val="de-LI"/>
        </w:rPr>
        <w:t xml:space="preserve">2012 </w:t>
      </w:r>
      <w:r w:rsidRPr="001847FF">
        <w:rPr>
          <w:rFonts w:cs="Courier"/>
          <w:lang w:val="de-LI"/>
        </w:rPr>
        <w:t>zum zweiten Mal</w:t>
      </w:r>
      <w:r w:rsidR="007E0537" w:rsidRPr="001847FF">
        <w:rPr>
          <w:rFonts w:cs="Courier"/>
          <w:lang w:val="de-LI"/>
        </w:rPr>
        <w:t xml:space="preserve"> eine </w:t>
      </w:r>
      <w:r w:rsidRPr="001847FF">
        <w:rPr>
          <w:rFonts w:cs="Courier"/>
          <w:lang w:val="de-LI"/>
        </w:rPr>
        <w:t xml:space="preserve">Lohngleichheitsuntersuchung in der </w:t>
      </w:r>
      <w:r w:rsidR="00A32394" w:rsidRPr="001847FF">
        <w:rPr>
          <w:rFonts w:cs="Courier"/>
          <w:lang w:val="de-LI"/>
        </w:rPr>
        <w:t>Landesverwaltung</w:t>
      </w:r>
      <w:r w:rsidR="007E0537" w:rsidRPr="001847FF">
        <w:rPr>
          <w:rFonts w:cs="Courier"/>
          <w:lang w:val="de-LI"/>
        </w:rPr>
        <w:t xml:space="preserve"> durchgeführt</w:t>
      </w:r>
      <w:r w:rsidR="00E12E9C">
        <w:rPr>
          <w:rFonts w:cs="Courier"/>
          <w:lang w:val="de-LI"/>
        </w:rPr>
        <w:t>. D</w:t>
      </w:r>
      <w:r w:rsidR="00E12E9C" w:rsidRPr="00E12E9C">
        <w:rPr>
          <w:rFonts w:cs="Courier"/>
          <w:lang w:val="de-CH"/>
        </w:rPr>
        <w:t xml:space="preserve">ie Analyse der Lohndaten der liechtensteinischen Landesverwaltung </w:t>
      </w:r>
      <w:r w:rsidR="00E12E9C">
        <w:rPr>
          <w:rFonts w:cs="Courier"/>
          <w:lang w:val="de-CH"/>
        </w:rPr>
        <w:t>ergab keinen u</w:t>
      </w:r>
      <w:r w:rsidR="00E12E9C">
        <w:rPr>
          <w:rFonts w:cs="Courier"/>
          <w:lang w:val="de-CH"/>
        </w:rPr>
        <w:t>n</w:t>
      </w:r>
      <w:r w:rsidR="00E12E9C">
        <w:rPr>
          <w:rFonts w:cs="Courier"/>
          <w:lang w:val="de-CH"/>
        </w:rPr>
        <w:t>mittelba</w:t>
      </w:r>
      <w:r w:rsidR="00E12E9C" w:rsidRPr="00E12E9C">
        <w:rPr>
          <w:rFonts w:cs="Courier"/>
          <w:lang w:val="de-CH"/>
        </w:rPr>
        <w:t>ren Hinweis auf Geschlechterdiskriminierung</w:t>
      </w:r>
      <w:r w:rsidRPr="001847FF">
        <w:rPr>
          <w:rFonts w:cs="Courier"/>
          <w:lang w:val="de-LI"/>
        </w:rPr>
        <w:t>. Weiter wurde das Projekt „So ein (Lohn) Theater“</w:t>
      </w:r>
      <w:r w:rsidR="007E0537" w:rsidRPr="001847FF">
        <w:rPr>
          <w:rFonts w:cs="Courier"/>
          <w:lang w:val="de-LI"/>
        </w:rPr>
        <w:t xml:space="preserve"> </w:t>
      </w:r>
      <w:r w:rsidR="009762C4" w:rsidRPr="001847FF">
        <w:rPr>
          <w:rFonts w:cs="Courier"/>
          <w:lang w:val="de-LI"/>
        </w:rPr>
        <w:t>umgesetzt</w:t>
      </w:r>
      <w:r w:rsidRPr="001847FF">
        <w:rPr>
          <w:rFonts w:cs="Courier"/>
          <w:lang w:val="de-LI"/>
        </w:rPr>
        <w:t>, mit welchem die Bevölkerung über die Lohnungleichheit zw</w:t>
      </w:r>
      <w:r w:rsidRPr="001847FF">
        <w:rPr>
          <w:rFonts w:cs="Courier"/>
          <w:lang w:val="de-LI"/>
        </w:rPr>
        <w:t>i</w:t>
      </w:r>
      <w:r w:rsidRPr="001847FF">
        <w:rPr>
          <w:rFonts w:cs="Courier"/>
          <w:lang w:val="de-LI"/>
        </w:rPr>
        <w:t xml:space="preserve">schen Männern und Frauen informiert und dafür sensibilisiert werden sollte. Im Sommer 2015 </w:t>
      </w:r>
      <w:r w:rsidR="009762C4" w:rsidRPr="001847FF">
        <w:rPr>
          <w:rFonts w:cs="Courier"/>
          <w:lang w:val="de-LI"/>
        </w:rPr>
        <w:t xml:space="preserve">gastierte </w:t>
      </w:r>
      <w:r w:rsidRPr="001847FF">
        <w:rPr>
          <w:rFonts w:cs="Courier"/>
          <w:lang w:val="de-LI"/>
        </w:rPr>
        <w:t>eine Wanderausstellung zur Lohn(un)gleichheit von Frauen und Männern in Liechtenstein (Lohnmobil).</w:t>
      </w:r>
    </w:p>
    <w:p w:rsidR="00186397" w:rsidRPr="007E0537" w:rsidRDefault="00186397" w:rsidP="00A548BE">
      <w:pPr>
        <w:spacing w:after="0" w:line="240" w:lineRule="auto"/>
        <w:jc w:val="both"/>
        <w:rPr>
          <w:rFonts w:ascii="Calibri" w:hAnsi="Calibri"/>
          <w:lang w:val="de-LI"/>
        </w:rPr>
      </w:pPr>
    </w:p>
    <w:p w:rsidR="00186397" w:rsidRPr="001847FF" w:rsidRDefault="00186397" w:rsidP="00DF563C">
      <w:pPr>
        <w:pStyle w:val="Listenabsatz"/>
        <w:numPr>
          <w:ilvl w:val="0"/>
          <w:numId w:val="23"/>
        </w:numPr>
        <w:spacing w:after="0" w:line="240" w:lineRule="auto"/>
        <w:ind w:left="0" w:firstLine="0"/>
        <w:jc w:val="both"/>
        <w:rPr>
          <w:rFonts w:cs="Courier"/>
          <w:lang w:val="de-LI"/>
        </w:rPr>
      </w:pPr>
      <w:r w:rsidRPr="001847FF">
        <w:rPr>
          <w:rFonts w:cs="Courier"/>
          <w:lang w:val="de-LI"/>
        </w:rPr>
        <w:t>Zur verstärkten Förderung der Vereinbarkeit von Familie und Erwerb wurden se</w:t>
      </w:r>
      <w:r w:rsidRPr="001847FF">
        <w:rPr>
          <w:rFonts w:cs="Courier"/>
          <w:lang w:val="de-LI"/>
        </w:rPr>
        <w:t>i</w:t>
      </w:r>
      <w:r w:rsidRPr="001847FF">
        <w:rPr>
          <w:rFonts w:cs="Courier"/>
          <w:lang w:val="de-LI"/>
        </w:rPr>
        <w:t>tens der Regierung in den letzten Jahren verschiedene Massnahmen durchgeführt. Dazu gehören insbesondere die Förderung des Ausbaus von ausserschulischen und ausserhäu</w:t>
      </w:r>
      <w:r w:rsidRPr="001847FF">
        <w:rPr>
          <w:rFonts w:cs="Courier"/>
          <w:lang w:val="de-LI"/>
        </w:rPr>
        <w:t>s</w:t>
      </w:r>
      <w:r w:rsidRPr="001847FF">
        <w:rPr>
          <w:rFonts w:cs="Courier"/>
          <w:lang w:val="de-LI"/>
        </w:rPr>
        <w:t>lichen Tagesstrukturen, Kindertagesstätten und Betreuungsplätzen sowie die Einführung von öffentlichen Tagesschulen. Insgesamt hat sich das Angebot an Betreuungsplätzen in Kindertagesstätten seit dem Jahr 2000 mehr als verdreifacht. Die Regierung subventi</w:t>
      </w:r>
      <w:r w:rsidRPr="001847FF">
        <w:rPr>
          <w:rFonts w:cs="Courier"/>
          <w:lang w:val="de-LI"/>
        </w:rPr>
        <w:t>o</w:t>
      </w:r>
      <w:r w:rsidRPr="001847FF">
        <w:rPr>
          <w:rFonts w:cs="Courier"/>
          <w:lang w:val="de-LI"/>
        </w:rPr>
        <w:t>niert das Angebot an ausserhäuslichen Betreuungsangeboten, welches unter Einbezug der Gemeinden und der Wirtschaft laufend optimiert wird. Im Frühjahr 2015 hat die R</w:t>
      </w:r>
      <w:r w:rsidRPr="001847FF">
        <w:rPr>
          <w:rFonts w:cs="Courier"/>
          <w:lang w:val="de-LI"/>
        </w:rPr>
        <w:t>e</w:t>
      </w:r>
      <w:r w:rsidRPr="001847FF">
        <w:rPr>
          <w:rFonts w:cs="Courier"/>
          <w:lang w:val="de-LI"/>
        </w:rPr>
        <w:t>gierung einen Bericht zur Situation der ausserhäuslichen Kinderbetreuung zur Kenntnis genommen und beschlossen die Finanzierung der zusätzlich benötigten Betreuungsplätze unter verstärkter Einbeziehung der Wirtschaft neu zu regeln.</w:t>
      </w:r>
    </w:p>
    <w:p w:rsidR="00186397" w:rsidRPr="001847FF" w:rsidRDefault="00186397" w:rsidP="00A548BE">
      <w:pPr>
        <w:pStyle w:val="Listenabsatz"/>
        <w:spacing w:after="0" w:line="240" w:lineRule="auto"/>
        <w:ind w:left="0"/>
        <w:jc w:val="both"/>
        <w:rPr>
          <w:rFonts w:cs="Courier"/>
          <w:lang w:val="de-LI"/>
        </w:rPr>
      </w:pPr>
    </w:p>
    <w:p w:rsidR="00186397" w:rsidRPr="001847FF" w:rsidRDefault="00186397" w:rsidP="00DF563C">
      <w:pPr>
        <w:pStyle w:val="Listenabsatz"/>
        <w:numPr>
          <w:ilvl w:val="0"/>
          <w:numId w:val="23"/>
        </w:numPr>
        <w:spacing w:after="0" w:line="240" w:lineRule="auto"/>
        <w:ind w:left="0" w:firstLine="0"/>
        <w:jc w:val="both"/>
        <w:rPr>
          <w:rFonts w:cs="Courier"/>
          <w:lang w:val="de-LI"/>
        </w:rPr>
      </w:pPr>
      <w:r w:rsidRPr="001847FF">
        <w:rPr>
          <w:rFonts w:cs="Courier"/>
          <w:lang w:val="de-LI"/>
        </w:rPr>
        <w:lastRenderedPageBreak/>
        <w:t>In Liechtenstein besteht für Mütter nach der Geburt ein gesetzlicher Anspruch auf 20 Wochen bezahlten Mutterschaftsurlaub. Zusätzlich besteht für Mütter sowie für Väter ein Recht auf 4 Monate unbezahlten Elternurlaub. Die Landesverwaltung als Arbeitgeb</w:t>
      </w:r>
      <w:r w:rsidRPr="001847FF">
        <w:rPr>
          <w:rFonts w:cs="Courier"/>
          <w:lang w:val="de-LI"/>
        </w:rPr>
        <w:t>e</w:t>
      </w:r>
      <w:r w:rsidRPr="001847FF">
        <w:rPr>
          <w:rFonts w:cs="Courier"/>
          <w:lang w:val="de-LI"/>
        </w:rPr>
        <w:t>rin ermöglicht Eltern und Mitarbeitenden mit Pflegeaufgaben, soweit dies machbar ist, die Ausübung ihrer Tätigkeit in Teilzeit. Um auch die Privatwirtschaft für die Bedeutung und die Vorzüge einer familienbewussten Unternehmens- und Personalpolitik zu sensibil</w:t>
      </w:r>
      <w:r w:rsidRPr="001847FF">
        <w:rPr>
          <w:rFonts w:cs="Courier"/>
          <w:lang w:val="de-LI"/>
        </w:rPr>
        <w:t>i</w:t>
      </w:r>
      <w:r w:rsidRPr="001847FF">
        <w:rPr>
          <w:rFonts w:cs="Courier"/>
          <w:lang w:val="de-LI"/>
        </w:rPr>
        <w:t>sieren, wird der entsprechende Austausch mit den Wirtschaftsverbänden gesucht. Müt</w:t>
      </w:r>
      <w:r w:rsidR="007E0537" w:rsidRPr="001847FF">
        <w:rPr>
          <w:rFonts w:cs="Courier"/>
          <w:lang w:val="de-LI"/>
        </w:rPr>
        <w:t>ter</w:t>
      </w:r>
      <w:r w:rsidRPr="001847FF">
        <w:rPr>
          <w:rFonts w:cs="Courier"/>
          <w:lang w:val="de-LI"/>
        </w:rPr>
        <w:t xml:space="preserve"> werden nach einem Unterbruch der Erwerbstätigkeit in ihrem Wiedereinstieg unter</w:t>
      </w:r>
      <w:r w:rsidR="007E0537" w:rsidRPr="001847FF">
        <w:rPr>
          <w:rFonts w:cs="Courier"/>
          <w:lang w:val="de-LI"/>
        </w:rPr>
        <w:t>stützt. S</w:t>
      </w:r>
      <w:r w:rsidRPr="001847FF">
        <w:rPr>
          <w:rFonts w:cs="Courier"/>
          <w:lang w:val="de-LI"/>
        </w:rPr>
        <w:t>o werden für Wiedereinsteigerinnen sowohl Gruppenkurse als auch individuelles Einze</w:t>
      </w:r>
      <w:r w:rsidRPr="001847FF">
        <w:rPr>
          <w:rFonts w:cs="Courier"/>
          <w:lang w:val="de-LI"/>
        </w:rPr>
        <w:t>l</w:t>
      </w:r>
      <w:r w:rsidRPr="001847FF">
        <w:rPr>
          <w:rFonts w:cs="Courier"/>
          <w:lang w:val="de-LI"/>
        </w:rPr>
        <w:t xml:space="preserve">coaching kostenlos angeboten. </w:t>
      </w:r>
    </w:p>
    <w:p w:rsidR="00186397" w:rsidRPr="002C2AD6" w:rsidRDefault="00186397" w:rsidP="00186397">
      <w:pPr>
        <w:spacing w:after="0" w:line="240" w:lineRule="auto"/>
        <w:jc w:val="both"/>
        <w:rPr>
          <w:rFonts w:ascii="Calibri" w:eastAsia="Times New Roman" w:hAnsi="Calibri" w:cs="Times New Roman"/>
          <w:lang w:val="de-LI" w:eastAsia="de-DE"/>
        </w:rPr>
      </w:pPr>
    </w:p>
    <w:p w:rsidR="00186397" w:rsidRPr="002C2AD6" w:rsidRDefault="00186397" w:rsidP="00186397">
      <w:pPr>
        <w:spacing w:after="0" w:line="240" w:lineRule="auto"/>
        <w:jc w:val="both"/>
        <w:rPr>
          <w:rFonts w:ascii="Calibri" w:eastAsia="Times New Roman" w:hAnsi="Calibri" w:cs="Times New Roman"/>
          <w:b/>
          <w:lang w:val="de-LI" w:eastAsia="de-DE"/>
        </w:rPr>
      </w:pPr>
      <w:r w:rsidRPr="002C2AD6">
        <w:rPr>
          <w:rFonts w:ascii="Calibri" w:eastAsia="Times New Roman" w:hAnsi="Calibri" w:cs="Times New Roman"/>
          <w:b/>
          <w:lang w:val="de-LI" w:eastAsia="de-DE"/>
        </w:rPr>
        <w:t>Thronfolge</w:t>
      </w:r>
    </w:p>
    <w:p w:rsidR="00186397" w:rsidRPr="002C2AD6" w:rsidRDefault="00186397" w:rsidP="00186397">
      <w:pPr>
        <w:pBdr>
          <w:top w:val="single" w:sz="4" w:space="1" w:color="auto"/>
          <w:left w:val="single" w:sz="4" w:space="4" w:color="auto"/>
          <w:bottom w:val="single" w:sz="4" w:space="9" w:color="auto"/>
          <w:right w:val="single" w:sz="4" w:space="4" w:color="auto"/>
        </w:pBdr>
        <w:spacing w:after="120" w:line="240" w:lineRule="auto"/>
        <w:ind w:left="180"/>
        <w:jc w:val="both"/>
        <w:rPr>
          <w:rFonts w:ascii="Calibri" w:eastAsia="Times New Roman" w:hAnsi="Calibri" w:cs="Times New Roman"/>
          <w:i/>
          <w:sz w:val="20"/>
          <w:lang w:val="de-LI" w:eastAsia="de-DE"/>
        </w:rPr>
      </w:pPr>
      <w:r w:rsidRPr="002C2AD6">
        <w:rPr>
          <w:rFonts w:ascii="Calibri" w:eastAsia="Times New Roman" w:hAnsi="Calibri" w:cs="Times New Roman"/>
          <w:i/>
          <w:sz w:val="20"/>
          <w:lang w:val="de-LI" w:eastAsia="de-DE"/>
        </w:rPr>
        <w:t xml:space="preserve">Empfehlung des Menschenrechtsausschusses, Nr. 7: </w:t>
      </w:r>
    </w:p>
    <w:p w:rsidR="00186397" w:rsidRPr="00FC616D" w:rsidRDefault="009762C4" w:rsidP="00186397">
      <w:pPr>
        <w:pBdr>
          <w:top w:val="single" w:sz="4" w:space="1" w:color="auto"/>
          <w:left w:val="single" w:sz="4" w:space="4" w:color="auto"/>
          <w:bottom w:val="single" w:sz="4" w:space="9" w:color="auto"/>
          <w:right w:val="single" w:sz="4" w:space="4" w:color="auto"/>
        </w:pBdr>
        <w:spacing w:after="0" w:line="240" w:lineRule="auto"/>
        <w:ind w:left="180"/>
        <w:jc w:val="both"/>
        <w:rPr>
          <w:rFonts w:ascii="Calibri" w:eastAsia="Times New Roman" w:hAnsi="Calibri" w:cs="Times New Roman"/>
          <w:b/>
          <w:i/>
          <w:sz w:val="20"/>
          <w:lang w:val="de-LI" w:eastAsia="de-DE"/>
        </w:rPr>
      </w:pPr>
      <w:r w:rsidRPr="00FC616D">
        <w:rPr>
          <w:rFonts w:ascii="Calibri" w:eastAsia="Times New Roman" w:hAnsi="Calibri" w:cs="Times New Roman"/>
          <w:b/>
          <w:i/>
          <w:sz w:val="20"/>
          <w:lang w:val="de-LI" w:eastAsia="de-DE"/>
        </w:rPr>
        <w:t>„</w:t>
      </w:r>
      <w:r w:rsidR="004A5F9C" w:rsidRPr="00FC616D">
        <w:rPr>
          <w:rFonts w:ascii="Calibri" w:eastAsia="Times New Roman" w:hAnsi="Calibri" w:cs="Times New Roman"/>
          <w:b/>
          <w:i/>
          <w:sz w:val="20"/>
          <w:lang w:val="de-LI" w:eastAsia="de-DE"/>
        </w:rPr>
        <w:t>[</w:t>
      </w:r>
      <w:r w:rsidRPr="00FC616D">
        <w:rPr>
          <w:rFonts w:ascii="Calibri" w:eastAsia="Times New Roman" w:hAnsi="Calibri" w:cs="Times New Roman"/>
          <w:b/>
          <w:i/>
          <w:sz w:val="20"/>
          <w:lang w:val="de-LI" w:eastAsia="de-DE"/>
        </w:rPr>
        <w:t>…</w:t>
      </w:r>
      <w:r w:rsidR="004A5F9C" w:rsidRPr="00FC616D">
        <w:rPr>
          <w:rFonts w:ascii="Calibri" w:eastAsia="Times New Roman" w:hAnsi="Calibri" w:cs="Times New Roman"/>
          <w:b/>
          <w:i/>
          <w:sz w:val="20"/>
          <w:lang w:val="de-LI" w:eastAsia="de-DE"/>
        </w:rPr>
        <w:t>]</w:t>
      </w:r>
      <w:r w:rsidR="00186397" w:rsidRPr="00FC616D">
        <w:rPr>
          <w:rFonts w:ascii="Calibri" w:eastAsia="Times New Roman" w:hAnsi="Calibri" w:cs="Times New Roman"/>
          <w:b/>
          <w:i/>
          <w:sz w:val="20"/>
          <w:lang w:val="de-LI" w:eastAsia="de-DE"/>
        </w:rPr>
        <w:t>Liechtensteins Erklärung zu seinem Verständnis von Artikel 3 des Paktes wird zur Kenntnis geno</w:t>
      </w:r>
      <w:r w:rsidR="00186397" w:rsidRPr="00FC616D">
        <w:rPr>
          <w:rFonts w:ascii="Calibri" w:eastAsia="Times New Roman" w:hAnsi="Calibri" w:cs="Times New Roman"/>
          <w:b/>
          <w:i/>
          <w:sz w:val="20"/>
          <w:lang w:val="de-LI" w:eastAsia="de-DE"/>
        </w:rPr>
        <w:t>m</w:t>
      </w:r>
      <w:r w:rsidR="00186397" w:rsidRPr="00FC616D">
        <w:rPr>
          <w:rFonts w:ascii="Calibri" w:eastAsia="Times New Roman" w:hAnsi="Calibri" w:cs="Times New Roman"/>
          <w:b/>
          <w:i/>
          <w:sz w:val="20"/>
          <w:lang w:val="de-LI" w:eastAsia="de-DE"/>
        </w:rPr>
        <w:t>men; die Vertragspartei könnte dennoch die Vereinbarkeit des Ausschlusses von Frauen von der Thro</w:t>
      </w:r>
      <w:r w:rsidR="00186397" w:rsidRPr="00FC616D">
        <w:rPr>
          <w:rFonts w:ascii="Calibri" w:eastAsia="Times New Roman" w:hAnsi="Calibri" w:cs="Times New Roman"/>
          <w:b/>
          <w:i/>
          <w:sz w:val="20"/>
          <w:lang w:val="de-LI" w:eastAsia="de-DE"/>
        </w:rPr>
        <w:t>n</w:t>
      </w:r>
      <w:r w:rsidR="00186397" w:rsidRPr="00FC616D">
        <w:rPr>
          <w:rFonts w:ascii="Calibri" w:eastAsia="Times New Roman" w:hAnsi="Calibri" w:cs="Times New Roman"/>
          <w:b/>
          <w:i/>
          <w:sz w:val="20"/>
          <w:lang w:val="de-LI" w:eastAsia="de-DE"/>
        </w:rPr>
        <w:t>folge mit den Artikeln 25 und 26 des Paktes überprüfen.</w:t>
      </w:r>
      <w:r w:rsidRPr="00FC616D">
        <w:rPr>
          <w:rFonts w:ascii="Calibri" w:eastAsia="Times New Roman" w:hAnsi="Calibri" w:cs="Times New Roman"/>
          <w:b/>
          <w:i/>
          <w:sz w:val="20"/>
          <w:lang w:val="de-LI" w:eastAsia="de-DE"/>
        </w:rPr>
        <w:t>“</w:t>
      </w:r>
    </w:p>
    <w:p w:rsidR="00186397" w:rsidRPr="002C2AD6" w:rsidRDefault="00186397" w:rsidP="00186397">
      <w:pPr>
        <w:spacing w:after="0" w:line="240" w:lineRule="auto"/>
        <w:jc w:val="both"/>
        <w:rPr>
          <w:lang w:val="de-LI"/>
        </w:rPr>
      </w:pPr>
    </w:p>
    <w:p w:rsidR="00186397" w:rsidRPr="000F40A7" w:rsidRDefault="00186397" w:rsidP="00186397">
      <w:pPr>
        <w:pStyle w:val="Listenabsatz"/>
        <w:numPr>
          <w:ilvl w:val="0"/>
          <w:numId w:val="23"/>
        </w:numPr>
        <w:spacing w:after="0" w:line="240" w:lineRule="auto"/>
        <w:ind w:left="0" w:firstLine="0"/>
        <w:jc w:val="both"/>
        <w:rPr>
          <w:lang w:val="de-LI"/>
        </w:rPr>
      </w:pPr>
      <w:r w:rsidRPr="000F40A7">
        <w:rPr>
          <w:rFonts w:cs="Courier"/>
          <w:lang w:val="de-LI"/>
        </w:rPr>
        <w:t xml:space="preserve">Die Erklärung zu Art. 3 des Paktes im ersten Länderbericht </w:t>
      </w:r>
      <w:r w:rsidR="004C4076" w:rsidRPr="000F40A7">
        <w:rPr>
          <w:rFonts w:cs="Courier"/>
          <w:lang w:val="de-LI"/>
        </w:rPr>
        <w:t xml:space="preserve">zum Thema </w:t>
      </w:r>
      <w:r w:rsidRPr="000F40A7">
        <w:rPr>
          <w:rFonts w:cs="Courier"/>
          <w:lang w:val="de-LI"/>
        </w:rPr>
        <w:t>Thronfolge hat nach wie vor Gültigkeit: „Das Fürstentum Liechtenstein erklärt, dass es die Besti</w:t>
      </w:r>
      <w:r w:rsidRPr="000F40A7">
        <w:rPr>
          <w:rFonts w:cs="Courier"/>
          <w:lang w:val="de-LI"/>
        </w:rPr>
        <w:t>m</w:t>
      </w:r>
      <w:r w:rsidRPr="000F40A7">
        <w:rPr>
          <w:rFonts w:cs="Courier"/>
          <w:lang w:val="de-LI"/>
        </w:rPr>
        <w:t xml:space="preserve">mungen des Artikels 3 des Paktes nicht als Hindernis zu den Verfassungsbestimmungen betreffend die erbliche Thronfolge des Landesfürsten auslegt.“ Art. 3 der </w:t>
      </w:r>
      <w:r w:rsidR="0003715D" w:rsidRPr="000F40A7">
        <w:rPr>
          <w:rFonts w:cs="Courier"/>
          <w:lang w:val="de-LI"/>
        </w:rPr>
        <w:t>LV</w:t>
      </w:r>
      <w:r w:rsidRPr="000F40A7">
        <w:rPr>
          <w:rFonts w:cs="Courier"/>
          <w:lang w:val="de-LI"/>
        </w:rPr>
        <w:t xml:space="preserve"> behält die erbliche Thronfolge </w:t>
      </w:r>
      <w:r w:rsidR="001B0AA5" w:rsidRPr="000F40A7">
        <w:rPr>
          <w:rFonts w:cs="Courier"/>
          <w:lang w:val="de-LI"/>
        </w:rPr>
        <w:t>in</w:t>
      </w:r>
      <w:r w:rsidRPr="000F40A7">
        <w:rPr>
          <w:rFonts w:cs="Courier"/>
          <w:lang w:val="de-LI"/>
        </w:rPr>
        <w:t xml:space="preserve"> Liechtenstein, die Volljährigkeit des Landesfürsten und des Erbpri</w:t>
      </w:r>
      <w:r w:rsidRPr="000F40A7">
        <w:rPr>
          <w:rFonts w:cs="Courier"/>
          <w:lang w:val="de-LI"/>
        </w:rPr>
        <w:t>n</w:t>
      </w:r>
      <w:r w:rsidRPr="000F40A7">
        <w:rPr>
          <w:rFonts w:cs="Courier"/>
          <w:lang w:val="de-LI"/>
        </w:rPr>
        <w:t xml:space="preserve">zen sowie gegebenenfalls die Vormundschaft der Regelung durch das </w:t>
      </w:r>
      <w:r w:rsidR="001B0AA5" w:rsidRPr="000F40A7">
        <w:rPr>
          <w:rFonts w:cs="Courier"/>
          <w:lang w:val="de-LI"/>
        </w:rPr>
        <w:t xml:space="preserve">Hausgesetz des Fürstlichen Hauses Liechtenstein vom 26. Oktober 1993 </w:t>
      </w:r>
      <w:r w:rsidR="00442D20" w:rsidRPr="000F40A7">
        <w:rPr>
          <w:rFonts w:cs="Courier"/>
          <w:lang w:val="de-LI"/>
        </w:rPr>
        <w:t>(LGBl. 1993 Nr. 100)</w:t>
      </w:r>
      <w:r w:rsidRPr="000F40A7">
        <w:rPr>
          <w:rFonts w:cs="Courier"/>
          <w:lang w:val="de-LI"/>
        </w:rPr>
        <w:t xml:space="preserve"> vor. Damit anerkennt der Staat die Autonomie des Fürstenhauses, diese Materien mittels Hausgesetz zu ordnen. Das Hausgesetz stellt autonomes Satzungsrecht dar. Es handelt sich dabei um eine Rechtsquelle ausserhalb der staatlichen Gesetzgebung. </w:t>
      </w:r>
    </w:p>
    <w:p w:rsidR="000F40A7" w:rsidRPr="000F40A7" w:rsidRDefault="000F40A7" w:rsidP="000F40A7">
      <w:pPr>
        <w:pStyle w:val="Listenabsatz"/>
        <w:spacing w:after="0" w:line="240" w:lineRule="auto"/>
        <w:ind w:left="0"/>
        <w:jc w:val="both"/>
        <w:rPr>
          <w:lang w:val="de-LI"/>
        </w:rPr>
      </w:pPr>
    </w:p>
    <w:p w:rsidR="00186397" w:rsidRPr="002C2AD6" w:rsidRDefault="00186397" w:rsidP="00186397">
      <w:pPr>
        <w:spacing w:after="0" w:line="240" w:lineRule="auto"/>
        <w:jc w:val="both"/>
        <w:rPr>
          <w:rFonts w:ascii="Calibri" w:eastAsia="Times New Roman" w:hAnsi="Calibri" w:cs="Times New Roman"/>
          <w:b/>
          <w:lang w:val="de-LI" w:eastAsia="de-DE"/>
        </w:rPr>
      </w:pPr>
      <w:r w:rsidRPr="002C2AD6">
        <w:rPr>
          <w:rFonts w:ascii="Calibri" w:eastAsia="Times New Roman" w:hAnsi="Calibri" w:cs="Times New Roman"/>
          <w:b/>
          <w:lang w:val="de-LI" w:eastAsia="de-DE"/>
        </w:rPr>
        <w:t>Massnahmen gegen häusliche Gewalt</w:t>
      </w:r>
    </w:p>
    <w:p w:rsidR="00186397" w:rsidRPr="002C2AD6" w:rsidRDefault="00186397" w:rsidP="00186397">
      <w:pPr>
        <w:pBdr>
          <w:top w:val="single" w:sz="4" w:space="1" w:color="auto"/>
          <w:left w:val="single" w:sz="4" w:space="4" w:color="auto"/>
          <w:bottom w:val="single" w:sz="4" w:space="1" w:color="auto"/>
          <w:right w:val="single" w:sz="4" w:space="4" w:color="auto"/>
        </w:pBdr>
        <w:spacing w:after="120" w:line="240" w:lineRule="auto"/>
        <w:ind w:left="180"/>
        <w:jc w:val="both"/>
        <w:rPr>
          <w:rFonts w:ascii="Calibri" w:eastAsia="Times New Roman" w:hAnsi="Calibri" w:cs="Times New Roman"/>
          <w:i/>
          <w:sz w:val="20"/>
          <w:lang w:val="de-LI" w:eastAsia="de-DE"/>
        </w:rPr>
      </w:pPr>
      <w:r w:rsidRPr="002C2AD6">
        <w:rPr>
          <w:rFonts w:ascii="Calibri" w:eastAsia="Times New Roman" w:hAnsi="Calibri" w:cs="Times New Roman"/>
          <w:i/>
          <w:sz w:val="20"/>
          <w:lang w:val="de-LI" w:eastAsia="de-DE"/>
        </w:rPr>
        <w:t>Empfehlung des Menschenrechtsausschusses, Nr. 8:</w:t>
      </w:r>
    </w:p>
    <w:p w:rsidR="00186397" w:rsidRPr="002C2AD6" w:rsidRDefault="00FC616D" w:rsidP="00186397">
      <w:pPr>
        <w:pBdr>
          <w:top w:val="single" w:sz="4" w:space="1" w:color="auto"/>
          <w:left w:val="single" w:sz="4" w:space="4" w:color="auto"/>
          <w:bottom w:val="single" w:sz="4" w:space="1" w:color="auto"/>
          <w:right w:val="single" w:sz="4" w:space="4" w:color="auto"/>
        </w:pBdr>
        <w:spacing w:after="120" w:line="240" w:lineRule="auto"/>
        <w:ind w:left="180"/>
        <w:jc w:val="both"/>
        <w:rPr>
          <w:rFonts w:ascii="Calibri" w:eastAsia="Times New Roman" w:hAnsi="Calibri" w:cs="Times New Roman"/>
          <w:b/>
          <w:i/>
          <w:sz w:val="20"/>
          <w:lang w:val="de-LI" w:eastAsia="de-DE"/>
        </w:rPr>
      </w:pPr>
      <w:r>
        <w:rPr>
          <w:rFonts w:ascii="Calibri" w:eastAsia="Times New Roman" w:hAnsi="Calibri" w:cs="Times New Roman"/>
          <w:b/>
          <w:i/>
          <w:sz w:val="20"/>
          <w:lang w:val="de-LI" w:eastAsia="de-DE"/>
        </w:rPr>
        <w:t>„</w:t>
      </w:r>
      <w:r w:rsidR="00186397" w:rsidRPr="002C2AD6">
        <w:rPr>
          <w:rFonts w:ascii="Calibri" w:eastAsia="Times New Roman" w:hAnsi="Calibri" w:cs="Times New Roman"/>
          <w:b/>
          <w:i/>
          <w:sz w:val="20"/>
          <w:lang w:val="de-LI" w:eastAsia="de-DE"/>
        </w:rPr>
        <w:t>Die Vertragspartei sollte alles Notwendige unternehmen, um häusliche Gewalt zu bekämpfen, Täter zu bestrafen und materielle und psychologische Hilfe für die Opfer zur Verfügung zu stellen.</w:t>
      </w:r>
      <w:r>
        <w:rPr>
          <w:rFonts w:ascii="Calibri" w:eastAsia="Times New Roman" w:hAnsi="Calibri" w:cs="Times New Roman"/>
          <w:b/>
          <w:i/>
          <w:sz w:val="20"/>
          <w:lang w:val="de-LI" w:eastAsia="de-DE"/>
        </w:rPr>
        <w:t>“</w:t>
      </w:r>
    </w:p>
    <w:p w:rsidR="00186397" w:rsidRPr="001847FF" w:rsidRDefault="00186397" w:rsidP="00DF563C">
      <w:pPr>
        <w:pStyle w:val="Listenabsatz"/>
        <w:numPr>
          <w:ilvl w:val="0"/>
          <w:numId w:val="23"/>
        </w:numPr>
        <w:spacing w:after="0" w:line="240" w:lineRule="auto"/>
        <w:ind w:left="0" w:firstLine="0"/>
        <w:jc w:val="both"/>
        <w:rPr>
          <w:rFonts w:cs="Courier"/>
          <w:lang w:val="de-LI"/>
        </w:rPr>
      </w:pPr>
      <w:r w:rsidRPr="001847FF">
        <w:rPr>
          <w:rFonts w:cs="Courier"/>
          <w:lang w:val="de-LI"/>
        </w:rPr>
        <w:t xml:space="preserve">Das 2001 in Kraft getretene Gewaltschutzrecht, welches </w:t>
      </w:r>
      <w:r w:rsidR="00CB2875" w:rsidRPr="001847FF">
        <w:rPr>
          <w:rFonts w:cs="Courier"/>
          <w:lang w:val="de-LI"/>
        </w:rPr>
        <w:t>eine vorsorgliche We</w:t>
      </w:r>
      <w:r w:rsidR="00CB2875" w:rsidRPr="001847FF">
        <w:rPr>
          <w:rFonts w:cs="Courier"/>
          <w:lang w:val="de-LI"/>
        </w:rPr>
        <w:t>g</w:t>
      </w:r>
      <w:r w:rsidR="00CB2875" w:rsidRPr="001847FF">
        <w:rPr>
          <w:rFonts w:cs="Courier"/>
          <w:lang w:val="de-LI"/>
        </w:rPr>
        <w:t>weisung der</w:t>
      </w:r>
      <w:r w:rsidRPr="001847FF">
        <w:rPr>
          <w:rFonts w:cs="Courier"/>
          <w:lang w:val="de-LI"/>
        </w:rPr>
        <w:t xml:space="preserve"> potenziellen </w:t>
      </w:r>
      <w:r w:rsidR="00CB2875" w:rsidRPr="001847FF">
        <w:rPr>
          <w:rFonts w:cs="Courier"/>
          <w:lang w:val="de-LI"/>
        </w:rPr>
        <w:t>Täterschaft</w:t>
      </w:r>
      <w:r w:rsidRPr="001847FF">
        <w:rPr>
          <w:rFonts w:cs="Courier"/>
          <w:lang w:val="de-LI"/>
        </w:rPr>
        <w:t xml:space="preserve"> sowie die Auferlegung eines Betretungsverbots der gemeinsamen Wohnung durch die Polizei einschliesst, bildet die Basis für die Bekämpfung häuslicher Gewalt. Im Jahr 2011 wurde das Sexualstrafrecht mit dem Ziel angepasst, den </w:t>
      </w:r>
      <w:r w:rsidR="00FC616D" w:rsidRPr="001847FF">
        <w:rPr>
          <w:rFonts w:cs="Courier"/>
          <w:lang w:val="de-LI"/>
        </w:rPr>
        <w:t>materiell rechtlichen</w:t>
      </w:r>
      <w:r w:rsidRPr="001847FF">
        <w:rPr>
          <w:rFonts w:cs="Courier"/>
          <w:lang w:val="de-LI"/>
        </w:rPr>
        <w:t xml:space="preserve"> Opferschutz auszuweiten und die praktischen Massnahmen der R</w:t>
      </w:r>
      <w:r w:rsidRPr="001847FF">
        <w:rPr>
          <w:rFonts w:cs="Courier"/>
          <w:lang w:val="de-LI"/>
        </w:rPr>
        <w:t>e</w:t>
      </w:r>
      <w:r w:rsidRPr="001847FF">
        <w:rPr>
          <w:rFonts w:cs="Courier"/>
          <w:lang w:val="de-LI"/>
        </w:rPr>
        <w:t>gierung zur Bekämpfung von Gewalt gegen Frauen und Kinder sowie von häuslicher G</w:t>
      </w:r>
      <w:r w:rsidRPr="001847FF">
        <w:rPr>
          <w:rFonts w:cs="Courier"/>
          <w:lang w:val="de-LI"/>
        </w:rPr>
        <w:t>e</w:t>
      </w:r>
      <w:r w:rsidRPr="001847FF">
        <w:rPr>
          <w:rFonts w:cs="Courier"/>
          <w:lang w:val="de-LI"/>
        </w:rPr>
        <w:t>walt auf rechtlicher Ebene zu ergänzen. So wurde insbesondere der Kreis der Straftaten, welche von Amts wegen verfolgt werden, erweitert</w:t>
      </w:r>
      <w:r w:rsidR="00322875">
        <w:rPr>
          <w:rFonts w:cs="Courier"/>
          <w:lang w:val="de-LI"/>
        </w:rPr>
        <w:t>. Dieser umfasst nun</w:t>
      </w:r>
      <w:r w:rsidRPr="001847FF">
        <w:rPr>
          <w:rFonts w:cs="Courier"/>
          <w:lang w:val="de-LI"/>
        </w:rPr>
        <w:t xml:space="preserve"> die Fälle der g</w:t>
      </w:r>
      <w:r w:rsidRPr="001847FF">
        <w:rPr>
          <w:rFonts w:cs="Courier"/>
          <w:lang w:val="de-LI"/>
        </w:rPr>
        <w:t>e</w:t>
      </w:r>
      <w:r w:rsidRPr="001847FF">
        <w:rPr>
          <w:rFonts w:cs="Courier"/>
          <w:lang w:val="de-LI"/>
        </w:rPr>
        <w:t>fährlichen Drohung gegen nahe Angehörige, der beharrlichen Verfolgung, der Begehung von Vergewaltigungen oder sexuellen Nötigungen in Ehe oder Lebensgemeinschaft sowie der Nötigung zur Eheschliessung. Die ex officio-Strafverfolgung gewährleistet, dass für die unterschiedlichen Formen von häuslicher Gewalt die Strafverfolgung an keine einschrä</w:t>
      </w:r>
      <w:r w:rsidRPr="001847FF">
        <w:rPr>
          <w:rFonts w:cs="Courier"/>
          <w:lang w:val="de-LI"/>
        </w:rPr>
        <w:t>n</w:t>
      </w:r>
      <w:r w:rsidRPr="001847FF">
        <w:rPr>
          <w:rFonts w:cs="Courier"/>
          <w:lang w:val="de-LI"/>
        </w:rPr>
        <w:t>kenden Voraussetzungen mehr geknüpft ist. Dem verstärkten Schutz von Opfern von G</w:t>
      </w:r>
      <w:r w:rsidRPr="001847FF">
        <w:rPr>
          <w:rFonts w:cs="Courier"/>
          <w:lang w:val="de-LI"/>
        </w:rPr>
        <w:t>e</w:t>
      </w:r>
      <w:r w:rsidRPr="001847FF">
        <w:rPr>
          <w:rFonts w:cs="Courier"/>
          <w:lang w:val="de-LI"/>
        </w:rPr>
        <w:lastRenderedPageBreak/>
        <w:t>walt entspricht auch die ausdrückliche Verankerung der Strafbarkeit weiblicher Genita</w:t>
      </w:r>
      <w:r w:rsidRPr="001847FF">
        <w:rPr>
          <w:rFonts w:cs="Courier"/>
          <w:lang w:val="de-LI"/>
        </w:rPr>
        <w:t>l</w:t>
      </w:r>
      <w:r w:rsidRPr="001847FF">
        <w:rPr>
          <w:rFonts w:cs="Courier"/>
          <w:lang w:val="de-LI"/>
        </w:rPr>
        <w:t>verstümmelung, welche ebenfalls seit dem 1.</w:t>
      </w:r>
      <w:r w:rsidR="00322875">
        <w:rPr>
          <w:rFonts w:cs="Courier"/>
          <w:lang w:val="de-LI"/>
        </w:rPr>
        <w:t xml:space="preserve"> Juni </w:t>
      </w:r>
      <w:r w:rsidRPr="001847FF">
        <w:rPr>
          <w:rFonts w:cs="Courier"/>
          <w:lang w:val="de-LI"/>
        </w:rPr>
        <w:t xml:space="preserve">2011 in Kraft ist. </w:t>
      </w:r>
    </w:p>
    <w:p w:rsidR="00186397" w:rsidRPr="00E80E6E" w:rsidRDefault="00186397" w:rsidP="00A548BE">
      <w:pPr>
        <w:spacing w:after="0" w:line="240" w:lineRule="auto"/>
        <w:jc w:val="both"/>
        <w:rPr>
          <w:rFonts w:ascii="Calibri" w:eastAsia="Times New Roman" w:hAnsi="Calibri" w:cs="Times New Roman"/>
          <w:lang w:val="de-LI" w:eastAsia="de-DE"/>
        </w:rPr>
      </w:pPr>
    </w:p>
    <w:p w:rsidR="00186397" w:rsidRDefault="00186397" w:rsidP="00DF563C">
      <w:pPr>
        <w:pStyle w:val="Listenabsatz"/>
        <w:numPr>
          <w:ilvl w:val="0"/>
          <w:numId w:val="23"/>
        </w:numPr>
        <w:spacing w:after="0" w:line="240" w:lineRule="auto"/>
        <w:ind w:left="0" w:firstLine="0"/>
        <w:jc w:val="both"/>
        <w:rPr>
          <w:rFonts w:cs="Courier"/>
          <w:lang w:val="de-LI"/>
        </w:rPr>
      </w:pPr>
      <w:r w:rsidRPr="001847FF">
        <w:rPr>
          <w:rFonts w:cs="Courier"/>
          <w:lang w:val="de-LI"/>
        </w:rPr>
        <w:t>Ein zweites Anliegen der Reform von 2011 bildete die Stärkung der Opferrechte im Strafprozess. So sind Opfer von Straftaten über ihre Rechte zu belehren und über Antrag von der Entlassung des</w:t>
      </w:r>
      <w:r w:rsidR="00CB2875" w:rsidRPr="001847FF">
        <w:rPr>
          <w:rFonts w:cs="Courier"/>
          <w:lang w:val="de-LI"/>
        </w:rPr>
        <w:t>/der</w:t>
      </w:r>
      <w:r w:rsidRPr="001847FF">
        <w:rPr>
          <w:rFonts w:cs="Courier"/>
          <w:lang w:val="de-LI"/>
        </w:rPr>
        <w:t xml:space="preserve"> Beschuldigten aus der Haft oder über den Fortgang des Ve</w:t>
      </w:r>
      <w:r w:rsidRPr="001847FF">
        <w:rPr>
          <w:rFonts w:cs="Courier"/>
          <w:lang w:val="de-LI"/>
        </w:rPr>
        <w:t>r</w:t>
      </w:r>
      <w:r w:rsidRPr="001847FF">
        <w:rPr>
          <w:rFonts w:cs="Courier"/>
          <w:lang w:val="de-LI"/>
        </w:rPr>
        <w:t>fahrens zu verständigen. Opfer von physischer, psychischer oder sexueller Gewalt, die durch die Straftat emotional besonders belastet sind, können spezielle Rechte auf sch</w:t>
      </w:r>
      <w:r w:rsidRPr="001847FF">
        <w:rPr>
          <w:rFonts w:cs="Courier"/>
          <w:lang w:val="de-LI"/>
        </w:rPr>
        <w:t>o</w:t>
      </w:r>
      <w:r w:rsidRPr="001847FF">
        <w:rPr>
          <w:rFonts w:cs="Courier"/>
          <w:lang w:val="de-LI"/>
        </w:rPr>
        <w:t>nenden Umgang beanspruchen. Des Weiteren können sich Opfer von Straftaten dem Strafverfahren durch Erklärung als Privatbeteiligte mit eigenständigen Rechten anschlie</w:t>
      </w:r>
      <w:r w:rsidRPr="001847FF">
        <w:rPr>
          <w:rFonts w:cs="Courier"/>
          <w:lang w:val="de-LI"/>
        </w:rPr>
        <w:t>s</w:t>
      </w:r>
      <w:r w:rsidRPr="001847FF">
        <w:rPr>
          <w:rFonts w:cs="Courier"/>
          <w:lang w:val="de-LI"/>
        </w:rPr>
        <w:t xml:space="preserve">sen. Die Änderungen traten </w:t>
      </w:r>
      <w:r w:rsidR="00C00AF3">
        <w:rPr>
          <w:rFonts w:cs="Courier"/>
          <w:lang w:val="de-LI"/>
        </w:rPr>
        <w:t xml:space="preserve">am 31. Januar </w:t>
      </w:r>
      <w:r w:rsidRPr="001847FF">
        <w:rPr>
          <w:rFonts w:cs="Courier"/>
          <w:lang w:val="de-LI"/>
        </w:rPr>
        <w:t>2012 in Kraft</w:t>
      </w:r>
      <w:r w:rsidR="00C00AF3">
        <w:rPr>
          <w:rFonts w:cs="Courier"/>
          <w:lang w:val="de-LI"/>
        </w:rPr>
        <w:t xml:space="preserve"> (</w:t>
      </w:r>
      <w:r w:rsidR="00C00AF3" w:rsidRPr="00C00AF3">
        <w:rPr>
          <w:rFonts w:cs="Courier"/>
          <w:lang w:val="de-CH"/>
        </w:rPr>
        <w:t>LGBl. 2012 Nr. 26</w:t>
      </w:r>
      <w:r w:rsidR="00C00AF3">
        <w:rPr>
          <w:rFonts w:cs="Courier"/>
          <w:lang w:val="de-LI"/>
        </w:rPr>
        <w:t>)</w:t>
      </w:r>
      <w:r w:rsidRPr="001847FF">
        <w:rPr>
          <w:rFonts w:cs="Courier"/>
          <w:lang w:val="de-LI"/>
        </w:rPr>
        <w:t>. Die allgeme</w:t>
      </w:r>
      <w:r w:rsidRPr="001847FF">
        <w:rPr>
          <w:rFonts w:cs="Courier"/>
          <w:lang w:val="de-LI"/>
        </w:rPr>
        <w:t>i</w:t>
      </w:r>
      <w:r w:rsidRPr="001847FF">
        <w:rPr>
          <w:rFonts w:cs="Courier"/>
          <w:lang w:val="de-LI"/>
        </w:rPr>
        <w:t>ne Grundlage für die Unterstützung von Opfern von Straftaten bildet weiterhin</w:t>
      </w:r>
      <w:r w:rsidR="007D7ECA" w:rsidRPr="001847FF">
        <w:rPr>
          <w:rFonts w:cs="Courier"/>
          <w:lang w:val="de-LI"/>
        </w:rPr>
        <w:t xml:space="preserve"> das OHG</w:t>
      </w:r>
      <w:r w:rsidRPr="001847FF">
        <w:rPr>
          <w:rFonts w:cs="Courier"/>
          <w:lang w:val="de-LI"/>
        </w:rPr>
        <w:t xml:space="preserve">. Auf der Basis dieses Gesetzes wurde 2008 eine Opferhilfestelle eingerichtet. Sie berät Opfer von Straftaten und deren Angehörige und leistet die im Einzelfall notwendige Hilfe in medizinischer, psychologischer, sozialer, materieller und rechtlicher Hinsicht. In Fällen, in welchen sie selbst nicht </w:t>
      </w:r>
      <w:r w:rsidR="006D2BC7">
        <w:rPr>
          <w:rFonts w:cs="Courier"/>
          <w:lang w:val="de-LI"/>
        </w:rPr>
        <w:t xml:space="preserve">die notwendige Hilfe leisten </w:t>
      </w:r>
      <w:r w:rsidRPr="001847FF">
        <w:rPr>
          <w:rFonts w:cs="Courier"/>
          <w:lang w:val="de-LI"/>
        </w:rPr>
        <w:t>kann, informiert die Opferhilf</w:t>
      </w:r>
      <w:r w:rsidRPr="001847FF">
        <w:rPr>
          <w:rFonts w:cs="Courier"/>
          <w:lang w:val="de-LI"/>
        </w:rPr>
        <w:t>e</w:t>
      </w:r>
      <w:r w:rsidRPr="001847FF">
        <w:rPr>
          <w:rFonts w:cs="Courier"/>
          <w:lang w:val="de-LI"/>
        </w:rPr>
        <w:t>stelle über entsprechende Anlaufstellen. Es wird einerseits rund um die Uhr unaufschie</w:t>
      </w:r>
      <w:r w:rsidRPr="001847FF">
        <w:rPr>
          <w:rFonts w:cs="Courier"/>
          <w:lang w:val="de-LI"/>
        </w:rPr>
        <w:t>b</w:t>
      </w:r>
      <w:r w:rsidRPr="001847FF">
        <w:rPr>
          <w:rFonts w:cs="Courier"/>
          <w:lang w:val="de-LI"/>
        </w:rPr>
        <w:t>bare Soforthilfe gewährleistet und andererseits auch für längerfristige Hilfe gesorgt. Opfer von häuslicher Gewalt finden zudem Unterkunft im Frauenhaus des Vereins zum Schutz misshandelter Frauen und deren Kinder.</w:t>
      </w:r>
    </w:p>
    <w:p w:rsidR="001847FF" w:rsidRPr="001847FF" w:rsidRDefault="001847FF" w:rsidP="00A548BE">
      <w:pPr>
        <w:pStyle w:val="Listenabsatz"/>
        <w:spacing w:after="0" w:line="240" w:lineRule="auto"/>
        <w:ind w:left="0"/>
        <w:jc w:val="both"/>
        <w:rPr>
          <w:rFonts w:cs="Courier"/>
          <w:lang w:val="de-LI"/>
        </w:rPr>
      </w:pPr>
    </w:p>
    <w:p w:rsidR="00186397" w:rsidRPr="001847FF" w:rsidRDefault="00186397" w:rsidP="00DF563C">
      <w:pPr>
        <w:pStyle w:val="Listenabsatz"/>
        <w:numPr>
          <w:ilvl w:val="0"/>
          <w:numId w:val="23"/>
        </w:numPr>
        <w:spacing w:after="0" w:line="240" w:lineRule="auto"/>
        <w:ind w:left="0" w:firstLine="0"/>
        <w:jc w:val="both"/>
        <w:rPr>
          <w:rFonts w:cs="Courier"/>
          <w:lang w:val="de-LI"/>
        </w:rPr>
      </w:pPr>
      <w:r w:rsidRPr="001847FF">
        <w:rPr>
          <w:rFonts w:cs="Courier"/>
          <w:lang w:val="de-LI"/>
        </w:rPr>
        <w:t xml:space="preserve">Zur Sensibilisierung der Öffentlichkeit und </w:t>
      </w:r>
      <w:r w:rsidR="00E80E6E" w:rsidRPr="001847FF">
        <w:rPr>
          <w:rFonts w:cs="Courier"/>
          <w:lang w:val="de-LI"/>
        </w:rPr>
        <w:t xml:space="preserve">zur </w:t>
      </w:r>
      <w:r w:rsidRPr="001847FF">
        <w:rPr>
          <w:rFonts w:cs="Courier"/>
          <w:lang w:val="de-LI"/>
        </w:rPr>
        <w:t>Information von Betroffenen führt die Regierung verschiedene Projekte durch. So werden in Liechtenstein jährlich an ve</w:t>
      </w:r>
      <w:r w:rsidRPr="001847FF">
        <w:rPr>
          <w:rFonts w:cs="Courier"/>
          <w:lang w:val="de-LI"/>
        </w:rPr>
        <w:t>r</w:t>
      </w:r>
      <w:r w:rsidRPr="001847FF">
        <w:rPr>
          <w:rFonts w:cs="Courier"/>
          <w:lang w:val="de-LI"/>
        </w:rPr>
        <w:t>schiedene öffentliche Stellen Notfallkarten in acht Sprachen versandt, in welchen Info</w:t>
      </w:r>
      <w:r w:rsidRPr="001847FF">
        <w:rPr>
          <w:rFonts w:cs="Courier"/>
          <w:lang w:val="de-LI"/>
        </w:rPr>
        <w:t>r</w:t>
      </w:r>
      <w:r w:rsidRPr="001847FF">
        <w:rPr>
          <w:rFonts w:cs="Courier"/>
          <w:lang w:val="de-LI"/>
        </w:rPr>
        <w:t>mationen über häusliche Gewalt und Anlaufstellen für Betroffene enthalten sind. Die No</w:t>
      </w:r>
      <w:r w:rsidRPr="001847FF">
        <w:rPr>
          <w:rFonts w:cs="Courier"/>
          <w:lang w:val="de-LI"/>
        </w:rPr>
        <w:t>t</w:t>
      </w:r>
      <w:r w:rsidRPr="001847FF">
        <w:rPr>
          <w:rFonts w:cs="Courier"/>
          <w:lang w:val="de-LI"/>
        </w:rPr>
        <w:t xml:space="preserve">fallkarten werden zur freien Entnahme aufgelegt. Alle zwei bis drei Jahre werden </w:t>
      </w:r>
      <w:r w:rsidR="00C45A05" w:rsidRPr="001847FF">
        <w:rPr>
          <w:rFonts w:cs="Courier"/>
          <w:lang w:val="de-LI"/>
        </w:rPr>
        <w:t xml:space="preserve">zudem </w:t>
      </w:r>
      <w:r w:rsidR="00D46466">
        <w:rPr>
          <w:rFonts w:cs="Courier"/>
          <w:lang w:val="de-LI"/>
        </w:rPr>
        <w:t xml:space="preserve">- </w:t>
      </w:r>
      <w:r w:rsidRPr="001847FF">
        <w:rPr>
          <w:rFonts w:cs="Courier"/>
          <w:lang w:val="de-LI"/>
        </w:rPr>
        <w:t>in Kooperati</w:t>
      </w:r>
      <w:r w:rsidR="00C45A05" w:rsidRPr="001847FF">
        <w:rPr>
          <w:rFonts w:cs="Courier"/>
          <w:lang w:val="de-LI"/>
        </w:rPr>
        <w:t xml:space="preserve">on mit einer oder mehreren </w:t>
      </w:r>
      <w:r w:rsidR="00AF4C64" w:rsidRPr="001847FF">
        <w:rPr>
          <w:rFonts w:cs="Courier"/>
          <w:lang w:val="de-LI"/>
        </w:rPr>
        <w:t>Nichtregierungsorganisationen</w:t>
      </w:r>
      <w:r w:rsidR="00D46466">
        <w:rPr>
          <w:rFonts w:cs="Courier"/>
          <w:lang w:val="de-LI"/>
        </w:rPr>
        <w:t xml:space="preserve"> -</w:t>
      </w:r>
      <w:r w:rsidRPr="001847FF">
        <w:rPr>
          <w:rFonts w:cs="Courier"/>
          <w:lang w:val="de-LI"/>
        </w:rPr>
        <w:t xml:space="preserve"> Kampagnen durchgeführt.</w:t>
      </w:r>
      <w:r w:rsidR="00C97BAC">
        <w:rPr>
          <w:rFonts w:cs="Courier"/>
          <w:lang w:val="de-LI"/>
        </w:rPr>
        <w:t xml:space="preserve"> </w:t>
      </w:r>
      <w:r w:rsidRPr="001847FF">
        <w:rPr>
          <w:rFonts w:cs="Courier"/>
          <w:lang w:val="de-LI"/>
        </w:rPr>
        <w:t xml:space="preserve"> </w:t>
      </w:r>
    </w:p>
    <w:p w:rsidR="00A24F0D" w:rsidRPr="002C2AD6" w:rsidRDefault="00A24F0D" w:rsidP="0002071C">
      <w:pPr>
        <w:spacing w:after="0" w:line="240" w:lineRule="auto"/>
        <w:jc w:val="both"/>
        <w:rPr>
          <w:rFonts w:ascii="Calibri" w:eastAsia="Times New Roman" w:hAnsi="Calibri" w:cs="Times New Roman"/>
          <w:lang w:val="de-LI" w:eastAsia="de-DE"/>
        </w:rPr>
      </w:pPr>
    </w:p>
    <w:p w:rsidR="0002071C" w:rsidRPr="002C2AD6" w:rsidRDefault="0002071C" w:rsidP="008D24B3">
      <w:pPr>
        <w:pStyle w:val="berschrift2"/>
        <w:rPr>
          <w:rFonts w:eastAsia="Times New Roman"/>
          <w:lang w:val="de-LI" w:eastAsia="de-DE"/>
        </w:rPr>
      </w:pPr>
      <w:bookmarkStart w:id="19" w:name="_Toc512341767"/>
      <w:bookmarkStart w:id="20" w:name="_Toc137007647"/>
      <w:bookmarkStart w:id="21" w:name="_Toc292102422"/>
      <w:bookmarkStart w:id="22" w:name="_Toc436120310"/>
      <w:r w:rsidRPr="002C2AD6">
        <w:rPr>
          <w:rFonts w:eastAsia="Times New Roman"/>
          <w:lang w:val="de-LI" w:eastAsia="de-DE"/>
        </w:rPr>
        <w:t>Artikel 4</w:t>
      </w:r>
      <w:r w:rsidRPr="002C2AD6">
        <w:rPr>
          <w:rFonts w:eastAsia="Times New Roman"/>
          <w:lang w:val="de-LI" w:eastAsia="de-DE"/>
        </w:rPr>
        <w:tab/>
      </w:r>
      <w:bookmarkEnd w:id="19"/>
      <w:bookmarkEnd w:id="20"/>
      <w:bookmarkEnd w:id="21"/>
      <w:r w:rsidR="00073671" w:rsidRPr="002C2AD6">
        <w:rPr>
          <w:rFonts w:eastAsia="Times New Roman"/>
          <w:lang w:val="de-LI" w:eastAsia="de-DE"/>
        </w:rPr>
        <w:t>Notstandsrecht</w:t>
      </w:r>
      <w:bookmarkEnd w:id="22"/>
      <w:r w:rsidRPr="002C2AD6">
        <w:rPr>
          <w:rFonts w:eastAsia="Times New Roman"/>
          <w:lang w:val="de-LI" w:eastAsia="de-DE"/>
        </w:rPr>
        <w:t xml:space="preserve"> </w:t>
      </w:r>
    </w:p>
    <w:p w:rsidR="003C54AF" w:rsidRPr="002C2AD6" w:rsidRDefault="003C54AF" w:rsidP="0002071C">
      <w:pPr>
        <w:spacing w:after="0" w:line="240" w:lineRule="auto"/>
        <w:jc w:val="both"/>
        <w:rPr>
          <w:rFonts w:ascii="Calibri" w:eastAsia="Times New Roman" w:hAnsi="Calibri" w:cs="Times New Roman"/>
          <w:b/>
          <w:lang w:val="de-LI" w:eastAsia="de-DE"/>
        </w:rPr>
      </w:pPr>
      <w:r w:rsidRPr="002C2AD6">
        <w:rPr>
          <w:rFonts w:ascii="Calibri" w:eastAsia="Times New Roman" w:hAnsi="Calibri" w:cs="Times New Roman"/>
          <w:b/>
          <w:lang w:val="de-LI" w:eastAsia="de-DE"/>
        </w:rPr>
        <w:t>Notverordnung</w:t>
      </w:r>
    </w:p>
    <w:p w:rsidR="004B5856" w:rsidRPr="002C2AD6" w:rsidRDefault="004B5856" w:rsidP="004B5856">
      <w:pPr>
        <w:pBdr>
          <w:top w:val="single" w:sz="4" w:space="1" w:color="auto"/>
          <w:left w:val="single" w:sz="4" w:space="4" w:color="auto"/>
          <w:bottom w:val="single" w:sz="4" w:space="2" w:color="auto"/>
          <w:right w:val="single" w:sz="4" w:space="4" w:color="auto"/>
        </w:pBdr>
        <w:spacing w:after="120" w:line="240" w:lineRule="auto"/>
        <w:ind w:left="180"/>
        <w:jc w:val="both"/>
        <w:rPr>
          <w:rFonts w:ascii="Calibri" w:eastAsia="Times New Roman" w:hAnsi="Calibri" w:cs="Times New Roman"/>
          <w:i/>
          <w:sz w:val="20"/>
          <w:lang w:val="de-LI" w:eastAsia="de-DE"/>
        </w:rPr>
      </w:pPr>
      <w:r w:rsidRPr="002C2AD6">
        <w:rPr>
          <w:rFonts w:ascii="Calibri" w:eastAsia="Times New Roman" w:hAnsi="Calibri" w:cs="Times New Roman"/>
          <w:i/>
          <w:sz w:val="20"/>
          <w:lang w:val="de-LI" w:eastAsia="de-DE"/>
        </w:rPr>
        <w:t>Empfehlung des Menschenrechtsausschusses, Nr. 6:</w:t>
      </w:r>
    </w:p>
    <w:p w:rsidR="004B5856" w:rsidRPr="002C2AD6" w:rsidRDefault="00FC616D" w:rsidP="004B5856">
      <w:pPr>
        <w:pBdr>
          <w:top w:val="single" w:sz="4" w:space="1" w:color="auto"/>
          <w:left w:val="single" w:sz="4" w:space="4" w:color="auto"/>
          <w:bottom w:val="single" w:sz="4" w:space="2" w:color="auto"/>
          <w:right w:val="single" w:sz="4" w:space="4" w:color="auto"/>
        </w:pBdr>
        <w:spacing w:after="120" w:line="240" w:lineRule="auto"/>
        <w:ind w:left="180"/>
        <w:jc w:val="both"/>
        <w:rPr>
          <w:rFonts w:ascii="Calibri" w:eastAsia="Times New Roman" w:hAnsi="Calibri" w:cs="Times New Roman"/>
          <w:b/>
          <w:i/>
          <w:sz w:val="20"/>
          <w:lang w:val="de-LI" w:eastAsia="de-DE"/>
        </w:rPr>
      </w:pPr>
      <w:r>
        <w:rPr>
          <w:rFonts w:ascii="Calibri" w:eastAsia="Times New Roman" w:hAnsi="Calibri" w:cs="Times New Roman"/>
          <w:b/>
          <w:i/>
          <w:sz w:val="20"/>
          <w:lang w:val="de-LI" w:eastAsia="de-DE"/>
        </w:rPr>
        <w:t>„</w:t>
      </w:r>
      <w:r w:rsidR="004B5856" w:rsidRPr="002C2AD6">
        <w:rPr>
          <w:rFonts w:ascii="Calibri" w:eastAsia="Times New Roman" w:hAnsi="Calibri" w:cs="Times New Roman"/>
          <w:b/>
          <w:i/>
          <w:sz w:val="20"/>
          <w:lang w:val="de-LI" w:eastAsia="de-DE"/>
        </w:rPr>
        <w:t>Die Vertragspartei sollte die Bestimmungen betreffend die Befugnis, Rechte ausser Kraft zu setzen, mit allen Erfordernissen von Artikel 4 des Pakt</w:t>
      </w:r>
      <w:r w:rsidR="00F27DDD">
        <w:rPr>
          <w:rFonts w:ascii="Calibri" w:eastAsia="Times New Roman" w:hAnsi="Calibri" w:cs="Times New Roman"/>
          <w:b/>
          <w:i/>
          <w:sz w:val="20"/>
          <w:lang w:val="de-LI" w:eastAsia="de-DE"/>
        </w:rPr>
        <w:t>e</w:t>
      </w:r>
      <w:r w:rsidR="004B5856" w:rsidRPr="002C2AD6">
        <w:rPr>
          <w:rFonts w:ascii="Calibri" w:eastAsia="Times New Roman" w:hAnsi="Calibri" w:cs="Times New Roman"/>
          <w:b/>
          <w:i/>
          <w:sz w:val="20"/>
          <w:lang w:val="de-LI" w:eastAsia="de-DE"/>
        </w:rPr>
        <w:t>s in Einklang bringen.</w:t>
      </w:r>
      <w:r>
        <w:rPr>
          <w:rFonts w:ascii="Calibri" w:eastAsia="Times New Roman" w:hAnsi="Calibri" w:cs="Times New Roman"/>
          <w:b/>
          <w:i/>
          <w:sz w:val="20"/>
          <w:lang w:val="de-LI" w:eastAsia="de-DE"/>
        </w:rPr>
        <w:t>“</w:t>
      </w:r>
      <w:r w:rsidR="004B5856" w:rsidRPr="002C2AD6">
        <w:rPr>
          <w:rFonts w:ascii="Calibri" w:eastAsia="Times New Roman" w:hAnsi="Calibri" w:cs="Times New Roman"/>
          <w:b/>
          <w:i/>
          <w:sz w:val="20"/>
          <w:lang w:val="de-LI" w:eastAsia="de-DE"/>
        </w:rPr>
        <w:t xml:space="preserve"> </w:t>
      </w:r>
    </w:p>
    <w:p w:rsidR="005E77FA" w:rsidRPr="001847FF" w:rsidRDefault="00FF7DC0" w:rsidP="00DF563C">
      <w:pPr>
        <w:pStyle w:val="Listenabsatz"/>
        <w:numPr>
          <w:ilvl w:val="0"/>
          <w:numId w:val="23"/>
        </w:numPr>
        <w:spacing w:after="0" w:line="240" w:lineRule="auto"/>
        <w:ind w:left="0" w:firstLine="0"/>
        <w:jc w:val="both"/>
        <w:rPr>
          <w:rFonts w:cs="Courier"/>
          <w:lang w:val="de-LI"/>
        </w:rPr>
      </w:pPr>
      <w:r w:rsidRPr="001847FF">
        <w:rPr>
          <w:rFonts w:cs="Courier"/>
          <w:lang w:val="de-LI"/>
        </w:rPr>
        <w:t>Die Ausführungen im ersten Länderbericht zum Recht der Notverordnung haben nach wie vor Gültigkeit. Innerhalb der Berichtsperiode kam es zu keiner Anwendung des Notstandsrechts.</w:t>
      </w:r>
    </w:p>
    <w:p w:rsidR="002C2532" w:rsidRPr="002C2AD6" w:rsidRDefault="002C2532" w:rsidP="002C2532">
      <w:pPr>
        <w:spacing w:after="0" w:line="240" w:lineRule="auto"/>
        <w:jc w:val="both"/>
        <w:rPr>
          <w:rFonts w:ascii="Calibri" w:eastAsia="Times New Roman" w:hAnsi="Calibri" w:cs="Times New Roman"/>
          <w:b/>
          <w:highlight w:val="yellow"/>
          <w:lang w:val="de-LI" w:eastAsia="de-DE"/>
        </w:rPr>
      </w:pPr>
    </w:p>
    <w:p w:rsidR="003C54AF" w:rsidRPr="002C2AD6" w:rsidRDefault="003C54AF" w:rsidP="0002071C">
      <w:pPr>
        <w:spacing w:after="0" w:line="240" w:lineRule="auto"/>
        <w:jc w:val="both"/>
        <w:rPr>
          <w:rFonts w:ascii="Calibri" w:eastAsia="Times New Roman" w:hAnsi="Calibri" w:cs="Times New Roman"/>
          <w:b/>
          <w:lang w:val="de-LI" w:eastAsia="de-DE"/>
        </w:rPr>
      </w:pPr>
      <w:r w:rsidRPr="002C2AD6">
        <w:rPr>
          <w:rFonts w:ascii="Calibri" w:eastAsia="Times New Roman" w:hAnsi="Calibri" w:cs="Times New Roman"/>
          <w:b/>
          <w:lang w:val="de-LI" w:eastAsia="de-DE"/>
        </w:rPr>
        <w:t>Gesetzgebung zu Terrorismusbekämpfung</w:t>
      </w:r>
    </w:p>
    <w:p w:rsidR="00910AAF" w:rsidRPr="001847FF" w:rsidRDefault="00910AAF" w:rsidP="00DF563C">
      <w:pPr>
        <w:pStyle w:val="Listenabsatz"/>
        <w:numPr>
          <w:ilvl w:val="0"/>
          <w:numId w:val="23"/>
        </w:numPr>
        <w:spacing w:after="0" w:line="240" w:lineRule="auto"/>
        <w:ind w:left="0" w:firstLine="0"/>
        <w:jc w:val="both"/>
        <w:rPr>
          <w:rFonts w:cs="Courier"/>
          <w:lang w:val="de-LI"/>
        </w:rPr>
      </w:pPr>
      <w:r w:rsidRPr="001847FF">
        <w:rPr>
          <w:rFonts w:cs="Courier"/>
          <w:lang w:val="de-LI"/>
        </w:rPr>
        <w:t>Liechtenstein verurteilt alle Formen des Terrorismus</w:t>
      </w:r>
      <w:r w:rsidR="008E0DD2" w:rsidRPr="001847FF">
        <w:rPr>
          <w:rFonts w:cs="Courier"/>
          <w:lang w:val="de-LI"/>
        </w:rPr>
        <w:t xml:space="preserve"> und </w:t>
      </w:r>
      <w:r w:rsidRPr="001847FF">
        <w:rPr>
          <w:rFonts w:cs="Courier"/>
          <w:lang w:val="de-LI"/>
        </w:rPr>
        <w:t>definiert terroristische St</w:t>
      </w:r>
      <w:r w:rsidR="00A83771" w:rsidRPr="001847FF">
        <w:rPr>
          <w:rFonts w:cs="Courier"/>
          <w:lang w:val="de-LI"/>
        </w:rPr>
        <w:t>raftaten in § 278 c des StGB</w:t>
      </w:r>
      <w:r w:rsidRPr="001847FF">
        <w:rPr>
          <w:rFonts w:cs="Courier"/>
          <w:lang w:val="de-LI"/>
        </w:rPr>
        <w:t xml:space="preserve">. Der Kampf gegen internationale terroristische Aktivitäten kann nur mit einem multilateralen Ansatz gelingen. Liechtenstein beteiligt sich aktiv an allen relevanten politischen Massnahmen im Rahmen der </w:t>
      </w:r>
      <w:r w:rsidR="008E0DD2" w:rsidRPr="001847FF">
        <w:rPr>
          <w:rFonts w:cs="Courier"/>
          <w:lang w:val="de-LI"/>
        </w:rPr>
        <w:t>UNO</w:t>
      </w:r>
      <w:r w:rsidRPr="001847FF">
        <w:rPr>
          <w:rFonts w:cs="Courier"/>
          <w:lang w:val="de-LI"/>
        </w:rPr>
        <w:t>, des Europarats, der F</w:t>
      </w:r>
      <w:r w:rsidRPr="001847FF">
        <w:rPr>
          <w:rFonts w:cs="Courier"/>
          <w:lang w:val="de-LI"/>
        </w:rPr>
        <w:t>i</w:t>
      </w:r>
      <w:r w:rsidRPr="001847FF">
        <w:rPr>
          <w:rFonts w:cs="Courier"/>
          <w:lang w:val="de-LI"/>
        </w:rPr>
        <w:t>nancial Action Task Force (FATF), der OSZE und anderer internationaler Organisationen. Gesetzgebung und Gerichtspraxis in Liechtenstein bieten alle Garantien für ein faires Ve</w:t>
      </w:r>
      <w:r w:rsidRPr="001847FF">
        <w:rPr>
          <w:rFonts w:cs="Courier"/>
          <w:lang w:val="de-LI"/>
        </w:rPr>
        <w:t>r</w:t>
      </w:r>
      <w:r w:rsidRPr="001847FF">
        <w:rPr>
          <w:rFonts w:cs="Courier"/>
          <w:lang w:val="de-LI"/>
        </w:rPr>
        <w:lastRenderedPageBreak/>
        <w:t xml:space="preserve">fahren. Alle relevanten Rechtsnormen der </w:t>
      </w:r>
      <w:r w:rsidR="008E0DD2" w:rsidRPr="001847FF">
        <w:rPr>
          <w:rFonts w:cs="Courier"/>
          <w:lang w:val="de-LI"/>
        </w:rPr>
        <w:t>EMRK</w:t>
      </w:r>
      <w:r w:rsidRPr="001847FF">
        <w:rPr>
          <w:rFonts w:cs="Courier"/>
          <w:lang w:val="de-LI"/>
        </w:rPr>
        <w:t>, insbesondere Artikel 5 und 6, sind B</w:t>
      </w:r>
      <w:r w:rsidRPr="001847FF">
        <w:rPr>
          <w:rFonts w:cs="Courier"/>
          <w:lang w:val="de-LI"/>
        </w:rPr>
        <w:t>e</w:t>
      </w:r>
      <w:r w:rsidRPr="001847FF">
        <w:rPr>
          <w:rFonts w:cs="Courier"/>
          <w:lang w:val="de-LI"/>
        </w:rPr>
        <w:t>standteil des liechtensteinischen Strafverfahrens, und deren Umsetzung unterliegt letz</w:t>
      </w:r>
      <w:r w:rsidRPr="001847FF">
        <w:rPr>
          <w:rFonts w:cs="Courier"/>
          <w:lang w:val="de-LI"/>
        </w:rPr>
        <w:t>t</w:t>
      </w:r>
      <w:r w:rsidRPr="001847FF">
        <w:rPr>
          <w:rFonts w:cs="Courier"/>
          <w:lang w:val="de-LI"/>
        </w:rPr>
        <w:t>instanzlich der Überwachung durch den Europäischen Gerichtshofs für Menschenrechte. Liechtenstein setzt auch die im Pakt II enthaltenen Schutzrechte vollständig um.</w:t>
      </w:r>
    </w:p>
    <w:p w:rsidR="00910AAF" w:rsidRPr="00C45A05" w:rsidRDefault="00910AAF" w:rsidP="00910AAF">
      <w:pPr>
        <w:spacing w:after="0"/>
        <w:jc w:val="both"/>
        <w:rPr>
          <w:lang w:val="de-LI"/>
        </w:rPr>
      </w:pPr>
    </w:p>
    <w:p w:rsidR="00910AAF" w:rsidRPr="001847FF" w:rsidRDefault="00910AAF" w:rsidP="00DF563C">
      <w:pPr>
        <w:pStyle w:val="Listenabsatz"/>
        <w:numPr>
          <w:ilvl w:val="0"/>
          <w:numId w:val="23"/>
        </w:numPr>
        <w:spacing w:after="0" w:line="240" w:lineRule="auto"/>
        <w:ind w:left="0" w:firstLine="0"/>
        <w:jc w:val="both"/>
        <w:rPr>
          <w:rFonts w:cs="Courier"/>
          <w:lang w:val="de-LI"/>
        </w:rPr>
      </w:pPr>
      <w:r w:rsidRPr="001847FF">
        <w:rPr>
          <w:rFonts w:cs="Courier"/>
          <w:lang w:val="de-LI"/>
        </w:rPr>
        <w:t>Liechtenstein hat alle 16 einschlägigen Rechtsinstrumente (Konventionen und Pr</w:t>
      </w:r>
      <w:r w:rsidRPr="001847FF">
        <w:rPr>
          <w:rFonts w:cs="Courier"/>
          <w:lang w:val="de-LI"/>
        </w:rPr>
        <w:t>o</w:t>
      </w:r>
      <w:r w:rsidRPr="001847FF">
        <w:rPr>
          <w:rFonts w:cs="Courier"/>
          <w:lang w:val="de-LI"/>
        </w:rPr>
        <w:t xml:space="preserve">tokolle) der </w:t>
      </w:r>
      <w:r w:rsidR="00620DF1" w:rsidRPr="001847FF">
        <w:rPr>
          <w:rFonts w:cs="Courier"/>
          <w:lang w:val="de-LI"/>
        </w:rPr>
        <w:t>UNO</w:t>
      </w:r>
      <w:r w:rsidRPr="001847FF">
        <w:rPr>
          <w:rFonts w:cs="Courier"/>
          <w:lang w:val="de-LI"/>
        </w:rPr>
        <w:t xml:space="preserve"> zur Terrorismusbekämpfung ratifiziert und implementiert. </w:t>
      </w:r>
      <w:r w:rsidR="00D8611A" w:rsidRPr="001847FF">
        <w:rPr>
          <w:rFonts w:cs="Courier"/>
          <w:lang w:val="de-LI"/>
        </w:rPr>
        <w:t>Z</w:t>
      </w:r>
      <w:r w:rsidR="00D8611A">
        <w:rPr>
          <w:rFonts w:cs="Courier"/>
          <w:lang w:val="de-LI"/>
        </w:rPr>
        <w:t>ur</w:t>
      </w:r>
      <w:r w:rsidR="00D8611A" w:rsidRPr="001847FF">
        <w:rPr>
          <w:rFonts w:cs="Courier"/>
          <w:lang w:val="de-LI"/>
        </w:rPr>
        <w:t xml:space="preserve"> vollstä</w:t>
      </w:r>
      <w:r w:rsidR="00D8611A" w:rsidRPr="001847FF">
        <w:rPr>
          <w:rFonts w:cs="Courier"/>
          <w:lang w:val="de-LI"/>
        </w:rPr>
        <w:t>n</w:t>
      </w:r>
      <w:r w:rsidR="00D8611A" w:rsidRPr="001847FF">
        <w:rPr>
          <w:rFonts w:cs="Courier"/>
          <w:lang w:val="de-LI"/>
        </w:rPr>
        <w:t>dige</w:t>
      </w:r>
      <w:r w:rsidR="00D8611A">
        <w:rPr>
          <w:rFonts w:cs="Courier"/>
          <w:lang w:val="de-LI"/>
        </w:rPr>
        <w:t>n</w:t>
      </w:r>
      <w:r w:rsidR="00D8611A" w:rsidRPr="001847FF">
        <w:rPr>
          <w:rFonts w:cs="Courier"/>
          <w:lang w:val="de-LI"/>
        </w:rPr>
        <w:t xml:space="preserve"> </w:t>
      </w:r>
      <w:r w:rsidRPr="001847FF">
        <w:rPr>
          <w:rFonts w:cs="Courier"/>
          <w:lang w:val="de-LI"/>
        </w:rPr>
        <w:t>Umsetzung des Internationalen Übereinkommens von 1999 zur Bekämpfung der Finanzierung des Terrorismus wurde eigens ein Gesetzespaket verabschiedet, welches Anpassungen des Strafrechts, der Strafprozessordnung</w:t>
      </w:r>
      <w:r w:rsidR="00F264BE" w:rsidRPr="001847FF">
        <w:rPr>
          <w:rFonts w:cs="Courier"/>
          <w:lang w:val="de-LI"/>
        </w:rPr>
        <w:t xml:space="preserve"> </w:t>
      </w:r>
      <w:r w:rsidR="00620DF1" w:rsidRPr="001847FF">
        <w:rPr>
          <w:rFonts w:cs="Courier"/>
          <w:lang w:val="de-LI"/>
        </w:rPr>
        <w:t xml:space="preserve">vom 18. Oktober 1988 </w:t>
      </w:r>
      <w:r w:rsidR="00F264BE" w:rsidRPr="001847FF">
        <w:rPr>
          <w:rFonts w:cs="Courier"/>
          <w:lang w:val="de-LI"/>
        </w:rPr>
        <w:t>(</w:t>
      </w:r>
      <w:r w:rsidR="00620DF1" w:rsidRPr="001847FF">
        <w:rPr>
          <w:rFonts w:cs="Courier"/>
          <w:lang w:val="de-LI"/>
        </w:rPr>
        <w:t xml:space="preserve">StPO, </w:t>
      </w:r>
      <w:r w:rsidR="00F264BE" w:rsidRPr="001847FF">
        <w:rPr>
          <w:rFonts w:cs="Courier"/>
          <w:lang w:val="de-LI"/>
        </w:rPr>
        <w:t>LGBl. 1988 Nr. 62)</w:t>
      </w:r>
      <w:r w:rsidRPr="001847FF">
        <w:rPr>
          <w:rFonts w:cs="Courier"/>
          <w:lang w:val="de-LI"/>
        </w:rPr>
        <w:t xml:space="preserve"> und </w:t>
      </w:r>
      <w:r w:rsidR="00620DF1" w:rsidRPr="001847FF">
        <w:rPr>
          <w:rFonts w:cs="Courier"/>
          <w:lang w:val="de-LI"/>
        </w:rPr>
        <w:t>des Gesetzes vom 11. Dezember 2008 über berufliche Sorgfalt</w:t>
      </w:r>
      <w:r w:rsidR="00620DF1" w:rsidRPr="001847FF">
        <w:rPr>
          <w:rFonts w:cs="Courier"/>
          <w:lang w:val="de-LI"/>
        </w:rPr>
        <w:t>s</w:t>
      </w:r>
      <w:r w:rsidR="00620DF1" w:rsidRPr="001847FF">
        <w:rPr>
          <w:rFonts w:cs="Courier"/>
          <w:lang w:val="de-LI"/>
        </w:rPr>
        <w:t>pflichten zur Bekämpfung von Geldwäscherei, organisierter Kriminalität und Terrorismu</w:t>
      </w:r>
      <w:r w:rsidR="00620DF1" w:rsidRPr="001847FF">
        <w:rPr>
          <w:rFonts w:cs="Courier"/>
          <w:lang w:val="de-LI"/>
        </w:rPr>
        <w:t>s</w:t>
      </w:r>
      <w:r w:rsidR="00620DF1" w:rsidRPr="001847FF">
        <w:rPr>
          <w:rFonts w:cs="Courier"/>
          <w:lang w:val="de-LI"/>
        </w:rPr>
        <w:t xml:space="preserve">finanzierung (Sorgfaltspflichtgesetz, SPG, LGBl. 2009 Nr. 47) </w:t>
      </w:r>
      <w:r w:rsidR="00D8611A">
        <w:rPr>
          <w:rFonts w:cs="Courier"/>
          <w:lang w:val="de-LI"/>
        </w:rPr>
        <w:t>beinhaltete</w:t>
      </w:r>
      <w:r w:rsidRPr="001847FF">
        <w:rPr>
          <w:rFonts w:cs="Courier"/>
          <w:lang w:val="de-LI"/>
        </w:rPr>
        <w:t>. Liechtenstein ist auch Vertragspartei des Europäischen Übereinkommens von 1977 zur Bekämpfung des Terrorismus</w:t>
      </w:r>
      <w:r w:rsidR="009D0F5D" w:rsidRPr="001847FF">
        <w:rPr>
          <w:rFonts w:cs="Courier"/>
          <w:lang w:val="de-LI"/>
        </w:rPr>
        <w:t xml:space="preserve"> (LGBl. 1979 Nr. 39)</w:t>
      </w:r>
      <w:r w:rsidRPr="001847FF">
        <w:rPr>
          <w:rFonts w:cs="Courier"/>
          <w:lang w:val="de-LI"/>
        </w:rPr>
        <w:t xml:space="preserve"> und dessen Änderungsprotokoll von 2003. Liechtenstein unterstützt aktiv die Arbeit des „Counter Terrorism Committee“ (CTC), eines Ausschusses, der gestützt auf die Resolution des Sicherheitsrats 1373 (2001) errichtet wurde, und ist an einem laufenden Dialog mit dem CTC bezüglich Massnahmen zur globalen Terrorismu</w:t>
      </w:r>
      <w:r w:rsidRPr="001847FF">
        <w:rPr>
          <w:rFonts w:cs="Courier"/>
          <w:lang w:val="de-LI"/>
        </w:rPr>
        <w:t>s</w:t>
      </w:r>
      <w:r w:rsidRPr="001847FF">
        <w:rPr>
          <w:rFonts w:cs="Courier"/>
          <w:lang w:val="de-LI"/>
        </w:rPr>
        <w:t>bekämpfung beteiligt. Zu diesem Zweck wurden dem CTC mehrere Berichte unterbreitet, welche die Massnahmen darlegen, die Liechtenstein zur Bekämpfung der Terrorismusf</w:t>
      </w:r>
      <w:r w:rsidRPr="001847FF">
        <w:rPr>
          <w:rFonts w:cs="Courier"/>
          <w:lang w:val="de-LI"/>
        </w:rPr>
        <w:t>i</w:t>
      </w:r>
      <w:r w:rsidRPr="001847FF">
        <w:rPr>
          <w:rFonts w:cs="Courier"/>
          <w:lang w:val="de-LI"/>
        </w:rPr>
        <w:t>nanzierung getroffen hat. Ausserdem hat sich Liechtenstein bereit erklärt, dem CTC F</w:t>
      </w:r>
      <w:r w:rsidRPr="001847FF">
        <w:rPr>
          <w:rFonts w:cs="Courier"/>
          <w:lang w:val="de-LI"/>
        </w:rPr>
        <w:t>i</w:t>
      </w:r>
      <w:r w:rsidRPr="001847FF">
        <w:rPr>
          <w:rFonts w:cs="Courier"/>
          <w:lang w:val="de-LI"/>
        </w:rPr>
        <w:t>nanzexpertise zur Verfügung zu stellen sowie für andere Staaten technische Unterstü</w:t>
      </w:r>
      <w:r w:rsidRPr="001847FF">
        <w:rPr>
          <w:rFonts w:cs="Courier"/>
          <w:lang w:val="de-LI"/>
        </w:rPr>
        <w:t>t</w:t>
      </w:r>
      <w:r w:rsidRPr="001847FF">
        <w:rPr>
          <w:rFonts w:cs="Courier"/>
          <w:lang w:val="de-LI"/>
        </w:rPr>
        <w:t>zung bei der Umsetzung der Anti-Terrorismus-Standards zu leisten. Gleichzeitig unterstreicht Liechtenstein die Bedeutung der Ausgewogenheit zwischen Anti-Terrorismus-Massnahmen und der Notwendigkeit des Schutzes der Menschenrechte und der Grundfreiheiten und hat die massgeblichen Resoluti</w:t>
      </w:r>
      <w:r w:rsidR="00C45A05" w:rsidRPr="001847FF">
        <w:rPr>
          <w:rFonts w:cs="Courier"/>
          <w:lang w:val="de-LI"/>
        </w:rPr>
        <w:t>onen sowohl der UNO-Generalversammlung als auch des</w:t>
      </w:r>
      <w:r w:rsidRPr="001847FF">
        <w:rPr>
          <w:rFonts w:cs="Courier"/>
          <w:lang w:val="de-LI"/>
        </w:rPr>
        <w:t xml:space="preserve"> UNO-Menschenrechts</w:t>
      </w:r>
      <w:r w:rsidR="00C45A05" w:rsidRPr="001847FF">
        <w:rPr>
          <w:rFonts w:cs="Courier"/>
          <w:lang w:val="de-LI"/>
        </w:rPr>
        <w:t>rats</w:t>
      </w:r>
      <w:r w:rsidRPr="001847FF">
        <w:rPr>
          <w:rFonts w:cs="Courier"/>
          <w:lang w:val="de-LI"/>
        </w:rPr>
        <w:t xml:space="preserve"> unterstützt.</w:t>
      </w:r>
    </w:p>
    <w:p w:rsidR="00910AAF" w:rsidRPr="00A548BE" w:rsidRDefault="00910AAF" w:rsidP="00A548BE">
      <w:pPr>
        <w:pStyle w:val="Listenabsatz"/>
        <w:spacing w:after="0" w:line="240" w:lineRule="auto"/>
        <w:ind w:left="0"/>
        <w:jc w:val="both"/>
        <w:rPr>
          <w:rFonts w:cs="Courier"/>
          <w:lang w:val="de-LI"/>
        </w:rPr>
      </w:pPr>
    </w:p>
    <w:p w:rsidR="00910AAF" w:rsidRPr="001847FF" w:rsidRDefault="00C45A05" w:rsidP="00DF563C">
      <w:pPr>
        <w:pStyle w:val="Listenabsatz"/>
        <w:numPr>
          <w:ilvl w:val="0"/>
          <w:numId w:val="23"/>
        </w:numPr>
        <w:spacing w:after="0" w:line="240" w:lineRule="auto"/>
        <w:ind w:left="0" w:firstLine="0"/>
        <w:jc w:val="both"/>
        <w:rPr>
          <w:rFonts w:cs="Courier"/>
          <w:lang w:val="de-LI"/>
        </w:rPr>
      </w:pPr>
      <w:r w:rsidRPr="001847FF">
        <w:rPr>
          <w:rFonts w:cs="Courier"/>
          <w:lang w:val="de-LI"/>
        </w:rPr>
        <w:t>Weiter setzt</w:t>
      </w:r>
      <w:r w:rsidR="00910AAF" w:rsidRPr="001847FF">
        <w:rPr>
          <w:rFonts w:cs="Courier"/>
          <w:lang w:val="de-LI"/>
        </w:rPr>
        <w:t xml:space="preserve"> Liechtenstein sämtliche Sanktionen</w:t>
      </w:r>
      <w:r w:rsidRPr="001847FF">
        <w:rPr>
          <w:rFonts w:cs="Courier"/>
          <w:lang w:val="de-LI"/>
        </w:rPr>
        <w:t xml:space="preserve"> um</w:t>
      </w:r>
      <w:r w:rsidR="00910AAF" w:rsidRPr="001847FF">
        <w:rPr>
          <w:rFonts w:cs="Courier"/>
          <w:lang w:val="de-LI"/>
        </w:rPr>
        <w:t>, die vom Sicherheitsrat zur Terrorismusbekämpfung e</w:t>
      </w:r>
      <w:r w:rsidR="00A37076" w:rsidRPr="001847FF">
        <w:rPr>
          <w:rFonts w:cs="Courier"/>
          <w:lang w:val="de-LI"/>
        </w:rPr>
        <w:t>rlassen wurden. Dazu gehört Resolution</w:t>
      </w:r>
      <w:r w:rsidR="00910AAF" w:rsidRPr="001847FF">
        <w:rPr>
          <w:rFonts w:cs="Courier"/>
          <w:lang w:val="de-LI"/>
        </w:rPr>
        <w:t xml:space="preserve"> 1373 sowie die Resol</w:t>
      </w:r>
      <w:r w:rsidR="00910AAF" w:rsidRPr="001847FF">
        <w:rPr>
          <w:rFonts w:cs="Courier"/>
          <w:lang w:val="de-LI"/>
        </w:rPr>
        <w:t>u</w:t>
      </w:r>
      <w:r w:rsidR="00910AAF" w:rsidRPr="001847FF">
        <w:rPr>
          <w:rFonts w:cs="Courier"/>
          <w:lang w:val="de-LI"/>
        </w:rPr>
        <w:t>tionen gegen AI­Qaida und die Taliban und damit assoziierte Personen und Organisati</w:t>
      </w:r>
      <w:r w:rsidR="00910AAF" w:rsidRPr="001847FF">
        <w:rPr>
          <w:rFonts w:cs="Courier"/>
          <w:lang w:val="de-LI"/>
        </w:rPr>
        <w:t>o</w:t>
      </w:r>
      <w:r w:rsidR="00910AAF" w:rsidRPr="001847FF">
        <w:rPr>
          <w:rFonts w:cs="Courier"/>
          <w:lang w:val="de-LI"/>
        </w:rPr>
        <w:t>nen (basierend auf der Resolution des Sicherheitsrats 1267 (1999)). Alle Personen und Organisationen, die in den von den Sanktionsausschüssen ausgegebenen Listen aufg</w:t>
      </w:r>
      <w:r w:rsidR="00910AAF" w:rsidRPr="001847FF">
        <w:rPr>
          <w:rFonts w:cs="Courier"/>
          <w:lang w:val="de-LI"/>
        </w:rPr>
        <w:t>e</w:t>
      </w:r>
      <w:r w:rsidR="00910AAF" w:rsidRPr="001847FF">
        <w:rPr>
          <w:rFonts w:cs="Courier"/>
          <w:lang w:val="de-LI"/>
        </w:rPr>
        <w:t>führt sind, werden vom geltenden rechtlichen Sanktionsregime in Liechtenstein erfasst. Schliesslich ist Liechtenstein Vertragspartei einer Anzahl von Übereinkommen, die nicht direkt die Terrorismusbekämpfung bezwecken, aber trotzdem zu den internationalen A</w:t>
      </w:r>
      <w:r w:rsidR="00910AAF" w:rsidRPr="001847FF">
        <w:rPr>
          <w:rFonts w:cs="Courier"/>
          <w:lang w:val="de-LI"/>
        </w:rPr>
        <w:t>n</w:t>
      </w:r>
      <w:r w:rsidR="00910AAF" w:rsidRPr="001847FF">
        <w:rPr>
          <w:rFonts w:cs="Courier"/>
          <w:lang w:val="de-LI"/>
        </w:rPr>
        <w:t>strengungen zur Terrorismusbekämpfung beitragen, wie der Vertrag von 1968 über die Nichtverbreitung von Kernwaffen</w:t>
      </w:r>
      <w:r w:rsidR="00B67D6E" w:rsidRPr="001847FF">
        <w:rPr>
          <w:rFonts w:cs="Courier"/>
          <w:lang w:val="de-LI"/>
        </w:rPr>
        <w:t xml:space="preserve"> (LGBl. 1978 Nr. 15)</w:t>
      </w:r>
      <w:r w:rsidR="00910AAF" w:rsidRPr="001847FF">
        <w:rPr>
          <w:rFonts w:cs="Courier"/>
          <w:lang w:val="de-LI"/>
        </w:rPr>
        <w:t>, das Übereinkommen von 1993 über das Verbot der Entwicklung, Herstellung, Lagerung und des Einsatzes chemischer Waffen und über die Vernichtung solcher Waffen</w:t>
      </w:r>
      <w:r w:rsidR="00702242" w:rsidRPr="001847FF">
        <w:rPr>
          <w:rFonts w:cs="Courier"/>
          <w:lang w:val="de-LI"/>
        </w:rPr>
        <w:t xml:space="preserve"> (LGBl. 1999 Nr. 235)</w:t>
      </w:r>
      <w:r w:rsidR="00910AAF" w:rsidRPr="001847FF">
        <w:rPr>
          <w:rFonts w:cs="Courier"/>
          <w:lang w:val="de-LI"/>
        </w:rPr>
        <w:t xml:space="preserve"> und das Übereinkommen von 1972 über das Verbot der Entwicklung, Herstellung und Lagerung bakteriologischer (biologischer) Waffen und von Toxinwaffen sowie über die Vernichtung solcher Waffen</w:t>
      </w:r>
      <w:r w:rsidR="00702242" w:rsidRPr="001847FF">
        <w:rPr>
          <w:rFonts w:cs="Courier"/>
          <w:lang w:val="de-LI"/>
        </w:rPr>
        <w:t xml:space="preserve"> (LGBl. </w:t>
      </w:r>
      <w:r w:rsidR="009B2BDD" w:rsidRPr="001847FF">
        <w:rPr>
          <w:rFonts w:cs="Courier"/>
          <w:lang w:val="de-LI"/>
        </w:rPr>
        <w:t>1991 Nr. 64)</w:t>
      </w:r>
      <w:r w:rsidR="00910AAF" w:rsidRPr="001847FF">
        <w:rPr>
          <w:rFonts w:cs="Courier"/>
          <w:lang w:val="de-LI"/>
        </w:rPr>
        <w:t>. Weil gewisse Terrorakte die Schwelle zu Verbrechen gegen die Menschlichkeit oder Kriegsverbrechen erreichen, ist diesbezüglich auch Liechtensteins Ratifikation des Römer Statuts des Internationalen Strafgerichtshofs</w:t>
      </w:r>
      <w:r w:rsidR="002A415B" w:rsidRPr="001847FF">
        <w:rPr>
          <w:rFonts w:cs="Courier"/>
          <w:lang w:val="de-LI"/>
        </w:rPr>
        <w:t xml:space="preserve"> (LGBl. 2002 Nr. 90)</w:t>
      </w:r>
      <w:r w:rsidR="00910AAF" w:rsidRPr="001847FF">
        <w:rPr>
          <w:rFonts w:cs="Courier"/>
          <w:lang w:val="de-LI"/>
        </w:rPr>
        <w:t xml:space="preserve"> zu erwähnen.</w:t>
      </w:r>
    </w:p>
    <w:p w:rsidR="004B0BD8" w:rsidRPr="002C2AD6" w:rsidRDefault="004B0BD8" w:rsidP="004B0BD8">
      <w:pPr>
        <w:pStyle w:val="Listenabsatz"/>
        <w:spacing w:after="0" w:line="240" w:lineRule="auto"/>
        <w:ind w:left="284"/>
        <w:jc w:val="both"/>
        <w:rPr>
          <w:rFonts w:ascii="Calibri" w:eastAsia="Times New Roman" w:hAnsi="Calibri" w:cs="Times New Roman"/>
          <w:lang w:val="de-LI" w:eastAsia="de-DE"/>
        </w:rPr>
      </w:pPr>
    </w:p>
    <w:p w:rsidR="0002071C" w:rsidRPr="002C2AD6" w:rsidRDefault="0002071C" w:rsidP="008D24B3">
      <w:pPr>
        <w:pStyle w:val="berschrift2"/>
        <w:rPr>
          <w:rFonts w:eastAsia="Times New Roman"/>
          <w:lang w:val="de-LI" w:eastAsia="de-DE"/>
        </w:rPr>
      </w:pPr>
      <w:bookmarkStart w:id="23" w:name="_Toc512341768"/>
      <w:bookmarkStart w:id="24" w:name="_Toc137007648"/>
      <w:bookmarkStart w:id="25" w:name="_Toc292102423"/>
      <w:bookmarkStart w:id="26" w:name="_Toc436120311"/>
      <w:r w:rsidRPr="002C2AD6">
        <w:rPr>
          <w:rFonts w:eastAsia="Times New Roman"/>
          <w:lang w:val="de-LI" w:eastAsia="de-DE"/>
        </w:rPr>
        <w:t>Artikel 5</w:t>
      </w:r>
      <w:r w:rsidRPr="002C2AD6">
        <w:rPr>
          <w:rFonts w:eastAsia="Times New Roman"/>
          <w:lang w:val="de-LI" w:eastAsia="de-DE"/>
        </w:rPr>
        <w:tab/>
      </w:r>
      <w:bookmarkEnd w:id="23"/>
      <w:bookmarkEnd w:id="24"/>
      <w:bookmarkEnd w:id="25"/>
      <w:r w:rsidR="00073671" w:rsidRPr="002C2AD6">
        <w:rPr>
          <w:rFonts w:eastAsia="Times New Roman"/>
          <w:lang w:val="de-LI" w:eastAsia="de-DE"/>
        </w:rPr>
        <w:t xml:space="preserve">Auslegung </w:t>
      </w:r>
      <w:r w:rsidR="00502521" w:rsidRPr="002C2AD6">
        <w:rPr>
          <w:rFonts w:eastAsia="Times New Roman"/>
          <w:lang w:val="de-LI" w:eastAsia="de-DE"/>
        </w:rPr>
        <w:t xml:space="preserve">des </w:t>
      </w:r>
      <w:r w:rsidR="00073671" w:rsidRPr="002C2AD6">
        <w:rPr>
          <w:rFonts w:eastAsia="Times New Roman"/>
          <w:lang w:val="de-LI" w:eastAsia="de-DE"/>
        </w:rPr>
        <w:t>Pakt</w:t>
      </w:r>
      <w:r w:rsidR="00F27DDD">
        <w:rPr>
          <w:rFonts w:eastAsia="Times New Roman"/>
          <w:lang w:val="de-LI" w:eastAsia="de-DE"/>
        </w:rPr>
        <w:t>e</w:t>
      </w:r>
      <w:r w:rsidR="00502521" w:rsidRPr="002C2AD6">
        <w:rPr>
          <w:rFonts w:eastAsia="Times New Roman"/>
          <w:lang w:val="de-LI" w:eastAsia="de-DE"/>
        </w:rPr>
        <w:t>s</w:t>
      </w:r>
      <w:bookmarkEnd w:id="26"/>
    </w:p>
    <w:p w:rsidR="00055523" w:rsidRPr="001847FF" w:rsidRDefault="00184E64" w:rsidP="00DF563C">
      <w:pPr>
        <w:pStyle w:val="Listenabsatz"/>
        <w:numPr>
          <w:ilvl w:val="0"/>
          <w:numId w:val="23"/>
        </w:numPr>
        <w:spacing w:after="0" w:line="240" w:lineRule="auto"/>
        <w:ind w:left="0" w:firstLine="0"/>
        <w:jc w:val="both"/>
        <w:rPr>
          <w:rFonts w:cs="Courier"/>
          <w:lang w:val="de-LI"/>
        </w:rPr>
      </w:pPr>
      <w:r w:rsidRPr="001847FF">
        <w:rPr>
          <w:rFonts w:cs="Courier"/>
          <w:lang w:val="de-LI"/>
        </w:rPr>
        <w:t>Die Ausführungen im ersten Länderbericht zur Auslegung des Pakt</w:t>
      </w:r>
      <w:r w:rsidR="00F27DDD">
        <w:rPr>
          <w:rFonts w:cs="Courier"/>
          <w:lang w:val="de-LI"/>
        </w:rPr>
        <w:t>e</w:t>
      </w:r>
      <w:r w:rsidRPr="001847FF">
        <w:rPr>
          <w:rFonts w:cs="Courier"/>
          <w:lang w:val="de-LI"/>
        </w:rPr>
        <w:t>s haben nach wie vor Gültigkeit.</w:t>
      </w:r>
    </w:p>
    <w:p w:rsidR="00184E64" w:rsidRPr="002C2AD6" w:rsidRDefault="00184E64" w:rsidP="00AA58CF">
      <w:pPr>
        <w:spacing w:after="0" w:line="240" w:lineRule="auto"/>
        <w:rPr>
          <w:rFonts w:ascii="Calibri" w:eastAsia="Times New Roman" w:hAnsi="Calibri" w:cs="Times New Roman"/>
          <w:lang w:val="de-LI" w:eastAsia="de-DE"/>
        </w:rPr>
      </w:pPr>
    </w:p>
    <w:p w:rsidR="00073671" w:rsidRPr="002C2AD6" w:rsidRDefault="00073671" w:rsidP="008D24B3">
      <w:pPr>
        <w:pStyle w:val="berschrift2"/>
        <w:rPr>
          <w:rFonts w:eastAsia="Times New Roman"/>
          <w:lang w:val="de-LI" w:eastAsia="de-DE"/>
        </w:rPr>
      </w:pPr>
      <w:bookmarkStart w:id="27" w:name="_Toc436120312"/>
      <w:r w:rsidRPr="002C2AD6">
        <w:rPr>
          <w:rFonts w:eastAsia="Times New Roman"/>
          <w:lang w:val="de-LI" w:eastAsia="de-DE"/>
        </w:rPr>
        <w:t>Artikel 6</w:t>
      </w:r>
      <w:r w:rsidRPr="002C2AD6">
        <w:rPr>
          <w:rFonts w:eastAsia="Times New Roman"/>
          <w:lang w:val="de-LI" w:eastAsia="de-DE"/>
        </w:rPr>
        <w:tab/>
        <w:t>Recht auf Leben</w:t>
      </w:r>
      <w:bookmarkEnd w:id="27"/>
    </w:p>
    <w:p w:rsidR="001A2A99" w:rsidRPr="002C2AD6" w:rsidRDefault="001A2A99" w:rsidP="0082511C">
      <w:pPr>
        <w:spacing w:after="0" w:line="240" w:lineRule="auto"/>
        <w:jc w:val="both"/>
        <w:rPr>
          <w:rFonts w:ascii="Calibri" w:eastAsia="Times New Roman" w:hAnsi="Calibri" w:cs="Times New Roman"/>
          <w:b/>
          <w:lang w:val="de-LI" w:eastAsia="de-DE"/>
        </w:rPr>
      </w:pPr>
      <w:r w:rsidRPr="002C2AD6">
        <w:rPr>
          <w:rFonts w:ascii="Calibri" w:eastAsia="Times New Roman" w:hAnsi="Calibri" w:cs="Times New Roman"/>
          <w:b/>
          <w:lang w:val="de-LI" w:eastAsia="de-DE"/>
        </w:rPr>
        <w:t>Gesetzlicher Schutz des Rechts auf Leben</w:t>
      </w:r>
    </w:p>
    <w:p w:rsidR="00FB4562" w:rsidRPr="001847FF" w:rsidRDefault="00A33758" w:rsidP="00DF563C">
      <w:pPr>
        <w:pStyle w:val="Listenabsatz"/>
        <w:numPr>
          <w:ilvl w:val="0"/>
          <w:numId w:val="23"/>
        </w:numPr>
        <w:spacing w:after="0" w:line="240" w:lineRule="auto"/>
        <w:ind w:left="0" w:firstLine="0"/>
        <w:jc w:val="both"/>
        <w:rPr>
          <w:rFonts w:cs="Courier"/>
          <w:lang w:val="de-LI"/>
        </w:rPr>
      </w:pPr>
      <w:r w:rsidRPr="001847FF">
        <w:rPr>
          <w:rFonts w:cs="Courier"/>
          <w:lang w:val="de-LI"/>
        </w:rPr>
        <w:t>Das Recht auf Leben, das Verbot der unmenschlichen oder erniedrigenden B</w:t>
      </w:r>
      <w:r w:rsidRPr="001847FF">
        <w:rPr>
          <w:rFonts w:cs="Courier"/>
          <w:lang w:val="de-LI"/>
        </w:rPr>
        <w:t>e</w:t>
      </w:r>
      <w:r w:rsidRPr="001847FF">
        <w:rPr>
          <w:rFonts w:cs="Courier"/>
          <w:lang w:val="de-LI"/>
        </w:rPr>
        <w:t xml:space="preserve">handlung oder Strafe als auch die persönliche Freiheit und der Schutz </w:t>
      </w:r>
      <w:r w:rsidR="006223DC" w:rsidRPr="001847FF">
        <w:rPr>
          <w:rFonts w:cs="Courier"/>
          <w:lang w:val="de-LI"/>
        </w:rPr>
        <w:t>vor Sklaverei we</w:t>
      </w:r>
      <w:r w:rsidR="006223DC" w:rsidRPr="001847FF">
        <w:rPr>
          <w:rFonts w:cs="Courier"/>
          <w:lang w:val="de-LI"/>
        </w:rPr>
        <w:t>r</w:t>
      </w:r>
      <w:r w:rsidR="006223DC" w:rsidRPr="001847FF">
        <w:rPr>
          <w:rFonts w:cs="Courier"/>
          <w:lang w:val="de-LI"/>
        </w:rPr>
        <w:t xml:space="preserve">den durch die </w:t>
      </w:r>
      <w:r w:rsidR="007243D0" w:rsidRPr="001847FF">
        <w:rPr>
          <w:rFonts w:cs="Courier"/>
          <w:lang w:val="de-LI"/>
        </w:rPr>
        <w:t>LV</w:t>
      </w:r>
      <w:r w:rsidRPr="001847FF">
        <w:rPr>
          <w:rFonts w:cs="Courier"/>
          <w:lang w:val="de-LI"/>
        </w:rPr>
        <w:t xml:space="preserve"> ebenso wie durch die EMRK garantiert. Die Todesstrafe ist abgeschafft. </w:t>
      </w:r>
      <w:r w:rsidR="00FB4562" w:rsidRPr="001847FF">
        <w:rPr>
          <w:rFonts w:cs="Courier"/>
          <w:lang w:val="de-LI"/>
        </w:rPr>
        <w:t xml:space="preserve">Das Recht auf Leben ist seit dem Inkrafttreten der EMRK in Liechtenstein im Jahr 1982 in der liechtensteinischen Rechtsordnung explizit verankert </w:t>
      </w:r>
      <w:r w:rsidR="006223DC" w:rsidRPr="001847FF">
        <w:rPr>
          <w:rFonts w:cs="Courier"/>
          <w:lang w:val="de-LI"/>
        </w:rPr>
        <w:t xml:space="preserve">und </w:t>
      </w:r>
      <w:r w:rsidR="0041204B">
        <w:rPr>
          <w:rFonts w:cs="Courier"/>
          <w:lang w:val="de-LI"/>
        </w:rPr>
        <w:t>ist</w:t>
      </w:r>
      <w:r w:rsidR="0041204B" w:rsidRPr="001847FF">
        <w:rPr>
          <w:rFonts w:cs="Courier"/>
          <w:lang w:val="de-LI"/>
        </w:rPr>
        <w:t xml:space="preserve"> </w:t>
      </w:r>
      <w:r w:rsidR="006223DC" w:rsidRPr="001847FF">
        <w:rPr>
          <w:rFonts w:cs="Courier"/>
          <w:lang w:val="de-LI"/>
        </w:rPr>
        <w:t xml:space="preserve">seit 2005 auch in der </w:t>
      </w:r>
      <w:r w:rsidR="007243D0" w:rsidRPr="001847FF">
        <w:rPr>
          <w:rFonts w:cs="Courier"/>
          <w:lang w:val="de-LI"/>
        </w:rPr>
        <w:t>LV</w:t>
      </w:r>
      <w:r w:rsidR="00FB4562" w:rsidRPr="001847FF">
        <w:rPr>
          <w:rFonts w:cs="Courier"/>
          <w:lang w:val="de-LI"/>
        </w:rPr>
        <w:t xml:space="preserve"> </w:t>
      </w:r>
      <w:r w:rsidR="0041204B" w:rsidRPr="001847FF">
        <w:rPr>
          <w:rFonts w:cs="Courier"/>
          <w:lang w:val="de-LI"/>
        </w:rPr>
        <w:t>au</w:t>
      </w:r>
      <w:r w:rsidR="0041204B">
        <w:rPr>
          <w:rFonts w:cs="Courier"/>
          <w:lang w:val="de-LI"/>
        </w:rPr>
        <w:t>sdrücklich festgehalten</w:t>
      </w:r>
      <w:r w:rsidR="00FB4562" w:rsidRPr="001847FF">
        <w:rPr>
          <w:rFonts w:cs="Courier"/>
          <w:lang w:val="de-LI"/>
        </w:rPr>
        <w:t xml:space="preserve">. </w:t>
      </w:r>
    </w:p>
    <w:p w:rsidR="00FB4562" w:rsidRPr="002C2AD6" w:rsidRDefault="00FB4562" w:rsidP="0082511C">
      <w:pPr>
        <w:spacing w:after="0" w:line="240" w:lineRule="auto"/>
        <w:jc w:val="both"/>
        <w:rPr>
          <w:rFonts w:ascii="Calibri" w:eastAsia="Times New Roman" w:hAnsi="Calibri" w:cs="Times New Roman"/>
          <w:lang w:val="de-LI" w:eastAsia="de-DE"/>
        </w:rPr>
      </w:pPr>
    </w:p>
    <w:p w:rsidR="00012644" w:rsidRPr="002C2AD6" w:rsidRDefault="00012644" w:rsidP="00012644">
      <w:pPr>
        <w:spacing w:after="0" w:line="240" w:lineRule="auto"/>
        <w:jc w:val="both"/>
        <w:rPr>
          <w:rFonts w:ascii="Calibri" w:eastAsia="Times New Roman" w:hAnsi="Calibri" w:cs="Times New Roman"/>
          <w:b/>
          <w:lang w:val="de-LI" w:eastAsia="de-DE"/>
        </w:rPr>
      </w:pPr>
      <w:r w:rsidRPr="002C2AD6">
        <w:rPr>
          <w:rFonts w:ascii="Calibri" w:eastAsia="Times New Roman" w:hAnsi="Calibri" w:cs="Times New Roman"/>
          <w:b/>
          <w:lang w:val="de-LI" w:eastAsia="de-DE"/>
        </w:rPr>
        <w:t>Todesstrafe</w:t>
      </w:r>
    </w:p>
    <w:p w:rsidR="00012644" w:rsidRDefault="00012644" w:rsidP="00DF563C">
      <w:pPr>
        <w:pStyle w:val="Listenabsatz"/>
        <w:numPr>
          <w:ilvl w:val="0"/>
          <w:numId w:val="23"/>
        </w:numPr>
        <w:spacing w:after="0" w:line="240" w:lineRule="auto"/>
        <w:ind w:left="0" w:firstLine="0"/>
        <w:jc w:val="both"/>
        <w:rPr>
          <w:rFonts w:cs="Courier"/>
          <w:lang w:val="de-LI"/>
        </w:rPr>
      </w:pPr>
      <w:r w:rsidRPr="001847FF">
        <w:rPr>
          <w:rFonts w:cs="Courier"/>
          <w:lang w:val="de-LI"/>
        </w:rPr>
        <w:t xml:space="preserve">Mit in Kraft treten des StGB </w:t>
      </w:r>
      <w:r w:rsidR="004F7209">
        <w:rPr>
          <w:rFonts w:cs="Courier"/>
          <w:lang w:val="de-LI"/>
        </w:rPr>
        <w:t xml:space="preserve">am 24. Juni 1987 </w:t>
      </w:r>
      <w:r w:rsidRPr="001847FF">
        <w:rPr>
          <w:rFonts w:cs="Courier"/>
          <w:lang w:val="de-LI"/>
        </w:rPr>
        <w:t xml:space="preserve">wurde die bis dahin vorgesehene Todesstrafe </w:t>
      </w:r>
      <w:r w:rsidR="0041204B">
        <w:rPr>
          <w:rFonts w:cs="Courier"/>
          <w:lang w:val="de-LI"/>
        </w:rPr>
        <w:t xml:space="preserve">formell </w:t>
      </w:r>
      <w:r w:rsidRPr="001847FF">
        <w:rPr>
          <w:rFonts w:cs="Courier"/>
          <w:lang w:val="de-LI"/>
        </w:rPr>
        <w:t>abgeschafft.</w:t>
      </w:r>
      <w:r w:rsidR="009E19CA">
        <w:rPr>
          <w:rFonts w:cs="Courier"/>
          <w:lang w:val="de-LI"/>
        </w:rPr>
        <w:t xml:space="preserve"> Das letzte Todesurteil wurde in Liechtenstein am 26. November 1977 ausgesprochen</w:t>
      </w:r>
      <w:r w:rsidR="00CD02B9">
        <w:rPr>
          <w:rFonts w:cs="Courier"/>
          <w:lang w:val="de-LI"/>
        </w:rPr>
        <w:t xml:space="preserve"> und durch die Begnadigung</w:t>
      </w:r>
      <w:r w:rsidR="009E19CA">
        <w:rPr>
          <w:rFonts w:cs="Courier"/>
          <w:lang w:val="de-LI"/>
        </w:rPr>
        <w:t xml:space="preserve"> </w:t>
      </w:r>
      <w:r w:rsidR="00CD02B9">
        <w:rPr>
          <w:rFonts w:cs="Courier"/>
          <w:lang w:val="de-LI"/>
        </w:rPr>
        <w:t>des</w:t>
      </w:r>
      <w:r w:rsidR="009E19CA">
        <w:rPr>
          <w:rFonts w:cs="Courier"/>
          <w:lang w:val="de-LI"/>
        </w:rPr>
        <w:t xml:space="preserve"> Landesfürsten am 20. November 1979 nicht umgesetzt.</w:t>
      </w:r>
      <w:r w:rsidRPr="001847FF">
        <w:rPr>
          <w:rFonts w:cs="Courier"/>
          <w:lang w:val="de-LI"/>
        </w:rPr>
        <w:t xml:space="preserve"> </w:t>
      </w:r>
      <w:r w:rsidR="00CD02B9">
        <w:rPr>
          <w:rFonts w:cs="Courier"/>
          <w:lang w:val="de-LI"/>
        </w:rPr>
        <w:t>D</w:t>
      </w:r>
      <w:r w:rsidR="009E19CA">
        <w:rPr>
          <w:rFonts w:cs="Courier"/>
          <w:lang w:val="de-LI"/>
        </w:rPr>
        <w:t>ie Todesstrafe in Liechtenstein letztmals am 26. Fe</w:t>
      </w:r>
      <w:r w:rsidR="009E19CA">
        <w:rPr>
          <w:rFonts w:cs="Courier"/>
          <w:lang w:val="de-LI"/>
        </w:rPr>
        <w:t>b</w:t>
      </w:r>
      <w:r w:rsidR="009E19CA">
        <w:rPr>
          <w:rFonts w:cs="Courier"/>
          <w:lang w:val="de-LI"/>
        </w:rPr>
        <w:t xml:space="preserve">ruar 1785 vollzogen. </w:t>
      </w:r>
      <w:r w:rsidRPr="001847FF">
        <w:rPr>
          <w:rFonts w:cs="Courier"/>
          <w:lang w:val="de-LI"/>
        </w:rPr>
        <w:t xml:space="preserve">Liechtenstein ist gleichzeitig mit seinem Beitritt zum vorliegenden Pakt </w:t>
      </w:r>
      <w:r w:rsidR="0041204B">
        <w:rPr>
          <w:rFonts w:cs="Courier"/>
          <w:lang w:val="de-LI"/>
        </w:rPr>
        <w:t>dem</w:t>
      </w:r>
      <w:r w:rsidRPr="001847FF">
        <w:rPr>
          <w:rFonts w:cs="Courier"/>
          <w:lang w:val="de-LI"/>
        </w:rPr>
        <w:t xml:space="preserve"> Zweitem Fakultativprotokoll vom 15. Dezember 1989 zur Abschaffung der T</w:t>
      </w:r>
      <w:r w:rsidRPr="001847FF">
        <w:rPr>
          <w:rFonts w:cs="Courier"/>
          <w:lang w:val="de-LI"/>
        </w:rPr>
        <w:t>o</w:t>
      </w:r>
      <w:r w:rsidRPr="001847FF">
        <w:rPr>
          <w:rFonts w:cs="Courier"/>
          <w:lang w:val="de-LI"/>
        </w:rPr>
        <w:t>desstrafe beigetreten (LGBl. 1999 Nr. 60). Ausserdem ist Liechtenstein Vertragsstaat des Protokolls Nr. 6 zur EMRK über die Abschaffung der Todesstrafe (LGBl. 1990 Nr. 79) und hat das Protokoll Nr. 13 zur EMRK (LGBl. 2003 Nr. 161), welches die vollständige Abscha</w:t>
      </w:r>
      <w:r w:rsidRPr="001847FF">
        <w:rPr>
          <w:rFonts w:cs="Courier"/>
          <w:lang w:val="de-LI"/>
        </w:rPr>
        <w:t>f</w:t>
      </w:r>
      <w:r w:rsidRPr="001847FF">
        <w:rPr>
          <w:rFonts w:cs="Courier"/>
          <w:lang w:val="de-LI"/>
        </w:rPr>
        <w:t>fung der Todesstrafe</w:t>
      </w:r>
      <w:r w:rsidR="0041204B">
        <w:rPr>
          <w:rFonts w:cs="Courier"/>
          <w:lang w:val="de-LI"/>
        </w:rPr>
        <w:t>,</w:t>
      </w:r>
      <w:r w:rsidRPr="001847FF">
        <w:rPr>
          <w:rFonts w:cs="Courier"/>
          <w:lang w:val="de-LI"/>
        </w:rPr>
        <w:t xml:space="preserve"> d.h. auch während Kriegszeiten</w:t>
      </w:r>
      <w:r w:rsidR="0041204B">
        <w:rPr>
          <w:rFonts w:cs="Courier"/>
          <w:lang w:val="de-LI"/>
        </w:rPr>
        <w:t>,</w:t>
      </w:r>
      <w:r w:rsidRPr="001847FF">
        <w:rPr>
          <w:rFonts w:cs="Courier"/>
          <w:lang w:val="de-LI"/>
        </w:rPr>
        <w:t xml:space="preserve"> vorsieht, am 5. Dezember 2002 ratifiziert. Innerhalb seines aussenpolitischen Engagements zum Schutz und Förderung der Menschenrechte setzt sich Liechtenstein aktiv für die Abschaffung der Todesstrafe ein. </w:t>
      </w:r>
    </w:p>
    <w:p w:rsidR="00A548BE" w:rsidRPr="001847FF" w:rsidRDefault="00A548BE" w:rsidP="00A548BE">
      <w:pPr>
        <w:pStyle w:val="Listenabsatz"/>
        <w:spacing w:after="0" w:line="240" w:lineRule="auto"/>
        <w:ind w:left="0"/>
        <w:jc w:val="both"/>
        <w:rPr>
          <w:rFonts w:cs="Courier"/>
          <w:lang w:val="de-LI"/>
        </w:rPr>
      </w:pPr>
    </w:p>
    <w:p w:rsidR="00A329C7" w:rsidRPr="002C2AD6" w:rsidRDefault="00715A3E" w:rsidP="0082511C">
      <w:pPr>
        <w:spacing w:after="0" w:line="240" w:lineRule="auto"/>
        <w:jc w:val="both"/>
        <w:rPr>
          <w:rFonts w:ascii="Calibri" w:eastAsia="Times New Roman" w:hAnsi="Calibri" w:cs="Times New Roman"/>
          <w:b/>
          <w:lang w:val="de-LI" w:eastAsia="de-DE"/>
        </w:rPr>
      </w:pPr>
      <w:r w:rsidRPr="002C2AD6">
        <w:rPr>
          <w:rFonts w:ascii="Calibri" w:eastAsia="Times New Roman" w:hAnsi="Calibri" w:cs="Times New Roman"/>
          <w:b/>
          <w:lang w:val="de-LI" w:eastAsia="de-DE"/>
        </w:rPr>
        <w:t>Selbstverteidigung,</w:t>
      </w:r>
      <w:r w:rsidR="001A2A99" w:rsidRPr="002C2AD6">
        <w:rPr>
          <w:rFonts w:ascii="Calibri" w:eastAsia="Times New Roman" w:hAnsi="Calibri" w:cs="Times New Roman"/>
          <w:b/>
          <w:lang w:val="de-LI" w:eastAsia="de-DE"/>
        </w:rPr>
        <w:t xml:space="preserve"> Gebrauch von Schusswaffen durch </w:t>
      </w:r>
      <w:r w:rsidR="00084588">
        <w:rPr>
          <w:rFonts w:ascii="Calibri" w:eastAsia="Times New Roman" w:hAnsi="Calibri" w:cs="Times New Roman"/>
          <w:b/>
          <w:lang w:val="de-LI" w:eastAsia="de-DE"/>
        </w:rPr>
        <w:t>Staatsangestellte</w:t>
      </w:r>
      <w:r w:rsidR="001A2A99" w:rsidRPr="002C2AD6">
        <w:rPr>
          <w:rFonts w:ascii="Calibri" w:eastAsia="Times New Roman" w:hAnsi="Calibri" w:cs="Times New Roman"/>
          <w:b/>
          <w:lang w:val="de-LI" w:eastAsia="de-DE"/>
        </w:rPr>
        <w:t xml:space="preserve"> mit Polizeib</w:t>
      </w:r>
      <w:r w:rsidR="001A2A99" w:rsidRPr="002C2AD6">
        <w:rPr>
          <w:rFonts w:ascii="Calibri" w:eastAsia="Times New Roman" w:hAnsi="Calibri" w:cs="Times New Roman"/>
          <w:b/>
          <w:lang w:val="de-LI" w:eastAsia="de-DE"/>
        </w:rPr>
        <w:t>e</w:t>
      </w:r>
      <w:r w:rsidR="001A2A99" w:rsidRPr="002C2AD6">
        <w:rPr>
          <w:rFonts w:ascii="Calibri" w:eastAsia="Times New Roman" w:hAnsi="Calibri" w:cs="Times New Roman"/>
          <w:b/>
          <w:lang w:val="de-LI" w:eastAsia="de-DE"/>
        </w:rPr>
        <w:t>fugnissen</w:t>
      </w:r>
    </w:p>
    <w:p w:rsidR="0082511C" w:rsidRPr="002C2AD6" w:rsidRDefault="0082511C" w:rsidP="0082511C">
      <w:pPr>
        <w:pBdr>
          <w:top w:val="single" w:sz="4" w:space="1" w:color="auto"/>
          <w:left w:val="single" w:sz="4" w:space="4" w:color="auto"/>
          <w:bottom w:val="single" w:sz="4" w:space="1" w:color="auto"/>
          <w:right w:val="single" w:sz="4" w:space="5" w:color="auto"/>
        </w:pBdr>
        <w:spacing w:after="120" w:line="240" w:lineRule="auto"/>
        <w:ind w:left="180"/>
        <w:jc w:val="both"/>
        <w:rPr>
          <w:rFonts w:ascii="Calibri" w:eastAsia="Times New Roman" w:hAnsi="Calibri" w:cs="Times New Roman"/>
          <w:i/>
          <w:sz w:val="20"/>
          <w:lang w:val="de-LI" w:eastAsia="de-DE"/>
        </w:rPr>
      </w:pPr>
      <w:r w:rsidRPr="002C2AD6">
        <w:rPr>
          <w:rFonts w:ascii="Calibri" w:eastAsia="Times New Roman" w:hAnsi="Calibri" w:cs="Times New Roman"/>
          <w:i/>
          <w:sz w:val="20"/>
          <w:lang w:val="de-LI" w:eastAsia="de-DE"/>
        </w:rPr>
        <w:t>Empfehlung des Menschenrechtsausschusses, Nr. 10:</w:t>
      </w:r>
    </w:p>
    <w:p w:rsidR="0082511C" w:rsidRPr="002C2AD6" w:rsidRDefault="00FC616D" w:rsidP="0082511C">
      <w:pPr>
        <w:pBdr>
          <w:top w:val="single" w:sz="4" w:space="1" w:color="auto"/>
          <w:left w:val="single" w:sz="4" w:space="4" w:color="auto"/>
          <w:bottom w:val="single" w:sz="4" w:space="1" w:color="auto"/>
          <w:right w:val="single" w:sz="4" w:space="5" w:color="auto"/>
        </w:pBdr>
        <w:spacing w:after="120" w:line="240" w:lineRule="auto"/>
        <w:ind w:left="180"/>
        <w:jc w:val="both"/>
        <w:rPr>
          <w:rFonts w:ascii="Calibri" w:eastAsia="Times New Roman" w:hAnsi="Calibri" w:cs="Times New Roman"/>
          <w:b/>
          <w:i/>
          <w:sz w:val="20"/>
          <w:lang w:val="de-LI" w:eastAsia="de-DE"/>
        </w:rPr>
      </w:pPr>
      <w:r>
        <w:rPr>
          <w:rFonts w:ascii="Calibri" w:eastAsia="Times New Roman" w:hAnsi="Calibri" w:cs="Times New Roman"/>
          <w:b/>
          <w:i/>
          <w:sz w:val="20"/>
          <w:lang w:val="de-LI" w:eastAsia="de-DE"/>
        </w:rPr>
        <w:t>„</w:t>
      </w:r>
      <w:r w:rsidR="0082511C" w:rsidRPr="002C2AD6">
        <w:rPr>
          <w:rFonts w:ascii="Calibri" w:eastAsia="Times New Roman" w:hAnsi="Calibri" w:cs="Times New Roman"/>
          <w:b/>
          <w:i/>
          <w:sz w:val="20"/>
          <w:lang w:val="de-LI" w:eastAsia="de-DE"/>
        </w:rPr>
        <w:t>Die Vertragspartei sollte sicherstellen, dass ihr Gesetz betreffend Selbstverteidigung sowie die Bes</w:t>
      </w:r>
      <w:r w:rsidR="0082511C" w:rsidRPr="002C2AD6">
        <w:rPr>
          <w:rFonts w:ascii="Calibri" w:eastAsia="Times New Roman" w:hAnsi="Calibri" w:cs="Times New Roman"/>
          <w:b/>
          <w:i/>
          <w:sz w:val="20"/>
          <w:lang w:val="de-LI" w:eastAsia="de-DE"/>
        </w:rPr>
        <w:t>t</w:t>
      </w:r>
      <w:r w:rsidR="0082511C" w:rsidRPr="002C2AD6">
        <w:rPr>
          <w:rFonts w:ascii="Calibri" w:eastAsia="Times New Roman" w:hAnsi="Calibri" w:cs="Times New Roman"/>
          <w:b/>
          <w:i/>
          <w:sz w:val="20"/>
          <w:lang w:val="de-LI" w:eastAsia="de-DE"/>
        </w:rPr>
        <w:t xml:space="preserve">immungen betreffend die Gewaltanwendung und den Gebrauch von Schusswaffen durch Beamte mit Polizeibefugnissen vollumfänglich dem Erfordernis der Verhältnismässigkeit nachkommt, wie dies in den Grundprinzipien der </w:t>
      </w:r>
      <w:r w:rsidR="005C3E3B">
        <w:rPr>
          <w:rFonts w:ascii="Calibri" w:eastAsia="Times New Roman" w:hAnsi="Calibri" w:cs="Times New Roman"/>
          <w:b/>
          <w:i/>
          <w:sz w:val="20"/>
          <w:lang w:val="de-LI" w:eastAsia="de-DE"/>
        </w:rPr>
        <w:t>UNO</w:t>
      </w:r>
      <w:r w:rsidR="0082511C" w:rsidRPr="002C2AD6">
        <w:rPr>
          <w:rFonts w:ascii="Calibri" w:eastAsia="Times New Roman" w:hAnsi="Calibri" w:cs="Times New Roman"/>
          <w:b/>
          <w:i/>
          <w:sz w:val="20"/>
          <w:lang w:val="de-LI" w:eastAsia="de-DE"/>
        </w:rPr>
        <w:t xml:space="preserve"> für die Anwendung von Gewalt und den Gebrauch von Schusswaffen durch Beamte mit Polizeibefugnissen festgehalten ist.</w:t>
      </w:r>
      <w:r>
        <w:rPr>
          <w:rFonts w:ascii="Calibri" w:eastAsia="Times New Roman" w:hAnsi="Calibri" w:cs="Times New Roman"/>
          <w:b/>
          <w:i/>
          <w:sz w:val="20"/>
          <w:lang w:val="de-LI" w:eastAsia="de-DE"/>
        </w:rPr>
        <w:t>“</w:t>
      </w:r>
      <w:r w:rsidR="0082511C" w:rsidRPr="002C2AD6">
        <w:rPr>
          <w:rFonts w:ascii="Calibri" w:eastAsia="Times New Roman" w:hAnsi="Calibri" w:cs="Times New Roman"/>
          <w:b/>
          <w:i/>
          <w:sz w:val="20"/>
          <w:lang w:val="de-LI" w:eastAsia="de-DE"/>
        </w:rPr>
        <w:t xml:space="preserve"> </w:t>
      </w:r>
    </w:p>
    <w:p w:rsidR="00AF2068" w:rsidRDefault="00910AAF" w:rsidP="00DF563C">
      <w:pPr>
        <w:pStyle w:val="Listenabsatz"/>
        <w:numPr>
          <w:ilvl w:val="0"/>
          <w:numId w:val="23"/>
        </w:numPr>
        <w:spacing w:after="0" w:line="240" w:lineRule="auto"/>
        <w:ind w:left="0" w:firstLine="0"/>
        <w:jc w:val="both"/>
        <w:rPr>
          <w:rFonts w:cs="Courier"/>
          <w:lang w:val="de-LI"/>
        </w:rPr>
      </w:pPr>
      <w:r w:rsidRPr="001847FF">
        <w:rPr>
          <w:rFonts w:cs="Courier"/>
          <w:lang w:val="de-LI"/>
        </w:rPr>
        <w:t xml:space="preserve">Die Anwendung von unmittelbarem Zwang gegen Personen und Sachen und somit auch der Gebrauch der Schusswaffe sind restriktiv im </w:t>
      </w:r>
      <w:r w:rsidR="005C3E3B" w:rsidRPr="001847FF">
        <w:rPr>
          <w:rFonts w:cs="Courier"/>
          <w:lang w:val="de-LI"/>
        </w:rPr>
        <w:t xml:space="preserve">Gesetz vom 21. Juni 1989 über die Landespolizei </w:t>
      </w:r>
      <w:r w:rsidR="00DF0B34" w:rsidRPr="001847FF">
        <w:rPr>
          <w:rFonts w:cs="Courier"/>
          <w:lang w:val="de-LI"/>
        </w:rPr>
        <w:t>(</w:t>
      </w:r>
      <w:r w:rsidR="005C3E3B" w:rsidRPr="001847FF">
        <w:rPr>
          <w:rFonts w:cs="Courier"/>
          <w:lang w:val="de-LI"/>
        </w:rPr>
        <w:t xml:space="preserve">Polizeigesetz, </w:t>
      </w:r>
      <w:r w:rsidR="0043305B" w:rsidRPr="001847FF">
        <w:rPr>
          <w:rFonts w:cs="Courier"/>
          <w:lang w:val="de-LI"/>
        </w:rPr>
        <w:t xml:space="preserve">PolG, </w:t>
      </w:r>
      <w:r w:rsidR="00DF0B34" w:rsidRPr="001847FF">
        <w:rPr>
          <w:rFonts w:cs="Courier"/>
          <w:lang w:val="de-LI"/>
        </w:rPr>
        <w:t>LGBl. 1989 Nr. 48)</w:t>
      </w:r>
      <w:r w:rsidRPr="001847FF">
        <w:rPr>
          <w:rFonts w:cs="Courier"/>
          <w:lang w:val="de-LI"/>
        </w:rPr>
        <w:t xml:space="preserve"> geregelt. Zwang darf nur angewe</w:t>
      </w:r>
      <w:r w:rsidRPr="001847FF">
        <w:rPr>
          <w:rFonts w:cs="Courier"/>
          <w:lang w:val="de-LI"/>
        </w:rPr>
        <w:t>n</w:t>
      </w:r>
      <w:r w:rsidRPr="001847FF">
        <w:rPr>
          <w:rFonts w:cs="Courier"/>
          <w:lang w:val="de-LI"/>
        </w:rPr>
        <w:t>det werden, wenn er unmittelbar geboten ist und weniger schwerwiegende Mit</w:t>
      </w:r>
      <w:r w:rsidR="00CB0BB7" w:rsidRPr="001847FF">
        <w:rPr>
          <w:rFonts w:cs="Courier"/>
          <w:lang w:val="de-LI"/>
        </w:rPr>
        <w:t>tel sich nicht eig</w:t>
      </w:r>
      <w:r w:rsidRPr="001847FF">
        <w:rPr>
          <w:rFonts w:cs="Courier"/>
          <w:lang w:val="de-LI"/>
        </w:rPr>
        <w:t>nen. Wie jegliches polizeiliche</w:t>
      </w:r>
      <w:r w:rsidR="00CB0BB7" w:rsidRPr="001847FF">
        <w:rPr>
          <w:rFonts w:cs="Courier"/>
          <w:lang w:val="de-LI"/>
        </w:rPr>
        <w:t>s</w:t>
      </w:r>
      <w:r w:rsidRPr="001847FF">
        <w:rPr>
          <w:rFonts w:cs="Courier"/>
          <w:lang w:val="de-LI"/>
        </w:rPr>
        <w:t xml:space="preserve"> Handeln hat auch die Anwendung von unmitte</w:t>
      </w:r>
      <w:r w:rsidRPr="001847FF">
        <w:rPr>
          <w:rFonts w:cs="Courier"/>
          <w:lang w:val="de-LI"/>
        </w:rPr>
        <w:t>l</w:t>
      </w:r>
      <w:r w:rsidRPr="001847FF">
        <w:rPr>
          <w:rFonts w:cs="Courier"/>
          <w:lang w:val="de-LI"/>
        </w:rPr>
        <w:t>barem Zwang unter strenger Beachtung des Verhältnismässigkeitsprinzips zu erfolgen. Die Schusswaffe als massivstes Zwangsmittel darf durch die Polizei nur als letztes Mittel unter Wahrung des Verhältni</w:t>
      </w:r>
      <w:r w:rsidR="00D0398A" w:rsidRPr="001847FF">
        <w:rPr>
          <w:rFonts w:cs="Courier"/>
          <w:lang w:val="de-LI"/>
        </w:rPr>
        <w:t>s</w:t>
      </w:r>
      <w:r w:rsidRPr="001847FF">
        <w:rPr>
          <w:rFonts w:cs="Courier"/>
          <w:lang w:val="de-LI"/>
        </w:rPr>
        <w:t xml:space="preserve">mässigkeitsprinzips eingesetzt werden. </w:t>
      </w:r>
    </w:p>
    <w:p w:rsidR="001438F7" w:rsidRPr="001847FF" w:rsidRDefault="001438F7" w:rsidP="005E728F">
      <w:pPr>
        <w:pStyle w:val="Listenabsatz"/>
        <w:spacing w:after="0" w:line="240" w:lineRule="auto"/>
        <w:ind w:left="0"/>
        <w:jc w:val="both"/>
        <w:rPr>
          <w:rFonts w:cs="Courier"/>
          <w:lang w:val="de-LI"/>
        </w:rPr>
      </w:pPr>
    </w:p>
    <w:p w:rsidR="006725F1" w:rsidRPr="00CD02B9" w:rsidRDefault="00910AAF" w:rsidP="00DF563C">
      <w:pPr>
        <w:pStyle w:val="Listenabsatz"/>
        <w:numPr>
          <w:ilvl w:val="0"/>
          <w:numId w:val="23"/>
        </w:numPr>
        <w:spacing w:after="0" w:line="240" w:lineRule="auto"/>
        <w:ind w:left="0" w:firstLine="0"/>
        <w:jc w:val="both"/>
        <w:rPr>
          <w:rFonts w:cs="Courier"/>
          <w:lang w:val="de-LI"/>
        </w:rPr>
      </w:pPr>
      <w:r w:rsidRPr="00CD02B9">
        <w:rPr>
          <w:rFonts w:cs="Courier"/>
          <w:lang w:val="de-LI"/>
        </w:rPr>
        <w:t xml:space="preserve">Die Voraussetzungen eines rechtmässigen Schusswaffengebrauchs sind in einem engen Tatbestandskatalog im </w:t>
      </w:r>
      <w:r w:rsidR="00C65F93" w:rsidRPr="00CD02B9">
        <w:rPr>
          <w:rFonts w:cs="Courier"/>
          <w:lang w:val="de-LI"/>
        </w:rPr>
        <w:t>PoIG</w:t>
      </w:r>
      <w:r w:rsidRPr="00CD02B9">
        <w:rPr>
          <w:rFonts w:cs="Courier"/>
          <w:lang w:val="de-LI"/>
        </w:rPr>
        <w:t xml:space="preserve"> aufgeführt und betreffen vor allem die Notwehr und Notwehrhilfe. Jeder Schusswaffeneinsatz ist unverzüglich dem Polizeichef zu </w:t>
      </w:r>
      <w:r w:rsidR="0000684A" w:rsidRPr="00C0623A">
        <w:rPr>
          <w:rFonts w:cs="Courier"/>
          <w:lang w:val="de-LI"/>
        </w:rPr>
        <w:t>melden</w:t>
      </w:r>
      <w:r w:rsidRPr="00E76FC5">
        <w:rPr>
          <w:rFonts w:cs="Courier"/>
          <w:lang w:val="de-LI"/>
        </w:rPr>
        <w:t>. Sind Personen verletzt oder ist Sachschaden entstanden, so erfolgt unverzüglich eine Berich</w:t>
      </w:r>
      <w:r w:rsidRPr="00E76FC5">
        <w:rPr>
          <w:rFonts w:cs="Courier"/>
          <w:lang w:val="de-LI"/>
        </w:rPr>
        <w:t>t</w:t>
      </w:r>
      <w:r w:rsidRPr="00E76FC5">
        <w:rPr>
          <w:rFonts w:cs="Courier"/>
          <w:lang w:val="de-LI"/>
        </w:rPr>
        <w:t>erstattung an die Staatsanwaltschaft. Diese untersucht unabhängig, ob allenfalls eine Straftat vorliegt und leitet entsprechend ein Strafverfahren ein. Zudem wird bei mis</w:t>
      </w:r>
      <w:r w:rsidRPr="00E76FC5">
        <w:rPr>
          <w:rFonts w:cs="Courier"/>
          <w:lang w:val="de-LI"/>
        </w:rPr>
        <w:t>s</w:t>
      </w:r>
      <w:r w:rsidRPr="00E76FC5">
        <w:rPr>
          <w:rFonts w:cs="Courier"/>
          <w:lang w:val="de-LI"/>
        </w:rPr>
        <w:t>bräuchlicher Zwangsanwendung automatisch ein Disziplinarverfahren eingeleitet. Da Liechtenstein seit 1868 keine eigenen Streitkräfte mehr unterhält, bestehen keine geset</w:t>
      </w:r>
      <w:r w:rsidRPr="00E76FC5">
        <w:rPr>
          <w:rFonts w:cs="Courier"/>
          <w:lang w:val="de-LI"/>
        </w:rPr>
        <w:t>z</w:t>
      </w:r>
      <w:r w:rsidRPr="00E76FC5">
        <w:rPr>
          <w:rFonts w:cs="Courier"/>
          <w:lang w:val="de-LI"/>
        </w:rPr>
        <w:t xml:space="preserve">lichen Bestimmungen betreffend den Waffengebrauch durch militärische Personen. Liechtenstein produziert und exportiert auch keine Waffen. </w:t>
      </w:r>
    </w:p>
    <w:p w:rsidR="006725F1" w:rsidRPr="00CD02B9" w:rsidRDefault="006725F1" w:rsidP="006725F1">
      <w:pPr>
        <w:spacing w:after="0" w:line="240" w:lineRule="auto"/>
        <w:jc w:val="both"/>
        <w:rPr>
          <w:rFonts w:cs="Courier"/>
          <w:lang w:val="de-LI"/>
        </w:rPr>
      </w:pPr>
    </w:p>
    <w:p w:rsidR="006725F1" w:rsidRPr="00CD02B9" w:rsidRDefault="006725F1" w:rsidP="006725F1">
      <w:pPr>
        <w:autoSpaceDE w:val="0"/>
        <w:autoSpaceDN w:val="0"/>
        <w:adjustRightInd w:val="0"/>
        <w:spacing w:after="0" w:line="240" w:lineRule="auto"/>
        <w:jc w:val="both"/>
        <w:rPr>
          <w:rFonts w:cs="Times New Roman"/>
          <w:b/>
          <w:lang w:val="de-CH"/>
        </w:rPr>
      </w:pPr>
      <w:r w:rsidRPr="00CD02B9">
        <w:rPr>
          <w:rFonts w:cs="Times New Roman"/>
          <w:b/>
          <w:lang w:val="de-CH"/>
        </w:rPr>
        <w:t>Morde und Verschwindenlassen</w:t>
      </w:r>
    </w:p>
    <w:p w:rsidR="00910AAF" w:rsidRPr="00CD02B9" w:rsidRDefault="00C85A40" w:rsidP="00DF563C">
      <w:pPr>
        <w:pStyle w:val="Listenabsatz"/>
        <w:numPr>
          <w:ilvl w:val="0"/>
          <w:numId w:val="23"/>
        </w:numPr>
        <w:spacing w:after="0" w:line="240" w:lineRule="auto"/>
        <w:ind w:left="0" w:firstLine="0"/>
        <w:jc w:val="both"/>
        <w:rPr>
          <w:rFonts w:cs="Courier"/>
          <w:lang w:val="de-LI"/>
        </w:rPr>
      </w:pPr>
      <w:r w:rsidRPr="00CD02B9">
        <w:rPr>
          <w:rFonts w:cs="Courier"/>
          <w:lang w:val="de-LI"/>
        </w:rPr>
        <w:t xml:space="preserve">Von </w:t>
      </w:r>
      <w:r w:rsidR="00910AAF" w:rsidRPr="00CD02B9">
        <w:rPr>
          <w:rFonts w:cs="Courier"/>
          <w:lang w:val="de-LI"/>
        </w:rPr>
        <w:t xml:space="preserve">1970 </w:t>
      </w:r>
      <w:r w:rsidRPr="00CD02B9">
        <w:rPr>
          <w:rFonts w:cs="Courier"/>
          <w:lang w:val="de-LI"/>
        </w:rPr>
        <w:t xml:space="preserve">bis Januar 2015 </w:t>
      </w:r>
      <w:r w:rsidR="00910AAF" w:rsidRPr="00CD02B9">
        <w:rPr>
          <w:rFonts w:cs="Courier"/>
          <w:lang w:val="de-LI"/>
        </w:rPr>
        <w:t xml:space="preserve">wurden in Liechtenstein </w:t>
      </w:r>
      <w:r w:rsidR="0000684A" w:rsidRPr="00CD02B9">
        <w:rPr>
          <w:rFonts w:cs="Courier"/>
          <w:lang w:val="de-LI"/>
        </w:rPr>
        <w:t>zwölf</w:t>
      </w:r>
      <w:r w:rsidR="00910AAF" w:rsidRPr="00CD02B9">
        <w:rPr>
          <w:rFonts w:cs="Courier"/>
          <w:lang w:val="de-LI"/>
        </w:rPr>
        <w:t xml:space="preserve"> Morde beziehungsweise Fälle von Totschlag verzeichnet. In Liechtenstein gab es </w:t>
      </w:r>
      <w:r w:rsidR="00C65F93" w:rsidRPr="00CD02B9">
        <w:rPr>
          <w:rFonts w:cs="Courier"/>
          <w:lang w:val="de-LI"/>
        </w:rPr>
        <w:t xml:space="preserve">darüber hinaus </w:t>
      </w:r>
      <w:r w:rsidR="00910AAF" w:rsidRPr="00CD02B9">
        <w:rPr>
          <w:rFonts w:cs="Courier"/>
          <w:lang w:val="de-LI"/>
        </w:rPr>
        <w:t>keine Fälle von aussergerichtlichen Exekutionen oder von erzwungenem Verschwindenlassen.</w:t>
      </w:r>
    </w:p>
    <w:p w:rsidR="00A548BE" w:rsidRPr="001847FF" w:rsidRDefault="00A548BE" w:rsidP="00A548BE">
      <w:pPr>
        <w:pStyle w:val="Listenabsatz"/>
        <w:spacing w:after="0" w:line="240" w:lineRule="auto"/>
        <w:ind w:left="0"/>
        <w:jc w:val="both"/>
        <w:rPr>
          <w:rFonts w:cs="Courier"/>
          <w:lang w:val="de-LI"/>
        </w:rPr>
      </w:pPr>
    </w:p>
    <w:p w:rsidR="00A61B6E" w:rsidRPr="002C2AD6" w:rsidRDefault="00A61B6E" w:rsidP="002C2AD6">
      <w:pPr>
        <w:autoSpaceDE w:val="0"/>
        <w:autoSpaceDN w:val="0"/>
        <w:adjustRightInd w:val="0"/>
        <w:spacing w:after="0" w:line="240" w:lineRule="auto"/>
        <w:jc w:val="both"/>
        <w:rPr>
          <w:rFonts w:cs="Times New Roman"/>
          <w:b/>
          <w:lang w:val="de-CH"/>
        </w:rPr>
      </w:pPr>
      <w:r w:rsidRPr="002C2AD6">
        <w:rPr>
          <w:rFonts w:cs="Times New Roman"/>
          <w:b/>
          <w:lang w:val="de-CH"/>
        </w:rPr>
        <w:t>Familienplanung und Schwangerschaftsabbruch</w:t>
      </w:r>
    </w:p>
    <w:p w:rsidR="00A92F34" w:rsidRPr="001847FF" w:rsidRDefault="00A61B6E" w:rsidP="00DF563C">
      <w:pPr>
        <w:pStyle w:val="Listenabsatz"/>
        <w:numPr>
          <w:ilvl w:val="0"/>
          <w:numId w:val="23"/>
        </w:numPr>
        <w:spacing w:after="0" w:line="240" w:lineRule="auto"/>
        <w:ind w:left="0" w:firstLine="0"/>
        <w:jc w:val="both"/>
        <w:rPr>
          <w:rFonts w:cs="Courier"/>
          <w:lang w:val="de-LI"/>
        </w:rPr>
      </w:pPr>
      <w:r w:rsidRPr="001847FF">
        <w:rPr>
          <w:rFonts w:cs="Courier"/>
          <w:lang w:val="de-LI"/>
        </w:rPr>
        <w:t xml:space="preserve">Liechtenstein verfügt über ein hervorragendes Gesundheitssystem. Die Kinder- und Müttersterblichkeit ist deshalb äusserst niedrig. </w:t>
      </w:r>
      <w:r w:rsidR="002227FD">
        <w:rPr>
          <w:rFonts w:cs="Courier"/>
          <w:lang w:val="de-LI"/>
        </w:rPr>
        <w:t xml:space="preserve">Massnahmen der Familienplanung sind </w:t>
      </w:r>
      <w:r w:rsidRPr="001847FF">
        <w:rPr>
          <w:rFonts w:cs="Courier"/>
          <w:lang w:val="de-LI"/>
        </w:rPr>
        <w:t>Teil des öffentlichen Gesundheitssystems</w:t>
      </w:r>
      <w:r w:rsidR="002227FD">
        <w:rPr>
          <w:rFonts w:cs="Courier"/>
          <w:lang w:val="de-LI"/>
        </w:rPr>
        <w:t xml:space="preserve"> und werden</w:t>
      </w:r>
      <w:r w:rsidRPr="001847FF">
        <w:rPr>
          <w:rFonts w:cs="Courier"/>
          <w:lang w:val="de-LI"/>
        </w:rPr>
        <w:t xml:space="preserve"> für alle garantiert; Verh</w:t>
      </w:r>
      <w:r w:rsidRPr="001847FF">
        <w:rPr>
          <w:rFonts w:cs="Courier"/>
          <w:lang w:val="de-LI"/>
        </w:rPr>
        <w:t>ü</w:t>
      </w:r>
      <w:r w:rsidRPr="001847FF">
        <w:rPr>
          <w:rFonts w:cs="Courier"/>
          <w:lang w:val="de-LI"/>
        </w:rPr>
        <w:t>tungsmittel sind verfügbar. Kinder</w:t>
      </w:r>
      <w:r w:rsidR="00E90057" w:rsidRPr="001847FF">
        <w:rPr>
          <w:rFonts w:cs="Courier"/>
          <w:lang w:val="de-LI"/>
        </w:rPr>
        <w:t xml:space="preserve"> und Jugendliche</w:t>
      </w:r>
      <w:r w:rsidRPr="001847FF">
        <w:rPr>
          <w:rFonts w:cs="Courier"/>
          <w:lang w:val="de-LI"/>
        </w:rPr>
        <w:t xml:space="preserve"> werden bereits in der Schule auf a</w:t>
      </w:r>
      <w:r w:rsidRPr="001847FF">
        <w:rPr>
          <w:rFonts w:cs="Courier"/>
          <w:lang w:val="de-LI"/>
        </w:rPr>
        <w:t>l</w:t>
      </w:r>
      <w:r w:rsidRPr="001847FF">
        <w:rPr>
          <w:rFonts w:cs="Courier"/>
          <w:lang w:val="de-LI"/>
        </w:rPr>
        <w:t xml:space="preserve">tersgerechte Weise in der </w:t>
      </w:r>
      <w:r w:rsidR="00A92F34" w:rsidRPr="001847FF">
        <w:rPr>
          <w:rFonts w:cs="Courier"/>
          <w:lang w:val="de-LI"/>
        </w:rPr>
        <w:t>Entwicklung einer selbstbestimmten und verantwortungsvollen Sexualität unterstützt</w:t>
      </w:r>
      <w:r w:rsidR="00857721" w:rsidRPr="001847FF">
        <w:rPr>
          <w:rFonts w:cs="Courier"/>
          <w:lang w:val="de-LI"/>
        </w:rPr>
        <w:t xml:space="preserve">. Die Kinder und Jugendlichen </w:t>
      </w:r>
      <w:r w:rsidR="00883CBF" w:rsidRPr="001847FF">
        <w:rPr>
          <w:rFonts w:cs="Courier"/>
          <w:lang w:val="de-LI"/>
        </w:rPr>
        <w:t>sollen</w:t>
      </w:r>
      <w:r w:rsidR="00857721" w:rsidRPr="001847FF">
        <w:rPr>
          <w:rFonts w:cs="Courier"/>
          <w:lang w:val="de-LI"/>
        </w:rPr>
        <w:t xml:space="preserve"> in der Auseinandersetzung mit Themen </w:t>
      </w:r>
      <w:r w:rsidR="008E134B">
        <w:rPr>
          <w:rFonts w:cs="Courier"/>
          <w:lang w:val="de-LI"/>
        </w:rPr>
        <w:t>wie</w:t>
      </w:r>
      <w:r w:rsidR="008E134B" w:rsidRPr="001847FF">
        <w:rPr>
          <w:rFonts w:cs="Courier"/>
          <w:lang w:val="de-LI"/>
        </w:rPr>
        <w:t xml:space="preserve"> </w:t>
      </w:r>
      <w:r w:rsidR="00857721" w:rsidRPr="001847FF">
        <w:rPr>
          <w:rFonts w:cs="Courier"/>
          <w:lang w:val="de-LI"/>
        </w:rPr>
        <w:t>körperlicher</w:t>
      </w:r>
      <w:r w:rsidR="00883CBF" w:rsidRPr="001847FF">
        <w:rPr>
          <w:rFonts w:cs="Courier"/>
          <w:lang w:val="de-LI"/>
        </w:rPr>
        <w:t xml:space="preserve"> Selbstbestimmung und</w:t>
      </w:r>
      <w:r w:rsidR="00857721" w:rsidRPr="001847FF">
        <w:rPr>
          <w:rFonts w:cs="Courier"/>
          <w:lang w:val="de-LI"/>
        </w:rPr>
        <w:t xml:space="preserve"> Entwicklung, </w:t>
      </w:r>
      <w:r w:rsidR="00883CBF" w:rsidRPr="001847FF">
        <w:rPr>
          <w:rFonts w:cs="Courier"/>
          <w:lang w:val="de-LI"/>
        </w:rPr>
        <w:t xml:space="preserve">Freundschaft und Liebe sowie Verhütung lernen, </w:t>
      </w:r>
      <w:r w:rsidR="00857721" w:rsidRPr="001847FF">
        <w:rPr>
          <w:rFonts w:cs="Courier"/>
          <w:lang w:val="de-LI"/>
        </w:rPr>
        <w:t>Gef</w:t>
      </w:r>
      <w:r w:rsidR="00857721" w:rsidRPr="001847FF">
        <w:rPr>
          <w:rFonts w:cs="Courier" w:hint="eastAsia"/>
          <w:lang w:val="de-LI"/>
        </w:rPr>
        <w:t>ü</w:t>
      </w:r>
      <w:r w:rsidR="00857721" w:rsidRPr="001847FF">
        <w:rPr>
          <w:rFonts w:cs="Courier"/>
          <w:lang w:val="de-LI"/>
        </w:rPr>
        <w:t>hle und Bed</w:t>
      </w:r>
      <w:r w:rsidR="00857721" w:rsidRPr="001847FF">
        <w:rPr>
          <w:rFonts w:cs="Courier" w:hint="eastAsia"/>
          <w:lang w:val="de-LI"/>
        </w:rPr>
        <w:t>ü</w:t>
      </w:r>
      <w:r w:rsidR="00857721" w:rsidRPr="001847FF">
        <w:rPr>
          <w:rFonts w:cs="Courier"/>
          <w:lang w:val="de-LI"/>
        </w:rPr>
        <w:t>rfnisse selbstbewusst zu vertreten und Gre</w:t>
      </w:r>
      <w:r w:rsidR="00857721" w:rsidRPr="001847FF">
        <w:rPr>
          <w:rFonts w:cs="Courier"/>
          <w:lang w:val="de-LI"/>
        </w:rPr>
        <w:t>n</w:t>
      </w:r>
      <w:r w:rsidR="00857721" w:rsidRPr="001847FF">
        <w:rPr>
          <w:rFonts w:cs="Courier"/>
          <w:lang w:val="de-LI"/>
        </w:rPr>
        <w:t>zen wahrzunehmen und zu setzen.</w:t>
      </w:r>
    </w:p>
    <w:p w:rsidR="00883CBF" w:rsidRPr="00084588" w:rsidRDefault="00883CBF" w:rsidP="002C2AD6">
      <w:pPr>
        <w:autoSpaceDE w:val="0"/>
        <w:autoSpaceDN w:val="0"/>
        <w:adjustRightInd w:val="0"/>
        <w:spacing w:after="0" w:line="240" w:lineRule="auto"/>
        <w:jc w:val="both"/>
        <w:rPr>
          <w:lang w:val="de-CH"/>
        </w:rPr>
      </w:pPr>
    </w:p>
    <w:p w:rsidR="00921D7B" w:rsidRPr="001847FF" w:rsidRDefault="00883CBF" w:rsidP="00DF563C">
      <w:pPr>
        <w:pStyle w:val="Listenabsatz"/>
        <w:numPr>
          <w:ilvl w:val="0"/>
          <w:numId w:val="23"/>
        </w:numPr>
        <w:spacing w:after="0" w:line="240" w:lineRule="auto"/>
        <w:ind w:left="0" w:firstLine="0"/>
        <w:jc w:val="both"/>
        <w:rPr>
          <w:rFonts w:cs="Courier"/>
          <w:lang w:val="de-LI"/>
        </w:rPr>
      </w:pPr>
      <w:r w:rsidRPr="001847FF">
        <w:rPr>
          <w:rFonts w:cs="Courier"/>
          <w:lang w:val="de-LI"/>
        </w:rPr>
        <w:t>Die Pr</w:t>
      </w:r>
      <w:r w:rsidRPr="001847FF">
        <w:rPr>
          <w:rFonts w:cs="Courier" w:hint="eastAsia"/>
          <w:lang w:val="de-LI"/>
        </w:rPr>
        <w:t>ä</w:t>
      </w:r>
      <w:r w:rsidRPr="001847FF">
        <w:rPr>
          <w:rFonts w:cs="Courier"/>
          <w:lang w:val="de-LI"/>
        </w:rPr>
        <w:t>vention von ungewollten Schwangerschaften und von Schwangerschaft</w:t>
      </w:r>
      <w:r w:rsidRPr="001847FF">
        <w:rPr>
          <w:rFonts w:cs="Courier"/>
          <w:lang w:val="de-LI"/>
        </w:rPr>
        <w:t>s</w:t>
      </w:r>
      <w:r w:rsidRPr="001847FF">
        <w:rPr>
          <w:rFonts w:cs="Courier"/>
          <w:lang w:val="de-LI"/>
        </w:rPr>
        <w:t>abbr</w:t>
      </w:r>
      <w:r w:rsidRPr="001847FF">
        <w:rPr>
          <w:rFonts w:cs="Courier" w:hint="eastAsia"/>
          <w:lang w:val="de-LI"/>
        </w:rPr>
        <w:t>ü</w:t>
      </w:r>
      <w:r w:rsidRPr="001847FF">
        <w:rPr>
          <w:rFonts w:cs="Courier"/>
          <w:lang w:val="de-LI"/>
        </w:rPr>
        <w:t>chen hat hohe Priorit</w:t>
      </w:r>
      <w:r w:rsidRPr="001847FF">
        <w:rPr>
          <w:rFonts w:cs="Courier" w:hint="eastAsia"/>
          <w:lang w:val="de-LI"/>
        </w:rPr>
        <w:t>ä</w:t>
      </w:r>
      <w:r w:rsidRPr="001847FF">
        <w:rPr>
          <w:rFonts w:cs="Courier"/>
          <w:lang w:val="de-LI"/>
        </w:rPr>
        <w:t xml:space="preserve">t. </w:t>
      </w:r>
      <w:r w:rsidR="00EA6262" w:rsidRPr="001847FF">
        <w:rPr>
          <w:rFonts w:cs="Courier"/>
          <w:lang w:val="de-LI"/>
        </w:rPr>
        <w:t>Die Fachstelle schwanger.li ber</w:t>
      </w:r>
      <w:r w:rsidR="00EA6262" w:rsidRPr="001847FF">
        <w:rPr>
          <w:rFonts w:cs="Courier" w:hint="eastAsia"/>
          <w:lang w:val="de-LI"/>
        </w:rPr>
        <w:t>ä</w:t>
      </w:r>
      <w:r w:rsidR="00EA6262" w:rsidRPr="001847FF">
        <w:rPr>
          <w:rFonts w:cs="Courier"/>
          <w:lang w:val="de-LI"/>
        </w:rPr>
        <w:t>t und unterst</w:t>
      </w:r>
      <w:r w:rsidR="00EA6262" w:rsidRPr="001847FF">
        <w:rPr>
          <w:rFonts w:cs="Courier" w:hint="eastAsia"/>
          <w:lang w:val="de-LI"/>
        </w:rPr>
        <w:t>ü</w:t>
      </w:r>
      <w:r w:rsidR="00EA6262" w:rsidRPr="001847FF">
        <w:rPr>
          <w:rFonts w:cs="Courier"/>
          <w:lang w:val="de-LI"/>
        </w:rPr>
        <w:t>tzt Frauen und Paare bei ungewollter Schwangerschaft</w:t>
      </w:r>
      <w:r w:rsidR="00E665BF" w:rsidRPr="001847FF">
        <w:rPr>
          <w:rFonts w:cs="Courier"/>
          <w:lang w:val="de-LI"/>
        </w:rPr>
        <w:t>, sowie vor, w</w:t>
      </w:r>
      <w:r w:rsidR="00E665BF" w:rsidRPr="001847FF">
        <w:rPr>
          <w:rFonts w:cs="Courier" w:hint="eastAsia"/>
          <w:lang w:val="de-LI"/>
        </w:rPr>
        <w:t>ä</w:t>
      </w:r>
      <w:r w:rsidR="00E665BF" w:rsidRPr="001847FF">
        <w:rPr>
          <w:rFonts w:cs="Courier"/>
          <w:lang w:val="de-LI"/>
        </w:rPr>
        <w:t>hrend und nach der Geburt eines Kindes</w:t>
      </w:r>
      <w:r w:rsidR="00EA6262" w:rsidRPr="001847FF">
        <w:rPr>
          <w:rFonts w:cs="Courier"/>
          <w:lang w:val="de-LI"/>
        </w:rPr>
        <w:t>. Der Schwangerschaftsabbruch ist in Liechtenstein in Ausnahmef</w:t>
      </w:r>
      <w:r w:rsidR="00EA6262" w:rsidRPr="001847FF">
        <w:rPr>
          <w:rFonts w:cs="Courier" w:hint="eastAsia"/>
          <w:lang w:val="de-LI"/>
        </w:rPr>
        <w:t>ä</w:t>
      </w:r>
      <w:r w:rsidR="00EA6262" w:rsidRPr="001847FF">
        <w:rPr>
          <w:rFonts w:cs="Courier"/>
          <w:lang w:val="de-LI"/>
        </w:rPr>
        <w:t>llen e</w:t>
      </w:r>
      <w:r w:rsidR="00EA6262" w:rsidRPr="001847FF">
        <w:rPr>
          <w:rFonts w:cs="Courier"/>
          <w:lang w:val="de-LI"/>
        </w:rPr>
        <w:t>r</w:t>
      </w:r>
      <w:r w:rsidR="00EA6262" w:rsidRPr="001847FF">
        <w:rPr>
          <w:rFonts w:cs="Courier"/>
          <w:lang w:val="de-LI"/>
        </w:rPr>
        <w:t>laubt, namentlich</w:t>
      </w:r>
      <w:r w:rsidR="0068314D" w:rsidRPr="001847FF">
        <w:rPr>
          <w:rFonts w:cs="Courier"/>
          <w:lang w:val="de-LI"/>
        </w:rPr>
        <w:t xml:space="preserve"> bei ernsthafter</w:t>
      </w:r>
      <w:r w:rsidR="00EA6262" w:rsidRPr="001847FF">
        <w:rPr>
          <w:rFonts w:cs="Courier"/>
          <w:lang w:val="de-LI"/>
        </w:rPr>
        <w:t xml:space="preserve"> Gefährdung </w:t>
      </w:r>
      <w:r w:rsidR="0068314D" w:rsidRPr="001847FF">
        <w:rPr>
          <w:rFonts w:cs="Courier"/>
          <w:lang w:val="de-LI"/>
        </w:rPr>
        <w:t xml:space="preserve">der Gesundheit </w:t>
      </w:r>
      <w:r w:rsidR="00EA6262" w:rsidRPr="001847FF">
        <w:rPr>
          <w:rFonts w:cs="Courier"/>
          <w:lang w:val="de-LI"/>
        </w:rPr>
        <w:t xml:space="preserve">der werdenden Mutter </w:t>
      </w:r>
      <w:r w:rsidR="00EA6262" w:rsidRPr="001847FF">
        <w:rPr>
          <w:rFonts w:cs="Courier"/>
          <w:lang w:val="de-LI"/>
        </w:rPr>
        <w:t>o</w:t>
      </w:r>
      <w:r w:rsidR="00EA6262" w:rsidRPr="001847FF">
        <w:rPr>
          <w:rFonts w:cs="Courier"/>
          <w:lang w:val="de-LI"/>
        </w:rPr>
        <w:t xml:space="preserve">der </w:t>
      </w:r>
      <w:r w:rsidR="0068314D" w:rsidRPr="001847FF">
        <w:rPr>
          <w:rFonts w:cs="Courier"/>
          <w:lang w:val="de-LI"/>
        </w:rPr>
        <w:t xml:space="preserve">bei </w:t>
      </w:r>
      <w:r w:rsidR="00EA6262" w:rsidRPr="001847FF">
        <w:rPr>
          <w:rFonts w:cs="Courier"/>
          <w:lang w:val="de-LI"/>
        </w:rPr>
        <w:t xml:space="preserve">Schwangerschaft von </w:t>
      </w:r>
      <w:r w:rsidR="00E665BF" w:rsidRPr="001847FF">
        <w:rPr>
          <w:rFonts w:cs="Courier"/>
          <w:lang w:val="de-LI"/>
        </w:rPr>
        <w:t>Jugendlichen</w:t>
      </w:r>
      <w:r w:rsidR="00EA6262" w:rsidRPr="001847FF">
        <w:rPr>
          <w:rFonts w:cs="Courier"/>
          <w:lang w:val="de-LI"/>
        </w:rPr>
        <w:t xml:space="preserve"> unter 14</w:t>
      </w:r>
      <w:r w:rsidR="002B54E8" w:rsidRPr="001847FF">
        <w:rPr>
          <w:rFonts w:cs="Courier"/>
          <w:lang w:val="de-LI"/>
        </w:rPr>
        <w:t xml:space="preserve"> (§§ 96</w:t>
      </w:r>
      <w:r w:rsidR="003868B0">
        <w:rPr>
          <w:rFonts w:cs="Courier"/>
          <w:lang w:val="de-LI"/>
        </w:rPr>
        <w:t xml:space="preserve"> </w:t>
      </w:r>
      <w:r w:rsidR="002B54E8" w:rsidRPr="001847FF">
        <w:rPr>
          <w:rFonts w:cs="Courier"/>
          <w:lang w:val="de-LI"/>
        </w:rPr>
        <w:t>ff</w:t>
      </w:r>
      <w:r w:rsidR="003868B0">
        <w:rPr>
          <w:rFonts w:cs="Courier"/>
          <w:lang w:val="de-LI"/>
        </w:rPr>
        <w:t>.</w:t>
      </w:r>
      <w:r w:rsidR="002B54E8" w:rsidRPr="001847FF">
        <w:rPr>
          <w:rFonts w:cs="Courier"/>
          <w:lang w:val="de-LI"/>
        </w:rPr>
        <w:t xml:space="preserve"> StGB)</w:t>
      </w:r>
      <w:r w:rsidR="0068314D" w:rsidRPr="001847FF">
        <w:rPr>
          <w:rFonts w:cs="Courier"/>
          <w:lang w:val="de-LI"/>
        </w:rPr>
        <w:t xml:space="preserve">. </w:t>
      </w:r>
      <w:r w:rsidR="003868B0">
        <w:rPr>
          <w:rFonts w:cs="Courier"/>
          <w:lang w:val="de-LI"/>
        </w:rPr>
        <w:t>Durch</w:t>
      </w:r>
      <w:r w:rsidR="003868B0" w:rsidRPr="001847FF">
        <w:rPr>
          <w:rFonts w:cs="Courier"/>
          <w:lang w:val="de-LI"/>
        </w:rPr>
        <w:t xml:space="preserve"> </w:t>
      </w:r>
      <w:r w:rsidR="0068314D" w:rsidRPr="001847FF">
        <w:rPr>
          <w:rFonts w:cs="Courier"/>
          <w:lang w:val="de-LI"/>
        </w:rPr>
        <w:t xml:space="preserve">eine Revision des </w:t>
      </w:r>
      <w:r w:rsidR="00A83771" w:rsidRPr="001847FF">
        <w:rPr>
          <w:rFonts w:cs="Courier"/>
          <w:lang w:val="de-LI"/>
        </w:rPr>
        <w:t>StGB</w:t>
      </w:r>
      <w:r w:rsidR="0068314D" w:rsidRPr="001847FF">
        <w:rPr>
          <w:rFonts w:cs="Courier"/>
          <w:lang w:val="de-LI"/>
        </w:rPr>
        <w:t>, welche im März 2015 vom Landtag beschlossen wurde und am</w:t>
      </w:r>
      <w:r w:rsidR="00084588" w:rsidRPr="001847FF">
        <w:rPr>
          <w:rFonts w:cs="Courier"/>
          <w:lang w:val="de-LI"/>
        </w:rPr>
        <w:t xml:space="preserve"> 1. Juli </w:t>
      </w:r>
      <w:r w:rsidR="0068314D" w:rsidRPr="001847FF">
        <w:rPr>
          <w:rFonts w:cs="Courier"/>
          <w:lang w:val="de-LI"/>
        </w:rPr>
        <w:t xml:space="preserve">2015 in Kraft getreten ist, </w:t>
      </w:r>
      <w:r w:rsidR="00E665BF" w:rsidRPr="001847FF">
        <w:rPr>
          <w:rFonts w:cs="Courier"/>
          <w:lang w:val="de-LI"/>
        </w:rPr>
        <w:t xml:space="preserve">wurden weitere Ausnahmefälle </w:t>
      </w:r>
      <w:r w:rsidR="00F22DE5" w:rsidRPr="001847FF">
        <w:rPr>
          <w:rFonts w:cs="Courier"/>
          <w:lang w:val="de-LI"/>
        </w:rPr>
        <w:t>definiert. So ist ein Schwangerschaft</w:t>
      </w:r>
      <w:r w:rsidR="00F22DE5" w:rsidRPr="001847FF">
        <w:rPr>
          <w:rFonts w:cs="Courier"/>
          <w:lang w:val="de-LI"/>
        </w:rPr>
        <w:t>s</w:t>
      </w:r>
      <w:r w:rsidR="00F22DE5" w:rsidRPr="001847FF">
        <w:rPr>
          <w:rFonts w:cs="Courier"/>
          <w:lang w:val="de-LI"/>
        </w:rPr>
        <w:t>abbruch in Liechtenstein auch möglich, falls die Schwangerschaft auf Vergewaltigung, sexueller Nötigung oder sexuellem Missbrauch einer wehrlosen oder psychisch beei</w:t>
      </w:r>
      <w:r w:rsidR="00F22DE5" w:rsidRPr="001847FF">
        <w:rPr>
          <w:rFonts w:cs="Courier"/>
          <w:lang w:val="de-LI"/>
        </w:rPr>
        <w:t>n</w:t>
      </w:r>
      <w:r w:rsidR="00F22DE5" w:rsidRPr="001847FF">
        <w:rPr>
          <w:rFonts w:cs="Courier"/>
          <w:lang w:val="de-LI"/>
        </w:rPr>
        <w:t xml:space="preserve">trächtigten Person beruht. Mit </w:t>
      </w:r>
      <w:r w:rsidR="00B10785" w:rsidRPr="001847FF">
        <w:rPr>
          <w:rFonts w:cs="Courier"/>
          <w:lang w:val="de-LI"/>
        </w:rPr>
        <w:t xml:space="preserve">der </w:t>
      </w:r>
      <w:r w:rsidR="00F22DE5" w:rsidRPr="001847FF">
        <w:rPr>
          <w:rFonts w:cs="Courier"/>
          <w:lang w:val="de-LI"/>
        </w:rPr>
        <w:t xml:space="preserve">Revision wurde </w:t>
      </w:r>
      <w:r w:rsidR="00B10785" w:rsidRPr="001847FF">
        <w:rPr>
          <w:rFonts w:cs="Courier"/>
          <w:lang w:val="de-LI"/>
        </w:rPr>
        <w:t xml:space="preserve">zudem </w:t>
      </w:r>
      <w:r w:rsidR="00F22DE5" w:rsidRPr="001847FF">
        <w:rPr>
          <w:rFonts w:cs="Courier"/>
          <w:lang w:val="de-LI"/>
        </w:rPr>
        <w:t xml:space="preserve">die Strafverfolgung im Falle eines Schwangerschaftsabbruchs im Ausland sowie die Kriminalisierung der Frau im Falle eines Schwangerschaftsabbruchs aufgehoben. </w:t>
      </w:r>
      <w:r w:rsidR="002B54E8" w:rsidRPr="001847FF">
        <w:rPr>
          <w:rFonts w:cs="Courier"/>
          <w:lang w:val="de-LI"/>
        </w:rPr>
        <w:t xml:space="preserve">Statistiken zu Schwangerschaftsabbrüchen werden nicht geführt. </w:t>
      </w:r>
    </w:p>
    <w:p w:rsidR="002C2AD6" w:rsidRPr="002C2AD6" w:rsidRDefault="002C2AD6" w:rsidP="002C2AD6">
      <w:pPr>
        <w:autoSpaceDE w:val="0"/>
        <w:autoSpaceDN w:val="0"/>
        <w:adjustRightInd w:val="0"/>
        <w:spacing w:after="0" w:line="240" w:lineRule="auto"/>
        <w:jc w:val="both"/>
      </w:pPr>
    </w:p>
    <w:p w:rsidR="00F16F11" w:rsidRDefault="00F16F11">
      <w:pPr>
        <w:spacing w:after="200" w:line="276" w:lineRule="auto"/>
        <w:rPr>
          <w:rFonts w:ascii="Calibri" w:eastAsia="Times New Roman" w:hAnsi="Calibri" w:cs="Calibri"/>
          <w:b/>
          <w:bCs/>
          <w:sz w:val="28"/>
          <w:szCs w:val="26"/>
          <w:lang w:val="de-LI" w:eastAsia="de-DE"/>
        </w:rPr>
      </w:pPr>
      <w:r>
        <w:rPr>
          <w:rFonts w:eastAsia="Times New Roman"/>
          <w:lang w:val="de-LI" w:eastAsia="de-DE"/>
        </w:rPr>
        <w:br w:type="page"/>
      </w:r>
    </w:p>
    <w:p w:rsidR="00073671" w:rsidRPr="002C2AD6" w:rsidRDefault="00073671" w:rsidP="00CB0BB7">
      <w:pPr>
        <w:pStyle w:val="berschrift2"/>
        <w:rPr>
          <w:rFonts w:eastAsia="Times New Roman"/>
          <w:lang w:val="de-LI" w:eastAsia="de-DE"/>
        </w:rPr>
      </w:pPr>
      <w:bookmarkStart w:id="28" w:name="_Toc436120313"/>
      <w:r w:rsidRPr="002C2AD6">
        <w:rPr>
          <w:rFonts w:eastAsia="Times New Roman"/>
          <w:lang w:val="de-LI" w:eastAsia="de-DE"/>
        </w:rPr>
        <w:lastRenderedPageBreak/>
        <w:t>Artikel 7</w:t>
      </w:r>
      <w:r w:rsidRPr="002C2AD6">
        <w:rPr>
          <w:rFonts w:eastAsia="Times New Roman"/>
          <w:lang w:val="de-LI" w:eastAsia="de-DE"/>
        </w:rPr>
        <w:tab/>
        <w:t>Schutz vor Folter</w:t>
      </w:r>
      <w:bookmarkEnd w:id="28"/>
    </w:p>
    <w:p w:rsidR="002176A6" w:rsidRPr="002C2AD6" w:rsidRDefault="002176A6" w:rsidP="002176A6">
      <w:pPr>
        <w:spacing w:after="0" w:line="240" w:lineRule="auto"/>
        <w:rPr>
          <w:rFonts w:ascii="Calibri" w:eastAsia="Times New Roman" w:hAnsi="Calibri" w:cs="Times New Roman"/>
          <w:b/>
          <w:lang w:val="de-LI" w:eastAsia="de-DE"/>
        </w:rPr>
      </w:pPr>
      <w:r w:rsidRPr="002C2AD6">
        <w:rPr>
          <w:rFonts w:ascii="Calibri" w:eastAsia="Times New Roman" w:hAnsi="Calibri" w:cs="Times New Roman"/>
          <w:b/>
          <w:lang w:val="de-LI" w:eastAsia="de-DE"/>
        </w:rPr>
        <w:t>Verbot von Folter und anderer grausamer, unmenschlicher oder erniedrigender B</w:t>
      </w:r>
      <w:r w:rsidRPr="002C2AD6">
        <w:rPr>
          <w:rFonts w:ascii="Calibri" w:eastAsia="Times New Roman" w:hAnsi="Calibri" w:cs="Times New Roman"/>
          <w:b/>
          <w:lang w:val="de-LI" w:eastAsia="de-DE"/>
        </w:rPr>
        <w:t>e</w:t>
      </w:r>
      <w:r w:rsidRPr="002C2AD6">
        <w:rPr>
          <w:rFonts w:ascii="Calibri" w:eastAsia="Times New Roman" w:hAnsi="Calibri" w:cs="Times New Roman"/>
          <w:b/>
          <w:lang w:val="de-LI" w:eastAsia="de-DE"/>
        </w:rPr>
        <w:t>handlung oder Strafe</w:t>
      </w:r>
    </w:p>
    <w:p w:rsidR="002176A6" w:rsidRPr="001847FF" w:rsidRDefault="002176A6" w:rsidP="00DF563C">
      <w:pPr>
        <w:pStyle w:val="Listenabsatz"/>
        <w:numPr>
          <w:ilvl w:val="0"/>
          <w:numId w:val="23"/>
        </w:numPr>
        <w:spacing w:after="0" w:line="240" w:lineRule="auto"/>
        <w:ind w:left="0" w:firstLine="0"/>
        <w:jc w:val="both"/>
        <w:rPr>
          <w:rFonts w:cs="Courier"/>
          <w:lang w:val="de-LI"/>
        </w:rPr>
      </w:pPr>
      <w:r w:rsidRPr="001847FF">
        <w:rPr>
          <w:rFonts w:cs="Courier"/>
          <w:lang w:val="de-LI"/>
        </w:rPr>
        <w:t xml:space="preserve">Liechtenstein ist bereits 1990, d.h. kurz nach seiner Aufnahme in die </w:t>
      </w:r>
      <w:r w:rsidR="006F71A8" w:rsidRPr="001847FF">
        <w:rPr>
          <w:rFonts w:cs="Courier"/>
          <w:lang w:val="de-LI"/>
        </w:rPr>
        <w:t>UNO</w:t>
      </w:r>
      <w:r w:rsidRPr="001847FF">
        <w:rPr>
          <w:rFonts w:cs="Courier"/>
          <w:lang w:val="de-LI"/>
        </w:rPr>
        <w:t>, dem UNO-Übereinkommen gegen Folter und andere grausame, unmenschliche oder erniedr</w:t>
      </w:r>
      <w:r w:rsidRPr="001847FF">
        <w:rPr>
          <w:rFonts w:cs="Courier"/>
          <w:lang w:val="de-LI"/>
        </w:rPr>
        <w:t>i</w:t>
      </w:r>
      <w:r w:rsidRPr="001847FF">
        <w:rPr>
          <w:rFonts w:cs="Courier"/>
          <w:lang w:val="de-LI"/>
        </w:rPr>
        <w:t>gende Behandlung oder Strafe (</w:t>
      </w:r>
      <w:r w:rsidR="006F71A8" w:rsidRPr="001847FF">
        <w:rPr>
          <w:rFonts w:cs="Courier"/>
          <w:lang w:val="de-LI"/>
        </w:rPr>
        <w:t>LGBl. 1991 Nr. 59</w:t>
      </w:r>
      <w:r w:rsidRPr="001847FF">
        <w:rPr>
          <w:rFonts w:cs="Courier"/>
          <w:lang w:val="de-LI"/>
        </w:rPr>
        <w:t>) beigetreten</w:t>
      </w:r>
      <w:r w:rsidR="00B7155E" w:rsidRPr="001847FF">
        <w:rPr>
          <w:rFonts w:cs="Courier"/>
          <w:lang w:val="de-LI"/>
        </w:rPr>
        <w:t xml:space="preserve"> und hat dem zuständigen UNO-Ausschuss (CAT) bisher vier Länderberichte übermittelt</w:t>
      </w:r>
      <w:r w:rsidRPr="001847FF">
        <w:rPr>
          <w:rFonts w:cs="Courier"/>
          <w:lang w:val="de-LI"/>
        </w:rPr>
        <w:t xml:space="preserve">. </w:t>
      </w:r>
      <w:r w:rsidR="002279FC" w:rsidRPr="001847FF">
        <w:rPr>
          <w:rFonts w:cs="Courier"/>
          <w:lang w:val="de-LI"/>
        </w:rPr>
        <w:t xml:space="preserve">Seit dem 1. Januar 1992 ist Liechtenstein Vertragspartei des </w:t>
      </w:r>
      <w:r w:rsidR="00B7155E" w:rsidRPr="001847FF">
        <w:rPr>
          <w:rFonts w:cs="Courier"/>
          <w:lang w:val="de-LI"/>
        </w:rPr>
        <w:t>Europäischen Übereinkommens</w:t>
      </w:r>
      <w:r w:rsidR="002279FC" w:rsidRPr="001847FF">
        <w:rPr>
          <w:rFonts w:cs="Courier"/>
          <w:lang w:val="de-LI"/>
        </w:rPr>
        <w:t xml:space="preserve"> zur Verhütung von Fo</w:t>
      </w:r>
      <w:r w:rsidR="002279FC" w:rsidRPr="001847FF">
        <w:rPr>
          <w:rFonts w:cs="Courier"/>
          <w:lang w:val="de-LI"/>
        </w:rPr>
        <w:t>l</w:t>
      </w:r>
      <w:r w:rsidR="002279FC" w:rsidRPr="001847FF">
        <w:rPr>
          <w:rFonts w:cs="Courier"/>
          <w:lang w:val="de-LI"/>
        </w:rPr>
        <w:t>ter und unmenschlicher oder erniedrigender Behandlung oder Strafe (</w:t>
      </w:r>
      <w:r w:rsidR="006F71A8" w:rsidRPr="001847FF">
        <w:rPr>
          <w:rFonts w:cs="Courier"/>
          <w:lang w:val="de-LI"/>
        </w:rPr>
        <w:t>LGBl. 1992 Nr. 7</w:t>
      </w:r>
      <w:r w:rsidR="002279FC" w:rsidRPr="001847FF">
        <w:rPr>
          <w:rFonts w:cs="Courier"/>
          <w:lang w:val="de-LI"/>
        </w:rPr>
        <w:t xml:space="preserve">). Das </w:t>
      </w:r>
      <w:r w:rsidR="00630AAF" w:rsidRPr="001847FF">
        <w:rPr>
          <w:rFonts w:cs="Courier"/>
          <w:lang w:val="de-LI"/>
        </w:rPr>
        <w:t>Komitee des Europarat</w:t>
      </w:r>
      <w:r w:rsidR="00B7155E" w:rsidRPr="001847FF">
        <w:rPr>
          <w:rFonts w:cs="Courier"/>
          <w:lang w:val="de-LI"/>
        </w:rPr>
        <w:t>s</w:t>
      </w:r>
      <w:r w:rsidR="00630AAF" w:rsidRPr="001847FF">
        <w:rPr>
          <w:rFonts w:cs="Courier"/>
          <w:lang w:val="de-LI"/>
        </w:rPr>
        <w:t xml:space="preserve"> zur Verhütung von Folter und unmenschlicher oder erniedr</w:t>
      </w:r>
      <w:r w:rsidR="00630AAF" w:rsidRPr="001847FF">
        <w:rPr>
          <w:rFonts w:cs="Courier"/>
          <w:lang w:val="de-LI"/>
        </w:rPr>
        <w:t>i</w:t>
      </w:r>
      <w:r w:rsidR="00630AAF" w:rsidRPr="001847FF">
        <w:rPr>
          <w:rFonts w:cs="Courier"/>
          <w:lang w:val="de-LI"/>
        </w:rPr>
        <w:t xml:space="preserve">gender Behandlung oder Strafe </w:t>
      </w:r>
      <w:r w:rsidR="00B7155E" w:rsidRPr="001847FF">
        <w:rPr>
          <w:rFonts w:cs="Courier"/>
          <w:lang w:val="de-LI"/>
        </w:rPr>
        <w:t xml:space="preserve">(CPT) </w:t>
      </w:r>
      <w:r w:rsidRPr="001847FF">
        <w:rPr>
          <w:rFonts w:cs="Courier"/>
          <w:lang w:val="de-LI"/>
        </w:rPr>
        <w:t xml:space="preserve">hat Liechtenstein bereits </w:t>
      </w:r>
      <w:r w:rsidR="00B7155E" w:rsidRPr="001847FF">
        <w:rPr>
          <w:rFonts w:cs="Courier"/>
          <w:lang w:val="de-LI"/>
        </w:rPr>
        <w:t xml:space="preserve">dreimal </w:t>
      </w:r>
      <w:r w:rsidRPr="001847FF">
        <w:rPr>
          <w:rFonts w:cs="Courier"/>
          <w:lang w:val="de-LI"/>
        </w:rPr>
        <w:t xml:space="preserve">besucht. </w:t>
      </w:r>
      <w:r w:rsidR="003868B0">
        <w:rPr>
          <w:rFonts w:cs="Courier"/>
          <w:lang w:val="de-LI"/>
        </w:rPr>
        <w:t>D</w:t>
      </w:r>
      <w:r w:rsidR="003868B0" w:rsidRPr="001847FF">
        <w:rPr>
          <w:rFonts w:cs="Courier"/>
          <w:lang w:val="de-LI"/>
        </w:rPr>
        <w:t xml:space="preserve">as </w:t>
      </w:r>
      <w:r w:rsidRPr="001847FF">
        <w:rPr>
          <w:rFonts w:cs="Courier"/>
          <w:lang w:val="de-LI"/>
        </w:rPr>
        <w:t>G</w:t>
      </w:r>
      <w:r w:rsidRPr="001847FF">
        <w:rPr>
          <w:rFonts w:cs="Courier"/>
          <w:lang w:val="de-LI"/>
        </w:rPr>
        <w:t>e</w:t>
      </w:r>
      <w:r w:rsidRPr="001847FF">
        <w:rPr>
          <w:rFonts w:cs="Courier"/>
          <w:lang w:val="de-LI"/>
        </w:rPr>
        <w:t xml:space="preserve">samturteil </w:t>
      </w:r>
      <w:r w:rsidR="003868B0">
        <w:rPr>
          <w:rFonts w:cs="Courier"/>
          <w:lang w:val="de-LI"/>
        </w:rPr>
        <w:t xml:space="preserve">fiel </w:t>
      </w:r>
      <w:r w:rsidRPr="001847FF">
        <w:rPr>
          <w:rFonts w:cs="Courier"/>
          <w:lang w:val="de-LI"/>
        </w:rPr>
        <w:t xml:space="preserve">jeweils sehr zufriedenstellend aus, </w:t>
      </w:r>
      <w:r w:rsidR="003868B0">
        <w:rPr>
          <w:rFonts w:cs="Courier"/>
          <w:lang w:val="de-LI"/>
        </w:rPr>
        <w:t>verschiedene</w:t>
      </w:r>
      <w:r w:rsidRPr="001847FF">
        <w:rPr>
          <w:rFonts w:cs="Courier"/>
          <w:lang w:val="de-LI"/>
        </w:rPr>
        <w:t xml:space="preserve"> Empfehlungen </w:t>
      </w:r>
      <w:r w:rsidR="002279FC" w:rsidRPr="001847FF">
        <w:rPr>
          <w:rFonts w:cs="Courier"/>
          <w:lang w:val="de-LI"/>
        </w:rPr>
        <w:t>der beiden Gremien</w:t>
      </w:r>
      <w:r w:rsidR="00B7155E" w:rsidRPr="001847FF">
        <w:rPr>
          <w:rFonts w:cs="Courier"/>
          <w:lang w:val="de-LI"/>
        </w:rPr>
        <w:t xml:space="preserve"> (</w:t>
      </w:r>
      <w:r w:rsidR="004214D0" w:rsidRPr="001847FF">
        <w:rPr>
          <w:rFonts w:cs="Courier"/>
          <w:lang w:val="de-LI"/>
        </w:rPr>
        <w:t>CAT und CPT</w:t>
      </w:r>
      <w:r w:rsidR="00B7155E" w:rsidRPr="001847FF">
        <w:rPr>
          <w:rFonts w:cs="Courier"/>
          <w:lang w:val="de-LI"/>
        </w:rPr>
        <w:t>)</w:t>
      </w:r>
      <w:r w:rsidR="002279FC" w:rsidRPr="001847FF">
        <w:rPr>
          <w:rFonts w:cs="Courier"/>
          <w:lang w:val="de-LI"/>
        </w:rPr>
        <w:t xml:space="preserve"> </w:t>
      </w:r>
      <w:r w:rsidR="003868B0">
        <w:rPr>
          <w:rFonts w:cs="Courier"/>
          <w:lang w:val="de-LI"/>
        </w:rPr>
        <w:t xml:space="preserve">wurden </w:t>
      </w:r>
      <w:r w:rsidRPr="001847FF">
        <w:rPr>
          <w:rFonts w:cs="Courier"/>
          <w:lang w:val="de-LI"/>
        </w:rPr>
        <w:t>in das im Jahr 2007 revidierte Strafvollzugsgesetz</w:t>
      </w:r>
      <w:r w:rsidR="006F71A8" w:rsidRPr="001847FF">
        <w:rPr>
          <w:rFonts w:cs="Courier"/>
          <w:lang w:val="de-LI"/>
        </w:rPr>
        <w:t xml:space="preserve"> vom 20. September 2007</w:t>
      </w:r>
      <w:r w:rsidRPr="001847FF">
        <w:rPr>
          <w:rFonts w:cs="Courier"/>
          <w:lang w:val="de-LI"/>
        </w:rPr>
        <w:t xml:space="preserve"> (StVG</w:t>
      </w:r>
      <w:r w:rsidR="004668D3" w:rsidRPr="001847FF">
        <w:rPr>
          <w:rFonts w:cs="Courier"/>
          <w:lang w:val="de-LI"/>
        </w:rPr>
        <w:t xml:space="preserve">, </w:t>
      </w:r>
      <w:r w:rsidRPr="001847FF">
        <w:rPr>
          <w:rFonts w:cs="Courier"/>
          <w:lang w:val="de-LI"/>
        </w:rPr>
        <w:t xml:space="preserve">LGBl. 2007 Nr. 295) aufgenommen. </w:t>
      </w:r>
      <w:r w:rsidR="003868B0">
        <w:rPr>
          <w:rFonts w:cs="Courier"/>
          <w:lang w:val="de-LI"/>
        </w:rPr>
        <w:t>Unter anderem</w:t>
      </w:r>
      <w:r w:rsidR="003868B0" w:rsidRPr="001847FF">
        <w:rPr>
          <w:rFonts w:cs="Courier"/>
          <w:lang w:val="de-LI"/>
        </w:rPr>
        <w:t xml:space="preserve"> </w:t>
      </w:r>
      <w:r w:rsidRPr="001847FF">
        <w:rPr>
          <w:rFonts w:cs="Courier"/>
          <w:lang w:val="de-LI"/>
        </w:rPr>
        <w:t xml:space="preserve">wurde </w:t>
      </w:r>
      <w:r w:rsidR="004214D0" w:rsidRPr="001847FF">
        <w:rPr>
          <w:rFonts w:cs="Courier"/>
          <w:lang w:val="de-LI"/>
        </w:rPr>
        <w:t xml:space="preserve">neu </w:t>
      </w:r>
      <w:r w:rsidRPr="001847FF">
        <w:rPr>
          <w:rFonts w:cs="Courier"/>
          <w:lang w:val="de-LI"/>
        </w:rPr>
        <w:t xml:space="preserve">eine Vollzugskommission eingerichtet, welche beauftragt ist, die Insassen des </w:t>
      </w:r>
      <w:r w:rsidR="0000684A" w:rsidRPr="001847FF">
        <w:rPr>
          <w:rFonts w:cs="Courier"/>
          <w:lang w:val="de-LI"/>
        </w:rPr>
        <w:t>Landesg</w:t>
      </w:r>
      <w:r w:rsidR="0000684A" w:rsidRPr="001847FF">
        <w:rPr>
          <w:rFonts w:cs="Courier"/>
          <w:lang w:val="de-LI"/>
        </w:rPr>
        <w:t>e</w:t>
      </w:r>
      <w:r w:rsidR="0000684A" w:rsidRPr="001847FF">
        <w:rPr>
          <w:rFonts w:cs="Courier"/>
          <w:lang w:val="de-LI"/>
        </w:rPr>
        <w:t>fängnisses</w:t>
      </w:r>
      <w:r w:rsidRPr="001847FF">
        <w:rPr>
          <w:rFonts w:cs="Courier"/>
          <w:lang w:val="de-LI"/>
        </w:rPr>
        <w:t xml:space="preserve"> mindestens vier Mal jährlich zu besuchen. Sie </w:t>
      </w:r>
      <w:r w:rsidR="002279FC" w:rsidRPr="001847FF">
        <w:rPr>
          <w:rFonts w:cs="Courier"/>
          <w:lang w:val="de-LI"/>
        </w:rPr>
        <w:t>übernimmt</w:t>
      </w:r>
      <w:r w:rsidR="00000062" w:rsidRPr="001847FF">
        <w:rPr>
          <w:rFonts w:cs="Courier"/>
          <w:lang w:val="de-LI"/>
        </w:rPr>
        <w:t xml:space="preserve"> </w:t>
      </w:r>
      <w:r w:rsidR="00B117BA" w:rsidRPr="001847FF">
        <w:rPr>
          <w:rFonts w:cs="Courier"/>
          <w:lang w:val="de-LI"/>
        </w:rPr>
        <w:t>zudem auch die Au</w:t>
      </w:r>
      <w:r w:rsidR="00B117BA" w:rsidRPr="001847FF">
        <w:rPr>
          <w:rFonts w:cs="Courier"/>
          <w:lang w:val="de-LI"/>
        </w:rPr>
        <w:t>f</w:t>
      </w:r>
      <w:r w:rsidR="00B117BA" w:rsidRPr="001847FF">
        <w:rPr>
          <w:rFonts w:cs="Courier"/>
          <w:lang w:val="de-LI"/>
        </w:rPr>
        <w:t>gaben des N</w:t>
      </w:r>
      <w:r w:rsidRPr="001847FF">
        <w:rPr>
          <w:rFonts w:cs="Courier"/>
          <w:lang w:val="de-LI"/>
        </w:rPr>
        <w:t xml:space="preserve">ationalen Präventionsmechanismus gemäss </w:t>
      </w:r>
      <w:r w:rsidR="002279FC" w:rsidRPr="001847FF">
        <w:rPr>
          <w:rFonts w:cs="Courier"/>
          <w:lang w:val="de-LI"/>
        </w:rPr>
        <w:t>Fakultativprotokoll zum Überei</w:t>
      </w:r>
      <w:r w:rsidR="002279FC" w:rsidRPr="001847FF">
        <w:rPr>
          <w:rFonts w:cs="Courier"/>
          <w:lang w:val="de-LI"/>
        </w:rPr>
        <w:t>n</w:t>
      </w:r>
      <w:r w:rsidR="002279FC" w:rsidRPr="001847FF">
        <w:rPr>
          <w:rFonts w:cs="Courier"/>
          <w:lang w:val="de-LI"/>
        </w:rPr>
        <w:t xml:space="preserve">kommen gegen Folter und andere grausame, unmenschliche oder erniedrigende Behandlung oder Strafe </w:t>
      </w:r>
      <w:r w:rsidR="002D1DB4" w:rsidRPr="001847FF">
        <w:rPr>
          <w:rFonts w:cs="Courier"/>
          <w:lang w:val="de-LI"/>
        </w:rPr>
        <w:t>(LGBl. 2007 Nr. 260)</w:t>
      </w:r>
      <w:r w:rsidR="004214D0" w:rsidRPr="001847FF">
        <w:rPr>
          <w:rFonts w:cs="Courier"/>
          <w:lang w:val="de-LI"/>
        </w:rPr>
        <w:t xml:space="preserve">, welches Liechtenstein </w:t>
      </w:r>
      <w:r w:rsidR="007608E4" w:rsidRPr="001847FF">
        <w:rPr>
          <w:rFonts w:cs="Courier"/>
          <w:lang w:val="de-LI"/>
        </w:rPr>
        <w:t>2006 ratifiziert hat</w:t>
      </w:r>
      <w:r w:rsidRPr="001847FF">
        <w:rPr>
          <w:rFonts w:cs="Courier"/>
          <w:lang w:val="de-LI"/>
        </w:rPr>
        <w:t>. Die Vollzugskommission äusserte sich in</w:t>
      </w:r>
      <w:r w:rsidR="006F71A8" w:rsidRPr="001847FF">
        <w:rPr>
          <w:rFonts w:cs="Courier"/>
          <w:lang w:val="de-LI"/>
        </w:rPr>
        <w:t xml:space="preserve"> ihrem Jahresbericht 2014</w:t>
      </w:r>
      <w:r w:rsidRPr="001847FF">
        <w:rPr>
          <w:rFonts w:cs="Courier"/>
          <w:lang w:val="de-LI"/>
        </w:rPr>
        <w:t xml:space="preserve"> äusserst positiv über die </w:t>
      </w:r>
      <w:r w:rsidR="006F71A8" w:rsidRPr="001847FF">
        <w:rPr>
          <w:rFonts w:cs="Courier"/>
          <w:lang w:val="de-LI"/>
        </w:rPr>
        <w:t xml:space="preserve">sehr gute </w:t>
      </w:r>
      <w:r w:rsidRPr="001847FF">
        <w:rPr>
          <w:rFonts w:cs="Courier"/>
          <w:lang w:val="de-LI"/>
        </w:rPr>
        <w:t xml:space="preserve">Zusammenarbeit mit den liechtensteinischen Behörden im Rahmen ihrer Besuche im Landesgefängnis Vaduz. </w:t>
      </w:r>
    </w:p>
    <w:p w:rsidR="002176A6" w:rsidRPr="002C2AD6" w:rsidRDefault="002176A6" w:rsidP="00A548BE">
      <w:pPr>
        <w:spacing w:after="0" w:line="240" w:lineRule="auto"/>
        <w:jc w:val="both"/>
        <w:rPr>
          <w:rFonts w:ascii="Calibri" w:eastAsia="Times New Roman" w:hAnsi="Calibri" w:cs="Times New Roman"/>
          <w:lang w:val="de-LI" w:eastAsia="de-DE"/>
        </w:rPr>
      </w:pPr>
    </w:p>
    <w:p w:rsidR="002176A6" w:rsidRPr="001847FF" w:rsidRDefault="002176A6" w:rsidP="00DF563C">
      <w:pPr>
        <w:pStyle w:val="Listenabsatz"/>
        <w:numPr>
          <w:ilvl w:val="0"/>
          <w:numId w:val="23"/>
        </w:numPr>
        <w:spacing w:after="0" w:line="240" w:lineRule="auto"/>
        <w:ind w:left="0" w:firstLine="0"/>
        <w:jc w:val="both"/>
        <w:rPr>
          <w:rFonts w:cs="Courier"/>
          <w:lang w:val="de-LI"/>
        </w:rPr>
      </w:pPr>
      <w:r w:rsidRPr="001847FF">
        <w:rPr>
          <w:rFonts w:cs="Courier"/>
          <w:lang w:val="de-LI"/>
        </w:rPr>
        <w:t>In Liechtenstein hat es bisher noch nie eine Klage bzw. ein Gerichtsverfahren w</w:t>
      </w:r>
      <w:r w:rsidRPr="001847FF">
        <w:rPr>
          <w:rFonts w:cs="Courier"/>
          <w:lang w:val="de-LI"/>
        </w:rPr>
        <w:t>e</w:t>
      </w:r>
      <w:r w:rsidRPr="001847FF">
        <w:rPr>
          <w:rFonts w:cs="Courier"/>
          <w:lang w:val="de-LI"/>
        </w:rPr>
        <w:t xml:space="preserve">gen Folter oder anderer grausamer, unmenschlicher oder erniedrigender Behandlung oder Strafe gegeben. Daher können auch keine </w:t>
      </w:r>
      <w:r w:rsidR="00BD11D7">
        <w:rPr>
          <w:rFonts w:cs="Courier"/>
          <w:lang w:val="de-LI"/>
        </w:rPr>
        <w:t xml:space="preserve">Angaben zu </w:t>
      </w:r>
      <w:r w:rsidRPr="001847FF">
        <w:rPr>
          <w:rFonts w:cs="Courier"/>
          <w:lang w:val="de-LI"/>
        </w:rPr>
        <w:t>in solchen Fällen verhängten Strafen genannt werden. Das Personal des Landesgefängnisses ist personell und organis</w:t>
      </w:r>
      <w:r w:rsidRPr="001847FF">
        <w:rPr>
          <w:rFonts w:cs="Courier"/>
          <w:lang w:val="de-LI"/>
        </w:rPr>
        <w:t>a</w:t>
      </w:r>
      <w:r w:rsidRPr="001847FF">
        <w:rPr>
          <w:rFonts w:cs="Courier"/>
          <w:lang w:val="de-LI"/>
        </w:rPr>
        <w:t xml:space="preserve">torisch streng von den operativen Bereichen der Landespolizei getrennt. Die jeweiligen Abläufe für Festnahmen und Inhaftierungen im Landesgefängnis sind klar geregelt. </w:t>
      </w:r>
      <w:r w:rsidR="00000062" w:rsidRPr="001847FF">
        <w:rPr>
          <w:rFonts w:cs="Courier"/>
          <w:lang w:val="de-LI"/>
        </w:rPr>
        <w:t>D</w:t>
      </w:r>
      <w:r w:rsidRPr="001847FF">
        <w:rPr>
          <w:rFonts w:cs="Courier"/>
          <w:lang w:val="de-LI"/>
        </w:rPr>
        <w:t xml:space="preserve">ie Vollzugskommission bzw. der Nationale Präventionsmechanismus </w:t>
      </w:r>
      <w:r w:rsidR="00000062" w:rsidRPr="001847FF">
        <w:rPr>
          <w:rFonts w:cs="Courier"/>
          <w:lang w:val="de-LI"/>
        </w:rPr>
        <w:t xml:space="preserve">hat bislang </w:t>
      </w:r>
      <w:r w:rsidRPr="001847FF">
        <w:rPr>
          <w:rFonts w:cs="Courier"/>
          <w:lang w:val="de-LI"/>
        </w:rPr>
        <w:t>keine B</w:t>
      </w:r>
      <w:r w:rsidRPr="001847FF">
        <w:rPr>
          <w:rFonts w:cs="Courier"/>
          <w:lang w:val="de-LI"/>
        </w:rPr>
        <w:t>e</w:t>
      </w:r>
      <w:r w:rsidRPr="001847FF">
        <w:rPr>
          <w:rFonts w:cs="Courier"/>
          <w:lang w:val="de-LI"/>
        </w:rPr>
        <w:t>schwerden wegen</w:t>
      </w:r>
      <w:r w:rsidR="00C97BAC">
        <w:rPr>
          <w:rFonts w:cs="Courier"/>
          <w:lang w:val="de-LI"/>
        </w:rPr>
        <w:t xml:space="preserve"> </w:t>
      </w:r>
      <w:r w:rsidRPr="001847FF">
        <w:rPr>
          <w:rFonts w:cs="Courier"/>
          <w:lang w:val="de-LI"/>
        </w:rPr>
        <w:t>physischer oder psychischer Übergriffe festgestellt</w:t>
      </w:r>
      <w:r w:rsidR="00BD11D7">
        <w:rPr>
          <w:rFonts w:cs="Courier"/>
          <w:lang w:val="de-LI"/>
        </w:rPr>
        <w:t>.</w:t>
      </w:r>
    </w:p>
    <w:p w:rsidR="002176A6" w:rsidRPr="002C2AD6" w:rsidRDefault="002176A6" w:rsidP="002176A6">
      <w:pPr>
        <w:spacing w:after="0" w:line="240" w:lineRule="auto"/>
        <w:rPr>
          <w:rFonts w:ascii="Calibri" w:eastAsia="Times New Roman" w:hAnsi="Calibri" w:cs="Times New Roman"/>
          <w:lang w:val="de-LI" w:eastAsia="de-DE"/>
        </w:rPr>
      </w:pPr>
    </w:p>
    <w:p w:rsidR="002176A6" w:rsidRPr="002C2AD6" w:rsidRDefault="002176A6" w:rsidP="002176A6">
      <w:pPr>
        <w:spacing w:after="0" w:line="240" w:lineRule="auto"/>
        <w:jc w:val="both"/>
        <w:rPr>
          <w:rFonts w:ascii="Calibri" w:eastAsia="Times New Roman" w:hAnsi="Calibri" w:cs="Times New Roman"/>
          <w:b/>
          <w:lang w:val="de-LI" w:eastAsia="de-DE"/>
        </w:rPr>
      </w:pPr>
      <w:r w:rsidRPr="002C2AD6">
        <w:rPr>
          <w:rFonts w:ascii="Calibri" w:eastAsia="Times New Roman" w:hAnsi="Calibri" w:cs="Times New Roman"/>
          <w:b/>
          <w:lang w:val="de-LI" w:eastAsia="de-DE"/>
        </w:rPr>
        <w:t>Verbot körperlicher Züchtigung</w:t>
      </w:r>
    </w:p>
    <w:p w:rsidR="002176A6" w:rsidRPr="001847FF" w:rsidRDefault="002176A6" w:rsidP="00DF563C">
      <w:pPr>
        <w:pStyle w:val="Listenabsatz"/>
        <w:numPr>
          <w:ilvl w:val="0"/>
          <w:numId w:val="23"/>
        </w:numPr>
        <w:spacing w:after="0" w:line="240" w:lineRule="auto"/>
        <w:ind w:left="0" w:firstLine="0"/>
        <w:jc w:val="both"/>
        <w:rPr>
          <w:rFonts w:cs="Courier"/>
          <w:lang w:val="de-LI"/>
        </w:rPr>
      </w:pPr>
      <w:r w:rsidRPr="001847FF">
        <w:rPr>
          <w:rFonts w:cs="Courier"/>
          <w:lang w:val="de-LI"/>
        </w:rPr>
        <w:t>Das Recht auf eine gewaltfreie Erziehung wurde im</w:t>
      </w:r>
      <w:r w:rsidR="00A22B9D" w:rsidRPr="001847FF">
        <w:rPr>
          <w:rFonts w:cs="Courier"/>
          <w:lang w:val="de-LI"/>
        </w:rPr>
        <w:t xml:space="preserve"> neuen Kinder- und Jugendg</w:t>
      </w:r>
      <w:r w:rsidR="00A22B9D" w:rsidRPr="001847FF">
        <w:rPr>
          <w:rFonts w:cs="Courier"/>
          <w:lang w:val="de-LI"/>
        </w:rPr>
        <w:t>e</w:t>
      </w:r>
      <w:r w:rsidR="00A22B9D" w:rsidRPr="001847FF">
        <w:rPr>
          <w:rFonts w:cs="Courier"/>
          <w:lang w:val="de-LI"/>
        </w:rPr>
        <w:t>setz</w:t>
      </w:r>
      <w:r w:rsidRPr="001847FF">
        <w:rPr>
          <w:rFonts w:cs="Courier"/>
          <w:lang w:val="de-LI"/>
        </w:rPr>
        <w:t xml:space="preserve"> </w:t>
      </w:r>
      <w:r w:rsidRPr="001847FF">
        <w:rPr>
          <w:rFonts w:cs="Courier"/>
        </w:rPr>
        <w:t xml:space="preserve">vom 10. Dezember 2008 </w:t>
      </w:r>
      <w:r w:rsidR="00A22B9D" w:rsidRPr="001847FF">
        <w:rPr>
          <w:rFonts w:cs="Courier"/>
        </w:rPr>
        <w:t xml:space="preserve">(KJG, LGBl. 2009 Nr. 29) </w:t>
      </w:r>
      <w:r w:rsidRPr="001847FF">
        <w:rPr>
          <w:rFonts w:cs="Courier"/>
          <w:lang w:val="de-LI"/>
        </w:rPr>
        <w:t xml:space="preserve">in Ergänzung zu den bereits vorher bestehenden Regelungen im </w:t>
      </w:r>
      <w:r w:rsidR="00B117BA" w:rsidRPr="001847FF">
        <w:rPr>
          <w:rFonts w:cs="Courier"/>
          <w:lang w:val="de-LI"/>
        </w:rPr>
        <w:t>A</w:t>
      </w:r>
      <w:r w:rsidR="004125A8" w:rsidRPr="001847FF">
        <w:rPr>
          <w:rFonts w:cs="Courier"/>
          <w:lang w:val="de-LI"/>
        </w:rPr>
        <w:t>llgemeinen bürgerlichen</w:t>
      </w:r>
      <w:r w:rsidR="00B117BA" w:rsidRPr="001847FF">
        <w:rPr>
          <w:rFonts w:cs="Courier"/>
          <w:lang w:val="de-LI"/>
        </w:rPr>
        <w:t xml:space="preserve"> Gesetzbuch vom 1. Juni 1811 (ABGB, </w:t>
      </w:r>
      <w:r w:rsidR="001C06F1" w:rsidRPr="001847FF">
        <w:rPr>
          <w:rFonts w:cs="Courier"/>
          <w:lang w:val="de-LI"/>
        </w:rPr>
        <w:t xml:space="preserve">LBGl. </w:t>
      </w:r>
      <w:r w:rsidR="00B117BA" w:rsidRPr="001847FF">
        <w:rPr>
          <w:rFonts w:cs="Courier"/>
          <w:lang w:val="de-LI"/>
        </w:rPr>
        <w:t xml:space="preserve">1811 Nr. ASW) </w:t>
      </w:r>
      <w:r w:rsidRPr="001847FF">
        <w:rPr>
          <w:rFonts w:cs="Courier"/>
          <w:lang w:val="de-LI"/>
        </w:rPr>
        <w:t>mehrfach verankert. Das KJG bestimmt, dass jede Form der körperlichen Bestrafung sowie seelische Verletzungen und andere entwürdigende Mas</w:t>
      </w:r>
      <w:r w:rsidRPr="001847FF">
        <w:rPr>
          <w:rFonts w:cs="Courier"/>
          <w:lang w:val="de-LI"/>
        </w:rPr>
        <w:t>s</w:t>
      </w:r>
      <w:r w:rsidRPr="001847FF">
        <w:rPr>
          <w:rFonts w:cs="Courier"/>
          <w:lang w:val="de-LI"/>
        </w:rPr>
        <w:t xml:space="preserve">nahmen unzulässig sind. Dieses Verbot bezieht sich nicht nur auf die Eltern, sondern auf alle Personen, die Erziehungsaufgaben übernehmen. </w:t>
      </w:r>
    </w:p>
    <w:p w:rsidR="00A22B9D" w:rsidRPr="002C2AD6" w:rsidRDefault="00A22B9D" w:rsidP="002176A6">
      <w:pPr>
        <w:spacing w:after="0" w:line="240" w:lineRule="auto"/>
        <w:jc w:val="both"/>
        <w:rPr>
          <w:rFonts w:ascii="Calibri" w:eastAsia="Times New Roman" w:hAnsi="Calibri" w:cs="Times New Roman"/>
          <w:lang w:val="de-LI" w:eastAsia="de-DE"/>
        </w:rPr>
      </w:pPr>
    </w:p>
    <w:p w:rsidR="004B5856" w:rsidRPr="002C2AD6" w:rsidRDefault="004B5856" w:rsidP="002233A7">
      <w:pPr>
        <w:pStyle w:val="berschrift2"/>
        <w:rPr>
          <w:rFonts w:eastAsia="Times New Roman"/>
          <w:lang w:val="de-LI" w:eastAsia="de-DE"/>
        </w:rPr>
      </w:pPr>
      <w:bookmarkStart w:id="29" w:name="_Toc436120314"/>
      <w:r w:rsidRPr="002C2AD6">
        <w:rPr>
          <w:rFonts w:eastAsia="Times New Roman"/>
          <w:lang w:val="de-LI" w:eastAsia="de-DE"/>
        </w:rPr>
        <w:t>Artikel 8</w:t>
      </w:r>
      <w:r w:rsidRPr="002C2AD6">
        <w:rPr>
          <w:rFonts w:eastAsia="Times New Roman"/>
          <w:lang w:val="de-LI" w:eastAsia="de-DE"/>
        </w:rPr>
        <w:tab/>
        <w:t>Schutz vor Sklaverei</w:t>
      </w:r>
      <w:bookmarkEnd w:id="29"/>
    </w:p>
    <w:p w:rsidR="002176A6" w:rsidRPr="002C2AD6" w:rsidRDefault="002176A6" w:rsidP="002176A6">
      <w:pPr>
        <w:spacing w:after="0" w:line="240" w:lineRule="auto"/>
        <w:rPr>
          <w:rFonts w:ascii="Calibri" w:eastAsia="Times New Roman" w:hAnsi="Calibri" w:cs="Times New Roman"/>
          <w:b/>
          <w:lang w:val="de-LI" w:eastAsia="de-DE"/>
        </w:rPr>
      </w:pPr>
      <w:r w:rsidRPr="002C2AD6">
        <w:rPr>
          <w:rFonts w:ascii="Calibri" w:eastAsia="Times New Roman" w:hAnsi="Calibri" w:cs="Times New Roman"/>
          <w:b/>
          <w:lang w:val="de-LI" w:eastAsia="de-DE"/>
        </w:rPr>
        <w:t>Bekämpfung von Menschenhandel</w:t>
      </w:r>
    </w:p>
    <w:p w:rsidR="00000062" w:rsidRPr="001847FF" w:rsidRDefault="002176A6" w:rsidP="00DF563C">
      <w:pPr>
        <w:pStyle w:val="Listenabsatz"/>
        <w:numPr>
          <w:ilvl w:val="0"/>
          <w:numId w:val="23"/>
        </w:numPr>
        <w:spacing w:after="0" w:line="240" w:lineRule="auto"/>
        <w:ind w:left="0" w:firstLine="0"/>
        <w:jc w:val="both"/>
        <w:rPr>
          <w:rFonts w:cs="Courier"/>
          <w:lang w:val="de-LI"/>
        </w:rPr>
      </w:pPr>
      <w:r w:rsidRPr="001847FF">
        <w:rPr>
          <w:rFonts w:cs="Courier"/>
          <w:lang w:val="de-LI"/>
        </w:rPr>
        <w:t>Seit März 2008 ist Liechtenstein Vertragspartei des Übereinkommens gegen die grenzüberschreitende organisierte K</w:t>
      </w:r>
      <w:r w:rsidR="004C53EA" w:rsidRPr="001847FF">
        <w:rPr>
          <w:rFonts w:cs="Courier"/>
          <w:lang w:val="de-LI"/>
        </w:rPr>
        <w:t xml:space="preserve">riminalität (Palermo-Konvention, </w:t>
      </w:r>
      <w:r w:rsidR="00D04FC6" w:rsidRPr="001847FF">
        <w:rPr>
          <w:rFonts w:cs="Courier"/>
          <w:lang w:val="de-LI"/>
        </w:rPr>
        <w:t>LGBl. 2008 Nr. 72)</w:t>
      </w:r>
      <w:r w:rsidRPr="001847FF">
        <w:rPr>
          <w:rFonts w:cs="Courier"/>
          <w:lang w:val="de-LI"/>
        </w:rPr>
        <w:t xml:space="preserve"> </w:t>
      </w:r>
      <w:r w:rsidRPr="001847FF">
        <w:rPr>
          <w:rFonts w:cs="Courier"/>
          <w:lang w:val="de-LI"/>
        </w:rPr>
        <w:lastRenderedPageBreak/>
        <w:t>sowie der Zusatzprotokolle betreffend Menschenschmuggel</w:t>
      </w:r>
      <w:r w:rsidR="00F74B2F" w:rsidRPr="001847FF">
        <w:rPr>
          <w:rFonts w:cs="Courier"/>
          <w:lang w:val="de-LI"/>
        </w:rPr>
        <w:t xml:space="preserve"> (LGBl. 2008 Nr. 73)</w:t>
      </w:r>
      <w:r w:rsidRPr="001847FF">
        <w:rPr>
          <w:rFonts w:cs="Courier"/>
          <w:lang w:val="de-LI"/>
        </w:rPr>
        <w:t xml:space="preserve"> bzw. zur Verhütung, Bekämpfung und Bestrafung des Menschenhandels, insbesondere des Ha</w:t>
      </w:r>
      <w:r w:rsidRPr="001847FF">
        <w:rPr>
          <w:rFonts w:cs="Courier"/>
          <w:lang w:val="de-LI"/>
        </w:rPr>
        <w:t>n</w:t>
      </w:r>
      <w:r w:rsidRPr="001847FF">
        <w:rPr>
          <w:rFonts w:cs="Courier"/>
          <w:lang w:val="de-LI"/>
        </w:rPr>
        <w:t>dels mit Frauen und Kindern</w:t>
      </w:r>
      <w:r w:rsidR="00F74B2F" w:rsidRPr="001847FF">
        <w:rPr>
          <w:rFonts w:cs="Courier"/>
          <w:lang w:val="de-LI"/>
        </w:rPr>
        <w:t xml:space="preserve"> (LGBl. 2008 Nr. 74)</w:t>
      </w:r>
      <w:r w:rsidRPr="001847FF">
        <w:rPr>
          <w:rFonts w:cs="Courier"/>
          <w:lang w:val="de-LI"/>
        </w:rPr>
        <w:t xml:space="preserve">. Die </w:t>
      </w:r>
      <w:r w:rsidR="0010353D" w:rsidRPr="001847FF">
        <w:rPr>
          <w:rFonts w:cs="Courier"/>
          <w:lang w:val="de-LI"/>
        </w:rPr>
        <w:t>D</w:t>
      </w:r>
      <w:r w:rsidRPr="001847FF">
        <w:rPr>
          <w:rFonts w:cs="Courier"/>
          <w:lang w:val="de-LI"/>
        </w:rPr>
        <w:t xml:space="preserve">efinition des Menschenhandels im </w:t>
      </w:r>
      <w:r w:rsidR="00A83771" w:rsidRPr="001847FF">
        <w:rPr>
          <w:rFonts w:cs="Courier"/>
          <w:lang w:val="de-LI"/>
        </w:rPr>
        <w:t>StGB</w:t>
      </w:r>
      <w:r w:rsidRPr="001847FF">
        <w:rPr>
          <w:rFonts w:cs="Courier"/>
          <w:lang w:val="de-LI"/>
        </w:rPr>
        <w:t xml:space="preserve"> (§</w:t>
      </w:r>
      <w:r w:rsidR="00305C5D">
        <w:rPr>
          <w:rFonts w:cs="Courier"/>
          <w:lang w:val="de-LI"/>
        </w:rPr>
        <w:t xml:space="preserve"> </w:t>
      </w:r>
      <w:r w:rsidRPr="001847FF">
        <w:rPr>
          <w:rFonts w:cs="Courier"/>
          <w:lang w:val="de-LI"/>
        </w:rPr>
        <w:t>104a) ist mit derjenigen des Protokolls konform. Seit Mai 2009 ist Liechtenstein darüber hinaus Vertragsstaat des Haager Übereinkommens über den Schutz von Kindern und die Zusammenarbeit auf dem Gebiet der internationalen Adoption</w:t>
      </w:r>
      <w:r w:rsidR="00453211" w:rsidRPr="001847FF">
        <w:rPr>
          <w:rFonts w:cs="Courier"/>
          <w:lang w:val="de-LI"/>
        </w:rPr>
        <w:t xml:space="preserve"> (LGBl. 2009 Nr. 103)</w:t>
      </w:r>
      <w:r w:rsidRPr="001847FF">
        <w:rPr>
          <w:rFonts w:cs="Courier"/>
          <w:lang w:val="de-LI"/>
        </w:rPr>
        <w:t>. Bisher wurden keine Fälle von Menschenhandel in Liechtenstein bekannt. Die ve</w:t>
      </w:r>
      <w:r w:rsidRPr="001847FF">
        <w:rPr>
          <w:rFonts w:cs="Courier"/>
          <w:lang w:val="de-LI"/>
        </w:rPr>
        <w:t>r</w:t>
      </w:r>
      <w:r w:rsidRPr="001847FF">
        <w:rPr>
          <w:rFonts w:cs="Courier"/>
          <w:lang w:val="de-LI"/>
        </w:rPr>
        <w:t>letzlichste Gruppe dürften die in Bars und Clubs befristet angestellten Tänzerinnen da</w:t>
      </w:r>
      <w:r w:rsidRPr="001847FF">
        <w:rPr>
          <w:rFonts w:cs="Courier"/>
          <w:lang w:val="de-LI"/>
        </w:rPr>
        <w:t>r</w:t>
      </w:r>
      <w:r w:rsidRPr="001847FF">
        <w:rPr>
          <w:rFonts w:cs="Courier"/>
          <w:lang w:val="de-LI"/>
        </w:rPr>
        <w:t>stellen. Die Landespolizei und das Ausländer- und Passamt führen regelmässig Kontrollen im Milieu durch und überprüfen den Aufenthaltsstatus, die Anstellungsbedingungen und Lohnzahlungen sowie die Unterbringung der Frauen. Seit 2006 besteht in Liechtenstein ein „Runder Tisch Menschenhandel“, um die Zusammenarbeit zwischen Strafverfolgung</w:t>
      </w:r>
      <w:r w:rsidRPr="001847FF">
        <w:rPr>
          <w:rFonts w:cs="Courier"/>
          <w:lang w:val="de-LI"/>
        </w:rPr>
        <w:t>s</w:t>
      </w:r>
      <w:r w:rsidRPr="001847FF">
        <w:rPr>
          <w:rFonts w:cs="Courier"/>
          <w:lang w:val="de-LI"/>
        </w:rPr>
        <w:t xml:space="preserve">behörden, Migrationsbehörde und den Opferbetreuungseinrichtungen in Bezug auf das Thema Menschenhandel zu stärken. </w:t>
      </w:r>
    </w:p>
    <w:p w:rsidR="00000062" w:rsidRPr="0010353D" w:rsidRDefault="00000062" w:rsidP="00A548BE">
      <w:pPr>
        <w:spacing w:after="0" w:line="240" w:lineRule="auto"/>
        <w:jc w:val="both"/>
        <w:rPr>
          <w:rFonts w:ascii="Calibri" w:eastAsia="Times New Roman" w:hAnsi="Calibri" w:cs="Times New Roman"/>
          <w:lang w:val="de-LI" w:eastAsia="de-DE"/>
        </w:rPr>
      </w:pPr>
    </w:p>
    <w:p w:rsidR="00000062" w:rsidRPr="001847FF" w:rsidRDefault="002176A6" w:rsidP="00DF563C">
      <w:pPr>
        <w:pStyle w:val="Listenabsatz"/>
        <w:numPr>
          <w:ilvl w:val="0"/>
          <w:numId w:val="23"/>
        </w:numPr>
        <w:spacing w:after="0" w:line="240" w:lineRule="auto"/>
        <w:ind w:left="0" w:firstLine="0"/>
        <w:jc w:val="both"/>
        <w:rPr>
          <w:rFonts w:cs="Courier"/>
          <w:lang w:val="de-LI"/>
        </w:rPr>
      </w:pPr>
      <w:r w:rsidRPr="001847FF">
        <w:rPr>
          <w:rFonts w:cs="Courier"/>
          <w:lang w:val="de-LI"/>
        </w:rPr>
        <w:t>Der vom Runden Tisch erarbeitete Leitfaden zur Bekämpfung von Menschenha</w:t>
      </w:r>
      <w:r w:rsidRPr="001847FF">
        <w:rPr>
          <w:rFonts w:cs="Courier"/>
          <w:lang w:val="de-LI"/>
        </w:rPr>
        <w:t>n</w:t>
      </w:r>
      <w:r w:rsidRPr="001847FF">
        <w:rPr>
          <w:rFonts w:cs="Courier"/>
          <w:lang w:val="de-LI"/>
        </w:rPr>
        <w:t xml:space="preserve">del in Liechtenstein wurde 2007 von der Regierung genehmigt. 2009 lancierte der Runde Tisch </w:t>
      </w:r>
      <w:r w:rsidR="00305C5D">
        <w:rPr>
          <w:rFonts w:cs="Courier"/>
          <w:lang w:val="de-LI"/>
        </w:rPr>
        <w:t>Menschenhandel das „</w:t>
      </w:r>
      <w:r w:rsidRPr="001847FF">
        <w:rPr>
          <w:rFonts w:cs="Courier"/>
          <w:lang w:val="de-LI"/>
        </w:rPr>
        <w:t xml:space="preserve">Präventionsprojekt </w:t>
      </w:r>
      <w:r w:rsidR="00305C5D">
        <w:rPr>
          <w:rFonts w:cs="Courier"/>
          <w:lang w:val="de-LI"/>
        </w:rPr>
        <w:t xml:space="preserve">MAGDALENA </w:t>
      </w:r>
      <w:r w:rsidRPr="001847FF">
        <w:rPr>
          <w:rFonts w:cs="Courier"/>
          <w:lang w:val="de-LI"/>
        </w:rPr>
        <w:t xml:space="preserve">für potentielle Opfer des Menschenhandels“. </w:t>
      </w:r>
      <w:r w:rsidR="0010353D" w:rsidRPr="001847FF">
        <w:rPr>
          <w:rFonts w:cs="Courier"/>
          <w:lang w:val="de-LI"/>
        </w:rPr>
        <w:t xml:space="preserve">So sind </w:t>
      </w:r>
      <w:r w:rsidR="00000062" w:rsidRPr="001847FF">
        <w:rPr>
          <w:rFonts w:cs="Courier"/>
          <w:lang w:val="de-LI"/>
        </w:rPr>
        <w:t>Tänzerinnen seit 2009 verpflichtet, an einer Informationsve</w:t>
      </w:r>
      <w:r w:rsidR="00000062" w:rsidRPr="001847FF">
        <w:rPr>
          <w:rFonts w:cs="Courier"/>
          <w:lang w:val="de-LI"/>
        </w:rPr>
        <w:t>r</w:t>
      </w:r>
      <w:r w:rsidR="00000062" w:rsidRPr="001847FF">
        <w:rPr>
          <w:rFonts w:cs="Courier"/>
          <w:lang w:val="de-LI"/>
        </w:rPr>
        <w:t xml:space="preserve">anstaltung teilzunehmen, an der Behördenvertreter und die Opferhilfestelle die Frauen über ihre rechtliche Situation informieren. Diese </w:t>
      </w:r>
      <w:r w:rsidR="0010353D" w:rsidRPr="001847FF">
        <w:rPr>
          <w:rFonts w:cs="Courier"/>
          <w:lang w:val="de-LI"/>
        </w:rPr>
        <w:t xml:space="preserve">monatlich stattfindende </w:t>
      </w:r>
      <w:r w:rsidR="00000062" w:rsidRPr="001847FF">
        <w:rPr>
          <w:rFonts w:cs="Courier"/>
          <w:lang w:val="de-LI"/>
        </w:rPr>
        <w:t>Veranstaltung soll dazu beitragen, mögliche ausbeuterische Verhältnisse im Milieu zu verhindern und potentiellen Opfern von Menschenhandel den Zugang zu Beratungs- und Opferhilfeste</w:t>
      </w:r>
      <w:r w:rsidR="00000062" w:rsidRPr="001847FF">
        <w:rPr>
          <w:rFonts w:cs="Courier"/>
          <w:lang w:val="de-LI"/>
        </w:rPr>
        <w:t>l</w:t>
      </w:r>
      <w:r w:rsidR="00000062" w:rsidRPr="001847FF">
        <w:rPr>
          <w:rFonts w:cs="Courier"/>
          <w:lang w:val="de-LI"/>
        </w:rPr>
        <w:t>len aufzuzeigen. Eine Evaluation des Projekts hat dessen positive Wirkung bestätigt.</w:t>
      </w:r>
    </w:p>
    <w:p w:rsidR="00FB4562" w:rsidRPr="002C2AD6" w:rsidRDefault="00FB4562" w:rsidP="00FB4562">
      <w:pPr>
        <w:spacing w:after="0" w:line="240" w:lineRule="auto"/>
        <w:jc w:val="both"/>
        <w:rPr>
          <w:rFonts w:ascii="Calibri" w:eastAsia="Times New Roman" w:hAnsi="Calibri" w:cs="Times New Roman"/>
          <w:lang w:val="de-LI" w:eastAsia="de-DE"/>
        </w:rPr>
      </w:pPr>
    </w:p>
    <w:p w:rsidR="004B5856" w:rsidRPr="002C2AD6" w:rsidRDefault="004B5856" w:rsidP="002233A7">
      <w:pPr>
        <w:pStyle w:val="berschrift2"/>
        <w:rPr>
          <w:rFonts w:eastAsia="Times New Roman"/>
          <w:lang w:val="de-LI" w:eastAsia="de-DE"/>
        </w:rPr>
      </w:pPr>
      <w:bookmarkStart w:id="30" w:name="_Toc436120315"/>
      <w:r w:rsidRPr="002C2AD6">
        <w:rPr>
          <w:rFonts w:eastAsia="Times New Roman"/>
          <w:lang w:val="de-LI" w:eastAsia="de-DE"/>
        </w:rPr>
        <w:t>Artikel 9</w:t>
      </w:r>
      <w:r w:rsidRPr="002C2AD6">
        <w:rPr>
          <w:rFonts w:eastAsia="Times New Roman"/>
          <w:lang w:val="de-LI" w:eastAsia="de-DE"/>
        </w:rPr>
        <w:tab/>
        <w:t>Recht auf persönliche Freiheit und Sicherheit</w:t>
      </w:r>
      <w:bookmarkEnd w:id="30"/>
    </w:p>
    <w:p w:rsidR="002176A6" w:rsidRPr="002C2AD6" w:rsidRDefault="002176A6" w:rsidP="002176A6">
      <w:pPr>
        <w:spacing w:after="0" w:line="240" w:lineRule="auto"/>
        <w:jc w:val="both"/>
        <w:rPr>
          <w:rFonts w:ascii="Calibri" w:eastAsia="Times New Roman" w:hAnsi="Calibri" w:cs="Times New Roman"/>
          <w:b/>
          <w:lang w:val="de-LI" w:eastAsia="de-DE"/>
        </w:rPr>
      </w:pPr>
      <w:r w:rsidRPr="002C2AD6">
        <w:rPr>
          <w:rFonts w:ascii="Calibri" w:eastAsia="Times New Roman" w:hAnsi="Calibri" w:cs="Times New Roman"/>
          <w:b/>
          <w:lang w:val="de-LI" w:eastAsia="de-DE"/>
        </w:rPr>
        <w:t>Schutz der Rechte von verhafteten Personen</w:t>
      </w:r>
    </w:p>
    <w:p w:rsidR="0010353D" w:rsidRDefault="002176A6" w:rsidP="0010353D">
      <w:pPr>
        <w:pBdr>
          <w:top w:val="single" w:sz="4" w:space="1" w:color="auto"/>
          <w:left w:val="single" w:sz="4" w:space="4" w:color="auto"/>
          <w:bottom w:val="single" w:sz="4" w:space="1" w:color="auto"/>
          <w:right w:val="single" w:sz="4" w:space="5" w:color="auto"/>
        </w:pBdr>
        <w:spacing w:after="120" w:line="240" w:lineRule="auto"/>
        <w:ind w:left="180"/>
        <w:jc w:val="both"/>
        <w:rPr>
          <w:rFonts w:ascii="Calibri" w:eastAsia="Times New Roman" w:hAnsi="Calibri" w:cs="Times New Roman"/>
          <w:i/>
          <w:sz w:val="20"/>
          <w:lang w:val="de-LI" w:eastAsia="de-DE"/>
        </w:rPr>
      </w:pPr>
      <w:r w:rsidRPr="002C2AD6">
        <w:rPr>
          <w:rFonts w:ascii="Calibri" w:eastAsia="Times New Roman" w:hAnsi="Calibri" w:cs="Times New Roman"/>
          <w:i/>
          <w:sz w:val="20"/>
          <w:lang w:val="de-LI" w:eastAsia="de-DE"/>
        </w:rPr>
        <w:t>Empfehlung des Menschenrechtsausschusses, Nr. 11:</w:t>
      </w:r>
    </w:p>
    <w:p w:rsidR="002176A6" w:rsidRPr="002C2AD6" w:rsidRDefault="008645AC" w:rsidP="0010353D">
      <w:pPr>
        <w:pBdr>
          <w:top w:val="single" w:sz="4" w:space="1" w:color="auto"/>
          <w:left w:val="single" w:sz="4" w:space="4" w:color="auto"/>
          <w:bottom w:val="single" w:sz="4" w:space="1" w:color="auto"/>
          <w:right w:val="single" w:sz="4" w:space="5" w:color="auto"/>
        </w:pBdr>
        <w:spacing w:after="120" w:line="240" w:lineRule="auto"/>
        <w:ind w:left="180"/>
        <w:jc w:val="both"/>
        <w:rPr>
          <w:rFonts w:ascii="Calibri" w:eastAsia="Times New Roman" w:hAnsi="Calibri" w:cs="Times New Roman"/>
          <w:b/>
          <w:i/>
          <w:sz w:val="20"/>
          <w:lang w:val="de-LI" w:eastAsia="de-DE"/>
        </w:rPr>
      </w:pPr>
      <w:r>
        <w:rPr>
          <w:rFonts w:ascii="Calibri" w:eastAsia="Times New Roman" w:hAnsi="Calibri" w:cs="Times New Roman"/>
          <w:b/>
          <w:i/>
          <w:sz w:val="20"/>
          <w:lang w:val="de-LI" w:eastAsia="de-DE"/>
        </w:rPr>
        <w:t>„</w:t>
      </w:r>
      <w:r w:rsidR="002176A6" w:rsidRPr="002C2AD6">
        <w:rPr>
          <w:rFonts w:ascii="Calibri" w:eastAsia="Times New Roman" w:hAnsi="Calibri" w:cs="Times New Roman"/>
          <w:b/>
          <w:i/>
          <w:sz w:val="20"/>
          <w:lang w:val="de-LI" w:eastAsia="de-DE"/>
        </w:rPr>
        <w:t xml:space="preserve">Die Vertragspartei sollte hinsichtlich </w:t>
      </w:r>
      <w:r w:rsidR="002176A6" w:rsidRPr="006976D7">
        <w:rPr>
          <w:rFonts w:ascii="Calibri" w:eastAsia="Times New Roman" w:hAnsi="Calibri" w:cs="Times New Roman"/>
          <w:b/>
          <w:i/>
          <w:sz w:val="20"/>
          <w:lang w:val="de-LI" w:eastAsia="de-DE"/>
        </w:rPr>
        <w:t>dieser</w:t>
      </w:r>
      <w:r w:rsidR="002176A6" w:rsidRPr="002C2AD6">
        <w:rPr>
          <w:rFonts w:ascii="Calibri" w:eastAsia="Times New Roman" w:hAnsi="Calibri" w:cs="Times New Roman"/>
          <w:b/>
          <w:i/>
          <w:sz w:val="20"/>
          <w:lang w:val="de-LI" w:eastAsia="de-DE"/>
        </w:rPr>
        <w:t xml:space="preserve"> Bedenken</w:t>
      </w:r>
      <w:r w:rsidR="00433E20">
        <w:rPr>
          <w:rStyle w:val="Funotenzeichen"/>
          <w:rFonts w:ascii="Calibri" w:eastAsia="Times New Roman" w:hAnsi="Calibri" w:cs="Times New Roman"/>
          <w:b/>
          <w:i/>
          <w:lang w:val="de-LI" w:eastAsia="de-DE"/>
        </w:rPr>
        <w:footnoteReference w:id="1"/>
      </w:r>
      <w:r w:rsidR="002176A6" w:rsidRPr="002C2AD6">
        <w:rPr>
          <w:rFonts w:ascii="Calibri" w:eastAsia="Times New Roman" w:hAnsi="Calibri" w:cs="Times New Roman"/>
          <w:b/>
          <w:i/>
          <w:sz w:val="20"/>
          <w:lang w:val="de-LI" w:eastAsia="de-DE"/>
        </w:rPr>
        <w:t xml:space="preserve"> die innerstaatliche Gesetzgebung mit Artikel 9, Absatz 3, und Artikel 14, Absatz (3) (d) des Paktes in Einklang bringen.</w:t>
      </w:r>
      <w:r>
        <w:rPr>
          <w:rFonts w:ascii="Calibri" w:eastAsia="Times New Roman" w:hAnsi="Calibri" w:cs="Times New Roman"/>
          <w:b/>
          <w:i/>
          <w:sz w:val="20"/>
          <w:lang w:val="de-LI" w:eastAsia="de-DE"/>
        </w:rPr>
        <w:t>“</w:t>
      </w:r>
    </w:p>
    <w:p w:rsidR="002176A6" w:rsidRPr="001847FF" w:rsidRDefault="00BF67AA" w:rsidP="00DF563C">
      <w:pPr>
        <w:pStyle w:val="Listenabsatz"/>
        <w:numPr>
          <w:ilvl w:val="0"/>
          <w:numId w:val="23"/>
        </w:numPr>
        <w:spacing w:after="0" w:line="240" w:lineRule="auto"/>
        <w:ind w:left="0" w:firstLine="0"/>
        <w:jc w:val="both"/>
        <w:rPr>
          <w:rFonts w:cs="Courier"/>
          <w:lang w:val="de-LI"/>
        </w:rPr>
      </w:pPr>
      <w:r w:rsidRPr="001847FF">
        <w:rPr>
          <w:rFonts w:cs="Courier"/>
          <w:lang w:val="de-LI"/>
        </w:rPr>
        <w:t>Durch</w:t>
      </w:r>
      <w:r w:rsidR="002176A6" w:rsidRPr="001847FF">
        <w:rPr>
          <w:rFonts w:cs="Courier"/>
          <w:lang w:val="de-LI"/>
        </w:rPr>
        <w:t xml:space="preserve"> die am 1. Januar 2008 in Kraft getretene Anpassung der </w:t>
      </w:r>
      <w:r w:rsidR="00620DF1" w:rsidRPr="001847FF">
        <w:rPr>
          <w:rFonts w:cs="Courier"/>
          <w:lang w:val="de-LI"/>
        </w:rPr>
        <w:t>StPO</w:t>
      </w:r>
      <w:r w:rsidR="002176A6" w:rsidRPr="001847FF">
        <w:rPr>
          <w:rFonts w:cs="Courier"/>
          <w:lang w:val="de-LI"/>
        </w:rPr>
        <w:t xml:space="preserve"> hat Liechte</w:t>
      </w:r>
      <w:r w:rsidR="002176A6" w:rsidRPr="001847FF">
        <w:rPr>
          <w:rFonts w:cs="Courier"/>
          <w:lang w:val="de-LI"/>
        </w:rPr>
        <w:t>n</w:t>
      </w:r>
      <w:r w:rsidR="002176A6" w:rsidRPr="001847FF">
        <w:rPr>
          <w:rFonts w:cs="Courier"/>
          <w:lang w:val="de-LI"/>
        </w:rPr>
        <w:t>stein die Empfehlungen des Menschenrechtsausschusses zum Schutz der Rechte von U</w:t>
      </w:r>
      <w:r w:rsidR="002176A6" w:rsidRPr="001847FF">
        <w:rPr>
          <w:rFonts w:cs="Courier"/>
          <w:lang w:val="de-LI"/>
        </w:rPr>
        <w:t>n</w:t>
      </w:r>
      <w:r w:rsidR="002176A6" w:rsidRPr="001847FF">
        <w:rPr>
          <w:rFonts w:cs="Courier"/>
          <w:lang w:val="de-LI"/>
        </w:rPr>
        <w:t xml:space="preserve">tersuchungshäftlingen umgesetzt. Darüber hinaus setzt die neue StPO Erkenntnisse um, welche aus Besuchen und Empfehlungen des </w:t>
      </w:r>
      <w:r w:rsidR="007608E4" w:rsidRPr="001847FF">
        <w:rPr>
          <w:rFonts w:cs="Courier"/>
          <w:lang w:val="de-LI"/>
        </w:rPr>
        <w:t>CPT</w:t>
      </w:r>
      <w:r w:rsidR="002176A6" w:rsidRPr="001847FF">
        <w:rPr>
          <w:rFonts w:cs="Courier"/>
          <w:lang w:val="de-LI"/>
        </w:rPr>
        <w:t xml:space="preserve"> bzw. des Menschenrechtskommissars des Europarates resultieren, indem für den Strafvollzug Rechtsgrundlagen geschaffen </w:t>
      </w:r>
      <w:r w:rsidR="00B164AC" w:rsidRPr="001847FF">
        <w:rPr>
          <w:rFonts w:cs="Courier"/>
          <w:lang w:val="de-LI"/>
        </w:rPr>
        <w:t>w</w:t>
      </w:r>
      <w:r w:rsidR="00B164AC">
        <w:rPr>
          <w:rFonts w:cs="Courier"/>
          <w:lang w:val="de-LI"/>
        </w:rPr>
        <w:t>u</w:t>
      </w:r>
      <w:r w:rsidR="00B164AC" w:rsidRPr="001847FF">
        <w:rPr>
          <w:rFonts w:cs="Courier"/>
          <w:lang w:val="de-LI"/>
        </w:rPr>
        <w:t>rden</w:t>
      </w:r>
      <w:r w:rsidR="002176A6" w:rsidRPr="001847FF">
        <w:rPr>
          <w:rFonts w:cs="Courier"/>
          <w:lang w:val="de-LI"/>
        </w:rPr>
        <w:t>, welche ein modernes Verständnis der Menschenrechte widerspiegeln.</w:t>
      </w:r>
      <w:r w:rsidR="00107AD0" w:rsidRPr="001847FF">
        <w:rPr>
          <w:rFonts w:cs="Courier"/>
          <w:lang w:val="de-LI"/>
        </w:rPr>
        <w:t xml:space="preserve"> </w:t>
      </w:r>
      <w:r w:rsidR="002176A6" w:rsidRPr="001847FF">
        <w:rPr>
          <w:rFonts w:cs="Courier"/>
          <w:lang w:val="de-LI"/>
        </w:rPr>
        <w:t>So ist jede</w:t>
      </w:r>
      <w:r w:rsidR="00107AD0" w:rsidRPr="001847FF">
        <w:rPr>
          <w:rFonts w:cs="Courier"/>
          <w:lang w:val="de-LI"/>
        </w:rPr>
        <w:t xml:space="preserve"> festgenommene Person</w:t>
      </w:r>
      <w:r w:rsidR="002176A6" w:rsidRPr="001847FF">
        <w:rPr>
          <w:rFonts w:cs="Courier"/>
          <w:lang w:val="de-LI"/>
        </w:rPr>
        <w:t xml:space="preserve"> bei der Festnahme oder unmittelbar danach über den gegen </w:t>
      </w:r>
      <w:r w:rsidR="00107AD0" w:rsidRPr="001847FF">
        <w:rPr>
          <w:rFonts w:cs="Courier"/>
          <w:lang w:val="de-LI"/>
        </w:rPr>
        <w:t>sie</w:t>
      </w:r>
      <w:r w:rsidR="002176A6" w:rsidRPr="001847FF">
        <w:rPr>
          <w:rFonts w:cs="Courier"/>
          <w:lang w:val="de-LI"/>
        </w:rPr>
        <w:t xml:space="preserve"> bestehenden Tatverdacht und den Grund </w:t>
      </w:r>
      <w:r w:rsidR="00107AD0" w:rsidRPr="001847FF">
        <w:rPr>
          <w:rFonts w:cs="Courier"/>
          <w:lang w:val="de-LI"/>
        </w:rPr>
        <w:t>d</w:t>
      </w:r>
      <w:r w:rsidR="002176A6" w:rsidRPr="001847FF">
        <w:rPr>
          <w:rFonts w:cs="Courier"/>
          <w:lang w:val="de-LI"/>
        </w:rPr>
        <w:t xml:space="preserve">er Festnahme sowie darüber zu unterrichten, dass </w:t>
      </w:r>
      <w:r w:rsidR="00107AD0" w:rsidRPr="001847FF">
        <w:rPr>
          <w:rFonts w:cs="Courier"/>
          <w:lang w:val="de-LI"/>
        </w:rPr>
        <w:t>die Person</w:t>
      </w:r>
      <w:r w:rsidR="002176A6" w:rsidRPr="001847FF">
        <w:rPr>
          <w:rFonts w:cs="Courier"/>
          <w:lang w:val="de-LI"/>
        </w:rPr>
        <w:t xml:space="preserve"> berechtigt ist, einen Angehörigen oder eine andere Vertrauensperson </w:t>
      </w:r>
      <w:r w:rsidR="002176A6" w:rsidRPr="001847FF">
        <w:rPr>
          <w:rFonts w:cs="Courier"/>
          <w:lang w:val="de-LI"/>
        </w:rPr>
        <w:lastRenderedPageBreak/>
        <w:t>und eine</w:t>
      </w:r>
      <w:r w:rsidR="00107AD0" w:rsidRPr="001847FF">
        <w:rPr>
          <w:rFonts w:cs="Courier"/>
          <w:lang w:val="de-LI"/>
        </w:rPr>
        <w:t>/</w:t>
      </w:r>
      <w:r w:rsidR="002176A6" w:rsidRPr="001847FF">
        <w:rPr>
          <w:rFonts w:cs="Courier"/>
          <w:lang w:val="de-LI"/>
        </w:rPr>
        <w:t xml:space="preserve">n </w:t>
      </w:r>
      <w:r w:rsidR="00107AD0" w:rsidRPr="001847FF">
        <w:rPr>
          <w:rFonts w:cs="Courier"/>
          <w:lang w:val="de-LI"/>
        </w:rPr>
        <w:t xml:space="preserve">Verteidigerin/Verteidiger </w:t>
      </w:r>
      <w:r w:rsidR="002176A6" w:rsidRPr="001847FF">
        <w:rPr>
          <w:rFonts w:cs="Courier"/>
          <w:lang w:val="de-LI"/>
        </w:rPr>
        <w:t xml:space="preserve">zu verständigen, und dass </w:t>
      </w:r>
      <w:r w:rsidR="00107AD0" w:rsidRPr="001847FF">
        <w:rPr>
          <w:rFonts w:cs="Courier"/>
          <w:lang w:val="de-LI"/>
        </w:rPr>
        <w:t>die Person</w:t>
      </w:r>
      <w:r w:rsidR="002176A6" w:rsidRPr="001847FF">
        <w:rPr>
          <w:rFonts w:cs="Courier"/>
          <w:lang w:val="de-LI"/>
        </w:rPr>
        <w:t xml:space="preserve"> das Recht hat, seine Aussage zu verweigern. Dabei ist </w:t>
      </w:r>
      <w:r w:rsidR="00107AD0" w:rsidRPr="001847FF">
        <w:rPr>
          <w:rFonts w:cs="Courier"/>
          <w:lang w:val="de-LI"/>
        </w:rPr>
        <w:t>sie</w:t>
      </w:r>
      <w:r w:rsidR="002176A6" w:rsidRPr="001847FF">
        <w:rPr>
          <w:rFonts w:cs="Courier"/>
          <w:lang w:val="de-LI"/>
        </w:rPr>
        <w:t xml:space="preserve"> darauf aufmerksam zu machen, dass </w:t>
      </w:r>
      <w:r w:rsidR="00107AD0" w:rsidRPr="001847FF">
        <w:rPr>
          <w:rFonts w:cs="Courier"/>
          <w:lang w:val="de-LI"/>
        </w:rPr>
        <w:t>die</w:t>
      </w:r>
      <w:r w:rsidR="002176A6" w:rsidRPr="001847FF">
        <w:rPr>
          <w:rFonts w:cs="Courier"/>
          <w:lang w:val="de-LI"/>
        </w:rPr>
        <w:t xml:space="preserve"> Au</w:t>
      </w:r>
      <w:r w:rsidR="002176A6" w:rsidRPr="001847FF">
        <w:rPr>
          <w:rFonts w:cs="Courier"/>
          <w:lang w:val="de-LI"/>
        </w:rPr>
        <w:t>s</w:t>
      </w:r>
      <w:r w:rsidR="002176A6" w:rsidRPr="001847FF">
        <w:rPr>
          <w:rFonts w:cs="Courier"/>
          <w:lang w:val="de-LI"/>
        </w:rPr>
        <w:t xml:space="preserve">sage </w:t>
      </w:r>
      <w:r w:rsidR="00107AD0" w:rsidRPr="001847FF">
        <w:rPr>
          <w:rFonts w:cs="Courier"/>
          <w:lang w:val="de-LI"/>
        </w:rPr>
        <w:t>d</w:t>
      </w:r>
      <w:r w:rsidR="002176A6" w:rsidRPr="001847FF">
        <w:rPr>
          <w:rFonts w:cs="Courier"/>
          <w:lang w:val="de-LI"/>
        </w:rPr>
        <w:t xml:space="preserve">er Verteidigung dient, aber auch gegen </w:t>
      </w:r>
      <w:r w:rsidR="00107AD0" w:rsidRPr="001847FF">
        <w:rPr>
          <w:rFonts w:cs="Courier"/>
          <w:lang w:val="de-LI"/>
        </w:rPr>
        <w:t>die Person</w:t>
      </w:r>
      <w:r w:rsidR="002176A6" w:rsidRPr="001847FF">
        <w:rPr>
          <w:rFonts w:cs="Courier"/>
          <w:lang w:val="de-LI"/>
        </w:rPr>
        <w:t xml:space="preserve"> Verwendung finden kann. Z</w:t>
      </w:r>
      <w:r w:rsidR="002176A6" w:rsidRPr="001847FF">
        <w:rPr>
          <w:rFonts w:cs="Courier"/>
          <w:lang w:val="de-LI"/>
        </w:rPr>
        <w:t>u</w:t>
      </w:r>
      <w:r w:rsidR="002176A6" w:rsidRPr="001847FF">
        <w:rPr>
          <w:rFonts w:cs="Courier"/>
          <w:lang w:val="de-LI"/>
        </w:rPr>
        <w:t>dem schreibt die StPO die Bestellung eine</w:t>
      </w:r>
      <w:r w:rsidR="00107AD0" w:rsidRPr="001847FF">
        <w:rPr>
          <w:rFonts w:cs="Courier"/>
          <w:lang w:val="de-LI"/>
        </w:rPr>
        <w:t>r Verteidigung</w:t>
      </w:r>
      <w:r w:rsidR="002176A6" w:rsidRPr="001847FF">
        <w:rPr>
          <w:rFonts w:cs="Courier"/>
          <w:lang w:val="de-LI"/>
        </w:rPr>
        <w:t xml:space="preserve"> für die Dauer der Unters</w:t>
      </w:r>
      <w:r w:rsidR="002176A6" w:rsidRPr="001847FF">
        <w:rPr>
          <w:rFonts w:cs="Courier"/>
          <w:lang w:val="de-LI"/>
        </w:rPr>
        <w:t>u</w:t>
      </w:r>
      <w:r w:rsidR="002176A6" w:rsidRPr="001847FF">
        <w:rPr>
          <w:rFonts w:cs="Courier"/>
          <w:lang w:val="de-LI"/>
        </w:rPr>
        <w:t>chungs</w:t>
      </w:r>
      <w:r w:rsidR="00107AD0" w:rsidRPr="001847FF">
        <w:rPr>
          <w:rFonts w:cs="Courier"/>
          <w:lang w:val="de-LI"/>
        </w:rPr>
        <w:t>haft zwingend vor. Wird die Verteidigung nicht von der beschuldigten Person selbst bestimmt</w:t>
      </w:r>
      <w:r w:rsidR="002176A6" w:rsidRPr="001847FF">
        <w:rPr>
          <w:rFonts w:cs="Courier"/>
          <w:lang w:val="de-LI"/>
        </w:rPr>
        <w:t xml:space="preserve">, so stellt das Gericht eine </w:t>
      </w:r>
      <w:r w:rsidR="00000062" w:rsidRPr="001847FF">
        <w:rPr>
          <w:rFonts w:cs="Courier"/>
          <w:lang w:val="de-LI"/>
        </w:rPr>
        <w:t>Pflichtv</w:t>
      </w:r>
      <w:r w:rsidR="002176A6" w:rsidRPr="001847FF">
        <w:rPr>
          <w:rFonts w:cs="Courier"/>
          <w:lang w:val="de-LI"/>
        </w:rPr>
        <w:t>erteidi</w:t>
      </w:r>
      <w:r w:rsidR="00107AD0" w:rsidRPr="001847FF">
        <w:rPr>
          <w:rFonts w:cs="Courier"/>
          <w:lang w:val="de-LI"/>
        </w:rPr>
        <w:t>gung</w:t>
      </w:r>
      <w:r w:rsidR="002176A6" w:rsidRPr="001847FF">
        <w:rPr>
          <w:rFonts w:cs="Courier"/>
          <w:lang w:val="de-LI"/>
        </w:rPr>
        <w:t xml:space="preserve"> zur Seite. Jede </w:t>
      </w:r>
      <w:r w:rsidR="00107AD0" w:rsidRPr="001847FF">
        <w:rPr>
          <w:rFonts w:cs="Courier"/>
          <w:lang w:val="de-LI"/>
        </w:rPr>
        <w:t>f</w:t>
      </w:r>
      <w:r w:rsidR="002176A6" w:rsidRPr="001847FF">
        <w:rPr>
          <w:rFonts w:cs="Courier"/>
          <w:lang w:val="de-LI"/>
        </w:rPr>
        <w:t>estgeno</w:t>
      </w:r>
      <w:r w:rsidR="002176A6" w:rsidRPr="001847FF">
        <w:rPr>
          <w:rFonts w:cs="Courier"/>
          <w:lang w:val="de-LI"/>
        </w:rPr>
        <w:t>m</w:t>
      </w:r>
      <w:r w:rsidR="002176A6" w:rsidRPr="001847FF">
        <w:rPr>
          <w:rFonts w:cs="Courier"/>
          <w:lang w:val="de-LI"/>
        </w:rPr>
        <w:t xml:space="preserve">mene </w:t>
      </w:r>
      <w:r w:rsidR="00107AD0" w:rsidRPr="001847FF">
        <w:rPr>
          <w:rFonts w:cs="Courier"/>
          <w:lang w:val="de-LI"/>
        </w:rPr>
        <w:t xml:space="preserve">Person </w:t>
      </w:r>
      <w:r w:rsidR="002176A6" w:rsidRPr="001847FF">
        <w:rPr>
          <w:rFonts w:cs="Courier"/>
          <w:lang w:val="de-LI"/>
        </w:rPr>
        <w:t>ist vom Untersuchungsrichter</w:t>
      </w:r>
      <w:r w:rsidR="00B164AC">
        <w:rPr>
          <w:rFonts w:cs="Courier"/>
          <w:lang w:val="de-LI"/>
        </w:rPr>
        <w:t xml:space="preserve"> von der </w:t>
      </w:r>
      <w:r w:rsidR="00107AD0" w:rsidRPr="001847FF">
        <w:rPr>
          <w:rFonts w:cs="Courier"/>
          <w:lang w:val="de-LI"/>
        </w:rPr>
        <w:t>Untersuchungsrichterin</w:t>
      </w:r>
      <w:r w:rsidR="002176A6" w:rsidRPr="001847FF">
        <w:rPr>
          <w:rFonts w:cs="Courier"/>
          <w:lang w:val="de-LI"/>
        </w:rPr>
        <w:t xml:space="preserve"> unverzüglich, längstens aber binnen 48 Stunden nach Einlangen des Antrags auf Verhängung der Unte</w:t>
      </w:r>
      <w:r w:rsidR="002176A6" w:rsidRPr="001847FF">
        <w:rPr>
          <w:rFonts w:cs="Courier"/>
          <w:lang w:val="de-LI"/>
        </w:rPr>
        <w:t>r</w:t>
      </w:r>
      <w:r w:rsidR="002176A6" w:rsidRPr="001847FF">
        <w:rPr>
          <w:rFonts w:cs="Courier"/>
          <w:lang w:val="de-LI"/>
        </w:rPr>
        <w:t>suchungshaft, zu vernehmen.</w:t>
      </w:r>
    </w:p>
    <w:p w:rsidR="002176A6" w:rsidRPr="005E2668" w:rsidRDefault="002176A6" w:rsidP="006A0800">
      <w:pPr>
        <w:spacing w:after="0" w:line="240" w:lineRule="auto"/>
        <w:jc w:val="both"/>
        <w:rPr>
          <w:rFonts w:ascii="Calibri" w:eastAsia="Times New Roman" w:hAnsi="Calibri" w:cs="Times New Roman"/>
          <w:lang w:val="de-LI" w:eastAsia="de-DE"/>
        </w:rPr>
      </w:pPr>
    </w:p>
    <w:p w:rsidR="002176A6" w:rsidRPr="001847FF" w:rsidRDefault="002176A6" w:rsidP="00DF563C">
      <w:pPr>
        <w:pStyle w:val="Listenabsatz"/>
        <w:numPr>
          <w:ilvl w:val="0"/>
          <w:numId w:val="23"/>
        </w:numPr>
        <w:spacing w:after="0" w:line="240" w:lineRule="auto"/>
        <w:ind w:left="0" w:firstLine="0"/>
        <w:jc w:val="both"/>
        <w:rPr>
          <w:rFonts w:cs="Courier"/>
          <w:lang w:val="de-LI"/>
        </w:rPr>
      </w:pPr>
      <w:r w:rsidRPr="001847FF">
        <w:rPr>
          <w:rFonts w:cs="Courier"/>
          <w:lang w:val="de-LI"/>
        </w:rPr>
        <w:t xml:space="preserve">Seit dem 1. Oktober 2012 ist die revidierte </w:t>
      </w:r>
      <w:r w:rsidR="00620DF1" w:rsidRPr="001847FF">
        <w:rPr>
          <w:rFonts w:cs="Courier"/>
          <w:lang w:val="de-LI"/>
        </w:rPr>
        <w:t>StPO</w:t>
      </w:r>
      <w:r w:rsidRPr="001847FF">
        <w:rPr>
          <w:rFonts w:cs="Courier"/>
          <w:lang w:val="de-LI"/>
        </w:rPr>
        <w:t xml:space="preserve"> in Kraft, die ausdrück</w:t>
      </w:r>
      <w:r w:rsidR="00F160EF" w:rsidRPr="001847FF">
        <w:rPr>
          <w:rFonts w:cs="Courier"/>
          <w:lang w:val="de-LI"/>
        </w:rPr>
        <w:t>lich no</w:t>
      </w:r>
      <w:r w:rsidR="00F160EF" w:rsidRPr="001847FF">
        <w:rPr>
          <w:rFonts w:cs="Courier"/>
          <w:lang w:val="de-LI"/>
        </w:rPr>
        <w:t>r</w:t>
      </w:r>
      <w:r w:rsidR="00F160EF" w:rsidRPr="001847FF">
        <w:rPr>
          <w:rFonts w:cs="Courier"/>
          <w:lang w:val="de-LI"/>
        </w:rPr>
        <w:t>miert, dass sich jede</w:t>
      </w:r>
      <w:r w:rsidRPr="001847FF">
        <w:rPr>
          <w:rFonts w:cs="Courier"/>
          <w:lang w:val="de-LI"/>
        </w:rPr>
        <w:t xml:space="preserve"> </w:t>
      </w:r>
      <w:r w:rsidR="00F160EF" w:rsidRPr="001847FF">
        <w:rPr>
          <w:rFonts w:cs="Courier"/>
          <w:lang w:val="de-LI"/>
        </w:rPr>
        <w:t>v</w:t>
      </w:r>
      <w:r w:rsidRPr="001847FF">
        <w:rPr>
          <w:rFonts w:cs="Courier"/>
          <w:lang w:val="de-LI"/>
        </w:rPr>
        <w:t xml:space="preserve">erdächtige </w:t>
      </w:r>
      <w:r w:rsidR="00F160EF" w:rsidRPr="001847FF">
        <w:rPr>
          <w:rFonts w:cs="Courier"/>
          <w:lang w:val="de-LI"/>
        </w:rPr>
        <w:t xml:space="preserve">Person </w:t>
      </w:r>
      <w:r w:rsidRPr="001847FF">
        <w:rPr>
          <w:rFonts w:cs="Courier"/>
          <w:lang w:val="de-LI"/>
        </w:rPr>
        <w:t>vor jeder Vernehmung (auch einer polizeilichen) mit eine</w:t>
      </w:r>
      <w:r w:rsidR="00F160EF" w:rsidRPr="001847FF">
        <w:rPr>
          <w:rFonts w:cs="Courier"/>
          <w:lang w:val="de-LI"/>
        </w:rPr>
        <w:t>r Rechtsvertretung</w:t>
      </w:r>
      <w:r w:rsidRPr="001847FF">
        <w:rPr>
          <w:rFonts w:cs="Courier"/>
          <w:lang w:val="de-LI"/>
        </w:rPr>
        <w:t xml:space="preserve"> besprechen kann. Neu geregelt wurden dabei das Recht auf Akteneinsicht, das Recht auf Übersetzungshilfe, das Beweisantragsrecht, das Recht auf freie Verteidigerwahl mit jederzeitiger Kontaktmöglichkeit und Anspruch auf Verfahren</w:t>
      </w:r>
      <w:r w:rsidRPr="001847FF">
        <w:rPr>
          <w:rFonts w:cs="Courier"/>
          <w:lang w:val="de-LI"/>
        </w:rPr>
        <w:t>s</w:t>
      </w:r>
      <w:r w:rsidRPr="001847FF">
        <w:rPr>
          <w:rFonts w:cs="Courier"/>
          <w:lang w:val="de-LI"/>
        </w:rPr>
        <w:t>hilfe, das Recht, bei der Vernehmung eine Verteidig</w:t>
      </w:r>
      <w:r w:rsidR="00F160EF" w:rsidRPr="001847FF">
        <w:rPr>
          <w:rFonts w:cs="Courier"/>
          <w:lang w:val="de-LI"/>
        </w:rPr>
        <w:t>ung</w:t>
      </w:r>
      <w:r w:rsidRPr="001847FF">
        <w:rPr>
          <w:rFonts w:cs="Courier"/>
          <w:lang w:val="de-LI"/>
        </w:rPr>
        <w:t xml:space="preserve"> beizuziehen, sowie Beteiligungs- und Anwesenheitsrechte. Weiter ist auch explizit festgehalten, dass </w:t>
      </w:r>
      <w:r w:rsidR="00F160EF" w:rsidRPr="001847FF">
        <w:rPr>
          <w:rFonts w:cs="Courier"/>
          <w:lang w:val="de-LI"/>
        </w:rPr>
        <w:t>die Rechtsvertretung</w:t>
      </w:r>
      <w:r w:rsidRPr="001847FF">
        <w:rPr>
          <w:rFonts w:cs="Courier"/>
          <w:lang w:val="de-LI"/>
        </w:rPr>
        <w:t xml:space="preserve"> der Vernehmung beiwohnen dar</w:t>
      </w:r>
      <w:r w:rsidR="00F160EF" w:rsidRPr="001847FF">
        <w:rPr>
          <w:rFonts w:cs="Courier"/>
          <w:lang w:val="de-LI"/>
        </w:rPr>
        <w:t>f (vgl. §</w:t>
      </w:r>
      <w:r w:rsidR="00B164AC">
        <w:rPr>
          <w:rFonts w:cs="Courier"/>
          <w:lang w:val="de-LI"/>
        </w:rPr>
        <w:t xml:space="preserve"> </w:t>
      </w:r>
      <w:r w:rsidR="00F160EF" w:rsidRPr="001847FF">
        <w:rPr>
          <w:rFonts w:cs="Courier"/>
          <w:lang w:val="de-LI"/>
        </w:rPr>
        <w:t>147 Abs. 2 StPO). Die verdächtige Person ist</w:t>
      </w:r>
      <w:r w:rsidRPr="001847FF">
        <w:rPr>
          <w:rFonts w:cs="Courier"/>
          <w:lang w:val="de-LI"/>
        </w:rPr>
        <w:t xml:space="preserve"> vor der Vernehmung darüber zu belehren. </w:t>
      </w:r>
    </w:p>
    <w:p w:rsidR="002176A6" w:rsidRPr="005E2668" w:rsidRDefault="002176A6" w:rsidP="006A0800">
      <w:pPr>
        <w:spacing w:after="0" w:line="240" w:lineRule="auto"/>
        <w:jc w:val="both"/>
        <w:rPr>
          <w:lang w:val="de-LI"/>
        </w:rPr>
      </w:pPr>
    </w:p>
    <w:p w:rsidR="002176A6" w:rsidRPr="001847FF" w:rsidRDefault="002176A6" w:rsidP="00DF563C">
      <w:pPr>
        <w:pStyle w:val="Listenabsatz"/>
        <w:numPr>
          <w:ilvl w:val="0"/>
          <w:numId w:val="23"/>
        </w:numPr>
        <w:spacing w:after="0" w:line="240" w:lineRule="auto"/>
        <w:ind w:left="0" w:firstLine="0"/>
        <w:jc w:val="both"/>
        <w:rPr>
          <w:rFonts w:cs="Courier"/>
          <w:lang w:val="de-LI"/>
        </w:rPr>
      </w:pPr>
      <w:r w:rsidRPr="001847FF">
        <w:rPr>
          <w:rFonts w:cs="Courier"/>
          <w:lang w:val="de-LI"/>
        </w:rPr>
        <w:t>Seit dem</w:t>
      </w:r>
      <w:r w:rsidR="00DB765E" w:rsidRPr="001847FF">
        <w:rPr>
          <w:rFonts w:cs="Courier"/>
          <w:lang w:val="de-LI"/>
        </w:rPr>
        <w:t xml:space="preserve"> 1. Dezember 2012 betreibt die l</w:t>
      </w:r>
      <w:r w:rsidRPr="001847FF">
        <w:rPr>
          <w:rFonts w:cs="Courier"/>
          <w:lang w:val="de-LI"/>
        </w:rPr>
        <w:t>iechtensteinische Rechtsanwaltskammer einen anwaltlichen Journaldienst mit einer Journaldienstnummer, über welche ein</w:t>
      </w:r>
      <w:r w:rsidR="00F160EF" w:rsidRPr="001847FF">
        <w:rPr>
          <w:rFonts w:cs="Courier"/>
          <w:lang w:val="de-LI"/>
        </w:rPr>
        <w:t>e</w:t>
      </w:r>
      <w:r w:rsidRPr="001847FF">
        <w:rPr>
          <w:rFonts w:cs="Courier"/>
          <w:lang w:val="de-LI"/>
        </w:rPr>
        <w:t xml:space="preserve"> </w:t>
      </w:r>
      <w:r w:rsidR="00F160EF" w:rsidRPr="001847FF">
        <w:rPr>
          <w:rFonts w:cs="Courier"/>
          <w:lang w:val="de-LI"/>
        </w:rPr>
        <w:t>v</w:t>
      </w:r>
      <w:r w:rsidRPr="001847FF">
        <w:rPr>
          <w:rFonts w:cs="Courier"/>
          <w:lang w:val="de-LI"/>
        </w:rPr>
        <w:t>e</w:t>
      </w:r>
      <w:r w:rsidRPr="001847FF">
        <w:rPr>
          <w:rFonts w:cs="Courier"/>
          <w:lang w:val="de-LI"/>
        </w:rPr>
        <w:t>r</w:t>
      </w:r>
      <w:r w:rsidRPr="001847FF">
        <w:rPr>
          <w:rFonts w:cs="Courier"/>
          <w:lang w:val="de-LI"/>
        </w:rPr>
        <w:t>dächtige</w:t>
      </w:r>
      <w:r w:rsidR="00F160EF" w:rsidRPr="001847FF">
        <w:rPr>
          <w:rFonts w:cs="Courier"/>
          <w:lang w:val="de-LI"/>
        </w:rPr>
        <w:t xml:space="preserve"> Person</w:t>
      </w:r>
      <w:r w:rsidRPr="001847FF">
        <w:rPr>
          <w:rFonts w:cs="Courier"/>
          <w:lang w:val="de-LI"/>
        </w:rPr>
        <w:t xml:space="preserve"> ausserhalb der allgemeinen Bürozeiten jederzeit </w:t>
      </w:r>
      <w:r w:rsidR="00F160EF" w:rsidRPr="001847FF">
        <w:rPr>
          <w:rFonts w:cs="Courier"/>
          <w:lang w:val="de-LI"/>
        </w:rPr>
        <w:t>ihr</w:t>
      </w:r>
      <w:r w:rsidRPr="001847FF">
        <w:rPr>
          <w:rFonts w:cs="Courier"/>
          <w:lang w:val="de-LI"/>
        </w:rPr>
        <w:t xml:space="preserve"> Recht</w:t>
      </w:r>
      <w:r w:rsidR="00DB765E" w:rsidRPr="001847FF">
        <w:rPr>
          <w:rFonts w:cs="Courier"/>
          <w:lang w:val="de-LI"/>
        </w:rPr>
        <w:t xml:space="preserve"> wahrnehmen kann</w:t>
      </w:r>
      <w:r w:rsidRPr="001847FF">
        <w:rPr>
          <w:rFonts w:cs="Courier"/>
          <w:lang w:val="de-LI"/>
        </w:rPr>
        <w:t>, Kontakt mit eine</w:t>
      </w:r>
      <w:r w:rsidR="00F160EF" w:rsidRPr="001847FF">
        <w:rPr>
          <w:rFonts w:cs="Courier"/>
          <w:lang w:val="de-LI"/>
        </w:rPr>
        <w:t>r</w:t>
      </w:r>
      <w:r w:rsidRPr="001847FF">
        <w:rPr>
          <w:rFonts w:cs="Courier"/>
          <w:lang w:val="de-LI"/>
        </w:rPr>
        <w:t xml:space="preserve"> Verteidi</w:t>
      </w:r>
      <w:r w:rsidR="00DB765E" w:rsidRPr="001847FF">
        <w:rPr>
          <w:rFonts w:cs="Courier"/>
          <w:lang w:val="de-LI"/>
        </w:rPr>
        <w:t>g</w:t>
      </w:r>
      <w:r w:rsidR="00F160EF" w:rsidRPr="001847FF">
        <w:rPr>
          <w:rFonts w:cs="Courier"/>
          <w:lang w:val="de-LI"/>
        </w:rPr>
        <w:t>ung</w:t>
      </w:r>
      <w:r w:rsidR="00DB765E" w:rsidRPr="001847FF">
        <w:rPr>
          <w:rFonts w:cs="Courier"/>
          <w:lang w:val="de-LI"/>
        </w:rPr>
        <w:t xml:space="preserve"> aufzunehmen</w:t>
      </w:r>
      <w:r w:rsidRPr="001847FF">
        <w:rPr>
          <w:rFonts w:cs="Courier"/>
          <w:lang w:val="de-LI"/>
        </w:rPr>
        <w:t>. Die Journalverteidigung umfasst ein telefoni</w:t>
      </w:r>
      <w:r w:rsidR="00F160EF" w:rsidRPr="001847FF">
        <w:rPr>
          <w:rFonts w:cs="Courier"/>
          <w:lang w:val="de-LI"/>
        </w:rPr>
        <w:t>sches, auf Verlangen der</w:t>
      </w:r>
      <w:r w:rsidRPr="001847FF">
        <w:rPr>
          <w:rFonts w:cs="Courier"/>
          <w:lang w:val="de-LI"/>
        </w:rPr>
        <w:t xml:space="preserve"> </w:t>
      </w:r>
      <w:r w:rsidR="00F160EF" w:rsidRPr="001847FF">
        <w:rPr>
          <w:rFonts w:cs="Courier"/>
          <w:lang w:val="de-LI"/>
        </w:rPr>
        <w:t>v</w:t>
      </w:r>
      <w:r w:rsidRPr="001847FF">
        <w:rPr>
          <w:rFonts w:cs="Courier"/>
          <w:lang w:val="de-LI"/>
        </w:rPr>
        <w:t xml:space="preserve">erdächtigen </w:t>
      </w:r>
      <w:r w:rsidR="00F160EF" w:rsidRPr="001847FF">
        <w:rPr>
          <w:rFonts w:cs="Courier"/>
          <w:lang w:val="de-LI"/>
        </w:rPr>
        <w:t xml:space="preserve">Person </w:t>
      </w:r>
      <w:r w:rsidRPr="001847FF">
        <w:rPr>
          <w:rFonts w:cs="Courier"/>
          <w:lang w:val="de-LI"/>
        </w:rPr>
        <w:t>auch persönliches Beratungsg</w:t>
      </w:r>
      <w:r w:rsidRPr="001847FF">
        <w:rPr>
          <w:rFonts w:cs="Courier"/>
          <w:lang w:val="de-LI"/>
        </w:rPr>
        <w:t>e</w:t>
      </w:r>
      <w:r w:rsidRPr="001847FF">
        <w:rPr>
          <w:rFonts w:cs="Courier"/>
          <w:lang w:val="de-LI"/>
        </w:rPr>
        <w:t>spräch mit ei</w:t>
      </w:r>
      <w:r w:rsidR="00F160EF" w:rsidRPr="001847FF">
        <w:rPr>
          <w:rFonts w:cs="Courier"/>
          <w:lang w:val="de-LI"/>
        </w:rPr>
        <w:t>ner</w:t>
      </w:r>
      <w:r w:rsidRPr="001847FF">
        <w:rPr>
          <w:rFonts w:cs="Courier"/>
          <w:lang w:val="de-LI"/>
        </w:rPr>
        <w:t xml:space="preserve"> </w:t>
      </w:r>
      <w:r w:rsidR="00F160EF" w:rsidRPr="001847FF">
        <w:rPr>
          <w:rFonts w:cs="Courier"/>
          <w:lang w:val="de-LI"/>
        </w:rPr>
        <w:t>Rechtsvertretung</w:t>
      </w:r>
      <w:r w:rsidRPr="001847FF">
        <w:rPr>
          <w:rFonts w:cs="Courier"/>
          <w:lang w:val="de-LI"/>
        </w:rPr>
        <w:t>. Falls erforderlich, kann d</w:t>
      </w:r>
      <w:r w:rsidR="00F160EF" w:rsidRPr="001847FF">
        <w:rPr>
          <w:rFonts w:cs="Courier"/>
          <w:lang w:val="de-LI"/>
        </w:rPr>
        <w:t>i</w:t>
      </w:r>
      <w:r w:rsidRPr="001847FF">
        <w:rPr>
          <w:rFonts w:cs="Courier"/>
          <w:lang w:val="de-LI"/>
        </w:rPr>
        <w:t>e Rechts</w:t>
      </w:r>
      <w:r w:rsidR="00F160EF" w:rsidRPr="001847FF">
        <w:rPr>
          <w:rFonts w:cs="Courier"/>
          <w:lang w:val="de-LI"/>
        </w:rPr>
        <w:t>vertretung</w:t>
      </w:r>
      <w:r w:rsidRPr="001847FF">
        <w:rPr>
          <w:rFonts w:cs="Courier"/>
          <w:lang w:val="de-LI"/>
        </w:rPr>
        <w:t xml:space="preserve"> auch für die Vernehmung durch die Polizei und zur Wahrnehmung weiterer erforderlicher Han</w:t>
      </w:r>
      <w:r w:rsidRPr="001847FF">
        <w:rPr>
          <w:rFonts w:cs="Courier"/>
          <w:lang w:val="de-LI"/>
        </w:rPr>
        <w:t>d</w:t>
      </w:r>
      <w:r w:rsidRPr="001847FF">
        <w:rPr>
          <w:rFonts w:cs="Courier"/>
          <w:lang w:val="de-LI"/>
        </w:rPr>
        <w:t>lungen im Sinne einer zweckentsprechenden Verteidigung (z.B. Antrag auf Verfahrenshi</w:t>
      </w:r>
      <w:r w:rsidRPr="001847FF">
        <w:rPr>
          <w:rFonts w:cs="Courier"/>
          <w:lang w:val="de-LI"/>
        </w:rPr>
        <w:t>l</w:t>
      </w:r>
      <w:r w:rsidRPr="001847FF">
        <w:rPr>
          <w:rFonts w:cs="Courier"/>
          <w:lang w:val="de-LI"/>
        </w:rPr>
        <w:t>fe) beigezogen werden. Die entsprechende Journaldienstnummer ist bei der Einsatzzen</w:t>
      </w:r>
      <w:r w:rsidRPr="001847FF">
        <w:rPr>
          <w:rFonts w:cs="Courier"/>
          <w:lang w:val="de-LI"/>
        </w:rPr>
        <w:t>t</w:t>
      </w:r>
      <w:r w:rsidRPr="001847FF">
        <w:rPr>
          <w:rFonts w:cs="Courier"/>
          <w:lang w:val="de-LI"/>
        </w:rPr>
        <w:t xml:space="preserve">rale der Landespolizei und auch bei den </w:t>
      </w:r>
      <w:r w:rsidR="00000062" w:rsidRPr="001847FF">
        <w:rPr>
          <w:rFonts w:cs="Courier"/>
          <w:lang w:val="de-LI"/>
        </w:rPr>
        <w:t>Richtern</w:t>
      </w:r>
      <w:r w:rsidR="00F160EF" w:rsidRPr="001847FF">
        <w:rPr>
          <w:rFonts w:cs="Courier"/>
          <w:lang w:val="de-LI"/>
        </w:rPr>
        <w:t>/Richterinnen</w:t>
      </w:r>
      <w:r w:rsidR="00000062" w:rsidRPr="001847FF">
        <w:rPr>
          <w:rFonts w:cs="Courier"/>
          <w:lang w:val="de-LI"/>
        </w:rPr>
        <w:t xml:space="preserve"> im </w:t>
      </w:r>
      <w:r w:rsidR="00933354" w:rsidRPr="001847FF">
        <w:rPr>
          <w:rFonts w:cs="Courier"/>
          <w:lang w:val="de-LI"/>
        </w:rPr>
        <w:t>Piketdienst</w:t>
      </w:r>
      <w:r w:rsidRPr="001847FF">
        <w:rPr>
          <w:rFonts w:cs="Courier"/>
          <w:lang w:val="de-LI"/>
        </w:rPr>
        <w:t xml:space="preserve"> hinterlegt. Neu sieht die </w:t>
      </w:r>
      <w:r w:rsidR="00620DF1" w:rsidRPr="001847FF">
        <w:rPr>
          <w:rFonts w:cs="Courier"/>
          <w:lang w:val="de-LI"/>
        </w:rPr>
        <w:t>StPO</w:t>
      </w:r>
      <w:r w:rsidRPr="001847FF">
        <w:rPr>
          <w:rFonts w:cs="Courier"/>
          <w:lang w:val="de-LI"/>
        </w:rPr>
        <w:t xml:space="preserve"> ebenfalls vor, dass grundsätzlich von jeder Vernehmung nach au</w:t>
      </w:r>
      <w:r w:rsidRPr="001847FF">
        <w:rPr>
          <w:rFonts w:cs="Courier"/>
          <w:lang w:val="de-LI"/>
        </w:rPr>
        <w:t>s</w:t>
      </w:r>
      <w:r w:rsidRPr="001847FF">
        <w:rPr>
          <w:rFonts w:cs="Courier"/>
          <w:lang w:val="de-LI"/>
        </w:rPr>
        <w:t>drücklicher Information der zu vernehmenden Person eine Ton- und Bildaufnahme der Vernehmung angefertigt werden kann (vgl. § 50a</w:t>
      </w:r>
      <w:r w:rsidR="00933354" w:rsidRPr="001847FF">
        <w:rPr>
          <w:rFonts w:cs="Courier"/>
          <w:lang w:val="de-LI"/>
        </w:rPr>
        <w:t xml:space="preserve"> StPO</w:t>
      </w:r>
      <w:r w:rsidRPr="001847FF">
        <w:rPr>
          <w:rFonts w:cs="Courier"/>
          <w:lang w:val="de-LI"/>
        </w:rPr>
        <w:t xml:space="preserve">). </w:t>
      </w:r>
    </w:p>
    <w:p w:rsidR="002176A6" w:rsidRPr="002C2AD6" w:rsidRDefault="002176A6" w:rsidP="002176A6">
      <w:pPr>
        <w:pStyle w:val="Listenabsatz"/>
        <w:spacing w:after="0" w:line="240" w:lineRule="auto"/>
        <w:ind w:left="0"/>
        <w:rPr>
          <w:rFonts w:ascii="Calibri" w:eastAsia="Times New Roman" w:hAnsi="Calibri" w:cs="Times New Roman"/>
          <w:b/>
          <w:lang w:val="de-LI" w:eastAsia="de-DE"/>
        </w:rPr>
      </w:pPr>
    </w:p>
    <w:p w:rsidR="002176A6" w:rsidRPr="002C2AD6" w:rsidRDefault="002176A6" w:rsidP="002176A6">
      <w:pPr>
        <w:pStyle w:val="Listenabsatz"/>
        <w:spacing w:after="0" w:line="240" w:lineRule="auto"/>
        <w:ind w:left="0"/>
        <w:rPr>
          <w:rFonts w:ascii="Calibri" w:eastAsia="Times New Roman" w:hAnsi="Calibri" w:cs="Times New Roman"/>
          <w:b/>
          <w:lang w:val="de-LI" w:eastAsia="de-DE"/>
        </w:rPr>
      </w:pPr>
      <w:r w:rsidRPr="002C2AD6">
        <w:rPr>
          <w:rFonts w:ascii="Calibri" w:eastAsia="Times New Roman" w:hAnsi="Calibri" w:cs="Times New Roman"/>
          <w:b/>
          <w:lang w:val="de-LI" w:eastAsia="de-DE"/>
        </w:rPr>
        <w:t>Daten Untersuchungshaft im Verhältnis zu gesamter Gefängnisbelegschaft</w:t>
      </w:r>
    </w:p>
    <w:p w:rsidR="002176A6" w:rsidRPr="001847FF" w:rsidRDefault="00F160EF" w:rsidP="00DF563C">
      <w:pPr>
        <w:pStyle w:val="Listenabsatz"/>
        <w:numPr>
          <w:ilvl w:val="0"/>
          <w:numId w:val="23"/>
        </w:numPr>
        <w:spacing w:after="0" w:line="240" w:lineRule="auto"/>
        <w:ind w:left="0" w:firstLine="0"/>
        <w:jc w:val="both"/>
        <w:rPr>
          <w:rFonts w:cs="Courier"/>
          <w:lang w:val="de-LI"/>
        </w:rPr>
      </w:pPr>
      <w:r w:rsidRPr="001847FF">
        <w:rPr>
          <w:rFonts w:cs="Courier"/>
          <w:lang w:val="de-LI"/>
        </w:rPr>
        <w:t>Im Schnitt sind ca. 23% der i</w:t>
      </w:r>
      <w:r w:rsidR="002176A6" w:rsidRPr="001847FF">
        <w:rPr>
          <w:rFonts w:cs="Courier"/>
          <w:lang w:val="de-LI"/>
        </w:rPr>
        <w:t xml:space="preserve">nhaftierten </w:t>
      </w:r>
      <w:r w:rsidRPr="001847FF">
        <w:rPr>
          <w:rFonts w:cs="Courier"/>
          <w:lang w:val="de-LI"/>
        </w:rPr>
        <w:t xml:space="preserve">Personen in </w:t>
      </w:r>
      <w:r w:rsidR="002176A6" w:rsidRPr="001847FF">
        <w:rPr>
          <w:rFonts w:cs="Courier"/>
          <w:lang w:val="de-LI"/>
        </w:rPr>
        <w:t>Untersuchungs</w:t>
      </w:r>
      <w:r w:rsidRPr="001847FF">
        <w:rPr>
          <w:rFonts w:cs="Courier"/>
          <w:lang w:val="de-LI"/>
        </w:rPr>
        <w:t>haft</w:t>
      </w:r>
      <w:r w:rsidR="002176A6" w:rsidRPr="001847FF">
        <w:rPr>
          <w:rFonts w:cs="Courier"/>
          <w:lang w:val="de-LI"/>
        </w:rPr>
        <w:t xml:space="preserve"> (vgl. St</w:t>
      </w:r>
      <w:r w:rsidR="002176A6" w:rsidRPr="001847FF">
        <w:rPr>
          <w:rFonts w:cs="Courier"/>
          <w:lang w:val="de-LI"/>
        </w:rPr>
        <w:t>a</w:t>
      </w:r>
      <w:r w:rsidR="002176A6" w:rsidRPr="001847FF">
        <w:rPr>
          <w:rFonts w:cs="Courier"/>
          <w:lang w:val="de-LI"/>
        </w:rPr>
        <w:t>tistik unten):</w:t>
      </w:r>
    </w:p>
    <w:p w:rsidR="002176A6" w:rsidRPr="005E2668" w:rsidRDefault="002176A6" w:rsidP="002176A6">
      <w:pPr>
        <w:pStyle w:val="Listenabsatz"/>
        <w:spacing w:after="0" w:line="240" w:lineRule="auto"/>
        <w:ind w:left="0"/>
        <w:rPr>
          <w:rFonts w:ascii="Calibri" w:eastAsia="Times New Roman" w:hAnsi="Calibri" w:cs="Times New Roman"/>
          <w:lang w:val="de-LI" w:eastAsia="de-DE"/>
        </w:rPr>
      </w:pPr>
    </w:p>
    <w:tbl>
      <w:tblPr>
        <w:tblW w:w="7953"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40"/>
        <w:gridCol w:w="977"/>
        <w:gridCol w:w="851"/>
        <w:gridCol w:w="992"/>
        <w:gridCol w:w="851"/>
        <w:gridCol w:w="850"/>
        <w:gridCol w:w="992"/>
      </w:tblGrid>
      <w:tr w:rsidR="002C2AD6" w:rsidRPr="005E2668" w:rsidTr="004C5917">
        <w:trPr>
          <w:trHeight w:val="300"/>
        </w:trPr>
        <w:tc>
          <w:tcPr>
            <w:tcW w:w="2440" w:type="dxa"/>
            <w:shd w:val="clear" w:color="auto" w:fill="auto"/>
            <w:noWrap/>
            <w:vAlign w:val="bottom"/>
            <w:hideMark/>
          </w:tcPr>
          <w:p w:rsidR="002176A6" w:rsidRPr="005E2668" w:rsidRDefault="002176A6" w:rsidP="00A448FE">
            <w:pPr>
              <w:spacing w:after="0" w:line="240" w:lineRule="auto"/>
              <w:rPr>
                <w:rFonts w:ascii="Calibri" w:eastAsia="Times New Roman" w:hAnsi="Calibri" w:cs="Times New Roman"/>
                <w:sz w:val="22"/>
                <w:szCs w:val="22"/>
                <w:lang w:val="de-LI" w:eastAsia="de-CH"/>
              </w:rPr>
            </w:pPr>
          </w:p>
        </w:tc>
        <w:tc>
          <w:tcPr>
            <w:tcW w:w="977" w:type="dxa"/>
            <w:shd w:val="clear" w:color="auto" w:fill="auto"/>
            <w:noWrap/>
            <w:vAlign w:val="bottom"/>
            <w:hideMark/>
          </w:tcPr>
          <w:p w:rsidR="002176A6" w:rsidRPr="005E2668" w:rsidRDefault="002176A6" w:rsidP="00A448FE">
            <w:pPr>
              <w:spacing w:after="0" w:line="240" w:lineRule="auto"/>
              <w:jc w:val="right"/>
              <w:rPr>
                <w:rFonts w:ascii="Calibri" w:eastAsia="Times New Roman" w:hAnsi="Calibri" w:cs="Times New Roman"/>
                <w:sz w:val="22"/>
                <w:szCs w:val="22"/>
                <w:lang w:val="de-LI" w:eastAsia="de-CH"/>
              </w:rPr>
            </w:pPr>
            <w:r w:rsidRPr="005E2668">
              <w:rPr>
                <w:rFonts w:ascii="Calibri" w:eastAsia="Times New Roman" w:hAnsi="Calibri" w:cs="Times New Roman"/>
                <w:sz w:val="22"/>
                <w:szCs w:val="22"/>
                <w:lang w:val="de-LI" w:eastAsia="de-CH"/>
              </w:rPr>
              <w:t>2008</w:t>
            </w:r>
          </w:p>
        </w:tc>
        <w:tc>
          <w:tcPr>
            <w:tcW w:w="851" w:type="dxa"/>
            <w:shd w:val="clear" w:color="auto" w:fill="auto"/>
            <w:noWrap/>
            <w:vAlign w:val="bottom"/>
            <w:hideMark/>
          </w:tcPr>
          <w:p w:rsidR="002176A6" w:rsidRPr="005E2668" w:rsidRDefault="002176A6" w:rsidP="00A448FE">
            <w:pPr>
              <w:spacing w:after="0" w:line="240" w:lineRule="auto"/>
              <w:jc w:val="right"/>
              <w:rPr>
                <w:rFonts w:ascii="Calibri" w:eastAsia="Times New Roman" w:hAnsi="Calibri" w:cs="Times New Roman"/>
                <w:sz w:val="22"/>
                <w:szCs w:val="22"/>
                <w:lang w:val="de-LI" w:eastAsia="de-CH"/>
              </w:rPr>
            </w:pPr>
            <w:r w:rsidRPr="005E2668">
              <w:rPr>
                <w:rFonts w:ascii="Calibri" w:eastAsia="Times New Roman" w:hAnsi="Calibri" w:cs="Times New Roman"/>
                <w:sz w:val="22"/>
                <w:szCs w:val="22"/>
                <w:lang w:val="de-LI" w:eastAsia="de-CH"/>
              </w:rPr>
              <w:t>2009</w:t>
            </w:r>
          </w:p>
        </w:tc>
        <w:tc>
          <w:tcPr>
            <w:tcW w:w="992" w:type="dxa"/>
            <w:shd w:val="clear" w:color="auto" w:fill="auto"/>
            <w:noWrap/>
            <w:vAlign w:val="bottom"/>
            <w:hideMark/>
          </w:tcPr>
          <w:p w:rsidR="002176A6" w:rsidRPr="005E2668" w:rsidRDefault="002176A6" w:rsidP="00A448FE">
            <w:pPr>
              <w:spacing w:after="0" w:line="240" w:lineRule="auto"/>
              <w:jc w:val="right"/>
              <w:rPr>
                <w:rFonts w:ascii="Calibri" w:eastAsia="Times New Roman" w:hAnsi="Calibri" w:cs="Times New Roman"/>
                <w:sz w:val="22"/>
                <w:szCs w:val="22"/>
                <w:lang w:val="de-LI" w:eastAsia="de-CH"/>
              </w:rPr>
            </w:pPr>
            <w:r w:rsidRPr="005E2668">
              <w:rPr>
                <w:rFonts w:ascii="Calibri" w:eastAsia="Times New Roman" w:hAnsi="Calibri" w:cs="Times New Roman"/>
                <w:sz w:val="22"/>
                <w:szCs w:val="22"/>
                <w:lang w:val="de-LI" w:eastAsia="de-CH"/>
              </w:rPr>
              <w:t>2010</w:t>
            </w:r>
          </w:p>
        </w:tc>
        <w:tc>
          <w:tcPr>
            <w:tcW w:w="851" w:type="dxa"/>
            <w:shd w:val="clear" w:color="auto" w:fill="auto"/>
            <w:noWrap/>
            <w:vAlign w:val="bottom"/>
            <w:hideMark/>
          </w:tcPr>
          <w:p w:rsidR="002176A6" w:rsidRPr="005E2668" w:rsidRDefault="002176A6" w:rsidP="00A448FE">
            <w:pPr>
              <w:spacing w:after="0" w:line="240" w:lineRule="auto"/>
              <w:jc w:val="right"/>
              <w:rPr>
                <w:rFonts w:ascii="Calibri" w:eastAsia="Times New Roman" w:hAnsi="Calibri" w:cs="Times New Roman"/>
                <w:sz w:val="22"/>
                <w:szCs w:val="22"/>
                <w:lang w:val="de-LI" w:eastAsia="de-CH"/>
              </w:rPr>
            </w:pPr>
            <w:r w:rsidRPr="005E2668">
              <w:rPr>
                <w:rFonts w:ascii="Calibri" w:eastAsia="Times New Roman" w:hAnsi="Calibri" w:cs="Times New Roman"/>
                <w:sz w:val="22"/>
                <w:szCs w:val="22"/>
                <w:lang w:val="de-LI" w:eastAsia="de-CH"/>
              </w:rPr>
              <w:t>2011</w:t>
            </w:r>
          </w:p>
        </w:tc>
        <w:tc>
          <w:tcPr>
            <w:tcW w:w="850" w:type="dxa"/>
            <w:shd w:val="clear" w:color="auto" w:fill="auto"/>
            <w:noWrap/>
            <w:vAlign w:val="bottom"/>
            <w:hideMark/>
          </w:tcPr>
          <w:p w:rsidR="002176A6" w:rsidRPr="005E2668" w:rsidRDefault="002176A6" w:rsidP="00A448FE">
            <w:pPr>
              <w:spacing w:after="0" w:line="240" w:lineRule="auto"/>
              <w:jc w:val="right"/>
              <w:rPr>
                <w:rFonts w:ascii="Calibri" w:eastAsia="Times New Roman" w:hAnsi="Calibri" w:cs="Times New Roman"/>
                <w:sz w:val="22"/>
                <w:szCs w:val="22"/>
                <w:lang w:val="de-LI" w:eastAsia="de-CH"/>
              </w:rPr>
            </w:pPr>
            <w:r w:rsidRPr="005E2668">
              <w:rPr>
                <w:rFonts w:ascii="Calibri" w:eastAsia="Times New Roman" w:hAnsi="Calibri" w:cs="Times New Roman"/>
                <w:sz w:val="22"/>
                <w:szCs w:val="22"/>
                <w:lang w:val="de-LI" w:eastAsia="de-CH"/>
              </w:rPr>
              <w:t>2012</w:t>
            </w:r>
          </w:p>
        </w:tc>
        <w:tc>
          <w:tcPr>
            <w:tcW w:w="992" w:type="dxa"/>
            <w:shd w:val="clear" w:color="auto" w:fill="auto"/>
            <w:noWrap/>
            <w:vAlign w:val="bottom"/>
            <w:hideMark/>
          </w:tcPr>
          <w:p w:rsidR="002176A6" w:rsidRPr="005E2668" w:rsidRDefault="002176A6" w:rsidP="00A448FE">
            <w:pPr>
              <w:spacing w:after="0" w:line="240" w:lineRule="auto"/>
              <w:jc w:val="right"/>
              <w:rPr>
                <w:rFonts w:ascii="Calibri" w:eastAsia="Times New Roman" w:hAnsi="Calibri" w:cs="Times New Roman"/>
                <w:sz w:val="22"/>
                <w:szCs w:val="22"/>
                <w:lang w:val="de-LI" w:eastAsia="de-CH"/>
              </w:rPr>
            </w:pPr>
            <w:r w:rsidRPr="005E2668">
              <w:rPr>
                <w:rFonts w:ascii="Calibri" w:eastAsia="Times New Roman" w:hAnsi="Calibri" w:cs="Times New Roman"/>
                <w:sz w:val="22"/>
                <w:szCs w:val="22"/>
                <w:lang w:val="de-LI" w:eastAsia="de-CH"/>
              </w:rPr>
              <w:t>2013</w:t>
            </w:r>
          </w:p>
        </w:tc>
      </w:tr>
      <w:tr w:rsidR="002C2AD6" w:rsidRPr="005E2668" w:rsidTr="004C5917">
        <w:trPr>
          <w:trHeight w:val="300"/>
        </w:trPr>
        <w:tc>
          <w:tcPr>
            <w:tcW w:w="2440" w:type="dxa"/>
            <w:shd w:val="clear" w:color="auto" w:fill="auto"/>
            <w:noWrap/>
            <w:vAlign w:val="bottom"/>
            <w:hideMark/>
          </w:tcPr>
          <w:p w:rsidR="002176A6" w:rsidRPr="005E2668" w:rsidRDefault="002176A6" w:rsidP="00A448FE">
            <w:pPr>
              <w:spacing w:after="0" w:line="240" w:lineRule="auto"/>
              <w:rPr>
                <w:rFonts w:ascii="Calibri" w:eastAsia="Times New Roman" w:hAnsi="Calibri" w:cs="Times New Roman"/>
                <w:sz w:val="22"/>
                <w:szCs w:val="22"/>
                <w:lang w:val="de-LI" w:eastAsia="de-CH"/>
              </w:rPr>
            </w:pPr>
            <w:r w:rsidRPr="005E2668">
              <w:rPr>
                <w:rFonts w:ascii="Calibri" w:eastAsia="Times New Roman" w:hAnsi="Calibri" w:cs="Times New Roman"/>
                <w:sz w:val="22"/>
                <w:szCs w:val="22"/>
                <w:lang w:val="de-LI" w:eastAsia="de-CH"/>
              </w:rPr>
              <w:t>U-Haft</w:t>
            </w:r>
          </w:p>
        </w:tc>
        <w:tc>
          <w:tcPr>
            <w:tcW w:w="977" w:type="dxa"/>
            <w:shd w:val="clear" w:color="auto" w:fill="auto"/>
            <w:noWrap/>
            <w:vAlign w:val="bottom"/>
            <w:hideMark/>
          </w:tcPr>
          <w:p w:rsidR="002176A6" w:rsidRPr="005E2668" w:rsidRDefault="002176A6" w:rsidP="00A448FE">
            <w:pPr>
              <w:spacing w:after="0" w:line="240" w:lineRule="auto"/>
              <w:jc w:val="right"/>
              <w:rPr>
                <w:rFonts w:ascii="Calibri" w:eastAsia="Times New Roman" w:hAnsi="Calibri" w:cs="Times New Roman"/>
                <w:sz w:val="22"/>
                <w:szCs w:val="22"/>
                <w:lang w:val="de-LI" w:eastAsia="de-CH"/>
              </w:rPr>
            </w:pPr>
            <w:r w:rsidRPr="005E2668">
              <w:rPr>
                <w:rFonts w:ascii="Calibri" w:eastAsia="Times New Roman" w:hAnsi="Calibri" w:cs="Times New Roman"/>
                <w:sz w:val="22"/>
                <w:szCs w:val="22"/>
                <w:lang w:val="de-LI" w:eastAsia="de-CH"/>
              </w:rPr>
              <w:t>8</w:t>
            </w:r>
          </w:p>
        </w:tc>
        <w:tc>
          <w:tcPr>
            <w:tcW w:w="851" w:type="dxa"/>
            <w:shd w:val="clear" w:color="auto" w:fill="auto"/>
            <w:noWrap/>
            <w:vAlign w:val="bottom"/>
            <w:hideMark/>
          </w:tcPr>
          <w:p w:rsidR="002176A6" w:rsidRPr="005E2668" w:rsidRDefault="002176A6" w:rsidP="00A448FE">
            <w:pPr>
              <w:spacing w:after="0" w:line="240" w:lineRule="auto"/>
              <w:jc w:val="right"/>
              <w:rPr>
                <w:rFonts w:ascii="Calibri" w:eastAsia="Times New Roman" w:hAnsi="Calibri" w:cs="Times New Roman"/>
                <w:sz w:val="22"/>
                <w:szCs w:val="22"/>
                <w:lang w:val="de-LI" w:eastAsia="de-CH"/>
              </w:rPr>
            </w:pPr>
            <w:r w:rsidRPr="005E2668">
              <w:rPr>
                <w:rFonts w:ascii="Calibri" w:eastAsia="Times New Roman" w:hAnsi="Calibri" w:cs="Times New Roman"/>
                <w:sz w:val="22"/>
                <w:szCs w:val="22"/>
                <w:lang w:val="de-LI" w:eastAsia="de-CH"/>
              </w:rPr>
              <w:t>10</w:t>
            </w:r>
          </w:p>
        </w:tc>
        <w:tc>
          <w:tcPr>
            <w:tcW w:w="992" w:type="dxa"/>
            <w:shd w:val="clear" w:color="auto" w:fill="auto"/>
            <w:noWrap/>
            <w:vAlign w:val="bottom"/>
            <w:hideMark/>
          </w:tcPr>
          <w:p w:rsidR="002176A6" w:rsidRPr="005E2668" w:rsidRDefault="002176A6" w:rsidP="00A448FE">
            <w:pPr>
              <w:spacing w:after="0" w:line="240" w:lineRule="auto"/>
              <w:jc w:val="right"/>
              <w:rPr>
                <w:rFonts w:ascii="Calibri" w:eastAsia="Times New Roman" w:hAnsi="Calibri" w:cs="Times New Roman"/>
                <w:sz w:val="22"/>
                <w:szCs w:val="22"/>
                <w:lang w:val="de-LI" w:eastAsia="de-CH"/>
              </w:rPr>
            </w:pPr>
            <w:r w:rsidRPr="005E2668">
              <w:rPr>
                <w:rFonts w:ascii="Calibri" w:eastAsia="Times New Roman" w:hAnsi="Calibri" w:cs="Times New Roman"/>
                <w:sz w:val="22"/>
                <w:szCs w:val="22"/>
                <w:lang w:val="de-LI" w:eastAsia="de-CH"/>
              </w:rPr>
              <w:t>17</w:t>
            </w:r>
          </w:p>
        </w:tc>
        <w:tc>
          <w:tcPr>
            <w:tcW w:w="851" w:type="dxa"/>
            <w:shd w:val="clear" w:color="auto" w:fill="auto"/>
            <w:noWrap/>
            <w:vAlign w:val="bottom"/>
            <w:hideMark/>
          </w:tcPr>
          <w:p w:rsidR="002176A6" w:rsidRPr="005E2668" w:rsidRDefault="002176A6" w:rsidP="00A448FE">
            <w:pPr>
              <w:spacing w:after="0" w:line="240" w:lineRule="auto"/>
              <w:jc w:val="right"/>
              <w:rPr>
                <w:rFonts w:ascii="Calibri" w:eastAsia="Times New Roman" w:hAnsi="Calibri" w:cs="Times New Roman"/>
                <w:sz w:val="22"/>
                <w:szCs w:val="22"/>
                <w:lang w:val="de-LI" w:eastAsia="de-CH"/>
              </w:rPr>
            </w:pPr>
            <w:r w:rsidRPr="005E2668">
              <w:rPr>
                <w:rFonts w:ascii="Calibri" w:eastAsia="Times New Roman" w:hAnsi="Calibri" w:cs="Times New Roman"/>
                <w:sz w:val="22"/>
                <w:szCs w:val="22"/>
                <w:lang w:val="de-LI" w:eastAsia="de-CH"/>
              </w:rPr>
              <w:t>12</w:t>
            </w:r>
          </w:p>
        </w:tc>
        <w:tc>
          <w:tcPr>
            <w:tcW w:w="850" w:type="dxa"/>
            <w:shd w:val="clear" w:color="auto" w:fill="auto"/>
            <w:noWrap/>
            <w:vAlign w:val="bottom"/>
            <w:hideMark/>
          </w:tcPr>
          <w:p w:rsidR="002176A6" w:rsidRPr="005E2668" w:rsidRDefault="002176A6" w:rsidP="00A448FE">
            <w:pPr>
              <w:spacing w:after="0" w:line="240" w:lineRule="auto"/>
              <w:jc w:val="right"/>
              <w:rPr>
                <w:rFonts w:ascii="Calibri" w:eastAsia="Times New Roman" w:hAnsi="Calibri" w:cs="Times New Roman"/>
                <w:sz w:val="22"/>
                <w:szCs w:val="22"/>
                <w:lang w:val="de-LI" w:eastAsia="de-CH"/>
              </w:rPr>
            </w:pPr>
            <w:r w:rsidRPr="005E2668">
              <w:rPr>
                <w:rFonts w:ascii="Calibri" w:eastAsia="Times New Roman" w:hAnsi="Calibri" w:cs="Times New Roman"/>
                <w:sz w:val="22"/>
                <w:szCs w:val="22"/>
                <w:lang w:val="de-LI" w:eastAsia="de-CH"/>
              </w:rPr>
              <w:t>7</w:t>
            </w:r>
          </w:p>
        </w:tc>
        <w:tc>
          <w:tcPr>
            <w:tcW w:w="992" w:type="dxa"/>
            <w:shd w:val="clear" w:color="auto" w:fill="auto"/>
            <w:noWrap/>
            <w:vAlign w:val="bottom"/>
            <w:hideMark/>
          </w:tcPr>
          <w:p w:rsidR="002176A6" w:rsidRPr="005E2668" w:rsidRDefault="002176A6" w:rsidP="00A448FE">
            <w:pPr>
              <w:spacing w:after="0" w:line="240" w:lineRule="auto"/>
              <w:jc w:val="right"/>
              <w:rPr>
                <w:rFonts w:ascii="Calibri" w:eastAsia="Times New Roman" w:hAnsi="Calibri" w:cs="Times New Roman"/>
                <w:sz w:val="22"/>
                <w:szCs w:val="22"/>
                <w:lang w:val="de-LI" w:eastAsia="de-CH"/>
              </w:rPr>
            </w:pPr>
            <w:r w:rsidRPr="005E2668">
              <w:rPr>
                <w:rFonts w:ascii="Calibri" w:eastAsia="Times New Roman" w:hAnsi="Calibri" w:cs="Times New Roman"/>
                <w:sz w:val="22"/>
                <w:szCs w:val="22"/>
                <w:lang w:val="de-LI" w:eastAsia="de-CH"/>
              </w:rPr>
              <w:t>8</w:t>
            </w:r>
          </w:p>
        </w:tc>
      </w:tr>
      <w:tr w:rsidR="002C2AD6" w:rsidRPr="005E2668" w:rsidTr="004C5917">
        <w:trPr>
          <w:trHeight w:val="300"/>
        </w:trPr>
        <w:tc>
          <w:tcPr>
            <w:tcW w:w="2440" w:type="dxa"/>
            <w:shd w:val="clear" w:color="auto" w:fill="auto"/>
            <w:noWrap/>
            <w:vAlign w:val="bottom"/>
            <w:hideMark/>
          </w:tcPr>
          <w:p w:rsidR="00736679" w:rsidRDefault="002176A6" w:rsidP="00A448FE">
            <w:pPr>
              <w:spacing w:after="0" w:line="240" w:lineRule="auto"/>
              <w:rPr>
                <w:rFonts w:ascii="Calibri" w:eastAsia="Times New Roman" w:hAnsi="Calibri" w:cs="Times New Roman"/>
                <w:sz w:val="22"/>
                <w:szCs w:val="22"/>
                <w:lang w:val="de-LI" w:eastAsia="de-CH"/>
              </w:rPr>
            </w:pPr>
            <w:r w:rsidRPr="005E2668">
              <w:rPr>
                <w:rFonts w:ascii="Calibri" w:eastAsia="Times New Roman" w:hAnsi="Calibri" w:cs="Times New Roman"/>
                <w:sz w:val="22"/>
                <w:szCs w:val="22"/>
                <w:lang w:val="de-LI" w:eastAsia="de-CH"/>
              </w:rPr>
              <w:t xml:space="preserve">Inhaftierte total </w:t>
            </w:r>
          </w:p>
          <w:p w:rsidR="002176A6" w:rsidRPr="005E2668" w:rsidRDefault="002176A6" w:rsidP="00A448FE">
            <w:pPr>
              <w:spacing w:after="0" w:line="240" w:lineRule="auto"/>
              <w:rPr>
                <w:rFonts w:ascii="Calibri" w:eastAsia="Times New Roman" w:hAnsi="Calibri" w:cs="Times New Roman"/>
                <w:sz w:val="22"/>
                <w:szCs w:val="22"/>
                <w:lang w:val="de-LI" w:eastAsia="de-CH"/>
              </w:rPr>
            </w:pPr>
            <w:r w:rsidRPr="005E2668">
              <w:rPr>
                <w:rFonts w:ascii="Calibri" w:eastAsia="Times New Roman" w:hAnsi="Calibri" w:cs="Times New Roman"/>
                <w:sz w:val="22"/>
                <w:szCs w:val="22"/>
                <w:lang w:val="de-LI" w:eastAsia="de-CH"/>
              </w:rPr>
              <w:t>(ohne AuG)</w:t>
            </w:r>
          </w:p>
        </w:tc>
        <w:tc>
          <w:tcPr>
            <w:tcW w:w="977" w:type="dxa"/>
            <w:shd w:val="clear" w:color="auto" w:fill="auto"/>
            <w:noWrap/>
            <w:vAlign w:val="bottom"/>
            <w:hideMark/>
          </w:tcPr>
          <w:p w:rsidR="002176A6" w:rsidRPr="005E2668" w:rsidRDefault="002176A6" w:rsidP="00A448FE">
            <w:pPr>
              <w:spacing w:after="0" w:line="240" w:lineRule="auto"/>
              <w:jc w:val="right"/>
              <w:rPr>
                <w:rFonts w:ascii="Calibri" w:eastAsia="Times New Roman" w:hAnsi="Calibri" w:cs="Times New Roman"/>
                <w:sz w:val="22"/>
                <w:szCs w:val="22"/>
                <w:lang w:val="de-LI" w:eastAsia="de-CH"/>
              </w:rPr>
            </w:pPr>
            <w:r w:rsidRPr="005E2668">
              <w:rPr>
                <w:rFonts w:ascii="Calibri" w:eastAsia="Times New Roman" w:hAnsi="Calibri" w:cs="Times New Roman"/>
                <w:sz w:val="22"/>
                <w:szCs w:val="22"/>
                <w:lang w:val="de-LI" w:eastAsia="de-CH"/>
              </w:rPr>
              <w:t>43</w:t>
            </w:r>
          </w:p>
        </w:tc>
        <w:tc>
          <w:tcPr>
            <w:tcW w:w="851" w:type="dxa"/>
            <w:shd w:val="clear" w:color="auto" w:fill="auto"/>
            <w:noWrap/>
            <w:vAlign w:val="bottom"/>
            <w:hideMark/>
          </w:tcPr>
          <w:p w:rsidR="002176A6" w:rsidRPr="005E2668" w:rsidRDefault="002176A6" w:rsidP="00A448FE">
            <w:pPr>
              <w:spacing w:after="0" w:line="240" w:lineRule="auto"/>
              <w:jc w:val="right"/>
              <w:rPr>
                <w:rFonts w:ascii="Calibri" w:eastAsia="Times New Roman" w:hAnsi="Calibri" w:cs="Times New Roman"/>
                <w:sz w:val="22"/>
                <w:szCs w:val="22"/>
                <w:lang w:val="de-LI" w:eastAsia="de-CH"/>
              </w:rPr>
            </w:pPr>
            <w:r w:rsidRPr="005E2668">
              <w:rPr>
                <w:rFonts w:ascii="Calibri" w:eastAsia="Times New Roman" w:hAnsi="Calibri" w:cs="Times New Roman"/>
                <w:sz w:val="22"/>
                <w:szCs w:val="22"/>
                <w:lang w:val="de-LI" w:eastAsia="de-CH"/>
              </w:rPr>
              <w:t>52</w:t>
            </w:r>
          </w:p>
        </w:tc>
        <w:tc>
          <w:tcPr>
            <w:tcW w:w="992" w:type="dxa"/>
            <w:shd w:val="clear" w:color="auto" w:fill="auto"/>
            <w:noWrap/>
            <w:vAlign w:val="bottom"/>
            <w:hideMark/>
          </w:tcPr>
          <w:p w:rsidR="002176A6" w:rsidRPr="005E2668" w:rsidRDefault="002176A6" w:rsidP="00A448FE">
            <w:pPr>
              <w:spacing w:after="0" w:line="240" w:lineRule="auto"/>
              <w:jc w:val="right"/>
              <w:rPr>
                <w:rFonts w:ascii="Calibri" w:eastAsia="Times New Roman" w:hAnsi="Calibri" w:cs="Times New Roman"/>
                <w:sz w:val="22"/>
                <w:szCs w:val="22"/>
                <w:lang w:val="de-LI" w:eastAsia="de-CH"/>
              </w:rPr>
            </w:pPr>
            <w:r w:rsidRPr="005E2668">
              <w:rPr>
                <w:rFonts w:ascii="Calibri" w:eastAsia="Times New Roman" w:hAnsi="Calibri" w:cs="Times New Roman"/>
                <w:sz w:val="22"/>
                <w:szCs w:val="22"/>
                <w:lang w:val="de-LI" w:eastAsia="de-CH"/>
              </w:rPr>
              <w:t>46</w:t>
            </w:r>
          </w:p>
        </w:tc>
        <w:tc>
          <w:tcPr>
            <w:tcW w:w="851" w:type="dxa"/>
            <w:shd w:val="clear" w:color="auto" w:fill="auto"/>
            <w:noWrap/>
            <w:vAlign w:val="bottom"/>
            <w:hideMark/>
          </w:tcPr>
          <w:p w:rsidR="002176A6" w:rsidRPr="005E2668" w:rsidRDefault="002176A6" w:rsidP="00A448FE">
            <w:pPr>
              <w:spacing w:after="0" w:line="240" w:lineRule="auto"/>
              <w:jc w:val="right"/>
              <w:rPr>
                <w:rFonts w:ascii="Calibri" w:eastAsia="Times New Roman" w:hAnsi="Calibri" w:cs="Times New Roman"/>
                <w:sz w:val="22"/>
                <w:szCs w:val="22"/>
                <w:lang w:val="de-LI" w:eastAsia="de-CH"/>
              </w:rPr>
            </w:pPr>
            <w:r w:rsidRPr="005E2668">
              <w:rPr>
                <w:rFonts w:ascii="Calibri" w:eastAsia="Times New Roman" w:hAnsi="Calibri" w:cs="Times New Roman"/>
                <w:sz w:val="22"/>
                <w:szCs w:val="22"/>
                <w:lang w:val="de-LI" w:eastAsia="de-CH"/>
              </w:rPr>
              <w:t>48</w:t>
            </w:r>
          </w:p>
        </w:tc>
        <w:tc>
          <w:tcPr>
            <w:tcW w:w="850" w:type="dxa"/>
            <w:shd w:val="clear" w:color="auto" w:fill="auto"/>
            <w:noWrap/>
            <w:vAlign w:val="bottom"/>
            <w:hideMark/>
          </w:tcPr>
          <w:p w:rsidR="002176A6" w:rsidRPr="005E2668" w:rsidRDefault="002176A6" w:rsidP="00A448FE">
            <w:pPr>
              <w:spacing w:after="0" w:line="240" w:lineRule="auto"/>
              <w:jc w:val="right"/>
              <w:rPr>
                <w:rFonts w:ascii="Calibri" w:eastAsia="Times New Roman" w:hAnsi="Calibri" w:cs="Times New Roman"/>
                <w:sz w:val="22"/>
                <w:szCs w:val="22"/>
                <w:lang w:val="de-LI" w:eastAsia="de-CH"/>
              </w:rPr>
            </w:pPr>
            <w:r w:rsidRPr="005E2668">
              <w:rPr>
                <w:rFonts w:ascii="Calibri" w:eastAsia="Times New Roman" w:hAnsi="Calibri" w:cs="Times New Roman"/>
                <w:sz w:val="22"/>
                <w:szCs w:val="22"/>
                <w:lang w:val="de-LI" w:eastAsia="de-CH"/>
              </w:rPr>
              <w:t>43</w:t>
            </w:r>
          </w:p>
        </w:tc>
        <w:tc>
          <w:tcPr>
            <w:tcW w:w="992" w:type="dxa"/>
            <w:shd w:val="clear" w:color="auto" w:fill="auto"/>
            <w:noWrap/>
            <w:vAlign w:val="bottom"/>
            <w:hideMark/>
          </w:tcPr>
          <w:p w:rsidR="002176A6" w:rsidRPr="005E2668" w:rsidRDefault="002176A6" w:rsidP="00A448FE">
            <w:pPr>
              <w:spacing w:after="0" w:line="240" w:lineRule="auto"/>
              <w:jc w:val="right"/>
              <w:rPr>
                <w:rFonts w:ascii="Calibri" w:eastAsia="Times New Roman" w:hAnsi="Calibri" w:cs="Times New Roman"/>
                <w:sz w:val="22"/>
                <w:szCs w:val="22"/>
                <w:lang w:val="de-LI" w:eastAsia="de-CH"/>
              </w:rPr>
            </w:pPr>
            <w:r w:rsidRPr="005E2668">
              <w:rPr>
                <w:rFonts w:ascii="Calibri" w:eastAsia="Times New Roman" w:hAnsi="Calibri" w:cs="Times New Roman"/>
                <w:sz w:val="22"/>
                <w:szCs w:val="22"/>
                <w:lang w:val="de-LI" w:eastAsia="de-CH"/>
              </w:rPr>
              <w:t>42</w:t>
            </w:r>
          </w:p>
        </w:tc>
      </w:tr>
      <w:tr w:rsidR="002C2AD6" w:rsidRPr="005E2668" w:rsidTr="004C5917">
        <w:trPr>
          <w:trHeight w:val="300"/>
        </w:trPr>
        <w:tc>
          <w:tcPr>
            <w:tcW w:w="2440" w:type="dxa"/>
            <w:shd w:val="clear" w:color="auto" w:fill="auto"/>
            <w:noWrap/>
            <w:vAlign w:val="bottom"/>
            <w:hideMark/>
          </w:tcPr>
          <w:p w:rsidR="002176A6" w:rsidRPr="005E2668" w:rsidRDefault="00F16F11" w:rsidP="00A448FE">
            <w:pPr>
              <w:spacing w:after="0" w:line="240" w:lineRule="auto"/>
              <w:rPr>
                <w:rFonts w:ascii="Calibri" w:eastAsia="Times New Roman" w:hAnsi="Calibri" w:cs="Times New Roman"/>
                <w:sz w:val="22"/>
                <w:szCs w:val="22"/>
                <w:lang w:val="de-LI" w:eastAsia="de-CH"/>
              </w:rPr>
            </w:pPr>
            <w:r>
              <w:rPr>
                <w:rFonts w:ascii="Calibri" w:eastAsia="Times New Roman" w:hAnsi="Calibri" w:cs="Times New Roman"/>
                <w:sz w:val="22"/>
                <w:szCs w:val="22"/>
                <w:lang w:val="de-LI" w:eastAsia="de-CH"/>
              </w:rPr>
              <w:t xml:space="preserve">% v </w:t>
            </w:r>
            <w:r w:rsidR="002176A6" w:rsidRPr="005E2668">
              <w:rPr>
                <w:rFonts w:ascii="Calibri" w:eastAsia="Times New Roman" w:hAnsi="Calibri" w:cs="Times New Roman"/>
                <w:sz w:val="22"/>
                <w:szCs w:val="22"/>
                <w:lang w:val="de-LI" w:eastAsia="de-CH"/>
              </w:rPr>
              <w:t>Total</w:t>
            </w:r>
          </w:p>
        </w:tc>
        <w:tc>
          <w:tcPr>
            <w:tcW w:w="977" w:type="dxa"/>
            <w:shd w:val="clear" w:color="auto" w:fill="auto"/>
            <w:noWrap/>
            <w:vAlign w:val="bottom"/>
            <w:hideMark/>
          </w:tcPr>
          <w:p w:rsidR="002176A6" w:rsidRPr="005E2668" w:rsidRDefault="002176A6" w:rsidP="00A448FE">
            <w:pPr>
              <w:spacing w:after="0" w:line="240" w:lineRule="auto"/>
              <w:jc w:val="right"/>
              <w:rPr>
                <w:rFonts w:ascii="Calibri" w:eastAsia="Times New Roman" w:hAnsi="Calibri" w:cs="Times New Roman"/>
                <w:sz w:val="22"/>
                <w:szCs w:val="22"/>
                <w:lang w:val="de-LI" w:eastAsia="de-CH"/>
              </w:rPr>
            </w:pPr>
            <w:r w:rsidRPr="005E2668">
              <w:rPr>
                <w:rFonts w:ascii="Calibri" w:eastAsia="Times New Roman" w:hAnsi="Calibri" w:cs="Times New Roman"/>
                <w:sz w:val="22"/>
                <w:szCs w:val="22"/>
                <w:lang w:val="de-LI" w:eastAsia="de-CH"/>
              </w:rPr>
              <w:t>19%</w:t>
            </w:r>
          </w:p>
        </w:tc>
        <w:tc>
          <w:tcPr>
            <w:tcW w:w="851" w:type="dxa"/>
            <w:shd w:val="clear" w:color="auto" w:fill="auto"/>
            <w:noWrap/>
            <w:vAlign w:val="bottom"/>
            <w:hideMark/>
          </w:tcPr>
          <w:p w:rsidR="002176A6" w:rsidRPr="005E2668" w:rsidRDefault="002176A6" w:rsidP="00A448FE">
            <w:pPr>
              <w:spacing w:after="0" w:line="240" w:lineRule="auto"/>
              <w:jc w:val="right"/>
              <w:rPr>
                <w:rFonts w:ascii="Calibri" w:eastAsia="Times New Roman" w:hAnsi="Calibri" w:cs="Times New Roman"/>
                <w:sz w:val="22"/>
                <w:szCs w:val="22"/>
                <w:lang w:val="de-LI" w:eastAsia="de-CH"/>
              </w:rPr>
            </w:pPr>
            <w:r w:rsidRPr="005E2668">
              <w:rPr>
                <w:rFonts w:ascii="Calibri" w:eastAsia="Times New Roman" w:hAnsi="Calibri" w:cs="Times New Roman"/>
                <w:sz w:val="22"/>
                <w:szCs w:val="22"/>
                <w:lang w:val="de-LI" w:eastAsia="de-CH"/>
              </w:rPr>
              <w:t>19%</w:t>
            </w:r>
          </w:p>
        </w:tc>
        <w:tc>
          <w:tcPr>
            <w:tcW w:w="992" w:type="dxa"/>
            <w:shd w:val="clear" w:color="auto" w:fill="auto"/>
            <w:noWrap/>
            <w:vAlign w:val="bottom"/>
            <w:hideMark/>
          </w:tcPr>
          <w:p w:rsidR="002176A6" w:rsidRPr="005E2668" w:rsidRDefault="002176A6" w:rsidP="00A448FE">
            <w:pPr>
              <w:spacing w:after="0" w:line="240" w:lineRule="auto"/>
              <w:jc w:val="right"/>
              <w:rPr>
                <w:rFonts w:ascii="Calibri" w:eastAsia="Times New Roman" w:hAnsi="Calibri" w:cs="Times New Roman"/>
                <w:sz w:val="22"/>
                <w:szCs w:val="22"/>
                <w:lang w:val="de-LI" w:eastAsia="de-CH"/>
              </w:rPr>
            </w:pPr>
            <w:r w:rsidRPr="005E2668">
              <w:rPr>
                <w:rFonts w:ascii="Calibri" w:eastAsia="Times New Roman" w:hAnsi="Calibri" w:cs="Times New Roman"/>
                <w:sz w:val="22"/>
                <w:szCs w:val="22"/>
                <w:lang w:val="de-LI" w:eastAsia="de-CH"/>
              </w:rPr>
              <w:t>37%</w:t>
            </w:r>
          </w:p>
        </w:tc>
        <w:tc>
          <w:tcPr>
            <w:tcW w:w="851" w:type="dxa"/>
            <w:shd w:val="clear" w:color="auto" w:fill="auto"/>
            <w:noWrap/>
            <w:vAlign w:val="bottom"/>
            <w:hideMark/>
          </w:tcPr>
          <w:p w:rsidR="002176A6" w:rsidRPr="005E2668" w:rsidRDefault="002176A6" w:rsidP="00A448FE">
            <w:pPr>
              <w:spacing w:after="0" w:line="240" w:lineRule="auto"/>
              <w:jc w:val="right"/>
              <w:rPr>
                <w:rFonts w:ascii="Calibri" w:eastAsia="Times New Roman" w:hAnsi="Calibri" w:cs="Times New Roman"/>
                <w:sz w:val="22"/>
                <w:szCs w:val="22"/>
                <w:lang w:val="de-LI" w:eastAsia="de-CH"/>
              </w:rPr>
            </w:pPr>
            <w:r w:rsidRPr="005E2668">
              <w:rPr>
                <w:rFonts w:ascii="Calibri" w:eastAsia="Times New Roman" w:hAnsi="Calibri" w:cs="Times New Roman"/>
                <w:sz w:val="22"/>
                <w:szCs w:val="22"/>
                <w:lang w:val="de-LI" w:eastAsia="de-CH"/>
              </w:rPr>
              <w:t>25%</w:t>
            </w:r>
          </w:p>
        </w:tc>
        <w:tc>
          <w:tcPr>
            <w:tcW w:w="850" w:type="dxa"/>
            <w:shd w:val="clear" w:color="auto" w:fill="auto"/>
            <w:noWrap/>
            <w:vAlign w:val="bottom"/>
            <w:hideMark/>
          </w:tcPr>
          <w:p w:rsidR="002176A6" w:rsidRPr="005E2668" w:rsidRDefault="002176A6" w:rsidP="00A448FE">
            <w:pPr>
              <w:spacing w:after="0" w:line="240" w:lineRule="auto"/>
              <w:jc w:val="right"/>
              <w:rPr>
                <w:rFonts w:ascii="Calibri" w:eastAsia="Times New Roman" w:hAnsi="Calibri" w:cs="Times New Roman"/>
                <w:sz w:val="22"/>
                <w:szCs w:val="22"/>
                <w:lang w:val="de-LI" w:eastAsia="de-CH"/>
              </w:rPr>
            </w:pPr>
            <w:r w:rsidRPr="005E2668">
              <w:rPr>
                <w:rFonts w:ascii="Calibri" w:eastAsia="Times New Roman" w:hAnsi="Calibri" w:cs="Times New Roman"/>
                <w:sz w:val="22"/>
                <w:szCs w:val="22"/>
                <w:lang w:val="de-LI" w:eastAsia="de-CH"/>
              </w:rPr>
              <w:t>16%</w:t>
            </w:r>
          </w:p>
        </w:tc>
        <w:tc>
          <w:tcPr>
            <w:tcW w:w="992" w:type="dxa"/>
            <w:shd w:val="clear" w:color="auto" w:fill="auto"/>
            <w:noWrap/>
            <w:vAlign w:val="bottom"/>
            <w:hideMark/>
          </w:tcPr>
          <w:p w:rsidR="002176A6" w:rsidRPr="005E2668" w:rsidRDefault="002176A6" w:rsidP="00A448FE">
            <w:pPr>
              <w:spacing w:after="0" w:line="240" w:lineRule="auto"/>
              <w:jc w:val="right"/>
              <w:rPr>
                <w:rFonts w:ascii="Calibri" w:eastAsia="Times New Roman" w:hAnsi="Calibri" w:cs="Times New Roman"/>
                <w:sz w:val="22"/>
                <w:szCs w:val="22"/>
                <w:lang w:val="de-LI" w:eastAsia="de-CH"/>
              </w:rPr>
            </w:pPr>
            <w:r w:rsidRPr="005E2668">
              <w:rPr>
                <w:rFonts w:ascii="Calibri" w:eastAsia="Times New Roman" w:hAnsi="Calibri" w:cs="Times New Roman"/>
                <w:sz w:val="22"/>
                <w:szCs w:val="22"/>
                <w:lang w:val="de-LI" w:eastAsia="de-CH"/>
              </w:rPr>
              <w:t>19%</w:t>
            </w:r>
          </w:p>
        </w:tc>
      </w:tr>
      <w:tr w:rsidR="002C2AD6" w:rsidRPr="005E2668" w:rsidTr="004C5917">
        <w:trPr>
          <w:trHeight w:val="300"/>
        </w:trPr>
        <w:tc>
          <w:tcPr>
            <w:tcW w:w="2440" w:type="dxa"/>
            <w:shd w:val="clear" w:color="auto" w:fill="auto"/>
            <w:noWrap/>
            <w:vAlign w:val="bottom"/>
            <w:hideMark/>
          </w:tcPr>
          <w:p w:rsidR="002176A6" w:rsidRPr="005E2668" w:rsidRDefault="002176A6" w:rsidP="00A448FE">
            <w:pPr>
              <w:spacing w:after="0" w:line="240" w:lineRule="auto"/>
              <w:rPr>
                <w:rFonts w:ascii="Calibri" w:eastAsia="Times New Roman" w:hAnsi="Calibri" w:cs="Times New Roman"/>
                <w:sz w:val="22"/>
                <w:szCs w:val="22"/>
                <w:lang w:val="de-LI" w:eastAsia="de-CH"/>
              </w:rPr>
            </w:pPr>
          </w:p>
        </w:tc>
        <w:tc>
          <w:tcPr>
            <w:tcW w:w="977" w:type="dxa"/>
            <w:shd w:val="clear" w:color="auto" w:fill="auto"/>
            <w:noWrap/>
            <w:vAlign w:val="bottom"/>
            <w:hideMark/>
          </w:tcPr>
          <w:p w:rsidR="002176A6" w:rsidRPr="005E2668" w:rsidRDefault="002176A6" w:rsidP="00A448FE">
            <w:pPr>
              <w:spacing w:after="0" w:line="240" w:lineRule="auto"/>
              <w:rPr>
                <w:rFonts w:ascii="Calibri" w:eastAsia="Times New Roman" w:hAnsi="Calibri" w:cs="Times New Roman"/>
                <w:sz w:val="22"/>
                <w:szCs w:val="22"/>
                <w:lang w:val="de-LI" w:eastAsia="de-CH"/>
              </w:rPr>
            </w:pPr>
          </w:p>
        </w:tc>
        <w:tc>
          <w:tcPr>
            <w:tcW w:w="851" w:type="dxa"/>
            <w:shd w:val="clear" w:color="auto" w:fill="auto"/>
            <w:noWrap/>
            <w:vAlign w:val="bottom"/>
            <w:hideMark/>
          </w:tcPr>
          <w:p w:rsidR="002176A6" w:rsidRPr="005E2668" w:rsidRDefault="002176A6" w:rsidP="00A448FE">
            <w:pPr>
              <w:spacing w:after="0" w:line="240" w:lineRule="auto"/>
              <w:rPr>
                <w:rFonts w:ascii="Calibri" w:eastAsia="Times New Roman" w:hAnsi="Calibri" w:cs="Times New Roman"/>
                <w:sz w:val="22"/>
                <w:szCs w:val="22"/>
                <w:lang w:val="de-LI" w:eastAsia="de-CH"/>
              </w:rPr>
            </w:pPr>
          </w:p>
        </w:tc>
        <w:tc>
          <w:tcPr>
            <w:tcW w:w="992" w:type="dxa"/>
            <w:shd w:val="clear" w:color="auto" w:fill="auto"/>
            <w:noWrap/>
            <w:vAlign w:val="bottom"/>
            <w:hideMark/>
          </w:tcPr>
          <w:p w:rsidR="002176A6" w:rsidRPr="005E2668" w:rsidRDefault="002176A6" w:rsidP="00A448FE">
            <w:pPr>
              <w:spacing w:after="0" w:line="240" w:lineRule="auto"/>
              <w:rPr>
                <w:rFonts w:ascii="Calibri" w:eastAsia="Times New Roman" w:hAnsi="Calibri" w:cs="Times New Roman"/>
                <w:sz w:val="22"/>
                <w:szCs w:val="22"/>
                <w:lang w:val="de-LI" w:eastAsia="de-CH"/>
              </w:rPr>
            </w:pPr>
          </w:p>
        </w:tc>
        <w:tc>
          <w:tcPr>
            <w:tcW w:w="851" w:type="dxa"/>
            <w:shd w:val="clear" w:color="auto" w:fill="auto"/>
            <w:noWrap/>
            <w:vAlign w:val="bottom"/>
            <w:hideMark/>
          </w:tcPr>
          <w:p w:rsidR="002176A6" w:rsidRPr="005E2668" w:rsidRDefault="002176A6" w:rsidP="00A448FE">
            <w:pPr>
              <w:spacing w:after="0" w:line="240" w:lineRule="auto"/>
              <w:rPr>
                <w:rFonts w:ascii="Calibri" w:eastAsia="Times New Roman" w:hAnsi="Calibri" w:cs="Times New Roman"/>
                <w:sz w:val="22"/>
                <w:szCs w:val="22"/>
                <w:lang w:val="de-LI" w:eastAsia="de-CH"/>
              </w:rPr>
            </w:pPr>
          </w:p>
        </w:tc>
        <w:tc>
          <w:tcPr>
            <w:tcW w:w="850" w:type="dxa"/>
            <w:shd w:val="clear" w:color="auto" w:fill="auto"/>
            <w:noWrap/>
            <w:vAlign w:val="bottom"/>
            <w:hideMark/>
          </w:tcPr>
          <w:p w:rsidR="002176A6" w:rsidRPr="005E2668" w:rsidRDefault="002176A6" w:rsidP="00A448FE">
            <w:pPr>
              <w:spacing w:after="0" w:line="240" w:lineRule="auto"/>
              <w:rPr>
                <w:rFonts w:ascii="Calibri" w:eastAsia="Times New Roman" w:hAnsi="Calibri" w:cs="Times New Roman"/>
                <w:sz w:val="22"/>
                <w:szCs w:val="22"/>
                <w:lang w:val="de-LI" w:eastAsia="de-CH"/>
              </w:rPr>
            </w:pPr>
          </w:p>
        </w:tc>
        <w:tc>
          <w:tcPr>
            <w:tcW w:w="992" w:type="dxa"/>
            <w:shd w:val="clear" w:color="auto" w:fill="auto"/>
            <w:noWrap/>
            <w:vAlign w:val="bottom"/>
            <w:hideMark/>
          </w:tcPr>
          <w:p w:rsidR="002176A6" w:rsidRPr="005E2668" w:rsidRDefault="002176A6" w:rsidP="00A448FE">
            <w:pPr>
              <w:spacing w:after="0" w:line="240" w:lineRule="auto"/>
              <w:rPr>
                <w:rFonts w:ascii="Calibri" w:eastAsia="Times New Roman" w:hAnsi="Calibri" w:cs="Times New Roman"/>
                <w:sz w:val="22"/>
                <w:szCs w:val="22"/>
                <w:lang w:val="de-LI" w:eastAsia="de-CH"/>
              </w:rPr>
            </w:pPr>
          </w:p>
        </w:tc>
      </w:tr>
      <w:tr w:rsidR="002176A6" w:rsidRPr="002C2AD6" w:rsidTr="004C5917">
        <w:trPr>
          <w:trHeight w:val="300"/>
        </w:trPr>
        <w:tc>
          <w:tcPr>
            <w:tcW w:w="2440" w:type="dxa"/>
            <w:shd w:val="clear" w:color="auto" w:fill="auto"/>
            <w:noWrap/>
            <w:vAlign w:val="bottom"/>
            <w:hideMark/>
          </w:tcPr>
          <w:p w:rsidR="002176A6" w:rsidRPr="005E2668" w:rsidRDefault="002176A6" w:rsidP="00A448FE">
            <w:pPr>
              <w:spacing w:after="0" w:line="240" w:lineRule="auto"/>
              <w:rPr>
                <w:rFonts w:ascii="Calibri" w:eastAsia="Times New Roman" w:hAnsi="Calibri" w:cs="Times New Roman"/>
                <w:sz w:val="22"/>
                <w:szCs w:val="22"/>
                <w:lang w:val="de-LI" w:eastAsia="de-CH"/>
              </w:rPr>
            </w:pPr>
            <w:r w:rsidRPr="005E2668">
              <w:rPr>
                <w:rFonts w:ascii="Calibri" w:eastAsia="Times New Roman" w:hAnsi="Calibri" w:cs="Times New Roman"/>
                <w:sz w:val="22"/>
                <w:szCs w:val="22"/>
                <w:lang w:val="de-LI" w:eastAsia="de-CH"/>
              </w:rPr>
              <w:t>Mittelwert der U-Haften:</w:t>
            </w:r>
          </w:p>
        </w:tc>
        <w:tc>
          <w:tcPr>
            <w:tcW w:w="977" w:type="dxa"/>
            <w:shd w:val="clear" w:color="auto" w:fill="auto"/>
            <w:noWrap/>
            <w:vAlign w:val="bottom"/>
            <w:hideMark/>
          </w:tcPr>
          <w:p w:rsidR="002176A6" w:rsidRPr="005E2668" w:rsidRDefault="002176A6" w:rsidP="00A448FE">
            <w:pPr>
              <w:spacing w:after="0" w:line="240" w:lineRule="auto"/>
              <w:rPr>
                <w:rFonts w:ascii="Calibri" w:eastAsia="Times New Roman" w:hAnsi="Calibri" w:cs="Times New Roman"/>
                <w:sz w:val="22"/>
                <w:szCs w:val="22"/>
                <w:lang w:val="de-LI" w:eastAsia="de-CH"/>
              </w:rPr>
            </w:pPr>
          </w:p>
        </w:tc>
        <w:tc>
          <w:tcPr>
            <w:tcW w:w="851" w:type="dxa"/>
            <w:shd w:val="clear" w:color="auto" w:fill="auto"/>
            <w:noWrap/>
            <w:vAlign w:val="bottom"/>
            <w:hideMark/>
          </w:tcPr>
          <w:p w:rsidR="002176A6" w:rsidRPr="002C2AD6" w:rsidRDefault="002176A6" w:rsidP="00A448FE">
            <w:pPr>
              <w:spacing w:after="0" w:line="240" w:lineRule="auto"/>
              <w:jc w:val="right"/>
              <w:rPr>
                <w:rFonts w:ascii="Calibri" w:eastAsia="Times New Roman" w:hAnsi="Calibri" w:cs="Times New Roman"/>
                <w:sz w:val="22"/>
                <w:szCs w:val="22"/>
                <w:lang w:val="de-LI" w:eastAsia="de-CH"/>
              </w:rPr>
            </w:pPr>
            <w:r w:rsidRPr="005E2668">
              <w:rPr>
                <w:rFonts w:ascii="Calibri" w:eastAsia="Times New Roman" w:hAnsi="Calibri" w:cs="Times New Roman"/>
                <w:sz w:val="22"/>
                <w:szCs w:val="22"/>
                <w:lang w:val="de-LI" w:eastAsia="de-CH"/>
              </w:rPr>
              <w:t>23%</w:t>
            </w:r>
          </w:p>
        </w:tc>
        <w:tc>
          <w:tcPr>
            <w:tcW w:w="992" w:type="dxa"/>
            <w:shd w:val="clear" w:color="auto" w:fill="auto"/>
            <w:noWrap/>
            <w:vAlign w:val="bottom"/>
            <w:hideMark/>
          </w:tcPr>
          <w:p w:rsidR="002176A6" w:rsidRPr="002C2AD6" w:rsidRDefault="002176A6" w:rsidP="00A448FE">
            <w:pPr>
              <w:spacing w:after="0" w:line="240" w:lineRule="auto"/>
              <w:rPr>
                <w:rFonts w:ascii="Calibri" w:eastAsia="Times New Roman" w:hAnsi="Calibri" w:cs="Times New Roman"/>
                <w:sz w:val="22"/>
                <w:szCs w:val="22"/>
                <w:lang w:val="de-LI" w:eastAsia="de-CH"/>
              </w:rPr>
            </w:pPr>
          </w:p>
        </w:tc>
        <w:tc>
          <w:tcPr>
            <w:tcW w:w="851" w:type="dxa"/>
            <w:shd w:val="clear" w:color="auto" w:fill="auto"/>
            <w:noWrap/>
            <w:vAlign w:val="bottom"/>
            <w:hideMark/>
          </w:tcPr>
          <w:p w:rsidR="002176A6" w:rsidRPr="002C2AD6" w:rsidRDefault="002176A6" w:rsidP="00A448FE">
            <w:pPr>
              <w:spacing w:after="0" w:line="240" w:lineRule="auto"/>
              <w:rPr>
                <w:rFonts w:ascii="Calibri" w:eastAsia="Times New Roman" w:hAnsi="Calibri" w:cs="Times New Roman"/>
                <w:sz w:val="22"/>
                <w:szCs w:val="22"/>
                <w:lang w:val="de-LI" w:eastAsia="de-CH"/>
              </w:rPr>
            </w:pPr>
          </w:p>
        </w:tc>
        <w:tc>
          <w:tcPr>
            <w:tcW w:w="850" w:type="dxa"/>
            <w:shd w:val="clear" w:color="auto" w:fill="auto"/>
            <w:noWrap/>
            <w:vAlign w:val="bottom"/>
            <w:hideMark/>
          </w:tcPr>
          <w:p w:rsidR="002176A6" w:rsidRPr="002C2AD6" w:rsidRDefault="002176A6" w:rsidP="00A448FE">
            <w:pPr>
              <w:spacing w:after="0" w:line="240" w:lineRule="auto"/>
              <w:rPr>
                <w:rFonts w:ascii="Calibri" w:eastAsia="Times New Roman" w:hAnsi="Calibri" w:cs="Times New Roman"/>
                <w:sz w:val="22"/>
                <w:szCs w:val="22"/>
                <w:lang w:val="de-LI" w:eastAsia="de-CH"/>
              </w:rPr>
            </w:pPr>
          </w:p>
        </w:tc>
        <w:tc>
          <w:tcPr>
            <w:tcW w:w="992" w:type="dxa"/>
            <w:shd w:val="clear" w:color="auto" w:fill="auto"/>
            <w:noWrap/>
            <w:vAlign w:val="bottom"/>
            <w:hideMark/>
          </w:tcPr>
          <w:p w:rsidR="002176A6" w:rsidRPr="002C2AD6" w:rsidRDefault="002176A6" w:rsidP="00A448FE">
            <w:pPr>
              <w:spacing w:after="0" w:line="240" w:lineRule="auto"/>
              <w:rPr>
                <w:rFonts w:ascii="Calibri" w:eastAsia="Times New Roman" w:hAnsi="Calibri" w:cs="Times New Roman"/>
                <w:sz w:val="22"/>
                <w:szCs w:val="22"/>
                <w:lang w:val="de-LI" w:eastAsia="de-CH"/>
              </w:rPr>
            </w:pPr>
          </w:p>
        </w:tc>
      </w:tr>
    </w:tbl>
    <w:p w:rsidR="002176A6" w:rsidRPr="002C2AD6" w:rsidRDefault="002176A6" w:rsidP="002176A6">
      <w:pPr>
        <w:pStyle w:val="Listenabsatz"/>
        <w:spacing w:after="0" w:line="240" w:lineRule="auto"/>
        <w:ind w:left="0"/>
        <w:rPr>
          <w:rFonts w:ascii="Calibri" w:eastAsia="Times New Roman" w:hAnsi="Calibri" w:cs="Times New Roman"/>
          <w:b/>
          <w:lang w:val="de-LI" w:eastAsia="de-DE"/>
        </w:rPr>
      </w:pPr>
    </w:p>
    <w:p w:rsidR="002176A6" w:rsidRPr="002C2AD6" w:rsidRDefault="002176A6" w:rsidP="002176A6">
      <w:pPr>
        <w:spacing w:after="0" w:line="240" w:lineRule="auto"/>
        <w:rPr>
          <w:rFonts w:ascii="Calibri" w:eastAsia="Times New Roman" w:hAnsi="Calibri" w:cs="Times New Roman"/>
          <w:b/>
          <w:lang w:val="de-LI" w:eastAsia="de-DE"/>
        </w:rPr>
      </w:pPr>
      <w:r w:rsidRPr="002C2AD6">
        <w:rPr>
          <w:rFonts w:ascii="Calibri" w:eastAsia="Times New Roman" w:hAnsi="Calibri" w:cs="Times New Roman"/>
          <w:b/>
          <w:lang w:val="de-LI" w:eastAsia="de-DE"/>
        </w:rPr>
        <w:lastRenderedPageBreak/>
        <w:t>Auslieferung</w:t>
      </w:r>
    </w:p>
    <w:p w:rsidR="006976D7" w:rsidRDefault="002176A6" w:rsidP="00DF563C">
      <w:pPr>
        <w:pStyle w:val="Listenabsatz"/>
        <w:numPr>
          <w:ilvl w:val="0"/>
          <w:numId w:val="23"/>
        </w:numPr>
        <w:spacing w:after="0" w:line="240" w:lineRule="auto"/>
        <w:ind w:left="0" w:firstLine="0"/>
        <w:jc w:val="both"/>
        <w:rPr>
          <w:rFonts w:cs="Courier"/>
          <w:lang w:val="de-LI"/>
        </w:rPr>
      </w:pPr>
      <w:r w:rsidRPr="001847FF">
        <w:rPr>
          <w:rFonts w:cs="Courier"/>
          <w:lang w:val="de-LI"/>
        </w:rPr>
        <w:t xml:space="preserve">Auf Grundlage von Art. 19 des </w:t>
      </w:r>
      <w:r w:rsidR="00736679" w:rsidRPr="001847FF">
        <w:rPr>
          <w:rFonts w:cs="Courier"/>
          <w:lang w:val="de-LI"/>
        </w:rPr>
        <w:t>Gesetzes vom 15. September 2000 über die intern</w:t>
      </w:r>
      <w:r w:rsidR="00736679" w:rsidRPr="001847FF">
        <w:rPr>
          <w:rFonts w:cs="Courier"/>
          <w:lang w:val="de-LI"/>
        </w:rPr>
        <w:t>a</w:t>
      </w:r>
      <w:r w:rsidR="00736679" w:rsidRPr="001847FF">
        <w:rPr>
          <w:rFonts w:cs="Courier"/>
          <w:lang w:val="de-LI"/>
        </w:rPr>
        <w:t xml:space="preserve">tionale Rechtshilfe in Strafsachen (Rechtshilfegesetz, RHG, </w:t>
      </w:r>
      <w:r w:rsidR="00213B49" w:rsidRPr="001847FF">
        <w:rPr>
          <w:rFonts w:cs="Courier"/>
          <w:lang w:val="de-LI"/>
        </w:rPr>
        <w:t>LGBl. 2000 Nr. 215)</w:t>
      </w:r>
      <w:r w:rsidRPr="001847FF">
        <w:rPr>
          <w:rFonts w:cs="Courier"/>
          <w:lang w:val="de-LI"/>
        </w:rPr>
        <w:t xml:space="preserve"> darf einem Auslieferungsbegehren nicht entsprochen werden, wenn das Strafverfahren oder der Strafvollzug im ersuchenden Staat nicht den Grundsätzen von Art. 3 und 6 EMRK en</w:t>
      </w:r>
      <w:r w:rsidRPr="001847FF">
        <w:rPr>
          <w:rFonts w:cs="Courier"/>
          <w:lang w:val="de-LI"/>
        </w:rPr>
        <w:t>t</w:t>
      </w:r>
      <w:r w:rsidRPr="001847FF">
        <w:rPr>
          <w:rFonts w:cs="Courier"/>
          <w:lang w:val="de-LI"/>
        </w:rPr>
        <w:t>spricht oder die auszuliefernde Person im ersuchenden Staat wegen ihrer Abstammung, Rasse, Religion, ihrer Zugehörigkeit zu einer bestimmten Volks- oder Gesellschaftsgruppe, ihrer Staatsangehörigkeit oder wegen ihren politischen Ansichten einer Verfolgung ausg</w:t>
      </w:r>
      <w:r w:rsidRPr="001847FF">
        <w:rPr>
          <w:rFonts w:cs="Courier"/>
          <w:lang w:val="de-LI"/>
        </w:rPr>
        <w:t>e</w:t>
      </w:r>
      <w:r w:rsidRPr="001847FF">
        <w:rPr>
          <w:rFonts w:cs="Courier"/>
          <w:lang w:val="de-LI"/>
        </w:rPr>
        <w:t xml:space="preserve">setzt wäre oder andere Nachteile zu befürchten hätte. </w:t>
      </w:r>
      <w:r w:rsidR="006976D7" w:rsidRPr="001847FF">
        <w:rPr>
          <w:rFonts w:cs="Courier"/>
          <w:lang w:val="de-LI"/>
        </w:rPr>
        <w:t>Die Auslieferungshaft ist in Art 29 RHG geregelt. Novellierungen zur Auslieferungshaft hat es seit dem letzten Bericht nicht gegeben. Festzuhalten ist jedoch, dass nach Art 9 RHG die StPO sinngemäss zur Anwe</w:t>
      </w:r>
      <w:r w:rsidR="006976D7" w:rsidRPr="001847FF">
        <w:rPr>
          <w:rFonts w:cs="Courier"/>
          <w:lang w:val="de-LI"/>
        </w:rPr>
        <w:t>n</w:t>
      </w:r>
      <w:r w:rsidR="006976D7" w:rsidRPr="001847FF">
        <w:rPr>
          <w:rFonts w:cs="Courier"/>
          <w:lang w:val="de-LI"/>
        </w:rPr>
        <w:t>dung gelangt. Die Neuerungen der StPO finden folglich auch auf die Auslieferungsverfa</w:t>
      </w:r>
      <w:r w:rsidR="006976D7" w:rsidRPr="001847FF">
        <w:rPr>
          <w:rFonts w:cs="Courier"/>
          <w:lang w:val="de-LI"/>
        </w:rPr>
        <w:t>h</w:t>
      </w:r>
      <w:r w:rsidR="006976D7" w:rsidRPr="001847FF">
        <w:rPr>
          <w:rFonts w:cs="Courier"/>
          <w:lang w:val="de-LI"/>
        </w:rPr>
        <w:t>ren Anwendung.</w:t>
      </w:r>
      <w:r w:rsidR="007D34DB" w:rsidRPr="001847FF">
        <w:rPr>
          <w:rFonts w:cs="Courier"/>
          <w:lang w:val="de-LI"/>
        </w:rPr>
        <w:t xml:space="preserve"> </w:t>
      </w:r>
      <w:r w:rsidR="006976D7" w:rsidRPr="001847FF">
        <w:rPr>
          <w:rFonts w:cs="Courier"/>
          <w:lang w:val="de-LI"/>
        </w:rPr>
        <w:t xml:space="preserve">Es wird auf die diesbezüglichen Ausführungen zur StPO verwiesen. </w:t>
      </w:r>
    </w:p>
    <w:p w:rsidR="006A0800" w:rsidRPr="001847FF" w:rsidRDefault="006A0800" w:rsidP="006A0800">
      <w:pPr>
        <w:pStyle w:val="Listenabsatz"/>
        <w:spacing w:after="0" w:line="240" w:lineRule="auto"/>
        <w:ind w:left="0"/>
        <w:jc w:val="both"/>
        <w:rPr>
          <w:rFonts w:cs="Courier"/>
          <w:lang w:val="de-LI"/>
        </w:rPr>
      </w:pPr>
    </w:p>
    <w:p w:rsidR="002176A6" w:rsidRPr="005E2668" w:rsidRDefault="002176A6" w:rsidP="002176A6">
      <w:pPr>
        <w:tabs>
          <w:tab w:val="left" w:pos="1276"/>
        </w:tabs>
        <w:spacing w:after="0" w:line="240" w:lineRule="auto"/>
        <w:jc w:val="both"/>
        <w:rPr>
          <w:rFonts w:ascii="Calibri" w:eastAsia="Times New Roman" w:hAnsi="Calibri" w:cs="Times New Roman"/>
          <w:b/>
          <w:lang w:val="de-LI" w:eastAsia="de-DE"/>
        </w:rPr>
      </w:pPr>
      <w:r w:rsidRPr="005E2668">
        <w:rPr>
          <w:rFonts w:ascii="Calibri" w:eastAsia="Times New Roman" w:hAnsi="Calibri" w:cs="Times New Roman"/>
          <w:b/>
          <w:lang w:val="de-LI" w:eastAsia="de-DE"/>
        </w:rPr>
        <w:t>Weg- oder Ausweisung sowie die Ausschaffungshaft</w:t>
      </w:r>
    </w:p>
    <w:p w:rsidR="002176A6" w:rsidRDefault="002176A6" w:rsidP="00DF563C">
      <w:pPr>
        <w:pStyle w:val="Listenabsatz"/>
        <w:numPr>
          <w:ilvl w:val="0"/>
          <w:numId w:val="23"/>
        </w:numPr>
        <w:spacing w:after="0" w:line="240" w:lineRule="auto"/>
        <w:ind w:left="0" w:firstLine="0"/>
        <w:jc w:val="both"/>
        <w:rPr>
          <w:rFonts w:cs="Courier"/>
          <w:lang w:val="de-LI"/>
        </w:rPr>
      </w:pPr>
      <w:r w:rsidRPr="001847FF">
        <w:rPr>
          <w:rFonts w:cs="Courier"/>
          <w:lang w:val="de-LI"/>
        </w:rPr>
        <w:t xml:space="preserve">Kommen </w:t>
      </w:r>
      <w:r w:rsidR="00BD312B" w:rsidRPr="001847FF">
        <w:rPr>
          <w:rFonts w:cs="Courier"/>
          <w:lang w:val="de-LI"/>
        </w:rPr>
        <w:t>Personen mit ausländischer Nationalität</w:t>
      </w:r>
      <w:r w:rsidR="00BF2F77" w:rsidRPr="001847FF">
        <w:rPr>
          <w:rFonts w:cs="Courier"/>
          <w:lang w:val="de-LI"/>
        </w:rPr>
        <w:t xml:space="preserve"> </w:t>
      </w:r>
      <w:r w:rsidRPr="001847FF">
        <w:rPr>
          <w:rFonts w:cs="Courier"/>
          <w:lang w:val="de-LI"/>
        </w:rPr>
        <w:t>der ihnen gesetzten Ausreis</w:t>
      </w:r>
      <w:r w:rsidRPr="001847FF">
        <w:rPr>
          <w:rFonts w:cs="Courier"/>
          <w:lang w:val="de-LI"/>
        </w:rPr>
        <w:t>e</w:t>
      </w:r>
      <w:r w:rsidRPr="001847FF">
        <w:rPr>
          <w:rFonts w:cs="Courier"/>
          <w:lang w:val="de-LI"/>
        </w:rPr>
        <w:t>frist nicht nach, so werden allfällige Zwangsmassnahmen angeordnet. Darunter fallen unter anderem die Haft zur Vorbereitung der Weg- oder Ausweisung sowie die Ausscha</w:t>
      </w:r>
      <w:r w:rsidRPr="001847FF">
        <w:rPr>
          <w:rFonts w:cs="Courier"/>
          <w:lang w:val="de-LI"/>
        </w:rPr>
        <w:t>f</w:t>
      </w:r>
      <w:r w:rsidRPr="001847FF">
        <w:rPr>
          <w:rFonts w:cs="Courier"/>
          <w:lang w:val="de-LI"/>
        </w:rPr>
        <w:t>fungshaft. Im Rahmen der Übernahme der Richtlinie 2008/115/EG des Europäischen Pa</w:t>
      </w:r>
      <w:r w:rsidRPr="001847FF">
        <w:rPr>
          <w:rFonts w:cs="Courier"/>
          <w:lang w:val="de-LI"/>
        </w:rPr>
        <w:t>r</w:t>
      </w:r>
      <w:r w:rsidRPr="001847FF">
        <w:rPr>
          <w:rFonts w:cs="Courier"/>
          <w:lang w:val="de-LI"/>
        </w:rPr>
        <w:t xml:space="preserve">laments und des Rates vom 16. Dezember 2008 über gemeinsame Normen und Verfahren in den Mitgliedstaaten zur Rückführung (Rückführungsrichtlinie) wurden </w:t>
      </w:r>
      <w:r w:rsidR="00E76FC5">
        <w:rPr>
          <w:rFonts w:cs="Courier"/>
          <w:lang w:val="de-LI"/>
        </w:rPr>
        <w:t xml:space="preserve">im </w:t>
      </w:r>
      <w:r w:rsidRPr="001847FF">
        <w:rPr>
          <w:rFonts w:cs="Courier"/>
          <w:lang w:val="de-LI"/>
        </w:rPr>
        <w:t>diese Fer</w:t>
      </w:r>
      <w:r w:rsidRPr="001847FF">
        <w:rPr>
          <w:rFonts w:cs="Courier"/>
          <w:lang w:val="de-LI"/>
        </w:rPr>
        <w:t>n</w:t>
      </w:r>
      <w:r w:rsidRPr="001847FF">
        <w:rPr>
          <w:rFonts w:cs="Courier"/>
          <w:lang w:val="de-LI"/>
        </w:rPr>
        <w:t xml:space="preserve">haltemassnahmen sowie die Ausgestaltung der Ausschaffung und des Haftvollzugs </w:t>
      </w:r>
      <w:r w:rsidR="00E76FC5">
        <w:rPr>
          <w:rFonts w:cs="Courier"/>
          <w:lang w:val="de-LI"/>
        </w:rPr>
        <w:t>in</w:t>
      </w:r>
      <w:r w:rsidR="00C0623A" w:rsidRPr="00C0623A">
        <w:rPr>
          <w:rFonts w:cs="Courier"/>
          <w:lang w:val="de-LI"/>
        </w:rPr>
        <w:t xml:space="preserve"> </w:t>
      </w:r>
      <w:r w:rsidR="00C0623A">
        <w:rPr>
          <w:rFonts w:cs="Courier"/>
          <w:lang w:val="de-LI"/>
        </w:rPr>
        <w:t>Art. 50 ff</w:t>
      </w:r>
      <w:r w:rsidR="00E76FC5">
        <w:rPr>
          <w:rFonts w:cs="Courier"/>
          <w:lang w:val="de-LI"/>
        </w:rPr>
        <w:t>. des</w:t>
      </w:r>
      <w:r w:rsidR="00C0623A">
        <w:rPr>
          <w:rFonts w:cs="Courier"/>
          <w:lang w:val="de-LI"/>
        </w:rPr>
        <w:t xml:space="preserve"> </w:t>
      </w:r>
      <w:r w:rsidR="00C0623A" w:rsidRPr="001847FF">
        <w:rPr>
          <w:rFonts w:cs="Courier"/>
          <w:lang w:val="de-LI"/>
        </w:rPr>
        <w:t>Gesetz</w:t>
      </w:r>
      <w:r w:rsidR="00E76FC5">
        <w:rPr>
          <w:rFonts w:cs="Courier"/>
          <w:lang w:val="de-LI"/>
        </w:rPr>
        <w:t>es</w:t>
      </w:r>
      <w:r w:rsidR="00C0623A" w:rsidRPr="001847FF">
        <w:rPr>
          <w:rFonts w:cs="Courier"/>
          <w:lang w:val="de-LI"/>
        </w:rPr>
        <w:t xml:space="preserve"> vom 17. September 2008 über die Ausländer (Ausländergesetz; AuG, LGBl. 2008 Nr. 311)</w:t>
      </w:r>
      <w:r w:rsidR="00E76FC5">
        <w:rPr>
          <w:rFonts w:cs="Courier"/>
          <w:lang w:val="de-LI"/>
        </w:rPr>
        <w:t xml:space="preserve"> angepasst, d</w:t>
      </w:r>
      <w:r w:rsidRPr="001847FF">
        <w:rPr>
          <w:rFonts w:cs="Courier"/>
          <w:lang w:val="de-LI"/>
        </w:rPr>
        <w:t>ie Änderungen sind seit 1. September 2011 in Kraft.</w:t>
      </w:r>
    </w:p>
    <w:p w:rsidR="006A0800" w:rsidRPr="001847FF" w:rsidRDefault="006A0800" w:rsidP="006A0800">
      <w:pPr>
        <w:pStyle w:val="Listenabsatz"/>
        <w:spacing w:after="0" w:line="240" w:lineRule="auto"/>
        <w:ind w:left="0"/>
        <w:jc w:val="both"/>
        <w:rPr>
          <w:rFonts w:cs="Courier"/>
          <w:lang w:val="de-LI"/>
        </w:rPr>
      </w:pPr>
    </w:p>
    <w:p w:rsidR="002176A6" w:rsidRPr="001847FF" w:rsidRDefault="002176A6" w:rsidP="00DF563C">
      <w:pPr>
        <w:pStyle w:val="Listenabsatz"/>
        <w:numPr>
          <w:ilvl w:val="0"/>
          <w:numId w:val="23"/>
        </w:numPr>
        <w:spacing w:after="0" w:line="240" w:lineRule="auto"/>
        <w:ind w:left="0" w:firstLine="0"/>
        <w:jc w:val="both"/>
        <w:rPr>
          <w:rFonts w:cs="Courier"/>
          <w:lang w:val="de-LI"/>
        </w:rPr>
      </w:pPr>
      <w:r w:rsidRPr="001847FF">
        <w:rPr>
          <w:rFonts w:cs="Courier"/>
          <w:lang w:val="de-LI"/>
        </w:rPr>
        <w:t>Eine Vorbereitungs- bzw. Ausschaffungshaft darf nur gegenüber Personen verfügt werden, die das 15. Altersjahr vollendet haben. Die Haft wird jeweils vom Ausländer- und Passamt bzw. ausserhalb der Amtsstunden von der Landespolizei angeordnet. Das Lan</w:t>
      </w:r>
      <w:r w:rsidRPr="001847FF">
        <w:rPr>
          <w:rFonts w:cs="Courier"/>
          <w:lang w:val="de-LI"/>
        </w:rPr>
        <w:t>d</w:t>
      </w:r>
      <w:r w:rsidRPr="001847FF">
        <w:rPr>
          <w:rFonts w:cs="Courier"/>
          <w:lang w:val="de-LI"/>
        </w:rPr>
        <w:t>gericht prüft innert 96 Stunden anlässlich einer mündlichen Verhandlung die Rechtmä</w:t>
      </w:r>
      <w:r w:rsidRPr="001847FF">
        <w:rPr>
          <w:rFonts w:cs="Courier"/>
          <w:lang w:val="de-LI"/>
        </w:rPr>
        <w:t>s</w:t>
      </w:r>
      <w:r w:rsidRPr="001847FF">
        <w:rPr>
          <w:rFonts w:cs="Courier"/>
          <w:lang w:val="de-LI"/>
        </w:rPr>
        <w:t>sigkeit und Angemessenheit der Haft und berücksichtigt dabei die familiären Verhältnisse der betroffenen Person. Wird die Haft bestätigt, erhält die inhaftierte Person einen Rechtsbeistand und hat di</w:t>
      </w:r>
      <w:r w:rsidR="0073579C" w:rsidRPr="001847FF">
        <w:rPr>
          <w:rFonts w:cs="Courier"/>
          <w:lang w:val="de-LI"/>
        </w:rPr>
        <w:t>e Möglichkeit, binnen drei Tage</w:t>
      </w:r>
      <w:r w:rsidRPr="001847FF">
        <w:rPr>
          <w:rFonts w:cs="Courier"/>
          <w:lang w:val="de-LI"/>
        </w:rPr>
        <w:t xml:space="preserve"> nach Eröffnung des Beschlusses eine Beschwerde beim Obergericht einzureichen. Zudem kann die inhaftierte Person e</w:t>
      </w:r>
      <w:r w:rsidRPr="001847FF">
        <w:rPr>
          <w:rFonts w:cs="Courier"/>
          <w:lang w:val="de-LI"/>
        </w:rPr>
        <w:t>i</w:t>
      </w:r>
      <w:r w:rsidRPr="001847FF">
        <w:rPr>
          <w:rFonts w:cs="Courier"/>
          <w:lang w:val="de-LI"/>
        </w:rPr>
        <w:t>nen Monat nach Haftüberprüfung beim Ausländer- und Passamt ein schriftliches Haften</w:t>
      </w:r>
      <w:r w:rsidRPr="001847FF">
        <w:rPr>
          <w:rFonts w:cs="Courier"/>
          <w:lang w:val="de-LI"/>
        </w:rPr>
        <w:t>t</w:t>
      </w:r>
      <w:r w:rsidRPr="001847FF">
        <w:rPr>
          <w:rFonts w:cs="Courier"/>
          <w:lang w:val="de-LI"/>
        </w:rPr>
        <w:t>lassungsgesuch stellen.</w:t>
      </w:r>
      <w:r w:rsidR="003B7BE8" w:rsidRPr="001847FF">
        <w:rPr>
          <w:rFonts w:cs="Courier"/>
          <w:lang w:val="de-LI"/>
        </w:rPr>
        <w:t xml:space="preserve"> </w:t>
      </w:r>
      <w:r w:rsidRPr="001847FF">
        <w:rPr>
          <w:rFonts w:cs="Courier"/>
          <w:lang w:val="de-LI"/>
        </w:rPr>
        <w:t>Eine Vorbereitungs- oder Ausschaffungshaft darf grundsätzlich nicht länger als sechs Monate dauern. Eine Verlängerung um drei Monate ist in gewissen Fällen (Nicht-Kooperation oder Verzögerung bei Papierbeschaffung) möglich. Allerdings dürfen Minderjährige zwischen 15 und 18 Jahren nicht länger als drei Monate bzw. mit Verlängerung sechs Monate inhaftiert werden. Für Dublin-Verfahren beträgt die längst mögliche Haftdauer 30 Tage.</w:t>
      </w:r>
    </w:p>
    <w:p w:rsidR="002176A6" w:rsidRPr="005E2668" w:rsidRDefault="002176A6" w:rsidP="006A0800">
      <w:pPr>
        <w:spacing w:after="0" w:line="240" w:lineRule="auto"/>
        <w:jc w:val="both"/>
        <w:rPr>
          <w:rFonts w:ascii="Calibri" w:eastAsia="Times New Roman" w:hAnsi="Calibri" w:cs="Times New Roman"/>
          <w:lang w:val="de-LI" w:eastAsia="de-DE"/>
        </w:rPr>
      </w:pPr>
    </w:p>
    <w:p w:rsidR="006976D7" w:rsidRPr="001847FF" w:rsidRDefault="002176A6" w:rsidP="00DF563C">
      <w:pPr>
        <w:pStyle w:val="Listenabsatz"/>
        <w:numPr>
          <w:ilvl w:val="0"/>
          <w:numId w:val="23"/>
        </w:numPr>
        <w:spacing w:after="0" w:line="240" w:lineRule="auto"/>
        <w:ind w:left="0" w:firstLine="0"/>
        <w:jc w:val="both"/>
        <w:rPr>
          <w:rFonts w:cs="Courier"/>
          <w:lang w:val="de-LI"/>
        </w:rPr>
      </w:pPr>
      <w:r w:rsidRPr="001847FF">
        <w:rPr>
          <w:rFonts w:cs="Courier"/>
          <w:lang w:val="de-LI"/>
        </w:rPr>
        <w:t>Während der Inhaftierung sorgt das Landesgefängnis dafür, dass die inhaftierte Person eine von ihr bezeichnete Person im Inland benachrichtigen kann. Zudem ist der mündliche und schriftliche Verkehr mit eine</w:t>
      </w:r>
      <w:r w:rsidR="00BD312B" w:rsidRPr="001847FF">
        <w:rPr>
          <w:rFonts w:cs="Courier"/>
          <w:lang w:val="de-LI"/>
        </w:rPr>
        <w:t>r</w:t>
      </w:r>
      <w:r w:rsidRPr="001847FF">
        <w:rPr>
          <w:rFonts w:cs="Courier"/>
          <w:lang w:val="de-LI"/>
        </w:rPr>
        <w:t xml:space="preserve"> Rechtsvertret</w:t>
      </w:r>
      <w:r w:rsidR="00BD312B" w:rsidRPr="001847FF">
        <w:rPr>
          <w:rFonts w:cs="Courier"/>
          <w:lang w:val="de-LI"/>
        </w:rPr>
        <w:t>ung</w:t>
      </w:r>
      <w:r w:rsidRPr="001847FF">
        <w:rPr>
          <w:rFonts w:cs="Courier"/>
          <w:lang w:val="de-LI"/>
        </w:rPr>
        <w:t xml:space="preserve"> zulässig. Der Haftvollzug erfolgt in geeigneten Räumlichkeiten und getrennt von Untersuchungs- und Strafhäftli</w:t>
      </w:r>
      <w:r w:rsidRPr="001847FF">
        <w:rPr>
          <w:rFonts w:cs="Courier"/>
          <w:lang w:val="de-LI"/>
        </w:rPr>
        <w:t>n</w:t>
      </w:r>
      <w:r w:rsidRPr="001847FF">
        <w:rPr>
          <w:rFonts w:cs="Courier"/>
          <w:lang w:val="de-LI"/>
        </w:rPr>
        <w:t xml:space="preserve">gen. Soweit möglich ist der inhaftierten Person eine geeignete Beschäftigung anzubieten. </w:t>
      </w:r>
      <w:r w:rsidRPr="001847FF">
        <w:rPr>
          <w:rFonts w:cs="Courier"/>
          <w:lang w:val="de-LI"/>
        </w:rPr>
        <w:lastRenderedPageBreak/>
        <w:t>Weiter sind die medizinische Notfallversorgung sowie die unbedingt erforderliche B</w:t>
      </w:r>
      <w:r w:rsidRPr="001847FF">
        <w:rPr>
          <w:rFonts w:cs="Courier"/>
          <w:lang w:val="de-LI"/>
        </w:rPr>
        <w:t>e</w:t>
      </w:r>
      <w:r w:rsidRPr="001847FF">
        <w:rPr>
          <w:rFonts w:cs="Courier"/>
          <w:lang w:val="de-LI"/>
        </w:rPr>
        <w:t>handlung von Krankheiten gewährleistet. Bei unbegleiteten Minderjährigen und Familien mit Minderjährigen wird die Haft so ausgestaltet, dass die Familien zum Schutze ihrer Privatsphäre eine gesonderte Unterbringung erhalten, die Minderjährigen Gelegenheit zur Freizeitbeschäftigung und je nach Dauer des Aufenthalts auch Zugang zu Bildung e</w:t>
      </w:r>
      <w:r w:rsidRPr="001847FF">
        <w:rPr>
          <w:rFonts w:cs="Courier"/>
          <w:lang w:val="de-LI"/>
        </w:rPr>
        <w:t>r</w:t>
      </w:r>
      <w:r w:rsidRPr="001847FF">
        <w:rPr>
          <w:rFonts w:cs="Courier"/>
          <w:lang w:val="de-LI"/>
        </w:rPr>
        <w:t>halten. Bei unbegleiteten Minderjährigen wird zudem darauf geachtet, dass diese in Ei</w:t>
      </w:r>
      <w:r w:rsidRPr="001847FF">
        <w:rPr>
          <w:rFonts w:cs="Courier"/>
          <w:lang w:val="de-LI"/>
        </w:rPr>
        <w:t>n</w:t>
      </w:r>
      <w:r w:rsidRPr="001847FF">
        <w:rPr>
          <w:rFonts w:cs="Courier"/>
          <w:lang w:val="de-LI"/>
        </w:rPr>
        <w:t>richtungen untergebracht werden, die personell und materiell ihren altersgemässen B</w:t>
      </w:r>
      <w:r w:rsidRPr="001847FF">
        <w:rPr>
          <w:rFonts w:cs="Courier"/>
          <w:lang w:val="de-LI"/>
        </w:rPr>
        <w:t>e</w:t>
      </w:r>
      <w:r w:rsidRPr="001847FF">
        <w:rPr>
          <w:rFonts w:cs="Courier"/>
          <w:lang w:val="de-LI"/>
        </w:rPr>
        <w:t>dürfnissen entsprechen. Das Kindeswohl steht dabei jeweils im Vordergrund.</w:t>
      </w:r>
      <w:r w:rsidR="00BD312B" w:rsidRPr="001847FF">
        <w:rPr>
          <w:rFonts w:cs="Courier"/>
          <w:lang w:val="de-LI"/>
        </w:rPr>
        <w:t xml:space="preserve"> </w:t>
      </w:r>
      <w:r w:rsidRPr="001847FF">
        <w:rPr>
          <w:rFonts w:cs="Courier"/>
          <w:lang w:val="de-LI"/>
        </w:rPr>
        <w:t>In den Berichtsjahren 2012 bis 2014 wurden insgesamt 38 Personen in Vorbereitungs- oder Au</w:t>
      </w:r>
      <w:r w:rsidRPr="001847FF">
        <w:rPr>
          <w:rFonts w:cs="Courier"/>
          <w:lang w:val="de-LI"/>
        </w:rPr>
        <w:t>s</w:t>
      </w:r>
      <w:r w:rsidRPr="001847FF">
        <w:rPr>
          <w:rFonts w:cs="Courier"/>
          <w:lang w:val="de-LI"/>
        </w:rPr>
        <w:t>schaffungshaft genommen. In der Regel wird eine solche Haft kurz vor dem Vollzug ang</w:t>
      </w:r>
      <w:r w:rsidRPr="001847FF">
        <w:rPr>
          <w:rFonts w:cs="Courier"/>
          <w:lang w:val="de-LI"/>
        </w:rPr>
        <w:t>e</w:t>
      </w:r>
      <w:r w:rsidRPr="001847FF">
        <w:rPr>
          <w:rFonts w:cs="Courier"/>
          <w:lang w:val="de-LI"/>
        </w:rPr>
        <w:t>ordnet, d.h. die meisten Personen können binnen 96 Stunden ausgeschafft werden und sind meist nur ein oder zwei Nächte im Landesgefängnis.</w:t>
      </w:r>
    </w:p>
    <w:p w:rsidR="002176A6" w:rsidRPr="002C2AD6" w:rsidRDefault="002176A6" w:rsidP="002176A6">
      <w:pPr>
        <w:pStyle w:val="Listenabsatz"/>
        <w:spacing w:after="0" w:line="240" w:lineRule="auto"/>
        <w:jc w:val="both"/>
        <w:rPr>
          <w:rFonts w:ascii="Calibri" w:eastAsia="Times New Roman" w:hAnsi="Calibri" w:cs="Times New Roman"/>
          <w:lang w:val="de-LI" w:eastAsia="de-DE"/>
        </w:rPr>
      </w:pPr>
    </w:p>
    <w:p w:rsidR="00B65C6A" w:rsidRPr="00B65C6A" w:rsidRDefault="00427759" w:rsidP="00B65C6A">
      <w:pPr>
        <w:pStyle w:val="Listenabsatz"/>
        <w:spacing w:after="0" w:line="240" w:lineRule="auto"/>
        <w:ind w:left="0"/>
        <w:jc w:val="both"/>
        <w:rPr>
          <w:rFonts w:cs="Courier"/>
          <w:lang w:val="de-LI"/>
        </w:rPr>
      </w:pPr>
      <w:r w:rsidRPr="00427759">
        <w:rPr>
          <w:rFonts w:ascii="Calibri" w:eastAsia="Times New Roman" w:hAnsi="Calibri" w:cs="Times New Roman"/>
          <w:b/>
          <w:lang w:val="de-LI" w:eastAsia="de-DE"/>
        </w:rPr>
        <w:t>Polizeigewahrsam</w:t>
      </w:r>
      <w:r w:rsidR="00B65C6A">
        <w:rPr>
          <w:rFonts w:ascii="Calibri" w:eastAsia="Times New Roman" w:hAnsi="Calibri" w:cs="Times New Roman"/>
          <w:b/>
          <w:lang w:val="de-LI" w:eastAsia="de-DE"/>
        </w:rPr>
        <w:t xml:space="preserve"> </w:t>
      </w:r>
    </w:p>
    <w:p w:rsidR="002176A6" w:rsidRPr="001847FF" w:rsidRDefault="00427759" w:rsidP="00DF563C">
      <w:pPr>
        <w:pStyle w:val="Listenabsatz"/>
        <w:numPr>
          <w:ilvl w:val="0"/>
          <w:numId w:val="23"/>
        </w:numPr>
        <w:spacing w:after="0" w:line="240" w:lineRule="auto"/>
        <w:ind w:left="0" w:firstLine="0"/>
        <w:jc w:val="both"/>
        <w:rPr>
          <w:rFonts w:cs="Courier"/>
          <w:lang w:val="de-LI"/>
        </w:rPr>
      </w:pPr>
      <w:r w:rsidRPr="00427759">
        <w:rPr>
          <w:rFonts w:cs="Courier"/>
          <w:lang w:val="de-LI"/>
        </w:rPr>
        <w:t>Polizeigewahrsam</w:t>
      </w:r>
      <w:r w:rsidR="002176A6" w:rsidRPr="001847FF">
        <w:rPr>
          <w:rFonts w:cs="Courier"/>
          <w:lang w:val="de-LI"/>
        </w:rPr>
        <w:t xml:space="preserve"> darf nur angeordnet werden, wenn dies im Rahmen der Ve</w:t>
      </w:r>
      <w:r w:rsidR="002176A6" w:rsidRPr="001847FF">
        <w:rPr>
          <w:rFonts w:cs="Courier"/>
          <w:lang w:val="de-LI"/>
        </w:rPr>
        <w:t>r</w:t>
      </w:r>
      <w:r w:rsidR="002176A6" w:rsidRPr="001847FF">
        <w:rPr>
          <w:rFonts w:cs="Courier"/>
          <w:lang w:val="de-LI"/>
        </w:rPr>
        <w:t>hältnismässigkeit zum Schutz der betreffenden Person oder einer anderen Person gegen eine Gefahr für Leib oder Leben oder für die Verhinderung oder Beseitigung einer erhebl</w:t>
      </w:r>
      <w:r w:rsidR="002176A6" w:rsidRPr="001847FF">
        <w:rPr>
          <w:rFonts w:cs="Courier"/>
          <w:lang w:val="de-LI"/>
        </w:rPr>
        <w:t>i</w:t>
      </w:r>
      <w:r w:rsidR="002176A6" w:rsidRPr="001847FF">
        <w:rPr>
          <w:rFonts w:cs="Courier"/>
          <w:lang w:val="de-LI"/>
        </w:rPr>
        <w:t>chen Gefährdung der öffentlichen Sicherheit und Ordnung erforderlich ist, wenn sich die betreffende Person dem Vollzug einer Frei</w:t>
      </w:r>
      <w:r w:rsidR="009721B3" w:rsidRPr="001847FF">
        <w:rPr>
          <w:rFonts w:cs="Courier"/>
          <w:lang w:val="de-LI"/>
        </w:rPr>
        <w:t xml:space="preserve">heitsstrafe, der Untersuchungs-, </w:t>
      </w:r>
      <w:r w:rsidR="002176A6" w:rsidRPr="001847FF">
        <w:rPr>
          <w:rFonts w:cs="Courier"/>
          <w:lang w:val="de-LI"/>
        </w:rPr>
        <w:t>der Ausscha</w:t>
      </w:r>
      <w:r w:rsidR="002176A6" w:rsidRPr="001847FF">
        <w:rPr>
          <w:rFonts w:cs="Courier"/>
          <w:lang w:val="de-LI"/>
        </w:rPr>
        <w:t>f</w:t>
      </w:r>
      <w:r w:rsidR="002176A6" w:rsidRPr="001847FF">
        <w:rPr>
          <w:rFonts w:cs="Courier"/>
          <w:lang w:val="de-LI"/>
        </w:rPr>
        <w:t xml:space="preserve">fungshaft oder einer vorbeugenden Massnahme nach dem </w:t>
      </w:r>
      <w:r w:rsidR="00A83771" w:rsidRPr="001847FF">
        <w:rPr>
          <w:rFonts w:cs="Courier"/>
          <w:lang w:val="de-LI"/>
        </w:rPr>
        <w:t>StGB</w:t>
      </w:r>
      <w:r w:rsidR="002176A6" w:rsidRPr="001847FF">
        <w:rPr>
          <w:rFonts w:cs="Courier"/>
          <w:lang w:val="de-LI"/>
        </w:rPr>
        <w:t xml:space="preserve"> entzogen hat, wenn dies zur Sicherstellung des Vollzuges einer Wegweisung oder Fernhaltung notwendig ist oder wenn die betreffende Person bei der Missachtung eines Betretungsverbots, das zur Ve</w:t>
      </w:r>
      <w:r w:rsidR="002176A6" w:rsidRPr="001847FF">
        <w:rPr>
          <w:rFonts w:cs="Courier"/>
          <w:lang w:val="de-LI"/>
        </w:rPr>
        <w:t>r</w:t>
      </w:r>
      <w:r w:rsidR="002176A6" w:rsidRPr="001847FF">
        <w:rPr>
          <w:rFonts w:cs="Courier"/>
          <w:lang w:val="de-LI"/>
        </w:rPr>
        <w:t xml:space="preserve">hinderung von häuslicher Gewalt erlassen worden ist, auf frischer Tat ertappt wird (Art. 24h Abs. 1 </w:t>
      </w:r>
      <w:r w:rsidR="009721B3" w:rsidRPr="001847FF">
        <w:rPr>
          <w:rFonts w:cs="Courier"/>
          <w:lang w:val="de-LI"/>
        </w:rPr>
        <w:t>PolG</w:t>
      </w:r>
      <w:r w:rsidR="002176A6" w:rsidRPr="001847FF">
        <w:rPr>
          <w:rFonts w:cs="Courier"/>
          <w:lang w:val="de-LI"/>
        </w:rPr>
        <w:t>).</w:t>
      </w:r>
      <w:r w:rsidR="00563051" w:rsidRPr="001847FF">
        <w:rPr>
          <w:rFonts w:cs="Courier"/>
          <w:lang w:val="de-LI"/>
        </w:rPr>
        <w:t xml:space="preserve"> </w:t>
      </w:r>
      <w:r w:rsidR="002176A6" w:rsidRPr="001847FF">
        <w:rPr>
          <w:rFonts w:cs="Courier"/>
          <w:lang w:val="de-LI"/>
        </w:rPr>
        <w:t>Die in Polizeigewahrsam genommene Person ist über den Grund der Massnahme in Kenntnis zu setzen. Weiter ist die betroffene Person berechti</w:t>
      </w:r>
      <w:r w:rsidR="008D7748" w:rsidRPr="001847FF">
        <w:rPr>
          <w:rFonts w:cs="Courier"/>
          <w:lang w:val="de-LI"/>
        </w:rPr>
        <w:t>gt, ein Famil</w:t>
      </w:r>
      <w:r w:rsidR="008D7748" w:rsidRPr="001847FF">
        <w:rPr>
          <w:rFonts w:cs="Courier"/>
          <w:lang w:val="de-LI"/>
        </w:rPr>
        <w:t>i</w:t>
      </w:r>
      <w:r w:rsidR="008D7748" w:rsidRPr="001847FF">
        <w:rPr>
          <w:rFonts w:cs="Courier"/>
          <w:lang w:val="de-LI"/>
        </w:rPr>
        <w:t>enmitglied</w:t>
      </w:r>
      <w:r w:rsidR="002176A6" w:rsidRPr="001847FF">
        <w:rPr>
          <w:rFonts w:cs="Courier"/>
          <w:lang w:val="de-LI"/>
        </w:rPr>
        <w:t xml:space="preserve"> oder eine andere Vertrauensperson und eine Rechts</w:t>
      </w:r>
      <w:r w:rsidR="008D7748" w:rsidRPr="001847FF">
        <w:rPr>
          <w:rFonts w:cs="Courier"/>
          <w:lang w:val="de-LI"/>
        </w:rPr>
        <w:t>vertretung</w:t>
      </w:r>
      <w:r w:rsidR="002176A6" w:rsidRPr="001847FF">
        <w:rPr>
          <w:rFonts w:cs="Courier"/>
          <w:lang w:val="de-LI"/>
        </w:rPr>
        <w:t xml:space="preserve"> über den U</w:t>
      </w:r>
      <w:r w:rsidR="002176A6" w:rsidRPr="001847FF">
        <w:rPr>
          <w:rFonts w:cs="Courier"/>
          <w:lang w:val="de-LI"/>
        </w:rPr>
        <w:t>m</w:t>
      </w:r>
      <w:r w:rsidR="002176A6" w:rsidRPr="001847FF">
        <w:rPr>
          <w:rFonts w:cs="Courier"/>
          <w:lang w:val="de-LI"/>
        </w:rPr>
        <w:t>stand der Festnahme</w:t>
      </w:r>
      <w:r w:rsidR="008D7748" w:rsidRPr="001847FF">
        <w:rPr>
          <w:rFonts w:cs="Courier"/>
          <w:lang w:val="de-LI"/>
        </w:rPr>
        <w:t xml:space="preserve"> zu verständigen. Festgenommene Personen</w:t>
      </w:r>
      <w:r w:rsidR="002176A6" w:rsidRPr="001847FF">
        <w:rPr>
          <w:rFonts w:cs="Courier"/>
          <w:lang w:val="de-LI"/>
        </w:rPr>
        <w:t>, die nicht sogleich wi</w:t>
      </w:r>
      <w:r w:rsidR="002176A6" w:rsidRPr="001847FF">
        <w:rPr>
          <w:rFonts w:cs="Courier"/>
          <w:lang w:val="de-LI"/>
        </w:rPr>
        <w:t>e</w:t>
      </w:r>
      <w:r w:rsidR="002176A6" w:rsidRPr="001847FF">
        <w:rPr>
          <w:rFonts w:cs="Courier"/>
          <w:lang w:val="de-LI"/>
        </w:rPr>
        <w:t>der aus der Haft entlassen werden können, wird bei der Inhaftierung zusätzlich ein Informationsblatt über ihre Rechte abgegeben. Dieses ist in verschiedenen Sprachen ve</w:t>
      </w:r>
      <w:r w:rsidR="002176A6" w:rsidRPr="001847FF">
        <w:rPr>
          <w:rFonts w:cs="Courier"/>
          <w:lang w:val="de-LI"/>
        </w:rPr>
        <w:t>r</w:t>
      </w:r>
      <w:r w:rsidR="002176A6" w:rsidRPr="001847FF">
        <w:rPr>
          <w:rFonts w:cs="Courier"/>
          <w:lang w:val="de-LI"/>
        </w:rPr>
        <w:t xml:space="preserve">fügbar. </w:t>
      </w:r>
    </w:p>
    <w:p w:rsidR="002176A6" w:rsidRPr="005E2668" w:rsidRDefault="002176A6" w:rsidP="006A0800">
      <w:pPr>
        <w:spacing w:after="0" w:line="240" w:lineRule="auto"/>
        <w:jc w:val="both"/>
        <w:rPr>
          <w:rFonts w:ascii="Calibri" w:eastAsia="Times New Roman" w:hAnsi="Calibri" w:cs="Times New Roman"/>
          <w:lang w:val="de-LI" w:eastAsia="de-DE"/>
        </w:rPr>
      </w:pPr>
    </w:p>
    <w:p w:rsidR="002176A6" w:rsidRPr="001847FF" w:rsidRDefault="00427759" w:rsidP="00DF563C">
      <w:pPr>
        <w:pStyle w:val="Listenabsatz"/>
        <w:numPr>
          <w:ilvl w:val="0"/>
          <w:numId w:val="23"/>
        </w:numPr>
        <w:spacing w:after="0" w:line="240" w:lineRule="auto"/>
        <w:ind w:left="0" w:firstLine="0"/>
        <w:jc w:val="both"/>
        <w:rPr>
          <w:rFonts w:cs="Courier"/>
          <w:lang w:val="de-LI"/>
        </w:rPr>
      </w:pPr>
      <w:r w:rsidRPr="00427759">
        <w:rPr>
          <w:rFonts w:cs="Courier"/>
          <w:lang w:val="de-LI"/>
        </w:rPr>
        <w:t>Polizeigewahrsam</w:t>
      </w:r>
      <w:r w:rsidRPr="00427759" w:rsidDel="00427759">
        <w:rPr>
          <w:rFonts w:cs="Courier"/>
          <w:lang w:val="de-LI"/>
        </w:rPr>
        <w:t xml:space="preserve"> </w:t>
      </w:r>
      <w:r w:rsidR="002176A6" w:rsidRPr="001847FF">
        <w:rPr>
          <w:rFonts w:cs="Courier"/>
          <w:lang w:val="de-LI"/>
        </w:rPr>
        <w:t>darf nur gegen Personen angeordnet werden, die das 14. L</w:t>
      </w:r>
      <w:r w:rsidR="002176A6" w:rsidRPr="001847FF">
        <w:rPr>
          <w:rFonts w:cs="Courier"/>
          <w:lang w:val="de-LI"/>
        </w:rPr>
        <w:t>e</w:t>
      </w:r>
      <w:r w:rsidR="002176A6" w:rsidRPr="001847FF">
        <w:rPr>
          <w:rFonts w:cs="Courier"/>
          <w:lang w:val="de-LI"/>
        </w:rPr>
        <w:t xml:space="preserve">bensjahr vollendet haben. Müssen ausnahmsweise Jugendliche in </w:t>
      </w:r>
      <w:r w:rsidRPr="00427759">
        <w:rPr>
          <w:rFonts w:cs="Courier"/>
          <w:lang w:val="de-LI"/>
        </w:rPr>
        <w:t>Polizeigewahrsam</w:t>
      </w:r>
      <w:r w:rsidR="002176A6" w:rsidRPr="001847FF">
        <w:rPr>
          <w:rFonts w:cs="Courier"/>
          <w:lang w:val="de-LI"/>
        </w:rPr>
        <w:t xml:space="preserve"> g</w:t>
      </w:r>
      <w:r w:rsidR="002176A6" w:rsidRPr="001847FF">
        <w:rPr>
          <w:rFonts w:cs="Courier"/>
          <w:lang w:val="de-LI"/>
        </w:rPr>
        <w:t>e</w:t>
      </w:r>
      <w:r w:rsidR="002176A6" w:rsidRPr="001847FF">
        <w:rPr>
          <w:rFonts w:cs="Courier"/>
          <w:lang w:val="de-LI"/>
        </w:rPr>
        <w:t>nommen werden, so ist dies nur unter besonderer Berücksichtigung des Verhältnismä</w:t>
      </w:r>
      <w:r w:rsidR="002176A6" w:rsidRPr="001847FF">
        <w:rPr>
          <w:rFonts w:cs="Courier"/>
          <w:lang w:val="de-LI"/>
        </w:rPr>
        <w:t>s</w:t>
      </w:r>
      <w:r w:rsidR="002176A6" w:rsidRPr="001847FF">
        <w:rPr>
          <w:rFonts w:cs="Courier"/>
          <w:lang w:val="de-LI"/>
        </w:rPr>
        <w:t xml:space="preserve">sigkeitsprinzips zulässig. </w:t>
      </w:r>
      <w:r w:rsidR="008D7748" w:rsidRPr="001847FF">
        <w:rPr>
          <w:rFonts w:cs="Courier"/>
          <w:lang w:val="de-LI"/>
        </w:rPr>
        <w:t xml:space="preserve">Inhaftierte Personen mit ausländischer Nationalität </w:t>
      </w:r>
      <w:r w:rsidR="002176A6" w:rsidRPr="001847FF">
        <w:rPr>
          <w:rFonts w:cs="Courier"/>
          <w:lang w:val="de-LI"/>
        </w:rPr>
        <w:t>werden zusätzlich zur Belehrung über ihre Rechte darüber informiert, dass die konsularische Ve</w:t>
      </w:r>
      <w:r w:rsidR="002176A6" w:rsidRPr="001847FF">
        <w:rPr>
          <w:rFonts w:cs="Courier"/>
          <w:lang w:val="de-LI"/>
        </w:rPr>
        <w:t>r</w:t>
      </w:r>
      <w:r w:rsidR="002176A6" w:rsidRPr="001847FF">
        <w:rPr>
          <w:rFonts w:cs="Courier"/>
          <w:lang w:val="de-LI"/>
        </w:rPr>
        <w:t xml:space="preserve">tretung über ihre Inhaftierung verständigt werden kann. Personen, die in </w:t>
      </w:r>
      <w:r w:rsidRPr="00427759">
        <w:rPr>
          <w:rFonts w:cs="Courier"/>
          <w:lang w:val="de-LI"/>
        </w:rPr>
        <w:t>Polizeigewah</w:t>
      </w:r>
      <w:r w:rsidRPr="00427759">
        <w:rPr>
          <w:rFonts w:cs="Courier"/>
          <w:lang w:val="de-LI"/>
        </w:rPr>
        <w:t>r</w:t>
      </w:r>
      <w:r w:rsidRPr="00427759">
        <w:rPr>
          <w:rFonts w:cs="Courier"/>
          <w:lang w:val="de-LI"/>
        </w:rPr>
        <w:t>sam</w:t>
      </w:r>
      <w:r w:rsidR="002176A6" w:rsidRPr="001847FF">
        <w:rPr>
          <w:rFonts w:cs="Courier"/>
          <w:lang w:val="de-LI"/>
        </w:rPr>
        <w:t xml:space="preserve"> genommen werden und erkennbar einer ärztlichen Begutachtung bedürfen, sind unverzüglich amtsärztlich zu untersuchen. Dies gilt insbesondere bei Verdacht auf Suizid oder bei Vorliegen von Gründen, die zu einem fürsorgerischen Freiheitsentzug führen können. Ist die Sachlage nicht ganz eindeutig, so ist im Zweifel </w:t>
      </w:r>
      <w:r w:rsidR="00467EED">
        <w:rPr>
          <w:rFonts w:cs="Courier"/>
          <w:lang w:val="de-LI"/>
        </w:rPr>
        <w:t xml:space="preserve">immer </w:t>
      </w:r>
      <w:r w:rsidR="008D7748" w:rsidRPr="001847FF">
        <w:rPr>
          <w:rFonts w:cs="Courier"/>
          <w:lang w:val="de-LI"/>
        </w:rPr>
        <w:t>die</w:t>
      </w:r>
      <w:r w:rsidR="002176A6" w:rsidRPr="001847FF">
        <w:rPr>
          <w:rFonts w:cs="Courier"/>
          <w:lang w:val="de-LI"/>
        </w:rPr>
        <w:t xml:space="preserve"> </w:t>
      </w:r>
      <w:r w:rsidR="008D7748" w:rsidRPr="001847FF">
        <w:rPr>
          <w:rFonts w:cs="Courier"/>
          <w:lang w:val="de-LI"/>
        </w:rPr>
        <w:t>Amtsärztin/</w:t>
      </w:r>
      <w:r w:rsidR="00467EED">
        <w:rPr>
          <w:rFonts w:cs="Courier"/>
          <w:lang w:val="de-LI"/>
        </w:rPr>
        <w:t xml:space="preserve">der </w:t>
      </w:r>
      <w:r w:rsidR="002176A6" w:rsidRPr="001847FF">
        <w:rPr>
          <w:rFonts w:cs="Courier"/>
          <w:lang w:val="de-LI"/>
        </w:rPr>
        <w:t xml:space="preserve">Amtsarzt zu verständigen. </w:t>
      </w:r>
      <w:r w:rsidRPr="00427759">
        <w:rPr>
          <w:rFonts w:cs="Courier"/>
          <w:lang w:val="de-LI"/>
        </w:rPr>
        <w:t>Polizeigewahrsam</w:t>
      </w:r>
      <w:r w:rsidRPr="00427759" w:rsidDel="00427759">
        <w:rPr>
          <w:rFonts w:cs="Courier"/>
          <w:lang w:val="de-LI"/>
        </w:rPr>
        <w:t xml:space="preserve"> </w:t>
      </w:r>
      <w:r w:rsidR="002176A6" w:rsidRPr="001847FF">
        <w:rPr>
          <w:rFonts w:cs="Courier"/>
          <w:lang w:val="de-LI"/>
        </w:rPr>
        <w:t>ist aufzuheben, sobald die Voraussetzungen für dessen Anordnung weggefallen sind; in jedem Fall spätestens nach 24 Stunden.</w:t>
      </w:r>
    </w:p>
    <w:p w:rsidR="006976D7" w:rsidRPr="006976D7" w:rsidRDefault="006976D7" w:rsidP="002176A6">
      <w:pPr>
        <w:spacing w:after="0" w:line="240" w:lineRule="auto"/>
        <w:jc w:val="both"/>
        <w:rPr>
          <w:rFonts w:ascii="Calibri" w:eastAsia="Times New Roman" w:hAnsi="Calibri" w:cs="Times New Roman"/>
          <w:b/>
          <w:lang w:val="de-LI" w:eastAsia="de-DE"/>
        </w:rPr>
      </w:pPr>
    </w:p>
    <w:p w:rsidR="00F16F11" w:rsidRDefault="00F16F11">
      <w:pPr>
        <w:spacing w:after="200" w:line="276" w:lineRule="auto"/>
        <w:rPr>
          <w:rFonts w:ascii="Calibri" w:eastAsia="Times New Roman" w:hAnsi="Calibri" w:cs="Times New Roman"/>
          <w:b/>
          <w:lang w:val="de-CH" w:eastAsia="de-DE"/>
        </w:rPr>
      </w:pPr>
      <w:r>
        <w:rPr>
          <w:rFonts w:ascii="Calibri" w:eastAsia="Times New Roman" w:hAnsi="Calibri" w:cs="Times New Roman"/>
          <w:b/>
          <w:lang w:val="de-CH" w:eastAsia="de-DE"/>
        </w:rPr>
        <w:br w:type="page"/>
      </w:r>
    </w:p>
    <w:p w:rsidR="00637FBA" w:rsidRDefault="006976D7" w:rsidP="006976D7">
      <w:pPr>
        <w:spacing w:after="0" w:line="240" w:lineRule="auto"/>
        <w:jc w:val="both"/>
        <w:rPr>
          <w:rFonts w:ascii="Calibri" w:eastAsia="Times New Roman" w:hAnsi="Calibri" w:cs="Times New Roman"/>
          <w:b/>
          <w:lang w:val="de-LI" w:eastAsia="de-DE"/>
        </w:rPr>
      </w:pPr>
      <w:r w:rsidRPr="00637FBA">
        <w:rPr>
          <w:rFonts w:ascii="Calibri" w:eastAsia="Times New Roman" w:hAnsi="Calibri" w:cs="Times New Roman"/>
          <w:b/>
          <w:lang w:val="de-CH" w:eastAsia="de-DE"/>
        </w:rPr>
        <w:lastRenderedPageBreak/>
        <w:t xml:space="preserve">Unterbringung von </w:t>
      </w:r>
      <w:r w:rsidR="005E2668">
        <w:rPr>
          <w:rFonts w:ascii="Calibri" w:eastAsia="Times New Roman" w:hAnsi="Calibri" w:cs="Times New Roman"/>
          <w:b/>
          <w:lang w:val="de-CH" w:eastAsia="de-DE"/>
        </w:rPr>
        <w:t>psychisch Kranke</w:t>
      </w:r>
      <w:r w:rsidRPr="00637FBA">
        <w:rPr>
          <w:rFonts w:ascii="Calibri" w:eastAsia="Times New Roman" w:hAnsi="Calibri" w:cs="Times New Roman"/>
          <w:b/>
          <w:lang w:val="de-CH" w:eastAsia="de-DE"/>
        </w:rPr>
        <w:t xml:space="preserve">n, Suchterkrankten und schwer Verwahrlosten </w:t>
      </w:r>
    </w:p>
    <w:p w:rsidR="006976D7" w:rsidRPr="001847FF" w:rsidRDefault="003538CC" w:rsidP="00DF563C">
      <w:pPr>
        <w:pStyle w:val="Listenabsatz"/>
        <w:numPr>
          <w:ilvl w:val="0"/>
          <w:numId w:val="23"/>
        </w:numPr>
        <w:spacing w:after="0" w:line="240" w:lineRule="auto"/>
        <w:ind w:left="0" w:firstLine="0"/>
        <w:jc w:val="both"/>
        <w:rPr>
          <w:rFonts w:cs="Courier"/>
          <w:lang w:val="de-LI"/>
        </w:rPr>
      </w:pPr>
      <w:r>
        <w:rPr>
          <w:rFonts w:cs="Courier"/>
          <w:lang w:val="de-LI"/>
        </w:rPr>
        <w:t>N</w:t>
      </w:r>
      <w:r w:rsidR="00E802DF" w:rsidRPr="001847FF">
        <w:rPr>
          <w:rFonts w:cs="Courier"/>
          <w:lang w:val="de-LI"/>
        </w:rPr>
        <w:t xml:space="preserve">ach </w:t>
      </w:r>
      <w:r w:rsidR="006976D7" w:rsidRPr="001847FF">
        <w:rPr>
          <w:rFonts w:cs="Courier"/>
          <w:lang w:val="de-LI"/>
        </w:rPr>
        <w:t xml:space="preserve">Art 12 </w:t>
      </w:r>
      <w:r w:rsidR="00E802DF" w:rsidRPr="001847FF">
        <w:rPr>
          <w:rFonts w:cs="Courier"/>
          <w:lang w:val="de-LI"/>
        </w:rPr>
        <w:t xml:space="preserve">des Sozialhilfegesetzes vom 15. November 1984 </w:t>
      </w:r>
      <w:r w:rsidR="006976D7" w:rsidRPr="006B3CF1">
        <w:rPr>
          <w:rFonts w:cs="Courier"/>
          <w:lang w:val="de-LI"/>
        </w:rPr>
        <w:t>(</w:t>
      </w:r>
      <w:r w:rsidR="006B3CF1" w:rsidRPr="006B3CF1">
        <w:rPr>
          <w:rFonts w:cs="Courier"/>
        </w:rPr>
        <w:t>LGBL. 1985 Nr. 17 i</w:t>
      </w:r>
      <w:r w:rsidR="006976D7" w:rsidRPr="006B3CF1">
        <w:rPr>
          <w:rFonts w:cs="Courier"/>
          <w:lang w:val="de-LI"/>
        </w:rPr>
        <w:t>)</w:t>
      </w:r>
      <w:r w:rsidR="006976D7" w:rsidRPr="001847FF">
        <w:rPr>
          <w:rFonts w:cs="Courier"/>
          <w:lang w:val="de-LI"/>
        </w:rPr>
        <w:t xml:space="preserve"> </w:t>
      </w:r>
      <w:r>
        <w:rPr>
          <w:rFonts w:cs="Courier"/>
          <w:lang w:val="de-LI"/>
        </w:rPr>
        <w:t xml:space="preserve">entscheidet </w:t>
      </w:r>
      <w:r w:rsidR="006976D7" w:rsidRPr="001847FF">
        <w:rPr>
          <w:rFonts w:cs="Courier"/>
          <w:lang w:val="de-LI"/>
        </w:rPr>
        <w:t xml:space="preserve">das Landgericht über Antrag </w:t>
      </w:r>
      <w:r w:rsidR="00F54716" w:rsidRPr="001847FF">
        <w:rPr>
          <w:rFonts w:cs="Courier"/>
          <w:lang w:val="de-LI"/>
        </w:rPr>
        <w:t>der</w:t>
      </w:r>
      <w:r w:rsidR="006976D7" w:rsidRPr="001847FF">
        <w:rPr>
          <w:rFonts w:cs="Courier"/>
          <w:lang w:val="de-LI"/>
        </w:rPr>
        <w:t xml:space="preserve"> </w:t>
      </w:r>
      <w:r w:rsidR="00F54716" w:rsidRPr="001847FF">
        <w:rPr>
          <w:rFonts w:cs="Courier"/>
          <w:lang w:val="de-LI"/>
        </w:rPr>
        <w:t>Amtsärztin/</w:t>
      </w:r>
      <w:r w:rsidR="00973140">
        <w:rPr>
          <w:rFonts w:cs="Courier"/>
          <w:lang w:val="de-LI"/>
        </w:rPr>
        <w:t xml:space="preserve">des </w:t>
      </w:r>
      <w:r w:rsidR="006976D7" w:rsidRPr="001847FF">
        <w:rPr>
          <w:rFonts w:cs="Courier"/>
          <w:lang w:val="de-LI"/>
        </w:rPr>
        <w:t xml:space="preserve">Amtsarztes oder des Amtes für Soziale Dienste über die Unterbringung. Bei Gefahr in Verzug ordnet </w:t>
      </w:r>
      <w:r w:rsidR="00F54716" w:rsidRPr="001847FF">
        <w:rPr>
          <w:rFonts w:cs="Courier"/>
          <w:lang w:val="de-LI"/>
        </w:rPr>
        <w:t>die Amtsär</w:t>
      </w:r>
      <w:r w:rsidR="00F54716" w:rsidRPr="001847FF">
        <w:rPr>
          <w:rFonts w:cs="Courier"/>
          <w:lang w:val="de-LI"/>
        </w:rPr>
        <w:t>z</w:t>
      </w:r>
      <w:r w:rsidR="00F54716" w:rsidRPr="001847FF">
        <w:rPr>
          <w:rFonts w:cs="Courier"/>
          <w:lang w:val="de-LI"/>
        </w:rPr>
        <w:t>tin/</w:t>
      </w:r>
      <w:r w:rsidR="00973140">
        <w:rPr>
          <w:rFonts w:cs="Courier"/>
          <w:lang w:val="de-LI"/>
        </w:rPr>
        <w:t xml:space="preserve">der </w:t>
      </w:r>
      <w:r w:rsidR="00F54716" w:rsidRPr="001847FF">
        <w:rPr>
          <w:rFonts w:cs="Courier"/>
          <w:lang w:val="de-LI"/>
        </w:rPr>
        <w:t>Amtsarzt</w:t>
      </w:r>
      <w:r w:rsidR="006976D7" w:rsidRPr="001847FF">
        <w:rPr>
          <w:rFonts w:cs="Courier"/>
          <w:lang w:val="de-LI"/>
        </w:rPr>
        <w:t>, sein</w:t>
      </w:r>
      <w:r w:rsidR="00F54716" w:rsidRPr="001847FF">
        <w:rPr>
          <w:rFonts w:cs="Courier"/>
          <w:lang w:val="de-LI"/>
        </w:rPr>
        <w:t xml:space="preserve">e </w:t>
      </w:r>
      <w:r w:rsidR="006976D7" w:rsidRPr="001847FF">
        <w:rPr>
          <w:rFonts w:cs="Courier"/>
          <w:lang w:val="de-LI"/>
        </w:rPr>
        <w:t>Stellvertret</w:t>
      </w:r>
      <w:r w:rsidR="00F54716" w:rsidRPr="001847FF">
        <w:rPr>
          <w:rFonts w:cs="Courier"/>
          <w:lang w:val="de-LI"/>
        </w:rPr>
        <w:t>ung</w:t>
      </w:r>
      <w:r w:rsidR="006976D7" w:rsidRPr="001847FF">
        <w:rPr>
          <w:rFonts w:cs="Courier"/>
          <w:lang w:val="de-LI"/>
        </w:rPr>
        <w:t xml:space="preserve"> oder </w:t>
      </w:r>
      <w:r w:rsidR="00F54716" w:rsidRPr="001847FF">
        <w:rPr>
          <w:rFonts w:cs="Courier"/>
          <w:lang w:val="de-LI"/>
        </w:rPr>
        <w:t>die</w:t>
      </w:r>
      <w:r w:rsidR="006976D7" w:rsidRPr="001847FF">
        <w:rPr>
          <w:rFonts w:cs="Courier"/>
          <w:lang w:val="de-LI"/>
        </w:rPr>
        <w:t xml:space="preserve"> </w:t>
      </w:r>
      <w:r w:rsidR="00850AC0" w:rsidRPr="001847FF">
        <w:rPr>
          <w:rFonts w:cs="Courier"/>
          <w:lang w:val="de-LI"/>
        </w:rPr>
        <w:t>diensthabende</w:t>
      </w:r>
      <w:r w:rsidR="006976D7" w:rsidRPr="001847FF">
        <w:rPr>
          <w:rFonts w:cs="Courier"/>
          <w:lang w:val="de-LI"/>
        </w:rPr>
        <w:t xml:space="preserve"> </w:t>
      </w:r>
      <w:r w:rsidR="00F54716" w:rsidRPr="001847FF">
        <w:rPr>
          <w:rFonts w:cs="Courier"/>
          <w:lang w:val="de-LI"/>
        </w:rPr>
        <w:t>Ärztin/</w:t>
      </w:r>
      <w:r w:rsidR="00973140">
        <w:rPr>
          <w:rFonts w:cs="Courier"/>
          <w:lang w:val="de-LI"/>
        </w:rPr>
        <w:t xml:space="preserve">der diensthabende </w:t>
      </w:r>
      <w:r w:rsidR="006976D7" w:rsidRPr="001847FF">
        <w:rPr>
          <w:rFonts w:cs="Courier"/>
          <w:lang w:val="de-LI"/>
        </w:rPr>
        <w:t>Arzt die Unterbringung an und benachrichtigt das Landgericht. Das Gericht hat dann i</w:t>
      </w:r>
      <w:r w:rsidR="006976D7" w:rsidRPr="001847FF">
        <w:rPr>
          <w:rFonts w:cs="Courier"/>
          <w:lang w:val="de-LI"/>
        </w:rPr>
        <w:t>n</w:t>
      </w:r>
      <w:r w:rsidR="006976D7" w:rsidRPr="001847FF">
        <w:rPr>
          <w:rFonts w:cs="Courier"/>
          <w:lang w:val="de-LI"/>
        </w:rPr>
        <w:t>nert fünf Tagen über die Zulässigkeit der Unterbringung zu entscheiden.</w:t>
      </w:r>
      <w:r w:rsidR="00637FBA" w:rsidRPr="001847FF">
        <w:rPr>
          <w:rFonts w:cs="Courier"/>
          <w:lang w:val="de-LI"/>
        </w:rPr>
        <w:t xml:space="preserve"> </w:t>
      </w:r>
      <w:r w:rsidR="006976D7" w:rsidRPr="001847FF">
        <w:rPr>
          <w:rFonts w:cs="Courier"/>
          <w:lang w:val="de-LI"/>
        </w:rPr>
        <w:t>Mit dem neuen KJG wurde für die Unterbringung von Kindern und Jugendlichen eigene Normen eing</w:t>
      </w:r>
      <w:r w:rsidR="006976D7" w:rsidRPr="001847FF">
        <w:rPr>
          <w:rFonts w:cs="Courier"/>
          <w:lang w:val="de-LI"/>
        </w:rPr>
        <w:t>e</w:t>
      </w:r>
      <w:r w:rsidR="006976D7" w:rsidRPr="001847FF">
        <w:rPr>
          <w:rFonts w:cs="Courier"/>
          <w:lang w:val="de-LI"/>
        </w:rPr>
        <w:t>führt. Auch hier entscheidet das Landgericht über die Zulässigkeit der Unterbringung.</w:t>
      </w:r>
    </w:p>
    <w:p w:rsidR="00AE0E24" w:rsidRPr="002C2AD6" w:rsidRDefault="00AE0E24" w:rsidP="00AA246E">
      <w:pPr>
        <w:spacing w:after="0" w:line="240" w:lineRule="auto"/>
        <w:jc w:val="both"/>
        <w:rPr>
          <w:rFonts w:ascii="Calibri" w:eastAsia="Times New Roman" w:hAnsi="Calibri" w:cs="Times New Roman"/>
          <w:lang w:val="de-LI" w:eastAsia="de-DE"/>
        </w:rPr>
      </w:pPr>
    </w:p>
    <w:p w:rsidR="004B5856" w:rsidRPr="002C2AD6" w:rsidRDefault="004B5856" w:rsidP="002233A7">
      <w:pPr>
        <w:pStyle w:val="berschrift2"/>
        <w:rPr>
          <w:rFonts w:eastAsia="Times New Roman"/>
          <w:lang w:val="de-LI" w:eastAsia="de-DE"/>
        </w:rPr>
      </w:pPr>
      <w:bookmarkStart w:id="31" w:name="_Toc436120316"/>
      <w:r w:rsidRPr="002C2AD6">
        <w:rPr>
          <w:rFonts w:eastAsia="Times New Roman"/>
          <w:lang w:val="de-LI" w:eastAsia="de-DE"/>
        </w:rPr>
        <w:t>Artikel 10</w:t>
      </w:r>
      <w:r w:rsidRPr="002C2AD6">
        <w:rPr>
          <w:rFonts w:eastAsia="Times New Roman"/>
          <w:lang w:val="de-LI" w:eastAsia="de-DE"/>
        </w:rPr>
        <w:tab/>
        <w:t>Recht</w:t>
      </w:r>
      <w:r w:rsidR="00481ABF" w:rsidRPr="002C2AD6">
        <w:rPr>
          <w:rFonts w:eastAsia="Times New Roman"/>
          <w:lang w:val="de-LI" w:eastAsia="de-DE"/>
        </w:rPr>
        <w:t>e</w:t>
      </w:r>
      <w:r w:rsidRPr="002C2AD6">
        <w:rPr>
          <w:rFonts w:eastAsia="Times New Roman"/>
          <w:lang w:val="de-LI" w:eastAsia="de-DE"/>
        </w:rPr>
        <w:t xml:space="preserve"> von Personen, die ihrer Freiheit beraubt sind</w:t>
      </w:r>
      <w:bookmarkEnd w:id="31"/>
    </w:p>
    <w:p w:rsidR="002176A6" w:rsidRPr="001847FF" w:rsidRDefault="002176A6" w:rsidP="00DF563C">
      <w:pPr>
        <w:pStyle w:val="Listenabsatz"/>
        <w:numPr>
          <w:ilvl w:val="0"/>
          <w:numId w:val="23"/>
        </w:numPr>
        <w:spacing w:after="0" w:line="240" w:lineRule="auto"/>
        <w:ind w:left="0" w:firstLine="0"/>
        <w:jc w:val="both"/>
        <w:rPr>
          <w:rFonts w:cs="Courier"/>
          <w:lang w:val="de-LI"/>
        </w:rPr>
      </w:pPr>
      <w:r w:rsidRPr="001847FF">
        <w:rPr>
          <w:rFonts w:cs="Courier"/>
          <w:lang w:val="de-LI"/>
        </w:rPr>
        <w:t xml:space="preserve">Am 1. Januar 2008 ist das neue </w:t>
      </w:r>
      <w:r w:rsidR="008E6031" w:rsidRPr="001847FF">
        <w:rPr>
          <w:rFonts w:cs="Courier"/>
          <w:lang w:val="de-LI"/>
        </w:rPr>
        <w:t>StVG</w:t>
      </w:r>
      <w:r w:rsidRPr="001847FF">
        <w:rPr>
          <w:rFonts w:cs="Courier"/>
          <w:lang w:val="de-LI"/>
        </w:rPr>
        <w:t xml:space="preserve"> in Kraft getreten (siehe Ausführungen in Art</w:t>
      </w:r>
      <w:r w:rsidRPr="001847FF">
        <w:rPr>
          <w:rFonts w:cs="Courier"/>
          <w:lang w:val="de-LI"/>
        </w:rPr>
        <w:t>i</w:t>
      </w:r>
      <w:r w:rsidRPr="001847FF">
        <w:rPr>
          <w:rFonts w:cs="Courier"/>
          <w:lang w:val="de-LI"/>
        </w:rPr>
        <w:t xml:space="preserve">kel 9). Mit dem neuen </w:t>
      </w:r>
      <w:r w:rsidR="008E6031" w:rsidRPr="001847FF">
        <w:rPr>
          <w:rFonts w:cs="Courier"/>
          <w:lang w:val="de-LI"/>
        </w:rPr>
        <w:t>StVG</w:t>
      </w:r>
      <w:r w:rsidRPr="001847FF">
        <w:rPr>
          <w:rFonts w:cs="Courier"/>
          <w:lang w:val="de-LI"/>
        </w:rPr>
        <w:t xml:space="preserve"> wurde auch eine unabhängige Vollzugskommission eing</w:t>
      </w:r>
      <w:r w:rsidRPr="001847FF">
        <w:rPr>
          <w:rFonts w:cs="Courier"/>
          <w:lang w:val="de-LI"/>
        </w:rPr>
        <w:t>e</w:t>
      </w:r>
      <w:r w:rsidRPr="001847FF">
        <w:rPr>
          <w:rFonts w:cs="Courier"/>
          <w:lang w:val="de-LI"/>
        </w:rPr>
        <w:t>setzt, welche zur Aufgabe hat, als externe Instanz die Einhaltung der Vorschriften und die Behandlung der Strafgefangenen zu überwachen (sie</w:t>
      </w:r>
      <w:r w:rsidR="001668EC" w:rsidRPr="001847FF">
        <w:rPr>
          <w:rFonts w:cs="Courier"/>
          <w:lang w:val="de-LI"/>
        </w:rPr>
        <w:t>he Ausführungen in Artikel</w:t>
      </w:r>
      <w:r w:rsidRPr="001847FF">
        <w:rPr>
          <w:rFonts w:cs="Courier"/>
          <w:lang w:val="de-LI"/>
        </w:rPr>
        <w:t xml:space="preserve"> 7). </w:t>
      </w:r>
    </w:p>
    <w:p w:rsidR="001847FF" w:rsidRPr="001847FF" w:rsidRDefault="001847FF" w:rsidP="001847FF">
      <w:pPr>
        <w:pStyle w:val="Listenabsatz"/>
        <w:spacing w:after="0" w:line="240" w:lineRule="auto"/>
        <w:ind w:left="426"/>
        <w:jc w:val="both"/>
        <w:rPr>
          <w:rFonts w:cs="Courier"/>
          <w:lang w:val="de-LI"/>
        </w:rPr>
      </w:pPr>
    </w:p>
    <w:p w:rsidR="002176A6" w:rsidRPr="002C2AD6" w:rsidRDefault="002176A6" w:rsidP="002176A6">
      <w:pPr>
        <w:pStyle w:val="Listenabsatz"/>
        <w:spacing w:after="0" w:line="240" w:lineRule="auto"/>
        <w:ind w:left="0"/>
        <w:jc w:val="both"/>
        <w:rPr>
          <w:rFonts w:ascii="Calibri" w:eastAsia="Times New Roman" w:hAnsi="Calibri" w:cs="Times New Roman"/>
          <w:b/>
          <w:lang w:val="de-LI" w:eastAsia="de-DE"/>
        </w:rPr>
      </w:pPr>
      <w:r w:rsidRPr="002C2AD6">
        <w:rPr>
          <w:rFonts w:ascii="Calibri" w:eastAsia="Times New Roman" w:hAnsi="Calibri" w:cs="Times New Roman"/>
          <w:b/>
          <w:lang w:val="de-LI" w:eastAsia="de-DE"/>
        </w:rPr>
        <w:t>Beschwerdemechanismen</w:t>
      </w:r>
    </w:p>
    <w:p w:rsidR="002176A6" w:rsidRPr="001847FF" w:rsidRDefault="002176A6" w:rsidP="00DF563C">
      <w:pPr>
        <w:pStyle w:val="Listenabsatz"/>
        <w:numPr>
          <w:ilvl w:val="0"/>
          <w:numId w:val="23"/>
        </w:numPr>
        <w:spacing w:after="0" w:line="240" w:lineRule="auto"/>
        <w:ind w:left="0" w:firstLine="0"/>
        <w:jc w:val="both"/>
        <w:rPr>
          <w:rFonts w:cs="Courier"/>
          <w:lang w:val="de-LI"/>
        </w:rPr>
      </w:pPr>
      <w:r w:rsidRPr="001847FF">
        <w:rPr>
          <w:rFonts w:cs="Courier"/>
          <w:lang w:val="de-LI"/>
        </w:rPr>
        <w:t>Au</w:t>
      </w:r>
      <w:r w:rsidR="00A76683" w:rsidRPr="001847FF">
        <w:rPr>
          <w:rFonts w:cs="Courier"/>
          <w:lang w:val="de-LI"/>
        </w:rPr>
        <w:t>ch das Beschwerdeverfahren für i</w:t>
      </w:r>
      <w:r w:rsidRPr="001847FF">
        <w:rPr>
          <w:rFonts w:cs="Courier"/>
          <w:lang w:val="de-LI"/>
        </w:rPr>
        <w:t xml:space="preserve">nhaftierte </w:t>
      </w:r>
      <w:r w:rsidR="00A76683" w:rsidRPr="001847FF">
        <w:rPr>
          <w:rFonts w:cs="Courier"/>
          <w:lang w:val="de-LI"/>
        </w:rPr>
        <w:t xml:space="preserve">Personen </w:t>
      </w:r>
      <w:r w:rsidRPr="001847FF">
        <w:rPr>
          <w:rFonts w:cs="Courier"/>
          <w:lang w:val="de-LI"/>
        </w:rPr>
        <w:t xml:space="preserve">wurde durch das neue </w:t>
      </w:r>
      <w:r w:rsidR="008E6031" w:rsidRPr="001847FF">
        <w:rPr>
          <w:rFonts w:cs="Courier"/>
          <w:lang w:val="de-LI"/>
        </w:rPr>
        <w:t>StVG</w:t>
      </w:r>
      <w:r w:rsidRPr="001847FF">
        <w:rPr>
          <w:rFonts w:cs="Courier"/>
          <w:lang w:val="de-LI"/>
        </w:rPr>
        <w:t xml:space="preserve"> formalisiert. Die </w:t>
      </w:r>
      <w:r w:rsidR="00A76683" w:rsidRPr="001847FF">
        <w:rPr>
          <w:rFonts w:cs="Courier"/>
          <w:lang w:val="de-LI"/>
        </w:rPr>
        <w:t>s</w:t>
      </w:r>
      <w:r w:rsidRPr="001847FF">
        <w:rPr>
          <w:rFonts w:cs="Courier"/>
          <w:lang w:val="de-LI"/>
        </w:rPr>
        <w:t xml:space="preserve">trafgefangenen </w:t>
      </w:r>
      <w:r w:rsidR="00A76683" w:rsidRPr="001847FF">
        <w:rPr>
          <w:rFonts w:cs="Courier"/>
          <w:lang w:val="de-LI"/>
        </w:rPr>
        <w:t xml:space="preserve">Personen </w:t>
      </w:r>
      <w:r w:rsidRPr="001847FF">
        <w:rPr>
          <w:rFonts w:cs="Courier"/>
          <w:lang w:val="de-LI"/>
        </w:rPr>
        <w:t xml:space="preserve">können sich gemäss Art. 114 StVG gegen jede ihre Rechte betreffende Entscheidung oder Anordnung und über jedes ihre Rechte betreffende Verhalten der </w:t>
      </w:r>
      <w:r w:rsidR="00A76683" w:rsidRPr="001847FF">
        <w:rPr>
          <w:rFonts w:cs="Courier"/>
          <w:lang w:val="de-LI"/>
        </w:rPr>
        <w:t xml:space="preserve">bediensteten Personen im </w:t>
      </w:r>
      <w:r w:rsidRPr="001847FF">
        <w:rPr>
          <w:rFonts w:cs="Courier"/>
          <w:lang w:val="de-LI"/>
        </w:rPr>
        <w:t>Strafvollzug beschweren. Die B</w:t>
      </w:r>
      <w:r w:rsidRPr="001847FF">
        <w:rPr>
          <w:rFonts w:cs="Courier"/>
          <w:lang w:val="de-LI"/>
        </w:rPr>
        <w:t>e</w:t>
      </w:r>
      <w:r w:rsidRPr="001847FF">
        <w:rPr>
          <w:rFonts w:cs="Courier"/>
          <w:lang w:val="de-LI"/>
        </w:rPr>
        <w:t>schwerde hat dabei die angefochtene Entscheidung, Anordnung oder das Verhalten zu bezeichnen und die Gründe für die Erhebung der Beschwerde, soweit sie nicht offenku</w:t>
      </w:r>
      <w:r w:rsidRPr="001847FF">
        <w:rPr>
          <w:rFonts w:cs="Courier"/>
          <w:lang w:val="de-LI"/>
        </w:rPr>
        <w:t>n</w:t>
      </w:r>
      <w:r w:rsidRPr="001847FF">
        <w:rPr>
          <w:rFonts w:cs="Courier"/>
          <w:lang w:val="de-LI"/>
        </w:rPr>
        <w:t xml:space="preserve">dig sind, darzulegen. Beschwerden sind schriftlich oder </w:t>
      </w:r>
      <w:r w:rsidR="00A76683" w:rsidRPr="001847FF">
        <w:rPr>
          <w:rFonts w:cs="Courier"/>
          <w:lang w:val="de-LI"/>
        </w:rPr>
        <w:t xml:space="preserve">während der Arbeitszeit bei </w:t>
      </w:r>
      <w:r w:rsidRPr="001847FF">
        <w:rPr>
          <w:rFonts w:cs="Courier"/>
          <w:lang w:val="de-LI"/>
        </w:rPr>
        <w:t xml:space="preserve">der </w:t>
      </w:r>
      <w:r w:rsidR="00A76683" w:rsidRPr="001847FF">
        <w:rPr>
          <w:rFonts w:cs="Courier"/>
          <w:lang w:val="de-LI"/>
        </w:rPr>
        <w:t>Anstaltsleitung</w:t>
      </w:r>
      <w:r w:rsidRPr="001847FF">
        <w:rPr>
          <w:rFonts w:cs="Courier"/>
          <w:lang w:val="de-LI"/>
        </w:rPr>
        <w:t xml:space="preserve"> mündlich anzubringen.</w:t>
      </w:r>
    </w:p>
    <w:p w:rsidR="002176A6" w:rsidRPr="001668EC" w:rsidRDefault="002176A6" w:rsidP="006A0800">
      <w:pPr>
        <w:spacing w:after="0" w:line="240" w:lineRule="auto"/>
        <w:jc w:val="both"/>
        <w:rPr>
          <w:rFonts w:ascii="Calibri" w:eastAsia="Times New Roman" w:hAnsi="Calibri" w:cs="Times New Roman"/>
          <w:lang w:val="de-LI" w:eastAsia="de-DE"/>
        </w:rPr>
      </w:pPr>
    </w:p>
    <w:p w:rsidR="002176A6" w:rsidRPr="001847FF" w:rsidRDefault="002176A6" w:rsidP="00DF563C">
      <w:pPr>
        <w:pStyle w:val="Listenabsatz"/>
        <w:numPr>
          <w:ilvl w:val="0"/>
          <w:numId w:val="23"/>
        </w:numPr>
        <w:spacing w:after="0" w:line="240" w:lineRule="auto"/>
        <w:ind w:left="0" w:firstLine="0"/>
        <w:jc w:val="both"/>
        <w:rPr>
          <w:rFonts w:cs="Courier"/>
          <w:lang w:val="de-LI"/>
        </w:rPr>
      </w:pPr>
      <w:r w:rsidRPr="001847FF">
        <w:rPr>
          <w:rFonts w:cs="Courier"/>
          <w:lang w:val="de-LI"/>
        </w:rPr>
        <w:t xml:space="preserve">Über Beschwerden gegen </w:t>
      </w:r>
      <w:r w:rsidR="00A76683" w:rsidRPr="001847FF">
        <w:rPr>
          <w:rFonts w:cs="Courier"/>
          <w:lang w:val="de-LI"/>
        </w:rPr>
        <w:t>bedienstete Personen im Strafvollzug</w:t>
      </w:r>
      <w:r w:rsidRPr="001847FF">
        <w:rPr>
          <w:rFonts w:cs="Courier"/>
          <w:lang w:val="de-LI"/>
        </w:rPr>
        <w:t xml:space="preserve"> oder deren A</w:t>
      </w:r>
      <w:r w:rsidRPr="001847FF">
        <w:rPr>
          <w:rFonts w:cs="Courier"/>
          <w:lang w:val="de-LI"/>
        </w:rPr>
        <w:t>n</w:t>
      </w:r>
      <w:r w:rsidRPr="001847FF">
        <w:rPr>
          <w:rFonts w:cs="Courier"/>
          <w:lang w:val="de-LI"/>
        </w:rPr>
        <w:t xml:space="preserve">ordnungen hat </w:t>
      </w:r>
      <w:r w:rsidR="00A76683" w:rsidRPr="001847FF">
        <w:rPr>
          <w:rFonts w:cs="Courier"/>
          <w:lang w:val="de-LI"/>
        </w:rPr>
        <w:t>die Anstaltsleitung</w:t>
      </w:r>
      <w:r w:rsidRPr="001847FF">
        <w:rPr>
          <w:rFonts w:cs="Courier"/>
          <w:lang w:val="de-LI"/>
        </w:rPr>
        <w:t xml:space="preserve"> zu entscheiden. Richtet sich die Beschwerde gegen </w:t>
      </w:r>
      <w:r w:rsidR="00E51E90">
        <w:rPr>
          <w:rFonts w:cs="Courier"/>
          <w:lang w:val="de-LI"/>
        </w:rPr>
        <w:t>die</w:t>
      </w:r>
      <w:r w:rsidR="00E51E90" w:rsidRPr="001847FF">
        <w:rPr>
          <w:rFonts w:cs="Courier"/>
          <w:lang w:val="de-LI"/>
        </w:rPr>
        <w:t xml:space="preserve"> </w:t>
      </w:r>
      <w:r w:rsidRPr="001847FF">
        <w:rPr>
          <w:rFonts w:cs="Courier"/>
          <w:lang w:val="de-LI"/>
        </w:rPr>
        <w:t>Anstaltsleit</w:t>
      </w:r>
      <w:r w:rsidR="00A76683" w:rsidRPr="001847FF">
        <w:rPr>
          <w:rFonts w:cs="Courier"/>
          <w:lang w:val="de-LI"/>
        </w:rPr>
        <w:t>ung</w:t>
      </w:r>
      <w:r w:rsidRPr="001847FF">
        <w:rPr>
          <w:rFonts w:cs="Courier"/>
          <w:lang w:val="de-LI"/>
        </w:rPr>
        <w:t xml:space="preserve"> oder gegen eine von </w:t>
      </w:r>
      <w:r w:rsidR="00075E39" w:rsidRPr="001847FF">
        <w:rPr>
          <w:rFonts w:cs="Courier"/>
          <w:lang w:val="de-LI"/>
        </w:rPr>
        <w:t>ihr</w:t>
      </w:r>
      <w:r w:rsidRPr="001847FF">
        <w:rPr>
          <w:rFonts w:cs="Courier"/>
          <w:lang w:val="de-LI"/>
        </w:rPr>
        <w:t xml:space="preserve"> getroffene Entscheidung oder Anordnung und hilft </w:t>
      </w:r>
      <w:r w:rsidR="00A76683" w:rsidRPr="001847FF">
        <w:rPr>
          <w:rFonts w:cs="Courier"/>
          <w:lang w:val="de-LI"/>
        </w:rPr>
        <w:t>s</w:t>
      </w:r>
      <w:r w:rsidR="00075E39" w:rsidRPr="001847FF">
        <w:rPr>
          <w:rFonts w:cs="Courier"/>
          <w:lang w:val="de-LI"/>
        </w:rPr>
        <w:t>ie</w:t>
      </w:r>
      <w:r w:rsidRPr="001847FF">
        <w:rPr>
          <w:rFonts w:cs="Courier"/>
          <w:lang w:val="de-LI"/>
        </w:rPr>
        <w:t xml:space="preserve"> der Beschwerde nicht selbst ab, steht die Entscheidung der Beschwerdekommi</w:t>
      </w:r>
      <w:r w:rsidRPr="001847FF">
        <w:rPr>
          <w:rFonts w:cs="Courier"/>
          <w:lang w:val="de-LI"/>
        </w:rPr>
        <w:t>s</w:t>
      </w:r>
      <w:r w:rsidRPr="001847FF">
        <w:rPr>
          <w:rFonts w:cs="Courier"/>
          <w:lang w:val="de-LI"/>
        </w:rPr>
        <w:t xml:space="preserve">sion für Verwaltungsangelegenheiten zu. Wird der Beschwerde nicht stattgegeben, so besteht die Möglichkeit, diese an </w:t>
      </w:r>
      <w:r w:rsidR="00973140">
        <w:rPr>
          <w:rFonts w:cs="Courier"/>
          <w:lang w:val="de-LI"/>
        </w:rPr>
        <w:t xml:space="preserve">die nächste </w:t>
      </w:r>
      <w:r w:rsidRPr="001847FF">
        <w:rPr>
          <w:rFonts w:cs="Courier"/>
          <w:lang w:val="de-LI"/>
        </w:rPr>
        <w:t>Instanz weiterzuziehen (Verwaltungsg</w:t>
      </w:r>
      <w:r w:rsidRPr="001847FF">
        <w:rPr>
          <w:rFonts w:cs="Courier"/>
          <w:lang w:val="de-LI"/>
        </w:rPr>
        <w:t>e</w:t>
      </w:r>
      <w:r w:rsidRPr="001847FF">
        <w:rPr>
          <w:rFonts w:cs="Courier"/>
          <w:lang w:val="de-LI"/>
        </w:rPr>
        <w:t xml:space="preserve">richtshof). Darüber hinaus hat </w:t>
      </w:r>
      <w:r w:rsidR="00E51E90" w:rsidRPr="001847FF">
        <w:rPr>
          <w:rFonts w:cs="Courier"/>
          <w:lang w:val="de-LI"/>
        </w:rPr>
        <w:t>d</w:t>
      </w:r>
      <w:r w:rsidR="00E51E90">
        <w:rPr>
          <w:rFonts w:cs="Courier"/>
          <w:lang w:val="de-LI"/>
        </w:rPr>
        <w:t>ie</w:t>
      </w:r>
      <w:r w:rsidR="00E51E90" w:rsidRPr="001847FF">
        <w:rPr>
          <w:rFonts w:cs="Courier"/>
          <w:lang w:val="de-LI"/>
        </w:rPr>
        <w:t xml:space="preserve"> </w:t>
      </w:r>
      <w:r w:rsidR="00A76683" w:rsidRPr="003538CC">
        <w:rPr>
          <w:rFonts w:cs="Courier"/>
          <w:lang w:val="de-LI"/>
        </w:rPr>
        <w:t>Person im Strafvollzug</w:t>
      </w:r>
      <w:r w:rsidR="004044B8" w:rsidRPr="001847FF">
        <w:rPr>
          <w:rFonts w:cs="Courier"/>
          <w:lang w:val="de-LI"/>
        </w:rPr>
        <w:t xml:space="preserve"> </w:t>
      </w:r>
      <w:r w:rsidRPr="001847FF">
        <w:rPr>
          <w:rFonts w:cs="Courier"/>
          <w:lang w:val="de-LI"/>
        </w:rPr>
        <w:t>die Möglichkeit, durch Ansuchen und Beschwerden das Aufsichtsrecht der Regierung anzurufen (Art. 116 StVG).</w:t>
      </w:r>
    </w:p>
    <w:p w:rsidR="002176A6" w:rsidRPr="002C2AD6" w:rsidRDefault="002176A6" w:rsidP="002176A6">
      <w:pPr>
        <w:spacing w:after="0" w:line="240" w:lineRule="auto"/>
        <w:jc w:val="both"/>
        <w:rPr>
          <w:rFonts w:ascii="Calibri" w:eastAsia="Times New Roman" w:hAnsi="Calibri" w:cs="Times New Roman"/>
          <w:lang w:val="de-LI" w:eastAsia="de-DE"/>
        </w:rPr>
      </w:pPr>
    </w:p>
    <w:p w:rsidR="002176A6" w:rsidRPr="002C2AD6" w:rsidRDefault="00804818" w:rsidP="002176A6">
      <w:pPr>
        <w:pStyle w:val="Listenabsatz"/>
        <w:spacing w:after="0" w:line="240" w:lineRule="auto"/>
        <w:ind w:left="0"/>
        <w:jc w:val="both"/>
        <w:rPr>
          <w:rFonts w:ascii="Calibri" w:eastAsia="Times New Roman" w:hAnsi="Calibri" w:cs="Times New Roman"/>
          <w:b/>
          <w:lang w:val="de-LI" w:eastAsia="de-DE"/>
        </w:rPr>
      </w:pPr>
      <w:r>
        <w:rPr>
          <w:rFonts w:ascii="Calibri" w:eastAsia="Times New Roman" w:hAnsi="Calibri" w:cs="Times New Roman"/>
          <w:b/>
          <w:lang w:val="de-LI" w:eastAsia="de-DE"/>
        </w:rPr>
        <w:t>Information der g</w:t>
      </w:r>
      <w:r w:rsidR="002176A6" w:rsidRPr="002C2AD6">
        <w:rPr>
          <w:rFonts w:ascii="Calibri" w:eastAsia="Times New Roman" w:hAnsi="Calibri" w:cs="Times New Roman"/>
          <w:b/>
          <w:lang w:val="de-LI" w:eastAsia="de-DE"/>
        </w:rPr>
        <w:t xml:space="preserve">efangenen </w:t>
      </w:r>
      <w:r>
        <w:rPr>
          <w:rFonts w:ascii="Calibri" w:eastAsia="Times New Roman" w:hAnsi="Calibri" w:cs="Times New Roman"/>
          <w:b/>
          <w:lang w:val="de-LI" w:eastAsia="de-DE"/>
        </w:rPr>
        <w:t xml:space="preserve">Personen </w:t>
      </w:r>
      <w:r w:rsidR="002176A6" w:rsidRPr="002C2AD6">
        <w:rPr>
          <w:rFonts w:ascii="Calibri" w:eastAsia="Times New Roman" w:hAnsi="Calibri" w:cs="Times New Roman"/>
          <w:b/>
          <w:lang w:val="de-LI" w:eastAsia="de-DE"/>
        </w:rPr>
        <w:t>über ihre Rechte</w:t>
      </w:r>
    </w:p>
    <w:p w:rsidR="002176A6" w:rsidRPr="001847FF" w:rsidRDefault="002176A6" w:rsidP="00DF563C">
      <w:pPr>
        <w:pStyle w:val="Listenabsatz"/>
        <w:numPr>
          <w:ilvl w:val="0"/>
          <w:numId w:val="23"/>
        </w:numPr>
        <w:spacing w:after="0" w:line="240" w:lineRule="auto"/>
        <w:ind w:left="0" w:firstLine="0"/>
        <w:jc w:val="both"/>
        <w:rPr>
          <w:rFonts w:cs="Courier"/>
          <w:lang w:val="de-LI"/>
        </w:rPr>
      </w:pPr>
      <w:r w:rsidRPr="001847FF">
        <w:rPr>
          <w:rFonts w:cs="Courier"/>
          <w:lang w:val="de-LI"/>
        </w:rPr>
        <w:t>Bei der Übergabe der inhaftierten Person an das Landesgefängnis zum Vollzug der entsprechend</w:t>
      </w:r>
      <w:r w:rsidR="001668EC" w:rsidRPr="001847FF">
        <w:rPr>
          <w:rFonts w:cs="Courier"/>
          <w:lang w:val="de-LI"/>
        </w:rPr>
        <w:t>en Haft wird seitens des Landesge</w:t>
      </w:r>
      <w:r w:rsidRPr="001847FF">
        <w:rPr>
          <w:rFonts w:cs="Courier"/>
          <w:lang w:val="de-LI"/>
        </w:rPr>
        <w:t>fängnisses ein sogenanntes Eintrittsg</w:t>
      </w:r>
      <w:r w:rsidRPr="001847FF">
        <w:rPr>
          <w:rFonts w:cs="Courier"/>
          <w:lang w:val="de-LI"/>
        </w:rPr>
        <w:t>e</w:t>
      </w:r>
      <w:r w:rsidRPr="001847FF">
        <w:rPr>
          <w:rFonts w:cs="Courier"/>
          <w:lang w:val="de-LI"/>
        </w:rPr>
        <w:t xml:space="preserve">spräch durchgeführt. Nebst administrativen Angelegenheiten werden nochmals die der inhaftierten Person zustehenden Rechte thematisiert. Abschliessend wird jeder Person ein umfangreiches Dossier (u.a. das </w:t>
      </w:r>
      <w:r w:rsidR="008E6031" w:rsidRPr="001847FF">
        <w:rPr>
          <w:rFonts w:cs="Courier"/>
          <w:lang w:val="de-LI"/>
        </w:rPr>
        <w:t>StVG</w:t>
      </w:r>
      <w:r w:rsidRPr="001847FF">
        <w:rPr>
          <w:rFonts w:cs="Courier"/>
          <w:lang w:val="de-LI"/>
        </w:rPr>
        <w:t>, die Hausordnung und verschiedene Informat</w:t>
      </w:r>
      <w:r w:rsidRPr="001847FF">
        <w:rPr>
          <w:rFonts w:cs="Courier"/>
          <w:lang w:val="de-LI"/>
        </w:rPr>
        <w:t>i</w:t>
      </w:r>
      <w:r w:rsidRPr="001847FF">
        <w:rPr>
          <w:rFonts w:cs="Courier"/>
          <w:lang w:val="de-LI"/>
        </w:rPr>
        <w:t xml:space="preserve">onsblätter) abgegeben, in welchem alle besprochenen Themen </w:t>
      </w:r>
      <w:r w:rsidR="004E5793">
        <w:rPr>
          <w:rFonts w:cs="Courier"/>
          <w:lang w:val="de-LI"/>
        </w:rPr>
        <w:t>erneut</w:t>
      </w:r>
      <w:r w:rsidR="004E5793" w:rsidRPr="001847FF">
        <w:rPr>
          <w:rFonts w:cs="Courier"/>
          <w:lang w:val="de-LI"/>
        </w:rPr>
        <w:t xml:space="preserve"> </w:t>
      </w:r>
      <w:r w:rsidRPr="001847FF">
        <w:rPr>
          <w:rFonts w:cs="Courier"/>
          <w:lang w:val="de-LI"/>
        </w:rPr>
        <w:t>aufgeführt sind.</w:t>
      </w:r>
    </w:p>
    <w:p w:rsidR="002176A6" w:rsidRPr="002C2AD6" w:rsidRDefault="002176A6" w:rsidP="002176A6">
      <w:pPr>
        <w:spacing w:after="0" w:line="240" w:lineRule="auto"/>
        <w:jc w:val="both"/>
        <w:rPr>
          <w:rFonts w:ascii="Calibri" w:eastAsia="Times New Roman" w:hAnsi="Calibri" w:cs="Times New Roman"/>
          <w:lang w:val="de-LI" w:eastAsia="de-DE"/>
        </w:rPr>
      </w:pPr>
    </w:p>
    <w:p w:rsidR="002176A6" w:rsidRPr="002C2AD6" w:rsidRDefault="002176A6" w:rsidP="002176A6">
      <w:pPr>
        <w:pStyle w:val="Listenabsatz"/>
        <w:spacing w:after="0" w:line="240" w:lineRule="auto"/>
        <w:ind w:left="0"/>
        <w:jc w:val="both"/>
        <w:rPr>
          <w:rFonts w:ascii="Calibri" w:eastAsia="Times New Roman" w:hAnsi="Calibri" w:cs="Times New Roman"/>
          <w:b/>
          <w:lang w:val="de-LI" w:eastAsia="de-DE"/>
        </w:rPr>
      </w:pPr>
      <w:r w:rsidRPr="002C2AD6">
        <w:rPr>
          <w:rFonts w:ascii="Calibri" w:eastAsia="Times New Roman" w:hAnsi="Calibri" w:cs="Times New Roman"/>
          <w:b/>
          <w:lang w:val="de-LI" w:eastAsia="de-DE"/>
        </w:rPr>
        <w:t>Ausbildung des Gefängnispersonals</w:t>
      </w:r>
    </w:p>
    <w:p w:rsidR="002176A6" w:rsidRPr="001847FF" w:rsidRDefault="002176A6" w:rsidP="00DF563C">
      <w:pPr>
        <w:pStyle w:val="Listenabsatz"/>
        <w:numPr>
          <w:ilvl w:val="0"/>
          <w:numId w:val="23"/>
        </w:numPr>
        <w:spacing w:after="0" w:line="240" w:lineRule="auto"/>
        <w:ind w:left="0" w:firstLine="0"/>
        <w:jc w:val="both"/>
        <w:rPr>
          <w:rFonts w:cs="Courier"/>
          <w:lang w:val="de-LI"/>
        </w:rPr>
      </w:pPr>
      <w:r w:rsidRPr="001847FF">
        <w:rPr>
          <w:rFonts w:cs="Courier"/>
          <w:lang w:val="de-LI"/>
        </w:rPr>
        <w:t>Das Personal des Landesgefängnisses absolviert im schweizerischen Ausbildung</w:t>
      </w:r>
      <w:r w:rsidRPr="001847FF">
        <w:rPr>
          <w:rFonts w:cs="Courier"/>
          <w:lang w:val="de-LI"/>
        </w:rPr>
        <w:t>s</w:t>
      </w:r>
      <w:r w:rsidRPr="001847FF">
        <w:rPr>
          <w:rFonts w:cs="Courier"/>
          <w:lang w:val="de-LI"/>
        </w:rPr>
        <w:t xml:space="preserve">zentrum für das Strafvollzugspersonal (Kanton Freiburg) zunächst die Ausbildung zum </w:t>
      </w:r>
      <w:r w:rsidRPr="001847FF">
        <w:rPr>
          <w:rFonts w:cs="Courier"/>
          <w:lang w:val="de-LI"/>
        </w:rPr>
        <w:lastRenderedPageBreak/>
        <w:t>Fach</w:t>
      </w:r>
      <w:r w:rsidR="00804818" w:rsidRPr="001847FF">
        <w:rPr>
          <w:rFonts w:cs="Courier"/>
          <w:lang w:val="de-LI"/>
        </w:rPr>
        <w:t>person</w:t>
      </w:r>
      <w:r w:rsidR="003D4504" w:rsidRPr="001847FF">
        <w:rPr>
          <w:rFonts w:cs="Courier"/>
          <w:lang w:val="de-LI"/>
        </w:rPr>
        <w:t xml:space="preserve"> </w:t>
      </w:r>
      <w:r w:rsidRPr="001847FF">
        <w:rPr>
          <w:rFonts w:cs="Courier"/>
          <w:lang w:val="de-LI"/>
        </w:rPr>
        <w:t>für Strafvollzug. Diese berufsbegleitende Ausbildung dauert drei Jahre. A</w:t>
      </w:r>
      <w:r w:rsidRPr="001847FF">
        <w:rPr>
          <w:rFonts w:cs="Courier"/>
          <w:lang w:val="de-LI"/>
        </w:rPr>
        <w:t>n</w:t>
      </w:r>
      <w:r w:rsidRPr="001847FF">
        <w:rPr>
          <w:rFonts w:cs="Courier"/>
          <w:lang w:val="de-LI"/>
        </w:rPr>
        <w:t>schliessend erfolgen alle zwei Jahre verpflichtende Weiterbildungsseminare.</w:t>
      </w:r>
    </w:p>
    <w:p w:rsidR="002176A6" w:rsidRPr="002C2AD6" w:rsidRDefault="002176A6" w:rsidP="002176A6">
      <w:pPr>
        <w:spacing w:after="0" w:line="240" w:lineRule="auto"/>
        <w:jc w:val="both"/>
        <w:rPr>
          <w:rFonts w:ascii="Calibri" w:eastAsia="Times New Roman" w:hAnsi="Calibri" w:cs="Times New Roman"/>
          <w:lang w:val="de-LI" w:eastAsia="de-DE"/>
        </w:rPr>
      </w:pPr>
    </w:p>
    <w:p w:rsidR="002176A6" w:rsidRPr="002C2AD6" w:rsidRDefault="002176A6" w:rsidP="002176A6">
      <w:pPr>
        <w:pStyle w:val="Listenabsatz"/>
        <w:spacing w:after="0" w:line="240" w:lineRule="auto"/>
        <w:ind w:left="0"/>
        <w:jc w:val="both"/>
        <w:rPr>
          <w:rFonts w:ascii="Calibri" w:eastAsia="Times New Roman" w:hAnsi="Calibri" w:cs="Times New Roman"/>
          <w:b/>
          <w:lang w:val="de-LI" w:eastAsia="de-DE"/>
        </w:rPr>
      </w:pPr>
      <w:r w:rsidRPr="002C2AD6">
        <w:rPr>
          <w:rFonts w:ascii="Calibri" w:eastAsia="Times New Roman" w:hAnsi="Calibri" w:cs="Times New Roman"/>
          <w:b/>
          <w:lang w:val="de-LI" w:eastAsia="de-DE"/>
        </w:rPr>
        <w:t>Rehabilitationsmassnahmen und Unterstützung im Gefängnis</w:t>
      </w:r>
    </w:p>
    <w:p w:rsidR="002176A6" w:rsidRPr="001847FF" w:rsidRDefault="002176A6" w:rsidP="00DF563C">
      <w:pPr>
        <w:pStyle w:val="Listenabsatz"/>
        <w:numPr>
          <w:ilvl w:val="0"/>
          <w:numId w:val="23"/>
        </w:numPr>
        <w:spacing w:after="0" w:line="240" w:lineRule="auto"/>
        <w:ind w:left="0" w:firstLine="0"/>
        <w:jc w:val="both"/>
        <w:rPr>
          <w:rFonts w:cs="Courier"/>
          <w:lang w:val="de-LI"/>
        </w:rPr>
      </w:pPr>
      <w:r w:rsidRPr="001847FF">
        <w:rPr>
          <w:rFonts w:cs="Courier"/>
          <w:lang w:val="de-LI"/>
        </w:rPr>
        <w:t xml:space="preserve">Im Landesgefängnis inhaftierte </w:t>
      </w:r>
      <w:r w:rsidR="00804818" w:rsidRPr="001847FF">
        <w:rPr>
          <w:rFonts w:cs="Courier"/>
          <w:lang w:val="de-LI"/>
        </w:rPr>
        <w:t>Personen im Strafvollzug</w:t>
      </w:r>
      <w:r w:rsidRPr="001847FF">
        <w:rPr>
          <w:rFonts w:cs="Courier"/>
          <w:lang w:val="de-LI"/>
        </w:rPr>
        <w:t xml:space="preserve"> werden vom Amt für S</w:t>
      </w:r>
      <w:r w:rsidRPr="001847FF">
        <w:rPr>
          <w:rFonts w:cs="Courier"/>
          <w:lang w:val="de-LI"/>
        </w:rPr>
        <w:t>o</w:t>
      </w:r>
      <w:r w:rsidRPr="001847FF">
        <w:rPr>
          <w:rFonts w:cs="Courier"/>
          <w:lang w:val="de-LI"/>
        </w:rPr>
        <w:t>ziale Dienste psychologisch betreut. Daneben werden sie auch von der Bewährungshilfe Liechtenstein unterstützt, insbesondere in Bezug auf private Angelegenheiten (z.B. Fragen im Zusammenhang mit der aktuellen Arbeitsstelle oder mit der Wohnung). Weiter wird – sofern die gesetzlichen Voraussetzungen gegeben sind – nach Möglichkeit</w:t>
      </w:r>
      <w:r w:rsidR="004E5793">
        <w:rPr>
          <w:rFonts w:cs="Courier"/>
          <w:lang w:val="de-LI"/>
        </w:rPr>
        <w:t>en</w:t>
      </w:r>
      <w:r w:rsidRPr="001847FF">
        <w:rPr>
          <w:rFonts w:cs="Courier"/>
          <w:lang w:val="de-LI"/>
        </w:rPr>
        <w:t xml:space="preserve"> </w:t>
      </w:r>
      <w:r w:rsidR="004E5793">
        <w:rPr>
          <w:rFonts w:cs="Courier"/>
          <w:lang w:val="de-LI"/>
        </w:rPr>
        <w:t>ge</w:t>
      </w:r>
      <w:r w:rsidRPr="001847FF">
        <w:rPr>
          <w:rFonts w:cs="Courier"/>
          <w:lang w:val="de-LI"/>
        </w:rPr>
        <w:t xml:space="preserve">sucht, eine geeignete Arbeits- oder Berufsausbildungsstelle ausserhalb des Landesgefängnisses anzubieten. Diese Massnahmen werden im Rahmen des Entlassungsvollzugs nach Bedarf intensiviert. </w:t>
      </w:r>
    </w:p>
    <w:p w:rsidR="007C0566" w:rsidRPr="002C2AD6" w:rsidRDefault="007C0566" w:rsidP="002176A6">
      <w:pPr>
        <w:spacing w:after="0" w:line="240" w:lineRule="auto"/>
        <w:jc w:val="both"/>
        <w:rPr>
          <w:rFonts w:ascii="Calibri" w:eastAsia="Times New Roman" w:hAnsi="Calibri" w:cs="Times New Roman"/>
          <w:lang w:val="de-LI" w:eastAsia="de-DE"/>
        </w:rPr>
      </w:pPr>
    </w:p>
    <w:p w:rsidR="002176A6" w:rsidRPr="002C2AD6" w:rsidRDefault="002176A6" w:rsidP="0007648C">
      <w:pPr>
        <w:pStyle w:val="Listenabsatz"/>
        <w:spacing w:after="0" w:line="240" w:lineRule="auto"/>
        <w:ind w:left="0"/>
        <w:jc w:val="both"/>
        <w:rPr>
          <w:rFonts w:ascii="Calibri" w:eastAsia="Times New Roman" w:hAnsi="Calibri" w:cs="Times New Roman"/>
          <w:b/>
          <w:lang w:val="de-LI" w:eastAsia="de-DE"/>
        </w:rPr>
      </w:pPr>
      <w:r w:rsidRPr="002C2AD6">
        <w:rPr>
          <w:rFonts w:ascii="Calibri" w:eastAsia="Times New Roman" w:hAnsi="Calibri" w:cs="Times New Roman"/>
          <w:b/>
          <w:lang w:val="de-LI" w:eastAsia="de-DE"/>
        </w:rPr>
        <w:t>Bewährungshilfe</w:t>
      </w:r>
    </w:p>
    <w:p w:rsidR="0007648C" w:rsidRPr="001847FF" w:rsidRDefault="0007648C" w:rsidP="00DF563C">
      <w:pPr>
        <w:pStyle w:val="Listenabsatz"/>
        <w:numPr>
          <w:ilvl w:val="0"/>
          <w:numId w:val="23"/>
        </w:numPr>
        <w:spacing w:after="0" w:line="240" w:lineRule="auto"/>
        <w:ind w:left="0" w:firstLine="0"/>
        <w:jc w:val="both"/>
        <w:rPr>
          <w:rFonts w:cs="Courier"/>
          <w:lang w:val="de-LI"/>
        </w:rPr>
      </w:pPr>
      <w:r w:rsidRPr="001847FF">
        <w:rPr>
          <w:rFonts w:cs="Courier"/>
          <w:lang w:val="de-LI"/>
        </w:rPr>
        <w:t>Der soziale Betreuungsdienst wird vom Verein für Bewährungshilfe als externe Organisa</w:t>
      </w:r>
      <w:r w:rsidR="00A93BBD" w:rsidRPr="001847FF">
        <w:rPr>
          <w:rFonts w:cs="Courier"/>
          <w:lang w:val="de-LI"/>
        </w:rPr>
        <w:t>tion durchgeführt. Er steht i</w:t>
      </w:r>
      <w:r w:rsidRPr="001847FF">
        <w:rPr>
          <w:rFonts w:cs="Courier"/>
          <w:lang w:val="de-LI"/>
        </w:rPr>
        <w:t xml:space="preserve">nhaftierten </w:t>
      </w:r>
      <w:r w:rsidR="00A93BBD" w:rsidRPr="001847FF">
        <w:rPr>
          <w:rFonts w:cs="Courier"/>
          <w:lang w:val="de-LI"/>
        </w:rPr>
        <w:t xml:space="preserve">Personen </w:t>
      </w:r>
      <w:r w:rsidRPr="001847FF">
        <w:rPr>
          <w:rFonts w:cs="Courier"/>
          <w:lang w:val="de-LI"/>
        </w:rPr>
        <w:t>auf Wunsch und über die Ko</w:t>
      </w:r>
      <w:r w:rsidRPr="001847FF">
        <w:rPr>
          <w:rFonts w:cs="Courier"/>
          <w:lang w:val="de-LI"/>
        </w:rPr>
        <w:t>n</w:t>
      </w:r>
      <w:r w:rsidRPr="001847FF">
        <w:rPr>
          <w:rFonts w:cs="Courier"/>
          <w:lang w:val="de-LI"/>
        </w:rPr>
        <w:t>taktvermittlung durch das Gefängnispersonal für Informationen zur Verfügung. Der sozi</w:t>
      </w:r>
      <w:r w:rsidRPr="001847FF">
        <w:rPr>
          <w:rFonts w:cs="Courier"/>
          <w:lang w:val="de-LI"/>
        </w:rPr>
        <w:t>a</w:t>
      </w:r>
      <w:r w:rsidRPr="001847FF">
        <w:rPr>
          <w:rFonts w:cs="Courier"/>
          <w:lang w:val="de-LI"/>
        </w:rPr>
        <w:t>le Betreuungsdienst ist bei Bedarf behilflich bei Kontaktaufnahmen zu anderen Behörden und Stellen. Themenbereiche sind unter anderem die Stundung von Schulden oder die Unterhaltspflicht. Zur Unterstützung der Angehörigen sind auch Aussprachen mit Fam</w:t>
      </w:r>
      <w:r w:rsidRPr="001847FF">
        <w:rPr>
          <w:rFonts w:cs="Courier"/>
          <w:lang w:val="de-LI"/>
        </w:rPr>
        <w:t>i</w:t>
      </w:r>
      <w:r w:rsidRPr="001847FF">
        <w:rPr>
          <w:rFonts w:cs="Courier"/>
          <w:lang w:val="de-LI"/>
        </w:rPr>
        <w:t xml:space="preserve">lienangehörigen oder </w:t>
      </w:r>
      <w:r w:rsidR="00A93BBD" w:rsidRPr="001847FF">
        <w:rPr>
          <w:rFonts w:cs="Courier"/>
          <w:lang w:val="de-LI"/>
        </w:rPr>
        <w:t>Lebenspartnern</w:t>
      </w:r>
      <w:r w:rsidR="00E62F69" w:rsidRPr="001847FF">
        <w:rPr>
          <w:rFonts w:cs="Courier"/>
          <w:lang w:val="de-LI"/>
        </w:rPr>
        <w:t xml:space="preserve"> </w:t>
      </w:r>
      <w:r w:rsidRPr="001847FF">
        <w:rPr>
          <w:rFonts w:cs="Courier"/>
          <w:lang w:val="de-LI"/>
        </w:rPr>
        <w:t>möglich, ebenso deren Betreuung in Bezug auf die Auswirkungen der Haftsituation sowie im Falle von Trennung und Scheidung. Es besteht zudem das Angebot für Gespräche zur Entlassungsvorbereitung und Entlassungshilfe. Das sind vor allem Gespräche über Zukunftsperspekti</w:t>
      </w:r>
      <w:r w:rsidR="00A90E36" w:rsidRPr="001847FF">
        <w:rPr>
          <w:rFonts w:cs="Courier"/>
          <w:lang w:val="de-LI"/>
        </w:rPr>
        <w:t>ven</w:t>
      </w:r>
      <w:r w:rsidRPr="001847FF">
        <w:rPr>
          <w:rFonts w:cs="Courier"/>
          <w:lang w:val="de-LI"/>
        </w:rPr>
        <w:t xml:space="preserve"> und Gespräche ü</w:t>
      </w:r>
      <w:r w:rsidR="00A90E36" w:rsidRPr="001847FF">
        <w:rPr>
          <w:rFonts w:cs="Courier"/>
          <w:lang w:val="de-LI"/>
        </w:rPr>
        <w:t>ber die Situation nach der Haft. G</w:t>
      </w:r>
      <w:r w:rsidRPr="001847FF">
        <w:rPr>
          <w:rFonts w:cs="Courier"/>
          <w:lang w:val="de-LI"/>
        </w:rPr>
        <w:t xml:space="preserve">emäss Bewährungshilfegesetz bzw. Verordnung </w:t>
      </w:r>
      <w:r w:rsidR="00A90E36" w:rsidRPr="001847FF">
        <w:rPr>
          <w:rFonts w:cs="Courier"/>
          <w:lang w:val="de-LI"/>
        </w:rPr>
        <w:t>muss der Verein für B</w:t>
      </w:r>
      <w:r w:rsidR="00A90E36" w:rsidRPr="001847FF">
        <w:rPr>
          <w:rFonts w:cs="Courier"/>
          <w:lang w:val="de-LI"/>
        </w:rPr>
        <w:t>e</w:t>
      </w:r>
      <w:r w:rsidR="00A90E36" w:rsidRPr="001847FF">
        <w:rPr>
          <w:rFonts w:cs="Courier"/>
          <w:lang w:val="de-LI"/>
        </w:rPr>
        <w:t xml:space="preserve">währungshilfe </w:t>
      </w:r>
      <w:r w:rsidRPr="001847FF">
        <w:rPr>
          <w:rFonts w:cs="Courier"/>
          <w:lang w:val="de-LI"/>
        </w:rPr>
        <w:t xml:space="preserve">innerbetriebliche Synergien und andere soziale Einrichtungen vorrangig </w:t>
      </w:r>
      <w:r w:rsidR="00A90E36" w:rsidRPr="001847FF">
        <w:rPr>
          <w:rFonts w:cs="Courier"/>
          <w:lang w:val="de-LI"/>
        </w:rPr>
        <w:t>beiziehen</w:t>
      </w:r>
      <w:r w:rsidR="004E5793">
        <w:rPr>
          <w:rFonts w:cs="Courier"/>
          <w:lang w:val="de-LI"/>
        </w:rPr>
        <w:t>,</w:t>
      </w:r>
      <w:r w:rsidR="00A90E36" w:rsidRPr="001847FF">
        <w:rPr>
          <w:rFonts w:cs="Courier"/>
          <w:lang w:val="de-LI"/>
        </w:rPr>
        <w:t xml:space="preserve"> bspw. das </w:t>
      </w:r>
      <w:r w:rsidRPr="001847FF">
        <w:rPr>
          <w:rFonts w:cs="Courier"/>
          <w:lang w:val="de-LI"/>
        </w:rPr>
        <w:t>Amt für Soziale Diens</w:t>
      </w:r>
      <w:r w:rsidR="00A90E36" w:rsidRPr="001847FF">
        <w:rPr>
          <w:rFonts w:cs="Courier"/>
          <w:lang w:val="de-LI"/>
        </w:rPr>
        <w:t>te</w:t>
      </w:r>
      <w:r w:rsidRPr="001847FF">
        <w:rPr>
          <w:rFonts w:cs="Courier"/>
          <w:lang w:val="de-LI"/>
        </w:rPr>
        <w:t xml:space="preserve">. </w:t>
      </w:r>
      <w:r w:rsidR="00A90E36" w:rsidRPr="001847FF">
        <w:rPr>
          <w:rFonts w:cs="Courier"/>
          <w:lang w:val="de-LI"/>
        </w:rPr>
        <w:t>Der Verein für Bewährungshilfe</w:t>
      </w:r>
      <w:r w:rsidRPr="001847FF">
        <w:rPr>
          <w:rFonts w:cs="Courier"/>
          <w:lang w:val="de-LI"/>
        </w:rPr>
        <w:t xml:space="preserve"> wird als</w:t>
      </w:r>
      <w:r w:rsidR="00A93BBD" w:rsidRPr="001847FF">
        <w:rPr>
          <w:rFonts w:cs="Courier"/>
          <w:lang w:val="de-LI"/>
        </w:rPr>
        <w:t>o nur dann tätig, wenn für die e</w:t>
      </w:r>
      <w:r w:rsidRPr="001847FF">
        <w:rPr>
          <w:rFonts w:cs="Courier"/>
          <w:lang w:val="de-LI"/>
        </w:rPr>
        <w:t xml:space="preserve">ntlassenen </w:t>
      </w:r>
      <w:r w:rsidR="00A93BBD" w:rsidRPr="001847FF">
        <w:rPr>
          <w:rFonts w:cs="Courier"/>
          <w:lang w:val="de-LI"/>
        </w:rPr>
        <w:t xml:space="preserve">Personen </w:t>
      </w:r>
      <w:r w:rsidRPr="001847FF">
        <w:rPr>
          <w:rFonts w:cs="Courier"/>
          <w:lang w:val="de-LI"/>
        </w:rPr>
        <w:t xml:space="preserve">keine oder keine ausreichende Hilfe und Unterstützung durch andere Betreuungspersonen besteht. Infolge einer Entlassung aus der U-Haft </w:t>
      </w:r>
      <w:r w:rsidR="00070DE7" w:rsidRPr="001847FF">
        <w:rPr>
          <w:rFonts w:cs="Courier"/>
          <w:lang w:val="de-LI"/>
        </w:rPr>
        <w:t xml:space="preserve">oder </w:t>
      </w:r>
      <w:r w:rsidRPr="001847FF">
        <w:rPr>
          <w:rFonts w:cs="Courier"/>
          <w:lang w:val="de-LI"/>
        </w:rPr>
        <w:t>der bedingten Entlassung aus dem Gefängnis nach der Hälfte bzw. nach zwei Drittel</w:t>
      </w:r>
      <w:r w:rsidR="004E5793">
        <w:rPr>
          <w:rFonts w:cs="Courier"/>
          <w:lang w:val="de-LI"/>
        </w:rPr>
        <w:t>n</w:t>
      </w:r>
      <w:r w:rsidRPr="001847FF">
        <w:rPr>
          <w:rFonts w:cs="Courier"/>
          <w:lang w:val="de-LI"/>
        </w:rPr>
        <w:t xml:space="preserve"> der Freiheitsstrafe kann von Seiten des Landgerichts für die Dauer der Probezeit die Betreuung von Bewährungshilfe angeordnet werden. Ziel ist es, die </w:t>
      </w:r>
      <w:r w:rsidR="00070DE7" w:rsidRPr="001847FF">
        <w:rPr>
          <w:rFonts w:cs="Courier"/>
          <w:lang w:val="de-LI"/>
        </w:rPr>
        <w:t>Legal-Bewährung</w:t>
      </w:r>
      <w:r w:rsidRPr="001847FF">
        <w:rPr>
          <w:rFonts w:cs="Courier"/>
          <w:lang w:val="de-LI"/>
        </w:rPr>
        <w:t xml:space="preserve"> und Sozialbewährung während einer Probezeit von drei Jahren zu fördern und zu unterstützen.</w:t>
      </w:r>
    </w:p>
    <w:p w:rsidR="00E51E90" w:rsidRDefault="00E51E90" w:rsidP="00BA4420">
      <w:pPr>
        <w:spacing w:after="0" w:line="240" w:lineRule="auto"/>
        <w:jc w:val="both"/>
        <w:rPr>
          <w:rFonts w:ascii="Calibri" w:eastAsia="Times New Roman" w:hAnsi="Calibri" w:cs="Times New Roman"/>
          <w:b/>
          <w:lang w:val="de-LI" w:eastAsia="de-DE"/>
        </w:rPr>
      </w:pPr>
    </w:p>
    <w:p w:rsidR="00BA4420" w:rsidRPr="002C2AD6" w:rsidRDefault="00BA4420" w:rsidP="00BA4420">
      <w:pPr>
        <w:spacing w:after="0" w:line="240" w:lineRule="auto"/>
        <w:jc w:val="both"/>
        <w:rPr>
          <w:rFonts w:ascii="Calibri" w:eastAsia="Times New Roman" w:hAnsi="Calibri" w:cs="Times New Roman"/>
          <w:b/>
          <w:lang w:val="de-LI" w:eastAsia="de-DE"/>
        </w:rPr>
      </w:pPr>
      <w:r w:rsidRPr="002C2AD6">
        <w:rPr>
          <w:rFonts w:ascii="Calibri" w:eastAsia="Times New Roman" w:hAnsi="Calibri" w:cs="Times New Roman"/>
          <w:b/>
          <w:lang w:val="de-LI" w:eastAsia="de-DE"/>
        </w:rPr>
        <w:t>Stimm- und Wahlrecht von Inhaftierten</w:t>
      </w:r>
    </w:p>
    <w:p w:rsidR="00DD41C7" w:rsidRPr="001847FF" w:rsidRDefault="00BA4420" w:rsidP="00DF563C">
      <w:pPr>
        <w:pStyle w:val="Listenabsatz"/>
        <w:numPr>
          <w:ilvl w:val="0"/>
          <w:numId w:val="23"/>
        </w:numPr>
        <w:spacing w:after="0" w:line="240" w:lineRule="auto"/>
        <w:ind w:left="0" w:firstLine="0"/>
        <w:jc w:val="both"/>
        <w:rPr>
          <w:rFonts w:cs="Courier"/>
          <w:lang w:val="de-LI"/>
        </w:rPr>
      </w:pPr>
      <w:r w:rsidRPr="001847FF">
        <w:rPr>
          <w:rFonts w:cs="Courier"/>
          <w:lang w:val="de-LI"/>
        </w:rPr>
        <w:t>Aufgrund eines im Jahre 2010 ergangenen EGMR-Urteils gegen Österreich (20201/04 FRODL) wegen des Verstosses gegen das Recht auf freie Wahlen, passte Liec</w:t>
      </w:r>
      <w:r w:rsidRPr="001847FF">
        <w:rPr>
          <w:rFonts w:cs="Courier"/>
          <w:lang w:val="de-LI"/>
        </w:rPr>
        <w:t>h</w:t>
      </w:r>
      <w:r w:rsidRPr="001847FF">
        <w:rPr>
          <w:rFonts w:cs="Courier"/>
          <w:lang w:val="de-LI"/>
        </w:rPr>
        <w:t xml:space="preserve">tenstein den bisher geltenden Art. 2 Bst. c des </w:t>
      </w:r>
      <w:r w:rsidR="00C736D3" w:rsidRPr="001847FF">
        <w:rPr>
          <w:rFonts w:cs="Courier"/>
          <w:lang w:val="de-LI"/>
        </w:rPr>
        <w:t>Gesetzes vom 17. Juli 1973 über die Au</w:t>
      </w:r>
      <w:r w:rsidR="00C736D3" w:rsidRPr="001847FF">
        <w:rPr>
          <w:rFonts w:cs="Courier"/>
          <w:lang w:val="de-LI"/>
        </w:rPr>
        <w:t>s</w:t>
      </w:r>
      <w:r w:rsidR="00C736D3" w:rsidRPr="001847FF">
        <w:rPr>
          <w:rFonts w:cs="Courier"/>
          <w:lang w:val="de-LI"/>
        </w:rPr>
        <w:t xml:space="preserve">übung der politischen Volksrechte in Landesangelegenheiten </w:t>
      </w:r>
      <w:r w:rsidR="00C736D3" w:rsidRPr="001847FF">
        <w:rPr>
          <w:rFonts w:cs="Courier"/>
          <w:lang w:val="de-LI"/>
        </w:rPr>
        <w:br/>
        <w:t>(Volksrechtegesetz, VRG</w:t>
      </w:r>
      <w:r w:rsidR="0093150D" w:rsidRPr="001847FF">
        <w:rPr>
          <w:rFonts w:cs="Courier"/>
          <w:lang w:val="de-LI"/>
        </w:rPr>
        <w:t xml:space="preserve">, </w:t>
      </w:r>
      <w:r w:rsidR="00CE6C16" w:rsidRPr="001847FF">
        <w:rPr>
          <w:rFonts w:cs="Courier"/>
          <w:lang w:val="de-LI"/>
        </w:rPr>
        <w:t>LGBl. 1973 Nr. 50)</w:t>
      </w:r>
      <w:r w:rsidRPr="001847FF">
        <w:rPr>
          <w:rFonts w:cs="Courier"/>
          <w:lang w:val="de-LI"/>
        </w:rPr>
        <w:t xml:space="preserve"> an. </w:t>
      </w:r>
      <w:r w:rsidR="00504EC7">
        <w:rPr>
          <w:rFonts w:cs="Courier"/>
          <w:lang w:val="de-LI"/>
        </w:rPr>
        <w:t xml:space="preserve">Die Anpassung erfolgte deshalb, weil die Rechtslage in Liechtenstein beinahe identisch wie in Österreich war. </w:t>
      </w:r>
      <w:r w:rsidRPr="001847FF">
        <w:rPr>
          <w:rFonts w:cs="Courier"/>
          <w:lang w:val="de-LI"/>
        </w:rPr>
        <w:t>Durch die Abänd</w:t>
      </w:r>
      <w:r w:rsidRPr="001847FF">
        <w:rPr>
          <w:rFonts w:cs="Courier"/>
          <w:lang w:val="de-LI"/>
        </w:rPr>
        <w:t>e</w:t>
      </w:r>
      <w:r w:rsidRPr="001847FF">
        <w:rPr>
          <w:rFonts w:cs="Courier"/>
          <w:lang w:val="de-LI"/>
        </w:rPr>
        <w:t xml:space="preserve">rung </w:t>
      </w:r>
      <w:r w:rsidR="00504EC7">
        <w:rPr>
          <w:rFonts w:cs="Courier"/>
          <w:lang w:val="de-LI"/>
        </w:rPr>
        <w:t>von</w:t>
      </w:r>
      <w:r w:rsidR="00504EC7" w:rsidRPr="001847FF">
        <w:rPr>
          <w:rFonts w:cs="Courier"/>
          <w:lang w:val="de-LI"/>
        </w:rPr>
        <w:t xml:space="preserve"> </w:t>
      </w:r>
      <w:r w:rsidR="00C736D3" w:rsidRPr="001847FF">
        <w:rPr>
          <w:rFonts w:cs="Courier"/>
          <w:lang w:val="de-LI"/>
        </w:rPr>
        <w:t xml:space="preserve">Art. 2 </w:t>
      </w:r>
      <w:r w:rsidRPr="001847FF">
        <w:rPr>
          <w:rFonts w:cs="Courier"/>
          <w:lang w:val="de-LI"/>
        </w:rPr>
        <w:t xml:space="preserve">Abs. 1 Bst. c VRG </w:t>
      </w:r>
      <w:r w:rsidR="00504EC7">
        <w:rPr>
          <w:rFonts w:cs="Courier"/>
          <w:lang w:val="de-LI"/>
        </w:rPr>
        <w:t xml:space="preserve">sind die </w:t>
      </w:r>
      <w:r w:rsidRPr="001847FF">
        <w:rPr>
          <w:rFonts w:cs="Courier"/>
          <w:lang w:val="de-LI"/>
        </w:rPr>
        <w:t>Straftatbestände</w:t>
      </w:r>
      <w:r w:rsidR="00504EC7">
        <w:rPr>
          <w:rFonts w:cs="Courier"/>
          <w:lang w:val="de-LI"/>
        </w:rPr>
        <w:t>,</w:t>
      </w:r>
      <w:r w:rsidRPr="001847FF">
        <w:rPr>
          <w:rFonts w:cs="Courier"/>
          <w:lang w:val="de-LI"/>
        </w:rPr>
        <w:t xml:space="preserve"> </w:t>
      </w:r>
      <w:r w:rsidR="00504EC7">
        <w:rPr>
          <w:rFonts w:cs="Courier"/>
          <w:lang w:val="de-LI"/>
        </w:rPr>
        <w:t>die zu einem</w:t>
      </w:r>
      <w:r w:rsidRPr="001847FF">
        <w:rPr>
          <w:rFonts w:cs="Courier"/>
          <w:lang w:val="de-LI"/>
        </w:rPr>
        <w:t xml:space="preserve"> Ausschluss des Stimm- und Wahlrechts </w:t>
      </w:r>
      <w:r w:rsidR="00504EC7">
        <w:rPr>
          <w:rFonts w:cs="Courier"/>
          <w:lang w:val="de-LI"/>
        </w:rPr>
        <w:t>führen, nun eindeutig umschrieben</w:t>
      </w:r>
      <w:r w:rsidRPr="001847FF">
        <w:rPr>
          <w:rFonts w:cs="Courier"/>
          <w:lang w:val="de-LI"/>
        </w:rPr>
        <w:t>. Somit wurde dem Prinzip der Verhältnismässigkeit entsprochen. Die Abänderung ist am 1. D</w:t>
      </w:r>
      <w:r w:rsidR="007D491A" w:rsidRPr="001847FF">
        <w:rPr>
          <w:rFonts w:cs="Courier"/>
          <w:lang w:val="de-LI"/>
        </w:rPr>
        <w:t>ezember 2012 in Kraft g</w:t>
      </w:r>
      <w:r w:rsidR="007D491A" w:rsidRPr="001847FF">
        <w:rPr>
          <w:rFonts w:cs="Courier"/>
          <w:lang w:val="de-LI"/>
        </w:rPr>
        <w:t>e</w:t>
      </w:r>
      <w:r w:rsidR="007D491A" w:rsidRPr="001847FF">
        <w:rPr>
          <w:rFonts w:cs="Courier"/>
          <w:lang w:val="de-LI"/>
        </w:rPr>
        <w:t>treten.</w:t>
      </w:r>
    </w:p>
    <w:p w:rsidR="00A62207" w:rsidRPr="002C2AD6" w:rsidRDefault="00A62207" w:rsidP="00B4192B">
      <w:pPr>
        <w:pStyle w:val="Listenabsatz"/>
        <w:spacing w:after="0" w:line="240" w:lineRule="auto"/>
        <w:ind w:left="0"/>
        <w:jc w:val="both"/>
        <w:rPr>
          <w:rFonts w:ascii="Calibri" w:eastAsia="Times New Roman" w:hAnsi="Calibri" w:cs="Times New Roman"/>
          <w:highlight w:val="yellow"/>
          <w:lang w:val="de-LI" w:eastAsia="de-DE"/>
        </w:rPr>
      </w:pPr>
    </w:p>
    <w:p w:rsidR="004B5856" w:rsidRPr="002C2AD6" w:rsidRDefault="004B5856" w:rsidP="002233A7">
      <w:pPr>
        <w:pStyle w:val="berschrift2"/>
        <w:rPr>
          <w:rFonts w:eastAsia="Times New Roman"/>
          <w:lang w:val="de-LI" w:eastAsia="de-DE"/>
        </w:rPr>
      </w:pPr>
      <w:bookmarkStart w:id="32" w:name="_Toc436120317"/>
      <w:r w:rsidRPr="002C2AD6">
        <w:rPr>
          <w:rFonts w:eastAsia="Times New Roman"/>
          <w:lang w:val="de-LI" w:eastAsia="de-DE"/>
        </w:rPr>
        <w:t>Artikel 11</w:t>
      </w:r>
      <w:r w:rsidRPr="002C2AD6">
        <w:rPr>
          <w:rFonts w:eastAsia="Times New Roman"/>
          <w:lang w:val="de-LI" w:eastAsia="de-DE"/>
        </w:rPr>
        <w:tab/>
        <w:t>Keine Inhaftierung wegen Vertragsbruch</w:t>
      </w:r>
      <w:bookmarkEnd w:id="32"/>
    </w:p>
    <w:p w:rsidR="006F069E" w:rsidRPr="001847FF" w:rsidRDefault="006F069E" w:rsidP="00DF563C">
      <w:pPr>
        <w:pStyle w:val="Listenabsatz"/>
        <w:numPr>
          <w:ilvl w:val="0"/>
          <w:numId w:val="23"/>
        </w:numPr>
        <w:spacing w:after="0" w:line="240" w:lineRule="auto"/>
        <w:ind w:left="0" w:firstLine="0"/>
        <w:jc w:val="both"/>
        <w:rPr>
          <w:rFonts w:cs="Courier"/>
          <w:lang w:val="de-LI"/>
        </w:rPr>
      </w:pPr>
      <w:r w:rsidRPr="001847FF">
        <w:rPr>
          <w:rFonts w:cs="Courier"/>
          <w:lang w:val="de-LI"/>
        </w:rPr>
        <w:t xml:space="preserve">Die Ausführungen im ersten Länderbericht zu </w:t>
      </w:r>
      <w:r w:rsidR="008F1030" w:rsidRPr="001847FF">
        <w:rPr>
          <w:rFonts w:cs="Courier"/>
          <w:lang w:val="de-LI"/>
        </w:rPr>
        <w:t xml:space="preserve">den Bestimmungen in </w:t>
      </w:r>
      <w:r w:rsidRPr="001847FF">
        <w:rPr>
          <w:rFonts w:cs="Courier"/>
          <w:lang w:val="de-LI"/>
        </w:rPr>
        <w:t>Artikel 11 haben nach wie vor Gültigkeit.</w:t>
      </w:r>
    </w:p>
    <w:p w:rsidR="0038141D" w:rsidRPr="002C2AD6" w:rsidRDefault="0038141D" w:rsidP="0082511C">
      <w:pPr>
        <w:spacing w:after="0" w:line="240" w:lineRule="auto"/>
        <w:jc w:val="both"/>
        <w:rPr>
          <w:rFonts w:ascii="Calibri" w:eastAsia="Times New Roman" w:hAnsi="Calibri" w:cs="Times New Roman"/>
          <w:lang w:val="de-LI" w:eastAsia="de-DE"/>
        </w:rPr>
      </w:pPr>
    </w:p>
    <w:p w:rsidR="004B5856" w:rsidRPr="002C2AD6" w:rsidRDefault="004B5856" w:rsidP="002233A7">
      <w:pPr>
        <w:pStyle w:val="berschrift2"/>
        <w:rPr>
          <w:rFonts w:eastAsia="Times New Roman"/>
          <w:lang w:val="de-LI" w:eastAsia="de-DE"/>
        </w:rPr>
      </w:pPr>
      <w:bookmarkStart w:id="33" w:name="_Toc436120318"/>
      <w:r w:rsidRPr="002C2AD6">
        <w:rPr>
          <w:rFonts w:eastAsia="Times New Roman"/>
          <w:lang w:val="de-LI" w:eastAsia="de-DE"/>
        </w:rPr>
        <w:t>Artikel 12</w:t>
      </w:r>
      <w:r w:rsidRPr="002C2AD6">
        <w:rPr>
          <w:rFonts w:eastAsia="Times New Roman"/>
          <w:lang w:val="de-LI" w:eastAsia="de-DE"/>
        </w:rPr>
        <w:tab/>
        <w:t>Bewegungs- und Niederlassungsfreiheit</w:t>
      </w:r>
      <w:bookmarkEnd w:id="33"/>
    </w:p>
    <w:p w:rsidR="002251DE" w:rsidRPr="002C2AD6" w:rsidRDefault="002251DE" w:rsidP="002251DE">
      <w:pPr>
        <w:spacing w:after="0" w:line="240" w:lineRule="auto"/>
        <w:jc w:val="both"/>
        <w:rPr>
          <w:rFonts w:ascii="Calibri" w:eastAsia="Times New Roman" w:hAnsi="Calibri" w:cs="Times New Roman"/>
          <w:b/>
          <w:lang w:val="de-LI" w:eastAsia="de-DE"/>
        </w:rPr>
      </w:pPr>
      <w:r w:rsidRPr="002C2AD6">
        <w:rPr>
          <w:rFonts w:ascii="Calibri" w:eastAsia="Times New Roman" w:hAnsi="Calibri" w:cs="Times New Roman"/>
          <w:b/>
          <w:lang w:val="de-LI" w:eastAsia="de-DE"/>
        </w:rPr>
        <w:t>Rechts</w:t>
      </w:r>
      <w:r w:rsidR="00490480">
        <w:rPr>
          <w:rFonts w:ascii="Calibri" w:eastAsia="Times New Roman" w:hAnsi="Calibri" w:cs="Times New Roman"/>
          <w:b/>
          <w:lang w:val="de-LI" w:eastAsia="de-DE"/>
        </w:rPr>
        <w:t>s</w:t>
      </w:r>
      <w:r w:rsidRPr="002C2AD6">
        <w:rPr>
          <w:rFonts w:ascii="Calibri" w:eastAsia="Times New Roman" w:hAnsi="Calibri" w:cs="Times New Roman"/>
          <w:b/>
          <w:lang w:val="de-LI" w:eastAsia="de-DE"/>
        </w:rPr>
        <w:t>tellung der ausländischen Bevölkerung</w:t>
      </w:r>
    </w:p>
    <w:p w:rsidR="002251DE" w:rsidRPr="001847FF" w:rsidRDefault="0066747F" w:rsidP="00DF563C">
      <w:pPr>
        <w:pStyle w:val="Listenabsatz"/>
        <w:numPr>
          <w:ilvl w:val="0"/>
          <w:numId w:val="23"/>
        </w:numPr>
        <w:spacing w:after="0" w:line="240" w:lineRule="auto"/>
        <w:ind w:left="0" w:firstLine="0"/>
        <w:jc w:val="both"/>
        <w:rPr>
          <w:rFonts w:cs="Courier"/>
          <w:lang w:val="de-LI"/>
        </w:rPr>
      </w:pPr>
      <w:r>
        <w:rPr>
          <w:rFonts w:cs="Courier"/>
          <w:lang w:val="de-LI"/>
        </w:rPr>
        <w:t>Mit Bezug auf die Rechtstellung von ausländischen Staatsangehörigen sind drei Gruppen zu unterscheiden</w:t>
      </w:r>
      <w:r w:rsidR="002251DE" w:rsidRPr="001847FF">
        <w:rPr>
          <w:rFonts w:cs="Courier"/>
          <w:lang w:val="de-LI"/>
        </w:rPr>
        <w:t>: Schweizer Staatsangehörige, Angehörige von Mitgliedsstaaten des Europäischen Wirtschaftsraums (EWR) und Staatsangehörige aller anderen Staaten (sogenannte Drittstaaten). Diese Unterscheidung basiert auf den völkerrechtlichen Ve</w:t>
      </w:r>
      <w:r w:rsidR="002251DE" w:rsidRPr="001847FF">
        <w:rPr>
          <w:rFonts w:cs="Courier"/>
          <w:lang w:val="de-LI"/>
        </w:rPr>
        <w:t>r</w:t>
      </w:r>
      <w:r w:rsidR="002251DE" w:rsidRPr="001847FF">
        <w:rPr>
          <w:rFonts w:cs="Courier"/>
          <w:lang w:val="de-LI"/>
        </w:rPr>
        <w:t xml:space="preserve">trägen mit der Schweiz und dem EWR-Recht, welche </w:t>
      </w:r>
      <w:r>
        <w:rPr>
          <w:rFonts w:cs="Courier"/>
          <w:lang w:val="de-LI"/>
        </w:rPr>
        <w:t xml:space="preserve">je </w:t>
      </w:r>
      <w:r w:rsidR="002251DE" w:rsidRPr="001847FF">
        <w:rPr>
          <w:rFonts w:cs="Courier"/>
          <w:lang w:val="de-LI"/>
        </w:rPr>
        <w:t xml:space="preserve">gegenseitige Regelungen über die Behandlung der jeweiligen Staatsangehörigen und ihrer Familienangehörigen sowie eine beschränkte (kontingentierte) Personenfreizügigkeit enthalten. Die Rechtsstellung der beiden erstgenannten Gruppen </w:t>
      </w:r>
      <w:r>
        <w:rPr>
          <w:rFonts w:cs="Courier"/>
          <w:lang w:val="de-LI"/>
        </w:rPr>
        <w:t xml:space="preserve">ist im </w:t>
      </w:r>
      <w:r w:rsidR="001D64CD" w:rsidRPr="001847FF">
        <w:rPr>
          <w:rFonts w:cs="Courier"/>
          <w:lang w:val="de-LI"/>
        </w:rPr>
        <w:t>Gesetz vom 20. November 2009 über die Freizügi</w:t>
      </w:r>
      <w:r w:rsidR="001D64CD" w:rsidRPr="001847FF">
        <w:rPr>
          <w:rFonts w:cs="Courier"/>
          <w:lang w:val="de-LI"/>
        </w:rPr>
        <w:t>g</w:t>
      </w:r>
      <w:r w:rsidR="001D64CD" w:rsidRPr="001847FF">
        <w:rPr>
          <w:rFonts w:cs="Courier"/>
          <w:lang w:val="de-LI"/>
        </w:rPr>
        <w:t>keit für EWR- und Schweizer Staatsangehörige (Personenfreizügigkeitsgesetz; PFZG, LGBl. 2009 Nr. 348)</w:t>
      </w:r>
      <w:r>
        <w:rPr>
          <w:rFonts w:cs="Courier"/>
          <w:lang w:val="de-LI"/>
        </w:rPr>
        <w:t>geregelt. Auf</w:t>
      </w:r>
      <w:r w:rsidR="002251DE" w:rsidRPr="001847FF">
        <w:rPr>
          <w:rFonts w:cs="Courier"/>
          <w:lang w:val="de-LI"/>
        </w:rPr>
        <w:t xml:space="preserve"> Staatsangehörige von Drittstaaten </w:t>
      </w:r>
      <w:r>
        <w:rPr>
          <w:rFonts w:cs="Courier"/>
          <w:lang w:val="de-LI"/>
        </w:rPr>
        <w:t>findet das</w:t>
      </w:r>
      <w:r w:rsidRPr="001847FF">
        <w:rPr>
          <w:rFonts w:cs="Courier"/>
          <w:lang w:val="de-LI"/>
        </w:rPr>
        <w:t xml:space="preserve"> </w:t>
      </w:r>
      <w:r w:rsidR="00C0623A">
        <w:rPr>
          <w:rFonts w:cs="Courier"/>
          <w:lang w:val="de-LI"/>
        </w:rPr>
        <w:t xml:space="preserve">AuG </w:t>
      </w:r>
      <w:r>
        <w:rPr>
          <w:rFonts w:cs="Courier"/>
          <w:lang w:val="de-LI"/>
        </w:rPr>
        <w:t>Anwendung</w:t>
      </w:r>
      <w:r w:rsidR="002251DE" w:rsidRPr="001847FF">
        <w:rPr>
          <w:rFonts w:cs="Courier"/>
          <w:lang w:val="de-LI"/>
        </w:rPr>
        <w:t>.</w:t>
      </w:r>
    </w:p>
    <w:p w:rsidR="002251DE" w:rsidRPr="00490480" w:rsidRDefault="002251DE" w:rsidP="001D47D8">
      <w:pPr>
        <w:spacing w:after="0" w:line="240" w:lineRule="auto"/>
        <w:jc w:val="both"/>
        <w:rPr>
          <w:rFonts w:ascii="Calibri" w:eastAsia="Times New Roman" w:hAnsi="Calibri" w:cs="Times New Roman"/>
          <w:lang w:val="de-LI" w:eastAsia="de-DE"/>
        </w:rPr>
      </w:pPr>
    </w:p>
    <w:p w:rsidR="002251DE" w:rsidRPr="001847FF" w:rsidRDefault="002251DE" w:rsidP="00DF563C">
      <w:pPr>
        <w:pStyle w:val="Listenabsatz"/>
        <w:numPr>
          <w:ilvl w:val="0"/>
          <w:numId w:val="23"/>
        </w:numPr>
        <w:spacing w:after="0" w:line="240" w:lineRule="auto"/>
        <w:ind w:left="0" w:firstLine="0"/>
        <w:jc w:val="both"/>
        <w:rPr>
          <w:rFonts w:cs="Courier"/>
          <w:lang w:val="de-LI"/>
        </w:rPr>
      </w:pPr>
      <w:r w:rsidRPr="001847FF">
        <w:rPr>
          <w:rFonts w:cs="Courier"/>
          <w:lang w:val="de-LI"/>
        </w:rPr>
        <w:t xml:space="preserve">Das Zusammenleben </w:t>
      </w:r>
      <w:r w:rsidR="00411C09" w:rsidRPr="001847FF">
        <w:rPr>
          <w:rFonts w:cs="Courier"/>
          <w:lang w:val="de-LI"/>
        </w:rPr>
        <w:t>der</w:t>
      </w:r>
      <w:r w:rsidRPr="001847FF">
        <w:rPr>
          <w:rFonts w:cs="Courier"/>
          <w:lang w:val="de-LI"/>
        </w:rPr>
        <w:t xml:space="preserve"> </w:t>
      </w:r>
      <w:r w:rsidR="00411C09" w:rsidRPr="001847FF">
        <w:rPr>
          <w:rFonts w:cs="Courier"/>
          <w:lang w:val="de-LI"/>
        </w:rPr>
        <w:t>inländischen und ausländischen</w:t>
      </w:r>
      <w:r w:rsidRPr="001847FF">
        <w:rPr>
          <w:rFonts w:cs="Courier"/>
          <w:lang w:val="de-LI"/>
        </w:rPr>
        <w:t xml:space="preserve"> Bevölkerung gestaltet sich seit Jahrzehnten friedlich, insbesondere auch deshalb, weil die ausländische Bevölk</w:t>
      </w:r>
      <w:r w:rsidRPr="001847FF">
        <w:rPr>
          <w:rFonts w:cs="Courier"/>
          <w:lang w:val="de-LI"/>
        </w:rPr>
        <w:t>e</w:t>
      </w:r>
      <w:r w:rsidRPr="001847FF">
        <w:rPr>
          <w:rFonts w:cs="Courier"/>
          <w:lang w:val="de-LI"/>
        </w:rPr>
        <w:t xml:space="preserve">rung gleichermassen am wirtschaftlichen Erfolg teilnimmt und in die gesellschaftlichen Strukturen eingebunden ist. </w:t>
      </w:r>
      <w:r w:rsidR="00C25ABB">
        <w:rPr>
          <w:rFonts w:cs="Courier"/>
          <w:lang w:val="de-LI"/>
        </w:rPr>
        <w:t>Die</w:t>
      </w:r>
      <w:r w:rsidRPr="001847FF">
        <w:rPr>
          <w:rFonts w:cs="Courier"/>
          <w:lang w:val="de-LI"/>
        </w:rPr>
        <w:t xml:space="preserve"> Integration von </w:t>
      </w:r>
      <w:r w:rsidR="00411C09" w:rsidRPr="001847FF">
        <w:rPr>
          <w:rFonts w:cs="Courier"/>
          <w:lang w:val="de-LI"/>
        </w:rPr>
        <w:t>Personen mit ausländischer Nationalität</w:t>
      </w:r>
      <w:r w:rsidRPr="001847FF">
        <w:rPr>
          <w:rFonts w:cs="Courier"/>
          <w:lang w:val="de-LI"/>
        </w:rPr>
        <w:t xml:space="preserve"> </w:t>
      </w:r>
      <w:r w:rsidR="00C25ABB">
        <w:rPr>
          <w:rFonts w:cs="Courier"/>
          <w:lang w:val="de-LI"/>
        </w:rPr>
        <w:t xml:space="preserve">ist </w:t>
      </w:r>
      <w:r w:rsidRPr="001847FF">
        <w:rPr>
          <w:rFonts w:cs="Courier"/>
          <w:lang w:val="de-LI"/>
        </w:rPr>
        <w:t>ein zentrales Anliegen der liechtensteinischen Regierung. Integration wird als gege</w:t>
      </w:r>
      <w:r w:rsidRPr="001847FF">
        <w:rPr>
          <w:rFonts w:cs="Courier"/>
          <w:lang w:val="de-LI"/>
        </w:rPr>
        <w:t>n</w:t>
      </w:r>
      <w:r w:rsidRPr="001847FF">
        <w:rPr>
          <w:rFonts w:cs="Courier"/>
          <w:lang w:val="de-LI"/>
        </w:rPr>
        <w:t>seitiger Prozess verstanden, der sowohl von der Aufnahmegesellschaft als auch von den Zuwanderern gegenseitigen Respekt und Entgegenkommen verlangt und auf dem Grun</w:t>
      </w:r>
      <w:r w:rsidRPr="001847FF">
        <w:rPr>
          <w:rFonts w:cs="Courier"/>
          <w:lang w:val="de-LI"/>
        </w:rPr>
        <w:t>d</w:t>
      </w:r>
      <w:r w:rsidRPr="001847FF">
        <w:rPr>
          <w:rFonts w:cs="Courier"/>
          <w:lang w:val="de-LI"/>
        </w:rPr>
        <w:t xml:space="preserve">satz des „Forderns und Förderns“ basiert. Sowohl im </w:t>
      </w:r>
      <w:r w:rsidR="001D64CD" w:rsidRPr="001847FF">
        <w:rPr>
          <w:rFonts w:cs="Courier"/>
          <w:lang w:val="de-LI"/>
        </w:rPr>
        <w:t xml:space="preserve">PFZG </w:t>
      </w:r>
      <w:r w:rsidRPr="001847FF">
        <w:rPr>
          <w:rFonts w:cs="Courier"/>
          <w:lang w:val="de-LI"/>
        </w:rPr>
        <w:t xml:space="preserve">als auch im </w:t>
      </w:r>
      <w:r w:rsidR="001D64CD" w:rsidRPr="001847FF">
        <w:rPr>
          <w:rFonts w:cs="Courier"/>
          <w:lang w:val="de-LI"/>
        </w:rPr>
        <w:t>AuG</w:t>
      </w:r>
      <w:r w:rsidRPr="001847FF">
        <w:rPr>
          <w:rFonts w:cs="Courier"/>
          <w:lang w:val="de-LI"/>
        </w:rPr>
        <w:t xml:space="preserve"> sind diese Grundsätze zur Integration verankert, im </w:t>
      </w:r>
      <w:r w:rsidR="001D64CD" w:rsidRPr="001847FF">
        <w:rPr>
          <w:rFonts w:cs="Courier"/>
          <w:lang w:val="de-LI"/>
        </w:rPr>
        <w:t xml:space="preserve">PFZG </w:t>
      </w:r>
      <w:r w:rsidRPr="001847FF">
        <w:rPr>
          <w:rFonts w:cs="Courier"/>
          <w:lang w:val="de-LI"/>
        </w:rPr>
        <w:t xml:space="preserve">im Sinne eines zu erreichenden Ziels, im </w:t>
      </w:r>
      <w:r w:rsidR="001D64CD" w:rsidRPr="001847FF">
        <w:rPr>
          <w:rFonts w:cs="Courier"/>
          <w:lang w:val="de-LI"/>
        </w:rPr>
        <w:t>AuG</w:t>
      </w:r>
      <w:r w:rsidRPr="001847FF">
        <w:rPr>
          <w:rFonts w:cs="Courier"/>
          <w:lang w:val="de-LI"/>
        </w:rPr>
        <w:t xml:space="preserve"> als verbindliche Leistung im Rahmen des Abschlusses einer Integrationsvereinb</w:t>
      </w:r>
      <w:r w:rsidRPr="001847FF">
        <w:rPr>
          <w:rFonts w:cs="Courier"/>
          <w:lang w:val="de-LI"/>
        </w:rPr>
        <w:t>a</w:t>
      </w:r>
      <w:r w:rsidRPr="001847FF">
        <w:rPr>
          <w:rFonts w:cs="Courier"/>
          <w:lang w:val="de-LI"/>
        </w:rPr>
        <w:t>rung</w:t>
      </w:r>
      <w:r w:rsidR="00C25ABB">
        <w:rPr>
          <w:rFonts w:cs="Courier"/>
          <w:lang w:val="de-LI"/>
        </w:rPr>
        <w:t>.</w:t>
      </w:r>
      <w:r w:rsidRPr="001847FF">
        <w:rPr>
          <w:rFonts w:cs="Courier"/>
          <w:lang w:val="de-LI"/>
        </w:rPr>
        <w:t xml:space="preserve"> In dieser Vereinbarung verpflichtet sich </w:t>
      </w:r>
      <w:r w:rsidR="00411C09" w:rsidRPr="001847FF">
        <w:rPr>
          <w:rFonts w:cs="Courier"/>
          <w:lang w:val="de-LI"/>
        </w:rPr>
        <w:t>die Person aus dem Drittstaat</w:t>
      </w:r>
      <w:r w:rsidRPr="001847FF">
        <w:rPr>
          <w:rFonts w:cs="Courier"/>
          <w:lang w:val="de-LI"/>
        </w:rPr>
        <w:t>, die deutsche Sprache zu erlernen sowie Grundkenntnisse der Rechtsordnung und des staatlichen Au</w:t>
      </w:r>
      <w:r w:rsidRPr="001847FF">
        <w:rPr>
          <w:rFonts w:cs="Courier"/>
          <w:lang w:val="de-LI"/>
        </w:rPr>
        <w:t>f</w:t>
      </w:r>
      <w:r w:rsidRPr="001847FF">
        <w:rPr>
          <w:rFonts w:cs="Courier"/>
          <w:lang w:val="de-LI"/>
        </w:rPr>
        <w:t xml:space="preserve">baus Liechtensteins zu erwerben. Im Gegenzug werden </w:t>
      </w:r>
      <w:r w:rsidR="00411C09" w:rsidRPr="001847FF">
        <w:rPr>
          <w:rFonts w:cs="Courier"/>
          <w:lang w:val="de-LI"/>
        </w:rPr>
        <w:t>Personen mit ausländischer Nat</w:t>
      </w:r>
      <w:r w:rsidR="00411C09" w:rsidRPr="001847FF">
        <w:rPr>
          <w:rFonts w:cs="Courier"/>
          <w:lang w:val="de-LI"/>
        </w:rPr>
        <w:t>i</w:t>
      </w:r>
      <w:r w:rsidR="00411C09" w:rsidRPr="001847FF">
        <w:rPr>
          <w:rFonts w:cs="Courier"/>
          <w:lang w:val="de-LI"/>
        </w:rPr>
        <w:t xml:space="preserve">onalität </w:t>
      </w:r>
      <w:r w:rsidRPr="001847FF">
        <w:rPr>
          <w:rFonts w:cs="Courier"/>
          <w:lang w:val="de-LI"/>
        </w:rPr>
        <w:t>in ihren Bemühungen zum Erlernen der deutschen Sprache unterstützt.</w:t>
      </w:r>
      <w:r w:rsidR="00490480" w:rsidRPr="001847FF">
        <w:rPr>
          <w:rFonts w:cs="Courier"/>
          <w:lang w:val="de-LI"/>
        </w:rPr>
        <w:t xml:space="preserve"> </w:t>
      </w:r>
      <w:r w:rsidR="00411C09" w:rsidRPr="001847FF">
        <w:rPr>
          <w:rFonts w:cs="Courier"/>
          <w:lang w:val="de-LI"/>
        </w:rPr>
        <w:t>Personen mit ausländischer Nationalität</w:t>
      </w:r>
      <w:r w:rsidR="00490480" w:rsidRPr="001847FF">
        <w:rPr>
          <w:rFonts w:cs="Courier"/>
          <w:lang w:val="de-LI"/>
        </w:rPr>
        <w:t>, welche im Besitz einer gültigen Bewilligung sind, haben dieselbe Bewegungs- und Niederlassungsfreiheit innerhalb der Landesgrenz</w:t>
      </w:r>
      <w:r w:rsidR="002C3DB7" w:rsidRPr="001847FF">
        <w:rPr>
          <w:rFonts w:cs="Courier"/>
          <w:lang w:val="de-LI"/>
        </w:rPr>
        <w:t>en wie l</w:t>
      </w:r>
      <w:r w:rsidR="00490480" w:rsidRPr="001847FF">
        <w:rPr>
          <w:rFonts w:cs="Courier"/>
          <w:lang w:val="de-LI"/>
        </w:rPr>
        <w:t>a</w:t>
      </w:r>
      <w:r w:rsidR="00490480" w:rsidRPr="001847FF">
        <w:rPr>
          <w:rFonts w:cs="Courier"/>
          <w:lang w:val="de-LI"/>
        </w:rPr>
        <w:t>n</w:t>
      </w:r>
      <w:r w:rsidR="00490480" w:rsidRPr="001847FF">
        <w:rPr>
          <w:rFonts w:cs="Courier"/>
          <w:lang w:val="de-LI"/>
        </w:rPr>
        <w:t>desangehörige</w:t>
      </w:r>
      <w:r w:rsidR="002C3DB7" w:rsidRPr="001847FF">
        <w:rPr>
          <w:rFonts w:cs="Courier"/>
          <w:lang w:val="de-LI"/>
        </w:rPr>
        <w:t xml:space="preserve"> Personen</w:t>
      </w:r>
      <w:r w:rsidR="00490480" w:rsidRPr="001847FF">
        <w:rPr>
          <w:rFonts w:cs="Courier"/>
          <w:lang w:val="de-LI"/>
        </w:rPr>
        <w:t>.</w:t>
      </w:r>
    </w:p>
    <w:p w:rsidR="002251DE" w:rsidRPr="002C2AD6" w:rsidRDefault="002251DE" w:rsidP="002251DE">
      <w:pPr>
        <w:spacing w:after="0" w:line="240" w:lineRule="auto"/>
        <w:jc w:val="both"/>
        <w:rPr>
          <w:rFonts w:ascii="Calibri" w:eastAsia="Times New Roman" w:hAnsi="Calibri" w:cs="Times New Roman"/>
          <w:lang w:val="de-LI" w:eastAsia="de-DE"/>
        </w:rPr>
      </w:pPr>
    </w:p>
    <w:p w:rsidR="002251DE" w:rsidRPr="002C2AD6" w:rsidRDefault="002251DE" w:rsidP="002251DE">
      <w:pPr>
        <w:spacing w:after="0" w:line="240" w:lineRule="auto"/>
        <w:jc w:val="both"/>
        <w:rPr>
          <w:rFonts w:ascii="Calibri" w:eastAsia="Times New Roman" w:hAnsi="Calibri" w:cs="Times New Roman"/>
          <w:b/>
          <w:lang w:val="de-LI" w:eastAsia="de-DE"/>
        </w:rPr>
      </w:pPr>
      <w:r w:rsidRPr="002C2AD6">
        <w:rPr>
          <w:rFonts w:ascii="Calibri" w:eastAsia="Times New Roman" w:hAnsi="Calibri" w:cs="Times New Roman"/>
          <w:b/>
          <w:lang w:val="de-LI" w:eastAsia="de-DE"/>
        </w:rPr>
        <w:t xml:space="preserve">Landesbürgerrecht </w:t>
      </w:r>
    </w:p>
    <w:p w:rsidR="002251DE" w:rsidRPr="001847FF" w:rsidRDefault="002251DE" w:rsidP="00DF563C">
      <w:pPr>
        <w:pStyle w:val="Listenabsatz"/>
        <w:numPr>
          <w:ilvl w:val="0"/>
          <w:numId w:val="23"/>
        </w:numPr>
        <w:spacing w:after="0" w:line="240" w:lineRule="auto"/>
        <w:ind w:left="0" w:firstLine="0"/>
        <w:jc w:val="both"/>
        <w:rPr>
          <w:rFonts w:cs="Courier"/>
          <w:lang w:val="de-LI"/>
        </w:rPr>
      </w:pPr>
      <w:r w:rsidRPr="001847FF">
        <w:rPr>
          <w:rFonts w:cs="Courier"/>
          <w:lang w:val="de-LI"/>
        </w:rPr>
        <w:t xml:space="preserve">Das Gesetz </w:t>
      </w:r>
      <w:r w:rsidR="000831C6" w:rsidRPr="001847FF">
        <w:rPr>
          <w:rFonts w:cs="Courier"/>
          <w:lang w:val="de-LI"/>
        </w:rPr>
        <w:t>vom 4. Januar 1934 über den Erwerb und Verlust des Landesbürge</w:t>
      </w:r>
      <w:r w:rsidR="000831C6" w:rsidRPr="001847FF">
        <w:rPr>
          <w:rFonts w:cs="Courier"/>
          <w:lang w:val="de-LI"/>
        </w:rPr>
        <w:t>r</w:t>
      </w:r>
      <w:r w:rsidR="000831C6" w:rsidRPr="001847FF">
        <w:rPr>
          <w:rFonts w:cs="Courier"/>
          <w:lang w:val="de-LI"/>
        </w:rPr>
        <w:t>rechtes (Bürgerrechtsgesetz; BüG</w:t>
      </w:r>
      <w:r w:rsidR="0093150D" w:rsidRPr="001847FF">
        <w:rPr>
          <w:rFonts w:cs="Courier"/>
          <w:lang w:val="de-LI"/>
        </w:rPr>
        <w:t xml:space="preserve">, </w:t>
      </w:r>
      <w:r w:rsidR="00CC4A08" w:rsidRPr="001847FF">
        <w:rPr>
          <w:rFonts w:cs="Courier"/>
          <w:lang w:val="de-LI"/>
        </w:rPr>
        <w:t>LGBl. 1960 Nr. 23)</w:t>
      </w:r>
      <w:r w:rsidRPr="001847FF">
        <w:rPr>
          <w:rFonts w:cs="Courier"/>
          <w:lang w:val="de-LI"/>
        </w:rPr>
        <w:t xml:space="preserve"> regelt die rechtlichen Voraussetzu</w:t>
      </w:r>
      <w:r w:rsidRPr="001847FF">
        <w:rPr>
          <w:rFonts w:cs="Courier"/>
          <w:lang w:val="de-LI"/>
        </w:rPr>
        <w:t>n</w:t>
      </w:r>
      <w:r w:rsidRPr="001847FF">
        <w:rPr>
          <w:rFonts w:cs="Courier"/>
          <w:lang w:val="de-LI"/>
        </w:rPr>
        <w:t xml:space="preserve">gen für den Erwerb der liechtensteinischen Staatsbürgerschaft. Das BüG wurde 2008 im Zuge der Schaffung des neuen </w:t>
      </w:r>
      <w:r w:rsidR="001D64CD" w:rsidRPr="001847FF">
        <w:rPr>
          <w:rFonts w:cs="Courier"/>
          <w:lang w:val="de-LI"/>
        </w:rPr>
        <w:t>AuG</w:t>
      </w:r>
      <w:r w:rsidRPr="001847FF">
        <w:rPr>
          <w:rFonts w:cs="Courier"/>
          <w:lang w:val="de-LI"/>
        </w:rPr>
        <w:t xml:space="preserve"> ebenfalls angepasst und um Bestimmungen zur I</w:t>
      </w:r>
      <w:r w:rsidRPr="001847FF">
        <w:rPr>
          <w:rFonts w:cs="Courier"/>
          <w:lang w:val="de-LI"/>
        </w:rPr>
        <w:t>n</w:t>
      </w:r>
      <w:r w:rsidRPr="001847FF">
        <w:rPr>
          <w:rFonts w:cs="Courier"/>
          <w:lang w:val="de-LI"/>
        </w:rPr>
        <w:t>tegration von Einbürgerungswilligen ergänzt. Die Einbürgerung einer ausländischen Pe</w:t>
      </w:r>
      <w:r w:rsidRPr="001847FF">
        <w:rPr>
          <w:rFonts w:cs="Courier"/>
          <w:lang w:val="de-LI"/>
        </w:rPr>
        <w:t>r</w:t>
      </w:r>
      <w:r w:rsidRPr="001847FF">
        <w:rPr>
          <w:rFonts w:cs="Courier"/>
          <w:lang w:val="de-LI"/>
        </w:rPr>
        <w:t xml:space="preserve">son bildet den Abschluss einer erfolgreichen Integration. Das Gesetz sieht zwei mögliche Verfahren für die Einbürgerung von </w:t>
      </w:r>
      <w:r w:rsidR="00D00E7E" w:rsidRPr="001847FF">
        <w:rPr>
          <w:rFonts w:cs="Courier"/>
          <w:lang w:val="de-LI"/>
        </w:rPr>
        <w:t>ausländischen Personen</w:t>
      </w:r>
      <w:r w:rsidRPr="001847FF">
        <w:rPr>
          <w:rFonts w:cs="Courier"/>
          <w:lang w:val="de-LI"/>
        </w:rPr>
        <w:t xml:space="preserve"> vor. Beim ordentlichen Ve</w:t>
      </w:r>
      <w:r w:rsidRPr="001847FF">
        <w:rPr>
          <w:rFonts w:cs="Courier"/>
          <w:lang w:val="de-LI"/>
        </w:rPr>
        <w:t>r</w:t>
      </w:r>
      <w:r w:rsidRPr="001847FF">
        <w:rPr>
          <w:rFonts w:cs="Courier"/>
          <w:lang w:val="de-LI"/>
        </w:rPr>
        <w:t>fahren mittels Bürgerabstimmung in der Wohnsitzgemeinde gilt eine minimale Wohnsit</w:t>
      </w:r>
      <w:r w:rsidRPr="001847FF">
        <w:rPr>
          <w:rFonts w:cs="Courier"/>
          <w:lang w:val="de-LI"/>
        </w:rPr>
        <w:t>z</w:t>
      </w:r>
      <w:r w:rsidRPr="001847FF">
        <w:rPr>
          <w:rFonts w:cs="Courier"/>
          <w:lang w:val="de-LI"/>
        </w:rPr>
        <w:lastRenderedPageBreak/>
        <w:t>frist von 10 Jahren. Im erleichterten Verfahren gelten drei Wohnsitzfristen, näm</w:t>
      </w:r>
      <w:r w:rsidR="00D00E7E" w:rsidRPr="001847FF">
        <w:rPr>
          <w:rFonts w:cs="Courier"/>
          <w:lang w:val="de-LI"/>
        </w:rPr>
        <w:t>lich fünf Jahre bei s</w:t>
      </w:r>
      <w:r w:rsidRPr="001847FF">
        <w:rPr>
          <w:rFonts w:cs="Courier"/>
          <w:lang w:val="de-LI"/>
        </w:rPr>
        <w:t>taatenlosen</w:t>
      </w:r>
      <w:r w:rsidR="00D00E7E" w:rsidRPr="001847FF">
        <w:rPr>
          <w:rFonts w:cs="Courier"/>
          <w:lang w:val="de-LI"/>
        </w:rPr>
        <w:t xml:space="preserve"> Personen</w:t>
      </w:r>
      <w:r w:rsidRPr="001847FF">
        <w:rPr>
          <w:rFonts w:cs="Courier"/>
          <w:lang w:val="de-LI"/>
        </w:rPr>
        <w:t xml:space="preserve">, zehn Jahre bei Eheschliessung (wovon die Jahre nach der Eheschliessung doppelt zählen) und dreissig Jahre bei Wohnsitznahme (wobei die Jahre vor dem 20. Lebensjahr doppelt zählen). </w:t>
      </w:r>
      <w:r w:rsidR="00490480" w:rsidRPr="001847FF">
        <w:rPr>
          <w:rFonts w:cs="Courier"/>
          <w:lang w:val="de-LI"/>
        </w:rPr>
        <w:t>Die w</w:t>
      </w:r>
      <w:r w:rsidRPr="001847FF">
        <w:rPr>
          <w:rFonts w:cs="Courier"/>
          <w:lang w:val="de-LI"/>
        </w:rPr>
        <w:t>ichtigste Neuerung</w:t>
      </w:r>
      <w:r w:rsidR="00490480" w:rsidRPr="001847FF">
        <w:rPr>
          <w:rFonts w:cs="Courier"/>
          <w:lang w:val="de-LI"/>
        </w:rPr>
        <w:t xml:space="preserve"> </w:t>
      </w:r>
      <w:r w:rsidR="00D00E7E" w:rsidRPr="001847FF">
        <w:rPr>
          <w:rFonts w:cs="Courier"/>
          <w:lang w:val="de-LI"/>
        </w:rPr>
        <w:t>für e</w:t>
      </w:r>
      <w:r w:rsidR="00490480" w:rsidRPr="001847FF">
        <w:rPr>
          <w:rFonts w:cs="Courier"/>
          <w:lang w:val="de-LI"/>
        </w:rPr>
        <w:t>inbürg</w:t>
      </w:r>
      <w:r w:rsidR="00490480" w:rsidRPr="001847FF">
        <w:rPr>
          <w:rFonts w:cs="Courier"/>
          <w:lang w:val="de-LI"/>
        </w:rPr>
        <w:t>e</w:t>
      </w:r>
      <w:r w:rsidR="00490480" w:rsidRPr="001847FF">
        <w:rPr>
          <w:rFonts w:cs="Courier"/>
          <w:lang w:val="de-LI"/>
        </w:rPr>
        <w:t>rungswillige</w:t>
      </w:r>
      <w:r w:rsidRPr="001847FF">
        <w:rPr>
          <w:rFonts w:cs="Courier"/>
          <w:lang w:val="de-LI"/>
        </w:rPr>
        <w:t xml:space="preserve"> </w:t>
      </w:r>
      <w:r w:rsidR="00D00E7E" w:rsidRPr="001847FF">
        <w:rPr>
          <w:rFonts w:cs="Courier"/>
          <w:lang w:val="de-LI"/>
        </w:rPr>
        <w:t xml:space="preserve">Personen </w:t>
      </w:r>
      <w:r w:rsidRPr="001847FF">
        <w:rPr>
          <w:rFonts w:cs="Courier"/>
          <w:lang w:val="de-LI"/>
        </w:rPr>
        <w:t xml:space="preserve">im genannten Gesetz ist die Einführung von Kenntnisnachweisen in der Landessprache Deutsch wie auch in der Landeskunde, wobei </w:t>
      </w:r>
      <w:r w:rsidR="00D00E7E" w:rsidRPr="001847FF">
        <w:rPr>
          <w:rFonts w:cs="Courier"/>
          <w:lang w:val="de-LI"/>
        </w:rPr>
        <w:t>diese Personen</w:t>
      </w:r>
      <w:r w:rsidRPr="001847FF">
        <w:rPr>
          <w:rFonts w:cs="Courier"/>
          <w:lang w:val="de-LI"/>
        </w:rPr>
        <w:t xml:space="preserve"> eine Staatskundeprüfung ablegen und erfolgreich bestehen müssen. In Bezug auf das erleic</w:t>
      </w:r>
      <w:r w:rsidRPr="001847FF">
        <w:rPr>
          <w:rFonts w:cs="Courier"/>
          <w:lang w:val="de-LI"/>
        </w:rPr>
        <w:t>h</w:t>
      </w:r>
      <w:r w:rsidRPr="001847FF">
        <w:rPr>
          <w:rFonts w:cs="Courier"/>
          <w:lang w:val="de-LI"/>
        </w:rPr>
        <w:t>terte Verfahren ist zu erwähnen, dass ein Rechtsanspruch auf Einbürgerung besteht, wenn eine Person alle gesetzlichen Einbürgerungsvoraussetzungen erfüllt.</w:t>
      </w:r>
    </w:p>
    <w:p w:rsidR="002251DE" w:rsidRPr="002C2AD6" w:rsidRDefault="002251DE" w:rsidP="002251DE">
      <w:pPr>
        <w:spacing w:after="0" w:line="240" w:lineRule="auto"/>
        <w:jc w:val="both"/>
        <w:rPr>
          <w:rFonts w:ascii="Calibri" w:eastAsia="Times New Roman" w:hAnsi="Calibri" w:cs="Times New Roman"/>
          <w:lang w:val="de-LI" w:eastAsia="de-DE"/>
        </w:rPr>
      </w:pPr>
    </w:p>
    <w:p w:rsidR="002251DE" w:rsidRPr="002C2AD6" w:rsidRDefault="002251DE" w:rsidP="002251DE">
      <w:pPr>
        <w:spacing w:after="0" w:line="240" w:lineRule="auto"/>
        <w:jc w:val="both"/>
        <w:rPr>
          <w:rFonts w:ascii="Calibri" w:eastAsia="Times New Roman" w:hAnsi="Calibri" w:cs="Times New Roman"/>
          <w:b/>
          <w:lang w:val="de-LI" w:eastAsia="de-DE"/>
        </w:rPr>
      </w:pPr>
      <w:r w:rsidRPr="002C2AD6">
        <w:rPr>
          <w:rFonts w:ascii="Calibri" w:eastAsia="Times New Roman" w:hAnsi="Calibri" w:cs="Times New Roman"/>
          <w:b/>
          <w:lang w:val="de-LI" w:eastAsia="de-DE"/>
        </w:rPr>
        <w:t>Bedingungen für Ausstellung von Reisepapieren</w:t>
      </w:r>
    </w:p>
    <w:p w:rsidR="002251DE" w:rsidRPr="001847FF" w:rsidRDefault="002251DE" w:rsidP="00DF563C">
      <w:pPr>
        <w:pStyle w:val="Listenabsatz"/>
        <w:numPr>
          <w:ilvl w:val="0"/>
          <w:numId w:val="23"/>
        </w:numPr>
        <w:spacing w:after="0" w:line="240" w:lineRule="auto"/>
        <w:ind w:left="0" w:firstLine="0"/>
        <w:jc w:val="both"/>
        <w:rPr>
          <w:rFonts w:cs="Courier"/>
          <w:lang w:val="de-LI"/>
        </w:rPr>
      </w:pPr>
      <w:r w:rsidRPr="001847FF">
        <w:rPr>
          <w:rFonts w:cs="Courier"/>
          <w:lang w:val="de-LI"/>
        </w:rPr>
        <w:t>Die Voraussetzungen für die Ausstellung von Reisedokumenten sind im Heima</w:t>
      </w:r>
      <w:r w:rsidRPr="001847FF">
        <w:rPr>
          <w:rFonts w:cs="Courier"/>
          <w:lang w:val="de-LI"/>
        </w:rPr>
        <w:t>t</w:t>
      </w:r>
      <w:r w:rsidRPr="001847FF">
        <w:rPr>
          <w:rFonts w:cs="Courier"/>
          <w:lang w:val="de-LI"/>
        </w:rPr>
        <w:t xml:space="preserve">schriftengesetz </w:t>
      </w:r>
      <w:r w:rsidR="00B17A49" w:rsidRPr="001847FF">
        <w:rPr>
          <w:rFonts w:cs="Courier"/>
          <w:lang w:val="de-LI"/>
        </w:rPr>
        <w:t xml:space="preserve">vom 18. Dezember 1985 </w:t>
      </w:r>
      <w:r w:rsidRPr="001847FF">
        <w:rPr>
          <w:rFonts w:cs="Courier"/>
          <w:lang w:val="de-LI"/>
        </w:rPr>
        <w:t>(HSchG</w:t>
      </w:r>
      <w:r w:rsidR="008F072D" w:rsidRPr="001847FF">
        <w:rPr>
          <w:rFonts w:cs="Courier"/>
          <w:lang w:val="de-LI"/>
        </w:rPr>
        <w:t xml:space="preserve">, </w:t>
      </w:r>
      <w:r w:rsidR="002C500C" w:rsidRPr="001847FF">
        <w:rPr>
          <w:rFonts w:cs="Courier"/>
          <w:lang w:val="de-LI"/>
        </w:rPr>
        <w:t>LGBl. 1986 Nr. 27)</w:t>
      </w:r>
      <w:r w:rsidRPr="001847FF">
        <w:rPr>
          <w:rFonts w:cs="Courier"/>
          <w:lang w:val="de-LI"/>
        </w:rPr>
        <w:t xml:space="preserve"> und in der Heima</w:t>
      </w:r>
      <w:r w:rsidRPr="001847FF">
        <w:rPr>
          <w:rFonts w:cs="Courier"/>
          <w:lang w:val="de-LI"/>
        </w:rPr>
        <w:t>t</w:t>
      </w:r>
      <w:r w:rsidRPr="001847FF">
        <w:rPr>
          <w:rFonts w:cs="Courier"/>
          <w:lang w:val="de-LI"/>
        </w:rPr>
        <w:t>schriftenverordnung (HSchV</w:t>
      </w:r>
      <w:r w:rsidR="008F072D" w:rsidRPr="001847FF">
        <w:rPr>
          <w:rFonts w:cs="Courier"/>
          <w:lang w:val="de-LI"/>
        </w:rPr>
        <w:t xml:space="preserve">, </w:t>
      </w:r>
      <w:r w:rsidR="002C500C" w:rsidRPr="001847FF">
        <w:rPr>
          <w:rFonts w:cs="Courier"/>
          <w:lang w:val="de-LI"/>
        </w:rPr>
        <w:t>LGBl. 2011 Nr. 453)</w:t>
      </w:r>
      <w:r w:rsidRPr="001847FF">
        <w:rPr>
          <w:rFonts w:cs="Courier"/>
          <w:lang w:val="de-LI"/>
        </w:rPr>
        <w:t xml:space="preserve"> geregelt. </w:t>
      </w:r>
      <w:r w:rsidR="003B6A75" w:rsidRPr="001847FF">
        <w:rPr>
          <w:rFonts w:cs="Courier"/>
          <w:lang w:val="de-LI"/>
        </w:rPr>
        <w:t>Personen mit l</w:t>
      </w:r>
      <w:r w:rsidRPr="001847FF">
        <w:rPr>
          <w:rFonts w:cs="Courier"/>
          <w:lang w:val="de-LI"/>
        </w:rPr>
        <w:t>iechtenstein</w:t>
      </w:r>
      <w:r w:rsidRPr="001847FF">
        <w:rPr>
          <w:rFonts w:cs="Courier"/>
          <w:lang w:val="de-LI"/>
        </w:rPr>
        <w:t>i</w:t>
      </w:r>
      <w:r w:rsidRPr="001847FF">
        <w:rPr>
          <w:rFonts w:cs="Courier"/>
          <w:lang w:val="de-LI"/>
        </w:rPr>
        <w:t>sche</w:t>
      </w:r>
      <w:r w:rsidR="003B6A75" w:rsidRPr="001847FF">
        <w:rPr>
          <w:rFonts w:cs="Courier"/>
          <w:lang w:val="de-LI"/>
        </w:rPr>
        <w:t>r</w:t>
      </w:r>
      <w:r w:rsidRPr="001847FF">
        <w:rPr>
          <w:rFonts w:cs="Courier"/>
          <w:lang w:val="de-LI"/>
        </w:rPr>
        <w:t xml:space="preserve"> Staatsangehörig</w:t>
      </w:r>
      <w:r w:rsidR="003B6A75" w:rsidRPr="001847FF">
        <w:rPr>
          <w:rFonts w:cs="Courier"/>
          <w:lang w:val="de-LI"/>
        </w:rPr>
        <w:t>keit</w:t>
      </w:r>
      <w:r w:rsidRPr="001847FF">
        <w:rPr>
          <w:rFonts w:cs="Courier"/>
          <w:lang w:val="de-LI"/>
        </w:rPr>
        <w:t xml:space="preserve"> erhalten auf Antrag einen Reisepass und/oder eine Identitätskarte, sofern sie in den Registern des liechtensteinischen Zivilstandsamtes ei</w:t>
      </w:r>
      <w:r w:rsidRPr="001847FF">
        <w:rPr>
          <w:rFonts w:cs="Courier"/>
          <w:lang w:val="de-LI"/>
        </w:rPr>
        <w:t>n</w:t>
      </w:r>
      <w:r w:rsidRPr="001847FF">
        <w:rPr>
          <w:rFonts w:cs="Courier"/>
          <w:lang w:val="de-LI"/>
        </w:rPr>
        <w:t xml:space="preserve">getragen sind. Als weitere Reisedokumente gelten gemäss Art. 19 HSchV Reiseausweise für Flüchtlinge nach dem Abkommen über die Rechtsstellung von Flüchtlingen und Pässe für </w:t>
      </w:r>
      <w:r w:rsidR="003B6A75" w:rsidRPr="001847FF">
        <w:rPr>
          <w:rFonts w:cs="Courier"/>
          <w:lang w:val="de-LI"/>
        </w:rPr>
        <w:t>Personen mit ausländischer Nationalität</w:t>
      </w:r>
      <w:r w:rsidRPr="001847FF">
        <w:rPr>
          <w:rFonts w:cs="Courier"/>
          <w:lang w:val="de-LI"/>
        </w:rPr>
        <w:t xml:space="preserve">. Nach Art. 31 HSchG kann </w:t>
      </w:r>
      <w:r w:rsidR="00CF7524" w:rsidRPr="001847FF">
        <w:rPr>
          <w:rFonts w:cs="Courier"/>
          <w:lang w:val="de-LI"/>
        </w:rPr>
        <w:t>an folgende Pers</w:t>
      </w:r>
      <w:r w:rsidR="00CF7524" w:rsidRPr="001847FF">
        <w:rPr>
          <w:rFonts w:cs="Courier"/>
          <w:lang w:val="de-LI"/>
        </w:rPr>
        <w:t>o</w:t>
      </w:r>
      <w:r w:rsidR="00CF7524" w:rsidRPr="001847FF">
        <w:rPr>
          <w:rFonts w:cs="Courier"/>
          <w:lang w:val="de-LI"/>
        </w:rPr>
        <w:t xml:space="preserve">nen </w:t>
      </w:r>
      <w:r w:rsidRPr="001847FF">
        <w:rPr>
          <w:rFonts w:cs="Courier"/>
          <w:lang w:val="de-LI"/>
        </w:rPr>
        <w:t>ein Reisedokument ausgestellt werden: an schriftenlose ausländische Personen mit Aufenthaltsbewilligung; an Flüchtlinge, welchen politisches Asyl gewährt wird, nach den Bestimmungen des Abkommens vom 28. Juli 1951 über die Rechtsstellung der Flüchtli</w:t>
      </w:r>
      <w:r w:rsidRPr="001847FF">
        <w:rPr>
          <w:rFonts w:cs="Courier"/>
          <w:lang w:val="de-LI"/>
        </w:rPr>
        <w:t>n</w:t>
      </w:r>
      <w:r w:rsidRPr="001847FF">
        <w:rPr>
          <w:rFonts w:cs="Courier"/>
          <w:lang w:val="de-LI"/>
        </w:rPr>
        <w:t xml:space="preserve">ge; an </w:t>
      </w:r>
      <w:r w:rsidR="003B6A75" w:rsidRPr="001847FF">
        <w:rPr>
          <w:rFonts w:cs="Courier"/>
          <w:lang w:val="de-LI"/>
        </w:rPr>
        <w:t>Personen mit ausländischer Nationalität</w:t>
      </w:r>
      <w:r w:rsidRPr="001847FF">
        <w:rPr>
          <w:rFonts w:cs="Courier"/>
          <w:lang w:val="de-LI"/>
        </w:rPr>
        <w:t>, die keine Berechtigung zur Wohnsitzna</w:t>
      </w:r>
      <w:r w:rsidRPr="001847FF">
        <w:rPr>
          <w:rFonts w:cs="Courier"/>
          <w:lang w:val="de-LI"/>
        </w:rPr>
        <w:t>h</w:t>
      </w:r>
      <w:r w:rsidRPr="001847FF">
        <w:rPr>
          <w:rFonts w:cs="Courier"/>
          <w:lang w:val="de-LI"/>
        </w:rPr>
        <w:t>me in Liechtenstein besitzen und für die Auswanderung das erforderliche Reisedokument ihres Heimatstaates nicht besitzen.</w:t>
      </w:r>
    </w:p>
    <w:p w:rsidR="002251DE" w:rsidRPr="00490480" w:rsidRDefault="002251DE" w:rsidP="002251DE">
      <w:pPr>
        <w:spacing w:after="0" w:line="240" w:lineRule="auto"/>
        <w:jc w:val="both"/>
        <w:rPr>
          <w:rFonts w:ascii="Calibri" w:eastAsia="Times New Roman" w:hAnsi="Calibri" w:cs="Times New Roman"/>
          <w:highlight w:val="green"/>
          <w:lang w:val="de-LI" w:eastAsia="de-DE"/>
        </w:rPr>
      </w:pPr>
    </w:p>
    <w:tbl>
      <w:tblPr>
        <w:tblW w:w="878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86"/>
        <w:gridCol w:w="1276"/>
        <w:gridCol w:w="1275"/>
        <w:gridCol w:w="1276"/>
        <w:gridCol w:w="1276"/>
      </w:tblGrid>
      <w:tr w:rsidR="002C2AD6" w:rsidRPr="00490480" w:rsidTr="004C5917">
        <w:trPr>
          <w:trHeight w:val="153"/>
        </w:trPr>
        <w:tc>
          <w:tcPr>
            <w:tcW w:w="3686" w:type="dxa"/>
            <w:shd w:val="clear" w:color="auto" w:fill="FFFFFF"/>
          </w:tcPr>
          <w:p w:rsidR="002251DE" w:rsidRPr="00490480" w:rsidRDefault="002251DE" w:rsidP="00F37C8C">
            <w:pPr>
              <w:spacing w:after="0" w:line="240" w:lineRule="auto"/>
              <w:jc w:val="both"/>
              <w:rPr>
                <w:rFonts w:ascii="Calibri" w:eastAsia="Times New Roman" w:hAnsi="Calibri" w:cs="Times New Roman"/>
                <w:lang w:val="de-LI" w:eastAsia="de-DE"/>
              </w:rPr>
            </w:pPr>
            <w:r w:rsidRPr="00490480">
              <w:rPr>
                <w:rFonts w:ascii="Calibri" w:eastAsia="Times New Roman" w:hAnsi="Calibri" w:cs="Times New Roman"/>
                <w:lang w:val="de-LI" w:eastAsia="de-DE"/>
              </w:rPr>
              <w:t>Ausgestellte Reiseausweise</w:t>
            </w:r>
          </w:p>
        </w:tc>
        <w:tc>
          <w:tcPr>
            <w:tcW w:w="1276" w:type="dxa"/>
            <w:shd w:val="clear" w:color="auto" w:fill="FFFFFF"/>
          </w:tcPr>
          <w:p w:rsidR="002251DE" w:rsidRPr="00490480" w:rsidRDefault="002251DE" w:rsidP="00F37C8C">
            <w:pPr>
              <w:spacing w:after="0" w:line="240" w:lineRule="auto"/>
              <w:jc w:val="both"/>
              <w:rPr>
                <w:rFonts w:ascii="Calibri" w:eastAsia="Times New Roman" w:hAnsi="Calibri" w:cs="Times New Roman"/>
                <w:lang w:val="de-LI" w:eastAsia="de-DE"/>
              </w:rPr>
            </w:pPr>
            <w:r w:rsidRPr="00490480">
              <w:rPr>
                <w:rFonts w:ascii="Calibri" w:eastAsia="Times New Roman" w:hAnsi="Calibri" w:cs="Times New Roman"/>
                <w:lang w:val="de-LI" w:eastAsia="de-DE"/>
              </w:rPr>
              <w:t>2014</w:t>
            </w:r>
          </w:p>
        </w:tc>
        <w:tc>
          <w:tcPr>
            <w:tcW w:w="1275" w:type="dxa"/>
            <w:shd w:val="clear" w:color="auto" w:fill="FFFFFF"/>
          </w:tcPr>
          <w:p w:rsidR="002251DE" w:rsidRPr="00490480" w:rsidRDefault="002251DE" w:rsidP="00F37C8C">
            <w:pPr>
              <w:spacing w:after="0" w:line="240" w:lineRule="auto"/>
              <w:jc w:val="both"/>
              <w:rPr>
                <w:rFonts w:ascii="Calibri" w:eastAsia="Times New Roman" w:hAnsi="Calibri" w:cs="Times New Roman"/>
                <w:lang w:val="de-LI" w:eastAsia="de-DE"/>
              </w:rPr>
            </w:pPr>
            <w:r w:rsidRPr="00490480">
              <w:rPr>
                <w:rFonts w:ascii="Calibri" w:eastAsia="Times New Roman" w:hAnsi="Calibri" w:cs="Times New Roman"/>
                <w:lang w:val="de-LI" w:eastAsia="de-DE"/>
              </w:rPr>
              <w:t>2013</w:t>
            </w:r>
          </w:p>
        </w:tc>
        <w:tc>
          <w:tcPr>
            <w:tcW w:w="1276" w:type="dxa"/>
            <w:shd w:val="clear" w:color="auto" w:fill="FFFFFF"/>
          </w:tcPr>
          <w:p w:rsidR="002251DE" w:rsidRPr="00490480" w:rsidRDefault="002251DE" w:rsidP="00F37C8C">
            <w:pPr>
              <w:spacing w:after="0" w:line="240" w:lineRule="auto"/>
              <w:jc w:val="both"/>
              <w:rPr>
                <w:rFonts w:ascii="Calibri" w:eastAsia="Times New Roman" w:hAnsi="Calibri" w:cs="Times New Roman"/>
                <w:lang w:val="de-LI" w:eastAsia="de-DE"/>
              </w:rPr>
            </w:pPr>
            <w:r w:rsidRPr="00490480">
              <w:rPr>
                <w:rFonts w:ascii="Calibri" w:eastAsia="Times New Roman" w:hAnsi="Calibri" w:cs="Times New Roman"/>
                <w:lang w:val="de-LI" w:eastAsia="de-DE"/>
              </w:rPr>
              <w:t>2012</w:t>
            </w:r>
          </w:p>
        </w:tc>
        <w:tc>
          <w:tcPr>
            <w:tcW w:w="1276" w:type="dxa"/>
            <w:shd w:val="clear" w:color="auto" w:fill="FFFFFF"/>
          </w:tcPr>
          <w:p w:rsidR="002251DE" w:rsidRPr="00490480" w:rsidRDefault="002251DE" w:rsidP="00F37C8C">
            <w:pPr>
              <w:spacing w:after="0" w:line="240" w:lineRule="auto"/>
              <w:jc w:val="both"/>
              <w:rPr>
                <w:rFonts w:ascii="Calibri" w:eastAsia="Times New Roman" w:hAnsi="Calibri" w:cs="Times New Roman"/>
                <w:lang w:val="de-LI" w:eastAsia="de-DE"/>
              </w:rPr>
            </w:pPr>
            <w:r w:rsidRPr="00490480">
              <w:rPr>
                <w:rFonts w:ascii="Calibri" w:eastAsia="Times New Roman" w:hAnsi="Calibri" w:cs="Times New Roman"/>
                <w:lang w:val="de-LI" w:eastAsia="de-DE"/>
              </w:rPr>
              <w:t>2011</w:t>
            </w:r>
          </w:p>
        </w:tc>
      </w:tr>
      <w:tr w:rsidR="002C2AD6" w:rsidRPr="00490480" w:rsidTr="004C5917">
        <w:trPr>
          <w:trHeight w:val="392"/>
        </w:trPr>
        <w:tc>
          <w:tcPr>
            <w:tcW w:w="3686" w:type="dxa"/>
            <w:shd w:val="clear" w:color="auto" w:fill="FFFFFF"/>
          </w:tcPr>
          <w:p w:rsidR="002251DE" w:rsidRPr="00490480" w:rsidRDefault="002251DE" w:rsidP="00F37C8C">
            <w:pPr>
              <w:spacing w:after="0" w:line="240" w:lineRule="auto"/>
              <w:jc w:val="both"/>
              <w:rPr>
                <w:rFonts w:ascii="Calibri" w:eastAsia="Times New Roman" w:hAnsi="Calibri" w:cs="Times New Roman"/>
                <w:lang w:val="de-LI" w:eastAsia="de-DE"/>
              </w:rPr>
            </w:pPr>
            <w:r w:rsidRPr="00490480">
              <w:rPr>
                <w:rFonts w:ascii="Calibri" w:eastAsia="Times New Roman" w:hAnsi="Calibri" w:cs="Times New Roman"/>
                <w:lang w:val="de-LI" w:eastAsia="de-DE"/>
              </w:rPr>
              <w:t>Reiseausweise für anerkannte Flüchtlinge</w:t>
            </w:r>
          </w:p>
        </w:tc>
        <w:tc>
          <w:tcPr>
            <w:tcW w:w="1276" w:type="dxa"/>
            <w:shd w:val="clear" w:color="auto" w:fill="FFFFFF"/>
          </w:tcPr>
          <w:p w:rsidR="002251DE" w:rsidRPr="00490480" w:rsidRDefault="002251DE" w:rsidP="00F37C8C">
            <w:pPr>
              <w:spacing w:after="0" w:line="240" w:lineRule="auto"/>
              <w:jc w:val="both"/>
              <w:rPr>
                <w:rFonts w:ascii="Calibri" w:eastAsia="Times New Roman" w:hAnsi="Calibri" w:cs="Times New Roman"/>
                <w:lang w:val="de-LI" w:eastAsia="de-DE"/>
              </w:rPr>
            </w:pPr>
            <w:r w:rsidRPr="00490480">
              <w:rPr>
                <w:rFonts w:ascii="Calibri" w:eastAsia="Times New Roman" w:hAnsi="Calibri" w:cs="Times New Roman"/>
                <w:lang w:val="de-LI" w:eastAsia="de-DE"/>
              </w:rPr>
              <w:t>10</w:t>
            </w:r>
          </w:p>
        </w:tc>
        <w:tc>
          <w:tcPr>
            <w:tcW w:w="1275" w:type="dxa"/>
            <w:shd w:val="clear" w:color="auto" w:fill="FFFFFF"/>
          </w:tcPr>
          <w:p w:rsidR="002251DE" w:rsidRPr="00490480" w:rsidRDefault="002251DE" w:rsidP="00F37C8C">
            <w:pPr>
              <w:spacing w:after="0" w:line="240" w:lineRule="auto"/>
              <w:jc w:val="both"/>
              <w:rPr>
                <w:rFonts w:ascii="Calibri" w:eastAsia="Times New Roman" w:hAnsi="Calibri" w:cs="Times New Roman"/>
                <w:lang w:val="de-LI" w:eastAsia="de-DE"/>
              </w:rPr>
            </w:pPr>
            <w:r w:rsidRPr="00490480">
              <w:rPr>
                <w:rFonts w:ascii="Calibri" w:eastAsia="Times New Roman" w:hAnsi="Calibri" w:cs="Times New Roman"/>
                <w:lang w:val="de-LI" w:eastAsia="de-DE"/>
              </w:rPr>
              <w:t>27</w:t>
            </w:r>
          </w:p>
        </w:tc>
        <w:tc>
          <w:tcPr>
            <w:tcW w:w="1276" w:type="dxa"/>
            <w:shd w:val="clear" w:color="auto" w:fill="FFFFFF"/>
          </w:tcPr>
          <w:p w:rsidR="002251DE" w:rsidRPr="00490480" w:rsidRDefault="002251DE" w:rsidP="00F37C8C">
            <w:pPr>
              <w:spacing w:after="0" w:line="240" w:lineRule="auto"/>
              <w:jc w:val="both"/>
              <w:rPr>
                <w:rFonts w:ascii="Calibri" w:eastAsia="Times New Roman" w:hAnsi="Calibri" w:cs="Times New Roman"/>
                <w:lang w:val="de-LI" w:eastAsia="de-DE"/>
              </w:rPr>
            </w:pPr>
            <w:r w:rsidRPr="00490480">
              <w:rPr>
                <w:rFonts w:ascii="Calibri" w:eastAsia="Times New Roman" w:hAnsi="Calibri" w:cs="Times New Roman"/>
                <w:lang w:val="de-LI" w:eastAsia="de-DE"/>
              </w:rPr>
              <w:t>35</w:t>
            </w:r>
          </w:p>
        </w:tc>
        <w:tc>
          <w:tcPr>
            <w:tcW w:w="1276" w:type="dxa"/>
            <w:shd w:val="clear" w:color="auto" w:fill="FFFFFF"/>
          </w:tcPr>
          <w:p w:rsidR="002251DE" w:rsidRPr="00490480" w:rsidRDefault="002251DE" w:rsidP="00F37C8C">
            <w:pPr>
              <w:spacing w:after="0" w:line="240" w:lineRule="auto"/>
              <w:jc w:val="both"/>
              <w:rPr>
                <w:rFonts w:ascii="Calibri" w:eastAsia="Times New Roman" w:hAnsi="Calibri" w:cs="Times New Roman"/>
                <w:lang w:val="de-LI" w:eastAsia="de-DE"/>
              </w:rPr>
            </w:pPr>
            <w:r w:rsidRPr="00490480">
              <w:rPr>
                <w:rFonts w:ascii="Calibri" w:eastAsia="Times New Roman" w:hAnsi="Calibri" w:cs="Times New Roman"/>
                <w:lang w:val="de-LI" w:eastAsia="de-DE"/>
              </w:rPr>
              <w:t>24</w:t>
            </w:r>
          </w:p>
        </w:tc>
      </w:tr>
      <w:tr w:rsidR="002C2AD6" w:rsidRPr="00490480" w:rsidTr="004C5917">
        <w:trPr>
          <w:trHeight w:val="150"/>
        </w:trPr>
        <w:tc>
          <w:tcPr>
            <w:tcW w:w="3686" w:type="dxa"/>
            <w:shd w:val="clear" w:color="auto" w:fill="FFFFFF"/>
          </w:tcPr>
          <w:p w:rsidR="002251DE" w:rsidRPr="00490480" w:rsidRDefault="002251DE" w:rsidP="00F37C8C">
            <w:pPr>
              <w:spacing w:after="0" w:line="240" w:lineRule="auto"/>
              <w:jc w:val="both"/>
              <w:rPr>
                <w:rFonts w:ascii="Calibri" w:eastAsia="Times New Roman" w:hAnsi="Calibri" w:cs="Times New Roman"/>
                <w:lang w:val="de-LI" w:eastAsia="de-DE"/>
              </w:rPr>
            </w:pPr>
            <w:r w:rsidRPr="00490480">
              <w:rPr>
                <w:rFonts w:ascii="Calibri" w:eastAsia="Times New Roman" w:hAnsi="Calibri" w:cs="Times New Roman"/>
                <w:lang w:val="de-LI" w:eastAsia="de-DE"/>
              </w:rPr>
              <w:t>Pass für Ausländer</w:t>
            </w:r>
          </w:p>
        </w:tc>
        <w:tc>
          <w:tcPr>
            <w:tcW w:w="1276" w:type="dxa"/>
            <w:shd w:val="clear" w:color="auto" w:fill="FFFFFF"/>
          </w:tcPr>
          <w:p w:rsidR="002251DE" w:rsidRPr="00490480" w:rsidRDefault="002251DE" w:rsidP="00F37C8C">
            <w:pPr>
              <w:spacing w:after="0" w:line="240" w:lineRule="auto"/>
              <w:jc w:val="both"/>
              <w:rPr>
                <w:rFonts w:ascii="Calibri" w:eastAsia="Times New Roman" w:hAnsi="Calibri" w:cs="Times New Roman"/>
                <w:lang w:val="de-LI" w:eastAsia="de-DE"/>
              </w:rPr>
            </w:pPr>
            <w:r w:rsidRPr="00490480">
              <w:rPr>
                <w:rFonts w:ascii="Calibri" w:eastAsia="Times New Roman" w:hAnsi="Calibri" w:cs="Times New Roman"/>
                <w:lang w:val="de-LI" w:eastAsia="de-DE"/>
              </w:rPr>
              <w:t>1</w:t>
            </w:r>
          </w:p>
        </w:tc>
        <w:tc>
          <w:tcPr>
            <w:tcW w:w="1275" w:type="dxa"/>
            <w:shd w:val="clear" w:color="auto" w:fill="FFFFFF"/>
          </w:tcPr>
          <w:p w:rsidR="002251DE" w:rsidRPr="00490480" w:rsidRDefault="002251DE" w:rsidP="00F37C8C">
            <w:pPr>
              <w:spacing w:after="0" w:line="240" w:lineRule="auto"/>
              <w:jc w:val="both"/>
              <w:rPr>
                <w:rFonts w:ascii="Calibri" w:eastAsia="Times New Roman" w:hAnsi="Calibri" w:cs="Times New Roman"/>
                <w:lang w:val="de-LI" w:eastAsia="de-DE"/>
              </w:rPr>
            </w:pPr>
            <w:r w:rsidRPr="00490480">
              <w:rPr>
                <w:rFonts w:ascii="Calibri" w:eastAsia="Times New Roman" w:hAnsi="Calibri" w:cs="Times New Roman"/>
                <w:lang w:val="de-LI" w:eastAsia="de-DE"/>
              </w:rPr>
              <w:t>4</w:t>
            </w:r>
          </w:p>
        </w:tc>
        <w:tc>
          <w:tcPr>
            <w:tcW w:w="1276" w:type="dxa"/>
            <w:shd w:val="clear" w:color="auto" w:fill="FFFFFF"/>
          </w:tcPr>
          <w:p w:rsidR="002251DE" w:rsidRPr="00490480" w:rsidRDefault="002251DE" w:rsidP="00F37C8C">
            <w:pPr>
              <w:spacing w:after="0" w:line="240" w:lineRule="auto"/>
              <w:jc w:val="both"/>
              <w:rPr>
                <w:rFonts w:ascii="Calibri" w:eastAsia="Times New Roman" w:hAnsi="Calibri" w:cs="Times New Roman"/>
                <w:lang w:val="de-LI" w:eastAsia="de-DE"/>
              </w:rPr>
            </w:pPr>
            <w:r w:rsidRPr="00490480">
              <w:rPr>
                <w:rFonts w:ascii="Calibri" w:eastAsia="Times New Roman" w:hAnsi="Calibri" w:cs="Times New Roman"/>
                <w:lang w:val="de-LI" w:eastAsia="de-DE"/>
              </w:rPr>
              <w:t>7</w:t>
            </w:r>
          </w:p>
        </w:tc>
        <w:tc>
          <w:tcPr>
            <w:tcW w:w="1276" w:type="dxa"/>
            <w:shd w:val="clear" w:color="auto" w:fill="FFFFFF"/>
          </w:tcPr>
          <w:p w:rsidR="002251DE" w:rsidRPr="00490480" w:rsidRDefault="002251DE" w:rsidP="00F37C8C">
            <w:pPr>
              <w:spacing w:after="0" w:line="240" w:lineRule="auto"/>
              <w:jc w:val="both"/>
              <w:rPr>
                <w:rFonts w:ascii="Calibri" w:eastAsia="Times New Roman" w:hAnsi="Calibri" w:cs="Times New Roman"/>
                <w:lang w:val="de-LI" w:eastAsia="de-DE"/>
              </w:rPr>
            </w:pPr>
            <w:r w:rsidRPr="00490480">
              <w:rPr>
                <w:rFonts w:ascii="Calibri" w:eastAsia="Times New Roman" w:hAnsi="Calibri" w:cs="Times New Roman"/>
                <w:lang w:val="de-LI" w:eastAsia="de-DE"/>
              </w:rPr>
              <w:t>51</w:t>
            </w:r>
          </w:p>
        </w:tc>
      </w:tr>
    </w:tbl>
    <w:p w:rsidR="002251DE" w:rsidRPr="00490480" w:rsidRDefault="002251DE" w:rsidP="002251DE">
      <w:pPr>
        <w:spacing w:after="0" w:line="240" w:lineRule="auto"/>
        <w:jc w:val="both"/>
        <w:rPr>
          <w:rFonts w:ascii="Calibri" w:eastAsia="Times New Roman" w:hAnsi="Calibri" w:cs="Times New Roman"/>
          <w:lang w:val="de-LI" w:eastAsia="de-DE"/>
        </w:rPr>
      </w:pPr>
    </w:p>
    <w:p w:rsidR="002251DE" w:rsidRPr="001847FF" w:rsidRDefault="002251DE" w:rsidP="00DF563C">
      <w:pPr>
        <w:pStyle w:val="Listenabsatz"/>
        <w:numPr>
          <w:ilvl w:val="0"/>
          <w:numId w:val="23"/>
        </w:numPr>
        <w:spacing w:after="0" w:line="240" w:lineRule="auto"/>
        <w:ind w:left="0" w:firstLine="0"/>
        <w:jc w:val="both"/>
        <w:rPr>
          <w:rFonts w:cs="Courier"/>
          <w:lang w:val="de-LI"/>
        </w:rPr>
      </w:pPr>
      <w:r w:rsidRPr="001847FF">
        <w:rPr>
          <w:rFonts w:cs="Courier"/>
          <w:lang w:val="de-LI"/>
        </w:rPr>
        <w:t xml:space="preserve">Als schriftenlos im Sinne des Art. 31 Abs. 1 Bst. a HSchG gilt eine </w:t>
      </w:r>
      <w:r w:rsidR="00631B42">
        <w:rPr>
          <w:rFonts w:cs="Courier"/>
          <w:lang w:val="de-LI"/>
        </w:rPr>
        <w:t>Person</w:t>
      </w:r>
      <w:r w:rsidR="003B6A75" w:rsidRPr="001847FF">
        <w:rPr>
          <w:rFonts w:cs="Courier"/>
          <w:lang w:val="de-LI"/>
        </w:rPr>
        <w:t xml:space="preserve"> mit au</w:t>
      </w:r>
      <w:r w:rsidR="003B6A75" w:rsidRPr="001847FF">
        <w:rPr>
          <w:rFonts w:cs="Courier"/>
          <w:lang w:val="de-LI"/>
        </w:rPr>
        <w:t>s</w:t>
      </w:r>
      <w:r w:rsidR="003B6A75" w:rsidRPr="001847FF">
        <w:rPr>
          <w:rFonts w:cs="Courier"/>
          <w:lang w:val="de-LI"/>
        </w:rPr>
        <w:t>ländischer Nationalität</w:t>
      </w:r>
      <w:r w:rsidRPr="001847FF">
        <w:rPr>
          <w:rFonts w:cs="Courier"/>
          <w:lang w:val="de-LI"/>
        </w:rPr>
        <w:t>, die keine gültigen Reisedokumente ihres Heimat- oder Herkunft</w:t>
      </w:r>
      <w:r w:rsidRPr="001847FF">
        <w:rPr>
          <w:rFonts w:cs="Courier"/>
          <w:lang w:val="de-LI"/>
        </w:rPr>
        <w:t>s</w:t>
      </w:r>
      <w:r w:rsidRPr="001847FF">
        <w:rPr>
          <w:rFonts w:cs="Courier"/>
          <w:lang w:val="de-LI"/>
        </w:rPr>
        <w:t>staates besitzt und von der nicht verlangt werden kann, dass sie sich bei den zuständigen Behörden ihres Heimat- oder Herkunftsstaates um die Ausstellung oder Verlängerung eines Reisedokuments bemüht oder für welche die Beschaffung von Reisedokumenten unmöglich ist. Die Kontaktnahme mit den zuständigen Behörden des Heimat- oder He</w:t>
      </w:r>
      <w:r w:rsidRPr="001847FF">
        <w:rPr>
          <w:rFonts w:cs="Courier"/>
          <w:lang w:val="de-LI"/>
        </w:rPr>
        <w:t>r</w:t>
      </w:r>
      <w:r w:rsidRPr="001847FF">
        <w:rPr>
          <w:rFonts w:cs="Courier"/>
          <w:lang w:val="de-LI"/>
        </w:rPr>
        <w:t>kunftsstaates kann namentlich von Schutzbedürftigen und Asylsuchenden nicht verlangt werden. Die Schriftenlosigkeit wird im Rahmen der Gesuchsprüfung durch das Ausländer- und Passamt festgestellt (Art. 21 HSchV).</w:t>
      </w:r>
    </w:p>
    <w:p w:rsidR="00C70485" w:rsidRPr="002C2AD6" w:rsidRDefault="00C70485" w:rsidP="00C70485">
      <w:pPr>
        <w:spacing w:after="0" w:line="240" w:lineRule="auto"/>
        <w:jc w:val="both"/>
        <w:rPr>
          <w:rFonts w:ascii="Calibri" w:eastAsia="Times New Roman" w:hAnsi="Calibri" w:cs="Times New Roman"/>
          <w:lang w:val="de-LI" w:eastAsia="de-DE"/>
        </w:rPr>
      </w:pPr>
    </w:p>
    <w:p w:rsidR="00CB0BB7" w:rsidRPr="002C2AD6" w:rsidRDefault="00CB0BB7" w:rsidP="00CB0BB7">
      <w:pPr>
        <w:pStyle w:val="berschrift2"/>
        <w:rPr>
          <w:rFonts w:eastAsia="Times New Roman"/>
          <w:lang w:val="de-LI" w:eastAsia="de-DE"/>
        </w:rPr>
      </w:pPr>
      <w:bookmarkStart w:id="34" w:name="_Toc436120319"/>
      <w:r w:rsidRPr="002C2AD6">
        <w:rPr>
          <w:rFonts w:eastAsia="Times New Roman"/>
          <w:lang w:val="de-LI" w:eastAsia="de-DE"/>
        </w:rPr>
        <w:t>Artikel 13</w:t>
      </w:r>
      <w:r w:rsidRPr="002C2AD6">
        <w:rPr>
          <w:rFonts w:eastAsia="Times New Roman"/>
          <w:lang w:val="de-LI" w:eastAsia="de-DE"/>
        </w:rPr>
        <w:tab/>
        <w:t>Schutz vor willkürlicher Ausweisung</w:t>
      </w:r>
      <w:bookmarkEnd w:id="34"/>
    </w:p>
    <w:p w:rsidR="00952219" w:rsidRPr="001668EC" w:rsidRDefault="00952219" w:rsidP="00952219">
      <w:pPr>
        <w:spacing w:after="0" w:line="240" w:lineRule="auto"/>
        <w:jc w:val="both"/>
        <w:rPr>
          <w:rFonts w:ascii="Calibri" w:hAnsi="Calibri"/>
          <w:b/>
        </w:rPr>
      </w:pPr>
      <w:r w:rsidRPr="001668EC">
        <w:rPr>
          <w:rFonts w:ascii="Calibri" w:hAnsi="Calibri"/>
          <w:b/>
        </w:rPr>
        <w:t>Asylsuchende und Flüchtlinge</w:t>
      </w:r>
    </w:p>
    <w:p w:rsidR="002251DE" w:rsidRPr="001847FF" w:rsidRDefault="00630AAF" w:rsidP="00DF563C">
      <w:pPr>
        <w:pStyle w:val="Listenabsatz"/>
        <w:numPr>
          <w:ilvl w:val="0"/>
          <w:numId w:val="23"/>
        </w:numPr>
        <w:spacing w:after="0" w:line="240" w:lineRule="auto"/>
        <w:ind w:left="0" w:firstLine="0"/>
        <w:jc w:val="both"/>
        <w:rPr>
          <w:rFonts w:cs="Courier"/>
          <w:lang w:val="de-LI"/>
        </w:rPr>
      </w:pPr>
      <w:r w:rsidRPr="001847FF">
        <w:rPr>
          <w:rFonts w:cs="Courier"/>
          <w:lang w:val="de-LI"/>
        </w:rPr>
        <w:t>Das A</w:t>
      </w:r>
      <w:r w:rsidR="008012D0" w:rsidRPr="001847FF">
        <w:rPr>
          <w:rFonts w:cs="Courier"/>
          <w:lang w:val="de-LI"/>
        </w:rPr>
        <w:t>y</w:t>
      </w:r>
      <w:r w:rsidRPr="001847FF">
        <w:rPr>
          <w:rFonts w:cs="Courier"/>
          <w:lang w:val="de-LI"/>
        </w:rPr>
        <w:t>slgesetz vom 14. Dezember 2011</w:t>
      </w:r>
      <w:r w:rsidR="00693BEE" w:rsidRPr="001847FF">
        <w:rPr>
          <w:rFonts w:cs="Courier"/>
          <w:lang w:val="de-LI"/>
        </w:rPr>
        <w:t xml:space="preserve"> (</w:t>
      </w:r>
      <w:r w:rsidR="00762DC2" w:rsidRPr="001847FF">
        <w:rPr>
          <w:rFonts w:cs="Courier"/>
          <w:lang w:val="de-LI"/>
        </w:rPr>
        <w:t xml:space="preserve">AsylG, </w:t>
      </w:r>
      <w:r w:rsidR="00693BEE" w:rsidRPr="001847FF">
        <w:rPr>
          <w:rFonts w:cs="Courier"/>
          <w:lang w:val="de-LI"/>
        </w:rPr>
        <w:t>LGBl. 2012 Nr. 29)</w:t>
      </w:r>
      <w:r w:rsidR="002251DE" w:rsidRPr="001847FF">
        <w:rPr>
          <w:rFonts w:cs="Courier"/>
          <w:lang w:val="de-LI"/>
        </w:rPr>
        <w:t xml:space="preserve"> </w:t>
      </w:r>
      <w:r w:rsidR="008012D0" w:rsidRPr="001847FF">
        <w:rPr>
          <w:rFonts w:cs="Courier"/>
          <w:lang w:val="de-LI"/>
        </w:rPr>
        <w:t xml:space="preserve">ist am 1. Juni 2012 </w:t>
      </w:r>
      <w:r w:rsidR="002251DE" w:rsidRPr="001847FF">
        <w:rPr>
          <w:rFonts w:cs="Courier"/>
          <w:lang w:val="de-LI"/>
        </w:rPr>
        <w:t xml:space="preserve">in Liechtenstein in Kraft getreten und hat das Flüchtlingsgesetz aus dem Jahr 1998 ersetzt. Die Revision wurde aufgrund von praktischen Erfahrungen und Veränderungen </w:t>
      </w:r>
      <w:r w:rsidR="002251DE" w:rsidRPr="001847FF">
        <w:rPr>
          <w:rFonts w:cs="Courier"/>
          <w:lang w:val="de-LI"/>
        </w:rPr>
        <w:lastRenderedPageBreak/>
        <w:t xml:space="preserve">auf internationaler Ebene notwendig. Von besonderer Bedeutung ist hier der Beitritt Liechtensteins zum Dublin-Abkommen am 19. Dezember 2011. Das </w:t>
      </w:r>
      <w:r w:rsidR="008B4758" w:rsidRPr="001847FF">
        <w:rPr>
          <w:rFonts w:cs="Courier"/>
          <w:lang w:val="de-LI"/>
        </w:rPr>
        <w:t>AsylG</w:t>
      </w:r>
      <w:r w:rsidR="002251DE" w:rsidRPr="001847FF">
        <w:rPr>
          <w:rFonts w:cs="Courier"/>
          <w:lang w:val="de-LI"/>
        </w:rPr>
        <w:t xml:space="preserve"> orientiert sich weiterhin an den Grundsätzen der Genfer Flüchtlingskonvention </w:t>
      </w:r>
      <w:r w:rsidR="00E66EB9" w:rsidRPr="001847FF">
        <w:rPr>
          <w:rFonts w:cs="Courier"/>
          <w:lang w:val="de-LI"/>
        </w:rPr>
        <w:t xml:space="preserve">(LGBl. 1956 Nr. 15) </w:t>
      </w:r>
      <w:r w:rsidR="002251DE" w:rsidRPr="001847FF">
        <w:rPr>
          <w:rFonts w:cs="Courier"/>
          <w:lang w:val="de-LI"/>
        </w:rPr>
        <w:t xml:space="preserve">und hält an der humanitären Tradition Liechtensteins fest. So wird das Rückschiebeverbot (Non-refoulement) in Art. 3 des neuen </w:t>
      </w:r>
      <w:r w:rsidR="00762DC2" w:rsidRPr="001847FF">
        <w:rPr>
          <w:rFonts w:cs="Courier"/>
          <w:lang w:val="de-LI"/>
        </w:rPr>
        <w:t>AsylG</w:t>
      </w:r>
      <w:r w:rsidR="002251DE" w:rsidRPr="001847FF">
        <w:rPr>
          <w:rFonts w:cs="Courier"/>
          <w:lang w:val="de-LI"/>
        </w:rPr>
        <w:t xml:space="preserve"> noch deutlicher zum Ausdruck gebracht. Zudem </w:t>
      </w:r>
      <w:r w:rsidR="008B3069">
        <w:rPr>
          <w:rFonts w:cs="Courier"/>
          <w:lang w:val="de-LI"/>
        </w:rPr>
        <w:t>wurde</w:t>
      </w:r>
      <w:r w:rsidR="008B3069" w:rsidRPr="001847FF">
        <w:rPr>
          <w:rFonts w:cs="Courier"/>
          <w:lang w:val="de-LI"/>
        </w:rPr>
        <w:t xml:space="preserve"> </w:t>
      </w:r>
      <w:r w:rsidR="002251DE" w:rsidRPr="001847FF">
        <w:rPr>
          <w:rFonts w:cs="Courier"/>
          <w:lang w:val="de-LI"/>
        </w:rPr>
        <w:t xml:space="preserve">ein Schutz bei nichtstaatlicher Verfolgung eingeführt und die Möglichkeit der Ansiedelung von vom UNHCR anerkannten Flüchtlingen in Liechtenstein vorgesehen. Ausserdem gewährleistet das neue </w:t>
      </w:r>
      <w:r w:rsidR="00762DC2" w:rsidRPr="001847FF">
        <w:rPr>
          <w:rFonts w:cs="Courier"/>
          <w:lang w:val="de-LI"/>
        </w:rPr>
        <w:t xml:space="preserve">AsylG </w:t>
      </w:r>
      <w:r w:rsidR="002251DE" w:rsidRPr="001847FF">
        <w:rPr>
          <w:rFonts w:cs="Courier"/>
          <w:lang w:val="de-LI"/>
        </w:rPr>
        <w:t>schnelle und faire</w:t>
      </w:r>
      <w:r w:rsidR="00822879">
        <w:rPr>
          <w:rFonts w:cs="Courier"/>
          <w:lang w:val="de-LI"/>
        </w:rPr>
        <w:t xml:space="preserve"> Verfahren und stellt sicher, dass jene Menschen Schutz erhalten, die einen Anspruch darauf haben</w:t>
      </w:r>
      <w:r w:rsidR="002251DE" w:rsidRPr="001847FF">
        <w:rPr>
          <w:rFonts w:cs="Courier"/>
          <w:lang w:val="de-LI"/>
        </w:rPr>
        <w:t xml:space="preserve">. </w:t>
      </w:r>
    </w:p>
    <w:p w:rsidR="002251DE" w:rsidRPr="00BA5F79" w:rsidRDefault="002251DE" w:rsidP="001D47D8">
      <w:pPr>
        <w:tabs>
          <w:tab w:val="left" w:pos="426"/>
        </w:tabs>
        <w:spacing w:after="0" w:line="240" w:lineRule="auto"/>
        <w:jc w:val="both"/>
        <w:rPr>
          <w:lang w:val="de-LI"/>
        </w:rPr>
      </w:pPr>
    </w:p>
    <w:p w:rsidR="002251DE" w:rsidRPr="001847FF" w:rsidRDefault="002251DE" w:rsidP="00DF563C">
      <w:pPr>
        <w:pStyle w:val="Listenabsatz"/>
        <w:numPr>
          <w:ilvl w:val="0"/>
          <w:numId w:val="23"/>
        </w:numPr>
        <w:spacing w:after="0" w:line="240" w:lineRule="auto"/>
        <w:ind w:left="0" w:firstLine="0"/>
        <w:jc w:val="both"/>
        <w:rPr>
          <w:rFonts w:cs="Courier"/>
          <w:lang w:val="de-LI"/>
        </w:rPr>
      </w:pPr>
      <w:r w:rsidRPr="001847FF">
        <w:rPr>
          <w:rFonts w:cs="Courier"/>
          <w:lang w:val="de-LI"/>
        </w:rPr>
        <w:t xml:space="preserve">Zur Stärkung der Rechte </w:t>
      </w:r>
      <w:r w:rsidR="00813AAC" w:rsidRPr="001847FF">
        <w:rPr>
          <w:rFonts w:cs="Courier"/>
          <w:lang w:val="de-LI"/>
        </w:rPr>
        <w:t xml:space="preserve">von </w:t>
      </w:r>
      <w:r w:rsidR="009A4B21" w:rsidRPr="001847FF">
        <w:rPr>
          <w:rFonts w:cs="Courier"/>
          <w:lang w:val="de-LI"/>
        </w:rPr>
        <w:t xml:space="preserve">Asylsuchenden </w:t>
      </w:r>
      <w:r w:rsidRPr="001847FF">
        <w:rPr>
          <w:rFonts w:cs="Courier"/>
          <w:lang w:val="de-LI"/>
        </w:rPr>
        <w:t xml:space="preserve">tragen weiter die im neuen Gesetz explizit festgehaltenen Verpflichtungen der Regierung bei, </w:t>
      </w:r>
      <w:r w:rsidR="009A4B21" w:rsidRPr="001847FF">
        <w:rPr>
          <w:rFonts w:cs="Courier"/>
          <w:lang w:val="de-LI"/>
        </w:rPr>
        <w:t>Asylsuchenden</w:t>
      </w:r>
      <w:r w:rsidR="00813AAC" w:rsidRPr="001847FF">
        <w:rPr>
          <w:rFonts w:cs="Courier"/>
          <w:lang w:val="de-LI"/>
        </w:rPr>
        <w:t xml:space="preserve"> </w:t>
      </w:r>
      <w:r w:rsidRPr="001847FF">
        <w:rPr>
          <w:rFonts w:cs="Courier"/>
          <w:lang w:val="de-LI"/>
        </w:rPr>
        <w:t>Zugang zu einer Rechtsberatung zu garantieren sowie die Kosten der Krankenversicherung zu überne</w:t>
      </w:r>
      <w:r w:rsidRPr="001847FF">
        <w:rPr>
          <w:rFonts w:cs="Courier"/>
          <w:lang w:val="de-LI"/>
        </w:rPr>
        <w:t>h</w:t>
      </w:r>
      <w:r w:rsidRPr="001847FF">
        <w:rPr>
          <w:rFonts w:cs="Courier"/>
          <w:lang w:val="de-LI"/>
        </w:rPr>
        <w:t>men, wenn die Betroffenen dazu nicht in der Lage sind. Wie schon das alte Flüchtlingsg</w:t>
      </w:r>
      <w:r w:rsidRPr="001847FF">
        <w:rPr>
          <w:rFonts w:cs="Courier"/>
          <w:lang w:val="de-LI"/>
        </w:rPr>
        <w:t>e</w:t>
      </w:r>
      <w:r w:rsidRPr="001847FF">
        <w:rPr>
          <w:rFonts w:cs="Courier"/>
          <w:lang w:val="de-LI"/>
        </w:rPr>
        <w:t xml:space="preserve">setz sieht auch das nun geltende </w:t>
      </w:r>
      <w:r w:rsidR="00762DC2" w:rsidRPr="001847FF">
        <w:rPr>
          <w:rFonts w:cs="Courier"/>
          <w:lang w:val="de-LI"/>
        </w:rPr>
        <w:t xml:space="preserve">AsylG </w:t>
      </w:r>
      <w:r w:rsidR="00813AAC" w:rsidRPr="001847FF">
        <w:rPr>
          <w:rFonts w:cs="Courier"/>
          <w:lang w:val="de-LI"/>
        </w:rPr>
        <w:t xml:space="preserve">vor, dass </w:t>
      </w:r>
      <w:r w:rsidR="009A4B21" w:rsidRPr="001847FF">
        <w:rPr>
          <w:rFonts w:cs="Courier"/>
          <w:lang w:val="de-LI"/>
        </w:rPr>
        <w:t>Asylsuchende</w:t>
      </w:r>
      <w:r w:rsidR="00813AAC" w:rsidRPr="001847FF">
        <w:rPr>
          <w:rFonts w:cs="Courier"/>
          <w:lang w:val="de-LI"/>
        </w:rPr>
        <w:t xml:space="preserve"> </w:t>
      </w:r>
      <w:r w:rsidRPr="001847FF">
        <w:rPr>
          <w:rFonts w:cs="Courier"/>
          <w:lang w:val="de-LI"/>
        </w:rPr>
        <w:t>während des Verfahrens möglichst einer Erwerbstätigkeit nachgehen und so selbst für ihren Lebensunterhalt so</w:t>
      </w:r>
      <w:r w:rsidRPr="001847FF">
        <w:rPr>
          <w:rFonts w:cs="Courier"/>
          <w:lang w:val="de-LI"/>
        </w:rPr>
        <w:t>r</w:t>
      </w:r>
      <w:r w:rsidRPr="001847FF">
        <w:rPr>
          <w:rFonts w:cs="Courier"/>
          <w:lang w:val="de-LI"/>
        </w:rPr>
        <w:t>gen sollen. Minder</w:t>
      </w:r>
      <w:r w:rsidR="00813AAC" w:rsidRPr="001847FF">
        <w:rPr>
          <w:rFonts w:cs="Courier"/>
          <w:lang w:val="de-LI"/>
        </w:rPr>
        <w:t xml:space="preserve">jährige Kinder von </w:t>
      </w:r>
      <w:r w:rsidR="009A4B21" w:rsidRPr="001847FF">
        <w:rPr>
          <w:rFonts w:cs="Courier"/>
          <w:lang w:val="de-LI"/>
        </w:rPr>
        <w:t>Asylsuchenden</w:t>
      </w:r>
      <w:r w:rsidR="00813AAC" w:rsidRPr="001847FF">
        <w:rPr>
          <w:rFonts w:cs="Courier"/>
          <w:lang w:val="de-LI"/>
        </w:rPr>
        <w:t xml:space="preserve"> </w:t>
      </w:r>
      <w:r w:rsidRPr="001847FF">
        <w:rPr>
          <w:rFonts w:cs="Courier"/>
          <w:lang w:val="de-LI"/>
        </w:rPr>
        <w:t>und unbegleitete Minderjährige sind im Rahmen der obligatorischen Schulzeit zum Schulbesuch verpflichtet und werden mö</w:t>
      </w:r>
      <w:r w:rsidRPr="001847FF">
        <w:rPr>
          <w:rFonts w:cs="Courier"/>
          <w:lang w:val="de-LI"/>
        </w:rPr>
        <w:t>g</w:t>
      </w:r>
      <w:r w:rsidRPr="001847FF">
        <w:rPr>
          <w:rFonts w:cs="Courier"/>
          <w:lang w:val="de-LI"/>
        </w:rPr>
        <w:t xml:space="preserve">lichst schnell eingeschult. </w:t>
      </w:r>
    </w:p>
    <w:p w:rsidR="002251DE" w:rsidRPr="00BA5F79" w:rsidRDefault="002251DE" w:rsidP="001D47D8">
      <w:pPr>
        <w:tabs>
          <w:tab w:val="left" w:pos="426"/>
        </w:tabs>
        <w:spacing w:after="0" w:line="240" w:lineRule="auto"/>
        <w:jc w:val="both"/>
        <w:rPr>
          <w:lang w:val="de-LI"/>
        </w:rPr>
      </w:pPr>
    </w:p>
    <w:p w:rsidR="002251DE" w:rsidRPr="001847FF" w:rsidRDefault="002251DE" w:rsidP="00DF563C">
      <w:pPr>
        <w:pStyle w:val="Listenabsatz"/>
        <w:numPr>
          <w:ilvl w:val="0"/>
          <w:numId w:val="23"/>
        </w:numPr>
        <w:spacing w:after="0" w:line="240" w:lineRule="auto"/>
        <w:ind w:left="0" w:firstLine="0"/>
        <w:jc w:val="both"/>
        <w:rPr>
          <w:rFonts w:cs="Courier"/>
          <w:lang w:val="de-LI"/>
        </w:rPr>
      </w:pPr>
      <w:r w:rsidRPr="001847FF">
        <w:rPr>
          <w:rFonts w:cs="Courier"/>
          <w:lang w:val="de-LI"/>
        </w:rPr>
        <w:t>Bei den meisten der 725 zwischen Anfang 2009 und Dezember 2014 gestellten Asylgesu</w:t>
      </w:r>
      <w:r w:rsidR="00813AAC" w:rsidRPr="001847FF">
        <w:rPr>
          <w:rFonts w:cs="Courier"/>
          <w:lang w:val="de-LI"/>
        </w:rPr>
        <w:t xml:space="preserve">che konnte die </w:t>
      </w:r>
      <w:r w:rsidR="009A4B21" w:rsidRPr="001847FF">
        <w:rPr>
          <w:rFonts w:cs="Courier"/>
          <w:lang w:val="de-LI"/>
        </w:rPr>
        <w:t>g</w:t>
      </w:r>
      <w:r w:rsidR="00813AAC" w:rsidRPr="001847FF">
        <w:rPr>
          <w:rFonts w:cs="Courier"/>
          <w:lang w:val="de-LI"/>
        </w:rPr>
        <w:t xml:space="preserve">esuchstellenden Personen </w:t>
      </w:r>
      <w:r w:rsidRPr="001847FF">
        <w:rPr>
          <w:rFonts w:cs="Courier"/>
          <w:lang w:val="de-LI"/>
        </w:rPr>
        <w:t>keine Asylgründe gemäss der liec</w:t>
      </w:r>
      <w:r w:rsidRPr="001847FF">
        <w:rPr>
          <w:rFonts w:cs="Courier"/>
          <w:lang w:val="de-LI"/>
        </w:rPr>
        <w:t>h</w:t>
      </w:r>
      <w:r w:rsidRPr="001847FF">
        <w:rPr>
          <w:rFonts w:cs="Courier"/>
          <w:lang w:val="de-LI"/>
        </w:rPr>
        <w:t>tensteinischen Gesetzgebung und den Kriterien der Genfer Flüchtlingskonvention vo</w:t>
      </w:r>
      <w:r w:rsidRPr="001847FF">
        <w:rPr>
          <w:rFonts w:cs="Courier"/>
          <w:lang w:val="de-LI"/>
        </w:rPr>
        <w:t>r</w:t>
      </w:r>
      <w:r w:rsidRPr="001847FF">
        <w:rPr>
          <w:rFonts w:cs="Courier"/>
          <w:lang w:val="de-LI"/>
        </w:rPr>
        <w:t xml:space="preserve">bringen bzw. war ein anderes europäisches Land für die Durchführung </w:t>
      </w:r>
      <w:r w:rsidR="00F67C6B">
        <w:rPr>
          <w:rFonts w:cs="Courier"/>
          <w:lang w:val="de-LI"/>
        </w:rPr>
        <w:t>des</w:t>
      </w:r>
      <w:r w:rsidRPr="001847FF">
        <w:rPr>
          <w:rFonts w:cs="Courier"/>
          <w:lang w:val="de-LI"/>
        </w:rPr>
        <w:t xml:space="preserve"> Verfahren</w:t>
      </w:r>
      <w:r w:rsidR="00F67C6B">
        <w:rPr>
          <w:rFonts w:cs="Courier"/>
          <w:lang w:val="de-LI"/>
        </w:rPr>
        <w:t>s</w:t>
      </w:r>
      <w:r w:rsidRPr="001847FF">
        <w:rPr>
          <w:rFonts w:cs="Courier"/>
          <w:lang w:val="de-LI"/>
        </w:rPr>
        <w:t xml:space="preserve"> zuständig</w:t>
      </w:r>
      <w:r w:rsidR="00F67C6B">
        <w:rPr>
          <w:rFonts w:cs="Courier"/>
          <w:lang w:val="de-LI"/>
        </w:rPr>
        <w:t>.</w:t>
      </w:r>
      <w:r w:rsidR="00313775" w:rsidRPr="001847FF">
        <w:rPr>
          <w:rFonts w:cs="Courier"/>
          <w:lang w:val="de-LI"/>
        </w:rPr>
        <w:t xml:space="preserve"> </w:t>
      </w:r>
      <w:r w:rsidR="00F67C6B">
        <w:rPr>
          <w:rFonts w:cs="Courier"/>
          <w:lang w:val="de-LI"/>
        </w:rPr>
        <w:t>I</w:t>
      </w:r>
      <w:r w:rsidR="00313775" w:rsidRPr="001847FF">
        <w:rPr>
          <w:rFonts w:cs="Courier"/>
          <w:lang w:val="de-LI"/>
        </w:rPr>
        <w:t>nsgesamt wurden 631 Personen wegen eines negativen Entscheides wegg</w:t>
      </w:r>
      <w:r w:rsidR="00313775" w:rsidRPr="001847FF">
        <w:rPr>
          <w:rFonts w:cs="Courier"/>
          <w:lang w:val="de-LI"/>
        </w:rPr>
        <w:t>e</w:t>
      </w:r>
      <w:r w:rsidR="00313775" w:rsidRPr="001847FF">
        <w:rPr>
          <w:rFonts w:cs="Courier"/>
          <w:lang w:val="de-LI"/>
        </w:rPr>
        <w:t>wiesen</w:t>
      </w:r>
      <w:r w:rsidR="00F806A4" w:rsidRPr="001847FF">
        <w:rPr>
          <w:rFonts w:cs="Courier"/>
          <w:lang w:val="de-LI"/>
        </w:rPr>
        <w:t xml:space="preserve">. </w:t>
      </w:r>
      <w:r w:rsidR="00313775" w:rsidRPr="001847FF">
        <w:rPr>
          <w:rFonts w:cs="Courier"/>
          <w:lang w:val="de-LI"/>
        </w:rPr>
        <w:t>25 der weggewiesenen Personen wurden über das Dublin-Verfahren in einen anderen Dublin-Staat überstellt, 102 Personen verliessen Liechtenstein kontrolliert und 104 Personen verliessen aufgrund der Rückübernahme durch einen Drittstaat Liechte</w:t>
      </w:r>
      <w:r w:rsidR="00313775" w:rsidRPr="001847FF">
        <w:rPr>
          <w:rFonts w:cs="Courier"/>
          <w:lang w:val="de-LI"/>
        </w:rPr>
        <w:t>n</w:t>
      </w:r>
      <w:r w:rsidR="00313775" w:rsidRPr="001847FF">
        <w:rPr>
          <w:rFonts w:cs="Courier"/>
          <w:lang w:val="de-LI"/>
        </w:rPr>
        <w:t xml:space="preserve">stein. 175 Personen zogen ihr Asylgesuch zurück und reisten freiwillig aus, 225 Personen entzogen sich dem Vollzug durch Untertauchen. </w:t>
      </w:r>
      <w:r w:rsidRPr="001847FF">
        <w:rPr>
          <w:rFonts w:cs="Courier"/>
          <w:lang w:val="de-LI"/>
        </w:rPr>
        <w:t>Im gleichen Zeitraum wurden in Liec</w:t>
      </w:r>
      <w:r w:rsidRPr="001847FF">
        <w:rPr>
          <w:rFonts w:cs="Courier"/>
          <w:lang w:val="de-LI"/>
        </w:rPr>
        <w:t>h</w:t>
      </w:r>
      <w:r w:rsidRPr="001847FF">
        <w:rPr>
          <w:rFonts w:cs="Courier"/>
          <w:lang w:val="de-LI"/>
        </w:rPr>
        <w:t xml:space="preserve">tenstein 22 Personen als Flüchtlinge anerkannt. Seit dem Jahr 1998, als das mittlerweile abgelöste Flüchtlingsgesetz in Kraft </w:t>
      </w:r>
      <w:r w:rsidR="00F67C6B">
        <w:rPr>
          <w:rFonts w:cs="Courier"/>
          <w:lang w:val="de-LI"/>
        </w:rPr>
        <w:t>trat</w:t>
      </w:r>
      <w:r w:rsidRPr="001847FF">
        <w:rPr>
          <w:rFonts w:cs="Courier"/>
          <w:lang w:val="de-LI"/>
        </w:rPr>
        <w:t>, waren es insgesamt 48. Darüber hinaus erhielten in den vergangenen 15 Jahren etwas mehr als 200 Personen im Nachgang zu Asylverfa</w:t>
      </w:r>
      <w:r w:rsidRPr="001847FF">
        <w:rPr>
          <w:rFonts w:cs="Courier"/>
          <w:lang w:val="de-LI"/>
        </w:rPr>
        <w:t>h</w:t>
      </w:r>
      <w:r w:rsidRPr="001847FF">
        <w:rPr>
          <w:rFonts w:cs="Courier"/>
          <w:lang w:val="de-LI"/>
        </w:rPr>
        <w:t>ren im Rahmen von humanitären Aufnahmen und des Familiennachzugs die Möglichkeit, in Liechtenstein Wohnsitz zu nehmen.</w:t>
      </w:r>
    </w:p>
    <w:p w:rsidR="002251DE" w:rsidRPr="00BA5F79" w:rsidRDefault="002251DE" w:rsidP="001D47D8">
      <w:pPr>
        <w:spacing w:after="0" w:line="240" w:lineRule="auto"/>
        <w:jc w:val="both"/>
        <w:rPr>
          <w:rFonts w:ascii="Calibri" w:eastAsia="Times New Roman" w:hAnsi="Calibri" w:cs="Times New Roman"/>
          <w:lang w:val="de-LI" w:eastAsia="de-DE"/>
        </w:rPr>
      </w:pPr>
    </w:p>
    <w:p w:rsidR="002251DE" w:rsidRPr="001847FF" w:rsidRDefault="002251DE" w:rsidP="00DF563C">
      <w:pPr>
        <w:pStyle w:val="Listenabsatz"/>
        <w:numPr>
          <w:ilvl w:val="0"/>
          <w:numId w:val="23"/>
        </w:numPr>
        <w:spacing w:after="0" w:line="240" w:lineRule="auto"/>
        <w:ind w:left="0" w:firstLine="0"/>
        <w:jc w:val="both"/>
        <w:rPr>
          <w:rFonts w:cs="Courier"/>
          <w:lang w:val="de-LI"/>
        </w:rPr>
      </w:pPr>
      <w:r w:rsidRPr="001847FF">
        <w:rPr>
          <w:rFonts w:cs="Courier"/>
          <w:lang w:val="de-LI"/>
        </w:rPr>
        <w:t xml:space="preserve">Sowohl das </w:t>
      </w:r>
      <w:r w:rsidR="00762DC2" w:rsidRPr="001847FF">
        <w:rPr>
          <w:rFonts w:cs="Courier"/>
          <w:lang w:val="de-LI"/>
        </w:rPr>
        <w:t xml:space="preserve">AsylG </w:t>
      </w:r>
      <w:r w:rsidRPr="001847FF">
        <w:rPr>
          <w:rFonts w:cs="Courier"/>
          <w:lang w:val="de-LI"/>
        </w:rPr>
        <w:t xml:space="preserve">wie auch das </w:t>
      </w:r>
      <w:r w:rsidR="001D64CD" w:rsidRPr="001847FF">
        <w:rPr>
          <w:rFonts w:cs="Courier"/>
          <w:lang w:val="de-LI"/>
        </w:rPr>
        <w:t xml:space="preserve">AuG bzw. PFZG </w:t>
      </w:r>
      <w:r w:rsidRPr="001847FF">
        <w:rPr>
          <w:rFonts w:cs="Courier"/>
          <w:lang w:val="de-LI"/>
        </w:rPr>
        <w:t xml:space="preserve">enthalten Bestimmungen zu Aus- und Wegweisungen. Flüchtlinge, denen in Liechtenstein Asyl gewährt wurde, </w:t>
      </w:r>
      <w:r w:rsidR="00F67C6B">
        <w:rPr>
          <w:rFonts w:cs="Courier"/>
          <w:lang w:val="de-LI"/>
        </w:rPr>
        <w:t xml:space="preserve">können </w:t>
      </w:r>
      <w:r w:rsidRPr="001847FF">
        <w:rPr>
          <w:rFonts w:cs="Courier"/>
          <w:lang w:val="de-LI"/>
        </w:rPr>
        <w:t>au</w:t>
      </w:r>
      <w:r w:rsidRPr="001847FF">
        <w:rPr>
          <w:rFonts w:cs="Courier"/>
          <w:lang w:val="de-LI"/>
        </w:rPr>
        <w:t>s</w:t>
      </w:r>
      <w:r w:rsidRPr="001847FF">
        <w:rPr>
          <w:rFonts w:cs="Courier"/>
          <w:lang w:val="de-LI"/>
        </w:rPr>
        <w:t>gewiesen werden, wenn sie die innere oder äussere Sicherheit Liechtensteins gefährden oder die öffentliche Ordnung in schwerwiegender Weise verletzt haben. Eine Wegwe</w:t>
      </w:r>
      <w:r w:rsidRPr="001847FF">
        <w:rPr>
          <w:rFonts w:cs="Courier"/>
          <w:lang w:val="de-LI"/>
        </w:rPr>
        <w:t>i</w:t>
      </w:r>
      <w:r w:rsidRPr="001847FF">
        <w:rPr>
          <w:rFonts w:cs="Courier"/>
          <w:lang w:val="de-LI"/>
        </w:rPr>
        <w:t>sung wird immer dann verfügt, wenn das Asylgesuch abgelehnt oder wegen Unzulässi</w:t>
      </w:r>
      <w:r w:rsidRPr="001847FF">
        <w:rPr>
          <w:rFonts w:cs="Courier"/>
          <w:lang w:val="de-LI"/>
        </w:rPr>
        <w:t>g</w:t>
      </w:r>
      <w:r w:rsidRPr="001847FF">
        <w:rPr>
          <w:rFonts w:cs="Courier"/>
          <w:lang w:val="de-LI"/>
        </w:rPr>
        <w:t>keit zurückgewiesen wurde. Mit der Wegweisung wird eine Frist zur Ausreise zwischen sieben und dreissig Tagen angesetzt. Ist die Wegweisung allerdings nicht möglich, nicht zulässig oder nicht zumutbar, so wird eine vorläufige Aufnahme angeordnet, welche jäh</w:t>
      </w:r>
      <w:r w:rsidRPr="001847FF">
        <w:rPr>
          <w:rFonts w:cs="Courier"/>
          <w:lang w:val="de-LI"/>
        </w:rPr>
        <w:t>r</w:t>
      </w:r>
      <w:r w:rsidRPr="001847FF">
        <w:rPr>
          <w:rFonts w:cs="Courier"/>
          <w:lang w:val="de-LI"/>
        </w:rPr>
        <w:t xml:space="preserve">lich überprüft wird. Das </w:t>
      </w:r>
      <w:r w:rsidR="00762DC2" w:rsidRPr="001847FF">
        <w:rPr>
          <w:rFonts w:cs="Courier"/>
          <w:lang w:val="de-LI"/>
        </w:rPr>
        <w:t xml:space="preserve">AsylG </w:t>
      </w:r>
      <w:r w:rsidRPr="001847FF">
        <w:rPr>
          <w:rFonts w:cs="Courier"/>
          <w:lang w:val="de-LI"/>
        </w:rPr>
        <w:t>sieht zudem ein Rückschiebungsverbot vor, welches sich auf Art. 33 der Genfer Flüchtlingskonvention</w:t>
      </w:r>
      <w:r w:rsidR="004177B4" w:rsidRPr="001847FF">
        <w:rPr>
          <w:rFonts w:cs="Courier"/>
          <w:lang w:val="de-LI"/>
        </w:rPr>
        <w:t xml:space="preserve"> </w:t>
      </w:r>
      <w:r w:rsidRPr="001847FF">
        <w:rPr>
          <w:rFonts w:cs="Courier"/>
          <w:lang w:val="de-LI"/>
        </w:rPr>
        <w:t xml:space="preserve">sowie Art. 3 der EMRK stützt. </w:t>
      </w:r>
    </w:p>
    <w:p w:rsidR="002251DE" w:rsidRDefault="002251DE" w:rsidP="001D47D8">
      <w:pPr>
        <w:spacing w:after="0" w:line="240" w:lineRule="auto"/>
        <w:jc w:val="both"/>
        <w:rPr>
          <w:rFonts w:ascii="Calibri" w:eastAsia="Times New Roman" w:hAnsi="Calibri" w:cs="Times New Roman"/>
          <w:lang w:val="de-LI" w:eastAsia="de-DE"/>
        </w:rPr>
      </w:pPr>
    </w:p>
    <w:p w:rsidR="00762DC2" w:rsidRPr="001847FF" w:rsidRDefault="00762DC2" w:rsidP="00DF563C">
      <w:pPr>
        <w:pStyle w:val="Listenabsatz"/>
        <w:numPr>
          <w:ilvl w:val="0"/>
          <w:numId w:val="23"/>
        </w:numPr>
        <w:spacing w:after="0" w:line="240" w:lineRule="auto"/>
        <w:ind w:left="0" w:firstLine="0"/>
        <w:jc w:val="both"/>
        <w:rPr>
          <w:rFonts w:cs="Courier"/>
          <w:lang w:val="de-LI"/>
        </w:rPr>
      </w:pPr>
      <w:r w:rsidRPr="001847FF">
        <w:rPr>
          <w:rFonts w:cs="Courier"/>
          <w:lang w:val="de-LI"/>
        </w:rPr>
        <w:t>Personen, die in Liechtenstein um Asyl ansuchen, werden zunächst im zentralen Aufnahmezentrum in Vaduz untergebracht. Das Zentrum, welches Platz für 40-60 Asyls</w:t>
      </w:r>
      <w:r w:rsidRPr="001847FF">
        <w:rPr>
          <w:rFonts w:cs="Courier"/>
          <w:lang w:val="de-LI"/>
        </w:rPr>
        <w:t>u</w:t>
      </w:r>
      <w:r w:rsidRPr="001847FF">
        <w:rPr>
          <w:rFonts w:cs="Courier"/>
          <w:lang w:val="de-LI"/>
        </w:rPr>
        <w:t>chende bietet, wird vom Verein „Flüchtlingshilfe Liechtenstein“ geführt (vgl. Betreuung</w:t>
      </w:r>
      <w:r w:rsidRPr="001847FF">
        <w:rPr>
          <w:rFonts w:cs="Courier"/>
          <w:lang w:val="de-LI"/>
        </w:rPr>
        <w:t>s</w:t>
      </w:r>
      <w:r w:rsidRPr="001847FF">
        <w:rPr>
          <w:rFonts w:cs="Courier"/>
          <w:lang w:val="de-LI"/>
        </w:rPr>
        <w:t>auftrag gemäss Art. 59 AsylG). Nach der Gesuchstellung werden die Gründe für das Asy</w:t>
      </w:r>
      <w:r w:rsidRPr="001847FF">
        <w:rPr>
          <w:rFonts w:cs="Courier"/>
          <w:lang w:val="de-LI"/>
        </w:rPr>
        <w:t>l</w:t>
      </w:r>
      <w:r w:rsidRPr="001847FF">
        <w:rPr>
          <w:rFonts w:cs="Courier"/>
          <w:lang w:val="de-LI"/>
        </w:rPr>
        <w:t>gesuch sowie die Identität</w:t>
      </w:r>
      <w:r w:rsidR="00F806A4" w:rsidRPr="001847FF">
        <w:rPr>
          <w:rFonts w:cs="Courier"/>
          <w:lang w:val="de-LI"/>
        </w:rPr>
        <w:t xml:space="preserve"> der a</w:t>
      </w:r>
      <w:r w:rsidRPr="001847FF">
        <w:rPr>
          <w:rFonts w:cs="Courier"/>
          <w:lang w:val="de-LI"/>
        </w:rPr>
        <w:t xml:space="preserve">sylsuchenden </w:t>
      </w:r>
      <w:r w:rsidR="00F806A4" w:rsidRPr="001847FF">
        <w:rPr>
          <w:rFonts w:cs="Courier"/>
          <w:lang w:val="de-LI"/>
        </w:rPr>
        <w:t xml:space="preserve">Person </w:t>
      </w:r>
      <w:r w:rsidRPr="001847FF">
        <w:rPr>
          <w:rFonts w:cs="Courier"/>
          <w:lang w:val="de-LI"/>
        </w:rPr>
        <w:t xml:space="preserve">und </w:t>
      </w:r>
      <w:r w:rsidR="00F806A4" w:rsidRPr="001847FF">
        <w:rPr>
          <w:rFonts w:cs="Courier"/>
          <w:lang w:val="de-LI"/>
        </w:rPr>
        <w:t>der</w:t>
      </w:r>
      <w:r w:rsidRPr="001847FF">
        <w:rPr>
          <w:rFonts w:cs="Courier"/>
          <w:lang w:val="de-LI"/>
        </w:rPr>
        <w:t xml:space="preserve"> Reiseweg durch das Ausländer- und Passamt ermittelt. Bei Befragungen zieht die zuständige Behörde erfo</w:t>
      </w:r>
      <w:r w:rsidRPr="001847FF">
        <w:rPr>
          <w:rFonts w:cs="Courier"/>
          <w:lang w:val="de-LI"/>
        </w:rPr>
        <w:t>r</w:t>
      </w:r>
      <w:r w:rsidRPr="001847FF">
        <w:rPr>
          <w:rFonts w:cs="Courier"/>
          <w:lang w:val="de-LI"/>
        </w:rPr>
        <w:t xml:space="preserve">derlichenfalls einen qualifizierten Dolmetscher bei. Im AsylG ist vorgesehen, dass bei der Anhörung jeweils ein Vertreter der Hilfswerke zur Beobachtung der Einhaltung der Rechte </w:t>
      </w:r>
      <w:r w:rsidR="004C0B87" w:rsidRPr="001847FF">
        <w:rPr>
          <w:rFonts w:cs="Courier"/>
          <w:lang w:val="de-LI"/>
        </w:rPr>
        <w:t>der</w:t>
      </w:r>
      <w:r w:rsidRPr="001847FF">
        <w:rPr>
          <w:rFonts w:cs="Courier"/>
          <w:lang w:val="de-LI"/>
        </w:rPr>
        <w:t xml:space="preserve"> Gesuchs</w:t>
      </w:r>
      <w:r w:rsidR="004C0B87" w:rsidRPr="001847FF">
        <w:rPr>
          <w:rFonts w:cs="Courier"/>
          <w:lang w:val="de-LI"/>
        </w:rPr>
        <w:t xml:space="preserve"> s</w:t>
      </w:r>
      <w:r w:rsidRPr="001847FF">
        <w:rPr>
          <w:rFonts w:cs="Courier"/>
          <w:lang w:val="de-LI"/>
        </w:rPr>
        <w:t>telle</w:t>
      </w:r>
      <w:r w:rsidR="004C0B87" w:rsidRPr="001847FF">
        <w:rPr>
          <w:rFonts w:cs="Courier"/>
          <w:lang w:val="de-LI"/>
        </w:rPr>
        <w:t xml:space="preserve">nden Person anwesend ist, sofern diese Person </w:t>
      </w:r>
      <w:r w:rsidRPr="001847FF">
        <w:rPr>
          <w:rFonts w:cs="Courier"/>
          <w:lang w:val="de-LI"/>
        </w:rPr>
        <w:t xml:space="preserve">dies nicht ablehnt oder rechtsfreundlich vertreten ist. </w:t>
      </w:r>
    </w:p>
    <w:p w:rsidR="00762DC2" w:rsidRPr="00D1116A" w:rsidRDefault="00762DC2" w:rsidP="00762DC2">
      <w:pPr>
        <w:spacing w:after="0" w:line="240" w:lineRule="auto"/>
        <w:jc w:val="both"/>
        <w:rPr>
          <w:rFonts w:ascii="Calibri" w:hAnsi="Calibri"/>
        </w:rPr>
      </w:pPr>
    </w:p>
    <w:p w:rsidR="003A537E" w:rsidRPr="003A537E" w:rsidRDefault="003A537E" w:rsidP="002251DE">
      <w:pPr>
        <w:spacing w:after="0" w:line="240" w:lineRule="auto"/>
        <w:jc w:val="both"/>
        <w:rPr>
          <w:rFonts w:ascii="Calibri" w:eastAsia="Times New Roman" w:hAnsi="Calibri" w:cs="Times New Roman"/>
          <w:b/>
          <w:lang w:val="de-LI" w:eastAsia="de-DE"/>
        </w:rPr>
      </w:pPr>
      <w:r w:rsidRPr="003A537E">
        <w:rPr>
          <w:rFonts w:ascii="Calibri" w:eastAsia="Times New Roman" w:hAnsi="Calibri" w:cs="Times New Roman"/>
          <w:b/>
          <w:lang w:val="de-LI" w:eastAsia="de-DE"/>
        </w:rPr>
        <w:t xml:space="preserve">EWR-/CH-Staatsangehörige sowie Drittstaatsangehörige </w:t>
      </w:r>
    </w:p>
    <w:p w:rsidR="002251DE" w:rsidRPr="001847FF" w:rsidRDefault="00F04D2C" w:rsidP="00DF563C">
      <w:pPr>
        <w:pStyle w:val="Listenabsatz"/>
        <w:numPr>
          <w:ilvl w:val="0"/>
          <w:numId w:val="23"/>
        </w:numPr>
        <w:spacing w:after="0" w:line="240" w:lineRule="auto"/>
        <w:ind w:left="0" w:firstLine="0"/>
        <w:jc w:val="both"/>
        <w:rPr>
          <w:rFonts w:cs="Courier"/>
          <w:lang w:val="de-LI"/>
        </w:rPr>
      </w:pPr>
      <w:r w:rsidRPr="001847FF">
        <w:rPr>
          <w:rFonts w:cs="Courier"/>
          <w:lang w:val="de-LI"/>
        </w:rPr>
        <w:t>F</w:t>
      </w:r>
      <w:r w:rsidR="002251DE" w:rsidRPr="001847FF">
        <w:rPr>
          <w:rFonts w:cs="Courier"/>
          <w:lang w:val="de-LI"/>
        </w:rPr>
        <w:t>ür E</w:t>
      </w:r>
      <w:r w:rsidRPr="001847FF">
        <w:rPr>
          <w:rFonts w:cs="Courier"/>
          <w:lang w:val="de-LI"/>
        </w:rPr>
        <w:t xml:space="preserve">WR-/CH-Staatsangehörige </w:t>
      </w:r>
      <w:r w:rsidR="002251DE" w:rsidRPr="001847FF">
        <w:rPr>
          <w:rFonts w:cs="Courier"/>
          <w:lang w:val="de-LI"/>
        </w:rPr>
        <w:t xml:space="preserve">kann </w:t>
      </w:r>
      <w:r w:rsidRPr="001847FF">
        <w:rPr>
          <w:rFonts w:cs="Courier"/>
          <w:lang w:val="de-LI"/>
        </w:rPr>
        <w:t xml:space="preserve">laut PFZG </w:t>
      </w:r>
      <w:r w:rsidR="002251DE" w:rsidRPr="001847FF">
        <w:rPr>
          <w:rFonts w:cs="Courier"/>
          <w:lang w:val="de-LI"/>
        </w:rPr>
        <w:t>eine Ausweisung dann verfügt werden, wenn die betroffene Person aufgrund ihres Verhaltens eine dauernde und erhe</w:t>
      </w:r>
      <w:r w:rsidR="002251DE" w:rsidRPr="001847FF">
        <w:rPr>
          <w:rFonts w:cs="Courier"/>
          <w:lang w:val="de-LI"/>
        </w:rPr>
        <w:t>b</w:t>
      </w:r>
      <w:r w:rsidR="002251DE" w:rsidRPr="001847FF">
        <w:rPr>
          <w:rFonts w:cs="Courier"/>
          <w:lang w:val="de-LI"/>
        </w:rPr>
        <w:t>liche Gefahr für die öffentliche Sicherheit und Ordnung darstellt. Eine Wegweisung hing</w:t>
      </w:r>
      <w:r w:rsidR="002251DE" w:rsidRPr="001847FF">
        <w:rPr>
          <w:rFonts w:cs="Courier"/>
          <w:lang w:val="de-LI"/>
        </w:rPr>
        <w:t>e</w:t>
      </w:r>
      <w:r w:rsidR="002251DE" w:rsidRPr="001847FF">
        <w:rPr>
          <w:rFonts w:cs="Courier"/>
          <w:lang w:val="de-LI"/>
        </w:rPr>
        <w:t>gen wird dann verfügt, wenn eine Person keine erforderliche Bewilligung besitzt, die Ei</w:t>
      </w:r>
      <w:r w:rsidR="002251DE" w:rsidRPr="001847FF">
        <w:rPr>
          <w:rFonts w:cs="Courier"/>
          <w:lang w:val="de-LI"/>
        </w:rPr>
        <w:t>n</w:t>
      </w:r>
      <w:r w:rsidR="002251DE" w:rsidRPr="001847FF">
        <w:rPr>
          <w:rFonts w:cs="Courier"/>
          <w:lang w:val="de-LI"/>
        </w:rPr>
        <w:t>reisevoraussetzungen während eines bewilligungsfreien Aufenthalts nicht mehr erfüllt oder ihr die Bewilligung verweigert, widerrufen oder nicht verlängert wird. Zusammen mit der Wegweisung wird der betroffenen Person eine Ausreisefrist von mindestens 30 Tagen angesetzt. Lediglich im Falle einer Wegweisung aufgrund eines Einreiseverbotes kann die Wegweisung sofort vollstreckt oder die Ausreisefrist verkürzt werden.</w:t>
      </w:r>
    </w:p>
    <w:p w:rsidR="002251DE" w:rsidRPr="00BA5F79" w:rsidRDefault="002251DE" w:rsidP="00FB1DB7">
      <w:pPr>
        <w:spacing w:after="0" w:line="240" w:lineRule="auto"/>
        <w:jc w:val="both"/>
        <w:rPr>
          <w:rFonts w:ascii="Calibri" w:eastAsia="Times New Roman" w:hAnsi="Calibri" w:cs="Times New Roman"/>
          <w:highlight w:val="yellow"/>
          <w:lang w:val="de-LI" w:eastAsia="de-DE"/>
        </w:rPr>
      </w:pPr>
    </w:p>
    <w:p w:rsidR="002251DE" w:rsidRDefault="00F04D2C" w:rsidP="00DF563C">
      <w:pPr>
        <w:pStyle w:val="Listenabsatz"/>
        <w:numPr>
          <w:ilvl w:val="0"/>
          <w:numId w:val="23"/>
        </w:numPr>
        <w:spacing w:after="0" w:line="240" w:lineRule="auto"/>
        <w:ind w:left="0" w:firstLine="0"/>
        <w:jc w:val="both"/>
        <w:rPr>
          <w:rFonts w:cs="Courier"/>
          <w:lang w:val="de-LI"/>
        </w:rPr>
      </w:pPr>
      <w:r w:rsidRPr="001847FF">
        <w:rPr>
          <w:rFonts w:cs="Courier"/>
          <w:lang w:val="de-LI"/>
        </w:rPr>
        <w:t xml:space="preserve">Personen aus </w:t>
      </w:r>
      <w:r w:rsidR="002251DE" w:rsidRPr="001847FF">
        <w:rPr>
          <w:rFonts w:cs="Courier"/>
          <w:lang w:val="de-LI"/>
        </w:rPr>
        <w:t>Drittstaat</w:t>
      </w:r>
      <w:r w:rsidRPr="001847FF">
        <w:rPr>
          <w:rFonts w:cs="Courier"/>
          <w:lang w:val="de-LI"/>
        </w:rPr>
        <w:t>en</w:t>
      </w:r>
      <w:r w:rsidR="002251DE" w:rsidRPr="001847FF">
        <w:rPr>
          <w:rFonts w:cs="Courier"/>
          <w:lang w:val="de-LI"/>
        </w:rPr>
        <w:t xml:space="preserve"> können gemäss </w:t>
      </w:r>
      <w:r w:rsidR="001D64CD" w:rsidRPr="001847FF">
        <w:rPr>
          <w:rFonts w:cs="Courier"/>
          <w:lang w:val="de-LI"/>
        </w:rPr>
        <w:t>AuG</w:t>
      </w:r>
      <w:r w:rsidR="002251DE" w:rsidRPr="001847FF">
        <w:rPr>
          <w:rFonts w:cs="Courier"/>
          <w:lang w:val="de-LI"/>
        </w:rPr>
        <w:t xml:space="preserve"> dann ausgewiesen werden, wenn sie wegen eines Verbrechens oder Vergehens zu einer unbedingten Freiheitsstrafe von zwei Jahren oder mehr verurteilt wurden oder eine vorbeugende Massnahme im Sinne des St</w:t>
      </w:r>
      <w:r w:rsidRPr="001847FF">
        <w:rPr>
          <w:rFonts w:cs="Courier"/>
          <w:lang w:val="de-LI"/>
        </w:rPr>
        <w:t>GB</w:t>
      </w:r>
      <w:r w:rsidR="002251DE" w:rsidRPr="001847FF">
        <w:rPr>
          <w:rFonts w:cs="Courier"/>
          <w:lang w:val="de-LI"/>
        </w:rPr>
        <w:t xml:space="preserve"> angeordnet wurde; oder wenn sie in schwerwiegender Weise gegen die öffentl</w:t>
      </w:r>
      <w:r w:rsidR="002251DE" w:rsidRPr="001847FF">
        <w:rPr>
          <w:rFonts w:cs="Courier"/>
          <w:lang w:val="de-LI"/>
        </w:rPr>
        <w:t>i</w:t>
      </w:r>
      <w:r w:rsidR="002251DE" w:rsidRPr="001847FF">
        <w:rPr>
          <w:rFonts w:cs="Courier"/>
          <w:lang w:val="de-LI"/>
        </w:rPr>
        <w:t>che Sicherheit und Ordnung im In- oder Ausland verstossen haben oder diese gefährden oder die innere oder die äussere Sicherheit gefährden. Eine Wegweis</w:t>
      </w:r>
      <w:r w:rsidRPr="001847FF">
        <w:rPr>
          <w:rFonts w:cs="Courier"/>
          <w:lang w:val="de-LI"/>
        </w:rPr>
        <w:t>ung wird dann ve</w:t>
      </w:r>
      <w:r w:rsidRPr="001847FF">
        <w:rPr>
          <w:rFonts w:cs="Courier"/>
          <w:lang w:val="de-LI"/>
        </w:rPr>
        <w:t>r</w:t>
      </w:r>
      <w:r w:rsidRPr="001847FF">
        <w:rPr>
          <w:rFonts w:cs="Courier"/>
          <w:lang w:val="de-LI"/>
        </w:rPr>
        <w:t xml:space="preserve">fügt, wenn eine Person aus einem </w:t>
      </w:r>
      <w:r w:rsidR="002251DE" w:rsidRPr="001847FF">
        <w:rPr>
          <w:rFonts w:cs="Courier"/>
          <w:lang w:val="de-LI"/>
        </w:rPr>
        <w:t xml:space="preserve">Drittstaat keine erforderliche Bewilligung besitzt, die Einreisevoraussetzungen nicht oder nicht mehr erfüllt oder die Bewilligung verweigert, widerrufen oder nicht verlängert wird. Normalerweise wird eine Ausreisefrist zwischen sieben und dreissig Tagen angesetzt. In begründeten Fällen kann diese Frist allerdings herabgesetzt oder ein sofortiger Vollzug angeordnet werden (z.B. bei Gefährdung der öffentlichen Sicherheit und Ordnung). </w:t>
      </w:r>
    </w:p>
    <w:p w:rsidR="000F40A7" w:rsidRPr="001847FF" w:rsidRDefault="000F40A7" w:rsidP="000F40A7">
      <w:pPr>
        <w:pStyle w:val="Listenabsatz"/>
        <w:spacing w:after="0" w:line="240" w:lineRule="auto"/>
        <w:ind w:left="0"/>
        <w:jc w:val="both"/>
        <w:rPr>
          <w:rFonts w:cs="Courier"/>
          <w:lang w:val="de-LI"/>
        </w:rPr>
      </w:pPr>
    </w:p>
    <w:p w:rsidR="00CB0BB7" w:rsidRPr="002C2AD6" w:rsidRDefault="00CB0BB7" w:rsidP="00CB0BB7">
      <w:pPr>
        <w:pStyle w:val="berschrift2"/>
        <w:rPr>
          <w:rFonts w:eastAsia="Times New Roman"/>
          <w:lang w:val="de-LI" w:eastAsia="de-DE"/>
        </w:rPr>
      </w:pPr>
      <w:bookmarkStart w:id="35" w:name="_Toc436120320"/>
      <w:r w:rsidRPr="002C2AD6">
        <w:rPr>
          <w:rFonts w:eastAsia="Times New Roman"/>
          <w:lang w:val="de-LI" w:eastAsia="de-DE"/>
        </w:rPr>
        <w:t>Artikel 14</w:t>
      </w:r>
      <w:r w:rsidRPr="002C2AD6">
        <w:rPr>
          <w:rFonts w:eastAsia="Times New Roman"/>
          <w:lang w:val="de-LI" w:eastAsia="de-DE"/>
        </w:rPr>
        <w:tab/>
        <w:t>Gleichheit vor Gericht, Verfahrensgarantien, unabhängige Ju</w:t>
      </w:r>
      <w:r w:rsidRPr="002C2AD6">
        <w:rPr>
          <w:rFonts w:eastAsia="Times New Roman"/>
          <w:lang w:val="de-LI" w:eastAsia="de-DE"/>
        </w:rPr>
        <w:t>s</w:t>
      </w:r>
      <w:r w:rsidRPr="002C2AD6">
        <w:rPr>
          <w:rFonts w:eastAsia="Times New Roman"/>
          <w:lang w:val="de-LI" w:eastAsia="de-DE"/>
        </w:rPr>
        <w:t>tiz</w:t>
      </w:r>
      <w:bookmarkEnd w:id="35"/>
    </w:p>
    <w:p w:rsidR="00CB0BB7" w:rsidRPr="002C2AD6" w:rsidRDefault="00CB0BB7" w:rsidP="00CB0BB7">
      <w:pPr>
        <w:spacing w:after="0" w:line="240" w:lineRule="auto"/>
        <w:jc w:val="both"/>
        <w:rPr>
          <w:rFonts w:ascii="Calibri" w:eastAsia="Calibri" w:hAnsi="Calibri" w:cs="Times New Roman"/>
          <w:b/>
          <w:lang w:val="de-LI"/>
        </w:rPr>
      </w:pPr>
      <w:r w:rsidRPr="002C2AD6">
        <w:rPr>
          <w:rFonts w:ascii="Calibri" w:eastAsia="Calibri" w:hAnsi="Calibri" w:cs="Times New Roman"/>
          <w:b/>
          <w:lang w:val="de-LI"/>
        </w:rPr>
        <w:t>Gerichtsorganisation</w:t>
      </w:r>
    </w:p>
    <w:p w:rsidR="00CB0BB7" w:rsidRDefault="00CB0BB7" w:rsidP="00DF563C">
      <w:pPr>
        <w:pStyle w:val="Listenabsatz"/>
        <w:numPr>
          <w:ilvl w:val="0"/>
          <w:numId w:val="23"/>
        </w:numPr>
        <w:spacing w:after="0" w:line="240" w:lineRule="auto"/>
        <w:ind w:left="0" w:firstLine="0"/>
        <w:jc w:val="both"/>
        <w:rPr>
          <w:rFonts w:cs="Courier"/>
          <w:lang w:val="de-LI"/>
        </w:rPr>
      </w:pPr>
      <w:r w:rsidRPr="001847FF">
        <w:rPr>
          <w:rFonts w:cs="Courier"/>
          <w:lang w:val="de-LI"/>
        </w:rPr>
        <w:t xml:space="preserve">Art. 33 LV </w:t>
      </w:r>
      <w:r w:rsidR="00D656CE">
        <w:rPr>
          <w:rFonts w:cs="Courier"/>
          <w:lang w:val="de-LI"/>
        </w:rPr>
        <w:t xml:space="preserve">garantiert das Recht auf </w:t>
      </w:r>
      <w:r w:rsidR="00D656CE" w:rsidRPr="00445F0A">
        <w:rPr>
          <w:rFonts w:cs="Courier"/>
          <w:lang w:val="de-LI"/>
        </w:rPr>
        <w:t>den ordentlichen Richter</w:t>
      </w:r>
      <w:r w:rsidRPr="00445F0A">
        <w:rPr>
          <w:rFonts w:cs="Courier"/>
          <w:lang w:val="de-LI"/>
        </w:rPr>
        <w:t>. Die Anzahl der G</w:t>
      </w:r>
      <w:r w:rsidRPr="00445F0A">
        <w:rPr>
          <w:rFonts w:cs="Courier"/>
          <w:lang w:val="de-LI"/>
        </w:rPr>
        <w:t>e</w:t>
      </w:r>
      <w:r w:rsidRPr="00445F0A">
        <w:rPr>
          <w:rFonts w:cs="Courier"/>
          <w:lang w:val="de-LI"/>
        </w:rPr>
        <w:t>richte und deren Zuständigkeiten sind bereits auf Verfassungsstufe (Art</w:t>
      </w:r>
      <w:r w:rsidRPr="001847FF">
        <w:rPr>
          <w:rFonts w:cs="Courier"/>
          <w:lang w:val="de-LI"/>
        </w:rPr>
        <w:t>. 97 bis 106 LV) abschliessend festgelegt. Für Zivil- und Strafsachen sind das Landgericht in erster Instanz, das Obergericht in zweiter Instanz und der Oberste Gerichtshof in letzter Instanz zustä</w:t>
      </w:r>
      <w:r w:rsidRPr="001847FF">
        <w:rPr>
          <w:rFonts w:cs="Courier"/>
          <w:lang w:val="de-LI"/>
        </w:rPr>
        <w:t>n</w:t>
      </w:r>
      <w:r w:rsidRPr="001847FF">
        <w:rPr>
          <w:rFonts w:cs="Courier"/>
          <w:lang w:val="de-LI"/>
        </w:rPr>
        <w:t xml:space="preserve">dig. Die Organisation dieser ordentlichen Gerichte ist im </w:t>
      </w:r>
      <w:r w:rsidR="007546F5" w:rsidRPr="001847FF">
        <w:rPr>
          <w:rFonts w:cs="Courier"/>
          <w:lang w:val="de-LI"/>
        </w:rPr>
        <w:t>Gesetz vom 24. Oktober 2007 über die Organisation der ordentlichen Gerichte (Gerichtsorganisationsgesetz, GOG</w:t>
      </w:r>
      <w:r w:rsidR="00C50701" w:rsidRPr="001847FF">
        <w:rPr>
          <w:rFonts w:cs="Courier"/>
          <w:lang w:val="de-LI"/>
        </w:rPr>
        <w:t xml:space="preserve">, </w:t>
      </w:r>
      <w:r w:rsidR="004754AD" w:rsidRPr="001847FF">
        <w:rPr>
          <w:rFonts w:cs="Courier"/>
          <w:lang w:val="de-LI"/>
        </w:rPr>
        <w:t>LGBl. 2007 Nr. 348)</w:t>
      </w:r>
      <w:r w:rsidRPr="001847FF">
        <w:rPr>
          <w:rFonts w:cs="Courier"/>
          <w:lang w:val="de-LI"/>
        </w:rPr>
        <w:t xml:space="preserve"> geregelt. </w:t>
      </w:r>
      <w:r w:rsidR="00D656CE">
        <w:rPr>
          <w:rFonts w:cs="Courier"/>
          <w:lang w:val="de-LI"/>
        </w:rPr>
        <w:t>Bei</w:t>
      </w:r>
      <w:r w:rsidRPr="001847FF">
        <w:rPr>
          <w:rFonts w:cs="Courier"/>
          <w:lang w:val="de-LI"/>
        </w:rPr>
        <w:t xml:space="preserve"> Entscheidungen der Regierung </w:t>
      </w:r>
      <w:r w:rsidR="00D656CE">
        <w:rPr>
          <w:rFonts w:cs="Courier"/>
          <w:lang w:val="de-LI"/>
        </w:rPr>
        <w:t xml:space="preserve">oder von </w:t>
      </w:r>
      <w:r w:rsidR="00D656CE" w:rsidRPr="00445F0A">
        <w:rPr>
          <w:rFonts w:cs="Courier"/>
          <w:lang w:val="de-LI"/>
        </w:rPr>
        <w:t>besonderen Kommi</w:t>
      </w:r>
      <w:r w:rsidR="00D656CE" w:rsidRPr="00445F0A">
        <w:rPr>
          <w:rFonts w:cs="Courier"/>
          <w:lang w:val="de-LI"/>
        </w:rPr>
        <w:t>s</w:t>
      </w:r>
      <w:r w:rsidR="00D656CE" w:rsidRPr="00445F0A">
        <w:rPr>
          <w:rFonts w:cs="Courier"/>
          <w:lang w:val="de-LI"/>
        </w:rPr>
        <w:lastRenderedPageBreak/>
        <w:t>sionen</w:t>
      </w:r>
      <w:r w:rsidR="00D656CE">
        <w:rPr>
          <w:rFonts w:cs="Courier"/>
          <w:lang w:val="de-LI"/>
        </w:rPr>
        <w:t xml:space="preserve"> kann Beschwerde an den Verwaltungsgerichtshof geführt werden. Die rechtliche Grundlage für den Verwaltungsgerichtshof bilden </w:t>
      </w:r>
      <w:r w:rsidRPr="001847FF">
        <w:rPr>
          <w:rFonts w:cs="Courier"/>
          <w:lang w:val="de-LI"/>
        </w:rPr>
        <w:t xml:space="preserve">die entsprechenden Bestimmungen im </w:t>
      </w:r>
      <w:r w:rsidR="00A009FB" w:rsidRPr="001847FF">
        <w:rPr>
          <w:rFonts w:cs="Courier"/>
          <w:lang w:val="de-LI"/>
        </w:rPr>
        <w:t>Gesetz vom 21. April 1922 über die allgemeine Landesverwaltungspflege (LVG, LGBl. 1922 Nr. 24)</w:t>
      </w:r>
      <w:r w:rsidRPr="001847FF">
        <w:rPr>
          <w:rFonts w:cs="Courier"/>
          <w:lang w:val="de-LI"/>
        </w:rPr>
        <w:t xml:space="preserve">. Der Staatsgerichtshof </w:t>
      </w:r>
      <w:r w:rsidR="00D656CE">
        <w:rPr>
          <w:rFonts w:cs="Courier"/>
          <w:lang w:val="de-LI"/>
        </w:rPr>
        <w:t>hat</w:t>
      </w:r>
      <w:r w:rsidR="00D656CE" w:rsidRPr="001847FF">
        <w:rPr>
          <w:rFonts w:cs="Courier"/>
          <w:lang w:val="de-LI"/>
        </w:rPr>
        <w:t xml:space="preserve"> </w:t>
      </w:r>
      <w:r w:rsidRPr="001847FF">
        <w:rPr>
          <w:rFonts w:cs="Courier"/>
          <w:lang w:val="de-LI"/>
        </w:rPr>
        <w:t xml:space="preserve">auf </w:t>
      </w:r>
      <w:r w:rsidR="00152E43" w:rsidRPr="001847FF">
        <w:rPr>
          <w:rFonts w:cs="Courier"/>
          <w:lang w:val="de-LI"/>
        </w:rPr>
        <w:t xml:space="preserve">der </w:t>
      </w:r>
      <w:r w:rsidRPr="001847FF">
        <w:rPr>
          <w:rFonts w:cs="Courier"/>
          <w:lang w:val="de-LI"/>
        </w:rPr>
        <w:t xml:space="preserve">Grundlage des Gesetzes </w:t>
      </w:r>
      <w:r w:rsidR="00A009FB" w:rsidRPr="001847FF">
        <w:rPr>
          <w:rFonts w:cs="Courier"/>
          <w:lang w:val="de-LI"/>
        </w:rPr>
        <w:t xml:space="preserve">vom 27. November 2003 </w:t>
      </w:r>
      <w:r w:rsidRPr="001847FF">
        <w:rPr>
          <w:rFonts w:cs="Courier"/>
          <w:lang w:val="de-LI"/>
        </w:rPr>
        <w:t>über den Staatsgerichtshof (StGHG</w:t>
      </w:r>
      <w:r w:rsidR="00A009FB" w:rsidRPr="001847FF">
        <w:rPr>
          <w:rFonts w:cs="Courier"/>
          <w:lang w:val="de-LI"/>
        </w:rPr>
        <w:t>, LGBl. 2004 Nr. 32</w:t>
      </w:r>
      <w:r w:rsidRPr="001847FF">
        <w:rPr>
          <w:rFonts w:cs="Courier"/>
          <w:lang w:val="de-LI"/>
        </w:rPr>
        <w:t>)</w:t>
      </w:r>
      <w:r w:rsidR="00D656CE">
        <w:rPr>
          <w:rFonts w:cs="Courier"/>
          <w:lang w:val="de-LI"/>
        </w:rPr>
        <w:t xml:space="preserve"> folgende Zuständigkeiten:</w:t>
      </w:r>
      <w:r w:rsidRPr="001847FF">
        <w:rPr>
          <w:rFonts w:cs="Courier"/>
          <w:lang w:val="de-LI"/>
        </w:rPr>
        <w:t xml:space="preserve"> Schutz der verfassungsmässig gewährleisteten Rechte, Entscheidung von Kompetenzko</w:t>
      </w:r>
      <w:r w:rsidRPr="001847FF">
        <w:rPr>
          <w:rFonts w:cs="Courier"/>
          <w:lang w:val="de-LI"/>
        </w:rPr>
        <w:t>n</w:t>
      </w:r>
      <w:r w:rsidRPr="001847FF">
        <w:rPr>
          <w:rFonts w:cs="Courier"/>
          <w:lang w:val="de-LI"/>
        </w:rPr>
        <w:t>flikten zwischen den Gerichten und den Verwaltungsbehörden, Entscheidung über Wah</w:t>
      </w:r>
      <w:r w:rsidRPr="001847FF">
        <w:rPr>
          <w:rFonts w:cs="Courier"/>
          <w:lang w:val="de-LI"/>
        </w:rPr>
        <w:t>l</w:t>
      </w:r>
      <w:r w:rsidRPr="001847FF">
        <w:rPr>
          <w:rFonts w:cs="Courier"/>
          <w:lang w:val="de-LI"/>
        </w:rPr>
        <w:t>beschwerden, Prüfung der Verfassungsmässigkeit von Gesetzen und Staatsverträgen s</w:t>
      </w:r>
      <w:r w:rsidRPr="001847FF">
        <w:rPr>
          <w:rFonts w:cs="Courier"/>
          <w:lang w:val="de-LI"/>
        </w:rPr>
        <w:t>o</w:t>
      </w:r>
      <w:r w:rsidRPr="001847FF">
        <w:rPr>
          <w:rFonts w:cs="Courier"/>
          <w:lang w:val="de-LI"/>
        </w:rPr>
        <w:t xml:space="preserve">wie der Verfassungs-, Gesetz- und Staatsvertragsmässigkeit von Verordnungen und Entscheidung über </w:t>
      </w:r>
      <w:r w:rsidR="00095F31" w:rsidRPr="001847FF">
        <w:rPr>
          <w:rFonts w:cs="Courier"/>
          <w:lang w:val="de-LI"/>
        </w:rPr>
        <w:t>Klagen gegen Ministerinnen und Minister</w:t>
      </w:r>
      <w:r w:rsidRPr="001847FF">
        <w:rPr>
          <w:rFonts w:cs="Courier"/>
          <w:lang w:val="de-LI"/>
        </w:rPr>
        <w:t xml:space="preserve">. </w:t>
      </w:r>
    </w:p>
    <w:p w:rsidR="001847FF" w:rsidRPr="001847FF" w:rsidRDefault="001847FF" w:rsidP="001847FF">
      <w:pPr>
        <w:pStyle w:val="Listenabsatz"/>
        <w:spacing w:after="0" w:line="240" w:lineRule="auto"/>
        <w:ind w:left="426"/>
        <w:jc w:val="both"/>
        <w:rPr>
          <w:rFonts w:cs="Courier"/>
          <w:lang w:val="de-LI"/>
        </w:rPr>
      </w:pPr>
    </w:p>
    <w:p w:rsidR="00CB0BB7" w:rsidRPr="002C2AD6" w:rsidRDefault="00CB0BB7" w:rsidP="00CB0BB7">
      <w:pPr>
        <w:spacing w:after="0" w:line="240" w:lineRule="auto"/>
        <w:jc w:val="both"/>
        <w:rPr>
          <w:b/>
          <w:lang w:val="de-LI"/>
        </w:rPr>
      </w:pPr>
      <w:r w:rsidRPr="002C2AD6">
        <w:rPr>
          <w:b/>
          <w:lang w:val="de-LI"/>
        </w:rPr>
        <w:t>Existenz aussergewöhnlicher Gerichtshöfe</w:t>
      </w:r>
    </w:p>
    <w:p w:rsidR="00CB0BB7" w:rsidRPr="001847FF" w:rsidRDefault="00CB0BB7" w:rsidP="00DF563C">
      <w:pPr>
        <w:pStyle w:val="Listenabsatz"/>
        <w:numPr>
          <w:ilvl w:val="0"/>
          <w:numId w:val="23"/>
        </w:numPr>
        <w:spacing w:after="0" w:line="240" w:lineRule="auto"/>
        <w:ind w:left="0" w:firstLine="0"/>
        <w:jc w:val="both"/>
        <w:rPr>
          <w:rFonts w:cs="Courier"/>
          <w:lang w:val="de-LI"/>
        </w:rPr>
      </w:pPr>
      <w:r w:rsidRPr="001847FF">
        <w:rPr>
          <w:rFonts w:cs="Courier"/>
          <w:lang w:val="de-LI"/>
        </w:rPr>
        <w:t>Art. 33 Abs. 1 LV legt fest, dass keine</w:t>
      </w:r>
      <w:r w:rsidR="00B023DC" w:rsidRPr="001847FF">
        <w:rPr>
          <w:rFonts w:cs="Courier"/>
          <w:lang w:val="de-LI"/>
        </w:rPr>
        <w:t xml:space="preserve"> Ausnahme</w:t>
      </w:r>
      <w:r w:rsidRPr="001847FF">
        <w:rPr>
          <w:rFonts w:cs="Courier"/>
          <w:lang w:val="de-LI"/>
        </w:rPr>
        <w:t>gerichte eingeführt werden dü</w:t>
      </w:r>
      <w:r w:rsidRPr="001847FF">
        <w:rPr>
          <w:rFonts w:cs="Courier"/>
          <w:lang w:val="de-LI"/>
        </w:rPr>
        <w:t>r</w:t>
      </w:r>
      <w:r w:rsidRPr="001847FF">
        <w:rPr>
          <w:rFonts w:cs="Courier"/>
          <w:lang w:val="de-LI"/>
        </w:rPr>
        <w:t>fen. Die Anzahl der Gerichte und deren Zuständigkeiten sind abschliessend auf Verfa</w:t>
      </w:r>
      <w:r w:rsidRPr="001847FF">
        <w:rPr>
          <w:rFonts w:cs="Courier"/>
          <w:lang w:val="de-LI"/>
        </w:rPr>
        <w:t>s</w:t>
      </w:r>
      <w:r w:rsidRPr="001847FF">
        <w:rPr>
          <w:rFonts w:cs="Courier"/>
          <w:lang w:val="de-LI"/>
        </w:rPr>
        <w:t>sungsstufe (Art. 97 bis 106 LV) festgelegt.</w:t>
      </w:r>
    </w:p>
    <w:p w:rsidR="00CB0BB7" w:rsidRPr="002C2AD6" w:rsidRDefault="00CB0BB7" w:rsidP="00CB0BB7">
      <w:pPr>
        <w:spacing w:after="0" w:line="240" w:lineRule="auto"/>
        <w:jc w:val="both"/>
        <w:rPr>
          <w:rFonts w:ascii="Calibri" w:eastAsia="Times New Roman" w:hAnsi="Calibri" w:cs="Times New Roman"/>
          <w:b/>
          <w:lang w:val="de-LI" w:eastAsia="de-DE"/>
        </w:rPr>
      </w:pPr>
    </w:p>
    <w:p w:rsidR="00CB0BB7" w:rsidRPr="002C2AD6" w:rsidRDefault="00CB0BB7" w:rsidP="00CB0BB7">
      <w:pPr>
        <w:spacing w:after="0" w:line="240" w:lineRule="auto"/>
        <w:jc w:val="both"/>
        <w:rPr>
          <w:rFonts w:ascii="Calibri" w:eastAsia="Times New Roman" w:hAnsi="Calibri" w:cs="Times New Roman"/>
          <w:b/>
          <w:lang w:val="de-LI" w:eastAsia="de-DE"/>
        </w:rPr>
      </w:pPr>
      <w:r w:rsidRPr="002C2AD6">
        <w:rPr>
          <w:rFonts w:ascii="Calibri" w:eastAsia="Times New Roman" w:hAnsi="Calibri" w:cs="Times New Roman"/>
          <w:b/>
          <w:lang w:val="de-LI" w:eastAsia="de-DE"/>
        </w:rPr>
        <w:t>Richterauswahl</w:t>
      </w:r>
    </w:p>
    <w:p w:rsidR="00CB0BB7" w:rsidRPr="002C2AD6" w:rsidRDefault="00CB0BB7" w:rsidP="00CB0BB7">
      <w:pPr>
        <w:pBdr>
          <w:top w:val="single" w:sz="4" w:space="1" w:color="auto"/>
          <w:left w:val="single" w:sz="4" w:space="4" w:color="auto"/>
          <w:bottom w:val="single" w:sz="4" w:space="1" w:color="auto"/>
          <w:right w:val="single" w:sz="4" w:space="4" w:color="auto"/>
        </w:pBdr>
        <w:spacing w:after="120" w:line="240" w:lineRule="auto"/>
        <w:ind w:left="180"/>
        <w:jc w:val="both"/>
        <w:rPr>
          <w:rFonts w:ascii="Calibri" w:eastAsia="Times New Roman" w:hAnsi="Calibri" w:cs="Times New Roman"/>
          <w:i/>
          <w:sz w:val="20"/>
          <w:lang w:val="de-LI" w:eastAsia="de-DE"/>
        </w:rPr>
      </w:pPr>
      <w:r w:rsidRPr="002C2AD6">
        <w:rPr>
          <w:rFonts w:ascii="Calibri" w:eastAsia="Times New Roman" w:hAnsi="Calibri" w:cs="Times New Roman"/>
          <w:i/>
          <w:sz w:val="20"/>
          <w:lang w:val="de-LI" w:eastAsia="de-DE"/>
        </w:rPr>
        <w:t>Empfehlung des Menschenrechtsausschusses, Nr. 12:</w:t>
      </w:r>
    </w:p>
    <w:p w:rsidR="00CB0BB7" w:rsidRPr="002C2AD6" w:rsidRDefault="008645AC" w:rsidP="00CB0BB7">
      <w:pPr>
        <w:pBdr>
          <w:top w:val="single" w:sz="4" w:space="1" w:color="auto"/>
          <w:left w:val="single" w:sz="4" w:space="4" w:color="auto"/>
          <w:bottom w:val="single" w:sz="4" w:space="1" w:color="auto"/>
          <w:right w:val="single" w:sz="4" w:space="4" w:color="auto"/>
        </w:pBdr>
        <w:spacing w:after="120" w:line="240" w:lineRule="auto"/>
        <w:ind w:left="180"/>
        <w:jc w:val="both"/>
        <w:rPr>
          <w:rFonts w:ascii="Calibri" w:eastAsia="Times New Roman" w:hAnsi="Calibri" w:cs="Times New Roman"/>
          <w:b/>
          <w:i/>
          <w:sz w:val="20"/>
          <w:lang w:val="de-LI" w:eastAsia="de-DE"/>
        </w:rPr>
      </w:pPr>
      <w:r>
        <w:rPr>
          <w:rFonts w:ascii="Calibri" w:eastAsia="Times New Roman" w:hAnsi="Calibri" w:cs="Times New Roman"/>
          <w:b/>
          <w:i/>
          <w:sz w:val="20"/>
          <w:lang w:val="de-LI" w:eastAsia="de-DE"/>
        </w:rPr>
        <w:t>„</w:t>
      </w:r>
      <w:r w:rsidR="00CB0BB7" w:rsidRPr="002C2AD6">
        <w:rPr>
          <w:rFonts w:ascii="Calibri" w:eastAsia="Times New Roman" w:hAnsi="Calibri" w:cs="Times New Roman"/>
          <w:b/>
          <w:i/>
          <w:sz w:val="20"/>
          <w:lang w:val="de-LI" w:eastAsia="de-DE"/>
        </w:rPr>
        <w:t>Die Vertragspartei sollte in Betracht ziehen, das Richterbestellungsverfahren mit Blick auf eine feste Amtszeit der Richter hin anzupassen, um dem Grundsatz der Unabhängigkeit der Justiz vollends Rec</w:t>
      </w:r>
      <w:r w:rsidR="00CB0BB7" w:rsidRPr="002C2AD6">
        <w:rPr>
          <w:rFonts w:ascii="Calibri" w:eastAsia="Times New Roman" w:hAnsi="Calibri" w:cs="Times New Roman"/>
          <w:b/>
          <w:i/>
          <w:sz w:val="20"/>
          <w:lang w:val="de-LI" w:eastAsia="de-DE"/>
        </w:rPr>
        <w:t>h</w:t>
      </w:r>
      <w:r w:rsidR="00CB0BB7" w:rsidRPr="002C2AD6">
        <w:rPr>
          <w:rFonts w:ascii="Calibri" w:eastAsia="Times New Roman" w:hAnsi="Calibri" w:cs="Times New Roman"/>
          <w:b/>
          <w:i/>
          <w:sz w:val="20"/>
          <w:lang w:val="de-LI" w:eastAsia="de-DE"/>
        </w:rPr>
        <w:t xml:space="preserve">nung zu tragen. Die Elemente (des </w:t>
      </w:r>
      <w:r w:rsidR="00CB0BB7" w:rsidRPr="008D76C8">
        <w:rPr>
          <w:rFonts w:ascii="Calibri" w:eastAsia="Times New Roman" w:hAnsi="Calibri" w:cs="Times New Roman"/>
          <w:b/>
          <w:i/>
          <w:sz w:val="20"/>
          <w:lang w:val="de-LI" w:eastAsia="de-DE"/>
        </w:rPr>
        <w:t>Richterbestellungsverfahrens</w:t>
      </w:r>
      <w:r w:rsidR="00CB0BB7" w:rsidRPr="002C2AD6">
        <w:rPr>
          <w:rFonts w:ascii="Calibri" w:eastAsia="Times New Roman" w:hAnsi="Calibri" w:cs="Times New Roman"/>
          <w:b/>
          <w:i/>
          <w:sz w:val="20"/>
          <w:lang w:val="de-LI" w:eastAsia="de-DE"/>
        </w:rPr>
        <w:t>), die überprüft werden sollten, umfa</w:t>
      </w:r>
      <w:r w:rsidR="00CB0BB7" w:rsidRPr="002C2AD6">
        <w:rPr>
          <w:rFonts w:ascii="Calibri" w:eastAsia="Times New Roman" w:hAnsi="Calibri" w:cs="Times New Roman"/>
          <w:b/>
          <w:i/>
          <w:sz w:val="20"/>
          <w:lang w:val="de-LI" w:eastAsia="de-DE"/>
        </w:rPr>
        <w:t>s</w:t>
      </w:r>
      <w:r w:rsidR="00CB0BB7" w:rsidRPr="002C2AD6">
        <w:rPr>
          <w:rFonts w:ascii="Calibri" w:eastAsia="Times New Roman" w:hAnsi="Calibri" w:cs="Times New Roman"/>
          <w:b/>
          <w:i/>
          <w:sz w:val="20"/>
          <w:lang w:val="de-LI" w:eastAsia="de-DE"/>
        </w:rPr>
        <w:t>sen die Kriterien für die Bestellung der Mitglieder des Auswahlgremiums, der Stichentscheid des Für</w:t>
      </w:r>
      <w:r w:rsidR="00CB0BB7" w:rsidRPr="002C2AD6">
        <w:rPr>
          <w:rFonts w:ascii="Calibri" w:eastAsia="Times New Roman" w:hAnsi="Calibri" w:cs="Times New Roman"/>
          <w:b/>
          <w:i/>
          <w:sz w:val="20"/>
          <w:lang w:val="de-LI" w:eastAsia="de-DE"/>
        </w:rPr>
        <w:t>s</w:t>
      </w:r>
      <w:r w:rsidR="00CB0BB7" w:rsidRPr="002C2AD6">
        <w:rPr>
          <w:rFonts w:ascii="Calibri" w:eastAsia="Times New Roman" w:hAnsi="Calibri" w:cs="Times New Roman"/>
          <w:b/>
          <w:i/>
          <w:sz w:val="20"/>
          <w:lang w:val="de-LI" w:eastAsia="de-DE"/>
        </w:rPr>
        <w:t>tenhauses und die Amtsdauerbegrenzung.</w:t>
      </w:r>
      <w:r>
        <w:rPr>
          <w:rFonts w:ascii="Calibri" w:eastAsia="Times New Roman" w:hAnsi="Calibri" w:cs="Times New Roman"/>
          <w:b/>
          <w:i/>
          <w:sz w:val="20"/>
          <w:lang w:val="de-LI" w:eastAsia="de-DE"/>
        </w:rPr>
        <w:t>“</w:t>
      </w:r>
    </w:p>
    <w:p w:rsidR="000F40A7" w:rsidRDefault="00545F68" w:rsidP="000F40A7">
      <w:pPr>
        <w:pStyle w:val="Listenabsatz"/>
        <w:numPr>
          <w:ilvl w:val="0"/>
          <w:numId w:val="23"/>
        </w:numPr>
        <w:spacing w:after="0" w:line="240" w:lineRule="auto"/>
        <w:ind w:left="0" w:firstLine="0"/>
        <w:jc w:val="both"/>
        <w:rPr>
          <w:rFonts w:cs="Courier"/>
          <w:lang w:val="de-LI"/>
        </w:rPr>
      </w:pPr>
      <w:r w:rsidRPr="00CD02B9">
        <w:rPr>
          <w:rFonts w:cs="Courier"/>
          <w:lang w:val="de-LI"/>
        </w:rPr>
        <w:t xml:space="preserve">Die Ausführungen im Antwortschreiben an den Menschenrechtsausschuss vom 20. Juli 2004 zu den Bestimmungen der Richterbestellung haben nach wie vor Gültigkeit. </w:t>
      </w:r>
    </w:p>
    <w:p w:rsidR="000F40A7" w:rsidRDefault="000F40A7" w:rsidP="000F40A7">
      <w:pPr>
        <w:pStyle w:val="Listenabsatz"/>
        <w:spacing w:after="0" w:line="240" w:lineRule="auto"/>
        <w:ind w:left="0"/>
        <w:jc w:val="both"/>
        <w:rPr>
          <w:rFonts w:cs="Courier"/>
          <w:lang w:val="de-LI"/>
        </w:rPr>
      </w:pPr>
    </w:p>
    <w:p w:rsidR="000F40A7" w:rsidRDefault="000F40A7" w:rsidP="000F40A7">
      <w:pPr>
        <w:pStyle w:val="Listenabsatz"/>
        <w:numPr>
          <w:ilvl w:val="0"/>
          <w:numId w:val="23"/>
        </w:numPr>
        <w:spacing w:after="0" w:line="240" w:lineRule="auto"/>
        <w:ind w:left="0" w:firstLine="0"/>
        <w:jc w:val="both"/>
        <w:rPr>
          <w:rFonts w:cs="Courier"/>
          <w:lang w:val="de-LI"/>
        </w:rPr>
      </w:pPr>
      <w:r w:rsidRPr="000F40A7">
        <w:rPr>
          <w:rFonts w:cs="Courier"/>
          <w:lang w:val="de-LI"/>
        </w:rPr>
        <w:t>Das Staatsoberhaupt kann in keinem Fall von sich aus und nach eigenem Gutdü</w:t>
      </w:r>
      <w:r w:rsidRPr="000F40A7">
        <w:rPr>
          <w:rFonts w:cs="Courier"/>
          <w:lang w:val="de-LI"/>
        </w:rPr>
        <w:t>n</w:t>
      </w:r>
      <w:r w:rsidRPr="000F40A7">
        <w:rPr>
          <w:rFonts w:cs="Courier"/>
          <w:lang w:val="de-LI"/>
        </w:rPr>
        <w:t>ken Richter ernennen. Für die Auswahl der Kandidaten wurde das Richterauswahlgrem</w:t>
      </w:r>
      <w:r w:rsidRPr="000F40A7">
        <w:rPr>
          <w:rFonts w:cs="Courier"/>
          <w:lang w:val="de-LI"/>
        </w:rPr>
        <w:t>i</w:t>
      </w:r>
      <w:r w:rsidRPr="000F40A7">
        <w:rPr>
          <w:rFonts w:cs="Courier"/>
          <w:lang w:val="de-LI"/>
        </w:rPr>
        <w:t>um als eigenständiges und unabhängiges Verfassungsorgan geschaffen</w:t>
      </w:r>
      <w:r w:rsidR="00C97BAC">
        <w:rPr>
          <w:rFonts w:cs="Courier"/>
          <w:lang w:val="de-LI"/>
        </w:rPr>
        <w:t xml:space="preserve"> </w:t>
      </w:r>
      <w:r w:rsidRPr="000F40A7">
        <w:rPr>
          <w:rFonts w:cs="Courier"/>
          <w:lang w:val="de-LI"/>
        </w:rPr>
        <w:t>(Art. 96 LV). In diesem Gremium führt das Staatsoberhaupt wie auch in einschlägigen Gremien anderer Rechtsordnungen (z.B. Italien) den Vorsitz. Die Verfassung sieht in diesem Zusamme</w:t>
      </w:r>
      <w:r w:rsidRPr="000F40A7">
        <w:rPr>
          <w:rFonts w:cs="Courier"/>
          <w:lang w:val="de-LI"/>
        </w:rPr>
        <w:t>n</w:t>
      </w:r>
      <w:r w:rsidRPr="000F40A7">
        <w:rPr>
          <w:rFonts w:cs="Courier"/>
          <w:lang w:val="de-LI"/>
        </w:rPr>
        <w:t>hang vor, dass dem Vorsitzenden des Gremiums ein „Stichentscheid“ (Di</w:t>
      </w:r>
      <w:r w:rsidR="00C964A5">
        <w:rPr>
          <w:rFonts w:cs="Courier"/>
          <w:lang w:val="de-LI"/>
        </w:rPr>
        <w:t>sk</w:t>
      </w:r>
      <w:r w:rsidRPr="000F40A7">
        <w:rPr>
          <w:rFonts w:cs="Courier"/>
          <w:lang w:val="de-LI"/>
        </w:rPr>
        <w:t>rimi</w:t>
      </w:r>
      <w:r w:rsidR="00ED3513">
        <w:rPr>
          <w:rFonts w:cs="Courier"/>
          <w:lang w:val="de-LI"/>
        </w:rPr>
        <w:t>ni</w:t>
      </w:r>
      <w:r w:rsidRPr="000F40A7">
        <w:rPr>
          <w:rFonts w:cs="Courier"/>
          <w:lang w:val="de-LI"/>
        </w:rPr>
        <w:t>erung</w:t>
      </w:r>
      <w:r w:rsidRPr="000F40A7">
        <w:rPr>
          <w:rFonts w:cs="Courier"/>
          <w:lang w:val="de-LI"/>
        </w:rPr>
        <w:t>s</w:t>
      </w:r>
      <w:r w:rsidRPr="000F40A7">
        <w:rPr>
          <w:rFonts w:cs="Courier"/>
          <w:lang w:val="de-LI"/>
        </w:rPr>
        <w:t>recht; bei Gleichstimmigkeit entscheidet die Stimme des Vorsitzenden) eingeräumt ist. Seit Bestehen des Gremiums wurde von dieser Bestimmung noch nie Gebrauch gemacht. Jede im Landtag vertretene Wählergruppe entsendet einen Vertreter in das Gremium, das Staatsoberhaupt entsendet eine den Landtagsvertretern entsprechende Anzahl weiterer Mitglieder. Dem Gremium gehört ferner ex officio das für die Justizverwaltung zuständige Regierungsmitglied an. Die Verfassung verfolgt mit der Aufnahme von vom Staatsobe</w:t>
      </w:r>
      <w:r w:rsidRPr="000F40A7">
        <w:rPr>
          <w:rFonts w:cs="Courier"/>
          <w:lang w:val="de-LI"/>
        </w:rPr>
        <w:t>r</w:t>
      </w:r>
      <w:r w:rsidRPr="000F40A7">
        <w:rPr>
          <w:rFonts w:cs="Courier"/>
          <w:lang w:val="de-LI"/>
        </w:rPr>
        <w:t>haupt entsandten und persönlich zur unabhängigen Ausübung ihrer Funktion berufenen Vertretern in das Richterauswahlgremium das Ziel, ein Gleichgewicht mit den vom Lan</w:t>
      </w:r>
      <w:r w:rsidRPr="000F40A7">
        <w:rPr>
          <w:rFonts w:cs="Courier"/>
          <w:lang w:val="de-LI"/>
        </w:rPr>
        <w:t>d</w:t>
      </w:r>
      <w:r w:rsidRPr="000F40A7">
        <w:rPr>
          <w:rFonts w:cs="Courier"/>
          <w:lang w:val="de-LI"/>
        </w:rPr>
        <w:t>tag bestimmten Vertretern herzustellen und damit ausserjudizielle Einflüsse zu neutral</w:t>
      </w:r>
      <w:r w:rsidRPr="000F40A7">
        <w:rPr>
          <w:rFonts w:cs="Courier"/>
          <w:lang w:val="de-LI"/>
        </w:rPr>
        <w:t>i</w:t>
      </w:r>
      <w:r w:rsidRPr="000F40A7">
        <w:rPr>
          <w:rFonts w:cs="Courier"/>
          <w:lang w:val="de-LI"/>
        </w:rPr>
        <w:t>sieren. Die vom Staatsoberhaupt ernannten Mitglieder sind derzeit ein Schweizer Richter (Präsident des EFTA-Gerichtshofes), ein emeritierter Richter des österreichischen Ober</w:t>
      </w:r>
      <w:r w:rsidRPr="000F40A7">
        <w:rPr>
          <w:rFonts w:cs="Courier"/>
          <w:lang w:val="de-LI"/>
        </w:rPr>
        <w:t>s</w:t>
      </w:r>
      <w:r w:rsidRPr="000F40A7">
        <w:rPr>
          <w:rFonts w:cs="Courier"/>
          <w:lang w:val="de-LI"/>
        </w:rPr>
        <w:t xml:space="preserve">ten Gerichtshofs (Ehrenpräsident der Internationalen Vereinigung der Richter) sowie zwei Rechtsanwälte. Mit der Einbindung der Rechtsberufe wird nicht nur die Expertise des Gremiums weiter gestärkt, es soll damit insbesondere sichergestellt werden, dass bei der </w:t>
      </w:r>
      <w:r w:rsidRPr="000F40A7">
        <w:rPr>
          <w:rFonts w:cs="Courier"/>
          <w:lang w:val="de-LI"/>
        </w:rPr>
        <w:lastRenderedPageBreak/>
        <w:t>Auswahl der Kandidaten die Qualifikation das leitende Kriterium bzw. der leitende Grun</w:t>
      </w:r>
      <w:r w:rsidRPr="000F40A7">
        <w:rPr>
          <w:rFonts w:cs="Courier"/>
          <w:lang w:val="de-LI"/>
        </w:rPr>
        <w:t>d</w:t>
      </w:r>
      <w:r w:rsidRPr="000F40A7">
        <w:rPr>
          <w:rFonts w:cs="Courier"/>
          <w:lang w:val="de-LI"/>
        </w:rPr>
        <w:t xml:space="preserve">satz ist. </w:t>
      </w:r>
    </w:p>
    <w:p w:rsidR="000F40A7" w:rsidRDefault="000F40A7" w:rsidP="000F40A7">
      <w:pPr>
        <w:pStyle w:val="Listenabsatz"/>
        <w:spacing w:after="0" w:line="240" w:lineRule="auto"/>
        <w:ind w:left="0"/>
        <w:jc w:val="both"/>
        <w:rPr>
          <w:rFonts w:cs="Courier"/>
          <w:lang w:val="de-LI"/>
        </w:rPr>
      </w:pPr>
    </w:p>
    <w:p w:rsidR="001847FF" w:rsidRPr="000F40A7" w:rsidRDefault="000F40A7" w:rsidP="000F40A7">
      <w:pPr>
        <w:pStyle w:val="Listenabsatz"/>
        <w:numPr>
          <w:ilvl w:val="0"/>
          <w:numId w:val="23"/>
        </w:numPr>
        <w:spacing w:after="0" w:line="240" w:lineRule="auto"/>
        <w:ind w:left="0" w:firstLine="0"/>
        <w:jc w:val="both"/>
        <w:rPr>
          <w:rFonts w:cs="Courier"/>
          <w:lang w:val="de-LI"/>
        </w:rPr>
      </w:pPr>
      <w:r w:rsidRPr="000F40A7">
        <w:rPr>
          <w:rFonts w:cs="Courier"/>
          <w:lang w:val="de-LI"/>
        </w:rPr>
        <w:t>Das Richterauswahlgremium ist somit ein von der Legislative und der Exekutive getrenntes, vollkommen autonomes Verfassungsorgan. Seine Mitglieder sind keinen We</w:t>
      </w:r>
      <w:r w:rsidRPr="000F40A7">
        <w:rPr>
          <w:rFonts w:cs="Courier"/>
          <w:lang w:val="de-LI"/>
        </w:rPr>
        <w:t>i</w:t>
      </w:r>
      <w:r w:rsidRPr="000F40A7">
        <w:rPr>
          <w:rFonts w:cs="Courier"/>
          <w:lang w:val="de-LI"/>
        </w:rPr>
        <w:t>sungen oder Einflüssen welcher Art und von welcher Seite auch immer unterworfen. Sie üben ihre Funktion in vollständiger persönlicher Unabhängigkeit aus. Vom Gremium au</w:t>
      </w:r>
      <w:r w:rsidRPr="000F40A7">
        <w:rPr>
          <w:rFonts w:cs="Courier"/>
          <w:lang w:val="de-LI"/>
        </w:rPr>
        <w:t>s</w:t>
      </w:r>
      <w:r w:rsidRPr="000F40A7">
        <w:rPr>
          <w:rFonts w:cs="Courier"/>
          <w:lang w:val="de-LI"/>
        </w:rPr>
        <w:t>gewählte Kandidaten sind dem Landtag zur Wahl vorzuschlagen. Vom Landtag gewählte Kandidaten sind vom Staatsoberhaupt in die richterliche Funktion zu ernennen. Lehnt der Landtag einen vom Richterauswahlgremium empfohlenen Kandidaten ab, ist binnen vier Wochen ein Einigungsverfahren zwischen dem Landtag und dem Gremium mit dem Ziel der Einigung auf einen neuen Kandidaten durchzuführen. Wird keine Einigung erzielt, hat der Landtag einen Gegenkandidaten vorzuschlagen und eine Volksabstimmung anzub</w:t>
      </w:r>
      <w:r w:rsidRPr="000F40A7">
        <w:rPr>
          <w:rFonts w:cs="Courier"/>
          <w:lang w:val="de-LI"/>
        </w:rPr>
        <w:t>e</w:t>
      </w:r>
      <w:r w:rsidRPr="000F40A7">
        <w:rPr>
          <w:rFonts w:cs="Courier"/>
          <w:lang w:val="de-LI"/>
        </w:rPr>
        <w:t>raumen, zu der auch die Landesbürger berechtigt sind, unter den Bedingungen einer Init</w:t>
      </w:r>
      <w:r w:rsidRPr="000F40A7">
        <w:rPr>
          <w:rFonts w:cs="Courier"/>
          <w:lang w:val="de-LI"/>
        </w:rPr>
        <w:t>i</w:t>
      </w:r>
      <w:r w:rsidRPr="000F40A7">
        <w:rPr>
          <w:rFonts w:cs="Courier"/>
          <w:lang w:val="de-LI"/>
        </w:rPr>
        <w:t>ative nach Art. 64 LV einen Kandidaten zu nominieren. Damit wird dem demokratischen Verfassungsprinzip der Mitwirkung des Volkes Rechnung getragen und bei einem Dissens zwischen Landtag und Richterauswahlgremium die finale Entscheidung dem Volk überla</w:t>
      </w:r>
      <w:r w:rsidRPr="000F40A7">
        <w:rPr>
          <w:rFonts w:cs="Courier"/>
          <w:lang w:val="de-LI"/>
        </w:rPr>
        <w:t>s</w:t>
      </w:r>
      <w:r w:rsidRPr="000F40A7">
        <w:rPr>
          <w:rFonts w:cs="Courier"/>
          <w:lang w:val="de-LI"/>
        </w:rPr>
        <w:t>sen. In jedem Fall garantiert die Wahl der Kandidaten in öffentlicher Landtagssitzung ein besonders hohes Ma</w:t>
      </w:r>
      <w:r w:rsidR="00BA2F67">
        <w:rPr>
          <w:rFonts w:cs="Courier"/>
          <w:lang w:val="de-LI"/>
        </w:rPr>
        <w:t>ss</w:t>
      </w:r>
      <w:r w:rsidRPr="000F40A7">
        <w:rPr>
          <w:rFonts w:cs="Courier"/>
          <w:lang w:val="de-LI"/>
        </w:rPr>
        <w:t xml:space="preserve"> an Transparenz bei der Richterernennung. Der Landtag hat jede</w:t>
      </w:r>
      <w:r w:rsidRPr="000F40A7">
        <w:rPr>
          <w:rFonts w:cs="Courier"/>
          <w:lang w:val="de-LI"/>
        </w:rPr>
        <w:t>r</w:t>
      </w:r>
      <w:r w:rsidRPr="000F40A7">
        <w:rPr>
          <w:rFonts w:cs="Courier"/>
          <w:lang w:val="de-LI"/>
        </w:rPr>
        <w:t>zeit die Möglichkeit, einen vom Richterauswahlgremium empfohlenen Kandidaten, selbst wenn dessen Nominierung durch einen Stichentscheid zustande gekommen wäre, abz</w:t>
      </w:r>
      <w:r w:rsidRPr="000F40A7">
        <w:rPr>
          <w:rFonts w:cs="Courier"/>
          <w:lang w:val="de-LI"/>
        </w:rPr>
        <w:t>u</w:t>
      </w:r>
      <w:r w:rsidRPr="000F40A7">
        <w:rPr>
          <w:rFonts w:cs="Courier"/>
          <w:lang w:val="de-LI"/>
        </w:rPr>
        <w:t>lehnen. Der Landesfürst als Staatsoberhaupt hat vom Landtag oder von den Landesbü</w:t>
      </w:r>
      <w:r w:rsidRPr="000F40A7">
        <w:rPr>
          <w:rFonts w:cs="Courier"/>
          <w:lang w:val="de-LI"/>
        </w:rPr>
        <w:t>r</w:t>
      </w:r>
      <w:r w:rsidRPr="000F40A7">
        <w:rPr>
          <w:rFonts w:cs="Courier"/>
          <w:lang w:val="de-LI"/>
        </w:rPr>
        <w:t>gern gewählte Kandidaten zu ernennen, und zwar auch dann, wenn sie nicht vom Ric</w:t>
      </w:r>
      <w:r w:rsidRPr="000F40A7">
        <w:rPr>
          <w:rFonts w:cs="Courier"/>
          <w:lang w:val="de-LI"/>
        </w:rPr>
        <w:t>h</w:t>
      </w:r>
      <w:r w:rsidRPr="000F40A7">
        <w:rPr>
          <w:rFonts w:cs="Courier"/>
          <w:lang w:val="de-LI"/>
        </w:rPr>
        <w:t>terauswahlgremium vorgeschlagen sind. Das Ernennungsverfahren ist somit durch ein ausgewogenes Zusammenspiel der beteiligten Staatsgewalten bei gegenseitiger Kontrolle gekennzeichnet.</w:t>
      </w:r>
      <w:r w:rsidR="00C97BAC">
        <w:rPr>
          <w:rFonts w:cs="Courier"/>
          <w:lang w:val="de-LI"/>
        </w:rPr>
        <w:t xml:space="preserve"> </w:t>
      </w:r>
      <w:r w:rsidRPr="000F40A7">
        <w:rPr>
          <w:rFonts w:cs="Courier"/>
          <w:lang w:val="de-LI"/>
        </w:rPr>
        <w:t> </w:t>
      </w:r>
    </w:p>
    <w:p w:rsidR="000F40A7" w:rsidRPr="000F40A7" w:rsidRDefault="000F40A7" w:rsidP="000F40A7">
      <w:pPr>
        <w:pStyle w:val="Listenabsatz"/>
        <w:spacing w:after="0" w:line="240" w:lineRule="auto"/>
        <w:ind w:left="0"/>
        <w:jc w:val="both"/>
        <w:rPr>
          <w:rFonts w:cs="Courier"/>
          <w:lang w:val="de-LI"/>
        </w:rPr>
      </w:pPr>
    </w:p>
    <w:p w:rsidR="00CB0BB7" w:rsidRPr="002C2AD6" w:rsidRDefault="00CB0BB7" w:rsidP="00CB0BB7">
      <w:pPr>
        <w:spacing w:after="0" w:line="240" w:lineRule="auto"/>
        <w:jc w:val="both"/>
        <w:rPr>
          <w:b/>
          <w:lang w:val="de-LI"/>
        </w:rPr>
      </w:pPr>
      <w:r w:rsidRPr="002C2AD6">
        <w:rPr>
          <w:b/>
          <w:lang w:val="de-LI"/>
        </w:rPr>
        <w:t>Statu</w:t>
      </w:r>
      <w:r w:rsidR="00941831" w:rsidRPr="002C2AD6">
        <w:rPr>
          <w:b/>
          <w:lang w:val="de-LI"/>
        </w:rPr>
        <w:t>s</w:t>
      </w:r>
      <w:r w:rsidRPr="002C2AD6">
        <w:rPr>
          <w:b/>
          <w:lang w:val="de-LI"/>
        </w:rPr>
        <w:t xml:space="preserve"> von Richtern und Garantien für Sicherheit</w:t>
      </w:r>
    </w:p>
    <w:p w:rsidR="00CB0BB7" w:rsidRPr="001847FF" w:rsidRDefault="00CB0BB7" w:rsidP="00DF563C">
      <w:pPr>
        <w:pStyle w:val="Listenabsatz"/>
        <w:numPr>
          <w:ilvl w:val="0"/>
          <w:numId w:val="23"/>
        </w:numPr>
        <w:spacing w:after="0" w:line="240" w:lineRule="auto"/>
        <w:ind w:left="0" w:firstLine="0"/>
        <w:jc w:val="both"/>
        <w:rPr>
          <w:rFonts w:cs="Courier"/>
          <w:lang w:val="de-LI"/>
        </w:rPr>
      </w:pPr>
      <w:r w:rsidRPr="001847FF">
        <w:rPr>
          <w:rFonts w:cs="Courier"/>
          <w:lang w:val="de-LI"/>
        </w:rPr>
        <w:t xml:space="preserve">Gemäss Art. 95 Abs. 2 LV sind die </w:t>
      </w:r>
      <w:r w:rsidR="00CC13B2" w:rsidRPr="001847FF">
        <w:rPr>
          <w:rFonts w:cs="Courier"/>
          <w:lang w:val="de-LI"/>
        </w:rPr>
        <w:t>Richterinnen</w:t>
      </w:r>
      <w:r w:rsidR="00BA5130" w:rsidRPr="001847FF">
        <w:rPr>
          <w:rFonts w:cs="Courier"/>
          <w:lang w:val="de-LI"/>
        </w:rPr>
        <w:t>/Richter</w:t>
      </w:r>
      <w:r w:rsidR="00CC13B2" w:rsidRPr="001847FF">
        <w:rPr>
          <w:rFonts w:cs="Courier"/>
          <w:lang w:val="de-LI"/>
        </w:rPr>
        <w:t xml:space="preserve"> </w:t>
      </w:r>
      <w:r w:rsidRPr="001847FF">
        <w:rPr>
          <w:rFonts w:cs="Courier"/>
          <w:lang w:val="de-LI"/>
        </w:rPr>
        <w:t>in der Ausübung ihres ric</w:t>
      </w:r>
      <w:r w:rsidRPr="001847FF">
        <w:rPr>
          <w:rFonts w:cs="Courier"/>
          <w:lang w:val="de-LI"/>
        </w:rPr>
        <w:t>h</w:t>
      </w:r>
      <w:r w:rsidRPr="001847FF">
        <w:rPr>
          <w:rFonts w:cs="Courier"/>
          <w:lang w:val="de-LI"/>
        </w:rPr>
        <w:t>terlichen Amtes innerhalb der gesetzlichen Grenzen ihrer Wirksamkeit und im gerichtl</w:t>
      </w:r>
      <w:r w:rsidRPr="001847FF">
        <w:rPr>
          <w:rFonts w:cs="Courier"/>
          <w:lang w:val="de-LI"/>
        </w:rPr>
        <w:t>i</w:t>
      </w:r>
      <w:r w:rsidRPr="001847FF">
        <w:rPr>
          <w:rFonts w:cs="Courier"/>
          <w:lang w:val="de-LI"/>
        </w:rPr>
        <w:t>chen Verfahren unabhängig. Ihre Entscheide und Urteile müssen immer begründ</w:t>
      </w:r>
      <w:r w:rsidR="00941831" w:rsidRPr="001847FF">
        <w:rPr>
          <w:rFonts w:cs="Courier"/>
          <w:lang w:val="de-LI"/>
        </w:rPr>
        <w:t>et sein</w:t>
      </w:r>
      <w:r w:rsidRPr="001847FF">
        <w:rPr>
          <w:rFonts w:cs="Courier"/>
          <w:lang w:val="de-LI"/>
        </w:rPr>
        <w:t>. Einwirkungen durch nichtrichterliche Organe auf die Rechtsprechung sind nur soweit z</w:t>
      </w:r>
      <w:r w:rsidRPr="001847FF">
        <w:rPr>
          <w:rFonts w:cs="Courier"/>
          <w:lang w:val="de-LI"/>
        </w:rPr>
        <w:t>u</w:t>
      </w:r>
      <w:r w:rsidRPr="001847FF">
        <w:rPr>
          <w:rFonts w:cs="Courier"/>
          <w:lang w:val="de-LI"/>
        </w:rPr>
        <w:t xml:space="preserve">lässig, als sie die </w:t>
      </w:r>
      <w:r w:rsidR="00BA5130" w:rsidRPr="001847FF">
        <w:rPr>
          <w:rFonts w:cs="Courier"/>
          <w:lang w:val="de-LI"/>
        </w:rPr>
        <w:t>LV</w:t>
      </w:r>
      <w:r w:rsidRPr="001847FF">
        <w:rPr>
          <w:rFonts w:cs="Courier"/>
          <w:lang w:val="de-LI"/>
        </w:rPr>
        <w:t xml:space="preserve"> ausdrücklich vorsieht (Art. 12 LV: Begnadigungsrecht des Landesfür</w:t>
      </w:r>
      <w:r w:rsidRPr="001847FF">
        <w:rPr>
          <w:rFonts w:cs="Courier"/>
          <w:lang w:val="de-LI"/>
        </w:rPr>
        <w:t>s</w:t>
      </w:r>
      <w:r w:rsidRPr="001847FF">
        <w:rPr>
          <w:rFonts w:cs="Courier"/>
          <w:lang w:val="de-LI"/>
        </w:rPr>
        <w:t>ten).</w:t>
      </w:r>
    </w:p>
    <w:p w:rsidR="00CB0BB7" w:rsidRPr="002C2AD6" w:rsidRDefault="00CB0BB7" w:rsidP="00CB0BB7">
      <w:pPr>
        <w:spacing w:after="0" w:line="240" w:lineRule="auto"/>
        <w:jc w:val="both"/>
        <w:rPr>
          <w:b/>
          <w:lang w:val="de-LI"/>
        </w:rPr>
      </w:pPr>
    </w:p>
    <w:p w:rsidR="00CB0BB7" w:rsidRPr="002C2AD6" w:rsidRDefault="00CB0BB7" w:rsidP="00CB0BB7">
      <w:pPr>
        <w:spacing w:after="0" w:line="240" w:lineRule="auto"/>
        <w:jc w:val="both"/>
        <w:rPr>
          <w:b/>
          <w:lang w:val="de-LI"/>
        </w:rPr>
      </w:pPr>
      <w:r w:rsidRPr="002C2AD6">
        <w:rPr>
          <w:b/>
          <w:lang w:val="de-LI"/>
        </w:rPr>
        <w:t xml:space="preserve">Entlohnung der Richter, Beförderung </w:t>
      </w:r>
    </w:p>
    <w:p w:rsidR="00CB0BB7" w:rsidRPr="001847FF" w:rsidRDefault="00CB0BB7" w:rsidP="00DF563C">
      <w:pPr>
        <w:pStyle w:val="Listenabsatz"/>
        <w:numPr>
          <w:ilvl w:val="0"/>
          <w:numId w:val="23"/>
        </w:numPr>
        <w:spacing w:after="0" w:line="240" w:lineRule="auto"/>
        <w:ind w:left="0" w:firstLine="0"/>
        <w:jc w:val="both"/>
        <w:rPr>
          <w:rFonts w:cs="Courier"/>
          <w:lang w:val="de-LI"/>
        </w:rPr>
      </w:pPr>
      <w:r w:rsidRPr="001847FF">
        <w:rPr>
          <w:rFonts w:cs="Courier"/>
          <w:lang w:val="de-LI"/>
        </w:rPr>
        <w:t xml:space="preserve">Bezüglich der Entlohnung der </w:t>
      </w:r>
      <w:r w:rsidR="008C20B5" w:rsidRPr="001847FF">
        <w:rPr>
          <w:rFonts w:cs="Courier"/>
          <w:lang w:val="de-LI"/>
        </w:rPr>
        <w:t>Richterinnen</w:t>
      </w:r>
      <w:r w:rsidR="00723A38" w:rsidRPr="001847FF">
        <w:rPr>
          <w:rFonts w:cs="Courier"/>
          <w:lang w:val="de-LI"/>
        </w:rPr>
        <w:t>/Richter</w:t>
      </w:r>
      <w:r w:rsidR="008C20B5" w:rsidRPr="001847FF">
        <w:rPr>
          <w:rFonts w:cs="Courier"/>
          <w:lang w:val="de-LI"/>
        </w:rPr>
        <w:t xml:space="preserve"> </w:t>
      </w:r>
      <w:r w:rsidRPr="001847FF">
        <w:rPr>
          <w:rFonts w:cs="Courier"/>
          <w:lang w:val="de-LI"/>
        </w:rPr>
        <w:t xml:space="preserve">wird unterschieden, ob es sich um vollamtlich (Bestellung bis </w:t>
      </w:r>
      <w:r w:rsidR="00953B3C">
        <w:rPr>
          <w:rFonts w:cs="Courier"/>
          <w:lang w:val="de-LI"/>
        </w:rPr>
        <w:t>zur</w:t>
      </w:r>
      <w:r w:rsidRPr="001847FF">
        <w:rPr>
          <w:rFonts w:cs="Courier"/>
          <w:lang w:val="de-LI"/>
        </w:rPr>
        <w:t xml:space="preserve"> Vollendung des 64. Altersjahres) oder um nebenamtlich (mit einer Amtsdauer von fünf Jahren) oder fallweise (Ad-hoc-Richter</w:t>
      </w:r>
      <w:r w:rsidR="00723A38" w:rsidRPr="001847FF">
        <w:rPr>
          <w:rFonts w:cs="Courier"/>
          <w:lang w:val="de-LI"/>
        </w:rPr>
        <w:t>in/Richter</w:t>
      </w:r>
      <w:r w:rsidRPr="001847FF">
        <w:rPr>
          <w:rFonts w:cs="Courier"/>
          <w:lang w:val="de-LI"/>
        </w:rPr>
        <w:t>) tätige Richter</w:t>
      </w:r>
      <w:r w:rsidR="00723A38" w:rsidRPr="001847FF">
        <w:rPr>
          <w:rFonts w:cs="Courier"/>
          <w:lang w:val="de-LI"/>
        </w:rPr>
        <w:t>innen/</w:t>
      </w:r>
      <w:r w:rsidR="008C20B5" w:rsidRPr="001847FF">
        <w:rPr>
          <w:rFonts w:cs="Courier"/>
          <w:lang w:val="de-LI"/>
        </w:rPr>
        <w:t xml:space="preserve">Richter </w:t>
      </w:r>
      <w:r w:rsidRPr="001847FF">
        <w:rPr>
          <w:rFonts w:cs="Courier"/>
          <w:lang w:val="de-LI"/>
        </w:rPr>
        <w:t xml:space="preserve">handelt. Während </w:t>
      </w:r>
      <w:r w:rsidR="00953B3C">
        <w:rPr>
          <w:rFonts w:cs="Courier"/>
          <w:lang w:val="de-LI"/>
        </w:rPr>
        <w:t>E</w:t>
      </w:r>
      <w:r w:rsidR="00953B3C" w:rsidRPr="001847FF">
        <w:rPr>
          <w:rFonts w:cs="Courier"/>
          <w:lang w:val="de-LI"/>
        </w:rPr>
        <w:t xml:space="preserve">rstere </w:t>
      </w:r>
      <w:r w:rsidRPr="001847FF">
        <w:rPr>
          <w:rFonts w:cs="Courier"/>
          <w:lang w:val="de-LI"/>
        </w:rPr>
        <w:t>nach den Bestimmungen des Besoldung</w:t>
      </w:r>
      <w:r w:rsidRPr="001847FF">
        <w:rPr>
          <w:rFonts w:cs="Courier"/>
          <w:lang w:val="de-LI"/>
        </w:rPr>
        <w:t>s</w:t>
      </w:r>
      <w:r w:rsidRPr="001847FF">
        <w:rPr>
          <w:rFonts w:cs="Courier"/>
          <w:lang w:val="de-LI"/>
        </w:rPr>
        <w:t xml:space="preserve">gesetzes </w:t>
      </w:r>
      <w:r w:rsidR="00867C09" w:rsidRPr="001847FF">
        <w:rPr>
          <w:rFonts w:cs="Courier"/>
          <w:lang w:val="de-LI"/>
        </w:rPr>
        <w:t xml:space="preserve">vom 22. November 1990 </w:t>
      </w:r>
      <w:r w:rsidRPr="001847FF">
        <w:rPr>
          <w:rFonts w:cs="Courier"/>
          <w:lang w:val="de-LI"/>
        </w:rPr>
        <w:t>(BesG</w:t>
      </w:r>
      <w:r w:rsidR="00385E13" w:rsidRPr="001847FF">
        <w:rPr>
          <w:rFonts w:cs="Courier"/>
          <w:lang w:val="de-LI"/>
        </w:rPr>
        <w:t>,</w:t>
      </w:r>
      <w:r w:rsidRPr="001847FF">
        <w:rPr>
          <w:rFonts w:cs="Courier"/>
          <w:lang w:val="de-LI"/>
        </w:rPr>
        <w:t xml:space="preserve"> LGBl. 1991 Nr. 6) mit einem jährlichen Fixlohn (mit den Dienstjahren steigend) entschädigt werden, erhalten die letzteren beiden Gru</w:t>
      </w:r>
      <w:r w:rsidRPr="001847FF">
        <w:rPr>
          <w:rFonts w:cs="Courier"/>
          <w:lang w:val="de-LI"/>
        </w:rPr>
        <w:t>p</w:t>
      </w:r>
      <w:r w:rsidRPr="001847FF">
        <w:rPr>
          <w:rFonts w:cs="Courier"/>
          <w:lang w:val="de-LI"/>
        </w:rPr>
        <w:t xml:space="preserve">pen eine leistungsgerechte Entschädigung im Sinne des Gesetzes </w:t>
      </w:r>
      <w:r w:rsidR="008C20B5" w:rsidRPr="001847FF">
        <w:rPr>
          <w:rFonts w:cs="Courier"/>
          <w:lang w:val="de-LI"/>
        </w:rPr>
        <w:t xml:space="preserve">vom 17. Dezember 1981 </w:t>
      </w:r>
      <w:r w:rsidRPr="001847FF">
        <w:rPr>
          <w:rFonts w:cs="Courier"/>
          <w:lang w:val="de-LI"/>
        </w:rPr>
        <w:t>über die Bezüge der Mitglieder der Regierung und der Kommissionen sowie der nebe</w:t>
      </w:r>
      <w:r w:rsidRPr="001847FF">
        <w:rPr>
          <w:rFonts w:cs="Courier"/>
          <w:lang w:val="de-LI"/>
        </w:rPr>
        <w:t>n</w:t>
      </w:r>
      <w:r w:rsidRPr="001847FF">
        <w:rPr>
          <w:rFonts w:cs="Courier"/>
          <w:lang w:val="de-LI"/>
        </w:rPr>
        <w:t xml:space="preserve">amtlichen Richter und der Ad-hoc-Richter (LGBl. 1982 Nr. 21). Bei den beiden öffentlichen Gerichten (Verwaltungsgerichtshof, Staatsgerichtshof) und beim Obersten Gerichtshof </w:t>
      </w:r>
      <w:r w:rsidRPr="001847FF">
        <w:rPr>
          <w:rFonts w:cs="Courier"/>
          <w:lang w:val="de-LI"/>
        </w:rPr>
        <w:lastRenderedPageBreak/>
        <w:t xml:space="preserve">gibt es keine vollamtlichen </w:t>
      </w:r>
      <w:r w:rsidR="00723A38" w:rsidRPr="001847FF">
        <w:rPr>
          <w:rFonts w:cs="Courier"/>
          <w:lang w:val="de-LI"/>
        </w:rPr>
        <w:t>Richterinnen/</w:t>
      </w:r>
      <w:r w:rsidRPr="001847FF">
        <w:rPr>
          <w:rFonts w:cs="Courier"/>
          <w:lang w:val="de-LI"/>
        </w:rPr>
        <w:t xml:space="preserve">Richter. Beförderungen innerhalb der Instanzen sind nicht normiert. Bei der Auswahl von geeigneten </w:t>
      </w:r>
      <w:r w:rsidR="00723A38" w:rsidRPr="001847FF">
        <w:rPr>
          <w:rFonts w:cs="Courier"/>
          <w:lang w:val="de-LI"/>
        </w:rPr>
        <w:t>Kandidatinnen/Kandidaten</w:t>
      </w:r>
      <w:r w:rsidRPr="001847FF">
        <w:rPr>
          <w:rFonts w:cs="Courier"/>
          <w:lang w:val="de-LI"/>
        </w:rPr>
        <w:t xml:space="preserve"> können bereits gesammelte richterliche Erfahrungen ausschlaggebend sein. </w:t>
      </w:r>
    </w:p>
    <w:p w:rsidR="00CB0BB7" w:rsidRPr="002C2AD6" w:rsidRDefault="00CB0BB7" w:rsidP="00CB0BB7">
      <w:pPr>
        <w:spacing w:after="0" w:line="240" w:lineRule="auto"/>
        <w:jc w:val="both"/>
        <w:rPr>
          <w:b/>
          <w:lang w:val="de-LI"/>
        </w:rPr>
      </w:pPr>
    </w:p>
    <w:p w:rsidR="00CB0BB7" w:rsidRPr="002C2AD6" w:rsidRDefault="00CB0BB7" w:rsidP="00CB0BB7">
      <w:pPr>
        <w:spacing w:after="0" w:line="240" w:lineRule="auto"/>
        <w:jc w:val="both"/>
        <w:rPr>
          <w:b/>
          <w:lang w:val="de-LI"/>
        </w:rPr>
      </w:pPr>
      <w:r w:rsidRPr="002C2AD6">
        <w:rPr>
          <w:b/>
          <w:lang w:val="de-LI"/>
        </w:rPr>
        <w:t>Ende der Richterfunktionen</w:t>
      </w:r>
    </w:p>
    <w:p w:rsidR="00CB0BB7" w:rsidRPr="001847FF" w:rsidRDefault="00CB0BB7" w:rsidP="00DF563C">
      <w:pPr>
        <w:pStyle w:val="Listenabsatz"/>
        <w:numPr>
          <w:ilvl w:val="0"/>
          <w:numId w:val="23"/>
        </w:numPr>
        <w:spacing w:after="0" w:line="240" w:lineRule="auto"/>
        <w:ind w:left="0" w:firstLine="0"/>
        <w:jc w:val="both"/>
        <w:rPr>
          <w:rFonts w:cs="Courier"/>
          <w:lang w:val="de-LI"/>
        </w:rPr>
      </w:pPr>
      <w:r w:rsidRPr="001847FF">
        <w:rPr>
          <w:rFonts w:cs="Courier"/>
          <w:lang w:val="de-LI"/>
        </w:rPr>
        <w:t xml:space="preserve">Während vollamtliche </w:t>
      </w:r>
      <w:r w:rsidR="00776BC6" w:rsidRPr="001847FF">
        <w:rPr>
          <w:rFonts w:cs="Courier"/>
          <w:lang w:val="de-LI"/>
        </w:rPr>
        <w:t>Richterinnen/</w:t>
      </w:r>
      <w:r w:rsidRPr="001847FF">
        <w:rPr>
          <w:rFonts w:cs="Courier"/>
          <w:lang w:val="de-LI"/>
        </w:rPr>
        <w:t>Richter grundsätzlich durch Austritt oder E</w:t>
      </w:r>
      <w:r w:rsidRPr="001847FF">
        <w:rPr>
          <w:rFonts w:cs="Courier"/>
          <w:lang w:val="de-LI"/>
        </w:rPr>
        <w:t>r</w:t>
      </w:r>
      <w:r w:rsidRPr="001847FF">
        <w:rPr>
          <w:rFonts w:cs="Courier"/>
          <w:lang w:val="de-LI"/>
        </w:rPr>
        <w:t xml:space="preserve">reichen des Zeitpunkts der Altersgrenze für den ordentlichen Altersrücktritt aus ihrem Dienst ausscheiden, wird das Dienstverhältnis der nebenamtlichen </w:t>
      </w:r>
      <w:r w:rsidR="00776BC6" w:rsidRPr="001847FF">
        <w:rPr>
          <w:rFonts w:cs="Courier"/>
          <w:lang w:val="de-LI"/>
        </w:rPr>
        <w:t>Richterinnen/</w:t>
      </w:r>
      <w:r w:rsidRPr="001847FF">
        <w:rPr>
          <w:rFonts w:cs="Courier"/>
          <w:lang w:val="de-LI"/>
        </w:rPr>
        <w:t xml:space="preserve">Richter in der Regel durch den Ablauf ihrer Amtsdauer aufgelöst. Weitere Gründe für das Ende ihrer Funktionen sind </w:t>
      </w:r>
      <w:r w:rsidR="008C20B5" w:rsidRPr="001847FF">
        <w:rPr>
          <w:rFonts w:cs="Courier"/>
          <w:lang w:val="de-LI"/>
        </w:rPr>
        <w:t>nach Art. 32 des Richterdienstgesetz</w:t>
      </w:r>
      <w:r w:rsidR="002E6D1E" w:rsidRPr="001847FF">
        <w:rPr>
          <w:rFonts w:cs="Courier"/>
          <w:lang w:val="de-LI"/>
        </w:rPr>
        <w:t xml:space="preserve"> (RDG, LGBl. 2007 Nr. 347) </w:t>
      </w:r>
      <w:r w:rsidRPr="001847FF">
        <w:rPr>
          <w:rFonts w:cs="Courier"/>
          <w:lang w:val="de-LI"/>
        </w:rPr>
        <w:t>für beide Gruppen eine durch das Dienstgericht verfügte Dienstenthebung bei Dienstunf</w:t>
      </w:r>
      <w:r w:rsidRPr="001847FF">
        <w:rPr>
          <w:rFonts w:cs="Courier"/>
          <w:lang w:val="de-LI"/>
        </w:rPr>
        <w:t>ä</w:t>
      </w:r>
      <w:r w:rsidRPr="001847FF">
        <w:rPr>
          <w:rFonts w:cs="Courier"/>
          <w:lang w:val="de-LI"/>
        </w:rPr>
        <w:t>higkeit, Disziplinarstrafe,</w:t>
      </w:r>
      <w:r w:rsidR="00134F74" w:rsidRPr="001847FF">
        <w:rPr>
          <w:rFonts w:cs="Courier"/>
          <w:lang w:val="de-LI"/>
        </w:rPr>
        <w:t xml:space="preserve"> </w:t>
      </w:r>
      <w:r w:rsidR="00953B3C">
        <w:rPr>
          <w:rFonts w:cs="Courier"/>
          <w:lang w:val="de-LI"/>
        </w:rPr>
        <w:t>der</w:t>
      </w:r>
      <w:r w:rsidR="00953B3C" w:rsidRPr="001847FF">
        <w:rPr>
          <w:rFonts w:cs="Courier"/>
          <w:lang w:val="de-LI"/>
        </w:rPr>
        <w:t xml:space="preserve"> </w:t>
      </w:r>
      <w:r w:rsidRPr="001847FF">
        <w:rPr>
          <w:rFonts w:cs="Courier"/>
          <w:lang w:val="de-LI"/>
        </w:rPr>
        <w:t>Dienstentlass, der Amtsverlust infolge einer Verurteilung zu einer mehr als einjährigen Freiheitsstrafe sowie der Verlust der erforderlichen Staats</w:t>
      </w:r>
      <w:r w:rsidR="008C20B5" w:rsidRPr="001847FF">
        <w:rPr>
          <w:rFonts w:cs="Courier"/>
          <w:lang w:val="de-LI"/>
        </w:rPr>
        <w:t>a</w:t>
      </w:r>
      <w:r w:rsidR="008C20B5" w:rsidRPr="001847FF">
        <w:rPr>
          <w:rFonts w:cs="Courier"/>
          <w:lang w:val="de-LI"/>
        </w:rPr>
        <w:t>n</w:t>
      </w:r>
      <w:r w:rsidR="008C20B5" w:rsidRPr="001847FF">
        <w:rPr>
          <w:rFonts w:cs="Courier"/>
          <w:lang w:val="de-LI"/>
        </w:rPr>
        <w:t>gehörigkeit</w:t>
      </w:r>
      <w:r w:rsidRPr="001847FF">
        <w:rPr>
          <w:rFonts w:cs="Courier"/>
          <w:lang w:val="de-LI"/>
        </w:rPr>
        <w:t>.</w:t>
      </w:r>
    </w:p>
    <w:p w:rsidR="00CB0BB7" w:rsidRPr="002C2AD6" w:rsidRDefault="00CB0BB7" w:rsidP="00CB0BB7">
      <w:pPr>
        <w:spacing w:after="0" w:line="240" w:lineRule="auto"/>
        <w:jc w:val="both"/>
        <w:rPr>
          <w:b/>
          <w:lang w:val="de-LI"/>
        </w:rPr>
      </w:pPr>
    </w:p>
    <w:p w:rsidR="00CB0BB7" w:rsidRPr="002C2AD6" w:rsidRDefault="00CB0BB7" w:rsidP="00CB0BB7">
      <w:pPr>
        <w:spacing w:after="0" w:line="240" w:lineRule="auto"/>
        <w:jc w:val="both"/>
        <w:rPr>
          <w:b/>
          <w:lang w:val="de-LI"/>
        </w:rPr>
      </w:pPr>
      <w:r w:rsidRPr="002C2AD6">
        <w:rPr>
          <w:b/>
          <w:lang w:val="de-LI"/>
        </w:rPr>
        <w:t>Suspension, Entlassung, Disziplinarmassnahmen</w:t>
      </w:r>
    </w:p>
    <w:p w:rsidR="00CB0BB7" w:rsidRPr="001847FF" w:rsidRDefault="00CB0BB7" w:rsidP="00DF563C">
      <w:pPr>
        <w:pStyle w:val="Listenabsatz"/>
        <w:numPr>
          <w:ilvl w:val="0"/>
          <w:numId w:val="23"/>
        </w:numPr>
        <w:spacing w:after="0" w:line="240" w:lineRule="auto"/>
        <w:ind w:left="0" w:firstLine="0"/>
        <w:jc w:val="both"/>
        <w:rPr>
          <w:rFonts w:cs="Courier"/>
          <w:lang w:val="de-LI"/>
        </w:rPr>
      </w:pPr>
      <w:r w:rsidRPr="001847FF">
        <w:rPr>
          <w:rFonts w:cs="Courier"/>
          <w:lang w:val="de-LI"/>
        </w:rPr>
        <w:t xml:space="preserve">Gegen </w:t>
      </w:r>
      <w:r w:rsidR="00467379" w:rsidRPr="001847FF">
        <w:rPr>
          <w:rFonts w:cs="Courier"/>
          <w:lang w:val="de-LI"/>
        </w:rPr>
        <w:t>Richterinnen/</w:t>
      </w:r>
      <w:r w:rsidRPr="001847FF">
        <w:rPr>
          <w:rFonts w:cs="Courier"/>
          <w:lang w:val="de-LI"/>
        </w:rPr>
        <w:t>Richter, die ihre Standes- oder Amtspflichten schuldhaft ve</w:t>
      </w:r>
      <w:r w:rsidRPr="001847FF">
        <w:rPr>
          <w:rFonts w:cs="Courier"/>
          <w:lang w:val="de-LI"/>
        </w:rPr>
        <w:t>r</w:t>
      </w:r>
      <w:r w:rsidRPr="001847FF">
        <w:rPr>
          <w:rFonts w:cs="Courier"/>
          <w:lang w:val="de-LI"/>
        </w:rPr>
        <w:t>letzt haben, ist eine Disziplinarstrafe zu verhängen, wenn die Pflichtverletzung mit Rüc</w:t>
      </w:r>
      <w:r w:rsidRPr="001847FF">
        <w:rPr>
          <w:rFonts w:cs="Courier"/>
          <w:lang w:val="de-LI"/>
        </w:rPr>
        <w:t>k</w:t>
      </w:r>
      <w:r w:rsidRPr="001847FF">
        <w:rPr>
          <w:rFonts w:cs="Courier"/>
          <w:lang w:val="de-LI"/>
        </w:rPr>
        <w:t>sicht auf die Art oder Schwere der Verfehlung, auf die Wiederholung oder auf andere e</w:t>
      </w:r>
      <w:r w:rsidRPr="001847FF">
        <w:rPr>
          <w:rFonts w:cs="Courier"/>
          <w:lang w:val="de-LI"/>
        </w:rPr>
        <w:t>r</w:t>
      </w:r>
      <w:r w:rsidRPr="001847FF">
        <w:rPr>
          <w:rFonts w:cs="Courier"/>
          <w:lang w:val="de-LI"/>
        </w:rPr>
        <w:t>schwerende Umstände ein Dienstvergehen darstellt. Liegt eine geringfügige Pflichtverletzung (Ordnungswidrigkeit) vor, ist eine Ordnungsstrafe (Ermahnung) zu ve</w:t>
      </w:r>
      <w:r w:rsidRPr="001847FF">
        <w:rPr>
          <w:rFonts w:cs="Courier"/>
          <w:lang w:val="de-LI"/>
        </w:rPr>
        <w:t>r</w:t>
      </w:r>
      <w:r w:rsidRPr="001847FF">
        <w:rPr>
          <w:rFonts w:cs="Courier"/>
          <w:lang w:val="de-LI"/>
        </w:rPr>
        <w:t>hängen. Jede Disziplinarstrafe ist in den Personalakten festzuhalten (Art. 39 RDG). Diszi</w:t>
      </w:r>
      <w:r w:rsidRPr="001847FF">
        <w:rPr>
          <w:rFonts w:cs="Courier"/>
          <w:lang w:val="de-LI"/>
        </w:rPr>
        <w:t>p</w:t>
      </w:r>
      <w:r w:rsidRPr="001847FF">
        <w:rPr>
          <w:rFonts w:cs="Courier"/>
          <w:lang w:val="de-LI"/>
        </w:rPr>
        <w:t>linarstrafen sind der Verweis, die Kürzung der Besoldung und die Dienstentlassung. Bei nebenamtlichen Richtern kann ausschliesslich die Disziplinarstrafe der Dienstentlassung verhängt werden (Art. 42 RDG).</w:t>
      </w:r>
    </w:p>
    <w:p w:rsidR="00CB0BB7" w:rsidRPr="002C2AD6" w:rsidRDefault="00CB0BB7" w:rsidP="00CB0BB7">
      <w:pPr>
        <w:spacing w:after="0" w:line="240" w:lineRule="auto"/>
        <w:jc w:val="both"/>
        <w:rPr>
          <w:b/>
          <w:lang w:val="de-LI"/>
        </w:rPr>
      </w:pPr>
    </w:p>
    <w:p w:rsidR="00CB0BB7" w:rsidRPr="002C2AD6" w:rsidRDefault="00CB0BB7" w:rsidP="00CB0BB7">
      <w:pPr>
        <w:spacing w:after="0" w:line="240" w:lineRule="auto"/>
        <w:jc w:val="both"/>
        <w:rPr>
          <w:b/>
          <w:lang w:val="de-LI"/>
        </w:rPr>
      </w:pPr>
      <w:r w:rsidRPr="002C2AD6">
        <w:rPr>
          <w:b/>
          <w:lang w:val="de-LI"/>
        </w:rPr>
        <w:t>Sanktionen für Korruption</w:t>
      </w:r>
    </w:p>
    <w:p w:rsidR="00CB0BB7" w:rsidRPr="001847FF" w:rsidRDefault="00CB0BB7" w:rsidP="00DF563C">
      <w:pPr>
        <w:pStyle w:val="Listenabsatz"/>
        <w:numPr>
          <w:ilvl w:val="0"/>
          <w:numId w:val="23"/>
        </w:numPr>
        <w:spacing w:after="0" w:line="240" w:lineRule="auto"/>
        <w:ind w:left="0" w:firstLine="0"/>
        <w:jc w:val="both"/>
        <w:rPr>
          <w:rFonts w:cs="Courier"/>
          <w:lang w:val="de-LI"/>
        </w:rPr>
      </w:pPr>
      <w:r w:rsidRPr="001847FF">
        <w:rPr>
          <w:rFonts w:cs="Courier"/>
          <w:lang w:val="de-LI"/>
        </w:rPr>
        <w:t xml:space="preserve">In Art. 22 </w:t>
      </w:r>
      <w:r w:rsidR="002433CE" w:rsidRPr="001847FF">
        <w:rPr>
          <w:rFonts w:cs="Courier"/>
          <w:lang w:val="de-LI"/>
        </w:rPr>
        <w:t xml:space="preserve">des </w:t>
      </w:r>
      <w:r w:rsidRPr="001847FF">
        <w:rPr>
          <w:rFonts w:cs="Courier"/>
          <w:lang w:val="de-LI"/>
        </w:rPr>
        <w:t xml:space="preserve">RDG ist das Verbot der Geschenkannahme geregelt. Demzufolge ist es den </w:t>
      </w:r>
      <w:r w:rsidR="00016A44" w:rsidRPr="001847FF">
        <w:rPr>
          <w:rFonts w:cs="Courier"/>
          <w:lang w:val="de-LI"/>
        </w:rPr>
        <w:t>Richterinnen/</w:t>
      </w:r>
      <w:r w:rsidRPr="001847FF">
        <w:rPr>
          <w:rFonts w:cs="Courier"/>
          <w:lang w:val="de-LI"/>
        </w:rPr>
        <w:t>Richtern verboten, Geschenke oder andere Vorteile, die ihnen oder ihren Angehörigen mit Rücksicht auf ihre Amtsführung mittelbar oder unmittelbar ang</w:t>
      </w:r>
      <w:r w:rsidRPr="001847FF">
        <w:rPr>
          <w:rFonts w:cs="Courier"/>
          <w:lang w:val="de-LI"/>
        </w:rPr>
        <w:t>e</w:t>
      </w:r>
      <w:r w:rsidRPr="001847FF">
        <w:rPr>
          <w:rFonts w:cs="Courier"/>
          <w:lang w:val="de-LI"/>
        </w:rPr>
        <w:t>boten werden, anzunehmen. Ebenso ist ihnen verboten, sich in Bezug auf ihre Amtsfü</w:t>
      </w:r>
      <w:r w:rsidRPr="001847FF">
        <w:rPr>
          <w:rFonts w:cs="Courier"/>
          <w:lang w:val="de-LI"/>
        </w:rPr>
        <w:t>h</w:t>
      </w:r>
      <w:r w:rsidRPr="001847FF">
        <w:rPr>
          <w:rFonts w:cs="Courier"/>
          <w:lang w:val="de-LI"/>
        </w:rPr>
        <w:t xml:space="preserve">rung Geschenke oder andere Vorteile zu verschaffen oder versprechen zu lassen. </w:t>
      </w:r>
      <w:r w:rsidR="00A83771" w:rsidRPr="001847FF">
        <w:rPr>
          <w:rFonts w:cs="Courier"/>
          <w:lang w:val="de-LI"/>
        </w:rPr>
        <w:t xml:space="preserve">In § 304 des StGB </w:t>
      </w:r>
      <w:r w:rsidRPr="001847FF">
        <w:rPr>
          <w:rFonts w:cs="Courier"/>
          <w:lang w:val="de-LI"/>
        </w:rPr>
        <w:t xml:space="preserve">sind die möglichen Sanktionen, welche – je nach Wert des Vorteils – bis zu einer Freiheitsstrafe von fünf Jahren reichen können, geregelt. </w:t>
      </w:r>
    </w:p>
    <w:p w:rsidR="00CB0BB7" w:rsidRPr="002C2AD6" w:rsidRDefault="00CB0BB7" w:rsidP="00CB0BB7">
      <w:pPr>
        <w:spacing w:after="0" w:line="240" w:lineRule="auto"/>
        <w:jc w:val="both"/>
        <w:rPr>
          <w:b/>
          <w:lang w:val="de-LI"/>
        </w:rPr>
      </w:pPr>
    </w:p>
    <w:p w:rsidR="00CB0BB7" w:rsidRPr="002C2AD6" w:rsidRDefault="00CB0BB7" w:rsidP="00CB0BB7">
      <w:pPr>
        <w:spacing w:after="0" w:line="240" w:lineRule="auto"/>
        <w:jc w:val="both"/>
        <w:rPr>
          <w:b/>
          <w:lang w:val="de-LI"/>
        </w:rPr>
      </w:pPr>
      <w:r w:rsidRPr="002C2AD6">
        <w:rPr>
          <w:b/>
          <w:lang w:val="de-LI"/>
        </w:rPr>
        <w:t>Organisation und Funktionieren der Anwaltschaft</w:t>
      </w:r>
    </w:p>
    <w:p w:rsidR="00CB0BB7" w:rsidRPr="001847FF" w:rsidRDefault="00CB0BB7" w:rsidP="00DF563C">
      <w:pPr>
        <w:pStyle w:val="Listenabsatz"/>
        <w:numPr>
          <w:ilvl w:val="0"/>
          <w:numId w:val="23"/>
        </w:numPr>
        <w:spacing w:after="0" w:line="240" w:lineRule="auto"/>
        <w:ind w:left="0" w:firstLine="0"/>
        <w:jc w:val="both"/>
        <w:rPr>
          <w:rFonts w:cs="Courier"/>
          <w:lang w:val="de-LI"/>
        </w:rPr>
      </w:pPr>
      <w:r w:rsidRPr="001847FF">
        <w:rPr>
          <w:rFonts w:cs="Courier"/>
          <w:lang w:val="de-LI"/>
        </w:rPr>
        <w:t>Die Zulassung zum Beruf de</w:t>
      </w:r>
      <w:r w:rsidR="00016A44" w:rsidRPr="001847FF">
        <w:rPr>
          <w:rFonts w:cs="Courier"/>
          <w:lang w:val="de-LI"/>
        </w:rPr>
        <w:t>r/des Rechtsanwältin/</w:t>
      </w:r>
      <w:r w:rsidRPr="001847FF">
        <w:rPr>
          <w:rFonts w:cs="Courier"/>
          <w:lang w:val="de-LI"/>
        </w:rPr>
        <w:t>Rechtsanwalts und die Beruf</w:t>
      </w:r>
      <w:r w:rsidRPr="001847FF">
        <w:rPr>
          <w:rFonts w:cs="Courier"/>
          <w:lang w:val="de-LI"/>
        </w:rPr>
        <w:t>s</w:t>
      </w:r>
      <w:r w:rsidRPr="001847FF">
        <w:rPr>
          <w:rFonts w:cs="Courier"/>
          <w:lang w:val="de-LI"/>
        </w:rPr>
        <w:t xml:space="preserve">ausübung </w:t>
      </w:r>
      <w:r w:rsidR="00016A44" w:rsidRPr="001847FF">
        <w:rPr>
          <w:rFonts w:cs="Courier"/>
          <w:lang w:val="de-LI"/>
        </w:rPr>
        <w:t>der/</w:t>
      </w:r>
      <w:r w:rsidRPr="001847FF">
        <w:rPr>
          <w:rFonts w:cs="Courier"/>
          <w:lang w:val="de-LI"/>
        </w:rPr>
        <w:t xml:space="preserve">des </w:t>
      </w:r>
      <w:r w:rsidR="00016A44" w:rsidRPr="001847FF">
        <w:rPr>
          <w:rFonts w:cs="Courier"/>
          <w:lang w:val="de-LI"/>
        </w:rPr>
        <w:t>Rechtsanwältin/</w:t>
      </w:r>
      <w:r w:rsidRPr="001847FF">
        <w:rPr>
          <w:rFonts w:cs="Courier"/>
          <w:lang w:val="de-LI"/>
        </w:rPr>
        <w:t>Rechtsanwalts in Liechtenstein sind im Rechtsanwalt</w:t>
      </w:r>
      <w:r w:rsidRPr="001847FF">
        <w:rPr>
          <w:rFonts w:cs="Courier"/>
          <w:lang w:val="de-LI"/>
        </w:rPr>
        <w:t>s</w:t>
      </w:r>
      <w:r w:rsidRPr="001847FF">
        <w:rPr>
          <w:rFonts w:cs="Courier"/>
          <w:lang w:val="de-LI"/>
        </w:rPr>
        <w:t xml:space="preserve">gesetz </w:t>
      </w:r>
      <w:r w:rsidR="00653131" w:rsidRPr="001847FF">
        <w:rPr>
          <w:rFonts w:cs="Courier"/>
          <w:lang w:val="de-LI"/>
        </w:rPr>
        <w:t xml:space="preserve">vom 8. November 2013 </w:t>
      </w:r>
      <w:r w:rsidRPr="001847FF">
        <w:rPr>
          <w:rFonts w:cs="Courier"/>
          <w:lang w:val="de-LI"/>
        </w:rPr>
        <w:t>(RAG</w:t>
      </w:r>
      <w:r w:rsidR="00952C01" w:rsidRPr="001847FF">
        <w:rPr>
          <w:rFonts w:cs="Courier"/>
          <w:lang w:val="de-LI"/>
        </w:rPr>
        <w:t>,</w:t>
      </w:r>
      <w:r w:rsidRPr="001847FF">
        <w:rPr>
          <w:rFonts w:cs="Courier"/>
          <w:lang w:val="de-LI"/>
        </w:rPr>
        <w:t xml:space="preserve"> LGBl. 2013 Nr. 415) geregelt. Die liechtensteinische Anwaltschaft verfügt mit der Rechtsanwaltskammer über eine eigene Interessensvertr</w:t>
      </w:r>
      <w:r w:rsidRPr="001847FF">
        <w:rPr>
          <w:rFonts w:cs="Courier"/>
          <w:lang w:val="de-LI"/>
        </w:rPr>
        <w:t>e</w:t>
      </w:r>
      <w:r w:rsidRPr="001847FF">
        <w:rPr>
          <w:rFonts w:cs="Courier"/>
          <w:lang w:val="de-LI"/>
        </w:rPr>
        <w:t xml:space="preserve">tung. Dieser obliegt die Wahrung der Ehre, des Ansehens und der Rechte wie auch die Überwachung der Pflichten des Rechtsanwaltsstandes. </w:t>
      </w:r>
    </w:p>
    <w:p w:rsidR="00CB0BB7" w:rsidRPr="002C2AD6" w:rsidRDefault="00CB0BB7" w:rsidP="00CB0BB7">
      <w:pPr>
        <w:spacing w:after="0" w:line="240" w:lineRule="auto"/>
        <w:jc w:val="both"/>
        <w:rPr>
          <w:rFonts w:ascii="Calibri" w:eastAsia="Times New Roman" w:hAnsi="Calibri" w:cs="Times New Roman"/>
          <w:b/>
          <w:lang w:val="de-LI" w:eastAsia="de-DE"/>
        </w:rPr>
      </w:pPr>
    </w:p>
    <w:p w:rsidR="00CB0BB7" w:rsidRPr="002C2AD6" w:rsidRDefault="00CB0BB7" w:rsidP="00CB0BB7">
      <w:pPr>
        <w:pStyle w:val="berschrift2"/>
        <w:rPr>
          <w:rFonts w:eastAsia="Times New Roman"/>
          <w:lang w:val="de-LI" w:eastAsia="de-DE"/>
        </w:rPr>
      </w:pPr>
      <w:bookmarkStart w:id="36" w:name="_Toc436120321"/>
      <w:r w:rsidRPr="002C2AD6">
        <w:rPr>
          <w:rFonts w:eastAsia="Times New Roman"/>
          <w:lang w:val="de-LI" w:eastAsia="de-DE"/>
        </w:rPr>
        <w:t>Artikel 15</w:t>
      </w:r>
      <w:r w:rsidRPr="002C2AD6">
        <w:rPr>
          <w:rFonts w:eastAsia="Times New Roman"/>
          <w:lang w:val="de-LI" w:eastAsia="de-DE"/>
        </w:rPr>
        <w:tab/>
        <w:t>Kein Verbrechen ohne Rechtsgrundlage</w:t>
      </w:r>
      <w:bookmarkEnd w:id="36"/>
    </w:p>
    <w:p w:rsidR="00D51F27" w:rsidRPr="001847FF" w:rsidRDefault="008531B1" w:rsidP="00DF563C">
      <w:pPr>
        <w:pStyle w:val="Listenabsatz"/>
        <w:numPr>
          <w:ilvl w:val="0"/>
          <w:numId w:val="23"/>
        </w:numPr>
        <w:spacing w:after="0" w:line="240" w:lineRule="auto"/>
        <w:ind w:left="0" w:firstLine="0"/>
        <w:jc w:val="both"/>
        <w:rPr>
          <w:rFonts w:cs="Courier"/>
          <w:lang w:val="de-LI"/>
        </w:rPr>
      </w:pPr>
      <w:r w:rsidRPr="001847FF">
        <w:rPr>
          <w:rFonts w:cs="Courier"/>
          <w:lang w:val="de-LI"/>
        </w:rPr>
        <w:t xml:space="preserve">Die Ausführungen im ersten Länderbericht zu den Bestimmungen in Artikel </w:t>
      </w:r>
      <w:r w:rsidR="00704530" w:rsidRPr="001847FF">
        <w:rPr>
          <w:rFonts w:cs="Courier"/>
          <w:lang w:val="de-LI"/>
        </w:rPr>
        <w:t>15</w:t>
      </w:r>
      <w:r w:rsidRPr="001847FF">
        <w:rPr>
          <w:rFonts w:cs="Courier"/>
          <w:lang w:val="de-LI"/>
        </w:rPr>
        <w:t xml:space="preserve"> haben nach wie vor Gültigkeit. </w:t>
      </w:r>
    </w:p>
    <w:p w:rsidR="008531B1" w:rsidRPr="002C2AD6" w:rsidRDefault="008531B1" w:rsidP="008531B1">
      <w:pPr>
        <w:spacing w:after="0" w:line="240" w:lineRule="auto"/>
        <w:jc w:val="both"/>
        <w:rPr>
          <w:lang w:val="de-LI" w:eastAsia="de-DE"/>
        </w:rPr>
      </w:pPr>
    </w:p>
    <w:p w:rsidR="00CB0BB7" w:rsidRPr="002C2AD6" w:rsidRDefault="00CB0BB7" w:rsidP="00CB0BB7">
      <w:pPr>
        <w:pStyle w:val="berschrift2"/>
        <w:rPr>
          <w:rFonts w:eastAsia="Times New Roman"/>
          <w:lang w:val="de-LI" w:eastAsia="de-DE"/>
        </w:rPr>
      </w:pPr>
      <w:bookmarkStart w:id="37" w:name="_Toc436120322"/>
      <w:r w:rsidRPr="002C2AD6">
        <w:rPr>
          <w:rFonts w:eastAsia="Times New Roman"/>
          <w:lang w:val="de-LI" w:eastAsia="de-DE"/>
        </w:rPr>
        <w:t>Artikel 16</w:t>
      </w:r>
      <w:r w:rsidRPr="002C2AD6">
        <w:rPr>
          <w:rFonts w:eastAsia="Times New Roman"/>
          <w:lang w:val="de-LI" w:eastAsia="de-DE"/>
        </w:rPr>
        <w:tab/>
        <w:t>Rechtsfähigkeit</w:t>
      </w:r>
      <w:bookmarkEnd w:id="37"/>
    </w:p>
    <w:p w:rsidR="00CB0BB7" w:rsidRPr="001847FF" w:rsidRDefault="00CB0BB7" w:rsidP="00DF563C">
      <w:pPr>
        <w:pStyle w:val="Listenabsatz"/>
        <w:numPr>
          <w:ilvl w:val="0"/>
          <w:numId w:val="23"/>
        </w:numPr>
        <w:spacing w:after="0" w:line="240" w:lineRule="auto"/>
        <w:ind w:left="0" w:firstLine="0"/>
        <w:jc w:val="both"/>
        <w:rPr>
          <w:rFonts w:cs="Courier"/>
          <w:lang w:val="de-LI"/>
        </w:rPr>
      </w:pPr>
      <w:r w:rsidRPr="001847FF">
        <w:rPr>
          <w:rFonts w:cs="Courier"/>
          <w:lang w:val="de-LI"/>
        </w:rPr>
        <w:t>Die Ausführungen im ersten Länderbericht zu den Bestimmungen in Artikel 16 haben nach wie vor Gültigkeit.</w:t>
      </w:r>
    </w:p>
    <w:p w:rsidR="00CB0BB7" w:rsidRPr="002C2AD6" w:rsidRDefault="00CB0BB7" w:rsidP="00EB4B69">
      <w:pPr>
        <w:spacing w:after="0" w:line="240" w:lineRule="auto"/>
        <w:jc w:val="both"/>
        <w:rPr>
          <w:rFonts w:ascii="Calibri" w:eastAsia="Times New Roman" w:hAnsi="Calibri" w:cs="Times New Roman"/>
          <w:highlight w:val="green"/>
          <w:lang w:val="de-LI" w:eastAsia="de-DE"/>
        </w:rPr>
      </w:pPr>
    </w:p>
    <w:p w:rsidR="004B5856" w:rsidRPr="002C2AD6" w:rsidRDefault="004B5856" w:rsidP="002233A7">
      <w:pPr>
        <w:pStyle w:val="berschrift2"/>
        <w:rPr>
          <w:rFonts w:eastAsia="Times New Roman"/>
          <w:lang w:val="de-LI" w:eastAsia="de-DE"/>
        </w:rPr>
      </w:pPr>
      <w:bookmarkStart w:id="38" w:name="_Toc436120323"/>
      <w:r w:rsidRPr="002C2AD6">
        <w:rPr>
          <w:rFonts w:eastAsia="Times New Roman"/>
          <w:lang w:val="de-LI" w:eastAsia="de-DE"/>
        </w:rPr>
        <w:t>Artikel 17</w:t>
      </w:r>
      <w:r w:rsidRPr="002C2AD6">
        <w:rPr>
          <w:rFonts w:eastAsia="Times New Roman"/>
          <w:lang w:val="de-LI" w:eastAsia="de-DE"/>
        </w:rPr>
        <w:tab/>
        <w:t xml:space="preserve">Recht auf </w:t>
      </w:r>
      <w:r w:rsidR="005017D1" w:rsidRPr="002C2AD6">
        <w:rPr>
          <w:rFonts w:eastAsia="Times New Roman"/>
          <w:lang w:val="de-LI" w:eastAsia="de-DE"/>
        </w:rPr>
        <w:t xml:space="preserve">Privatsphäre, </w:t>
      </w:r>
      <w:r w:rsidRPr="002C2AD6">
        <w:rPr>
          <w:rFonts w:eastAsia="Times New Roman"/>
          <w:lang w:val="de-LI" w:eastAsia="de-DE"/>
        </w:rPr>
        <w:t>Familienleben, Schutz vor Rufschäd</w:t>
      </w:r>
      <w:r w:rsidRPr="002C2AD6">
        <w:rPr>
          <w:rFonts w:eastAsia="Times New Roman"/>
          <w:lang w:val="de-LI" w:eastAsia="de-DE"/>
        </w:rPr>
        <w:t>i</w:t>
      </w:r>
      <w:r w:rsidRPr="002C2AD6">
        <w:rPr>
          <w:rFonts w:eastAsia="Times New Roman"/>
          <w:lang w:val="de-LI" w:eastAsia="de-DE"/>
        </w:rPr>
        <w:t>gung</w:t>
      </w:r>
      <w:bookmarkEnd w:id="38"/>
    </w:p>
    <w:p w:rsidR="004D32A6" w:rsidRPr="002C2AD6" w:rsidRDefault="004D32A6" w:rsidP="004D32A6">
      <w:pPr>
        <w:spacing w:after="0" w:line="240" w:lineRule="auto"/>
        <w:jc w:val="both"/>
        <w:rPr>
          <w:rFonts w:ascii="Calibri" w:eastAsia="Times New Roman" w:hAnsi="Calibri" w:cs="Times New Roman"/>
          <w:b/>
          <w:lang w:val="de-LI" w:eastAsia="de-DE"/>
        </w:rPr>
      </w:pPr>
      <w:r w:rsidRPr="002C2AD6">
        <w:rPr>
          <w:rFonts w:ascii="Calibri" w:eastAsia="Times New Roman" w:hAnsi="Calibri" w:cs="Times New Roman"/>
          <w:b/>
          <w:lang w:val="de-LI" w:eastAsia="de-DE"/>
        </w:rPr>
        <w:t>Recht auf Privatsphäre</w:t>
      </w:r>
    </w:p>
    <w:p w:rsidR="003538CC" w:rsidRDefault="004D32A6" w:rsidP="00DF563C">
      <w:pPr>
        <w:pStyle w:val="Listenabsatz"/>
        <w:numPr>
          <w:ilvl w:val="0"/>
          <w:numId w:val="23"/>
        </w:numPr>
        <w:spacing w:after="0" w:line="240" w:lineRule="auto"/>
        <w:ind w:left="0" w:firstLine="0"/>
        <w:jc w:val="both"/>
        <w:rPr>
          <w:rFonts w:cs="Courier"/>
          <w:lang w:val="de-LI"/>
        </w:rPr>
      </w:pPr>
      <w:r w:rsidRPr="00CD02B9">
        <w:rPr>
          <w:rFonts w:cs="Courier"/>
          <w:lang w:val="de-LI"/>
        </w:rPr>
        <w:t xml:space="preserve">Die </w:t>
      </w:r>
      <w:r w:rsidRPr="006B3CF1">
        <w:rPr>
          <w:rFonts w:cs="Courier"/>
          <w:lang w:val="de-LI"/>
        </w:rPr>
        <w:t>Ausführungen</w:t>
      </w:r>
      <w:r w:rsidRPr="001847FF">
        <w:rPr>
          <w:rFonts w:cs="Courier"/>
          <w:lang w:val="de-LI"/>
        </w:rPr>
        <w:t xml:space="preserve"> </w:t>
      </w:r>
      <w:r w:rsidR="003538CC" w:rsidRPr="001847FF">
        <w:rPr>
          <w:rFonts w:cs="Courier"/>
          <w:lang w:val="de-LI"/>
        </w:rPr>
        <w:t xml:space="preserve">Liechtensteins </w:t>
      </w:r>
      <w:r w:rsidR="003538CC">
        <w:rPr>
          <w:rFonts w:cs="Courier"/>
          <w:lang w:val="de-LI"/>
        </w:rPr>
        <w:t xml:space="preserve">zum Recht auf Privatsphäre </w:t>
      </w:r>
      <w:r w:rsidRPr="001847FF">
        <w:rPr>
          <w:rFonts w:cs="Courier"/>
          <w:lang w:val="de-LI"/>
        </w:rPr>
        <w:t>beziehen sich unter</w:t>
      </w:r>
      <w:r w:rsidR="00704530" w:rsidRPr="001847FF">
        <w:rPr>
          <w:rFonts w:cs="Courier"/>
          <w:lang w:val="de-LI"/>
        </w:rPr>
        <w:t xml:space="preserve"> </w:t>
      </w:r>
      <w:r w:rsidRPr="001847FF">
        <w:rPr>
          <w:rFonts w:cs="Courier"/>
          <w:lang w:val="de-LI"/>
        </w:rPr>
        <w:t>anderem auf die Beantwortung</w:t>
      </w:r>
      <w:r w:rsidR="00C97BAC">
        <w:rPr>
          <w:rFonts w:cs="Courier"/>
          <w:lang w:val="de-LI"/>
        </w:rPr>
        <w:t xml:space="preserve"> </w:t>
      </w:r>
      <w:r w:rsidRPr="001847FF">
        <w:rPr>
          <w:rFonts w:cs="Courier"/>
          <w:lang w:val="de-LI"/>
        </w:rPr>
        <w:t>einer</w:t>
      </w:r>
      <w:r w:rsidR="0017083B" w:rsidRPr="001847FF">
        <w:rPr>
          <w:rFonts w:cs="Courier"/>
          <w:lang w:val="de-LI"/>
        </w:rPr>
        <w:t xml:space="preserve"> </w:t>
      </w:r>
      <w:r w:rsidRPr="001847FF">
        <w:rPr>
          <w:rFonts w:cs="Courier"/>
          <w:lang w:val="de-LI"/>
        </w:rPr>
        <w:t>Verbalnote des Büros des Hohen Kommissars der UNO für Menschenrechte vom 26. Februar 2014 zur Resolution der Generalversammlung 68/167 („Das Recht auf Privatsphäre im digitalen Zeitalter“).</w:t>
      </w:r>
      <w:r w:rsidR="00B72B00" w:rsidRPr="001847FF">
        <w:rPr>
          <w:rFonts w:cs="Courier"/>
          <w:lang w:val="de-LI"/>
        </w:rPr>
        <w:t xml:space="preserve"> </w:t>
      </w:r>
    </w:p>
    <w:p w:rsidR="003538CC" w:rsidRDefault="003538CC" w:rsidP="005E728F">
      <w:pPr>
        <w:pStyle w:val="Listenabsatz"/>
        <w:spacing w:after="0" w:line="240" w:lineRule="auto"/>
        <w:ind w:left="0"/>
        <w:jc w:val="both"/>
        <w:rPr>
          <w:rFonts w:cs="Courier"/>
          <w:lang w:val="de-LI"/>
        </w:rPr>
      </w:pPr>
    </w:p>
    <w:p w:rsidR="004D32A6" w:rsidRPr="001847FF" w:rsidRDefault="004D32A6" w:rsidP="00DF563C">
      <w:pPr>
        <w:pStyle w:val="Listenabsatz"/>
        <w:numPr>
          <w:ilvl w:val="0"/>
          <w:numId w:val="23"/>
        </w:numPr>
        <w:spacing w:after="0" w:line="240" w:lineRule="auto"/>
        <w:ind w:left="0" w:firstLine="0"/>
        <w:jc w:val="both"/>
        <w:rPr>
          <w:rFonts w:cs="Courier"/>
          <w:lang w:val="de-LI"/>
        </w:rPr>
      </w:pPr>
      <w:r w:rsidRPr="001847FF">
        <w:rPr>
          <w:rFonts w:cs="Courier"/>
          <w:lang w:val="de-LI"/>
        </w:rPr>
        <w:t>In seinem Urteil 2011/11 befand der Staatsgerichtshof, dass „Datenschutz bzw. der Schutz der ‚informationellen Integrität’ [...] einen Teilaspekt des Schutzes der Pr</w:t>
      </w:r>
      <w:r w:rsidRPr="001847FF">
        <w:rPr>
          <w:rFonts w:cs="Courier"/>
          <w:lang w:val="de-LI"/>
        </w:rPr>
        <w:t>i</w:t>
      </w:r>
      <w:r w:rsidRPr="001847FF">
        <w:rPr>
          <w:rFonts w:cs="Courier"/>
          <w:lang w:val="de-LI"/>
        </w:rPr>
        <w:t xml:space="preserve">vatsphäre gemäss Art. 32 Abs. </w:t>
      </w:r>
      <w:r w:rsidR="00FD7C3B" w:rsidRPr="001847FF">
        <w:rPr>
          <w:rFonts w:cs="Courier"/>
          <w:lang w:val="de-LI"/>
        </w:rPr>
        <w:t>1 LV und Art. 8 EMRK“ darstellt.</w:t>
      </w:r>
      <w:r w:rsidRPr="001847FF">
        <w:rPr>
          <w:rFonts w:cs="Courier"/>
          <w:lang w:val="de-LI"/>
        </w:rPr>
        <w:t xml:space="preserve"> Diese Rechtsauslegung des Rechts auf Privatsphäre gemäss Art. 32 Abs. 1 LV und Art. 8 EMRK entspricht dem in Abs. 2 der Resolution 68/167 dargelegten Grundsatz, gemäss dem Menschen online die gle</w:t>
      </w:r>
      <w:r w:rsidRPr="001847FF">
        <w:rPr>
          <w:rFonts w:cs="Courier"/>
          <w:lang w:val="de-LI"/>
        </w:rPr>
        <w:t>i</w:t>
      </w:r>
      <w:r w:rsidRPr="001847FF">
        <w:rPr>
          <w:rFonts w:cs="Courier"/>
          <w:lang w:val="de-LI"/>
        </w:rPr>
        <w:t>chen Rechte haben sollten wie offline.</w:t>
      </w:r>
    </w:p>
    <w:p w:rsidR="004D32A6" w:rsidRDefault="004D32A6" w:rsidP="004D32A6">
      <w:pPr>
        <w:spacing w:after="0" w:line="240" w:lineRule="auto"/>
        <w:jc w:val="both"/>
        <w:rPr>
          <w:lang w:val="de-LI"/>
        </w:rPr>
      </w:pPr>
    </w:p>
    <w:p w:rsidR="00B72B00" w:rsidRPr="00785538" w:rsidRDefault="00B72B00" w:rsidP="00B72B00">
      <w:pPr>
        <w:spacing w:after="0" w:line="240" w:lineRule="auto"/>
        <w:jc w:val="both"/>
        <w:rPr>
          <w:i/>
          <w:lang w:val="de-LI"/>
        </w:rPr>
      </w:pPr>
      <w:r w:rsidRPr="00785538">
        <w:rPr>
          <w:i/>
          <w:lang w:val="de-LI"/>
        </w:rPr>
        <w:t>Massnahmen auf nationaler Ebene zum Recht auf Privatsphäre</w:t>
      </w:r>
    </w:p>
    <w:p w:rsidR="004D32A6" w:rsidRPr="001847FF" w:rsidRDefault="00FA0A1D" w:rsidP="00DF563C">
      <w:pPr>
        <w:pStyle w:val="Listenabsatz"/>
        <w:numPr>
          <w:ilvl w:val="0"/>
          <w:numId w:val="23"/>
        </w:numPr>
        <w:spacing w:after="0" w:line="240" w:lineRule="auto"/>
        <w:ind w:left="0" w:firstLine="0"/>
        <w:jc w:val="both"/>
        <w:rPr>
          <w:rFonts w:cs="Courier"/>
          <w:lang w:val="de-LI"/>
        </w:rPr>
      </w:pPr>
      <w:r w:rsidRPr="001847FF">
        <w:rPr>
          <w:rFonts w:cs="Courier"/>
          <w:lang w:val="de-LI"/>
        </w:rPr>
        <w:t>D</w:t>
      </w:r>
      <w:r w:rsidR="004D32A6" w:rsidRPr="001847FF">
        <w:rPr>
          <w:rFonts w:cs="Courier"/>
          <w:lang w:val="de-LI"/>
        </w:rPr>
        <w:t xml:space="preserve">as Datenschutzgesetz </w:t>
      </w:r>
      <w:r w:rsidRPr="001847FF">
        <w:rPr>
          <w:rFonts w:cs="Courier"/>
          <w:lang w:val="de-LI"/>
        </w:rPr>
        <w:t xml:space="preserve">vom 14. März 2002 </w:t>
      </w:r>
      <w:r w:rsidR="004D32A6" w:rsidRPr="001847FF">
        <w:rPr>
          <w:rFonts w:cs="Courier"/>
          <w:lang w:val="de-LI"/>
        </w:rPr>
        <w:t>(DSG</w:t>
      </w:r>
      <w:r w:rsidR="00FE122E" w:rsidRPr="001847FF">
        <w:rPr>
          <w:rFonts w:cs="Courier"/>
          <w:lang w:val="de-LI"/>
        </w:rPr>
        <w:t>,</w:t>
      </w:r>
      <w:r w:rsidR="009E6002" w:rsidRPr="001847FF">
        <w:rPr>
          <w:rFonts w:cs="Courier"/>
          <w:lang w:val="de-LI"/>
        </w:rPr>
        <w:t xml:space="preserve"> LGBl. 2002 Nr. 55</w:t>
      </w:r>
      <w:r w:rsidRPr="001847FF">
        <w:rPr>
          <w:rFonts w:cs="Courier"/>
          <w:lang w:val="de-LI"/>
        </w:rPr>
        <w:t xml:space="preserve">) </w:t>
      </w:r>
      <w:r w:rsidR="0010501E" w:rsidRPr="001847FF">
        <w:rPr>
          <w:rFonts w:cs="Courier"/>
          <w:lang w:val="de-LI"/>
        </w:rPr>
        <w:t xml:space="preserve">dient </w:t>
      </w:r>
      <w:r w:rsidR="004D32A6" w:rsidRPr="001847FF">
        <w:rPr>
          <w:rFonts w:cs="Courier"/>
          <w:lang w:val="de-LI"/>
        </w:rPr>
        <w:t xml:space="preserve">dem Schutz der Persönlichkeit und der Grundrechte von Personen, über die Daten bearbeitet werden. Durch das </w:t>
      </w:r>
      <w:r w:rsidRPr="001847FF">
        <w:rPr>
          <w:rFonts w:cs="Courier"/>
          <w:lang w:val="de-LI"/>
        </w:rPr>
        <w:t>DSG</w:t>
      </w:r>
      <w:r w:rsidR="004D32A6" w:rsidRPr="001847FF">
        <w:rPr>
          <w:rFonts w:cs="Courier"/>
          <w:lang w:val="de-LI"/>
        </w:rPr>
        <w:t xml:space="preserve"> wird die Richtlinie 95/46/EG des Europäischen Parlaments und des Rates vom 24. Oktober 1995 zum Schutz natürlicher Personen bei der Verarbeitung personenbezogener Daten und zum freien Datenverkehr umgesetzt. Im Rahmen der dig</w:t>
      </w:r>
      <w:r w:rsidR="004D32A6" w:rsidRPr="001847FF">
        <w:rPr>
          <w:rFonts w:cs="Courier"/>
          <w:lang w:val="de-LI"/>
        </w:rPr>
        <w:t>i</w:t>
      </w:r>
      <w:r w:rsidR="004D32A6" w:rsidRPr="001847FF">
        <w:rPr>
          <w:rFonts w:cs="Courier"/>
          <w:lang w:val="de-LI"/>
        </w:rPr>
        <w:t xml:space="preserve">talen Kommunikation sieht das Kommunikationsgesetz </w:t>
      </w:r>
      <w:r w:rsidRPr="001847FF">
        <w:rPr>
          <w:rFonts w:cs="Courier"/>
          <w:lang w:val="de-LI"/>
        </w:rPr>
        <w:t xml:space="preserve">vom 17. März 2006 </w:t>
      </w:r>
      <w:r w:rsidR="004D32A6" w:rsidRPr="001847FF">
        <w:rPr>
          <w:rFonts w:cs="Courier"/>
          <w:lang w:val="de-LI"/>
        </w:rPr>
        <w:t>(KomG</w:t>
      </w:r>
      <w:r w:rsidR="005D29D1" w:rsidRPr="001847FF">
        <w:rPr>
          <w:rFonts w:cs="Courier"/>
          <w:lang w:val="de-LI"/>
        </w:rPr>
        <w:t>,</w:t>
      </w:r>
      <w:r w:rsidR="006E730D" w:rsidRPr="001847FF">
        <w:rPr>
          <w:rFonts w:cs="Courier"/>
          <w:lang w:val="de-LI"/>
        </w:rPr>
        <w:t xml:space="preserve"> LGBl. 2006 Nr. 91</w:t>
      </w:r>
      <w:r w:rsidR="004D32A6" w:rsidRPr="001847FF">
        <w:rPr>
          <w:rFonts w:cs="Courier"/>
          <w:lang w:val="de-LI"/>
        </w:rPr>
        <w:t xml:space="preserve">) entsprechende Mindestanforderungen an öffentliche Kommunikationsnetze bzw. -dienste vor. Gemäss Art. 16 Abs. 1 des KomG müssen Betreiber sicherstellen, dass ihre Netze den anerkannten Regeln der Technik entsprechen. Dies umfasst insbesondere die Sicherheit von elektronischen Kommunikationsdiensten, den sicheren Netzbetrieb, die Netzintegrität und die Vermeidung elektromagnetischer Störungen gegenüber anderen Netzen. </w:t>
      </w:r>
    </w:p>
    <w:p w:rsidR="004D32A6" w:rsidRPr="0044791F" w:rsidRDefault="004D32A6" w:rsidP="004D32A6">
      <w:pPr>
        <w:spacing w:after="0" w:line="240" w:lineRule="auto"/>
        <w:jc w:val="both"/>
        <w:rPr>
          <w:lang w:val="de-LI"/>
        </w:rPr>
      </w:pPr>
    </w:p>
    <w:p w:rsidR="004D32A6" w:rsidRPr="001847FF" w:rsidRDefault="00F2329E" w:rsidP="00DF563C">
      <w:pPr>
        <w:pStyle w:val="Listenabsatz"/>
        <w:numPr>
          <w:ilvl w:val="0"/>
          <w:numId w:val="23"/>
        </w:numPr>
        <w:spacing w:after="0" w:line="240" w:lineRule="auto"/>
        <w:ind w:left="0" w:firstLine="0"/>
        <w:jc w:val="both"/>
        <w:rPr>
          <w:rFonts w:cs="Courier"/>
          <w:lang w:val="de-LI"/>
        </w:rPr>
      </w:pPr>
      <w:r w:rsidRPr="001847FF">
        <w:rPr>
          <w:rFonts w:cs="Courier"/>
          <w:lang w:val="de-LI"/>
        </w:rPr>
        <w:t>D</w:t>
      </w:r>
      <w:r w:rsidR="004D32A6" w:rsidRPr="001847FF">
        <w:rPr>
          <w:rFonts w:cs="Courier"/>
          <w:lang w:val="de-LI"/>
        </w:rPr>
        <w:t xml:space="preserve">as KomG </w:t>
      </w:r>
      <w:r w:rsidRPr="001847FF">
        <w:rPr>
          <w:rFonts w:cs="Courier"/>
          <w:lang w:val="de-LI"/>
        </w:rPr>
        <w:t xml:space="preserve">legt </w:t>
      </w:r>
      <w:r w:rsidR="004D32A6" w:rsidRPr="001847FF">
        <w:rPr>
          <w:rFonts w:cs="Courier"/>
          <w:lang w:val="de-LI"/>
        </w:rPr>
        <w:t>die Rechte und Pflichten hinsichtlich Kommunikationsgeheimnis und Datenschutz fest. Gemäss Art. 48 Abs. 2 KomG sind alle Dienstanbieter und alle Pe</w:t>
      </w:r>
      <w:r w:rsidR="004D32A6" w:rsidRPr="001847FF">
        <w:rPr>
          <w:rFonts w:cs="Courier"/>
          <w:lang w:val="de-LI"/>
        </w:rPr>
        <w:t>r</w:t>
      </w:r>
      <w:r w:rsidR="004D32A6" w:rsidRPr="001847FF">
        <w:rPr>
          <w:rFonts w:cs="Courier"/>
          <w:lang w:val="de-LI"/>
        </w:rPr>
        <w:t>sonen, die an der Tätigkeit eines solchen Anbieters mitwirken, zur Wahrung des Komm</w:t>
      </w:r>
      <w:r w:rsidR="004D32A6" w:rsidRPr="001847FF">
        <w:rPr>
          <w:rFonts w:cs="Courier"/>
          <w:lang w:val="de-LI"/>
        </w:rPr>
        <w:t>u</w:t>
      </w:r>
      <w:r w:rsidR="004D32A6" w:rsidRPr="001847FF">
        <w:rPr>
          <w:rFonts w:cs="Courier"/>
          <w:lang w:val="de-LI"/>
        </w:rPr>
        <w:t>nikationsgeheimnisses verpflichtet. Den Grundsatz des Datenschutzes legt Art. 49 KomG fest, gemäss dem die Bearbeitung von Verkehrs-, Standort-, Inhalts- oder Teilnehmerd</w:t>
      </w:r>
      <w:r w:rsidR="004D32A6" w:rsidRPr="001847FF">
        <w:rPr>
          <w:rFonts w:cs="Courier"/>
          <w:lang w:val="de-LI"/>
        </w:rPr>
        <w:t>a</w:t>
      </w:r>
      <w:r w:rsidR="004D32A6" w:rsidRPr="001847FF">
        <w:rPr>
          <w:rFonts w:cs="Courier"/>
          <w:lang w:val="de-LI"/>
        </w:rPr>
        <w:t>ten durch einen Anbieter nur im unbedingt erforderlichen Ausmass zulässig ist. Besond</w:t>
      </w:r>
      <w:r w:rsidR="004D32A6" w:rsidRPr="001847FF">
        <w:rPr>
          <w:rFonts w:cs="Courier"/>
          <w:lang w:val="de-LI"/>
        </w:rPr>
        <w:t>e</w:t>
      </w:r>
      <w:r w:rsidR="004D32A6" w:rsidRPr="001847FF">
        <w:rPr>
          <w:rFonts w:cs="Courier"/>
          <w:lang w:val="de-LI"/>
        </w:rPr>
        <w:t xml:space="preserve">re Bestimmungen in Bezug auf die Mitwirkung bei einer Standortfeststellung sind in Art. 51 KomG festgelegt. Nach Art. 53 Abs. 1 KomG haben Anbieter öffentlich zugänglicher Kommunikationsdienste sämtliche Teilnehmerdaten nach Art. 3 Abs. 1 Ziff 48 </w:t>
      </w:r>
      <w:r w:rsidR="0057039A" w:rsidRPr="001847FF">
        <w:rPr>
          <w:rFonts w:cs="Courier"/>
          <w:lang w:val="de-LI"/>
        </w:rPr>
        <w:t xml:space="preserve">KomG </w:t>
      </w:r>
      <w:r w:rsidR="004D32A6" w:rsidRPr="001847FF">
        <w:rPr>
          <w:rFonts w:cs="Courier"/>
          <w:lang w:val="de-LI"/>
        </w:rPr>
        <w:t>au</w:t>
      </w:r>
      <w:r w:rsidR="004D32A6" w:rsidRPr="001847FF">
        <w:rPr>
          <w:rFonts w:cs="Courier"/>
          <w:lang w:val="de-LI"/>
        </w:rPr>
        <w:t>f</w:t>
      </w:r>
      <w:r w:rsidR="004D32A6" w:rsidRPr="001847FF">
        <w:rPr>
          <w:rFonts w:cs="Courier"/>
          <w:lang w:val="de-LI"/>
        </w:rPr>
        <w:t xml:space="preserve">zuzeichnen und während der gesamten Dauer der vertraglichen Beziehungen sowie sechs Monate nach deren Beendigung aufzubewahren. Art. 53 Abs. 2 KomG bezieht sich auf </w:t>
      </w:r>
      <w:r w:rsidR="004D32A6" w:rsidRPr="001847FF">
        <w:rPr>
          <w:rFonts w:cs="Courier"/>
          <w:lang w:val="de-LI"/>
        </w:rPr>
        <w:lastRenderedPageBreak/>
        <w:t>Informationen, die solche Anbieter dem Untersuchungsrichter über dessen Anordnung oder der Landespolizei über deren schriftliches Ersuchen erteilen müssen.</w:t>
      </w:r>
    </w:p>
    <w:p w:rsidR="004D32A6" w:rsidRPr="0044791F" w:rsidRDefault="004D32A6" w:rsidP="004D32A6">
      <w:pPr>
        <w:spacing w:after="0" w:line="240" w:lineRule="auto"/>
        <w:jc w:val="both"/>
        <w:rPr>
          <w:lang w:val="de-LI"/>
        </w:rPr>
      </w:pPr>
    </w:p>
    <w:p w:rsidR="004D32A6" w:rsidRPr="001847FF" w:rsidRDefault="004D32A6" w:rsidP="00DF563C">
      <w:pPr>
        <w:pStyle w:val="Listenabsatz"/>
        <w:numPr>
          <w:ilvl w:val="0"/>
          <w:numId w:val="23"/>
        </w:numPr>
        <w:spacing w:after="0" w:line="240" w:lineRule="auto"/>
        <w:ind w:left="0" w:firstLine="0"/>
        <w:jc w:val="both"/>
        <w:rPr>
          <w:rFonts w:cs="Courier"/>
          <w:lang w:val="de-LI"/>
        </w:rPr>
      </w:pPr>
      <w:r w:rsidRPr="001847FF">
        <w:rPr>
          <w:rFonts w:cs="Courier"/>
          <w:lang w:val="de-LI"/>
        </w:rPr>
        <w:t>Im Jahr 2010 setzte Liechtenstein die Richtlinie 2006/24/EG des Europäischen Pa</w:t>
      </w:r>
      <w:r w:rsidRPr="001847FF">
        <w:rPr>
          <w:rFonts w:cs="Courier"/>
          <w:lang w:val="de-LI"/>
        </w:rPr>
        <w:t>r</w:t>
      </w:r>
      <w:r w:rsidRPr="001847FF">
        <w:rPr>
          <w:rFonts w:cs="Courier"/>
          <w:lang w:val="de-LI"/>
        </w:rPr>
        <w:t>laments und des Rates vom 15. März 2006 über die Vorratsspeicherung von Daten um. Seither sind gemäss Art. 52 Abs. 1 Bst. c KomG Anbieter öffentlich zugänglicher elektron</w:t>
      </w:r>
      <w:r w:rsidRPr="001847FF">
        <w:rPr>
          <w:rFonts w:cs="Courier"/>
          <w:lang w:val="de-LI"/>
        </w:rPr>
        <w:t>i</w:t>
      </w:r>
      <w:r w:rsidRPr="001847FF">
        <w:rPr>
          <w:rFonts w:cs="Courier"/>
          <w:lang w:val="de-LI"/>
        </w:rPr>
        <w:t>scher Kommunikationsdienste und Betreiber öffentlicher Kommunikationsnetze verpflic</w:t>
      </w:r>
      <w:r w:rsidRPr="001847FF">
        <w:rPr>
          <w:rFonts w:cs="Courier"/>
          <w:lang w:val="de-LI"/>
        </w:rPr>
        <w:t>h</w:t>
      </w:r>
      <w:r w:rsidRPr="001847FF">
        <w:rPr>
          <w:rFonts w:cs="Courier"/>
          <w:lang w:val="de-LI"/>
        </w:rPr>
        <w:t>tet, Vorratsdaten zum Zwecke der Mitwirkung bei einer Überwachung in Übereinsti</w:t>
      </w:r>
      <w:r w:rsidRPr="001847FF">
        <w:rPr>
          <w:rFonts w:cs="Courier"/>
          <w:lang w:val="de-LI"/>
        </w:rPr>
        <w:t>m</w:t>
      </w:r>
      <w:r w:rsidRPr="001847FF">
        <w:rPr>
          <w:rFonts w:cs="Courier"/>
          <w:lang w:val="de-LI"/>
        </w:rPr>
        <w:t xml:space="preserve">mung mit Art. 52a </w:t>
      </w:r>
      <w:r w:rsidR="0057039A" w:rsidRPr="001847FF">
        <w:rPr>
          <w:rFonts w:cs="Courier"/>
          <w:lang w:val="de-LI"/>
        </w:rPr>
        <w:t xml:space="preserve">KomG </w:t>
      </w:r>
      <w:r w:rsidRPr="001847FF">
        <w:rPr>
          <w:rFonts w:cs="Courier"/>
          <w:lang w:val="de-LI"/>
        </w:rPr>
        <w:t>zu speichern. Vorratsdaten sind für einen Zeitraum von sechs Monaten ab dem Zeitpunkt der Beendigung des Kommunikationsvorganges zu speichern und nach Ablauf dieser Frist unverzüglich zu löschen (Art. 52a Abs. 1 KomG). Ferner mü</w:t>
      </w:r>
      <w:r w:rsidRPr="001847FF">
        <w:rPr>
          <w:rFonts w:cs="Courier"/>
          <w:lang w:val="de-LI"/>
        </w:rPr>
        <w:t>s</w:t>
      </w:r>
      <w:r w:rsidRPr="001847FF">
        <w:rPr>
          <w:rFonts w:cs="Courier"/>
          <w:lang w:val="de-LI"/>
        </w:rPr>
        <w:t>sen Vorratsdaten von der gleichen Qualität sein und müssen der gleichen Sicherheit und dem gleichen Schutz unterliegen wie die im elektronischen Kommunikationsnetz vorha</w:t>
      </w:r>
      <w:r w:rsidRPr="001847FF">
        <w:rPr>
          <w:rFonts w:cs="Courier"/>
          <w:lang w:val="de-LI"/>
        </w:rPr>
        <w:t>n</w:t>
      </w:r>
      <w:r w:rsidRPr="001847FF">
        <w:rPr>
          <w:rFonts w:cs="Courier"/>
          <w:lang w:val="de-LI"/>
        </w:rPr>
        <w:t>denen Daten (Art. 52a Abs. 3 KomG). Die Datenschutzstelle kontrolliert die Anwendung der Bestimmungen betreffend Datenschutz und Datensicherheit in Bezug auf Daten, die zum oben genannten Zwecke bearbeitet werden (Art. 52b Abs. 1 KomG). Gemäss de</w:t>
      </w:r>
      <w:r w:rsidRPr="001847FF">
        <w:rPr>
          <w:rFonts w:cs="Courier"/>
          <w:lang w:val="de-LI"/>
        </w:rPr>
        <w:t>m</w:t>
      </w:r>
      <w:r w:rsidRPr="001847FF">
        <w:rPr>
          <w:rFonts w:cs="Courier"/>
          <w:lang w:val="de-LI"/>
        </w:rPr>
        <w:t>selben Artikel besteht eine Pflicht zur Protokollierung jeder Anfrage und jeder Mitwirkung bei einer Überwachung.</w:t>
      </w:r>
      <w:r w:rsidR="00C97BAC">
        <w:rPr>
          <w:rFonts w:cs="Courier"/>
          <w:lang w:val="de-LI"/>
        </w:rPr>
        <w:t xml:space="preserve"> </w:t>
      </w:r>
    </w:p>
    <w:p w:rsidR="004D32A6" w:rsidRPr="002C2AD6" w:rsidRDefault="004D32A6" w:rsidP="004D32A6">
      <w:pPr>
        <w:spacing w:after="0" w:line="240" w:lineRule="auto"/>
        <w:jc w:val="both"/>
        <w:rPr>
          <w:lang w:val="de-LI"/>
        </w:rPr>
      </w:pPr>
    </w:p>
    <w:p w:rsidR="004D32A6" w:rsidRPr="00152E3C" w:rsidRDefault="004D32A6" w:rsidP="004D32A6">
      <w:pPr>
        <w:autoSpaceDE w:val="0"/>
        <w:autoSpaceDN w:val="0"/>
        <w:adjustRightInd w:val="0"/>
        <w:spacing w:after="0" w:line="240" w:lineRule="auto"/>
        <w:jc w:val="both"/>
        <w:rPr>
          <w:rFonts w:cs="Times New Roman"/>
          <w:i/>
          <w:lang w:val="de-LI"/>
        </w:rPr>
      </w:pPr>
      <w:r w:rsidRPr="00152E3C">
        <w:rPr>
          <w:i/>
          <w:lang w:val="de-LI"/>
        </w:rPr>
        <w:t>Rechtmässige Eingriffe in das Recht auf Privatsphäre</w:t>
      </w:r>
    </w:p>
    <w:p w:rsidR="004D32A6" w:rsidRPr="001847FF" w:rsidRDefault="004D32A6" w:rsidP="00DF563C">
      <w:pPr>
        <w:pStyle w:val="Listenabsatz"/>
        <w:numPr>
          <w:ilvl w:val="0"/>
          <w:numId w:val="23"/>
        </w:numPr>
        <w:spacing w:after="0" w:line="240" w:lineRule="auto"/>
        <w:ind w:left="0" w:firstLine="0"/>
        <w:jc w:val="both"/>
        <w:rPr>
          <w:rFonts w:cs="Courier"/>
          <w:lang w:val="de-LI"/>
        </w:rPr>
      </w:pPr>
      <w:r w:rsidRPr="001847FF">
        <w:rPr>
          <w:rFonts w:cs="Courier"/>
          <w:lang w:val="de-LI"/>
        </w:rPr>
        <w:t xml:space="preserve">Rechtsvorschriften zur Regelung von Hausdurchsuchungen, Durchsuchungen von Personen, Briefen und Schriften (einschliesslich der digitalen Kommunikation) sowie der Beschlagnahme und Überwachung von Briefen und Schriften werden im </w:t>
      </w:r>
      <w:r w:rsidR="00A83771" w:rsidRPr="001847FF">
        <w:rPr>
          <w:rFonts w:cs="Courier"/>
          <w:lang w:val="de-LI"/>
        </w:rPr>
        <w:t>StGB</w:t>
      </w:r>
      <w:r w:rsidRPr="001847FF">
        <w:rPr>
          <w:rFonts w:cs="Courier"/>
          <w:lang w:val="de-LI"/>
        </w:rPr>
        <w:t xml:space="preserve">, in der </w:t>
      </w:r>
      <w:r w:rsidR="00620DF1" w:rsidRPr="001847FF">
        <w:rPr>
          <w:rFonts w:cs="Courier"/>
          <w:lang w:val="de-LI"/>
        </w:rPr>
        <w:t>StPO</w:t>
      </w:r>
      <w:r w:rsidR="009721B3" w:rsidRPr="001847FF">
        <w:rPr>
          <w:rFonts w:cs="Courier"/>
          <w:lang w:val="de-LI"/>
        </w:rPr>
        <w:t>, im PolG</w:t>
      </w:r>
      <w:r w:rsidRPr="001847FF">
        <w:rPr>
          <w:rFonts w:cs="Courier"/>
          <w:lang w:val="de-LI"/>
        </w:rPr>
        <w:t>, im R</w:t>
      </w:r>
      <w:r w:rsidR="00736679" w:rsidRPr="001847FF">
        <w:rPr>
          <w:rFonts w:cs="Courier"/>
          <w:lang w:val="de-LI"/>
        </w:rPr>
        <w:t>HG</w:t>
      </w:r>
      <w:r w:rsidRPr="001847FF">
        <w:rPr>
          <w:rFonts w:cs="Courier"/>
          <w:lang w:val="de-LI"/>
        </w:rPr>
        <w:t xml:space="preserve">, im </w:t>
      </w:r>
      <w:r w:rsidR="00E0507D" w:rsidRPr="001847FF">
        <w:rPr>
          <w:rFonts w:cs="Courier"/>
          <w:lang w:val="de-LI"/>
        </w:rPr>
        <w:t>KomG</w:t>
      </w:r>
      <w:r w:rsidR="00112D1B" w:rsidRPr="001847FF">
        <w:rPr>
          <w:rFonts w:cs="Courier"/>
          <w:lang w:val="de-LI"/>
        </w:rPr>
        <w:t xml:space="preserve">, </w:t>
      </w:r>
      <w:r w:rsidRPr="001847FF">
        <w:rPr>
          <w:rFonts w:cs="Courier"/>
          <w:lang w:val="de-LI"/>
        </w:rPr>
        <w:t xml:space="preserve">im </w:t>
      </w:r>
      <w:r w:rsidR="00FA0A1D" w:rsidRPr="001847FF">
        <w:rPr>
          <w:rFonts w:cs="Courier"/>
          <w:lang w:val="de-LI"/>
        </w:rPr>
        <w:t>DSG</w:t>
      </w:r>
      <w:r w:rsidR="00112D1B" w:rsidRPr="001847FF">
        <w:rPr>
          <w:rFonts w:cs="Courier"/>
          <w:lang w:val="de-LI"/>
        </w:rPr>
        <w:t xml:space="preserve"> sowie im Personen- und Gesellschaftsrecht vom 20. Januar 1926</w:t>
      </w:r>
      <w:r w:rsidRPr="001847FF">
        <w:rPr>
          <w:rFonts w:cs="Courier"/>
          <w:lang w:val="de-LI"/>
        </w:rPr>
        <w:t xml:space="preserve"> </w:t>
      </w:r>
      <w:r w:rsidR="00112D1B" w:rsidRPr="001847FF">
        <w:rPr>
          <w:rFonts w:cs="Courier"/>
          <w:lang w:val="de-LI"/>
        </w:rPr>
        <w:t xml:space="preserve">(PGR, LGBl. 1926 Nr. 4) </w:t>
      </w:r>
      <w:r w:rsidRPr="001847FF">
        <w:rPr>
          <w:rFonts w:cs="Courier"/>
          <w:lang w:val="de-LI"/>
        </w:rPr>
        <w:t>geregelt.</w:t>
      </w:r>
      <w:r w:rsidR="00112D1B" w:rsidRPr="001847FF">
        <w:rPr>
          <w:rFonts w:cs="Courier"/>
          <w:lang w:val="de-LI"/>
        </w:rPr>
        <w:t xml:space="preserve"> </w:t>
      </w:r>
      <w:r w:rsidRPr="001847FF">
        <w:rPr>
          <w:rFonts w:cs="Courier"/>
          <w:lang w:val="de-LI"/>
        </w:rPr>
        <w:t>Nur in aussergewöhnlichen Umständen und nach Massgabe des Grundsatzes der Verhältnismässigkeit darf das Recht auf Pr</w:t>
      </w:r>
      <w:r w:rsidRPr="001847FF">
        <w:rPr>
          <w:rFonts w:cs="Courier"/>
          <w:lang w:val="de-LI"/>
        </w:rPr>
        <w:t>i</w:t>
      </w:r>
      <w:r w:rsidRPr="001847FF">
        <w:rPr>
          <w:rFonts w:cs="Courier"/>
          <w:lang w:val="de-LI"/>
        </w:rPr>
        <w:t>vatsphäre beeinträchtigt werden und personenbezogene Daten bearbeitet werden. Illeg</w:t>
      </w:r>
      <w:r w:rsidRPr="001847FF">
        <w:rPr>
          <w:rFonts w:cs="Courier"/>
          <w:lang w:val="de-LI"/>
        </w:rPr>
        <w:t>a</w:t>
      </w:r>
      <w:r w:rsidRPr="001847FF">
        <w:rPr>
          <w:rFonts w:cs="Courier"/>
          <w:lang w:val="de-LI"/>
        </w:rPr>
        <w:t>le Eingriffe werden sanktioniert. Art. 118 StGB sieht vor, dass Verletzungen des Briefg</w:t>
      </w:r>
      <w:r w:rsidRPr="001847FF">
        <w:rPr>
          <w:rFonts w:cs="Courier"/>
          <w:lang w:val="de-LI"/>
        </w:rPr>
        <w:t>e</w:t>
      </w:r>
      <w:r w:rsidRPr="001847FF">
        <w:rPr>
          <w:rFonts w:cs="Courier"/>
          <w:lang w:val="de-LI"/>
        </w:rPr>
        <w:t>heimnisses und des Fernmeldegeheimnisses mit Freiheitsstrafe bis zu drei Monaten oder mit Geldstrafe bis zu 360 Tagessätzen zu bestrafen sind. Das PGR regelt</w:t>
      </w:r>
      <w:r w:rsidR="00305AA2" w:rsidRPr="001847FF">
        <w:rPr>
          <w:rFonts w:cs="Courier"/>
          <w:lang w:val="de-LI"/>
        </w:rPr>
        <w:t xml:space="preserve"> in</w:t>
      </w:r>
      <w:r w:rsidRPr="001847FF">
        <w:rPr>
          <w:rFonts w:cs="Courier"/>
          <w:lang w:val="de-LI"/>
        </w:rPr>
        <w:t xml:space="preserve"> 2. Abschnitt die Eingriffe in Persönlichkeitsgüter, wie beispielsweise die körperliche und geistige Unve</w:t>
      </w:r>
      <w:r w:rsidRPr="001847FF">
        <w:rPr>
          <w:rFonts w:cs="Courier"/>
          <w:lang w:val="de-LI"/>
        </w:rPr>
        <w:t>r</w:t>
      </w:r>
      <w:r w:rsidRPr="001847FF">
        <w:rPr>
          <w:rFonts w:cs="Courier"/>
          <w:lang w:val="de-LI"/>
        </w:rPr>
        <w:t>sehrtheit und garantiert die „Feststellung der Verhältnisse, Beseitigung (Ablassung) der Störung, Wiederherstellung des früheren Zustandes durch Widerruf und dergleichen und Unterlassung fernerer Störung“ (Art. 39 Abs. 1) sowie Anspruch auf Ersatz des Schadens (Art. 40 Abs. 1).</w:t>
      </w:r>
      <w:r w:rsidR="00112D1B" w:rsidRPr="001847FF">
        <w:rPr>
          <w:rFonts w:cs="Courier"/>
          <w:lang w:val="de-LI"/>
        </w:rPr>
        <w:t xml:space="preserve"> </w:t>
      </w:r>
      <w:r w:rsidRPr="001847FF">
        <w:rPr>
          <w:rFonts w:cs="Courier"/>
          <w:lang w:val="de-LI"/>
        </w:rPr>
        <w:t>Unter den folgenden Umständen dürfen die Landespolizei und die Stra</w:t>
      </w:r>
      <w:r w:rsidRPr="001847FF">
        <w:rPr>
          <w:rFonts w:cs="Courier"/>
          <w:lang w:val="de-LI"/>
        </w:rPr>
        <w:t>f</w:t>
      </w:r>
      <w:r w:rsidRPr="001847FF">
        <w:rPr>
          <w:rFonts w:cs="Courier"/>
          <w:lang w:val="de-LI"/>
        </w:rPr>
        <w:t>verfolgungsbehörden in das Recht einer Person auf Privatsphäre eingreifen:</w:t>
      </w:r>
    </w:p>
    <w:p w:rsidR="004D32A6" w:rsidRPr="002C2AD6" w:rsidRDefault="004D32A6" w:rsidP="004D32A6">
      <w:pPr>
        <w:pStyle w:val="Textkrper"/>
        <w:spacing w:after="0"/>
        <w:jc w:val="both"/>
        <w:rPr>
          <w:lang w:val="de-LI"/>
        </w:rPr>
      </w:pPr>
    </w:p>
    <w:p w:rsidR="004D32A6" w:rsidRPr="001847FF" w:rsidRDefault="004D32A6" w:rsidP="00DF563C">
      <w:pPr>
        <w:pStyle w:val="Listenabsatz"/>
        <w:numPr>
          <w:ilvl w:val="0"/>
          <w:numId w:val="23"/>
        </w:numPr>
        <w:spacing w:after="0" w:line="240" w:lineRule="auto"/>
        <w:ind w:left="0" w:firstLine="0"/>
        <w:jc w:val="both"/>
        <w:rPr>
          <w:rFonts w:cs="Courier"/>
          <w:lang w:val="de-LI"/>
        </w:rPr>
      </w:pPr>
      <w:r w:rsidRPr="00631C17">
        <w:rPr>
          <w:rFonts w:cs="Courier"/>
          <w:i/>
          <w:lang w:val="de-LI"/>
        </w:rPr>
        <w:t>Durchsuchung einer Person</w:t>
      </w:r>
      <w:r w:rsidRPr="001847FF">
        <w:rPr>
          <w:rFonts w:cs="Courier"/>
          <w:lang w:val="de-LI"/>
        </w:rPr>
        <w:t>:</w:t>
      </w:r>
      <w:r w:rsidR="009721B3" w:rsidRPr="001847FF">
        <w:rPr>
          <w:rFonts w:cs="Courier"/>
          <w:lang w:val="de-LI"/>
        </w:rPr>
        <w:t xml:space="preserve"> Art. 25 Abs. 1 des PolG</w:t>
      </w:r>
      <w:r w:rsidRPr="001847FF">
        <w:rPr>
          <w:rFonts w:cs="Courier"/>
          <w:lang w:val="de-LI"/>
        </w:rPr>
        <w:t xml:space="preserve"> gibt der Landespolizei das Recht eine Person zu durchsuchen</w:t>
      </w:r>
      <w:r w:rsidR="00082D9E" w:rsidRPr="001847FF">
        <w:rPr>
          <w:rFonts w:cs="Courier"/>
          <w:lang w:val="de-LI"/>
        </w:rPr>
        <w:t>, wenn dies notwendig ist und die Voraussetzungen für dieses Vorgehen erfüllt sind</w:t>
      </w:r>
      <w:r w:rsidR="00D270F6" w:rsidRPr="001847FF">
        <w:rPr>
          <w:rFonts w:cs="Courier"/>
          <w:lang w:val="de-LI"/>
        </w:rPr>
        <w:t>.</w:t>
      </w:r>
      <w:r w:rsidRPr="001847FF">
        <w:rPr>
          <w:rFonts w:cs="Courier"/>
          <w:lang w:val="de-LI"/>
        </w:rPr>
        <w:t xml:space="preserve"> Darüber hinaus legt Art. 25 Abs. 2 PolG fest, dass eine Durchsuchung so schonend als möglich durchzuführen ist. Sie ist von einer Person gle</w:t>
      </w:r>
      <w:r w:rsidRPr="001847FF">
        <w:rPr>
          <w:rFonts w:cs="Courier"/>
          <w:lang w:val="de-LI"/>
        </w:rPr>
        <w:t>i</w:t>
      </w:r>
      <w:r w:rsidRPr="001847FF">
        <w:rPr>
          <w:rFonts w:cs="Courier"/>
          <w:lang w:val="de-LI"/>
        </w:rPr>
        <w:t xml:space="preserve">chen Geschlechts vorzunehmen, es sei denn, die Untersuchung erträgt keinen Aufschub. Art. 25 Abs. 3 PolG legt fest, dass Leibesöffnungen durch einen Arzt zu untersuchen sind. Zu diesem Zweck kann die zu durchsuchende Person zwangsweise zu einem Arzt gebracht werden. Art. 25 Abs. 4 PolG regelt darüber hinaus die Durchsuchung von Personen, die </w:t>
      </w:r>
      <w:r w:rsidRPr="001847FF">
        <w:rPr>
          <w:rFonts w:cs="Courier"/>
          <w:lang w:val="de-LI"/>
        </w:rPr>
        <w:lastRenderedPageBreak/>
        <w:t>vorläufig festgenommen, verhaftet oder in polizeilichen Gewahrsam genommen wurden, sind.</w:t>
      </w:r>
    </w:p>
    <w:p w:rsidR="004D32A6" w:rsidRPr="002C2AD6" w:rsidRDefault="004D32A6" w:rsidP="004D32A6">
      <w:pPr>
        <w:pStyle w:val="Textkrper"/>
        <w:spacing w:after="0"/>
        <w:jc w:val="both"/>
        <w:rPr>
          <w:lang w:val="de-LI"/>
        </w:rPr>
      </w:pPr>
    </w:p>
    <w:p w:rsidR="004D32A6" w:rsidRDefault="004D32A6" w:rsidP="00DF563C">
      <w:pPr>
        <w:pStyle w:val="Listenabsatz"/>
        <w:numPr>
          <w:ilvl w:val="0"/>
          <w:numId w:val="23"/>
        </w:numPr>
        <w:spacing w:after="0" w:line="240" w:lineRule="auto"/>
        <w:ind w:left="0" w:firstLine="0"/>
        <w:jc w:val="both"/>
        <w:rPr>
          <w:rFonts w:cs="Courier"/>
          <w:lang w:val="de-LI"/>
        </w:rPr>
      </w:pPr>
      <w:r w:rsidRPr="00631C17">
        <w:rPr>
          <w:rFonts w:cs="Courier"/>
          <w:i/>
          <w:lang w:val="de-LI"/>
        </w:rPr>
        <w:t>Abwehr einer Gefahr</w:t>
      </w:r>
      <w:r w:rsidRPr="001847FF">
        <w:rPr>
          <w:rFonts w:cs="Courier"/>
          <w:lang w:val="de-LI"/>
        </w:rPr>
        <w:t>: Auf Grundlage von Art. 25</w:t>
      </w:r>
      <w:r w:rsidR="00191787">
        <w:rPr>
          <w:rFonts w:cs="Courier"/>
          <w:lang w:val="de-LI"/>
        </w:rPr>
        <w:t>b</w:t>
      </w:r>
      <w:r w:rsidR="00C97BAC">
        <w:rPr>
          <w:rFonts w:cs="Courier"/>
          <w:lang w:val="de-LI"/>
        </w:rPr>
        <w:t xml:space="preserve"> </w:t>
      </w:r>
      <w:r w:rsidRPr="001847FF">
        <w:rPr>
          <w:rFonts w:cs="Courier"/>
          <w:lang w:val="de-LI"/>
        </w:rPr>
        <w:t>PolG</w:t>
      </w:r>
      <w:r w:rsidR="0087312E" w:rsidRPr="001847FF">
        <w:rPr>
          <w:rFonts w:cs="Courier"/>
          <w:lang w:val="de-LI"/>
        </w:rPr>
        <w:t xml:space="preserve"> </w:t>
      </w:r>
      <w:r w:rsidRPr="001847FF">
        <w:rPr>
          <w:rFonts w:cs="Courier"/>
          <w:lang w:val="de-LI"/>
        </w:rPr>
        <w:t>kann die Landespolizei nicht öffentlich zugängliche Räumlichkeiten betreten und nicht öffentlich zugängliche Grundstücke ohne Einwilligung der berechtigten Person durchsuchen, wenn dies zur A</w:t>
      </w:r>
      <w:r w:rsidRPr="001847FF">
        <w:rPr>
          <w:rFonts w:cs="Courier"/>
          <w:lang w:val="de-LI"/>
        </w:rPr>
        <w:t>b</w:t>
      </w:r>
      <w:r w:rsidRPr="001847FF">
        <w:rPr>
          <w:rFonts w:cs="Courier"/>
          <w:lang w:val="de-LI"/>
        </w:rPr>
        <w:t>wehr einer schweren und unmittelbaren Gefahr für Leib, Leben oder Freiheit einer Person oder zum Schutz von Sachen mit erheblichem Wert erforderlich ist. Dies ist auch zulässig, wenn der Verdacht besteht, dass sich dort eine Person befindet, die in polizeiliche</w:t>
      </w:r>
      <w:r w:rsidR="006C1C36" w:rsidRPr="001847FF">
        <w:rPr>
          <w:rFonts w:cs="Courier"/>
          <w:lang w:val="de-LI"/>
        </w:rPr>
        <w:t>n</w:t>
      </w:r>
      <w:r w:rsidRPr="001847FF">
        <w:rPr>
          <w:rFonts w:cs="Courier"/>
          <w:lang w:val="de-LI"/>
        </w:rPr>
        <w:t xml:space="preserve"> G</w:t>
      </w:r>
      <w:r w:rsidRPr="001847FF">
        <w:rPr>
          <w:rFonts w:cs="Courier"/>
          <w:lang w:val="de-LI"/>
        </w:rPr>
        <w:t>e</w:t>
      </w:r>
      <w:r w:rsidRPr="001847FF">
        <w:rPr>
          <w:rFonts w:cs="Courier"/>
          <w:lang w:val="de-LI"/>
        </w:rPr>
        <w:t>wahrsam zu nehmen oder vorzuführen ist oder wenn der Verdacht besteht, dass sich dort eine Sache befindet, die zur Abwehr einer unmittelbaren Gefahr sicherzustellen ist. Schliesslich kann die Landespolizei ins Hausrecht eingreifen, wenn der dringende Ve</w:t>
      </w:r>
      <w:r w:rsidRPr="001847FF">
        <w:rPr>
          <w:rFonts w:cs="Courier"/>
          <w:lang w:val="de-LI"/>
        </w:rPr>
        <w:t>r</w:t>
      </w:r>
      <w:r w:rsidRPr="001847FF">
        <w:rPr>
          <w:rFonts w:cs="Courier"/>
          <w:lang w:val="de-LI"/>
        </w:rPr>
        <w:t>dacht besteht, dass dort Personen Verbrechen verabreden, vorbereiten oder verüben. In den oben aufgezählten Fällen brauchen diese Eingriffsmassnahmen keine gerichtliche Genehmigung. Bei der Durchsuchung einer Räumlichkeit ist deren Inhaber oder, wenn dieser abwesend ist, ein erwachsenes Mitglied seiner Familie, ein Hausgenosse oder ein Nachbar beizuziehen, soweit es die Umstände erlauben. Dem Inhaber oder seiner Vertr</w:t>
      </w:r>
      <w:r w:rsidRPr="001847FF">
        <w:rPr>
          <w:rFonts w:cs="Courier"/>
          <w:lang w:val="de-LI"/>
        </w:rPr>
        <w:t>e</w:t>
      </w:r>
      <w:r w:rsidRPr="001847FF">
        <w:rPr>
          <w:rFonts w:cs="Courier"/>
          <w:lang w:val="de-LI"/>
        </w:rPr>
        <w:t>tung ist der Grund der Durchsuchung unverzüglich bekannt zu geben, soweit dadurch der Zweck der Massnahme nicht vereitelt wird. Über die Durchsuchung ist ein Protokoll zu erstellen.</w:t>
      </w:r>
      <w:r w:rsidR="001847FF">
        <w:rPr>
          <w:rFonts w:cs="Courier"/>
          <w:lang w:val="de-LI"/>
        </w:rPr>
        <w:t xml:space="preserve"> </w:t>
      </w:r>
      <w:r w:rsidRPr="001847FF">
        <w:rPr>
          <w:rFonts w:cs="Courier"/>
          <w:lang w:val="de-LI"/>
        </w:rPr>
        <w:t>In oder aus nicht öffentlich zugänglichen Räumlichkeiten kann die Landespolizei Daten durch den verdeckten Einsatz technischer Mittel zur Anfertigung von Bildaufna</w:t>
      </w:r>
      <w:r w:rsidRPr="001847FF">
        <w:rPr>
          <w:rFonts w:cs="Courier"/>
          <w:lang w:val="de-LI"/>
        </w:rPr>
        <w:t>h</w:t>
      </w:r>
      <w:r w:rsidRPr="001847FF">
        <w:rPr>
          <w:rFonts w:cs="Courier"/>
          <w:lang w:val="de-LI"/>
        </w:rPr>
        <w:t>men oder -aufzeichnungen sowie zum Abhören und Aufzeichnen des gesprochenen Wo</w:t>
      </w:r>
      <w:r w:rsidRPr="001847FF">
        <w:rPr>
          <w:rFonts w:cs="Courier"/>
          <w:lang w:val="de-LI"/>
        </w:rPr>
        <w:t>r</w:t>
      </w:r>
      <w:r w:rsidRPr="001847FF">
        <w:rPr>
          <w:rFonts w:cs="Courier"/>
          <w:lang w:val="de-LI"/>
        </w:rPr>
        <w:t xml:space="preserve">tes ohne Einwilligung des Berechtigten und ohne gerichtliche Genehmigung beschaffen, wenn dies zur Abwehr einer unmittelbaren und schweren Gefahr für Leib, Leben oder Freiheit einer Person (z.B. Geiselnahme) oder erheblicher Sach- oder Vermögenswerte (z.B. zentrale Elektrizitäts-, Gasversorgungs- oder Kommunikationsanlagen) unerlässlich ist. Diese Massnahme kann nur durch den Polizeichef angeordnet </w:t>
      </w:r>
      <w:r w:rsidRPr="00445F0A">
        <w:rPr>
          <w:rFonts w:cs="Courier"/>
          <w:lang w:val="de-LI"/>
        </w:rPr>
        <w:t>werden</w:t>
      </w:r>
      <w:r w:rsidR="00191787" w:rsidRPr="00445F0A">
        <w:rPr>
          <w:rFonts w:cs="Courier"/>
          <w:lang w:val="de-LI"/>
        </w:rPr>
        <w:t xml:space="preserve"> (Art. 34a Abs. 4</w:t>
      </w:r>
      <w:r w:rsidR="003A4663" w:rsidRPr="00445F0A">
        <w:rPr>
          <w:rFonts w:cs="Courier"/>
          <w:lang w:val="de-LI"/>
        </w:rPr>
        <w:t xml:space="preserve"> PolG</w:t>
      </w:r>
      <w:r w:rsidR="00191787" w:rsidRPr="00445F0A">
        <w:rPr>
          <w:rFonts w:cs="Courier"/>
          <w:lang w:val="de-LI"/>
        </w:rPr>
        <w:t>)</w:t>
      </w:r>
      <w:r w:rsidRPr="00445F0A">
        <w:rPr>
          <w:rFonts w:cs="Courier"/>
          <w:lang w:val="de-LI"/>
        </w:rPr>
        <w:t>.</w:t>
      </w:r>
      <w:r w:rsidRPr="001847FF">
        <w:rPr>
          <w:rFonts w:cs="Courier"/>
          <w:lang w:val="de-LI"/>
        </w:rPr>
        <w:t xml:space="preserve"> Aber in allen Fällen muss das Brief-, Post- und Kommunikationsgeheimnis gewahrt werden. Bei allen Massnahmen muss die Landespolizei den Grundsatz der Verhältnismä</w:t>
      </w:r>
      <w:r w:rsidRPr="001847FF">
        <w:rPr>
          <w:rFonts w:cs="Courier"/>
          <w:lang w:val="de-LI"/>
        </w:rPr>
        <w:t>s</w:t>
      </w:r>
      <w:r w:rsidRPr="001847FF">
        <w:rPr>
          <w:rFonts w:cs="Courier"/>
          <w:lang w:val="de-LI"/>
        </w:rPr>
        <w:t>sigkeit (Art. 23 PolG) streng einhalten. Betroffene Personen haben Anspruch auf richterl</w:t>
      </w:r>
      <w:r w:rsidRPr="001847FF">
        <w:rPr>
          <w:rFonts w:cs="Courier"/>
          <w:lang w:val="de-LI"/>
        </w:rPr>
        <w:t>i</w:t>
      </w:r>
      <w:r w:rsidRPr="001847FF">
        <w:rPr>
          <w:rFonts w:cs="Courier"/>
          <w:lang w:val="de-LI"/>
        </w:rPr>
        <w:t xml:space="preserve">che Überprüfung ihrer Behandlung und können zu diesem Zweck an </w:t>
      </w:r>
      <w:r w:rsidR="003A4663">
        <w:rPr>
          <w:rFonts w:cs="Courier"/>
          <w:lang w:val="de-LI"/>
        </w:rPr>
        <w:t>den</w:t>
      </w:r>
      <w:r w:rsidR="003A4663" w:rsidRPr="001847FF">
        <w:rPr>
          <w:rFonts w:cs="Courier"/>
          <w:lang w:val="de-LI"/>
        </w:rPr>
        <w:t xml:space="preserve"> </w:t>
      </w:r>
      <w:r w:rsidRPr="001847FF">
        <w:rPr>
          <w:rFonts w:cs="Courier"/>
          <w:lang w:val="de-LI"/>
        </w:rPr>
        <w:t>Verwaltungsg</w:t>
      </w:r>
      <w:r w:rsidRPr="001847FF">
        <w:rPr>
          <w:rFonts w:cs="Courier"/>
          <w:lang w:val="de-LI"/>
        </w:rPr>
        <w:t>e</w:t>
      </w:r>
      <w:r w:rsidRPr="001847FF">
        <w:rPr>
          <w:rFonts w:cs="Courier"/>
          <w:lang w:val="de-LI"/>
        </w:rPr>
        <w:t>richt</w:t>
      </w:r>
      <w:r w:rsidR="003A4663">
        <w:rPr>
          <w:rFonts w:cs="Courier"/>
          <w:lang w:val="de-LI"/>
        </w:rPr>
        <w:t>shof</w:t>
      </w:r>
      <w:r w:rsidRPr="001847FF">
        <w:rPr>
          <w:rFonts w:cs="Courier"/>
          <w:lang w:val="de-LI"/>
        </w:rPr>
        <w:t xml:space="preserve"> gelangen.</w:t>
      </w:r>
    </w:p>
    <w:p w:rsidR="001847FF" w:rsidRPr="001847FF" w:rsidRDefault="001847FF" w:rsidP="001847FF">
      <w:pPr>
        <w:pStyle w:val="Listenabsatz"/>
        <w:spacing w:after="0" w:line="240" w:lineRule="auto"/>
        <w:ind w:left="426"/>
        <w:jc w:val="both"/>
        <w:rPr>
          <w:rFonts w:cs="Courier"/>
          <w:lang w:val="de-LI"/>
        </w:rPr>
      </w:pPr>
    </w:p>
    <w:p w:rsidR="00FD7C3B" w:rsidRDefault="004D32A6" w:rsidP="00DF563C">
      <w:pPr>
        <w:pStyle w:val="Listenabsatz"/>
        <w:numPr>
          <w:ilvl w:val="0"/>
          <w:numId w:val="23"/>
        </w:numPr>
        <w:spacing w:after="0" w:line="240" w:lineRule="auto"/>
        <w:ind w:left="0" w:firstLine="0"/>
        <w:jc w:val="both"/>
        <w:rPr>
          <w:rFonts w:cs="Courier"/>
          <w:lang w:val="de-LI"/>
        </w:rPr>
      </w:pPr>
      <w:r w:rsidRPr="00631C17">
        <w:rPr>
          <w:rFonts w:cs="Courier"/>
          <w:i/>
          <w:lang w:val="de-LI"/>
        </w:rPr>
        <w:t>Staatsschutz</w:t>
      </w:r>
      <w:r w:rsidRPr="001847FF">
        <w:rPr>
          <w:rFonts w:cs="Courier"/>
          <w:lang w:val="de-LI"/>
        </w:rPr>
        <w:t>: Die Landespolizei darf in nicht öffentliche Räume durch den verdec</w:t>
      </w:r>
      <w:r w:rsidRPr="001847FF">
        <w:rPr>
          <w:rFonts w:cs="Courier"/>
          <w:lang w:val="de-LI"/>
        </w:rPr>
        <w:t>k</w:t>
      </w:r>
      <w:r w:rsidRPr="001847FF">
        <w:rPr>
          <w:rFonts w:cs="Courier"/>
          <w:lang w:val="de-LI"/>
        </w:rPr>
        <w:t>ten Einsatz technischer Mittel zur Anfertigung von Bildaufnahmen und zum Abhören und Aufzeichnen des gesprochenen Wortes ohne Einwilligung des Berechtigten eingreifen, wenn die folgenden Bedingungen kumulativ erfüllt sind: eine bestimmte Person, Organ</w:t>
      </w:r>
      <w:r w:rsidRPr="001847FF">
        <w:rPr>
          <w:rFonts w:cs="Courier"/>
          <w:lang w:val="de-LI"/>
        </w:rPr>
        <w:t>i</w:t>
      </w:r>
      <w:r w:rsidRPr="001847FF">
        <w:rPr>
          <w:rFonts w:cs="Courier"/>
          <w:lang w:val="de-LI"/>
        </w:rPr>
        <w:t>sation oder Gruppierung verdächtigt wird, den Staat und seine Einrichtungen konkret zu gefährden (</w:t>
      </w:r>
      <w:r w:rsidR="00305AA2" w:rsidRPr="001847FF">
        <w:rPr>
          <w:rFonts w:cs="Courier"/>
          <w:lang w:val="de-LI"/>
        </w:rPr>
        <w:t>gefährdende Person</w:t>
      </w:r>
      <w:r w:rsidRPr="001847FF">
        <w:rPr>
          <w:rFonts w:cs="Courier"/>
          <w:lang w:val="de-LI"/>
        </w:rPr>
        <w:t>); die Schwere und Art der Gefährdung es rechtfertigt; konkrete und aktuelle Tatsachen und Vorkommnisse vermuten lassen, dass ein</w:t>
      </w:r>
      <w:r w:rsidR="00305AA2" w:rsidRPr="001847FF">
        <w:rPr>
          <w:rFonts w:cs="Courier"/>
          <w:lang w:val="de-LI"/>
        </w:rPr>
        <w:t>e</w:t>
      </w:r>
      <w:r w:rsidRPr="001847FF">
        <w:rPr>
          <w:rFonts w:cs="Courier"/>
          <w:lang w:val="de-LI"/>
        </w:rPr>
        <w:t xml:space="preserve"> mu</w:t>
      </w:r>
      <w:r w:rsidRPr="001847FF">
        <w:rPr>
          <w:rFonts w:cs="Courier"/>
          <w:lang w:val="de-LI"/>
        </w:rPr>
        <w:t>t</w:t>
      </w:r>
      <w:r w:rsidRPr="001847FF">
        <w:rPr>
          <w:rFonts w:cs="Courier"/>
          <w:lang w:val="de-LI"/>
        </w:rPr>
        <w:t xml:space="preserve">massliche </w:t>
      </w:r>
      <w:r w:rsidR="00305AA2" w:rsidRPr="001847FF">
        <w:rPr>
          <w:rFonts w:cs="Courier"/>
          <w:lang w:val="de-LI"/>
        </w:rPr>
        <w:t>g</w:t>
      </w:r>
      <w:r w:rsidRPr="001847FF">
        <w:rPr>
          <w:rFonts w:cs="Courier"/>
          <w:lang w:val="de-LI"/>
        </w:rPr>
        <w:t>efährde</w:t>
      </w:r>
      <w:r w:rsidR="00305AA2" w:rsidRPr="001847FF">
        <w:rPr>
          <w:rFonts w:cs="Courier"/>
          <w:lang w:val="de-LI"/>
        </w:rPr>
        <w:t>nde Person</w:t>
      </w:r>
      <w:r w:rsidR="000A5F42" w:rsidRPr="001847FF">
        <w:rPr>
          <w:rFonts w:cs="Courier"/>
          <w:lang w:val="de-LI"/>
        </w:rPr>
        <w:t xml:space="preserve"> </w:t>
      </w:r>
      <w:r w:rsidRPr="001847FF">
        <w:rPr>
          <w:rFonts w:cs="Courier"/>
          <w:lang w:val="de-LI"/>
        </w:rPr>
        <w:t xml:space="preserve">den nicht öffentlichen Raum benutzt, um sich mit Dritten zu treffen oder sich oder Dritte dort zu verstecken oder dort Material zu lagern oder in einer anderen Weise seinen Zwecken dienlichen Tätigkeiten nachgeht; und schliesslich nur soweit als nötig in die Grundrechte der Betroffenen eingegriffen wird (Art. 34a Abs. 3 PolG). Die Anordnung einer solchen Massnahme setzt eine gerichtliche Genehmigung </w:t>
      </w:r>
      <w:r w:rsidRPr="001847FF">
        <w:rPr>
          <w:rFonts w:cs="Courier"/>
          <w:lang w:val="de-LI"/>
        </w:rPr>
        <w:lastRenderedPageBreak/>
        <w:t>voraus (Art. 34a Abs. 4 PolG). Jede Massnahme</w:t>
      </w:r>
      <w:r w:rsidR="003A4663">
        <w:rPr>
          <w:rFonts w:cs="Courier"/>
          <w:lang w:val="de-LI"/>
        </w:rPr>
        <w:t>,</w:t>
      </w:r>
      <w:r w:rsidRPr="001847FF">
        <w:rPr>
          <w:rFonts w:cs="Courier"/>
          <w:lang w:val="de-LI"/>
        </w:rPr>
        <w:t xml:space="preserve"> die oben genannte Bedingungen erfüllt</w:t>
      </w:r>
      <w:r w:rsidR="003A4663">
        <w:rPr>
          <w:rFonts w:cs="Courier"/>
          <w:lang w:val="de-LI"/>
        </w:rPr>
        <w:t>,</w:t>
      </w:r>
      <w:r w:rsidRPr="001847FF">
        <w:rPr>
          <w:rFonts w:cs="Courier"/>
          <w:lang w:val="de-LI"/>
        </w:rPr>
        <w:t xml:space="preserve"> kann auf dem Rechtsweg überprüft werden.</w:t>
      </w:r>
    </w:p>
    <w:p w:rsidR="001847FF" w:rsidRPr="001847FF" w:rsidRDefault="001847FF" w:rsidP="001847FF">
      <w:pPr>
        <w:pStyle w:val="Listenabsatz"/>
        <w:spacing w:after="0" w:line="240" w:lineRule="auto"/>
        <w:ind w:left="426"/>
        <w:jc w:val="both"/>
        <w:rPr>
          <w:rFonts w:cs="Courier"/>
          <w:lang w:val="de-LI"/>
        </w:rPr>
      </w:pPr>
    </w:p>
    <w:p w:rsidR="004D32A6" w:rsidRDefault="004D32A6" w:rsidP="00DF563C">
      <w:pPr>
        <w:pStyle w:val="Listenabsatz"/>
        <w:numPr>
          <w:ilvl w:val="0"/>
          <w:numId w:val="23"/>
        </w:numPr>
        <w:spacing w:after="0" w:line="240" w:lineRule="auto"/>
        <w:ind w:left="0" w:firstLine="0"/>
        <w:jc w:val="both"/>
        <w:rPr>
          <w:rFonts w:cs="Courier"/>
          <w:lang w:val="de-LI"/>
        </w:rPr>
      </w:pPr>
      <w:r w:rsidRPr="00631C17">
        <w:rPr>
          <w:rFonts w:cs="Courier"/>
          <w:i/>
          <w:lang w:val="de-LI"/>
        </w:rPr>
        <w:t>Strafverfolgung</w:t>
      </w:r>
      <w:r w:rsidRPr="001847FF">
        <w:rPr>
          <w:rFonts w:cs="Courier"/>
          <w:lang w:val="de-LI"/>
        </w:rPr>
        <w:t>: Eingriffe ins Hausrecht im Rahmen von Strafverfahren gemäss § 92 StPO sind zulässig wenn ein begründeter Verdacht besteht, dass sich in den Räumlic</w:t>
      </w:r>
      <w:r w:rsidRPr="001847FF">
        <w:rPr>
          <w:rFonts w:cs="Courier"/>
          <w:lang w:val="de-LI"/>
        </w:rPr>
        <w:t>h</w:t>
      </w:r>
      <w:r w:rsidRPr="001847FF">
        <w:rPr>
          <w:rFonts w:cs="Courier"/>
          <w:lang w:val="de-LI"/>
        </w:rPr>
        <w:t xml:space="preserve">keiten eine des Verbrechens oder Vergehens verdächtigte Person versteckt hält oder dass sich dort Gegenstände oder Spuren befinden, die für eine Untersuchung von Bedeutung sein können. Diese Massnahme muss im Voraus durch den Untersuchungsrichter </w:t>
      </w:r>
      <w:r w:rsidR="006C1E76" w:rsidRPr="001847FF">
        <w:rPr>
          <w:rFonts w:cs="Courier"/>
          <w:lang w:val="de-LI"/>
        </w:rPr>
        <w:t xml:space="preserve">bzw. </w:t>
      </w:r>
      <w:r w:rsidR="007E14C3">
        <w:rPr>
          <w:rFonts w:cs="Courier"/>
          <w:lang w:val="de-LI"/>
        </w:rPr>
        <w:t xml:space="preserve">die </w:t>
      </w:r>
      <w:r w:rsidR="006C1E76" w:rsidRPr="001847FF">
        <w:rPr>
          <w:rFonts w:cs="Courier"/>
          <w:lang w:val="de-LI"/>
        </w:rPr>
        <w:t xml:space="preserve">Untersuchungsrichterin </w:t>
      </w:r>
      <w:r w:rsidRPr="001847FF">
        <w:rPr>
          <w:rFonts w:cs="Courier"/>
          <w:lang w:val="de-LI"/>
        </w:rPr>
        <w:t>befohlen werden (§ 93 Abs. 3 StPO). Dieser Befehl ist dem B</w:t>
      </w:r>
      <w:r w:rsidRPr="001847FF">
        <w:rPr>
          <w:rFonts w:cs="Courier"/>
          <w:lang w:val="de-LI"/>
        </w:rPr>
        <w:t>e</w:t>
      </w:r>
      <w:r w:rsidRPr="001847FF">
        <w:rPr>
          <w:rFonts w:cs="Courier"/>
          <w:lang w:val="de-LI"/>
        </w:rPr>
        <w:t>troffenen auszuhändigen, und diese Person kann den Befehl durch die Ergreifung von Rechtsmitteln prüfen lassen. Bei Hausdurchsuchungen muss das Gericht Gerichtszeugen</w:t>
      </w:r>
      <w:r w:rsidR="006C1E76" w:rsidRPr="001847FF">
        <w:rPr>
          <w:rFonts w:cs="Courier"/>
          <w:lang w:val="de-LI"/>
        </w:rPr>
        <w:t xml:space="preserve"> bzw. Gerichtszeuginnen</w:t>
      </w:r>
      <w:r w:rsidRPr="001847FF">
        <w:rPr>
          <w:rFonts w:cs="Courier"/>
          <w:lang w:val="de-LI"/>
        </w:rPr>
        <w:t xml:space="preserve"> und einen Protokollführer </w:t>
      </w:r>
      <w:r w:rsidR="006C1E76" w:rsidRPr="001847FF">
        <w:rPr>
          <w:rFonts w:cs="Courier"/>
          <w:lang w:val="de-LI"/>
        </w:rPr>
        <w:t>bzw.</w:t>
      </w:r>
      <w:r w:rsidR="007E14C3">
        <w:rPr>
          <w:rFonts w:cs="Courier"/>
          <w:lang w:val="de-LI"/>
        </w:rPr>
        <w:t xml:space="preserve"> eine</w:t>
      </w:r>
      <w:r w:rsidR="006C1E76" w:rsidRPr="001847FF">
        <w:rPr>
          <w:rFonts w:cs="Courier"/>
          <w:lang w:val="de-LI"/>
        </w:rPr>
        <w:t xml:space="preserve"> Protokollführerin </w:t>
      </w:r>
      <w:r w:rsidRPr="001847FF">
        <w:rPr>
          <w:rFonts w:cs="Courier"/>
          <w:lang w:val="de-LI"/>
        </w:rPr>
        <w:t>beiziehen. Die Durchsuchung muss grundsätzlich in der Anwesenheit des Inhabers</w:t>
      </w:r>
      <w:r w:rsidR="006C1E76" w:rsidRPr="001847FF">
        <w:rPr>
          <w:rFonts w:cs="Courier"/>
          <w:lang w:val="de-LI"/>
        </w:rPr>
        <w:t xml:space="preserve"> bzw. der Inhab</w:t>
      </w:r>
      <w:r w:rsidR="006C1E76" w:rsidRPr="001847FF">
        <w:rPr>
          <w:rFonts w:cs="Courier"/>
          <w:lang w:val="de-LI"/>
        </w:rPr>
        <w:t>e</w:t>
      </w:r>
      <w:r w:rsidR="006C1E76" w:rsidRPr="001847FF">
        <w:rPr>
          <w:rFonts w:cs="Courier"/>
          <w:lang w:val="de-LI"/>
        </w:rPr>
        <w:t>rin</w:t>
      </w:r>
      <w:r w:rsidRPr="001847FF">
        <w:rPr>
          <w:rFonts w:cs="Courier"/>
          <w:lang w:val="de-LI"/>
        </w:rPr>
        <w:t xml:space="preserve"> der durchsuchten Räumlichkeit durchgeführt werden. Der Inhaber </w:t>
      </w:r>
      <w:r w:rsidR="006C1E76" w:rsidRPr="001847FF">
        <w:rPr>
          <w:rFonts w:cs="Courier"/>
          <w:lang w:val="de-LI"/>
        </w:rPr>
        <w:t xml:space="preserve">bzw. die Inhaberin </w:t>
      </w:r>
      <w:r w:rsidRPr="001847FF">
        <w:rPr>
          <w:rFonts w:cs="Courier"/>
          <w:lang w:val="de-LI"/>
        </w:rPr>
        <w:t xml:space="preserve">hat das Recht, </w:t>
      </w:r>
      <w:r w:rsidR="007E14C3">
        <w:rPr>
          <w:rFonts w:cs="Courier"/>
          <w:lang w:val="de-LI"/>
        </w:rPr>
        <w:t xml:space="preserve">bei </w:t>
      </w:r>
      <w:r w:rsidRPr="001847FF">
        <w:rPr>
          <w:rFonts w:cs="Courier"/>
          <w:lang w:val="de-LI"/>
        </w:rPr>
        <w:t xml:space="preserve">der Durchsuchung eine </w:t>
      </w:r>
      <w:r w:rsidR="006F6518" w:rsidRPr="001847FF">
        <w:rPr>
          <w:rFonts w:cs="Courier"/>
          <w:lang w:val="de-LI"/>
        </w:rPr>
        <w:t>Vertrauensp</w:t>
      </w:r>
      <w:r w:rsidRPr="001847FF">
        <w:rPr>
          <w:rFonts w:cs="Courier"/>
          <w:lang w:val="de-LI"/>
        </w:rPr>
        <w:t xml:space="preserve">erson zuzuziehen (§ 95 StPO). Wenn </w:t>
      </w:r>
      <w:r w:rsidR="006F6518" w:rsidRPr="001847FF">
        <w:rPr>
          <w:rFonts w:cs="Courier"/>
          <w:lang w:val="de-LI"/>
        </w:rPr>
        <w:t>die/</w:t>
      </w:r>
      <w:r w:rsidRPr="001847FF">
        <w:rPr>
          <w:rFonts w:cs="Courier"/>
          <w:lang w:val="de-LI"/>
        </w:rPr>
        <w:t xml:space="preserve">der </w:t>
      </w:r>
      <w:r w:rsidR="006F6518" w:rsidRPr="001847FF">
        <w:rPr>
          <w:rFonts w:cs="Courier"/>
          <w:lang w:val="de-LI"/>
        </w:rPr>
        <w:t>Untersuchungsrichterin/</w:t>
      </w:r>
      <w:r w:rsidRPr="001847FF">
        <w:rPr>
          <w:rFonts w:cs="Courier"/>
          <w:lang w:val="de-LI"/>
        </w:rPr>
        <w:t>Untersuchungsrichter nicht erreicht werden kann und eine Hausdurchsuchung dringend notwendig ist oder wenn der Erfolg der Massna</w:t>
      </w:r>
      <w:r w:rsidRPr="001847FF">
        <w:rPr>
          <w:rFonts w:cs="Courier"/>
          <w:lang w:val="de-LI"/>
        </w:rPr>
        <w:t>h</w:t>
      </w:r>
      <w:r w:rsidRPr="001847FF">
        <w:rPr>
          <w:rFonts w:cs="Courier"/>
          <w:lang w:val="de-LI"/>
        </w:rPr>
        <w:t>me sonst gefährdet wäre, kann die Landespolizei diese Massnahme ausnahmsweise aus eigener Macht durchführen (§ 94 Abs. 1 StPO). Das oben beschriebene Verfahren ist sin</w:t>
      </w:r>
      <w:r w:rsidRPr="001847FF">
        <w:rPr>
          <w:rFonts w:cs="Courier"/>
          <w:lang w:val="de-LI"/>
        </w:rPr>
        <w:t>n</w:t>
      </w:r>
      <w:r w:rsidRPr="001847FF">
        <w:rPr>
          <w:rFonts w:cs="Courier"/>
          <w:lang w:val="de-LI"/>
        </w:rPr>
        <w:t>gemäss anzuwenden.</w:t>
      </w:r>
    </w:p>
    <w:p w:rsidR="001847FF" w:rsidRPr="001847FF" w:rsidRDefault="001847FF" w:rsidP="001847FF">
      <w:pPr>
        <w:pStyle w:val="Listenabsatz"/>
        <w:spacing w:after="0" w:line="240" w:lineRule="auto"/>
        <w:ind w:left="426"/>
        <w:jc w:val="both"/>
        <w:rPr>
          <w:rFonts w:cs="Courier"/>
          <w:lang w:val="de-LI"/>
        </w:rPr>
      </w:pPr>
    </w:p>
    <w:p w:rsidR="004D32A6" w:rsidRPr="00152E3C" w:rsidRDefault="004D32A6" w:rsidP="004D32A6">
      <w:pPr>
        <w:spacing w:after="0" w:line="240" w:lineRule="auto"/>
        <w:jc w:val="both"/>
        <w:rPr>
          <w:i/>
          <w:lang w:val="de-LI"/>
        </w:rPr>
      </w:pPr>
      <w:r w:rsidRPr="00152E3C">
        <w:rPr>
          <w:i/>
          <w:lang w:val="de-LI"/>
        </w:rPr>
        <w:t>Überwachung elektronischer Kommunikation</w:t>
      </w:r>
      <w:r w:rsidR="0044791F" w:rsidRPr="00152E3C">
        <w:rPr>
          <w:i/>
          <w:lang w:val="de-LI"/>
        </w:rPr>
        <w:t xml:space="preserve"> </w:t>
      </w:r>
    </w:p>
    <w:p w:rsidR="004D32A6" w:rsidRPr="001847FF" w:rsidRDefault="004D32A6" w:rsidP="00DF563C">
      <w:pPr>
        <w:pStyle w:val="Listenabsatz"/>
        <w:numPr>
          <w:ilvl w:val="0"/>
          <w:numId w:val="23"/>
        </w:numPr>
        <w:spacing w:after="0" w:line="240" w:lineRule="auto"/>
        <w:ind w:left="0" w:firstLine="0"/>
        <w:jc w:val="both"/>
        <w:rPr>
          <w:rFonts w:cs="Courier"/>
          <w:lang w:val="de-LI"/>
        </w:rPr>
      </w:pPr>
      <w:r w:rsidRPr="001847FF">
        <w:rPr>
          <w:rFonts w:cs="Courier"/>
          <w:lang w:val="de-LI"/>
        </w:rPr>
        <w:t>Die Überwachung von elektronischer Kommunikation ist in Liechtenstein nur im Rahmen von Strafverfahren möglich. Solche Verfahren sind in §§ 103 ff. StPO beschri</w:t>
      </w:r>
      <w:r w:rsidRPr="001847FF">
        <w:rPr>
          <w:rFonts w:cs="Courier"/>
          <w:lang w:val="de-LI"/>
        </w:rPr>
        <w:t>e</w:t>
      </w:r>
      <w:r w:rsidRPr="001847FF">
        <w:rPr>
          <w:rFonts w:cs="Courier"/>
          <w:lang w:val="de-LI"/>
        </w:rPr>
        <w:t>ben. Auf dieser gesetzlichen Grundlage ist die Anordnung einer Überwachung der elek</w:t>
      </w:r>
      <w:r w:rsidRPr="001847FF">
        <w:rPr>
          <w:rFonts w:cs="Courier"/>
          <w:lang w:val="de-LI"/>
        </w:rPr>
        <w:t>t</w:t>
      </w:r>
      <w:r w:rsidRPr="001847FF">
        <w:rPr>
          <w:rFonts w:cs="Courier"/>
          <w:lang w:val="de-LI"/>
        </w:rPr>
        <w:t>ronischen Kommunikation - einschliesslich der Aufzeichnung ihres Inhaltes - ohne die Z</w:t>
      </w:r>
      <w:r w:rsidRPr="001847FF">
        <w:rPr>
          <w:rFonts w:cs="Courier"/>
          <w:lang w:val="de-LI"/>
        </w:rPr>
        <w:t>u</w:t>
      </w:r>
      <w:r w:rsidRPr="001847FF">
        <w:rPr>
          <w:rFonts w:cs="Courier"/>
          <w:lang w:val="de-LI"/>
        </w:rPr>
        <w:t xml:space="preserve">stimmung </w:t>
      </w:r>
      <w:r w:rsidR="006F6518" w:rsidRPr="001847FF">
        <w:rPr>
          <w:rFonts w:cs="Courier"/>
          <w:lang w:val="de-LI"/>
        </w:rPr>
        <w:t>der/des Inhaberin/Inhabers</w:t>
      </w:r>
      <w:r w:rsidRPr="001847FF">
        <w:rPr>
          <w:rFonts w:cs="Courier"/>
          <w:lang w:val="de-LI"/>
        </w:rPr>
        <w:t xml:space="preserve"> nur zulässig, wenn zu erwarten ist, dass dadurch die Aufklärung einer vorsätzlich begangenen, mit mehr als einjähriger Freiheitsstrafe b</w:t>
      </w:r>
      <w:r w:rsidRPr="001847FF">
        <w:rPr>
          <w:rFonts w:cs="Courier"/>
          <w:lang w:val="de-LI"/>
        </w:rPr>
        <w:t>e</w:t>
      </w:r>
      <w:r w:rsidRPr="001847FF">
        <w:rPr>
          <w:rFonts w:cs="Courier"/>
          <w:lang w:val="de-LI"/>
        </w:rPr>
        <w:t xml:space="preserve">drohten strafbaren Handlung gefördert werden kann und wenn </w:t>
      </w:r>
      <w:r w:rsidR="006F6518" w:rsidRPr="001847FF">
        <w:rPr>
          <w:rFonts w:cs="Courier"/>
          <w:lang w:val="de-LI"/>
        </w:rPr>
        <w:t>die/der Inhab</w:t>
      </w:r>
      <w:r w:rsidR="006F6518" w:rsidRPr="001847FF">
        <w:rPr>
          <w:rFonts w:cs="Courier"/>
          <w:lang w:val="de-LI"/>
        </w:rPr>
        <w:t>e</w:t>
      </w:r>
      <w:r w:rsidR="006F6518" w:rsidRPr="001847FF">
        <w:rPr>
          <w:rFonts w:cs="Courier"/>
          <w:lang w:val="de-LI"/>
        </w:rPr>
        <w:t xml:space="preserve">rin/Inhaber </w:t>
      </w:r>
      <w:r w:rsidRPr="001847FF">
        <w:rPr>
          <w:rFonts w:cs="Courier"/>
          <w:lang w:val="de-LI"/>
        </w:rPr>
        <w:t>der Kommunikationsanlage selbst dringend verdächtig ist, die Tat begangen zu haben, oder Gründe für die Annahme vorliegen, dass sich eine der Tat dringend ve</w:t>
      </w:r>
      <w:r w:rsidRPr="001847FF">
        <w:rPr>
          <w:rFonts w:cs="Courier"/>
          <w:lang w:val="de-LI"/>
        </w:rPr>
        <w:t>r</w:t>
      </w:r>
      <w:r w:rsidRPr="001847FF">
        <w:rPr>
          <w:rFonts w:cs="Courier"/>
          <w:lang w:val="de-LI"/>
        </w:rPr>
        <w:t xml:space="preserve">dächtige Person </w:t>
      </w:r>
      <w:r w:rsidR="006F6518" w:rsidRPr="001847FF">
        <w:rPr>
          <w:rFonts w:cs="Courier"/>
          <w:lang w:val="de-LI"/>
        </w:rPr>
        <w:t xml:space="preserve">bei der/dem Inhaberin/Inhaber </w:t>
      </w:r>
      <w:r w:rsidRPr="001847FF">
        <w:rPr>
          <w:rFonts w:cs="Courier"/>
          <w:lang w:val="de-LI"/>
        </w:rPr>
        <w:t>der Anlage aufhält oder sich mit ihm u</w:t>
      </w:r>
      <w:r w:rsidRPr="001847FF">
        <w:rPr>
          <w:rFonts w:cs="Courier"/>
          <w:lang w:val="de-LI"/>
        </w:rPr>
        <w:t>n</w:t>
      </w:r>
      <w:r w:rsidRPr="001847FF">
        <w:rPr>
          <w:rFonts w:cs="Courier"/>
          <w:lang w:val="de-LI"/>
        </w:rPr>
        <w:t xml:space="preserve">ter Benützung der Anlage in Verbindung setzt (§ 103 Abs. 1 StPO). Die Überwachung der Kommunikation von </w:t>
      </w:r>
      <w:r w:rsidR="00EC2B0A" w:rsidRPr="001847FF">
        <w:rPr>
          <w:rFonts w:cs="Courier"/>
          <w:lang w:val="de-LI"/>
        </w:rPr>
        <w:t>Verteidigerinnen</w:t>
      </w:r>
      <w:r w:rsidR="006F6518" w:rsidRPr="001847FF">
        <w:rPr>
          <w:rFonts w:cs="Courier"/>
          <w:lang w:val="de-LI"/>
        </w:rPr>
        <w:t>/Verteidigern</w:t>
      </w:r>
      <w:r w:rsidRPr="001847FF">
        <w:rPr>
          <w:rFonts w:cs="Courier"/>
          <w:lang w:val="de-LI"/>
        </w:rPr>
        <w:t xml:space="preserve">, </w:t>
      </w:r>
      <w:r w:rsidR="00EC2B0A" w:rsidRPr="001847FF">
        <w:rPr>
          <w:rFonts w:cs="Courier"/>
          <w:lang w:val="de-LI"/>
        </w:rPr>
        <w:t>Rechtsanwältinnen</w:t>
      </w:r>
      <w:r w:rsidR="006F6518" w:rsidRPr="001847FF">
        <w:rPr>
          <w:rFonts w:cs="Courier"/>
          <w:lang w:val="de-LI"/>
        </w:rPr>
        <w:t>/Rechtsanwälten</w:t>
      </w:r>
      <w:r w:rsidRPr="001847FF">
        <w:rPr>
          <w:rFonts w:cs="Courier"/>
          <w:lang w:val="de-LI"/>
        </w:rPr>
        <w:t xml:space="preserve">, </w:t>
      </w:r>
      <w:r w:rsidR="00EC2B0A" w:rsidRPr="001847FF">
        <w:rPr>
          <w:rFonts w:cs="Courier"/>
          <w:lang w:val="de-LI"/>
        </w:rPr>
        <w:t>Rechtsagentinnen</w:t>
      </w:r>
      <w:r w:rsidR="006F6518" w:rsidRPr="001847FF">
        <w:rPr>
          <w:rFonts w:cs="Courier"/>
          <w:lang w:val="de-LI"/>
        </w:rPr>
        <w:t>/Rechtsagenten</w:t>
      </w:r>
      <w:r w:rsidRPr="001847FF">
        <w:rPr>
          <w:rFonts w:cs="Courier"/>
          <w:lang w:val="de-LI"/>
        </w:rPr>
        <w:t xml:space="preserve">, </w:t>
      </w:r>
      <w:r w:rsidR="00EC2B0A" w:rsidRPr="001847FF">
        <w:rPr>
          <w:rFonts w:cs="Courier"/>
          <w:lang w:val="de-LI"/>
        </w:rPr>
        <w:t>Wirtschaftsprüferinnen</w:t>
      </w:r>
      <w:r w:rsidR="006F6518" w:rsidRPr="001847FF">
        <w:rPr>
          <w:rFonts w:cs="Courier"/>
          <w:lang w:val="de-LI"/>
        </w:rPr>
        <w:t>/Wirtschaftsprüfern</w:t>
      </w:r>
      <w:r w:rsidR="00EC2B0A" w:rsidRPr="001847FF">
        <w:rPr>
          <w:rFonts w:cs="Courier"/>
          <w:lang w:val="de-LI"/>
        </w:rPr>
        <w:t xml:space="preserve"> </w:t>
      </w:r>
      <w:r w:rsidRPr="001847FF">
        <w:rPr>
          <w:rFonts w:cs="Courier"/>
          <w:lang w:val="de-LI"/>
        </w:rPr>
        <w:t xml:space="preserve">und </w:t>
      </w:r>
      <w:r w:rsidR="00EC2B0A" w:rsidRPr="001847FF">
        <w:rPr>
          <w:rFonts w:cs="Courier"/>
          <w:lang w:val="de-LI"/>
        </w:rPr>
        <w:t>P</w:t>
      </w:r>
      <w:r w:rsidR="00EC2B0A" w:rsidRPr="001847FF">
        <w:rPr>
          <w:rFonts w:cs="Courier"/>
          <w:lang w:val="de-LI"/>
        </w:rPr>
        <w:t>a</w:t>
      </w:r>
      <w:r w:rsidR="00EC2B0A" w:rsidRPr="001847FF">
        <w:rPr>
          <w:rFonts w:cs="Courier"/>
          <w:lang w:val="de-LI"/>
        </w:rPr>
        <w:t>tentanwältinnen</w:t>
      </w:r>
      <w:r w:rsidR="006F6518" w:rsidRPr="001847FF">
        <w:rPr>
          <w:rFonts w:cs="Courier"/>
          <w:lang w:val="de-LI"/>
        </w:rPr>
        <w:t>/Patentanwälten</w:t>
      </w:r>
      <w:r w:rsidR="00EC2B0A" w:rsidRPr="001847FF">
        <w:rPr>
          <w:rFonts w:cs="Courier"/>
          <w:lang w:val="de-LI"/>
        </w:rPr>
        <w:t xml:space="preserve"> </w:t>
      </w:r>
      <w:r w:rsidRPr="001847FF">
        <w:rPr>
          <w:rFonts w:cs="Courier"/>
          <w:lang w:val="de-LI"/>
        </w:rPr>
        <w:t xml:space="preserve">ist nicht zulässig. Die Anordnung der Überwachung steht </w:t>
      </w:r>
      <w:r w:rsidR="006F6518" w:rsidRPr="001847FF">
        <w:rPr>
          <w:rFonts w:cs="Courier"/>
          <w:lang w:val="de-LI"/>
        </w:rPr>
        <w:t>der/</w:t>
      </w:r>
      <w:r w:rsidRPr="001847FF">
        <w:rPr>
          <w:rFonts w:cs="Courier"/>
          <w:lang w:val="de-LI"/>
        </w:rPr>
        <w:t xml:space="preserve">dem </w:t>
      </w:r>
      <w:r w:rsidR="006F6518" w:rsidRPr="001847FF">
        <w:rPr>
          <w:rFonts w:cs="Courier"/>
          <w:lang w:val="de-LI"/>
        </w:rPr>
        <w:t>Untersuchungsrichterin/</w:t>
      </w:r>
      <w:r w:rsidRPr="001847FF">
        <w:rPr>
          <w:rFonts w:cs="Courier"/>
          <w:lang w:val="de-LI"/>
        </w:rPr>
        <w:t xml:space="preserve">Untersuchungsrichter zu, doch hat </w:t>
      </w:r>
      <w:r w:rsidR="006F6518" w:rsidRPr="001847FF">
        <w:rPr>
          <w:rFonts w:cs="Courier"/>
          <w:lang w:val="de-LI"/>
        </w:rPr>
        <w:t>sie/</w:t>
      </w:r>
      <w:r w:rsidRPr="001847FF">
        <w:rPr>
          <w:rFonts w:cs="Courier"/>
          <w:lang w:val="de-LI"/>
        </w:rPr>
        <w:t>er unve</w:t>
      </w:r>
      <w:r w:rsidRPr="001847FF">
        <w:rPr>
          <w:rFonts w:cs="Courier"/>
          <w:lang w:val="de-LI"/>
        </w:rPr>
        <w:t>r</w:t>
      </w:r>
      <w:r w:rsidRPr="001847FF">
        <w:rPr>
          <w:rFonts w:cs="Courier"/>
          <w:lang w:val="de-LI"/>
        </w:rPr>
        <w:t xml:space="preserve">züglich die Genehmigung </w:t>
      </w:r>
      <w:r w:rsidR="006F6518" w:rsidRPr="001847FF">
        <w:rPr>
          <w:rFonts w:cs="Courier"/>
          <w:lang w:val="de-LI"/>
        </w:rPr>
        <w:t>der/</w:t>
      </w:r>
      <w:r w:rsidRPr="001847FF">
        <w:rPr>
          <w:rFonts w:cs="Courier"/>
          <w:lang w:val="de-LI"/>
        </w:rPr>
        <w:t xml:space="preserve">des </w:t>
      </w:r>
      <w:r w:rsidR="006F6518" w:rsidRPr="001847FF">
        <w:rPr>
          <w:rFonts w:cs="Courier"/>
          <w:lang w:val="de-LI"/>
        </w:rPr>
        <w:t>Präsidentin/</w:t>
      </w:r>
      <w:r w:rsidRPr="001847FF">
        <w:rPr>
          <w:rFonts w:cs="Courier"/>
          <w:lang w:val="de-LI"/>
        </w:rPr>
        <w:t xml:space="preserve">Präsidenten des Obergerichtes einzuholen (§ 103 Abs. 2 StPO). Die angeordnete Überwachung ist auf drei Monate befristet. Diese kann verlängert werden, wenn dasselbe Verfahren wie für die anfängliche Anordnung befolgt wird (§ 103 Abs. 4 StPO). Nach Beendigung der Überwachung muss </w:t>
      </w:r>
      <w:r w:rsidR="006F6518" w:rsidRPr="001847FF">
        <w:rPr>
          <w:rFonts w:cs="Courier"/>
          <w:lang w:val="de-LI"/>
        </w:rPr>
        <w:t>die/</w:t>
      </w:r>
      <w:r w:rsidRPr="001847FF">
        <w:rPr>
          <w:rFonts w:cs="Courier"/>
          <w:lang w:val="de-LI"/>
        </w:rPr>
        <w:t xml:space="preserve">der </w:t>
      </w:r>
      <w:r w:rsidR="006F6518" w:rsidRPr="001847FF">
        <w:rPr>
          <w:rFonts w:cs="Courier"/>
          <w:lang w:val="de-LI"/>
        </w:rPr>
        <w:t>Inh</w:t>
      </w:r>
      <w:r w:rsidR="006F6518" w:rsidRPr="001847FF">
        <w:rPr>
          <w:rFonts w:cs="Courier"/>
          <w:lang w:val="de-LI"/>
        </w:rPr>
        <w:t>a</w:t>
      </w:r>
      <w:r w:rsidR="006F6518" w:rsidRPr="001847FF">
        <w:rPr>
          <w:rFonts w:cs="Courier"/>
          <w:lang w:val="de-LI"/>
        </w:rPr>
        <w:t>berin/</w:t>
      </w:r>
      <w:r w:rsidRPr="001847FF">
        <w:rPr>
          <w:rFonts w:cs="Courier"/>
          <w:lang w:val="de-LI"/>
        </w:rPr>
        <w:t xml:space="preserve">Inhaber der überwachten Kommunikationsanlage benachrichtigt werden und </w:t>
      </w:r>
      <w:r w:rsidR="006F6518" w:rsidRPr="001847FF">
        <w:rPr>
          <w:rFonts w:cs="Courier"/>
          <w:lang w:val="de-LI"/>
        </w:rPr>
        <w:t>ihr/</w:t>
      </w:r>
      <w:r w:rsidRPr="001847FF">
        <w:rPr>
          <w:rFonts w:cs="Courier"/>
          <w:lang w:val="de-LI"/>
        </w:rPr>
        <w:t>ihm Gelegenheit zur Einsichtnahme gegeben werden (§ 104 Abs. 2 StPO). Die Anor</w:t>
      </w:r>
      <w:r w:rsidRPr="001847FF">
        <w:rPr>
          <w:rFonts w:cs="Courier"/>
          <w:lang w:val="de-LI"/>
        </w:rPr>
        <w:t>d</w:t>
      </w:r>
      <w:r w:rsidRPr="001847FF">
        <w:rPr>
          <w:rFonts w:cs="Courier"/>
          <w:lang w:val="de-LI"/>
        </w:rPr>
        <w:t>nung der Überwachung kann danach durch die Ergreifung von Rechtsmitteln einer g</w:t>
      </w:r>
      <w:r w:rsidRPr="001847FF">
        <w:rPr>
          <w:rFonts w:cs="Courier"/>
          <w:lang w:val="de-LI"/>
        </w:rPr>
        <w:t>e</w:t>
      </w:r>
      <w:r w:rsidRPr="001847FF">
        <w:rPr>
          <w:rFonts w:cs="Courier"/>
          <w:lang w:val="de-LI"/>
        </w:rPr>
        <w:t>richtlichen Prüfung</w:t>
      </w:r>
      <w:r w:rsidR="00C97BAC">
        <w:rPr>
          <w:rFonts w:cs="Courier"/>
          <w:lang w:val="de-LI"/>
        </w:rPr>
        <w:t xml:space="preserve"> </w:t>
      </w:r>
      <w:r w:rsidRPr="001847FF">
        <w:rPr>
          <w:rFonts w:cs="Courier"/>
          <w:lang w:val="de-LI"/>
        </w:rPr>
        <w:t xml:space="preserve">unterzogen werden (§ 104 Abs. 4 StPO). </w:t>
      </w:r>
    </w:p>
    <w:p w:rsidR="004D32A6" w:rsidRPr="006F6518" w:rsidRDefault="004D32A6" w:rsidP="004D32A6">
      <w:pPr>
        <w:spacing w:after="0" w:line="240" w:lineRule="auto"/>
        <w:jc w:val="both"/>
        <w:rPr>
          <w:lang w:val="de-LI"/>
        </w:rPr>
      </w:pPr>
    </w:p>
    <w:p w:rsidR="004D32A6" w:rsidRPr="001847FF" w:rsidRDefault="004D32A6" w:rsidP="00DF563C">
      <w:pPr>
        <w:pStyle w:val="Listenabsatz"/>
        <w:numPr>
          <w:ilvl w:val="0"/>
          <w:numId w:val="23"/>
        </w:numPr>
        <w:spacing w:after="0" w:line="240" w:lineRule="auto"/>
        <w:ind w:left="0" w:firstLine="0"/>
        <w:jc w:val="both"/>
        <w:rPr>
          <w:rFonts w:cs="Courier"/>
          <w:lang w:val="de-LI"/>
        </w:rPr>
      </w:pPr>
      <w:r w:rsidRPr="001847FF">
        <w:rPr>
          <w:rFonts w:cs="Courier"/>
          <w:lang w:val="de-LI"/>
        </w:rPr>
        <w:lastRenderedPageBreak/>
        <w:t>Die Beschlagnahme und Öffnung von Briefen und anderen Sendungen ist nur z</w:t>
      </w:r>
      <w:r w:rsidRPr="001847FF">
        <w:rPr>
          <w:rFonts w:cs="Courier"/>
          <w:lang w:val="de-LI"/>
        </w:rPr>
        <w:t>u</w:t>
      </w:r>
      <w:r w:rsidRPr="001847FF">
        <w:rPr>
          <w:rFonts w:cs="Courier"/>
          <w:lang w:val="de-LI"/>
        </w:rPr>
        <w:t xml:space="preserve">lässig, wenn sich </w:t>
      </w:r>
      <w:r w:rsidR="00D5482A" w:rsidRPr="001847FF">
        <w:rPr>
          <w:rFonts w:cs="Courier"/>
          <w:lang w:val="de-LI"/>
        </w:rPr>
        <w:t>die/</w:t>
      </w:r>
      <w:r w:rsidRPr="001847FF">
        <w:rPr>
          <w:rFonts w:cs="Courier"/>
          <w:lang w:val="de-LI"/>
        </w:rPr>
        <w:t xml:space="preserve">der Beschuldigte bereits wegen einer vorsätzlich begangenen, mit mehr als einjähriger Freiheitsstrafe bedrohten strafbaren Handlung in Haft befindet oder wegen einer solchen seine Vorführung oder Festnahme angeordnet ist. Die Anordnung der Massnahme bedarf der Anordnung </w:t>
      </w:r>
      <w:r w:rsidR="00D5482A" w:rsidRPr="001847FF">
        <w:rPr>
          <w:rFonts w:cs="Courier"/>
          <w:lang w:val="de-LI"/>
        </w:rPr>
        <w:t>der/</w:t>
      </w:r>
      <w:r w:rsidRPr="001847FF">
        <w:rPr>
          <w:rFonts w:cs="Courier"/>
          <w:lang w:val="de-LI"/>
        </w:rPr>
        <w:t xml:space="preserve">des </w:t>
      </w:r>
      <w:r w:rsidR="00D5482A" w:rsidRPr="001847FF">
        <w:rPr>
          <w:rFonts w:cs="Courier"/>
          <w:lang w:val="de-LI"/>
        </w:rPr>
        <w:t>Untersuchungsricht</w:t>
      </w:r>
      <w:r w:rsidR="00D5482A" w:rsidRPr="001847FF">
        <w:rPr>
          <w:rFonts w:cs="Courier"/>
          <w:lang w:val="de-LI"/>
        </w:rPr>
        <w:t>e</w:t>
      </w:r>
      <w:r w:rsidR="00D5482A" w:rsidRPr="001847FF">
        <w:rPr>
          <w:rFonts w:cs="Courier"/>
          <w:lang w:val="de-LI"/>
        </w:rPr>
        <w:t>rin/</w:t>
      </w:r>
      <w:r w:rsidRPr="001847FF">
        <w:rPr>
          <w:rFonts w:cs="Courier"/>
          <w:lang w:val="de-LI"/>
        </w:rPr>
        <w:t xml:space="preserve">Untersuchungsrichters. Die Beschlagnahme von Sendungen ist </w:t>
      </w:r>
      <w:r w:rsidR="00D5482A" w:rsidRPr="001847FF">
        <w:rPr>
          <w:rFonts w:cs="Courier"/>
          <w:lang w:val="de-LI"/>
        </w:rPr>
        <w:t>der/</w:t>
      </w:r>
      <w:r w:rsidRPr="001847FF">
        <w:rPr>
          <w:rFonts w:cs="Courier"/>
          <w:lang w:val="de-LI"/>
        </w:rPr>
        <w:t xml:space="preserve">dem Beschuldigten oder, wenn </w:t>
      </w:r>
      <w:r w:rsidR="006B7F55" w:rsidRPr="001847FF">
        <w:rPr>
          <w:rFonts w:cs="Courier"/>
          <w:lang w:val="de-LI"/>
        </w:rPr>
        <w:t>sie</w:t>
      </w:r>
      <w:r w:rsidR="00D5482A" w:rsidRPr="001847FF">
        <w:rPr>
          <w:rFonts w:cs="Courier"/>
          <w:lang w:val="de-LI"/>
        </w:rPr>
        <w:t>/er</w:t>
      </w:r>
      <w:r w:rsidRPr="001847FF">
        <w:rPr>
          <w:rFonts w:cs="Courier"/>
          <w:lang w:val="de-LI"/>
        </w:rPr>
        <w:t xml:space="preserve"> abwesend ist, einem </w:t>
      </w:r>
      <w:r w:rsidR="006B7F55" w:rsidRPr="001847FF">
        <w:rPr>
          <w:rFonts w:cs="Courier"/>
          <w:lang w:val="de-LI"/>
        </w:rPr>
        <w:t>ihrer</w:t>
      </w:r>
      <w:r w:rsidR="00D5482A" w:rsidRPr="001847FF">
        <w:rPr>
          <w:rFonts w:cs="Courier"/>
          <w:lang w:val="de-LI"/>
        </w:rPr>
        <w:t>/seiner</w:t>
      </w:r>
      <w:r w:rsidRPr="001847FF">
        <w:rPr>
          <w:rFonts w:cs="Courier"/>
          <w:lang w:val="de-LI"/>
        </w:rPr>
        <w:t xml:space="preserve"> Angehörigen sogleich und längstens binnen vierundzwanzig Stunden bekanntzumachen, und die Dokumente müssen zurüc</w:t>
      </w:r>
      <w:r w:rsidRPr="001847FF">
        <w:rPr>
          <w:rFonts w:cs="Courier"/>
          <w:lang w:val="de-LI"/>
        </w:rPr>
        <w:t>k</w:t>
      </w:r>
      <w:r w:rsidRPr="001847FF">
        <w:rPr>
          <w:rFonts w:cs="Courier"/>
          <w:lang w:val="de-LI"/>
        </w:rPr>
        <w:t>gegeben werden, sobald das Strafverfahren dadurch nicht mehr gefährdet wird (§§ 99 ff. StPO).</w:t>
      </w:r>
    </w:p>
    <w:p w:rsidR="004D32A6" w:rsidRPr="002C2AD6" w:rsidRDefault="004D32A6" w:rsidP="004D32A6">
      <w:pPr>
        <w:spacing w:after="0" w:line="240" w:lineRule="auto"/>
        <w:jc w:val="both"/>
        <w:rPr>
          <w:lang w:val="de-LI"/>
        </w:rPr>
      </w:pPr>
    </w:p>
    <w:p w:rsidR="004D32A6" w:rsidRPr="001847FF" w:rsidRDefault="004D32A6" w:rsidP="00DF563C">
      <w:pPr>
        <w:pStyle w:val="Listenabsatz"/>
        <w:numPr>
          <w:ilvl w:val="0"/>
          <w:numId w:val="23"/>
        </w:numPr>
        <w:spacing w:after="0" w:line="240" w:lineRule="auto"/>
        <w:ind w:left="0" w:firstLine="0"/>
        <w:jc w:val="both"/>
        <w:rPr>
          <w:rFonts w:cs="Courier"/>
          <w:lang w:val="de-LI"/>
        </w:rPr>
      </w:pPr>
      <w:r w:rsidRPr="001847FF">
        <w:rPr>
          <w:rFonts w:cs="Courier"/>
          <w:lang w:val="de-LI"/>
        </w:rPr>
        <w:t xml:space="preserve">In Bezug auf die Datenbearbeitung durch die Landespolizei kann die Landespolizei Daten nur bearbeiten, um die im </w:t>
      </w:r>
      <w:r w:rsidR="009721B3" w:rsidRPr="001847FF">
        <w:rPr>
          <w:rFonts w:cs="Courier"/>
          <w:lang w:val="de-LI"/>
        </w:rPr>
        <w:t xml:space="preserve">PolG </w:t>
      </w:r>
      <w:r w:rsidRPr="001847FF">
        <w:rPr>
          <w:rFonts w:cs="Courier"/>
          <w:lang w:val="de-LI"/>
        </w:rPr>
        <w:t>festgelegten Aufgaben erfüllen zu können. Diese Rechtsvorschriften entsprechen der Empfehlung R (87) 15 des Ministerausschusses des Europarates über die Nutzung personenbezogener Daten im Polizeibereich. Jede Person kann bei der Landespolizei Auskunft über die polizeilichen Daten, die ihre Person betre</w:t>
      </w:r>
      <w:r w:rsidRPr="001847FF">
        <w:rPr>
          <w:rFonts w:cs="Courier"/>
          <w:lang w:val="de-LI"/>
        </w:rPr>
        <w:t>f</w:t>
      </w:r>
      <w:r w:rsidRPr="001847FF">
        <w:rPr>
          <w:rFonts w:cs="Courier"/>
          <w:lang w:val="de-LI"/>
        </w:rPr>
        <w:t>fen, verlangen (Art. 34g PolG). Jede Person kann auch verlangen, dass die Landespolizei unrichtige Daten berichtigt oder unzulässige Daten gelöscht werden. Gibt die Landespol</w:t>
      </w:r>
      <w:r w:rsidRPr="001847FF">
        <w:rPr>
          <w:rFonts w:cs="Courier"/>
          <w:lang w:val="de-LI"/>
        </w:rPr>
        <w:t>i</w:t>
      </w:r>
      <w:r w:rsidRPr="001847FF">
        <w:rPr>
          <w:rFonts w:cs="Courier"/>
          <w:lang w:val="de-LI"/>
        </w:rPr>
        <w:t>zei dem Antrag nicht statt, muss die Entscheidung in einer formellen Verfügung begrü</w:t>
      </w:r>
      <w:r w:rsidRPr="001847FF">
        <w:rPr>
          <w:rFonts w:cs="Courier"/>
          <w:lang w:val="de-LI"/>
        </w:rPr>
        <w:t>n</w:t>
      </w:r>
      <w:r w:rsidRPr="001847FF">
        <w:rPr>
          <w:rFonts w:cs="Courier"/>
          <w:lang w:val="de-LI"/>
        </w:rPr>
        <w:t>det werden. Gegen diese Verfügung kann bei der Datenschutzkommission und letztlich beim Verwaltungsgerichtshof Beschwerde eingelegt werden (Art. 34i PolG).</w:t>
      </w:r>
    </w:p>
    <w:p w:rsidR="004D32A6" w:rsidRPr="002C2AD6" w:rsidRDefault="004D32A6" w:rsidP="004D32A6">
      <w:pPr>
        <w:spacing w:after="0" w:line="240" w:lineRule="auto"/>
        <w:jc w:val="both"/>
        <w:rPr>
          <w:lang w:val="de-LI"/>
        </w:rPr>
      </w:pPr>
    </w:p>
    <w:p w:rsidR="004D32A6" w:rsidRPr="001847FF" w:rsidRDefault="004D32A6" w:rsidP="00DF563C">
      <w:pPr>
        <w:pStyle w:val="Listenabsatz"/>
        <w:numPr>
          <w:ilvl w:val="0"/>
          <w:numId w:val="23"/>
        </w:numPr>
        <w:spacing w:after="0" w:line="240" w:lineRule="auto"/>
        <w:ind w:left="0" w:firstLine="0"/>
        <w:jc w:val="both"/>
        <w:rPr>
          <w:rFonts w:cs="Courier"/>
          <w:lang w:val="de-LI"/>
        </w:rPr>
      </w:pPr>
      <w:r w:rsidRPr="001847FF">
        <w:rPr>
          <w:rFonts w:cs="Courier"/>
          <w:lang w:val="de-LI"/>
        </w:rPr>
        <w:t>Im Falle einer unmittelbaren Gefährdung der physischen Integrität einer Person ist die Landespolizei befugt, zum Zwecke des Einsatzes von Hilfs-, Rettungs- oder Siche</w:t>
      </w:r>
      <w:r w:rsidRPr="001847FF">
        <w:rPr>
          <w:rFonts w:cs="Courier"/>
          <w:lang w:val="de-LI"/>
        </w:rPr>
        <w:t>r</w:t>
      </w:r>
      <w:r w:rsidRPr="001847FF">
        <w:rPr>
          <w:rFonts w:cs="Courier"/>
          <w:lang w:val="de-LI"/>
        </w:rPr>
        <w:t>heitskräften den Standort eines bestimmten Mobilfunknetzanschlusses festzustellen. B</w:t>
      </w:r>
      <w:r w:rsidRPr="001847FF">
        <w:rPr>
          <w:rFonts w:cs="Courier"/>
          <w:lang w:val="de-LI"/>
        </w:rPr>
        <w:t>e</w:t>
      </w:r>
      <w:r w:rsidRPr="001847FF">
        <w:rPr>
          <w:rFonts w:cs="Courier"/>
          <w:lang w:val="de-LI"/>
        </w:rPr>
        <w:t>treiber von Mobilfunknetzen sind verpflichtet, an einer solchen Standortfeststellung u</w:t>
      </w:r>
      <w:r w:rsidRPr="001847FF">
        <w:rPr>
          <w:rFonts w:cs="Courier"/>
          <w:lang w:val="de-LI"/>
        </w:rPr>
        <w:t>n</w:t>
      </w:r>
      <w:r w:rsidRPr="001847FF">
        <w:rPr>
          <w:rFonts w:cs="Courier"/>
          <w:lang w:val="de-LI"/>
        </w:rPr>
        <w:t xml:space="preserve">verzüglich mitzuwirken. Die Landespolizei hat </w:t>
      </w:r>
      <w:r w:rsidR="00D5482A" w:rsidRPr="001847FF">
        <w:rPr>
          <w:rFonts w:cs="Courier"/>
          <w:lang w:val="de-LI"/>
        </w:rPr>
        <w:t>der/</w:t>
      </w:r>
      <w:r w:rsidRPr="001847FF">
        <w:rPr>
          <w:rFonts w:cs="Courier"/>
          <w:lang w:val="de-LI"/>
        </w:rPr>
        <w:t xml:space="preserve">dem </w:t>
      </w:r>
      <w:r w:rsidR="00D5482A" w:rsidRPr="001847FF">
        <w:rPr>
          <w:rFonts w:cs="Courier"/>
          <w:lang w:val="de-LI"/>
        </w:rPr>
        <w:t>Inhaberin/</w:t>
      </w:r>
      <w:r w:rsidRPr="001847FF">
        <w:rPr>
          <w:rFonts w:cs="Courier"/>
          <w:lang w:val="de-LI"/>
        </w:rPr>
        <w:t xml:space="preserve">Inhaber </w:t>
      </w:r>
      <w:r w:rsidR="0003500C" w:rsidRPr="001847FF">
        <w:rPr>
          <w:rFonts w:cs="Courier"/>
          <w:lang w:val="de-LI"/>
        </w:rPr>
        <w:t>eines</w:t>
      </w:r>
      <w:r w:rsidRPr="001847FF">
        <w:rPr>
          <w:rFonts w:cs="Courier"/>
          <w:lang w:val="de-LI"/>
        </w:rPr>
        <w:t xml:space="preserve"> Mobilfunknetzanschlusses die Tatsache der versuchten oder erfolgten Standortfestste</w:t>
      </w:r>
      <w:r w:rsidRPr="001847FF">
        <w:rPr>
          <w:rFonts w:cs="Courier"/>
          <w:lang w:val="de-LI"/>
        </w:rPr>
        <w:t>l</w:t>
      </w:r>
      <w:r w:rsidRPr="001847FF">
        <w:rPr>
          <w:rFonts w:cs="Courier"/>
          <w:lang w:val="de-LI"/>
        </w:rPr>
        <w:t>lung unverzüglich mitzuteilen. Sämtliche aufgrund der versuchten oder erfolgten Stan</w:t>
      </w:r>
      <w:r w:rsidRPr="001847FF">
        <w:rPr>
          <w:rFonts w:cs="Courier"/>
          <w:lang w:val="de-LI"/>
        </w:rPr>
        <w:t>d</w:t>
      </w:r>
      <w:r w:rsidRPr="001847FF">
        <w:rPr>
          <w:rFonts w:cs="Courier"/>
          <w:lang w:val="de-LI"/>
        </w:rPr>
        <w:t xml:space="preserve">ortfeststellung erlangten Daten dürfen nicht für andere Zwecke verwendet werden. Im Falle einer unrechtmässigen Standortfeststellung hat </w:t>
      </w:r>
      <w:r w:rsidR="00D5482A" w:rsidRPr="001847FF">
        <w:rPr>
          <w:rFonts w:cs="Courier"/>
          <w:lang w:val="de-LI"/>
        </w:rPr>
        <w:t>die/</w:t>
      </w:r>
      <w:r w:rsidRPr="001847FF">
        <w:rPr>
          <w:rFonts w:cs="Courier"/>
          <w:lang w:val="de-LI"/>
        </w:rPr>
        <w:t xml:space="preserve">der </w:t>
      </w:r>
      <w:r w:rsidR="00D5482A" w:rsidRPr="001847FF">
        <w:rPr>
          <w:rFonts w:cs="Courier"/>
          <w:lang w:val="de-LI"/>
        </w:rPr>
        <w:t>Inhaberin/</w:t>
      </w:r>
      <w:r w:rsidRPr="001847FF">
        <w:rPr>
          <w:rFonts w:cs="Courier"/>
          <w:lang w:val="de-LI"/>
        </w:rPr>
        <w:t>Inhaber des M</w:t>
      </w:r>
      <w:r w:rsidRPr="001847FF">
        <w:rPr>
          <w:rFonts w:cs="Courier"/>
          <w:lang w:val="de-LI"/>
        </w:rPr>
        <w:t>o</w:t>
      </w:r>
      <w:r w:rsidRPr="001847FF">
        <w:rPr>
          <w:rFonts w:cs="Courier"/>
          <w:lang w:val="de-LI"/>
        </w:rPr>
        <w:t>bilfunknetzanschlusses Anspruch auf eine angemessene Entschädigung (Art. 51 KomG).</w:t>
      </w:r>
    </w:p>
    <w:p w:rsidR="004D32A6" w:rsidRPr="002C2AD6" w:rsidRDefault="004D32A6" w:rsidP="004D32A6">
      <w:pPr>
        <w:spacing w:after="0" w:line="240" w:lineRule="auto"/>
        <w:jc w:val="both"/>
        <w:rPr>
          <w:lang w:val="de-LI"/>
        </w:rPr>
      </w:pPr>
    </w:p>
    <w:p w:rsidR="004D32A6" w:rsidRPr="00152E3C" w:rsidRDefault="004D32A6" w:rsidP="004D32A6">
      <w:pPr>
        <w:spacing w:after="0" w:line="240" w:lineRule="auto"/>
        <w:jc w:val="both"/>
        <w:rPr>
          <w:i/>
          <w:lang w:val="de-LI"/>
        </w:rPr>
      </w:pPr>
      <w:r w:rsidRPr="00152E3C">
        <w:rPr>
          <w:i/>
          <w:lang w:val="de-LI"/>
        </w:rPr>
        <w:t>Innerstaatliche Aufsichtsmechanismen</w:t>
      </w:r>
      <w:r w:rsidR="0044791F" w:rsidRPr="00152E3C">
        <w:rPr>
          <w:i/>
          <w:lang w:val="de-LI"/>
        </w:rPr>
        <w:t xml:space="preserve"> im Bereich Datenschutz und Kommunikation</w:t>
      </w:r>
    </w:p>
    <w:p w:rsidR="004D32A6" w:rsidRPr="001847FF" w:rsidRDefault="004D32A6" w:rsidP="00DF563C">
      <w:pPr>
        <w:pStyle w:val="Listenabsatz"/>
        <w:numPr>
          <w:ilvl w:val="0"/>
          <w:numId w:val="23"/>
        </w:numPr>
        <w:spacing w:after="0" w:line="240" w:lineRule="auto"/>
        <w:ind w:left="0" w:firstLine="0"/>
        <w:jc w:val="both"/>
        <w:rPr>
          <w:rFonts w:cs="Courier"/>
          <w:lang w:val="de-LI"/>
        </w:rPr>
      </w:pPr>
      <w:r w:rsidRPr="001847FF">
        <w:rPr>
          <w:rFonts w:cs="Courier"/>
          <w:lang w:val="de-LI"/>
        </w:rPr>
        <w:t xml:space="preserve">Zur Überprüfung der Rechtsvorschriften des </w:t>
      </w:r>
      <w:r w:rsidR="00FA0A1D" w:rsidRPr="001847FF">
        <w:rPr>
          <w:rFonts w:cs="Courier"/>
          <w:lang w:val="de-LI"/>
        </w:rPr>
        <w:t>DSG</w:t>
      </w:r>
      <w:r w:rsidRPr="001847FF">
        <w:rPr>
          <w:rFonts w:cs="Courier"/>
          <w:lang w:val="de-LI"/>
        </w:rPr>
        <w:t xml:space="preserve"> wurden zwei Organe geschaffen: die Datenschutzstelle und die Datenschutzkommission.</w:t>
      </w:r>
      <w:r w:rsidR="00FA0A1D" w:rsidRPr="001847FF">
        <w:rPr>
          <w:rFonts w:cs="Courier"/>
          <w:lang w:val="de-LI"/>
        </w:rPr>
        <w:t xml:space="preserve"> </w:t>
      </w:r>
      <w:r w:rsidRPr="001847FF">
        <w:rPr>
          <w:rFonts w:cs="Courier"/>
          <w:lang w:val="de-LI"/>
        </w:rPr>
        <w:t xml:space="preserve">Die Datenschutzstelle überwacht die Anwendung des </w:t>
      </w:r>
      <w:r w:rsidR="00FA0A1D" w:rsidRPr="001847FF">
        <w:rPr>
          <w:rFonts w:cs="Courier"/>
          <w:lang w:val="de-LI"/>
        </w:rPr>
        <w:t>DSG</w:t>
      </w:r>
      <w:r w:rsidRPr="001847FF">
        <w:rPr>
          <w:rFonts w:cs="Courier"/>
          <w:lang w:val="de-LI"/>
        </w:rPr>
        <w:t xml:space="preserve"> und kann von sich aus oder auf Meldung Dritter hin Sachverhalte näher abklären und Empfehlungen abgeben (Art. 29 DSG). Die Datenschutzstelle nimmt eine Beraterrolle ein bei Anfragen von Personen und Behörden</w:t>
      </w:r>
      <w:r w:rsidR="00A07EB8" w:rsidRPr="001847FF">
        <w:rPr>
          <w:rFonts w:cs="Courier"/>
          <w:lang w:val="de-LI"/>
        </w:rPr>
        <w:t xml:space="preserve"> </w:t>
      </w:r>
      <w:r w:rsidRPr="001847FF">
        <w:rPr>
          <w:rFonts w:cs="Courier"/>
          <w:lang w:val="de-LI"/>
        </w:rPr>
        <w:t>(201</w:t>
      </w:r>
      <w:r w:rsidR="00BB76B9" w:rsidRPr="001847FF">
        <w:rPr>
          <w:rFonts w:cs="Courier"/>
          <w:lang w:val="de-LI"/>
        </w:rPr>
        <w:t>4</w:t>
      </w:r>
      <w:r w:rsidRPr="001847FF">
        <w:rPr>
          <w:rFonts w:cs="Courier"/>
          <w:lang w:val="de-LI"/>
        </w:rPr>
        <w:t>: insgesamt 6</w:t>
      </w:r>
      <w:r w:rsidR="00BB76B9" w:rsidRPr="001847FF">
        <w:rPr>
          <w:rFonts w:cs="Courier"/>
          <w:lang w:val="de-LI"/>
        </w:rPr>
        <w:t>82</w:t>
      </w:r>
      <w:r w:rsidRPr="001847FF">
        <w:rPr>
          <w:rFonts w:cs="Courier"/>
          <w:lang w:val="de-LI"/>
        </w:rPr>
        <w:t xml:space="preserve"> A</w:t>
      </w:r>
      <w:r w:rsidRPr="001847FF">
        <w:rPr>
          <w:rFonts w:cs="Courier"/>
          <w:lang w:val="de-LI"/>
        </w:rPr>
        <w:t>n</w:t>
      </w:r>
      <w:r w:rsidRPr="001847FF">
        <w:rPr>
          <w:rFonts w:cs="Courier"/>
          <w:lang w:val="de-LI"/>
        </w:rPr>
        <w:t xml:space="preserve">fragen), reicht Stellungnahmen zu Datenschutzfragen ein, überprüft die Übereinstimmung mit der Richtlinie 95/46/EG und informiert die Öffentlichkeit über aktuelle Entwicklungen im Bereich des Datenschutzes. </w:t>
      </w:r>
    </w:p>
    <w:p w:rsidR="004D32A6" w:rsidRPr="002C2AD6" w:rsidRDefault="004D32A6" w:rsidP="004D32A6">
      <w:pPr>
        <w:spacing w:after="0" w:line="240" w:lineRule="auto"/>
        <w:jc w:val="both"/>
        <w:rPr>
          <w:lang w:val="de-LI"/>
        </w:rPr>
      </w:pPr>
    </w:p>
    <w:p w:rsidR="004D32A6" w:rsidRPr="001847FF" w:rsidRDefault="00A07EB8" w:rsidP="00DF563C">
      <w:pPr>
        <w:pStyle w:val="Listenabsatz"/>
        <w:numPr>
          <w:ilvl w:val="0"/>
          <w:numId w:val="23"/>
        </w:numPr>
        <w:spacing w:after="0" w:line="240" w:lineRule="auto"/>
        <w:ind w:left="0" w:firstLine="0"/>
        <w:jc w:val="both"/>
        <w:rPr>
          <w:rFonts w:cs="Courier"/>
          <w:lang w:val="de-LI"/>
        </w:rPr>
      </w:pPr>
      <w:r w:rsidRPr="001847FF">
        <w:rPr>
          <w:rFonts w:cs="Courier"/>
          <w:lang w:val="de-LI"/>
        </w:rPr>
        <w:t>Durch das</w:t>
      </w:r>
      <w:r w:rsidR="004D32A6" w:rsidRPr="001847FF">
        <w:rPr>
          <w:rFonts w:cs="Courier"/>
          <w:lang w:val="de-LI"/>
        </w:rPr>
        <w:t xml:space="preserve"> </w:t>
      </w:r>
      <w:r w:rsidR="00FA0A1D" w:rsidRPr="001847FF">
        <w:rPr>
          <w:rFonts w:cs="Courier"/>
          <w:lang w:val="de-LI"/>
        </w:rPr>
        <w:t>DSG</w:t>
      </w:r>
      <w:r w:rsidR="004D32A6" w:rsidRPr="001847FF">
        <w:rPr>
          <w:rFonts w:cs="Courier"/>
          <w:lang w:val="de-LI"/>
        </w:rPr>
        <w:t xml:space="preserve"> wurde die Datenschutzstelle </w:t>
      </w:r>
      <w:r w:rsidR="0044791F" w:rsidRPr="001847FF">
        <w:rPr>
          <w:rFonts w:cs="Courier"/>
          <w:lang w:val="de-LI"/>
        </w:rPr>
        <w:t xml:space="preserve">als eine unabhängige Stelle </w:t>
      </w:r>
      <w:r w:rsidR="004D32A6" w:rsidRPr="001847FF">
        <w:rPr>
          <w:rFonts w:cs="Courier"/>
          <w:lang w:val="de-LI"/>
        </w:rPr>
        <w:t>organis</w:t>
      </w:r>
      <w:r w:rsidR="004D32A6" w:rsidRPr="001847FF">
        <w:rPr>
          <w:rFonts w:cs="Courier"/>
          <w:lang w:val="de-LI"/>
        </w:rPr>
        <w:t>a</w:t>
      </w:r>
      <w:r w:rsidR="004D32A6" w:rsidRPr="001847FF">
        <w:rPr>
          <w:rFonts w:cs="Courier"/>
          <w:lang w:val="de-LI"/>
        </w:rPr>
        <w:t xml:space="preserve">torisch dem Landtag zugeordnet (Art. 28 Abs. 1). Vorher war sie der Regierung unterstellt. Gleichzeitig wurde die Wahl und Abberufung des Datenschutzbeauftragten dem Landtag </w:t>
      </w:r>
      <w:r w:rsidR="004D32A6" w:rsidRPr="001847FF">
        <w:rPr>
          <w:rFonts w:cs="Courier"/>
          <w:lang w:val="de-LI"/>
        </w:rPr>
        <w:lastRenderedPageBreak/>
        <w:t>übertragen (Art. 28a Abs. 1). Gemäss Art. 28a Abs. 2 darf der Datenschutzbeauftragte weder dem Landtag, der Regierung, einem Gericht oder einer Verwaltungsbehörde ang</w:t>
      </w:r>
      <w:r w:rsidR="004D32A6" w:rsidRPr="001847FF">
        <w:rPr>
          <w:rFonts w:cs="Courier"/>
          <w:lang w:val="de-LI"/>
        </w:rPr>
        <w:t>e</w:t>
      </w:r>
      <w:r w:rsidR="004D32A6" w:rsidRPr="001847FF">
        <w:rPr>
          <w:rFonts w:cs="Courier"/>
          <w:lang w:val="de-LI"/>
        </w:rPr>
        <w:t>hören noch die Funktion eine</w:t>
      </w:r>
      <w:r w:rsidRPr="001847FF">
        <w:rPr>
          <w:rFonts w:cs="Courier"/>
          <w:lang w:val="de-LI"/>
        </w:rPr>
        <w:t>r/</w:t>
      </w:r>
      <w:r w:rsidR="004D32A6" w:rsidRPr="001847FF">
        <w:rPr>
          <w:rFonts w:cs="Courier"/>
          <w:lang w:val="de-LI"/>
        </w:rPr>
        <w:t xml:space="preserve">s </w:t>
      </w:r>
      <w:r w:rsidRPr="001847FF">
        <w:rPr>
          <w:rFonts w:cs="Courier"/>
          <w:lang w:val="de-LI"/>
        </w:rPr>
        <w:t>Gemeindevorsteherin/</w:t>
      </w:r>
      <w:r w:rsidR="004D32A6" w:rsidRPr="001847FF">
        <w:rPr>
          <w:rFonts w:cs="Courier"/>
          <w:lang w:val="de-LI"/>
        </w:rPr>
        <w:t>Gemeindevorstehers einer liec</w:t>
      </w:r>
      <w:r w:rsidR="004D32A6" w:rsidRPr="001847FF">
        <w:rPr>
          <w:rFonts w:cs="Courier"/>
          <w:lang w:val="de-LI"/>
        </w:rPr>
        <w:t>h</w:t>
      </w:r>
      <w:r w:rsidR="004D32A6" w:rsidRPr="001847FF">
        <w:rPr>
          <w:rFonts w:cs="Courier"/>
          <w:lang w:val="de-LI"/>
        </w:rPr>
        <w:t>tensteinischen Gemeinde ausüben. Mit seiner Bestellung scheidet er aus solchen Ämtern aus. In Bezug auf die Aufsicht darf die Datenschutzstelle keine Entscheide fällen, kann aber Empfehlungen abgeben. Wird eine Empfehlung nicht befolgt oder abgelehnt, so kann die Datenschutzstelle die Angelegenheit der Datenschutzkommission zum Entscheid vorlegen (Art. 29 und 30 DSG). Die Datenschutzstelle ist berechtigt, gegen den Entscheid der Datenschutzkommission Beschwerde zu führen (Art. 29 Abs. 5).</w:t>
      </w:r>
    </w:p>
    <w:p w:rsidR="004D32A6" w:rsidRPr="002C2AD6" w:rsidRDefault="004D32A6" w:rsidP="004D32A6">
      <w:pPr>
        <w:spacing w:after="0" w:line="240" w:lineRule="auto"/>
        <w:jc w:val="both"/>
        <w:rPr>
          <w:lang w:val="de-LI"/>
        </w:rPr>
      </w:pPr>
    </w:p>
    <w:p w:rsidR="004D32A6" w:rsidRPr="00CD02B9" w:rsidRDefault="004D32A6" w:rsidP="00DF563C">
      <w:pPr>
        <w:pStyle w:val="Listenabsatz"/>
        <w:numPr>
          <w:ilvl w:val="0"/>
          <w:numId w:val="23"/>
        </w:numPr>
        <w:spacing w:after="0" w:line="240" w:lineRule="auto"/>
        <w:ind w:left="0" w:firstLine="0"/>
        <w:jc w:val="both"/>
        <w:rPr>
          <w:rFonts w:cs="Courier"/>
          <w:lang w:val="de-LI"/>
        </w:rPr>
      </w:pPr>
      <w:r w:rsidRPr="00CD02B9">
        <w:rPr>
          <w:rFonts w:cs="Courier"/>
          <w:lang w:val="de-LI"/>
        </w:rPr>
        <w:t xml:space="preserve">Die Datenschutzstelle ist finanziell unabhängig. </w:t>
      </w:r>
      <w:r w:rsidR="00C66F96" w:rsidRPr="00CD02B9">
        <w:rPr>
          <w:rFonts w:cs="Courier"/>
          <w:lang w:val="de-LI"/>
        </w:rPr>
        <w:t>Sie</w:t>
      </w:r>
      <w:r w:rsidRPr="00CD02B9">
        <w:rPr>
          <w:rFonts w:cs="Courier"/>
          <w:lang w:val="de-LI"/>
        </w:rPr>
        <w:t xml:space="preserve"> reicht den Entwurf ihres jährl</w:t>
      </w:r>
      <w:r w:rsidRPr="00CD02B9">
        <w:rPr>
          <w:rFonts w:cs="Courier"/>
          <w:lang w:val="de-LI"/>
        </w:rPr>
        <w:t>i</w:t>
      </w:r>
      <w:r w:rsidRPr="00CD02B9">
        <w:rPr>
          <w:rFonts w:cs="Courier"/>
          <w:lang w:val="de-LI"/>
        </w:rPr>
        <w:t>chen Voranschlags nach dessen Vorberatung durch die Geschäftsprüfungskommission bei der Regierung ein. Diese leitet ihn unverändert zur Behandlung und Beschlussfassung an den Landtag weiter (Art. 28c Abs. 1).</w:t>
      </w:r>
      <w:r w:rsidR="008C0490" w:rsidRPr="00CD02B9">
        <w:rPr>
          <w:rFonts w:cs="Courier"/>
          <w:lang w:val="de-LI"/>
        </w:rPr>
        <w:t xml:space="preserve"> </w:t>
      </w:r>
      <w:r w:rsidRPr="00CD02B9">
        <w:rPr>
          <w:rFonts w:cs="Courier"/>
          <w:lang w:val="de-LI"/>
        </w:rPr>
        <w:t>Die Datenschutzkommission entscheidet über Em</w:t>
      </w:r>
      <w:r w:rsidRPr="00CD02B9">
        <w:rPr>
          <w:rFonts w:cs="Courier"/>
          <w:lang w:val="de-LI"/>
        </w:rPr>
        <w:t>p</w:t>
      </w:r>
      <w:r w:rsidRPr="00CD02B9">
        <w:rPr>
          <w:rFonts w:cs="Courier"/>
          <w:lang w:val="de-LI"/>
        </w:rPr>
        <w:t>fehlungen der Datenschutzstelle, die insbesondere Beschwerden gegen Verfügungen von Behörden in Datenschutzfragen und Beschwerden gegen Entscheidungen der Date</w:t>
      </w:r>
      <w:r w:rsidRPr="00CD02B9">
        <w:rPr>
          <w:rFonts w:cs="Courier"/>
          <w:lang w:val="de-LI"/>
        </w:rPr>
        <w:t>n</w:t>
      </w:r>
      <w:r w:rsidRPr="00CD02B9">
        <w:rPr>
          <w:rFonts w:cs="Courier"/>
          <w:lang w:val="de-LI"/>
        </w:rPr>
        <w:t>schutzstelle umfassen (Art. 34). Die Datenschutzkommission besteht aus drei Mitgliedern, die zusammen mit zwei Ersatzmitgliedern vom Landtag auf vier Jahre gewählt werden (Art. 33 Abs. 1).</w:t>
      </w:r>
    </w:p>
    <w:p w:rsidR="00542DE8" w:rsidRPr="002C2AD6" w:rsidRDefault="00542DE8" w:rsidP="0082511C">
      <w:pPr>
        <w:spacing w:after="0" w:line="240" w:lineRule="auto"/>
        <w:jc w:val="both"/>
        <w:rPr>
          <w:rFonts w:ascii="Calibri" w:eastAsia="Times New Roman" w:hAnsi="Calibri" w:cs="Times New Roman"/>
          <w:lang w:val="de-LI" w:eastAsia="de-DE"/>
        </w:rPr>
      </w:pPr>
    </w:p>
    <w:p w:rsidR="004B5143" w:rsidRPr="002C2AD6" w:rsidRDefault="00BA5FCA" w:rsidP="0082511C">
      <w:pPr>
        <w:spacing w:after="0" w:line="240" w:lineRule="auto"/>
        <w:jc w:val="both"/>
        <w:rPr>
          <w:rFonts w:ascii="Calibri" w:eastAsia="Times New Roman" w:hAnsi="Calibri" w:cs="Times New Roman"/>
          <w:b/>
          <w:lang w:val="de-LI" w:eastAsia="de-DE"/>
        </w:rPr>
      </w:pPr>
      <w:r w:rsidRPr="002C2AD6">
        <w:rPr>
          <w:rFonts w:ascii="Calibri" w:eastAsia="Times New Roman" w:hAnsi="Calibri" w:cs="Times New Roman"/>
          <w:b/>
          <w:lang w:val="de-LI" w:eastAsia="de-DE"/>
        </w:rPr>
        <w:t>Recht auf Familienleben und Familiennachzug</w:t>
      </w:r>
    </w:p>
    <w:p w:rsidR="003F5B2D" w:rsidRPr="001847FF" w:rsidRDefault="003F5B2D" w:rsidP="00DF563C">
      <w:pPr>
        <w:pStyle w:val="Listenabsatz"/>
        <w:numPr>
          <w:ilvl w:val="0"/>
          <w:numId w:val="23"/>
        </w:numPr>
        <w:spacing w:after="0" w:line="240" w:lineRule="auto"/>
        <w:ind w:left="0" w:firstLine="0"/>
        <w:jc w:val="both"/>
        <w:rPr>
          <w:rFonts w:cs="Courier"/>
          <w:lang w:val="de-LI"/>
        </w:rPr>
      </w:pPr>
      <w:r w:rsidRPr="001847FF">
        <w:rPr>
          <w:rFonts w:cs="Courier"/>
          <w:lang w:val="de-LI"/>
        </w:rPr>
        <w:t>Die Frage des Familiennachzugs spielt angesichts des sehr hohen prozentualen Ausländeranteils an der Gesamtbevölkerung (</w:t>
      </w:r>
      <w:r w:rsidR="007D6137" w:rsidRPr="001847FF">
        <w:rPr>
          <w:rFonts w:cs="Courier"/>
          <w:lang w:val="de-LI"/>
        </w:rPr>
        <w:t>3</w:t>
      </w:r>
      <w:r w:rsidR="007D6137">
        <w:rPr>
          <w:rFonts w:cs="Courier"/>
          <w:lang w:val="de-LI"/>
        </w:rPr>
        <w:t>3.7</w:t>
      </w:r>
      <w:r w:rsidR="007D6137" w:rsidRPr="001847FF">
        <w:rPr>
          <w:rFonts w:cs="Courier"/>
          <w:lang w:val="de-LI"/>
        </w:rPr>
        <w:t xml:space="preserve"> </w:t>
      </w:r>
      <w:r w:rsidRPr="001847FF">
        <w:rPr>
          <w:rFonts w:cs="Courier"/>
          <w:lang w:val="de-LI"/>
        </w:rPr>
        <w:t>Prozent) und der Kleinheit des Landes eine wichtige Rolle in der liechtensteinischen Migrationspolitik. Diese richtet sich in erster Linie nach den zwischenstaatlichen Verpflichtungen, die Liechtenstein im Rahmen der europäischen Integration eingegangen ist und die auf dem Prinzip der Gegenseitigkeit basieren. Die gesetzliche Regelung des Familiennachzugs ist seit der letzten Berichtersta</w:t>
      </w:r>
      <w:r w:rsidRPr="001847FF">
        <w:rPr>
          <w:rFonts w:cs="Courier"/>
          <w:lang w:val="de-LI"/>
        </w:rPr>
        <w:t>t</w:t>
      </w:r>
      <w:r w:rsidRPr="001847FF">
        <w:rPr>
          <w:rFonts w:cs="Courier"/>
          <w:lang w:val="de-LI"/>
        </w:rPr>
        <w:t>tung geändert worden. Für Schweizer und EWR-Staatsangehörige sowie deren Familie</w:t>
      </w:r>
      <w:r w:rsidRPr="001847FF">
        <w:rPr>
          <w:rFonts w:cs="Courier"/>
          <w:lang w:val="de-LI"/>
        </w:rPr>
        <w:t>n</w:t>
      </w:r>
      <w:r w:rsidRPr="001847FF">
        <w:rPr>
          <w:rFonts w:cs="Courier"/>
          <w:lang w:val="de-LI"/>
        </w:rPr>
        <w:t xml:space="preserve">angehörige ist der Familiennachzug im PFZG und für alle anderen Staatsangehörigen und deren Familienangehörige im AuG (einschliesslich der diesbezüglichen Verordnungen) geregelt. </w:t>
      </w:r>
    </w:p>
    <w:p w:rsidR="003F5B2D" w:rsidRDefault="003F5B2D" w:rsidP="003F5B2D">
      <w:pPr>
        <w:spacing w:after="0" w:line="240" w:lineRule="auto"/>
        <w:jc w:val="both"/>
        <w:rPr>
          <w:rFonts w:ascii="Calibri" w:eastAsia="Times New Roman" w:hAnsi="Calibri" w:cs="Times New Roman"/>
          <w:lang w:val="de-LI" w:eastAsia="de-DE"/>
        </w:rPr>
      </w:pPr>
    </w:p>
    <w:p w:rsidR="003F5B2D" w:rsidRPr="001847FF" w:rsidRDefault="003F5B2D" w:rsidP="00DF563C">
      <w:pPr>
        <w:pStyle w:val="Listenabsatz"/>
        <w:numPr>
          <w:ilvl w:val="0"/>
          <w:numId w:val="23"/>
        </w:numPr>
        <w:spacing w:after="0" w:line="240" w:lineRule="auto"/>
        <w:ind w:left="0" w:firstLine="0"/>
        <w:jc w:val="both"/>
        <w:rPr>
          <w:rFonts w:cs="Courier"/>
          <w:lang w:val="de-LI"/>
        </w:rPr>
      </w:pPr>
      <w:r w:rsidRPr="001847FF">
        <w:rPr>
          <w:rFonts w:cs="Courier"/>
          <w:lang w:val="de-LI"/>
        </w:rPr>
        <w:t>Schweizerische Staatsangehörige und Staatsangehörige aus den EWR-Ländern, die über eine Aufenthaltsbewilligung verfügen, können ihre Familie umgehend nachziehen lassen, sofern sie über ein ausreichendes Einkommen und eine Unterkunft verfügen. Auch Studenten dieser Länder können ihre unterhaltpflichtigen Kinder nachziehen. Angehörige aus anderen Staaten können ihre Familie erst nach einem Aufenthalt von drei bis vier Ja</w:t>
      </w:r>
      <w:r w:rsidRPr="001847FF">
        <w:rPr>
          <w:rFonts w:cs="Courier"/>
          <w:lang w:val="de-LI"/>
        </w:rPr>
        <w:t>h</w:t>
      </w:r>
      <w:r w:rsidRPr="001847FF">
        <w:rPr>
          <w:rFonts w:cs="Courier"/>
          <w:lang w:val="de-LI"/>
        </w:rPr>
        <w:t>ren nachziehen und müssen über ein stabiles und unbefristetes Arbeitsverhältnis verf</w:t>
      </w:r>
      <w:r w:rsidRPr="001847FF">
        <w:rPr>
          <w:rFonts w:cs="Courier"/>
          <w:lang w:val="de-LI"/>
        </w:rPr>
        <w:t>ü</w:t>
      </w:r>
      <w:r w:rsidRPr="001847FF">
        <w:rPr>
          <w:rFonts w:cs="Courier"/>
          <w:lang w:val="de-LI"/>
        </w:rPr>
        <w:t>gen, welches ihnen und ihrer Familie den Lebensunterhalt in Liechtenstein sichert. Kur</w:t>
      </w:r>
      <w:r w:rsidRPr="001847FF">
        <w:rPr>
          <w:rFonts w:cs="Courier"/>
          <w:lang w:val="de-LI"/>
        </w:rPr>
        <w:t>z</w:t>
      </w:r>
      <w:r w:rsidRPr="001847FF">
        <w:rPr>
          <w:rFonts w:cs="Courier"/>
          <w:lang w:val="de-LI"/>
        </w:rPr>
        <w:t>aufenthalter und Studenten aus diesen Ländern können ihre Familie nicht nachziehen. Um die Integration aller Familienangehörigen zu fördern, sieht das AuG vor, dass nachzi</w:t>
      </w:r>
      <w:r w:rsidRPr="001847FF">
        <w:rPr>
          <w:rFonts w:cs="Courier"/>
          <w:lang w:val="de-LI"/>
        </w:rPr>
        <w:t>e</w:t>
      </w:r>
      <w:r w:rsidRPr="001847FF">
        <w:rPr>
          <w:rFonts w:cs="Courier"/>
          <w:lang w:val="de-LI"/>
        </w:rPr>
        <w:t>hende Familienmitglieder von Drittstaatsangehörigen bereits im Herkunftsland minimale Deutschkenntnisse erwerben.</w:t>
      </w:r>
    </w:p>
    <w:p w:rsidR="003F5B2D" w:rsidRPr="00C66F96" w:rsidRDefault="003F5B2D" w:rsidP="003F5B2D">
      <w:pPr>
        <w:spacing w:after="0" w:line="240" w:lineRule="auto"/>
        <w:jc w:val="both"/>
        <w:rPr>
          <w:rFonts w:ascii="Calibri" w:eastAsia="Times New Roman" w:hAnsi="Calibri" w:cs="Times New Roman"/>
          <w:lang w:val="de-LI" w:eastAsia="de-DE"/>
        </w:rPr>
      </w:pPr>
    </w:p>
    <w:p w:rsidR="003F5B2D" w:rsidRPr="001847FF" w:rsidRDefault="003F5B2D" w:rsidP="00DF563C">
      <w:pPr>
        <w:pStyle w:val="Listenabsatz"/>
        <w:numPr>
          <w:ilvl w:val="0"/>
          <w:numId w:val="23"/>
        </w:numPr>
        <w:spacing w:after="0" w:line="240" w:lineRule="auto"/>
        <w:ind w:left="0" w:firstLine="0"/>
        <w:jc w:val="both"/>
        <w:rPr>
          <w:rFonts w:cs="Courier"/>
          <w:lang w:val="de-LI"/>
        </w:rPr>
      </w:pPr>
      <w:r w:rsidRPr="001847FF">
        <w:rPr>
          <w:rFonts w:cs="Courier"/>
          <w:lang w:val="de-LI"/>
        </w:rPr>
        <w:t>Für Personen, die eine gelebte und intakte partnerschaftliche Beziehung (sog</w:t>
      </w:r>
      <w:r w:rsidRPr="001847FF">
        <w:rPr>
          <w:rFonts w:cs="Courier"/>
          <w:lang w:val="de-LI"/>
        </w:rPr>
        <w:t>e</w:t>
      </w:r>
      <w:r w:rsidRPr="001847FF">
        <w:rPr>
          <w:rFonts w:cs="Courier"/>
          <w:lang w:val="de-LI"/>
        </w:rPr>
        <w:t>nannte „faktische Lebensgemeinschaft“) führen, wurden in den letzten Jahren einige Ve</w:t>
      </w:r>
      <w:r w:rsidRPr="001847FF">
        <w:rPr>
          <w:rFonts w:cs="Courier"/>
          <w:lang w:val="de-LI"/>
        </w:rPr>
        <w:t>r</w:t>
      </w:r>
      <w:r w:rsidRPr="001847FF">
        <w:rPr>
          <w:rFonts w:cs="Courier"/>
          <w:lang w:val="de-LI"/>
        </w:rPr>
        <w:lastRenderedPageBreak/>
        <w:t>besserungen in Bezug auf den Lebenspartnernachzug erreicht. So ist es liechtenstein</w:t>
      </w:r>
      <w:r w:rsidRPr="001847FF">
        <w:rPr>
          <w:rFonts w:cs="Courier"/>
          <w:lang w:val="de-LI"/>
        </w:rPr>
        <w:t>i</w:t>
      </w:r>
      <w:r w:rsidRPr="001847FF">
        <w:rPr>
          <w:rFonts w:cs="Courier"/>
          <w:lang w:val="de-LI"/>
        </w:rPr>
        <w:t>schen Staatsangehörigen</w:t>
      </w:r>
      <w:r w:rsidR="007D6137">
        <w:rPr>
          <w:rFonts w:cs="Courier"/>
          <w:lang w:val="de-LI"/>
        </w:rPr>
        <w:t>,</w:t>
      </w:r>
      <w:r w:rsidRPr="001847FF">
        <w:rPr>
          <w:rFonts w:cs="Courier"/>
          <w:lang w:val="de-LI"/>
        </w:rPr>
        <w:t xml:space="preserve"> ansässigen </w:t>
      </w:r>
      <w:r w:rsidR="007D6137">
        <w:rPr>
          <w:rFonts w:cs="Courier"/>
          <w:lang w:val="de-LI"/>
        </w:rPr>
        <w:t>s</w:t>
      </w:r>
      <w:r w:rsidR="007D6137" w:rsidRPr="001847FF">
        <w:rPr>
          <w:rFonts w:cs="Courier"/>
          <w:lang w:val="de-LI"/>
        </w:rPr>
        <w:t>chweizer</w:t>
      </w:r>
      <w:r w:rsidR="007D6137">
        <w:rPr>
          <w:rFonts w:cs="Courier"/>
          <w:lang w:val="de-LI"/>
        </w:rPr>
        <w:t>ischen Staatsangehörigen</w:t>
      </w:r>
      <w:r w:rsidR="007D6137" w:rsidRPr="001847FF">
        <w:rPr>
          <w:rFonts w:cs="Courier"/>
          <w:lang w:val="de-LI"/>
        </w:rPr>
        <w:t xml:space="preserve"> </w:t>
      </w:r>
      <w:r w:rsidRPr="001847FF">
        <w:rPr>
          <w:rFonts w:cs="Courier"/>
          <w:lang w:val="de-LI"/>
        </w:rPr>
        <w:t>und EWR-Staatsangehörigen möglich, unter bestimmten Voraussetzungen ihren ausländischen L</w:t>
      </w:r>
      <w:r w:rsidRPr="001847FF">
        <w:rPr>
          <w:rFonts w:cs="Courier"/>
          <w:lang w:val="de-LI"/>
        </w:rPr>
        <w:t>e</w:t>
      </w:r>
      <w:r w:rsidRPr="001847FF">
        <w:rPr>
          <w:rFonts w:cs="Courier"/>
          <w:lang w:val="de-LI"/>
        </w:rPr>
        <w:t>benspartner oder ihre ausländische Lebenspartnerin nachziehen zu lassen. Dies gilt auch für gleichgeschlechtliche Paare. Der Nachzug von Kindern aus früheren Ehen oder „fakt</w:t>
      </w:r>
      <w:r w:rsidRPr="001847FF">
        <w:rPr>
          <w:rFonts w:cs="Courier"/>
          <w:lang w:val="de-LI"/>
        </w:rPr>
        <w:t>i</w:t>
      </w:r>
      <w:r w:rsidRPr="001847FF">
        <w:rPr>
          <w:rFonts w:cs="Courier"/>
          <w:lang w:val="de-LI"/>
        </w:rPr>
        <w:t>schen Lebensgemeinschaften“ ist nicht möglich.</w:t>
      </w:r>
      <w:r w:rsidR="00C97BAC">
        <w:rPr>
          <w:rFonts w:cs="Courier"/>
          <w:lang w:val="de-LI"/>
        </w:rPr>
        <w:t xml:space="preserve"> </w:t>
      </w:r>
      <w:r w:rsidRPr="001847FF">
        <w:rPr>
          <w:rFonts w:cs="Courier"/>
          <w:lang w:val="de-LI"/>
        </w:rPr>
        <w:t>Zwischen 2001 und 2010 sind im Durc</w:t>
      </w:r>
      <w:r w:rsidRPr="001847FF">
        <w:rPr>
          <w:rFonts w:cs="Courier"/>
          <w:lang w:val="de-LI"/>
        </w:rPr>
        <w:t>h</w:t>
      </w:r>
      <w:r w:rsidRPr="001847FF">
        <w:rPr>
          <w:rFonts w:cs="Courier"/>
          <w:lang w:val="de-LI"/>
        </w:rPr>
        <w:t>schnitt jährlich rund 370 Personen im Familiennachzug nach Liechtenstein gekommen. Im gleichen Zeitraum wanderten jährlich durchschnittlich 135 Personen zum Stellenantritt ein</w:t>
      </w:r>
      <w:r w:rsidR="007D6137">
        <w:rPr>
          <w:rFonts w:cs="Courier"/>
          <w:lang w:val="de-LI"/>
        </w:rPr>
        <w:t>.</w:t>
      </w:r>
      <w:r w:rsidRPr="001847FF">
        <w:rPr>
          <w:rFonts w:cs="Courier"/>
          <w:lang w:val="de-LI"/>
        </w:rPr>
        <w:t xml:space="preserve"> </w:t>
      </w:r>
    </w:p>
    <w:p w:rsidR="003F5B2D" w:rsidRPr="00C66F96" w:rsidRDefault="003F5B2D" w:rsidP="003F5B2D">
      <w:pPr>
        <w:spacing w:after="0" w:line="240" w:lineRule="auto"/>
        <w:jc w:val="both"/>
        <w:rPr>
          <w:rFonts w:ascii="Calibri" w:eastAsia="Times New Roman" w:hAnsi="Calibri" w:cs="Times New Roman"/>
          <w:lang w:val="de-LI" w:eastAsia="de-DE"/>
        </w:rPr>
      </w:pPr>
    </w:p>
    <w:p w:rsidR="003F5B2D" w:rsidRPr="001847FF" w:rsidRDefault="003F5B2D" w:rsidP="00DF563C">
      <w:pPr>
        <w:pStyle w:val="Listenabsatz"/>
        <w:numPr>
          <w:ilvl w:val="0"/>
          <w:numId w:val="23"/>
        </w:numPr>
        <w:spacing w:after="0" w:line="240" w:lineRule="auto"/>
        <w:ind w:left="0" w:firstLine="0"/>
        <w:jc w:val="both"/>
        <w:rPr>
          <w:rFonts w:cs="Courier"/>
          <w:lang w:val="de-LI"/>
        </w:rPr>
      </w:pPr>
      <w:r w:rsidRPr="001847FF">
        <w:rPr>
          <w:rFonts w:cs="Courier"/>
          <w:lang w:val="de-LI"/>
        </w:rPr>
        <w:t>Liechtenstein steht, wie andere europäische Länder, vor grossen familienpolit</w:t>
      </w:r>
      <w:r w:rsidRPr="001847FF">
        <w:rPr>
          <w:rFonts w:cs="Courier"/>
          <w:lang w:val="de-LI"/>
        </w:rPr>
        <w:t>i</w:t>
      </w:r>
      <w:r w:rsidRPr="001847FF">
        <w:rPr>
          <w:rFonts w:cs="Courier"/>
          <w:lang w:val="de-LI"/>
        </w:rPr>
        <w:t>schen Herausforderungen. Der gesellschaftliche Wandel hat die Familienstrukturen und die Bedürfnisse von Eltern und Kindern grundlegend verändert. Basierend auf diesen E</w:t>
      </w:r>
      <w:r w:rsidRPr="001847FF">
        <w:rPr>
          <w:rFonts w:cs="Courier"/>
          <w:lang w:val="de-LI"/>
        </w:rPr>
        <w:t>r</w:t>
      </w:r>
      <w:r w:rsidRPr="001847FF">
        <w:rPr>
          <w:rFonts w:cs="Courier"/>
          <w:lang w:val="de-LI"/>
        </w:rPr>
        <w:t>kenntnissen hat die Regierung im Jahr 2011 das „Familienleitbild Liechtenstein“ vorg</w:t>
      </w:r>
      <w:r w:rsidRPr="001847FF">
        <w:rPr>
          <w:rFonts w:cs="Courier"/>
          <w:lang w:val="de-LI"/>
        </w:rPr>
        <w:t>e</w:t>
      </w:r>
      <w:r w:rsidRPr="001847FF">
        <w:rPr>
          <w:rFonts w:cs="Courier"/>
          <w:lang w:val="de-LI"/>
        </w:rPr>
        <w:t>stellt, welches den Rahmen für eine möglichst lebensnah gestaltete Familien-, Kinder- und Jugendpolitik setzen soll. Das Familienleitbild wird konkretisiert durch Massnahmenkat</w:t>
      </w:r>
      <w:r w:rsidRPr="001847FF">
        <w:rPr>
          <w:rFonts w:cs="Courier"/>
          <w:lang w:val="de-LI"/>
        </w:rPr>
        <w:t>a</w:t>
      </w:r>
      <w:r w:rsidRPr="001847FF">
        <w:rPr>
          <w:rFonts w:cs="Courier"/>
          <w:lang w:val="de-LI"/>
        </w:rPr>
        <w:t xml:space="preserve">loge. </w:t>
      </w:r>
      <w:r w:rsidR="00F72F29" w:rsidRPr="001847FF">
        <w:rPr>
          <w:rFonts w:cs="Courier"/>
          <w:lang w:val="de-LI"/>
        </w:rPr>
        <w:t>Diesbezüglich</w:t>
      </w:r>
      <w:r w:rsidRPr="001847FF">
        <w:rPr>
          <w:rFonts w:cs="Courier"/>
          <w:lang w:val="de-LI"/>
        </w:rPr>
        <w:t xml:space="preserve"> bearbeitet</w:t>
      </w:r>
      <w:r w:rsidR="00F72F29" w:rsidRPr="001847FF">
        <w:rPr>
          <w:rFonts w:cs="Courier"/>
          <w:lang w:val="de-LI"/>
        </w:rPr>
        <w:t>e</w:t>
      </w:r>
      <w:r w:rsidRPr="001847FF">
        <w:rPr>
          <w:rFonts w:cs="Courier"/>
          <w:lang w:val="de-LI"/>
        </w:rPr>
        <w:t xml:space="preserve"> die Regierung in den Jahren 2012 bis 2013 schwerpunk</w:t>
      </w:r>
      <w:r w:rsidRPr="001847FF">
        <w:rPr>
          <w:rFonts w:cs="Courier"/>
          <w:lang w:val="de-LI"/>
        </w:rPr>
        <w:t>t</w:t>
      </w:r>
      <w:r w:rsidRPr="001847FF">
        <w:rPr>
          <w:rFonts w:cs="Courier"/>
          <w:lang w:val="de-LI"/>
        </w:rPr>
        <w:t>mässig die vier Handlungsfelder Vereinbarkeit von Familie und Erwerb, Schuldenpräve</w:t>
      </w:r>
      <w:r w:rsidRPr="001847FF">
        <w:rPr>
          <w:rFonts w:cs="Courier"/>
          <w:lang w:val="de-LI"/>
        </w:rPr>
        <w:t>n</w:t>
      </w:r>
      <w:r w:rsidRPr="001847FF">
        <w:rPr>
          <w:rFonts w:cs="Courier"/>
          <w:lang w:val="de-LI"/>
        </w:rPr>
        <w:t xml:space="preserve">tion bei Jugendlichen, </w:t>
      </w:r>
      <w:r w:rsidR="007D6137">
        <w:rPr>
          <w:rFonts w:cs="Courier"/>
          <w:lang w:val="de-LI"/>
        </w:rPr>
        <w:t>o</w:t>
      </w:r>
      <w:r w:rsidR="007D6137" w:rsidRPr="001847FF">
        <w:rPr>
          <w:rFonts w:cs="Courier"/>
          <w:lang w:val="de-LI"/>
        </w:rPr>
        <w:t xml:space="preserve">ffene </w:t>
      </w:r>
      <w:r w:rsidRPr="001847FF">
        <w:rPr>
          <w:rFonts w:cs="Courier"/>
          <w:lang w:val="de-LI"/>
        </w:rPr>
        <w:t>Jugendarbeit und Elternbildung. Oberstes Ziel ist es, den verschiedenen Lebens- und Familienformen gute Rahmenbedingungen zu bieten und zu diesem Zweck die betroffenen Akteure aus allen Bereichen zusammenzubringen und zu koordinieren.</w:t>
      </w:r>
    </w:p>
    <w:p w:rsidR="0057039A" w:rsidRPr="002C2AD6" w:rsidRDefault="0057039A" w:rsidP="005E4436">
      <w:pPr>
        <w:spacing w:after="0" w:line="240" w:lineRule="auto"/>
        <w:jc w:val="both"/>
        <w:rPr>
          <w:rFonts w:ascii="Calibri" w:eastAsia="Times New Roman" w:hAnsi="Calibri" w:cs="Times New Roman"/>
          <w:lang w:val="de-LI" w:eastAsia="de-DE"/>
        </w:rPr>
      </w:pPr>
    </w:p>
    <w:p w:rsidR="0018552D" w:rsidRPr="002C2AD6" w:rsidRDefault="00E60A5F" w:rsidP="0018552D">
      <w:pPr>
        <w:spacing w:after="0" w:line="240" w:lineRule="auto"/>
        <w:jc w:val="both"/>
        <w:rPr>
          <w:rFonts w:ascii="Calibri" w:eastAsia="Times New Roman" w:hAnsi="Calibri" w:cs="Times New Roman"/>
          <w:b/>
          <w:lang w:val="de-LI" w:eastAsia="de-DE"/>
        </w:rPr>
      </w:pPr>
      <w:r w:rsidRPr="002C2AD6">
        <w:rPr>
          <w:rFonts w:ascii="Calibri" w:eastAsia="Times New Roman" w:hAnsi="Calibri" w:cs="Times New Roman"/>
          <w:b/>
          <w:lang w:val="de-LI" w:eastAsia="de-DE"/>
        </w:rPr>
        <w:t>Schutz gegen rechtswidrige Beeinträchtigung von Ehre und Ruf</w:t>
      </w:r>
    </w:p>
    <w:p w:rsidR="00425E44" w:rsidRPr="001847FF" w:rsidRDefault="00E60A5F" w:rsidP="00DF563C">
      <w:pPr>
        <w:pStyle w:val="Listenabsatz"/>
        <w:numPr>
          <w:ilvl w:val="0"/>
          <w:numId w:val="23"/>
        </w:numPr>
        <w:spacing w:after="0" w:line="240" w:lineRule="auto"/>
        <w:ind w:left="0" w:firstLine="0"/>
        <w:jc w:val="both"/>
        <w:rPr>
          <w:rFonts w:cs="Courier"/>
          <w:lang w:val="de-LI"/>
        </w:rPr>
      </w:pPr>
      <w:r w:rsidRPr="001847FF">
        <w:rPr>
          <w:rFonts w:cs="Courier"/>
          <w:lang w:val="de-LI"/>
        </w:rPr>
        <w:t>Die Ausführungen im ersten Länderbericht zum Schutz gegen rechtswidrige Beei</w:t>
      </w:r>
      <w:r w:rsidRPr="001847FF">
        <w:rPr>
          <w:rFonts w:cs="Courier"/>
          <w:lang w:val="de-LI"/>
        </w:rPr>
        <w:t>n</w:t>
      </w:r>
      <w:r w:rsidRPr="001847FF">
        <w:rPr>
          <w:rFonts w:cs="Courier"/>
          <w:lang w:val="de-LI"/>
        </w:rPr>
        <w:t>trächtigung von Ehre und Ruf haben nach wie vor Gültigkeit.</w:t>
      </w:r>
    </w:p>
    <w:p w:rsidR="00425E44" w:rsidRPr="002C2AD6" w:rsidRDefault="00425E44" w:rsidP="00425E44">
      <w:pPr>
        <w:spacing w:after="0" w:line="240" w:lineRule="auto"/>
        <w:jc w:val="both"/>
        <w:rPr>
          <w:lang w:val="de-LI"/>
        </w:rPr>
      </w:pPr>
    </w:p>
    <w:p w:rsidR="00425E44" w:rsidRPr="002C2AD6" w:rsidRDefault="004B5856" w:rsidP="00425E44">
      <w:pPr>
        <w:spacing w:after="0" w:line="240" w:lineRule="auto"/>
        <w:jc w:val="both"/>
        <w:rPr>
          <w:rFonts w:ascii="Calibri" w:eastAsia="Times New Roman" w:hAnsi="Calibri" w:cs="Calibri"/>
          <w:b/>
          <w:bCs/>
          <w:sz w:val="28"/>
          <w:szCs w:val="26"/>
          <w:lang w:val="de-LI" w:eastAsia="de-DE"/>
        </w:rPr>
      </w:pPr>
      <w:r w:rsidRPr="002C2AD6">
        <w:rPr>
          <w:rFonts w:ascii="Calibri" w:eastAsia="Times New Roman" w:hAnsi="Calibri" w:cs="Calibri"/>
          <w:b/>
          <w:bCs/>
          <w:sz w:val="28"/>
          <w:szCs w:val="26"/>
          <w:lang w:val="de-LI" w:eastAsia="de-DE"/>
        </w:rPr>
        <w:t>Artikel 18</w:t>
      </w:r>
      <w:r w:rsidRPr="002C2AD6">
        <w:rPr>
          <w:rFonts w:ascii="Calibri" w:eastAsia="Times New Roman" w:hAnsi="Calibri" w:cs="Calibri"/>
          <w:b/>
          <w:bCs/>
          <w:sz w:val="28"/>
          <w:szCs w:val="26"/>
          <w:lang w:val="de-LI" w:eastAsia="de-DE"/>
        </w:rPr>
        <w:tab/>
        <w:t>Religionsfreiheit</w:t>
      </w:r>
    </w:p>
    <w:p w:rsidR="00BA5FCA" w:rsidRPr="002C2AD6" w:rsidRDefault="00BA5FCA" w:rsidP="00BA5FCA">
      <w:pPr>
        <w:spacing w:after="0" w:line="240" w:lineRule="auto"/>
        <w:jc w:val="both"/>
        <w:rPr>
          <w:rFonts w:ascii="Calibri" w:eastAsia="Times New Roman" w:hAnsi="Calibri" w:cs="Times New Roman"/>
          <w:b/>
          <w:lang w:val="de-LI" w:eastAsia="de-DE"/>
        </w:rPr>
      </w:pPr>
      <w:r w:rsidRPr="002C2AD6">
        <w:rPr>
          <w:rFonts w:ascii="Calibri" w:eastAsia="Times New Roman" w:hAnsi="Calibri" w:cs="Times New Roman"/>
          <w:b/>
          <w:lang w:val="de-LI" w:eastAsia="de-DE"/>
        </w:rPr>
        <w:t>Zuteilung öffentlicher Gelder</w:t>
      </w:r>
      <w:r w:rsidR="00EC5E7B" w:rsidRPr="002C2AD6">
        <w:rPr>
          <w:rFonts w:ascii="Calibri" w:eastAsia="Times New Roman" w:hAnsi="Calibri" w:cs="Times New Roman"/>
          <w:b/>
          <w:lang w:val="de-LI" w:eastAsia="de-DE"/>
        </w:rPr>
        <w:t xml:space="preserve"> an religiöse Glaubensgemeinschaften</w:t>
      </w:r>
    </w:p>
    <w:p w:rsidR="00015913" w:rsidRPr="002C2AD6" w:rsidRDefault="00015913" w:rsidP="00015913">
      <w:pPr>
        <w:pBdr>
          <w:top w:val="single" w:sz="4" w:space="0" w:color="auto"/>
          <w:left w:val="single" w:sz="4" w:space="4" w:color="auto"/>
          <w:bottom w:val="single" w:sz="4" w:space="1" w:color="auto"/>
          <w:right w:val="single" w:sz="4" w:space="4" w:color="auto"/>
        </w:pBdr>
        <w:spacing w:after="120" w:line="240" w:lineRule="auto"/>
        <w:ind w:left="180"/>
        <w:jc w:val="both"/>
        <w:rPr>
          <w:rFonts w:ascii="Calibri" w:eastAsia="Times New Roman" w:hAnsi="Calibri" w:cs="Times New Roman"/>
          <w:i/>
          <w:sz w:val="20"/>
          <w:lang w:val="de-LI" w:eastAsia="de-DE"/>
        </w:rPr>
      </w:pPr>
      <w:r w:rsidRPr="002C2AD6">
        <w:rPr>
          <w:rFonts w:ascii="Calibri" w:eastAsia="Times New Roman" w:hAnsi="Calibri" w:cs="Times New Roman"/>
          <w:i/>
          <w:sz w:val="20"/>
          <w:lang w:val="de-LI" w:eastAsia="de-DE"/>
        </w:rPr>
        <w:t>Empfehlung des Menschenrechtsausschusses, Nr. 13:</w:t>
      </w:r>
    </w:p>
    <w:p w:rsidR="00015913" w:rsidRPr="002C2AD6" w:rsidRDefault="008645AC" w:rsidP="00015913">
      <w:pPr>
        <w:pBdr>
          <w:top w:val="single" w:sz="4" w:space="0" w:color="auto"/>
          <w:left w:val="single" w:sz="4" w:space="4" w:color="auto"/>
          <w:bottom w:val="single" w:sz="4" w:space="1" w:color="auto"/>
          <w:right w:val="single" w:sz="4" w:space="4" w:color="auto"/>
        </w:pBdr>
        <w:spacing w:after="120" w:line="240" w:lineRule="auto"/>
        <w:ind w:left="180"/>
        <w:jc w:val="both"/>
        <w:rPr>
          <w:rFonts w:ascii="Calibri" w:eastAsia="Times New Roman" w:hAnsi="Calibri" w:cs="Times New Roman"/>
          <w:b/>
          <w:i/>
          <w:sz w:val="20"/>
          <w:lang w:val="de-LI" w:eastAsia="de-DE"/>
        </w:rPr>
      </w:pPr>
      <w:r>
        <w:rPr>
          <w:rFonts w:ascii="Calibri" w:eastAsia="Times New Roman" w:hAnsi="Calibri" w:cs="Times New Roman"/>
          <w:b/>
          <w:i/>
          <w:sz w:val="20"/>
          <w:lang w:val="de-LI" w:eastAsia="de-DE"/>
        </w:rPr>
        <w:t>„</w:t>
      </w:r>
      <w:r w:rsidR="00015913" w:rsidRPr="002C2AD6">
        <w:rPr>
          <w:rFonts w:ascii="Calibri" w:eastAsia="Times New Roman" w:hAnsi="Calibri" w:cs="Times New Roman"/>
          <w:b/>
          <w:i/>
          <w:sz w:val="20"/>
          <w:lang w:val="de-LI" w:eastAsia="de-DE"/>
        </w:rPr>
        <w:t xml:space="preserve">Die Vertragspartei sollte ihre Politik betreffend die </w:t>
      </w:r>
      <w:r w:rsidR="00015913" w:rsidRPr="007B2A94">
        <w:rPr>
          <w:rFonts w:ascii="Calibri" w:eastAsia="Times New Roman" w:hAnsi="Calibri" w:cs="Times New Roman"/>
          <w:b/>
          <w:i/>
          <w:sz w:val="20"/>
          <w:lang w:val="de-LI" w:eastAsia="de-DE"/>
        </w:rPr>
        <w:t>Zuteilung öffentlicher Gelder an religiöse Gla</w:t>
      </w:r>
      <w:r w:rsidR="00015913" w:rsidRPr="007B2A94">
        <w:rPr>
          <w:rFonts w:ascii="Calibri" w:eastAsia="Times New Roman" w:hAnsi="Calibri" w:cs="Times New Roman"/>
          <w:b/>
          <w:i/>
          <w:sz w:val="20"/>
          <w:lang w:val="de-LI" w:eastAsia="de-DE"/>
        </w:rPr>
        <w:t>u</w:t>
      </w:r>
      <w:r w:rsidR="00015913" w:rsidRPr="007B2A94">
        <w:rPr>
          <w:rFonts w:ascii="Calibri" w:eastAsia="Times New Roman" w:hAnsi="Calibri" w:cs="Times New Roman"/>
          <w:b/>
          <w:i/>
          <w:sz w:val="20"/>
          <w:lang w:val="de-LI" w:eastAsia="de-DE"/>
        </w:rPr>
        <w:t xml:space="preserve">bensgemeinschaften </w:t>
      </w:r>
      <w:r w:rsidR="00015913" w:rsidRPr="002C2AD6">
        <w:rPr>
          <w:rFonts w:ascii="Calibri" w:eastAsia="Times New Roman" w:hAnsi="Calibri" w:cs="Times New Roman"/>
          <w:b/>
          <w:i/>
          <w:sz w:val="20"/>
          <w:lang w:val="de-LI" w:eastAsia="de-DE"/>
        </w:rPr>
        <w:t>überprüfen und sicherstellen, dass alle einen ausgewogenen Teil dieser Gelder z</w:t>
      </w:r>
      <w:r w:rsidR="00015913" w:rsidRPr="002C2AD6">
        <w:rPr>
          <w:rFonts w:ascii="Calibri" w:eastAsia="Times New Roman" w:hAnsi="Calibri" w:cs="Times New Roman"/>
          <w:b/>
          <w:i/>
          <w:sz w:val="20"/>
          <w:lang w:val="de-LI" w:eastAsia="de-DE"/>
        </w:rPr>
        <w:t>u</w:t>
      </w:r>
      <w:r w:rsidR="00015913" w:rsidRPr="002C2AD6">
        <w:rPr>
          <w:rFonts w:ascii="Calibri" w:eastAsia="Times New Roman" w:hAnsi="Calibri" w:cs="Times New Roman"/>
          <w:b/>
          <w:i/>
          <w:sz w:val="20"/>
          <w:lang w:val="de-LI" w:eastAsia="de-DE"/>
        </w:rPr>
        <w:t>gesprochen bekommen.</w:t>
      </w:r>
      <w:r>
        <w:rPr>
          <w:rFonts w:ascii="Calibri" w:eastAsia="Times New Roman" w:hAnsi="Calibri" w:cs="Times New Roman"/>
          <w:b/>
          <w:i/>
          <w:sz w:val="20"/>
          <w:lang w:val="de-LI" w:eastAsia="de-DE"/>
        </w:rPr>
        <w:t>“</w:t>
      </w:r>
    </w:p>
    <w:p w:rsidR="0086553B" w:rsidRPr="001847FF" w:rsidRDefault="003F5B2D" w:rsidP="00DF563C">
      <w:pPr>
        <w:pStyle w:val="Listenabsatz"/>
        <w:numPr>
          <w:ilvl w:val="0"/>
          <w:numId w:val="23"/>
        </w:numPr>
        <w:spacing w:after="0" w:line="240" w:lineRule="auto"/>
        <w:ind w:left="0" w:firstLine="0"/>
        <w:jc w:val="both"/>
        <w:rPr>
          <w:rFonts w:cs="Courier"/>
          <w:lang w:val="de-LI"/>
        </w:rPr>
      </w:pPr>
      <w:r w:rsidRPr="001847FF">
        <w:rPr>
          <w:rFonts w:cs="Courier"/>
          <w:lang w:val="de-LI"/>
        </w:rPr>
        <w:t>Die liechtensteinische Bevölkerung ist im Laufe der letzten Jahrzehnte immer pl</w:t>
      </w:r>
      <w:r w:rsidRPr="001847FF">
        <w:rPr>
          <w:rFonts w:cs="Courier"/>
          <w:lang w:val="de-LI"/>
        </w:rPr>
        <w:t>u</w:t>
      </w:r>
      <w:r w:rsidRPr="001847FF">
        <w:rPr>
          <w:rFonts w:cs="Courier"/>
          <w:lang w:val="de-LI"/>
        </w:rPr>
        <w:t>ralistischer geworden: Während noch in den 1930er und 1940er Jahren die Katholiken über 95% der Bevölkerung ausmachten (1970 immerhin noch gut 90%), ist der Anteil der Einwohner mit römisch-katholischer Religionszugehörigkeit seither kontinuierlich zurüc</w:t>
      </w:r>
      <w:r w:rsidRPr="001847FF">
        <w:rPr>
          <w:rFonts w:cs="Courier"/>
          <w:lang w:val="de-LI"/>
        </w:rPr>
        <w:t>k</w:t>
      </w:r>
      <w:r w:rsidRPr="001847FF">
        <w:rPr>
          <w:rFonts w:cs="Courier"/>
          <w:lang w:val="de-LI"/>
        </w:rPr>
        <w:t>gegangen. Gemäss der neuesten Volkszählung aus dem Jahr 2010 beträgt der Anteil der Einwohner mit römisch-katholischer Religionszugehörigkeit 76%. Die zweitgrösste Gruppe ist die Evangelisch-Reformierte Kirchgemeinde mit 6.5%. Die Muslime bilden die drit</w:t>
      </w:r>
      <w:r w:rsidRPr="001847FF">
        <w:rPr>
          <w:rFonts w:cs="Courier"/>
          <w:lang w:val="de-LI"/>
        </w:rPr>
        <w:t>t</w:t>
      </w:r>
      <w:r w:rsidRPr="001847FF">
        <w:rPr>
          <w:rFonts w:cs="Courier"/>
          <w:lang w:val="de-LI"/>
        </w:rPr>
        <w:t>stärkste Gruppe mit 5.4%. 5.3% der Wohnbevölkerung geben an, keiner Religionsgemei</w:t>
      </w:r>
      <w:r w:rsidRPr="001847FF">
        <w:rPr>
          <w:rFonts w:cs="Courier"/>
          <w:lang w:val="de-LI"/>
        </w:rPr>
        <w:t>n</w:t>
      </w:r>
      <w:r w:rsidRPr="001847FF">
        <w:rPr>
          <w:rFonts w:cs="Courier"/>
          <w:lang w:val="de-LI"/>
        </w:rPr>
        <w:t>schaft anzugehören. Der Förderung der Toleranz in religiösen und weltanschaulichen B</w:t>
      </w:r>
      <w:r w:rsidRPr="001847FF">
        <w:rPr>
          <w:rFonts w:cs="Courier"/>
          <w:lang w:val="de-LI"/>
        </w:rPr>
        <w:t>e</w:t>
      </w:r>
      <w:r w:rsidRPr="001847FF">
        <w:rPr>
          <w:rFonts w:cs="Courier"/>
          <w:lang w:val="de-LI"/>
        </w:rPr>
        <w:t xml:space="preserve">langen wird im schulischen Bereich grosse Beachtung geschenkt. Die Erziehung zur Toleranz hat insbesondere in den Fächern „Lebenskunde“ und „Religion und Kultur“ in der Sekundarstufe einen grossen Stellenwert. Letzteres </w:t>
      </w:r>
      <w:r w:rsidR="00F77C7E">
        <w:rPr>
          <w:rFonts w:cs="Courier"/>
          <w:lang w:val="de-LI"/>
        </w:rPr>
        <w:t xml:space="preserve">Schulfach </w:t>
      </w:r>
      <w:r w:rsidRPr="001847FF">
        <w:rPr>
          <w:rFonts w:cs="Courier"/>
          <w:lang w:val="de-LI"/>
        </w:rPr>
        <w:t>ist so konzipiert, dass Schülerinnen und Schüler aller Religionen und Glaubensgemeinschaften daran teilne</w:t>
      </w:r>
      <w:r w:rsidRPr="001847FF">
        <w:rPr>
          <w:rFonts w:cs="Courier"/>
          <w:lang w:val="de-LI"/>
        </w:rPr>
        <w:t>h</w:t>
      </w:r>
      <w:r w:rsidRPr="001847FF">
        <w:rPr>
          <w:rFonts w:cs="Courier"/>
          <w:lang w:val="de-LI"/>
        </w:rPr>
        <w:lastRenderedPageBreak/>
        <w:t>men können. Es ist überkonfessionell ausgerichtet und behandelt alle grossen Weltrelig</w:t>
      </w:r>
      <w:r w:rsidRPr="001847FF">
        <w:rPr>
          <w:rFonts w:cs="Courier"/>
          <w:lang w:val="de-LI"/>
        </w:rPr>
        <w:t>i</w:t>
      </w:r>
      <w:r w:rsidRPr="001847FF">
        <w:rPr>
          <w:rFonts w:cs="Courier"/>
          <w:lang w:val="de-LI"/>
        </w:rPr>
        <w:t>onen.</w:t>
      </w:r>
      <w:r w:rsidR="009B416D" w:rsidRPr="001847FF">
        <w:rPr>
          <w:rFonts w:cs="Courier"/>
          <w:lang w:val="de-LI"/>
        </w:rPr>
        <w:t xml:space="preserve"> </w:t>
      </w:r>
      <w:r w:rsidR="0086553B" w:rsidRPr="001847FF">
        <w:rPr>
          <w:rFonts w:cs="Courier"/>
          <w:lang w:val="de-LI"/>
        </w:rPr>
        <w:t>Derzeit ist eine Neuordnung des Verhältnisses zwischen Staat und Religionsgemei</w:t>
      </w:r>
      <w:r w:rsidR="0086553B" w:rsidRPr="001847FF">
        <w:rPr>
          <w:rFonts w:cs="Courier"/>
          <w:lang w:val="de-LI"/>
        </w:rPr>
        <w:t>n</w:t>
      </w:r>
      <w:r w:rsidR="0086553B" w:rsidRPr="001847FF">
        <w:rPr>
          <w:rFonts w:cs="Courier"/>
          <w:lang w:val="de-LI"/>
        </w:rPr>
        <w:t xml:space="preserve">schaften in Ausarbeitung. Die geplante Neuordnung </w:t>
      </w:r>
      <w:r w:rsidR="009D4DAA" w:rsidRPr="001847FF">
        <w:rPr>
          <w:rFonts w:cs="Courier"/>
          <w:lang w:val="de-LI"/>
        </w:rPr>
        <w:t xml:space="preserve">soll </w:t>
      </w:r>
      <w:r w:rsidR="0086553B" w:rsidRPr="001847FF">
        <w:rPr>
          <w:rFonts w:cs="Courier"/>
          <w:lang w:val="de-LI"/>
        </w:rPr>
        <w:t>eine einheitliche gesetzliche R</w:t>
      </w:r>
      <w:r w:rsidR="0086553B" w:rsidRPr="001847FF">
        <w:rPr>
          <w:rFonts w:cs="Courier"/>
          <w:lang w:val="de-LI"/>
        </w:rPr>
        <w:t>e</w:t>
      </w:r>
      <w:r w:rsidR="0086553B" w:rsidRPr="001847FF">
        <w:rPr>
          <w:rFonts w:cs="Courier"/>
          <w:lang w:val="de-LI"/>
        </w:rPr>
        <w:t xml:space="preserve">gelung für das Verhältnis des Staates zu den Religionsgemeinschaften schaffen und zu einer Gleichstellung aller Religionsgemeinschaften führen. </w:t>
      </w:r>
    </w:p>
    <w:p w:rsidR="00236B6D" w:rsidRPr="002C2AD6" w:rsidRDefault="00236B6D" w:rsidP="00461F47">
      <w:pPr>
        <w:spacing w:after="0" w:line="240" w:lineRule="auto"/>
        <w:jc w:val="both"/>
        <w:rPr>
          <w:rFonts w:ascii="Calibri" w:eastAsia="Times New Roman" w:hAnsi="Calibri" w:cs="Times New Roman"/>
          <w:lang w:val="de-LI" w:eastAsia="de-DE"/>
        </w:rPr>
      </w:pPr>
    </w:p>
    <w:p w:rsidR="004B5856" w:rsidRPr="002C2AD6" w:rsidRDefault="004B5856" w:rsidP="002233A7">
      <w:pPr>
        <w:pStyle w:val="berschrift2"/>
        <w:rPr>
          <w:rFonts w:eastAsia="Times New Roman"/>
          <w:lang w:val="de-LI" w:eastAsia="de-DE"/>
        </w:rPr>
      </w:pPr>
      <w:bookmarkStart w:id="39" w:name="_Toc436120324"/>
      <w:r w:rsidRPr="002C2AD6">
        <w:rPr>
          <w:rFonts w:eastAsia="Times New Roman"/>
          <w:lang w:val="de-LI" w:eastAsia="de-DE"/>
        </w:rPr>
        <w:t>Artikel 19</w:t>
      </w:r>
      <w:r w:rsidRPr="002C2AD6">
        <w:rPr>
          <w:rFonts w:eastAsia="Times New Roman"/>
          <w:lang w:val="de-LI" w:eastAsia="de-DE"/>
        </w:rPr>
        <w:tab/>
        <w:t>Meinungsfreiheit</w:t>
      </w:r>
      <w:bookmarkEnd w:id="39"/>
    </w:p>
    <w:p w:rsidR="00977329" w:rsidRPr="00977329" w:rsidRDefault="00B5509E" w:rsidP="00977329">
      <w:pPr>
        <w:tabs>
          <w:tab w:val="left" w:pos="1276"/>
        </w:tabs>
        <w:spacing w:after="0" w:line="240" w:lineRule="auto"/>
        <w:jc w:val="both"/>
        <w:rPr>
          <w:rFonts w:ascii="Calibri" w:eastAsia="Times New Roman" w:hAnsi="Calibri" w:cs="Times New Roman"/>
          <w:b/>
          <w:lang w:val="de-LI" w:eastAsia="de-DE"/>
        </w:rPr>
      </w:pPr>
      <w:r w:rsidRPr="00977329">
        <w:rPr>
          <w:rFonts w:ascii="Calibri" w:eastAsia="Times New Roman" w:hAnsi="Calibri" w:cs="Times New Roman"/>
          <w:b/>
          <w:lang w:val="de-LI" w:eastAsia="de-DE"/>
        </w:rPr>
        <w:t>Revision des Mediengesetzes</w:t>
      </w:r>
      <w:r w:rsidR="00345279" w:rsidRPr="00977329">
        <w:rPr>
          <w:rFonts w:ascii="Calibri" w:eastAsia="Times New Roman" w:hAnsi="Calibri" w:cs="Times New Roman"/>
          <w:b/>
          <w:lang w:val="de-LI" w:eastAsia="de-DE"/>
        </w:rPr>
        <w:t xml:space="preserve"> und </w:t>
      </w:r>
      <w:r w:rsidRPr="00977329">
        <w:rPr>
          <w:rFonts w:ascii="Calibri" w:eastAsia="Times New Roman" w:hAnsi="Calibri" w:cs="Times New Roman"/>
          <w:b/>
          <w:lang w:val="de-LI" w:eastAsia="de-DE"/>
        </w:rPr>
        <w:t>Medienförderungsgesetz</w:t>
      </w:r>
      <w:r w:rsidR="0079772E">
        <w:rPr>
          <w:rFonts w:ascii="Calibri" w:eastAsia="Times New Roman" w:hAnsi="Calibri" w:cs="Times New Roman"/>
          <w:b/>
          <w:lang w:val="de-LI" w:eastAsia="de-DE"/>
        </w:rPr>
        <w:t>e</w:t>
      </w:r>
      <w:r w:rsidR="00345279" w:rsidRPr="00977329">
        <w:rPr>
          <w:rFonts w:ascii="Calibri" w:eastAsia="Times New Roman" w:hAnsi="Calibri" w:cs="Times New Roman"/>
          <w:b/>
          <w:lang w:val="de-LI" w:eastAsia="de-DE"/>
        </w:rPr>
        <w:t>s</w:t>
      </w:r>
    </w:p>
    <w:p w:rsidR="00977329" w:rsidRDefault="00977329" w:rsidP="00DF563C">
      <w:pPr>
        <w:pStyle w:val="Listenabsatz"/>
        <w:numPr>
          <w:ilvl w:val="0"/>
          <w:numId w:val="23"/>
        </w:numPr>
        <w:spacing w:after="0" w:line="240" w:lineRule="auto"/>
        <w:ind w:left="0" w:firstLine="0"/>
        <w:jc w:val="both"/>
        <w:rPr>
          <w:rFonts w:cs="Courier"/>
          <w:lang w:val="de-LI"/>
        </w:rPr>
      </w:pPr>
      <w:r w:rsidRPr="001847FF">
        <w:rPr>
          <w:rFonts w:cs="Courier"/>
          <w:lang w:val="de-LI"/>
        </w:rPr>
        <w:t>Das Mediengesetz vom 19. Oktober 2005 (</w:t>
      </w:r>
      <w:r w:rsidR="00FF2A1B" w:rsidRPr="001847FF">
        <w:rPr>
          <w:rFonts w:cs="Courier"/>
          <w:lang w:val="de-LI"/>
        </w:rPr>
        <w:t xml:space="preserve">MedienG, </w:t>
      </w:r>
      <w:r w:rsidRPr="001847FF">
        <w:rPr>
          <w:rFonts w:cs="Courier"/>
          <w:lang w:val="de-LI"/>
        </w:rPr>
        <w:t xml:space="preserve">LGBl. 2005 Nr. 250) gilt für alle Medien in Liechtenstein und </w:t>
      </w:r>
      <w:r w:rsidR="00FF2A1B" w:rsidRPr="001847FF">
        <w:rPr>
          <w:rFonts w:cs="Courier"/>
          <w:lang w:val="de-LI"/>
        </w:rPr>
        <w:t xml:space="preserve">für </w:t>
      </w:r>
      <w:r w:rsidRPr="001847FF">
        <w:rPr>
          <w:rFonts w:cs="Courier"/>
          <w:lang w:val="de-LI"/>
        </w:rPr>
        <w:t>alle</w:t>
      </w:r>
      <w:r w:rsidR="00FF2A1B" w:rsidRPr="001847FF">
        <w:rPr>
          <w:rFonts w:cs="Courier"/>
          <w:lang w:val="de-LI"/>
        </w:rPr>
        <w:t xml:space="preserve"> Inhaberinnen/Inhaber von</w:t>
      </w:r>
      <w:r w:rsidR="00C97BAC">
        <w:rPr>
          <w:rFonts w:cs="Courier"/>
          <w:lang w:val="de-LI"/>
        </w:rPr>
        <w:t xml:space="preserve"> </w:t>
      </w:r>
      <w:r w:rsidR="00FF2A1B" w:rsidRPr="001847FF">
        <w:rPr>
          <w:rFonts w:cs="Courier"/>
          <w:lang w:val="de-LI"/>
        </w:rPr>
        <w:t>Medien</w:t>
      </w:r>
      <w:r w:rsidRPr="001847FF">
        <w:rPr>
          <w:rFonts w:cs="Courier"/>
          <w:lang w:val="de-LI"/>
        </w:rPr>
        <w:t>, die der Rechtshoheit Liechtensteins unterworfen sind. Es regelt zum einen die Rechte und Pflic</w:t>
      </w:r>
      <w:r w:rsidRPr="001847FF">
        <w:rPr>
          <w:rFonts w:cs="Courier"/>
          <w:lang w:val="de-LI"/>
        </w:rPr>
        <w:t>h</w:t>
      </w:r>
      <w:r w:rsidRPr="001847FF">
        <w:rPr>
          <w:rFonts w:cs="Courier"/>
          <w:lang w:val="de-LI"/>
        </w:rPr>
        <w:t>ten der Medien ganz allgemein sowie die besonderen Bestimmungen in Bezug auf den Rundfunk. Die Freiheit der Medien wird in Art. 3 des Gesetzes betont und stellt eine Ko</w:t>
      </w:r>
      <w:r w:rsidRPr="001847FF">
        <w:rPr>
          <w:rFonts w:cs="Courier"/>
          <w:lang w:val="de-LI"/>
        </w:rPr>
        <w:t>n</w:t>
      </w:r>
      <w:r w:rsidRPr="001847FF">
        <w:rPr>
          <w:rFonts w:cs="Courier"/>
          <w:lang w:val="de-LI"/>
        </w:rPr>
        <w:t>kretisierung des Art. 40 LV sowie des Art. 10 EMRK für den Bereich der Medien dar.</w:t>
      </w:r>
      <w:r w:rsidR="00FF2A1B" w:rsidRPr="001847FF">
        <w:rPr>
          <w:rFonts w:cs="Courier"/>
          <w:lang w:val="de-LI"/>
        </w:rPr>
        <w:t xml:space="preserve"> </w:t>
      </w:r>
      <w:r w:rsidRPr="001847FF">
        <w:rPr>
          <w:rFonts w:cs="Courier"/>
          <w:lang w:val="de-LI"/>
        </w:rPr>
        <w:t>Das Medienförderungsgesetz vom 21. September 2006 (</w:t>
      </w:r>
      <w:r w:rsidR="00FF2A1B" w:rsidRPr="001847FF">
        <w:rPr>
          <w:rFonts w:cs="Courier"/>
          <w:lang w:val="de-LI"/>
        </w:rPr>
        <w:t xml:space="preserve">MFG, </w:t>
      </w:r>
      <w:r w:rsidRPr="001847FF">
        <w:rPr>
          <w:rFonts w:cs="Courier"/>
          <w:lang w:val="de-LI"/>
        </w:rPr>
        <w:t xml:space="preserve">LGBl. 2006 Nr. 223) regelt die Voraussetzungen und das Verfahren für die Förderung von Medien in Liechtenstein. Im Interesse der Meinungsvielfalt, der Steigerung der journalistisch-redaktionellen Qualität sowie der Erleichterung der Verbreitung von meinungsbildenden Medien in Liechtenstein kann der Staat direkte und indirekte Medienförderung gewähren. Förderungsberechtigt sind ausschliesslich Medienunternehmen, die ein periodisches Medium publizieren. </w:t>
      </w:r>
    </w:p>
    <w:p w:rsidR="005A4A2B" w:rsidRPr="001847FF" w:rsidRDefault="005A4A2B" w:rsidP="005A4A2B">
      <w:pPr>
        <w:pStyle w:val="Listenabsatz"/>
        <w:spacing w:after="0" w:line="240" w:lineRule="auto"/>
        <w:ind w:left="426"/>
        <w:jc w:val="both"/>
        <w:rPr>
          <w:rFonts w:cs="Courier"/>
          <w:lang w:val="de-LI"/>
        </w:rPr>
      </w:pPr>
    </w:p>
    <w:p w:rsidR="00B5509E" w:rsidRPr="00977329" w:rsidRDefault="00B5509E" w:rsidP="00977329">
      <w:pPr>
        <w:pStyle w:val="Listenabsatz"/>
        <w:tabs>
          <w:tab w:val="left" w:pos="-567"/>
        </w:tabs>
        <w:spacing w:after="0" w:line="240" w:lineRule="auto"/>
        <w:ind w:left="0"/>
        <w:jc w:val="both"/>
        <w:rPr>
          <w:rFonts w:ascii="Calibri" w:eastAsia="Times New Roman" w:hAnsi="Calibri" w:cs="Times New Roman"/>
          <w:b/>
          <w:lang w:val="de-LI" w:eastAsia="de-DE"/>
        </w:rPr>
      </w:pPr>
      <w:r w:rsidRPr="00977329">
        <w:rPr>
          <w:rFonts w:ascii="Calibri" w:eastAsia="Times New Roman" w:hAnsi="Calibri" w:cs="Times New Roman"/>
          <w:b/>
          <w:lang w:val="de-LI" w:eastAsia="de-DE"/>
        </w:rPr>
        <w:t>Kontrolle von Medien u</w:t>
      </w:r>
      <w:r w:rsidR="00345279" w:rsidRPr="00977329">
        <w:rPr>
          <w:rFonts w:ascii="Calibri" w:eastAsia="Times New Roman" w:hAnsi="Calibri" w:cs="Times New Roman"/>
          <w:b/>
          <w:lang w:val="de-LI" w:eastAsia="de-DE"/>
        </w:rPr>
        <w:t>nd</w:t>
      </w:r>
      <w:r w:rsidRPr="00977329">
        <w:rPr>
          <w:rFonts w:ascii="Calibri" w:eastAsia="Times New Roman" w:hAnsi="Calibri" w:cs="Times New Roman"/>
          <w:b/>
          <w:lang w:val="de-LI" w:eastAsia="de-DE"/>
        </w:rPr>
        <w:t xml:space="preserve"> Journalisten</w:t>
      </w:r>
    </w:p>
    <w:p w:rsidR="00977329" w:rsidRPr="005A4A2B" w:rsidRDefault="00977329" w:rsidP="00DF563C">
      <w:pPr>
        <w:pStyle w:val="Listenabsatz"/>
        <w:numPr>
          <w:ilvl w:val="0"/>
          <w:numId w:val="23"/>
        </w:numPr>
        <w:spacing w:after="0" w:line="240" w:lineRule="auto"/>
        <w:ind w:left="0" w:firstLine="0"/>
        <w:jc w:val="both"/>
        <w:rPr>
          <w:rFonts w:cs="Courier"/>
          <w:lang w:val="de-LI"/>
        </w:rPr>
      </w:pPr>
      <w:r w:rsidRPr="005A4A2B">
        <w:rPr>
          <w:rFonts w:cs="Courier"/>
          <w:lang w:val="de-LI"/>
        </w:rPr>
        <w:t xml:space="preserve">Ein besonderer Stellenwert innerhalb des </w:t>
      </w:r>
      <w:r w:rsidR="001B2754" w:rsidRPr="005A4A2B">
        <w:rPr>
          <w:rFonts w:cs="Courier"/>
          <w:lang w:val="de-LI"/>
        </w:rPr>
        <w:t xml:space="preserve">MedienG </w:t>
      </w:r>
      <w:r w:rsidRPr="005A4A2B">
        <w:rPr>
          <w:rFonts w:cs="Courier"/>
          <w:lang w:val="de-LI"/>
        </w:rPr>
        <w:t>kommt dem Schutz des Jou</w:t>
      </w:r>
      <w:r w:rsidRPr="005A4A2B">
        <w:rPr>
          <w:rFonts w:cs="Courier"/>
          <w:lang w:val="de-LI"/>
        </w:rPr>
        <w:t>r</w:t>
      </w:r>
      <w:r w:rsidRPr="005A4A2B">
        <w:rPr>
          <w:rFonts w:cs="Courier"/>
          <w:lang w:val="de-LI"/>
        </w:rPr>
        <w:t>nalismus als auch dem Schutz der Persönlichkeit zu. Der Abschnitt in Bezug auf die Med</w:t>
      </w:r>
      <w:r w:rsidRPr="005A4A2B">
        <w:rPr>
          <w:rFonts w:cs="Courier"/>
          <w:lang w:val="de-LI"/>
        </w:rPr>
        <w:t>i</w:t>
      </w:r>
      <w:r w:rsidRPr="005A4A2B">
        <w:rPr>
          <w:rFonts w:cs="Courier"/>
          <w:lang w:val="de-LI"/>
        </w:rPr>
        <w:t>eninhaltsdelikte enthält Sonderbestimmungen strafrechtlicher und strafprozessualer N</w:t>
      </w:r>
      <w:r w:rsidRPr="005A4A2B">
        <w:rPr>
          <w:rFonts w:cs="Courier"/>
          <w:lang w:val="de-LI"/>
        </w:rPr>
        <w:t>a</w:t>
      </w:r>
      <w:r w:rsidRPr="005A4A2B">
        <w:rPr>
          <w:rFonts w:cs="Courier"/>
          <w:lang w:val="de-LI"/>
        </w:rPr>
        <w:t>tur, die mehrheitlich zu einer Privilegierung des Medienbereichs führen und ihre Rechtfertigung im Gebot zum zurückhaltenden Einsatz strafrechtlicher Instrumente im Lichte der Grundrechte der Meinungs- und Medienfreiheit finden.</w:t>
      </w:r>
    </w:p>
    <w:p w:rsidR="00977329" w:rsidRPr="00977329" w:rsidRDefault="00977329" w:rsidP="00977329">
      <w:pPr>
        <w:tabs>
          <w:tab w:val="left" w:pos="709"/>
        </w:tabs>
        <w:spacing w:after="0" w:line="240" w:lineRule="auto"/>
        <w:jc w:val="both"/>
        <w:rPr>
          <w:rFonts w:ascii="Calibri" w:eastAsia="Times New Roman" w:hAnsi="Calibri" w:cs="Times New Roman"/>
          <w:lang w:val="de-CH" w:eastAsia="de-DE"/>
        </w:rPr>
      </w:pPr>
    </w:p>
    <w:p w:rsidR="00345279" w:rsidRPr="00977329" w:rsidRDefault="00F74F5C" w:rsidP="00977329">
      <w:pPr>
        <w:tabs>
          <w:tab w:val="left" w:pos="709"/>
        </w:tabs>
        <w:spacing w:after="0" w:line="240" w:lineRule="auto"/>
        <w:jc w:val="both"/>
        <w:rPr>
          <w:rFonts w:ascii="Calibri" w:eastAsia="Times New Roman" w:hAnsi="Calibri" w:cs="Times New Roman"/>
          <w:b/>
          <w:lang w:val="de-LI" w:eastAsia="de-DE"/>
        </w:rPr>
      </w:pPr>
      <w:r w:rsidRPr="00977329">
        <w:rPr>
          <w:rFonts w:ascii="Calibri" w:eastAsia="Times New Roman" w:hAnsi="Calibri" w:cs="Times New Roman"/>
          <w:b/>
          <w:lang w:val="de-LI" w:eastAsia="de-DE"/>
        </w:rPr>
        <w:t xml:space="preserve">Lizenzen </w:t>
      </w:r>
    </w:p>
    <w:p w:rsidR="00977329" w:rsidRPr="005A4A2B" w:rsidRDefault="00977329" w:rsidP="00DF563C">
      <w:pPr>
        <w:pStyle w:val="Listenabsatz"/>
        <w:numPr>
          <w:ilvl w:val="0"/>
          <w:numId w:val="23"/>
        </w:numPr>
        <w:spacing w:after="0" w:line="240" w:lineRule="auto"/>
        <w:ind w:left="0" w:firstLine="0"/>
        <w:jc w:val="both"/>
        <w:rPr>
          <w:rFonts w:cs="Courier"/>
          <w:lang w:val="de-LI"/>
        </w:rPr>
      </w:pPr>
      <w:r w:rsidRPr="005A4A2B">
        <w:rPr>
          <w:rFonts w:cs="Courier"/>
          <w:lang w:val="de-LI"/>
        </w:rPr>
        <w:t>Die Tätigkeit der Medien ist - vorbehaltlich der besonderen Bestimmungen des Rundfunks sowie der Onlinemedien - grundsätzlich konzessions- und anmeldefrei.</w:t>
      </w:r>
    </w:p>
    <w:p w:rsidR="00977329" w:rsidRPr="00977329" w:rsidRDefault="00977329" w:rsidP="00977329">
      <w:pPr>
        <w:pStyle w:val="Listenabsatz"/>
        <w:spacing w:after="0" w:line="240" w:lineRule="auto"/>
        <w:ind w:left="0"/>
        <w:jc w:val="both"/>
        <w:rPr>
          <w:rFonts w:ascii="Calibri" w:eastAsia="Times New Roman" w:hAnsi="Calibri" w:cs="Times New Roman"/>
          <w:lang w:val="de-CH" w:eastAsia="de-DE"/>
        </w:rPr>
      </w:pPr>
    </w:p>
    <w:p w:rsidR="00F74F5C" w:rsidRPr="00977329" w:rsidRDefault="00345279" w:rsidP="00977329">
      <w:pPr>
        <w:pStyle w:val="Listenabsatz"/>
        <w:spacing w:after="0" w:line="240" w:lineRule="auto"/>
        <w:ind w:left="0"/>
        <w:jc w:val="both"/>
        <w:rPr>
          <w:rFonts w:ascii="Calibri" w:eastAsia="Times New Roman" w:hAnsi="Calibri" w:cs="Times New Roman"/>
          <w:b/>
          <w:lang w:val="de-CH" w:eastAsia="de-DE"/>
        </w:rPr>
      </w:pPr>
      <w:r w:rsidRPr="00977329">
        <w:rPr>
          <w:rFonts w:ascii="Calibri" w:eastAsia="Times New Roman" w:hAnsi="Calibri" w:cs="Times New Roman"/>
          <w:b/>
          <w:lang w:val="de-LI" w:eastAsia="de-DE"/>
        </w:rPr>
        <w:t>Informationszugang für ausländische Journalisten</w:t>
      </w:r>
    </w:p>
    <w:p w:rsidR="00977329" w:rsidRPr="005A4A2B" w:rsidRDefault="00977329" w:rsidP="00DF563C">
      <w:pPr>
        <w:pStyle w:val="Listenabsatz"/>
        <w:numPr>
          <w:ilvl w:val="0"/>
          <w:numId w:val="23"/>
        </w:numPr>
        <w:spacing w:after="0" w:line="240" w:lineRule="auto"/>
        <w:ind w:left="0" w:firstLine="0"/>
        <w:jc w:val="both"/>
        <w:rPr>
          <w:rFonts w:cs="Courier"/>
          <w:lang w:val="de-LI"/>
        </w:rPr>
      </w:pPr>
      <w:r w:rsidRPr="005A4A2B">
        <w:rPr>
          <w:rFonts w:cs="Courier"/>
          <w:lang w:val="de-LI"/>
        </w:rPr>
        <w:t xml:space="preserve">Um die Information der Öffentlichkeit durch </w:t>
      </w:r>
      <w:r w:rsidR="001B2754" w:rsidRPr="005A4A2B">
        <w:rPr>
          <w:rFonts w:cs="Courier"/>
          <w:lang w:val="de-LI"/>
        </w:rPr>
        <w:t>staatliche</w:t>
      </w:r>
      <w:r w:rsidRPr="005A4A2B">
        <w:rPr>
          <w:rFonts w:cs="Courier"/>
          <w:lang w:val="de-LI"/>
        </w:rPr>
        <w:t xml:space="preserve"> Stellen zu regeln, wurde </w:t>
      </w:r>
      <w:r w:rsidR="001B2754" w:rsidRPr="005A4A2B">
        <w:rPr>
          <w:rFonts w:cs="Courier"/>
          <w:lang w:val="de-LI"/>
        </w:rPr>
        <w:t>das Gesetz vom 19. Mai 1999 über die Information der Bevölkerung</w:t>
      </w:r>
      <w:r w:rsidRPr="005A4A2B">
        <w:rPr>
          <w:rFonts w:cs="Courier"/>
          <w:lang w:val="de-LI"/>
        </w:rPr>
        <w:t xml:space="preserve"> </w:t>
      </w:r>
      <w:r w:rsidR="001B2754" w:rsidRPr="005A4A2B">
        <w:rPr>
          <w:rFonts w:cs="Courier"/>
          <w:lang w:val="de-LI"/>
        </w:rPr>
        <w:t xml:space="preserve">geschaffen </w:t>
      </w:r>
      <w:r w:rsidRPr="005A4A2B">
        <w:rPr>
          <w:rFonts w:cs="Courier"/>
          <w:lang w:val="de-LI"/>
        </w:rPr>
        <w:t>(</w:t>
      </w:r>
      <w:r w:rsidR="001B2754" w:rsidRPr="005A4A2B">
        <w:rPr>
          <w:rFonts w:cs="Courier"/>
          <w:lang w:val="de-LI"/>
        </w:rPr>
        <w:t>Inform</w:t>
      </w:r>
      <w:r w:rsidR="001B2754" w:rsidRPr="005A4A2B">
        <w:rPr>
          <w:rFonts w:cs="Courier"/>
          <w:lang w:val="de-LI"/>
        </w:rPr>
        <w:t>a</w:t>
      </w:r>
      <w:r w:rsidR="001B2754" w:rsidRPr="005A4A2B">
        <w:rPr>
          <w:rFonts w:cs="Courier"/>
          <w:lang w:val="de-LI"/>
        </w:rPr>
        <w:t xml:space="preserve">tionsgesetz, </w:t>
      </w:r>
      <w:r w:rsidRPr="005A4A2B">
        <w:rPr>
          <w:rFonts w:cs="Courier"/>
          <w:lang w:val="de-LI"/>
        </w:rPr>
        <w:t>LGBl. 1999 Nr. 159). Darin wird insbesondere das Recht der Bevölkerung auf Informationen über die Tätigkeit der Behörden und die Einsicht in Akten festgelegt. Die Tätigkeit der staatlichen Behörden soll transparent gemacht werden, um die freie Me</w:t>
      </w:r>
      <w:r w:rsidRPr="005A4A2B">
        <w:rPr>
          <w:rFonts w:cs="Courier"/>
          <w:lang w:val="de-LI"/>
        </w:rPr>
        <w:t>i</w:t>
      </w:r>
      <w:r w:rsidRPr="005A4A2B">
        <w:rPr>
          <w:rFonts w:cs="Courier"/>
          <w:lang w:val="de-LI"/>
        </w:rPr>
        <w:t>nungsbildung der Bevölkerung und das Vertrauen in die Tätigkeit der Behörden zu fö</w:t>
      </w:r>
      <w:r w:rsidRPr="005A4A2B">
        <w:rPr>
          <w:rFonts w:cs="Courier"/>
          <w:lang w:val="de-LI"/>
        </w:rPr>
        <w:t>r</w:t>
      </w:r>
      <w:r w:rsidRPr="005A4A2B">
        <w:rPr>
          <w:rFonts w:cs="Courier"/>
          <w:lang w:val="de-LI"/>
        </w:rPr>
        <w:t>dern. Staatliches Handeln wird offen gelegt, soweit nicht überwiegende öffentliche oder private Interessen entgegenstehen. Gegenüber den Medien gilt das Gebot der Gleichb</w:t>
      </w:r>
      <w:r w:rsidRPr="005A4A2B">
        <w:rPr>
          <w:rFonts w:cs="Courier"/>
          <w:lang w:val="de-LI"/>
        </w:rPr>
        <w:t>e</w:t>
      </w:r>
      <w:r w:rsidRPr="005A4A2B">
        <w:rPr>
          <w:rFonts w:cs="Courier"/>
          <w:lang w:val="de-LI"/>
        </w:rPr>
        <w:t>handlung.</w:t>
      </w:r>
    </w:p>
    <w:p w:rsidR="00236B6D" w:rsidRPr="002C2AD6" w:rsidRDefault="00236B6D" w:rsidP="00461F47">
      <w:pPr>
        <w:spacing w:after="0" w:line="240" w:lineRule="auto"/>
        <w:jc w:val="both"/>
        <w:rPr>
          <w:rFonts w:ascii="Calibri" w:eastAsia="Times New Roman" w:hAnsi="Calibri" w:cs="Times New Roman"/>
          <w:lang w:val="de-LI" w:eastAsia="de-DE"/>
        </w:rPr>
      </w:pPr>
    </w:p>
    <w:p w:rsidR="004B5856" w:rsidRPr="002C2AD6" w:rsidRDefault="004B5856" w:rsidP="002233A7">
      <w:pPr>
        <w:pStyle w:val="berschrift2"/>
        <w:rPr>
          <w:rFonts w:eastAsia="Times New Roman"/>
          <w:lang w:val="de-LI" w:eastAsia="de-DE"/>
        </w:rPr>
      </w:pPr>
      <w:bookmarkStart w:id="40" w:name="_Toc436120325"/>
      <w:r w:rsidRPr="002C2AD6">
        <w:rPr>
          <w:rFonts w:eastAsia="Times New Roman"/>
          <w:lang w:val="de-LI" w:eastAsia="de-DE"/>
        </w:rPr>
        <w:lastRenderedPageBreak/>
        <w:t>Artikel 20</w:t>
      </w:r>
      <w:r w:rsidRPr="002C2AD6">
        <w:rPr>
          <w:rFonts w:eastAsia="Times New Roman"/>
          <w:lang w:val="de-LI" w:eastAsia="de-DE"/>
        </w:rPr>
        <w:tab/>
        <w:t>Verbot Kriegs</w:t>
      </w:r>
      <w:r w:rsidR="009A1BFB" w:rsidRPr="002C2AD6">
        <w:rPr>
          <w:rFonts w:eastAsia="Times New Roman"/>
          <w:lang w:val="de-LI" w:eastAsia="de-DE"/>
        </w:rPr>
        <w:t>propa</w:t>
      </w:r>
      <w:r w:rsidR="00F27DDD">
        <w:rPr>
          <w:rFonts w:eastAsia="Times New Roman"/>
          <w:lang w:val="de-LI" w:eastAsia="de-DE"/>
        </w:rPr>
        <w:t>ganda, Verbreitung rassistisches</w:t>
      </w:r>
      <w:r w:rsidRPr="002C2AD6">
        <w:rPr>
          <w:rFonts w:eastAsia="Times New Roman"/>
          <w:lang w:val="de-LI" w:eastAsia="de-DE"/>
        </w:rPr>
        <w:t xml:space="preserve"> Geda</w:t>
      </w:r>
      <w:r w:rsidRPr="002C2AD6">
        <w:rPr>
          <w:rFonts w:eastAsia="Times New Roman"/>
          <w:lang w:val="de-LI" w:eastAsia="de-DE"/>
        </w:rPr>
        <w:t>n</w:t>
      </w:r>
      <w:r w:rsidRPr="002C2AD6">
        <w:rPr>
          <w:rFonts w:eastAsia="Times New Roman"/>
          <w:lang w:val="de-LI" w:eastAsia="de-DE"/>
        </w:rPr>
        <w:t>kengut</w:t>
      </w:r>
      <w:bookmarkEnd w:id="40"/>
    </w:p>
    <w:p w:rsidR="00AC5029" w:rsidRPr="002C2AD6" w:rsidRDefault="00AC5029" w:rsidP="00AC5029">
      <w:pPr>
        <w:spacing w:after="0" w:line="240" w:lineRule="auto"/>
        <w:jc w:val="both"/>
        <w:rPr>
          <w:rFonts w:ascii="Calibri" w:eastAsia="Times New Roman" w:hAnsi="Calibri" w:cs="Times New Roman"/>
          <w:b/>
          <w:lang w:val="de-LI" w:eastAsia="de-DE"/>
        </w:rPr>
      </w:pPr>
      <w:r>
        <w:rPr>
          <w:rFonts w:ascii="Calibri" w:eastAsia="Times New Roman" w:hAnsi="Calibri" w:cs="Times New Roman"/>
          <w:b/>
          <w:lang w:val="de-LI" w:eastAsia="de-DE"/>
        </w:rPr>
        <w:t>Verbot von Kriegspropaganda</w:t>
      </w:r>
    </w:p>
    <w:p w:rsidR="00AC5029" w:rsidRPr="005A4A2B" w:rsidRDefault="00AC5029" w:rsidP="00DF563C">
      <w:pPr>
        <w:pStyle w:val="Listenabsatz"/>
        <w:numPr>
          <w:ilvl w:val="0"/>
          <w:numId w:val="23"/>
        </w:numPr>
        <w:spacing w:after="0" w:line="240" w:lineRule="auto"/>
        <w:ind w:left="0" w:firstLine="0"/>
        <w:jc w:val="both"/>
        <w:rPr>
          <w:rFonts w:cs="Courier"/>
          <w:lang w:val="de-LI"/>
        </w:rPr>
      </w:pPr>
      <w:r w:rsidRPr="005A4A2B">
        <w:rPr>
          <w:rFonts w:cs="Courier"/>
          <w:lang w:val="de-LI"/>
        </w:rPr>
        <w:t>Die Ausführungen im ersten Länderbericht zum Verbot von Kriegspropaganda h</w:t>
      </w:r>
      <w:r w:rsidRPr="005A4A2B">
        <w:rPr>
          <w:rFonts w:cs="Courier"/>
          <w:lang w:val="de-LI"/>
        </w:rPr>
        <w:t>a</w:t>
      </w:r>
      <w:r w:rsidRPr="005A4A2B">
        <w:rPr>
          <w:rFonts w:cs="Courier"/>
          <w:lang w:val="de-LI"/>
        </w:rPr>
        <w:t>ben nach wie vor Gültigkeit.</w:t>
      </w:r>
    </w:p>
    <w:p w:rsidR="00AC5029" w:rsidRDefault="00AC5029" w:rsidP="00A5552B">
      <w:pPr>
        <w:spacing w:after="0" w:line="240" w:lineRule="auto"/>
        <w:jc w:val="both"/>
        <w:rPr>
          <w:b/>
          <w:lang w:val="de-LI"/>
        </w:rPr>
      </w:pPr>
    </w:p>
    <w:p w:rsidR="00A5552B" w:rsidRPr="002C2AD6" w:rsidRDefault="004D0F2E" w:rsidP="00A5552B">
      <w:pPr>
        <w:spacing w:after="0" w:line="240" w:lineRule="auto"/>
        <w:jc w:val="both"/>
        <w:rPr>
          <w:b/>
          <w:lang w:val="de-LI"/>
        </w:rPr>
      </w:pPr>
      <w:r>
        <w:rPr>
          <w:b/>
          <w:lang w:val="de-LI"/>
        </w:rPr>
        <w:t>Verbreitung von rassistischem Gedankengut</w:t>
      </w:r>
    </w:p>
    <w:p w:rsidR="009D1C26" w:rsidRDefault="00AE1B8F" w:rsidP="00DF563C">
      <w:pPr>
        <w:pStyle w:val="Listenabsatz"/>
        <w:numPr>
          <w:ilvl w:val="0"/>
          <w:numId w:val="23"/>
        </w:numPr>
        <w:spacing w:after="0" w:line="240" w:lineRule="auto"/>
        <w:ind w:left="0" w:firstLine="0"/>
        <w:jc w:val="both"/>
        <w:rPr>
          <w:rFonts w:cs="Courier"/>
          <w:lang w:val="de-LI"/>
        </w:rPr>
      </w:pPr>
      <w:r w:rsidRPr="005A4A2B">
        <w:rPr>
          <w:rFonts w:cs="Courier"/>
          <w:lang w:val="de-LI"/>
        </w:rPr>
        <w:t xml:space="preserve">Liechtenstein ist </w:t>
      </w:r>
      <w:r w:rsidR="00AC5029" w:rsidRPr="005A4A2B">
        <w:rPr>
          <w:rFonts w:cs="Courier"/>
          <w:lang w:val="de-LI"/>
        </w:rPr>
        <w:t>Vertragsstaat des Übereinkommens vom 21. Dezember 1965 zur Beseitigung jeder Form von Rassendiskriminierung (LGBl. 2000 Nr. 80)</w:t>
      </w:r>
      <w:r w:rsidRPr="005A4A2B">
        <w:rPr>
          <w:rFonts w:cs="Courier"/>
          <w:lang w:val="de-LI"/>
        </w:rPr>
        <w:t xml:space="preserve">. Im Vorfeld des Beitritts wurden die Bestimmungen des </w:t>
      </w:r>
      <w:r w:rsidR="00A83771" w:rsidRPr="005A4A2B">
        <w:rPr>
          <w:rFonts w:cs="Courier"/>
          <w:lang w:val="de-LI"/>
        </w:rPr>
        <w:t>StGB</w:t>
      </w:r>
      <w:r w:rsidRPr="005A4A2B">
        <w:rPr>
          <w:rFonts w:cs="Courier"/>
          <w:lang w:val="de-LI"/>
        </w:rPr>
        <w:t xml:space="preserve"> betreffend Rassendiskriminierung ve</w:t>
      </w:r>
      <w:r w:rsidRPr="005A4A2B">
        <w:rPr>
          <w:rFonts w:cs="Courier"/>
          <w:lang w:val="de-LI"/>
        </w:rPr>
        <w:t>r</w:t>
      </w:r>
      <w:r w:rsidRPr="005A4A2B">
        <w:rPr>
          <w:rFonts w:cs="Courier"/>
          <w:lang w:val="de-LI"/>
        </w:rPr>
        <w:t>schärft. Seit 2003 gab es in Liechtenstein vier Verurteilungen wegen Rassendiskrimini</w:t>
      </w:r>
      <w:r w:rsidRPr="005A4A2B">
        <w:rPr>
          <w:rFonts w:cs="Courier"/>
          <w:lang w:val="de-LI"/>
        </w:rPr>
        <w:t>e</w:t>
      </w:r>
      <w:r w:rsidR="004D0F2E" w:rsidRPr="005A4A2B">
        <w:rPr>
          <w:rFonts w:cs="Courier"/>
          <w:lang w:val="de-LI"/>
        </w:rPr>
        <w:t xml:space="preserve">rung nach </w:t>
      </w:r>
      <w:r w:rsidRPr="005A4A2B">
        <w:rPr>
          <w:rFonts w:cs="Courier"/>
          <w:lang w:val="de-LI"/>
        </w:rPr>
        <w:t>§ 283 StGB. Zwei Urteile des Jugendgerichts, je mit einem bedingten Aufschub der zu verhängen</w:t>
      </w:r>
      <w:r w:rsidR="00D30307" w:rsidRPr="005A4A2B">
        <w:rPr>
          <w:rFonts w:cs="Courier"/>
          <w:lang w:val="de-LI"/>
        </w:rPr>
        <w:t>den Freiheitsstrafe</w:t>
      </w:r>
      <w:r w:rsidR="00BF233B">
        <w:rPr>
          <w:rFonts w:cs="Courier"/>
          <w:lang w:val="de-LI"/>
        </w:rPr>
        <w:t>,</w:t>
      </w:r>
      <w:r w:rsidR="00D30307" w:rsidRPr="005A4A2B">
        <w:rPr>
          <w:rFonts w:cs="Courier"/>
          <w:lang w:val="de-LI"/>
        </w:rPr>
        <w:t xml:space="preserve"> sowie</w:t>
      </w:r>
      <w:r w:rsidRPr="005A4A2B">
        <w:rPr>
          <w:rFonts w:cs="Courier"/>
          <w:lang w:val="de-LI"/>
        </w:rPr>
        <w:t xml:space="preserve"> zwei Urteile des früheren Schöffengerichts (einmal 8 verurteilte Personen, einmal 1 verurteilte Person), je mit bedingten Freiheit</w:t>
      </w:r>
      <w:r w:rsidRPr="005A4A2B">
        <w:rPr>
          <w:rFonts w:cs="Courier"/>
          <w:lang w:val="de-LI"/>
        </w:rPr>
        <w:t>s</w:t>
      </w:r>
      <w:r w:rsidRPr="005A4A2B">
        <w:rPr>
          <w:rFonts w:cs="Courier"/>
          <w:lang w:val="de-LI"/>
        </w:rPr>
        <w:t>strafen zwischen 3 und 9 Monaten.</w:t>
      </w:r>
      <w:r w:rsidR="004D0F2E" w:rsidRPr="005A4A2B">
        <w:rPr>
          <w:rFonts w:cs="Courier"/>
          <w:lang w:val="de-LI"/>
        </w:rPr>
        <w:t xml:space="preserve"> </w:t>
      </w:r>
    </w:p>
    <w:p w:rsidR="005A4A2B" w:rsidRPr="005A4A2B" w:rsidRDefault="005A4A2B" w:rsidP="005A4A2B">
      <w:pPr>
        <w:pStyle w:val="Listenabsatz"/>
        <w:spacing w:after="0" w:line="240" w:lineRule="auto"/>
        <w:ind w:left="426"/>
        <w:jc w:val="both"/>
        <w:rPr>
          <w:rFonts w:cs="Courier"/>
          <w:lang w:val="de-LI"/>
        </w:rPr>
      </w:pPr>
    </w:p>
    <w:p w:rsidR="009D1C26" w:rsidRPr="005A4A2B" w:rsidRDefault="009D1C26" w:rsidP="00DF563C">
      <w:pPr>
        <w:pStyle w:val="Listenabsatz"/>
        <w:numPr>
          <w:ilvl w:val="0"/>
          <w:numId w:val="23"/>
        </w:numPr>
        <w:spacing w:after="0" w:line="240" w:lineRule="auto"/>
        <w:ind w:left="0" w:firstLine="0"/>
        <w:jc w:val="both"/>
        <w:rPr>
          <w:rFonts w:cs="Courier"/>
          <w:lang w:val="de-LI"/>
        </w:rPr>
      </w:pPr>
      <w:r w:rsidRPr="005A4A2B">
        <w:rPr>
          <w:rFonts w:cs="Courier"/>
          <w:lang w:val="de-LI"/>
        </w:rPr>
        <w:t>Die Mitgliedschaft in rassistischen Vereinigungen ist mit Freiheitsstrafe bis zu zwei Jahren bedroht. Opfer von rassistischen Übergriffen können im Rahmen des Strafverfa</w:t>
      </w:r>
      <w:r w:rsidRPr="005A4A2B">
        <w:rPr>
          <w:rFonts w:cs="Courier"/>
          <w:lang w:val="de-LI"/>
        </w:rPr>
        <w:t>h</w:t>
      </w:r>
      <w:r w:rsidRPr="005A4A2B">
        <w:rPr>
          <w:rFonts w:cs="Courier"/>
          <w:lang w:val="de-LI"/>
        </w:rPr>
        <w:t xml:space="preserve">rens einen Entschädigungsanspruch geltend machen (vgl. § 32 StPO). Der Opferschutz und insbesondere die psychologische sowie materielle Unterstützung wurden mit dem Inkrafttreten des </w:t>
      </w:r>
      <w:r w:rsidR="007D7ECA" w:rsidRPr="005A4A2B">
        <w:rPr>
          <w:rFonts w:cs="Courier"/>
          <w:lang w:val="de-LI"/>
        </w:rPr>
        <w:t>OHG</w:t>
      </w:r>
      <w:r w:rsidRPr="005A4A2B">
        <w:rPr>
          <w:rFonts w:cs="Courier"/>
          <w:lang w:val="de-LI"/>
        </w:rPr>
        <w:t xml:space="preserve"> im April 2008 weiter verstärkt. Schadenersatz für ideelle Schäden kann </w:t>
      </w:r>
      <w:r w:rsidR="00FB3C6A">
        <w:rPr>
          <w:rFonts w:cs="Courier"/>
          <w:lang w:val="de-LI"/>
        </w:rPr>
        <w:t>auf dem</w:t>
      </w:r>
      <w:r w:rsidR="00FB3C6A" w:rsidRPr="005A4A2B">
        <w:rPr>
          <w:rFonts w:cs="Courier"/>
          <w:lang w:val="de-LI"/>
        </w:rPr>
        <w:t xml:space="preserve"> </w:t>
      </w:r>
      <w:r w:rsidRPr="005A4A2B">
        <w:rPr>
          <w:rFonts w:cs="Courier"/>
          <w:lang w:val="de-LI"/>
        </w:rPr>
        <w:t>Zivilrechtsweg geltend gemacht werden. Sowohl das Straf- als auch das Zivilrecht sehen für Betroffene, auch für ausländische Personen, die Möglichkeit vor, Ve</w:t>
      </w:r>
      <w:r w:rsidRPr="005A4A2B">
        <w:rPr>
          <w:rFonts w:cs="Courier"/>
          <w:lang w:val="de-LI"/>
        </w:rPr>
        <w:t>r</w:t>
      </w:r>
      <w:r w:rsidRPr="005A4A2B">
        <w:rPr>
          <w:rFonts w:cs="Courier"/>
          <w:lang w:val="de-LI"/>
        </w:rPr>
        <w:t>fahrenshilfe in Anspruch nehmen zu können</w:t>
      </w:r>
      <w:r w:rsidR="00FB3C6A">
        <w:rPr>
          <w:rFonts w:cs="Courier"/>
          <w:lang w:val="de-LI"/>
        </w:rPr>
        <w:t>,</w:t>
      </w:r>
      <w:r w:rsidRPr="005A4A2B">
        <w:rPr>
          <w:rFonts w:cs="Courier"/>
          <w:lang w:val="de-LI"/>
        </w:rPr>
        <w:t xml:space="preserve"> welche u.a. die Befreiung von den Prozes</w:t>
      </w:r>
      <w:r w:rsidRPr="005A4A2B">
        <w:rPr>
          <w:rFonts w:cs="Courier"/>
          <w:lang w:val="de-LI"/>
        </w:rPr>
        <w:t>s</w:t>
      </w:r>
      <w:r w:rsidRPr="005A4A2B">
        <w:rPr>
          <w:rFonts w:cs="Courier"/>
          <w:lang w:val="de-LI"/>
        </w:rPr>
        <w:t>kosten beinhaltet.</w:t>
      </w:r>
    </w:p>
    <w:p w:rsidR="009D1C26" w:rsidRPr="009D1C26" w:rsidRDefault="009D1C26" w:rsidP="009D1C26">
      <w:pPr>
        <w:spacing w:after="0" w:line="240" w:lineRule="auto"/>
        <w:jc w:val="both"/>
        <w:rPr>
          <w:rFonts w:ascii="Calibri" w:eastAsia="Times New Roman" w:hAnsi="Calibri" w:cs="Times New Roman"/>
          <w:lang w:eastAsia="de-DE"/>
        </w:rPr>
      </w:pPr>
    </w:p>
    <w:p w:rsidR="004B5856" w:rsidRPr="002C2AD6" w:rsidRDefault="004B5856" w:rsidP="002233A7">
      <w:pPr>
        <w:pStyle w:val="berschrift2"/>
        <w:rPr>
          <w:rFonts w:eastAsia="Times New Roman"/>
          <w:lang w:val="de-LI" w:eastAsia="de-DE"/>
        </w:rPr>
      </w:pPr>
      <w:bookmarkStart w:id="41" w:name="_Toc436120326"/>
      <w:r w:rsidRPr="002C2AD6">
        <w:rPr>
          <w:rFonts w:eastAsia="Times New Roman"/>
          <w:lang w:val="de-LI" w:eastAsia="de-DE"/>
        </w:rPr>
        <w:t>Artikel 21</w:t>
      </w:r>
      <w:r w:rsidRPr="002C2AD6">
        <w:rPr>
          <w:rFonts w:eastAsia="Times New Roman"/>
          <w:lang w:val="de-LI" w:eastAsia="de-DE"/>
        </w:rPr>
        <w:tab/>
        <w:t>Versammlungsfreiheit</w:t>
      </w:r>
      <w:bookmarkEnd w:id="41"/>
    </w:p>
    <w:p w:rsidR="00A83469" w:rsidRPr="002C2AD6" w:rsidRDefault="00A83469" w:rsidP="00A83469">
      <w:pPr>
        <w:spacing w:after="0" w:line="240" w:lineRule="auto"/>
        <w:jc w:val="both"/>
        <w:rPr>
          <w:b/>
          <w:lang w:val="de-LI"/>
        </w:rPr>
      </w:pPr>
      <w:r w:rsidRPr="002C2AD6">
        <w:rPr>
          <w:b/>
          <w:iCs/>
        </w:rPr>
        <w:t>Durchführung einer öffentlichen Veranstaltung</w:t>
      </w:r>
    </w:p>
    <w:p w:rsidR="00A83469" w:rsidRPr="005A4A2B" w:rsidRDefault="00A83469" w:rsidP="00DF563C">
      <w:pPr>
        <w:pStyle w:val="Listenabsatz"/>
        <w:numPr>
          <w:ilvl w:val="0"/>
          <w:numId w:val="23"/>
        </w:numPr>
        <w:spacing w:after="0" w:line="240" w:lineRule="auto"/>
        <w:ind w:left="0" w:firstLine="0"/>
        <w:jc w:val="both"/>
        <w:rPr>
          <w:rFonts w:cs="Courier"/>
          <w:lang w:val="de-LI"/>
        </w:rPr>
      </w:pPr>
      <w:r w:rsidRPr="005A4A2B">
        <w:rPr>
          <w:rFonts w:cs="Courier"/>
          <w:lang w:val="de-LI"/>
        </w:rPr>
        <w:t>Die Voraussetzungen für die Erteilung einer Bewilligung sind in der Verordnung vom 23. März 1950 über die Erteilung von Aufführungsbewilligungen (LGBl. 1950 Nr. 11) geregelt. Demnach bedürfen alle öffentlichen Veranstaltungen, die behördliche Mas</w:t>
      </w:r>
      <w:r w:rsidRPr="005A4A2B">
        <w:rPr>
          <w:rFonts w:cs="Courier"/>
          <w:lang w:val="de-LI"/>
        </w:rPr>
        <w:t>s</w:t>
      </w:r>
      <w:r w:rsidRPr="005A4A2B">
        <w:rPr>
          <w:rFonts w:cs="Courier"/>
          <w:lang w:val="de-LI"/>
        </w:rPr>
        <w:t>nahmen (z.B. Strassensperren, Ordnungs- und Sicherheitsdienst) oder Kontrollen techn</w:t>
      </w:r>
      <w:r w:rsidRPr="005A4A2B">
        <w:rPr>
          <w:rFonts w:cs="Courier"/>
          <w:lang w:val="de-LI"/>
        </w:rPr>
        <w:t>i</w:t>
      </w:r>
      <w:r w:rsidRPr="005A4A2B">
        <w:rPr>
          <w:rFonts w:cs="Courier"/>
          <w:lang w:val="de-LI"/>
        </w:rPr>
        <w:t>scher, gesundheits-, bau- oder fremdenpolizeilicher Art verlangen, zu ihrer Durchführung einer Bewilligung der Regierungskanzlei. Vor Erteilung der Bewilligung werden jeweils die betroffenen Behörden (z.B. Landespolizei oder Amt für Bau und Infrastruktur) um Ste</w:t>
      </w:r>
      <w:r w:rsidRPr="005A4A2B">
        <w:rPr>
          <w:rFonts w:cs="Courier"/>
          <w:lang w:val="de-LI"/>
        </w:rPr>
        <w:t>l</w:t>
      </w:r>
      <w:r w:rsidRPr="005A4A2B">
        <w:rPr>
          <w:rFonts w:cs="Courier"/>
          <w:lang w:val="de-LI"/>
        </w:rPr>
        <w:t xml:space="preserve">lungnahme ersucht und </w:t>
      </w:r>
      <w:r w:rsidR="000334CC" w:rsidRPr="005A4A2B">
        <w:rPr>
          <w:rFonts w:cs="Courier"/>
          <w:lang w:val="de-LI"/>
        </w:rPr>
        <w:t xml:space="preserve">die </w:t>
      </w:r>
      <w:r w:rsidRPr="005A4A2B">
        <w:rPr>
          <w:rFonts w:cs="Courier"/>
          <w:lang w:val="de-LI"/>
        </w:rPr>
        <w:t>Gesuch</w:t>
      </w:r>
      <w:r w:rsidR="000334CC" w:rsidRPr="005A4A2B">
        <w:rPr>
          <w:rFonts w:cs="Courier"/>
          <w:lang w:val="de-LI"/>
        </w:rPr>
        <w:t xml:space="preserve"> stellende Person</w:t>
      </w:r>
      <w:r w:rsidRPr="005A4A2B">
        <w:rPr>
          <w:rFonts w:cs="Courier"/>
          <w:lang w:val="de-LI"/>
        </w:rPr>
        <w:t xml:space="preserve"> hat ein entsprechendes Programm vorzulegen. Veranstaltungen von Schulen und zu gemeinnützigen Zwecken sind bewill</w:t>
      </w:r>
      <w:r w:rsidRPr="005A4A2B">
        <w:rPr>
          <w:rFonts w:cs="Courier"/>
          <w:lang w:val="de-LI"/>
        </w:rPr>
        <w:t>i</w:t>
      </w:r>
      <w:r w:rsidRPr="005A4A2B">
        <w:rPr>
          <w:rFonts w:cs="Courier"/>
          <w:lang w:val="de-LI"/>
        </w:rPr>
        <w:t>gungsfrei. Im Berichtszeitraum wurden keine Versammlungen verboten.</w:t>
      </w:r>
    </w:p>
    <w:p w:rsidR="00236B6D" w:rsidRPr="002C2AD6" w:rsidRDefault="00236B6D" w:rsidP="00461F47">
      <w:pPr>
        <w:spacing w:after="0" w:line="240" w:lineRule="auto"/>
        <w:jc w:val="both"/>
        <w:rPr>
          <w:rFonts w:ascii="Calibri" w:eastAsia="Times New Roman" w:hAnsi="Calibri" w:cs="Times New Roman"/>
          <w:lang w:val="de-LI" w:eastAsia="de-DE"/>
        </w:rPr>
      </w:pPr>
    </w:p>
    <w:p w:rsidR="004B5856" w:rsidRPr="002C2AD6" w:rsidRDefault="004B5856" w:rsidP="002233A7">
      <w:pPr>
        <w:pStyle w:val="berschrift2"/>
        <w:rPr>
          <w:rFonts w:eastAsia="Times New Roman"/>
          <w:lang w:val="de-LI" w:eastAsia="de-DE"/>
        </w:rPr>
      </w:pPr>
      <w:bookmarkStart w:id="42" w:name="_Toc436120327"/>
      <w:r w:rsidRPr="002C2AD6">
        <w:rPr>
          <w:rFonts w:eastAsia="Times New Roman"/>
          <w:lang w:val="de-LI" w:eastAsia="de-DE"/>
        </w:rPr>
        <w:t>Artikel 22</w:t>
      </w:r>
      <w:r w:rsidRPr="002C2AD6">
        <w:rPr>
          <w:rFonts w:eastAsia="Times New Roman"/>
          <w:lang w:val="de-LI" w:eastAsia="de-DE"/>
        </w:rPr>
        <w:tab/>
      </w:r>
      <w:r w:rsidR="00DF2F95" w:rsidRPr="002C2AD6">
        <w:rPr>
          <w:rFonts w:eastAsia="Times New Roman"/>
          <w:lang w:val="de-LI" w:eastAsia="de-DE"/>
        </w:rPr>
        <w:t>Vereinigungsfreiheit</w:t>
      </w:r>
      <w:bookmarkEnd w:id="42"/>
    </w:p>
    <w:p w:rsidR="002E4E49" w:rsidRPr="002C2AD6" w:rsidRDefault="002E4E49" w:rsidP="002E4E49">
      <w:pPr>
        <w:spacing w:after="0" w:line="240" w:lineRule="auto"/>
        <w:jc w:val="both"/>
        <w:rPr>
          <w:rFonts w:ascii="Calibri" w:eastAsia="Times New Roman" w:hAnsi="Calibri" w:cs="Times New Roman"/>
          <w:b/>
          <w:lang w:val="de-LI" w:eastAsia="de-DE"/>
        </w:rPr>
      </w:pPr>
      <w:r w:rsidRPr="002C2AD6">
        <w:rPr>
          <w:rFonts w:ascii="Calibri" w:eastAsia="Times New Roman" w:hAnsi="Calibri" w:cs="Times New Roman"/>
          <w:b/>
          <w:lang w:val="de-LI" w:eastAsia="de-DE"/>
        </w:rPr>
        <w:t>Parteien</w:t>
      </w:r>
    </w:p>
    <w:p w:rsidR="002E4E49" w:rsidRPr="005A4A2B" w:rsidRDefault="002E4E49" w:rsidP="00DF563C">
      <w:pPr>
        <w:pStyle w:val="Listenabsatz"/>
        <w:numPr>
          <w:ilvl w:val="0"/>
          <w:numId w:val="23"/>
        </w:numPr>
        <w:spacing w:after="0" w:line="240" w:lineRule="auto"/>
        <w:ind w:left="0" w:firstLine="0"/>
        <w:jc w:val="both"/>
        <w:rPr>
          <w:rFonts w:cs="Courier"/>
          <w:lang w:val="de-LI"/>
        </w:rPr>
      </w:pPr>
      <w:r w:rsidRPr="005A4A2B">
        <w:rPr>
          <w:rFonts w:cs="Courier"/>
          <w:lang w:val="de-LI"/>
        </w:rPr>
        <w:t xml:space="preserve">In Liechtenstein gibt es zurzeit vier Parteien, die Fortschrittliche Bürgerpartei, die Vaterländische Union, Die Unabhängigen und die Freie Liste. Das Gesetz vom 28. Juni 1984 über die Ausrichtung von Beiträgen an die politischen Parteien (LGBl. 1984 Nr. 31) </w:t>
      </w:r>
      <w:r w:rsidRPr="005A4A2B">
        <w:rPr>
          <w:rFonts w:cs="Courier"/>
          <w:lang w:val="de-LI"/>
        </w:rPr>
        <w:lastRenderedPageBreak/>
        <w:t xml:space="preserve">definiert in </w:t>
      </w:r>
      <w:r w:rsidR="00FB3C6A" w:rsidRPr="005A4A2B">
        <w:rPr>
          <w:rFonts w:cs="Courier"/>
          <w:lang w:val="de-LI"/>
        </w:rPr>
        <w:t>Art</w:t>
      </w:r>
      <w:r w:rsidR="00FB3C6A">
        <w:rPr>
          <w:rFonts w:cs="Courier"/>
          <w:lang w:val="de-LI"/>
        </w:rPr>
        <w:t>.</w:t>
      </w:r>
      <w:r w:rsidR="00FB3C6A" w:rsidRPr="005A4A2B">
        <w:rPr>
          <w:rFonts w:cs="Courier"/>
          <w:lang w:val="de-LI"/>
        </w:rPr>
        <w:t xml:space="preserve"> </w:t>
      </w:r>
      <w:r w:rsidRPr="005A4A2B">
        <w:rPr>
          <w:rFonts w:cs="Courier"/>
          <w:lang w:val="de-LI"/>
        </w:rPr>
        <w:t xml:space="preserve">2 Kriterien für den Anspruch von politischen Parteien </w:t>
      </w:r>
      <w:r w:rsidR="00FB3C6A">
        <w:rPr>
          <w:rFonts w:cs="Courier"/>
          <w:lang w:val="de-LI"/>
        </w:rPr>
        <w:t>auf</w:t>
      </w:r>
      <w:r w:rsidR="00FB3C6A" w:rsidRPr="005A4A2B">
        <w:rPr>
          <w:rFonts w:cs="Courier"/>
          <w:lang w:val="de-LI"/>
        </w:rPr>
        <w:t xml:space="preserve"> </w:t>
      </w:r>
      <w:r w:rsidRPr="005A4A2B">
        <w:rPr>
          <w:rFonts w:cs="Courier"/>
          <w:lang w:val="de-LI"/>
        </w:rPr>
        <w:t>staatliche U</w:t>
      </w:r>
      <w:r w:rsidRPr="005A4A2B">
        <w:rPr>
          <w:rFonts w:cs="Courier"/>
          <w:lang w:val="de-LI"/>
        </w:rPr>
        <w:t>n</w:t>
      </w:r>
      <w:r w:rsidRPr="005A4A2B">
        <w:rPr>
          <w:rFonts w:cs="Courier"/>
          <w:lang w:val="de-LI"/>
        </w:rPr>
        <w:t xml:space="preserve">terstützung. Demnach muss die politische Partei </w:t>
      </w:r>
      <w:r w:rsidR="00EA49BD" w:rsidRPr="005A4A2B">
        <w:rPr>
          <w:rFonts w:cs="Courier"/>
          <w:lang w:val="de-LI"/>
        </w:rPr>
        <w:t>erstens</w:t>
      </w:r>
      <w:r w:rsidR="000816AC" w:rsidRPr="005A4A2B">
        <w:rPr>
          <w:rFonts w:cs="Courier"/>
          <w:lang w:val="de-LI"/>
        </w:rPr>
        <w:t xml:space="preserve"> in Form eines Vereins </w:t>
      </w:r>
      <w:r w:rsidRPr="005A4A2B">
        <w:rPr>
          <w:rFonts w:cs="Courier"/>
          <w:lang w:val="de-LI"/>
        </w:rPr>
        <w:t xml:space="preserve">gemäss </w:t>
      </w:r>
      <w:r w:rsidR="00FB3C6A" w:rsidRPr="005A4A2B">
        <w:rPr>
          <w:rFonts w:cs="Courier"/>
          <w:lang w:val="de-LI"/>
        </w:rPr>
        <w:t>Art</w:t>
      </w:r>
      <w:r w:rsidR="00FB3C6A">
        <w:rPr>
          <w:rFonts w:cs="Courier"/>
          <w:lang w:val="de-LI"/>
        </w:rPr>
        <w:t>.</w:t>
      </w:r>
      <w:r w:rsidR="00FB3C6A" w:rsidRPr="005A4A2B">
        <w:rPr>
          <w:rFonts w:cs="Courier"/>
          <w:lang w:val="de-LI"/>
        </w:rPr>
        <w:t xml:space="preserve"> </w:t>
      </w:r>
      <w:r w:rsidRPr="005A4A2B">
        <w:rPr>
          <w:rFonts w:cs="Courier"/>
          <w:lang w:val="de-LI"/>
        </w:rPr>
        <w:t>246 ff</w:t>
      </w:r>
      <w:r w:rsidR="00FB3C6A">
        <w:rPr>
          <w:rFonts w:cs="Courier"/>
          <w:lang w:val="de-LI"/>
        </w:rPr>
        <w:t>.</w:t>
      </w:r>
      <w:r w:rsidRPr="005A4A2B">
        <w:rPr>
          <w:rFonts w:cs="Courier"/>
          <w:lang w:val="de-LI"/>
        </w:rPr>
        <w:t xml:space="preserve"> des </w:t>
      </w:r>
      <w:r w:rsidR="00112D1B" w:rsidRPr="005A4A2B">
        <w:rPr>
          <w:rFonts w:cs="Courier"/>
          <w:lang w:val="de-LI"/>
        </w:rPr>
        <w:t>PGR</w:t>
      </w:r>
      <w:r w:rsidRPr="005A4A2B">
        <w:rPr>
          <w:rFonts w:cs="Courier"/>
          <w:lang w:val="de-LI"/>
        </w:rPr>
        <w:t xml:space="preserve"> errichtet sein</w:t>
      </w:r>
      <w:r w:rsidR="009D4DAA" w:rsidRPr="005A4A2B">
        <w:rPr>
          <w:rFonts w:cs="Courier"/>
          <w:lang w:val="de-LI"/>
        </w:rPr>
        <w:t>;</w:t>
      </w:r>
      <w:r w:rsidRPr="005A4A2B">
        <w:rPr>
          <w:rFonts w:cs="Courier"/>
          <w:lang w:val="de-LI"/>
        </w:rPr>
        <w:t xml:space="preserve"> </w:t>
      </w:r>
      <w:r w:rsidR="00EA49BD" w:rsidRPr="005A4A2B">
        <w:rPr>
          <w:rFonts w:cs="Courier"/>
          <w:lang w:val="de-LI"/>
        </w:rPr>
        <w:t>zweitens</w:t>
      </w:r>
      <w:r w:rsidRPr="005A4A2B">
        <w:rPr>
          <w:rFonts w:cs="Courier"/>
          <w:lang w:val="de-LI"/>
        </w:rPr>
        <w:t xml:space="preserve"> sich zu den Grundsätzen der Verfassung b</w:t>
      </w:r>
      <w:r w:rsidRPr="005A4A2B">
        <w:rPr>
          <w:rFonts w:cs="Courier"/>
          <w:lang w:val="de-LI"/>
        </w:rPr>
        <w:t>e</w:t>
      </w:r>
      <w:r w:rsidRPr="005A4A2B">
        <w:rPr>
          <w:rFonts w:cs="Courier"/>
          <w:lang w:val="de-LI"/>
        </w:rPr>
        <w:t>kennen</w:t>
      </w:r>
      <w:r w:rsidR="009D4DAA" w:rsidRPr="005A4A2B">
        <w:rPr>
          <w:rFonts w:cs="Courier"/>
          <w:lang w:val="de-LI"/>
        </w:rPr>
        <w:t>;</w:t>
      </w:r>
      <w:r w:rsidRPr="005A4A2B">
        <w:rPr>
          <w:rFonts w:cs="Courier"/>
          <w:lang w:val="de-LI"/>
        </w:rPr>
        <w:t xml:space="preserve"> und </w:t>
      </w:r>
      <w:r w:rsidR="00EA49BD" w:rsidRPr="005A4A2B">
        <w:rPr>
          <w:rFonts w:cs="Courier"/>
          <w:lang w:val="de-LI"/>
        </w:rPr>
        <w:t>drittens</w:t>
      </w:r>
      <w:r w:rsidRPr="005A4A2B">
        <w:rPr>
          <w:rFonts w:cs="Courier"/>
          <w:lang w:val="de-LI"/>
        </w:rPr>
        <w:t xml:space="preserve"> für Zwecke der politischen Bildung, der Öffentlichkeitsarbeit und der Mitwirkung an der politischen Willensbildung tätig sein. Eine politische Partei muss de</w:t>
      </w:r>
      <w:r w:rsidRPr="005A4A2B">
        <w:rPr>
          <w:rFonts w:cs="Courier"/>
          <w:lang w:val="de-LI"/>
        </w:rPr>
        <w:t>m</w:t>
      </w:r>
      <w:r w:rsidRPr="005A4A2B">
        <w:rPr>
          <w:rFonts w:cs="Courier"/>
          <w:lang w:val="de-LI"/>
        </w:rPr>
        <w:t>nach über schriftliche Statuten verfügen, aus denen ihr Zweck, ihre Mittel und ihre Org</w:t>
      </w:r>
      <w:r w:rsidRPr="005A4A2B">
        <w:rPr>
          <w:rFonts w:cs="Courier"/>
          <w:lang w:val="de-LI"/>
        </w:rPr>
        <w:t>a</w:t>
      </w:r>
      <w:r w:rsidRPr="005A4A2B">
        <w:rPr>
          <w:rFonts w:cs="Courier"/>
          <w:lang w:val="de-LI"/>
        </w:rPr>
        <w:t>nisation hervorgehen. Sind die Statuten angenommen und ist der Vorstand bestellt, so ist die Partei auf Beschluss des zuständigen Organs befugt, sich in das Handelsregister ei</w:t>
      </w:r>
      <w:r w:rsidRPr="005A4A2B">
        <w:rPr>
          <w:rFonts w:cs="Courier"/>
          <w:lang w:val="de-LI"/>
        </w:rPr>
        <w:t>n</w:t>
      </w:r>
      <w:r w:rsidRPr="005A4A2B">
        <w:rPr>
          <w:rFonts w:cs="Courier"/>
          <w:lang w:val="de-LI"/>
        </w:rPr>
        <w:t>tragen zu lassen. Der Anmeldung sind die Statuten und das Verzeichnis der Vorstandsmi</w:t>
      </w:r>
      <w:r w:rsidRPr="005A4A2B">
        <w:rPr>
          <w:rFonts w:cs="Courier"/>
          <w:lang w:val="de-LI"/>
        </w:rPr>
        <w:t>t</w:t>
      </w:r>
      <w:r w:rsidRPr="005A4A2B">
        <w:rPr>
          <w:rFonts w:cs="Courier"/>
          <w:lang w:val="de-LI"/>
        </w:rPr>
        <w:t>glieder beizufügen</w:t>
      </w:r>
      <w:r w:rsidR="00787F34" w:rsidRPr="005A4A2B">
        <w:rPr>
          <w:rFonts w:cs="Courier"/>
          <w:lang w:val="de-LI"/>
        </w:rPr>
        <w:t>.</w:t>
      </w:r>
      <w:r w:rsidRPr="005A4A2B">
        <w:rPr>
          <w:rFonts w:cs="Courier"/>
          <w:lang w:val="de-LI"/>
        </w:rPr>
        <w:t xml:space="preserve"> Die Partei ist zur Eintragung verpflichtet, wenn sie revisionspflichtig ist.</w:t>
      </w:r>
    </w:p>
    <w:p w:rsidR="004C5917" w:rsidRDefault="004C5917" w:rsidP="002E4E49">
      <w:pPr>
        <w:spacing w:after="0" w:line="240" w:lineRule="auto"/>
        <w:jc w:val="both"/>
        <w:rPr>
          <w:rFonts w:ascii="Calibri" w:eastAsia="Times New Roman" w:hAnsi="Calibri" w:cs="Times New Roman"/>
          <w:b/>
          <w:lang w:val="de-LI" w:eastAsia="de-DE"/>
        </w:rPr>
      </w:pPr>
    </w:p>
    <w:p w:rsidR="002E4E49" w:rsidRPr="001E3A5F" w:rsidRDefault="00751084" w:rsidP="002E4E49">
      <w:pPr>
        <w:spacing w:after="0" w:line="240" w:lineRule="auto"/>
        <w:jc w:val="both"/>
        <w:rPr>
          <w:rFonts w:ascii="Calibri" w:eastAsia="Times New Roman" w:hAnsi="Calibri" w:cs="Times New Roman"/>
          <w:b/>
          <w:lang w:val="de-LI" w:eastAsia="de-DE"/>
        </w:rPr>
      </w:pPr>
      <w:r w:rsidRPr="001E3A5F">
        <w:rPr>
          <w:rFonts w:ascii="Calibri" w:eastAsia="Times New Roman" w:hAnsi="Calibri" w:cs="Times New Roman"/>
          <w:b/>
          <w:lang w:val="de-LI" w:eastAsia="de-DE"/>
        </w:rPr>
        <w:t>Vereine</w:t>
      </w:r>
    </w:p>
    <w:p w:rsidR="008C6C91" w:rsidRDefault="00751084" w:rsidP="00DF563C">
      <w:pPr>
        <w:pStyle w:val="Listenabsatz"/>
        <w:numPr>
          <w:ilvl w:val="0"/>
          <w:numId w:val="23"/>
        </w:numPr>
        <w:spacing w:after="0" w:line="240" w:lineRule="auto"/>
        <w:ind w:left="0" w:firstLine="0"/>
        <w:jc w:val="both"/>
        <w:rPr>
          <w:rFonts w:cs="Courier"/>
          <w:lang w:val="de-LI"/>
        </w:rPr>
      </w:pPr>
      <w:r w:rsidRPr="005A4A2B">
        <w:rPr>
          <w:rFonts w:cs="Courier"/>
          <w:lang w:val="de-LI"/>
        </w:rPr>
        <w:t xml:space="preserve">Die Zivilgesellschaft spielt in Liechtenstein </w:t>
      </w:r>
      <w:r w:rsidR="00EA49BD" w:rsidRPr="005A4A2B">
        <w:rPr>
          <w:rFonts w:cs="Courier"/>
          <w:lang w:val="de-LI"/>
        </w:rPr>
        <w:t>eine wichtige Rolle.</w:t>
      </w:r>
      <w:r w:rsidRPr="005A4A2B">
        <w:rPr>
          <w:rFonts w:cs="Courier"/>
          <w:lang w:val="de-LI"/>
        </w:rPr>
        <w:t xml:space="preserve"> </w:t>
      </w:r>
      <w:r w:rsidR="00EA49BD" w:rsidRPr="005A4A2B">
        <w:rPr>
          <w:rFonts w:cs="Courier"/>
          <w:lang w:val="de-LI"/>
        </w:rPr>
        <w:t>Hervorzuheben sind insbesondere die</w:t>
      </w:r>
      <w:r w:rsidRPr="005A4A2B">
        <w:rPr>
          <w:rFonts w:cs="Courier"/>
          <w:lang w:val="de-LI"/>
        </w:rPr>
        <w:t xml:space="preserve"> zahlreichen Vereine. </w:t>
      </w:r>
      <w:r w:rsidR="006E3548" w:rsidRPr="005A4A2B">
        <w:rPr>
          <w:rFonts w:cs="Courier"/>
          <w:lang w:val="de-LI"/>
        </w:rPr>
        <w:t xml:space="preserve">Diese </w:t>
      </w:r>
      <w:r w:rsidRPr="005A4A2B">
        <w:rPr>
          <w:rFonts w:cs="Courier"/>
          <w:lang w:val="de-LI"/>
        </w:rPr>
        <w:t>können in Liechtenstein frei gegründet we</w:t>
      </w:r>
      <w:r w:rsidRPr="005A4A2B">
        <w:rPr>
          <w:rFonts w:cs="Courier"/>
          <w:lang w:val="de-LI"/>
        </w:rPr>
        <w:t>r</w:t>
      </w:r>
      <w:r w:rsidRPr="005A4A2B">
        <w:rPr>
          <w:rFonts w:cs="Courier"/>
          <w:lang w:val="de-LI"/>
        </w:rPr>
        <w:t>den, soweit deren Zweck nicht widerrechtlich ist. Die gesetzlichen Grundlagen finden sich in den Art. 246-260 PGR. Land und Gemeinden unterstützen die Bildung von Vereinen mit verschiedenen Mitteln, unter anderem auch finanziell. Nichtregierungsorganisationen (NGOs) können in Liechtenstein als Vereine fre</w:t>
      </w:r>
      <w:r w:rsidR="002655C5" w:rsidRPr="005A4A2B">
        <w:rPr>
          <w:rFonts w:cs="Courier"/>
          <w:lang w:val="de-LI"/>
        </w:rPr>
        <w:t>i gegründet werden. Es existiert</w:t>
      </w:r>
      <w:r w:rsidRPr="005A4A2B">
        <w:rPr>
          <w:rFonts w:cs="Courier"/>
          <w:lang w:val="de-LI"/>
        </w:rPr>
        <w:t xml:space="preserve"> eine Vie</w:t>
      </w:r>
      <w:r w:rsidRPr="005A4A2B">
        <w:rPr>
          <w:rFonts w:cs="Courier"/>
          <w:lang w:val="de-LI"/>
        </w:rPr>
        <w:t>l</w:t>
      </w:r>
      <w:r w:rsidRPr="005A4A2B">
        <w:rPr>
          <w:rFonts w:cs="Courier"/>
          <w:lang w:val="de-LI"/>
        </w:rPr>
        <w:t xml:space="preserve">zahl von Vereinen, die </w:t>
      </w:r>
      <w:r w:rsidR="00EA49BD" w:rsidRPr="005A4A2B">
        <w:rPr>
          <w:rFonts w:cs="Courier"/>
          <w:lang w:val="de-LI"/>
        </w:rPr>
        <w:t xml:space="preserve">im weitesten Sinn </w:t>
      </w:r>
      <w:r w:rsidRPr="005A4A2B">
        <w:rPr>
          <w:rFonts w:cs="Courier"/>
          <w:lang w:val="de-LI"/>
        </w:rPr>
        <w:t>im Menschenrechtsbereich tätig sind. „Amnesty International (Liechtenstein)“ ist dabei einer der wenigen Vereine, welcher die Me</w:t>
      </w:r>
      <w:r w:rsidRPr="005A4A2B">
        <w:rPr>
          <w:rFonts w:cs="Courier"/>
          <w:lang w:val="de-LI"/>
        </w:rPr>
        <w:t>n</w:t>
      </w:r>
      <w:r w:rsidRPr="005A4A2B">
        <w:rPr>
          <w:rFonts w:cs="Courier"/>
          <w:lang w:val="de-LI"/>
        </w:rPr>
        <w:t>schenrechte im Allgemeinen im Fokus hat. Andere Vereine setzen sich eher für spezifische Menschenrechtsthemen ein, wie etwa die Rechte von Frauen, Homosexuellen oder Au</w:t>
      </w:r>
      <w:r w:rsidRPr="005A4A2B">
        <w:rPr>
          <w:rFonts w:cs="Courier"/>
          <w:lang w:val="de-LI"/>
        </w:rPr>
        <w:t>s</w:t>
      </w:r>
      <w:r w:rsidRPr="005A4A2B">
        <w:rPr>
          <w:rFonts w:cs="Courier"/>
          <w:lang w:val="de-LI"/>
        </w:rPr>
        <w:t xml:space="preserve">ländern und Ausländerinnen. </w:t>
      </w:r>
      <w:r w:rsidR="008C6C91" w:rsidRPr="005A4A2B">
        <w:rPr>
          <w:rFonts w:cs="Courier"/>
          <w:lang w:val="de-LI"/>
        </w:rPr>
        <w:t xml:space="preserve">NGOs </w:t>
      </w:r>
      <w:r w:rsidR="006E3548" w:rsidRPr="005A4A2B">
        <w:rPr>
          <w:rFonts w:cs="Courier"/>
          <w:lang w:val="de-LI"/>
        </w:rPr>
        <w:t xml:space="preserve">können </w:t>
      </w:r>
      <w:r w:rsidR="008C6C91" w:rsidRPr="005A4A2B">
        <w:rPr>
          <w:rFonts w:cs="Courier"/>
          <w:lang w:val="de-LI"/>
        </w:rPr>
        <w:t xml:space="preserve">sich im Gesetzgebungsprozess während der Phase der Vernehmlassung aktiv </w:t>
      </w:r>
      <w:r w:rsidR="003538CC">
        <w:rPr>
          <w:rFonts w:cs="Courier"/>
          <w:lang w:val="de-LI"/>
        </w:rPr>
        <w:t>teilnehmen</w:t>
      </w:r>
      <w:r w:rsidR="008C6C91" w:rsidRPr="005A4A2B">
        <w:rPr>
          <w:rFonts w:cs="Courier"/>
          <w:lang w:val="de-LI"/>
        </w:rPr>
        <w:t xml:space="preserve"> und somit </w:t>
      </w:r>
      <w:r w:rsidR="003C5E11">
        <w:rPr>
          <w:rFonts w:cs="Courier"/>
          <w:lang w:val="de-LI"/>
        </w:rPr>
        <w:t>ihre Prioritäten einbringen</w:t>
      </w:r>
      <w:r w:rsidR="008C6C91" w:rsidRPr="005A4A2B">
        <w:rPr>
          <w:rFonts w:cs="Courier"/>
          <w:lang w:val="de-LI"/>
        </w:rPr>
        <w:t>. Falls ihre Anliegen im Gesetzgebungsprozess nicht aufgenommen werden, steht es den Mi</w:t>
      </w:r>
      <w:r w:rsidR="008C6C91" w:rsidRPr="005A4A2B">
        <w:rPr>
          <w:rFonts w:cs="Courier"/>
          <w:lang w:val="de-LI"/>
        </w:rPr>
        <w:t>t</w:t>
      </w:r>
      <w:r w:rsidR="008C6C91" w:rsidRPr="005A4A2B">
        <w:rPr>
          <w:rFonts w:cs="Courier"/>
          <w:lang w:val="de-LI"/>
        </w:rPr>
        <w:t>gliedern der jeweiligen Organisation frei, Initiativen oder Referenden zu ergreifen</w:t>
      </w:r>
      <w:r w:rsidR="006E3548" w:rsidRPr="005A4A2B">
        <w:rPr>
          <w:rFonts w:cs="Courier"/>
          <w:lang w:val="de-LI"/>
        </w:rPr>
        <w:t>.</w:t>
      </w:r>
      <w:r w:rsidR="008C6C91" w:rsidRPr="005A4A2B">
        <w:rPr>
          <w:rFonts w:cs="Courier"/>
          <w:lang w:val="de-LI"/>
        </w:rPr>
        <w:t xml:space="preserve"> </w:t>
      </w:r>
    </w:p>
    <w:p w:rsidR="005A4A2B" w:rsidRPr="005A4A2B" w:rsidRDefault="005A4A2B" w:rsidP="005A4A2B">
      <w:pPr>
        <w:pStyle w:val="Listenabsatz"/>
        <w:spacing w:after="0" w:line="240" w:lineRule="auto"/>
        <w:ind w:left="426"/>
        <w:jc w:val="both"/>
        <w:rPr>
          <w:rFonts w:cs="Courier"/>
          <w:lang w:val="de-LI"/>
        </w:rPr>
      </w:pPr>
    </w:p>
    <w:p w:rsidR="0082511C" w:rsidRPr="002C2AD6" w:rsidRDefault="00DF2F95" w:rsidP="008E4D50">
      <w:pPr>
        <w:spacing w:after="0" w:line="240" w:lineRule="auto"/>
        <w:jc w:val="both"/>
        <w:rPr>
          <w:rFonts w:ascii="Calibri" w:eastAsia="Times New Roman" w:hAnsi="Calibri" w:cs="Times New Roman"/>
          <w:b/>
          <w:lang w:val="de-LI" w:eastAsia="de-DE"/>
        </w:rPr>
      </w:pPr>
      <w:r w:rsidRPr="002C2AD6">
        <w:rPr>
          <w:rFonts w:ascii="Calibri" w:eastAsia="Times New Roman" w:hAnsi="Calibri" w:cs="Times New Roman"/>
          <w:b/>
          <w:lang w:val="de-LI" w:eastAsia="de-DE"/>
        </w:rPr>
        <w:t>Einschränkung der Vereinigungsfreiheit</w:t>
      </w:r>
    </w:p>
    <w:p w:rsidR="007E502E" w:rsidRPr="005A4A2B" w:rsidRDefault="00427C30" w:rsidP="00DF563C">
      <w:pPr>
        <w:pStyle w:val="Listenabsatz"/>
        <w:numPr>
          <w:ilvl w:val="0"/>
          <w:numId w:val="23"/>
        </w:numPr>
        <w:spacing w:after="0" w:line="240" w:lineRule="auto"/>
        <w:ind w:left="0" w:firstLine="0"/>
        <w:jc w:val="both"/>
        <w:rPr>
          <w:rFonts w:cs="Courier"/>
          <w:lang w:val="de-LI"/>
        </w:rPr>
      </w:pPr>
      <w:r w:rsidRPr="005A4A2B">
        <w:rPr>
          <w:rFonts w:cs="Courier"/>
          <w:lang w:val="de-LI"/>
        </w:rPr>
        <w:t>Im Berichtszeitraum wurde in</w:t>
      </w:r>
      <w:r w:rsidR="007E502E" w:rsidRPr="005A4A2B">
        <w:rPr>
          <w:rFonts w:cs="Courier"/>
          <w:lang w:val="de-LI"/>
        </w:rPr>
        <w:t xml:space="preserve"> Liechtenstein </w:t>
      </w:r>
      <w:r w:rsidRPr="005A4A2B">
        <w:rPr>
          <w:rFonts w:cs="Courier"/>
          <w:lang w:val="de-LI"/>
        </w:rPr>
        <w:t xml:space="preserve">einzig </w:t>
      </w:r>
      <w:r w:rsidR="007E502E" w:rsidRPr="005A4A2B">
        <w:rPr>
          <w:rFonts w:cs="Courier"/>
          <w:lang w:val="de-LI"/>
        </w:rPr>
        <w:t>§</w:t>
      </w:r>
      <w:r w:rsidR="00983DB4" w:rsidRPr="005A4A2B">
        <w:rPr>
          <w:rFonts w:cs="Courier"/>
          <w:lang w:val="de-LI"/>
        </w:rPr>
        <w:t xml:space="preserve"> 278 b </w:t>
      </w:r>
      <w:r w:rsidR="00EE75A4" w:rsidRPr="005A4A2B">
        <w:rPr>
          <w:rFonts w:cs="Courier"/>
          <w:lang w:val="de-LI"/>
        </w:rPr>
        <w:t>im</w:t>
      </w:r>
      <w:r w:rsidR="007E502E" w:rsidRPr="005A4A2B">
        <w:rPr>
          <w:rFonts w:cs="Courier"/>
          <w:lang w:val="de-LI"/>
        </w:rPr>
        <w:t xml:space="preserve"> StGB ergänzt</w:t>
      </w:r>
      <w:r w:rsidR="00EE75A4" w:rsidRPr="005A4A2B">
        <w:rPr>
          <w:rFonts w:cs="Courier"/>
          <w:lang w:val="de-LI"/>
        </w:rPr>
        <w:t xml:space="preserve"> und somit</w:t>
      </w:r>
      <w:r w:rsidRPr="005A4A2B">
        <w:rPr>
          <w:rFonts w:cs="Courier"/>
          <w:lang w:val="de-LI"/>
        </w:rPr>
        <w:t xml:space="preserve"> </w:t>
      </w:r>
      <w:r w:rsidR="009D1C26" w:rsidRPr="005A4A2B">
        <w:rPr>
          <w:rFonts w:cs="Courier"/>
          <w:lang w:val="de-LI"/>
        </w:rPr>
        <w:t xml:space="preserve">im Falle terroristischer Vereinigungen </w:t>
      </w:r>
      <w:r w:rsidRPr="005A4A2B">
        <w:rPr>
          <w:rFonts w:cs="Courier"/>
          <w:lang w:val="de-LI"/>
        </w:rPr>
        <w:t>die Vereinigungsfreiheit ein</w:t>
      </w:r>
      <w:r w:rsidR="00EE75A4" w:rsidRPr="005A4A2B">
        <w:rPr>
          <w:rFonts w:cs="Courier"/>
          <w:lang w:val="de-LI"/>
        </w:rPr>
        <w:t>ge</w:t>
      </w:r>
      <w:r w:rsidRPr="005A4A2B">
        <w:rPr>
          <w:rFonts w:cs="Courier"/>
          <w:lang w:val="de-LI"/>
        </w:rPr>
        <w:t>schränkt</w:t>
      </w:r>
      <w:r w:rsidR="007E502E" w:rsidRPr="005A4A2B">
        <w:rPr>
          <w:rFonts w:cs="Courier"/>
          <w:lang w:val="de-LI"/>
        </w:rPr>
        <w:t xml:space="preserve">. </w:t>
      </w:r>
      <w:r w:rsidR="00EE75A4" w:rsidRPr="005A4A2B">
        <w:rPr>
          <w:rFonts w:cs="Courier"/>
          <w:lang w:val="de-LI"/>
        </w:rPr>
        <w:t>Laut § 278 b ist der</w:t>
      </w:r>
      <w:r w:rsidR="009D1C26" w:rsidRPr="005A4A2B">
        <w:rPr>
          <w:rFonts w:cs="Courier"/>
          <w:lang w:val="de-LI"/>
        </w:rPr>
        <w:t>jenige</w:t>
      </w:r>
      <w:r w:rsidR="00EE75A4" w:rsidRPr="005A4A2B">
        <w:rPr>
          <w:rFonts w:cs="Courier"/>
          <w:lang w:val="de-LI"/>
        </w:rPr>
        <w:t xml:space="preserve"> zu bestrafen, </w:t>
      </w:r>
      <w:r w:rsidR="009D1C26" w:rsidRPr="005A4A2B">
        <w:rPr>
          <w:rFonts w:cs="Courier"/>
          <w:lang w:val="de-LI"/>
        </w:rPr>
        <w:t>der</w:t>
      </w:r>
      <w:r w:rsidR="007E502E" w:rsidRPr="005A4A2B">
        <w:rPr>
          <w:rFonts w:cs="Courier"/>
          <w:lang w:val="de-LI"/>
        </w:rPr>
        <w:t xml:space="preserve"> eine terroristische Vereinigung anführt, die sich auf die Drohung mit terroristischen Straftaten beschränkt. Wer sich darüber hinaus als Mi</w:t>
      </w:r>
      <w:r w:rsidR="007E502E" w:rsidRPr="005A4A2B">
        <w:rPr>
          <w:rFonts w:cs="Courier"/>
          <w:lang w:val="de-LI"/>
        </w:rPr>
        <w:t>t</w:t>
      </w:r>
      <w:r w:rsidR="007E502E" w:rsidRPr="005A4A2B">
        <w:rPr>
          <w:rFonts w:cs="Courier"/>
          <w:lang w:val="de-LI"/>
        </w:rPr>
        <w:t xml:space="preserve">glied an einer terroristischen Vereinigung beteiligt oder diese finanziell unterstützt, ist ebenfalls zu bestrafen. </w:t>
      </w:r>
    </w:p>
    <w:p w:rsidR="00751084" w:rsidRPr="002C2AD6" w:rsidRDefault="00751084" w:rsidP="008E4D50">
      <w:pPr>
        <w:spacing w:after="0" w:line="240" w:lineRule="auto"/>
        <w:jc w:val="both"/>
        <w:rPr>
          <w:rFonts w:ascii="Calibri" w:eastAsia="Times New Roman" w:hAnsi="Calibri" w:cs="Times New Roman"/>
          <w:lang w:val="de-LI" w:eastAsia="de-DE"/>
        </w:rPr>
      </w:pPr>
    </w:p>
    <w:p w:rsidR="004C5917" w:rsidRDefault="00576B5B" w:rsidP="004C5917">
      <w:pPr>
        <w:suppressAutoHyphens/>
        <w:spacing w:after="0" w:line="240" w:lineRule="auto"/>
        <w:jc w:val="both"/>
        <w:rPr>
          <w:rFonts w:eastAsia="Arial Unicode MS" w:cs="Times New Roman"/>
          <w:color w:val="000000"/>
          <w:lang w:eastAsia="de-DE"/>
        </w:rPr>
      </w:pPr>
      <w:r w:rsidRPr="002C2AD6">
        <w:rPr>
          <w:b/>
          <w:lang w:val="de-LI"/>
        </w:rPr>
        <w:t>Streiks</w:t>
      </w:r>
      <w:r w:rsidR="004C5917">
        <w:rPr>
          <w:b/>
          <w:lang w:val="de-LI"/>
        </w:rPr>
        <w:t xml:space="preserve"> und Gewerkschaften</w:t>
      </w:r>
    </w:p>
    <w:p w:rsidR="004C5917" w:rsidRDefault="004C5917" w:rsidP="00DF563C">
      <w:pPr>
        <w:pStyle w:val="Listenabsatz"/>
        <w:numPr>
          <w:ilvl w:val="0"/>
          <w:numId w:val="23"/>
        </w:numPr>
        <w:spacing w:after="0" w:line="240" w:lineRule="auto"/>
        <w:ind w:left="0" w:firstLine="0"/>
        <w:jc w:val="both"/>
        <w:rPr>
          <w:rFonts w:cs="Courier"/>
          <w:lang w:val="de-LI"/>
        </w:rPr>
      </w:pPr>
      <w:r w:rsidRPr="005A4A2B">
        <w:rPr>
          <w:rFonts w:cs="Courier"/>
          <w:lang w:val="de-LI"/>
        </w:rPr>
        <w:t>In Liechtenstein sind Streiks in der Praxis unbekannt, da die Arbeitslosigkeit seit Jahren auf einem sehr tiefen Niveau liegt, gute Arbeitsbedingungen herrschen und eine faire Sozialpartnerschaft gepflegt wird. In den liechtensteinischen Gesetzen und der Ve</w:t>
      </w:r>
      <w:r w:rsidRPr="005A4A2B">
        <w:rPr>
          <w:rFonts w:cs="Courier"/>
          <w:lang w:val="de-LI"/>
        </w:rPr>
        <w:t>r</w:t>
      </w:r>
      <w:r w:rsidRPr="005A4A2B">
        <w:rPr>
          <w:rFonts w:cs="Courier"/>
          <w:lang w:val="de-LI"/>
        </w:rPr>
        <w:t>fassung findet sich kein Streikverbot. Für den Staatsgerichtshof bestand bisher kein A</w:t>
      </w:r>
      <w:r w:rsidRPr="005A4A2B">
        <w:rPr>
          <w:rFonts w:cs="Courier"/>
          <w:lang w:val="de-LI"/>
        </w:rPr>
        <w:t>n</w:t>
      </w:r>
      <w:r w:rsidRPr="005A4A2B">
        <w:rPr>
          <w:rFonts w:cs="Courier"/>
          <w:lang w:val="de-LI"/>
        </w:rPr>
        <w:t>lass, sich mit der Frage der Arbeitskampffreiheit zu befassen. Eine ausdrückliche Verank</w:t>
      </w:r>
      <w:r w:rsidRPr="005A4A2B">
        <w:rPr>
          <w:rFonts w:cs="Courier"/>
          <w:lang w:val="de-LI"/>
        </w:rPr>
        <w:t>e</w:t>
      </w:r>
      <w:r w:rsidRPr="005A4A2B">
        <w:rPr>
          <w:rFonts w:cs="Courier"/>
          <w:lang w:val="de-LI"/>
        </w:rPr>
        <w:t xml:space="preserve">rung des Streikrechts im nationalen Recht wird nicht als notwendig erachtet und ist derzeit nicht geplant. </w:t>
      </w:r>
    </w:p>
    <w:p w:rsidR="005A4A2B" w:rsidRPr="005A4A2B" w:rsidRDefault="005A4A2B" w:rsidP="005A4A2B">
      <w:pPr>
        <w:pStyle w:val="Listenabsatz"/>
        <w:spacing w:after="0" w:line="240" w:lineRule="auto"/>
        <w:ind w:left="426"/>
        <w:jc w:val="both"/>
        <w:rPr>
          <w:rFonts w:cs="Courier"/>
          <w:lang w:val="de-LI"/>
        </w:rPr>
      </w:pPr>
    </w:p>
    <w:p w:rsidR="004C5917" w:rsidRPr="005A4A2B" w:rsidRDefault="004C5917" w:rsidP="00DF563C">
      <w:pPr>
        <w:pStyle w:val="Listenabsatz"/>
        <w:numPr>
          <w:ilvl w:val="0"/>
          <w:numId w:val="23"/>
        </w:numPr>
        <w:spacing w:after="0" w:line="240" w:lineRule="auto"/>
        <w:ind w:left="0" w:firstLine="0"/>
        <w:jc w:val="both"/>
        <w:rPr>
          <w:rFonts w:eastAsia="Times New Roman" w:cs="Times New Roman"/>
          <w:szCs w:val="20"/>
          <w:lang w:eastAsia="de-LI"/>
        </w:rPr>
      </w:pPr>
      <w:r w:rsidRPr="005A4A2B">
        <w:rPr>
          <w:rFonts w:cs="Courier"/>
          <w:lang w:val="de-LI"/>
        </w:rPr>
        <w:lastRenderedPageBreak/>
        <w:t>Mit der Verabschiedung des neuen StPG im Jahr 2008 wurde das vormalige Bea</w:t>
      </w:r>
      <w:r w:rsidRPr="005A4A2B">
        <w:rPr>
          <w:rFonts w:cs="Courier"/>
          <w:lang w:val="de-LI"/>
        </w:rPr>
        <w:t>m</w:t>
      </w:r>
      <w:r w:rsidRPr="005A4A2B">
        <w:rPr>
          <w:rFonts w:cs="Courier"/>
          <w:lang w:val="de-LI"/>
        </w:rPr>
        <w:t>tengesetz aufgehoben. Das Streikverbot wurde dabei nicht in das neue Staatspersonalg</w:t>
      </w:r>
      <w:r w:rsidRPr="005A4A2B">
        <w:rPr>
          <w:rFonts w:cs="Courier"/>
          <w:lang w:val="de-LI"/>
        </w:rPr>
        <w:t>e</w:t>
      </w:r>
      <w:r w:rsidRPr="005A4A2B">
        <w:rPr>
          <w:rFonts w:cs="Courier"/>
          <w:lang w:val="de-LI"/>
        </w:rPr>
        <w:t>setz übernommen. Art. 7 Abs. 2 des vormaligen Beamtengesetzes besagte: „Bei Streik oder Dienstverweigerung kann Entlassung erfolgen.“ Obwohl diese Bestimmung kein a</w:t>
      </w:r>
      <w:r w:rsidRPr="005A4A2B">
        <w:rPr>
          <w:rFonts w:cs="Courier"/>
          <w:lang w:val="de-LI"/>
        </w:rPr>
        <w:t>b</w:t>
      </w:r>
      <w:r w:rsidRPr="005A4A2B">
        <w:rPr>
          <w:rFonts w:cs="Courier"/>
          <w:lang w:val="de-LI"/>
        </w:rPr>
        <w:t>solutes Streikverbot statuierte, wurde in der Lehre teilweise davon ausgegangen, dass die Entlassung als mögliche Sanktion faktisch einem Streikverbot für sämtliche Beamte nah</w:t>
      </w:r>
      <w:r w:rsidRPr="005A4A2B">
        <w:rPr>
          <w:rFonts w:cs="Courier"/>
          <w:lang w:val="de-LI"/>
        </w:rPr>
        <w:t>e</w:t>
      </w:r>
      <w:r w:rsidRPr="005A4A2B">
        <w:rPr>
          <w:rFonts w:cs="Courier"/>
          <w:lang w:val="de-LI"/>
        </w:rPr>
        <w:t>komme. Diesem Umstand wurde bei der Schaffung des neuen Staatspersonalgesetzes Rechnung getragen, indem diese Bestimmung nicht in den Gesetzestext aufgenommen wurde. Das neue Staatspersonalgesetz enthält also kein Streikverbot</w:t>
      </w:r>
      <w:r w:rsidR="00992C54">
        <w:rPr>
          <w:rFonts w:cs="Courier"/>
          <w:lang w:val="de-LI"/>
        </w:rPr>
        <w:t>,</w:t>
      </w:r>
      <w:r w:rsidRPr="005A4A2B">
        <w:rPr>
          <w:rFonts w:cs="Courier"/>
          <w:lang w:val="de-LI"/>
        </w:rPr>
        <w:t xml:space="preserve"> </w:t>
      </w:r>
      <w:r w:rsidR="00992C54">
        <w:rPr>
          <w:rFonts w:cs="Courier"/>
          <w:lang w:val="de-LI"/>
        </w:rPr>
        <w:t>aber auch keine</w:t>
      </w:r>
      <w:r w:rsidRPr="005A4A2B">
        <w:rPr>
          <w:rFonts w:cs="Courier"/>
          <w:lang w:val="de-LI"/>
        </w:rPr>
        <w:t xml:space="preserve"> Regelungen zum Streikrecht, weshalb gemäss Art. 3 StPG subsidiär die Bestimmungen des ABGB und des Arbeitsgesetzes zur Anwendung gelangen.</w:t>
      </w:r>
      <w:r w:rsidR="005A4A2B" w:rsidRPr="005A4A2B">
        <w:rPr>
          <w:rFonts w:cs="Courier"/>
          <w:lang w:val="de-LI"/>
        </w:rPr>
        <w:t xml:space="preserve"> </w:t>
      </w:r>
      <w:r w:rsidRPr="005A4A2B">
        <w:rPr>
          <w:rFonts w:eastAsia="Times New Roman" w:cs="Times New Roman"/>
          <w:szCs w:val="20"/>
          <w:lang w:eastAsia="de-LI"/>
        </w:rPr>
        <w:t>In Liechtenstein besteht mit dem Personalverband der öffentlichen Verwaltungen ein Verband zur Wahrung und Fö</w:t>
      </w:r>
      <w:r w:rsidRPr="005A4A2B">
        <w:rPr>
          <w:rFonts w:eastAsia="Times New Roman" w:cs="Times New Roman"/>
          <w:szCs w:val="20"/>
          <w:lang w:eastAsia="de-LI"/>
        </w:rPr>
        <w:t>r</w:t>
      </w:r>
      <w:r w:rsidRPr="005A4A2B">
        <w:rPr>
          <w:rFonts w:eastAsia="Times New Roman" w:cs="Times New Roman"/>
          <w:szCs w:val="20"/>
          <w:lang w:eastAsia="de-LI"/>
        </w:rPr>
        <w:t>derung der Interessen der Mitglieder gegenüber der Arbeitgeberin. Die Mitwirkungsrec</w:t>
      </w:r>
      <w:r w:rsidRPr="005A4A2B">
        <w:rPr>
          <w:rFonts w:eastAsia="Times New Roman" w:cs="Times New Roman"/>
          <w:szCs w:val="20"/>
          <w:lang w:eastAsia="de-LI"/>
        </w:rPr>
        <w:t>h</w:t>
      </w:r>
      <w:r w:rsidRPr="005A4A2B">
        <w:rPr>
          <w:rFonts w:eastAsia="Times New Roman" w:cs="Times New Roman"/>
          <w:szCs w:val="20"/>
          <w:lang w:eastAsia="de-LI"/>
        </w:rPr>
        <w:t>te des Personalverbands der öffentlichen Verwaltungen Liechtensteins wurden durch die Regelungen des neuen StPG gestärkt. In Art. 35 Abs. 2 ist festgelegt, in welchen Angel</w:t>
      </w:r>
      <w:r w:rsidRPr="005A4A2B">
        <w:rPr>
          <w:rFonts w:eastAsia="Times New Roman" w:cs="Times New Roman"/>
          <w:szCs w:val="20"/>
          <w:lang w:eastAsia="de-LI"/>
        </w:rPr>
        <w:t>e</w:t>
      </w:r>
      <w:r w:rsidRPr="005A4A2B">
        <w:rPr>
          <w:rFonts w:eastAsia="Times New Roman" w:cs="Times New Roman"/>
          <w:szCs w:val="20"/>
          <w:lang w:eastAsia="de-LI"/>
        </w:rPr>
        <w:t>genheiten der Personalverband von der Regierung zu konsultieren ist. Zudem normiert Art. 35 Abs. 4 StPG ausdrücklich, dass die Vertreter und Vertreterinnen des Personalve</w:t>
      </w:r>
      <w:r w:rsidRPr="005A4A2B">
        <w:rPr>
          <w:rFonts w:eastAsia="Times New Roman" w:cs="Times New Roman"/>
          <w:szCs w:val="20"/>
          <w:lang w:eastAsia="de-LI"/>
        </w:rPr>
        <w:t>r</w:t>
      </w:r>
      <w:r w:rsidRPr="005A4A2B">
        <w:rPr>
          <w:rFonts w:eastAsia="Times New Roman" w:cs="Times New Roman"/>
          <w:szCs w:val="20"/>
          <w:lang w:eastAsia="de-LI"/>
        </w:rPr>
        <w:t>bandes während des Mandats und nach dessen Beendigung wegen Ausübung dieser T</w:t>
      </w:r>
      <w:r w:rsidRPr="005A4A2B">
        <w:rPr>
          <w:rFonts w:eastAsia="Times New Roman" w:cs="Times New Roman"/>
          <w:szCs w:val="20"/>
          <w:lang w:eastAsia="de-LI"/>
        </w:rPr>
        <w:t>ä</w:t>
      </w:r>
      <w:r w:rsidRPr="005A4A2B">
        <w:rPr>
          <w:rFonts w:eastAsia="Times New Roman" w:cs="Times New Roman"/>
          <w:szCs w:val="20"/>
          <w:lang w:eastAsia="de-LI"/>
        </w:rPr>
        <w:t>tigkeit nicht benachteiligt werden dürfen. Somit besteht in Liechtenstein eine Verein</w:t>
      </w:r>
      <w:r w:rsidRPr="005A4A2B">
        <w:rPr>
          <w:rFonts w:eastAsia="Times New Roman" w:cs="Times New Roman"/>
          <w:szCs w:val="20"/>
          <w:lang w:eastAsia="de-LI"/>
        </w:rPr>
        <w:t>i</w:t>
      </w:r>
      <w:r w:rsidRPr="005A4A2B">
        <w:rPr>
          <w:rFonts w:eastAsia="Times New Roman" w:cs="Times New Roman"/>
          <w:szCs w:val="20"/>
          <w:lang w:eastAsia="de-LI"/>
        </w:rPr>
        <w:t xml:space="preserve">gung, die die Interessen der öffentlich-rechtlich Angestellten wahrnimmt, wobei die Vertreter und Vertreterinnen dieses Verbandes einen besonderen, gesetzlich normierten Schutz geniessen. </w:t>
      </w:r>
    </w:p>
    <w:p w:rsidR="004C5917" w:rsidRDefault="004C5917" w:rsidP="004C5917">
      <w:pPr>
        <w:suppressAutoHyphens/>
        <w:spacing w:after="0"/>
        <w:jc w:val="both"/>
        <w:rPr>
          <w:rFonts w:cs="Times New Roman"/>
        </w:rPr>
      </w:pPr>
    </w:p>
    <w:p w:rsidR="004C5917" w:rsidRPr="005A4A2B" w:rsidRDefault="004C5917" w:rsidP="00DF563C">
      <w:pPr>
        <w:pStyle w:val="Listenabsatz"/>
        <w:numPr>
          <w:ilvl w:val="0"/>
          <w:numId w:val="23"/>
        </w:numPr>
        <w:spacing w:after="0" w:line="240" w:lineRule="auto"/>
        <w:ind w:left="0" w:firstLine="0"/>
        <w:jc w:val="both"/>
        <w:rPr>
          <w:rFonts w:cs="Courier"/>
          <w:lang w:val="de-LI"/>
        </w:rPr>
      </w:pPr>
      <w:r w:rsidRPr="005A4A2B">
        <w:rPr>
          <w:rFonts w:cs="Courier"/>
          <w:lang w:val="de-LI"/>
        </w:rPr>
        <w:t>In Liechtenstein gibt es eine Gewerkschaft (Liechtensteiner ArbeitnehmerInne</w:t>
      </w:r>
      <w:r w:rsidRPr="005A4A2B">
        <w:rPr>
          <w:rFonts w:cs="Courier"/>
          <w:lang w:val="de-LI"/>
        </w:rPr>
        <w:t>n</w:t>
      </w:r>
      <w:r w:rsidRPr="005A4A2B">
        <w:rPr>
          <w:rFonts w:cs="Courier"/>
          <w:lang w:val="de-LI"/>
        </w:rPr>
        <w:t xml:space="preserve">verband, LANV), die Mitglied im Internationalen und Europäischen Gewerkschaftsbund ist. Sie zählt insgesamt rund 1‘100 Mitglieder. </w:t>
      </w:r>
    </w:p>
    <w:p w:rsidR="004C5917" w:rsidRPr="007E2B29" w:rsidRDefault="004C5917" w:rsidP="004C5917">
      <w:pPr>
        <w:suppressAutoHyphens/>
        <w:jc w:val="both"/>
        <w:rPr>
          <w:rFonts w:eastAsia="Times New Roman" w:cs="Times New Roman"/>
          <w:szCs w:val="20"/>
          <w:lang w:eastAsia="de-LI"/>
        </w:rPr>
      </w:pPr>
    </w:p>
    <w:p w:rsidR="004B5856" w:rsidRPr="002C2AD6" w:rsidRDefault="004B5856" w:rsidP="002233A7">
      <w:pPr>
        <w:pStyle w:val="berschrift2"/>
        <w:rPr>
          <w:rFonts w:eastAsia="Times New Roman"/>
          <w:lang w:val="de-LI" w:eastAsia="de-DE"/>
        </w:rPr>
      </w:pPr>
      <w:bookmarkStart w:id="43" w:name="_Toc436120328"/>
      <w:r w:rsidRPr="002C2AD6">
        <w:rPr>
          <w:rFonts w:eastAsia="Times New Roman"/>
          <w:lang w:val="de-LI" w:eastAsia="de-DE"/>
        </w:rPr>
        <w:t>Artikel 23</w:t>
      </w:r>
      <w:r w:rsidRPr="002C2AD6">
        <w:rPr>
          <w:rFonts w:eastAsia="Times New Roman"/>
          <w:lang w:val="de-LI" w:eastAsia="de-DE"/>
        </w:rPr>
        <w:tab/>
        <w:t>Recht auf Eheschliessung und Familiengründung</w:t>
      </w:r>
      <w:bookmarkEnd w:id="43"/>
    </w:p>
    <w:p w:rsidR="00F845C4" w:rsidRDefault="00F845C4" w:rsidP="00F845C4">
      <w:pPr>
        <w:spacing w:after="0" w:line="240" w:lineRule="auto"/>
        <w:jc w:val="both"/>
        <w:rPr>
          <w:rFonts w:ascii="Calibri" w:eastAsia="Times New Roman" w:hAnsi="Calibri" w:cs="Times New Roman"/>
          <w:b/>
          <w:lang w:val="de-LI" w:eastAsia="de-DE"/>
        </w:rPr>
      </w:pPr>
      <w:r w:rsidRPr="00EA10D5">
        <w:rPr>
          <w:rFonts w:ascii="Calibri" w:eastAsia="Times New Roman" w:hAnsi="Calibri" w:cs="Times New Roman"/>
          <w:b/>
          <w:lang w:val="de-LI" w:eastAsia="de-DE"/>
        </w:rPr>
        <w:t>Namensrecht</w:t>
      </w:r>
    </w:p>
    <w:p w:rsidR="00F845C4" w:rsidRPr="005A4A2B" w:rsidRDefault="00F845C4" w:rsidP="00DF563C">
      <w:pPr>
        <w:pStyle w:val="Listenabsatz"/>
        <w:numPr>
          <w:ilvl w:val="0"/>
          <w:numId w:val="23"/>
        </w:numPr>
        <w:spacing w:after="0" w:line="240" w:lineRule="auto"/>
        <w:ind w:left="0" w:firstLine="0"/>
        <w:jc w:val="both"/>
        <w:rPr>
          <w:rFonts w:cs="Courier"/>
          <w:lang w:val="de-LI"/>
        </w:rPr>
      </w:pPr>
      <w:r w:rsidRPr="005A4A2B">
        <w:rPr>
          <w:rFonts w:cs="Courier"/>
          <w:lang w:val="de-LI"/>
        </w:rPr>
        <w:t xml:space="preserve">Der Landtag hat </w:t>
      </w:r>
      <w:r w:rsidR="00A43F07" w:rsidRPr="005A4A2B">
        <w:rPr>
          <w:rFonts w:cs="Courier"/>
          <w:lang w:val="de-LI"/>
        </w:rPr>
        <w:t>im September</w:t>
      </w:r>
      <w:r w:rsidRPr="005A4A2B">
        <w:rPr>
          <w:rFonts w:cs="Courier"/>
          <w:lang w:val="de-LI"/>
        </w:rPr>
        <w:t xml:space="preserve"> 2014 </w:t>
      </w:r>
      <w:r w:rsidR="00A6005B" w:rsidRPr="005A4A2B">
        <w:rPr>
          <w:rFonts w:cs="Courier"/>
          <w:lang w:val="de-LI"/>
        </w:rPr>
        <w:t xml:space="preserve">mit der Änderung des </w:t>
      </w:r>
      <w:r w:rsidR="004818F9" w:rsidRPr="005A4A2B">
        <w:rPr>
          <w:rFonts w:cs="Courier"/>
          <w:lang w:val="de-LI"/>
        </w:rPr>
        <w:t>ABGB, des Gesetzes vom 10. Dezember 1912 betreffend die Einführung der Zivilprozessordnung und der Juri</w:t>
      </w:r>
      <w:r w:rsidR="004818F9" w:rsidRPr="005A4A2B">
        <w:rPr>
          <w:rFonts w:cs="Courier"/>
          <w:lang w:val="de-LI"/>
        </w:rPr>
        <w:t>s</w:t>
      </w:r>
      <w:r w:rsidR="004818F9" w:rsidRPr="005A4A2B">
        <w:rPr>
          <w:rFonts w:cs="Courier"/>
          <w:lang w:val="de-LI"/>
        </w:rPr>
        <w:t xml:space="preserve">diktionsnorm (LBGl. 1912 Nr. 9/3), des PGR sowie des Ehegesetzes vom 13. Dezember 1973 (EheG, LGBl. 1974 Nr. 20) </w:t>
      </w:r>
      <w:r w:rsidR="00A6005B" w:rsidRPr="005A4A2B">
        <w:rPr>
          <w:rFonts w:cs="Courier"/>
          <w:lang w:val="de-LI"/>
        </w:rPr>
        <w:t>eine</w:t>
      </w:r>
      <w:r w:rsidR="00A43F07" w:rsidRPr="005A4A2B">
        <w:rPr>
          <w:rFonts w:cs="Courier"/>
          <w:lang w:val="de-LI"/>
        </w:rPr>
        <w:t xml:space="preserve"> Reform</w:t>
      </w:r>
      <w:r w:rsidRPr="005A4A2B">
        <w:rPr>
          <w:rFonts w:cs="Courier"/>
          <w:lang w:val="de-LI"/>
        </w:rPr>
        <w:t xml:space="preserve"> </w:t>
      </w:r>
      <w:r w:rsidR="00A43F07" w:rsidRPr="005A4A2B">
        <w:rPr>
          <w:rFonts w:cs="Courier"/>
          <w:lang w:val="de-LI"/>
        </w:rPr>
        <w:t xml:space="preserve">des </w:t>
      </w:r>
      <w:r w:rsidRPr="005A4A2B">
        <w:rPr>
          <w:rFonts w:cs="Courier"/>
          <w:lang w:val="de-LI"/>
        </w:rPr>
        <w:t>Namensrecht</w:t>
      </w:r>
      <w:r w:rsidR="00A43F07" w:rsidRPr="005A4A2B">
        <w:rPr>
          <w:rFonts w:cs="Courier"/>
          <w:lang w:val="de-LI"/>
        </w:rPr>
        <w:t>es</w:t>
      </w:r>
      <w:r w:rsidRPr="005A4A2B">
        <w:rPr>
          <w:rFonts w:cs="Courier"/>
          <w:lang w:val="de-LI"/>
        </w:rPr>
        <w:t xml:space="preserve"> </w:t>
      </w:r>
      <w:r w:rsidR="00A43F07" w:rsidRPr="005A4A2B">
        <w:rPr>
          <w:rFonts w:cs="Courier"/>
          <w:lang w:val="de-LI"/>
        </w:rPr>
        <w:t>beschlossen</w:t>
      </w:r>
      <w:r w:rsidRPr="005A4A2B">
        <w:rPr>
          <w:rFonts w:cs="Courier"/>
          <w:lang w:val="de-LI"/>
        </w:rPr>
        <w:t>. Mit der R</w:t>
      </w:r>
      <w:r w:rsidRPr="005A4A2B">
        <w:rPr>
          <w:rFonts w:cs="Courier"/>
          <w:lang w:val="de-LI"/>
        </w:rPr>
        <w:t>e</w:t>
      </w:r>
      <w:r w:rsidRPr="005A4A2B">
        <w:rPr>
          <w:rFonts w:cs="Courier"/>
          <w:lang w:val="de-LI"/>
        </w:rPr>
        <w:t>form</w:t>
      </w:r>
      <w:r w:rsidR="00A6005B" w:rsidRPr="005A4A2B">
        <w:rPr>
          <w:rFonts w:cs="Courier"/>
          <w:lang w:val="de-LI"/>
        </w:rPr>
        <w:t xml:space="preserve">, welche am </w:t>
      </w:r>
      <w:r w:rsidR="004818F9" w:rsidRPr="005A4A2B">
        <w:rPr>
          <w:rFonts w:cs="Courier"/>
          <w:lang w:val="de-LI"/>
        </w:rPr>
        <w:t>1. Januar 2015</w:t>
      </w:r>
      <w:r w:rsidR="00A6005B" w:rsidRPr="005A4A2B">
        <w:rPr>
          <w:rFonts w:cs="Courier"/>
          <w:lang w:val="de-LI"/>
        </w:rPr>
        <w:t xml:space="preserve"> in Kraft trat,</w:t>
      </w:r>
      <w:r w:rsidRPr="005A4A2B">
        <w:rPr>
          <w:rFonts w:cs="Courier"/>
          <w:lang w:val="de-LI"/>
        </w:rPr>
        <w:t xml:space="preserve"> wird das liechtensteinische Namensrecht - mit teilweiser Berücksichtigung der aktuellen Rechtsentwicklungen in der Schweiz, Öste</w:t>
      </w:r>
      <w:r w:rsidRPr="005A4A2B">
        <w:rPr>
          <w:rFonts w:cs="Courier"/>
          <w:lang w:val="de-LI"/>
        </w:rPr>
        <w:t>r</w:t>
      </w:r>
      <w:r w:rsidRPr="005A4A2B">
        <w:rPr>
          <w:rFonts w:cs="Courier"/>
          <w:lang w:val="de-LI"/>
        </w:rPr>
        <w:t>reich und Deutschland - auf einen zeitgemässen und den liechtensteinischen Verhältni</w:t>
      </w:r>
      <w:r w:rsidRPr="005A4A2B">
        <w:rPr>
          <w:rFonts w:cs="Courier"/>
          <w:lang w:val="de-LI"/>
        </w:rPr>
        <w:t>s</w:t>
      </w:r>
      <w:r w:rsidRPr="005A4A2B">
        <w:rPr>
          <w:rFonts w:cs="Courier"/>
          <w:lang w:val="de-LI"/>
        </w:rPr>
        <w:t>sen angepassten Stand gebracht. Beim Familiennamen der Ehegatten</w:t>
      </w:r>
      <w:r w:rsidR="00C6750A" w:rsidRPr="005A4A2B">
        <w:rPr>
          <w:rFonts w:cs="Courier"/>
          <w:lang w:val="de-LI"/>
        </w:rPr>
        <w:t xml:space="preserve"> besteht weiterhin die Möglichkeit, dass</w:t>
      </w:r>
      <w:r w:rsidR="00C97BAC">
        <w:rPr>
          <w:rFonts w:cs="Courier"/>
          <w:lang w:val="de-LI"/>
        </w:rPr>
        <w:t xml:space="preserve"> </w:t>
      </w:r>
      <w:r w:rsidRPr="005A4A2B">
        <w:rPr>
          <w:rFonts w:cs="Courier"/>
          <w:lang w:val="de-LI"/>
        </w:rPr>
        <w:t xml:space="preserve">die Brautleute einen ihrer Namen als gemeinsamen Familiennamen bestimmen. Neu sollen die Ehegatten </w:t>
      </w:r>
      <w:r w:rsidR="00C6750A" w:rsidRPr="005A4A2B">
        <w:rPr>
          <w:rFonts w:cs="Courier"/>
          <w:lang w:val="de-LI"/>
        </w:rPr>
        <w:t xml:space="preserve">aber </w:t>
      </w:r>
      <w:r w:rsidRPr="005A4A2B">
        <w:rPr>
          <w:rFonts w:cs="Courier"/>
          <w:lang w:val="de-LI"/>
        </w:rPr>
        <w:t>das Recht erhalten, ihre bisherigen Familie</w:t>
      </w:r>
      <w:r w:rsidRPr="005A4A2B">
        <w:rPr>
          <w:rFonts w:cs="Courier"/>
          <w:lang w:val="de-LI"/>
        </w:rPr>
        <w:t>n</w:t>
      </w:r>
      <w:r w:rsidRPr="005A4A2B">
        <w:rPr>
          <w:rFonts w:cs="Courier"/>
          <w:lang w:val="de-LI"/>
        </w:rPr>
        <w:t xml:space="preserve">namen nach der Eheschliessung - ohne Doppelnamenbildung - weiterzuführen. </w:t>
      </w:r>
      <w:r w:rsidR="00C6750A" w:rsidRPr="005A4A2B">
        <w:rPr>
          <w:rFonts w:cs="Courier"/>
          <w:lang w:val="de-LI"/>
        </w:rPr>
        <w:t xml:space="preserve">Es </w:t>
      </w:r>
      <w:r w:rsidRPr="005A4A2B">
        <w:rPr>
          <w:rFonts w:cs="Courier"/>
          <w:lang w:val="de-LI"/>
        </w:rPr>
        <w:t xml:space="preserve">bleibt aber auch die Möglichkeit der Bildung eines Doppelnamens bestehen. </w:t>
      </w:r>
      <w:r w:rsidR="00992C54">
        <w:rPr>
          <w:rFonts w:cs="Courier"/>
          <w:lang w:val="de-LI"/>
        </w:rPr>
        <w:t>Beim</w:t>
      </w:r>
      <w:r w:rsidR="00992C54" w:rsidRPr="005A4A2B">
        <w:rPr>
          <w:rFonts w:cs="Courier"/>
          <w:lang w:val="de-LI"/>
        </w:rPr>
        <w:t xml:space="preserve"> </w:t>
      </w:r>
      <w:r w:rsidRPr="005A4A2B">
        <w:rPr>
          <w:rFonts w:cs="Courier"/>
          <w:lang w:val="de-LI"/>
        </w:rPr>
        <w:t xml:space="preserve">Namensrecht des Kindes </w:t>
      </w:r>
      <w:r w:rsidR="00992C54">
        <w:rPr>
          <w:rFonts w:cs="Courier"/>
          <w:lang w:val="de-LI"/>
        </w:rPr>
        <w:t>von</w:t>
      </w:r>
      <w:r w:rsidRPr="005A4A2B">
        <w:rPr>
          <w:rFonts w:cs="Courier"/>
          <w:lang w:val="de-LI"/>
        </w:rPr>
        <w:t xml:space="preserve"> Eltern</w:t>
      </w:r>
      <w:r w:rsidR="00992C54">
        <w:rPr>
          <w:rFonts w:cs="Courier"/>
          <w:lang w:val="de-LI"/>
        </w:rPr>
        <w:t>, die nicht mit einander verheiratet sind,</w:t>
      </w:r>
      <w:r w:rsidRPr="005A4A2B">
        <w:rPr>
          <w:rFonts w:cs="Courier"/>
          <w:lang w:val="de-LI"/>
        </w:rPr>
        <w:t xml:space="preserve"> </w:t>
      </w:r>
      <w:r w:rsidR="00992C54">
        <w:rPr>
          <w:rFonts w:cs="Courier"/>
          <w:lang w:val="de-LI"/>
        </w:rPr>
        <w:t>wird</w:t>
      </w:r>
      <w:r w:rsidR="00992C54" w:rsidRPr="005A4A2B">
        <w:rPr>
          <w:rFonts w:cs="Courier"/>
          <w:lang w:val="de-LI"/>
        </w:rPr>
        <w:t xml:space="preserve"> </w:t>
      </w:r>
      <w:r w:rsidRPr="005A4A2B">
        <w:rPr>
          <w:rFonts w:cs="Courier"/>
          <w:lang w:val="de-LI"/>
        </w:rPr>
        <w:t>nicht mehr an den "Mädchen- bzw. Ledignamen" der Mutter, sondern an ihren aktuellen Familiennamen angeknüpft werden, um die Namenseinheit von Mutter und Kind zu gewährleisten. Das Kind verheirateter Eltern erhält grundsätzlich den gemeinsamen Familiennamen der E</w:t>
      </w:r>
      <w:r w:rsidRPr="005A4A2B">
        <w:rPr>
          <w:rFonts w:cs="Courier"/>
          <w:lang w:val="de-LI"/>
        </w:rPr>
        <w:t>l</w:t>
      </w:r>
      <w:r w:rsidRPr="005A4A2B">
        <w:rPr>
          <w:rFonts w:cs="Courier"/>
          <w:lang w:val="de-LI"/>
        </w:rPr>
        <w:lastRenderedPageBreak/>
        <w:t>tern. Führen die Eltern keinen gemeinsamen Familiennamen, erhält das Kind den Famil</w:t>
      </w:r>
      <w:r w:rsidRPr="005A4A2B">
        <w:rPr>
          <w:rFonts w:cs="Courier"/>
          <w:lang w:val="de-LI"/>
        </w:rPr>
        <w:t>i</w:t>
      </w:r>
      <w:r w:rsidRPr="005A4A2B">
        <w:rPr>
          <w:rFonts w:cs="Courier"/>
          <w:lang w:val="de-LI"/>
        </w:rPr>
        <w:t xml:space="preserve">ennamen, den die Eltern zum Familiennamen des Kindes bestimmt haben. </w:t>
      </w:r>
    </w:p>
    <w:p w:rsidR="00F845C4" w:rsidRPr="00EA10D5" w:rsidRDefault="00F845C4" w:rsidP="00F845C4">
      <w:pPr>
        <w:spacing w:after="0" w:line="240" w:lineRule="auto"/>
        <w:jc w:val="both"/>
        <w:rPr>
          <w:rFonts w:ascii="Calibri" w:eastAsia="Times New Roman" w:hAnsi="Calibri" w:cs="Times New Roman"/>
          <w:b/>
          <w:lang w:val="de-LI" w:eastAsia="de-DE"/>
        </w:rPr>
      </w:pPr>
    </w:p>
    <w:p w:rsidR="00F845C4" w:rsidRPr="001E3A5F" w:rsidRDefault="00F845C4" w:rsidP="00F845C4">
      <w:pPr>
        <w:spacing w:after="0" w:line="240" w:lineRule="auto"/>
        <w:rPr>
          <w:rFonts w:ascii="Calibri" w:eastAsia="Times New Roman" w:hAnsi="Calibri" w:cs="Times New Roman"/>
          <w:b/>
          <w:lang w:val="de-LI" w:eastAsia="de-DE"/>
        </w:rPr>
      </w:pPr>
      <w:r w:rsidRPr="001E3A5F">
        <w:rPr>
          <w:rFonts w:ascii="Calibri" w:eastAsia="Times New Roman" w:hAnsi="Calibri" w:cs="Times New Roman"/>
          <w:b/>
          <w:lang w:val="de-LI" w:eastAsia="de-DE"/>
        </w:rPr>
        <w:t>Erwerb sowie Verlust Nationalität durch Heirat</w:t>
      </w:r>
    </w:p>
    <w:p w:rsidR="00F845C4" w:rsidRDefault="00F845C4" w:rsidP="00DF563C">
      <w:pPr>
        <w:pStyle w:val="Listenabsatz"/>
        <w:numPr>
          <w:ilvl w:val="0"/>
          <w:numId w:val="23"/>
        </w:numPr>
        <w:spacing w:after="0" w:line="240" w:lineRule="auto"/>
        <w:ind w:left="0" w:firstLine="0"/>
        <w:jc w:val="both"/>
        <w:rPr>
          <w:rFonts w:cs="Courier"/>
          <w:lang w:val="de-LI"/>
        </w:rPr>
      </w:pPr>
      <w:r w:rsidRPr="005A4A2B">
        <w:rPr>
          <w:rFonts w:cs="Courier"/>
          <w:lang w:val="de-LI"/>
        </w:rPr>
        <w:t>Sowohl Mann als auch Frau können in Liechtenstein gleichermassen die Staatsbü</w:t>
      </w:r>
      <w:r w:rsidRPr="005A4A2B">
        <w:rPr>
          <w:rFonts w:cs="Courier"/>
          <w:lang w:val="de-LI"/>
        </w:rPr>
        <w:t>r</w:t>
      </w:r>
      <w:r w:rsidRPr="005A4A2B">
        <w:rPr>
          <w:rFonts w:cs="Courier"/>
          <w:lang w:val="de-LI"/>
        </w:rPr>
        <w:t xml:space="preserve">gerschaft </w:t>
      </w:r>
      <w:r w:rsidR="00F14CA5" w:rsidRPr="005A4A2B">
        <w:rPr>
          <w:rFonts w:cs="Courier"/>
          <w:lang w:val="de-LI"/>
        </w:rPr>
        <w:t>an ihren ausländischen Ehegatten (nach einer Frist) und an ihre Kinder (bei G</w:t>
      </w:r>
      <w:r w:rsidR="00F14CA5" w:rsidRPr="005A4A2B">
        <w:rPr>
          <w:rFonts w:cs="Courier"/>
          <w:lang w:val="de-LI"/>
        </w:rPr>
        <w:t>e</w:t>
      </w:r>
      <w:r w:rsidR="00F14CA5" w:rsidRPr="005A4A2B">
        <w:rPr>
          <w:rFonts w:cs="Courier"/>
          <w:lang w:val="de-LI"/>
        </w:rPr>
        <w:t xml:space="preserve">burt) </w:t>
      </w:r>
      <w:r w:rsidRPr="005A4A2B">
        <w:rPr>
          <w:rFonts w:cs="Courier"/>
          <w:lang w:val="de-LI"/>
        </w:rPr>
        <w:t xml:space="preserve">weitergeben. Im Jahre 2008 wurde die Frist zum Erwerb der </w:t>
      </w:r>
      <w:r w:rsidR="00992C54">
        <w:rPr>
          <w:rFonts w:cs="Courier"/>
          <w:lang w:val="de-LI"/>
        </w:rPr>
        <w:t>Staatsbürgerschaft</w:t>
      </w:r>
      <w:r w:rsidR="00992C54" w:rsidRPr="005A4A2B">
        <w:rPr>
          <w:rFonts w:cs="Courier"/>
          <w:lang w:val="de-LI"/>
        </w:rPr>
        <w:t xml:space="preserve"> </w:t>
      </w:r>
      <w:r w:rsidRPr="005A4A2B">
        <w:rPr>
          <w:rFonts w:cs="Courier"/>
          <w:lang w:val="de-LI"/>
        </w:rPr>
        <w:t>ve</w:t>
      </w:r>
      <w:r w:rsidRPr="005A4A2B">
        <w:rPr>
          <w:rFonts w:cs="Courier"/>
          <w:lang w:val="de-LI"/>
        </w:rPr>
        <w:t>r</w:t>
      </w:r>
      <w:r w:rsidRPr="005A4A2B">
        <w:rPr>
          <w:rFonts w:cs="Courier"/>
          <w:lang w:val="de-LI"/>
        </w:rPr>
        <w:t xml:space="preserve">kürzt. Seither wird nur noch ein ordentlicher liechtensteinischer Wohnsitz von zehn Jahren gefordert, wobei die Jahre nach der Eheschliessung doppelt zählen. Der Bewerber muss ausserdem mindestens fünf Jahre mit einem liechtensteinischen Landesbürger in aufrechter Ehe leben. </w:t>
      </w:r>
    </w:p>
    <w:p w:rsidR="005A4A2B" w:rsidRPr="005A4A2B" w:rsidRDefault="005A4A2B" w:rsidP="005A4A2B">
      <w:pPr>
        <w:pStyle w:val="Listenabsatz"/>
        <w:suppressAutoHyphens/>
        <w:spacing w:after="0" w:line="240" w:lineRule="auto"/>
        <w:ind w:left="426"/>
        <w:jc w:val="both"/>
        <w:rPr>
          <w:rFonts w:cs="Courier"/>
          <w:lang w:val="de-LI"/>
        </w:rPr>
      </w:pPr>
    </w:p>
    <w:p w:rsidR="00F845C4" w:rsidRPr="00DD7750" w:rsidRDefault="00F845C4" w:rsidP="00F845C4">
      <w:pPr>
        <w:spacing w:after="0" w:line="240" w:lineRule="auto"/>
        <w:jc w:val="both"/>
        <w:rPr>
          <w:rFonts w:eastAsia="Times New Roman" w:cs="Times New Roman"/>
          <w:b/>
          <w:lang w:val="de-LI" w:eastAsia="de-DE"/>
        </w:rPr>
      </w:pPr>
      <w:r w:rsidRPr="00DD7750">
        <w:rPr>
          <w:rFonts w:eastAsia="Times New Roman" w:cs="Times New Roman"/>
          <w:b/>
          <w:lang w:val="de-LI" w:eastAsia="de-DE"/>
        </w:rPr>
        <w:t xml:space="preserve">Prinzip der Aufteilung der Rentenanwartschaften zwischen den Ehegatten („Splitting“) </w:t>
      </w:r>
    </w:p>
    <w:p w:rsidR="00F845C4" w:rsidRPr="005A4A2B" w:rsidRDefault="00F845C4" w:rsidP="00DF563C">
      <w:pPr>
        <w:pStyle w:val="Listenabsatz"/>
        <w:numPr>
          <w:ilvl w:val="0"/>
          <w:numId w:val="23"/>
        </w:numPr>
        <w:spacing w:after="0" w:line="240" w:lineRule="auto"/>
        <w:ind w:left="0" w:firstLine="0"/>
        <w:jc w:val="both"/>
        <w:rPr>
          <w:rFonts w:cs="Courier"/>
          <w:lang w:val="de-LI"/>
        </w:rPr>
      </w:pPr>
      <w:r w:rsidRPr="005A4A2B">
        <w:rPr>
          <w:rFonts w:cs="Courier"/>
          <w:lang w:val="de-LI"/>
        </w:rPr>
        <w:t>Die liechtensteinische Gesetzgebung ist vom Partnerschaftsprinzip gekennzeichnet und enthält keine geschlechtsspezifischen Unterscheidungen betreffend die Rechte und Pflichten der Ehegatten. In diesem Zusammenhang ist das Prinzip der Aufteilung der Re</w:t>
      </w:r>
      <w:r w:rsidRPr="005A4A2B">
        <w:rPr>
          <w:rFonts w:cs="Courier"/>
          <w:lang w:val="de-LI"/>
        </w:rPr>
        <w:t>n</w:t>
      </w:r>
      <w:r w:rsidRPr="005A4A2B">
        <w:rPr>
          <w:rFonts w:cs="Courier"/>
          <w:lang w:val="de-LI"/>
        </w:rPr>
        <w:t>tenanwartschaften zwischen den Ehegatten (Splitting) zu erwähnen, durch das die Ei</w:t>
      </w:r>
      <w:r w:rsidRPr="005A4A2B">
        <w:rPr>
          <w:rFonts w:cs="Courier"/>
          <w:lang w:val="de-LI"/>
        </w:rPr>
        <w:t>n</w:t>
      </w:r>
      <w:r w:rsidRPr="005A4A2B">
        <w:rPr>
          <w:rFonts w:cs="Courier"/>
          <w:lang w:val="de-LI"/>
        </w:rPr>
        <w:t>kommen der Ehepaare während der Ehejahre aufgeteilt und gegenseitig hälftig ang</w:t>
      </w:r>
      <w:r w:rsidRPr="005A4A2B">
        <w:rPr>
          <w:rFonts w:cs="Courier"/>
          <w:lang w:val="de-LI"/>
        </w:rPr>
        <w:t>e</w:t>
      </w:r>
      <w:r w:rsidRPr="005A4A2B">
        <w:rPr>
          <w:rFonts w:cs="Courier"/>
          <w:lang w:val="de-LI"/>
        </w:rPr>
        <w:t>rechnet werden. Dank dieses Splittings profitiert der nichterwerbstätige genauso wie der erwerbstätige Ehepartner von den Beiträgen an die Altersrentenversicherung. Erziehungs- und Betreuungsgutschriften werden während der Ehe wie Erwerbseinkommen ebenfalls hälftig aufgeteilt. Die Bestimmung zum Splitting findet sich in Art. 63octies des Gesetzes vom 14. Dezember 1952 über die Alters- und Hinterlassenenversicherung. Art. 63octies wurde durch LGBl. 1996 Nr. 192 ins AHVG eingefügt. Seither gab es keine Änderung.</w:t>
      </w:r>
    </w:p>
    <w:p w:rsidR="00F845C4" w:rsidRDefault="00F845C4" w:rsidP="0082511C">
      <w:pPr>
        <w:spacing w:after="0" w:line="240" w:lineRule="auto"/>
        <w:rPr>
          <w:rFonts w:ascii="Calibri" w:eastAsia="Times New Roman" w:hAnsi="Calibri" w:cs="Times New Roman"/>
          <w:b/>
          <w:lang w:val="de-LI" w:eastAsia="de-DE"/>
        </w:rPr>
      </w:pPr>
    </w:p>
    <w:p w:rsidR="00766E77" w:rsidRDefault="00862C5A" w:rsidP="0082511C">
      <w:pPr>
        <w:spacing w:after="0" w:line="240" w:lineRule="auto"/>
        <w:rPr>
          <w:rFonts w:ascii="Calibri" w:eastAsia="Times New Roman" w:hAnsi="Calibri" w:cs="Times New Roman"/>
          <w:b/>
          <w:lang w:val="de-LI" w:eastAsia="de-DE"/>
        </w:rPr>
      </w:pPr>
      <w:r>
        <w:rPr>
          <w:rFonts w:ascii="Calibri" w:eastAsia="Times New Roman" w:hAnsi="Calibri" w:cs="Times New Roman"/>
          <w:b/>
          <w:lang w:val="de-LI" w:eastAsia="de-DE"/>
        </w:rPr>
        <w:t>Gemeinsame Obsorge</w:t>
      </w:r>
    </w:p>
    <w:p w:rsidR="00766E77" w:rsidRPr="005A4A2B" w:rsidRDefault="00766E77" w:rsidP="00DF563C">
      <w:pPr>
        <w:pStyle w:val="Listenabsatz"/>
        <w:numPr>
          <w:ilvl w:val="0"/>
          <w:numId w:val="23"/>
        </w:numPr>
        <w:spacing w:after="0" w:line="240" w:lineRule="auto"/>
        <w:ind w:left="0" w:firstLine="0"/>
        <w:jc w:val="both"/>
        <w:rPr>
          <w:rFonts w:cs="Courier"/>
          <w:lang w:val="de-LI"/>
        </w:rPr>
      </w:pPr>
      <w:r w:rsidRPr="00CD02B9">
        <w:rPr>
          <w:rFonts w:cs="Courier"/>
          <w:lang w:val="de-LI"/>
        </w:rPr>
        <w:t xml:space="preserve">Mit 1. Januar 2015 ist in Liechtenstein </w:t>
      </w:r>
      <w:r w:rsidR="00277FE6" w:rsidRPr="00CD02B9">
        <w:rPr>
          <w:rFonts w:cs="Courier"/>
          <w:lang w:val="de-LI"/>
        </w:rPr>
        <w:t xml:space="preserve">das </w:t>
      </w:r>
      <w:r w:rsidRPr="00CD02B9">
        <w:rPr>
          <w:rFonts w:cs="Courier"/>
          <w:lang w:val="de-LI"/>
        </w:rPr>
        <w:t>neue Kindschaftsrecht in Kraft getreten,</w:t>
      </w:r>
      <w:r w:rsidR="00BD51A0" w:rsidRPr="00CD02B9">
        <w:rPr>
          <w:rFonts w:cs="Courier"/>
          <w:lang w:val="de-LI"/>
        </w:rPr>
        <w:t xml:space="preserve"> das insbesondere das Obsorgerecht neu normiert, durch das Gesetz vom 6. Juni 2014 b</w:t>
      </w:r>
      <w:r w:rsidR="00BD51A0" w:rsidRPr="00CD02B9">
        <w:rPr>
          <w:rFonts w:cs="Courier"/>
          <w:lang w:val="de-LI"/>
        </w:rPr>
        <w:t>e</w:t>
      </w:r>
      <w:r w:rsidR="00BD51A0" w:rsidRPr="00CD02B9">
        <w:rPr>
          <w:rFonts w:cs="Courier"/>
          <w:lang w:val="de-LI"/>
        </w:rPr>
        <w:t xml:space="preserve">treffend der Abänderung </w:t>
      </w:r>
      <w:r w:rsidR="00BD51A0" w:rsidRPr="00CD02B9">
        <w:rPr>
          <w:rFonts w:cs="Courier"/>
          <w:lang w:val="de-CH"/>
        </w:rPr>
        <w:t>der Jurisdiktionsnorm (LGBl. 2014 Nr. 204),</w:t>
      </w:r>
      <w:r w:rsidRPr="00CD02B9">
        <w:rPr>
          <w:rFonts w:cs="Courier"/>
          <w:lang w:val="de-LI"/>
        </w:rPr>
        <w:t xml:space="preserve"> </w:t>
      </w:r>
      <w:r w:rsidR="00BD51A0" w:rsidRPr="00CD02B9">
        <w:rPr>
          <w:rFonts w:cs="Courier"/>
          <w:lang w:val="de-CH"/>
        </w:rPr>
        <w:t>Abänderung des Ehegesetzes (LGBl. 2014 Nr. 203),</w:t>
      </w:r>
      <w:r w:rsidR="00BD51A0" w:rsidRPr="00CD02B9">
        <w:rPr>
          <w:rFonts w:eastAsia="Times New Roman" w:cs="Times New Roman"/>
          <w:sz w:val="16"/>
          <w:szCs w:val="16"/>
          <w:lang w:val="de-CH" w:eastAsia="de-CH"/>
        </w:rPr>
        <w:t xml:space="preserve"> </w:t>
      </w:r>
      <w:r w:rsidR="00BD51A0" w:rsidRPr="00CD02B9">
        <w:rPr>
          <w:rFonts w:cs="Courier"/>
          <w:lang w:val="de-CH"/>
        </w:rPr>
        <w:t>Abänderung des Gesetzes über das internationale Pr</w:t>
      </w:r>
      <w:r w:rsidR="00BD51A0" w:rsidRPr="00CD02B9">
        <w:rPr>
          <w:rFonts w:cs="Courier"/>
          <w:lang w:val="de-CH"/>
        </w:rPr>
        <w:t>i</w:t>
      </w:r>
      <w:r w:rsidR="00BD51A0" w:rsidRPr="00CD02B9">
        <w:rPr>
          <w:rFonts w:cs="Courier"/>
          <w:lang w:val="de-CH"/>
        </w:rPr>
        <w:t>vatrecht (LGBl. 2014 Nr. 202)</w:t>
      </w:r>
      <w:r w:rsidR="00BD51A0" w:rsidRPr="00CD02B9">
        <w:rPr>
          <w:rFonts w:eastAsia="Times New Roman" w:cs="Times New Roman"/>
          <w:sz w:val="16"/>
          <w:szCs w:val="16"/>
          <w:lang w:val="de-CH" w:eastAsia="de-CH"/>
        </w:rPr>
        <w:t xml:space="preserve">, </w:t>
      </w:r>
      <w:r w:rsidR="00BD51A0" w:rsidRPr="00CD02B9">
        <w:rPr>
          <w:rFonts w:cs="Courier"/>
          <w:lang w:val="de-CH"/>
        </w:rPr>
        <w:t>Abänderung des Personen- und Gesellschaftsrechts (LGBl. 2014 Nr. 201), Abänderung des Ausserstreitgesetzes (LGBl. 2014 Nr. 200) und der Abä</w:t>
      </w:r>
      <w:r w:rsidR="00BD51A0" w:rsidRPr="00CD02B9">
        <w:rPr>
          <w:rFonts w:cs="Courier"/>
          <w:lang w:val="de-CH"/>
        </w:rPr>
        <w:t>n</w:t>
      </w:r>
      <w:r w:rsidR="00BD51A0" w:rsidRPr="00CD02B9">
        <w:rPr>
          <w:rFonts w:cs="Courier"/>
          <w:lang w:val="de-CH"/>
        </w:rPr>
        <w:t>derung des Allgemeinen bürgerlichen Gesetzbuches (LGBl. 2014 Nr. 199).</w:t>
      </w:r>
      <w:r w:rsidRPr="00CD02B9">
        <w:rPr>
          <w:rFonts w:cs="Courier"/>
          <w:lang w:val="de-LI"/>
        </w:rPr>
        <w:t xml:space="preserve"> Dieses neue Recht geht davon aus, dass die Be</w:t>
      </w:r>
      <w:r w:rsidRPr="005A4A2B">
        <w:rPr>
          <w:rFonts w:cs="Courier"/>
          <w:lang w:val="de-LI"/>
        </w:rPr>
        <w:t>ziehung des Kindes zu beiden Elternteilen als Obsorg</w:t>
      </w:r>
      <w:r w:rsidRPr="005A4A2B">
        <w:rPr>
          <w:rFonts w:cs="Courier"/>
          <w:lang w:val="de-LI"/>
        </w:rPr>
        <w:t>e</w:t>
      </w:r>
      <w:r w:rsidRPr="005A4A2B">
        <w:rPr>
          <w:rFonts w:cs="Courier"/>
          <w:lang w:val="de-LI"/>
        </w:rPr>
        <w:t>verantwortliche grundsätzlich für die Entwicklung des Kindes besonders wertvoll ist und die Obsorge daher gleichberechtigt von beiden Elternteilen einvernehmlich auszuüben ist. Künftig sollen geschiedene oder getrennte Elternteile gemeinsam die Obsorge für ihr Kind wahrnehmen. Somit wurde die gemeinsame Obsorge als Regelfall nach einer Trennung oder Scheidung eingeführt. Diese neue Regelung entspricht der internationalen Recht</w:t>
      </w:r>
      <w:r w:rsidRPr="005A4A2B">
        <w:rPr>
          <w:rFonts w:cs="Courier"/>
          <w:lang w:val="de-LI"/>
        </w:rPr>
        <w:t>s</w:t>
      </w:r>
      <w:r w:rsidRPr="005A4A2B">
        <w:rPr>
          <w:rFonts w:cs="Courier"/>
          <w:lang w:val="de-LI"/>
        </w:rPr>
        <w:t>entwicklung und dem gesellschaftlichen Wandel mit einer veränderten Sicht der Veran</w:t>
      </w:r>
      <w:r w:rsidRPr="005A4A2B">
        <w:rPr>
          <w:rFonts w:cs="Courier"/>
          <w:lang w:val="de-LI"/>
        </w:rPr>
        <w:t>t</w:t>
      </w:r>
      <w:r w:rsidRPr="005A4A2B">
        <w:rPr>
          <w:rFonts w:cs="Courier"/>
          <w:lang w:val="de-LI"/>
        </w:rPr>
        <w:t xml:space="preserve">wortung von Mutter und Vater für </w:t>
      </w:r>
      <w:r w:rsidR="00277FE6" w:rsidRPr="005A4A2B">
        <w:rPr>
          <w:rFonts w:cs="Courier"/>
          <w:lang w:val="de-LI"/>
        </w:rPr>
        <w:t>ihr gemeinsames Kind/ihre gemeinsamen Kinder</w:t>
      </w:r>
      <w:r w:rsidRPr="005A4A2B">
        <w:rPr>
          <w:rFonts w:cs="Courier"/>
          <w:lang w:val="de-LI"/>
        </w:rPr>
        <w:t>.</w:t>
      </w:r>
    </w:p>
    <w:p w:rsidR="00766E77" w:rsidRPr="00C8530F" w:rsidRDefault="00766E77" w:rsidP="00766E77">
      <w:pPr>
        <w:spacing w:after="0" w:line="240" w:lineRule="auto"/>
        <w:jc w:val="both"/>
        <w:rPr>
          <w:rFonts w:ascii="Calibri" w:eastAsia="Times New Roman" w:hAnsi="Calibri" w:cs="Times New Roman"/>
          <w:lang w:val="de-CH" w:eastAsia="de-DE"/>
        </w:rPr>
      </w:pPr>
    </w:p>
    <w:p w:rsidR="005A4A2B" w:rsidRPr="005A4A2B" w:rsidRDefault="00766E77" w:rsidP="00DF563C">
      <w:pPr>
        <w:pStyle w:val="Listenabsatz"/>
        <w:numPr>
          <w:ilvl w:val="0"/>
          <w:numId w:val="23"/>
        </w:numPr>
        <w:spacing w:after="0" w:line="240" w:lineRule="auto"/>
        <w:ind w:left="0" w:firstLine="0"/>
        <w:jc w:val="both"/>
        <w:rPr>
          <w:rFonts w:cs="Times New Roman"/>
          <w:lang w:val="de-CH"/>
        </w:rPr>
      </w:pPr>
      <w:r w:rsidRPr="005A4A2B">
        <w:rPr>
          <w:rFonts w:cs="Courier"/>
          <w:lang w:val="de-LI"/>
        </w:rPr>
        <w:t>Die Eltern sind im Rahmen der gemeinsamen Obsorge angehalten,</w:t>
      </w:r>
      <w:r w:rsidR="00262EC2" w:rsidRPr="005A4A2B">
        <w:rPr>
          <w:rFonts w:cs="Courier"/>
          <w:lang w:val="de-LI"/>
        </w:rPr>
        <w:t xml:space="preserve"> eine einve</w:t>
      </w:r>
      <w:r w:rsidR="00262EC2" w:rsidRPr="005A4A2B">
        <w:rPr>
          <w:rFonts w:cs="Courier"/>
          <w:lang w:val="de-LI"/>
        </w:rPr>
        <w:t>r</w:t>
      </w:r>
      <w:r w:rsidR="00262EC2" w:rsidRPr="005A4A2B">
        <w:rPr>
          <w:rFonts w:cs="Courier"/>
          <w:lang w:val="de-LI"/>
        </w:rPr>
        <w:t>nehmliche Regelung</w:t>
      </w:r>
      <w:r w:rsidRPr="005A4A2B">
        <w:rPr>
          <w:rFonts w:cs="Courier"/>
          <w:lang w:val="de-LI"/>
        </w:rPr>
        <w:t xml:space="preserve"> zu finden. </w:t>
      </w:r>
      <w:r w:rsidR="00277FE6" w:rsidRPr="005A4A2B">
        <w:rPr>
          <w:rFonts w:cs="Courier"/>
          <w:lang w:val="de-LI"/>
        </w:rPr>
        <w:t>Das</w:t>
      </w:r>
      <w:r w:rsidRPr="005A4A2B">
        <w:rPr>
          <w:rFonts w:cs="Courier"/>
          <w:lang w:val="de-LI"/>
        </w:rPr>
        <w:t xml:space="preserve"> Gericht</w:t>
      </w:r>
      <w:r w:rsidR="00277FE6" w:rsidRPr="005A4A2B">
        <w:rPr>
          <w:rFonts w:cs="Courier"/>
          <w:lang w:val="de-LI"/>
        </w:rPr>
        <w:t xml:space="preserve"> kann</w:t>
      </w:r>
      <w:r w:rsidR="00EB3C2F" w:rsidRPr="005A4A2B">
        <w:rPr>
          <w:rFonts w:cs="Courier"/>
          <w:lang w:val="de-LI"/>
        </w:rPr>
        <w:t xml:space="preserve"> </w:t>
      </w:r>
      <w:r w:rsidRPr="005A4A2B">
        <w:rPr>
          <w:rFonts w:cs="Courier"/>
          <w:lang w:val="de-LI"/>
        </w:rPr>
        <w:t>hierzu auch das Instrument der Mediat</w:t>
      </w:r>
      <w:r w:rsidRPr="005A4A2B">
        <w:rPr>
          <w:rFonts w:cs="Courier"/>
          <w:lang w:val="de-LI"/>
        </w:rPr>
        <w:t>i</w:t>
      </w:r>
      <w:r w:rsidRPr="005A4A2B">
        <w:rPr>
          <w:rFonts w:cs="Courier"/>
          <w:lang w:val="de-LI"/>
        </w:rPr>
        <w:t>on zum Einsatz bringen.</w:t>
      </w:r>
      <w:r w:rsidR="00262EC2" w:rsidRPr="005A4A2B">
        <w:rPr>
          <w:rFonts w:cs="Courier"/>
          <w:lang w:val="de-LI"/>
        </w:rPr>
        <w:t xml:space="preserve"> In all jenen Fällen, in denen die Eltern die Obsorge einverneh</w:t>
      </w:r>
      <w:r w:rsidR="00262EC2" w:rsidRPr="005A4A2B">
        <w:rPr>
          <w:rFonts w:cs="Courier"/>
          <w:lang w:val="de-LI"/>
        </w:rPr>
        <w:t>m</w:t>
      </w:r>
      <w:r w:rsidR="00262EC2" w:rsidRPr="005A4A2B">
        <w:rPr>
          <w:rFonts w:cs="Courier"/>
          <w:lang w:val="de-LI"/>
        </w:rPr>
        <w:t xml:space="preserve">lich neu gestalten, hat das mindestens vierzehnjährige Kind ein Widerspruchsrecht. </w:t>
      </w:r>
      <w:r w:rsidRPr="005A4A2B">
        <w:rPr>
          <w:rFonts w:cs="Courier"/>
          <w:lang w:val="de-LI"/>
        </w:rPr>
        <w:t xml:space="preserve">Ist </w:t>
      </w:r>
      <w:r w:rsidRPr="005A4A2B">
        <w:rPr>
          <w:rFonts w:cs="Courier"/>
          <w:lang w:val="de-LI"/>
        </w:rPr>
        <w:lastRenderedPageBreak/>
        <w:t>eine Vereinbarung zwischen den Eltern nicht zu erreichen, so entscheidet das Gericht nach Massgabe des Kindeswohls. Das neue Kindschaftsrecht stellt das Kindeswohl an oberste Stelle und sieht hierfür einen umfassenden Kriterienkatalog unter Berücksicht</w:t>
      </w:r>
      <w:r w:rsidRPr="005A4A2B">
        <w:rPr>
          <w:rFonts w:cs="Courier"/>
          <w:lang w:val="de-LI"/>
        </w:rPr>
        <w:t>i</w:t>
      </w:r>
      <w:r w:rsidRPr="005A4A2B">
        <w:rPr>
          <w:rFonts w:cs="Courier"/>
          <w:lang w:val="de-LI"/>
        </w:rPr>
        <w:t>gung kinderpsychologischer und pädagogischer Gesichtspunkte vor, den es bei der Beu</w:t>
      </w:r>
      <w:r w:rsidRPr="005A4A2B">
        <w:rPr>
          <w:rFonts w:cs="Courier"/>
          <w:lang w:val="de-LI"/>
        </w:rPr>
        <w:t>r</w:t>
      </w:r>
      <w:r w:rsidRPr="005A4A2B">
        <w:rPr>
          <w:rFonts w:cs="Courier"/>
          <w:lang w:val="de-LI"/>
        </w:rPr>
        <w:t xml:space="preserve">teilung des Kindeswohls zu berücksichtigen gilt (vgl. § 137b ABGB). </w:t>
      </w:r>
    </w:p>
    <w:p w:rsidR="005A4A2B" w:rsidRPr="005A4A2B" w:rsidRDefault="005A4A2B" w:rsidP="005A4A2B">
      <w:pPr>
        <w:pStyle w:val="Listenabsatz"/>
        <w:suppressAutoHyphens/>
        <w:spacing w:after="0" w:line="240" w:lineRule="auto"/>
        <w:ind w:left="426"/>
        <w:jc w:val="both"/>
        <w:rPr>
          <w:rFonts w:cs="Times New Roman"/>
          <w:lang w:val="de-CH"/>
        </w:rPr>
      </w:pPr>
    </w:p>
    <w:p w:rsidR="00F03F7C" w:rsidRPr="005A4A2B" w:rsidRDefault="00F03F7C" w:rsidP="00DF563C">
      <w:pPr>
        <w:pStyle w:val="Listenabsatz"/>
        <w:numPr>
          <w:ilvl w:val="0"/>
          <w:numId w:val="23"/>
        </w:numPr>
        <w:spacing w:after="0" w:line="240" w:lineRule="auto"/>
        <w:ind w:left="0" w:firstLine="0"/>
        <w:jc w:val="both"/>
        <w:rPr>
          <w:rFonts w:cs="Times New Roman"/>
          <w:lang w:val="de-CH"/>
        </w:rPr>
      </w:pPr>
      <w:r w:rsidRPr="005A4A2B">
        <w:rPr>
          <w:rFonts w:cs="Times New Roman"/>
          <w:lang w:val="de-CH"/>
        </w:rPr>
        <w:t xml:space="preserve">Mit </w:t>
      </w:r>
      <w:r w:rsidR="00277FE6" w:rsidRPr="005A4A2B">
        <w:rPr>
          <w:rFonts w:cs="Times New Roman"/>
          <w:lang w:val="de-CH"/>
        </w:rPr>
        <w:t xml:space="preserve">der </w:t>
      </w:r>
      <w:r w:rsidRPr="005A4A2B">
        <w:rPr>
          <w:rFonts w:cs="Times New Roman"/>
          <w:lang w:val="de-CH"/>
        </w:rPr>
        <w:t>gegenständliche</w:t>
      </w:r>
      <w:r w:rsidR="00277FE6" w:rsidRPr="005A4A2B">
        <w:rPr>
          <w:rFonts w:cs="Times New Roman"/>
          <w:lang w:val="de-CH"/>
        </w:rPr>
        <w:t>n</w:t>
      </w:r>
      <w:r w:rsidRPr="005A4A2B">
        <w:rPr>
          <w:rFonts w:cs="Times New Roman"/>
          <w:lang w:val="de-CH"/>
        </w:rPr>
        <w:t xml:space="preserve"> Reform im Kindschaftsrecht wurde der Begriff des „u</w:t>
      </w:r>
      <w:r w:rsidRPr="005A4A2B">
        <w:rPr>
          <w:rFonts w:cs="Times New Roman"/>
          <w:lang w:val="de-CH"/>
        </w:rPr>
        <w:t>n</w:t>
      </w:r>
      <w:r w:rsidRPr="005A4A2B">
        <w:rPr>
          <w:rFonts w:cs="Times New Roman"/>
          <w:lang w:val="de-CH"/>
        </w:rPr>
        <w:t>ehelichen“ Kindes als Rest einer begrifflichen Diskriminierung von Kindern, deren Eltern nicht miteinander verheiratet sind, aus dem ABGB eliminiert. Im liechtensteinischen Er</w:t>
      </w:r>
      <w:r w:rsidRPr="005A4A2B">
        <w:rPr>
          <w:rFonts w:cs="Times New Roman"/>
          <w:lang w:val="de-CH"/>
        </w:rPr>
        <w:t>b</w:t>
      </w:r>
      <w:r w:rsidRPr="005A4A2B">
        <w:rPr>
          <w:rFonts w:cs="Times New Roman"/>
          <w:lang w:val="de-CH"/>
        </w:rPr>
        <w:t xml:space="preserve">recht sind die </w:t>
      </w:r>
      <w:r w:rsidR="003018E6">
        <w:rPr>
          <w:rFonts w:cs="Times New Roman"/>
          <w:lang w:val="de-CH"/>
        </w:rPr>
        <w:t xml:space="preserve">unehelichen und </w:t>
      </w:r>
      <w:r w:rsidRPr="005A4A2B">
        <w:rPr>
          <w:rFonts w:cs="Times New Roman"/>
          <w:lang w:val="de-CH"/>
        </w:rPr>
        <w:t xml:space="preserve">ehelichen Kinder bereits seit längerem gleichberechtigt. </w:t>
      </w:r>
    </w:p>
    <w:p w:rsidR="00F03F7C" w:rsidRDefault="00F03F7C" w:rsidP="00F03F7C">
      <w:pPr>
        <w:spacing w:after="0" w:line="240" w:lineRule="auto"/>
        <w:jc w:val="both"/>
        <w:rPr>
          <w:b/>
          <w:bCs/>
          <w:iCs/>
        </w:rPr>
      </w:pPr>
    </w:p>
    <w:p w:rsidR="00F03F7C" w:rsidRPr="009471CA" w:rsidRDefault="00F03F7C" w:rsidP="00F03F7C">
      <w:pPr>
        <w:spacing w:after="0" w:line="240" w:lineRule="auto"/>
        <w:jc w:val="both"/>
        <w:rPr>
          <w:rFonts w:ascii="Calibri" w:eastAsia="Times New Roman" w:hAnsi="Calibri" w:cs="Times New Roman"/>
          <w:b/>
          <w:lang w:val="de-LI" w:eastAsia="de-DE"/>
        </w:rPr>
      </w:pPr>
      <w:r w:rsidRPr="009471CA">
        <w:rPr>
          <w:rFonts w:ascii="Calibri" w:eastAsia="Times New Roman" w:hAnsi="Calibri" w:cs="Times New Roman"/>
          <w:b/>
          <w:lang w:val="de-LI" w:eastAsia="de-DE"/>
        </w:rPr>
        <w:t>Massnahmen zum Schutz v</w:t>
      </w:r>
      <w:r>
        <w:rPr>
          <w:rFonts w:ascii="Calibri" w:eastAsia="Times New Roman" w:hAnsi="Calibri" w:cs="Times New Roman"/>
          <w:b/>
          <w:lang w:val="de-LI" w:eastAsia="de-DE"/>
        </w:rPr>
        <w:t>on</w:t>
      </w:r>
      <w:r w:rsidRPr="009471CA">
        <w:rPr>
          <w:rFonts w:ascii="Calibri" w:eastAsia="Times New Roman" w:hAnsi="Calibri" w:cs="Times New Roman"/>
          <w:b/>
          <w:lang w:val="de-LI" w:eastAsia="de-DE"/>
        </w:rPr>
        <w:t xml:space="preserve"> Kindern, die </w:t>
      </w:r>
      <w:r>
        <w:rPr>
          <w:rFonts w:ascii="Calibri" w:eastAsia="Times New Roman" w:hAnsi="Calibri" w:cs="Times New Roman"/>
          <w:b/>
          <w:lang w:val="de-LI" w:eastAsia="de-DE"/>
        </w:rPr>
        <w:t xml:space="preserve">ihr </w:t>
      </w:r>
      <w:r w:rsidRPr="009471CA">
        <w:rPr>
          <w:rFonts w:ascii="Calibri" w:eastAsia="Times New Roman" w:hAnsi="Calibri" w:cs="Times New Roman"/>
          <w:b/>
          <w:lang w:val="de-LI" w:eastAsia="de-DE"/>
        </w:rPr>
        <w:t>Familienumfeld verloren haben</w:t>
      </w:r>
    </w:p>
    <w:p w:rsidR="00F03F7C" w:rsidRDefault="00F03F7C" w:rsidP="00DF563C">
      <w:pPr>
        <w:pStyle w:val="Listenabsatz"/>
        <w:numPr>
          <w:ilvl w:val="0"/>
          <w:numId w:val="23"/>
        </w:numPr>
        <w:spacing w:after="0" w:line="240" w:lineRule="auto"/>
        <w:ind w:left="0" w:firstLine="0"/>
        <w:jc w:val="both"/>
        <w:rPr>
          <w:rFonts w:cs="Times New Roman"/>
          <w:lang w:val="de-CH"/>
        </w:rPr>
      </w:pPr>
      <w:r w:rsidRPr="005A4A2B">
        <w:rPr>
          <w:rFonts w:cs="Times New Roman"/>
          <w:lang w:val="de-CH"/>
        </w:rPr>
        <w:t>Hat ein Kind beide Elternteile verloren und sind Grosselternpaare vorhanden, so hat das Gericht unter Berücksichtigung des Kindeswohls zu entscheiden, ob die Obsorge an ein Grosselternpaar übertragen werden kann bzw. soll. Hat ein Kind kein familiäres Umfeld, hat es dieses verloren oder sind die Eltern unbekannt, so ist bis zu einer En</w:t>
      </w:r>
      <w:r w:rsidRPr="005A4A2B">
        <w:rPr>
          <w:rFonts w:cs="Times New Roman"/>
          <w:lang w:val="de-CH"/>
        </w:rPr>
        <w:t>t</w:t>
      </w:r>
      <w:r w:rsidRPr="005A4A2B">
        <w:rPr>
          <w:rFonts w:cs="Times New Roman"/>
          <w:lang w:val="de-CH"/>
        </w:rPr>
        <w:t>scheidung des Gerichts das Amt für Soziale Dienste Vormund des Kindes.</w:t>
      </w:r>
    </w:p>
    <w:p w:rsidR="005A4A2B" w:rsidRPr="005A4A2B" w:rsidRDefault="005A4A2B" w:rsidP="005A4A2B">
      <w:pPr>
        <w:pStyle w:val="Listenabsatz"/>
        <w:suppressAutoHyphens/>
        <w:spacing w:after="0" w:line="240" w:lineRule="auto"/>
        <w:ind w:left="426"/>
        <w:jc w:val="both"/>
        <w:rPr>
          <w:rFonts w:cs="Times New Roman"/>
          <w:lang w:val="de-CH"/>
        </w:rPr>
      </w:pPr>
    </w:p>
    <w:p w:rsidR="00F03F7C" w:rsidRPr="005A4A2B" w:rsidRDefault="00F03F7C" w:rsidP="00DF563C">
      <w:pPr>
        <w:pStyle w:val="Listenabsatz"/>
        <w:numPr>
          <w:ilvl w:val="0"/>
          <w:numId w:val="23"/>
        </w:numPr>
        <w:spacing w:after="0" w:line="240" w:lineRule="auto"/>
        <w:ind w:left="0" w:firstLine="0"/>
        <w:jc w:val="both"/>
        <w:rPr>
          <w:rFonts w:cs="Times New Roman"/>
          <w:lang w:val="de-CH"/>
        </w:rPr>
      </w:pPr>
      <w:r w:rsidRPr="005A4A2B">
        <w:rPr>
          <w:rFonts w:cs="Times New Roman"/>
          <w:lang w:val="de-CH"/>
        </w:rPr>
        <w:t>Sind die Eltern aufgrund psychosozialer Probleme nur teilweise nicht in der Lage die Pflege und Erziehung ihres Kindes zu gewährleisten, werden ambulante Hilfen wie Sozialpädagogische Familienbegleitung (Erziehungshilfe vor Ort), Familienhilfe (Unterstü</w:t>
      </w:r>
      <w:r w:rsidRPr="005A4A2B">
        <w:rPr>
          <w:rFonts w:cs="Times New Roman"/>
          <w:lang w:val="de-CH"/>
        </w:rPr>
        <w:t>t</w:t>
      </w:r>
      <w:r w:rsidRPr="005A4A2B">
        <w:rPr>
          <w:rFonts w:cs="Times New Roman"/>
          <w:lang w:val="de-CH"/>
        </w:rPr>
        <w:t>zung in Haushalt und Kinderbetreuung</w:t>
      </w:r>
      <w:r w:rsidR="00C97BAC">
        <w:rPr>
          <w:rFonts w:cs="Times New Roman"/>
          <w:lang w:val="de-CH"/>
        </w:rPr>
        <w:t xml:space="preserve"> </w:t>
      </w:r>
      <w:r w:rsidRPr="005A4A2B">
        <w:rPr>
          <w:rFonts w:cs="Times New Roman"/>
          <w:lang w:val="de-CH"/>
        </w:rPr>
        <w:t>in der Familie) oder ausserhäusliche Tagesbetre</w:t>
      </w:r>
      <w:r w:rsidRPr="005A4A2B">
        <w:rPr>
          <w:rFonts w:cs="Times New Roman"/>
          <w:lang w:val="de-CH"/>
        </w:rPr>
        <w:t>u</w:t>
      </w:r>
      <w:r w:rsidRPr="005A4A2B">
        <w:rPr>
          <w:rFonts w:cs="Times New Roman"/>
          <w:lang w:val="de-CH"/>
        </w:rPr>
        <w:t>ung des Kindes zur Unterstützung bzw. auch Entlastung der Eltern eingesetzt. Ist die E</w:t>
      </w:r>
      <w:r w:rsidRPr="005A4A2B">
        <w:rPr>
          <w:rFonts w:cs="Times New Roman"/>
          <w:lang w:val="de-CH"/>
        </w:rPr>
        <w:t>r</w:t>
      </w:r>
      <w:r w:rsidRPr="005A4A2B">
        <w:rPr>
          <w:rFonts w:cs="Times New Roman"/>
          <w:lang w:val="de-CH"/>
        </w:rPr>
        <w:t>ziehungsfähigkeit der Eltern vollumfänglich nicht gegeben bzw. ist eine Platzierung zum Wohl des Kindes indiziert, kann das Kind in einer Pflegefamilie oder in einer stationären Einrichtung untergebracht werden.</w:t>
      </w:r>
    </w:p>
    <w:p w:rsidR="00DD134A" w:rsidRPr="00DD134A" w:rsidRDefault="00DD134A" w:rsidP="0082511C">
      <w:pPr>
        <w:spacing w:after="0" w:line="240" w:lineRule="auto"/>
        <w:rPr>
          <w:rFonts w:ascii="Calibri" w:eastAsia="Times New Roman" w:hAnsi="Calibri" w:cs="Times New Roman"/>
          <w:b/>
          <w:lang w:eastAsia="de-DE"/>
        </w:rPr>
      </w:pPr>
    </w:p>
    <w:p w:rsidR="0082511C" w:rsidRPr="002C2AD6" w:rsidRDefault="00760DF2" w:rsidP="0082511C">
      <w:pPr>
        <w:spacing w:after="0" w:line="240" w:lineRule="auto"/>
        <w:rPr>
          <w:rFonts w:ascii="Calibri" w:eastAsia="Times New Roman" w:hAnsi="Calibri" w:cs="Times New Roman"/>
          <w:b/>
          <w:lang w:val="de-LI" w:eastAsia="de-DE"/>
        </w:rPr>
      </w:pPr>
      <w:r>
        <w:rPr>
          <w:rFonts w:ascii="Calibri" w:eastAsia="Times New Roman" w:hAnsi="Calibri" w:cs="Times New Roman"/>
          <w:b/>
          <w:lang w:val="de-LI" w:eastAsia="de-DE"/>
        </w:rPr>
        <w:t>Eingetragene Pa</w:t>
      </w:r>
      <w:r w:rsidR="00791FD2">
        <w:rPr>
          <w:rFonts w:ascii="Calibri" w:eastAsia="Times New Roman" w:hAnsi="Calibri" w:cs="Times New Roman"/>
          <w:b/>
          <w:lang w:val="de-LI" w:eastAsia="de-DE"/>
        </w:rPr>
        <w:t>r</w:t>
      </w:r>
      <w:r>
        <w:rPr>
          <w:rFonts w:ascii="Calibri" w:eastAsia="Times New Roman" w:hAnsi="Calibri" w:cs="Times New Roman"/>
          <w:b/>
          <w:lang w:val="de-LI" w:eastAsia="de-DE"/>
        </w:rPr>
        <w:t>tnerschaft</w:t>
      </w:r>
    </w:p>
    <w:p w:rsidR="00760DF2" w:rsidRDefault="00A87966" w:rsidP="00DF563C">
      <w:pPr>
        <w:pStyle w:val="Listenabsatz"/>
        <w:numPr>
          <w:ilvl w:val="0"/>
          <w:numId w:val="23"/>
        </w:numPr>
        <w:spacing w:after="0" w:line="240" w:lineRule="auto"/>
        <w:ind w:left="0" w:firstLine="0"/>
        <w:jc w:val="both"/>
        <w:rPr>
          <w:rFonts w:cs="Times New Roman"/>
          <w:lang w:val="de-CH"/>
        </w:rPr>
      </w:pPr>
      <w:r w:rsidRPr="005A4A2B">
        <w:rPr>
          <w:rFonts w:cs="Times New Roman"/>
          <w:lang w:val="de-CH"/>
        </w:rPr>
        <w:t>Im Bereich der Verhinderung von Diskriminierung</w:t>
      </w:r>
      <w:r w:rsidR="00611399" w:rsidRPr="005A4A2B">
        <w:rPr>
          <w:rFonts w:cs="Times New Roman"/>
          <w:lang w:val="de-CH"/>
        </w:rPr>
        <w:t>en</w:t>
      </w:r>
      <w:r w:rsidRPr="005A4A2B">
        <w:rPr>
          <w:rFonts w:cs="Times New Roman"/>
          <w:lang w:val="de-CH"/>
        </w:rPr>
        <w:t xml:space="preserve"> aufgrund der sexuellen Orie</w:t>
      </w:r>
      <w:r w:rsidRPr="005A4A2B">
        <w:rPr>
          <w:rFonts w:cs="Times New Roman"/>
          <w:lang w:val="de-CH"/>
        </w:rPr>
        <w:t>n</w:t>
      </w:r>
      <w:r w:rsidRPr="005A4A2B">
        <w:rPr>
          <w:rFonts w:cs="Times New Roman"/>
          <w:lang w:val="de-CH"/>
        </w:rPr>
        <w:t>tierung konnten in Liechtenstein in den letzten 20 Jahren grosse Fortschritte erzielt we</w:t>
      </w:r>
      <w:r w:rsidRPr="005A4A2B">
        <w:rPr>
          <w:rFonts w:cs="Times New Roman"/>
          <w:lang w:val="de-CH"/>
        </w:rPr>
        <w:t>r</w:t>
      </w:r>
      <w:r w:rsidRPr="005A4A2B">
        <w:rPr>
          <w:rFonts w:cs="Times New Roman"/>
          <w:lang w:val="de-CH"/>
        </w:rPr>
        <w:t xml:space="preserve">den. Bis 1989 waren homosexuelle Handlungen verboten und unter Strafe gestellt. In der Folge wurden dieses Verbot sowie weitere Paragrafen des </w:t>
      </w:r>
      <w:r w:rsidR="00A83771" w:rsidRPr="005A4A2B">
        <w:rPr>
          <w:rFonts w:cs="Times New Roman"/>
          <w:lang w:val="de-CH"/>
        </w:rPr>
        <w:t>StGB</w:t>
      </w:r>
      <w:r w:rsidRPr="005A4A2B">
        <w:rPr>
          <w:rFonts w:cs="Times New Roman"/>
          <w:lang w:val="de-CH"/>
        </w:rPr>
        <w:t xml:space="preserve">, welche auf homosexuelle Personen eine diskriminierende Wirkung entfalteten, aufgehoben. </w:t>
      </w:r>
      <w:r w:rsidR="00C525D8" w:rsidRPr="005A4A2B">
        <w:rPr>
          <w:rFonts w:cs="Times New Roman"/>
          <w:lang w:val="de-CH"/>
        </w:rPr>
        <w:t>2007 wurde in Liec</w:t>
      </w:r>
      <w:r w:rsidR="00C525D8" w:rsidRPr="005A4A2B">
        <w:rPr>
          <w:rFonts w:cs="Times New Roman"/>
          <w:lang w:val="de-CH"/>
        </w:rPr>
        <w:t>h</w:t>
      </w:r>
      <w:r w:rsidR="00C525D8" w:rsidRPr="005A4A2B">
        <w:rPr>
          <w:rFonts w:cs="Times New Roman"/>
          <w:lang w:val="de-CH"/>
        </w:rPr>
        <w:t xml:space="preserve">tenstein erstmals eine Umfrage zum Thema Homosexualität bei der Wohnbevölkerung und eine Befragung von homosexuellen Menschen durchgeführt. Insgesamt begegnen homosexuelle Menschen nach wie vor Vorurteilen, auch wenn sich die allgemeine Lage verbessert hat. 2007 </w:t>
      </w:r>
      <w:r w:rsidR="00611399" w:rsidRPr="005A4A2B">
        <w:rPr>
          <w:rFonts w:cs="Times New Roman"/>
          <w:lang w:val="de-CH"/>
        </w:rPr>
        <w:t xml:space="preserve">beauftragte der Landtag </w:t>
      </w:r>
      <w:r w:rsidR="00C525D8" w:rsidRPr="005A4A2B">
        <w:rPr>
          <w:rFonts w:cs="Times New Roman"/>
          <w:lang w:val="de-CH"/>
        </w:rPr>
        <w:t>die Regierung, eine Gesetzesvorlage betre</w:t>
      </w:r>
      <w:r w:rsidR="00C525D8" w:rsidRPr="005A4A2B">
        <w:rPr>
          <w:rFonts w:cs="Times New Roman"/>
          <w:lang w:val="de-CH"/>
        </w:rPr>
        <w:t>f</w:t>
      </w:r>
      <w:r w:rsidR="00C525D8" w:rsidRPr="005A4A2B">
        <w:rPr>
          <w:rFonts w:cs="Times New Roman"/>
          <w:lang w:val="de-CH"/>
        </w:rPr>
        <w:t>fend die eingetragene Partnerschaft gleichgeschlechtlicher Paare zu erarbeiten, welche die rechtlichen Diskriminierungen beseitigen und die Möglichkeit schaffen soll</w:t>
      </w:r>
      <w:r w:rsidR="00611399" w:rsidRPr="005A4A2B">
        <w:rPr>
          <w:rFonts w:cs="Times New Roman"/>
          <w:lang w:val="de-CH"/>
        </w:rPr>
        <w:t>te</w:t>
      </w:r>
      <w:r w:rsidR="00C525D8" w:rsidRPr="005A4A2B">
        <w:rPr>
          <w:rFonts w:cs="Times New Roman"/>
          <w:lang w:val="de-CH"/>
        </w:rPr>
        <w:t>, Bezi</w:t>
      </w:r>
      <w:r w:rsidR="00C525D8" w:rsidRPr="005A4A2B">
        <w:rPr>
          <w:rFonts w:cs="Times New Roman"/>
          <w:lang w:val="de-CH"/>
        </w:rPr>
        <w:t>e</w:t>
      </w:r>
      <w:r w:rsidR="00C525D8" w:rsidRPr="005A4A2B">
        <w:rPr>
          <w:rFonts w:cs="Times New Roman"/>
          <w:lang w:val="de-CH"/>
        </w:rPr>
        <w:t xml:space="preserve">hungen rechtlich abzusichern. </w:t>
      </w:r>
    </w:p>
    <w:p w:rsidR="005A4A2B" w:rsidRPr="005A4A2B" w:rsidRDefault="005A4A2B" w:rsidP="005A4A2B">
      <w:pPr>
        <w:pStyle w:val="Listenabsatz"/>
        <w:suppressAutoHyphens/>
        <w:spacing w:after="0" w:line="240" w:lineRule="auto"/>
        <w:ind w:left="426"/>
        <w:jc w:val="both"/>
        <w:rPr>
          <w:rFonts w:cs="Times New Roman"/>
          <w:lang w:val="de-CH"/>
        </w:rPr>
      </w:pPr>
    </w:p>
    <w:p w:rsidR="00EA10D5" w:rsidRDefault="00C525D8" w:rsidP="00DF563C">
      <w:pPr>
        <w:pStyle w:val="Listenabsatz"/>
        <w:numPr>
          <w:ilvl w:val="0"/>
          <w:numId w:val="23"/>
        </w:numPr>
        <w:spacing w:after="0" w:line="240" w:lineRule="auto"/>
        <w:ind w:left="0" w:firstLine="0"/>
        <w:jc w:val="both"/>
        <w:rPr>
          <w:rFonts w:cs="Times New Roman"/>
          <w:lang w:val="de-CH"/>
        </w:rPr>
      </w:pPr>
      <w:r w:rsidRPr="005A4A2B">
        <w:rPr>
          <w:rFonts w:cs="Times New Roman"/>
          <w:lang w:val="de-CH"/>
        </w:rPr>
        <w:t>Mit Inkrafttreten des neuen Gesetzes über die eingetragene Partnerschaft gleic</w:t>
      </w:r>
      <w:r w:rsidRPr="005A4A2B">
        <w:rPr>
          <w:rFonts w:cs="Times New Roman"/>
          <w:lang w:val="de-CH"/>
        </w:rPr>
        <w:t>h</w:t>
      </w:r>
      <w:r w:rsidRPr="005A4A2B">
        <w:rPr>
          <w:rFonts w:cs="Times New Roman"/>
          <w:lang w:val="de-CH"/>
        </w:rPr>
        <w:t>geschlechtlicher Paare</w:t>
      </w:r>
      <w:r w:rsidR="003C15CD" w:rsidRPr="005A4A2B">
        <w:rPr>
          <w:rFonts w:cs="Times New Roman"/>
          <w:lang w:val="de-CH"/>
        </w:rPr>
        <w:t xml:space="preserve"> </w:t>
      </w:r>
      <w:r w:rsidR="00787BD2" w:rsidRPr="005A4A2B">
        <w:rPr>
          <w:rFonts w:cs="Times New Roman"/>
          <w:lang w:val="de-CH"/>
        </w:rPr>
        <w:t>(</w:t>
      </w:r>
      <w:r w:rsidR="003C15CD" w:rsidRPr="005A4A2B">
        <w:rPr>
          <w:rFonts w:cs="Times New Roman"/>
          <w:lang w:val="de-CH"/>
        </w:rPr>
        <w:t xml:space="preserve">Partnerschaftsgesetz, PartG, </w:t>
      </w:r>
      <w:r w:rsidR="00787BD2" w:rsidRPr="005A4A2B">
        <w:rPr>
          <w:rFonts w:cs="Times New Roman"/>
          <w:lang w:val="de-CH"/>
        </w:rPr>
        <w:t>LGBl. 2011 Nr. 350)</w:t>
      </w:r>
      <w:r w:rsidRPr="005A4A2B">
        <w:rPr>
          <w:rFonts w:cs="Times New Roman"/>
          <w:lang w:val="de-CH"/>
        </w:rPr>
        <w:t xml:space="preserve"> am 1. September 2011 konnte ein wichtiger Beitrag zur Überwindung der Diskriminierung und gesellschaf</w:t>
      </w:r>
      <w:r w:rsidRPr="005A4A2B">
        <w:rPr>
          <w:rFonts w:cs="Times New Roman"/>
          <w:lang w:val="de-CH"/>
        </w:rPr>
        <w:t>t</w:t>
      </w:r>
      <w:r w:rsidRPr="005A4A2B">
        <w:rPr>
          <w:rFonts w:cs="Times New Roman"/>
          <w:lang w:val="de-CH"/>
        </w:rPr>
        <w:t>lichen Tabuisierung von Homosexualität geleistet werden. Seither können gleichg</w:t>
      </w:r>
      <w:r w:rsidRPr="005A4A2B">
        <w:rPr>
          <w:rFonts w:cs="Times New Roman"/>
          <w:lang w:val="de-CH"/>
        </w:rPr>
        <w:t>e</w:t>
      </w:r>
      <w:r w:rsidRPr="005A4A2B">
        <w:rPr>
          <w:rFonts w:cs="Times New Roman"/>
          <w:lang w:val="de-CH"/>
        </w:rPr>
        <w:t>schlechtliche Paare ihre Partnerschaft eintragen lassen. Die Partnerschaft wird beim Zivi</w:t>
      </w:r>
      <w:r w:rsidRPr="005A4A2B">
        <w:rPr>
          <w:rFonts w:cs="Times New Roman"/>
          <w:lang w:val="de-CH"/>
        </w:rPr>
        <w:t>l</w:t>
      </w:r>
      <w:r w:rsidRPr="005A4A2B">
        <w:rPr>
          <w:rFonts w:cs="Times New Roman"/>
          <w:lang w:val="de-CH"/>
        </w:rPr>
        <w:lastRenderedPageBreak/>
        <w:t>standsamt beurkundet. Die Eintragung begründet eine Lebensgemeinschaft mit gegense</w:t>
      </w:r>
      <w:r w:rsidRPr="005A4A2B">
        <w:rPr>
          <w:rFonts w:cs="Times New Roman"/>
          <w:lang w:val="de-CH"/>
        </w:rPr>
        <w:t>i</w:t>
      </w:r>
      <w:r w:rsidRPr="005A4A2B">
        <w:rPr>
          <w:rFonts w:cs="Times New Roman"/>
          <w:lang w:val="de-CH"/>
        </w:rPr>
        <w:t>tigen Rechten und Pflichten: Die eingetragenen Partnerinnen oder Partner haben sich gegenseitig Auskunft über Einkommen, Vermögen und Schulden zu geben. Über die g</w:t>
      </w:r>
      <w:r w:rsidRPr="005A4A2B">
        <w:rPr>
          <w:rFonts w:cs="Times New Roman"/>
          <w:lang w:val="de-CH"/>
        </w:rPr>
        <w:t>e</w:t>
      </w:r>
      <w:r w:rsidRPr="005A4A2B">
        <w:rPr>
          <w:rFonts w:cs="Times New Roman"/>
          <w:lang w:val="de-CH"/>
        </w:rPr>
        <w:t>meinsame Wohnung kann nur zusammen verfügt werden. Im Erbrecht, im Sozialversich</w:t>
      </w:r>
      <w:r w:rsidRPr="005A4A2B">
        <w:rPr>
          <w:rFonts w:cs="Times New Roman"/>
          <w:lang w:val="de-CH"/>
        </w:rPr>
        <w:t>e</w:t>
      </w:r>
      <w:r w:rsidRPr="005A4A2B">
        <w:rPr>
          <w:rFonts w:cs="Times New Roman"/>
          <w:lang w:val="de-CH"/>
        </w:rPr>
        <w:t>rungsrecht, in der beruflichen Vorsorge, im Ausländer- und Einbürgerungsrecht, im Ste</w:t>
      </w:r>
      <w:r w:rsidRPr="005A4A2B">
        <w:rPr>
          <w:rFonts w:cs="Times New Roman"/>
          <w:lang w:val="de-CH"/>
        </w:rPr>
        <w:t>u</w:t>
      </w:r>
      <w:r w:rsidRPr="005A4A2B">
        <w:rPr>
          <w:rFonts w:cs="Times New Roman"/>
          <w:lang w:val="de-CH"/>
        </w:rPr>
        <w:t xml:space="preserve">errecht sowie im Übrigen öffentlichen Recht wurden die eingetragenen Paare den Ehepaaren gleichgestellt. Zu diesem Zweck wurden gleichzeitig mit der Schaffung des </w:t>
      </w:r>
      <w:r w:rsidR="003819A8" w:rsidRPr="005A4A2B">
        <w:rPr>
          <w:rFonts w:cs="Times New Roman"/>
          <w:lang w:val="de-CH"/>
        </w:rPr>
        <w:t>PartG</w:t>
      </w:r>
      <w:r w:rsidRPr="005A4A2B">
        <w:rPr>
          <w:rFonts w:cs="Times New Roman"/>
          <w:lang w:val="de-CH"/>
        </w:rPr>
        <w:t xml:space="preserve"> verschiedene bestehende Gesetze abgeändert. Die Adoption eines Kindes und die Anwendung von fortpflanzungsmedizinischen Verfahren sind für Personen, die</w:t>
      </w:r>
      <w:r w:rsidR="00611399" w:rsidRPr="005A4A2B">
        <w:rPr>
          <w:rFonts w:cs="Times New Roman"/>
          <w:lang w:val="de-CH"/>
        </w:rPr>
        <w:t xml:space="preserve"> in</w:t>
      </w:r>
      <w:r w:rsidRPr="005A4A2B">
        <w:rPr>
          <w:rFonts w:cs="Times New Roman"/>
          <w:lang w:val="de-CH"/>
        </w:rPr>
        <w:t xml:space="preserve"> einer eingetragenen Partnerschaft leben, nicht zulässig.</w:t>
      </w:r>
    </w:p>
    <w:p w:rsidR="005A4A2B" w:rsidRPr="005A4A2B" w:rsidRDefault="005A4A2B" w:rsidP="005A4A2B">
      <w:pPr>
        <w:pStyle w:val="Listenabsatz"/>
        <w:suppressAutoHyphens/>
        <w:spacing w:after="0" w:line="240" w:lineRule="auto"/>
        <w:ind w:left="426"/>
        <w:jc w:val="both"/>
        <w:rPr>
          <w:rFonts w:cs="Times New Roman"/>
          <w:lang w:val="de-CH"/>
        </w:rPr>
      </w:pPr>
    </w:p>
    <w:p w:rsidR="004B5856" w:rsidRPr="002C2AD6" w:rsidRDefault="004B5856" w:rsidP="002233A7">
      <w:pPr>
        <w:pStyle w:val="berschrift2"/>
        <w:rPr>
          <w:rFonts w:eastAsia="Times New Roman"/>
          <w:lang w:val="de-LI" w:eastAsia="de-DE"/>
        </w:rPr>
      </w:pPr>
      <w:bookmarkStart w:id="44" w:name="_Toc436120329"/>
      <w:r w:rsidRPr="002C2AD6">
        <w:rPr>
          <w:rFonts w:eastAsia="Times New Roman"/>
          <w:lang w:val="de-LI" w:eastAsia="de-DE"/>
        </w:rPr>
        <w:t>Artikel 24</w:t>
      </w:r>
      <w:r w:rsidRPr="002C2AD6">
        <w:rPr>
          <w:rFonts w:eastAsia="Times New Roman"/>
          <w:lang w:val="de-LI" w:eastAsia="de-DE"/>
        </w:rPr>
        <w:tab/>
        <w:t>Rechte d</w:t>
      </w:r>
      <w:r w:rsidR="00236B6D" w:rsidRPr="002C2AD6">
        <w:rPr>
          <w:rFonts w:eastAsia="Times New Roman"/>
          <w:lang w:val="de-LI" w:eastAsia="de-DE"/>
        </w:rPr>
        <w:t>er</w:t>
      </w:r>
      <w:r w:rsidRPr="002C2AD6">
        <w:rPr>
          <w:rFonts w:eastAsia="Times New Roman"/>
          <w:lang w:val="de-LI" w:eastAsia="de-DE"/>
        </w:rPr>
        <w:t xml:space="preserve"> Kinder auf Gleichbehandlung</w:t>
      </w:r>
      <w:bookmarkEnd w:id="44"/>
    </w:p>
    <w:p w:rsidR="00F845C4" w:rsidRPr="00436918" w:rsidRDefault="00F845C4" w:rsidP="00F845C4">
      <w:pPr>
        <w:spacing w:after="0" w:line="240" w:lineRule="auto"/>
        <w:jc w:val="both"/>
        <w:rPr>
          <w:rFonts w:cs="Times New Roman"/>
          <w:b/>
        </w:rPr>
      </w:pPr>
      <w:bookmarkStart w:id="45" w:name="_Toc96315976"/>
      <w:r w:rsidRPr="00436918">
        <w:rPr>
          <w:rFonts w:cs="Times New Roman"/>
          <w:b/>
        </w:rPr>
        <w:t>Kinder- und Jugendgesetz</w:t>
      </w:r>
    </w:p>
    <w:p w:rsidR="00F845C4" w:rsidRPr="005A4A2B" w:rsidRDefault="00F845C4" w:rsidP="00DF563C">
      <w:pPr>
        <w:pStyle w:val="Listenabsatz"/>
        <w:numPr>
          <w:ilvl w:val="0"/>
          <w:numId w:val="23"/>
        </w:numPr>
        <w:spacing w:after="0" w:line="240" w:lineRule="auto"/>
        <w:ind w:left="0" w:firstLine="0"/>
        <w:jc w:val="both"/>
        <w:rPr>
          <w:rFonts w:cs="Times New Roman"/>
          <w:lang w:val="de-CH"/>
        </w:rPr>
      </w:pPr>
      <w:r w:rsidRPr="005A4A2B">
        <w:rPr>
          <w:rFonts w:cs="Times New Roman"/>
          <w:lang w:val="de-CH"/>
        </w:rPr>
        <w:t xml:space="preserve">Der Schutz und die Förderung der Rechte des Kindes gemäss der UNO-Kinderrechtskonvention sowie das Prinzip der Nichtdiskriminierung sind explizit im KJG aufgeführt. </w:t>
      </w:r>
      <w:r w:rsidRPr="007E2B29">
        <w:rPr>
          <w:rFonts w:cs="Times New Roman"/>
          <w:lang w:val="de-CH"/>
        </w:rPr>
        <w:t>Neben der Neuregelung der Melderechte und -pflichten bei Kindeswohlg</w:t>
      </w:r>
      <w:r w:rsidRPr="007E2B29">
        <w:rPr>
          <w:rFonts w:cs="Times New Roman"/>
          <w:lang w:val="de-CH"/>
        </w:rPr>
        <w:t>e</w:t>
      </w:r>
      <w:r w:rsidRPr="007E2B29">
        <w:rPr>
          <w:rFonts w:cs="Times New Roman"/>
          <w:lang w:val="de-CH"/>
        </w:rPr>
        <w:t xml:space="preserve">fährdungen sowie der Stärkung des Kinder- und Jugendschutzes wurde ergänzend zum ABGB das Recht auf gewaltfreie Erziehung mehrfach verankert. </w:t>
      </w:r>
      <w:r w:rsidRPr="005A4A2B">
        <w:rPr>
          <w:rFonts w:cs="Times New Roman"/>
          <w:lang w:val="de-CH"/>
        </w:rPr>
        <w:t>Das KJG bestimmt, dass jede Form der körperlichen Bestrafung sowie seelische Verletzungen und andere entwü</w:t>
      </w:r>
      <w:r w:rsidRPr="005A4A2B">
        <w:rPr>
          <w:rFonts w:cs="Times New Roman"/>
          <w:lang w:val="de-CH"/>
        </w:rPr>
        <w:t>r</w:t>
      </w:r>
      <w:r w:rsidRPr="005A4A2B">
        <w:rPr>
          <w:rFonts w:cs="Times New Roman"/>
          <w:lang w:val="de-CH"/>
        </w:rPr>
        <w:t xml:space="preserve">digende Massnahmen unzulässig sind. </w:t>
      </w:r>
      <w:r w:rsidRPr="007E2B29">
        <w:rPr>
          <w:rFonts w:cs="Times New Roman"/>
          <w:lang w:val="de-CH"/>
        </w:rPr>
        <w:t xml:space="preserve">Mit der Ombudsstelle für Kinder und Jugendliche (OSKJ) und dem Kinder- </w:t>
      </w:r>
      <w:r>
        <w:rPr>
          <w:rFonts w:cs="Times New Roman"/>
          <w:lang w:val="de-CH"/>
        </w:rPr>
        <w:t xml:space="preserve">und </w:t>
      </w:r>
      <w:r w:rsidRPr="007E2B29">
        <w:rPr>
          <w:rFonts w:cs="Times New Roman"/>
          <w:lang w:val="de-CH"/>
        </w:rPr>
        <w:t>Jugendbeirat wurden zwei neue unabhängige Institutionen im Kindschaftsbereich geschaffen. 2012 schlossen sich im Bereich Kinder- und Jugenda</w:t>
      </w:r>
      <w:r w:rsidRPr="007E2B29">
        <w:rPr>
          <w:rFonts w:cs="Times New Roman"/>
          <w:lang w:val="de-CH"/>
        </w:rPr>
        <w:t>r</w:t>
      </w:r>
      <w:r w:rsidRPr="007E2B29">
        <w:rPr>
          <w:rFonts w:cs="Times New Roman"/>
          <w:lang w:val="de-CH"/>
        </w:rPr>
        <w:t xml:space="preserve">beit tätige Organisationen und Institutionen zur Kinderlobby Liechtenstein zusammen. Sie </w:t>
      </w:r>
      <w:r>
        <w:rPr>
          <w:rFonts w:cs="Times New Roman"/>
          <w:lang w:val="de-CH"/>
        </w:rPr>
        <w:t>will</w:t>
      </w:r>
      <w:r w:rsidRPr="007E2B29">
        <w:rPr>
          <w:rFonts w:cs="Times New Roman"/>
          <w:lang w:val="de-CH"/>
        </w:rPr>
        <w:t xml:space="preserve"> </w:t>
      </w:r>
      <w:r w:rsidR="00BE6A51">
        <w:rPr>
          <w:rFonts w:cs="Times New Roman"/>
          <w:lang w:val="de-CH"/>
        </w:rPr>
        <w:t xml:space="preserve">es </w:t>
      </w:r>
      <w:r w:rsidRPr="007E2B29">
        <w:rPr>
          <w:rFonts w:cs="Times New Roman"/>
          <w:lang w:val="de-CH"/>
        </w:rPr>
        <w:t>den Beteiligten ermöglichen, sich mit vereinter Kraft und in gegenseitiger Absti</w:t>
      </w:r>
      <w:r w:rsidRPr="007E2B29">
        <w:rPr>
          <w:rFonts w:cs="Times New Roman"/>
          <w:lang w:val="de-CH"/>
        </w:rPr>
        <w:t>m</w:t>
      </w:r>
      <w:r w:rsidRPr="007E2B29">
        <w:rPr>
          <w:rFonts w:cs="Times New Roman"/>
          <w:lang w:val="de-CH"/>
        </w:rPr>
        <w:t>mung für die Interessen von Kindern und Jugendlichen einzusetzen, ihren Anliegen Gehör zu verschaffen und die Kinderrechte bekannt zu machen.</w:t>
      </w:r>
    </w:p>
    <w:p w:rsidR="00F845C4" w:rsidRPr="00F845C4" w:rsidRDefault="00F845C4" w:rsidP="00601BBA">
      <w:pPr>
        <w:pStyle w:val="LLVStandardVorNumAltV"/>
        <w:numPr>
          <w:ilvl w:val="0"/>
          <w:numId w:val="0"/>
        </w:numPr>
        <w:spacing w:after="0" w:line="240" w:lineRule="auto"/>
        <w:jc w:val="both"/>
        <w:rPr>
          <w:b/>
          <w:lang w:val="de-LI"/>
        </w:rPr>
      </w:pPr>
    </w:p>
    <w:p w:rsidR="001167F3" w:rsidRPr="00601BBA" w:rsidRDefault="001167F3" w:rsidP="00601BBA">
      <w:pPr>
        <w:pStyle w:val="LLVStandardVorNumAltV"/>
        <w:numPr>
          <w:ilvl w:val="0"/>
          <w:numId w:val="0"/>
        </w:numPr>
        <w:spacing w:after="0" w:line="240" w:lineRule="auto"/>
        <w:jc w:val="both"/>
        <w:rPr>
          <w:rFonts w:ascii="Calibri" w:hAnsi="Calibri"/>
          <w:b/>
        </w:rPr>
      </w:pPr>
      <w:r w:rsidRPr="00601BBA">
        <w:rPr>
          <w:b/>
        </w:rPr>
        <w:t>Familienförderung</w:t>
      </w:r>
      <w:bookmarkEnd w:id="45"/>
    </w:p>
    <w:p w:rsidR="001167F3" w:rsidRPr="005A4A2B" w:rsidRDefault="001167F3" w:rsidP="00DF563C">
      <w:pPr>
        <w:pStyle w:val="Listenabsatz"/>
        <w:numPr>
          <w:ilvl w:val="0"/>
          <w:numId w:val="23"/>
        </w:numPr>
        <w:spacing w:after="0" w:line="240" w:lineRule="auto"/>
        <w:ind w:left="0" w:firstLine="0"/>
        <w:jc w:val="both"/>
        <w:rPr>
          <w:rFonts w:cs="Times New Roman"/>
          <w:lang w:val="de-CH"/>
        </w:rPr>
      </w:pPr>
      <w:r w:rsidRPr="005A4A2B">
        <w:rPr>
          <w:rFonts w:cs="Times New Roman"/>
          <w:lang w:val="de-CH"/>
        </w:rPr>
        <w:t>Die Familienförderung in Liechtenstein geschieht im Hinblick darauf, dass die F</w:t>
      </w:r>
      <w:r w:rsidRPr="005A4A2B">
        <w:rPr>
          <w:rFonts w:cs="Times New Roman"/>
          <w:lang w:val="de-CH"/>
        </w:rPr>
        <w:t>a</w:t>
      </w:r>
      <w:r w:rsidRPr="005A4A2B">
        <w:rPr>
          <w:rFonts w:cs="Times New Roman"/>
          <w:lang w:val="de-CH"/>
        </w:rPr>
        <w:t>milie die wichtigste Bezugsgruppe des Menschen ist und damit die Entwicklung des Ei</w:t>
      </w:r>
      <w:r w:rsidRPr="005A4A2B">
        <w:rPr>
          <w:rFonts w:cs="Times New Roman"/>
          <w:lang w:val="de-CH"/>
        </w:rPr>
        <w:t>n</w:t>
      </w:r>
      <w:r w:rsidRPr="005A4A2B">
        <w:rPr>
          <w:rFonts w:cs="Times New Roman"/>
          <w:lang w:val="de-CH"/>
        </w:rPr>
        <w:t>zelnen entscheidend beeinflusst. Familienförderung ist somit die beste Massnahme, um die soziale Integration von Kindern und Jugendlichen zu gewährleisten. Die Familie in Liechtenstein hat sich in unterschiedliche Lebensformen aufgefächert. Neben dem trad</w:t>
      </w:r>
      <w:r w:rsidRPr="005A4A2B">
        <w:rPr>
          <w:rFonts w:cs="Times New Roman"/>
          <w:lang w:val="de-CH"/>
        </w:rPr>
        <w:t>i</w:t>
      </w:r>
      <w:r w:rsidRPr="005A4A2B">
        <w:rPr>
          <w:rFonts w:cs="Times New Roman"/>
          <w:lang w:val="de-CH"/>
        </w:rPr>
        <w:t>tionellen Familienmodell, beide Elternteile und deren Kinder, haben sich neue Familie</w:t>
      </w:r>
      <w:r w:rsidRPr="005A4A2B">
        <w:rPr>
          <w:rFonts w:cs="Times New Roman"/>
          <w:lang w:val="de-CH"/>
        </w:rPr>
        <w:t>n</w:t>
      </w:r>
      <w:r w:rsidRPr="005A4A2B">
        <w:rPr>
          <w:rFonts w:cs="Times New Roman"/>
          <w:lang w:val="de-CH"/>
        </w:rPr>
        <w:t>typen herausgebildet. Es ist Aufgabe und Ziel der liechtensteinischen Familienpolitik, Ki</w:t>
      </w:r>
      <w:r w:rsidRPr="005A4A2B">
        <w:rPr>
          <w:rFonts w:cs="Times New Roman"/>
          <w:lang w:val="de-CH"/>
        </w:rPr>
        <w:t>n</w:t>
      </w:r>
      <w:r w:rsidRPr="005A4A2B">
        <w:rPr>
          <w:rFonts w:cs="Times New Roman"/>
          <w:lang w:val="de-CH"/>
        </w:rPr>
        <w:t xml:space="preserve">dern aller Familienformen dieselben Entwicklungschancen zu ermöglichen. Der Staat ist deshalb </w:t>
      </w:r>
      <w:r w:rsidR="00BE6A51">
        <w:rPr>
          <w:rFonts w:cs="Times New Roman"/>
          <w:lang w:val="de-CH"/>
        </w:rPr>
        <w:t>bemüht</w:t>
      </w:r>
      <w:r w:rsidRPr="005A4A2B">
        <w:rPr>
          <w:rFonts w:cs="Times New Roman"/>
          <w:lang w:val="de-CH"/>
        </w:rPr>
        <w:t xml:space="preserve">, Rahmenbedingungen zu schaffen, die es Eltern ermöglichen, Beruf und Familie </w:t>
      </w:r>
      <w:r w:rsidR="00491008" w:rsidRPr="005A4A2B">
        <w:rPr>
          <w:rFonts w:cs="Times New Roman"/>
          <w:lang w:val="de-CH"/>
        </w:rPr>
        <w:t xml:space="preserve">zu </w:t>
      </w:r>
      <w:r w:rsidR="00455209" w:rsidRPr="005A4A2B">
        <w:rPr>
          <w:rFonts w:cs="Times New Roman"/>
          <w:lang w:val="de-CH"/>
        </w:rPr>
        <w:t>vereinbar</w:t>
      </w:r>
      <w:r w:rsidR="00491008" w:rsidRPr="005A4A2B">
        <w:rPr>
          <w:rFonts w:cs="Times New Roman"/>
          <w:lang w:val="de-CH"/>
        </w:rPr>
        <w:t>en</w:t>
      </w:r>
      <w:r w:rsidR="006872F6" w:rsidRPr="005A4A2B">
        <w:rPr>
          <w:rFonts w:cs="Times New Roman"/>
          <w:lang w:val="de-CH"/>
        </w:rPr>
        <w:t>, aber auch</w:t>
      </w:r>
      <w:r w:rsidRPr="005A4A2B">
        <w:rPr>
          <w:rFonts w:cs="Times New Roman"/>
          <w:lang w:val="de-CH"/>
        </w:rPr>
        <w:t xml:space="preserve"> genügend Zeit für ihre Kinder zu haben </w:t>
      </w:r>
      <w:r w:rsidR="006872F6" w:rsidRPr="005A4A2B">
        <w:rPr>
          <w:rFonts w:cs="Times New Roman"/>
          <w:lang w:val="de-CH"/>
        </w:rPr>
        <w:t>sowie armut</w:t>
      </w:r>
      <w:r w:rsidR="006872F6" w:rsidRPr="005A4A2B">
        <w:rPr>
          <w:rFonts w:cs="Times New Roman"/>
          <w:lang w:val="de-CH"/>
        </w:rPr>
        <w:t>s</w:t>
      </w:r>
      <w:r w:rsidR="006872F6" w:rsidRPr="005A4A2B">
        <w:rPr>
          <w:rFonts w:cs="Times New Roman"/>
          <w:lang w:val="de-CH"/>
        </w:rPr>
        <w:t>gefährdete Familien zu unterstützen.</w:t>
      </w:r>
      <w:r w:rsidRPr="005A4A2B">
        <w:rPr>
          <w:rFonts w:cs="Times New Roman"/>
          <w:lang w:val="de-CH"/>
        </w:rPr>
        <w:t xml:space="preserve"> </w:t>
      </w:r>
    </w:p>
    <w:p w:rsidR="001167F3" w:rsidRPr="00231BE0" w:rsidRDefault="001167F3" w:rsidP="001167F3">
      <w:pPr>
        <w:spacing w:after="0" w:line="240" w:lineRule="auto"/>
        <w:jc w:val="both"/>
      </w:pPr>
    </w:p>
    <w:p w:rsidR="00DB4E8A" w:rsidRPr="005A4A2B" w:rsidRDefault="001167F3" w:rsidP="00DF563C">
      <w:pPr>
        <w:pStyle w:val="Listenabsatz"/>
        <w:numPr>
          <w:ilvl w:val="0"/>
          <w:numId w:val="23"/>
        </w:numPr>
        <w:spacing w:after="0" w:line="240" w:lineRule="auto"/>
        <w:ind w:left="0" w:firstLine="0"/>
        <w:jc w:val="both"/>
        <w:rPr>
          <w:rFonts w:cs="Times New Roman"/>
          <w:lang w:val="de-CH"/>
        </w:rPr>
      </w:pPr>
      <w:r w:rsidRPr="005A4A2B">
        <w:rPr>
          <w:rFonts w:cs="Times New Roman"/>
          <w:lang w:val="de-CH"/>
        </w:rPr>
        <w:t>Die meisten der familienbezogenen Leistungen, in Form von finanziellen Beitr</w:t>
      </w:r>
      <w:r w:rsidRPr="005A4A2B">
        <w:rPr>
          <w:rFonts w:cs="Times New Roman"/>
          <w:lang w:val="de-CH"/>
        </w:rPr>
        <w:t>ä</w:t>
      </w:r>
      <w:r w:rsidRPr="005A4A2B">
        <w:rPr>
          <w:rFonts w:cs="Times New Roman"/>
          <w:lang w:val="de-CH"/>
        </w:rPr>
        <w:t>gen, Steuererleichterungen oder institutionellen Hilfen, kommen allen Familien zugute, unabhängig von ihrer Form und ihrem Einkommen. Gewisse zusätzliche Hilfen werden jenen Personen gewährt, die einem besonderen Armutsrisiko ausgesetzt sind.</w:t>
      </w:r>
      <w:r w:rsidR="00895F30" w:rsidRPr="005A4A2B">
        <w:rPr>
          <w:rFonts w:cs="Times New Roman"/>
          <w:lang w:val="de-CH"/>
        </w:rPr>
        <w:t xml:space="preserve"> </w:t>
      </w:r>
      <w:r w:rsidRPr="005A4A2B">
        <w:rPr>
          <w:rFonts w:cs="Times New Roman"/>
          <w:lang w:val="de-CH"/>
        </w:rPr>
        <w:t xml:space="preserve">Das Gesetz </w:t>
      </w:r>
      <w:r w:rsidR="00434169" w:rsidRPr="005A4A2B">
        <w:rPr>
          <w:rFonts w:cs="Times New Roman"/>
          <w:lang w:val="de-CH"/>
        </w:rPr>
        <w:t xml:space="preserve">vom 18. Dezember 1985 über die Familienzulagen (Familienzulagengesetz, FZG, </w:t>
      </w:r>
      <w:r w:rsidRPr="005A4A2B">
        <w:rPr>
          <w:rFonts w:cs="Times New Roman"/>
          <w:lang w:val="de-CH"/>
        </w:rPr>
        <w:t xml:space="preserve">LGBl. 1986 Nr. 28) sieht die Auszahlung von Geburts- und Kinderzulagen für alle Personen mit </w:t>
      </w:r>
      <w:r w:rsidRPr="005A4A2B">
        <w:rPr>
          <w:rFonts w:cs="Times New Roman"/>
          <w:lang w:val="de-CH"/>
        </w:rPr>
        <w:lastRenderedPageBreak/>
        <w:t>zivilrechtlichem Wohnsitz oder unselbständiger Beschäftigung in Liechtenstein vor. Seit der ersten Berichterstattung hat sich die Zulage bei der Geburt eines Kindes auf 2‘300 Franken erhöht, bei Mehrlingsgeburten wird pro Kind ein Betrag von 2‘800 Franken g</w:t>
      </w:r>
      <w:r w:rsidRPr="005A4A2B">
        <w:rPr>
          <w:rFonts w:cs="Times New Roman"/>
          <w:lang w:val="de-CH"/>
        </w:rPr>
        <w:t>e</w:t>
      </w:r>
      <w:r w:rsidRPr="005A4A2B">
        <w:rPr>
          <w:rFonts w:cs="Times New Roman"/>
          <w:lang w:val="de-CH"/>
        </w:rPr>
        <w:t>leistet. Geburtszulagen werden auch bei der Adoption eines Kindes unter fünf Jahren au</w:t>
      </w:r>
      <w:r w:rsidRPr="005A4A2B">
        <w:rPr>
          <w:rFonts w:cs="Times New Roman"/>
          <w:lang w:val="de-CH"/>
        </w:rPr>
        <w:t>s</w:t>
      </w:r>
      <w:r w:rsidRPr="005A4A2B">
        <w:rPr>
          <w:rFonts w:cs="Times New Roman"/>
          <w:lang w:val="de-CH"/>
        </w:rPr>
        <w:t>gerichtet. Auch die Kinderzulagen wurden seit der letzten Berichterstattung erhöht. Die Kinderzulage beträgt nun für Familien mit einem Kind oder zwei Kindern monatlich 280 Franken pro Kind</w:t>
      </w:r>
      <w:r w:rsidR="006872F6" w:rsidRPr="005A4A2B">
        <w:rPr>
          <w:rFonts w:cs="Times New Roman"/>
          <w:lang w:val="de-CH"/>
        </w:rPr>
        <w:t xml:space="preserve"> (bzw. 330 Franken monatlich für jedes Kind über 10 Jahren)</w:t>
      </w:r>
      <w:r w:rsidRPr="005A4A2B">
        <w:rPr>
          <w:rFonts w:cs="Times New Roman"/>
          <w:lang w:val="de-CH"/>
        </w:rPr>
        <w:t>. Familien mit Zwillingen oder drei und mehr Kindern erhalten monatlich 330 Franken pro Kind. Pe</w:t>
      </w:r>
      <w:r w:rsidRPr="005A4A2B">
        <w:rPr>
          <w:rFonts w:cs="Times New Roman"/>
          <w:lang w:val="de-CH"/>
        </w:rPr>
        <w:t>r</w:t>
      </w:r>
      <w:r w:rsidRPr="005A4A2B">
        <w:rPr>
          <w:rFonts w:cs="Times New Roman"/>
          <w:lang w:val="de-CH"/>
        </w:rPr>
        <w:t>sonen, bei denen der Anspruch auf eine ausländische Zulage dem Anspruch auf die liec</w:t>
      </w:r>
      <w:r w:rsidRPr="005A4A2B">
        <w:rPr>
          <w:rFonts w:cs="Times New Roman"/>
          <w:lang w:val="de-CH"/>
        </w:rPr>
        <w:t>h</w:t>
      </w:r>
      <w:r w:rsidRPr="005A4A2B">
        <w:rPr>
          <w:rFonts w:cs="Times New Roman"/>
          <w:lang w:val="de-CH"/>
        </w:rPr>
        <w:t>tensteinische Zulage vorgeht, erhalten einen Differenzausgleich. Die 1999 eingeführte Alleinerziehendenzulage wurde von 100 Franken pro Kind auf 110 Franken pro Kind e</w:t>
      </w:r>
      <w:r w:rsidRPr="005A4A2B">
        <w:rPr>
          <w:rFonts w:cs="Times New Roman"/>
          <w:lang w:val="de-CH"/>
        </w:rPr>
        <w:t>r</w:t>
      </w:r>
      <w:r w:rsidRPr="005A4A2B">
        <w:rPr>
          <w:rFonts w:cs="Times New Roman"/>
          <w:lang w:val="de-CH"/>
        </w:rPr>
        <w:t>höht. Jede erwerbstätige Mutter hat das Anrecht auf 20 Wochen Mutterschaftsurlaub, wovon mindestens 16 Wochen nach der Geburt liegen müssen. Weiter können Eltern nach der Geburt eines Kindes zusätzlich einen viermon</w:t>
      </w:r>
      <w:r w:rsidR="00434169" w:rsidRPr="005A4A2B">
        <w:rPr>
          <w:rFonts w:cs="Times New Roman"/>
          <w:lang w:val="de-CH"/>
        </w:rPr>
        <w:t>atigen unbezahlten Elternurlaub</w:t>
      </w:r>
      <w:r w:rsidRPr="005A4A2B">
        <w:rPr>
          <w:rFonts w:cs="Times New Roman"/>
          <w:lang w:val="de-CH"/>
        </w:rPr>
        <w:t xml:space="preserve"> beziehen.</w:t>
      </w:r>
      <w:r w:rsidR="00895F30" w:rsidRPr="005A4A2B">
        <w:rPr>
          <w:rFonts w:cs="Times New Roman"/>
          <w:lang w:val="de-CH"/>
        </w:rPr>
        <w:t xml:space="preserve"> </w:t>
      </w:r>
      <w:r w:rsidRPr="005A4A2B">
        <w:rPr>
          <w:rFonts w:cs="Times New Roman"/>
          <w:lang w:val="de-CH"/>
        </w:rPr>
        <w:t>Weitere finanzielle Erleichterungen werden Familien mit Kindern in Form von Steuererleichterungen gewährt. Möglich sind Abzüge für Verheiratete, Alleinerziehende und Kinder sowie Ausgaben für den Haushalt und die Ausbildung der Kinder.</w:t>
      </w:r>
    </w:p>
    <w:p w:rsidR="00DB4E8A" w:rsidRPr="00DB4E8A" w:rsidRDefault="00DB4E8A" w:rsidP="00C36954">
      <w:pPr>
        <w:spacing w:after="0" w:line="240" w:lineRule="auto"/>
        <w:jc w:val="both"/>
      </w:pPr>
    </w:p>
    <w:p w:rsidR="00DB4E8A" w:rsidRPr="005A4A2B" w:rsidRDefault="00DB4E8A" w:rsidP="00DF563C">
      <w:pPr>
        <w:pStyle w:val="Listenabsatz"/>
        <w:numPr>
          <w:ilvl w:val="0"/>
          <w:numId w:val="23"/>
        </w:numPr>
        <w:spacing w:after="0" w:line="240" w:lineRule="auto"/>
        <w:ind w:left="0" w:firstLine="0"/>
        <w:jc w:val="both"/>
        <w:rPr>
          <w:rFonts w:cs="Times New Roman"/>
          <w:lang w:val="de-CH"/>
        </w:rPr>
      </w:pPr>
      <w:r w:rsidRPr="005A4A2B">
        <w:rPr>
          <w:rFonts w:cs="Times New Roman"/>
          <w:lang w:val="de-CH"/>
        </w:rPr>
        <w:t xml:space="preserve">Die von staatlicher Seite unterhaltene Internetplattform </w:t>
      </w:r>
      <w:hyperlink r:id="rId13" w:history="1">
        <w:r w:rsidRPr="005A4A2B">
          <w:rPr>
            <w:lang w:val="de-CH"/>
          </w:rPr>
          <w:t>www.familienportal.li</w:t>
        </w:r>
      </w:hyperlink>
      <w:r w:rsidRPr="005A4A2B">
        <w:rPr>
          <w:rFonts w:cs="Times New Roman"/>
          <w:lang w:val="de-CH"/>
        </w:rPr>
        <w:t xml:space="preserve"> wurde 2015 komplett überarbeitet und im Juni 2015 der Öffentlichkeit präsentiert. Damit soll dem steigenden Informationsbedarf der Familien in Liechtenstein besser Rechnung getragen werden. Ziel ist es, über die Vielzahl von bestehenden Angeboten einen Übe</w:t>
      </w:r>
      <w:r w:rsidRPr="005A4A2B">
        <w:rPr>
          <w:rFonts w:cs="Times New Roman"/>
          <w:lang w:val="de-CH"/>
        </w:rPr>
        <w:t>r</w:t>
      </w:r>
      <w:r w:rsidRPr="005A4A2B">
        <w:rPr>
          <w:rFonts w:cs="Times New Roman"/>
          <w:lang w:val="de-CH"/>
        </w:rPr>
        <w:t>blick zu verschaffen. Das Portal soll Eltern helfen, schnell die richtigen Informationen in den verschiedenen Lebensphasen der Kinder zu finden. Neben nützlichen Adressen und Beratungsangeboten finden sie Veranstaltungen und Kurse rund um das Thema Schwa</w:t>
      </w:r>
      <w:r w:rsidRPr="005A4A2B">
        <w:rPr>
          <w:rFonts w:cs="Times New Roman"/>
          <w:lang w:val="de-CH"/>
        </w:rPr>
        <w:t>n</w:t>
      </w:r>
      <w:r w:rsidRPr="005A4A2B">
        <w:rPr>
          <w:rFonts w:cs="Times New Roman"/>
          <w:lang w:val="de-CH"/>
        </w:rPr>
        <w:t>gerschaft und Familie. Das neue Familienportal bietet darüber hinaus eine zentrale Plat</w:t>
      </w:r>
      <w:r w:rsidRPr="005A4A2B">
        <w:rPr>
          <w:rFonts w:cs="Times New Roman"/>
          <w:lang w:val="de-CH"/>
        </w:rPr>
        <w:t>t</w:t>
      </w:r>
      <w:r w:rsidRPr="005A4A2B">
        <w:rPr>
          <w:rFonts w:cs="Times New Roman"/>
          <w:lang w:val="de-CH"/>
        </w:rPr>
        <w:t xml:space="preserve">form für private Anbieter im Bereich Eltern- und Familienförderung. Hier können sie sich selbst sowie ihre Dienstleistungen für Familien vorstellen. </w:t>
      </w:r>
    </w:p>
    <w:p w:rsidR="001167F3" w:rsidRDefault="001167F3" w:rsidP="009471CA">
      <w:pPr>
        <w:pStyle w:val="LLVStandardVorNumAltV"/>
        <w:numPr>
          <w:ilvl w:val="0"/>
          <w:numId w:val="0"/>
        </w:numPr>
        <w:spacing w:after="0" w:line="240" w:lineRule="auto"/>
        <w:jc w:val="both"/>
        <w:rPr>
          <w:rFonts w:ascii="Calibri" w:hAnsi="Calibri"/>
        </w:rPr>
      </w:pPr>
    </w:p>
    <w:p w:rsidR="00434169" w:rsidRPr="00436918" w:rsidRDefault="00434169" w:rsidP="00434169">
      <w:pPr>
        <w:spacing w:after="0" w:line="240" w:lineRule="auto"/>
        <w:jc w:val="both"/>
        <w:rPr>
          <w:b/>
        </w:rPr>
      </w:pPr>
      <w:r w:rsidRPr="00436918">
        <w:rPr>
          <w:b/>
        </w:rPr>
        <w:t>Erziehungshilfen und psychosoziale Beratung</w:t>
      </w:r>
    </w:p>
    <w:p w:rsidR="00434169" w:rsidRPr="005A4A2B" w:rsidRDefault="00434169" w:rsidP="00DF563C">
      <w:pPr>
        <w:pStyle w:val="Listenabsatz"/>
        <w:numPr>
          <w:ilvl w:val="0"/>
          <w:numId w:val="23"/>
        </w:numPr>
        <w:spacing w:after="0" w:line="240" w:lineRule="auto"/>
        <w:ind w:left="0" w:firstLine="0"/>
        <w:jc w:val="both"/>
        <w:rPr>
          <w:rFonts w:cs="Times New Roman"/>
          <w:lang w:val="de-CH"/>
        </w:rPr>
      </w:pPr>
      <w:r w:rsidRPr="005A4A2B">
        <w:rPr>
          <w:rFonts w:cs="Times New Roman"/>
          <w:lang w:val="de-CH"/>
        </w:rPr>
        <w:t>Die Mütter- und Väterberatung unterstützt Eltern bei der Betreuung ihres Kindes im Säuglings- und Kleinkindalter. Später sind der Kinder- und Jugenddienst oder die Ber</w:t>
      </w:r>
      <w:r w:rsidRPr="005A4A2B">
        <w:rPr>
          <w:rFonts w:cs="Times New Roman"/>
          <w:lang w:val="de-CH"/>
        </w:rPr>
        <w:t>a</w:t>
      </w:r>
      <w:r w:rsidRPr="005A4A2B">
        <w:rPr>
          <w:rFonts w:cs="Times New Roman"/>
          <w:lang w:val="de-CH"/>
        </w:rPr>
        <w:t xml:space="preserve">tungsstelle für Eltern, Kinder und Jugendliche Ansprechpartner bei Schwierigkeiten in der Erziehung sowie bei Krisen, Unsicherheiten und Überforderungen. Verschiedene </w:t>
      </w:r>
      <w:r w:rsidR="003F52E3" w:rsidRPr="005A4A2B">
        <w:rPr>
          <w:rFonts w:cs="Times New Roman"/>
          <w:lang w:val="de-CH"/>
        </w:rPr>
        <w:t>Psych</w:t>
      </w:r>
      <w:r w:rsidR="003F52E3" w:rsidRPr="005A4A2B">
        <w:rPr>
          <w:rFonts w:cs="Times New Roman"/>
          <w:lang w:val="de-CH"/>
        </w:rPr>
        <w:t>o</w:t>
      </w:r>
      <w:r w:rsidR="003F52E3" w:rsidRPr="005A4A2B">
        <w:rPr>
          <w:rFonts w:cs="Times New Roman"/>
          <w:lang w:val="de-CH"/>
        </w:rPr>
        <w:t xml:space="preserve">loginnen und </w:t>
      </w:r>
      <w:r w:rsidRPr="005A4A2B">
        <w:rPr>
          <w:rFonts w:cs="Times New Roman"/>
          <w:lang w:val="de-CH"/>
        </w:rPr>
        <w:t>Psychologen bieten ebenfalls Familienberatung an. Wo ambulante Erzi</w:t>
      </w:r>
      <w:r w:rsidRPr="005A4A2B">
        <w:rPr>
          <w:rFonts w:cs="Times New Roman"/>
          <w:lang w:val="de-CH"/>
        </w:rPr>
        <w:t>e</w:t>
      </w:r>
      <w:r w:rsidRPr="005A4A2B">
        <w:rPr>
          <w:rFonts w:cs="Times New Roman"/>
          <w:lang w:val="de-CH"/>
        </w:rPr>
        <w:t>hungsberatung allein nicht ausreicht, kann eine sozialpädagogische Familienbegleitung unterstützend eingreifen. Diese sucht die Familie zu Hause auf und berät die Eltern. Sie ist eine konkrete Lernhilfe für Eltern in ihrer Aufgabe, die Erziehung umfassend wahrzune</w:t>
      </w:r>
      <w:r w:rsidRPr="005A4A2B">
        <w:rPr>
          <w:rFonts w:cs="Times New Roman"/>
          <w:lang w:val="de-CH"/>
        </w:rPr>
        <w:t>h</w:t>
      </w:r>
      <w:r w:rsidRPr="005A4A2B">
        <w:rPr>
          <w:rFonts w:cs="Times New Roman"/>
          <w:lang w:val="de-CH"/>
        </w:rPr>
        <w:t>men und den Erziehungsalltag konfliktfreier und kindgerechter zu gestalten. Schliesslich gibt es eine sozialpädagogische Jugendwohngruppe, die Jugendlichen in persönlichen, familiären oder sozialen Schwierigkeiten die Möglichkeit eines zeitlich begrenzten Au</w:t>
      </w:r>
      <w:r w:rsidRPr="005A4A2B">
        <w:rPr>
          <w:rFonts w:cs="Times New Roman"/>
          <w:lang w:val="de-CH"/>
        </w:rPr>
        <w:t>s</w:t>
      </w:r>
      <w:r w:rsidRPr="005A4A2B">
        <w:rPr>
          <w:rFonts w:cs="Times New Roman"/>
          <w:lang w:val="de-CH"/>
        </w:rPr>
        <w:t>stiegs aus der Familie anbietet. Sie ermöglicht allen beteiligten Familienmitgliedern, sich zu orientieren und neue Möglichkeiten des Umgangs miteinander einzuüben. Sie bietet auch ein Lernfeld zum Erwerb sozialer Kompetenzen und eines zunehmend selbständigen Lebens.</w:t>
      </w:r>
    </w:p>
    <w:p w:rsidR="00434169" w:rsidRPr="001E3A5F" w:rsidRDefault="00434169" w:rsidP="009471CA">
      <w:pPr>
        <w:pStyle w:val="LLVStandardVorNumAltV"/>
        <w:numPr>
          <w:ilvl w:val="0"/>
          <w:numId w:val="0"/>
        </w:numPr>
        <w:spacing w:after="0" w:line="240" w:lineRule="auto"/>
        <w:jc w:val="both"/>
        <w:rPr>
          <w:rFonts w:ascii="Calibri" w:hAnsi="Calibri"/>
        </w:rPr>
      </w:pPr>
    </w:p>
    <w:p w:rsidR="001A4F01" w:rsidRPr="009B416D" w:rsidRDefault="001A4F01" w:rsidP="001A4F01">
      <w:pPr>
        <w:spacing w:after="0" w:line="240" w:lineRule="auto"/>
        <w:jc w:val="both"/>
        <w:rPr>
          <w:rFonts w:ascii="Calibri" w:eastAsia="Times New Roman" w:hAnsi="Calibri" w:cs="Times New Roman"/>
          <w:b/>
          <w:lang w:val="de-LI" w:eastAsia="de-DE"/>
        </w:rPr>
      </w:pPr>
      <w:r w:rsidRPr="009B416D">
        <w:rPr>
          <w:rFonts w:ascii="Calibri" w:eastAsia="Times New Roman" w:hAnsi="Calibri" w:cs="Times New Roman"/>
          <w:b/>
          <w:lang w:val="de-LI" w:eastAsia="de-DE"/>
        </w:rPr>
        <w:lastRenderedPageBreak/>
        <w:t>Ratifizierung der Lanzarote-Konvention</w:t>
      </w:r>
    </w:p>
    <w:p w:rsidR="001A4F01" w:rsidRPr="005A4A2B" w:rsidRDefault="001A4F01" w:rsidP="00DF563C">
      <w:pPr>
        <w:pStyle w:val="Listenabsatz"/>
        <w:numPr>
          <w:ilvl w:val="0"/>
          <w:numId w:val="23"/>
        </w:numPr>
        <w:spacing w:after="0" w:line="240" w:lineRule="auto"/>
        <w:ind w:left="0" w:firstLine="0"/>
        <w:jc w:val="both"/>
        <w:rPr>
          <w:rFonts w:cs="Times New Roman"/>
          <w:lang w:val="de-CH"/>
        </w:rPr>
      </w:pPr>
      <w:r w:rsidRPr="005A4A2B">
        <w:rPr>
          <w:rFonts w:cs="Times New Roman"/>
          <w:lang w:val="de-CH"/>
        </w:rPr>
        <w:t xml:space="preserve">Der Landtag hat </w:t>
      </w:r>
      <w:r w:rsidR="00DE7404" w:rsidRPr="005A4A2B">
        <w:rPr>
          <w:rFonts w:cs="Times New Roman"/>
          <w:lang w:val="de-CH"/>
        </w:rPr>
        <w:t>im Juni</w:t>
      </w:r>
      <w:r w:rsidRPr="005A4A2B">
        <w:rPr>
          <w:rFonts w:cs="Times New Roman"/>
          <w:lang w:val="de-CH"/>
        </w:rPr>
        <w:t xml:space="preserve"> 2015 die Ratifikation des Übereinkommens des Europarats vom 25. Oktober 2007 zum Schutz von Kindern vor sexueller Ausbeutung und sexuellem Missbrauch beschlossen. </w:t>
      </w:r>
      <w:r w:rsidR="00CD02B9">
        <w:rPr>
          <w:rFonts w:cs="Times New Roman"/>
          <w:lang w:val="de-CH"/>
        </w:rPr>
        <w:t>Die Konvention tritt für Liechtenstein voraussichtlich am 1. J</w:t>
      </w:r>
      <w:r w:rsidR="00CD02B9">
        <w:rPr>
          <w:rFonts w:cs="Times New Roman"/>
          <w:lang w:val="de-CH"/>
        </w:rPr>
        <w:t>a</w:t>
      </w:r>
      <w:r w:rsidR="00E31DB0">
        <w:rPr>
          <w:rFonts w:cs="Times New Roman"/>
          <w:lang w:val="de-CH"/>
        </w:rPr>
        <w:t>nuar 2016</w:t>
      </w:r>
      <w:r w:rsidR="00CD02B9">
        <w:rPr>
          <w:rFonts w:cs="Times New Roman"/>
          <w:lang w:val="de-CH"/>
        </w:rPr>
        <w:t xml:space="preserve"> in Kraft. </w:t>
      </w:r>
      <w:r w:rsidRPr="005A4A2B">
        <w:rPr>
          <w:rFonts w:cs="Times New Roman"/>
          <w:lang w:val="de-CH"/>
        </w:rPr>
        <w:t>Zur vollständigen Umsetzung dieses Übereinkommens musste die liechtensteinische Strafgerichtsbarkeit über Auslandstaten erweitert werden. Einerseits wurde der Deliktskatalog in § 64 Abs. 1 Ziff. 4a StGB um die Straftatbestände nach §§ 204 (sexueller Missbrauch einer wehrlosen oder psychisch beeinträchtigten Person) und 212 Abs. 1 StGB (Missbrauch eines Autoritätsverhältnisses) erweitert.</w:t>
      </w:r>
      <w:r w:rsidR="00AE3B0E" w:rsidRPr="0074371E">
        <w:rPr>
          <w:rFonts w:cs="Times New Roman"/>
          <w:vertAlign w:val="superscript"/>
          <w:lang w:val="de-CH"/>
        </w:rPr>
        <w:footnoteReference w:id="2"/>
      </w:r>
      <w:r w:rsidRPr="005A4A2B">
        <w:rPr>
          <w:rFonts w:cs="Times New Roman"/>
          <w:lang w:val="de-CH"/>
        </w:rPr>
        <w:t>. In Bezug auf die in § 64 Abs. 1 Ziff. 4a StGB angeführten Straftatbestände werden neben jenen Fällen, in denen die Täterschaft oder das Opfer liechtensteinischer Staatsbürger ist oder seinen Wohnsitz oder gewöhnlichen Aufenthalt im Inland hat, auch jene Fälle erfasst, in denen durch die Tat sonstige liechtensteinische Interessen verletzt worden sind oder die Täterschaft zur Zeit der Tat Ausländer war, sich in Liechtenstein aufhält und nicht ausgeliefert werden kann.</w:t>
      </w:r>
    </w:p>
    <w:p w:rsidR="001A4F01" w:rsidRPr="001E3A5F" w:rsidRDefault="001A4F01" w:rsidP="00296D27">
      <w:pPr>
        <w:spacing w:after="0" w:line="240" w:lineRule="auto"/>
        <w:jc w:val="both"/>
        <w:rPr>
          <w:rFonts w:ascii="Calibri" w:eastAsia="Times New Roman" w:hAnsi="Calibri" w:cs="Times New Roman"/>
          <w:lang w:eastAsia="de-DE"/>
        </w:rPr>
      </w:pPr>
    </w:p>
    <w:p w:rsidR="004B5856" w:rsidRPr="002C2AD6" w:rsidRDefault="001241DC" w:rsidP="002233A7">
      <w:pPr>
        <w:pStyle w:val="berschrift2"/>
        <w:rPr>
          <w:rFonts w:eastAsia="Times New Roman"/>
          <w:lang w:val="de-LI" w:eastAsia="de-DE"/>
        </w:rPr>
      </w:pPr>
      <w:bookmarkStart w:id="46" w:name="_Toc436120330"/>
      <w:r w:rsidRPr="002C2AD6">
        <w:rPr>
          <w:rFonts w:eastAsia="Times New Roman"/>
          <w:lang w:val="de-LI" w:eastAsia="de-DE"/>
        </w:rPr>
        <w:t>Artikel 25</w:t>
      </w:r>
      <w:r w:rsidRPr="002C2AD6">
        <w:rPr>
          <w:rFonts w:eastAsia="Times New Roman"/>
          <w:lang w:val="de-LI" w:eastAsia="de-DE"/>
        </w:rPr>
        <w:tab/>
        <w:t>A</w:t>
      </w:r>
      <w:r w:rsidR="004B5856" w:rsidRPr="002C2AD6">
        <w:rPr>
          <w:rFonts w:eastAsia="Times New Roman"/>
          <w:lang w:val="de-LI" w:eastAsia="de-DE"/>
        </w:rPr>
        <w:t>ktives u</w:t>
      </w:r>
      <w:r w:rsidR="00236B6D" w:rsidRPr="002C2AD6">
        <w:rPr>
          <w:rFonts w:eastAsia="Times New Roman"/>
          <w:lang w:val="de-LI" w:eastAsia="de-DE"/>
        </w:rPr>
        <w:t>nd</w:t>
      </w:r>
      <w:r w:rsidR="004B5856" w:rsidRPr="002C2AD6">
        <w:rPr>
          <w:rFonts w:eastAsia="Times New Roman"/>
          <w:lang w:val="de-LI" w:eastAsia="de-DE"/>
        </w:rPr>
        <w:t xml:space="preserve"> passives Wahlrecht, Zugang zu Ämtern</w:t>
      </w:r>
      <w:bookmarkEnd w:id="46"/>
    </w:p>
    <w:p w:rsidR="002965C7" w:rsidRPr="005A4A2B" w:rsidRDefault="00BC6D41" w:rsidP="00DF563C">
      <w:pPr>
        <w:pStyle w:val="Listenabsatz"/>
        <w:numPr>
          <w:ilvl w:val="0"/>
          <w:numId w:val="23"/>
        </w:numPr>
        <w:spacing w:after="0" w:line="240" w:lineRule="auto"/>
        <w:ind w:left="0" w:firstLine="0"/>
        <w:jc w:val="both"/>
        <w:rPr>
          <w:rFonts w:cs="Times New Roman"/>
          <w:lang w:val="de-CH"/>
        </w:rPr>
      </w:pPr>
      <w:r w:rsidRPr="005A4A2B">
        <w:rPr>
          <w:rFonts w:cs="Times New Roman"/>
          <w:lang w:val="de-CH"/>
        </w:rPr>
        <w:t>Liechtenstein kennt traditionsgemäss sehr gut ausgebaute Mitbestimmungsrechte des Volkes. Das Volk kann seine Rechte gemäss Verfassung direkt durch Wahlen und A</w:t>
      </w:r>
      <w:r w:rsidRPr="005A4A2B">
        <w:rPr>
          <w:rFonts w:cs="Times New Roman"/>
          <w:lang w:val="de-CH"/>
        </w:rPr>
        <w:t>b</w:t>
      </w:r>
      <w:r w:rsidRPr="005A4A2B">
        <w:rPr>
          <w:rFonts w:cs="Times New Roman"/>
          <w:lang w:val="de-CH"/>
        </w:rPr>
        <w:t>stimmungen wahrnehmen. Im Ausland lebende Liechtensteiner und deren Familienmi</w:t>
      </w:r>
      <w:r w:rsidRPr="005A4A2B">
        <w:rPr>
          <w:rFonts w:cs="Times New Roman"/>
          <w:lang w:val="de-CH"/>
        </w:rPr>
        <w:t>t</w:t>
      </w:r>
      <w:r w:rsidRPr="005A4A2B">
        <w:rPr>
          <w:rFonts w:cs="Times New Roman"/>
          <w:lang w:val="de-CH"/>
        </w:rPr>
        <w:t>glieder haben kein Wahl- und Stimmrecht. 2012 wurden die Bestimmungen des Volk</w:t>
      </w:r>
      <w:r w:rsidRPr="005A4A2B">
        <w:rPr>
          <w:rFonts w:cs="Times New Roman"/>
          <w:lang w:val="de-CH"/>
        </w:rPr>
        <w:t>s</w:t>
      </w:r>
      <w:r w:rsidRPr="005A4A2B">
        <w:rPr>
          <w:rFonts w:cs="Times New Roman"/>
          <w:lang w:val="de-CH"/>
        </w:rPr>
        <w:t xml:space="preserve">rechtegesetzes betreffend das Stimm- und Wahlrecht von Inhaftierten angepasst (siehe Ausführungen in Artikel 10). Ausländern und Ausländerinnen wird weder auf Gemeinde- noch auf Landesebene das Wahl- und Stimmrecht zuerkannt. </w:t>
      </w:r>
    </w:p>
    <w:p w:rsidR="002965C7" w:rsidRPr="002C2AD6" w:rsidRDefault="002965C7" w:rsidP="002965C7">
      <w:pPr>
        <w:pStyle w:val="StandardWeb"/>
        <w:jc w:val="both"/>
      </w:pPr>
    </w:p>
    <w:p w:rsidR="0022456B" w:rsidRPr="002C2AD6" w:rsidRDefault="00BC6D41" w:rsidP="00BC6D41">
      <w:pPr>
        <w:spacing w:after="0" w:line="240" w:lineRule="auto"/>
        <w:jc w:val="both"/>
        <w:rPr>
          <w:rFonts w:ascii="Calibri" w:eastAsia="Times New Roman" w:hAnsi="Calibri" w:cs="Times New Roman"/>
          <w:b/>
          <w:lang w:val="de-CH" w:eastAsia="de-DE"/>
        </w:rPr>
      </w:pPr>
      <w:r w:rsidRPr="002C2AD6">
        <w:rPr>
          <w:rFonts w:ascii="Calibri" w:eastAsia="Times New Roman" w:hAnsi="Calibri" w:cs="Times New Roman"/>
          <w:b/>
          <w:lang w:val="de-CH" w:eastAsia="de-DE"/>
        </w:rPr>
        <w:t xml:space="preserve">Einschränkungen </w:t>
      </w:r>
      <w:r w:rsidR="0022456B" w:rsidRPr="002C2AD6">
        <w:rPr>
          <w:rFonts w:ascii="Calibri" w:eastAsia="Times New Roman" w:hAnsi="Calibri" w:cs="Times New Roman"/>
          <w:b/>
          <w:lang w:val="de-CH" w:eastAsia="de-DE"/>
        </w:rPr>
        <w:t>betreffend die Kandidatur für politische</w:t>
      </w:r>
      <w:r w:rsidRPr="002C2AD6">
        <w:rPr>
          <w:rFonts w:ascii="Calibri" w:eastAsia="Times New Roman" w:hAnsi="Calibri" w:cs="Times New Roman"/>
          <w:b/>
          <w:lang w:val="de-CH" w:eastAsia="de-DE"/>
        </w:rPr>
        <w:t xml:space="preserve"> Ämter</w:t>
      </w:r>
    </w:p>
    <w:p w:rsidR="00BC6D41" w:rsidRPr="005A4A2B" w:rsidRDefault="00BC6D41" w:rsidP="00DF563C">
      <w:pPr>
        <w:pStyle w:val="Listenabsatz"/>
        <w:numPr>
          <w:ilvl w:val="0"/>
          <w:numId w:val="23"/>
        </w:numPr>
        <w:spacing w:after="0" w:line="240" w:lineRule="auto"/>
        <w:ind w:left="0" w:firstLine="0"/>
        <w:jc w:val="both"/>
        <w:rPr>
          <w:rFonts w:cs="Times New Roman"/>
          <w:lang w:val="de-CH"/>
        </w:rPr>
      </w:pPr>
      <w:r w:rsidRPr="005A4A2B">
        <w:rPr>
          <w:rFonts w:cs="Times New Roman"/>
          <w:lang w:val="de-CH"/>
        </w:rPr>
        <w:t xml:space="preserve">Die Mitglieder der Regierung und der Gerichte können </w:t>
      </w:r>
      <w:r w:rsidR="0050109C" w:rsidRPr="005A4A2B">
        <w:rPr>
          <w:rFonts w:cs="Times New Roman"/>
          <w:lang w:val="de-CH"/>
        </w:rPr>
        <w:t xml:space="preserve">gemäss </w:t>
      </w:r>
      <w:r w:rsidR="00C91AC3">
        <w:rPr>
          <w:rFonts w:cs="Times New Roman"/>
          <w:lang w:val="de-CH"/>
        </w:rPr>
        <w:t>Art. 46 Abs. 4</w:t>
      </w:r>
      <w:r w:rsidR="00C56E1F" w:rsidRPr="005A4A2B">
        <w:rPr>
          <w:rFonts w:cs="Times New Roman"/>
          <w:lang w:val="de-CH"/>
        </w:rPr>
        <w:t xml:space="preserve"> LV</w:t>
      </w:r>
      <w:r w:rsidRPr="005A4A2B">
        <w:rPr>
          <w:rFonts w:cs="Times New Roman"/>
          <w:lang w:val="de-CH"/>
        </w:rPr>
        <w:t xml:space="preserve"> nicht gleichzeitig Mitglieder des Landtags sein. Im Weiteren ist in der Verfassung explizit verankert, dass die Regierungsmitglieder Liechtensteiner und </w:t>
      </w:r>
      <w:r w:rsidR="00C91AC3">
        <w:rPr>
          <w:rFonts w:cs="Times New Roman"/>
          <w:lang w:val="de-CH"/>
        </w:rPr>
        <w:t>in den</w:t>
      </w:r>
      <w:r w:rsidR="00C91AC3" w:rsidRPr="005A4A2B">
        <w:rPr>
          <w:rFonts w:cs="Times New Roman"/>
          <w:lang w:val="de-CH"/>
        </w:rPr>
        <w:t xml:space="preserve"> </w:t>
      </w:r>
      <w:r w:rsidRPr="005A4A2B">
        <w:rPr>
          <w:rFonts w:cs="Times New Roman"/>
          <w:lang w:val="de-CH"/>
        </w:rPr>
        <w:t>Landtag wählbar sein müssen (Art. 79</w:t>
      </w:r>
      <w:r w:rsidR="0022456B" w:rsidRPr="005A4A2B">
        <w:rPr>
          <w:rFonts w:cs="Times New Roman"/>
          <w:lang w:val="de-CH"/>
        </w:rPr>
        <w:t xml:space="preserve"> LV</w:t>
      </w:r>
      <w:r w:rsidRPr="005A4A2B">
        <w:rPr>
          <w:rFonts w:cs="Times New Roman"/>
          <w:lang w:val="de-CH"/>
        </w:rPr>
        <w:t>)</w:t>
      </w:r>
      <w:r w:rsidR="0022456B" w:rsidRPr="005A4A2B">
        <w:rPr>
          <w:rFonts w:cs="Times New Roman"/>
          <w:lang w:val="de-CH"/>
        </w:rPr>
        <w:t xml:space="preserve">. </w:t>
      </w:r>
      <w:r w:rsidRPr="005A4A2B">
        <w:rPr>
          <w:rFonts w:cs="Times New Roman"/>
          <w:lang w:val="de-CH"/>
        </w:rPr>
        <w:t xml:space="preserve">Die Ausschlussgründe für die Wahl in </w:t>
      </w:r>
      <w:r w:rsidR="00C91AC3">
        <w:rPr>
          <w:rFonts w:cs="Times New Roman"/>
          <w:lang w:val="de-CH"/>
        </w:rPr>
        <w:t>einen</w:t>
      </w:r>
      <w:r w:rsidR="00C91AC3" w:rsidRPr="005A4A2B">
        <w:rPr>
          <w:rFonts w:cs="Times New Roman"/>
          <w:lang w:val="de-CH"/>
        </w:rPr>
        <w:t xml:space="preserve"> </w:t>
      </w:r>
      <w:r w:rsidRPr="005A4A2B">
        <w:rPr>
          <w:rFonts w:cs="Times New Roman"/>
          <w:lang w:val="de-CH"/>
        </w:rPr>
        <w:t>Gemeinderat sind in Art. 47 GemG geregelt. Die gleichen Gründe gelten auch für die Wahl- oder Abstimmung</w:t>
      </w:r>
      <w:r w:rsidRPr="005A4A2B">
        <w:rPr>
          <w:rFonts w:cs="Times New Roman"/>
          <w:lang w:val="de-CH"/>
        </w:rPr>
        <w:t>s</w:t>
      </w:r>
      <w:r w:rsidRPr="005A4A2B">
        <w:rPr>
          <w:rFonts w:cs="Times New Roman"/>
          <w:lang w:val="de-CH"/>
        </w:rPr>
        <w:t xml:space="preserve">kommission. Demnach sind folgende Personen von der Wahl ausgeschlossen: </w:t>
      </w:r>
    </w:p>
    <w:p w:rsidR="00456551" w:rsidRPr="00C56E1F" w:rsidRDefault="00456551" w:rsidP="00BC6D41">
      <w:pPr>
        <w:spacing w:after="0" w:line="240" w:lineRule="auto"/>
        <w:jc w:val="both"/>
        <w:rPr>
          <w:rFonts w:ascii="Calibri" w:eastAsia="Times New Roman" w:hAnsi="Calibri" w:cs="Times New Roman"/>
          <w:lang w:val="de-CH" w:eastAsia="de-DE"/>
        </w:rPr>
      </w:pPr>
    </w:p>
    <w:p w:rsidR="00BC6D41" w:rsidRPr="00C56E1F" w:rsidRDefault="00BC6D41" w:rsidP="00DF563C">
      <w:pPr>
        <w:pStyle w:val="Listenabsatz"/>
        <w:numPr>
          <w:ilvl w:val="0"/>
          <w:numId w:val="22"/>
        </w:numPr>
        <w:spacing w:after="0" w:line="240" w:lineRule="auto"/>
        <w:jc w:val="both"/>
        <w:rPr>
          <w:rFonts w:ascii="Calibri" w:eastAsia="Times New Roman" w:hAnsi="Calibri" w:cs="Times New Roman"/>
          <w:lang w:val="de-CH" w:eastAsia="de-DE"/>
        </w:rPr>
      </w:pPr>
      <w:r w:rsidRPr="00C56E1F">
        <w:rPr>
          <w:rFonts w:ascii="Calibri" w:eastAsia="Times New Roman" w:hAnsi="Calibri" w:cs="Times New Roman"/>
          <w:lang w:val="de-CH" w:eastAsia="de-DE"/>
        </w:rPr>
        <w:t>Personen, die mit einem bereits gewählten Mitglied in gerader Linie oder bis zum dritten Grad der Seitenlinie verwandt sind;</w:t>
      </w:r>
    </w:p>
    <w:p w:rsidR="00BC6D41" w:rsidRPr="00C56E1F" w:rsidRDefault="00BC6D41" w:rsidP="00DF563C">
      <w:pPr>
        <w:pStyle w:val="Listenabsatz"/>
        <w:numPr>
          <w:ilvl w:val="0"/>
          <w:numId w:val="22"/>
        </w:numPr>
        <w:spacing w:after="0" w:line="240" w:lineRule="auto"/>
        <w:jc w:val="both"/>
        <w:rPr>
          <w:rFonts w:ascii="Calibri" w:eastAsia="Times New Roman" w:hAnsi="Calibri" w:cs="Times New Roman"/>
          <w:lang w:val="de-CH" w:eastAsia="de-DE"/>
        </w:rPr>
      </w:pPr>
      <w:r w:rsidRPr="00C56E1F">
        <w:rPr>
          <w:rFonts w:ascii="Calibri" w:eastAsia="Times New Roman" w:hAnsi="Calibri" w:cs="Times New Roman"/>
          <w:lang w:val="de-CH" w:eastAsia="de-DE"/>
        </w:rPr>
        <w:t>Personen, die mit einem bereits gewählten Mitglied verheiratet sind, in einer ei</w:t>
      </w:r>
      <w:r w:rsidRPr="00C56E1F">
        <w:rPr>
          <w:rFonts w:ascii="Calibri" w:eastAsia="Times New Roman" w:hAnsi="Calibri" w:cs="Times New Roman"/>
          <w:lang w:val="de-CH" w:eastAsia="de-DE"/>
        </w:rPr>
        <w:t>n</w:t>
      </w:r>
      <w:r w:rsidRPr="00C56E1F">
        <w:rPr>
          <w:rFonts w:ascii="Calibri" w:eastAsia="Times New Roman" w:hAnsi="Calibri" w:cs="Times New Roman"/>
          <w:lang w:val="de-CH" w:eastAsia="de-DE"/>
        </w:rPr>
        <w:t>getragenen Partnerschaft leben, eine faktische Lebensgemeinschaft führen oder bis zum zweiten Grad verschwägert sind;</w:t>
      </w:r>
      <w:r w:rsidR="00572C2E" w:rsidRPr="00C56E1F">
        <w:rPr>
          <w:rFonts w:ascii="Calibri" w:eastAsia="Times New Roman" w:hAnsi="Calibri" w:cs="Times New Roman"/>
          <w:lang w:val="de-CH" w:eastAsia="de-DE"/>
        </w:rPr>
        <w:t xml:space="preserve"> </w:t>
      </w:r>
    </w:p>
    <w:p w:rsidR="00BC6D41" w:rsidRPr="00C56E1F" w:rsidRDefault="00BC6D41" w:rsidP="00DF563C">
      <w:pPr>
        <w:pStyle w:val="Listenabsatz"/>
        <w:numPr>
          <w:ilvl w:val="0"/>
          <w:numId w:val="22"/>
        </w:numPr>
        <w:spacing w:after="0" w:line="240" w:lineRule="auto"/>
        <w:jc w:val="both"/>
        <w:rPr>
          <w:rFonts w:ascii="Calibri" w:eastAsia="Times New Roman" w:hAnsi="Calibri" w:cs="Times New Roman"/>
          <w:lang w:val="de-CH" w:eastAsia="de-DE"/>
        </w:rPr>
      </w:pPr>
      <w:r w:rsidRPr="00C56E1F">
        <w:rPr>
          <w:rFonts w:ascii="Calibri" w:eastAsia="Times New Roman" w:hAnsi="Calibri" w:cs="Times New Roman"/>
          <w:lang w:val="de-CH" w:eastAsia="de-DE"/>
        </w:rPr>
        <w:t>Mitglieder der Regierung;</w:t>
      </w:r>
    </w:p>
    <w:p w:rsidR="00BC6D41" w:rsidRPr="00C56E1F" w:rsidRDefault="00BC6D41" w:rsidP="00DF563C">
      <w:pPr>
        <w:pStyle w:val="Listenabsatz"/>
        <w:numPr>
          <w:ilvl w:val="0"/>
          <w:numId w:val="22"/>
        </w:numPr>
        <w:spacing w:after="0" w:line="240" w:lineRule="auto"/>
        <w:jc w:val="both"/>
        <w:rPr>
          <w:rFonts w:ascii="Calibri" w:eastAsia="Times New Roman" w:hAnsi="Calibri" w:cs="Times New Roman"/>
          <w:lang w:val="de-CH" w:eastAsia="de-DE"/>
        </w:rPr>
      </w:pPr>
      <w:r w:rsidRPr="00C56E1F">
        <w:rPr>
          <w:rFonts w:ascii="Calibri" w:eastAsia="Times New Roman" w:hAnsi="Calibri" w:cs="Times New Roman"/>
          <w:lang w:val="de-CH" w:eastAsia="de-DE"/>
        </w:rPr>
        <w:t>Mitglieder des Verwaltungsgerichtshofes und des Staatsgerichtshofes;</w:t>
      </w:r>
      <w:r w:rsidR="00572C2E" w:rsidRPr="00C56E1F">
        <w:rPr>
          <w:rFonts w:ascii="Calibri" w:eastAsia="Times New Roman" w:hAnsi="Calibri" w:cs="Times New Roman"/>
          <w:lang w:val="de-CH" w:eastAsia="de-DE"/>
        </w:rPr>
        <w:t xml:space="preserve"> </w:t>
      </w:r>
    </w:p>
    <w:p w:rsidR="00BC6D41" w:rsidRPr="00C56E1F" w:rsidRDefault="00BC6D41" w:rsidP="00DF563C">
      <w:pPr>
        <w:pStyle w:val="Listenabsatz"/>
        <w:numPr>
          <w:ilvl w:val="0"/>
          <w:numId w:val="22"/>
        </w:numPr>
        <w:spacing w:after="0" w:line="240" w:lineRule="auto"/>
        <w:jc w:val="both"/>
        <w:rPr>
          <w:rFonts w:ascii="Calibri" w:eastAsia="Times New Roman" w:hAnsi="Calibri" w:cs="Times New Roman"/>
          <w:lang w:val="de-CH" w:eastAsia="de-DE"/>
        </w:rPr>
      </w:pPr>
      <w:r w:rsidRPr="00C56E1F">
        <w:rPr>
          <w:rFonts w:ascii="Calibri" w:eastAsia="Times New Roman" w:hAnsi="Calibri" w:cs="Times New Roman"/>
          <w:lang w:val="de-CH" w:eastAsia="de-DE"/>
        </w:rPr>
        <w:lastRenderedPageBreak/>
        <w:t>Bedienstete, die in leitender Stellung in de</w:t>
      </w:r>
      <w:r w:rsidR="00572C2E" w:rsidRPr="00C56E1F">
        <w:rPr>
          <w:rFonts w:ascii="Calibri" w:eastAsia="Times New Roman" w:hAnsi="Calibri" w:cs="Times New Roman"/>
          <w:lang w:val="de-CH" w:eastAsia="de-DE"/>
        </w:rPr>
        <w:t>r Gemeindeverwaltung tätig sind;</w:t>
      </w:r>
    </w:p>
    <w:p w:rsidR="00BC6D41" w:rsidRPr="00C56E1F" w:rsidRDefault="00BC6D41" w:rsidP="00DF563C">
      <w:pPr>
        <w:pStyle w:val="Listenabsatz"/>
        <w:numPr>
          <w:ilvl w:val="0"/>
          <w:numId w:val="22"/>
        </w:numPr>
        <w:spacing w:after="0" w:line="240" w:lineRule="auto"/>
        <w:jc w:val="both"/>
        <w:rPr>
          <w:rFonts w:ascii="Calibri" w:eastAsia="Times New Roman" w:hAnsi="Calibri" w:cs="Times New Roman"/>
          <w:lang w:val="de-CH" w:eastAsia="de-DE"/>
        </w:rPr>
      </w:pPr>
      <w:r w:rsidRPr="00C56E1F">
        <w:rPr>
          <w:rFonts w:ascii="Calibri" w:eastAsia="Times New Roman" w:hAnsi="Calibri" w:cs="Times New Roman"/>
          <w:lang w:val="de-CH" w:eastAsia="de-DE"/>
        </w:rPr>
        <w:t>Ein Mitglied des Gemeinderates, das mit dem Gemeindevorsteher verheiratet ist, in einer eingetragenen Partnerschaft lebt, eine faktische Lebensgemeinschaft führt oder gemäss Abs. 1 Bst. a und b verwandt oder verschwägert ist, scheidet aus dem Gemeinderat aus.</w:t>
      </w:r>
      <w:r w:rsidR="00572C2E" w:rsidRPr="00C56E1F">
        <w:rPr>
          <w:rFonts w:ascii="Calibri" w:eastAsia="Times New Roman" w:hAnsi="Calibri" w:cs="Times New Roman"/>
          <w:lang w:val="de-CH" w:eastAsia="de-DE"/>
        </w:rPr>
        <w:t xml:space="preserve"> </w:t>
      </w:r>
    </w:p>
    <w:p w:rsidR="0022456B" w:rsidRPr="00C56E1F" w:rsidRDefault="0022456B" w:rsidP="0022456B">
      <w:pPr>
        <w:pStyle w:val="Listenabsatz"/>
        <w:spacing w:after="0" w:line="240" w:lineRule="auto"/>
        <w:jc w:val="both"/>
        <w:rPr>
          <w:rFonts w:ascii="Calibri" w:eastAsia="Times New Roman" w:hAnsi="Calibri" w:cs="Times New Roman"/>
          <w:lang w:val="de-CH" w:eastAsia="de-DE"/>
        </w:rPr>
      </w:pPr>
    </w:p>
    <w:p w:rsidR="00BC6D41" w:rsidRPr="005A4A2B" w:rsidRDefault="00BC6D41" w:rsidP="00DF563C">
      <w:pPr>
        <w:pStyle w:val="Listenabsatz"/>
        <w:numPr>
          <w:ilvl w:val="0"/>
          <w:numId w:val="23"/>
        </w:numPr>
        <w:spacing w:after="0" w:line="240" w:lineRule="auto"/>
        <w:ind w:left="0" w:firstLine="0"/>
        <w:jc w:val="both"/>
        <w:rPr>
          <w:rFonts w:cs="Times New Roman"/>
          <w:lang w:val="de-CH"/>
        </w:rPr>
      </w:pPr>
      <w:r w:rsidRPr="005A4A2B">
        <w:rPr>
          <w:rFonts w:cs="Times New Roman"/>
          <w:lang w:val="de-CH"/>
        </w:rPr>
        <w:t>Die Ausschlussgründe für Mitglieder der Geschäftsprüfungskommission (GPK) fi</w:t>
      </w:r>
      <w:r w:rsidRPr="005A4A2B">
        <w:rPr>
          <w:rFonts w:cs="Times New Roman"/>
          <w:lang w:val="de-CH"/>
        </w:rPr>
        <w:t>n</w:t>
      </w:r>
      <w:r w:rsidRPr="005A4A2B">
        <w:rPr>
          <w:rFonts w:cs="Times New Roman"/>
          <w:lang w:val="de-CH"/>
        </w:rPr>
        <w:t>den sich in Art. 59 GemG. Als Mitglied der GPK kann nicht gewählt werden, wer dem G</w:t>
      </w:r>
      <w:r w:rsidRPr="005A4A2B">
        <w:rPr>
          <w:rFonts w:cs="Times New Roman"/>
          <w:lang w:val="de-CH"/>
        </w:rPr>
        <w:t>e</w:t>
      </w:r>
      <w:r w:rsidRPr="005A4A2B">
        <w:rPr>
          <w:rFonts w:cs="Times New Roman"/>
          <w:lang w:val="de-CH"/>
        </w:rPr>
        <w:t>meinderat angehört oder in der abgelaufenen Amtsperiode dem Gemeinderat angehört hat, wer mit dem Gemeindevorsteher, Vizevorsteher, Gemeindekassier oder Verwalter eines Gemeindegutes verheiratet ist, in eingetragener Partnerschaft lebt, eine faktische Lebensgemeinschaft führt oder bis zu dem in Art. 47 genannten Grade verwandt oder verschwägert ist oder wer in der Gemeinde selbst ein Amt bekleidet, das der Revision unterstellt ist.</w:t>
      </w:r>
    </w:p>
    <w:p w:rsidR="00190D05" w:rsidRPr="002C2AD6" w:rsidRDefault="00190D05" w:rsidP="00935B79">
      <w:pPr>
        <w:spacing w:after="0" w:line="240" w:lineRule="auto"/>
        <w:jc w:val="both"/>
        <w:rPr>
          <w:rFonts w:ascii="Calibri" w:eastAsia="Times New Roman" w:hAnsi="Calibri" w:cs="Times New Roman"/>
          <w:lang w:val="de-LI" w:eastAsia="de-DE"/>
        </w:rPr>
      </w:pPr>
    </w:p>
    <w:p w:rsidR="004B5856" w:rsidRPr="002C2AD6" w:rsidRDefault="004B5856" w:rsidP="002233A7">
      <w:pPr>
        <w:pStyle w:val="berschrift2"/>
        <w:rPr>
          <w:rFonts w:eastAsia="Times New Roman"/>
          <w:lang w:val="de-LI" w:eastAsia="de-DE"/>
        </w:rPr>
      </w:pPr>
      <w:bookmarkStart w:id="47" w:name="_Toc436120331"/>
      <w:r w:rsidRPr="002C2AD6">
        <w:rPr>
          <w:rFonts w:eastAsia="Times New Roman"/>
          <w:lang w:val="de-LI" w:eastAsia="de-DE"/>
        </w:rPr>
        <w:t>Artikel 26</w:t>
      </w:r>
      <w:r w:rsidRPr="002C2AD6">
        <w:rPr>
          <w:rFonts w:eastAsia="Times New Roman"/>
          <w:lang w:val="de-LI" w:eastAsia="de-DE"/>
        </w:rPr>
        <w:tab/>
        <w:t>Gleichheitsgrundsatz</w:t>
      </w:r>
      <w:bookmarkEnd w:id="47"/>
    </w:p>
    <w:p w:rsidR="00DA6452" w:rsidRPr="002C2AD6" w:rsidRDefault="00DA6452" w:rsidP="00DA6452">
      <w:pPr>
        <w:spacing w:after="0" w:line="240" w:lineRule="auto"/>
        <w:jc w:val="both"/>
        <w:rPr>
          <w:rFonts w:ascii="Calibri" w:eastAsia="Times New Roman" w:hAnsi="Calibri" w:cs="Times New Roman"/>
          <w:b/>
          <w:lang w:val="de-LI" w:eastAsia="de-DE"/>
        </w:rPr>
      </w:pPr>
      <w:r w:rsidRPr="002C2AD6">
        <w:rPr>
          <w:rFonts w:ascii="Calibri" w:eastAsia="Times New Roman" w:hAnsi="Calibri" w:cs="Times New Roman"/>
          <w:b/>
          <w:lang w:val="de-LI" w:eastAsia="de-DE"/>
        </w:rPr>
        <w:t>Bekämpfung von Rassismus, Fremdenfeindlichkeit und religiöse Intoleranz</w:t>
      </w:r>
    </w:p>
    <w:p w:rsidR="00DA6452" w:rsidRPr="002C2AD6" w:rsidRDefault="00DA6452" w:rsidP="00DA6452">
      <w:pPr>
        <w:pBdr>
          <w:top w:val="single" w:sz="4" w:space="1" w:color="auto"/>
          <w:left w:val="single" w:sz="4" w:space="4" w:color="auto"/>
          <w:bottom w:val="single" w:sz="4" w:space="1" w:color="auto"/>
          <w:right w:val="single" w:sz="4" w:space="4" w:color="auto"/>
        </w:pBdr>
        <w:spacing w:after="120" w:line="240" w:lineRule="auto"/>
        <w:ind w:left="180"/>
        <w:jc w:val="both"/>
        <w:rPr>
          <w:rFonts w:ascii="Calibri" w:eastAsia="Times New Roman" w:hAnsi="Calibri" w:cs="Times New Roman"/>
          <w:i/>
          <w:sz w:val="20"/>
          <w:lang w:val="de-LI" w:eastAsia="de-DE"/>
        </w:rPr>
      </w:pPr>
      <w:r w:rsidRPr="002C2AD6">
        <w:rPr>
          <w:rFonts w:ascii="Calibri" w:eastAsia="Times New Roman" w:hAnsi="Calibri" w:cs="Times New Roman"/>
          <w:i/>
          <w:sz w:val="20"/>
          <w:lang w:val="de-LI" w:eastAsia="de-DE"/>
        </w:rPr>
        <w:t xml:space="preserve">Empfehlung des Menschenrechtsausschusses, Nr. 9: </w:t>
      </w:r>
    </w:p>
    <w:p w:rsidR="00DA6452" w:rsidRPr="002C2AD6" w:rsidRDefault="008645AC" w:rsidP="00DA6452">
      <w:pPr>
        <w:pBdr>
          <w:top w:val="single" w:sz="4" w:space="1" w:color="auto"/>
          <w:left w:val="single" w:sz="4" w:space="4" w:color="auto"/>
          <w:bottom w:val="single" w:sz="4" w:space="1" w:color="auto"/>
          <w:right w:val="single" w:sz="4" w:space="4" w:color="auto"/>
        </w:pBdr>
        <w:spacing w:after="120" w:line="240" w:lineRule="auto"/>
        <w:ind w:left="180"/>
        <w:jc w:val="both"/>
        <w:rPr>
          <w:rFonts w:ascii="Calibri" w:eastAsia="Times New Roman" w:hAnsi="Calibri" w:cs="Times New Roman"/>
          <w:b/>
          <w:i/>
          <w:sz w:val="20"/>
          <w:lang w:val="de-LI" w:eastAsia="de-DE"/>
        </w:rPr>
      </w:pPr>
      <w:r>
        <w:rPr>
          <w:rFonts w:ascii="Calibri" w:eastAsia="Times New Roman" w:hAnsi="Calibri" w:cs="Times New Roman"/>
          <w:b/>
          <w:i/>
          <w:sz w:val="20"/>
          <w:lang w:val="de-LI" w:eastAsia="de-DE"/>
        </w:rPr>
        <w:t>„</w:t>
      </w:r>
      <w:r w:rsidR="00DA6452" w:rsidRPr="002C2AD6">
        <w:rPr>
          <w:rFonts w:ascii="Calibri" w:eastAsia="Times New Roman" w:hAnsi="Calibri" w:cs="Times New Roman"/>
          <w:b/>
          <w:i/>
          <w:sz w:val="20"/>
          <w:lang w:val="de-LI" w:eastAsia="de-DE"/>
        </w:rPr>
        <w:t xml:space="preserve">Die Vertragspartei sollte ihre Anstrengungen intensivieren, um </w:t>
      </w:r>
      <w:r w:rsidR="00DA6452" w:rsidRPr="00456551">
        <w:rPr>
          <w:rFonts w:ascii="Calibri" w:eastAsia="Times New Roman" w:hAnsi="Calibri" w:cs="Times New Roman"/>
          <w:b/>
          <w:i/>
          <w:sz w:val="20"/>
          <w:lang w:val="de-LI" w:eastAsia="de-DE"/>
        </w:rPr>
        <w:t>Rechtsextremismus und andere Man</w:t>
      </w:r>
      <w:r w:rsidR="00DA6452" w:rsidRPr="00456551">
        <w:rPr>
          <w:rFonts w:ascii="Calibri" w:eastAsia="Times New Roman" w:hAnsi="Calibri" w:cs="Times New Roman"/>
          <w:b/>
          <w:i/>
          <w:sz w:val="20"/>
          <w:lang w:val="de-LI" w:eastAsia="de-DE"/>
        </w:rPr>
        <w:t>i</w:t>
      </w:r>
      <w:r w:rsidR="00DA6452" w:rsidRPr="00456551">
        <w:rPr>
          <w:rFonts w:ascii="Calibri" w:eastAsia="Times New Roman" w:hAnsi="Calibri" w:cs="Times New Roman"/>
          <w:b/>
          <w:i/>
          <w:sz w:val="20"/>
          <w:lang w:val="de-LI" w:eastAsia="de-DE"/>
        </w:rPr>
        <w:t>festationen von Fremdenfeindlichkeit und religiöser Intoleranz zu bekämpfen.</w:t>
      </w:r>
      <w:r>
        <w:rPr>
          <w:rFonts w:ascii="Calibri" w:eastAsia="Times New Roman" w:hAnsi="Calibri" w:cs="Times New Roman"/>
          <w:b/>
          <w:i/>
          <w:sz w:val="20"/>
          <w:lang w:val="de-LI" w:eastAsia="de-DE"/>
        </w:rPr>
        <w:t>“</w:t>
      </w:r>
    </w:p>
    <w:p w:rsidR="00DA6452" w:rsidRPr="005A4A2B" w:rsidRDefault="00DA6452" w:rsidP="00DF563C">
      <w:pPr>
        <w:pStyle w:val="Listenabsatz"/>
        <w:numPr>
          <w:ilvl w:val="0"/>
          <w:numId w:val="23"/>
        </w:numPr>
        <w:spacing w:after="0" w:line="240" w:lineRule="auto"/>
        <w:ind w:left="0" w:firstLine="0"/>
        <w:jc w:val="both"/>
        <w:rPr>
          <w:rFonts w:cs="Times New Roman"/>
          <w:lang w:val="de-CH"/>
        </w:rPr>
      </w:pPr>
      <w:r w:rsidRPr="005A4A2B">
        <w:rPr>
          <w:rFonts w:cs="Times New Roman"/>
          <w:lang w:val="de-CH"/>
        </w:rPr>
        <w:t xml:space="preserve">Im Jahr 2009 wurde eine von der </w:t>
      </w:r>
      <w:r w:rsidR="00456551" w:rsidRPr="005A4A2B">
        <w:rPr>
          <w:rFonts w:cs="Times New Roman"/>
          <w:lang w:val="de-CH"/>
        </w:rPr>
        <w:t xml:space="preserve">liechtensteinischen </w:t>
      </w:r>
      <w:r w:rsidRPr="005A4A2B">
        <w:rPr>
          <w:rFonts w:cs="Times New Roman"/>
          <w:lang w:val="de-CH"/>
        </w:rPr>
        <w:t>Regierung in Auftrag geg</w:t>
      </w:r>
      <w:r w:rsidRPr="005A4A2B">
        <w:rPr>
          <w:rFonts w:cs="Times New Roman"/>
          <w:lang w:val="de-CH"/>
        </w:rPr>
        <w:t>e</w:t>
      </w:r>
      <w:r w:rsidRPr="005A4A2B">
        <w:rPr>
          <w:rFonts w:cs="Times New Roman"/>
          <w:lang w:val="de-CH"/>
        </w:rPr>
        <w:t xml:space="preserve">bene soziologische Studie über das Phänomen Rechtsextremismus und seine Ursachen in Liechtenstein abgeschlossen und der Öffentlichkeit präsentiert. In der Studie listen die </w:t>
      </w:r>
      <w:r w:rsidR="00456551" w:rsidRPr="005A4A2B">
        <w:rPr>
          <w:rFonts w:cs="Times New Roman"/>
          <w:lang w:val="de-CH"/>
        </w:rPr>
        <w:t>Autorinne</w:t>
      </w:r>
      <w:r w:rsidR="00B03F2E">
        <w:rPr>
          <w:rFonts w:cs="Times New Roman"/>
          <w:lang w:val="de-CH"/>
        </w:rPr>
        <w:t>n</w:t>
      </w:r>
      <w:r w:rsidR="00456551" w:rsidRPr="005A4A2B">
        <w:rPr>
          <w:rFonts w:cs="Times New Roman"/>
          <w:lang w:val="de-CH"/>
        </w:rPr>
        <w:t>/</w:t>
      </w:r>
      <w:r w:rsidRPr="005A4A2B">
        <w:rPr>
          <w:rFonts w:cs="Times New Roman"/>
          <w:lang w:val="de-CH"/>
        </w:rPr>
        <w:t>Autoren auch eine Reihe von Empfehlungen auf, wo die Behörden zur B</w:t>
      </w:r>
      <w:r w:rsidRPr="005A4A2B">
        <w:rPr>
          <w:rFonts w:cs="Times New Roman"/>
          <w:lang w:val="de-CH"/>
        </w:rPr>
        <w:t>e</w:t>
      </w:r>
      <w:r w:rsidRPr="005A4A2B">
        <w:rPr>
          <w:rFonts w:cs="Times New Roman"/>
          <w:lang w:val="de-CH"/>
        </w:rPr>
        <w:t>kämpfung des Rassismus und des Rechtsextremismus ansetzen könnten. Die Ergebnisse der Studie wurden von der Gewaltschutzkommission der Regierung ausgewertet. Darauf aufbauend verabschiedete die Regierung einen Massnahmenkatalog gegen Rechtsextr</w:t>
      </w:r>
      <w:r w:rsidRPr="005A4A2B">
        <w:rPr>
          <w:rFonts w:cs="Times New Roman"/>
          <w:lang w:val="de-CH"/>
        </w:rPr>
        <w:t>e</w:t>
      </w:r>
      <w:r w:rsidRPr="005A4A2B">
        <w:rPr>
          <w:rFonts w:cs="Times New Roman"/>
          <w:lang w:val="de-CH"/>
        </w:rPr>
        <w:t>mismus „MAX“ für die Jahre 2010 bis 2015, der eine Reihe von Aktivitäten der Gewal</w:t>
      </w:r>
      <w:r w:rsidRPr="005A4A2B">
        <w:rPr>
          <w:rFonts w:cs="Times New Roman"/>
          <w:lang w:val="de-CH"/>
        </w:rPr>
        <w:t>t</w:t>
      </w:r>
      <w:r w:rsidRPr="005A4A2B">
        <w:rPr>
          <w:rFonts w:cs="Times New Roman"/>
          <w:lang w:val="de-CH"/>
        </w:rPr>
        <w:t xml:space="preserve">schutzkommission vorsieht. </w:t>
      </w:r>
    </w:p>
    <w:p w:rsidR="002723B7" w:rsidRPr="00C675D3" w:rsidRDefault="002723B7" w:rsidP="00DA6452">
      <w:pPr>
        <w:spacing w:after="0" w:line="240" w:lineRule="auto"/>
        <w:jc w:val="both"/>
        <w:rPr>
          <w:rFonts w:ascii="Calibri" w:eastAsia="Times New Roman" w:hAnsi="Calibri" w:cs="Times New Roman"/>
          <w:lang w:val="de-LI" w:eastAsia="de-DE"/>
        </w:rPr>
      </w:pPr>
    </w:p>
    <w:p w:rsidR="00DA6452" w:rsidRPr="005A4A2B" w:rsidRDefault="00456551" w:rsidP="00DF563C">
      <w:pPr>
        <w:pStyle w:val="Listenabsatz"/>
        <w:numPr>
          <w:ilvl w:val="0"/>
          <w:numId w:val="23"/>
        </w:numPr>
        <w:spacing w:after="0" w:line="240" w:lineRule="auto"/>
        <w:ind w:left="0" w:firstLine="0"/>
        <w:jc w:val="both"/>
        <w:rPr>
          <w:rFonts w:cs="Times New Roman"/>
          <w:lang w:val="de-CH"/>
        </w:rPr>
      </w:pPr>
      <w:r w:rsidRPr="005A4A2B">
        <w:rPr>
          <w:rFonts w:cs="Times New Roman"/>
          <w:lang w:val="de-CH"/>
        </w:rPr>
        <w:t>Der z</w:t>
      </w:r>
      <w:r w:rsidR="00DA6452" w:rsidRPr="005A4A2B">
        <w:rPr>
          <w:rFonts w:cs="Times New Roman"/>
          <w:lang w:val="de-CH"/>
        </w:rPr>
        <w:t xml:space="preserve">entrale Punkte dieses Massnahmenkatalogs </w:t>
      </w:r>
      <w:r w:rsidR="00951650">
        <w:rPr>
          <w:rFonts w:cs="Times New Roman"/>
          <w:lang w:val="de-CH"/>
        </w:rPr>
        <w:t>ist</w:t>
      </w:r>
      <w:r w:rsidR="00951650" w:rsidRPr="005A4A2B">
        <w:rPr>
          <w:rFonts w:cs="Times New Roman"/>
          <w:lang w:val="de-CH"/>
        </w:rPr>
        <w:t xml:space="preserve"> </w:t>
      </w:r>
      <w:r w:rsidR="00DA6452" w:rsidRPr="005A4A2B">
        <w:rPr>
          <w:rFonts w:cs="Times New Roman"/>
          <w:lang w:val="de-CH"/>
        </w:rPr>
        <w:t xml:space="preserve">die Schaffung der Fachgruppe Rechtsextremismus im Jahr 2010 mit dem Auftrag, </w:t>
      </w:r>
      <w:r w:rsidR="002723B7" w:rsidRPr="005A4A2B">
        <w:rPr>
          <w:rFonts w:cs="Times New Roman"/>
          <w:lang w:val="de-CH"/>
        </w:rPr>
        <w:t>Sozialarbeiter</w:t>
      </w:r>
      <w:r w:rsidR="00DA6452" w:rsidRPr="005A4A2B">
        <w:rPr>
          <w:rFonts w:cs="Times New Roman"/>
          <w:lang w:val="de-CH"/>
        </w:rPr>
        <w:t>, die mit der Thematik Rechtsextremismus konfrontiert sind, zu coachen und Beratungswissen aufzubauen. Ebenfalls beinhaltet der Katalog die Durchführung von Sensibilisierungskampagnen gegen rechte Gewalt (z.B. „Gesicht zeigen gegen rechte Gewalt“, 2010) sowie das Angebot eines Antiaggressionstrainings zur Behandlung u.a. auch von gewaltbereiten Rechtsextremen. Auch die Verbesserung der Datenlage im Bereich Rassismus und Rechtsextremismus ist ein zentraler Schwerpunkt des Massnahmenkatalogs. In diesem Zusammenhang hat die Regierung einer unabhängigen Forschungseinrichtung den Auftrag erteilt, einen jährl</w:t>
      </w:r>
      <w:r w:rsidR="00DA6452" w:rsidRPr="005A4A2B">
        <w:rPr>
          <w:rFonts w:cs="Times New Roman"/>
          <w:lang w:val="de-CH"/>
        </w:rPr>
        <w:t>i</w:t>
      </w:r>
      <w:r w:rsidR="00DA6452" w:rsidRPr="005A4A2B">
        <w:rPr>
          <w:rFonts w:cs="Times New Roman"/>
          <w:lang w:val="de-CH"/>
        </w:rPr>
        <w:t>chen Monitoring-Bericht zu erstellen, welcher sämtliche Vorfälle und Massnahmen im Zusammenhang mit Rechtsextremismus in Liechtenstein dokumentiert. Der Monitoring-Bericht über Rechtsextremismus wird seit 2011 publiziert und der Öffentlichkeit zugän</w:t>
      </w:r>
      <w:r w:rsidR="00DA6452" w:rsidRPr="005A4A2B">
        <w:rPr>
          <w:rFonts w:cs="Times New Roman"/>
          <w:lang w:val="de-CH"/>
        </w:rPr>
        <w:t>g</w:t>
      </w:r>
      <w:r w:rsidR="00DA6452" w:rsidRPr="005A4A2B">
        <w:rPr>
          <w:rFonts w:cs="Times New Roman"/>
          <w:lang w:val="de-CH"/>
        </w:rPr>
        <w:t>lich gemacht. Nebst den bereits erwähnten Punkten wurde im Rahmen des Massna</w:t>
      </w:r>
      <w:r w:rsidR="00DA6452" w:rsidRPr="005A4A2B">
        <w:rPr>
          <w:rFonts w:cs="Times New Roman"/>
          <w:lang w:val="de-CH"/>
        </w:rPr>
        <w:t>h</w:t>
      </w:r>
      <w:r w:rsidR="00DA6452" w:rsidRPr="005A4A2B">
        <w:rPr>
          <w:rFonts w:cs="Times New Roman"/>
          <w:lang w:val="de-CH"/>
        </w:rPr>
        <w:t>menkatalogs MAX eine Reihe von Weiterbildungen für im Sozialbereich Tätige, Lehrpe</w:t>
      </w:r>
      <w:r w:rsidR="00DA6452" w:rsidRPr="005A4A2B">
        <w:rPr>
          <w:rFonts w:cs="Times New Roman"/>
          <w:lang w:val="de-CH"/>
        </w:rPr>
        <w:t>r</w:t>
      </w:r>
      <w:r w:rsidR="00DA6452" w:rsidRPr="005A4A2B">
        <w:rPr>
          <w:rFonts w:cs="Times New Roman"/>
          <w:lang w:val="de-CH"/>
        </w:rPr>
        <w:t xml:space="preserve">sonen usw. durchgeführt, um sie für die Problematik des Rechtsextremismus zu </w:t>
      </w:r>
      <w:r w:rsidR="00DA6452" w:rsidRPr="005A4A2B">
        <w:rPr>
          <w:rFonts w:cs="Times New Roman"/>
          <w:lang w:val="de-CH"/>
        </w:rPr>
        <w:lastRenderedPageBreak/>
        <w:t>sensibilisieren (Erkennung von Rechtsextremen) und ihnen adäquate Interventionsmuster zu vermitteln. Wie den jährlichen Monitoring-Berichten zu entnehmen ist, wurden in Liechtenstein seit 2012 keinerlei rechtsextreme Gewaltvorfälle mehr registriert. Es kann somit festgestellt werden, dass die ergriffenen Massnahmen einen wichtigen Beitrag zur Bekämpfung von Rechtsextremismus und Intoleranz geleistet haben.</w:t>
      </w:r>
    </w:p>
    <w:p w:rsidR="00DA6452" w:rsidRPr="00C675D3" w:rsidRDefault="00DA6452" w:rsidP="00DA6452">
      <w:pPr>
        <w:spacing w:after="0" w:line="240" w:lineRule="auto"/>
        <w:jc w:val="both"/>
        <w:rPr>
          <w:rFonts w:ascii="Calibri" w:eastAsia="Times New Roman" w:hAnsi="Calibri" w:cs="Times New Roman"/>
          <w:lang w:val="de-LI" w:eastAsia="de-DE"/>
        </w:rPr>
      </w:pPr>
    </w:p>
    <w:p w:rsidR="005A6B23" w:rsidRPr="005A4A2B" w:rsidRDefault="00DA6452" w:rsidP="00DF563C">
      <w:pPr>
        <w:pStyle w:val="Listenabsatz"/>
        <w:numPr>
          <w:ilvl w:val="0"/>
          <w:numId w:val="23"/>
        </w:numPr>
        <w:spacing w:after="0" w:line="240" w:lineRule="auto"/>
        <w:ind w:left="0" w:firstLine="0"/>
        <w:jc w:val="both"/>
        <w:rPr>
          <w:rFonts w:cs="Times New Roman"/>
          <w:lang w:val="de-CH"/>
        </w:rPr>
      </w:pPr>
      <w:r w:rsidRPr="005A4A2B">
        <w:rPr>
          <w:rFonts w:cs="Times New Roman"/>
          <w:lang w:val="de-CH"/>
        </w:rPr>
        <w:t>Eine wichtige Rolle bei der Prävention von Rassismus spielt die Schule. Auf der Unterrichtsebene wird der Geschichts- und politischen Bildung ein besonderer Wert be</w:t>
      </w:r>
      <w:r w:rsidRPr="005A4A2B">
        <w:rPr>
          <w:rFonts w:cs="Times New Roman"/>
          <w:lang w:val="de-CH"/>
        </w:rPr>
        <w:t>i</w:t>
      </w:r>
      <w:r w:rsidRPr="005A4A2B">
        <w:rPr>
          <w:rFonts w:cs="Times New Roman"/>
          <w:lang w:val="de-CH"/>
        </w:rPr>
        <w:t>gemessen. Die Aufklärung über den Nationalsozialismus bildet ein obligatorisches Schwerpunktthema im Lehrplan für die Sekundarstufe. Geeignete Unterrichtsmaterialien werden zur Verfügung gestellt und die Entwicklung von Lehrbüchern mit Bezug zu Liec</w:t>
      </w:r>
      <w:r w:rsidRPr="005A4A2B">
        <w:rPr>
          <w:rFonts w:cs="Times New Roman"/>
          <w:lang w:val="de-CH"/>
        </w:rPr>
        <w:t>h</w:t>
      </w:r>
      <w:r w:rsidRPr="005A4A2B">
        <w:rPr>
          <w:rFonts w:cs="Times New Roman"/>
          <w:lang w:val="de-CH"/>
        </w:rPr>
        <w:t xml:space="preserve">tenstein wird aktiv gefördert. </w:t>
      </w:r>
      <w:r w:rsidR="005A6B23" w:rsidRPr="005A4A2B">
        <w:rPr>
          <w:rFonts w:cs="Times New Roman"/>
          <w:lang w:val="de-CH"/>
        </w:rPr>
        <w:t>Die Aufnahme des Lernbereichs „Religion und Kultur“ in den Schullehrplan hat darüber hinaus dazu beigetragen, das gegenseitige Kulturverständnis zwischen liechtensteinischen und ausländischen Kindern zu fördern. Durch das Kenne</w:t>
      </w:r>
      <w:r w:rsidR="005A6B23" w:rsidRPr="005A4A2B">
        <w:rPr>
          <w:rFonts w:cs="Times New Roman"/>
          <w:lang w:val="de-CH"/>
        </w:rPr>
        <w:t>n</w:t>
      </w:r>
      <w:r w:rsidR="005A6B23" w:rsidRPr="005A4A2B">
        <w:rPr>
          <w:rFonts w:cs="Times New Roman"/>
          <w:lang w:val="de-CH"/>
        </w:rPr>
        <w:t>lernen verschiedener Formen von sprachlichen Ausdrucksmöglichkeiten setzen sich die Schüler mit der eigenen Kultur auseinander. Dies wiederum stärkt die Wahrnehmung der eigenen Kultur und das eigene Kulturverständnis und weckt die Bereitschaft, sich mit a</w:t>
      </w:r>
      <w:r w:rsidR="005A6B23" w:rsidRPr="005A4A2B">
        <w:rPr>
          <w:rFonts w:cs="Times New Roman"/>
          <w:lang w:val="de-CH"/>
        </w:rPr>
        <w:t>n</w:t>
      </w:r>
      <w:r w:rsidR="005A6B23" w:rsidRPr="005A4A2B">
        <w:rPr>
          <w:rFonts w:cs="Times New Roman"/>
          <w:lang w:val="de-CH"/>
        </w:rPr>
        <w:t>deren Kulturen zu beschäftigen und Verständnis für diese zu entwickeln.</w:t>
      </w:r>
    </w:p>
    <w:p w:rsidR="00DA6452" w:rsidRPr="002C2AD6" w:rsidRDefault="00DA6452" w:rsidP="00DA6452">
      <w:pPr>
        <w:spacing w:after="0" w:line="240" w:lineRule="auto"/>
        <w:jc w:val="both"/>
        <w:rPr>
          <w:rFonts w:ascii="Calibri" w:eastAsia="Times New Roman" w:hAnsi="Calibri" w:cs="Times New Roman"/>
          <w:lang w:val="de-LI" w:eastAsia="de-DE"/>
        </w:rPr>
      </w:pPr>
    </w:p>
    <w:p w:rsidR="00DA6452" w:rsidRPr="002C2AD6" w:rsidRDefault="00DA6452" w:rsidP="00DA6452">
      <w:pPr>
        <w:spacing w:after="0" w:line="240" w:lineRule="auto"/>
        <w:jc w:val="both"/>
        <w:rPr>
          <w:rFonts w:ascii="Calibri" w:eastAsia="Times New Roman" w:hAnsi="Calibri" w:cs="Times New Roman"/>
          <w:b/>
          <w:lang w:val="de-LI" w:eastAsia="de-DE"/>
        </w:rPr>
      </w:pPr>
      <w:r w:rsidRPr="002C2AD6">
        <w:rPr>
          <w:rFonts w:ascii="Calibri" w:eastAsia="Times New Roman" w:hAnsi="Calibri" w:cs="Times New Roman"/>
          <w:b/>
          <w:lang w:val="de-LI" w:eastAsia="de-DE"/>
        </w:rPr>
        <w:t>Integrationspolitik</w:t>
      </w:r>
    </w:p>
    <w:p w:rsidR="004E3E12" w:rsidRDefault="00DA6452" w:rsidP="00DF563C">
      <w:pPr>
        <w:pStyle w:val="Listenabsatz"/>
        <w:numPr>
          <w:ilvl w:val="0"/>
          <w:numId w:val="23"/>
        </w:numPr>
        <w:spacing w:after="0" w:line="240" w:lineRule="auto"/>
        <w:ind w:left="0" w:firstLine="0"/>
        <w:jc w:val="both"/>
        <w:rPr>
          <w:rFonts w:cs="Times New Roman"/>
          <w:lang w:val="de-CH"/>
        </w:rPr>
      </w:pPr>
      <w:r w:rsidRPr="005A4A2B">
        <w:rPr>
          <w:rFonts w:cs="Times New Roman"/>
          <w:lang w:val="de-CH"/>
        </w:rPr>
        <w:t>Im Jahr 2007 verabschiedete die Regierung ein Grundsatzpapier zur Integration</w:t>
      </w:r>
      <w:r w:rsidRPr="005A4A2B">
        <w:rPr>
          <w:rFonts w:cs="Times New Roman"/>
          <w:lang w:val="de-CH"/>
        </w:rPr>
        <w:t>s</w:t>
      </w:r>
      <w:r w:rsidRPr="005A4A2B">
        <w:rPr>
          <w:rFonts w:cs="Times New Roman"/>
          <w:lang w:val="de-CH"/>
        </w:rPr>
        <w:t>politik, welches das Prinzip „Fördern und Fordern“ enthält. Dieses hat zum Ziel, das frie</w:t>
      </w:r>
      <w:r w:rsidRPr="005A4A2B">
        <w:rPr>
          <w:rFonts w:cs="Times New Roman"/>
          <w:lang w:val="de-CH"/>
        </w:rPr>
        <w:t>d</w:t>
      </w:r>
      <w:r w:rsidRPr="005A4A2B">
        <w:rPr>
          <w:rFonts w:cs="Times New Roman"/>
          <w:lang w:val="de-CH"/>
        </w:rPr>
        <w:t>liche Zusammenleben aller Menschen in Liechtenstein auf der Basis von gemeinsamen Werten zu fördern. In dieses Grundsatzpapier sind auch die Ergebnisse von zwei G</w:t>
      </w:r>
      <w:r w:rsidRPr="005A4A2B">
        <w:rPr>
          <w:rFonts w:cs="Times New Roman"/>
          <w:lang w:val="de-CH"/>
        </w:rPr>
        <w:t>e</w:t>
      </w:r>
      <w:r w:rsidRPr="005A4A2B">
        <w:rPr>
          <w:rFonts w:cs="Times New Roman"/>
          <w:lang w:val="de-CH"/>
        </w:rPr>
        <w:t>sprächsrunden zum Thema „Integration in Liechtenstein: Status Quo, Massnahmen und Perspektiven“ eingeflossen, die der Regierungschef mit Vertretern der Ausländervereine im Jahr 2004 durchführte. Zentrales Element d</w:t>
      </w:r>
      <w:r w:rsidR="007B33D8" w:rsidRPr="005A4A2B">
        <w:rPr>
          <w:rFonts w:cs="Times New Roman"/>
          <w:lang w:val="de-CH"/>
        </w:rPr>
        <w:t>er</w:t>
      </w:r>
      <w:r w:rsidRPr="005A4A2B">
        <w:rPr>
          <w:rFonts w:cs="Times New Roman"/>
          <w:lang w:val="de-CH"/>
        </w:rPr>
        <w:t xml:space="preserve"> Integrationspolitik ist die Einführung sogenannter Integrationsvereinbarungen für </w:t>
      </w:r>
      <w:r w:rsidR="00456551" w:rsidRPr="005A4A2B">
        <w:rPr>
          <w:rFonts w:cs="Times New Roman"/>
          <w:lang w:val="de-CH"/>
        </w:rPr>
        <w:t>Personen mit ausländischer Nationalität</w:t>
      </w:r>
      <w:r w:rsidRPr="005A4A2B">
        <w:rPr>
          <w:rFonts w:cs="Times New Roman"/>
          <w:lang w:val="de-CH"/>
        </w:rPr>
        <w:t xml:space="preserve">, welche längerfristig in Liechtenstein Wohnsitz nehmen wollen. </w:t>
      </w:r>
      <w:r w:rsidR="00456551" w:rsidRPr="005A4A2B">
        <w:rPr>
          <w:rFonts w:cs="Times New Roman"/>
          <w:lang w:val="de-CH"/>
        </w:rPr>
        <w:t>Personen mit ausländ</w:t>
      </w:r>
      <w:r w:rsidR="00456551" w:rsidRPr="005A4A2B">
        <w:rPr>
          <w:rFonts w:cs="Times New Roman"/>
          <w:lang w:val="de-CH"/>
        </w:rPr>
        <w:t>i</w:t>
      </w:r>
      <w:r w:rsidR="00456551" w:rsidRPr="005A4A2B">
        <w:rPr>
          <w:rFonts w:cs="Times New Roman"/>
          <w:lang w:val="de-CH"/>
        </w:rPr>
        <w:t>scher Nationalität</w:t>
      </w:r>
      <w:r w:rsidRPr="005A4A2B">
        <w:rPr>
          <w:rFonts w:cs="Times New Roman"/>
          <w:lang w:val="de-CH"/>
        </w:rPr>
        <w:t xml:space="preserve"> müssen sich dazu verpflichten, </w:t>
      </w:r>
      <w:r w:rsidR="00D37A47">
        <w:rPr>
          <w:rFonts w:cs="Times New Roman"/>
          <w:lang w:val="de-CH"/>
        </w:rPr>
        <w:t xml:space="preserve">sich </w:t>
      </w:r>
      <w:r w:rsidRPr="005A4A2B">
        <w:rPr>
          <w:rFonts w:cs="Times New Roman"/>
          <w:lang w:val="de-CH"/>
        </w:rPr>
        <w:t>in einer bestimmten Zeit ausre</w:t>
      </w:r>
      <w:r w:rsidRPr="005A4A2B">
        <w:rPr>
          <w:rFonts w:cs="Times New Roman"/>
          <w:lang w:val="de-CH"/>
        </w:rPr>
        <w:t>i</w:t>
      </w:r>
      <w:r w:rsidRPr="005A4A2B">
        <w:rPr>
          <w:rFonts w:cs="Times New Roman"/>
          <w:lang w:val="de-CH"/>
        </w:rPr>
        <w:t xml:space="preserve">chende Deutschkenntnisse anzueignen. </w:t>
      </w:r>
      <w:r w:rsidR="004E3E12" w:rsidRPr="005A4A2B">
        <w:rPr>
          <w:rFonts w:cs="Times New Roman"/>
          <w:lang w:val="de-CH"/>
        </w:rPr>
        <w:t>Darüber hinaus müssen diese Personen Grun</w:t>
      </w:r>
      <w:r w:rsidR="004E3E12" w:rsidRPr="005A4A2B">
        <w:rPr>
          <w:rFonts w:cs="Times New Roman"/>
          <w:lang w:val="de-CH"/>
        </w:rPr>
        <w:t>d</w:t>
      </w:r>
      <w:r w:rsidR="004E3E12" w:rsidRPr="005A4A2B">
        <w:rPr>
          <w:rFonts w:cs="Times New Roman"/>
          <w:lang w:val="de-CH"/>
        </w:rPr>
        <w:t xml:space="preserve">kenntnisse der Rechtsordnung, des Staatsaufbaus, der Geschichte und der Kultur Liechtensteins besitzen. </w:t>
      </w:r>
      <w:r w:rsidR="00FF448D" w:rsidRPr="005A4A2B">
        <w:rPr>
          <w:rFonts w:cs="Times New Roman"/>
          <w:lang w:val="de-CH"/>
        </w:rPr>
        <w:t>Individuelle Deutschsprachkurse werden finanziell vom Auslä</w:t>
      </w:r>
      <w:r w:rsidR="00FF448D" w:rsidRPr="005A4A2B">
        <w:rPr>
          <w:rFonts w:cs="Times New Roman"/>
          <w:lang w:val="de-CH"/>
        </w:rPr>
        <w:t>n</w:t>
      </w:r>
      <w:r w:rsidR="00FF448D" w:rsidRPr="005A4A2B">
        <w:rPr>
          <w:rFonts w:cs="Times New Roman"/>
          <w:lang w:val="de-CH"/>
        </w:rPr>
        <w:t>der- und Passamt unterstützt.</w:t>
      </w:r>
      <w:r w:rsidR="00C97BAC">
        <w:rPr>
          <w:rFonts w:cs="Times New Roman"/>
          <w:lang w:val="de-CH"/>
        </w:rPr>
        <w:t xml:space="preserve"> </w:t>
      </w:r>
    </w:p>
    <w:p w:rsidR="005A4A2B" w:rsidRPr="005A4A2B" w:rsidRDefault="005A4A2B" w:rsidP="005A4A2B">
      <w:pPr>
        <w:pStyle w:val="Listenabsatz"/>
        <w:suppressAutoHyphens/>
        <w:spacing w:after="0" w:line="240" w:lineRule="auto"/>
        <w:ind w:left="426"/>
        <w:jc w:val="both"/>
        <w:rPr>
          <w:rFonts w:cs="Times New Roman"/>
          <w:lang w:val="de-CH"/>
        </w:rPr>
      </w:pPr>
    </w:p>
    <w:p w:rsidR="00CD02B9" w:rsidRDefault="00DA6452" w:rsidP="00DF563C">
      <w:pPr>
        <w:pStyle w:val="Listenabsatz"/>
        <w:numPr>
          <w:ilvl w:val="0"/>
          <w:numId w:val="23"/>
        </w:numPr>
        <w:spacing w:after="0" w:line="240" w:lineRule="auto"/>
        <w:ind w:left="0" w:firstLine="0"/>
        <w:jc w:val="both"/>
        <w:rPr>
          <w:rFonts w:cs="Times New Roman"/>
          <w:lang w:val="de-CH"/>
        </w:rPr>
      </w:pPr>
      <w:r w:rsidRPr="00CD02B9">
        <w:rPr>
          <w:rFonts w:cs="Times New Roman"/>
          <w:lang w:val="de-CH"/>
        </w:rPr>
        <w:t>Liechtenstein hat ein gut funktionierendes Bildungssystem, das lebenslanges Le</w:t>
      </w:r>
      <w:r w:rsidRPr="00CD02B9">
        <w:rPr>
          <w:rFonts w:cs="Times New Roman"/>
          <w:lang w:val="de-CH"/>
        </w:rPr>
        <w:t>r</w:t>
      </w:r>
      <w:r w:rsidRPr="00CD02B9">
        <w:rPr>
          <w:rFonts w:cs="Times New Roman"/>
          <w:lang w:val="de-CH"/>
        </w:rPr>
        <w:t>nen ermöglicht und allen Menschen im Land beste Bildungschancen eröffnet. Es besteht eine obligatorische Schulbildung von neun Jahren. Die Schule steht allen Kindern und J</w:t>
      </w:r>
      <w:r w:rsidRPr="00CD02B9">
        <w:rPr>
          <w:rFonts w:cs="Times New Roman"/>
          <w:lang w:val="de-CH"/>
        </w:rPr>
        <w:t>u</w:t>
      </w:r>
      <w:r w:rsidRPr="00CD02B9">
        <w:rPr>
          <w:rFonts w:cs="Times New Roman"/>
          <w:lang w:val="de-CH"/>
        </w:rPr>
        <w:t>gendlichen unabhängig von der Herkunft, der Konfession, des Geschlechts oder einer al</w:t>
      </w:r>
      <w:r w:rsidRPr="00CD02B9">
        <w:rPr>
          <w:rFonts w:cs="Times New Roman"/>
          <w:lang w:val="de-CH"/>
        </w:rPr>
        <w:t>l</w:t>
      </w:r>
      <w:r w:rsidRPr="00CD02B9">
        <w:rPr>
          <w:rFonts w:cs="Times New Roman"/>
          <w:lang w:val="de-CH"/>
        </w:rPr>
        <w:t>fälligen Behinderung unentgeltlich offen. Ebenfalls kostenlos ist der Besuch des Kinde</w:t>
      </w:r>
      <w:r w:rsidRPr="00CD02B9">
        <w:rPr>
          <w:rFonts w:cs="Times New Roman"/>
          <w:lang w:val="de-CH"/>
        </w:rPr>
        <w:t>r</w:t>
      </w:r>
      <w:r w:rsidRPr="00CD02B9">
        <w:rPr>
          <w:rFonts w:cs="Times New Roman"/>
          <w:lang w:val="de-CH"/>
        </w:rPr>
        <w:t xml:space="preserve">gartens vor der Einschulung. Die individuelle Förderung und die Ermöglichung der Chancengleichheit sind übergreifende Ziele des liechtensteinischen Schulsystems. </w:t>
      </w:r>
      <w:r w:rsidR="005B54AD" w:rsidRPr="00CD02B9">
        <w:rPr>
          <w:rFonts w:cs="Times New Roman"/>
          <w:lang w:val="de-CH"/>
        </w:rPr>
        <w:t>De</w:t>
      </w:r>
      <w:r w:rsidR="005B54AD" w:rsidRPr="00CD02B9">
        <w:rPr>
          <w:rFonts w:cs="Times New Roman"/>
          <w:lang w:val="de-CH"/>
        </w:rPr>
        <w:t>n</w:t>
      </w:r>
      <w:r w:rsidR="005B54AD" w:rsidRPr="00CD02B9">
        <w:rPr>
          <w:rFonts w:cs="Times New Roman"/>
          <w:lang w:val="de-CH"/>
        </w:rPr>
        <w:t xml:space="preserve">noch </w:t>
      </w:r>
      <w:r w:rsidRPr="00CD02B9">
        <w:rPr>
          <w:rFonts w:cs="Times New Roman"/>
          <w:lang w:val="de-CH"/>
        </w:rPr>
        <w:t>ist es so, dass Kinder mit Migrationshintergrund im Schultyp mit tieferen Anford</w:t>
      </w:r>
      <w:r w:rsidRPr="00CD02B9">
        <w:rPr>
          <w:rFonts w:cs="Times New Roman"/>
          <w:lang w:val="de-CH"/>
        </w:rPr>
        <w:t>e</w:t>
      </w:r>
      <w:r w:rsidRPr="00CD02B9">
        <w:rPr>
          <w:rFonts w:cs="Times New Roman"/>
          <w:lang w:val="de-CH"/>
        </w:rPr>
        <w:t>rungen übervertreten sind. Der Migrationshintergrund stellt allerdings nur einen Faktor von vielen dar, welche den schulischen Erfolg eines Kindes beeinflussen. Im Rahmen nat</w:t>
      </w:r>
      <w:r w:rsidRPr="00CD02B9">
        <w:rPr>
          <w:rFonts w:cs="Times New Roman"/>
          <w:lang w:val="de-CH"/>
        </w:rPr>
        <w:t>i</w:t>
      </w:r>
      <w:r w:rsidRPr="00CD02B9">
        <w:rPr>
          <w:rFonts w:cs="Times New Roman"/>
          <w:lang w:val="de-CH"/>
        </w:rPr>
        <w:t xml:space="preserve">onaler Tests konnte auch für Liechtenstein festgestellt werden, dass insbesondere der </w:t>
      </w:r>
      <w:r w:rsidRPr="00CD02B9">
        <w:rPr>
          <w:rFonts w:cs="Times New Roman"/>
          <w:lang w:val="de-CH"/>
        </w:rPr>
        <w:lastRenderedPageBreak/>
        <w:t>soziale bzw. ökonomische Status sowie die Bildungsnähe (bzw. -ferne) des Elternhauses den Bildungserfolg wesentlich beeinflussen.</w:t>
      </w:r>
      <w:r w:rsidR="007B2A94" w:rsidRPr="00CD02B9">
        <w:rPr>
          <w:rFonts w:cs="Times New Roman"/>
          <w:lang w:val="de-CH"/>
        </w:rPr>
        <w:t xml:space="preserve"> </w:t>
      </w:r>
    </w:p>
    <w:p w:rsidR="00CD02B9" w:rsidRDefault="00CD02B9" w:rsidP="00CD02B9">
      <w:pPr>
        <w:pStyle w:val="Listenabsatz"/>
        <w:spacing w:after="0" w:line="240" w:lineRule="auto"/>
        <w:ind w:left="0"/>
        <w:jc w:val="both"/>
        <w:rPr>
          <w:rFonts w:cs="Times New Roman"/>
          <w:lang w:val="de-CH"/>
        </w:rPr>
      </w:pPr>
    </w:p>
    <w:p w:rsidR="007B2A94" w:rsidRPr="00CD02B9" w:rsidRDefault="005B54AD" w:rsidP="00DF563C">
      <w:pPr>
        <w:pStyle w:val="Listenabsatz"/>
        <w:numPr>
          <w:ilvl w:val="0"/>
          <w:numId w:val="23"/>
        </w:numPr>
        <w:spacing w:after="0" w:line="240" w:lineRule="auto"/>
        <w:ind w:left="0" w:firstLine="0"/>
        <w:jc w:val="both"/>
        <w:rPr>
          <w:rFonts w:cs="Times New Roman"/>
          <w:lang w:val="de-CH"/>
        </w:rPr>
      </w:pPr>
      <w:r w:rsidRPr="00CD02B9">
        <w:rPr>
          <w:rFonts w:cs="Times New Roman"/>
          <w:lang w:val="de-CH"/>
        </w:rPr>
        <w:t xml:space="preserve">Seit dem </w:t>
      </w:r>
      <w:r w:rsidR="007B2A94" w:rsidRPr="00CD02B9">
        <w:rPr>
          <w:rFonts w:cs="Times New Roman"/>
          <w:lang w:val="de-CH"/>
        </w:rPr>
        <w:t xml:space="preserve">Schuljahr 2007/2008 </w:t>
      </w:r>
      <w:r w:rsidRPr="00CD02B9">
        <w:rPr>
          <w:rFonts w:cs="Times New Roman"/>
          <w:lang w:val="de-CH"/>
        </w:rPr>
        <w:t xml:space="preserve">wird an den liechtensteinischen Primarschulen </w:t>
      </w:r>
      <w:r w:rsidR="007B2A94" w:rsidRPr="00CD02B9">
        <w:rPr>
          <w:rFonts w:cs="Times New Roman"/>
          <w:lang w:val="de-CH"/>
        </w:rPr>
        <w:t xml:space="preserve">ein Religionsunterricht in deutscher Sprache für muslimische Kinder </w:t>
      </w:r>
      <w:r w:rsidRPr="00CD02B9">
        <w:rPr>
          <w:rFonts w:cs="Times New Roman"/>
          <w:lang w:val="de-CH"/>
        </w:rPr>
        <w:t>angeboten</w:t>
      </w:r>
      <w:r w:rsidR="005051D1" w:rsidRPr="00CD02B9">
        <w:rPr>
          <w:rFonts w:cs="Times New Roman"/>
          <w:lang w:val="de-CH"/>
        </w:rPr>
        <w:t>. Er findet zu</w:t>
      </w:r>
      <w:r w:rsidR="005051D1" w:rsidRPr="00CD02B9">
        <w:rPr>
          <w:rFonts w:cs="Times New Roman"/>
          <w:lang w:val="de-CH"/>
        </w:rPr>
        <w:t>r</w:t>
      </w:r>
      <w:r w:rsidR="005051D1" w:rsidRPr="00CD02B9">
        <w:rPr>
          <w:rFonts w:cs="Times New Roman"/>
          <w:lang w:val="de-CH"/>
        </w:rPr>
        <w:t>zeit, im Schuljahr 2015/2016, an acht liechtensteinischen</w:t>
      </w:r>
      <w:r w:rsidR="00C97BAC">
        <w:rPr>
          <w:rFonts w:cs="Times New Roman"/>
          <w:lang w:val="de-CH"/>
        </w:rPr>
        <w:t xml:space="preserve"> </w:t>
      </w:r>
      <w:r w:rsidR="005051D1" w:rsidRPr="00CD02B9">
        <w:rPr>
          <w:rFonts w:cs="Times New Roman"/>
          <w:lang w:val="de-CH"/>
        </w:rPr>
        <w:t>Primarschulen statt</w:t>
      </w:r>
      <w:r w:rsidR="007B2A94" w:rsidRPr="00CD02B9">
        <w:rPr>
          <w:rFonts w:cs="Times New Roman"/>
          <w:lang w:val="de-CH"/>
        </w:rPr>
        <w:t xml:space="preserve">. </w:t>
      </w:r>
    </w:p>
    <w:p w:rsidR="005A4A2B" w:rsidRPr="005A4A2B" w:rsidRDefault="005A4A2B" w:rsidP="005A4A2B">
      <w:pPr>
        <w:pStyle w:val="Listenabsatz"/>
        <w:suppressAutoHyphens/>
        <w:spacing w:after="0" w:line="240" w:lineRule="auto"/>
        <w:ind w:left="426"/>
        <w:jc w:val="both"/>
        <w:rPr>
          <w:rFonts w:cs="Times New Roman"/>
          <w:lang w:val="de-CH"/>
        </w:rPr>
      </w:pPr>
    </w:p>
    <w:p w:rsidR="00DA6452" w:rsidRPr="005A4A2B" w:rsidRDefault="00DA6452" w:rsidP="00DF563C">
      <w:pPr>
        <w:pStyle w:val="Listenabsatz"/>
        <w:numPr>
          <w:ilvl w:val="0"/>
          <w:numId w:val="23"/>
        </w:numPr>
        <w:spacing w:after="0" w:line="240" w:lineRule="auto"/>
        <w:ind w:left="0" w:firstLine="0"/>
        <w:jc w:val="both"/>
        <w:rPr>
          <w:rFonts w:cs="Times New Roman"/>
          <w:lang w:val="de-CH"/>
        </w:rPr>
      </w:pPr>
      <w:r w:rsidRPr="005A4A2B">
        <w:rPr>
          <w:rFonts w:cs="Times New Roman"/>
          <w:lang w:val="de-CH"/>
        </w:rPr>
        <w:t>Um zu gewährleisten, dass alle Kinder gleiche Chancen haben, gibt es eine Vielzahl von Fördermassnahmen. Fremdsprachigen Kindern wird mit dem Spezialfach „Deutsch als Zweitsprache“ ein intensiver Sprachunterricht geboten, der sie befähigen soll, dem Unte</w:t>
      </w:r>
      <w:r w:rsidRPr="005A4A2B">
        <w:rPr>
          <w:rFonts w:cs="Times New Roman"/>
          <w:lang w:val="de-CH"/>
        </w:rPr>
        <w:t>r</w:t>
      </w:r>
      <w:r w:rsidRPr="005A4A2B">
        <w:rPr>
          <w:rFonts w:cs="Times New Roman"/>
          <w:lang w:val="de-CH"/>
        </w:rPr>
        <w:t>richt in der Regelklasse oder dem Kindergarten möglichst ohne Sprachprobleme folgen zu können. Daneben existiert ein grosses Angebot an sonderpädagogischen, sozialpädagog</w:t>
      </w:r>
      <w:r w:rsidRPr="005A4A2B">
        <w:rPr>
          <w:rFonts w:cs="Times New Roman"/>
          <w:lang w:val="de-CH"/>
        </w:rPr>
        <w:t>i</w:t>
      </w:r>
      <w:r w:rsidRPr="005A4A2B">
        <w:rPr>
          <w:rFonts w:cs="Times New Roman"/>
          <w:lang w:val="de-CH"/>
        </w:rPr>
        <w:t xml:space="preserve">schen und schulunterstützenden Massnahmen. </w:t>
      </w:r>
    </w:p>
    <w:p w:rsidR="00981B12" w:rsidRDefault="00981B12" w:rsidP="00DA6452">
      <w:pPr>
        <w:spacing w:after="0" w:line="240" w:lineRule="auto"/>
        <w:jc w:val="both"/>
        <w:rPr>
          <w:rFonts w:ascii="Calibri" w:eastAsia="Times New Roman" w:hAnsi="Calibri" w:cs="Times New Roman"/>
          <w:lang w:val="de-LI" w:eastAsia="de-DE"/>
        </w:rPr>
      </w:pPr>
    </w:p>
    <w:p w:rsidR="00981B12" w:rsidRPr="005A4A2B" w:rsidRDefault="00981B12" w:rsidP="00DF563C">
      <w:pPr>
        <w:pStyle w:val="Listenabsatz"/>
        <w:numPr>
          <w:ilvl w:val="0"/>
          <w:numId w:val="23"/>
        </w:numPr>
        <w:spacing w:after="0" w:line="240" w:lineRule="auto"/>
        <w:ind w:left="0" w:firstLine="0"/>
        <w:jc w:val="both"/>
        <w:rPr>
          <w:rFonts w:cs="Times New Roman"/>
          <w:lang w:val="de-CH"/>
        </w:rPr>
      </w:pPr>
      <w:r w:rsidRPr="005A4A2B">
        <w:rPr>
          <w:rFonts w:cs="Times New Roman"/>
          <w:lang w:val="de-CH"/>
        </w:rPr>
        <w:t>Seit 2007 wird in den liechtensteinischen Kindergärten Hochdeutsch teilweise als Unterrichtssprache verwendet, um fremdsprachigen Kindern das Erlernen der geschri</w:t>
      </w:r>
      <w:r w:rsidRPr="005A4A2B">
        <w:rPr>
          <w:rFonts w:cs="Times New Roman"/>
          <w:lang w:val="de-CH"/>
        </w:rPr>
        <w:t>e</w:t>
      </w:r>
      <w:r w:rsidRPr="005A4A2B">
        <w:rPr>
          <w:rFonts w:cs="Times New Roman"/>
          <w:lang w:val="de-CH"/>
        </w:rPr>
        <w:t>benen Sprache und die Integration zu erleichtern. Seit 2009 wird Hochdeutsch als offizie</w:t>
      </w:r>
      <w:r w:rsidRPr="005A4A2B">
        <w:rPr>
          <w:rFonts w:cs="Times New Roman"/>
          <w:lang w:val="de-CH"/>
        </w:rPr>
        <w:t>l</w:t>
      </w:r>
      <w:r w:rsidRPr="005A4A2B">
        <w:rPr>
          <w:rFonts w:cs="Times New Roman"/>
          <w:lang w:val="de-CH"/>
        </w:rPr>
        <w:t xml:space="preserve">le Unterrichtssprache in allen Schulstufen </w:t>
      </w:r>
      <w:r w:rsidR="00E41943">
        <w:rPr>
          <w:rFonts w:cs="Times New Roman"/>
          <w:lang w:val="de-CH"/>
        </w:rPr>
        <w:t>verwendet</w:t>
      </w:r>
      <w:r w:rsidRPr="005A4A2B">
        <w:rPr>
          <w:rFonts w:cs="Times New Roman"/>
          <w:lang w:val="de-CH"/>
        </w:rPr>
        <w:t xml:space="preserve">. Dies erleichtert es fremdsprachigen Kindern, </w:t>
      </w:r>
      <w:r w:rsidR="008758FB" w:rsidRPr="005A4A2B">
        <w:rPr>
          <w:rFonts w:cs="Times New Roman"/>
          <w:lang w:val="de-CH"/>
        </w:rPr>
        <w:t>die deutsche Sprache zu erlernen sowie mündlich und schriftlich anzuwenden und sich leichter zu integrieren.</w:t>
      </w:r>
      <w:r w:rsidRPr="005A4A2B">
        <w:rPr>
          <w:rFonts w:cs="Times New Roman"/>
          <w:lang w:val="de-CH"/>
        </w:rPr>
        <w:t xml:space="preserve"> Vorher wurde teilweise in Dialekt unterrichtet. Die Erwe</w:t>
      </w:r>
      <w:r w:rsidRPr="005A4A2B">
        <w:rPr>
          <w:rFonts w:cs="Times New Roman"/>
          <w:lang w:val="de-CH"/>
        </w:rPr>
        <w:t>i</w:t>
      </w:r>
      <w:r w:rsidRPr="005A4A2B">
        <w:rPr>
          <w:rFonts w:cs="Times New Roman"/>
          <w:lang w:val="de-CH"/>
        </w:rPr>
        <w:t>terung der ausserhäuslichen Betreuungsstrukturen und die Einführung von Tagesschulen, die insbesondere auch begleitetes Lernen und Hausaufgabenbetreuung sowie Mittagst</w:t>
      </w:r>
      <w:r w:rsidRPr="005A4A2B">
        <w:rPr>
          <w:rFonts w:cs="Times New Roman"/>
          <w:lang w:val="de-CH"/>
        </w:rPr>
        <w:t>i</w:t>
      </w:r>
      <w:r w:rsidRPr="005A4A2B">
        <w:rPr>
          <w:rFonts w:cs="Times New Roman"/>
          <w:lang w:val="de-CH"/>
        </w:rPr>
        <w:t>sche und Nachmittagsaktivitäten anbieten, sind für Kinder von fremdsprachigen und/oder berufstätigen Eltern von besonderer Bedeutung. Die Berufsberatungsstelle bietet ausse</w:t>
      </w:r>
      <w:r w:rsidRPr="005A4A2B">
        <w:rPr>
          <w:rFonts w:cs="Times New Roman"/>
          <w:lang w:val="de-CH"/>
        </w:rPr>
        <w:t>r</w:t>
      </w:r>
      <w:r w:rsidRPr="005A4A2B">
        <w:rPr>
          <w:rFonts w:cs="Times New Roman"/>
          <w:lang w:val="de-CH"/>
        </w:rPr>
        <w:t>dem ein Mentoring-Programm zur Unterstützung bei der Lehrstellensuche an, das insb</w:t>
      </w:r>
      <w:r w:rsidRPr="005A4A2B">
        <w:rPr>
          <w:rFonts w:cs="Times New Roman"/>
          <w:lang w:val="de-CH"/>
        </w:rPr>
        <w:t>e</w:t>
      </w:r>
      <w:r w:rsidRPr="005A4A2B">
        <w:rPr>
          <w:rFonts w:cs="Times New Roman"/>
          <w:lang w:val="de-CH"/>
        </w:rPr>
        <w:t>sondere auch von ausländischen Lehrstellensuchenden genutzt wird.</w:t>
      </w:r>
    </w:p>
    <w:p w:rsidR="00981B12" w:rsidRPr="002C2AD6" w:rsidRDefault="00981B12" w:rsidP="00981B12">
      <w:pPr>
        <w:spacing w:after="0" w:line="240" w:lineRule="auto"/>
        <w:jc w:val="both"/>
        <w:rPr>
          <w:rFonts w:ascii="Calibri" w:eastAsia="Times New Roman" w:hAnsi="Calibri" w:cs="Times New Roman"/>
          <w:lang w:val="de-LI" w:eastAsia="de-DE"/>
        </w:rPr>
      </w:pPr>
    </w:p>
    <w:p w:rsidR="00981B12" w:rsidRPr="005A4A2B" w:rsidRDefault="00981B12" w:rsidP="00DF563C">
      <w:pPr>
        <w:pStyle w:val="Listenabsatz"/>
        <w:numPr>
          <w:ilvl w:val="0"/>
          <w:numId w:val="23"/>
        </w:numPr>
        <w:spacing w:after="0" w:line="240" w:lineRule="auto"/>
        <w:ind w:left="0" w:firstLine="0"/>
        <w:jc w:val="both"/>
        <w:rPr>
          <w:rFonts w:cs="Times New Roman"/>
          <w:lang w:val="de-CH"/>
        </w:rPr>
      </w:pPr>
      <w:r w:rsidRPr="005A4A2B">
        <w:rPr>
          <w:rFonts w:cs="Times New Roman"/>
          <w:lang w:val="de-CH"/>
        </w:rPr>
        <w:t>In den vergangenen Jahren hat sich die Erkenntnis durchgesetzt, dass Massna</w:t>
      </w:r>
      <w:r w:rsidRPr="005A4A2B">
        <w:rPr>
          <w:rFonts w:cs="Times New Roman"/>
          <w:lang w:val="de-CH"/>
        </w:rPr>
        <w:t>h</w:t>
      </w:r>
      <w:r w:rsidRPr="005A4A2B">
        <w:rPr>
          <w:rFonts w:cs="Times New Roman"/>
          <w:lang w:val="de-CH"/>
        </w:rPr>
        <w:t>men so früh wie möglich stattfinden müssen, damit die Leistungsunterschiede ausgegl</w:t>
      </w:r>
      <w:r w:rsidRPr="005A4A2B">
        <w:rPr>
          <w:rFonts w:cs="Times New Roman"/>
          <w:lang w:val="de-CH"/>
        </w:rPr>
        <w:t>i</w:t>
      </w:r>
      <w:r w:rsidRPr="005A4A2B">
        <w:rPr>
          <w:rFonts w:cs="Times New Roman"/>
          <w:lang w:val="de-CH"/>
        </w:rPr>
        <w:t>chen werden können. Daher konzentriert sich das Schulamt vermehrt auf Frühförderung und Elternbildung. So arbeitet das Schulamt in einem Pilotprojekt mit dem Amt für Soziale Dienste zusammen, um die Frühförderung und Erfassung vor der Einschulung zu optimi</w:t>
      </w:r>
      <w:r w:rsidRPr="005A4A2B">
        <w:rPr>
          <w:rFonts w:cs="Times New Roman"/>
          <w:lang w:val="de-CH"/>
        </w:rPr>
        <w:t>e</w:t>
      </w:r>
      <w:r w:rsidRPr="005A4A2B">
        <w:rPr>
          <w:rFonts w:cs="Times New Roman"/>
          <w:lang w:val="de-CH"/>
        </w:rPr>
        <w:t>ren. Eine weitere Massnahme im Bereich der Frühförderung aller Kinder ist die Heilpäd</w:t>
      </w:r>
      <w:r w:rsidRPr="005A4A2B">
        <w:rPr>
          <w:rFonts w:cs="Times New Roman"/>
          <w:lang w:val="de-CH"/>
        </w:rPr>
        <w:t>a</w:t>
      </w:r>
      <w:r w:rsidRPr="005A4A2B">
        <w:rPr>
          <w:rFonts w:cs="Times New Roman"/>
          <w:lang w:val="de-CH"/>
        </w:rPr>
        <w:t>gogische Begleitung in den Kindergärten, die eine frühzeitige Erkennung von Entwic</w:t>
      </w:r>
      <w:r w:rsidRPr="005A4A2B">
        <w:rPr>
          <w:rFonts w:cs="Times New Roman"/>
          <w:lang w:val="de-CH"/>
        </w:rPr>
        <w:t>k</w:t>
      </w:r>
      <w:r w:rsidRPr="005A4A2B">
        <w:rPr>
          <w:rFonts w:cs="Times New Roman"/>
          <w:lang w:val="de-CH"/>
        </w:rPr>
        <w:t xml:space="preserve">lungs- und Verhaltensauffälligkeiten sowie speziellen Begabungen und dadurch die Bereitstellung geeigneter Lernangebote ermöglichen soll. Dieses Angebot ist seit 2010 flächendeckend an allen Schulen umgesetzt. </w:t>
      </w:r>
    </w:p>
    <w:p w:rsidR="002723B7" w:rsidRPr="002C2AD6" w:rsidRDefault="002723B7" w:rsidP="00DA6452">
      <w:pPr>
        <w:spacing w:after="0" w:line="240" w:lineRule="auto"/>
        <w:jc w:val="both"/>
        <w:rPr>
          <w:rFonts w:ascii="Calibri" w:eastAsia="Times New Roman" w:hAnsi="Calibri" w:cs="Times New Roman"/>
          <w:lang w:val="de-LI" w:eastAsia="de-DE"/>
        </w:rPr>
      </w:pPr>
    </w:p>
    <w:p w:rsidR="004B5856" w:rsidRPr="002C2AD6" w:rsidRDefault="004B5856" w:rsidP="002233A7">
      <w:pPr>
        <w:pStyle w:val="berschrift2"/>
        <w:rPr>
          <w:rFonts w:eastAsia="Times New Roman"/>
          <w:lang w:val="de-LI" w:eastAsia="de-DE"/>
        </w:rPr>
      </w:pPr>
      <w:bookmarkStart w:id="48" w:name="_Toc436120332"/>
      <w:r w:rsidRPr="002C2AD6">
        <w:rPr>
          <w:rFonts w:eastAsia="Times New Roman"/>
          <w:lang w:val="de-LI" w:eastAsia="de-DE"/>
        </w:rPr>
        <w:t>Artikel 27</w:t>
      </w:r>
      <w:r w:rsidRPr="002C2AD6">
        <w:rPr>
          <w:rFonts w:eastAsia="Times New Roman"/>
          <w:lang w:val="de-LI" w:eastAsia="de-DE"/>
        </w:rPr>
        <w:tab/>
        <w:t>Minderheitenrechte</w:t>
      </w:r>
      <w:bookmarkEnd w:id="48"/>
    </w:p>
    <w:p w:rsidR="009A47AB" w:rsidRPr="005A4A2B" w:rsidRDefault="009A47AB" w:rsidP="00DF563C">
      <w:pPr>
        <w:pStyle w:val="Listenabsatz"/>
        <w:numPr>
          <w:ilvl w:val="0"/>
          <w:numId w:val="23"/>
        </w:numPr>
        <w:spacing w:after="0" w:line="240" w:lineRule="auto"/>
        <w:ind w:left="0" w:firstLine="0"/>
        <w:jc w:val="both"/>
        <w:rPr>
          <w:rFonts w:cs="Times New Roman"/>
          <w:lang w:val="de-CH"/>
        </w:rPr>
      </w:pPr>
      <w:r w:rsidRPr="005A4A2B">
        <w:rPr>
          <w:rFonts w:cs="Times New Roman"/>
          <w:lang w:val="de-CH"/>
        </w:rPr>
        <w:t>Die Ausführungen im ersten Länderbericht zu den Bestimmungen in Artikel 27 haben nach wie vor Gültigkeit.</w:t>
      </w:r>
    </w:p>
    <w:p w:rsidR="006143C3" w:rsidRPr="00470672" w:rsidRDefault="006143C3" w:rsidP="006C661F">
      <w:pPr>
        <w:spacing w:after="0" w:line="240" w:lineRule="auto"/>
        <w:jc w:val="both"/>
        <w:rPr>
          <w:rFonts w:eastAsia="Times New Roman" w:cs="Times New Roman"/>
          <w:lang w:val="de-LI" w:eastAsia="de-DE"/>
        </w:rPr>
      </w:pPr>
    </w:p>
    <w:p w:rsidR="00B767E1" w:rsidRDefault="00B767E1">
      <w:pPr>
        <w:spacing w:after="200" w:line="276" w:lineRule="auto"/>
        <w:rPr>
          <w:rFonts w:ascii="Calibri" w:eastAsia="Times New Roman" w:hAnsi="Calibri" w:cs="Arial"/>
          <w:b/>
          <w:kern w:val="32"/>
          <w:sz w:val="28"/>
          <w:szCs w:val="28"/>
          <w:lang w:val="de-LI" w:eastAsia="de-DE"/>
        </w:rPr>
      </w:pPr>
      <w:bookmarkStart w:id="49" w:name="_Toc292102425"/>
      <w:r>
        <w:rPr>
          <w:rFonts w:ascii="Calibri" w:eastAsia="Times New Roman" w:hAnsi="Calibri" w:cs="Arial"/>
          <w:b/>
          <w:kern w:val="32"/>
          <w:sz w:val="28"/>
          <w:szCs w:val="28"/>
          <w:lang w:val="de-LI" w:eastAsia="de-DE"/>
        </w:rPr>
        <w:br w:type="page"/>
      </w:r>
    </w:p>
    <w:p w:rsidR="00B767E1" w:rsidRPr="00B767E1" w:rsidRDefault="00B767E1" w:rsidP="00B767E1">
      <w:pPr>
        <w:pStyle w:val="berschrift1"/>
        <w:keepLines w:val="0"/>
        <w:spacing w:before="840" w:after="240" w:line="240" w:lineRule="auto"/>
        <w:rPr>
          <w:rFonts w:eastAsia="Times New Roman" w:cs="Arial"/>
          <w:bCs w:val="0"/>
          <w:kern w:val="32"/>
          <w:sz w:val="28"/>
          <w:lang w:val="de-LI" w:eastAsia="de-DE"/>
        </w:rPr>
      </w:pPr>
      <w:bookmarkStart w:id="50" w:name="_Toc424804126"/>
      <w:bookmarkStart w:id="51" w:name="_Toc436120333"/>
      <w:r>
        <w:rPr>
          <w:rFonts w:eastAsia="Times New Roman" w:cs="Arial"/>
          <w:bCs w:val="0"/>
          <w:kern w:val="32"/>
          <w:sz w:val="28"/>
          <w:lang w:val="de-LI" w:eastAsia="de-DE"/>
        </w:rPr>
        <w:lastRenderedPageBreak/>
        <w:t xml:space="preserve">Teil III. </w:t>
      </w:r>
      <w:r w:rsidRPr="00B767E1">
        <w:rPr>
          <w:rFonts w:eastAsia="Times New Roman" w:cs="Arial"/>
          <w:bCs w:val="0"/>
          <w:kern w:val="32"/>
          <w:sz w:val="28"/>
          <w:lang w:val="de-LI" w:eastAsia="de-DE"/>
        </w:rPr>
        <w:t>Abkürzungsverzeichnis</w:t>
      </w:r>
      <w:bookmarkEnd w:id="50"/>
      <w:bookmarkEnd w:id="51"/>
    </w:p>
    <w:p w:rsidR="00B767E1" w:rsidRPr="007E2B29" w:rsidRDefault="00B767E1" w:rsidP="00B767E1">
      <w:pPr>
        <w:pStyle w:val="LLVStandardVorNumAltV"/>
        <w:numPr>
          <w:ilvl w:val="0"/>
          <w:numId w:val="0"/>
        </w:numPr>
        <w:tabs>
          <w:tab w:val="left" w:pos="1701"/>
        </w:tabs>
        <w:spacing w:line="276" w:lineRule="auto"/>
        <w:jc w:val="both"/>
        <w:rPr>
          <w:rFonts w:cs="Times New Roman"/>
        </w:rPr>
      </w:pPr>
      <w:r w:rsidRPr="007E2B29">
        <w:rPr>
          <w:rFonts w:cs="Times New Roman"/>
        </w:rPr>
        <w:t>ABGB</w:t>
      </w:r>
      <w:r w:rsidRPr="007E2B29">
        <w:rPr>
          <w:rFonts w:cs="Times New Roman"/>
        </w:rPr>
        <w:tab/>
        <w:t xml:space="preserve">Allgemeines </w:t>
      </w:r>
      <w:r w:rsidR="002B1FA0">
        <w:rPr>
          <w:rFonts w:cs="Times New Roman"/>
        </w:rPr>
        <w:t>b</w:t>
      </w:r>
      <w:r w:rsidR="002B1FA0" w:rsidRPr="007E2B29">
        <w:rPr>
          <w:rFonts w:cs="Times New Roman"/>
        </w:rPr>
        <w:t xml:space="preserve">ürgerliches </w:t>
      </w:r>
      <w:r w:rsidRPr="007E2B29">
        <w:rPr>
          <w:rFonts w:cs="Times New Roman"/>
        </w:rPr>
        <w:t>Gesetzbuch</w:t>
      </w:r>
    </w:p>
    <w:p w:rsidR="005F790C" w:rsidRDefault="005F790C" w:rsidP="00B767E1">
      <w:pPr>
        <w:pStyle w:val="LLVStandardVorNumAltV"/>
        <w:numPr>
          <w:ilvl w:val="0"/>
          <w:numId w:val="0"/>
        </w:numPr>
        <w:tabs>
          <w:tab w:val="left" w:pos="1701"/>
        </w:tabs>
        <w:spacing w:line="276" w:lineRule="auto"/>
        <w:jc w:val="both"/>
        <w:rPr>
          <w:lang w:val="de-LI"/>
        </w:rPr>
      </w:pPr>
      <w:r>
        <w:rPr>
          <w:lang w:val="de-LI"/>
        </w:rPr>
        <w:t xml:space="preserve">AsylG </w:t>
      </w:r>
      <w:r>
        <w:rPr>
          <w:lang w:val="de-LI"/>
        </w:rPr>
        <w:tab/>
        <w:t xml:space="preserve">Asylgesetz </w:t>
      </w:r>
    </w:p>
    <w:p w:rsidR="00F73C2D" w:rsidRDefault="00F73C2D" w:rsidP="00B767E1">
      <w:pPr>
        <w:pStyle w:val="LLVStandardVorNumAltV"/>
        <w:numPr>
          <w:ilvl w:val="0"/>
          <w:numId w:val="0"/>
        </w:numPr>
        <w:tabs>
          <w:tab w:val="left" w:pos="1701"/>
        </w:tabs>
        <w:spacing w:line="276" w:lineRule="auto"/>
        <w:jc w:val="both"/>
      </w:pPr>
      <w:r>
        <w:t xml:space="preserve">AuG </w:t>
      </w:r>
      <w:r>
        <w:tab/>
      </w:r>
      <w:r w:rsidR="003B3054" w:rsidRPr="003B3054">
        <w:t>Gesetz über die Ausländer</w:t>
      </w:r>
      <w:r w:rsidR="003B3054">
        <w:t xml:space="preserve"> (</w:t>
      </w:r>
      <w:r>
        <w:t>Ausländergesetz</w:t>
      </w:r>
      <w:r w:rsidR="003B3054">
        <w:t>)</w:t>
      </w:r>
    </w:p>
    <w:p w:rsidR="003B3054" w:rsidRDefault="003B3054" w:rsidP="00B767E1">
      <w:pPr>
        <w:pStyle w:val="LLVStandardVorNumAltV"/>
        <w:numPr>
          <w:ilvl w:val="0"/>
          <w:numId w:val="0"/>
        </w:numPr>
        <w:tabs>
          <w:tab w:val="left" w:pos="1701"/>
        </w:tabs>
        <w:spacing w:line="276" w:lineRule="auto"/>
        <w:jc w:val="both"/>
        <w:rPr>
          <w:rFonts w:cs="Times New Roman"/>
        </w:rPr>
      </w:pPr>
      <w:r>
        <w:t>AHVH</w:t>
      </w:r>
      <w:r>
        <w:tab/>
      </w:r>
      <w:r w:rsidRPr="003B3054">
        <w:t>Alters- und Hinterlassenenversicherung</w:t>
      </w:r>
    </w:p>
    <w:p w:rsidR="003B3054" w:rsidRDefault="003B3054" w:rsidP="00B767E1">
      <w:pPr>
        <w:pStyle w:val="LLVStandardVorNumAltV"/>
        <w:numPr>
          <w:ilvl w:val="0"/>
          <w:numId w:val="0"/>
        </w:numPr>
        <w:tabs>
          <w:tab w:val="left" w:pos="1701"/>
        </w:tabs>
        <w:spacing w:line="276" w:lineRule="auto"/>
        <w:jc w:val="both"/>
      </w:pPr>
      <w:r w:rsidRPr="003B3054">
        <w:t xml:space="preserve">BesG </w:t>
      </w:r>
      <w:r w:rsidRPr="003B3054">
        <w:tab/>
        <w:t>Besoldungsgesetzes</w:t>
      </w:r>
    </w:p>
    <w:p w:rsidR="00F73C2D" w:rsidRDefault="00F73C2D" w:rsidP="00B767E1">
      <w:pPr>
        <w:pStyle w:val="LLVStandardVorNumAltV"/>
        <w:numPr>
          <w:ilvl w:val="0"/>
          <w:numId w:val="0"/>
        </w:numPr>
        <w:tabs>
          <w:tab w:val="left" w:pos="1701"/>
        </w:tabs>
        <w:spacing w:line="276" w:lineRule="auto"/>
        <w:jc w:val="both"/>
        <w:rPr>
          <w:rFonts w:cs="Times New Roman"/>
        </w:rPr>
      </w:pPr>
      <w:r>
        <w:t xml:space="preserve">BüG </w:t>
      </w:r>
      <w:r>
        <w:tab/>
      </w:r>
      <w:r w:rsidR="003B3054">
        <w:t xml:space="preserve">Gesetz </w:t>
      </w:r>
      <w:r w:rsidR="003B3054" w:rsidRPr="003B3054">
        <w:t>über den Erwerb und Verlust des Landesbürgerrechtes</w:t>
      </w:r>
      <w:r w:rsidR="003B3054">
        <w:t xml:space="preserve"> (</w:t>
      </w:r>
      <w:r>
        <w:t>Bürger</w:t>
      </w:r>
      <w:r w:rsidR="003B3054">
        <w:t>-</w:t>
      </w:r>
      <w:r w:rsidR="003B3054">
        <w:tab/>
        <w:t>rechtsgesetz)</w:t>
      </w:r>
    </w:p>
    <w:p w:rsidR="009518B7" w:rsidRDefault="009518B7" w:rsidP="00B767E1">
      <w:pPr>
        <w:pStyle w:val="LLVStandardVorNumAltV"/>
        <w:numPr>
          <w:ilvl w:val="0"/>
          <w:numId w:val="0"/>
        </w:numPr>
        <w:tabs>
          <w:tab w:val="left" w:pos="1701"/>
        </w:tabs>
        <w:spacing w:line="276" w:lineRule="auto"/>
        <w:jc w:val="both"/>
        <w:rPr>
          <w:lang w:val="de-LI"/>
        </w:rPr>
      </w:pPr>
      <w:r>
        <w:rPr>
          <w:lang w:val="de-LI"/>
        </w:rPr>
        <w:t>CAT</w:t>
      </w:r>
      <w:r>
        <w:rPr>
          <w:lang w:val="de-LI"/>
        </w:rPr>
        <w:tab/>
      </w:r>
      <w:r w:rsidRPr="002279FC">
        <w:rPr>
          <w:rFonts w:ascii="Calibri" w:eastAsia="Times New Roman" w:hAnsi="Calibri" w:cs="Times New Roman"/>
          <w:lang w:val="de-LI" w:eastAsia="de-DE"/>
        </w:rPr>
        <w:t xml:space="preserve">Übereinkommen gegen Folter und andere grausame, unmenschliche </w:t>
      </w:r>
      <w:r>
        <w:rPr>
          <w:rFonts w:ascii="Calibri" w:eastAsia="Times New Roman" w:hAnsi="Calibri" w:cs="Times New Roman"/>
          <w:lang w:val="de-LI" w:eastAsia="de-DE"/>
        </w:rPr>
        <w:tab/>
      </w:r>
      <w:r w:rsidRPr="002279FC">
        <w:rPr>
          <w:rFonts w:ascii="Calibri" w:eastAsia="Times New Roman" w:hAnsi="Calibri" w:cs="Times New Roman"/>
          <w:lang w:val="de-LI" w:eastAsia="de-DE"/>
        </w:rPr>
        <w:t>oder erniedrigende Behandlung oder Strafe</w:t>
      </w:r>
    </w:p>
    <w:p w:rsidR="005E7E63" w:rsidRDefault="005E7E63" w:rsidP="00B767E1">
      <w:pPr>
        <w:pStyle w:val="LLVStandardVorNumAltV"/>
        <w:numPr>
          <w:ilvl w:val="0"/>
          <w:numId w:val="0"/>
        </w:numPr>
        <w:tabs>
          <w:tab w:val="left" w:pos="1701"/>
        </w:tabs>
        <w:spacing w:line="276" w:lineRule="auto"/>
        <w:jc w:val="both"/>
        <w:rPr>
          <w:lang w:val="de-LI"/>
        </w:rPr>
      </w:pPr>
      <w:r>
        <w:rPr>
          <w:lang w:val="de-LI"/>
        </w:rPr>
        <w:t>CEDAW</w:t>
      </w:r>
      <w:r>
        <w:rPr>
          <w:lang w:val="de-LI"/>
        </w:rPr>
        <w:tab/>
      </w:r>
      <w:r>
        <w:t xml:space="preserve">Übereinkommen zur Beseitigung jeder Form von Diskriminierung der </w:t>
      </w:r>
      <w:r>
        <w:tab/>
        <w:t>Frau</w:t>
      </w:r>
    </w:p>
    <w:p w:rsidR="009518B7" w:rsidRDefault="009518B7" w:rsidP="00B767E1">
      <w:pPr>
        <w:pStyle w:val="LLVStandardVorNumAltV"/>
        <w:numPr>
          <w:ilvl w:val="0"/>
          <w:numId w:val="0"/>
        </w:numPr>
        <w:tabs>
          <w:tab w:val="left" w:pos="1701"/>
        </w:tabs>
        <w:spacing w:line="276" w:lineRule="auto"/>
        <w:jc w:val="both"/>
        <w:rPr>
          <w:lang w:val="de-LI"/>
        </w:rPr>
      </w:pPr>
      <w:r>
        <w:rPr>
          <w:lang w:val="de-LI"/>
        </w:rPr>
        <w:t>CH</w:t>
      </w:r>
      <w:r>
        <w:rPr>
          <w:lang w:val="de-LI"/>
        </w:rPr>
        <w:tab/>
        <w:t>Schweiz</w:t>
      </w:r>
    </w:p>
    <w:p w:rsidR="009518B7" w:rsidRDefault="009518B7" w:rsidP="00B767E1">
      <w:pPr>
        <w:pStyle w:val="LLVStandardVorNumAltV"/>
        <w:numPr>
          <w:ilvl w:val="0"/>
          <w:numId w:val="0"/>
        </w:numPr>
        <w:tabs>
          <w:tab w:val="left" w:pos="1701"/>
        </w:tabs>
        <w:spacing w:line="276" w:lineRule="auto"/>
        <w:jc w:val="both"/>
        <w:rPr>
          <w:lang w:val="de-LI"/>
        </w:rPr>
      </w:pPr>
      <w:r>
        <w:rPr>
          <w:lang w:val="de-LI"/>
        </w:rPr>
        <w:t>CPT</w:t>
      </w:r>
      <w:r>
        <w:rPr>
          <w:lang w:val="de-LI"/>
        </w:rPr>
        <w:tab/>
      </w:r>
      <w:r>
        <w:rPr>
          <w:rFonts w:ascii="Calibri" w:eastAsia="Times New Roman" w:hAnsi="Calibri" w:cs="Times New Roman"/>
          <w:lang w:val="de-LI" w:eastAsia="de-DE"/>
        </w:rPr>
        <w:t xml:space="preserve">Komitee des </w:t>
      </w:r>
      <w:r w:rsidRPr="002279FC">
        <w:rPr>
          <w:rFonts w:ascii="Calibri" w:eastAsia="Times New Roman" w:hAnsi="Calibri" w:cs="Times New Roman"/>
          <w:lang w:val="de-LI" w:eastAsia="de-DE"/>
        </w:rPr>
        <w:t>Europarat</w:t>
      </w:r>
      <w:r>
        <w:rPr>
          <w:rFonts w:ascii="Calibri" w:eastAsia="Times New Roman" w:hAnsi="Calibri" w:cs="Times New Roman"/>
          <w:lang w:val="de-LI" w:eastAsia="de-DE"/>
        </w:rPr>
        <w:t>s</w:t>
      </w:r>
      <w:r w:rsidRPr="002279FC">
        <w:rPr>
          <w:rFonts w:ascii="Calibri" w:eastAsia="Times New Roman" w:hAnsi="Calibri" w:cs="Times New Roman"/>
          <w:lang w:val="de-LI" w:eastAsia="de-DE"/>
        </w:rPr>
        <w:t xml:space="preserve"> </w:t>
      </w:r>
      <w:r w:rsidRPr="002279FC">
        <w:t xml:space="preserve">zur Verhütung von </w:t>
      </w:r>
      <w:r w:rsidRPr="002279FC">
        <w:rPr>
          <w:rStyle w:val="suchausdruck"/>
        </w:rPr>
        <w:t>Folter</w:t>
      </w:r>
      <w:r w:rsidRPr="002279FC">
        <w:t xml:space="preserve"> und unmenschlicher </w:t>
      </w:r>
      <w:r>
        <w:tab/>
      </w:r>
      <w:r w:rsidRPr="002279FC">
        <w:t xml:space="preserve">oder erniedrigender Behandlung oder Strafe </w:t>
      </w:r>
    </w:p>
    <w:p w:rsidR="009518B7" w:rsidRDefault="009518B7" w:rsidP="00B767E1">
      <w:pPr>
        <w:pStyle w:val="LLVStandardVorNumAltV"/>
        <w:numPr>
          <w:ilvl w:val="0"/>
          <w:numId w:val="0"/>
        </w:numPr>
        <w:tabs>
          <w:tab w:val="left" w:pos="1701"/>
        </w:tabs>
        <w:spacing w:line="276" w:lineRule="auto"/>
        <w:jc w:val="both"/>
        <w:rPr>
          <w:lang w:val="de-LI"/>
        </w:rPr>
      </w:pPr>
      <w:r>
        <w:rPr>
          <w:lang w:val="de-LI"/>
        </w:rPr>
        <w:t>CTC</w:t>
      </w:r>
      <w:r>
        <w:rPr>
          <w:lang w:val="de-LI"/>
        </w:rPr>
        <w:tab/>
        <w:t>Ausschu</w:t>
      </w:r>
      <w:r w:rsidR="006518B4">
        <w:rPr>
          <w:lang w:val="de-LI"/>
        </w:rPr>
        <w:t>ss</w:t>
      </w:r>
      <w:r>
        <w:rPr>
          <w:lang w:val="de-LI"/>
        </w:rPr>
        <w:t xml:space="preserve"> </w:t>
      </w:r>
      <w:r w:rsidRPr="00C45A05">
        <w:rPr>
          <w:lang w:val="de-LI"/>
        </w:rPr>
        <w:t>bezüglich Massnahmen zur globalen Terrorismus</w:t>
      </w:r>
      <w:r w:rsidR="006518B4">
        <w:rPr>
          <w:lang w:val="de-LI"/>
        </w:rPr>
        <w:t>-</w:t>
      </w:r>
      <w:r w:rsidR="006518B4">
        <w:rPr>
          <w:lang w:val="de-LI"/>
        </w:rPr>
        <w:br/>
      </w:r>
      <w:r w:rsidR="006518B4">
        <w:rPr>
          <w:lang w:val="de-LI"/>
        </w:rPr>
        <w:tab/>
      </w:r>
      <w:r w:rsidRPr="00C45A05">
        <w:rPr>
          <w:lang w:val="de-LI"/>
        </w:rPr>
        <w:t>bekämpfung</w:t>
      </w:r>
    </w:p>
    <w:p w:rsidR="005F790C" w:rsidRDefault="005F790C" w:rsidP="00B767E1">
      <w:pPr>
        <w:pStyle w:val="LLVStandardVorNumAltV"/>
        <w:numPr>
          <w:ilvl w:val="0"/>
          <w:numId w:val="0"/>
        </w:numPr>
        <w:tabs>
          <w:tab w:val="left" w:pos="1701"/>
        </w:tabs>
        <w:spacing w:line="276" w:lineRule="auto"/>
        <w:jc w:val="both"/>
        <w:rPr>
          <w:rFonts w:cs="Times New Roman"/>
        </w:rPr>
      </w:pPr>
      <w:r w:rsidRPr="0044791F">
        <w:rPr>
          <w:lang w:val="de-LI"/>
        </w:rPr>
        <w:t xml:space="preserve">DSG </w:t>
      </w:r>
      <w:r>
        <w:rPr>
          <w:lang w:val="de-LI"/>
        </w:rPr>
        <w:tab/>
      </w:r>
      <w:r w:rsidRPr="0044791F">
        <w:rPr>
          <w:lang w:val="de-LI"/>
        </w:rPr>
        <w:t>Datenschutzgesetz</w:t>
      </w:r>
    </w:p>
    <w:p w:rsidR="009518B7" w:rsidRDefault="009518B7" w:rsidP="00B767E1">
      <w:pPr>
        <w:pStyle w:val="LLVStandardVorNumAltV"/>
        <w:numPr>
          <w:ilvl w:val="0"/>
          <w:numId w:val="0"/>
        </w:numPr>
        <w:tabs>
          <w:tab w:val="left" w:pos="1701"/>
        </w:tabs>
        <w:spacing w:line="276" w:lineRule="auto"/>
        <w:jc w:val="both"/>
      </w:pPr>
      <w:r>
        <w:t>EG</w:t>
      </w:r>
      <w:r>
        <w:tab/>
        <w:t>Europäische Gemeinschaft</w:t>
      </w:r>
    </w:p>
    <w:p w:rsidR="009518B7" w:rsidRDefault="009518B7" w:rsidP="00B767E1">
      <w:pPr>
        <w:pStyle w:val="LLVStandardVorNumAltV"/>
        <w:numPr>
          <w:ilvl w:val="0"/>
          <w:numId w:val="0"/>
        </w:numPr>
        <w:tabs>
          <w:tab w:val="left" w:pos="1701"/>
        </w:tabs>
        <w:spacing w:line="276" w:lineRule="auto"/>
        <w:jc w:val="both"/>
      </w:pPr>
      <w:r>
        <w:t>EGMR</w:t>
      </w:r>
      <w:r>
        <w:tab/>
        <w:t>Europäischer Gerichtshof für Menschenrechte</w:t>
      </w:r>
    </w:p>
    <w:p w:rsidR="009518B7" w:rsidRPr="009518B7" w:rsidRDefault="009518B7" w:rsidP="00B767E1">
      <w:pPr>
        <w:pStyle w:val="LLVStandardVorNumAltV"/>
        <w:numPr>
          <w:ilvl w:val="0"/>
          <w:numId w:val="0"/>
        </w:numPr>
        <w:tabs>
          <w:tab w:val="left" w:pos="1701"/>
        </w:tabs>
        <w:spacing w:line="276" w:lineRule="auto"/>
        <w:jc w:val="both"/>
      </w:pPr>
      <w:r>
        <w:t xml:space="preserve">EheG </w:t>
      </w:r>
      <w:r>
        <w:tab/>
        <w:t xml:space="preserve">Ehegesetz </w:t>
      </w:r>
    </w:p>
    <w:p w:rsidR="00B767E1" w:rsidRDefault="00B767E1" w:rsidP="00B767E1">
      <w:pPr>
        <w:pStyle w:val="LLVStandardVorNumAltV"/>
        <w:numPr>
          <w:ilvl w:val="0"/>
          <w:numId w:val="0"/>
        </w:numPr>
        <w:tabs>
          <w:tab w:val="left" w:pos="1701"/>
        </w:tabs>
        <w:spacing w:line="276" w:lineRule="auto"/>
        <w:jc w:val="both"/>
        <w:rPr>
          <w:rFonts w:cs="Times New Roman"/>
        </w:rPr>
      </w:pPr>
      <w:r>
        <w:rPr>
          <w:rFonts w:cs="Times New Roman"/>
        </w:rPr>
        <w:t>EMRK</w:t>
      </w:r>
      <w:r>
        <w:rPr>
          <w:rFonts w:cs="Times New Roman"/>
        </w:rPr>
        <w:tab/>
        <w:t>Europäische Menschenrechtskonvention</w:t>
      </w:r>
    </w:p>
    <w:p w:rsidR="009518B7" w:rsidRPr="009518B7" w:rsidRDefault="009518B7" w:rsidP="00B767E1">
      <w:pPr>
        <w:pStyle w:val="LLVStandardVorNumAltV"/>
        <w:numPr>
          <w:ilvl w:val="0"/>
          <w:numId w:val="0"/>
        </w:numPr>
        <w:tabs>
          <w:tab w:val="left" w:pos="1701"/>
        </w:tabs>
        <w:spacing w:line="276" w:lineRule="auto"/>
        <w:jc w:val="both"/>
        <w:rPr>
          <w:lang w:val="de-CH"/>
        </w:rPr>
      </w:pPr>
      <w:r w:rsidRPr="009518B7">
        <w:rPr>
          <w:lang w:val="de-CH"/>
        </w:rPr>
        <w:t>EWR</w:t>
      </w:r>
      <w:r w:rsidRPr="009518B7">
        <w:rPr>
          <w:lang w:val="de-CH"/>
        </w:rPr>
        <w:tab/>
      </w:r>
      <w:r>
        <w:rPr>
          <w:lang w:val="de-CH"/>
        </w:rPr>
        <w:t>Europäischer</w:t>
      </w:r>
      <w:r w:rsidRPr="009518B7">
        <w:rPr>
          <w:lang w:val="de-CH"/>
        </w:rPr>
        <w:t xml:space="preserve"> Wirtschaftsraum</w:t>
      </w:r>
    </w:p>
    <w:p w:rsidR="009518B7" w:rsidRPr="00E837FF" w:rsidRDefault="009518B7" w:rsidP="00B767E1">
      <w:pPr>
        <w:pStyle w:val="LLVStandardVorNumAltV"/>
        <w:numPr>
          <w:ilvl w:val="0"/>
          <w:numId w:val="0"/>
        </w:numPr>
        <w:tabs>
          <w:tab w:val="left" w:pos="1701"/>
        </w:tabs>
        <w:spacing w:line="276" w:lineRule="auto"/>
        <w:jc w:val="both"/>
        <w:rPr>
          <w:lang w:val="en-US"/>
        </w:rPr>
      </w:pPr>
      <w:r w:rsidRPr="00E837FF">
        <w:rPr>
          <w:lang w:val="en-US"/>
        </w:rPr>
        <w:t xml:space="preserve">FATF </w:t>
      </w:r>
      <w:r w:rsidRPr="00E837FF">
        <w:rPr>
          <w:lang w:val="en-US"/>
        </w:rPr>
        <w:tab/>
        <w:t xml:space="preserve">Financial Action Task Force </w:t>
      </w:r>
    </w:p>
    <w:p w:rsidR="005F790C" w:rsidRDefault="005F790C" w:rsidP="00B767E1">
      <w:pPr>
        <w:pStyle w:val="LLVStandardVorNumAltV"/>
        <w:numPr>
          <w:ilvl w:val="0"/>
          <w:numId w:val="0"/>
        </w:numPr>
        <w:tabs>
          <w:tab w:val="left" w:pos="1701"/>
        </w:tabs>
        <w:spacing w:line="276" w:lineRule="auto"/>
        <w:jc w:val="both"/>
        <w:rPr>
          <w:lang w:val="en-US"/>
        </w:rPr>
      </w:pPr>
      <w:r w:rsidRPr="00E837FF">
        <w:rPr>
          <w:lang w:val="en-US"/>
        </w:rPr>
        <w:t xml:space="preserve">FZG </w:t>
      </w:r>
      <w:r w:rsidRPr="00E837FF">
        <w:rPr>
          <w:lang w:val="en-US"/>
        </w:rPr>
        <w:tab/>
        <w:t>Familienzulagengesetz</w:t>
      </w:r>
    </w:p>
    <w:p w:rsidR="000D05B8" w:rsidRPr="005E728F" w:rsidRDefault="000D05B8" w:rsidP="00B767E1">
      <w:pPr>
        <w:pStyle w:val="LLVStandardVorNumAltV"/>
        <w:numPr>
          <w:ilvl w:val="0"/>
          <w:numId w:val="0"/>
        </w:numPr>
        <w:tabs>
          <w:tab w:val="left" w:pos="1701"/>
        </w:tabs>
        <w:spacing w:line="276" w:lineRule="auto"/>
        <w:jc w:val="both"/>
        <w:rPr>
          <w:rFonts w:cs="Times New Roman"/>
          <w:lang w:val="de-CH"/>
        </w:rPr>
      </w:pPr>
      <w:r w:rsidRPr="005E728F">
        <w:rPr>
          <w:lang w:val="de-CH"/>
        </w:rPr>
        <w:lastRenderedPageBreak/>
        <w:t>GemG</w:t>
      </w:r>
      <w:r w:rsidRPr="005E728F">
        <w:rPr>
          <w:lang w:val="de-CH"/>
        </w:rPr>
        <w:tab/>
        <w:t>Gemeindegesetz</w:t>
      </w:r>
    </w:p>
    <w:p w:rsidR="00B767E1" w:rsidRPr="007E2B29" w:rsidRDefault="00B767E1" w:rsidP="00B767E1">
      <w:pPr>
        <w:pStyle w:val="LLVStandardVorNumAltV"/>
        <w:numPr>
          <w:ilvl w:val="0"/>
          <w:numId w:val="0"/>
        </w:numPr>
        <w:tabs>
          <w:tab w:val="left" w:pos="1701"/>
        </w:tabs>
        <w:spacing w:line="276" w:lineRule="auto"/>
        <w:jc w:val="both"/>
        <w:rPr>
          <w:rFonts w:cs="Times New Roman"/>
        </w:rPr>
      </w:pPr>
      <w:r w:rsidRPr="007E2B29">
        <w:rPr>
          <w:rFonts w:cs="Times New Roman"/>
        </w:rPr>
        <w:t>GLG</w:t>
      </w:r>
      <w:r w:rsidRPr="007E2B29">
        <w:rPr>
          <w:rFonts w:cs="Times New Roman"/>
        </w:rPr>
        <w:tab/>
      </w:r>
      <w:r>
        <w:rPr>
          <w:rFonts w:cs="Times New Roman"/>
        </w:rPr>
        <w:t>Gesetz</w:t>
      </w:r>
      <w:r w:rsidRPr="007E2B29">
        <w:rPr>
          <w:rFonts w:cs="Times New Roman"/>
        </w:rPr>
        <w:t xml:space="preserve"> über die Gleichstellung von Frau und Mann</w:t>
      </w:r>
    </w:p>
    <w:p w:rsidR="005F790C" w:rsidRDefault="005F790C" w:rsidP="00F73C2D">
      <w:pPr>
        <w:pStyle w:val="LLVStandardVorNumAltV"/>
        <w:numPr>
          <w:ilvl w:val="0"/>
          <w:numId w:val="0"/>
        </w:numPr>
        <w:tabs>
          <w:tab w:val="left" w:pos="1701"/>
        </w:tabs>
        <w:spacing w:line="276" w:lineRule="auto"/>
        <w:jc w:val="both"/>
      </w:pPr>
      <w:r>
        <w:t xml:space="preserve">GOG </w:t>
      </w:r>
      <w:r>
        <w:tab/>
        <w:t>Gerichtsorganisationsgesetz</w:t>
      </w:r>
    </w:p>
    <w:p w:rsidR="000D05B8" w:rsidRDefault="000D05B8" w:rsidP="00F73C2D">
      <w:pPr>
        <w:pStyle w:val="LLVStandardVorNumAltV"/>
        <w:numPr>
          <w:ilvl w:val="0"/>
          <w:numId w:val="0"/>
        </w:numPr>
        <w:tabs>
          <w:tab w:val="left" w:pos="1701"/>
        </w:tabs>
        <w:spacing w:line="276" w:lineRule="auto"/>
        <w:jc w:val="both"/>
        <w:rPr>
          <w:rFonts w:cs="Times New Roman"/>
        </w:rPr>
      </w:pPr>
      <w:r>
        <w:t>GPK</w:t>
      </w:r>
      <w:r>
        <w:tab/>
      </w:r>
      <w:r w:rsidRPr="000D05B8">
        <w:t>Geschäftsprüfungskommission</w:t>
      </w:r>
    </w:p>
    <w:p w:rsidR="00F73C2D" w:rsidRPr="00F73C2D" w:rsidRDefault="00F73C2D" w:rsidP="00F73C2D">
      <w:pPr>
        <w:pStyle w:val="LLVStandardVorNumAltV"/>
        <w:numPr>
          <w:ilvl w:val="0"/>
          <w:numId w:val="0"/>
        </w:numPr>
        <w:tabs>
          <w:tab w:val="left" w:pos="1701"/>
        </w:tabs>
        <w:spacing w:line="276" w:lineRule="auto"/>
        <w:jc w:val="both"/>
        <w:rPr>
          <w:rFonts w:cs="Times New Roman"/>
        </w:rPr>
      </w:pPr>
      <w:r w:rsidRPr="00F73C2D">
        <w:rPr>
          <w:rFonts w:cs="Times New Roman"/>
        </w:rPr>
        <w:t xml:space="preserve">HSchG </w:t>
      </w:r>
      <w:r>
        <w:rPr>
          <w:rFonts w:cs="Times New Roman"/>
        </w:rPr>
        <w:tab/>
      </w:r>
      <w:r w:rsidRPr="00F73C2D">
        <w:rPr>
          <w:rFonts w:cs="Times New Roman"/>
        </w:rPr>
        <w:t xml:space="preserve">Heimatschriftengesetz </w:t>
      </w:r>
    </w:p>
    <w:p w:rsidR="00F73C2D" w:rsidRPr="00F73C2D" w:rsidRDefault="00F73C2D" w:rsidP="00F73C2D">
      <w:pPr>
        <w:pStyle w:val="LLVStandardVorNumAltV"/>
        <w:numPr>
          <w:ilvl w:val="0"/>
          <w:numId w:val="0"/>
        </w:numPr>
        <w:tabs>
          <w:tab w:val="left" w:pos="1701"/>
        </w:tabs>
        <w:spacing w:line="276" w:lineRule="auto"/>
        <w:jc w:val="both"/>
        <w:rPr>
          <w:rFonts w:cs="Times New Roman"/>
        </w:rPr>
      </w:pPr>
      <w:r w:rsidRPr="00F73C2D">
        <w:rPr>
          <w:rFonts w:cs="Times New Roman"/>
        </w:rPr>
        <w:t xml:space="preserve">HSchV </w:t>
      </w:r>
      <w:r>
        <w:rPr>
          <w:rFonts w:cs="Times New Roman"/>
        </w:rPr>
        <w:tab/>
      </w:r>
      <w:r w:rsidRPr="00F73C2D">
        <w:rPr>
          <w:rFonts w:cs="Times New Roman"/>
        </w:rPr>
        <w:t xml:space="preserve">Heimatschriftenverordnung </w:t>
      </w:r>
    </w:p>
    <w:p w:rsidR="00E72D98" w:rsidRDefault="00E72D98" w:rsidP="00B767E1">
      <w:pPr>
        <w:pStyle w:val="LLVStandardVorNumAltV"/>
        <w:numPr>
          <w:ilvl w:val="0"/>
          <w:numId w:val="0"/>
        </w:numPr>
        <w:tabs>
          <w:tab w:val="left" w:pos="1701"/>
        </w:tabs>
        <w:spacing w:line="276" w:lineRule="auto"/>
        <w:jc w:val="both"/>
        <w:rPr>
          <w:rFonts w:cs="Times New Roman"/>
        </w:rPr>
      </w:pPr>
      <w:r w:rsidRPr="00E72D98">
        <w:rPr>
          <w:rFonts w:cs="Times New Roman"/>
        </w:rPr>
        <w:t xml:space="preserve">KJG </w:t>
      </w:r>
      <w:r>
        <w:rPr>
          <w:rFonts w:cs="Times New Roman"/>
        </w:rPr>
        <w:tab/>
      </w:r>
      <w:r w:rsidRPr="00E72D98">
        <w:rPr>
          <w:rFonts w:cs="Times New Roman"/>
        </w:rPr>
        <w:t xml:space="preserve">Kinder- und Jugendgesetz </w:t>
      </w:r>
    </w:p>
    <w:p w:rsidR="005F790C" w:rsidRDefault="005F790C" w:rsidP="00B767E1">
      <w:pPr>
        <w:pStyle w:val="LLVStandardVorNumAltV"/>
        <w:numPr>
          <w:ilvl w:val="0"/>
          <w:numId w:val="0"/>
        </w:numPr>
        <w:tabs>
          <w:tab w:val="left" w:pos="1701"/>
        </w:tabs>
        <w:spacing w:line="276" w:lineRule="auto"/>
        <w:jc w:val="both"/>
        <w:rPr>
          <w:lang w:val="de-LI"/>
        </w:rPr>
      </w:pPr>
      <w:r w:rsidRPr="0044791F">
        <w:rPr>
          <w:lang w:val="de-LI"/>
        </w:rPr>
        <w:t xml:space="preserve">KomG </w:t>
      </w:r>
      <w:r>
        <w:rPr>
          <w:lang w:val="de-LI"/>
        </w:rPr>
        <w:tab/>
      </w:r>
      <w:r w:rsidRPr="0044791F">
        <w:rPr>
          <w:lang w:val="de-LI"/>
        </w:rPr>
        <w:t xml:space="preserve">Kommunikationsgesetz </w:t>
      </w:r>
    </w:p>
    <w:p w:rsidR="00B767E1" w:rsidRDefault="00B767E1" w:rsidP="00B767E1">
      <w:pPr>
        <w:pStyle w:val="LLVStandardVorNumAltV"/>
        <w:numPr>
          <w:ilvl w:val="0"/>
          <w:numId w:val="0"/>
        </w:numPr>
        <w:tabs>
          <w:tab w:val="left" w:pos="1701"/>
        </w:tabs>
        <w:spacing w:line="276" w:lineRule="auto"/>
        <w:jc w:val="both"/>
        <w:rPr>
          <w:rFonts w:cs="Times New Roman"/>
        </w:rPr>
      </w:pPr>
      <w:r w:rsidRPr="007E2B29">
        <w:rPr>
          <w:rFonts w:cs="Times New Roman"/>
        </w:rPr>
        <w:t>LANV</w:t>
      </w:r>
      <w:r w:rsidRPr="007E2B29">
        <w:rPr>
          <w:rFonts w:cs="Times New Roman"/>
        </w:rPr>
        <w:tab/>
        <w:t>Liechtensteiner ArbeitnehmerInnenverband</w:t>
      </w:r>
    </w:p>
    <w:p w:rsidR="000D05B8" w:rsidRPr="007E2B29" w:rsidRDefault="000D05B8" w:rsidP="00B767E1">
      <w:pPr>
        <w:pStyle w:val="LLVStandardVorNumAltV"/>
        <w:numPr>
          <w:ilvl w:val="0"/>
          <w:numId w:val="0"/>
        </w:numPr>
        <w:tabs>
          <w:tab w:val="left" w:pos="1701"/>
        </w:tabs>
        <w:spacing w:line="276" w:lineRule="auto"/>
        <w:jc w:val="both"/>
        <w:rPr>
          <w:rFonts w:cs="Times New Roman"/>
        </w:rPr>
      </w:pPr>
      <w:r>
        <w:rPr>
          <w:rFonts w:cs="Times New Roman"/>
        </w:rPr>
        <w:t>LBV</w:t>
      </w:r>
      <w:r>
        <w:rPr>
          <w:rFonts w:cs="Times New Roman"/>
        </w:rPr>
        <w:tab/>
      </w:r>
      <w:r w:rsidR="00AC1610">
        <w:rPr>
          <w:rFonts w:cs="Times New Roman"/>
        </w:rPr>
        <w:t>Liechtensteinischer</w:t>
      </w:r>
      <w:r w:rsidRPr="000D05B8">
        <w:rPr>
          <w:rFonts w:cs="Times New Roman"/>
        </w:rPr>
        <w:t xml:space="preserve"> Behindertenverband</w:t>
      </w:r>
    </w:p>
    <w:p w:rsidR="00B767E1" w:rsidRDefault="00B767E1" w:rsidP="00B767E1">
      <w:pPr>
        <w:pStyle w:val="LLVStandardVorNumAltV"/>
        <w:numPr>
          <w:ilvl w:val="0"/>
          <w:numId w:val="0"/>
        </w:numPr>
        <w:tabs>
          <w:tab w:val="left" w:pos="1701"/>
        </w:tabs>
        <w:spacing w:line="276" w:lineRule="auto"/>
        <w:jc w:val="both"/>
        <w:rPr>
          <w:rFonts w:cs="Times New Roman"/>
        </w:rPr>
      </w:pPr>
      <w:r>
        <w:rPr>
          <w:rFonts w:cs="Times New Roman"/>
        </w:rPr>
        <w:t>LGBl</w:t>
      </w:r>
      <w:r>
        <w:rPr>
          <w:rFonts w:cs="Times New Roman"/>
        </w:rPr>
        <w:tab/>
        <w:t>Landesgesetzblatt</w:t>
      </w:r>
    </w:p>
    <w:p w:rsidR="00B767E1" w:rsidRDefault="00B767E1" w:rsidP="00B767E1">
      <w:pPr>
        <w:pStyle w:val="LLVStandardVorNumAltV"/>
        <w:numPr>
          <w:ilvl w:val="0"/>
          <w:numId w:val="0"/>
        </w:numPr>
        <w:tabs>
          <w:tab w:val="left" w:pos="1701"/>
        </w:tabs>
        <w:spacing w:line="276" w:lineRule="auto"/>
        <w:jc w:val="both"/>
        <w:rPr>
          <w:rFonts w:cs="Times New Roman"/>
        </w:rPr>
      </w:pPr>
      <w:r>
        <w:rPr>
          <w:rFonts w:cs="Times New Roman"/>
        </w:rPr>
        <w:t>LV</w:t>
      </w:r>
      <w:r>
        <w:rPr>
          <w:rFonts w:cs="Times New Roman"/>
        </w:rPr>
        <w:tab/>
        <w:t>Verfassung des Fürstentums Liechtenstein</w:t>
      </w:r>
    </w:p>
    <w:p w:rsidR="005F790C" w:rsidRDefault="005F790C" w:rsidP="00B767E1">
      <w:pPr>
        <w:pStyle w:val="LLVStandardVorNumAltV"/>
        <w:numPr>
          <w:ilvl w:val="0"/>
          <w:numId w:val="0"/>
        </w:numPr>
        <w:tabs>
          <w:tab w:val="left" w:pos="1701"/>
        </w:tabs>
        <w:spacing w:line="276" w:lineRule="auto"/>
        <w:jc w:val="both"/>
        <w:rPr>
          <w:rFonts w:cs="Times New Roman"/>
        </w:rPr>
      </w:pPr>
      <w:r>
        <w:t xml:space="preserve">LVG </w:t>
      </w:r>
      <w:r>
        <w:tab/>
        <w:t>Gesetz über die allgemeine Landesverwaltungspflege</w:t>
      </w:r>
    </w:p>
    <w:p w:rsidR="009518B7" w:rsidRDefault="009518B7" w:rsidP="00B767E1">
      <w:pPr>
        <w:pStyle w:val="LLVStandardVorNumAltV"/>
        <w:numPr>
          <w:ilvl w:val="0"/>
          <w:numId w:val="0"/>
        </w:numPr>
        <w:tabs>
          <w:tab w:val="left" w:pos="1701"/>
        </w:tabs>
        <w:spacing w:line="276" w:lineRule="auto"/>
        <w:jc w:val="both"/>
        <w:rPr>
          <w:rFonts w:ascii="Calibri" w:eastAsia="Times New Roman" w:hAnsi="Calibri" w:cs="Times New Roman"/>
          <w:lang w:val="de-CH" w:eastAsia="de-DE"/>
        </w:rPr>
      </w:pPr>
      <w:r>
        <w:rPr>
          <w:rFonts w:ascii="Calibri" w:eastAsia="Times New Roman" w:hAnsi="Calibri" w:cs="Times New Roman"/>
          <w:lang w:val="de-CH" w:eastAsia="de-DE"/>
        </w:rPr>
        <w:t>NGO</w:t>
      </w:r>
      <w:r>
        <w:rPr>
          <w:rFonts w:ascii="Calibri" w:eastAsia="Times New Roman" w:hAnsi="Calibri" w:cs="Times New Roman"/>
          <w:lang w:val="de-CH" w:eastAsia="de-DE"/>
        </w:rPr>
        <w:tab/>
      </w:r>
      <w:r w:rsidRPr="00A132FB">
        <w:rPr>
          <w:rFonts w:ascii="Calibri" w:eastAsia="Times New Roman" w:hAnsi="Calibri" w:cs="Times New Roman"/>
          <w:lang w:val="de-LI" w:eastAsia="de-DE"/>
        </w:rPr>
        <w:t>Nichtregie</w:t>
      </w:r>
      <w:r>
        <w:rPr>
          <w:rFonts w:ascii="Calibri" w:eastAsia="Times New Roman" w:hAnsi="Calibri" w:cs="Times New Roman"/>
          <w:lang w:val="de-LI" w:eastAsia="de-DE"/>
        </w:rPr>
        <w:t>rungsorganisation</w:t>
      </w:r>
    </w:p>
    <w:p w:rsidR="005F790C" w:rsidRDefault="005F790C" w:rsidP="00B767E1">
      <w:pPr>
        <w:pStyle w:val="LLVStandardVorNumAltV"/>
        <w:numPr>
          <w:ilvl w:val="0"/>
          <w:numId w:val="0"/>
        </w:numPr>
        <w:tabs>
          <w:tab w:val="left" w:pos="1701"/>
        </w:tabs>
        <w:spacing w:line="276" w:lineRule="auto"/>
        <w:jc w:val="both"/>
        <w:rPr>
          <w:rFonts w:ascii="Calibri" w:eastAsia="Times New Roman" w:hAnsi="Calibri" w:cs="Times New Roman"/>
          <w:lang w:val="de-CH" w:eastAsia="de-DE"/>
        </w:rPr>
      </w:pPr>
      <w:r>
        <w:rPr>
          <w:rFonts w:ascii="Calibri" w:eastAsia="Times New Roman" w:hAnsi="Calibri" w:cs="Times New Roman"/>
          <w:lang w:val="de-CH" w:eastAsia="de-DE"/>
        </w:rPr>
        <w:t>MedienG</w:t>
      </w:r>
      <w:r w:rsidRPr="00977329">
        <w:rPr>
          <w:rFonts w:ascii="Calibri" w:eastAsia="Times New Roman" w:hAnsi="Calibri" w:cs="Times New Roman"/>
          <w:lang w:val="de-CH" w:eastAsia="de-DE"/>
        </w:rPr>
        <w:t xml:space="preserve"> </w:t>
      </w:r>
      <w:r>
        <w:rPr>
          <w:rFonts w:ascii="Calibri" w:eastAsia="Times New Roman" w:hAnsi="Calibri" w:cs="Times New Roman"/>
          <w:lang w:val="de-CH" w:eastAsia="de-DE"/>
        </w:rPr>
        <w:tab/>
      </w:r>
      <w:r w:rsidRPr="00977329">
        <w:rPr>
          <w:rFonts w:ascii="Calibri" w:eastAsia="Times New Roman" w:hAnsi="Calibri" w:cs="Times New Roman"/>
          <w:lang w:val="de-CH" w:eastAsia="de-DE"/>
        </w:rPr>
        <w:t xml:space="preserve">Mediengesetz </w:t>
      </w:r>
    </w:p>
    <w:p w:rsidR="005F790C" w:rsidRDefault="005F790C" w:rsidP="00B767E1">
      <w:pPr>
        <w:pStyle w:val="LLVStandardVorNumAltV"/>
        <w:numPr>
          <w:ilvl w:val="0"/>
          <w:numId w:val="0"/>
        </w:numPr>
        <w:tabs>
          <w:tab w:val="left" w:pos="1701"/>
        </w:tabs>
        <w:spacing w:line="276" w:lineRule="auto"/>
        <w:jc w:val="both"/>
        <w:rPr>
          <w:rFonts w:cs="Times New Roman"/>
        </w:rPr>
      </w:pPr>
      <w:r>
        <w:rPr>
          <w:rFonts w:ascii="Calibri" w:eastAsia="Times New Roman" w:hAnsi="Calibri" w:cs="Times New Roman"/>
          <w:lang w:val="de-CH" w:eastAsia="de-DE"/>
        </w:rPr>
        <w:t>MFG</w:t>
      </w:r>
      <w:r w:rsidRPr="00977329">
        <w:rPr>
          <w:rFonts w:ascii="Calibri" w:eastAsia="Times New Roman" w:hAnsi="Calibri" w:cs="Times New Roman"/>
          <w:lang w:val="de-CH" w:eastAsia="de-DE"/>
        </w:rPr>
        <w:t xml:space="preserve"> </w:t>
      </w:r>
      <w:r>
        <w:rPr>
          <w:rFonts w:ascii="Calibri" w:eastAsia="Times New Roman" w:hAnsi="Calibri" w:cs="Times New Roman"/>
          <w:lang w:val="de-CH" w:eastAsia="de-DE"/>
        </w:rPr>
        <w:tab/>
      </w:r>
      <w:r w:rsidRPr="00977329">
        <w:rPr>
          <w:rFonts w:ascii="Calibri" w:eastAsia="Times New Roman" w:hAnsi="Calibri" w:cs="Times New Roman"/>
          <w:lang w:val="de-CH" w:eastAsia="de-DE"/>
        </w:rPr>
        <w:t xml:space="preserve">Medienförderungsgesetz </w:t>
      </w:r>
    </w:p>
    <w:p w:rsidR="00B767E1" w:rsidRDefault="00B767E1" w:rsidP="00B767E1">
      <w:pPr>
        <w:pStyle w:val="LLVStandardVorNumAltV"/>
        <w:numPr>
          <w:ilvl w:val="0"/>
          <w:numId w:val="0"/>
        </w:numPr>
        <w:tabs>
          <w:tab w:val="left" w:pos="1701"/>
        </w:tabs>
        <w:spacing w:line="276" w:lineRule="auto"/>
        <w:jc w:val="both"/>
        <w:rPr>
          <w:rFonts w:cs="Times New Roman"/>
        </w:rPr>
      </w:pPr>
      <w:r>
        <w:rPr>
          <w:rFonts w:cs="Times New Roman"/>
        </w:rPr>
        <w:t>OHG</w:t>
      </w:r>
      <w:r>
        <w:rPr>
          <w:rFonts w:cs="Times New Roman"/>
        </w:rPr>
        <w:tab/>
        <w:t>Opferhilfegesetz</w:t>
      </w:r>
    </w:p>
    <w:p w:rsidR="00B767E1" w:rsidRPr="007E2B29" w:rsidRDefault="00B767E1" w:rsidP="00B767E1">
      <w:pPr>
        <w:pStyle w:val="LLVStandardVorNumAltV"/>
        <w:numPr>
          <w:ilvl w:val="0"/>
          <w:numId w:val="0"/>
        </w:numPr>
        <w:tabs>
          <w:tab w:val="left" w:pos="1701"/>
        </w:tabs>
        <w:spacing w:line="276" w:lineRule="auto"/>
        <w:jc w:val="both"/>
        <w:rPr>
          <w:rFonts w:cs="Times New Roman"/>
        </w:rPr>
      </w:pPr>
      <w:r w:rsidRPr="007E2B29">
        <w:rPr>
          <w:rFonts w:cs="Times New Roman"/>
        </w:rPr>
        <w:t>OSKJ</w:t>
      </w:r>
      <w:r w:rsidRPr="007E2B29">
        <w:rPr>
          <w:rFonts w:cs="Times New Roman"/>
        </w:rPr>
        <w:tab/>
      </w:r>
      <w:r w:rsidRPr="007E2B29">
        <w:rPr>
          <w:rFonts w:cs="Times New Roman"/>
          <w:lang w:val="de-CH"/>
        </w:rPr>
        <w:t>Ombudsstelle für Kinder und Jugendliche</w:t>
      </w:r>
    </w:p>
    <w:p w:rsidR="009518B7" w:rsidRDefault="009518B7" w:rsidP="00B767E1">
      <w:pPr>
        <w:pStyle w:val="LLVStandardVorNumAltV"/>
        <w:numPr>
          <w:ilvl w:val="0"/>
          <w:numId w:val="0"/>
        </w:numPr>
        <w:tabs>
          <w:tab w:val="left" w:pos="1701"/>
        </w:tabs>
        <w:spacing w:line="276" w:lineRule="auto"/>
        <w:jc w:val="both"/>
      </w:pPr>
      <w:r>
        <w:t>OSZE</w:t>
      </w:r>
      <w:r>
        <w:tab/>
        <w:t>Organisation für Sicherheit und Zusammenarbeit in Europa</w:t>
      </w:r>
    </w:p>
    <w:p w:rsidR="005F790C" w:rsidRDefault="005F790C" w:rsidP="00B767E1">
      <w:pPr>
        <w:pStyle w:val="LLVStandardVorNumAltV"/>
        <w:numPr>
          <w:ilvl w:val="0"/>
          <w:numId w:val="0"/>
        </w:numPr>
        <w:tabs>
          <w:tab w:val="left" w:pos="1701"/>
        </w:tabs>
        <w:spacing w:line="276" w:lineRule="auto"/>
        <w:jc w:val="both"/>
      </w:pPr>
      <w:r>
        <w:t>PartG</w:t>
      </w:r>
      <w:r w:rsidRPr="009D1C26">
        <w:rPr>
          <w:rFonts w:ascii="Calibri" w:eastAsia="Times New Roman" w:hAnsi="Calibri" w:cs="Times New Roman"/>
          <w:lang w:val="de-LI" w:eastAsia="de-DE"/>
        </w:rPr>
        <w:t xml:space="preserve"> </w:t>
      </w:r>
      <w:r>
        <w:rPr>
          <w:rFonts w:ascii="Calibri" w:eastAsia="Times New Roman" w:hAnsi="Calibri" w:cs="Times New Roman"/>
          <w:lang w:val="de-LI" w:eastAsia="de-DE"/>
        </w:rPr>
        <w:tab/>
      </w:r>
      <w:r>
        <w:t>Partnerschaftsgesetz</w:t>
      </w:r>
    </w:p>
    <w:p w:rsidR="00F73C2D" w:rsidRDefault="00F73C2D" w:rsidP="00B767E1">
      <w:pPr>
        <w:pStyle w:val="LLVStandardVorNumAltV"/>
        <w:numPr>
          <w:ilvl w:val="0"/>
          <w:numId w:val="0"/>
        </w:numPr>
        <w:tabs>
          <w:tab w:val="left" w:pos="1701"/>
        </w:tabs>
        <w:spacing w:line="276" w:lineRule="auto"/>
        <w:jc w:val="both"/>
        <w:rPr>
          <w:rFonts w:cs="Times New Roman"/>
        </w:rPr>
      </w:pPr>
      <w:r>
        <w:t xml:space="preserve">PFZG </w:t>
      </w:r>
      <w:r>
        <w:tab/>
        <w:t>Personenfreizügigkeitsgesetz</w:t>
      </w:r>
    </w:p>
    <w:p w:rsidR="005F790C" w:rsidRDefault="005F790C" w:rsidP="005F790C">
      <w:pPr>
        <w:pStyle w:val="LLVStandardVorNumAltV"/>
        <w:numPr>
          <w:ilvl w:val="0"/>
          <w:numId w:val="0"/>
        </w:numPr>
        <w:tabs>
          <w:tab w:val="left" w:pos="1701"/>
        </w:tabs>
        <w:spacing w:line="276" w:lineRule="auto"/>
        <w:jc w:val="both"/>
      </w:pPr>
      <w:r>
        <w:t xml:space="preserve">PGR </w:t>
      </w:r>
      <w:r>
        <w:tab/>
        <w:t xml:space="preserve">Personen- und Gesellschaftsrecht </w:t>
      </w:r>
    </w:p>
    <w:p w:rsidR="00E72D98" w:rsidRDefault="00E72D98" w:rsidP="00B767E1">
      <w:pPr>
        <w:pStyle w:val="LLVStandardVorNumAltV"/>
        <w:numPr>
          <w:ilvl w:val="0"/>
          <w:numId w:val="0"/>
        </w:numPr>
        <w:tabs>
          <w:tab w:val="left" w:pos="1701"/>
        </w:tabs>
        <w:spacing w:line="276" w:lineRule="auto"/>
        <w:jc w:val="both"/>
        <w:rPr>
          <w:rFonts w:cs="Times New Roman"/>
        </w:rPr>
      </w:pPr>
      <w:r w:rsidRPr="00E72D98">
        <w:rPr>
          <w:rFonts w:cs="Times New Roman"/>
        </w:rPr>
        <w:lastRenderedPageBreak/>
        <w:t xml:space="preserve">PolG </w:t>
      </w:r>
      <w:r>
        <w:rPr>
          <w:rFonts w:cs="Times New Roman"/>
        </w:rPr>
        <w:tab/>
      </w:r>
      <w:r w:rsidRPr="00E72D98">
        <w:rPr>
          <w:rFonts w:cs="Times New Roman"/>
        </w:rPr>
        <w:t>Polizeigesetz</w:t>
      </w:r>
    </w:p>
    <w:p w:rsidR="005F790C" w:rsidRDefault="005F790C" w:rsidP="005F790C">
      <w:pPr>
        <w:pStyle w:val="LLVStandardVorNumAltV"/>
        <w:numPr>
          <w:ilvl w:val="0"/>
          <w:numId w:val="0"/>
        </w:numPr>
        <w:tabs>
          <w:tab w:val="left" w:pos="1701"/>
        </w:tabs>
        <w:spacing w:line="276" w:lineRule="auto"/>
        <w:jc w:val="both"/>
      </w:pPr>
      <w:r w:rsidRPr="002C2AD6">
        <w:rPr>
          <w:lang w:val="de-LI"/>
        </w:rPr>
        <w:t xml:space="preserve">RAG </w:t>
      </w:r>
      <w:r>
        <w:rPr>
          <w:lang w:val="de-LI"/>
        </w:rPr>
        <w:tab/>
      </w:r>
      <w:r w:rsidRPr="002C2AD6">
        <w:rPr>
          <w:lang w:val="de-LI"/>
        </w:rPr>
        <w:t xml:space="preserve">Rechtsanwaltsgesetz </w:t>
      </w:r>
    </w:p>
    <w:p w:rsidR="005F790C" w:rsidRDefault="005F790C" w:rsidP="005F790C">
      <w:pPr>
        <w:pStyle w:val="LLVStandardVorNumAltV"/>
        <w:numPr>
          <w:ilvl w:val="0"/>
          <w:numId w:val="0"/>
        </w:numPr>
        <w:tabs>
          <w:tab w:val="left" w:pos="1701"/>
        </w:tabs>
        <w:spacing w:line="276" w:lineRule="auto"/>
        <w:jc w:val="both"/>
        <w:rPr>
          <w:rFonts w:cs="Times New Roman"/>
        </w:rPr>
      </w:pPr>
      <w:r w:rsidRPr="002C2AD6">
        <w:rPr>
          <w:lang w:val="de-LI"/>
        </w:rPr>
        <w:t xml:space="preserve">RDG </w:t>
      </w:r>
      <w:r>
        <w:rPr>
          <w:lang w:val="de-LI"/>
        </w:rPr>
        <w:tab/>
      </w:r>
      <w:r w:rsidRPr="002C2AD6">
        <w:rPr>
          <w:lang w:val="de-LI"/>
        </w:rPr>
        <w:t>Richterdienstgesetz</w:t>
      </w:r>
    </w:p>
    <w:p w:rsidR="00E72D98" w:rsidRDefault="00E72D98" w:rsidP="00B767E1">
      <w:pPr>
        <w:pStyle w:val="LLVStandardVorNumAltV"/>
        <w:numPr>
          <w:ilvl w:val="0"/>
          <w:numId w:val="0"/>
        </w:numPr>
        <w:tabs>
          <w:tab w:val="left" w:pos="1701"/>
        </w:tabs>
        <w:spacing w:line="276" w:lineRule="auto"/>
        <w:jc w:val="both"/>
        <w:rPr>
          <w:rFonts w:cs="Times New Roman"/>
        </w:rPr>
      </w:pPr>
      <w:r w:rsidRPr="00E72D98">
        <w:rPr>
          <w:rFonts w:cs="Times New Roman"/>
        </w:rPr>
        <w:t xml:space="preserve">RHG </w:t>
      </w:r>
      <w:r>
        <w:rPr>
          <w:rFonts w:cs="Times New Roman"/>
        </w:rPr>
        <w:tab/>
      </w:r>
      <w:r w:rsidRPr="00E72D98">
        <w:rPr>
          <w:rFonts w:cs="Times New Roman"/>
        </w:rPr>
        <w:t>Rechtshilfegesetz</w:t>
      </w:r>
    </w:p>
    <w:p w:rsidR="00B767E1" w:rsidRPr="007E2B29" w:rsidRDefault="00B767E1" w:rsidP="00B767E1">
      <w:pPr>
        <w:pStyle w:val="LLVStandardVorNumAltV"/>
        <w:numPr>
          <w:ilvl w:val="0"/>
          <w:numId w:val="0"/>
        </w:numPr>
        <w:tabs>
          <w:tab w:val="left" w:pos="1701"/>
        </w:tabs>
        <w:spacing w:line="276" w:lineRule="auto"/>
        <w:jc w:val="both"/>
        <w:rPr>
          <w:rFonts w:cs="Times New Roman"/>
        </w:rPr>
      </w:pPr>
      <w:r w:rsidRPr="007E2B29">
        <w:rPr>
          <w:rFonts w:cs="Times New Roman"/>
        </w:rPr>
        <w:t>SCG</w:t>
      </w:r>
      <w:r w:rsidRPr="007E2B29">
        <w:rPr>
          <w:rFonts w:cs="Times New Roman"/>
        </w:rPr>
        <w:tab/>
        <w:t>Stabsstelle für Chancengleichheit</w:t>
      </w:r>
    </w:p>
    <w:p w:rsidR="00E72D98" w:rsidRPr="00E72D98" w:rsidRDefault="00E72D98" w:rsidP="00E72D98">
      <w:pPr>
        <w:pStyle w:val="LLVStandardVorNumAltV"/>
        <w:numPr>
          <w:ilvl w:val="0"/>
          <w:numId w:val="0"/>
        </w:numPr>
        <w:tabs>
          <w:tab w:val="left" w:pos="1701"/>
        </w:tabs>
        <w:spacing w:line="276" w:lineRule="auto"/>
        <w:jc w:val="both"/>
        <w:rPr>
          <w:rFonts w:cs="Times New Roman"/>
        </w:rPr>
      </w:pPr>
      <w:r w:rsidRPr="00E72D98">
        <w:rPr>
          <w:rFonts w:cs="Times New Roman"/>
        </w:rPr>
        <w:t xml:space="preserve">SPG </w:t>
      </w:r>
      <w:r>
        <w:rPr>
          <w:rFonts w:cs="Times New Roman"/>
        </w:rPr>
        <w:tab/>
      </w:r>
      <w:r w:rsidRPr="00E72D98">
        <w:rPr>
          <w:rFonts w:cs="Times New Roman"/>
        </w:rPr>
        <w:t>Sorgfaltspflichtgesetz</w:t>
      </w:r>
    </w:p>
    <w:p w:rsidR="00B767E1" w:rsidRPr="007E2B29" w:rsidRDefault="00B767E1" w:rsidP="00B767E1">
      <w:pPr>
        <w:pStyle w:val="LLVStandardVorNumAltV"/>
        <w:numPr>
          <w:ilvl w:val="0"/>
          <w:numId w:val="0"/>
        </w:numPr>
        <w:tabs>
          <w:tab w:val="left" w:pos="1701"/>
        </w:tabs>
        <w:spacing w:line="276" w:lineRule="auto"/>
        <w:jc w:val="both"/>
        <w:rPr>
          <w:rFonts w:cs="Times New Roman"/>
        </w:rPr>
      </w:pPr>
      <w:r w:rsidRPr="007E2B29">
        <w:rPr>
          <w:rFonts w:cs="Times New Roman"/>
        </w:rPr>
        <w:t>StGB</w:t>
      </w:r>
      <w:r w:rsidRPr="007E2B29">
        <w:rPr>
          <w:rFonts w:cs="Times New Roman"/>
        </w:rPr>
        <w:tab/>
        <w:t>Strafgesetzbuch</w:t>
      </w:r>
    </w:p>
    <w:p w:rsidR="00B767E1" w:rsidRDefault="00B767E1" w:rsidP="00B767E1">
      <w:pPr>
        <w:pStyle w:val="LLVStandardVorNumAltV"/>
        <w:numPr>
          <w:ilvl w:val="0"/>
          <w:numId w:val="0"/>
        </w:numPr>
        <w:tabs>
          <w:tab w:val="left" w:pos="1701"/>
        </w:tabs>
        <w:spacing w:line="276" w:lineRule="auto"/>
        <w:jc w:val="both"/>
        <w:rPr>
          <w:rFonts w:cs="Times New Roman"/>
        </w:rPr>
      </w:pPr>
      <w:r>
        <w:rPr>
          <w:rFonts w:cs="Times New Roman"/>
        </w:rPr>
        <w:t>StGHG</w:t>
      </w:r>
      <w:r>
        <w:rPr>
          <w:rFonts w:cs="Times New Roman"/>
        </w:rPr>
        <w:tab/>
        <w:t>Staatsgerichtshofgesetz</w:t>
      </w:r>
    </w:p>
    <w:p w:rsidR="00B767E1" w:rsidRDefault="00B767E1" w:rsidP="00B767E1">
      <w:pPr>
        <w:pStyle w:val="LLVStandardVorNumAltV"/>
        <w:numPr>
          <w:ilvl w:val="0"/>
          <w:numId w:val="0"/>
        </w:numPr>
        <w:tabs>
          <w:tab w:val="left" w:pos="1701"/>
        </w:tabs>
        <w:spacing w:line="276" w:lineRule="auto"/>
        <w:jc w:val="both"/>
        <w:rPr>
          <w:rFonts w:cs="Times New Roman"/>
        </w:rPr>
      </w:pPr>
      <w:r w:rsidRPr="007E2B29">
        <w:rPr>
          <w:rFonts w:cs="Times New Roman"/>
        </w:rPr>
        <w:t>StPG</w:t>
      </w:r>
      <w:r w:rsidRPr="007E2B29">
        <w:rPr>
          <w:rFonts w:cs="Times New Roman"/>
        </w:rPr>
        <w:tab/>
        <w:t>Staatspersonalgesetz</w:t>
      </w:r>
    </w:p>
    <w:p w:rsidR="00E72D98" w:rsidRDefault="00E72D98" w:rsidP="00E72D98">
      <w:pPr>
        <w:ind w:left="1701" w:hanging="1701"/>
        <w:rPr>
          <w:lang w:val="de-LI"/>
        </w:rPr>
      </w:pPr>
      <w:r>
        <w:rPr>
          <w:lang w:val="de-LI"/>
        </w:rPr>
        <w:t>StPO</w:t>
      </w:r>
      <w:r>
        <w:rPr>
          <w:lang w:val="de-LI"/>
        </w:rPr>
        <w:tab/>
      </w:r>
      <w:r w:rsidRPr="00C45A05">
        <w:rPr>
          <w:lang w:val="de-LI"/>
        </w:rPr>
        <w:t>Strafprozessordnung</w:t>
      </w:r>
    </w:p>
    <w:p w:rsidR="00E72D98" w:rsidRDefault="00E72D98" w:rsidP="00E72D98">
      <w:pPr>
        <w:pStyle w:val="LLVStandardVorNumAltV"/>
        <w:numPr>
          <w:ilvl w:val="0"/>
          <w:numId w:val="0"/>
        </w:numPr>
        <w:tabs>
          <w:tab w:val="left" w:pos="1701"/>
        </w:tabs>
        <w:spacing w:line="276" w:lineRule="auto"/>
        <w:jc w:val="both"/>
        <w:rPr>
          <w:rFonts w:cs="Times New Roman"/>
        </w:rPr>
      </w:pPr>
      <w:r w:rsidRPr="00E72D98">
        <w:rPr>
          <w:rFonts w:cs="Times New Roman"/>
        </w:rPr>
        <w:t xml:space="preserve">StVG </w:t>
      </w:r>
      <w:r>
        <w:rPr>
          <w:rFonts w:cs="Times New Roman"/>
        </w:rPr>
        <w:tab/>
      </w:r>
      <w:r w:rsidRPr="00E72D98">
        <w:rPr>
          <w:rFonts w:cs="Times New Roman"/>
        </w:rPr>
        <w:t xml:space="preserve">Strafvollzugsgesetz </w:t>
      </w:r>
    </w:p>
    <w:p w:rsidR="006B3CF1" w:rsidRDefault="00AC1610" w:rsidP="00E72D98">
      <w:pPr>
        <w:pStyle w:val="LLVStandardVorNumAltV"/>
        <w:numPr>
          <w:ilvl w:val="0"/>
          <w:numId w:val="0"/>
        </w:numPr>
        <w:tabs>
          <w:tab w:val="left" w:pos="1701"/>
        </w:tabs>
        <w:spacing w:line="276" w:lineRule="auto"/>
        <w:jc w:val="both"/>
        <w:rPr>
          <w:rFonts w:cs="Times New Roman"/>
          <w:lang w:val="en-GB"/>
        </w:rPr>
      </w:pPr>
      <w:r w:rsidRPr="005E728F">
        <w:rPr>
          <w:rFonts w:cs="Times New Roman"/>
          <w:lang w:val="en-GB"/>
        </w:rPr>
        <w:t>UNHCR</w:t>
      </w:r>
      <w:r w:rsidRPr="005E728F">
        <w:rPr>
          <w:rFonts w:cs="Times New Roman"/>
          <w:lang w:val="en-GB"/>
        </w:rPr>
        <w:tab/>
        <w:t>United Nations High Commissioner for Refugees</w:t>
      </w:r>
    </w:p>
    <w:p w:rsidR="005E7E63" w:rsidRPr="00FE46FF" w:rsidRDefault="005E7E63" w:rsidP="00E72D98">
      <w:pPr>
        <w:pStyle w:val="LLVStandardVorNumAltV"/>
        <w:numPr>
          <w:ilvl w:val="0"/>
          <w:numId w:val="0"/>
        </w:numPr>
        <w:tabs>
          <w:tab w:val="left" w:pos="1701"/>
        </w:tabs>
        <w:spacing w:line="276" w:lineRule="auto"/>
        <w:jc w:val="both"/>
        <w:rPr>
          <w:rFonts w:cs="Times New Roman"/>
          <w:lang w:val="de-CH"/>
        </w:rPr>
      </w:pPr>
      <w:r w:rsidRPr="00FE46FF">
        <w:rPr>
          <w:rFonts w:cs="Times New Roman"/>
          <w:lang w:val="de-CH"/>
        </w:rPr>
        <w:t>UNO</w:t>
      </w:r>
      <w:r w:rsidRPr="00FE46FF">
        <w:rPr>
          <w:rFonts w:cs="Times New Roman"/>
          <w:lang w:val="de-CH"/>
        </w:rPr>
        <w:tab/>
        <w:t>Vereinte Nationen</w:t>
      </w:r>
    </w:p>
    <w:p w:rsidR="005E7E63" w:rsidRDefault="005E7E63" w:rsidP="00B767E1">
      <w:pPr>
        <w:pStyle w:val="LLVStandardVorNumAltV"/>
        <w:numPr>
          <w:ilvl w:val="0"/>
          <w:numId w:val="0"/>
        </w:numPr>
        <w:tabs>
          <w:tab w:val="left" w:pos="1701"/>
        </w:tabs>
        <w:spacing w:line="276" w:lineRule="auto"/>
        <w:jc w:val="both"/>
        <w:rPr>
          <w:rFonts w:eastAsia="Arial Unicode MS" w:cs="Times New Roman"/>
          <w:color w:val="000000"/>
          <w:lang w:eastAsia="de-DE"/>
        </w:rPr>
      </w:pPr>
      <w:r>
        <w:rPr>
          <w:rFonts w:eastAsia="Arial Unicode MS" w:cs="Times New Roman"/>
          <w:color w:val="000000"/>
          <w:lang w:eastAsia="de-DE"/>
        </w:rPr>
        <w:t>UPR</w:t>
      </w:r>
      <w:r>
        <w:rPr>
          <w:rFonts w:eastAsia="Arial Unicode MS" w:cs="Times New Roman"/>
          <w:color w:val="000000"/>
          <w:lang w:eastAsia="de-DE"/>
        </w:rPr>
        <w:tab/>
        <w:t>Universelle Periodische Überprüfung des Menschenrechtsrats</w:t>
      </w:r>
    </w:p>
    <w:p w:rsidR="00E72D98" w:rsidRDefault="00E72D98" w:rsidP="00B767E1">
      <w:pPr>
        <w:pStyle w:val="LLVStandardVorNumAltV"/>
        <w:numPr>
          <w:ilvl w:val="0"/>
          <w:numId w:val="0"/>
        </w:numPr>
        <w:tabs>
          <w:tab w:val="left" w:pos="1701"/>
        </w:tabs>
        <w:spacing w:line="276" w:lineRule="auto"/>
        <w:jc w:val="both"/>
        <w:rPr>
          <w:rFonts w:eastAsia="Arial Unicode MS" w:cs="Times New Roman"/>
          <w:color w:val="000000"/>
          <w:lang w:eastAsia="de-DE"/>
        </w:rPr>
      </w:pPr>
      <w:r w:rsidRPr="00E72D98">
        <w:rPr>
          <w:rFonts w:eastAsia="Arial Unicode MS" w:cs="Times New Roman"/>
          <w:color w:val="000000"/>
          <w:lang w:eastAsia="de-DE"/>
        </w:rPr>
        <w:t xml:space="preserve">VRG </w:t>
      </w:r>
      <w:r>
        <w:rPr>
          <w:rFonts w:eastAsia="Arial Unicode MS" w:cs="Times New Roman"/>
          <w:color w:val="000000"/>
          <w:lang w:eastAsia="de-DE"/>
        </w:rPr>
        <w:tab/>
      </w:r>
      <w:r w:rsidRPr="00E72D98">
        <w:rPr>
          <w:rFonts w:eastAsia="Arial Unicode MS" w:cs="Times New Roman"/>
          <w:color w:val="000000"/>
          <w:lang w:eastAsia="de-DE"/>
        </w:rPr>
        <w:t>Volksrechtegesetz</w:t>
      </w:r>
    </w:p>
    <w:p w:rsidR="009F49AC" w:rsidRPr="002C2AD6" w:rsidRDefault="009F49AC">
      <w:pPr>
        <w:spacing w:after="200" w:line="276" w:lineRule="auto"/>
        <w:rPr>
          <w:rFonts w:ascii="Calibri" w:eastAsia="Times New Roman" w:hAnsi="Calibri" w:cs="Arial"/>
          <w:b/>
          <w:kern w:val="32"/>
          <w:sz w:val="28"/>
          <w:szCs w:val="28"/>
          <w:lang w:val="de-LI" w:eastAsia="de-DE"/>
        </w:rPr>
      </w:pPr>
      <w:r w:rsidRPr="002C2AD6">
        <w:rPr>
          <w:rFonts w:ascii="Calibri" w:eastAsia="Times New Roman" w:hAnsi="Calibri" w:cs="Arial"/>
          <w:b/>
          <w:kern w:val="32"/>
          <w:sz w:val="28"/>
          <w:szCs w:val="28"/>
          <w:lang w:val="de-LI" w:eastAsia="de-DE"/>
        </w:rPr>
        <w:br w:type="page"/>
      </w:r>
    </w:p>
    <w:p w:rsidR="004B5856" w:rsidRPr="002C2AD6" w:rsidRDefault="00B767E1" w:rsidP="006D303C">
      <w:pPr>
        <w:pStyle w:val="berschrift1"/>
        <w:keepLines w:val="0"/>
        <w:spacing w:before="840" w:after="240" w:line="240" w:lineRule="auto"/>
        <w:rPr>
          <w:rFonts w:eastAsia="Times New Roman" w:cs="Arial"/>
          <w:bCs w:val="0"/>
          <w:kern w:val="32"/>
          <w:sz w:val="28"/>
          <w:lang w:val="de-LI" w:eastAsia="de-DE"/>
        </w:rPr>
      </w:pPr>
      <w:bookmarkStart w:id="52" w:name="_Toc436120334"/>
      <w:bookmarkEnd w:id="49"/>
      <w:r>
        <w:rPr>
          <w:rFonts w:eastAsia="Times New Roman" w:cs="Arial"/>
          <w:bCs w:val="0"/>
          <w:kern w:val="32"/>
          <w:sz w:val="28"/>
          <w:lang w:val="de-LI" w:eastAsia="de-DE"/>
        </w:rPr>
        <w:lastRenderedPageBreak/>
        <w:t>Teil IV</w:t>
      </w:r>
      <w:r w:rsidR="00B35C1E" w:rsidRPr="002C2AD6">
        <w:rPr>
          <w:rFonts w:eastAsia="Times New Roman" w:cs="Arial"/>
          <w:bCs w:val="0"/>
          <w:kern w:val="32"/>
          <w:sz w:val="28"/>
          <w:lang w:val="de-LI" w:eastAsia="de-DE"/>
        </w:rPr>
        <w:t xml:space="preserve">. </w:t>
      </w:r>
      <w:r w:rsidR="006D303C" w:rsidRPr="002C2AD6">
        <w:rPr>
          <w:rFonts w:eastAsia="Times New Roman" w:cs="Arial"/>
          <w:bCs w:val="0"/>
          <w:kern w:val="32"/>
          <w:sz w:val="28"/>
          <w:lang w:val="de-LI" w:eastAsia="de-DE"/>
        </w:rPr>
        <w:t>Anhang</w:t>
      </w:r>
      <w:bookmarkEnd w:id="52"/>
    </w:p>
    <w:p w:rsidR="004B5856" w:rsidRPr="002C2AD6" w:rsidRDefault="004B5856" w:rsidP="004B5856">
      <w:pPr>
        <w:spacing w:after="0" w:line="240" w:lineRule="auto"/>
        <w:jc w:val="both"/>
        <w:rPr>
          <w:rFonts w:ascii="Calibri" w:eastAsia="Times New Roman" w:hAnsi="Calibri" w:cs="Times New Roman"/>
          <w:highlight w:val="yellow"/>
          <w:lang w:val="de-LI" w:eastAsia="de-DE"/>
        </w:rPr>
      </w:pPr>
    </w:p>
    <w:p w:rsidR="004B5856" w:rsidRPr="002C2AD6" w:rsidRDefault="00C675D3" w:rsidP="004B5856">
      <w:pPr>
        <w:spacing w:after="0" w:line="240" w:lineRule="auto"/>
        <w:jc w:val="both"/>
        <w:rPr>
          <w:rFonts w:ascii="Calibri" w:eastAsia="Times New Roman" w:hAnsi="Calibri" w:cs="Times New Roman"/>
          <w:lang w:val="de-LI" w:eastAsia="de-DE"/>
        </w:rPr>
      </w:pPr>
      <w:r>
        <w:rPr>
          <w:rFonts w:ascii="Calibri" w:eastAsia="Times New Roman" w:hAnsi="Calibri" w:cs="Times New Roman"/>
          <w:lang w:val="de-LI" w:eastAsia="de-DE"/>
        </w:rPr>
        <w:t>Die liechtensteinische Verfassung sowie sämtliche liechtensteinische</w:t>
      </w:r>
      <w:r w:rsidR="004B5856" w:rsidRPr="002C2AD6">
        <w:rPr>
          <w:rFonts w:ascii="Calibri" w:eastAsia="Times New Roman" w:hAnsi="Calibri" w:cs="Times New Roman"/>
          <w:lang w:val="de-LI" w:eastAsia="de-DE"/>
        </w:rPr>
        <w:t xml:space="preserve"> Gesetze und Ve</w:t>
      </w:r>
      <w:r w:rsidR="004B5856" w:rsidRPr="002C2AD6">
        <w:rPr>
          <w:rFonts w:ascii="Calibri" w:eastAsia="Times New Roman" w:hAnsi="Calibri" w:cs="Times New Roman"/>
          <w:lang w:val="de-LI" w:eastAsia="de-DE"/>
        </w:rPr>
        <w:t>r</w:t>
      </w:r>
      <w:r w:rsidR="004B5856" w:rsidRPr="002C2AD6">
        <w:rPr>
          <w:rFonts w:ascii="Calibri" w:eastAsia="Times New Roman" w:hAnsi="Calibri" w:cs="Times New Roman"/>
          <w:lang w:val="de-LI" w:eastAsia="de-DE"/>
        </w:rPr>
        <w:t>ordnungen sind auf der Internetseite www.gesetze.li abrufbar (nur in deutscher Sprache).</w:t>
      </w:r>
    </w:p>
    <w:p w:rsidR="004B5856" w:rsidRPr="002C2AD6" w:rsidRDefault="004B5856" w:rsidP="004B5856">
      <w:pPr>
        <w:spacing w:after="0" w:line="240" w:lineRule="auto"/>
        <w:jc w:val="both"/>
        <w:rPr>
          <w:rFonts w:ascii="Calibri" w:eastAsia="Times New Roman" w:hAnsi="Calibri" w:cs="Times New Roman"/>
          <w:lang w:val="de-LI" w:eastAsia="de-DE"/>
        </w:rPr>
      </w:pPr>
    </w:p>
    <w:p w:rsidR="004B5856" w:rsidRPr="002C2AD6" w:rsidRDefault="004B5856" w:rsidP="004B5856">
      <w:pPr>
        <w:spacing w:after="0" w:line="240" w:lineRule="auto"/>
        <w:rPr>
          <w:rFonts w:ascii="Calibri" w:eastAsia="Times New Roman" w:hAnsi="Calibri" w:cs="Times New Roman"/>
          <w:lang w:val="de-LI" w:eastAsia="de-DE"/>
        </w:rPr>
      </w:pPr>
    </w:p>
    <w:p w:rsidR="004B5856" w:rsidRPr="002C2AD6" w:rsidRDefault="004B5856" w:rsidP="004B5856">
      <w:pPr>
        <w:rPr>
          <w:lang w:val="de-LI"/>
        </w:rPr>
      </w:pPr>
    </w:p>
    <w:bookmarkEnd w:id="7"/>
    <w:p w:rsidR="004B5856" w:rsidRPr="002C2AD6" w:rsidRDefault="004B5856" w:rsidP="0002071C">
      <w:pPr>
        <w:spacing w:after="0" w:line="240" w:lineRule="auto"/>
        <w:jc w:val="both"/>
        <w:rPr>
          <w:rFonts w:ascii="Calibri" w:eastAsia="Times New Roman" w:hAnsi="Calibri" w:cs="Times New Roman"/>
          <w:lang w:val="de-LI" w:eastAsia="de-DE"/>
        </w:rPr>
      </w:pPr>
    </w:p>
    <w:sectPr w:rsidR="004B5856" w:rsidRPr="002C2AD6" w:rsidSect="009B416D">
      <w:type w:val="nextColumn"/>
      <w:pgSz w:w="11906" w:h="16838" w:code="9"/>
      <w:pgMar w:top="1701" w:right="1418" w:bottom="1418" w:left="1701" w:header="1077" w:footer="680" w:gutter="0"/>
      <w:paperSrc w:first="1000" w:other="1000"/>
      <w:pgNumType w:chapStyle="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1B42" w:rsidRDefault="00631B42" w:rsidP="0002071C">
      <w:pPr>
        <w:spacing w:after="0" w:line="240" w:lineRule="auto"/>
      </w:pPr>
      <w:r>
        <w:separator/>
      </w:r>
    </w:p>
  </w:endnote>
  <w:endnote w:type="continuationSeparator" w:id="0">
    <w:p w:rsidR="00631B42" w:rsidRDefault="00631B42" w:rsidP="00020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eridien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1B42" w:rsidRDefault="00631B42" w:rsidP="0002071C">
      <w:pPr>
        <w:spacing w:after="0" w:line="240" w:lineRule="auto"/>
      </w:pPr>
      <w:r>
        <w:separator/>
      </w:r>
    </w:p>
  </w:footnote>
  <w:footnote w:type="continuationSeparator" w:id="0">
    <w:p w:rsidR="00631B42" w:rsidRDefault="00631B42" w:rsidP="0002071C">
      <w:pPr>
        <w:spacing w:after="0" w:line="240" w:lineRule="auto"/>
      </w:pPr>
      <w:r>
        <w:continuationSeparator/>
      </w:r>
    </w:p>
  </w:footnote>
  <w:footnote w:id="1">
    <w:p w:rsidR="00631B42" w:rsidRDefault="00631B42" w:rsidP="00BF67AA">
      <w:pPr>
        <w:spacing w:after="0" w:line="240" w:lineRule="auto"/>
        <w:jc w:val="both"/>
      </w:pPr>
      <w:r>
        <w:rPr>
          <w:rStyle w:val="Funotenzeichen"/>
        </w:rPr>
        <w:footnoteRef/>
      </w:r>
      <w:r>
        <w:t xml:space="preserve"> </w:t>
      </w:r>
      <w:r w:rsidRPr="00BF67AA">
        <w:rPr>
          <w:sz w:val="16"/>
          <w:szCs w:val="16"/>
        </w:rPr>
        <w:t>Der Ausschuss ist besorgt über die Mängel im Schutz der Rechte von verhafteten Personen und Personen in Untersuchungshaft. Er bedauert, dass die Strafprozessordnung nicht vorsieht, dass Häftlinge über ihr Recht auf Aussageverweigerung informiert werden müssen. Der Ausschuss ist auch besorgt über den (beschränkten) Geltungsbereich des Rechts eines Verhafteten oder eines Häftlings, umgehend einem Richter vorgeführt zu werden und Zugang zu rechtlichem Beistand zu haben. Schliesslich gibt der Ausschuss auch seiner Besorgnis darüber Ausdruck, wie die Bestimmung gerechtfertigt wird, die es gestattet, die Dauer von Haft mit Einschränkungen zu verlängern (Art. 9 und 14).</w:t>
      </w:r>
      <w:r>
        <w:t xml:space="preserve"> </w:t>
      </w:r>
    </w:p>
    <w:p w:rsidR="00631B42" w:rsidRPr="00433E20" w:rsidRDefault="00631B42">
      <w:pPr>
        <w:pStyle w:val="Funotentext"/>
        <w:rPr>
          <w:lang w:val="de-LI"/>
        </w:rPr>
      </w:pPr>
    </w:p>
  </w:footnote>
  <w:footnote w:id="2">
    <w:p w:rsidR="00631B42" w:rsidRPr="00C2273B" w:rsidRDefault="00631B42" w:rsidP="00C2273B">
      <w:pPr>
        <w:autoSpaceDE w:val="0"/>
        <w:autoSpaceDN w:val="0"/>
        <w:adjustRightInd w:val="0"/>
        <w:spacing w:after="0" w:line="240" w:lineRule="auto"/>
        <w:rPr>
          <w:rFonts w:ascii="Calibri" w:hAnsi="Calibri" w:cs="Calibri"/>
          <w:szCs w:val="18"/>
          <w:lang w:val="de-CH"/>
        </w:rPr>
      </w:pPr>
      <w:r>
        <w:rPr>
          <w:rStyle w:val="Funotenzeichen"/>
        </w:rPr>
        <w:footnoteRef/>
      </w:r>
      <w:r>
        <w:t xml:space="preserve"> </w:t>
      </w:r>
      <w:r w:rsidRPr="00C2273B">
        <w:rPr>
          <w:rFonts w:ascii="Calibri" w:hAnsi="Calibri" w:cs="Calibri"/>
          <w:sz w:val="18"/>
          <w:szCs w:val="18"/>
          <w:lang w:val="de-CH"/>
        </w:rPr>
        <w:t>Zusätzlich zu den erwähnten Delikten wird der Deliktskatalog in § 64 Abs. 1 Ziff. 4a StGB um die Straftatbestände der Genitalverstümmelung im Sinne des § 90 Abs. 3, der Nötigung zur Eheschliessung sowie der übrigen Fälle der schweren Nötigung nach § 106 Abs. 1 Ziff. 3, der erpresserischen Entführung nach § 102, der Überlieferung an eine ausländische Macht nach § 103, des Sklavenhandels nach § 104, des Menschenhandels nach § 104a, der verbotenen Adoptionsve</w:t>
      </w:r>
      <w:r w:rsidRPr="00C2273B">
        <w:rPr>
          <w:rFonts w:ascii="Calibri" w:hAnsi="Calibri" w:cs="Calibri"/>
          <w:sz w:val="18"/>
          <w:szCs w:val="18"/>
          <w:lang w:val="de-CH"/>
        </w:rPr>
        <w:t>r</w:t>
      </w:r>
      <w:r w:rsidRPr="00C2273B">
        <w:rPr>
          <w:rFonts w:ascii="Calibri" w:hAnsi="Calibri" w:cs="Calibri"/>
          <w:sz w:val="18"/>
          <w:szCs w:val="18"/>
          <w:lang w:val="de-CH"/>
        </w:rPr>
        <w:t>mittlung nach § 193a, der Vergewaltigung nach § 200, der sexuellen Nötigung nach § 201 sowie des grenzüberschre</w:t>
      </w:r>
      <w:r w:rsidRPr="00C2273B">
        <w:rPr>
          <w:rFonts w:ascii="Calibri" w:hAnsi="Calibri" w:cs="Calibri"/>
          <w:sz w:val="18"/>
          <w:szCs w:val="18"/>
          <w:lang w:val="de-CH"/>
        </w:rPr>
        <w:t>i</w:t>
      </w:r>
      <w:r w:rsidRPr="00C2273B">
        <w:rPr>
          <w:rFonts w:ascii="Calibri" w:hAnsi="Calibri" w:cs="Calibri"/>
          <w:sz w:val="18"/>
          <w:szCs w:val="18"/>
          <w:lang w:val="de-CH"/>
        </w:rPr>
        <w:t>tenden Prostitutionshandels nach § 217 erweitert.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B42" w:rsidRPr="0064393F" w:rsidRDefault="00631B42" w:rsidP="00FF4D39">
    <w:pPr>
      <w:pStyle w:val="Kopfzeile"/>
      <w:jc w:val="center"/>
    </w:pPr>
    <w:r w:rsidRPr="0064393F">
      <w:rPr>
        <w:rStyle w:val="Seitenzahl"/>
      </w:rPr>
      <w:fldChar w:fldCharType="begin"/>
    </w:r>
    <w:r w:rsidRPr="0064393F">
      <w:rPr>
        <w:rStyle w:val="Seitenzahl"/>
      </w:rPr>
      <w:instrText xml:space="preserve"> PAGE </w:instrText>
    </w:r>
    <w:r w:rsidRPr="0064393F">
      <w:rPr>
        <w:rStyle w:val="Seitenzahl"/>
      </w:rPr>
      <w:fldChar w:fldCharType="separate"/>
    </w:r>
    <w:r>
      <w:rPr>
        <w:rStyle w:val="Seitenzahl"/>
        <w:noProof/>
      </w:rPr>
      <w:t>59</w:t>
    </w:r>
    <w:r w:rsidRPr="0064393F">
      <w:rPr>
        <w:rStyle w:val="Seitenzahl"/>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B42" w:rsidRPr="00F8740E" w:rsidRDefault="00631B42" w:rsidP="00FF4D39">
    <w:pPr>
      <w:pStyle w:val="Kopfzeile"/>
      <w:jc w:val="center"/>
    </w:pPr>
    <w:r>
      <w:rPr>
        <w:rStyle w:val="Seitenzahl"/>
      </w:rPr>
      <w:fldChar w:fldCharType="begin"/>
    </w:r>
    <w:r>
      <w:rPr>
        <w:rStyle w:val="Seitenzahl"/>
      </w:rPr>
      <w:instrText xml:space="preserve"> PAGE </w:instrText>
    </w:r>
    <w:r>
      <w:rPr>
        <w:rStyle w:val="Seitenzahl"/>
      </w:rPr>
      <w:fldChar w:fldCharType="separate"/>
    </w:r>
    <w:r w:rsidR="00397E51">
      <w:rPr>
        <w:rStyle w:val="Seitenzahl"/>
        <w:noProof/>
      </w:rPr>
      <w:t>53</w:t>
    </w:r>
    <w:r>
      <w:rPr>
        <w:rStyle w:val="Seitenzahl"/>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B42" w:rsidRPr="0064393F" w:rsidRDefault="00631B42" w:rsidP="00FF4D39">
    <w:pPr>
      <w:pStyle w:val="Kopfzeile"/>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DF056B4"/>
    <w:lvl w:ilvl="0">
      <w:start w:val="1"/>
      <w:numFmt w:val="decimal"/>
      <w:pStyle w:val="Listennummer5"/>
      <w:lvlText w:val="%1."/>
      <w:lvlJc w:val="left"/>
      <w:pPr>
        <w:tabs>
          <w:tab w:val="num" w:pos="1492"/>
        </w:tabs>
        <w:ind w:left="1492" w:hanging="360"/>
      </w:pPr>
    </w:lvl>
  </w:abstractNum>
  <w:abstractNum w:abstractNumId="1">
    <w:nsid w:val="FFFFFF7D"/>
    <w:multiLevelType w:val="singleLevel"/>
    <w:tmpl w:val="145A2CBE"/>
    <w:lvl w:ilvl="0">
      <w:start w:val="1"/>
      <w:numFmt w:val="decimal"/>
      <w:pStyle w:val="Listennummer4"/>
      <w:lvlText w:val="%1."/>
      <w:lvlJc w:val="left"/>
      <w:pPr>
        <w:tabs>
          <w:tab w:val="num" w:pos="1209"/>
        </w:tabs>
        <w:ind w:left="1209" w:hanging="360"/>
      </w:pPr>
    </w:lvl>
  </w:abstractNum>
  <w:abstractNum w:abstractNumId="2">
    <w:nsid w:val="FFFFFF7E"/>
    <w:multiLevelType w:val="singleLevel"/>
    <w:tmpl w:val="D3841836"/>
    <w:lvl w:ilvl="0">
      <w:start w:val="1"/>
      <w:numFmt w:val="decimal"/>
      <w:pStyle w:val="Listennummer3"/>
      <w:lvlText w:val="%1."/>
      <w:lvlJc w:val="left"/>
      <w:pPr>
        <w:tabs>
          <w:tab w:val="num" w:pos="926"/>
        </w:tabs>
        <w:ind w:left="926" w:hanging="360"/>
      </w:pPr>
    </w:lvl>
  </w:abstractNum>
  <w:abstractNum w:abstractNumId="3">
    <w:nsid w:val="FFFFFF7F"/>
    <w:multiLevelType w:val="singleLevel"/>
    <w:tmpl w:val="B57A85A2"/>
    <w:lvl w:ilvl="0">
      <w:start w:val="1"/>
      <w:numFmt w:val="decimal"/>
      <w:pStyle w:val="Listennummer2"/>
      <w:lvlText w:val="%1."/>
      <w:lvlJc w:val="left"/>
      <w:pPr>
        <w:tabs>
          <w:tab w:val="num" w:pos="643"/>
        </w:tabs>
        <w:ind w:left="643" w:hanging="360"/>
      </w:pPr>
    </w:lvl>
  </w:abstractNum>
  <w:abstractNum w:abstractNumId="4">
    <w:nsid w:val="FFFFFF80"/>
    <w:multiLevelType w:val="singleLevel"/>
    <w:tmpl w:val="6172CEA8"/>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nsid w:val="FFFFFF81"/>
    <w:multiLevelType w:val="singleLevel"/>
    <w:tmpl w:val="1180C462"/>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nsid w:val="FFFFFF82"/>
    <w:multiLevelType w:val="singleLevel"/>
    <w:tmpl w:val="8098DA42"/>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nsid w:val="FFFFFF83"/>
    <w:multiLevelType w:val="singleLevel"/>
    <w:tmpl w:val="97F2B50C"/>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nsid w:val="FFFFFF88"/>
    <w:multiLevelType w:val="singleLevel"/>
    <w:tmpl w:val="36F26D1C"/>
    <w:lvl w:ilvl="0">
      <w:start w:val="1"/>
      <w:numFmt w:val="decimal"/>
      <w:pStyle w:val="Listennummer"/>
      <w:lvlText w:val="%1."/>
      <w:lvlJc w:val="left"/>
      <w:pPr>
        <w:tabs>
          <w:tab w:val="num" w:pos="360"/>
        </w:tabs>
        <w:ind w:left="360" w:hanging="360"/>
      </w:pPr>
    </w:lvl>
  </w:abstractNum>
  <w:abstractNum w:abstractNumId="9">
    <w:nsid w:val="FFFFFF89"/>
    <w:multiLevelType w:val="singleLevel"/>
    <w:tmpl w:val="8D686396"/>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nsid w:val="0086529C"/>
    <w:multiLevelType w:val="hybridMultilevel"/>
    <w:tmpl w:val="BD7E4346"/>
    <w:lvl w:ilvl="0" w:tplc="FFFFFFFF">
      <w:start w:val="1"/>
      <w:numFmt w:val="bullet"/>
      <w:pStyle w:val="Verzeichnis4"/>
      <w:lvlText w:val="–"/>
      <w:lvlJc w:val="left"/>
      <w:pPr>
        <w:tabs>
          <w:tab w:val="num" w:pos="624"/>
        </w:tabs>
        <w:ind w:left="624" w:hanging="510"/>
      </w:pPr>
      <w:rPr>
        <w:rFonts w:ascii="Times New Roman" w:hAnsi="Times New Roman" w:cs="Times New Roman" w:hint="default"/>
      </w:rPr>
    </w:lvl>
    <w:lvl w:ilvl="1" w:tplc="FFFFFFFF" w:tentative="1">
      <w:start w:val="1"/>
      <w:numFmt w:val="bullet"/>
      <w:lvlText w:val="o"/>
      <w:lvlJc w:val="left"/>
      <w:pPr>
        <w:tabs>
          <w:tab w:val="num" w:pos="1497"/>
        </w:tabs>
        <w:ind w:left="1497" w:hanging="360"/>
      </w:pPr>
      <w:rPr>
        <w:rFonts w:ascii="Courier New" w:hAnsi="Courier New" w:cs="Courier New" w:hint="default"/>
      </w:rPr>
    </w:lvl>
    <w:lvl w:ilvl="2" w:tplc="FFFFFFFF" w:tentative="1">
      <w:start w:val="1"/>
      <w:numFmt w:val="bullet"/>
      <w:lvlText w:val=""/>
      <w:lvlJc w:val="left"/>
      <w:pPr>
        <w:tabs>
          <w:tab w:val="num" w:pos="2217"/>
        </w:tabs>
        <w:ind w:left="2217" w:hanging="360"/>
      </w:pPr>
      <w:rPr>
        <w:rFonts w:ascii="Wingdings" w:hAnsi="Wingdings" w:hint="default"/>
      </w:rPr>
    </w:lvl>
    <w:lvl w:ilvl="3" w:tplc="FFFFFFFF" w:tentative="1">
      <w:start w:val="1"/>
      <w:numFmt w:val="bullet"/>
      <w:lvlText w:val=""/>
      <w:lvlJc w:val="left"/>
      <w:pPr>
        <w:tabs>
          <w:tab w:val="num" w:pos="2937"/>
        </w:tabs>
        <w:ind w:left="2937" w:hanging="360"/>
      </w:pPr>
      <w:rPr>
        <w:rFonts w:ascii="Symbol" w:hAnsi="Symbol" w:hint="default"/>
      </w:rPr>
    </w:lvl>
    <w:lvl w:ilvl="4" w:tplc="FFFFFFFF" w:tentative="1">
      <w:start w:val="1"/>
      <w:numFmt w:val="bullet"/>
      <w:lvlText w:val="o"/>
      <w:lvlJc w:val="left"/>
      <w:pPr>
        <w:tabs>
          <w:tab w:val="num" w:pos="3657"/>
        </w:tabs>
        <w:ind w:left="3657" w:hanging="360"/>
      </w:pPr>
      <w:rPr>
        <w:rFonts w:ascii="Courier New" w:hAnsi="Courier New" w:cs="Courier New" w:hint="default"/>
      </w:rPr>
    </w:lvl>
    <w:lvl w:ilvl="5" w:tplc="FFFFFFFF" w:tentative="1">
      <w:start w:val="1"/>
      <w:numFmt w:val="bullet"/>
      <w:lvlText w:val=""/>
      <w:lvlJc w:val="left"/>
      <w:pPr>
        <w:tabs>
          <w:tab w:val="num" w:pos="4377"/>
        </w:tabs>
        <w:ind w:left="4377" w:hanging="360"/>
      </w:pPr>
      <w:rPr>
        <w:rFonts w:ascii="Wingdings" w:hAnsi="Wingdings" w:hint="default"/>
      </w:rPr>
    </w:lvl>
    <w:lvl w:ilvl="6" w:tplc="FFFFFFFF" w:tentative="1">
      <w:start w:val="1"/>
      <w:numFmt w:val="bullet"/>
      <w:lvlText w:val=""/>
      <w:lvlJc w:val="left"/>
      <w:pPr>
        <w:tabs>
          <w:tab w:val="num" w:pos="5097"/>
        </w:tabs>
        <w:ind w:left="5097" w:hanging="360"/>
      </w:pPr>
      <w:rPr>
        <w:rFonts w:ascii="Symbol" w:hAnsi="Symbol" w:hint="default"/>
      </w:rPr>
    </w:lvl>
    <w:lvl w:ilvl="7" w:tplc="FFFFFFFF" w:tentative="1">
      <w:start w:val="1"/>
      <w:numFmt w:val="bullet"/>
      <w:lvlText w:val="o"/>
      <w:lvlJc w:val="left"/>
      <w:pPr>
        <w:tabs>
          <w:tab w:val="num" w:pos="5817"/>
        </w:tabs>
        <w:ind w:left="5817" w:hanging="360"/>
      </w:pPr>
      <w:rPr>
        <w:rFonts w:ascii="Courier New" w:hAnsi="Courier New" w:cs="Courier New" w:hint="default"/>
      </w:rPr>
    </w:lvl>
    <w:lvl w:ilvl="8" w:tplc="FFFFFFFF" w:tentative="1">
      <w:start w:val="1"/>
      <w:numFmt w:val="bullet"/>
      <w:lvlText w:val=""/>
      <w:lvlJc w:val="left"/>
      <w:pPr>
        <w:tabs>
          <w:tab w:val="num" w:pos="6537"/>
        </w:tabs>
        <w:ind w:left="6537" w:hanging="360"/>
      </w:pPr>
      <w:rPr>
        <w:rFonts w:ascii="Wingdings" w:hAnsi="Wingdings" w:hint="default"/>
      </w:rPr>
    </w:lvl>
  </w:abstractNum>
  <w:abstractNum w:abstractNumId="11">
    <w:nsid w:val="014E3C7E"/>
    <w:multiLevelType w:val="multilevel"/>
    <w:tmpl w:val="04070023"/>
    <w:styleLink w:val="ArtikelAbschnitt"/>
    <w:lvl w:ilvl="0">
      <w:start w:val="1"/>
      <w:numFmt w:val="upperRoman"/>
      <w:lvlText w:val="Artikel %1."/>
      <w:lvlJc w:val="left"/>
      <w:pPr>
        <w:tabs>
          <w:tab w:val="num" w:pos="1800"/>
        </w:tabs>
        <w:ind w:left="0" w:firstLine="0"/>
      </w:pPr>
      <w:rPr>
        <w:rFonts w:ascii="Calibri" w:hAnsi="Calibri"/>
      </w:rPr>
    </w:lvl>
    <w:lvl w:ilvl="1">
      <w:start w:val="1"/>
      <w:numFmt w:val="decimalZero"/>
      <w:isLgl/>
      <w:lvlText w:val="Abschnitt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28D04F8"/>
    <w:multiLevelType w:val="hybridMultilevel"/>
    <w:tmpl w:val="3776F10A"/>
    <w:lvl w:ilvl="0" w:tplc="0807000F">
      <w:start w:val="1"/>
      <w:numFmt w:val="decimal"/>
      <w:lvlText w:val="%1."/>
      <w:lvlJc w:val="left"/>
      <w:pPr>
        <w:ind w:left="2345"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3">
    <w:nsid w:val="14815397"/>
    <w:multiLevelType w:val="multilevel"/>
    <w:tmpl w:val="0407001D"/>
    <w:styleLink w:val="1ai"/>
    <w:lvl w:ilvl="0">
      <w:start w:val="1"/>
      <w:numFmt w:val="decimal"/>
      <w:lvlText w:val="%1)"/>
      <w:lvlJc w:val="left"/>
      <w:pPr>
        <w:tabs>
          <w:tab w:val="num" w:pos="360"/>
        </w:tabs>
        <w:ind w:left="360" w:hanging="360"/>
      </w:pPr>
      <w:rPr>
        <w:rFonts w:ascii="Calibri" w:hAnsi="Calibri"/>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31DA2E0E"/>
    <w:multiLevelType w:val="multilevel"/>
    <w:tmpl w:val="0407001F"/>
    <w:styleLink w:val="111111"/>
    <w:lvl w:ilvl="0">
      <w:start w:val="1"/>
      <w:numFmt w:val="decimal"/>
      <w:lvlText w:val="%1."/>
      <w:lvlJc w:val="left"/>
      <w:pPr>
        <w:tabs>
          <w:tab w:val="num" w:pos="360"/>
        </w:tabs>
        <w:ind w:left="360" w:hanging="360"/>
      </w:pPr>
      <w:rPr>
        <w:rFonts w:ascii="Calibri" w:hAnsi="Calibri"/>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5">
    <w:nsid w:val="33E519E1"/>
    <w:multiLevelType w:val="hybridMultilevel"/>
    <w:tmpl w:val="8A705162"/>
    <w:lvl w:ilvl="0" w:tplc="FFFFFFFF">
      <w:start w:val="1"/>
      <w:numFmt w:val="bullet"/>
      <w:pStyle w:val="abkverzhaengend25"/>
      <w:lvlText w:val=""/>
      <w:lvlJc w:val="left"/>
      <w:pPr>
        <w:tabs>
          <w:tab w:val="num" w:pos="567"/>
        </w:tabs>
        <w:ind w:left="567" w:hanging="510"/>
      </w:pPr>
      <w:rPr>
        <w:rFonts w:ascii="Symbol" w:hAnsi="Symbol" w:hint="default"/>
        <w:sz w:val="16"/>
        <w:szCs w:val="16"/>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nsid w:val="37FC0743"/>
    <w:multiLevelType w:val="hybridMultilevel"/>
    <w:tmpl w:val="4D148BC2"/>
    <w:lvl w:ilvl="0" w:tplc="FFFFFFFF">
      <w:numFmt w:val="bullet"/>
      <w:pStyle w:val="buastrich"/>
      <w:lvlText w:val="-"/>
      <w:lvlJc w:val="left"/>
      <w:pPr>
        <w:tabs>
          <w:tab w:val="num" w:pos="705"/>
        </w:tabs>
        <w:ind w:left="705" w:hanging="360"/>
      </w:pPr>
      <w:rPr>
        <w:rFonts w:ascii="Meridien Roman" w:eastAsia="Times New Roman" w:hAnsi="Meridien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nsid w:val="3D397A26"/>
    <w:multiLevelType w:val="multilevel"/>
    <w:tmpl w:val="3A80B4E6"/>
    <w:styleLink w:val="LLVAufzhlung"/>
    <w:lvl w:ilvl="0">
      <w:start w:val="1"/>
      <w:numFmt w:val="bullet"/>
      <w:pStyle w:val="LLVAufzhlung1AltA"/>
      <w:lvlText w:val=""/>
      <w:lvlJc w:val="left"/>
      <w:pPr>
        <w:ind w:left="340" w:hanging="340"/>
      </w:pPr>
      <w:rPr>
        <w:rFonts w:ascii="Symbol" w:hAnsi="Symbol" w:hint="default"/>
        <w:color w:val="auto"/>
      </w:rPr>
    </w:lvl>
    <w:lvl w:ilvl="1">
      <w:start w:val="1"/>
      <w:numFmt w:val="bullet"/>
      <w:lvlRestart w:val="0"/>
      <w:pStyle w:val="LLVAufzhlung2"/>
      <w:lvlText w:val=""/>
      <w:lvlJc w:val="left"/>
      <w:pPr>
        <w:ind w:left="851" w:hanging="511"/>
      </w:pPr>
      <w:rPr>
        <w:rFonts w:ascii="Wingdings" w:hAnsi="Wingdings" w:hint="default"/>
        <w:color w:val="auto"/>
        <w:sz w:val="12"/>
      </w:rPr>
    </w:lvl>
    <w:lvl w:ilvl="2">
      <w:start w:val="1"/>
      <w:numFmt w:val="bullet"/>
      <w:lvlRestart w:val="0"/>
      <w:pStyle w:val="LLVAufzhlung3"/>
      <w:lvlText w:val=""/>
      <w:lvlJc w:val="left"/>
      <w:pPr>
        <w:ind w:left="1531" w:hanging="680"/>
      </w:pPr>
      <w:rPr>
        <w:rFonts w:ascii="Wingdings" w:hAnsi="Wingdings" w:hint="default"/>
        <w:color w:val="auto"/>
      </w:rPr>
    </w:lvl>
    <w:lvl w:ilvl="3">
      <w:start w:val="1"/>
      <w:numFmt w:val="bullet"/>
      <w:lvlRestart w:val="0"/>
      <w:pStyle w:val="LLVAufzhlung4"/>
      <w:lvlText w:val="-"/>
      <w:lvlJc w:val="left"/>
      <w:pPr>
        <w:ind w:left="2381" w:hanging="850"/>
      </w:pPr>
      <w:rPr>
        <w:rFonts w:ascii="Calibri" w:hAnsi="Calibri" w:hint="default"/>
        <w:color w:val="auto"/>
      </w:rPr>
    </w:lvl>
    <w:lvl w:ilvl="4">
      <w:start w:val="1"/>
      <w:numFmt w:val="bullet"/>
      <w:lvlRestart w:val="0"/>
      <w:lvlText w:val="-"/>
      <w:lvlJc w:val="left"/>
      <w:pPr>
        <w:ind w:left="2381" w:hanging="850"/>
      </w:pPr>
      <w:rPr>
        <w:rFonts w:ascii="Calibri" w:hAnsi="Calibri" w:hint="default"/>
        <w:color w:val="auto"/>
      </w:rPr>
    </w:lvl>
    <w:lvl w:ilvl="5">
      <w:start w:val="1"/>
      <w:numFmt w:val="bullet"/>
      <w:lvlRestart w:val="0"/>
      <w:lvlText w:val="-"/>
      <w:lvlJc w:val="left"/>
      <w:pPr>
        <w:ind w:left="2381" w:hanging="850"/>
      </w:pPr>
      <w:rPr>
        <w:rFonts w:ascii="Calibri" w:hAnsi="Calibri" w:hint="default"/>
        <w:color w:val="auto"/>
      </w:rPr>
    </w:lvl>
    <w:lvl w:ilvl="6">
      <w:start w:val="1"/>
      <w:numFmt w:val="bullet"/>
      <w:lvlRestart w:val="0"/>
      <w:lvlText w:val="-"/>
      <w:lvlJc w:val="left"/>
      <w:pPr>
        <w:ind w:left="2381" w:hanging="850"/>
      </w:pPr>
      <w:rPr>
        <w:rFonts w:ascii="Calibri" w:hAnsi="Calibri" w:hint="default"/>
        <w:color w:val="auto"/>
      </w:rPr>
    </w:lvl>
    <w:lvl w:ilvl="7">
      <w:start w:val="1"/>
      <w:numFmt w:val="bullet"/>
      <w:lvlRestart w:val="0"/>
      <w:lvlText w:val="-"/>
      <w:lvlJc w:val="left"/>
      <w:pPr>
        <w:ind w:left="2381" w:hanging="850"/>
      </w:pPr>
      <w:rPr>
        <w:rFonts w:ascii="Calibri" w:hAnsi="Calibri" w:hint="default"/>
        <w:color w:val="auto"/>
      </w:rPr>
    </w:lvl>
    <w:lvl w:ilvl="8">
      <w:start w:val="1"/>
      <w:numFmt w:val="bullet"/>
      <w:lvlRestart w:val="0"/>
      <w:lvlText w:val="-"/>
      <w:lvlJc w:val="left"/>
      <w:pPr>
        <w:ind w:left="2381" w:hanging="850"/>
      </w:pPr>
      <w:rPr>
        <w:rFonts w:ascii="Calibri" w:hAnsi="Calibri" w:hint="default"/>
        <w:color w:val="auto"/>
      </w:rPr>
    </w:lvl>
  </w:abstractNum>
  <w:abstractNum w:abstractNumId="18">
    <w:nsid w:val="51B26055"/>
    <w:multiLevelType w:val="hybridMultilevel"/>
    <w:tmpl w:val="ED965546"/>
    <w:lvl w:ilvl="0" w:tplc="461CEC52">
      <w:numFmt w:val="bullet"/>
      <w:lvlText w:val="-"/>
      <w:lvlJc w:val="left"/>
      <w:pPr>
        <w:ind w:left="780" w:hanging="360"/>
      </w:pPr>
      <w:rPr>
        <w:rFonts w:ascii="Times New Roman" w:eastAsia="Times New Roman" w:hAnsi="Times New Roman" w:cs="Times New Roman" w:hint="default"/>
      </w:rPr>
    </w:lvl>
    <w:lvl w:ilvl="1" w:tplc="08070003" w:tentative="1">
      <w:start w:val="1"/>
      <w:numFmt w:val="bullet"/>
      <w:lvlText w:val="o"/>
      <w:lvlJc w:val="left"/>
      <w:pPr>
        <w:ind w:left="1500" w:hanging="360"/>
      </w:pPr>
      <w:rPr>
        <w:rFonts w:ascii="Courier New" w:hAnsi="Courier New" w:cs="Courier New" w:hint="default"/>
      </w:rPr>
    </w:lvl>
    <w:lvl w:ilvl="2" w:tplc="08070005" w:tentative="1">
      <w:start w:val="1"/>
      <w:numFmt w:val="bullet"/>
      <w:lvlText w:val=""/>
      <w:lvlJc w:val="left"/>
      <w:pPr>
        <w:ind w:left="2220" w:hanging="360"/>
      </w:pPr>
      <w:rPr>
        <w:rFonts w:ascii="Wingdings" w:hAnsi="Wingdings" w:hint="default"/>
      </w:rPr>
    </w:lvl>
    <w:lvl w:ilvl="3" w:tplc="08070001" w:tentative="1">
      <w:start w:val="1"/>
      <w:numFmt w:val="bullet"/>
      <w:lvlText w:val=""/>
      <w:lvlJc w:val="left"/>
      <w:pPr>
        <w:ind w:left="2940" w:hanging="360"/>
      </w:pPr>
      <w:rPr>
        <w:rFonts w:ascii="Symbol" w:hAnsi="Symbol" w:hint="default"/>
      </w:rPr>
    </w:lvl>
    <w:lvl w:ilvl="4" w:tplc="08070003" w:tentative="1">
      <w:start w:val="1"/>
      <w:numFmt w:val="bullet"/>
      <w:lvlText w:val="o"/>
      <w:lvlJc w:val="left"/>
      <w:pPr>
        <w:ind w:left="3660" w:hanging="360"/>
      </w:pPr>
      <w:rPr>
        <w:rFonts w:ascii="Courier New" w:hAnsi="Courier New" w:cs="Courier New" w:hint="default"/>
      </w:rPr>
    </w:lvl>
    <w:lvl w:ilvl="5" w:tplc="08070005" w:tentative="1">
      <w:start w:val="1"/>
      <w:numFmt w:val="bullet"/>
      <w:lvlText w:val=""/>
      <w:lvlJc w:val="left"/>
      <w:pPr>
        <w:ind w:left="4380" w:hanging="360"/>
      </w:pPr>
      <w:rPr>
        <w:rFonts w:ascii="Wingdings" w:hAnsi="Wingdings" w:hint="default"/>
      </w:rPr>
    </w:lvl>
    <w:lvl w:ilvl="6" w:tplc="08070001" w:tentative="1">
      <w:start w:val="1"/>
      <w:numFmt w:val="bullet"/>
      <w:lvlText w:val=""/>
      <w:lvlJc w:val="left"/>
      <w:pPr>
        <w:ind w:left="5100" w:hanging="360"/>
      </w:pPr>
      <w:rPr>
        <w:rFonts w:ascii="Symbol" w:hAnsi="Symbol" w:hint="default"/>
      </w:rPr>
    </w:lvl>
    <w:lvl w:ilvl="7" w:tplc="08070003" w:tentative="1">
      <w:start w:val="1"/>
      <w:numFmt w:val="bullet"/>
      <w:lvlText w:val="o"/>
      <w:lvlJc w:val="left"/>
      <w:pPr>
        <w:ind w:left="5820" w:hanging="360"/>
      </w:pPr>
      <w:rPr>
        <w:rFonts w:ascii="Courier New" w:hAnsi="Courier New" w:cs="Courier New" w:hint="default"/>
      </w:rPr>
    </w:lvl>
    <w:lvl w:ilvl="8" w:tplc="08070005" w:tentative="1">
      <w:start w:val="1"/>
      <w:numFmt w:val="bullet"/>
      <w:lvlText w:val=""/>
      <w:lvlJc w:val="left"/>
      <w:pPr>
        <w:ind w:left="6540" w:hanging="360"/>
      </w:pPr>
      <w:rPr>
        <w:rFonts w:ascii="Wingdings" w:hAnsi="Wingdings" w:hint="default"/>
      </w:rPr>
    </w:lvl>
  </w:abstractNum>
  <w:abstractNum w:abstractNumId="19">
    <w:nsid w:val="65F001A5"/>
    <w:multiLevelType w:val="multilevel"/>
    <w:tmpl w:val="3ADA24D6"/>
    <w:styleLink w:val="LLVNummerierung"/>
    <w:lvl w:ilvl="0">
      <w:start w:val="1"/>
      <w:numFmt w:val="none"/>
      <w:pStyle w:val="LLVStandardVorNumAltV"/>
      <w:suff w:val="nothing"/>
      <w:lvlText w:val=""/>
      <w:lvlJc w:val="left"/>
      <w:pPr>
        <w:ind w:left="0" w:firstLine="0"/>
      </w:pPr>
      <w:rPr>
        <w:rFonts w:ascii="Calibri" w:hAnsi="Calibri" w:cs="Calibri" w:hint="default"/>
      </w:rPr>
    </w:lvl>
    <w:lvl w:ilvl="1">
      <w:start w:val="1"/>
      <w:numFmt w:val="decimal"/>
      <w:pStyle w:val="LLVNummer1AltN"/>
      <w:lvlText w:val="%2."/>
      <w:lvlJc w:val="left"/>
      <w:pPr>
        <w:ind w:left="340" w:hanging="340"/>
      </w:pPr>
      <w:rPr>
        <w:rFonts w:hint="default"/>
      </w:rPr>
    </w:lvl>
    <w:lvl w:ilvl="2">
      <w:start w:val="1"/>
      <w:numFmt w:val="decimal"/>
      <w:pStyle w:val="LLVNummer2"/>
      <w:lvlText w:val="%2.%3"/>
      <w:lvlJc w:val="left"/>
      <w:pPr>
        <w:ind w:left="851" w:hanging="511"/>
      </w:pPr>
      <w:rPr>
        <w:rFonts w:hint="default"/>
      </w:rPr>
    </w:lvl>
    <w:lvl w:ilvl="3">
      <w:start w:val="1"/>
      <w:numFmt w:val="decimal"/>
      <w:pStyle w:val="LLVNummer3"/>
      <w:lvlText w:val="%2.%3.%4"/>
      <w:lvlJc w:val="left"/>
      <w:pPr>
        <w:ind w:left="1531" w:hanging="680"/>
      </w:pPr>
      <w:rPr>
        <w:rFonts w:hint="default"/>
      </w:rPr>
    </w:lvl>
    <w:lvl w:ilvl="4">
      <w:start w:val="1"/>
      <w:numFmt w:val="decimal"/>
      <w:pStyle w:val="LLVNummer4"/>
      <w:lvlText w:val="%2.%3.%4.%5"/>
      <w:lvlJc w:val="left"/>
      <w:pPr>
        <w:ind w:left="2381" w:hanging="850"/>
      </w:pPr>
      <w:rPr>
        <w:rFonts w:hint="default"/>
      </w:rPr>
    </w:lvl>
    <w:lvl w:ilvl="5">
      <w:start w:val="1"/>
      <w:numFmt w:val="none"/>
      <w:lvlRestart w:val="0"/>
      <w:lvlText w:val=""/>
      <w:lvlJc w:val="left"/>
      <w:pPr>
        <w:ind w:left="2381" w:hanging="850"/>
      </w:pPr>
      <w:rPr>
        <w:rFonts w:hint="default"/>
      </w:rPr>
    </w:lvl>
    <w:lvl w:ilvl="6">
      <w:start w:val="1"/>
      <w:numFmt w:val="none"/>
      <w:lvlRestart w:val="0"/>
      <w:lvlText w:val=""/>
      <w:lvlJc w:val="left"/>
      <w:pPr>
        <w:ind w:left="2381" w:hanging="850"/>
      </w:pPr>
      <w:rPr>
        <w:rFonts w:hint="default"/>
      </w:rPr>
    </w:lvl>
    <w:lvl w:ilvl="7">
      <w:start w:val="1"/>
      <w:numFmt w:val="none"/>
      <w:lvlRestart w:val="0"/>
      <w:lvlText w:val=""/>
      <w:lvlJc w:val="left"/>
      <w:pPr>
        <w:ind w:left="2381" w:hanging="850"/>
      </w:pPr>
      <w:rPr>
        <w:rFonts w:hint="default"/>
      </w:rPr>
    </w:lvl>
    <w:lvl w:ilvl="8">
      <w:start w:val="1"/>
      <w:numFmt w:val="none"/>
      <w:lvlRestart w:val="0"/>
      <w:lvlText w:val=""/>
      <w:lvlJc w:val="left"/>
      <w:pPr>
        <w:ind w:left="2381" w:hanging="850"/>
      </w:pPr>
      <w:rPr>
        <w:rFonts w:hint="default"/>
      </w:rPr>
    </w:lvl>
  </w:abstractNum>
  <w:abstractNum w:abstractNumId="20">
    <w:nsid w:val="764C0D42"/>
    <w:multiLevelType w:val="hybridMultilevel"/>
    <w:tmpl w:val="90162B0C"/>
    <w:lvl w:ilvl="0" w:tplc="461CEC52">
      <w:numFmt w:val="bullet"/>
      <w:lvlText w:val="-"/>
      <w:lvlJc w:val="left"/>
      <w:pPr>
        <w:ind w:left="720" w:hanging="360"/>
      </w:pPr>
      <w:rPr>
        <w:rFonts w:ascii="Times New Roman" w:eastAsia="Times New Roman" w:hAnsi="Times New Roman" w:cs="Times New Roman"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17"/>
  </w:num>
  <w:num w:numId="2">
    <w:abstractNumId w:val="19"/>
  </w:num>
  <w:num w:numId="3">
    <w:abstractNumId w:val="17"/>
  </w:num>
  <w:num w:numId="4">
    <w:abstractNumId w:val="19"/>
  </w:num>
  <w:num w:numId="5">
    <w:abstractNumId w:val="15"/>
  </w:num>
  <w:num w:numId="6">
    <w:abstractNumId w:val="16"/>
  </w:num>
  <w:num w:numId="7">
    <w:abstractNumId w:val="10"/>
  </w:num>
  <w:num w:numId="8">
    <w:abstractNumId w:val="14"/>
  </w:num>
  <w:num w:numId="9">
    <w:abstractNumId w:val="13"/>
  </w:num>
  <w:num w:numId="10">
    <w:abstractNumId w:val="11"/>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8"/>
  </w:num>
  <w:num w:numId="22">
    <w:abstractNumId w:val="20"/>
  </w:num>
  <w:num w:numId="23">
    <w:abstractNumId w:val="12"/>
  </w:num>
  <w:num w:numId="24">
    <w:abstractNumId w:val="1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defaultTabStop w:val="708"/>
  <w:autoHyphenation/>
  <w:consecutiveHyphenLimit w:val="3"/>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071C"/>
    <w:rsid w:val="00000062"/>
    <w:rsid w:val="00000DA6"/>
    <w:rsid w:val="00001FBD"/>
    <w:rsid w:val="00002B1A"/>
    <w:rsid w:val="00002C72"/>
    <w:rsid w:val="00002DAB"/>
    <w:rsid w:val="00002E7A"/>
    <w:rsid w:val="0000661A"/>
    <w:rsid w:val="0000684A"/>
    <w:rsid w:val="00012644"/>
    <w:rsid w:val="00013092"/>
    <w:rsid w:val="00015913"/>
    <w:rsid w:val="00015D62"/>
    <w:rsid w:val="00016A44"/>
    <w:rsid w:val="00017F91"/>
    <w:rsid w:val="0002071C"/>
    <w:rsid w:val="000219B8"/>
    <w:rsid w:val="0002435E"/>
    <w:rsid w:val="0002695E"/>
    <w:rsid w:val="000334CC"/>
    <w:rsid w:val="000345F1"/>
    <w:rsid w:val="0003500C"/>
    <w:rsid w:val="000363F0"/>
    <w:rsid w:val="000366A7"/>
    <w:rsid w:val="00036EFC"/>
    <w:rsid w:val="000370A8"/>
    <w:rsid w:val="0003715D"/>
    <w:rsid w:val="00045803"/>
    <w:rsid w:val="00045AA7"/>
    <w:rsid w:val="00046FC1"/>
    <w:rsid w:val="00050541"/>
    <w:rsid w:val="00055523"/>
    <w:rsid w:val="00061FC6"/>
    <w:rsid w:val="0006273F"/>
    <w:rsid w:val="00062811"/>
    <w:rsid w:val="00066D0A"/>
    <w:rsid w:val="00067041"/>
    <w:rsid w:val="00067926"/>
    <w:rsid w:val="00070719"/>
    <w:rsid w:val="00070DE7"/>
    <w:rsid w:val="00071C16"/>
    <w:rsid w:val="00072D8E"/>
    <w:rsid w:val="00072E62"/>
    <w:rsid w:val="00073671"/>
    <w:rsid w:val="00074502"/>
    <w:rsid w:val="00075D10"/>
    <w:rsid w:val="00075DDD"/>
    <w:rsid w:val="00075E39"/>
    <w:rsid w:val="0007648C"/>
    <w:rsid w:val="000816AC"/>
    <w:rsid w:val="00082477"/>
    <w:rsid w:val="00082D9E"/>
    <w:rsid w:val="000831C6"/>
    <w:rsid w:val="00083BAD"/>
    <w:rsid w:val="00084588"/>
    <w:rsid w:val="00086A18"/>
    <w:rsid w:val="000871C6"/>
    <w:rsid w:val="000871E7"/>
    <w:rsid w:val="00090A3D"/>
    <w:rsid w:val="00092359"/>
    <w:rsid w:val="000929BE"/>
    <w:rsid w:val="00094416"/>
    <w:rsid w:val="00095F31"/>
    <w:rsid w:val="00096F1C"/>
    <w:rsid w:val="00097813"/>
    <w:rsid w:val="00097E8F"/>
    <w:rsid w:val="000A14A3"/>
    <w:rsid w:val="000A429B"/>
    <w:rsid w:val="000A5226"/>
    <w:rsid w:val="000A5366"/>
    <w:rsid w:val="000A5F42"/>
    <w:rsid w:val="000A6B3D"/>
    <w:rsid w:val="000B10A2"/>
    <w:rsid w:val="000B113E"/>
    <w:rsid w:val="000B26B9"/>
    <w:rsid w:val="000B3B01"/>
    <w:rsid w:val="000C12AE"/>
    <w:rsid w:val="000C1820"/>
    <w:rsid w:val="000C3D76"/>
    <w:rsid w:val="000C63C8"/>
    <w:rsid w:val="000D05B8"/>
    <w:rsid w:val="000D296C"/>
    <w:rsid w:val="000D4A57"/>
    <w:rsid w:val="000D4FF3"/>
    <w:rsid w:val="000D5189"/>
    <w:rsid w:val="000D5787"/>
    <w:rsid w:val="000D7133"/>
    <w:rsid w:val="000D7CCE"/>
    <w:rsid w:val="000E1052"/>
    <w:rsid w:val="000E2053"/>
    <w:rsid w:val="000E2D43"/>
    <w:rsid w:val="000E2EF0"/>
    <w:rsid w:val="000E336B"/>
    <w:rsid w:val="000E5946"/>
    <w:rsid w:val="000F1850"/>
    <w:rsid w:val="000F1F91"/>
    <w:rsid w:val="000F40A7"/>
    <w:rsid w:val="000F448C"/>
    <w:rsid w:val="000F5E4B"/>
    <w:rsid w:val="000F7EE2"/>
    <w:rsid w:val="00100598"/>
    <w:rsid w:val="00100B4F"/>
    <w:rsid w:val="001015BC"/>
    <w:rsid w:val="00101AE6"/>
    <w:rsid w:val="0010290E"/>
    <w:rsid w:val="0010353D"/>
    <w:rsid w:val="00103FDF"/>
    <w:rsid w:val="001043E3"/>
    <w:rsid w:val="0010501E"/>
    <w:rsid w:val="00106112"/>
    <w:rsid w:val="00107AD0"/>
    <w:rsid w:val="00111932"/>
    <w:rsid w:val="00111C37"/>
    <w:rsid w:val="00112D1B"/>
    <w:rsid w:val="00113D61"/>
    <w:rsid w:val="001167F3"/>
    <w:rsid w:val="0011775D"/>
    <w:rsid w:val="00117EFD"/>
    <w:rsid w:val="001219D7"/>
    <w:rsid w:val="00123570"/>
    <w:rsid w:val="001241DC"/>
    <w:rsid w:val="001259D8"/>
    <w:rsid w:val="0012728B"/>
    <w:rsid w:val="001275D4"/>
    <w:rsid w:val="0013111B"/>
    <w:rsid w:val="00132E10"/>
    <w:rsid w:val="00134713"/>
    <w:rsid w:val="00134751"/>
    <w:rsid w:val="00134F74"/>
    <w:rsid w:val="00135B2A"/>
    <w:rsid w:val="001378F7"/>
    <w:rsid w:val="001417D5"/>
    <w:rsid w:val="001438F7"/>
    <w:rsid w:val="00151727"/>
    <w:rsid w:val="00151D3B"/>
    <w:rsid w:val="00152CDD"/>
    <w:rsid w:val="00152E3C"/>
    <w:rsid w:val="00152E43"/>
    <w:rsid w:val="00153BA4"/>
    <w:rsid w:val="00156E9F"/>
    <w:rsid w:val="001614DA"/>
    <w:rsid w:val="00161CFC"/>
    <w:rsid w:val="0016295B"/>
    <w:rsid w:val="00163EBD"/>
    <w:rsid w:val="00164A09"/>
    <w:rsid w:val="00165873"/>
    <w:rsid w:val="001668EC"/>
    <w:rsid w:val="00167C3E"/>
    <w:rsid w:val="0017083B"/>
    <w:rsid w:val="0017151A"/>
    <w:rsid w:val="00175764"/>
    <w:rsid w:val="0017608C"/>
    <w:rsid w:val="00181138"/>
    <w:rsid w:val="001818D3"/>
    <w:rsid w:val="001847FF"/>
    <w:rsid w:val="00184E64"/>
    <w:rsid w:val="0018552D"/>
    <w:rsid w:val="00186397"/>
    <w:rsid w:val="001873F4"/>
    <w:rsid w:val="001909DC"/>
    <w:rsid w:val="00190D05"/>
    <w:rsid w:val="00191787"/>
    <w:rsid w:val="00192BA2"/>
    <w:rsid w:val="00193DB3"/>
    <w:rsid w:val="00194F76"/>
    <w:rsid w:val="00196A2F"/>
    <w:rsid w:val="001A1736"/>
    <w:rsid w:val="001A1FE9"/>
    <w:rsid w:val="001A2A99"/>
    <w:rsid w:val="001A2CBD"/>
    <w:rsid w:val="001A4245"/>
    <w:rsid w:val="001A4F01"/>
    <w:rsid w:val="001A56C2"/>
    <w:rsid w:val="001B0AA5"/>
    <w:rsid w:val="001B1D61"/>
    <w:rsid w:val="001B2754"/>
    <w:rsid w:val="001B5FA2"/>
    <w:rsid w:val="001B7FA0"/>
    <w:rsid w:val="001C0680"/>
    <w:rsid w:val="001C06F1"/>
    <w:rsid w:val="001C0DE6"/>
    <w:rsid w:val="001C1A1B"/>
    <w:rsid w:val="001C4D5A"/>
    <w:rsid w:val="001C5916"/>
    <w:rsid w:val="001D1318"/>
    <w:rsid w:val="001D17F2"/>
    <w:rsid w:val="001D4407"/>
    <w:rsid w:val="001D47D8"/>
    <w:rsid w:val="001D64CD"/>
    <w:rsid w:val="001E0A8E"/>
    <w:rsid w:val="001E3748"/>
    <w:rsid w:val="001E3A5F"/>
    <w:rsid w:val="001E7836"/>
    <w:rsid w:val="001F2961"/>
    <w:rsid w:val="001F3A27"/>
    <w:rsid w:val="001F4DB3"/>
    <w:rsid w:val="001F52E3"/>
    <w:rsid w:val="001F73A4"/>
    <w:rsid w:val="001F7E59"/>
    <w:rsid w:val="0020153C"/>
    <w:rsid w:val="00201D31"/>
    <w:rsid w:val="0020410B"/>
    <w:rsid w:val="0020424D"/>
    <w:rsid w:val="002053A1"/>
    <w:rsid w:val="00206691"/>
    <w:rsid w:val="002074B7"/>
    <w:rsid w:val="00211586"/>
    <w:rsid w:val="00211A51"/>
    <w:rsid w:val="002122D8"/>
    <w:rsid w:val="00213B49"/>
    <w:rsid w:val="0021428B"/>
    <w:rsid w:val="002165F2"/>
    <w:rsid w:val="00216AA4"/>
    <w:rsid w:val="00216B8B"/>
    <w:rsid w:val="002176A6"/>
    <w:rsid w:val="002227FD"/>
    <w:rsid w:val="00222EF0"/>
    <w:rsid w:val="002233A7"/>
    <w:rsid w:val="0022456B"/>
    <w:rsid w:val="002251DE"/>
    <w:rsid w:val="002279FC"/>
    <w:rsid w:val="00231754"/>
    <w:rsid w:val="002341E0"/>
    <w:rsid w:val="00234589"/>
    <w:rsid w:val="0023541B"/>
    <w:rsid w:val="00235BF9"/>
    <w:rsid w:val="00236225"/>
    <w:rsid w:val="00236B6D"/>
    <w:rsid w:val="00237819"/>
    <w:rsid w:val="00237A4D"/>
    <w:rsid w:val="002404D7"/>
    <w:rsid w:val="00240E5C"/>
    <w:rsid w:val="002411E1"/>
    <w:rsid w:val="0024142B"/>
    <w:rsid w:val="002433CE"/>
    <w:rsid w:val="002471EA"/>
    <w:rsid w:val="00247265"/>
    <w:rsid w:val="00250F93"/>
    <w:rsid w:val="0025141A"/>
    <w:rsid w:val="002542F6"/>
    <w:rsid w:val="00260150"/>
    <w:rsid w:val="002618B6"/>
    <w:rsid w:val="00262EC2"/>
    <w:rsid w:val="002655C5"/>
    <w:rsid w:val="00266988"/>
    <w:rsid w:val="002723B7"/>
    <w:rsid w:val="00272D6D"/>
    <w:rsid w:val="002762ED"/>
    <w:rsid w:val="002778B4"/>
    <w:rsid w:val="00277FE6"/>
    <w:rsid w:val="0028143C"/>
    <w:rsid w:val="00281C62"/>
    <w:rsid w:val="002834D9"/>
    <w:rsid w:val="00283EA3"/>
    <w:rsid w:val="00292E23"/>
    <w:rsid w:val="002933FE"/>
    <w:rsid w:val="002965C7"/>
    <w:rsid w:val="00296D27"/>
    <w:rsid w:val="002A3690"/>
    <w:rsid w:val="002A415B"/>
    <w:rsid w:val="002A4668"/>
    <w:rsid w:val="002A7604"/>
    <w:rsid w:val="002B1529"/>
    <w:rsid w:val="002B1FA0"/>
    <w:rsid w:val="002B2E77"/>
    <w:rsid w:val="002B3970"/>
    <w:rsid w:val="002B3D06"/>
    <w:rsid w:val="002B54E8"/>
    <w:rsid w:val="002B5F7F"/>
    <w:rsid w:val="002B733C"/>
    <w:rsid w:val="002B7C7A"/>
    <w:rsid w:val="002C0388"/>
    <w:rsid w:val="002C070B"/>
    <w:rsid w:val="002C2532"/>
    <w:rsid w:val="002C2AD6"/>
    <w:rsid w:val="002C3DB7"/>
    <w:rsid w:val="002C500C"/>
    <w:rsid w:val="002C5832"/>
    <w:rsid w:val="002C6568"/>
    <w:rsid w:val="002D01C1"/>
    <w:rsid w:val="002D0356"/>
    <w:rsid w:val="002D070F"/>
    <w:rsid w:val="002D1DB4"/>
    <w:rsid w:val="002D2CC4"/>
    <w:rsid w:val="002D700A"/>
    <w:rsid w:val="002D7AE7"/>
    <w:rsid w:val="002E3111"/>
    <w:rsid w:val="002E3FBB"/>
    <w:rsid w:val="002E4A95"/>
    <w:rsid w:val="002E4E49"/>
    <w:rsid w:val="002E64DE"/>
    <w:rsid w:val="002E6D1E"/>
    <w:rsid w:val="002F1A0E"/>
    <w:rsid w:val="002F288F"/>
    <w:rsid w:val="002F5402"/>
    <w:rsid w:val="002F56BA"/>
    <w:rsid w:val="002F5966"/>
    <w:rsid w:val="002F7919"/>
    <w:rsid w:val="002F7EAC"/>
    <w:rsid w:val="0030043E"/>
    <w:rsid w:val="00300D81"/>
    <w:rsid w:val="003018E6"/>
    <w:rsid w:val="00305813"/>
    <w:rsid w:val="00305AA2"/>
    <w:rsid w:val="00305C5D"/>
    <w:rsid w:val="003071A9"/>
    <w:rsid w:val="00310349"/>
    <w:rsid w:val="00310D2D"/>
    <w:rsid w:val="00313775"/>
    <w:rsid w:val="00313938"/>
    <w:rsid w:val="00315244"/>
    <w:rsid w:val="00320042"/>
    <w:rsid w:val="00322875"/>
    <w:rsid w:val="003234F6"/>
    <w:rsid w:val="00323E5D"/>
    <w:rsid w:val="0032635B"/>
    <w:rsid w:val="00330633"/>
    <w:rsid w:val="003308C4"/>
    <w:rsid w:val="00331820"/>
    <w:rsid w:val="00332492"/>
    <w:rsid w:val="00332BC1"/>
    <w:rsid w:val="003338F2"/>
    <w:rsid w:val="00334524"/>
    <w:rsid w:val="00335F38"/>
    <w:rsid w:val="0033646A"/>
    <w:rsid w:val="00337230"/>
    <w:rsid w:val="00340DC4"/>
    <w:rsid w:val="0034122F"/>
    <w:rsid w:val="00342C5B"/>
    <w:rsid w:val="003444AD"/>
    <w:rsid w:val="00345279"/>
    <w:rsid w:val="003515D3"/>
    <w:rsid w:val="00352595"/>
    <w:rsid w:val="003528E8"/>
    <w:rsid w:val="003538CC"/>
    <w:rsid w:val="00353E35"/>
    <w:rsid w:val="00354620"/>
    <w:rsid w:val="0035500A"/>
    <w:rsid w:val="00356959"/>
    <w:rsid w:val="0036043A"/>
    <w:rsid w:val="00364FFD"/>
    <w:rsid w:val="00366E23"/>
    <w:rsid w:val="0037491C"/>
    <w:rsid w:val="003765C9"/>
    <w:rsid w:val="00380B72"/>
    <w:rsid w:val="0038141D"/>
    <w:rsid w:val="003819A8"/>
    <w:rsid w:val="00382658"/>
    <w:rsid w:val="00382FF4"/>
    <w:rsid w:val="00383457"/>
    <w:rsid w:val="00383E62"/>
    <w:rsid w:val="00384B10"/>
    <w:rsid w:val="00384F03"/>
    <w:rsid w:val="00385E13"/>
    <w:rsid w:val="003868B0"/>
    <w:rsid w:val="00393231"/>
    <w:rsid w:val="00397E51"/>
    <w:rsid w:val="003A0BCB"/>
    <w:rsid w:val="003A29C9"/>
    <w:rsid w:val="003A2B63"/>
    <w:rsid w:val="003A4663"/>
    <w:rsid w:val="003A4C5E"/>
    <w:rsid w:val="003A537E"/>
    <w:rsid w:val="003A5697"/>
    <w:rsid w:val="003A7219"/>
    <w:rsid w:val="003B3054"/>
    <w:rsid w:val="003B4BE3"/>
    <w:rsid w:val="003B4E6D"/>
    <w:rsid w:val="003B6468"/>
    <w:rsid w:val="003B6A75"/>
    <w:rsid w:val="003B7BE8"/>
    <w:rsid w:val="003C15CD"/>
    <w:rsid w:val="003C1883"/>
    <w:rsid w:val="003C54AF"/>
    <w:rsid w:val="003C5E11"/>
    <w:rsid w:val="003D28A8"/>
    <w:rsid w:val="003D401F"/>
    <w:rsid w:val="003D4096"/>
    <w:rsid w:val="003D4454"/>
    <w:rsid w:val="003D4504"/>
    <w:rsid w:val="003D607C"/>
    <w:rsid w:val="003D73D0"/>
    <w:rsid w:val="003D7EF5"/>
    <w:rsid w:val="003E28FB"/>
    <w:rsid w:val="003E65EA"/>
    <w:rsid w:val="003E7246"/>
    <w:rsid w:val="003F52E3"/>
    <w:rsid w:val="003F5B2D"/>
    <w:rsid w:val="00400EEB"/>
    <w:rsid w:val="00401194"/>
    <w:rsid w:val="00402F2D"/>
    <w:rsid w:val="004044B8"/>
    <w:rsid w:val="00410BA8"/>
    <w:rsid w:val="00411C09"/>
    <w:rsid w:val="0041204B"/>
    <w:rsid w:val="004125A8"/>
    <w:rsid w:val="0041382B"/>
    <w:rsid w:val="00414393"/>
    <w:rsid w:val="004177B4"/>
    <w:rsid w:val="004214D0"/>
    <w:rsid w:val="0042152A"/>
    <w:rsid w:val="004253B2"/>
    <w:rsid w:val="00425E44"/>
    <w:rsid w:val="00427759"/>
    <w:rsid w:val="00427C30"/>
    <w:rsid w:val="0043305B"/>
    <w:rsid w:val="00433E20"/>
    <w:rsid w:val="00434169"/>
    <w:rsid w:val="00434AE9"/>
    <w:rsid w:val="00435408"/>
    <w:rsid w:val="00436851"/>
    <w:rsid w:val="00436918"/>
    <w:rsid w:val="00436F99"/>
    <w:rsid w:val="00442D20"/>
    <w:rsid w:val="00443FEA"/>
    <w:rsid w:val="00445F0A"/>
    <w:rsid w:val="00446B76"/>
    <w:rsid w:val="00447292"/>
    <w:rsid w:val="00447573"/>
    <w:rsid w:val="0044791F"/>
    <w:rsid w:val="0045092E"/>
    <w:rsid w:val="00451FE0"/>
    <w:rsid w:val="00453211"/>
    <w:rsid w:val="004534F4"/>
    <w:rsid w:val="00455209"/>
    <w:rsid w:val="00455CC6"/>
    <w:rsid w:val="00456551"/>
    <w:rsid w:val="004565A8"/>
    <w:rsid w:val="00461F47"/>
    <w:rsid w:val="00464618"/>
    <w:rsid w:val="004668D3"/>
    <w:rsid w:val="00467379"/>
    <w:rsid w:val="004677C9"/>
    <w:rsid w:val="00467EED"/>
    <w:rsid w:val="00470672"/>
    <w:rsid w:val="00473202"/>
    <w:rsid w:val="00474E0A"/>
    <w:rsid w:val="004754AD"/>
    <w:rsid w:val="004754E4"/>
    <w:rsid w:val="004757C0"/>
    <w:rsid w:val="00475E87"/>
    <w:rsid w:val="00480FCC"/>
    <w:rsid w:val="004818F9"/>
    <w:rsid w:val="00481ABF"/>
    <w:rsid w:val="0048299A"/>
    <w:rsid w:val="00483E7E"/>
    <w:rsid w:val="0048403C"/>
    <w:rsid w:val="00484257"/>
    <w:rsid w:val="00484287"/>
    <w:rsid w:val="00490478"/>
    <w:rsid w:val="00490480"/>
    <w:rsid w:val="00491008"/>
    <w:rsid w:val="00491154"/>
    <w:rsid w:val="00492F1B"/>
    <w:rsid w:val="0049701C"/>
    <w:rsid w:val="004975DE"/>
    <w:rsid w:val="004A0999"/>
    <w:rsid w:val="004A26E4"/>
    <w:rsid w:val="004A3678"/>
    <w:rsid w:val="004A3F9D"/>
    <w:rsid w:val="004A5F9C"/>
    <w:rsid w:val="004A6604"/>
    <w:rsid w:val="004A6870"/>
    <w:rsid w:val="004B0506"/>
    <w:rsid w:val="004B0BD8"/>
    <w:rsid w:val="004B3357"/>
    <w:rsid w:val="004B5143"/>
    <w:rsid w:val="004B554A"/>
    <w:rsid w:val="004B5856"/>
    <w:rsid w:val="004C0B87"/>
    <w:rsid w:val="004C2545"/>
    <w:rsid w:val="004C2E18"/>
    <w:rsid w:val="004C4076"/>
    <w:rsid w:val="004C53EA"/>
    <w:rsid w:val="004C5917"/>
    <w:rsid w:val="004C5A18"/>
    <w:rsid w:val="004C7219"/>
    <w:rsid w:val="004D08F9"/>
    <w:rsid w:val="004D0F2E"/>
    <w:rsid w:val="004D2A92"/>
    <w:rsid w:val="004D32A6"/>
    <w:rsid w:val="004E0AB9"/>
    <w:rsid w:val="004E22E6"/>
    <w:rsid w:val="004E280C"/>
    <w:rsid w:val="004E3C05"/>
    <w:rsid w:val="004E3DBD"/>
    <w:rsid w:val="004E3E12"/>
    <w:rsid w:val="004E447C"/>
    <w:rsid w:val="004E49A8"/>
    <w:rsid w:val="004E5793"/>
    <w:rsid w:val="004F055B"/>
    <w:rsid w:val="004F0B4A"/>
    <w:rsid w:val="004F1DC4"/>
    <w:rsid w:val="004F5724"/>
    <w:rsid w:val="004F7209"/>
    <w:rsid w:val="004F7821"/>
    <w:rsid w:val="0050004B"/>
    <w:rsid w:val="0050109C"/>
    <w:rsid w:val="005017D1"/>
    <w:rsid w:val="00501899"/>
    <w:rsid w:val="00502521"/>
    <w:rsid w:val="00504290"/>
    <w:rsid w:val="00504EC7"/>
    <w:rsid w:val="005051D1"/>
    <w:rsid w:val="0050638F"/>
    <w:rsid w:val="0050705C"/>
    <w:rsid w:val="00510FDC"/>
    <w:rsid w:val="0051180D"/>
    <w:rsid w:val="0051649D"/>
    <w:rsid w:val="00520CD7"/>
    <w:rsid w:val="0052241A"/>
    <w:rsid w:val="005306AE"/>
    <w:rsid w:val="005321E7"/>
    <w:rsid w:val="00535E17"/>
    <w:rsid w:val="0053727C"/>
    <w:rsid w:val="00542DE8"/>
    <w:rsid w:val="00542FBC"/>
    <w:rsid w:val="00544057"/>
    <w:rsid w:val="00545EB1"/>
    <w:rsid w:val="00545F68"/>
    <w:rsid w:val="00554808"/>
    <w:rsid w:val="005557B0"/>
    <w:rsid w:val="00556939"/>
    <w:rsid w:val="0056054D"/>
    <w:rsid w:val="00560AF6"/>
    <w:rsid w:val="00561C6C"/>
    <w:rsid w:val="00562807"/>
    <w:rsid w:val="00563051"/>
    <w:rsid w:val="00566408"/>
    <w:rsid w:val="00567A12"/>
    <w:rsid w:val="00567A6A"/>
    <w:rsid w:val="0057039A"/>
    <w:rsid w:val="0057059E"/>
    <w:rsid w:val="00572C2E"/>
    <w:rsid w:val="00574AEE"/>
    <w:rsid w:val="00576B5B"/>
    <w:rsid w:val="00577F2F"/>
    <w:rsid w:val="0058005F"/>
    <w:rsid w:val="00584F35"/>
    <w:rsid w:val="00584FE1"/>
    <w:rsid w:val="00587305"/>
    <w:rsid w:val="00590EDF"/>
    <w:rsid w:val="00591CD9"/>
    <w:rsid w:val="00594A40"/>
    <w:rsid w:val="005955E1"/>
    <w:rsid w:val="00595B25"/>
    <w:rsid w:val="005971B3"/>
    <w:rsid w:val="005A233C"/>
    <w:rsid w:val="005A3C53"/>
    <w:rsid w:val="005A4A2B"/>
    <w:rsid w:val="005A4C9F"/>
    <w:rsid w:val="005A6B23"/>
    <w:rsid w:val="005B12C0"/>
    <w:rsid w:val="005B475A"/>
    <w:rsid w:val="005B4A2B"/>
    <w:rsid w:val="005B54AD"/>
    <w:rsid w:val="005B7482"/>
    <w:rsid w:val="005C1C77"/>
    <w:rsid w:val="005C20E5"/>
    <w:rsid w:val="005C22A9"/>
    <w:rsid w:val="005C37D9"/>
    <w:rsid w:val="005C3E3B"/>
    <w:rsid w:val="005C45AE"/>
    <w:rsid w:val="005C475E"/>
    <w:rsid w:val="005C7EB4"/>
    <w:rsid w:val="005D00E7"/>
    <w:rsid w:val="005D0CFC"/>
    <w:rsid w:val="005D1B3C"/>
    <w:rsid w:val="005D29D1"/>
    <w:rsid w:val="005D3175"/>
    <w:rsid w:val="005D380A"/>
    <w:rsid w:val="005D48B9"/>
    <w:rsid w:val="005D4E52"/>
    <w:rsid w:val="005D50C3"/>
    <w:rsid w:val="005D50D7"/>
    <w:rsid w:val="005D5E28"/>
    <w:rsid w:val="005D6C59"/>
    <w:rsid w:val="005E2337"/>
    <w:rsid w:val="005E2668"/>
    <w:rsid w:val="005E4436"/>
    <w:rsid w:val="005E728F"/>
    <w:rsid w:val="005E7417"/>
    <w:rsid w:val="005E77C1"/>
    <w:rsid w:val="005E77FA"/>
    <w:rsid w:val="005E7A98"/>
    <w:rsid w:val="005E7E63"/>
    <w:rsid w:val="005F2DAB"/>
    <w:rsid w:val="005F4741"/>
    <w:rsid w:val="005F4B99"/>
    <w:rsid w:val="005F5219"/>
    <w:rsid w:val="005F778E"/>
    <w:rsid w:val="005F790C"/>
    <w:rsid w:val="00601BBA"/>
    <w:rsid w:val="00603257"/>
    <w:rsid w:val="0060678C"/>
    <w:rsid w:val="00606899"/>
    <w:rsid w:val="00611399"/>
    <w:rsid w:val="006143C3"/>
    <w:rsid w:val="00617BF8"/>
    <w:rsid w:val="00620DF1"/>
    <w:rsid w:val="006223DC"/>
    <w:rsid w:val="00624187"/>
    <w:rsid w:val="00625382"/>
    <w:rsid w:val="00625727"/>
    <w:rsid w:val="00625A86"/>
    <w:rsid w:val="00625E73"/>
    <w:rsid w:val="0063013B"/>
    <w:rsid w:val="00630AAF"/>
    <w:rsid w:val="00631B42"/>
    <w:rsid w:val="00631C17"/>
    <w:rsid w:val="00634E78"/>
    <w:rsid w:val="00637FBA"/>
    <w:rsid w:val="0064148A"/>
    <w:rsid w:val="0064149E"/>
    <w:rsid w:val="0064287B"/>
    <w:rsid w:val="00643602"/>
    <w:rsid w:val="00646A2D"/>
    <w:rsid w:val="006518B4"/>
    <w:rsid w:val="0065240D"/>
    <w:rsid w:val="00653131"/>
    <w:rsid w:val="00654003"/>
    <w:rsid w:val="00655759"/>
    <w:rsid w:val="00655C43"/>
    <w:rsid w:val="00655FE6"/>
    <w:rsid w:val="00657064"/>
    <w:rsid w:val="00662AE7"/>
    <w:rsid w:val="00664572"/>
    <w:rsid w:val="00664614"/>
    <w:rsid w:val="00664619"/>
    <w:rsid w:val="0066704A"/>
    <w:rsid w:val="0066747F"/>
    <w:rsid w:val="00667B0F"/>
    <w:rsid w:val="006725F1"/>
    <w:rsid w:val="00674135"/>
    <w:rsid w:val="0068044C"/>
    <w:rsid w:val="006812C4"/>
    <w:rsid w:val="00681E61"/>
    <w:rsid w:val="00682EB1"/>
    <w:rsid w:val="006830B7"/>
    <w:rsid w:val="0068314D"/>
    <w:rsid w:val="006872F6"/>
    <w:rsid w:val="006909FC"/>
    <w:rsid w:val="006917C0"/>
    <w:rsid w:val="006923B7"/>
    <w:rsid w:val="00692CE3"/>
    <w:rsid w:val="00693BEE"/>
    <w:rsid w:val="0069461A"/>
    <w:rsid w:val="00695A49"/>
    <w:rsid w:val="00696A27"/>
    <w:rsid w:val="006976D7"/>
    <w:rsid w:val="006A041E"/>
    <w:rsid w:val="006A0800"/>
    <w:rsid w:val="006A1E1C"/>
    <w:rsid w:val="006A4AFF"/>
    <w:rsid w:val="006A5945"/>
    <w:rsid w:val="006A64D8"/>
    <w:rsid w:val="006A7EFE"/>
    <w:rsid w:val="006B34B0"/>
    <w:rsid w:val="006B3CF1"/>
    <w:rsid w:val="006B4881"/>
    <w:rsid w:val="006B4D15"/>
    <w:rsid w:val="006B54AE"/>
    <w:rsid w:val="006B6B1C"/>
    <w:rsid w:val="006B7F55"/>
    <w:rsid w:val="006C1C36"/>
    <w:rsid w:val="006C1E76"/>
    <w:rsid w:val="006C2354"/>
    <w:rsid w:val="006C39C7"/>
    <w:rsid w:val="006C4722"/>
    <w:rsid w:val="006C661F"/>
    <w:rsid w:val="006D186F"/>
    <w:rsid w:val="006D2BC7"/>
    <w:rsid w:val="006D303C"/>
    <w:rsid w:val="006D4223"/>
    <w:rsid w:val="006D4772"/>
    <w:rsid w:val="006D5231"/>
    <w:rsid w:val="006D5FC7"/>
    <w:rsid w:val="006D7A0C"/>
    <w:rsid w:val="006E0DE1"/>
    <w:rsid w:val="006E1AC6"/>
    <w:rsid w:val="006E2420"/>
    <w:rsid w:val="006E340B"/>
    <w:rsid w:val="006E3548"/>
    <w:rsid w:val="006E42E6"/>
    <w:rsid w:val="006E56AB"/>
    <w:rsid w:val="006E730D"/>
    <w:rsid w:val="006F069E"/>
    <w:rsid w:val="006F0FCD"/>
    <w:rsid w:val="006F5FD8"/>
    <w:rsid w:val="006F6518"/>
    <w:rsid w:val="006F68B6"/>
    <w:rsid w:val="006F6F23"/>
    <w:rsid w:val="006F71A8"/>
    <w:rsid w:val="006F7B91"/>
    <w:rsid w:val="00700CCB"/>
    <w:rsid w:val="00702242"/>
    <w:rsid w:val="0070309B"/>
    <w:rsid w:val="00704530"/>
    <w:rsid w:val="007056DA"/>
    <w:rsid w:val="00705773"/>
    <w:rsid w:val="00706B7E"/>
    <w:rsid w:val="0070724E"/>
    <w:rsid w:val="00707425"/>
    <w:rsid w:val="00707736"/>
    <w:rsid w:val="00707D03"/>
    <w:rsid w:val="00715A3E"/>
    <w:rsid w:val="007165BA"/>
    <w:rsid w:val="00717138"/>
    <w:rsid w:val="007171EE"/>
    <w:rsid w:val="00723A38"/>
    <w:rsid w:val="007243D0"/>
    <w:rsid w:val="00725870"/>
    <w:rsid w:val="00727EBE"/>
    <w:rsid w:val="00730711"/>
    <w:rsid w:val="007309C7"/>
    <w:rsid w:val="00730B9C"/>
    <w:rsid w:val="0073149C"/>
    <w:rsid w:val="00731EDD"/>
    <w:rsid w:val="00732F62"/>
    <w:rsid w:val="00734978"/>
    <w:rsid w:val="0073579C"/>
    <w:rsid w:val="00736679"/>
    <w:rsid w:val="00736FB1"/>
    <w:rsid w:val="00740D1A"/>
    <w:rsid w:val="00740FA7"/>
    <w:rsid w:val="0074371E"/>
    <w:rsid w:val="00744853"/>
    <w:rsid w:val="00750503"/>
    <w:rsid w:val="00751084"/>
    <w:rsid w:val="00752A7C"/>
    <w:rsid w:val="007546F5"/>
    <w:rsid w:val="007562DF"/>
    <w:rsid w:val="0075723A"/>
    <w:rsid w:val="007608E4"/>
    <w:rsid w:val="00760DF2"/>
    <w:rsid w:val="00761191"/>
    <w:rsid w:val="007612FC"/>
    <w:rsid w:val="00762BBD"/>
    <w:rsid w:val="00762DC2"/>
    <w:rsid w:val="00766553"/>
    <w:rsid w:val="00766E77"/>
    <w:rsid w:val="007726B1"/>
    <w:rsid w:val="00772FBA"/>
    <w:rsid w:val="00773D5C"/>
    <w:rsid w:val="007740B6"/>
    <w:rsid w:val="007753B7"/>
    <w:rsid w:val="007765CE"/>
    <w:rsid w:val="0077661D"/>
    <w:rsid w:val="00776BC6"/>
    <w:rsid w:val="00776E00"/>
    <w:rsid w:val="007772FE"/>
    <w:rsid w:val="007800E2"/>
    <w:rsid w:val="0078057C"/>
    <w:rsid w:val="00780A0C"/>
    <w:rsid w:val="007820F0"/>
    <w:rsid w:val="00782233"/>
    <w:rsid w:val="0078322F"/>
    <w:rsid w:val="00785538"/>
    <w:rsid w:val="0078799C"/>
    <w:rsid w:val="00787BD2"/>
    <w:rsid w:val="00787F34"/>
    <w:rsid w:val="00787FEF"/>
    <w:rsid w:val="00791C72"/>
    <w:rsid w:val="00791FD2"/>
    <w:rsid w:val="007922E6"/>
    <w:rsid w:val="007951D5"/>
    <w:rsid w:val="007966D7"/>
    <w:rsid w:val="007973F9"/>
    <w:rsid w:val="0079772E"/>
    <w:rsid w:val="007A0C53"/>
    <w:rsid w:val="007A19C7"/>
    <w:rsid w:val="007A1DA9"/>
    <w:rsid w:val="007A1ED6"/>
    <w:rsid w:val="007A5572"/>
    <w:rsid w:val="007A6317"/>
    <w:rsid w:val="007B036E"/>
    <w:rsid w:val="007B0B27"/>
    <w:rsid w:val="007B29B9"/>
    <w:rsid w:val="007B2A94"/>
    <w:rsid w:val="007B33D8"/>
    <w:rsid w:val="007B461B"/>
    <w:rsid w:val="007B473A"/>
    <w:rsid w:val="007C0566"/>
    <w:rsid w:val="007C3BDA"/>
    <w:rsid w:val="007C5508"/>
    <w:rsid w:val="007C74A0"/>
    <w:rsid w:val="007D05C1"/>
    <w:rsid w:val="007D128A"/>
    <w:rsid w:val="007D2EA3"/>
    <w:rsid w:val="007D34DB"/>
    <w:rsid w:val="007D491A"/>
    <w:rsid w:val="007D6137"/>
    <w:rsid w:val="007D7ECA"/>
    <w:rsid w:val="007E0537"/>
    <w:rsid w:val="007E14C3"/>
    <w:rsid w:val="007E1FFD"/>
    <w:rsid w:val="007E502E"/>
    <w:rsid w:val="007E59E9"/>
    <w:rsid w:val="007E665F"/>
    <w:rsid w:val="007F0BE1"/>
    <w:rsid w:val="007F1158"/>
    <w:rsid w:val="007F1C19"/>
    <w:rsid w:val="007F1F69"/>
    <w:rsid w:val="007F2779"/>
    <w:rsid w:val="007F35D7"/>
    <w:rsid w:val="007F521F"/>
    <w:rsid w:val="007F6ADF"/>
    <w:rsid w:val="007F7775"/>
    <w:rsid w:val="007F7A34"/>
    <w:rsid w:val="008012D0"/>
    <w:rsid w:val="00803EC2"/>
    <w:rsid w:val="00804818"/>
    <w:rsid w:val="008111F6"/>
    <w:rsid w:val="00811E50"/>
    <w:rsid w:val="00813AAC"/>
    <w:rsid w:val="008152DC"/>
    <w:rsid w:val="008204C2"/>
    <w:rsid w:val="008205BE"/>
    <w:rsid w:val="00821AEB"/>
    <w:rsid w:val="00822879"/>
    <w:rsid w:val="008247F5"/>
    <w:rsid w:val="0082511C"/>
    <w:rsid w:val="00825DCC"/>
    <w:rsid w:val="0082655A"/>
    <w:rsid w:val="0082747C"/>
    <w:rsid w:val="008278E5"/>
    <w:rsid w:val="00830E4C"/>
    <w:rsid w:val="008337B2"/>
    <w:rsid w:val="00835BE1"/>
    <w:rsid w:val="0083722E"/>
    <w:rsid w:val="00840AC0"/>
    <w:rsid w:val="008462D9"/>
    <w:rsid w:val="0084639C"/>
    <w:rsid w:val="00846E99"/>
    <w:rsid w:val="008470CC"/>
    <w:rsid w:val="00850AC0"/>
    <w:rsid w:val="008531B1"/>
    <w:rsid w:val="00856C63"/>
    <w:rsid w:val="0085769E"/>
    <w:rsid w:val="00857721"/>
    <w:rsid w:val="00860EFD"/>
    <w:rsid w:val="00861F95"/>
    <w:rsid w:val="00862C5A"/>
    <w:rsid w:val="008637FD"/>
    <w:rsid w:val="008645AC"/>
    <w:rsid w:val="0086553B"/>
    <w:rsid w:val="00867C09"/>
    <w:rsid w:val="00870B22"/>
    <w:rsid w:val="008722B3"/>
    <w:rsid w:val="00872AA5"/>
    <w:rsid w:val="0087312E"/>
    <w:rsid w:val="008743D5"/>
    <w:rsid w:val="00874687"/>
    <w:rsid w:val="008758FB"/>
    <w:rsid w:val="00875C1B"/>
    <w:rsid w:val="00880376"/>
    <w:rsid w:val="00880AD0"/>
    <w:rsid w:val="008837C4"/>
    <w:rsid w:val="00883CBF"/>
    <w:rsid w:val="00884091"/>
    <w:rsid w:val="008841D8"/>
    <w:rsid w:val="00884BC9"/>
    <w:rsid w:val="00895F30"/>
    <w:rsid w:val="008A198A"/>
    <w:rsid w:val="008A255E"/>
    <w:rsid w:val="008A421A"/>
    <w:rsid w:val="008A6C69"/>
    <w:rsid w:val="008A71D3"/>
    <w:rsid w:val="008B146B"/>
    <w:rsid w:val="008B2B20"/>
    <w:rsid w:val="008B2DFA"/>
    <w:rsid w:val="008B3069"/>
    <w:rsid w:val="008B3D60"/>
    <w:rsid w:val="008B4758"/>
    <w:rsid w:val="008B4D72"/>
    <w:rsid w:val="008B54FE"/>
    <w:rsid w:val="008B5A75"/>
    <w:rsid w:val="008B62C4"/>
    <w:rsid w:val="008B732F"/>
    <w:rsid w:val="008B7705"/>
    <w:rsid w:val="008B77F1"/>
    <w:rsid w:val="008B7BE4"/>
    <w:rsid w:val="008C0490"/>
    <w:rsid w:val="008C20B5"/>
    <w:rsid w:val="008C3FEC"/>
    <w:rsid w:val="008C5D5F"/>
    <w:rsid w:val="008C6C91"/>
    <w:rsid w:val="008C78AF"/>
    <w:rsid w:val="008D03A5"/>
    <w:rsid w:val="008D1C8E"/>
    <w:rsid w:val="008D24B3"/>
    <w:rsid w:val="008D31BA"/>
    <w:rsid w:val="008D44B0"/>
    <w:rsid w:val="008D4BE5"/>
    <w:rsid w:val="008D568E"/>
    <w:rsid w:val="008D76C8"/>
    <w:rsid w:val="008D7748"/>
    <w:rsid w:val="008D7EE1"/>
    <w:rsid w:val="008E0694"/>
    <w:rsid w:val="008E0DD2"/>
    <w:rsid w:val="008E134B"/>
    <w:rsid w:val="008E1C1F"/>
    <w:rsid w:val="008E2C33"/>
    <w:rsid w:val="008E3391"/>
    <w:rsid w:val="008E3E07"/>
    <w:rsid w:val="008E4D50"/>
    <w:rsid w:val="008E5281"/>
    <w:rsid w:val="008E6031"/>
    <w:rsid w:val="008E7485"/>
    <w:rsid w:val="008F072D"/>
    <w:rsid w:val="008F1030"/>
    <w:rsid w:val="008F2048"/>
    <w:rsid w:val="008F2542"/>
    <w:rsid w:val="008F2600"/>
    <w:rsid w:val="008F277C"/>
    <w:rsid w:val="008F7F65"/>
    <w:rsid w:val="009039EC"/>
    <w:rsid w:val="00903D94"/>
    <w:rsid w:val="00905975"/>
    <w:rsid w:val="00910011"/>
    <w:rsid w:val="00910AAF"/>
    <w:rsid w:val="009118BF"/>
    <w:rsid w:val="00911ABA"/>
    <w:rsid w:val="00913832"/>
    <w:rsid w:val="009141BD"/>
    <w:rsid w:val="009146FD"/>
    <w:rsid w:val="00914A8F"/>
    <w:rsid w:val="009151B2"/>
    <w:rsid w:val="00916069"/>
    <w:rsid w:val="0092152B"/>
    <w:rsid w:val="00921D7B"/>
    <w:rsid w:val="0092328A"/>
    <w:rsid w:val="00924133"/>
    <w:rsid w:val="00924B42"/>
    <w:rsid w:val="00925995"/>
    <w:rsid w:val="0092688F"/>
    <w:rsid w:val="00931126"/>
    <w:rsid w:val="0093150D"/>
    <w:rsid w:val="00931E0B"/>
    <w:rsid w:val="00933354"/>
    <w:rsid w:val="00935B79"/>
    <w:rsid w:val="00937F96"/>
    <w:rsid w:val="00941831"/>
    <w:rsid w:val="0094559F"/>
    <w:rsid w:val="00946446"/>
    <w:rsid w:val="009471CA"/>
    <w:rsid w:val="009473BE"/>
    <w:rsid w:val="00951650"/>
    <w:rsid w:val="009518B7"/>
    <w:rsid w:val="00951AFC"/>
    <w:rsid w:val="00952219"/>
    <w:rsid w:val="00952C01"/>
    <w:rsid w:val="00952ED5"/>
    <w:rsid w:val="00953B3C"/>
    <w:rsid w:val="00957814"/>
    <w:rsid w:val="00957880"/>
    <w:rsid w:val="009602B0"/>
    <w:rsid w:val="00960569"/>
    <w:rsid w:val="00963623"/>
    <w:rsid w:val="00964531"/>
    <w:rsid w:val="009652AE"/>
    <w:rsid w:val="009721B3"/>
    <w:rsid w:val="00973140"/>
    <w:rsid w:val="009732DE"/>
    <w:rsid w:val="00974842"/>
    <w:rsid w:val="0097522C"/>
    <w:rsid w:val="00975517"/>
    <w:rsid w:val="00975B33"/>
    <w:rsid w:val="00975E06"/>
    <w:rsid w:val="009762C4"/>
    <w:rsid w:val="00977329"/>
    <w:rsid w:val="009804AF"/>
    <w:rsid w:val="00981826"/>
    <w:rsid w:val="00981B12"/>
    <w:rsid w:val="009834AD"/>
    <w:rsid w:val="00983614"/>
    <w:rsid w:val="00983DB4"/>
    <w:rsid w:val="009848BD"/>
    <w:rsid w:val="00985E6C"/>
    <w:rsid w:val="00990537"/>
    <w:rsid w:val="009909A4"/>
    <w:rsid w:val="0099100A"/>
    <w:rsid w:val="00992144"/>
    <w:rsid w:val="009923A4"/>
    <w:rsid w:val="00992C54"/>
    <w:rsid w:val="009966AF"/>
    <w:rsid w:val="00996B07"/>
    <w:rsid w:val="009A1BFB"/>
    <w:rsid w:val="009A47AB"/>
    <w:rsid w:val="009A4B21"/>
    <w:rsid w:val="009B131C"/>
    <w:rsid w:val="009B2447"/>
    <w:rsid w:val="009B2BDD"/>
    <w:rsid w:val="009B308D"/>
    <w:rsid w:val="009B379E"/>
    <w:rsid w:val="009B416D"/>
    <w:rsid w:val="009B553F"/>
    <w:rsid w:val="009C040D"/>
    <w:rsid w:val="009C06A7"/>
    <w:rsid w:val="009C0A3F"/>
    <w:rsid w:val="009C13D1"/>
    <w:rsid w:val="009C1FED"/>
    <w:rsid w:val="009C6726"/>
    <w:rsid w:val="009C6C45"/>
    <w:rsid w:val="009D0F5D"/>
    <w:rsid w:val="009D1298"/>
    <w:rsid w:val="009D1C26"/>
    <w:rsid w:val="009D4DAA"/>
    <w:rsid w:val="009E0A71"/>
    <w:rsid w:val="009E19CA"/>
    <w:rsid w:val="009E3780"/>
    <w:rsid w:val="009E38D3"/>
    <w:rsid w:val="009E3D93"/>
    <w:rsid w:val="009E4046"/>
    <w:rsid w:val="009E4A6C"/>
    <w:rsid w:val="009E6002"/>
    <w:rsid w:val="009F3444"/>
    <w:rsid w:val="009F3BA2"/>
    <w:rsid w:val="009F49AC"/>
    <w:rsid w:val="00A009FB"/>
    <w:rsid w:val="00A0311F"/>
    <w:rsid w:val="00A031ED"/>
    <w:rsid w:val="00A04682"/>
    <w:rsid w:val="00A067E9"/>
    <w:rsid w:val="00A07EB8"/>
    <w:rsid w:val="00A10ADA"/>
    <w:rsid w:val="00A10D24"/>
    <w:rsid w:val="00A125D1"/>
    <w:rsid w:val="00A132FB"/>
    <w:rsid w:val="00A15EC8"/>
    <w:rsid w:val="00A2058A"/>
    <w:rsid w:val="00A21278"/>
    <w:rsid w:val="00A21447"/>
    <w:rsid w:val="00A229D5"/>
    <w:rsid w:val="00A22B9D"/>
    <w:rsid w:val="00A23161"/>
    <w:rsid w:val="00A24ABD"/>
    <w:rsid w:val="00A24F0D"/>
    <w:rsid w:val="00A26C16"/>
    <w:rsid w:val="00A26F8D"/>
    <w:rsid w:val="00A27966"/>
    <w:rsid w:val="00A27A97"/>
    <w:rsid w:val="00A30101"/>
    <w:rsid w:val="00A32394"/>
    <w:rsid w:val="00A329C7"/>
    <w:rsid w:val="00A32EDD"/>
    <w:rsid w:val="00A33253"/>
    <w:rsid w:val="00A33758"/>
    <w:rsid w:val="00A342BE"/>
    <w:rsid w:val="00A34C16"/>
    <w:rsid w:val="00A351CC"/>
    <w:rsid w:val="00A37076"/>
    <w:rsid w:val="00A41DE3"/>
    <w:rsid w:val="00A43F07"/>
    <w:rsid w:val="00A448FE"/>
    <w:rsid w:val="00A44DC5"/>
    <w:rsid w:val="00A45E2C"/>
    <w:rsid w:val="00A519F9"/>
    <w:rsid w:val="00A548BE"/>
    <w:rsid w:val="00A54FAD"/>
    <w:rsid w:val="00A5552B"/>
    <w:rsid w:val="00A55B29"/>
    <w:rsid w:val="00A56D72"/>
    <w:rsid w:val="00A6005B"/>
    <w:rsid w:val="00A60DE4"/>
    <w:rsid w:val="00A61204"/>
    <w:rsid w:val="00A61B6E"/>
    <w:rsid w:val="00A62207"/>
    <w:rsid w:val="00A6238B"/>
    <w:rsid w:val="00A6369D"/>
    <w:rsid w:val="00A66D8B"/>
    <w:rsid w:val="00A703FA"/>
    <w:rsid w:val="00A71584"/>
    <w:rsid w:val="00A726AF"/>
    <w:rsid w:val="00A72AB8"/>
    <w:rsid w:val="00A72AF2"/>
    <w:rsid w:val="00A75E45"/>
    <w:rsid w:val="00A76683"/>
    <w:rsid w:val="00A7704B"/>
    <w:rsid w:val="00A80554"/>
    <w:rsid w:val="00A80D2B"/>
    <w:rsid w:val="00A80DF3"/>
    <w:rsid w:val="00A83469"/>
    <w:rsid w:val="00A83771"/>
    <w:rsid w:val="00A83A8D"/>
    <w:rsid w:val="00A841A8"/>
    <w:rsid w:val="00A87966"/>
    <w:rsid w:val="00A87D00"/>
    <w:rsid w:val="00A906C8"/>
    <w:rsid w:val="00A90E36"/>
    <w:rsid w:val="00A91003"/>
    <w:rsid w:val="00A91D33"/>
    <w:rsid w:val="00A920F2"/>
    <w:rsid w:val="00A92F34"/>
    <w:rsid w:val="00A9365B"/>
    <w:rsid w:val="00A93BBD"/>
    <w:rsid w:val="00A9440F"/>
    <w:rsid w:val="00A94993"/>
    <w:rsid w:val="00A97B0A"/>
    <w:rsid w:val="00AA000C"/>
    <w:rsid w:val="00AA023B"/>
    <w:rsid w:val="00AA19C7"/>
    <w:rsid w:val="00AA246E"/>
    <w:rsid w:val="00AA2985"/>
    <w:rsid w:val="00AA3423"/>
    <w:rsid w:val="00AA4F45"/>
    <w:rsid w:val="00AA58CF"/>
    <w:rsid w:val="00AA6688"/>
    <w:rsid w:val="00AA72E1"/>
    <w:rsid w:val="00AB4D35"/>
    <w:rsid w:val="00AB5AF1"/>
    <w:rsid w:val="00AB5D00"/>
    <w:rsid w:val="00AC0E07"/>
    <w:rsid w:val="00AC1610"/>
    <w:rsid w:val="00AC2976"/>
    <w:rsid w:val="00AC3885"/>
    <w:rsid w:val="00AC42E6"/>
    <w:rsid w:val="00AC5029"/>
    <w:rsid w:val="00AC5372"/>
    <w:rsid w:val="00AC5793"/>
    <w:rsid w:val="00AC589A"/>
    <w:rsid w:val="00AC6D06"/>
    <w:rsid w:val="00AC703F"/>
    <w:rsid w:val="00AC746C"/>
    <w:rsid w:val="00AD5865"/>
    <w:rsid w:val="00AE0B5F"/>
    <w:rsid w:val="00AE0E24"/>
    <w:rsid w:val="00AE1B8F"/>
    <w:rsid w:val="00AE28DC"/>
    <w:rsid w:val="00AE39E3"/>
    <w:rsid w:val="00AE3B0E"/>
    <w:rsid w:val="00AE4348"/>
    <w:rsid w:val="00AE47CC"/>
    <w:rsid w:val="00AE6F30"/>
    <w:rsid w:val="00AE7200"/>
    <w:rsid w:val="00AE74D3"/>
    <w:rsid w:val="00AF092E"/>
    <w:rsid w:val="00AF0931"/>
    <w:rsid w:val="00AF1165"/>
    <w:rsid w:val="00AF2068"/>
    <w:rsid w:val="00AF4AAA"/>
    <w:rsid w:val="00AF4C64"/>
    <w:rsid w:val="00AF4E44"/>
    <w:rsid w:val="00B023DC"/>
    <w:rsid w:val="00B03F2E"/>
    <w:rsid w:val="00B06898"/>
    <w:rsid w:val="00B10785"/>
    <w:rsid w:val="00B117BA"/>
    <w:rsid w:val="00B13AFF"/>
    <w:rsid w:val="00B14352"/>
    <w:rsid w:val="00B14CB5"/>
    <w:rsid w:val="00B14E6E"/>
    <w:rsid w:val="00B164AC"/>
    <w:rsid w:val="00B1668A"/>
    <w:rsid w:val="00B17678"/>
    <w:rsid w:val="00B17A49"/>
    <w:rsid w:val="00B207FA"/>
    <w:rsid w:val="00B247C6"/>
    <w:rsid w:val="00B2582D"/>
    <w:rsid w:val="00B358CB"/>
    <w:rsid w:val="00B35A0E"/>
    <w:rsid w:val="00B35C1E"/>
    <w:rsid w:val="00B41169"/>
    <w:rsid w:val="00B4192B"/>
    <w:rsid w:val="00B4681D"/>
    <w:rsid w:val="00B4790D"/>
    <w:rsid w:val="00B479D2"/>
    <w:rsid w:val="00B47C69"/>
    <w:rsid w:val="00B54522"/>
    <w:rsid w:val="00B5509E"/>
    <w:rsid w:val="00B558AC"/>
    <w:rsid w:val="00B56183"/>
    <w:rsid w:val="00B56884"/>
    <w:rsid w:val="00B616AA"/>
    <w:rsid w:val="00B65C6A"/>
    <w:rsid w:val="00B675B8"/>
    <w:rsid w:val="00B67D6E"/>
    <w:rsid w:val="00B70222"/>
    <w:rsid w:val="00B7155E"/>
    <w:rsid w:val="00B72B00"/>
    <w:rsid w:val="00B748D2"/>
    <w:rsid w:val="00B74C9A"/>
    <w:rsid w:val="00B767E1"/>
    <w:rsid w:val="00B77978"/>
    <w:rsid w:val="00B80780"/>
    <w:rsid w:val="00B8177C"/>
    <w:rsid w:val="00B837C7"/>
    <w:rsid w:val="00B83AC6"/>
    <w:rsid w:val="00B84168"/>
    <w:rsid w:val="00B904C8"/>
    <w:rsid w:val="00B935FA"/>
    <w:rsid w:val="00B93661"/>
    <w:rsid w:val="00B9415C"/>
    <w:rsid w:val="00B95FC3"/>
    <w:rsid w:val="00BA2F67"/>
    <w:rsid w:val="00BA35DF"/>
    <w:rsid w:val="00BA4420"/>
    <w:rsid w:val="00BA4CBE"/>
    <w:rsid w:val="00BA5130"/>
    <w:rsid w:val="00BA5F79"/>
    <w:rsid w:val="00BA5FCA"/>
    <w:rsid w:val="00BA75EF"/>
    <w:rsid w:val="00BB3C02"/>
    <w:rsid w:val="00BB76B9"/>
    <w:rsid w:val="00BC1400"/>
    <w:rsid w:val="00BC18D6"/>
    <w:rsid w:val="00BC244E"/>
    <w:rsid w:val="00BC2BDD"/>
    <w:rsid w:val="00BC36BB"/>
    <w:rsid w:val="00BC6D41"/>
    <w:rsid w:val="00BD0C5F"/>
    <w:rsid w:val="00BD11D7"/>
    <w:rsid w:val="00BD1E0F"/>
    <w:rsid w:val="00BD312B"/>
    <w:rsid w:val="00BD32DF"/>
    <w:rsid w:val="00BD3971"/>
    <w:rsid w:val="00BD4AFA"/>
    <w:rsid w:val="00BD4DFE"/>
    <w:rsid w:val="00BD51A0"/>
    <w:rsid w:val="00BD593E"/>
    <w:rsid w:val="00BE2975"/>
    <w:rsid w:val="00BE3024"/>
    <w:rsid w:val="00BE3864"/>
    <w:rsid w:val="00BE3AA0"/>
    <w:rsid w:val="00BE454A"/>
    <w:rsid w:val="00BE48E6"/>
    <w:rsid w:val="00BE6664"/>
    <w:rsid w:val="00BE6A36"/>
    <w:rsid w:val="00BE6A51"/>
    <w:rsid w:val="00BF233B"/>
    <w:rsid w:val="00BF2F77"/>
    <w:rsid w:val="00BF67AA"/>
    <w:rsid w:val="00BF7AD2"/>
    <w:rsid w:val="00BF7C73"/>
    <w:rsid w:val="00C00AF3"/>
    <w:rsid w:val="00C01F5B"/>
    <w:rsid w:val="00C04502"/>
    <w:rsid w:val="00C046D8"/>
    <w:rsid w:val="00C0623A"/>
    <w:rsid w:val="00C07CD4"/>
    <w:rsid w:val="00C12464"/>
    <w:rsid w:val="00C140BF"/>
    <w:rsid w:val="00C2273B"/>
    <w:rsid w:val="00C22789"/>
    <w:rsid w:val="00C232DF"/>
    <w:rsid w:val="00C23A9B"/>
    <w:rsid w:val="00C25ABB"/>
    <w:rsid w:val="00C25F08"/>
    <w:rsid w:val="00C342AA"/>
    <w:rsid w:val="00C36954"/>
    <w:rsid w:val="00C40917"/>
    <w:rsid w:val="00C40EFA"/>
    <w:rsid w:val="00C421BE"/>
    <w:rsid w:val="00C445BC"/>
    <w:rsid w:val="00C45A05"/>
    <w:rsid w:val="00C46502"/>
    <w:rsid w:val="00C50701"/>
    <w:rsid w:val="00C51319"/>
    <w:rsid w:val="00C525D8"/>
    <w:rsid w:val="00C548ED"/>
    <w:rsid w:val="00C56681"/>
    <w:rsid w:val="00C56E1F"/>
    <w:rsid w:val="00C57C65"/>
    <w:rsid w:val="00C65F93"/>
    <w:rsid w:val="00C66F96"/>
    <w:rsid w:val="00C6750A"/>
    <w:rsid w:val="00C675D3"/>
    <w:rsid w:val="00C67732"/>
    <w:rsid w:val="00C70353"/>
    <w:rsid w:val="00C70485"/>
    <w:rsid w:val="00C736D3"/>
    <w:rsid w:val="00C7756A"/>
    <w:rsid w:val="00C80915"/>
    <w:rsid w:val="00C820BD"/>
    <w:rsid w:val="00C825F8"/>
    <w:rsid w:val="00C82818"/>
    <w:rsid w:val="00C85A40"/>
    <w:rsid w:val="00C8671E"/>
    <w:rsid w:val="00C91AC3"/>
    <w:rsid w:val="00C964A5"/>
    <w:rsid w:val="00C97B31"/>
    <w:rsid w:val="00C97BAC"/>
    <w:rsid w:val="00CA07EF"/>
    <w:rsid w:val="00CA1FDD"/>
    <w:rsid w:val="00CA3763"/>
    <w:rsid w:val="00CA7FAA"/>
    <w:rsid w:val="00CB0164"/>
    <w:rsid w:val="00CB0349"/>
    <w:rsid w:val="00CB0BB7"/>
    <w:rsid w:val="00CB2875"/>
    <w:rsid w:val="00CB597A"/>
    <w:rsid w:val="00CC0477"/>
    <w:rsid w:val="00CC13B2"/>
    <w:rsid w:val="00CC26F2"/>
    <w:rsid w:val="00CC38FF"/>
    <w:rsid w:val="00CC4A08"/>
    <w:rsid w:val="00CC6F88"/>
    <w:rsid w:val="00CC7918"/>
    <w:rsid w:val="00CC7AB6"/>
    <w:rsid w:val="00CD02B9"/>
    <w:rsid w:val="00CD110A"/>
    <w:rsid w:val="00CD1248"/>
    <w:rsid w:val="00CD3322"/>
    <w:rsid w:val="00CD4421"/>
    <w:rsid w:val="00CD463F"/>
    <w:rsid w:val="00CD4CBD"/>
    <w:rsid w:val="00CE0F85"/>
    <w:rsid w:val="00CE6135"/>
    <w:rsid w:val="00CE6C16"/>
    <w:rsid w:val="00CF0EEF"/>
    <w:rsid w:val="00CF2E88"/>
    <w:rsid w:val="00CF2F7C"/>
    <w:rsid w:val="00CF31C7"/>
    <w:rsid w:val="00CF343A"/>
    <w:rsid w:val="00CF7524"/>
    <w:rsid w:val="00D00E7E"/>
    <w:rsid w:val="00D01976"/>
    <w:rsid w:val="00D0398A"/>
    <w:rsid w:val="00D04FC6"/>
    <w:rsid w:val="00D1151E"/>
    <w:rsid w:val="00D121B8"/>
    <w:rsid w:val="00D13ACF"/>
    <w:rsid w:val="00D17193"/>
    <w:rsid w:val="00D17194"/>
    <w:rsid w:val="00D270F6"/>
    <w:rsid w:val="00D30307"/>
    <w:rsid w:val="00D32553"/>
    <w:rsid w:val="00D32FF4"/>
    <w:rsid w:val="00D3443E"/>
    <w:rsid w:val="00D34FAC"/>
    <w:rsid w:val="00D37A47"/>
    <w:rsid w:val="00D37CD9"/>
    <w:rsid w:val="00D37F45"/>
    <w:rsid w:val="00D41B01"/>
    <w:rsid w:val="00D42CCE"/>
    <w:rsid w:val="00D42DA9"/>
    <w:rsid w:val="00D42FDB"/>
    <w:rsid w:val="00D46466"/>
    <w:rsid w:val="00D4663D"/>
    <w:rsid w:val="00D473CD"/>
    <w:rsid w:val="00D50137"/>
    <w:rsid w:val="00D507E8"/>
    <w:rsid w:val="00D519CC"/>
    <w:rsid w:val="00D51F27"/>
    <w:rsid w:val="00D5482A"/>
    <w:rsid w:val="00D570D3"/>
    <w:rsid w:val="00D57191"/>
    <w:rsid w:val="00D57534"/>
    <w:rsid w:val="00D57F7B"/>
    <w:rsid w:val="00D60F0D"/>
    <w:rsid w:val="00D6168E"/>
    <w:rsid w:val="00D63FB4"/>
    <w:rsid w:val="00D656CE"/>
    <w:rsid w:val="00D65988"/>
    <w:rsid w:val="00D6651B"/>
    <w:rsid w:val="00D67285"/>
    <w:rsid w:val="00D672C7"/>
    <w:rsid w:val="00D72FA1"/>
    <w:rsid w:val="00D73FBB"/>
    <w:rsid w:val="00D7480C"/>
    <w:rsid w:val="00D826E8"/>
    <w:rsid w:val="00D829AC"/>
    <w:rsid w:val="00D843E9"/>
    <w:rsid w:val="00D84604"/>
    <w:rsid w:val="00D8611A"/>
    <w:rsid w:val="00D93409"/>
    <w:rsid w:val="00D9478C"/>
    <w:rsid w:val="00D95A2D"/>
    <w:rsid w:val="00D97C98"/>
    <w:rsid w:val="00DA2387"/>
    <w:rsid w:val="00DA5365"/>
    <w:rsid w:val="00DA5664"/>
    <w:rsid w:val="00DA62A2"/>
    <w:rsid w:val="00DA6452"/>
    <w:rsid w:val="00DA64E1"/>
    <w:rsid w:val="00DA77DB"/>
    <w:rsid w:val="00DB094F"/>
    <w:rsid w:val="00DB1635"/>
    <w:rsid w:val="00DB362C"/>
    <w:rsid w:val="00DB3D88"/>
    <w:rsid w:val="00DB4E8A"/>
    <w:rsid w:val="00DB765E"/>
    <w:rsid w:val="00DC0C1D"/>
    <w:rsid w:val="00DC1BC1"/>
    <w:rsid w:val="00DC3833"/>
    <w:rsid w:val="00DC3D6E"/>
    <w:rsid w:val="00DC50D9"/>
    <w:rsid w:val="00DC7122"/>
    <w:rsid w:val="00DD0CB8"/>
    <w:rsid w:val="00DD134A"/>
    <w:rsid w:val="00DD347B"/>
    <w:rsid w:val="00DD41C7"/>
    <w:rsid w:val="00DD481F"/>
    <w:rsid w:val="00DD635D"/>
    <w:rsid w:val="00DD6C53"/>
    <w:rsid w:val="00DD7750"/>
    <w:rsid w:val="00DE1CFA"/>
    <w:rsid w:val="00DE3EA5"/>
    <w:rsid w:val="00DE55CA"/>
    <w:rsid w:val="00DE5883"/>
    <w:rsid w:val="00DE65A9"/>
    <w:rsid w:val="00DE6939"/>
    <w:rsid w:val="00DE7404"/>
    <w:rsid w:val="00DE7A24"/>
    <w:rsid w:val="00DF0B34"/>
    <w:rsid w:val="00DF1B81"/>
    <w:rsid w:val="00DF2F95"/>
    <w:rsid w:val="00DF563C"/>
    <w:rsid w:val="00E02832"/>
    <w:rsid w:val="00E03DB0"/>
    <w:rsid w:val="00E0507D"/>
    <w:rsid w:val="00E10239"/>
    <w:rsid w:val="00E108E1"/>
    <w:rsid w:val="00E12595"/>
    <w:rsid w:val="00E12E9C"/>
    <w:rsid w:val="00E15DC4"/>
    <w:rsid w:val="00E15FF8"/>
    <w:rsid w:val="00E162BF"/>
    <w:rsid w:val="00E1755B"/>
    <w:rsid w:val="00E20F07"/>
    <w:rsid w:val="00E24CF6"/>
    <w:rsid w:val="00E26C94"/>
    <w:rsid w:val="00E31B59"/>
    <w:rsid w:val="00E31DB0"/>
    <w:rsid w:val="00E32690"/>
    <w:rsid w:val="00E35CDE"/>
    <w:rsid w:val="00E41943"/>
    <w:rsid w:val="00E45565"/>
    <w:rsid w:val="00E4565E"/>
    <w:rsid w:val="00E46059"/>
    <w:rsid w:val="00E51D57"/>
    <w:rsid w:val="00E51D63"/>
    <w:rsid w:val="00E51E90"/>
    <w:rsid w:val="00E53C2F"/>
    <w:rsid w:val="00E542CF"/>
    <w:rsid w:val="00E60A5F"/>
    <w:rsid w:val="00E616C9"/>
    <w:rsid w:val="00E62F69"/>
    <w:rsid w:val="00E665BF"/>
    <w:rsid w:val="00E66EB9"/>
    <w:rsid w:val="00E67347"/>
    <w:rsid w:val="00E713EC"/>
    <w:rsid w:val="00E72489"/>
    <w:rsid w:val="00E72D98"/>
    <w:rsid w:val="00E7564F"/>
    <w:rsid w:val="00E76F9B"/>
    <w:rsid w:val="00E76FC5"/>
    <w:rsid w:val="00E7704B"/>
    <w:rsid w:val="00E802DF"/>
    <w:rsid w:val="00E80E6E"/>
    <w:rsid w:val="00E837FF"/>
    <w:rsid w:val="00E83B04"/>
    <w:rsid w:val="00E85B69"/>
    <w:rsid w:val="00E90057"/>
    <w:rsid w:val="00E90A82"/>
    <w:rsid w:val="00E90ECF"/>
    <w:rsid w:val="00E92147"/>
    <w:rsid w:val="00E9217F"/>
    <w:rsid w:val="00E92B80"/>
    <w:rsid w:val="00E95886"/>
    <w:rsid w:val="00E95FD2"/>
    <w:rsid w:val="00E974A7"/>
    <w:rsid w:val="00EA10D5"/>
    <w:rsid w:val="00EA129D"/>
    <w:rsid w:val="00EA3902"/>
    <w:rsid w:val="00EA3D5A"/>
    <w:rsid w:val="00EA49BD"/>
    <w:rsid w:val="00EA6262"/>
    <w:rsid w:val="00EA6E9D"/>
    <w:rsid w:val="00EA7FD0"/>
    <w:rsid w:val="00EB3B1E"/>
    <w:rsid w:val="00EB3C2F"/>
    <w:rsid w:val="00EB4153"/>
    <w:rsid w:val="00EB463A"/>
    <w:rsid w:val="00EB4B69"/>
    <w:rsid w:val="00EB4EC5"/>
    <w:rsid w:val="00EB511D"/>
    <w:rsid w:val="00EB5F6D"/>
    <w:rsid w:val="00EB6B29"/>
    <w:rsid w:val="00EC2B0A"/>
    <w:rsid w:val="00EC5853"/>
    <w:rsid w:val="00EC5E7B"/>
    <w:rsid w:val="00ED13C4"/>
    <w:rsid w:val="00ED143D"/>
    <w:rsid w:val="00ED24E4"/>
    <w:rsid w:val="00ED3513"/>
    <w:rsid w:val="00ED3728"/>
    <w:rsid w:val="00ED47AC"/>
    <w:rsid w:val="00ED6F66"/>
    <w:rsid w:val="00EE03C7"/>
    <w:rsid w:val="00EE14F2"/>
    <w:rsid w:val="00EE4F54"/>
    <w:rsid w:val="00EE75A4"/>
    <w:rsid w:val="00EE7CCE"/>
    <w:rsid w:val="00EF1916"/>
    <w:rsid w:val="00EF24D1"/>
    <w:rsid w:val="00EF3084"/>
    <w:rsid w:val="00EF3FA2"/>
    <w:rsid w:val="00EF653E"/>
    <w:rsid w:val="00F02C1D"/>
    <w:rsid w:val="00F03F7C"/>
    <w:rsid w:val="00F04D2C"/>
    <w:rsid w:val="00F06F75"/>
    <w:rsid w:val="00F114EC"/>
    <w:rsid w:val="00F1359C"/>
    <w:rsid w:val="00F14CA5"/>
    <w:rsid w:val="00F14EE8"/>
    <w:rsid w:val="00F1592D"/>
    <w:rsid w:val="00F15B08"/>
    <w:rsid w:val="00F160EF"/>
    <w:rsid w:val="00F16F11"/>
    <w:rsid w:val="00F22DE5"/>
    <w:rsid w:val="00F2329E"/>
    <w:rsid w:val="00F264BE"/>
    <w:rsid w:val="00F26D4B"/>
    <w:rsid w:val="00F27DDD"/>
    <w:rsid w:val="00F32C19"/>
    <w:rsid w:val="00F33B83"/>
    <w:rsid w:val="00F34E9A"/>
    <w:rsid w:val="00F37C8C"/>
    <w:rsid w:val="00F42C51"/>
    <w:rsid w:val="00F44A30"/>
    <w:rsid w:val="00F46AFC"/>
    <w:rsid w:val="00F47AE2"/>
    <w:rsid w:val="00F51120"/>
    <w:rsid w:val="00F51D0A"/>
    <w:rsid w:val="00F523E3"/>
    <w:rsid w:val="00F54716"/>
    <w:rsid w:val="00F5499D"/>
    <w:rsid w:val="00F55E33"/>
    <w:rsid w:val="00F56927"/>
    <w:rsid w:val="00F611B6"/>
    <w:rsid w:val="00F6136A"/>
    <w:rsid w:val="00F6150C"/>
    <w:rsid w:val="00F65E2F"/>
    <w:rsid w:val="00F67C6B"/>
    <w:rsid w:val="00F72F29"/>
    <w:rsid w:val="00F73393"/>
    <w:rsid w:val="00F73C2D"/>
    <w:rsid w:val="00F745D4"/>
    <w:rsid w:val="00F74B2F"/>
    <w:rsid w:val="00F74E7A"/>
    <w:rsid w:val="00F74F5C"/>
    <w:rsid w:val="00F761A9"/>
    <w:rsid w:val="00F76226"/>
    <w:rsid w:val="00F77C7E"/>
    <w:rsid w:val="00F806A4"/>
    <w:rsid w:val="00F84582"/>
    <w:rsid w:val="00F845C4"/>
    <w:rsid w:val="00F8476E"/>
    <w:rsid w:val="00F8487A"/>
    <w:rsid w:val="00F86571"/>
    <w:rsid w:val="00F917DC"/>
    <w:rsid w:val="00F93402"/>
    <w:rsid w:val="00FA0A1D"/>
    <w:rsid w:val="00FA196D"/>
    <w:rsid w:val="00FA1E82"/>
    <w:rsid w:val="00FA236D"/>
    <w:rsid w:val="00FA3853"/>
    <w:rsid w:val="00FA3857"/>
    <w:rsid w:val="00FA4815"/>
    <w:rsid w:val="00FA5D82"/>
    <w:rsid w:val="00FA6064"/>
    <w:rsid w:val="00FB1DB7"/>
    <w:rsid w:val="00FB29D4"/>
    <w:rsid w:val="00FB3C6A"/>
    <w:rsid w:val="00FB4562"/>
    <w:rsid w:val="00FB4AA9"/>
    <w:rsid w:val="00FC1B08"/>
    <w:rsid w:val="00FC23D7"/>
    <w:rsid w:val="00FC3A05"/>
    <w:rsid w:val="00FC534F"/>
    <w:rsid w:val="00FC616D"/>
    <w:rsid w:val="00FC7943"/>
    <w:rsid w:val="00FD123D"/>
    <w:rsid w:val="00FD1479"/>
    <w:rsid w:val="00FD1A72"/>
    <w:rsid w:val="00FD22C2"/>
    <w:rsid w:val="00FD26A2"/>
    <w:rsid w:val="00FD4617"/>
    <w:rsid w:val="00FD4D47"/>
    <w:rsid w:val="00FD5638"/>
    <w:rsid w:val="00FD60DB"/>
    <w:rsid w:val="00FD7269"/>
    <w:rsid w:val="00FD7C3B"/>
    <w:rsid w:val="00FE122E"/>
    <w:rsid w:val="00FE2879"/>
    <w:rsid w:val="00FE2987"/>
    <w:rsid w:val="00FE2B1A"/>
    <w:rsid w:val="00FE46FF"/>
    <w:rsid w:val="00FE753D"/>
    <w:rsid w:val="00FF2027"/>
    <w:rsid w:val="00FF2A1B"/>
    <w:rsid w:val="00FF3399"/>
    <w:rsid w:val="00FF448D"/>
    <w:rsid w:val="00FF4D39"/>
    <w:rsid w:val="00FF7417"/>
    <w:rsid w:val="00FF7DC0"/>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CH"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unhideWhenUsed="0" w:qFormat="1"/>
    <w:lsdException w:name="heading 6" w:unhideWhenUsed="0" w:qFormat="1"/>
    <w:lsdException w:name="heading 7" w:unhideWhenUsed="0" w:qFormat="1"/>
    <w:lsdException w:name="heading 8" w:unhideWhenUsed="0" w:qFormat="1"/>
    <w:lsdException w:name="heading 9" w:unhideWhenUsed="0" w:qFormat="1"/>
    <w:lsdException w:name="toc 1" w:uiPriority="39"/>
    <w:lsdException w:name="toc 2" w:uiPriority="39"/>
    <w:lsdException w:name="toc 3" w:uiPriority="39"/>
    <w:lsdException w:name="toc 5" w:unhideWhenUsed="0"/>
    <w:lsdException w:name="toc 6" w:unhideWhenUsed="0"/>
    <w:lsdException w:name="toc 7" w:unhideWhenUsed="0"/>
    <w:lsdException w:name="toc 8" w:unhideWhenUsed="0"/>
    <w:lsdException w:name="toc 9" w:unhideWhenUsed="0"/>
    <w:lsdException w:name="footnote text" w:uiPriority="99"/>
    <w:lsdException w:name="annotation text" w:uiPriority="99"/>
    <w:lsdException w:name="caption" w:qFormat="1"/>
    <w:lsdException w:name="footnote reference" w:uiPriority="99"/>
    <w:lsdException w:name="annotation reference" w:uiPriority="99"/>
    <w:lsdException w:name="Title" w:semiHidden="0" w:unhideWhenUsed="0" w:qFormat="1"/>
    <w:lsdException w:name="Default Paragraph Font" w:uiPriority="1"/>
    <w:lsdException w:name="Subtitle" w:semiHidden="0" w:unhideWhenUsed="0" w:qFormat="1"/>
    <w:lsdException w:name="Hyperlink" w:uiPriority="99"/>
    <w:lsdException w:name="Strong" w:semiHidden="0" w:uiPriority="22" w:unhideWhenUsed="0" w:qFormat="1"/>
    <w:lsdException w:name="Emphasis" w:semiHidden="0" w:unhideWhenUsed="0" w:qFormat="1"/>
    <w:lsdException w:name="HTML Top of Form" w:uiPriority="99"/>
    <w:lsdException w:name="HTML Bottom of Form" w:uiPriority="99"/>
    <w:lsdException w:name="Normal (Web)" w:uiPriority="99"/>
    <w:lsdException w:name="Normal Table"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aliases w:val="LLV_Standard (Alt + S)"/>
    <w:qFormat/>
    <w:rsid w:val="00975E06"/>
    <w:pPr>
      <w:spacing w:after="280" w:line="280" w:lineRule="atLeast"/>
    </w:pPr>
    <w:rPr>
      <w:sz w:val="24"/>
      <w:szCs w:val="24"/>
      <w:lang w:val="de-DE"/>
    </w:rPr>
  </w:style>
  <w:style w:type="paragraph" w:styleId="berschrift1">
    <w:name w:val="heading 1"/>
    <w:aliases w:val="LLV_Überschrift1 (Alt + 1)"/>
    <w:next w:val="Standard"/>
    <w:link w:val="berschrift1Zchn"/>
    <w:qFormat/>
    <w:rsid w:val="004C7219"/>
    <w:pPr>
      <w:keepNext/>
      <w:keepLines/>
      <w:spacing w:after="560" w:line="360" w:lineRule="atLeast"/>
      <w:outlineLvl w:val="0"/>
    </w:pPr>
    <w:rPr>
      <w:rFonts w:ascii="Calibri" w:eastAsiaTheme="majorEastAsia" w:hAnsi="Calibri" w:cs="Calibri"/>
      <w:b/>
      <w:bCs/>
      <w:sz w:val="32"/>
      <w:szCs w:val="28"/>
      <w:lang w:val="de-DE"/>
    </w:rPr>
  </w:style>
  <w:style w:type="paragraph" w:styleId="berschrift2">
    <w:name w:val="heading 2"/>
    <w:aliases w:val="LLV_Überschrift2 (Alt + 2)"/>
    <w:next w:val="Standard"/>
    <w:link w:val="berschrift2Zchn"/>
    <w:qFormat/>
    <w:rsid w:val="004C7219"/>
    <w:pPr>
      <w:keepNext/>
      <w:keepLines/>
      <w:spacing w:after="140" w:line="280" w:lineRule="atLeast"/>
      <w:outlineLvl w:val="1"/>
    </w:pPr>
    <w:rPr>
      <w:rFonts w:ascii="Calibri" w:eastAsiaTheme="majorEastAsia" w:hAnsi="Calibri" w:cs="Calibri"/>
      <w:b/>
      <w:bCs/>
      <w:sz w:val="28"/>
      <w:szCs w:val="26"/>
      <w:lang w:val="de-DE"/>
    </w:rPr>
  </w:style>
  <w:style w:type="paragraph" w:styleId="berschrift3">
    <w:name w:val="heading 3"/>
    <w:aliases w:val="LLV_Überschrift3 (Alt + 3)"/>
    <w:next w:val="Standard"/>
    <w:link w:val="berschrift3Zchn"/>
    <w:qFormat/>
    <w:rsid w:val="004C7219"/>
    <w:pPr>
      <w:keepNext/>
      <w:keepLines/>
      <w:spacing w:after="140" w:line="280" w:lineRule="atLeast"/>
      <w:outlineLvl w:val="2"/>
    </w:pPr>
    <w:rPr>
      <w:rFonts w:ascii="Calibri" w:eastAsiaTheme="majorEastAsia" w:hAnsi="Calibri" w:cs="Calibri"/>
      <w:b/>
      <w:bCs/>
      <w:sz w:val="24"/>
      <w:szCs w:val="24"/>
      <w:lang w:val="de-DE"/>
    </w:rPr>
  </w:style>
  <w:style w:type="paragraph" w:styleId="berschrift4">
    <w:name w:val="heading 4"/>
    <w:aliases w:val="LLV_Überschrift4"/>
    <w:next w:val="Standard"/>
    <w:link w:val="berschrift4Zchn"/>
    <w:qFormat/>
    <w:rsid w:val="004C7219"/>
    <w:pPr>
      <w:keepNext/>
      <w:keepLines/>
      <w:spacing w:after="0" w:line="280" w:lineRule="atLeast"/>
      <w:outlineLvl w:val="3"/>
    </w:pPr>
    <w:rPr>
      <w:rFonts w:ascii="Calibri" w:eastAsiaTheme="majorEastAsia" w:hAnsi="Calibri" w:cs="Calibri"/>
      <w:b/>
      <w:iCs/>
      <w:sz w:val="24"/>
      <w:szCs w:val="24"/>
      <w:lang w:val="de-DE"/>
    </w:rPr>
  </w:style>
  <w:style w:type="paragraph" w:styleId="berschrift5">
    <w:name w:val="heading 5"/>
    <w:aliases w:val="LLV_Überschrift5"/>
    <w:next w:val="Standard"/>
    <w:link w:val="berschrift5Zchn"/>
    <w:qFormat/>
    <w:rsid w:val="004C7219"/>
    <w:pPr>
      <w:keepNext/>
      <w:keepLines/>
      <w:spacing w:after="0" w:line="280" w:lineRule="atLeast"/>
      <w:outlineLvl w:val="4"/>
    </w:pPr>
    <w:rPr>
      <w:rFonts w:ascii="Calibri" w:eastAsia="Calibri" w:hAnsi="Calibri" w:cs="Calibri"/>
      <w:b/>
      <w:sz w:val="24"/>
      <w:szCs w:val="24"/>
      <w:lang w:val="de-DE"/>
    </w:rPr>
  </w:style>
  <w:style w:type="paragraph" w:styleId="berschrift6">
    <w:name w:val="heading 6"/>
    <w:aliases w:val="LLV_Überschrift6"/>
    <w:next w:val="Standard"/>
    <w:link w:val="berschrift6Zchn"/>
    <w:qFormat/>
    <w:rsid w:val="004C7219"/>
    <w:pPr>
      <w:keepNext/>
      <w:keepLines/>
      <w:spacing w:after="0" w:line="280" w:lineRule="atLeast"/>
      <w:outlineLvl w:val="5"/>
    </w:pPr>
    <w:rPr>
      <w:rFonts w:ascii="Calibri" w:eastAsiaTheme="majorEastAsia" w:hAnsi="Calibri" w:cs="Calibri"/>
      <w:b/>
      <w:iCs/>
      <w:sz w:val="24"/>
      <w:szCs w:val="24"/>
      <w:lang w:val="de-DE"/>
    </w:rPr>
  </w:style>
  <w:style w:type="paragraph" w:styleId="berschrift7">
    <w:name w:val="heading 7"/>
    <w:aliases w:val="LLV_Überschrift7"/>
    <w:next w:val="Standard"/>
    <w:link w:val="berschrift7Zchn"/>
    <w:qFormat/>
    <w:rsid w:val="004C7219"/>
    <w:pPr>
      <w:keepNext/>
      <w:keepLines/>
      <w:spacing w:after="0" w:line="280" w:lineRule="atLeast"/>
      <w:outlineLvl w:val="6"/>
    </w:pPr>
    <w:rPr>
      <w:rFonts w:ascii="Calibri" w:eastAsiaTheme="majorEastAsia" w:hAnsi="Calibri" w:cs="Calibri"/>
      <w:b/>
      <w:iCs/>
      <w:sz w:val="24"/>
      <w:szCs w:val="24"/>
      <w:lang w:val="de-DE"/>
    </w:rPr>
  </w:style>
  <w:style w:type="paragraph" w:styleId="berschrift8">
    <w:name w:val="heading 8"/>
    <w:aliases w:val="LLV_Überschrift8"/>
    <w:next w:val="Standard"/>
    <w:link w:val="berschrift8Zchn"/>
    <w:qFormat/>
    <w:rsid w:val="004C7219"/>
    <w:pPr>
      <w:keepNext/>
      <w:keepLines/>
      <w:spacing w:after="0" w:line="280" w:lineRule="atLeast"/>
      <w:outlineLvl w:val="7"/>
    </w:pPr>
    <w:rPr>
      <w:rFonts w:ascii="Calibri" w:eastAsiaTheme="majorEastAsia" w:hAnsi="Calibri" w:cs="Calibri"/>
      <w:b/>
      <w:sz w:val="24"/>
      <w:szCs w:val="20"/>
      <w:lang w:val="de-DE"/>
    </w:rPr>
  </w:style>
  <w:style w:type="paragraph" w:styleId="berschrift9">
    <w:name w:val="heading 9"/>
    <w:aliases w:val="LLV_Überschrift9"/>
    <w:next w:val="Standard"/>
    <w:link w:val="berschrift9Zchn"/>
    <w:qFormat/>
    <w:rsid w:val="004C7219"/>
    <w:pPr>
      <w:keepNext/>
      <w:keepLines/>
      <w:spacing w:after="0" w:line="280" w:lineRule="atLeast"/>
      <w:outlineLvl w:val="8"/>
    </w:pPr>
    <w:rPr>
      <w:rFonts w:ascii="Calibri" w:eastAsiaTheme="majorEastAsia" w:hAnsi="Calibri" w:cs="Calibri"/>
      <w:b/>
      <w:iCs/>
      <w:sz w:val="24"/>
      <w:szCs w:val="20"/>
      <w:lang w:val="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uiPriority w:val="1"/>
    <w:semiHidden/>
    <w:qFormat/>
    <w:rsid w:val="004C7219"/>
    <w:pPr>
      <w:spacing w:after="0" w:line="240" w:lineRule="auto"/>
    </w:pPr>
  </w:style>
  <w:style w:type="character" w:customStyle="1" w:styleId="berschrift9Zchn">
    <w:name w:val="Überschrift 9 Zchn"/>
    <w:aliases w:val="LLV_Überschrift9 Zchn"/>
    <w:basedOn w:val="Absatz-Standardschriftart"/>
    <w:link w:val="berschrift9"/>
    <w:rsid w:val="004C7219"/>
    <w:rPr>
      <w:rFonts w:ascii="Calibri" w:eastAsiaTheme="majorEastAsia" w:hAnsi="Calibri" w:cs="Calibri"/>
      <w:b/>
      <w:iCs/>
      <w:sz w:val="24"/>
      <w:szCs w:val="20"/>
      <w:lang w:val="de-DE"/>
    </w:rPr>
  </w:style>
  <w:style w:type="character" w:customStyle="1" w:styleId="berschrift8Zchn">
    <w:name w:val="Überschrift 8 Zchn"/>
    <w:aliases w:val="LLV_Überschrift8 Zchn"/>
    <w:basedOn w:val="Absatz-Standardschriftart"/>
    <w:link w:val="berschrift8"/>
    <w:rsid w:val="004C7219"/>
    <w:rPr>
      <w:rFonts w:ascii="Calibri" w:eastAsiaTheme="majorEastAsia" w:hAnsi="Calibri" w:cs="Calibri"/>
      <w:b/>
      <w:sz w:val="24"/>
      <w:szCs w:val="20"/>
      <w:lang w:val="de-DE"/>
    </w:rPr>
  </w:style>
  <w:style w:type="character" w:customStyle="1" w:styleId="berschrift7Zchn">
    <w:name w:val="Überschrift 7 Zchn"/>
    <w:aliases w:val="LLV_Überschrift7 Zchn"/>
    <w:basedOn w:val="Absatz-Standardschriftart"/>
    <w:link w:val="berschrift7"/>
    <w:rsid w:val="004C7219"/>
    <w:rPr>
      <w:rFonts w:ascii="Calibri" w:eastAsiaTheme="majorEastAsia" w:hAnsi="Calibri" w:cs="Calibri"/>
      <w:b/>
      <w:iCs/>
      <w:sz w:val="24"/>
      <w:szCs w:val="24"/>
      <w:lang w:val="de-DE"/>
    </w:rPr>
  </w:style>
  <w:style w:type="character" w:customStyle="1" w:styleId="berschrift6Zchn">
    <w:name w:val="Überschrift 6 Zchn"/>
    <w:aliases w:val="LLV_Überschrift6 Zchn"/>
    <w:basedOn w:val="Absatz-Standardschriftart"/>
    <w:link w:val="berschrift6"/>
    <w:rsid w:val="004C7219"/>
    <w:rPr>
      <w:rFonts w:ascii="Calibri" w:eastAsiaTheme="majorEastAsia" w:hAnsi="Calibri" w:cs="Calibri"/>
      <w:b/>
      <w:iCs/>
      <w:sz w:val="24"/>
      <w:szCs w:val="24"/>
      <w:lang w:val="de-DE"/>
    </w:rPr>
  </w:style>
  <w:style w:type="character" w:customStyle="1" w:styleId="berschrift5Zchn">
    <w:name w:val="Überschrift 5 Zchn"/>
    <w:aliases w:val="LLV_Überschrift5 Zchn"/>
    <w:basedOn w:val="Absatz-Standardschriftart"/>
    <w:link w:val="berschrift5"/>
    <w:rsid w:val="004C7219"/>
    <w:rPr>
      <w:rFonts w:ascii="Calibri" w:eastAsia="Calibri" w:hAnsi="Calibri" w:cs="Calibri"/>
      <w:b/>
      <w:sz w:val="24"/>
      <w:szCs w:val="24"/>
      <w:lang w:val="de-DE"/>
    </w:rPr>
  </w:style>
  <w:style w:type="paragraph" w:styleId="Verzeichnis9">
    <w:name w:val="toc 9"/>
    <w:basedOn w:val="Standard"/>
    <w:next w:val="Standard"/>
    <w:autoRedefine/>
    <w:semiHidden/>
    <w:rsid w:val="004C7219"/>
    <w:pPr>
      <w:spacing w:after="100"/>
      <w:ind w:left="1760"/>
    </w:pPr>
  </w:style>
  <w:style w:type="paragraph" w:styleId="Verzeichnis8">
    <w:name w:val="toc 8"/>
    <w:basedOn w:val="Standard"/>
    <w:next w:val="Standard"/>
    <w:autoRedefine/>
    <w:semiHidden/>
    <w:rsid w:val="004C7219"/>
    <w:pPr>
      <w:spacing w:after="100"/>
      <w:ind w:left="1540"/>
    </w:pPr>
  </w:style>
  <w:style w:type="paragraph" w:styleId="Verzeichnis7">
    <w:name w:val="toc 7"/>
    <w:basedOn w:val="Standard"/>
    <w:next w:val="Standard"/>
    <w:autoRedefine/>
    <w:semiHidden/>
    <w:rsid w:val="004C7219"/>
    <w:pPr>
      <w:spacing w:after="100"/>
      <w:ind w:left="1320"/>
    </w:pPr>
  </w:style>
  <w:style w:type="paragraph" w:styleId="Verzeichnis6">
    <w:name w:val="toc 6"/>
    <w:basedOn w:val="Standard"/>
    <w:next w:val="Standard"/>
    <w:autoRedefine/>
    <w:semiHidden/>
    <w:rsid w:val="004C7219"/>
    <w:pPr>
      <w:spacing w:after="100"/>
      <w:ind w:left="1100"/>
    </w:pPr>
  </w:style>
  <w:style w:type="paragraph" w:styleId="Verzeichnis5">
    <w:name w:val="toc 5"/>
    <w:basedOn w:val="Standard"/>
    <w:next w:val="Standard"/>
    <w:autoRedefine/>
    <w:semiHidden/>
    <w:rsid w:val="004C7219"/>
    <w:pPr>
      <w:spacing w:after="100"/>
      <w:ind w:left="880"/>
    </w:pPr>
  </w:style>
  <w:style w:type="paragraph" w:styleId="Untertitel">
    <w:name w:val="Subtitle"/>
    <w:basedOn w:val="Standard"/>
    <w:next w:val="Standard"/>
    <w:link w:val="UntertitelZchn"/>
    <w:qFormat/>
    <w:rsid w:val="004C7219"/>
    <w:pPr>
      <w:numPr>
        <w:ilvl w:val="1"/>
      </w:numPr>
    </w:pPr>
    <w:rPr>
      <w:rFonts w:asciiTheme="majorHAnsi" w:eastAsiaTheme="majorEastAsia" w:hAnsiTheme="majorHAnsi" w:cstheme="majorBidi"/>
      <w:i/>
      <w:iCs/>
      <w:color w:val="4F81BD" w:themeColor="accent1"/>
      <w:spacing w:val="15"/>
    </w:rPr>
  </w:style>
  <w:style w:type="character" w:customStyle="1" w:styleId="UntertitelZchn">
    <w:name w:val="Untertitel Zchn"/>
    <w:basedOn w:val="Absatz-Standardschriftart"/>
    <w:link w:val="Untertitel"/>
    <w:uiPriority w:val="11"/>
    <w:rsid w:val="004C7219"/>
    <w:rPr>
      <w:rFonts w:asciiTheme="majorHAnsi" w:eastAsiaTheme="majorEastAsia" w:hAnsiTheme="majorHAnsi" w:cstheme="majorBidi"/>
      <w:i/>
      <w:iCs/>
      <w:color w:val="4F81BD" w:themeColor="accent1"/>
      <w:spacing w:val="15"/>
      <w:sz w:val="24"/>
      <w:szCs w:val="24"/>
    </w:rPr>
  </w:style>
  <w:style w:type="character" w:styleId="SchwacheHervorhebung">
    <w:name w:val="Subtle Emphasis"/>
    <w:basedOn w:val="Absatz-Standardschriftart"/>
    <w:uiPriority w:val="19"/>
    <w:semiHidden/>
    <w:qFormat/>
    <w:rsid w:val="004C7219"/>
    <w:rPr>
      <w:i/>
      <w:iCs/>
      <w:color w:val="808080" w:themeColor="text1" w:themeTint="7F"/>
    </w:rPr>
  </w:style>
  <w:style w:type="character" w:styleId="Hervorhebung">
    <w:name w:val="Emphasis"/>
    <w:basedOn w:val="Absatz-Standardschriftart"/>
    <w:qFormat/>
    <w:rsid w:val="004C7219"/>
    <w:rPr>
      <w:i/>
      <w:iCs/>
    </w:rPr>
  </w:style>
  <w:style w:type="character" w:styleId="IntensiveHervorhebung">
    <w:name w:val="Intense Emphasis"/>
    <w:basedOn w:val="Absatz-Standardschriftart"/>
    <w:uiPriority w:val="21"/>
    <w:semiHidden/>
    <w:qFormat/>
    <w:rsid w:val="004C7219"/>
    <w:rPr>
      <w:b/>
      <w:bCs/>
      <w:i/>
      <w:iCs/>
      <w:color w:val="4F81BD" w:themeColor="accent1"/>
    </w:rPr>
  </w:style>
  <w:style w:type="paragraph" w:styleId="Zitat">
    <w:name w:val="Quote"/>
    <w:basedOn w:val="Standard"/>
    <w:next w:val="Standard"/>
    <w:link w:val="ZitatZchn"/>
    <w:uiPriority w:val="29"/>
    <w:semiHidden/>
    <w:qFormat/>
    <w:rsid w:val="004C7219"/>
    <w:rPr>
      <w:i/>
      <w:iCs/>
      <w:color w:val="000000" w:themeColor="text1"/>
    </w:rPr>
  </w:style>
  <w:style w:type="character" w:customStyle="1" w:styleId="ZitatZchn">
    <w:name w:val="Zitat Zchn"/>
    <w:basedOn w:val="Absatz-Standardschriftart"/>
    <w:link w:val="Zitat"/>
    <w:uiPriority w:val="29"/>
    <w:rsid w:val="004C7219"/>
    <w:rPr>
      <w:i/>
      <w:iCs/>
      <w:color w:val="000000" w:themeColor="text1"/>
    </w:rPr>
  </w:style>
  <w:style w:type="paragraph" w:styleId="IntensivesZitat">
    <w:name w:val="Intense Quote"/>
    <w:basedOn w:val="Standard"/>
    <w:next w:val="Standard"/>
    <w:link w:val="IntensivesZitatZchn"/>
    <w:uiPriority w:val="30"/>
    <w:semiHidden/>
    <w:qFormat/>
    <w:rsid w:val="004C7219"/>
    <w:pPr>
      <w:pBdr>
        <w:bottom w:val="single" w:sz="4" w:space="4" w:color="4F81BD" w:themeColor="accent1"/>
      </w:pBdr>
      <w:spacing w:before="200"/>
      <w:ind w:left="936" w:right="936"/>
    </w:pPr>
    <w:rPr>
      <w:b/>
      <w:bCs/>
      <w:i/>
      <w:iCs/>
      <w:color w:val="4F81BD" w:themeColor="accent1"/>
    </w:rPr>
  </w:style>
  <w:style w:type="character" w:customStyle="1" w:styleId="IntensivesZitatZchn">
    <w:name w:val="Intensives Zitat Zchn"/>
    <w:basedOn w:val="Absatz-Standardschriftart"/>
    <w:link w:val="IntensivesZitat"/>
    <w:uiPriority w:val="30"/>
    <w:rsid w:val="004C7219"/>
    <w:rPr>
      <w:b/>
      <w:bCs/>
      <w:i/>
      <w:iCs/>
      <w:color w:val="4F81BD" w:themeColor="accent1"/>
    </w:rPr>
  </w:style>
  <w:style w:type="character" w:styleId="SchwacherVerweis">
    <w:name w:val="Subtle Reference"/>
    <w:basedOn w:val="Absatz-Standardschriftart"/>
    <w:uiPriority w:val="31"/>
    <w:semiHidden/>
    <w:qFormat/>
    <w:rsid w:val="004C7219"/>
    <w:rPr>
      <w:smallCaps/>
      <w:color w:val="C0504D" w:themeColor="accent2"/>
      <w:u w:val="single"/>
    </w:rPr>
  </w:style>
  <w:style w:type="character" w:styleId="IntensiverVerweis">
    <w:name w:val="Intense Reference"/>
    <w:basedOn w:val="Absatz-Standardschriftart"/>
    <w:uiPriority w:val="32"/>
    <w:semiHidden/>
    <w:qFormat/>
    <w:rsid w:val="004C7219"/>
    <w:rPr>
      <w:b/>
      <w:bCs/>
      <w:smallCaps/>
      <w:color w:val="C0504D" w:themeColor="accent2"/>
      <w:spacing w:val="5"/>
      <w:u w:val="single"/>
    </w:rPr>
  </w:style>
  <w:style w:type="character" w:styleId="Buchtitel">
    <w:name w:val="Book Title"/>
    <w:basedOn w:val="Absatz-Standardschriftart"/>
    <w:uiPriority w:val="33"/>
    <w:semiHidden/>
    <w:qFormat/>
    <w:rsid w:val="004C7219"/>
    <w:rPr>
      <w:b/>
      <w:bCs/>
      <w:smallCaps/>
      <w:spacing w:val="5"/>
    </w:rPr>
  </w:style>
  <w:style w:type="paragraph" w:styleId="Listenabsatz">
    <w:name w:val="List Paragraph"/>
    <w:basedOn w:val="Standard"/>
    <w:uiPriority w:val="34"/>
    <w:qFormat/>
    <w:rsid w:val="004C7219"/>
    <w:pPr>
      <w:ind w:left="720"/>
      <w:contextualSpacing/>
    </w:pPr>
  </w:style>
  <w:style w:type="character" w:styleId="Fett">
    <w:name w:val="Strong"/>
    <w:basedOn w:val="Absatz-Standardschriftart"/>
    <w:uiPriority w:val="22"/>
    <w:qFormat/>
    <w:rsid w:val="004C7219"/>
    <w:rPr>
      <w:b/>
      <w:bCs/>
    </w:rPr>
  </w:style>
  <w:style w:type="numbering" w:customStyle="1" w:styleId="LLVAufzhlung">
    <w:name w:val="LLV_Aufzählung"/>
    <w:basedOn w:val="KeineListe"/>
    <w:uiPriority w:val="99"/>
    <w:rsid w:val="004C7219"/>
    <w:pPr>
      <w:numPr>
        <w:numId w:val="1"/>
      </w:numPr>
    </w:pPr>
  </w:style>
  <w:style w:type="numbering" w:customStyle="1" w:styleId="LLVNummerierung">
    <w:name w:val="LLV_Nummerierung"/>
    <w:basedOn w:val="KeineListe"/>
    <w:uiPriority w:val="99"/>
    <w:rsid w:val="004C7219"/>
    <w:pPr>
      <w:numPr>
        <w:numId w:val="2"/>
      </w:numPr>
    </w:pPr>
  </w:style>
  <w:style w:type="paragraph" w:customStyle="1" w:styleId="LLVAufzhlung1AltA">
    <w:name w:val="LLV_Aufzählung1 (Alt + A)"/>
    <w:basedOn w:val="Standard"/>
    <w:next w:val="Standard"/>
    <w:link w:val="LLVAufzhlung1AltAZchn"/>
    <w:qFormat/>
    <w:rsid w:val="004C7219"/>
    <w:pPr>
      <w:numPr>
        <w:numId w:val="3"/>
      </w:numPr>
      <w:spacing w:after="140"/>
    </w:pPr>
  </w:style>
  <w:style w:type="character" w:customStyle="1" w:styleId="LLVAufzhlung1AltAZchn">
    <w:name w:val="LLV_Aufzählung1 (Alt + A) Zchn"/>
    <w:basedOn w:val="Absatz-Standardschriftart"/>
    <w:link w:val="LLVAufzhlung1AltA"/>
    <w:rsid w:val="004C7219"/>
    <w:rPr>
      <w:sz w:val="24"/>
      <w:szCs w:val="24"/>
      <w:lang w:val="de-DE"/>
    </w:rPr>
  </w:style>
  <w:style w:type="paragraph" w:customStyle="1" w:styleId="LLVAufzhlung2">
    <w:name w:val="LLV_Aufzählung2"/>
    <w:basedOn w:val="Standard"/>
    <w:next w:val="Standard"/>
    <w:link w:val="LLVAufzhlung2Zchn"/>
    <w:rsid w:val="004C7219"/>
    <w:pPr>
      <w:numPr>
        <w:ilvl w:val="1"/>
        <w:numId w:val="3"/>
      </w:numPr>
      <w:spacing w:after="140"/>
    </w:pPr>
  </w:style>
  <w:style w:type="character" w:customStyle="1" w:styleId="LLVAufzhlung2Zchn">
    <w:name w:val="LLV_Aufzählung2 Zchn"/>
    <w:basedOn w:val="Absatz-Standardschriftart"/>
    <w:link w:val="LLVAufzhlung2"/>
    <w:rsid w:val="004C7219"/>
    <w:rPr>
      <w:sz w:val="24"/>
      <w:szCs w:val="24"/>
      <w:lang w:val="de-DE"/>
    </w:rPr>
  </w:style>
  <w:style w:type="paragraph" w:customStyle="1" w:styleId="LLVAufzhlung3">
    <w:name w:val="LLV_Aufzählung3"/>
    <w:basedOn w:val="Standard"/>
    <w:next w:val="Standard"/>
    <w:link w:val="LLVAufzhlung3Zchn"/>
    <w:rsid w:val="004C7219"/>
    <w:pPr>
      <w:numPr>
        <w:ilvl w:val="2"/>
        <w:numId w:val="3"/>
      </w:numPr>
      <w:spacing w:after="140"/>
    </w:pPr>
  </w:style>
  <w:style w:type="character" w:customStyle="1" w:styleId="LLVAufzhlung3Zchn">
    <w:name w:val="LLV_Aufzählung3 Zchn"/>
    <w:basedOn w:val="Absatz-Standardschriftart"/>
    <w:link w:val="LLVAufzhlung3"/>
    <w:rsid w:val="004C7219"/>
    <w:rPr>
      <w:sz w:val="24"/>
      <w:szCs w:val="24"/>
      <w:lang w:val="de-DE"/>
    </w:rPr>
  </w:style>
  <w:style w:type="paragraph" w:customStyle="1" w:styleId="LLVAufzhlung4">
    <w:name w:val="LLV_Aufzählung4"/>
    <w:basedOn w:val="Standard"/>
    <w:next w:val="Standard"/>
    <w:link w:val="LLVAufzhlung4Zchn"/>
    <w:rsid w:val="004C7219"/>
    <w:pPr>
      <w:numPr>
        <w:ilvl w:val="3"/>
        <w:numId w:val="3"/>
      </w:numPr>
      <w:spacing w:after="140"/>
    </w:pPr>
  </w:style>
  <w:style w:type="character" w:customStyle="1" w:styleId="LLVAufzhlung4Zchn">
    <w:name w:val="LLV_Aufzählung4 Zchn"/>
    <w:basedOn w:val="Absatz-Standardschriftart"/>
    <w:link w:val="LLVAufzhlung4"/>
    <w:rsid w:val="004C7219"/>
    <w:rPr>
      <w:sz w:val="24"/>
      <w:szCs w:val="24"/>
      <w:lang w:val="de-DE"/>
    </w:rPr>
  </w:style>
  <w:style w:type="paragraph" w:customStyle="1" w:styleId="LLVNumAufz1FortsetzAltF">
    <w:name w:val="LLV_NumAufz1Fortsetz (Alt + F)"/>
    <w:basedOn w:val="Standard"/>
    <w:next w:val="Standard"/>
    <w:link w:val="LLVNumAufz1FortsetzAltFZchn"/>
    <w:qFormat/>
    <w:rsid w:val="004C7219"/>
    <w:pPr>
      <w:spacing w:after="140"/>
      <w:ind w:left="340"/>
    </w:pPr>
  </w:style>
  <w:style w:type="character" w:customStyle="1" w:styleId="LLVNumAufz1FortsetzAltFZchn">
    <w:name w:val="LLV_NumAufz1Fortsetz (Alt + F) Zchn"/>
    <w:basedOn w:val="Absatz-Standardschriftart"/>
    <w:link w:val="LLVNumAufz1FortsetzAltF"/>
    <w:rsid w:val="004C7219"/>
    <w:rPr>
      <w:sz w:val="24"/>
      <w:szCs w:val="24"/>
      <w:lang w:val="de-DE"/>
    </w:rPr>
  </w:style>
  <w:style w:type="paragraph" w:customStyle="1" w:styleId="LLVNumAufz2Fortsetz">
    <w:name w:val="LLV_NumAufz2Fortsetz"/>
    <w:basedOn w:val="Standard"/>
    <w:next w:val="Standard"/>
    <w:link w:val="LLVNumAufz2FortsetzZchn"/>
    <w:rsid w:val="004C7219"/>
    <w:pPr>
      <w:spacing w:after="140"/>
      <w:ind w:left="851"/>
    </w:pPr>
  </w:style>
  <w:style w:type="character" w:customStyle="1" w:styleId="LLVNumAufz2FortsetzZchn">
    <w:name w:val="LLV_NumAufz2Fortsetz Zchn"/>
    <w:basedOn w:val="Absatz-Standardschriftart"/>
    <w:link w:val="LLVNumAufz2Fortsetz"/>
    <w:rsid w:val="004C7219"/>
    <w:rPr>
      <w:sz w:val="24"/>
      <w:szCs w:val="24"/>
      <w:lang w:val="de-DE"/>
    </w:rPr>
  </w:style>
  <w:style w:type="paragraph" w:customStyle="1" w:styleId="LLVNumAufz3Fortsetz">
    <w:name w:val="LLV_NumAufz3Fortsetz"/>
    <w:basedOn w:val="Standard"/>
    <w:next w:val="Standard"/>
    <w:link w:val="LLVNumAufz3FortsetzZchn"/>
    <w:rsid w:val="004C7219"/>
    <w:pPr>
      <w:spacing w:after="140"/>
      <w:ind w:left="1531"/>
    </w:pPr>
  </w:style>
  <w:style w:type="character" w:customStyle="1" w:styleId="LLVNumAufz3FortsetzZchn">
    <w:name w:val="LLV_NumAufz3Fortsetz Zchn"/>
    <w:basedOn w:val="Absatz-Standardschriftart"/>
    <w:link w:val="LLVNumAufz3Fortsetz"/>
    <w:rsid w:val="004C7219"/>
    <w:rPr>
      <w:sz w:val="24"/>
      <w:szCs w:val="24"/>
      <w:lang w:val="de-DE"/>
    </w:rPr>
  </w:style>
  <w:style w:type="paragraph" w:customStyle="1" w:styleId="LLVNumAufz4Fortsetz">
    <w:name w:val="LLV_NumAufz4Fortsetz"/>
    <w:basedOn w:val="Standard"/>
    <w:next w:val="Standard"/>
    <w:link w:val="LLVNumAufz4FortsetzZchn"/>
    <w:rsid w:val="004C7219"/>
    <w:pPr>
      <w:spacing w:after="140"/>
      <w:ind w:left="2381"/>
    </w:pPr>
  </w:style>
  <w:style w:type="character" w:customStyle="1" w:styleId="LLVNumAufz4FortsetzZchn">
    <w:name w:val="LLV_NumAufz4Fortsetz Zchn"/>
    <w:basedOn w:val="Absatz-Standardschriftart"/>
    <w:link w:val="LLVNumAufz4Fortsetz"/>
    <w:rsid w:val="004C7219"/>
    <w:rPr>
      <w:sz w:val="24"/>
      <w:szCs w:val="24"/>
      <w:lang w:val="de-DE"/>
    </w:rPr>
  </w:style>
  <w:style w:type="paragraph" w:customStyle="1" w:styleId="LLVNummer1AltN">
    <w:name w:val="LLV_Nummer1 (Alt + N)"/>
    <w:basedOn w:val="Standard"/>
    <w:next w:val="Standard"/>
    <w:link w:val="LLVNummer1AltNZchn"/>
    <w:qFormat/>
    <w:rsid w:val="004C7219"/>
    <w:pPr>
      <w:numPr>
        <w:ilvl w:val="1"/>
        <w:numId w:val="4"/>
      </w:numPr>
      <w:spacing w:after="140"/>
    </w:pPr>
  </w:style>
  <w:style w:type="character" w:customStyle="1" w:styleId="LLVNummer1AltNZchn">
    <w:name w:val="LLV_Nummer1 (Alt + N) Zchn"/>
    <w:basedOn w:val="Absatz-Standardschriftart"/>
    <w:link w:val="LLVNummer1AltN"/>
    <w:rsid w:val="004C7219"/>
    <w:rPr>
      <w:sz w:val="24"/>
      <w:szCs w:val="24"/>
      <w:lang w:val="de-DE"/>
    </w:rPr>
  </w:style>
  <w:style w:type="paragraph" w:customStyle="1" w:styleId="LLVNummer2">
    <w:name w:val="LLV_Nummer2"/>
    <w:basedOn w:val="Standard"/>
    <w:next w:val="Standard"/>
    <w:link w:val="LLVNummer2Zchn"/>
    <w:rsid w:val="004C7219"/>
    <w:pPr>
      <w:numPr>
        <w:ilvl w:val="2"/>
        <w:numId w:val="4"/>
      </w:numPr>
      <w:spacing w:after="140"/>
    </w:pPr>
  </w:style>
  <w:style w:type="character" w:customStyle="1" w:styleId="LLVNummer2Zchn">
    <w:name w:val="LLV_Nummer2 Zchn"/>
    <w:basedOn w:val="Absatz-Standardschriftart"/>
    <w:link w:val="LLVNummer2"/>
    <w:rsid w:val="004C7219"/>
    <w:rPr>
      <w:sz w:val="24"/>
      <w:szCs w:val="24"/>
      <w:lang w:val="de-DE"/>
    </w:rPr>
  </w:style>
  <w:style w:type="paragraph" w:customStyle="1" w:styleId="LLVNummer3">
    <w:name w:val="LLV_Nummer3"/>
    <w:basedOn w:val="Standard"/>
    <w:next w:val="Standard"/>
    <w:link w:val="LLVNummer3Zchn"/>
    <w:rsid w:val="004C7219"/>
    <w:pPr>
      <w:numPr>
        <w:ilvl w:val="3"/>
        <w:numId w:val="4"/>
      </w:numPr>
      <w:spacing w:after="140"/>
    </w:pPr>
  </w:style>
  <w:style w:type="character" w:customStyle="1" w:styleId="LLVNummer3Zchn">
    <w:name w:val="LLV_Nummer3 Zchn"/>
    <w:basedOn w:val="Absatz-Standardschriftart"/>
    <w:link w:val="LLVNummer3"/>
    <w:rsid w:val="004C7219"/>
    <w:rPr>
      <w:sz w:val="24"/>
      <w:szCs w:val="24"/>
      <w:lang w:val="de-DE"/>
    </w:rPr>
  </w:style>
  <w:style w:type="paragraph" w:customStyle="1" w:styleId="LLVNummer4">
    <w:name w:val="LLV_Nummer4"/>
    <w:basedOn w:val="Standard"/>
    <w:next w:val="Standard"/>
    <w:link w:val="LLVNummer4Zchn"/>
    <w:rsid w:val="004C7219"/>
    <w:pPr>
      <w:numPr>
        <w:ilvl w:val="4"/>
        <w:numId w:val="4"/>
      </w:numPr>
      <w:spacing w:after="140"/>
    </w:pPr>
  </w:style>
  <w:style w:type="character" w:customStyle="1" w:styleId="LLVNummer4Zchn">
    <w:name w:val="LLV_Nummer4 Zchn"/>
    <w:basedOn w:val="Absatz-Standardschriftart"/>
    <w:link w:val="LLVNummer4"/>
    <w:rsid w:val="004C7219"/>
    <w:rPr>
      <w:sz w:val="24"/>
      <w:szCs w:val="24"/>
      <w:lang w:val="de-DE"/>
    </w:rPr>
  </w:style>
  <w:style w:type="paragraph" w:customStyle="1" w:styleId="LLVStandardVorNumAltV">
    <w:name w:val="LLV_StandardVorNum (Alt + V)"/>
    <w:basedOn w:val="Standard"/>
    <w:link w:val="LLVStandardVorNumAltVZchn"/>
    <w:rsid w:val="004C7219"/>
    <w:pPr>
      <w:numPr>
        <w:numId w:val="4"/>
      </w:numPr>
    </w:pPr>
  </w:style>
  <w:style w:type="character" w:customStyle="1" w:styleId="LLVStandardVorNumAltVZchn">
    <w:name w:val="LLV_StandardVorNum (Alt + V) Zchn"/>
    <w:basedOn w:val="Absatz-Standardschriftart"/>
    <w:link w:val="LLVStandardVorNumAltV"/>
    <w:rsid w:val="004C7219"/>
    <w:rPr>
      <w:sz w:val="24"/>
      <w:szCs w:val="24"/>
      <w:lang w:val="de-DE"/>
    </w:rPr>
  </w:style>
  <w:style w:type="paragraph" w:customStyle="1" w:styleId="LLVberschriftInsInhaltsverzeichnis">
    <w:name w:val="LLV_ÜberschriftInsInhaltsverzeichnis"/>
    <w:basedOn w:val="Standard"/>
    <w:next w:val="Standard"/>
    <w:rsid w:val="004C7219"/>
    <w:pPr>
      <w:spacing w:after="560" w:line="360" w:lineRule="atLeast"/>
      <w:outlineLvl w:val="0"/>
    </w:pPr>
    <w:rPr>
      <w:b/>
      <w:sz w:val="32"/>
    </w:rPr>
  </w:style>
  <w:style w:type="paragraph" w:customStyle="1" w:styleId="LLVZwiTi1AltE">
    <w:name w:val="LLV_ZwiTi1 (Alt + E)"/>
    <w:next w:val="Standard"/>
    <w:link w:val="LLVZwiTi1AltEZchn"/>
    <w:rsid w:val="004C7219"/>
    <w:pPr>
      <w:keepNext/>
      <w:keepLines/>
      <w:spacing w:after="560" w:line="360" w:lineRule="atLeast"/>
    </w:pPr>
    <w:rPr>
      <w:rFonts w:ascii="Calibri" w:eastAsia="Calibri" w:hAnsi="Calibri" w:cs="Calibri"/>
      <w:b/>
      <w:sz w:val="32"/>
      <w:szCs w:val="32"/>
      <w:lang w:val="de-DE"/>
    </w:rPr>
  </w:style>
  <w:style w:type="character" w:customStyle="1" w:styleId="LLVZwiTi1AltEZchn">
    <w:name w:val="LLV_ZwiTi1 (Alt + E) Zchn"/>
    <w:basedOn w:val="Absatz-Standardschriftart"/>
    <w:link w:val="LLVZwiTi1AltE"/>
    <w:rsid w:val="004C7219"/>
    <w:rPr>
      <w:rFonts w:ascii="Calibri" w:eastAsia="Calibri" w:hAnsi="Calibri" w:cs="Calibri"/>
      <w:b/>
      <w:sz w:val="32"/>
      <w:szCs w:val="32"/>
      <w:lang w:val="de-DE"/>
    </w:rPr>
  </w:style>
  <w:style w:type="paragraph" w:customStyle="1" w:styleId="LLVZwiTi2AltZ">
    <w:name w:val="LLV_ZwiTi2 (Alt + Z)"/>
    <w:next w:val="Standard"/>
    <w:link w:val="LLVZwiTi2AltZZchn"/>
    <w:rsid w:val="004C7219"/>
    <w:pPr>
      <w:keepNext/>
      <w:keepLines/>
      <w:spacing w:after="140" w:line="280" w:lineRule="atLeast"/>
    </w:pPr>
    <w:rPr>
      <w:rFonts w:ascii="Calibri" w:eastAsia="Calibri" w:hAnsi="Calibri" w:cs="Calibri"/>
      <w:b/>
      <w:sz w:val="28"/>
      <w:szCs w:val="26"/>
      <w:lang w:val="de-DE"/>
    </w:rPr>
  </w:style>
  <w:style w:type="character" w:customStyle="1" w:styleId="LLVZwiTi2AltZZchn">
    <w:name w:val="LLV_ZwiTi2 (Alt + Z) Zchn"/>
    <w:basedOn w:val="LLVZwiTi1AltEZchn"/>
    <w:link w:val="LLVZwiTi2AltZ"/>
    <w:rsid w:val="004C7219"/>
    <w:rPr>
      <w:rFonts w:ascii="Calibri" w:eastAsia="Calibri" w:hAnsi="Calibri" w:cs="Calibri"/>
      <w:b/>
      <w:sz w:val="28"/>
      <w:szCs w:val="26"/>
      <w:lang w:val="de-DE"/>
    </w:rPr>
  </w:style>
  <w:style w:type="paragraph" w:customStyle="1" w:styleId="LLVZwiTi3AltD">
    <w:name w:val="LLV_ZwiTi3 (Alt + D)"/>
    <w:next w:val="Standard"/>
    <w:link w:val="LLVZwiTi3AltDZchn"/>
    <w:rsid w:val="004C7219"/>
    <w:pPr>
      <w:keepNext/>
      <w:spacing w:after="0" w:line="280" w:lineRule="atLeast"/>
    </w:pPr>
    <w:rPr>
      <w:rFonts w:ascii="Calibri" w:eastAsia="Calibri" w:hAnsi="Calibri" w:cs="Calibri"/>
      <w:b/>
      <w:sz w:val="24"/>
      <w:szCs w:val="24"/>
      <w:lang w:val="de-DE"/>
    </w:rPr>
  </w:style>
  <w:style w:type="character" w:customStyle="1" w:styleId="LLVZwiTi3AltDZchn">
    <w:name w:val="LLV_ZwiTi3 (Alt + D) Zchn"/>
    <w:basedOn w:val="Absatz-Standardschriftart"/>
    <w:link w:val="LLVZwiTi3AltD"/>
    <w:rsid w:val="004C7219"/>
    <w:rPr>
      <w:rFonts w:ascii="Calibri" w:eastAsia="Calibri" w:hAnsi="Calibri" w:cs="Calibri"/>
      <w:b/>
      <w:sz w:val="24"/>
      <w:szCs w:val="24"/>
      <w:lang w:val="de-DE"/>
    </w:rPr>
  </w:style>
  <w:style w:type="character" w:customStyle="1" w:styleId="berschrift1Zchn">
    <w:name w:val="Überschrift 1 Zchn"/>
    <w:aliases w:val="LLV_Überschrift1 (Alt + 1) Zchn"/>
    <w:basedOn w:val="Absatz-Standardschriftart"/>
    <w:link w:val="berschrift1"/>
    <w:rsid w:val="004C7219"/>
    <w:rPr>
      <w:rFonts w:ascii="Calibri" w:eastAsiaTheme="majorEastAsia" w:hAnsi="Calibri" w:cs="Calibri"/>
      <w:b/>
      <w:bCs/>
      <w:sz w:val="32"/>
      <w:szCs w:val="28"/>
      <w:lang w:val="de-DE"/>
    </w:rPr>
  </w:style>
  <w:style w:type="character" w:customStyle="1" w:styleId="berschrift2Zchn">
    <w:name w:val="Überschrift 2 Zchn"/>
    <w:aliases w:val="LLV_Überschrift2 (Alt + 2) Zchn"/>
    <w:basedOn w:val="Absatz-Standardschriftart"/>
    <w:link w:val="berschrift2"/>
    <w:rsid w:val="004C7219"/>
    <w:rPr>
      <w:rFonts w:ascii="Calibri" w:eastAsiaTheme="majorEastAsia" w:hAnsi="Calibri" w:cs="Calibri"/>
      <w:b/>
      <w:bCs/>
      <w:sz w:val="28"/>
      <w:szCs w:val="26"/>
      <w:lang w:val="de-DE"/>
    </w:rPr>
  </w:style>
  <w:style w:type="character" w:customStyle="1" w:styleId="berschrift3Zchn">
    <w:name w:val="Überschrift 3 Zchn"/>
    <w:aliases w:val="LLV_Überschrift3 (Alt + 3) Zchn"/>
    <w:basedOn w:val="Absatz-Standardschriftart"/>
    <w:link w:val="berschrift3"/>
    <w:rsid w:val="004C7219"/>
    <w:rPr>
      <w:rFonts w:ascii="Calibri" w:eastAsiaTheme="majorEastAsia" w:hAnsi="Calibri" w:cs="Calibri"/>
      <w:b/>
      <w:bCs/>
      <w:sz w:val="24"/>
      <w:szCs w:val="24"/>
      <w:lang w:val="de-DE"/>
    </w:rPr>
  </w:style>
  <w:style w:type="character" w:customStyle="1" w:styleId="berschrift4Zchn">
    <w:name w:val="Überschrift 4 Zchn"/>
    <w:aliases w:val="LLV_Überschrift4 Zchn"/>
    <w:basedOn w:val="Absatz-Standardschriftart"/>
    <w:link w:val="berschrift4"/>
    <w:rsid w:val="004C7219"/>
    <w:rPr>
      <w:rFonts w:ascii="Calibri" w:eastAsiaTheme="majorEastAsia" w:hAnsi="Calibri" w:cs="Calibri"/>
      <w:b/>
      <w:iCs/>
      <w:sz w:val="24"/>
      <w:szCs w:val="24"/>
      <w:lang w:val="de-DE"/>
    </w:rPr>
  </w:style>
  <w:style w:type="paragraph" w:styleId="Titel">
    <w:name w:val="Title"/>
    <w:aliases w:val="LLV_Titel (Alt + T)"/>
    <w:next w:val="Standard"/>
    <w:link w:val="TitelZchn"/>
    <w:qFormat/>
    <w:rsid w:val="004C7219"/>
    <w:pPr>
      <w:pBdr>
        <w:bottom w:val="single" w:sz="8" w:space="4" w:color="auto"/>
      </w:pBdr>
      <w:spacing w:after="280" w:line="240" w:lineRule="auto"/>
      <w:contextualSpacing/>
    </w:pPr>
    <w:rPr>
      <w:rFonts w:ascii="Calibri" w:eastAsiaTheme="majorEastAsia" w:hAnsi="Calibri" w:cs="Calibri"/>
      <w:b/>
      <w:spacing w:val="5"/>
      <w:kern w:val="28"/>
      <w:sz w:val="42"/>
      <w:szCs w:val="52"/>
      <w:lang w:val="de-DE"/>
    </w:rPr>
  </w:style>
  <w:style w:type="character" w:customStyle="1" w:styleId="TitelZchn">
    <w:name w:val="Titel Zchn"/>
    <w:aliases w:val="LLV_Titel (Alt + T) Zchn"/>
    <w:basedOn w:val="Absatz-Standardschriftart"/>
    <w:link w:val="Titel"/>
    <w:uiPriority w:val="10"/>
    <w:rsid w:val="004C7219"/>
    <w:rPr>
      <w:rFonts w:ascii="Calibri" w:eastAsiaTheme="majorEastAsia" w:hAnsi="Calibri" w:cs="Calibri"/>
      <w:b/>
      <w:spacing w:val="5"/>
      <w:kern w:val="28"/>
      <w:sz w:val="42"/>
      <w:szCs w:val="52"/>
      <w:lang w:val="de-DE"/>
    </w:rPr>
  </w:style>
  <w:style w:type="paragraph" w:styleId="Beschriftung">
    <w:name w:val="caption"/>
    <w:aliases w:val="LLV_Beschriftung"/>
    <w:basedOn w:val="Standard"/>
    <w:next w:val="Standard"/>
    <w:unhideWhenUsed/>
    <w:qFormat/>
    <w:rsid w:val="004C7219"/>
    <w:pPr>
      <w:spacing w:before="140" w:line="220" w:lineRule="atLeast"/>
      <w:ind w:left="1247" w:hanging="1247"/>
    </w:pPr>
    <w:rPr>
      <w:bCs/>
      <w:sz w:val="18"/>
      <w:szCs w:val="18"/>
    </w:rPr>
  </w:style>
  <w:style w:type="paragraph" w:styleId="Abbildungsverzeichnis">
    <w:name w:val="table of figures"/>
    <w:aliases w:val="LLV_Abbildungsverzeichnis"/>
    <w:basedOn w:val="Standard"/>
    <w:next w:val="Standard"/>
    <w:unhideWhenUsed/>
    <w:rsid w:val="004C7219"/>
    <w:pPr>
      <w:spacing w:after="140"/>
      <w:ind w:left="1559" w:right="425" w:hanging="1559"/>
    </w:pPr>
  </w:style>
  <w:style w:type="paragraph" w:styleId="Funotentext">
    <w:name w:val="footnote text"/>
    <w:aliases w:val="LLV_Fußnotentext"/>
    <w:basedOn w:val="Standard"/>
    <w:link w:val="FunotentextZchn"/>
    <w:uiPriority w:val="99"/>
    <w:rsid w:val="004C7219"/>
    <w:pPr>
      <w:spacing w:after="0" w:line="220" w:lineRule="atLeast"/>
      <w:ind w:left="454" w:hanging="454"/>
    </w:pPr>
    <w:rPr>
      <w:sz w:val="18"/>
      <w:szCs w:val="20"/>
    </w:rPr>
  </w:style>
  <w:style w:type="character" w:customStyle="1" w:styleId="FunotentextZchn">
    <w:name w:val="Fußnotentext Zchn"/>
    <w:aliases w:val="LLV_Fußnotentext Zchn"/>
    <w:basedOn w:val="Absatz-Standardschriftart"/>
    <w:link w:val="Funotentext"/>
    <w:uiPriority w:val="99"/>
    <w:rsid w:val="004C7219"/>
    <w:rPr>
      <w:sz w:val="18"/>
      <w:szCs w:val="20"/>
      <w:lang w:val="de-DE"/>
    </w:rPr>
  </w:style>
  <w:style w:type="paragraph" w:styleId="Fuzeile">
    <w:name w:val="footer"/>
    <w:aliases w:val="LLV_Fußzeile"/>
    <w:link w:val="FuzeileZchn"/>
    <w:rsid w:val="004C7219"/>
    <w:pPr>
      <w:spacing w:after="0" w:line="240" w:lineRule="auto"/>
      <w:jc w:val="right"/>
    </w:pPr>
    <w:rPr>
      <w:rFonts w:ascii="Calibri" w:eastAsia="Calibri" w:hAnsi="Calibri" w:cs="Calibri"/>
      <w:sz w:val="18"/>
      <w:szCs w:val="24"/>
      <w:lang w:val="de-DE"/>
    </w:rPr>
  </w:style>
  <w:style w:type="character" w:customStyle="1" w:styleId="FuzeileZchn">
    <w:name w:val="Fußzeile Zchn"/>
    <w:aliases w:val="LLV_Fußzeile Zchn"/>
    <w:basedOn w:val="Absatz-Standardschriftart"/>
    <w:link w:val="Fuzeile"/>
    <w:uiPriority w:val="99"/>
    <w:rsid w:val="004C7219"/>
    <w:rPr>
      <w:rFonts w:ascii="Calibri" w:eastAsia="Calibri" w:hAnsi="Calibri" w:cs="Calibri"/>
      <w:sz w:val="18"/>
      <w:szCs w:val="24"/>
      <w:lang w:val="de-DE"/>
    </w:rPr>
  </w:style>
  <w:style w:type="character" w:styleId="Hyperlink">
    <w:name w:val="Hyperlink"/>
    <w:aliases w:val="LLV_Hyperlink"/>
    <w:basedOn w:val="Absatz-Standardschriftart"/>
    <w:uiPriority w:val="99"/>
    <w:unhideWhenUsed/>
    <w:rsid w:val="004C7219"/>
    <w:rPr>
      <w:rFonts w:ascii="Calibri" w:hAnsi="Calibri" w:cs="Calibri"/>
      <w:color w:val="0000FF"/>
      <w:u w:val="single"/>
    </w:rPr>
  </w:style>
  <w:style w:type="paragraph" w:styleId="Kopfzeile">
    <w:name w:val="header"/>
    <w:aliases w:val="LLV_Kopfzeile"/>
    <w:link w:val="KopfzeileZchn"/>
    <w:rsid w:val="004C7219"/>
    <w:pPr>
      <w:spacing w:after="280" w:line="240" w:lineRule="auto"/>
    </w:pPr>
    <w:rPr>
      <w:rFonts w:ascii="Calibri" w:eastAsia="Calibri" w:hAnsi="Calibri" w:cs="Calibri"/>
      <w:sz w:val="18"/>
      <w:szCs w:val="24"/>
      <w:lang w:val="de-DE"/>
    </w:rPr>
  </w:style>
  <w:style w:type="character" w:customStyle="1" w:styleId="KopfzeileZchn">
    <w:name w:val="Kopfzeile Zchn"/>
    <w:aliases w:val="LLV_Kopfzeile Zchn"/>
    <w:basedOn w:val="Absatz-Standardschriftart"/>
    <w:link w:val="Kopfzeile"/>
    <w:uiPriority w:val="99"/>
    <w:rsid w:val="004C7219"/>
    <w:rPr>
      <w:rFonts w:ascii="Calibri" w:eastAsia="Calibri" w:hAnsi="Calibri" w:cs="Calibri"/>
      <w:sz w:val="18"/>
      <w:szCs w:val="24"/>
      <w:lang w:val="de-DE"/>
    </w:rPr>
  </w:style>
  <w:style w:type="numbering" w:customStyle="1" w:styleId="KeineListe1">
    <w:name w:val="Keine Liste1"/>
    <w:next w:val="KeineListe"/>
    <w:semiHidden/>
    <w:rsid w:val="0002071C"/>
  </w:style>
  <w:style w:type="paragraph" w:customStyle="1" w:styleId="buatext">
    <w:name w:val="buatext"/>
    <w:basedOn w:val="Standard"/>
    <w:link w:val="buatextChar"/>
    <w:rsid w:val="0002071C"/>
    <w:pPr>
      <w:tabs>
        <w:tab w:val="right" w:pos="7938"/>
      </w:tabs>
      <w:spacing w:before="240" w:after="0" w:line="360" w:lineRule="auto"/>
      <w:jc w:val="both"/>
    </w:pPr>
    <w:rPr>
      <w:rFonts w:ascii="Calibri" w:eastAsia="Times New Roman" w:hAnsi="Calibri" w:cs="Times New Roman"/>
      <w:lang w:val="de-CH" w:eastAsia="de-DE"/>
    </w:rPr>
  </w:style>
  <w:style w:type="paragraph" w:customStyle="1" w:styleId="buastrich">
    <w:name w:val="buastrich"/>
    <w:basedOn w:val="Standard"/>
    <w:rsid w:val="0002071C"/>
    <w:pPr>
      <w:numPr>
        <w:numId w:val="6"/>
      </w:numPr>
      <w:tabs>
        <w:tab w:val="clear" w:pos="705"/>
      </w:tabs>
      <w:spacing w:before="100" w:after="0" w:line="360" w:lineRule="auto"/>
      <w:ind w:left="567" w:hanging="510"/>
      <w:jc w:val="both"/>
    </w:pPr>
    <w:rPr>
      <w:rFonts w:ascii="Calibri" w:eastAsia="Times New Roman" w:hAnsi="Calibri" w:cs="Times New Roman"/>
      <w:lang w:val="de-CH" w:eastAsia="de-DE"/>
    </w:rPr>
  </w:style>
  <w:style w:type="paragraph" w:customStyle="1" w:styleId="zusammenfassungstrich">
    <w:name w:val="zusammenfassung_strich"/>
    <w:basedOn w:val="buastrich"/>
    <w:rsid w:val="0002071C"/>
    <w:pPr>
      <w:numPr>
        <w:numId w:val="0"/>
      </w:numPr>
      <w:spacing w:before="0" w:after="280" w:line="280" w:lineRule="atLeast"/>
      <w:jc w:val="left"/>
    </w:pPr>
    <w:rPr>
      <w:rFonts w:asciiTheme="minorHAnsi" w:eastAsiaTheme="minorHAnsi" w:hAnsiTheme="minorHAnsi" w:cstheme="minorBidi"/>
      <w:lang w:val="de-DE" w:eastAsia="en-US"/>
    </w:rPr>
  </w:style>
  <w:style w:type="paragraph" w:customStyle="1" w:styleId="gezf">
    <w:name w:val="gezf"/>
    <w:basedOn w:val="Standard"/>
    <w:rsid w:val="0002071C"/>
    <w:pPr>
      <w:keepNext/>
      <w:keepLines/>
      <w:overflowPunct w:val="0"/>
      <w:autoSpaceDE w:val="0"/>
      <w:autoSpaceDN w:val="0"/>
      <w:adjustRightInd w:val="0"/>
      <w:spacing w:before="760" w:after="0" w:line="280" w:lineRule="exact"/>
      <w:ind w:left="1985"/>
      <w:textAlignment w:val="baseline"/>
    </w:pPr>
    <w:rPr>
      <w:rFonts w:ascii="Calibri" w:eastAsia="Times New Roman" w:hAnsi="Calibri" w:cs="Times New Roman"/>
      <w:lang w:eastAsia="de-DE"/>
    </w:rPr>
  </w:style>
  <w:style w:type="paragraph" w:customStyle="1" w:styleId="aendart">
    <w:name w:val="aendart"/>
    <w:basedOn w:val="Standard"/>
    <w:rsid w:val="0002071C"/>
    <w:pPr>
      <w:keepNext/>
      <w:keepLines/>
      <w:overflowPunct w:val="0"/>
      <w:autoSpaceDE w:val="0"/>
      <w:autoSpaceDN w:val="0"/>
      <w:adjustRightInd w:val="0"/>
      <w:spacing w:before="540" w:after="0" w:line="210" w:lineRule="exact"/>
      <w:jc w:val="center"/>
      <w:textAlignment w:val="baseline"/>
    </w:pPr>
    <w:rPr>
      <w:rFonts w:ascii="Calibri" w:eastAsia="Times New Roman" w:hAnsi="Calibri" w:cs="Times New Roman"/>
      <w:sz w:val="19"/>
      <w:szCs w:val="20"/>
      <w:lang w:val="de-CH" w:eastAsia="de-DE"/>
    </w:rPr>
  </w:style>
  <w:style w:type="paragraph" w:customStyle="1" w:styleId="gbst">
    <w:name w:val="gbst"/>
    <w:basedOn w:val="Standard"/>
    <w:rsid w:val="0002071C"/>
    <w:pPr>
      <w:keepNext/>
      <w:keepLines/>
      <w:tabs>
        <w:tab w:val="left" w:pos="284"/>
      </w:tabs>
      <w:overflowPunct w:val="0"/>
      <w:autoSpaceDE w:val="0"/>
      <w:autoSpaceDN w:val="0"/>
      <w:adjustRightInd w:val="0"/>
      <w:spacing w:before="130" w:after="0" w:line="210" w:lineRule="exact"/>
      <w:jc w:val="both"/>
      <w:textAlignment w:val="baseline"/>
    </w:pPr>
    <w:rPr>
      <w:rFonts w:ascii="Calibri" w:eastAsia="Times New Roman" w:hAnsi="Calibri" w:cs="Times New Roman"/>
      <w:sz w:val="19"/>
      <w:szCs w:val="20"/>
      <w:lang w:val="de-CH" w:eastAsia="de-DE"/>
    </w:rPr>
  </w:style>
  <w:style w:type="paragraph" w:customStyle="1" w:styleId="introtit">
    <w:name w:val="introtit"/>
    <w:basedOn w:val="Standard"/>
    <w:rsid w:val="0002071C"/>
    <w:pPr>
      <w:keepNext/>
      <w:overflowPunct w:val="0"/>
      <w:autoSpaceDE w:val="0"/>
      <w:autoSpaceDN w:val="0"/>
      <w:adjustRightInd w:val="0"/>
      <w:spacing w:before="400" w:after="0" w:line="330" w:lineRule="exact"/>
      <w:jc w:val="center"/>
      <w:textAlignment w:val="baseline"/>
    </w:pPr>
    <w:rPr>
      <w:rFonts w:ascii="Calibri" w:eastAsia="Times New Roman" w:hAnsi="Calibri" w:cs="Times New Roman"/>
      <w:b/>
      <w:sz w:val="28"/>
      <w:szCs w:val="20"/>
      <w:lang w:val="de-CH" w:eastAsia="de-DE"/>
    </w:rPr>
  </w:style>
  <w:style w:type="paragraph" w:customStyle="1" w:styleId="buatitel1">
    <w:name w:val="buatitel1"/>
    <w:basedOn w:val="Standard"/>
    <w:next w:val="buatitel2"/>
    <w:rsid w:val="0002071C"/>
    <w:pPr>
      <w:suppressAutoHyphens/>
      <w:overflowPunct w:val="0"/>
      <w:autoSpaceDE w:val="0"/>
      <w:autoSpaceDN w:val="0"/>
      <w:adjustRightInd w:val="0"/>
      <w:spacing w:before="2040" w:after="0" w:line="680" w:lineRule="exact"/>
      <w:jc w:val="center"/>
      <w:textAlignment w:val="baseline"/>
    </w:pPr>
    <w:rPr>
      <w:rFonts w:ascii="Calibri" w:eastAsia="Times New Roman" w:hAnsi="Calibri" w:cs="Times New Roman"/>
      <w:b/>
      <w:caps/>
      <w:sz w:val="28"/>
      <w:szCs w:val="28"/>
      <w:lang w:val="de-CH" w:eastAsia="de-DE"/>
    </w:rPr>
  </w:style>
  <w:style w:type="paragraph" w:customStyle="1" w:styleId="buatitel2">
    <w:name w:val="buatitel2"/>
    <w:basedOn w:val="buatitel1"/>
    <w:next w:val="buatitel3"/>
    <w:rsid w:val="0002071C"/>
    <w:pPr>
      <w:spacing w:before="480" w:after="2280"/>
    </w:pPr>
  </w:style>
  <w:style w:type="table" w:styleId="Tabellenraster">
    <w:name w:val="Table Grid"/>
    <w:basedOn w:val="NormaleTabelle"/>
    <w:rsid w:val="0002071C"/>
    <w:pPr>
      <w:spacing w:after="0" w:line="240" w:lineRule="auto"/>
    </w:pPr>
    <w:rPr>
      <w:rFonts w:ascii="Calibri" w:eastAsia="Times New Roman" w:hAnsi="Calibri" w:cs="Times New Roman"/>
      <w:sz w:val="20"/>
      <w:szCs w:val="20"/>
      <w:lang w:eastAsia="de-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le">
    <w:name w:val="Tabelle"/>
    <w:basedOn w:val="Standard"/>
    <w:next w:val="Standard"/>
    <w:rsid w:val="0002071C"/>
    <w:pPr>
      <w:tabs>
        <w:tab w:val="left" w:pos="851"/>
      </w:tabs>
      <w:overflowPunct w:val="0"/>
      <w:autoSpaceDE w:val="0"/>
      <w:autoSpaceDN w:val="0"/>
      <w:adjustRightInd w:val="0"/>
      <w:spacing w:before="60" w:after="60" w:line="320" w:lineRule="atLeast"/>
      <w:textAlignment w:val="baseline"/>
    </w:pPr>
    <w:rPr>
      <w:rFonts w:ascii="Calibri" w:eastAsia="Times New Roman" w:hAnsi="Calibri" w:cs="Times New Roman"/>
      <w:szCs w:val="20"/>
      <w:lang w:val="de-CH" w:eastAsia="de-DE"/>
    </w:rPr>
  </w:style>
  <w:style w:type="paragraph" w:customStyle="1" w:styleId="Titel1">
    <w:name w:val="Titel 1"/>
    <w:basedOn w:val="Standard"/>
    <w:next w:val="Standard"/>
    <w:rsid w:val="0002071C"/>
    <w:pPr>
      <w:keepNext/>
      <w:keepLines/>
      <w:tabs>
        <w:tab w:val="left" w:pos="851"/>
      </w:tabs>
      <w:overflowPunct w:val="0"/>
      <w:autoSpaceDE w:val="0"/>
      <w:autoSpaceDN w:val="0"/>
      <w:adjustRightInd w:val="0"/>
      <w:spacing w:before="600" w:after="0" w:line="320" w:lineRule="atLeast"/>
      <w:jc w:val="center"/>
      <w:textAlignment w:val="baseline"/>
    </w:pPr>
    <w:rPr>
      <w:rFonts w:ascii="Calibri" w:eastAsia="Times New Roman" w:hAnsi="Calibri" w:cs="Times New Roman"/>
      <w:b/>
      <w:sz w:val="32"/>
      <w:szCs w:val="20"/>
      <w:lang w:val="de-CH" w:eastAsia="de-DE"/>
    </w:rPr>
  </w:style>
  <w:style w:type="paragraph" w:customStyle="1" w:styleId="buatab1behandlung">
    <w:name w:val="bua_tab1_behandlung"/>
    <w:basedOn w:val="Standard"/>
    <w:rsid w:val="0002071C"/>
    <w:pPr>
      <w:framePr w:w="8789" w:h="2325" w:hRule="exact" w:hSpace="181" w:wrap="around" w:vAnchor="page" w:hAnchor="margin" w:x="-566" w:y="13326"/>
      <w:tabs>
        <w:tab w:val="left" w:pos="426"/>
        <w:tab w:val="left" w:pos="4253"/>
      </w:tabs>
      <w:spacing w:after="40" w:line="340" w:lineRule="atLeast"/>
      <w:jc w:val="center"/>
    </w:pPr>
    <w:rPr>
      <w:rFonts w:ascii="Calibri" w:eastAsia="Times New Roman" w:hAnsi="Calibri" w:cs="Times New Roman"/>
      <w:i/>
      <w:sz w:val="22"/>
      <w:lang w:val="de-CH" w:eastAsia="de-DE"/>
    </w:rPr>
  </w:style>
  <w:style w:type="paragraph" w:customStyle="1" w:styleId="ortdatum">
    <w:name w:val="ortdatum"/>
    <w:basedOn w:val="Standard"/>
    <w:next w:val="kuerzel"/>
    <w:rsid w:val="0002071C"/>
    <w:pPr>
      <w:pageBreakBefore/>
      <w:spacing w:after="0" w:line="360" w:lineRule="auto"/>
      <w:jc w:val="right"/>
    </w:pPr>
    <w:rPr>
      <w:rFonts w:ascii="Calibri" w:eastAsia="Times New Roman" w:hAnsi="Calibri" w:cs="Times New Roman"/>
      <w:lang w:val="de-CH" w:eastAsia="de-DE"/>
    </w:rPr>
  </w:style>
  <w:style w:type="paragraph" w:customStyle="1" w:styleId="kuerzel">
    <w:name w:val="kuerzel"/>
    <w:basedOn w:val="Standard"/>
    <w:next w:val="anrede"/>
    <w:rsid w:val="0002071C"/>
    <w:pPr>
      <w:spacing w:after="0" w:line="360" w:lineRule="auto"/>
      <w:jc w:val="right"/>
    </w:pPr>
    <w:rPr>
      <w:rFonts w:ascii="Calibri" w:eastAsia="Times New Roman" w:hAnsi="Calibri" w:cs="Times New Roman"/>
      <w:lang w:val="de-CH" w:eastAsia="de-DE"/>
    </w:rPr>
  </w:style>
  <w:style w:type="paragraph" w:customStyle="1" w:styleId="anrede">
    <w:name w:val="anrede"/>
    <w:basedOn w:val="Standard"/>
    <w:next w:val="buatext"/>
    <w:rsid w:val="0002071C"/>
    <w:pPr>
      <w:tabs>
        <w:tab w:val="right" w:pos="9639"/>
      </w:tabs>
      <w:spacing w:before="1560" w:after="400" w:line="360" w:lineRule="auto"/>
    </w:pPr>
    <w:rPr>
      <w:rFonts w:ascii="Calibri" w:eastAsia="Times New Roman" w:hAnsi="Calibri" w:cs="Times New Roman"/>
      <w:lang w:val="de-CH" w:eastAsia="de-DE"/>
    </w:rPr>
  </w:style>
  <w:style w:type="paragraph" w:customStyle="1" w:styleId="inhaltsverzeichnistitel">
    <w:name w:val="inhaltsverzeichnis_titel"/>
    <w:basedOn w:val="Standard"/>
    <w:next w:val="seite"/>
    <w:rsid w:val="0002071C"/>
    <w:pPr>
      <w:pageBreakBefore/>
      <w:spacing w:after="240" w:line="360" w:lineRule="auto"/>
      <w:jc w:val="center"/>
    </w:pPr>
    <w:rPr>
      <w:rFonts w:ascii="Calibri" w:eastAsia="Times New Roman" w:hAnsi="Calibri" w:cs="Times New Roman"/>
      <w:b/>
      <w:caps/>
      <w:sz w:val="26"/>
      <w:szCs w:val="26"/>
      <w:u w:val="single"/>
      <w:lang w:val="de-CH" w:eastAsia="de-DE"/>
    </w:rPr>
  </w:style>
  <w:style w:type="paragraph" w:styleId="Verzeichnis1">
    <w:name w:val="toc 1"/>
    <w:basedOn w:val="Standard"/>
    <w:next w:val="Standard"/>
    <w:autoRedefine/>
    <w:uiPriority w:val="39"/>
    <w:rsid w:val="00A55B29"/>
    <w:pPr>
      <w:tabs>
        <w:tab w:val="right" w:leader="dot" w:pos="8460"/>
      </w:tabs>
      <w:spacing w:after="0" w:line="360" w:lineRule="auto"/>
      <w:ind w:left="567" w:right="454" w:hanging="567"/>
    </w:pPr>
    <w:rPr>
      <w:rFonts w:ascii="Calibri" w:eastAsia="Times New Roman" w:hAnsi="Calibri" w:cs="Arial"/>
      <w:b/>
      <w:caps/>
      <w:noProof/>
      <w:kern w:val="32"/>
      <w:lang w:val="de-CH" w:eastAsia="de-DE"/>
    </w:rPr>
  </w:style>
  <w:style w:type="paragraph" w:styleId="Verzeichnis2">
    <w:name w:val="toc 2"/>
    <w:basedOn w:val="Standard"/>
    <w:next w:val="Standard"/>
    <w:autoRedefine/>
    <w:uiPriority w:val="39"/>
    <w:rsid w:val="001241DC"/>
    <w:pPr>
      <w:tabs>
        <w:tab w:val="left" w:pos="1622"/>
        <w:tab w:val="right" w:leader="dot" w:pos="8460"/>
      </w:tabs>
      <w:spacing w:before="40" w:after="0" w:line="360" w:lineRule="auto"/>
      <w:ind w:right="454"/>
    </w:pPr>
    <w:rPr>
      <w:rFonts w:ascii="Calibri" w:eastAsia="Times New Roman" w:hAnsi="Calibri" w:cs="Times New Roman"/>
      <w:b/>
      <w:noProof/>
      <w:lang w:val="de-CH" w:eastAsia="de-DE"/>
    </w:rPr>
  </w:style>
  <w:style w:type="paragraph" w:styleId="Verzeichnis3">
    <w:name w:val="toc 3"/>
    <w:basedOn w:val="Standard"/>
    <w:next w:val="Standard"/>
    <w:autoRedefine/>
    <w:uiPriority w:val="39"/>
    <w:rsid w:val="0002071C"/>
    <w:pPr>
      <w:tabs>
        <w:tab w:val="left" w:pos="1620"/>
        <w:tab w:val="right" w:leader="dot" w:pos="8460"/>
      </w:tabs>
      <w:spacing w:before="20" w:after="0" w:line="240" w:lineRule="auto"/>
      <w:ind w:left="1622" w:right="454" w:hanging="1055"/>
    </w:pPr>
    <w:rPr>
      <w:rFonts w:ascii="Calibri" w:eastAsia="Times New Roman" w:hAnsi="Calibri" w:cs="Times New Roman"/>
      <w:lang w:val="de-CH" w:eastAsia="de-DE"/>
    </w:rPr>
  </w:style>
  <w:style w:type="paragraph" w:customStyle="1" w:styleId="inhverz1">
    <w:name w:val="inhverz1"/>
    <w:basedOn w:val="buatext"/>
    <w:rsid w:val="0002071C"/>
    <w:pPr>
      <w:tabs>
        <w:tab w:val="right" w:leader="dot" w:pos="7938"/>
      </w:tabs>
      <w:spacing w:before="280"/>
      <w:ind w:left="567" w:hanging="567"/>
    </w:pPr>
    <w:rPr>
      <w:b/>
    </w:rPr>
  </w:style>
  <w:style w:type="paragraph" w:customStyle="1" w:styleId="zuarttext1">
    <w:name w:val="zuart_text1"/>
    <w:basedOn w:val="buatext"/>
    <w:next w:val="buatext"/>
    <w:rsid w:val="0002071C"/>
    <w:pPr>
      <w:spacing w:before="0"/>
    </w:pPr>
  </w:style>
  <w:style w:type="paragraph" w:customStyle="1" w:styleId="antraggez">
    <w:name w:val="antrag_gez"/>
    <w:basedOn w:val="buatext"/>
    <w:rsid w:val="0002071C"/>
    <w:pPr>
      <w:spacing w:before="720" w:line="300" w:lineRule="exact"/>
      <w:ind w:left="2268"/>
      <w:jc w:val="center"/>
    </w:pPr>
    <w:rPr>
      <w:b/>
      <w:caps/>
    </w:rPr>
  </w:style>
  <w:style w:type="paragraph" w:customStyle="1" w:styleId="buapunkt">
    <w:name w:val="buapunkt"/>
    <w:basedOn w:val="buatext"/>
    <w:rsid w:val="0002071C"/>
    <w:pPr>
      <w:spacing w:before="100"/>
      <w:ind w:left="340" w:hanging="340"/>
    </w:pPr>
  </w:style>
  <w:style w:type="character" w:styleId="Funotenzeichen">
    <w:name w:val="footnote reference"/>
    <w:basedOn w:val="Absatz-Standardschriftart"/>
    <w:uiPriority w:val="99"/>
    <w:semiHidden/>
    <w:rsid w:val="0002071C"/>
    <w:rPr>
      <w:position w:val="8"/>
      <w:sz w:val="16"/>
      <w:szCs w:val="16"/>
    </w:rPr>
  </w:style>
  <w:style w:type="paragraph" w:customStyle="1" w:styleId="art">
    <w:name w:val="art"/>
    <w:basedOn w:val="Standard"/>
    <w:rsid w:val="0002071C"/>
    <w:pPr>
      <w:keepNext/>
      <w:keepLines/>
      <w:overflowPunct w:val="0"/>
      <w:autoSpaceDE w:val="0"/>
      <w:autoSpaceDN w:val="0"/>
      <w:adjustRightInd w:val="0"/>
      <w:spacing w:before="360" w:after="0" w:line="360" w:lineRule="auto"/>
      <w:jc w:val="center"/>
      <w:textAlignment w:val="baseline"/>
    </w:pPr>
    <w:rPr>
      <w:rFonts w:ascii="Calibri" w:eastAsia="Times New Roman" w:hAnsi="Calibri" w:cs="Times New Roman"/>
      <w:szCs w:val="20"/>
      <w:lang w:eastAsia="de-DE"/>
    </w:rPr>
  </w:style>
  <w:style w:type="paragraph" w:customStyle="1" w:styleId="abs">
    <w:name w:val="abs"/>
    <w:basedOn w:val="Standard"/>
    <w:link w:val="absChar"/>
    <w:rsid w:val="0002071C"/>
    <w:pPr>
      <w:overflowPunct w:val="0"/>
      <w:autoSpaceDE w:val="0"/>
      <w:autoSpaceDN w:val="0"/>
      <w:adjustRightInd w:val="0"/>
      <w:spacing w:before="360" w:after="0" w:line="360" w:lineRule="auto"/>
      <w:ind w:firstLine="567"/>
      <w:jc w:val="both"/>
      <w:textAlignment w:val="baseline"/>
    </w:pPr>
    <w:rPr>
      <w:rFonts w:ascii="Calibri" w:eastAsia="Times New Roman" w:hAnsi="Calibri" w:cs="Times New Roman"/>
      <w:szCs w:val="20"/>
      <w:lang w:eastAsia="de-DE"/>
    </w:rPr>
  </w:style>
  <w:style w:type="paragraph" w:customStyle="1" w:styleId="sacht">
    <w:name w:val="sacht"/>
    <w:basedOn w:val="Standard"/>
    <w:rsid w:val="0002071C"/>
    <w:pPr>
      <w:keepNext/>
      <w:keepLines/>
      <w:suppressAutoHyphens/>
      <w:overflowPunct w:val="0"/>
      <w:autoSpaceDE w:val="0"/>
      <w:autoSpaceDN w:val="0"/>
      <w:adjustRightInd w:val="0"/>
      <w:spacing w:after="0" w:line="360" w:lineRule="auto"/>
      <w:jc w:val="center"/>
      <w:textAlignment w:val="baseline"/>
    </w:pPr>
    <w:rPr>
      <w:rFonts w:ascii="Calibri" w:eastAsia="Times New Roman" w:hAnsi="Calibri" w:cs="Times New Roman"/>
      <w:i/>
      <w:szCs w:val="20"/>
      <w:lang w:eastAsia="de-DE"/>
    </w:rPr>
  </w:style>
  <w:style w:type="paragraph" w:customStyle="1" w:styleId="tit1">
    <w:name w:val="tit1"/>
    <w:basedOn w:val="Standard"/>
    <w:link w:val="tit1Char"/>
    <w:rsid w:val="0002071C"/>
    <w:pPr>
      <w:keepNext/>
      <w:keepLines/>
      <w:suppressAutoHyphens/>
      <w:overflowPunct w:val="0"/>
      <w:autoSpaceDE w:val="0"/>
      <w:autoSpaceDN w:val="0"/>
      <w:adjustRightInd w:val="0"/>
      <w:spacing w:before="840" w:after="0" w:line="360" w:lineRule="auto"/>
      <w:jc w:val="center"/>
      <w:textAlignment w:val="baseline"/>
    </w:pPr>
    <w:rPr>
      <w:rFonts w:ascii="Calibri" w:eastAsia="Times New Roman" w:hAnsi="Calibri" w:cs="Times New Roman"/>
      <w:b/>
      <w:sz w:val="26"/>
      <w:szCs w:val="20"/>
      <w:lang w:eastAsia="de-DE"/>
    </w:rPr>
  </w:style>
  <w:style w:type="paragraph" w:customStyle="1" w:styleId="einl">
    <w:name w:val="einl"/>
    <w:basedOn w:val="Standard"/>
    <w:next w:val="abs"/>
    <w:rsid w:val="0002071C"/>
    <w:pPr>
      <w:overflowPunct w:val="0"/>
      <w:autoSpaceDE w:val="0"/>
      <w:autoSpaceDN w:val="0"/>
      <w:adjustRightInd w:val="0"/>
      <w:spacing w:before="600" w:after="0" w:line="360" w:lineRule="auto"/>
      <w:ind w:firstLine="567"/>
      <w:jc w:val="both"/>
      <w:textAlignment w:val="baseline"/>
    </w:pPr>
    <w:rPr>
      <w:rFonts w:ascii="Calibri" w:eastAsia="Times New Roman" w:hAnsi="Calibri" w:cs="Times New Roman"/>
      <w:szCs w:val="20"/>
      <w:lang w:eastAsia="de-DE"/>
    </w:rPr>
  </w:style>
  <w:style w:type="paragraph" w:customStyle="1" w:styleId="htit1">
    <w:name w:val="htit1"/>
    <w:basedOn w:val="Standard"/>
    <w:rsid w:val="0002071C"/>
    <w:pPr>
      <w:overflowPunct w:val="0"/>
      <w:autoSpaceDE w:val="0"/>
      <w:autoSpaceDN w:val="0"/>
      <w:adjustRightInd w:val="0"/>
      <w:spacing w:before="840" w:after="0" w:line="360" w:lineRule="auto"/>
      <w:jc w:val="center"/>
      <w:textAlignment w:val="baseline"/>
    </w:pPr>
    <w:rPr>
      <w:rFonts w:ascii="Calibri" w:eastAsia="Times New Roman" w:hAnsi="Calibri" w:cs="Times New Roman"/>
      <w:b/>
      <w:sz w:val="28"/>
      <w:szCs w:val="20"/>
      <w:lang w:eastAsia="de-DE"/>
    </w:rPr>
  </w:style>
  <w:style w:type="paragraph" w:customStyle="1" w:styleId="vom">
    <w:name w:val="vom"/>
    <w:basedOn w:val="Standard"/>
    <w:rsid w:val="0002071C"/>
    <w:pPr>
      <w:keepNext/>
      <w:overflowPunct w:val="0"/>
      <w:autoSpaceDE w:val="0"/>
      <w:autoSpaceDN w:val="0"/>
      <w:adjustRightInd w:val="0"/>
      <w:spacing w:before="80" w:after="0" w:line="360" w:lineRule="auto"/>
      <w:jc w:val="center"/>
      <w:textAlignment w:val="baseline"/>
    </w:pPr>
    <w:rPr>
      <w:rFonts w:ascii="Calibri" w:eastAsia="Times New Roman" w:hAnsi="Calibri" w:cs="Times New Roman"/>
      <w:szCs w:val="20"/>
      <w:lang w:eastAsia="de-DE"/>
    </w:rPr>
  </w:style>
  <w:style w:type="paragraph" w:customStyle="1" w:styleId="htit2">
    <w:name w:val="htit2"/>
    <w:basedOn w:val="Standard"/>
    <w:rsid w:val="0002071C"/>
    <w:pPr>
      <w:suppressAutoHyphens/>
      <w:overflowPunct w:val="0"/>
      <w:autoSpaceDE w:val="0"/>
      <w:autoSpaceDN w:val="0"/>
      <w:adjustRightInd w:val="0"/>
      <w:spacing w:before="80" w:after="0" w:line="360" w:lineRule="auto"/>
      <w:jc w:val="center"/>
      <w:textAlignment w:val="baseline"/>
    </w:pPr>
    <w:rPr>
      <w:rFonts w:ascii="Calibri" w:eastAsia="Times New Roman" w:hAnsi="Calibri" w:cs="Times New Roman"/>
      <w:b/>
      <w:sz w:val="28"/>
      <w:szCs w:val="20"/>
      <w:lang w:eastAsia="de-DE"/>
    </w:rPr>
  </w:style>
  <w:style w:type="paragraph" w:customStyle="1" w:styleId="tit1ue">
    <w:name w:val="tit1ue"/>
    <w:basedOn w:val="Standard"/>
    <w:link w:val="tit1ueChar"/>
    <w:rsid w:val="0002071C"/>
    <w:pPr>
      <w:keepNext/>
      <w:keepLines/>
      <w:overflowPunct w:val="0"/>
      <w:autoSpaceDE w:val="0"/>
      <w:autoSpaceDN w:val="0"/>
      <w:adjustRightInd w:val="0"/>
      <w:spacing w:before="120" w:after="0" w:line="360" w:lineRule="auto"/>
      <w:jc w:val="center"/>
      <w:textAlignment w:val="baseline"/>
    </w:pPr>
    <w:rPr>
      <w:rFonts w:ascii="Calibri" w:eastAsia="Times New Roman" w:hAnsi="Calibri" w:cs="Times New Roman"/>
      <w:b/>
      <w:szCs w:val="20"/>
      <w:lang w:eastAsia="de-DE"/>
    </w:rPr>
  </w:style>
  <w:style w:type="paragraph" w:customStyle="1" w:styleId="ziff">
    <w:name w:val="ziff"/>
    <w:basedOn w:val="Standard"/>
    <w:rsid w:val="0002071C"/>
    <w:pPr>
      <w:overflowPunct w:val="0"/>
      <w:autoSpaceDE w:val="0"/>
      <w:autoSpaceDN w:val="0"/>
      <w:adjustRightInd w:val="0"/>
      <w:spacing w:before="120" w:after="0" w:line="360" w:lineRule="auto"/>
      <w:ind w:left="567" w:hanging="567"/>
      <w:jc w:val="both"/>
      <w:textAlignment w:val="baseline"/>
    </w:pPr>
    <w:rPr>
      <w:rFonts w:ascii="Calibri" w:eastAsia="Times New Roman" w:hAnsi="Calibri" w:cs="Times New Roman"/>
      <w:szCs w:val="20"/>
      <w:lang w:eastAsia="de-DE"/>
    </w:rPr>
  </w:style>
  <w:style w:type="paragraph" w:customStyle="1" w:styleId="bst1">
    <w:name w:val="bst1"/>
    <w:basedOn w:val="Standard"/>
    <w:rsid w:val="0002071C"/>
    <w:pPr>
      <w:overflowPunct w:val="0"/>
      <w:autoSpaceDE w:val="0"/>
      <w:autoSpaceDN w:val="0"/>
      <w:adjustRightInd w:val="0"/>
      <w:spacing w:before="120" w:after="0" w:line="360" w:lineRule="auto"/>
      <w:ind w:left="567" w:hanging="567"/>
      <w:jc w:val="both"/>
      <w:textAlignment w:val="baseline"/>
    </w:pPr>
    <w:rPr>
      <w:rFonts w:ascii="Calibri" w:eastAsia="Times New Roman" w:hAnsi="Calibri" w:cs="Times New Roman"/>
      <w:lang w:eastAsia="de-DE"/>
    </w:rPr>
  </w:style>
  <w:style w:type="paragraph" w:customStyle="1" w:styleId="gezr">
    <w:name w:val="gezr"/>
    <w:basedOn w:val="Standard"/>
    <w:rsid w:val="0002071C"/>
    <w:pPr>
      <w:keepLines/>
      <w:overflowPunct w:val="0"/>
      <w:autoSpaceDE w:val="0"/>
      <w:autoSpaceDN w:val="0"/>
      <w:adjustRightInd w:val="0"/>
      <w:spacing w:before="760" w:after="0" w:line="360" w:lineRule="exact"/>
      <w:ind w:left="3686"/>
      <w:textAlignment w:val="baseline"/>
    </w:pPr>
    <w:rPr>
      <w:rFonts w:ascii="Calibri" w:eastAsia="Times New Roman" w:hAnsi="Calibri" w:cs="Times New Roman"/>
      <w:szCs w:val="20"/>
      <w:lang w:eastAsia="de-DE"/>
    </w:rPr>
  </w:style>
  <w:style w:type="paragraph" w:customStyle="1" w:styleId="zent">
    <w:name w:val="zent"/>
    <w:basedOn w:val="Standard"/>
    <w:rsid w:val="0002071C"/>
    <w:pPr>
      <w:overflowPunct w:val="0"/>
      <w:autoSpaceDE w:val="0"/>
      <w:autoSpaceDN w:val="0"/>
      <w:adjustRightInd w:val="0"/>
      <w:spacing w:before="360" w:after="0" w:line="360" w:lineRule="auto"/>
      <w:jc w:val="center"/>
      <w:textAlignment w:val="baseline"/>
    </w:pPr>
    <w:rPr>
      <w:rFonts w:ascii="Calibri" w:eastAsia="Times New Roman" w:hAnsi="Calibri" w:cs="Times New Roman"/>
      <w:szCs w:val="20"/>
      <w:lang w:eastAsia="de-DE"/>
    </w:rPr>
  </w:style>
  <w:style w:type="paragraph" w:customStyle="1" w:styleId="ab2">
    <w:name w:val="ab2"/>
    <w:basedOn w:val="Standard"/>
    <w:rsid w:val="0002071C"/>
    <w:pPr>
      <w:overflowPunct w:val="0"/>
      <w:autoSpaceDE w:val="0"/>
      <w:autoSpaceDN w:val="0"/>
      <w:adjustRightInd w:val="0"/>
      <w:spacing w:before="120" w:after="0" w:line="360" w:lineRule="auto"/>
      <w:jc w:val="both"/>
      <w:textAlignment w:val="baseline"/>
    </w:pPr>
    <w:rPr>
      <w:rFonts w:ascii="Calibri" w:eastAsia="Times New Roman" w:hAnsi="Calibri" w:cs="Times New Roman"/>
      <w:szCs w:val="20"/>
      <w:lang w:eastAsia="de-DE"/>
    </w:rPr>
  </w:style>
  <w:style w:type="paragraph" w:customStyle="1" w:styleId="tit2">
    <w:name w:val="tit2"/>
    <w:basedOn w:val="Standard"/>
    <w:rsid w:val="0002071C"/>
    <w:pPr>
      <w:keepNext/>
      <w:keepLines/>
      <w:suppressAutoHyphens/>
      <w:overflowPunct w:val="0"/>
      <w:autoSpaceDE w:val="0"/>
      <w:autoSpaceDN w:val="0"/>
      <w:adjustRightInd w:val="0"/>
      <w:spacing w:before="720" w:after="0" w:line="360" w:lineRule="auto"/>
      <w:jc w:val="center"/>
      <w:textAlignment w:val="baseline"/>
    </w:pPr>
    <w:rPr>
      <w:rFonts w:ascii="Calibri" w:eastAsia="Times New Roman" w:hAnsi="Calibri" w:cs="Times New Roman"/>
      <w:b/>
      <w:sz w:val="25"/>
      <w:szCs w:val="20"/>
      <w:lang w:eastAsia="de-DE"/>
    </w:rPr>
  </w:style>
  <w:style w:type="paragraph" w:customStyle="1" w:styleId="tit3">
    <w:name w:val="tit3"/>
    <w:basedOn w:val="Standard"/>
    <w:rsid w:val="0002071C"/>
    <w:pPr>
      <w:keepNext/>
      <w:keepLines/>
      <w:overflowPunct w:val="0"/>
      <w:autoSpaceDE w:val="0"/>
      <w:autoSpaceDN w:val="0"/>
      <w:adjustRightInd w:val="0"/>
      <w:spacing w:before="840" w:after="0" w:line="360" w:lineRule="auto"/>
      <w:jc w:val="center"/>
      <w:textAlignment w:val="baseline"/>
    </w:pPr>
    <w:rPr>
      <w:rFonts w:ascii="Calibri" w:eastAsia="Times New Roman" w:hAnsi="Calibri" w:cs="Times New Roman"/>
      <w:b/>
      <w:szCs w:val="20"/>
      <w:lang w:eastAsia="de-DE"/>
    </w:rPr>
  </w:style>
  <w:style w:type="paragraph" w:customStyle="1" w:styleId="tit4">
    <w:name w:val="tit4"/>
    <w:basedOn w:val="Standard"/>
    <w:rsid w:val="0002071C"/>
    <w:pPr>
      <w:keepNext/>
      <w:keepLines/>
      <w:overflowPunct w:val="0"/>
      <w:autoSpaceDE w:val="0"/>
      <w:autoSpaceDN w:val="0"/>
      <w:adjustRightInd w:val="0"/>
      <w:spacing w:before="840" w:after="0" w:line="240" w:lineRule="auto"/>
      <w:jc w:val="center"/>
      <w:textAlignment w:val="baseline"/>
    </w:pPr>
    <w:rPr>
      <w:rFonts w:ascii="Calibri" w:eastAsia="Times New Roman" w:hAnsi="Calibri" w:cs="Times New Roman"/>
      <w:szCs w:val="20"/>
      <w:lang w:eastAsia="de-DE"/>
    </w:rPr>
  </w:style>
  <w:style w:type="paragraph" w:customStyle="1" w:styleId="strich">
    <w:name w:val="strich"/>
    <w:basedOn w:val="Standard"/>
    <w:rsid w:val="0002071C"/>
    <w:pPr>
      <w:tabs>
        <w:tab w:val="left" w:pos="284"/>
      </w:tabs>
      <w:overflowPunct w:val="0"/>
      <w:autoSpaceDE w:val="0"/>
      <w:autoSpaceDN w:val="0"/>
      <w:adjustRightInd w:val="0"/>
      <w:spacing w:before="120" w:after="0" w:line="360" w:lineRule="auto"/>
      <w:ind w:left="567" w:hanging="567"/>
      <w:jc w:val="both"/>
      <w:textAlignment w:val="baseline"/>
    </w:pPr>
    <w:rPr>
      <w:rFonts w:ascii="Calibri" w:eastAsia="Times New Roman" w:hAnsi="Calibri" w:cs="Times New Roman"/>
      <w:szCs w:val="20"/>
      <w:lang w:eastAsia="de-DE"/>
    </w:rPr>
  </w:style>
  <w:style w:type="paragraph" w:customStyle="1" w:styleId="bstfort">
    <w:name w:val="bstfort"/>
    <w:basedOn w:val="Standard"/>
    <w:rsid w:val="0002071C"/>
    <w:pPr>
      <w:overflowPunct w:val="0"/>
      <w:autoSpaceDE w:val="0"/>
      <w:autoSpaceDN w:val="0"/>
      <w:adjustRightInd w:val="0"/>
      <w:spacing w:before="120" w:after="0" w:line="360" w:lineRule="auto"/>
      <w:ind w:left="567"/>
      <w:jc w:val="both"/>
      <w:textAlignment w:val="baseline"/>
    </w:pPr>
    <w:rPr>
      <w:rFonts w:ascii="Calibri" w:eastAsia="Times New Roman" w:hAnsi="Calibri" w:cs="Times New Roman"/>
      <w:szCs w:val="20"/>
      <w:lang w:eastAsia="de-DE"/>
    </w:rPr>
  </w:style>
  <w:style w:type="paragraph" w:customStyle="1" w:styleId="praeambel">
    <w:name w:val="praeambel"/>
    <w:basedOn w:val="Standard"/>
    <w:next w:val="Standard"/>
    <w:rsid w:val="0002071C"/>
    <w:pPr>
      <w:overflowPunct w:val="0"/>
      <w:autoSpaceDE w:val="0"/>
      <w:autoSpaceDN w:val="0"/>
      <w:adjustRightInd w:val="0"/>
      <w:spacing w:before="720" w:after="0" w:line="360" w:lineRule="auto"/>
      <w:ind w:firstLine="567"/>
      <w:jc w:val="both"/>
      <w:textAlignment w:val="baseline"/>
    </w:pPr>
    <w:rPr>
      <w:rFonts w:ascii="Calibri" w:eastAsia="Times New Roman" w:hAnsi="Calibri" w:cs="Times New Roman"/>
      <w:szCs w:val="20"/>
      <w:lang w:eastAsia="de-DE"/>
    </w:rPr>
  </w:style>
  <w:style w:type="paragraph" w:customStyle="1" w:styleId="praezent">
    <w:name w:val="praezent"/>
    <w:basedOn w:val="Standard"/>
    <w:next w:val="zent"/>
    <w:rsid w:val="0002071C"/>
    <w:pPr>
      <w:overflowPunct w:val="0"/>
      <w:autoSpaceDE w:val="0"/>
      <w:autoSpaceDN w:val="0"/>
      <w:adjustRightInd w:val="0"/>
      <w:spacing w:before="600" w:after="0" w:line="360" w:lineRule="auto"/>
      <w:jc w:val="center"/>
      <w:textAlignment w:val="baseline"/>
    </w:pPr>
    <w:rPr>
      <w:rFonts w:ascii="Calibri" w:eastAsia="Times New Roman" w:hAnsi="Calibri" w:cs="Times New Roman"/>
      <w:szCs w:val="20"/>
      <w:lang w:eastAsia="de-DE"/>
    </w:rPr>
  </w:style>
  <w:style w:type="paragraph" w:customStyle="1" w:styleId="ab1">
    <w:name w:val="ab1"/>
    <w:basedOn w:val="Standard"/>
    <w:rsid w:val="0002071C"/>
    <w:pPr>
      <w:overflowPunct w:val="0"/>
      <w:autoSpaceDE w:val="0"/>
      <w:autoSpaceDN w:val="0"/>
      <w:adjustRightInd w:val="0"/>
      <w:spacing w:before="40" w:after="0" w:line="360" w:lineRule="auto"/>
      <w:jc w:val="both"/>
      <w:textAlignment w:val="baseline"/>
    </w:pPr>
    <w:rPr>
      <w:rFonts w:ascii="Calibri" w:eastAsia="Times New Roman" w:hAnsi="Calibri" w:cs="Times New Roman"/>
      <w:szCs w:val="20"/>
      <w:lang w:eastAsia="de-DE"/>
    </w:rPr>
  </w:style>
  <w:style w:type="paragraph" w:customStyle="1" w:styleId="ab3">
    <w:name w:val="ab3"/>
    <w:basedOn w:val="ab1"/>
    <w:rsid w:val="0002071C"/>
    <w:pPr>
      <w:spacing w:before="360" w:line="240" w:lineRule="auto"/>
    </w:pPr>
  </w:style>
  <w:style w:type="paragraph" w:customStyle="1" w:styleId="bst2">
    <w:name w:val="bst2"/>
    <w:basedOn w:val="Standard"/>
    <w:rsid w:val="0002071C"/>
    <w:pPr>
      <w:tabs>
        <w:tab w:val="left" w:pos="680"/>
      </w:tabs>
      <w:overflowPunct w:val="0"/>
      <w:autoSpaceDE w:val="0"/>
      <w:autoSpaceDN w:val="0"/>
      <w:adjustRightInd w:val="0"/>
      <w:spacing w:before="120" w:after="0" w:line="360" w:lineRule="auto"/>
      <w:ind w:left="1134" w:hanging="567"/>
      <w:jc w:val="both"/>
      <w:textAlignment w:val="baseline"/>
    </w:pPr>
    <w:rPr>
      <w:rFonts w:ascii="Calibri" w:eastAsia="Times New Roman" w:hAnsi="Calibri" w:cs="Times New Roman"/>
      <w:szCs w:val="20"/>
      <w:lang w:eastAsia="de-DE"/>
    </w:rPr>
  </w:style>
  <w:style w:type="paragraph" w:customStyle="1" w:styleId="geschehen">
    <w:name w:val="geschehen"/>
    <w:basedOn w:val="Standard"/>
    <w:rsid w:val="0002071C"/>
    <w:pPr>
      <w:overflowPunct w:val="0"/>
      <w:autoSpaceDE w:val="0"/>
      <w:autoSpaceDN w:val="0"/>
      <w:adjustRightInd w:val="0"/>
      <w:spacing w:before="754" w:after="0" w:line="210" w:lineRule="exact"/>
      <w:ind w:firstLine="284"/>
      <w:jc w:val="both"/>
      <w:textAlignment w:val="baseline"/>
    </w:pPr>
    <w:rPr>
      <w:rFonts w:ascii="Calibri" w:eastAsia="Times New Roman" w:hAnsi="Calibri" w:cs="Times New Roman"/>
      <w:sz w:val="19"/>
      <w:szCs w:val="20"/>
      <w:lang w:eastAsia="de-DE"/>
    </w:rPr>
  </w:style>
  <w:style w:type="paragraph" w:customStyle="1" w:styleId="tit1m">
    <w:name w:val="tit1m"/>
    <w:basedOn w:val="Standard"/>
    <w:rsid w:val="0002071C"/>
    <w:pPr>
      <w:keepNext/>
      <w:overflowPunct w:val="0"/>
      <w:autoSpaceDE w:val="0"/>
      <w:autoSpaceDN w:val="0"/>
      <w:adjustRightInd w:val="0"/>
      <w:spacing w:before="840" w:after="0" w:line="360" w:lineRule="auto"/>
      <w:jc w:val="center"/>
      <w:textAlignment w:val="baseline"/>
    </w:pPr>
    <w:rPr>
      <w:rFonts w:ascii="Calibri" w:eastAsia="Times New Roman" w:hAnsi="Calibri" w:cs="Times New Roman"/>
      <w:sz w:val="26"/>
      <w:szCs w:val="20"/>
      <w:lang w:eastAsia="de-DE"/>
    </w:rPr>
  </w:style>
  <w:style w:type="paragraph" w:customStyle="1" w:styleId="anhang">
    <w:name w:val="anhang"/>
    <w:basedOn w:val="Standard"/>
    <w:rsid w:val="0002071C"/>
    <w:pPr>
      <w:keepNext/>
      <w:overflowPunct w:val="0"/>
      <w:autoSpaceDE w:val="0"/>
      <w:autoSpaceDN w:val="0"/>
      <w:adjustRightInd w:val="0"/>
      <w:spacing w:before="960" w:after="0" w:line="240" w:lineRule="auto"/>
      <w:jc w:val="right"/>
      <w:textAlignment w:val="baseline"/>
    </w:pPr>
    <w:rPr>
      <w:rFonts w:ascii="Calibri" w:eastAsia="Times New Roman" w:hAnsi="Calibri" w:cs="Times New Roman"/>
      <w:b/>
      <w:sz w:val="26"/>
      <w:szCs w:val="20"/>
      <w:lang w:eastAsia="de-DE"/>
    </w:rPr>
  </w:style>
  <w:style w:type="paragraph" w:customStyle="1" w:styleId="udat">
    <w:name w:val="udat"/>
    <w:basedOn w:val="Standard"/>
    <w:rsid w:val="0002071C"/>
    <w:pPr>
      <w:overflowPunct w:val="0"/>
      <w:autoSpaceDE w:val="0"/>
      <w:autoSpaceDN w:val="0"/>
      <w:adjustRightInd w:val="0"/>
      <w:spacing w:before="960" w:after="0" w:line="360" w:lineRule="auto"/>
      <w:jc w:val="both"/>
      <w:textAlignment w:val="baseline"/>
    </w:pPr>
    <w:rPr>
      <w:rFonts w:ascii="Calibri" w:eastAsia="Times New Roman" w:hAnsi="Calibri" w:cs="Times New Roman"/>
      <w:szCs w:val="20"/>
      <w:lang w:eastAsia="de-DE"/>
    </w:rPr>
  </w:style>
  <w:style w:type="paragraph" w:customStyle="1" w:styleId="tits">
    <w:name w:val="tits"/>
    <w:basedOn w:val="Standard"/>
    <w:rsid w:val="0002071C"/>
    <w:pPr>
      <w:keepNext/>
      <w:suppressAutoHyphens/>
      <w:overflowPunct w:val="0"/>
      <w:autoSpaceDE w:val="0"/>
      <w:autoSpaceDN w:val="0"/>
      <w:adjustRightInd w:val="0"/>
      <w:spacing w:before="720" w:after="0" w:line="360" w:lineRule="auto"/>
      <w:jc w:val="center"/>
      <w:textAlignment w:val="baseline"/>
    </w:pPr>
    <w:rPr>
      <w:rFonts w:ascii="Calibri" w:eastAsia="Times New Roman" w:hAnsi="Calibri" w:cs="Times New Roman"/>
      <w:b/>
      <w:sz w:val="28"/>
      <w:szCs w:val="20"/>
      <w:lang w:eastAsia="de-DE"/>
    </w:rPr>
  </w:style>
  <w:style w:type="paragraph" w:customStyle="1" w:styleId="vorbehaltland">
    <w:name w:val="vorbehaltland"/>
    <w:basedOn w:val="Standard"/>
    <w:rsid w:val="0002071C"/>
    <w:pPr>
      <w:overflowPunct w:val="0"/>
      <w:autoSpaceDE w:val="0"/>
      <w:autoSpaceDN w:val="0"/>
      <w:adjustRightInd w:val="0"/>
      <w:spacing w:before="360" w:after="0" w:line="360" w:lineRule="auto"/>
      <w:ind w:firstLine="567"/>
      <w:jc w:val="both"/>
      <w:textAlignment w:val="baseline"/>
    </w:pPr>
    <w:rPr>
      <w:rFonts w:ascii="Calibri" w:eastAsia="Times New Roman" w:hAnsi="Calibri" w:cs="Times New Roman"/>
      <w:b/>
      <w:szCs w:val="20"/>
      <w:lang w:eastAsia="de-DE"/>
    </w:rPr>
  </w:style>
  <w:style w:type="paragraph" w:customStyle="1" w:styleId="vorbehalttit">
    <w:name w:val="vorbehalttit"/>
    <w:basedOn w:val="Standard"/>
    <w:rsid w:val="0002071C"/>
    <w:pPr>
      <w:keepNext/>
      <w:overflowPunct w:val="0"/>
      <w:autoSpaceDE w:val="0"/>
      <w:autoSpaceDN w:val="0"/>
      <w:adjustRightInd w:val="0"/>
      <w:spacing w:before="840" w:after="0" w:line="360" w:lineRule="auto"/>
      <w:jc w:val="center"/>
      <w:textAlignment w:val="baseline"/>
    </w:pPr>
    <w:rPr>
      <w:rFonts w:ascii="Calibri" w:eastAsia="Times New Roman" w:hAnsi="Calibri" w:cs="Times New Roman"/>
      <w:b/>
      <w:sz w:val="26"/>
      <w:szCs w:val="20"/>
      <w:lang w:eastAsia="de-DE"/>
    </w:rPr>
  </w:style>
  <w:style w:type="paragraph" w:customStyle="1" w:styleId="titpraeambel">
    <w:name w:val="titpraeambel"/>
    <w:basedOn w:val="Standard"/>
    <w:rsid w:val="0002071C"/>
    <w:pPr>
      <w:keepNext/>
      <w:overflowPunct w:val="0"/>
      <w:autoSpaceDE w:val="0"/>
      <w:autoSpaceDN w:val="0"/>
      <w:adjustRightInd w:val="0"/>
      <w:spacing w:before="600" w:after="0" w:line="240" w:lineRule="auto"/>
      <w:ind w:firstLine="567"/>
      <w:jc w:val="both"/>
      <w:textAlignment w:val="baseline"/>
    </w:pPr>
    <w:rPr>
      <w:rFonts w:ascii="Calibri" w:eastAsia="Times New Roman" w:hAnsi="Calibri" w:cs="Times New Roman"/>
      <w:szCs w:val="20"/>
      <w:lang w:eastAsia="de-DE"/>
    </w:rPr>
  </w:style>
  <w:style w:type="paragraph" w:customStyle="1" w:styleId="tit2m">
    <w:name w:val="tit2m"/>
    <w:basedOn w:val="tit2"/>
    <w:rsid w:val="0002071C"/>
    <w:rPr>
      <w:b w:val="0"/>
      <w:sz w:val="24"/>
    </w:rPr>
  </w:style>
  <w:style w:type="paragraph" w:customStyle="1" w:styleId="tit3m">
    <w:name w:val="tit3m"/>
    <w:basedOn w:val="tit3"/>
    <w:rsid w:val="0002071C"/>
    <w:rPr>
      <w:b w:val="0"/>
    </w:rPr>
  </w:style>
  <w:style w:type="paragraph" w:customStyle="1" w:styleId="roem">
    <w:name w:val="roem"/>
    <w:basedOn w:val="bst2"/>
    <w:rsid w:val="0002071C"/>
  </w:style>
  <w:style w:type="paragraph" w:customStyle="1" w:styleId="urkund">
    <w:name w:val="urkund"/>
    <w:basedOn w:val="Standard"/>
    <w:rsid w:val="0002071C"/>
    <w:pPr>
      <w:overflowPunct w:val="0"/>
      <w:autoSpaceDE w:val="0"/>
      <w:autoSpaceDN w:val="0"/>
      <w:adjustRightInd w:val="0"/>
      <w:spacing w:before="1080" w:after="0" w:line="240" w:lineRule="auto"/>
      <w:ind w:firstLine="567"/>
      <w:jc w:val="both"/>
      <w:textAlignment w:val="baseline"/>
    </w:pPr>
    <w:rPr>
      <w:rFonts w:ascii="Calibri" w:eastAsia="Times New Roman" w:hAnsi="Calibri" w:cs="Times New Roman"/>
      <w:szCs w:val="20"/>
      <w:lang w:eastAsia="de-DE"/>
    </w:rPr>
  </w:style>
  <w:style w:type="paragraph" w:customStyle="1" w:styleId="folgen">
    <w:name w:val="folgen"/>
    <w:basedOn w:val="Standard"/>
    <w:rsid w:val="0002071C"/>
    <w:pPr>
      <w:overflowPunct w:val="0"/>
      <w:autoSpaceDE w:val="0"/>
      <w:autoSpaceDN w:val="0"/>
      <w:adjustRightInd w:val="0"/>
      <w:spacing w:before="600" w:after="0" w:line="360" w:lineRule="auto"/>
      <w:jc w:val="both"/>
      <w:textAlignment w:val="baseline"/>
    </w:pPr>
    <w:rPr>
      <w:rFonts w:ascii="Calibri" w:eastAsia="Times New Roman" w:hAnsi="Calibri" w:cs="Times New Roman"/>
      <w:i/>
      <w:szCs w:val="20"/>
      <w:lang w:eastAsia="de-DE"/>
    </w:rPr>
  </w:style>
  <w:style w:type="paragraph" w:customStyle="1" w:styleId="ziffort">
    <w:name w:val="ziffort"/>
    <w:basedOn w:val="ziff"/>
    <w:rsid w:val="0002071C"/>
    <w:pPr>
      <w:tabs>
        <w:tab w:val="left" w:pos="284"/>
      </w:tabs>
      <w:ind w:firstLine="0"/>
    </w:pPr>
  </w:style>
  <w:style w:type="paragraph" w:customStyle="1" w:styleId="buatitel3">
    <w:name w:val="buatitel3"/>
    <w:basedOn w:val="buatitel2"/>
    <w:rsid w:val="0002071C"/>
    <w:pPr>
      <w:spacing w:before="0" w:after="600" w:line="360" w:lineRule="atLeast"/>
    </w:pPr>
    <w:rPr>
      <w:caps w:val="0"/>
      <w:sz w:val="24"/>
      <w:szCs w:val="24"/>
    </w:rPr>
  </w:style>
  <w:style w:type="paragraph" w:customStyle="1" w:styleId="zustaendigtitel">
    <w:name w:val="zustaendig_titel"/>
    <w:basedOn w:val="Standard"/>
    <w:next w:val="zustaendigtext"/>
    <w:rsid w:val="0002071C"/>
    <w:pPr>
      <w:spacing w:before="360" w:after="40" w:line="360" w:lineRule="atLeast"/>
    </w:pPr>
    <w:rPr>
      <w:rFonts w:ascii="Calibri" w:eastAsia="Times New Roman" w:hAnsi="Calibri" w:cs="Times New Roman"/>
      <w:b/>
      <w:caps/>
      <w:u w:val="single"/>
      <w:lang w:val="de-CH" w:eastAsia="de-DE"/>
    </w:rPr>
  </w:style>
  <w:style w:type="paragraph" w:customStyle="1" w:styleId="zustaendigtext">
    <w:name w:val="zustaendig_text"/>
    <w:basedOn w:val="Standard"/>
    <w:rsid w:val="0002071C"/>
    <w:pPr>
      <w:tabs>
        <w:tab w:val="right" w:pos="7938"/>
      </w:tabs>
      <w:spacing w:after="0" w:line="360" w:lineRule="atLeast"/>
    </w:pPr>
    <w:rPr>
      <w:rFonts w:ascii="Calibri" w:eastAsia="Times New Roman" w:hAnsi="Calibri" w:cs="Times New Roman"/>
      <w:lang w:val="de-CH" w:eastAsia="de-DE"/>
    </w:rPr>
  </w:style>
  <w:style w:type="paragraph" w:customStyle="1" w:styleId="zusammenfassungtitel">
    <w:name w:val="zusammenfassung_titel"/>
    <w:basedOn w:val="Standard"/>
    <w:next w:val="zusammenfassungtext"/>
    <w:rsid w:val="0002071C"/>
    <w:pPr>
      <w:pageBreakBefore/>
      <w:spacing w:after="120" w:line="360" w:lineRule="atLeast"/>
    </w:pPr>
    <w:rPr>
      <w:rFonts w:ascii="Calibri" w:eastAsia="Times New Roman" w:hAnsi="Calibri" w:cs="Times New Roman"/>
      <w:b/>
      <w:i/>
      <w:caps/>
      <w:u w:val="single"/>
      <w:lang w:val="de-CH" w:eastAsia="de-DE"/>
    </w:rPr>
  </w:style>
  <w:style w:type="paragraph" w:customStyle="1" w:styleId="antrag">
    <w:name w:val="antrag"/>
    <w:basedOn w:val="buatext"/>
    <w:rsid w:val="0002071C"/>
    <w:pPr>
      <w:jc w:val="center"/>
    </w:pPr>
    <w:rPr>
      <w:b/>
      <w:spacing w:val="60"/>
      <w:u w:val="single"/>
    </w:rPr>
  </w:style>
  <w:style w:type="paragraph" w:customStyle="1" w:styleId="seite">
    <w:name w:val="seite"/>
    <w:basedOn w:val="buatext"/>
    <w:next w:val="buatext"/>
    <w:rsid w:val="0002071C"/>
    <w:pPr>
      <w:jc w:val="right"/>
    </w:pPr>
  </w:style>
  <w:style w:type="paragraph" w:customStyle="1" w:styleId="beilage">
    <w:name w:val="beilage"/>
    <w:basedOn w:val="buatext"/>
    <w:rsid w:val="0002071C"/>
    <w:pPr>
      <w:spacing w:before="1440"/>
    </w:pPr>
    <w:rPr>
      <w:u w:val="single"/>
    </w:rPr>
  </w:style>
  <w:style w:type="paragraph" w:customStyle="1" w:styleId="vorlage">
    <w:name w:val="vorlage"/>
    <w:basedOn w:val="buatext"/>
    <w:rsid w:val="0002071C"/>
    <w:pPr>
      <w:keepNext/>
      <w:keepLines/>
      <w:pageBreakBefore/>
      <w:spacing w:before="0"/>
      <w:jc w:val="right"/>
    </w:pPr>
    <w:rPr>
      <w:u w:val="single"/>
    </w:rPr>
  </w:style>
  <w:style w:type="paragraph" w:customStyle="1" w:styleId="buanr">
    <w:name w:val="buanr"/>
    <w:basedOn w:val="Standard"/>
    <w:rsid w:val="0002071C"/>
    <w:pPr>
      <w:spacing w:before="1800" w:after="0" w:line="240" w:lineRule="auto"/>
      <w:jc w:val="right"/>
    </w:pPr>
    <w:rPr>
      <w:rFonts w:ascii="Calibri" w:eastAsia="Times New Roman" w:hAnsi="Calibri" w:cs="Times New Roman"/>
      <w:b/>
      <w:sz w:val="28"/>
      <w:u w:val="single"/>
      <w:lang w:val="de-CH" w:eastAsia="de-DE"/>
    </w:rPr>
  </w:style>
  <w:style w:type="paragraph" w:customStyle="1" w:styleId="zitat0">
    <w:name w:val="zitat"/>
    <w:basedOn w:val="Standard"/>
    <w:rsid w:val="0002071C"/>
    <w:pPr>
      <w:spacing w:after="0" w:line="240" w:lineRule="auto"/>
      <w:ind w:left="567" w:right="850"/>
      <w:jc w:val="both"/>
    </w:pPr>
    <w:rPr>
      <w:rFonts w:ascii="Calibri" w:eastAsia="Times New Roman" w:hAnsi="Calibri" w:cs="Times New Roman"/>
      <w:i/>
      <w:lang w:val="de-CH" w:eastAsia="de-DE"/>
    </w:rPr>
  </w:style>
  <w:style w:type="paragraph" w:customStyle="1" w:styleId="zuart">
    <w:name w:val="zuart"/>
    <w:basedOn w:val="buatext"/>
    <w:next w:val="zuarttext1"/>
    <w:rsid w:val="0002071C"/>
    <w:pPr>
      <w:keepNext/>
    </w:pPr>
    <w:rPr>
      <w:b/>
    </w:rPr>
  </w:style>
  <w:style w:type="character" w:styleId="Seitenzahl">
    <w:name w:val="page number"/>
    <w:basedOn w:val="Absatz-Standardschriftart"/>
    <w:rsid w:val="0002071C"/>
    <w:rPr>
      <w:rFonts w:ascii="Calibri" w:hAnsi="Calibri"/>
    </w:rPr>
  </w:style>
  <w:style w:type="paragraph" w:customStyle="1" w:styleId="zusammenfassungeinzug">
    <w:name w:val="zusammenfassung_einzug"/>
    <w:basedOn w:val="Standard"/>
    <w:rsid w:val="0002071C"/>
    <w:pPr>
      <w:spacing w:after="200" w:line="360" w:lineRule="atLeast"/>
      <w:ind w:left="567"/>
      <w:jc w:val="both"/>
    </w:pPr>
    <w:rPr>
      <w:rFonts w:ascii="Calibri" w:eastAsia="Times New Roman" w:hAnsi="Calibri" w:cs="Times New Roman"/>
      <w:i/>
      <w:lang w:val="en-GB" w:eastAsia="de-DE"/>
    </w:rPr>
  </w:style>
  <w:style w:type="paragraph" w:customStyle="1" w:styleId="zusammenfassunghaengend">
    <w:name w:val="zusammenfassung_haengend"/>
    <w:basedOn w:val="Standard"/>
    <w:rsid w:val="0002071C"/>
    <w:pPr>
      <w:spacing w:before="80" w:after="120" w:line="360" w:lineRule="atLeast"/>
      <w:ind w:left="567" w:hanging="567"/>
      <w:jc w:val="both"/>
    </w:pPr>
    <w:rPr>
      <w:rFonts w:ascii="Calibri" w:eastAsia="Times New Roman" w:hAnsi="Calibri" w:cs="Times New Roman"/>
      <w:i/>
      <w:lang w:val="de-CH" w:eastAsia="de-DE"/>
    </w:rPr>
  </w:style>
  <w:style w:type="paragraph" w:customStyle="1" w:styleId="buazwischentitel">
    <w:name w:val="buazwischentitel"/>
    <w:basedOn w:val="buatext"/>
    <w:rsid w:val="0002071C"/>
    <w:pPr>
      <w:keepNext/>
      <w:keepLines/>
      <w:tabs>
        <w:tab w:val="left" w:pos="567"/>
      </w:tabs>
      <w:spacing w:before="600"/>
      <w:ind w:left="567" w:hanging="567"/>
    </w:pPr>
    <w:rPr>
      <w:b/>
    </w:rPr>
  </w:style>
  <w:style w:type="paragraph" w:customStyle="1" w:styleId="buatexthaengend">
    <w:name w:val="buatext_haengend"/>
    <w:basedOn w:val="buatext"/>
    <w:rsid w:val="0002071C"/>
    <w:pPr>
      <w:ind w:left="567" w:hanging="567"/>
    </w:pPr>
  </w:style>
  <w:style w:type="paragraph" w:customStyle="1" w:styleId="inhverz2">
    <w:name w:val="inhverz2"/>
    <w:basedOn w:val="inhverz1"/>
    <w:rsid w:val="0002071C"/>
    <w:pPr>
      <w:spacing w:before="0"/>
    </w:pPr>
    <w:rPr>
      <w:b w:val="0"/>
    </w:rPr>
  </w:style>
  <w:style w:type="paragraph" w:customStyle="1" w:styleId="inhverz3">
    <w:name w:val="inhverz3"/>
    <w:basedOn w:val="inhverz2"/>
    <w:rsid w:val="0002071C"/>
  </w:style>
  <w:style w:type="paragraph" w:customStyle="1" w:styleId="inhverzstrich">
    <w:name w:val="inhverz_strich"/>
    <w:basedOn w:val="zusammenfassungstrich"/>
    <w:rsid w:val="0002071C"/>
    <w:pPr>
      <w:spacing w:before="40" w:after="0" w:line="360" w:lineRule="atLeast"/>
      <w:ind w:left="567" w:hanging="340"/>
      <w:jc w:val="both"/>
    </w:pPr>
    <w:rPr>
      <w:rFonts w:ascii="Calibri" w:eastAsia="Times New Roman" w:hAnsi="Calibri" w:cs="Times New Roman"/>
      <w:lang w:val="de-CH" w:eastAsia="de-DE"/>
    </w:rPr>
  </w:style>
  <w:style w:type="paragraph" w:customStyle="1" w:styleId="gesetzesvorlage">
    <w:name w:val="gesetzesvorlage"/>
    <w:basedOn w:val="buatext"/>
    <w:rsid w:val="0002071C"/>
    <w:pPr>
      <w:keepNext/>
      <w:keepLines/>
      <w:pageBreakBefore/>
      <w:spacing w:before="0"/>
      <w:jc w:val="right"/>
    </w:pPr>
    <w:rPr>
      <w:u w:val="single"/>
    </w:rPr>
  </w:style>
  <w:style w:type="paragraph" w:customStyle="1" w:styleId="buatexteinzug">
    <w:name w:val="buatext_einzug"/>
    <w:basedOn w:val="buatexthaengend"/>
    <w:rsid w:val="0002071C"/>
    <w:pPr>
      <w:spacing w:before="120"/>
      <w:ind w:firstLine="0"/>
    </w:pPr>
  </w:style>
  <w:style w:type="paragraph" w:customStyle="1" w:styleId="zusammenfassungpunkt">
    <w:name w:val="zusammenfassung_punkt"/>
    <w:basedOn w:val="zusammenfassungstrich"/>
    <w:rsid w:val="0002071C"/>
    <w:pPr>
      <w:spacing w:before="100" w:after="0" w:line="360" w:lineRule="atLeast"/>
      <w:jc w:val="both"/>
    </w:pPr>
    <w:rPr>
      <w:rFonts w:ascii="Calibri" w:eastAsia="Times New Roman" w:hAnsi="Calibri" w:cs="Times New Roman"/>
      <w:i/>
      <w:lang w:val="de-CH" w:eastAsia="de-DE"/>
    </w:rPr>
  </w:style>
  <w:style w:type="paragraph" w:customStyle="1" w:styleId="inhverzhaengend25">
    <w:name w:val="inhverz_haengend25"/>
    <w:basedOn w:val="inhverz1"/>
    <w:rsid w:val="0002071C"/>
    <w:pPr>
      <w:tabs>
        <w:tab w:val="left" w:pos="1418"/>
      </w:tabs>
      <w:spacing w:before="360" w:line="360" w:lineRule="atLeast"/>
      <w:ind w:left="1418" w:hanging="1418"/>
    </w:pPr>
    <w:rPr>
      <w:b w:val="0"/>
    </w:rPr>
  </w:style>
  <w:style w:type="paragraph" w:styleId="Verzeichnis4">
    <w:name w:val="toc 4"/>
    <w:basedOn w:val="Standard"/>
    <w:next w:val="Standard"/>
    <w:autoRedefine/>
    <w:semiHidden/>
    <w:rsid w:val="0002071C"/>
    <w:pPr>
      <w:numPr>
        <w:numId w:val="7"/>
      </w:numPr>
      <w:tabs>
        <w:tab w:val="clear" w:pos="624"/>
        <w:tab w:val="right" w:leader="dot" w:pos="7927"/>
      </w:tabs>
      <w:spacing w:after="0" w:line="240" w:lineRule="auto"/>
      <w:ind w:left="1985" w:right="454" w:hanging="851"/>
    </w:pPr>
    <w:rPr>
      <w:rFonts w:ascii="Calibri" w:eastAsia="Times New Roman" w:hAnsi="Calibri" w:cs="Times New Roman"/>
      <w:lang w:val="de-CH" w:eastAsia="de-DE"/>
    </w:rPr>
  </w:style>
  <w:style w:type="paragraph" w:customStyle="1" w:styleId="abkuerzungsverzeichnistitel">
    <w:name w:val="abkuerzungsverzeichnis_titel"/>
    <w:basedOn w:val="inhaltsverzeichnistitel"/>
    <w:rsid w:val="0002071C"/>
  </w:style>
  <w:style w:type="paragraph" w:customStyle="1" w:styleId="AutoKorrektur">
    <w:name w:val="AutoKorrektur"/>
    <w:rsid w:val="0002071C"/>
    <w:pPr>
      <w:spacing w:after="0" w:line="240" w:lineRule="auto"/>
    </w:pPr>
    <w:rPr>
      <w:rFonts w:ascii="Calibri" w:eastAsia="Times New Roman" w:hAnsi="Calibri" w:cs="Times New Roman"/>
      <w:sz w:val="24"/>
      <w:szCs w:val="24"/>
      <w:lang w:val="de-DE" w:eastAsia="de-DE"/>
    </w:rPr>
  </w:style>
  <w:style w:type="paragraph" w:customStyle="1" w:styleId="abkverzhaengend25">
    <w:name w:val="abkverz_haengend25"/>
    <w:basedOn w:val="inhverzhaengend25"/>
    <w:rsid w:val="0002071C"/>
    <w:pPr>
      <w:numPr>
        <w:numId w:val="5"/>
      </w:numPr>
      <w:tabs>
        <w:tab w:val="clear" w:pos="567"/>
      </w:tabs>
      <w:spacing w:before="40" w:line="280" w:lineRule="atLeast"/>
      <w:ind w:left="1418" w:hanging="1418"/>
    </w:pPr>
  </w:style>
  <w:style w:type="paragraph" w:customStyle="1" w:styleId="adresslandtag">
    <w:name w:val="adresslandtag"/>
    <w:basedOn w:val="ortdatum"/>
    <w:rsid w:val="0002071C"/>
    <w:pPr>
      <w:pageBreakBefore w:val="0"/>
      <w:spacing w:before="240" w:line="360" w:lineRule="atLeast"/>
      <w:ind w:left="5387"/>
      <w:jc w:val="left"/>
    </w:pPr>
  </w:style>
  <w:style w:type="paragraph" w:customStyle="1" w:styleId="titelschreiben">
    <w:name w:val="titel_schreiben"/>
    <w:basedOn w:val="buatext"/>
    <w:rsid w:val="0002071C"/>
    <w:pPr>
      <w:spacing w:before="1080"/>
    </w:pPr>
    <w:rPr>
      <w:b/>
    </w:rPr>
  </w:style>
  <w:style w:type="paragraph" w:customStyle="1" w:styleId="kopf1">
    <w:name w:val="kopf1"/>
    <w:basedOn w:val="Standard"/>
    <w:rsid w:val="0002071C"/>
    <w:pPr>
      <w:overflowPunct w:val="0"/>
      <w:autoSpaceDE w:val="0"/>
      <w:autoSpaceDN w:val="0"/>
      <w:adjustRightInd w:val="0"/>
      <w:spacing w:before="600" w:after="0" w:line="320" w:lineRule="exact"/>
      <w:jc w:val="center"/>
      <w:textAlignment w:val="baseline"/>
    </w:pPr>
    <w:rPr>
      <w:rFonts w:ascii="Calibri" w:eastAsia="Times New Roman" w:hAnsi="Calibri" w:cs="Times New Roman"/>
      <w:b/>
      <w:sz w:val="30"/>
      <w:szCs w:val="20"/>
      <w:lang w:eastAsia="de-DE"/>
    </w:rPr>
  </w:style>
  <w:style w:type="paragraph" w:customStyle="1" w:styleId="kopf2">
    <w:name w:val="kopf2"/>
    <w:basedOn w:val="Standard"/>
    <w:rsid w:val="0002071C"/>
    <w:pPr>
      <w:tabs>
        <w:tab w:val="left" w:pos="0"/>
        <w:tab w:val="center" w:pos="2268"/>
        <w:tab w:val="right" w:pos="7938"/>
      </w:tabs>
      <w:overflowPunct w:val="0"/>
      <w:autoSpaceDE w:val="0"/>
      <w:autoSpaceDN w:val="0"/>
      <w:adjustRightInd w:val="0"/>
      <w:spacing w:before="70" w:after="0" w:line="210" w:lineRule="exact"/>
      <w:jc w:val="both"/>
      <w:textAlignment w:val="baseline"/>
    </w:pPr>
    <w:rPr>
      <w:rFonts w:ascii="Calibri" w:eastAsia="Times New Roman" w:hAnsi="Calibri" w:cs="Times New Roman"/>
      <w:b/>
      <w:sz w:val="22"/>
      <w:szCs w:val="20"/>
      <w:lang w:eastAsia="de-DE"/>
    </w:rPr>
  </w:style>
  <w:style w:type="paragraph" w:customStyle="1" w:styleId="kl">
    <w:name w:val="kl"/>
    <w:basedOn w:val="Standard"/>
    <w:rsid w:val="0002071C"/>
    <w:pPr>
      <w:pBdr>
        <w:top w:val="single" w:sz="18" w:space="1" w:color="auto"/>
      </w:pBdr>
      <w:overflowPunct w:val="0"/>
      <w:autoSpaceDE w:val="0"/>
      <w:autoSpaceDN w:val="0"/>
      <w:adjustRightInd w:val="0"/>
      <w:spacing w:before="60" w:after="0" w:line="210" w:lineRule="exact"/>
      <w:ind w:left="29" w:right="29"/>
      <w:jc w:val="both"/>
      <w:textAlignment w:val="baseline"/>
    </w:pPr>
    <w:rPr>
      <w:rFonts w:ascii="Calibri" w:eastAsia="Times New Roman" w:hAnsi="Calibri" w:cs="Times New Roman"/>
      <w:b/>
      <w:sz w:val="19"/>
      <w:szCs w:val="20"/>
      <w:lang w:eastAsia="de-DE"/>
    </w:rPr>
  </w:style>
  <w:style w:type="paragraph" w:customStyle="1" w:styleId="zusammenfassungtext">
    <w:name w:val="zusammenfassung_text"/>
    <w:basedOn w:val="Standard"/>
    <w:link w:val="zusammenfassungtextZchn"/>
    <w:rsid w:val="0002071C"/>
    <w:pPr>
      <w:spacing w:after="200" w:line="360" w:lineRule="atLeast"/>
      <w:jc w:val="both"/>
    </w:pPr>
    <w:rPr>
      <w:rFonts w:ascii="Calibri" w:eastAsia="Times New Roman" w:hAnsi="Calibri" w:cs="Times New Roman"/>
      <w:i/>
      <w:lang w:val="de-CH" w:eastAsia="de-DE"/>
    </w:rPr>
  </w:style>
  <w:style w:type="character" w:customStyle="1" w:styleId="zusammenfassungtextZchn">
    <w:name w:val="zusammenfassung_text Zchn"/>
    <w:basedOn w:val="Absatz-Standardschriftart"/>
    <w:link w:val="zusammenfassungtext"/>
    <w:rsid w:val="0002071C"/>
    <w:rPr>
      <w:rFonts w:ascii="Calibri" w:eastAsia="Times New Roman" w:hAnsi="Calibri" w:cs="Times New Roman"/>
      <w:i/>
      <w:sz w:val="24"/>
      <w:szCs w:val="24"/>
      <w:lang w:eastAsia="de-DE"/>
    </w:rPr>
  </w:style>
  <w:style w:type="character" w:customStyle="1" w:styleId="absChar">
    <w:name w:val="abs Char"/>
    <w:basedOn w:val="Absatz-Standardschriftart"/>
    <w:link w:val="abs"/>
    <w:rsid w:val="0002071C"/>
    <w:rPr>
      <w:rFonts w:ascii="Calibri" w:eastAsia="Times New Roman" w:hAnsi="Calibri" w:cs="Times New Roman"/>
      <w:sz w:val="24"/>
      <w:szCs w:val="20"/>
      <w:lang w:val="de-DE" w:eastAsia="de-DE"/>
    </w:rPr>
  </w:style>
  <w:style w:type="character" w:customStyle="1" w:styleId="tit1Char">
    <w:name w:val="tit1 Char"/>
    <w:basedOn w:val="Absatz-Standardschriftart"/>
    <w:link w:val="tit1"/>
    <w:rsid w:val="0002071C"/>
    <w:rPr>
      <w:rFonts w:ascii="Calibri" w:eastAsia="Times New Roman" w:hAnsi="Calibri" w:cs="Times New Roman"/>
      <w:b/>
      <w:sz w:val="26"/>
      <w:szCs w:val="20"/>
      <w:lang w:val="de-DE" w:eastAsia="de-DE"/>
    </w:rPr>
  </w:style>
  <w:style w:type="character" w:customStyle="1" w:styleId="tit1ueChar">
    <w:name w:val="tit1ue Char"/>
    <w:basedOn w:val="Absatz-Standardschriftart"/>
    <w:link w:val="tit1ue"/>
    <w:rsid w:val="0002071C"/>
    <w:rPr>
      <w:rFonts w:ascii="Calibri" w:eastAsia="Times New Roman" w:hAnsi="Calibri" w:cs="Times New Roman"/>
      <w:b/>
      <w:sz w:val="24"/>
      <w:szCs w:val="20"/>
      <w:lang w:val="de-DE" w:eastAsia="de-DE"/>
    </w:rPr>
  </w:style>
  <w:style w:type="paragraph" w:styleId="Dokumentstruktur">
    <w:name w:val="Document Map"/>
    <w:basedOn w:val="Standard"/>
    <w:link w:val="DokumentstrukturZchn"/>
    <w:semiHidden/>
    <w:rsid w:val="0002071C"/>
    <w:pPr>
      <w:shd w:val="clear" w:color="auto" w:fill="000080"/>
      <w:spacing w:after="0" w:line="240" w:lineRule="auto"/>
    </w:pPr>
    <w:rPr>
      <w:rFonts w:ascii="Calibri" w:eastAsia="Times New Roman" w:hAnsi="Calibri" w:cs="Tahoma"/>
      <w:lang w:val="de-CH" w:eastAsia="de-DE"/>
    </w:rPr>
  </w:style>
  <w:style w:type="character" w:customStyle="1" w:styleId="DokumentstrukturZchn">
    <w:name w:val="Dokumentstruktur Zchn"/>
    <w:basedOn w:val="Absatz-Standardschriftart"/>
    <w:link w:val="Dokumentstruktur"/>
    <w:semiHidden/>
    <w:rsid w:val="0002071C"/>
    <w:rPr>
      <w:rFonts w:ascii="Calibri" w:eastAsia="Times New Roman" w:hAnsi="Calibri" w:cs="Tahoma"/>
      <w:sz w:val="24"/>
      <w:szCs w:val="24"/>
      <w:shd w:val="clear" w:color="auto" w:fill="000080"/>
      <w:lang w:eastAsia="de-DE"/>
    </w:rPr>
  </w:style>
  <w:style w:type="paragraph" w:styleId="Sprechblasentext">
    <w:name w:val="Balloon Text"/>
    <w:basedOn w:val="Standard"/>
    <w:link w:val="SprechblasentextZchn"/>
    <w:semiHidden/>
    <w:rsid w:val="0002071C"/>
    <w:pPr>
      <w:spacing w:after="0" w:line="240" w:lineRule="auto"/>
    </w:pPr>
    <w:rPr>
      <w:rFonts w:ascii="Calibri" w:eastAsia="Times New Roman" w:hAnsi="Calibri" w:cs="Tahoma"/>
      <w:sz w:val="16"/>
      <w:szCs w:val="16"/>
      <w:lang w:val="de-CH" w:eastAsia="de-DE"/>
    </w:rPr>
  </w:style>
  <w:style w:type="character" w:customStyle="1" w:styleId="SprechblasentextZchn">
    <w:name w:val="Sprechblasentext Zchn"/>
    <w:basedOn w:val="Absatz-Standardschriftart"/>
    <w:link w:val="Sprechblasentext"/>
    <w:semiHidden/>
    <w:rsid w:val="0002071C"/>
    <w:rPr>
      <w:rFonts w:ascii="Calibri" w:eastAsia="Times New Roman" w:hAnsi="Calibri" w:cs="Tahoma"/>
      <w:sz w:val="16"/>
      <w:szCs w:val="16"/>
      <w:lang w:eastAsia="de-DE"/>
    </w:rPr>
  </w:style>
  <w:style w:type="character" w:styleId="BesuchterHyperlink">
    <w:name w:val="FollowedHyperlink"/>
    <w:basedOn w:val="Absatz-Standardschriftart"/>
    <w:rsid w:val="0002071C"/>
    <w:rPr>
      <w:rFonts w:ascii="Calibri" w:hAnsi="Calibri"/>
      <w:color w:val="800080"/>
      <w:u w:val="single"/>
    </w:rPr>
  </w:style>
  <w:style w:type="character" w:styleId="HTMLAkronym">
    <w:name w:val="HTML Acronym"/>
    <w:basedOn w:val="Absatz-Standardschriftart"/>
    <w:rsid w:val="0002071C"/>
    <w:rPr>
      <w:rFonts w:ascii="Calibri" w:hAnsi="Calibri"/>
    </w:rPr>
  </w:style>
  <w:style w:type="character" w:styleId="HTMLDefinition">
    <w:name w:val="HTML Definition"/>
    <w:basedOn w:val="Absatz-Standardschriftart"/>
    <w:rsid w:val="0002071C"/>
    <w:rPr>
      <w:rFonts w:ascii="Calibri" w:hAnsi="Calibri"/>
      <w:i/>
      <w:iCs/>
    </w:rPr>
  </w:style>
  <w:style w:type="paragraph" w:customStyle="1" w:styleId="FormatvorlageArial11ptKursivZentriertNach2ptZeilenabstand">
    <w:name w:val="Formatvorlage Arial 11 pt Kursiv Zentriert Nach:  2 pt Zeilenabstand: ..."/>
    <w:basedOn w:val="Standard"/>
    <w:rsid w:val="0002071C"/>
    <w:pPr>
      <w:spacing w:after="40" w:line="340" w:lineRule="atLeast"/>
      <w:jc w:val="center"/>
    </w:pPr>
    <w:rPr>
      <w:rFonts w:ascii="Calibri" w:eastAsia="Times New Roman" w:hAnsi="Calibri" w:cs="Times New Roman"/>
      <w:i/>
      <w:iCs/>
      <w:sz w:val="22"/>
      <w:szCs w:val="20"/>
      <w:lang w:val="de-CH" w:eastAsia="de-DE"/>
    </w:rPr>
  </w:style>
  <w:style w:type="paragraph" w:customStyle="1" w:styleId="FormatvorlageArial14ptFettRechtsZeilenabstandMindestens18pt">
    <w:name w:val="Formatvorlage Arial 14 pt Fett Rechts Zeilenabstand:  Mindestens 18 pt"/>
    <w:basedOn w:val="Standard"/>
    <w:rsid w:val="0002071C"/>
    <w:pPr>
      <w:spacing w:after="0" w:line="360" w:lineRule="atLeast"/>
      <w:jc w:val="right"/>
    </w:pPr>
    <w:rPr>
      <w:rFonts w:ascii="Calibri" w:eastAsia="Times New Roman" w:hAnsi="Calibri" w:cs="Times New Roman"/>
      <w:b/>
      <w:bCs/>
      <w:sz w:val="28"/>
      <w:szCs w:val="20"/>
      <w:lang w:val="de-CH" w:eastAsia="de-DE"/>
    </w:rPr>
  </w:style>
  <w:style w:type="numbering" w:styleId="111111">
    <w:name w:val="Outline List 2"/>
    <w:basedOn w:val="KeineListe"/>
    <w:rsid w:val="0002071C"/>
    <w:pPr>
      <w:numPr>
        <w:numId w:val="8"/>
      </w:numPr>
    </w:pPr>
  </w:style>
  <w:style w:type="numbering" w:styleId="1ai">
    <w:name w:val="Outline List 1"/>
    <w:basedOn w:val="KeineListe"/>
    <w:rsid w:val="0002071C"/>
    <w:pPr>
      <w:numPr>
        <w:numId w:val="9"/>
      </w:numPr>
    </w:pPr>
  </w:style>
  <w:style w:type="paragraph" w:styleId="Anrede0">
    <w:name w:val="Salutation"/>
    <w:basedOn w:val="Standard"/>
    <w:next w:val="Standard"/>
    <w:link w:val="AnredeZchn"/>
    <w:rsid w:val="0002071C"/>
    <w:pPr>
      <w:spacing w:after="0" w:line="240" w:lineRule="auto"/>
    </w:pPr>
    <w:rPr>
      <w:rFonts w:ascii="Calibri" w:eastAsia="Times New Roman" w:hAnsi="Calibri" w:cs="Times New Roman"/>
      <w:lang w:val="de-CH" w:eastAsia="de-DE"/>
    </w:rPr>
  </w:style>
  <w:style w:type="character" w:customStyle="1" w:styleId="AnredeZchn">
    <w:name w:val="Anrede Zchn"/>
    <w:basedOn w:val="Absatz-Standardschriftart"/>
    <w:link w:val="Anrede0"/>
    <w:rsid w:val="0002071C"/>
    <w:rPr>
      <w:rFonts w:ascii="Calibri" w:eastAsia="Times New Roman" w:hAnsi="Calibri" w:cs="Times New Roman"/>
      <w:sz w:val="24"/>
      <w:szCs w:val="24"/>
      <w:lang w:eastAsia="de-DE"/>
    </w:rPr>
  </w:style>
  <w:style w:type="numbering" w:styleId="ArtikelAbschnitt">
    <w:name w:val="Outline List 3"/>
    <w:basedOn w:val="KeineListe"/>
    <w:rsid w:val="0002071C"/>
    <w:pPr>
      <w:numPr>
        <w:numId w:val="10"/>
      </w:numPr>
    </w:pPr>
  </w:style>
  <w:style w:type="paragraph" w:styleId="Aufzhlungszeichen">
    <w:name w:val="List Bullet"/>
    <w:basedOn w:val="Standard"/>
    <w:rsid w:val="0002071C"/>
    <w:pPr>
      <w:numPr>
        <w:numId w:val="11"/>
      </w:numPr>
      <w:spacing w:after="0" w:line="240" w:lineRule="auto"/>
    </w:pPr>
    <w:rPr>
      <w:rFonts w:ascii="Calibri" w:eastAsia="Times New Roman" w:hAnsi="Calibri" w:cs="Times New Roman"/>
      <w:lang w:val="de-CH" w:eastAsia="de-DE"/>
    </w:rPr>
  </w:style>
  <w:style w:type="paragraph" w:styleId="Aufzhlungszeichen2">
    <w:name w:val="List Bullet 2"/>
    <w:basedOn w:val="Standard"/>
    <w:rsid w:val="0002071C"/>
    <w:pPr>
      <w:numPr>
        <w:numId w:val="12"/>
      </w:numPr>
      <w:spacing w:after="0" w:line="240" w:lineRule="auto"/>
    </w:pPr>
    <w:rPr>
      <w:rFonts w:ascii="Calibri" w:eastAsia="Times New Roman" w:hAnsi="Calibri" w:cs="Times New Roman"/>
      <w:lang w:val="de-CH" w:eastAsia="de-DE"/>
    </w:rPr>
  </w:style>
  <w:style w:type="paragraph" w:styleId="Aufzhlungszeichen3">
    <w:name w:val="List Bullet 3"/>
    <w:basedOn w:val="Standard"/>
    <w:rsid w:val="0002071C"/>
    <w:pPr>
      <w:numPr>
        <w:numId w:val="13"/>
      </w:numPr>
      <w:spacing w:after="0" w:line="240" w:lineRule="auto"/>
    </w:pPr>
    <w:rPr>
      <w:rFonts w:ascii="Calibri" w:eastAsia="Times New Roman" w:hAnsi="Calibri" w:cs="Times New Roman"/>
      <w:lang w:val="de-CH" w:eastAsia="de-DE"/>
    </w:rPr>
  </w:style>
  <w:style w:type="paragraph" w:styleId="Aufzhlungszeichen4">
    <w:name w:val="List Bullet 4"/>
    <w:basedOn w:val="Standard"/>
    <w:rsid w:val="0002071C"/>
    <w:pPr>
      <w:numPr>
        <w:numId w:val="14"/>
      </w:numPr>
      <w:spacing w:after="0" w:line="240" w:lineRule="auto"/>
    </w:pPr>
    <w:rPr>
      <w:rFonts w:ascii="Calibri" w:eastAsia="Times New Roman" w:hAnsi="Calibri" w:cs="Times New Roman"/>
      <w:lang w:val="de-CH" w:eastAsia="de-DE"/>
    </w:rPr>
  </w:style>
  <w:style w:type="paragraph" w:styleId="Aufzhlungszeichen5">
    <w:name w:val="List Bullet 5"/>
    <w:basedOn w:val="Standard"/>
    <w:rsid w:val="0002071C"/>
    <w:pPr>
      <w:numPr>
        <w:numId w:val="15"/>
      </w:numPr>
      <w:spacing w:after="0" w:line="240" w:lineRule="auto"/>
    </w:pPr>
    <w:rPr>
      <w:rFonts w:ascii="Calibri" w:eastAsia="Times New Roman" w:hAnsi="Calibri" w:cs="Times New Roman"/>
      <w:lang w:val="de-CH" w:eastAsia="de-DE"/>
    </w:rPr>
  </w:style>
  <w:style w:type="paragraph" w:styleId="Blocktext">
    <w:name w:val="Block Text"/>
    <w:basedOn w:val="Standard"/>
    <w:rsid w:val="0002071C"/>
    <w:pPr>
      <w:spacing w:after="120" w:line="240" w:lineRule="auto"/>
      <w:ind w:left="1440" w:right="1440"/>
    </w:pPr>
    <w:rPr>
      <w:rFonts w:ascii="Calibri" w:eastAsia="Times New Roman" w:hAnsi="Calibri" w:cs="Times New Roman"/>
      <w:lang w:val="de-CH" w:eastAsia="de-DE"/>
    </w:rPr>
  </w:style>
  <w:style w:type="paragraph" w:styleId="Datum">
    <w:name w:val="Date"/>
    <w:basedOn w:val="Standard"/>
    <w:next w:val="Standard"/>
    <w:link w:val="DatumZchn"/>
    <w:rsid w:val="0002071C"/>
    <w:pPr>
      <w:spacing w:after="0" w:line="240" w:lineRule="auto"/>
    </w:pPr>
    <w:rPr>
      <w:rFonts w:ascii="Calibri" w:eastAsia="Times New Roman" w:hAnsi="Calibri" w:cs="Times New Roman"/>
      <w:lang w:val="de-CH" w:eastAsia="de-DE"/>
    </w:rPr>
  </w:style>
  <w:style w:type="character" w:customStyle="1" w:styleId="DatumZchn">
    <w:name w:val="Datum Zchn"/>
    <w:basedOn w:val="Absatz-Standardschriftart"/>
    <w:link w:val="Datum"/>
    <w:rsid w:val="0002071C"/>
    <w:rPr>
      <w:rFonts w:ascii="Calibri" w:eastAsia="Times New Roman" w:hAnsi="Calibri" w:cs="Times New Roman"/>
      <w:sz w:val="24"/>
      <w:szCs w:val="24"/>
      <w:lang w:eastAsia="de-DE"/>
    </w:rPr>
  </w:style>
  <w:style w:type="paragraph" w:styleId="E-Mail-Signatur">
    <w:name w:val="E-mail Signature"/>
    <w:basedOn w:val="Standard"/>
    <w:link w:val="E-Mail-SignaturZchn"/>
    <w:rsid w:val="0002071C"/>
    <w:pPr>
      <w:spacing w:after="0" w:line="240" w:lineRule="auto"/>
    </w:pPr>
    <w:rPr>
      <w:rFonts w:ascii="Calibri" w:eastAsia="Times New Roman" w:hAnsi="Calibri" w:cs="Times New Roman"/>
      <w:lang w:val="de-CH" w:eastAsia="de-DE"/>
    </w:rPr>
  </w:style>
  <w:style w:type="character" w:customStyle="1" w:styleId="E-Mail-SignaturZchn">
    <w:name w:val="E-Mail-Signatur Zchn"/>
    <w:basedOn w:val="Absatz-Standardschriftart"/>
    <w:link w:val="E-Mail-Signatur"/>
    <w:rsid w:val="0002071C"/>
    <w:rPr>
      <w:rFonts w:ascii="Calibri" w:eastAsia="Times New Roman" w:hAnsi="Calibri" w:cs="Times New Roman"/>
      <w:sz w:val="24"/>
      <w:szCs w:val="24"/>
      <w:lang w:eastAsia="de-DE"/>
    </w:rPr>
  </w:style>
  <w:style w:type="paragraph" w:styleId="Endnotentext">
    <w:name w:val="endnote text"/>
    <w:basedOn w:val="Standard"/>
    <w:link w:val="EndnotentextZchn"/>
    <w:semiHidden/>
    <w:rsid w:val="0002071C"/>
    <w:pPr>
      <w:spacing w:after="0" w:line="240" w:lineRule="auto"/>
    </w:pPr>
    <w:rPr>
      <w:rFonts w:ascii="Calibri" w:eastAsia="Times New Roman" w:hAnsi="Calibri" w:cs="Times New Roman"/>
      <w:sz w:val="20"/>
      <w:szCs w:val="20"/>
      <w:lang w:val="de-CH" w:eastAsia="de-DE"/>
    </w:rPr>
  </w:style>
  <w:style w:type="character" w:customStyle="1" w:styleId="EndnotentextZchn">
    <w:name w:val="Endnotentext Zchn"/>
    <w:basedOn w:val="Absatz-Standardschriftart"/>
    <w:link w:val="Endnotentext"/>
    <w:semiHidden/>
    <w:rsid w:val="0002071C"/>
    <w:rPr>
      <w:rFonts w:ascii="Calibri" w:eastAsia="Times New Roman" w:hAnsi="Calibri" w:cs="Times New Roman"/>
      <w:sz w:val="20"/>
      <w:szCs w:val="20"/>
      <w:lang w:eastAsia="de-DE"/>
    </w:rPr>
  </w:style>
  <w:style w:type="character" w:styleId="Endnotenzeichen">
    <w:name w:val="endnote reference"/>
    <w:basedOn w:val="Absatz-Standardschriftart"/>
    <w:semiHidden/>
    <w:rsid w:val="0002071C"/>
    <w:rPr>
      <w:vertAlign w:val="superscript"/>
    </w:rPr>
  </w:style>
  <w:style w:type="paragraph" w:styleId="Fu-Endnotenberschrift">
    <w:name w:val="Note Heading"/>
    <w:basedOn w:val="Standard"/>
    <w:next w:val="Standard"/>
    <w:link w:val="Fu-EndnotenberschriftZchn"/>
    <w:rsid w:val="0002071C"/>
    <w:pPr>
      <w:spacing w:after="0" w:line="240" w:lineRule="auto"/>
    </w:pPr>
    <w:rPr>
      <w:rFonts w:ascii="Calibri" w:eastAsia="Times New Roman" w:hAnsi="Calibri" w:cs="Times New Roman"/>
      <w:lang w:val="de-CH" w:eastAsia="de-DE"/>
    </w:rPr>
  </w:style>
  <w:style w:type="character" w:customStyle="1" w:styleId="Fu-EndnotenberschriftZchn">
    <w:name w:val="Fuß/-Endnotenüberschrift Zchn"/>
    <w:basedOn w:val="Absatz-Standardschriftart"/>
    <w:link w:val="Fu-Endnotenberschrift"/>
    <w:rsid w:val="0002071C"/>
    <w:rPr>
      <w:rFonts w:ascii="Calibri" w:eastAsia="Times New Roman" w:hAnsi="Calibri" w:cs="Times New Roman"/>
      <w:sz w:val="24"/>
      <w:szCs w:val="24"/>
      <w:lang w:eastAsia="de-DE"/>
    </w:rPr>
  </w:style>
  <w:style w:type="paragraph" w:styleId="Gruformel">
    <w:name w:val="Closing"/>
    <w:basedOn w:val="Standard"/>
    <w:link w:val="GruformelZchn"/>
    <w:rsid w:val="0002071C"/>
    <w:pPr>
      <w:spacing w:after="0" w:line="240" w:lineRule="auto"/>
      <w:ind w:left="4252"/>
    </w:pPr>
    <w:rPr>
      <w:rFonts w:ascii="Calibri" w:eastAsia="Times New Roman" w:hAnsi="Calibri" w:cs="Times New Roman"/>
      <w:lang w:val="de-CH" w:eastAsia="de-DE"/>
    </w:rPr>
  </w:style>
  <w:style w:type="character" w:customStyle="1" w:styleId="GruformelZchn">
    <w:name w:val="Grußformel Zchn"/>
    <w:basedOn w:val="Absatz-Standardschriftart"/>
    <w:link w:val="Gruformel"/>
    <w:rsid w:val="0002071C"/>
    <w:rPr>
      <w:rFonts w:ascii="Calibri" w:eastAsia="Times New Roman" w:hAnsi="Calibri" w:cs="Times New Roman"/>
      <w:sz w:val="24"/>
      <w:szCs w:val="24"/>
      <w:lang w:eastAsia="de-DE"/>
    </w:rPr>
  </w:style>
  <w:style w:type="paragraph" w:styleId="HTMLAdresse">
    <w:name w:val="HTML Address"/>
    <w:basedOn w:val="Standard"/>
    <w:link w:val="HTMLAdresseZchn"/>
    <w:rsid w:val="0002071C"/>
    <w:pPr>
      <w:spacing w:after="0" w:line="240" w:lineRule="auto"/>
    </w:pPr>
    <w:rPr>
      <w:rFonts w:ascii="Calibri" w:eastAsia="Times New Roman" w:hAnsi="Calibri" w:cs="Times New Roman"/>
      <w:i/>
      <w:iCs/>
      <w:lang w:val="de-CH" w:eastAsia="de-DE"/>
    </w:rPr>
  </w:style>
  <w:style w:type="character" w:customStyle="1" w:styleId="HTMLAdresseZchn">
    <w:name w:val="HTML Adresse Zchn"/>
    <w:basedOn w:val="Absatz-Standardschriftart"/>
    <w:link w:val="HTMLAdresse"/>
    <w:rsid w:val="0002071C"/>
    <w:rPr>
      <w:rFonts w:ascii="Calibri" w:eastAsia="Times New Roman" w:hAnsi="Calibri" w:cs="Times New Roman"/>
      <w:i/>
      <w:iCs/>
      <w:sz w:val="24"/>
      <w:szCs w:val="24"/>
      <w:lang w:eastAsia="de-DE"/>
    </w:rPr>
  </w:style>
  <w:style w:type="character" w:styleId="HTMLBeispiel">
    <w:name w:val="HTML Sample"/>
    <w:basedOn w:val="Absatz-Standardschriftart"/>
    <w:rsid w:val="0002071C"/>
    <w:rPr>
      <w:rFonts w:ascii="Calibri" w:hAnsi="Calibri" w:cs="Courier New"/>
    </w:rPr>
  </w:style>
  <w:style w:type="character" w:styleId="HTMLCode">
    <w:name w:val="HTML Code"/>
    <w:basedOn w:val="Absatz-Standardschriftart"/>
    <w:rsid w:val="0002071C"/>
    <w:rPr>
      <w:rFonts w:ascii="Calibri" w:hAnsi="Calibri" w:cs="Courier New"/>
      <w:sz w:val="20"/>
      <w:szCs w:val="20"/>
    </w:rPr>
  </w:style>
  <w:style w:type="character" w:styleId="HTMLSchreibmaschine">
    <w:name w:val="HTML Typewriter"/>
    <w:basedOn w:val="Absatz-Standardschriftart"/>
    <w:rsid w:val="0002071C"/>
    <w:rPr>
      <w:rFonts w:ascii="Calibri" w:hAnsi="Calibri" w:cs="Courier New"/>
      <w:sz w:val="20"/>
      <w:szCs w:val="20"/>
    </w:rPr>
  </w:style>
  <w:style w:type="character" w:styleId="HTMLTastatur">
    <w:name w:val="HTML Keyboard"/>
    <w:basedOn w:val="Absatz-Standardschriftart"/>
    <w:rsid w:val="0002071C"/>
    <w:rPr>
      <w:rFonts w:ascii="Calibri" w:hAnsi="Calibri" w:cs="Courier New"/>
      <w:sz w:val="20"/>
      <w:szCs w:val="20"/>
    </w:rPr>
  </w:style>
  <w:style w:type="character" w:styleId="HTMLVariable">
    <w:name w:val="HTML Variable"/>
    <w:basedOn w:val="Absatz-Standardschriftart"/>
    <w:rsid w:val="0002071C"/>
    <w:rPr>
      <w:i/>
      <w:iCs/>
    </w:rPr>
  </w:style>
  <w:style w:type="paragraph" w:styleId="HTMLVorformatiert">
    <w:name w:val="HTML Preformatted"/>
    <w:basedOn w:val="Standard"/>
    <w:link w:val="HTMLVorformatiertZchn"/>
    <w:rsid w:val="0002071C"/>
    <w:pPr>
      <w:spacing w:after="0" w:line="240" w:lineRule="auto"/>
    </w:pPr>
    <w:rPr>
      <w:rFonts w:ascii="Calibri" w:eastAsia="Times New Roman" w:hAnsi="Calibri" w:cs="Courier New"/>
      <w:sz w:val="20"/>
      <w:szCs w:val="20"/>
      <w:lang w:val="de-CH" w:eastAsia="de-DE"/>
    </w:rPr>
  </w:style>
  <w:style w:type="character" w:customStyle="1" w:styleId="HTMLVorformatiertZchn">
    <w:name w:val="HTML Vorformatiert Zchn"/>
    <w:basedOn w:val="Absatz-Standardschriftart"/>
    <w:link w:val="HTMLVorformatiert"/>
    <w:rsid w:val="0002071C"/>
    <w:rPr>
      <w:rFonts w:ascii="Calibri" w:eastAsia="Times New Roman" w:hAnsi="Calibri" w:cs="Courier New"/>
      <w:sz w:val="20"/>
      <w:szCs w:val="20"/>
      <w:lang w:eastAsia="de-DE"/>
    </w:rPr>
  </w:style>
  <w:style w:type="character" w:styleId="HTMLZitat">
    <w:name w:val="HTML Cite"/>
    <w:basedOn w:val="Absatz-Standardschriftart"/>
    <w:rsid w:val="0002071C"/>
    <w:rPr>
      <w:i/>
      <w:iCs/>
    </w:rPr>
  </w:style>
  <w:style w:type="paragraph" w:styleId="Index1">
    <w:name w:val="index 1"/>
    <w:basedOn w:val="Standard"/>
    <w:next w:val="Standard"/>
    <w:autoRedefine/>
    <w:semiHidden/>
    <w:rsid w:val="0002071C"/>
    <w:pPr>
      <w:spacing w:after="0" w:line="240" w:lineRule="auto"/>
      <w:ind w:left="240" w:hanging="240"/>
    </w:pPr>
    <w:rPr>
      <w:rFonts w:ascii="Calibri" w:eastAsia="Times New Roman" w:hAnsi="Calibri" w:cs="Times New Roman"/>
      <w:lang w:val="de-CH" w:eastAsia="de-DE"/>
    </w:rPr>
  </w:style>
  <w:style w:type="paragraph" w:styleId="Index2">
    <w:name w:val="index 2"/>
    <w:basedOn w:val="Standard"/>
    <w:next w:val="Standard"/>
    <w:autoRedefine/>
    <w:semiHidden/>
    <w:rsid w:val="0002071C"/>
    <w:pPr>
      <w:spacing w:after="0" w:line="240" w:lineRule="auto"/>
      <w:ind w:left="480" w:hanging="240"/>
    </w:pPr>
    <w:rPr>
      <w:rFonts w:ascii="Calibri" w:eastAsia="Times New Roman" w:hAnsi="Calibri" w:cs="Times New Roman"/>
      <w:lang w:val="de-CH" w:eastAsia="de-DE"/>
    </w:rPr>
  </w:style>
  <w:style w:type="paragraph" w:styleId="Index3">
    <w:name w:val="index 3"/>
    <w:basedOn w:val="Standard"/>
    <w:next w:val="Standard"/>
    <w:autoRedefine/>
    <w:semiHidden/>
    <w:rsid w:val="0002071C"/>
    <w:pPr>
      <w:spacing w:after="0" w:line="240" w:lineRule="auto"/>
      <w:ind w:left="720" w:hanging="240"/>
    </w:pPr>
    <w:rPr>
      <w:rFonts w:ascii="Calibri" w:eastAsia="Times New Roman" w:hAnsi="Calibri" w:cs="Times New Roman"/>
      <w:lang w:val="de-CH" w:eastAsia="de-DE"/>
    </w:rPr>
  </w:style>
  <w:style w:type="paragraph" w:styleId="Index4">
    <w:name w:val="index 4"/>
    <w:basedOn w:val="Standard"/>
    <w:next w:val="Standard"/>
    <w:autoRedefine/>
    <w:semiHidden/>
    <w:rsid w:val="0002071C"/>
    <w:pPr>
      <w:spacing w:after="0" w:line="240" w:lineRule="auto"/>
      <w:ind w:left="960" w:hanging="240"/>
    </w:pPr>
    <w:rPr>
      <w:rFonts w:ascii="Calibri" w:eastAsia="Times New Roman" w:hAnsi="Calibri" w:cs="Times New Roman"/>
      <w:lang w:val="de-CH" w:eastAsia="de-DE"/>
    </w:rPr>
  </w:style>
  <w:style w:type="paragraph" w:styleId="Index5">
    <w:name w:val="index 5"/>
    <w:basedOn w:val="Standard"/>
    <w:next w:val="Standard"/>
    <w:autoRedefine/>
    <w:semiHidden/>
    <w:rsid w:val="0002071C"/>
    <w:pPr>
      <w:spacing w:after="0" w:line="240" w:lineRule="auto"/>
      <w:ind w:left="1200" w:hanging="240"/>
    </w:pPr>
    <w:rPr>
      <w:rFonts w:ascii="Calibri" w:eastAsia="Times New Roman" w:hAnsi="Calibri" w:cs="Times New Roman"/>
      <w:lang w:val="de-CH" w:eastAsia="de-DE"/>
    </w:rPr>
  </w:style>
  <w:style w:type="paragraph" w:styleId="Index6">
    <w:name w:val="index 6"/>
    <w:basedOn w:val="Standard"/>
    <w:next w:val="Standard"/>
    <w:autoRedefine/>
    <w:semiHidden/>
    <w:rsid w:val="0002071C"/>
    <w:pPr>
      <w:spacing w:after="0" w:line="240" w:lineRule="auto"/>
      <w:ind w:left="1440" w:hanging="240"/>
    </w:pPr>
    <w:rPr>
      <w:rFonts w:ascii="Calibri" w:eastAsia="Times New Roman" w:hAnsi="Calibri" w:cs="Times New Roman"/>
      <w:lang w:val="de-CH" w:eastAsia="de-DE"/>
    </w:rPr>
  </w:style>
  <w:style w:type="paragraph" w:styleId="Index7">
    <w:name w:val="index 7"/>
    <w:basedOn w:val="Standard"/>
    <w:next w:val="Standard"/>
    <w:autoRedefine/>
    <w:semiHidden/>
    <w:rsid w:val="0002071C"/>
    <w:pPr>
      <w:spacing w:after="0" w:line="240" w:lineRule="auto"/>
      <w:ind w:left="1680" w:hanging="240"/>
    </w:pPr>
    <w:rPr>
      <w:rFonts w:ascii="Calibri" w:eastAsia="Times New Roman" w:hAnsi="Calibri" w:cs="Times New Roman"/>
      <w:lang w:val="de-CH" w:eastAsia="de-DE"/>
    </w:rPr>
  </w:style>
  <w:style w:type="paragraph" w:styleId="Index8">
    <w:name w:val="index 8"/>
    <w:basedOn w:val="Standard"/>
    <w:next w:val="Standard"/>
    <w:autoRedefine/>
    <w:semiHidden/>
    <w:rsid w:val="0002071C"/>
    <w:pPr>
      <w:spacing w:after="0" w:line="240" w:lineRule="auto"/>
      <w:ind w:left="1920" w:hanging="240"/>
    </w:pPr>
    <w:rPr>
      <w:rFonts w:ascii="Calibri" w:eastAsia="Times New Roman" w:hAnsi="Calibri" w:cs="Times New Roman"/>
      <w:lang w:val="de-CH" w:eastAsia="de-DE"/>
    </w:rPr>
  </w:style>
  <w:style w:type="paragraph" w:styleId="Index9">
    <w:name w:val="index 9"/>
    <w:basedOn w:val="Standard"/>
    <w:next w:val="Standard"/>
    <w:autoRedefine/>
    <w:semiHidden/>
    <w:rsid w:val="0002071C"/>
    <w:pPr>
      <w:spacing w:after="0" w:line="240" w:lineRule="auto"/>
      <w:ind w:left="2160" w:hanging="240"/>
    </w:pPr>
    <w:rPr>
      <w:rFonts w:ascii="Calibri" w:eastAsia="Times New Roman" w:hAnsi="Calibri" w:cs="Times New Roman"/>
      <w:lang w:val="de-CH" w:eastAsia="de-DE"/>
    </w:rPr>
  </w:style>
  <w:style w:type="paragraph" w:styleId="Indexberschrift">
    <w:name w:val="index heading"/>
    <w:basedOn w:val="Standard"/>
    <w:next w:val="Index1"/>
    <w:semiHidden/>
    <w:rsid w:val="0002071C"/>
    <w:pPr>
      <w:spacing w:after="0" w:line="240" w:lineRule="auto"/>
    </w:pPr>
    <w:rPr>
      <w:rFonts w:ascii="Calibri" w:eastAsia="Times New Roman" w:hAnsi="Calibri" w:cs="Arial"/>
      <w:b/>
      <w:bCs/>
      <w:lang w:val="de-CH" w:eastAsia="de-DE"/>
    </w:rPr>
  </w:style>
  <w:style w:type="paragraph" w:styleId="Kommentartext">
    <w:name w:val="annotation text"/>
    <w:basedOn w:val="Standard"/>
    <w:link w:val="KommentartextZchn"/>
    <w:uiPriority w:val="99"/>
    <w:semiHidden/>
    <w:rsid w:val="0002071C"/>
    <w:pPr>
      <w:spacing w:after="0" w:line="240" w:lineRule="auto"/>
    </w:pPr>
    <w:rPr>
      <w:rFonts w:ascii="Calibri" w:eastAsia="Times New Roman" w:hAnsi="Calibri" w:cs="Times New Roman"/>
      <w:sz w:val="20"/>
      <w:szCs w:val="20"/>
      <w:lang w:val="de-CH" w:eastAsia="de-DE"/>
    </w:rPr>
  </w:style>
  <w:style w:type="character" w:customStyle="1" w:styleId="KommentartextZchn">
    <w:name w:val="Kommentartext Zchn"/>
    <w:basedOn w:val="Absatz-Standardschriftart"/>
    <w:link w:val="Kommentartext"/>
    <w:uiPriority w:val="99"/>
    <w:semiHidden/>
    <w:rsid w:val="0002071C"/>
    <w:rPr>
      <w:rFonts w:ascii="Calibri" w:eastAsia="Times New Roman" w:hAnsi="Calibri" w:cs="Times New Roman"/>
      <w:sz w:val="20"/>
      <w:szCs w:val="20"/>
      <w:lang w:eastAsia="de-DE"/>
    </w:rPr>
  </w:style>
  <w:style w:type="paragraph" w:styleId="Kommentarthema">
    <w:name w:val="annotation subject"/>
    <w:basedOn w:val="Kommentartext"/>
    <w:next w:val="Kommentartext"/>
    <w:link w:val="KommentarthemaZchn"/>
    <w:semiHidden/>
    <w:rsid w:val="0002071C"/>
    <w:rPr>
      <w:b/>
      <w:bCs/>
    </w:rPr>
  </w:style>
  <w:style w:type="character" w:customStyle="1" w:styleId="KommentarthemaZchn">
    <w:name w:val="Kommentarthema Zchn"/>
    <w:basedOn w:val="KommentartextZchn"/>
    <w:link w:val="Kommentarthema"/>
    <w:semiHidden/>
    <w:rsid w:val="0002071C"/>
    <w:rPr>
      <w:rFonts w:ascii="Calibri" w:eastAsia="Times New Roman" w:hAnsi="Calibri" w:cs="Times New Roman"/>
      <w:b/>
      <w:bCs/>
      <w:sz w:val="20"/>
      <w:szCs w:val="20"/>
      <w:lang w:eastAsia="de-DE"/>
    </w:rPr>
  </w:style>
  <w:style w:type="character" w:styleId="Kommentarzeichen">
    <w:name w:val="annotation reference"/>
    <w:basedOn w:val="Absatz-Standardschriftart"/>
    <w:uiPriority w:val="99"/>
    <w:semiHidden/>
    <w:rsid w:val="0002071C"/>
    <w:rPr>
      <w:sz w:val="16"/>
      <w:szCs w:val="16"/>
    </w:rPr>
  </w:style>
  <w:style w:type="paragraph" w:styleId="Liste">
    <w:name w:val="List"/>
    <w:basedOn w:val="Standard"/>
    <w:rsid w:val="0002071C"/>
    <w:pPr>
      <w:spacing w:after="0" w:line="240" w:lineRule="auto"/>
      <w:ind w:left="283" w:hanging="283"/>
    </w:pPr>
    <w:rPr>
      <w:rFonts w:ascii="Calibri" w:eastAsia="Times New Roman" w:hAnsi="Calibri" w:cs="Times New Roman"/>
      <w:lang w:val="de-CH" w:eastAsia="de-DE"/>
    </w:rPr>
  </w:style>
  <w:style w:type="paragraph" w:styleId="Liste2">
    <w:name w:val="List 2"/>
    <w:basedOn w:val="Standard"/>
    <w:rsid w:val="0002071C"/>
    <w:pPr>
      <w:spacing w:after="0" w:line="240" w:lineRule="auto"/>
      <w:ind w:left="566" w:hanging="283"/>
    </w:pPr>
    <w:rPr>
      <w:rFonts w:ascii="Calibri" w:eastAsia="Times New Roman" w:hAnsi="Calibri" w:cs="Times New Roman"/>
      <w:lang w:val="de-CH" w:eastAsia="de-DE"/>
    </w:rPr>
  </w:style>
  <w:style w:type="paragraph" w:styleId="Liste3">
    <w:name w:val="List 3"/>
    <w:basedOn w:val="Standard"/>
    <w:rsid w:val="0002071C"/>
    <w:pPr>
      <w:spacing w:after="0" w:line="240" w:lineRule="auto"/>
      <w:ind w:left="849" w:hanging="283"/>
    </w:pPr>
    <w:rPr>
      <w:rFonts w:ascii="Calibri" w:eastAsia="Times New Roman" w:hAnsi="Calibri" w:cs="Times New Roman"/>
      <w:lang w:val="de-CH" w:eastAsia="de-DE"/>
    </w:rPr>
  </w:style>
  <w:style w:type="paragraph" w:styleId="Liste4">
    <w:name w:val="List 4"/>
    <w:basedOn w:val="Standard"/>
    <w:rsid w:val="0002071C"/>
    <w:pPr>
      <w:spacing w:after="0" w:line="240" w:lineRule="auto"/>
      <w:ind w:left="1132" w:hanging="283"/>
    </w:pPr>
    <w:rPr>
      <w:rFonts w:ascii="Calibri" w:eastAsia="Times New Roman" w:hAnsi="Calibri" w:cs="Times New Roman"/>
      <w:lang w:val="de-CH" w:eastAsia="de-DE"/>
    </w:rPr>
  </w:style>
  <w:style w:type="paragraph" w:styleId="Liste5">
    <w:name w:val="List 5"/>
    <w:basedOn w:val="Standard"/>
    <w:rsid w:val="0002071C"/>
    <w:pPr>
      <w:spacing w:after="0" w:line="240" w:lineRule="auto"/>
      <w:ind w:left="1415" w:hanging="283"/>
    </w:pPr>
    <w:rPr>
      <w:rFonts w:ascii="Calibri" w:eastAsia="Times New Roman" w:hAnsi="Calibri" w:cs="Times New Roman"/>
      <w:lang w:val="de-CH" w:eastAsia="de-DE"/>
    </w:rPr>
  </w:style>
  <w:style w:type="paragraph" w:styleId="Listenfortsetzung">
    <w:name w:val="List Continue"/>
    <w:basedOn w:val="Standard"/>
    <w:rsid w:val="0002071C"/>
    <w:pPr>
      <w:spacing w:after="120" w:line="240" w:lineRule="auto"/>
      <w:ind w:left="283"/>
    </w:pPr>
    <w:rPr>
      <w:rFonts w:ascii="Calibri" w:eastAsia="Times New Roman" w:hAnsi="Calibri" w:cs="Times New Roman"/>
      <w:lang w:val="de-CH" w:eastAsia="de-DE"/>
    </w:rPr>
  </w:style>
  <w:style w:type="paragraph" w:styleId="Listenfortsetzung2">
    <w:name w:val="List Continue 2"/>
    <w:basedOn w:val="Standard"/>
    <w:rsid w:val="0002071C"/>
    <w:pPr>
      <w:spacing w:after="120" w:line="240" w:lineRule="auto"/>
      <w:ind w:left="566"/>
    </w:pPr>
    <w:rPr>
      <w:rFonts w:ascii="Calibri" w:eastAsia="Times New Roman" w:hAnsi="Calibri" w:cs="Times New Roman"/>
      <w:lang w:val="de-CH" w:eastAsia="de-DE"/>
    </w:rPr>
  </w:style>
  <w:style w:type="paragraph" w:styleId="Listenfortsetzung3">
    <w:name w:val="List Continue 3"/>
    <w:basedOn w:val="Standard"/>
    <w:rsid w:val="0002071C"/>
    <w:pPr>
      <w:spacing w:after="120" w:line="240" w:lineRule="auto"/>
      <w:ind w:left="849"/>
    </w:pPr>
    <w:rPr>
      <w:rFonts w:ascii="Calibri" w:eastAsia="Times New Roman" w:hAnsi="Calibri" w:cs="Times New Roman"/>
      <w:lang w:val="de-CH" w:eastAsia="de-DE"/>
    </w:rPr>
  </w:style>
  <w:style w:type="paragraph" w:styleId="Listenfortsetzung4">
    <w:name w:val="List Continue 4"/>
    <w:basedOn w:val="Standard"/>
    <w:rsid w:val="0002071C"/>
    <w:pPr>
      <w:spacing w:after="120" w:line="240" w:lineRule="auto"/>
      <w:ind w:left="1132"/>
    </w:pPr>
    <w:rPr>
      <w:rFonts w:ascii="Calibri" w:eastAsia="Times New Roman" w:hAnsi="Calibri" w:cs="Times New Roman"/>
      <w:lang w:val="de-CH" w:eastAsia="de-DE"/>
    </w:rPr>
  </w:style>
  <w:style w:type="paragraph" w:styleId="Listenfortsetzung5">
    <w:name w:val="List Continue 5"/>
    <w:basedOn w:val="Standard"/>
    <w:rsid w:val="0002071C"/>
    <w:pPr>
      <w:spacing w:after="120" w:line="240" w:lineRule="auto"/>
      <w:ind w:left="1415"/>
    </w:pPr>
    <w:rPr>
      <w:rFonts w:ascii="Calibri" w:eastAsia="Times New Roman" w:hAnsi="Calibri" w:cs="Times New Roman"/>
      <w:lang w:val="de-CH" w:eastAsia="de-DE"/>
    </w:rPr>
  </w:style>
  <w:style w:type="paragraph" w:styleId="Listennummer">
    <w:name w:val="List Number"/>
    <w:basedOn w:val="Standard"/>
    <w:rsid w:val="0002071C"/>
    <w:pPr>
      <w:numPr>
        <w:numId w:val="16"/>
      </w:numPr>
      <w:spacing w:after="0" w:line="240" w:lineRule="auto"/>
    </w:pPr>
    <w:rPr>
      <w:rFonts w:ascii="Calibri" w:eastAsia="Times New Roman" w:hAnsi="Calibri" w:cs="Times New Roman"/>
      <w:lang w:val="de-CH" w:eastAsia="de-DE"/>
    </w:rPr>
  </w:style>
  <w:style w:type="paragraph" w:styleId="Listennummer2">
    <w:name w:val="List Number 2"/>
    <w:basedOn w:val="Standard"/>
    <w:rsid w:val="0002071C"/>
    <w:pPr>
      <w:numPr>
        <w:numId w:val="17"/>
      </w:numPr>
      <w:spacing w:after="0" w:line="240" w:lineRule="auto"/>
    </w:pPr>
    <w:rPr>
      <w:rFonts w:ascii="Calibri" w:eastAsia="Times New Roman" w:hAnsi="Calibri" w:cs="Times New Roman"/>
      <w:lang w:val="de-CH" w:eastAsia="de-DE"/>
    </w:rPr>
  </w:style>
  <w:style w:type="paragraph" w:styleId="Listennummer3">
    <w:name w:val="List Number 3"/>
    <w:basedOn w:val="Standard"/>
    <w:rsid w:val="0002071C"/>
    <w:pPr>
      <w:numPr>
        <w:numId w:val="18"/>
      </w:numPr>
      <w:spacing w:after="0" w:line="240" w:lineRule="auto"/>
    </w:pPr>
    <w:rPr>
      <w:rFonts w:ascii="Calibri" w:eastAsia="Times New Roman" w:hAnsi="Calibri" w:cs="Times New Roman"/>
      <w:lang w:val="de-CH" w:eastAsia="de-DE"/>
    </w:rPr>
  </w:style>
  <w:style w:type="paragraph" w:styleId="Listennummer4">
    <w:name w:val="List Number 4"/>
    <w:basedOn w:val="Standard"/>
    <w:rsid w:val="0002071C"/>
    <w:pPr>
      <w:numPr>
        <w:numId w:val="19"/>
      </w:numPr>
      <w:spacing w:after="0" w:line="240" w:lineRule="auto"/>
    </w:pPr>
    <w:rPr>
      <w:rFonts w:ascii="Calibri" w:eastAsia="Times New Roman" w:hAnsi="Calibri" w:cs="Times New Roman"/>
      <w:lang w:val="de-CH" w:eastAsia="de-DE"/>
    </w:rPr>
  </w:style>
  <w:style w:type="paragraph" w:styleId="Listennummer5">
    <w:name w:val="List Number 5"/>
    <w:basedOn w:val="Standard"/>
    <w:rsid w:val="0002071C"/>
    <w:pPr>
      <w:numPr>
        <w:numId w:val="20"/>
      </w:numPr>
      <w:spacing w:after="0" w:line="240" w:lineRule="auto"/>
    </w:pPr>
    <w:rPr>
      <w:rFonts w:ascii="Calibri" w:eastAsia="Times New Roman" w:hAnsi="Calibri" w:cs="Times New Roman"/>
      <w:lang w:val="de-CH" w:eastAsia="de-DE"/>
    </w:rPr>
  </w:style>
  <w:style w:type="paragraph" w:styleId="Makrotext">
    <w:name w:val="macro"/>
    <w:link w:val="MakrotextZchn"/>
    <w:semiHidden/>
    <w:rsid w:val="0002071C"/>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alibri" w:eastAsia="Times New Roman" w:hAnsi="Calibri" w:cs="Courier New"/>
      <w:sz w:val="20"/>
      <w:szCs w:val="20"/>
      <w:lang w:eastAsia="de-DE"/>
    </w:rPr>
  </w:style>
  <w:style w:type="character" w:customStyle="1" w:styleId="MakrotextZchn">
    <w:name w:val="Makrotext Zchn"/>
    <w:basedOn w:val="Absatz-Standardschriftart"/>
    <w:link w:val="Makrotext"/>
    <w:semiHidden/>
    <w:rsid w:val="0002071C"/>
    <w:rPr>
      <w:rFonts w:ascii="Calibri" w:eastAsia="Times New Roman" w:hAnsi="Calibri" w:cs="Courier New"/>
      <w:sz w:val="20"/>
      <w:szCs w:val="20"/>
      <w:lang w:eastAsia="de-DE"/>
    </w:rPr>
  </w:style>
  <w:style w:type="paragraph" w:styleId="Nachrichtenkopf">
    <w:name w:val="Message Header"/>
    <w:basedOn w:val="Standard"/>
    <w:link w:val="NachrichtenkopfZchn"/>
    <w:rsid w:val="0002071C"/>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libri" w:eastAsia="Times New Roman" w:hAnsi="Calibri" w:cs="Arial"/>
      <w:lang w:val="de-CH" w:eastAsia="de-DE"/>
    </w:rPr>
  </w:style>
  <w:style w:type="character" w:customStyle="1" w:styleId="NachrichtenkopfZchn">
    <w:name w:val="Nachrichtenkopf Zchn"/>
    <w:basedOn w:val="Absatz-Standardschriftart"/>
    <w:link w:val="Nachrichtenkopf"/>
    <w:rsid w:val="0002071C"/>
    <w:rPr>
      <w:rFonts w:ascii="Calibri" w:eastAsia="Times New Roman" w:hAnsi="Calibri" w:cs="Arial"/>
      <w:sz w:val="24"/>
      <w:szCs w:val="24"/>
      <w:shd w:val="pct20" w:color="auto" w:fill="auto"/>
      <w:lang w:eastAsia="de-DE"/>
    </w:rPr>
  </w:style>
  <w:style w:type="paragraph" w:styleId="NurText">
    <w:name w:val="Plain Text"/>
    <w:basedOn w:val="Standard"/>
    <w:link w:val="NurTextZchn"/>
    <w:rsid w:val="0002071C"/>
    <w:pPr>
      <w:spacing w:after="0" w:line="240" w:lineRule="auto"/>
    </w:pPr>
    <w:rPr>
      <w:rFonts w:ascii="Calibri" w:eastAsia="Times New Roman" w:hAnsi="Calibri" w:cs="Courier New"/>
      <w:sz w:val="20"/>
      <w:szCs w:val="20"/>
      <w:lang w:val="de-CH" w:eastAsia="de-DE"/>
    </w:rPr>
  </w:style>
  <w:style w:type="character" w:customStyle="1" w:styleId="NurTextZchn">
    <w:name w:val="Nur Text Zchn"/>
    <w:basedOn w:val="Absatz-Standardschriftart"/>
    <w:link w:val="NurText"/>
    <w:rsid w:val="0002071C"/>
    <w:rPr>
      <w:rFonts w:ascii="Calibri" w:eastAsia="Times New Roman" w:hAnsi="Calibri" w:cs="Courier New"/>
      <w:sz w:val="20"/>
      <w:szCs w:val="20"/>
      <w:lang w:eastAsia="de-DE"/>
    </w:rPr>
  </w:style>
  <w:style w:type="paragraph" w:styleId="Rechtsgrundlagenverzeichnis">
    <w:name w:val="table of authorities"/>
    <w:basedOn w:val="Standard"/>
    <w:next w:val="Standard"/>
    <w:semiHidden/>
    <w:rsid w:val="0002071C"/>
    <w:pPr>
      <w:spacing w:after="0" w:line="240" w:lineRule="auto"/>
      <w:ind w:left="240" w:hanging="240"/>
    </w:pPr>
    <w:rPr>
      <w:rFonts w:ascii="Calibri" w:eastAsia="Times New Roman" w:hAnsi="Calibri" w:cs="Times New Roman"/>
      <w:lang w:val="de-CH" w:eastAsia="de-DE"/>
    </w:rPr>
  </w:style>
  <w:style w:type="paragraph" w:styleId="RGV-berschrift">
    <w:name w:val="toa heading"/>
    <w:basedOn w:val="Standard"/>
    <w:next w:val="Standard"/>
    <w:semiHidden/>
    <w:rsid w:val="0002071C"/>
    <w:pPr>
      <w:spacing w:before="120" w:after="0" w:line="240" w:lineRule="auto"/>
    </w:pPr>
    <w:rPr>
      <w:rFonts w:ascii="Calibri" w:eastAsia="Times New Roman" w:hAnsi="Calibri" w:cs="Arial"/>
      <w:b/>
      <w:bCs/>
      <w:lang w:val="de-CH" w:eastAsia="de-DE"/>
    </w:rPr>
  </w:style>
  <w:style w:type="paragraph" w:styleId="StandardWeb">
    <w:name w:val="Normal (Web)"/>
    <w:basedOn w:val="Standard"/>
    <w:uiPriority w:val="99"/>
    <w:rsid w:val="0002071C"/>
    <w:pPr>
      <w:spacing w:after="0" w:line="240" w:lineRule="auto"/>
    </w:pPr>
    <w:rPr>
      <w:rFonts w:ascii="Calibri" w:eastAsia="Times New Roman" w:hAnsi="Calibri" w:cs="Times New Roman"/>
      <w:lang w:val="de-CH" w:eastAsia="de-DE"/>
    </w:rPr>
  </w:style>
  <w:style w:type="paragraph" w:styleId="Standardeinzug">
    <w:name w:val="Normal Indent"/>
    <w:basedOn w:val="Standard"/>
    <w:rsid w:val="0002071C"/>
    <w:pPr>
      <w:spacing w:after="0" w:line="240" w:lineRule="auto"/>
      <w:ind w:left="708"/>
    </w:pPr>
    <w:rPr>
      <w:rFonts w:ascii="Calibri" w:eastAsia="Times New Roman" w:hAnsi="Calibri" w:cs="Times New Roman"/>
      <w:lang w:val="de-CH" w:eastAsia="de-DE"/>
    </w:rPr>
  </w:style>
  <w:style w:type="table" w:styleId="Tabelle3D-Effekt1">
    <w:name w:val="Table 3D effects 1"/>
    <w:basedOn w:val="NormaleTabelle"/>
    <w:rsid w:val="0002071C"/>
    <w:pPr>
      <w:spacing w:after="0" w:line="240" w:lineRule="auto"/>
    </w:pPr>
    <w:rPr>
      <w:rFonts w:ascii="Calibri" w:eastAsia="Times New Roman" w:hAnsi="Calibri" w:cs="Times New Roman"/>
      <w:sz w:val="20"/>
      <w:szCs w:val="20"/>
      <w:lang w:eastAsia="de-CH"/>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rsid w:val="0002071C"/>
    <w:pPr>
      <w:spacing w:after="0" w:line="240" w:lineRule="auto"/>
    </w:pPr>
    <w:rPr>
      <w:rFonts w:ascii="Calibri" w:eastAsia="Times New Roman" w:hAnsi="Calibri" w:cs="Times New Roman"/>
      <w:sz w:val="20"/>
      <w:szCs w:val="20"/>
      <w:lang w:eastAsia="de-CH"/>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rsid w:val="0002071C"/>
    <w:pPr>
      <w:spacing w:after="0" w:line="240" w:lineRule="auto"/>
    </w:pPr>
    <w:rPr>
      <w:rFonts w:ascii="Calibri" w:eastAsia="Times New Roman" w:hAnsi="Calibri" w:cs="Times New Roman"/>
      <w:sz w:val="20"/>
      <w:szCs w:val="20"/>
      <w:lang w:eastAsia="de-CH"/>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rsid w:val="0002071C"/>
    <w:pPr>
      <w:spacing w:after="0" w:line="240" w:lineRule="auto"/>
    </w:pPr>
    <w:rPr>
      <w:rFonts w:ascii="Calibri" w:eastAsia="Times New Roman" w:hAnsi="Calibri" w:cs="Times New Roman"/>
      <w:sz w:val="20"/>
      <w:szCs w:val="20"/>
      <w:lang w:eastAsia="de-CH"/>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rsid w:val="0002071C"/>
    <w:pPr>
      <w:spacing w:after="0" w:line="240" w:lineRule="auto"/>
    </w:pPr>
    <w:rPr>
      <w:rFonts w:ascii="Calibri" w:eastAsia="Times New Roman" w:hAnsi="Calibri" w:cs="Times New Roman"/>
      <w:sz w:val="20"/>
      <w:szCs w:val="20"/>
      <w:lang w:eastAsia="de-CH"/>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rsid w:val="0002071C"/>
    <w:pPr>
      <w:spacing w:after="0" w:line="240" w:lineRule="auto"/>
    </w:pPr>
    <w:rPr>
      <w:rFonts w:ascii="Calibri" w:eastAsia="Times New Roman" w:hAnsi="Calibri" w:cs="Times New Roman"/>
      <w:sz w:val="20"/>
      <w:szCs w:val="20"/>
      <w:lang w:eastAsia="de-CH"/>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rsid w:val="0002071C"/>
    <w:pPr>
      <w:spacing w:after="0" w:line="240" w:lineRule="auto"/>
    </w:pPr>
    <w:rPr>
      <w:rFonts w:ascii="Calibri" w:eastAsia="Times New Roman" w:hAnsi="Calibri" w:cs="Times New Roman"/>
      <w:sz w:val="20"/>
      <w:szCs w:val="20"/>
      <w:lang w:eastAsia="de-CH"/>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rsid w:val="0002071C"/>
    <w:pPr>
      <w:spacing w:after="0" w:line="240" w:lineRule="auto"/>
    </w:pPr>
    <w:rPr>
      <w:rFonts w:ascii="Calibri" w:eastAsia="Times New Roman" w:hAnsi="Calibri" w:cs="Times New Roman"/>
      <w:sz w:val="20"/>
      <w:szCs w:val="20"/>
      <w:lang w:eastAsia="de-CH"/>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rsid w:val="0002071C"/>
    <w:pPr>
      <w:spacing w:after="0" w:line="240" w:lineRule="auto"/>
    </w:pPr>
    <w:rPr>
      <w:rFonts w:ascii="Calibri" w:eastAsia="Times New Roman" w:hAnsi="Calibri" w:cs="Times New Roman"/>
      <w:color w:val="FFFFFF"/>
      <w:sz w:val="20"/>
      <w:szCs w:val="20"/>
      <w:lang w:eastAsia="de-CH"/>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rsid w:val="0002071C"/>
    <w:pPr>
      <w:spacing w:after="0" w:line="240" w:lineRule="auto"/>
    </w:pPr>
    <w:rPr>
      <w:rFonts w:ascii="Calibri" w:eastAsia="Times New Roman" w:hAnsi="Calibri" w:cs="Times New Roman"/>
      <w:sz w:val="20"/>
      <w:szCs w:val="20"/>
      <w:lang w:eastAsia="de-CH"/>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rsid w:val="0002071C"/>
    <w:pPr>
      <w:spacing w:after="0" w:line="240" w:lineRule="auto"/>
    </w:pPr>
    <w:rPr>
      <w:rFonts w:ascii="Calibri" w:eastAsia="Times New Roman" w:hAnsi="Calibri" w:cs="Times New Roman"/>
      <w:sz w:val="20"/>
      <w:szCs w:val="20"/>
      <w:lang w:eastAsia="de-CH"/>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rsid w:val="0002071C"/>
    <w:pPr>
      <w:spacing w:after="0" w:line="240" w:lineRule="auto"/>
    </w:pPr>
    <w:rPr>
      <w:rFonts w:ascii="Calibri" w:eastAsia="Times New Roman" w:hAnsi="Calibri" w:cs="Times New Roman"/>
      <w:sz w:val="20"/>
      <w:szCs w:val="20"/>
      <w:lang w:eastAsia="de-CH"/>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rsid w:val="0002071C"/>
    <w:pPr>
      <w:spacing w:after="0" w:line="240" w:lineRule="auto"/>
    </w:pPr>
    <w:rPr>
      <w:rFonts w:ascii="Calibri" w:eastAsia="Times New Roman" w:hAnsi="Calibri" w:cs="Times New Roman"/>
      <w:sz w:val="20"/>
      <w:szCs w:val="20"/>
      <w:lang w:eastAsia="de-CH"/>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rsid w:val="0002071C"/>
    <w:pPr>
      <w:spacing w:after="0" w:line="240" w:lineRule="auto"/>
    </w:pPr>
    <w:rPr>
      <w:rFonts w:ascii="Calibri" w:eastAsia="Times New Roman" w:hAnsi="Calibri" w:cs="Times New Roman"/>
      <w:color w:val="000080"/>
      <w:sz w:val="20"/>
      <w:szCs w:val="20"/>
      <w:lang w:eastAsia="de-CH"/>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rsid w:val="0002071C"/>
    <w:pPr>
      <w:spacing w:after="0" w:line="240" w:lineRule="auto"/>
    </w:pPr>
    <w:rPr>
      <w:rFonts w:ascii="Calibri" w:eastAsia="Times New Roman" w:hAnsi="Calibri" w:cs="Times New Roman"/>
      <w:sz w:val="20"/>
      <w:szCs w:val="20"/>
      <w:lang w:eastAsia="de-CH"/>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rsid w:val="0002071C"/>
    <w:pPr>
      <w:spacing w:after="0" w:line="240" w:lineRule="auto"/>
    </w:pPr>
    <w:rPr>
      <w:rFonts w:ascii="Calibri" w:eastAsia="Times New Roman" w:hAnsi="Calibri" w:cs="Times New Roman"/>
      <w:sz w:val="20"/>
      <w:szCs w:val="20"/>
      <w:lang w:eastAsia="de-CH"/>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rsid w:val="0002071C"/>
    <w:pPr>
      <w:spacing w:after="0" w:line="240" w:lineRule="auto"/>
    </w:pPr>
    <w:rPr>
      <w:rFonts w:ascii="Calibri" w:eastAsia="Times New Roman" w:hAnsi="Calibri" w:cs="Times New Roman"/>
      <w:sz w:val="20"/>
      <w:szCs w:val="20"/>
      <w:lang w:eastAsia="de-CH"/>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rsid w:val="0002071C"/>
    <w:pPr>
      <w:spacing w:after="0" w:line="240" w:lineRule="auto"/>
    </w:pPr>
    <w:rPr>
      <w:rFonts w:ascii="Calibri" w:eastAsia="Times New Roman" w:hAnsi="Calibri" w:cs="Times New Roman"/>
      <w:sz w:val="20"/>
      <w:szCs w:val="20"/>
      <w:lang w:eastAsia="de-CH"/>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rsid w:val="0002071C"/>
    <w:pPr>
      <w:spacing w:after="0" w:line="240" w:lineRule="auto"/>
    </w:pPr>
    <w:rPr>
      <w:rFonts w:ascii="Calibri" w:eastAsia="Times New Roman" w:hAnsi="Calibri" w:cs="Times New Roman"/>
      <w:sz w:val="20"/>
      <w:szCs w:val="20"/>
      <w:lang w:eastAsia="de-CH"/>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rsid w:val="0002071C"/>
    <w:pPr>
      <w:spacing w:after="0" w:line="240" w:lineRule="auto"/>
    </w:pPr>
    <w:rPr>
      <w:rFonts w:ascii="Calibri" w:eastAsia="Times New Roman" w:hAnsi="Calibri" w:cs="Times New Roman"/>
      <w:sz w:val="20"/>
      <w:szCs w:val="20"/>
      <w:lang w:eastAsia="de-CH"/>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rsid w:val="0002071C"/>
    <w:pPr>
      <w:spacing w:after="0" w:line="240" w:lineRule="auto"/>
    </w:pPr>
    <w:rPr>
      <w:rFonts w:ascii="Calibri" w:eastAsia="Times New Roman" w:hAnsi="Calibri" w:cs="Times New Roman"/>
      <w:sz w:val="20"/>
      <w:szCs w:val="20"/>
      <w:lang w:eastAsia="de-CH"/>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rsid w:val="0002071C"/>
    <w:pPr>
      <w:spacing w:after="0" w:line="240" w:lineRule="auto"/>
    </w:pPr>
    <w:rPr>
      <w:rFonts w:ascii="Calibri" w:eastAsia="Times New Roman" w:hAnsi="Calibri" w:cs="Times New Roman"/>
      <w:sz w:val="20"/>
      <w:szCs w:val="20"/>
      <w:lang w:eastAsia="de-CH"/>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rsid w:val="0002071C"/>
    <w:pPr>
      <w:spacing w:after="0" w:line="240" w:lineRule="auto"/>
    </w:pPr>
    <w:rPr>
      <w:rFonts w:ascii="Calibri" w:eastAsia="Times New Roman" w:hAnsi="Calibri" w:cs="Times New Roman"/>
      <w:sz w:val="20"/>
      <w:szCs w:val="20"/>
      <w:lang w:eastAsia="de-CH"/>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rsid w:val="0002071C"/>
    <w:pPr>
      <w:spacing w:after="0" w:line="240" w:lineRule="auto"/>
    </w:pPr>
    <w:rPr>
      <w:rFonts w:ascii="Calibri" w:eastAsia="Times New Roman" w:hAnsi="Calibri" w:cs="Times New Roman"/>
      <w:sz w:val="20"/>
      <w:szCs w:val="20"/>
      <w:lang w:eastAsia="de-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rsid w:val="0002071C"/>
    <w:pPr>
      <w:spacing w:after="0" w:line="240" w:lineRule="auto"/>
    </w:pPr>
    <w:rPr>
      <w:rFonts w:ascii="Calibri" w:eastAsia="Times New Roman" w:hAnsi="Calibri" w:cs="Times New Roman"/>
      <w:sz w:val="20"/>
      <w:szCs w:val="20"/>
      <w:lang w:eastAsia="de-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rsid w:val="0002071C"/>
    <w:pPr>
      <w:spacing w:after="0" w:line="240" w:lineRule="auto"/>
    </w:pPr>
    <w:rPr>
      <w:rFonts w:ascii="Calibri" w:eastAsia="Times New Roman" w:hAnsi="Calibri" w:cs="Times New Roman"/>
      <w:sz w:val="20"/>
      <w:szCs w:val="20"/>
      <w:lang w:eastAsia="de-CH"/>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rsid w:val="0002071C"/>
    <w:pPr>
      <w:spacing w:after="0" w:line="240" w:lineRule="auto"/>
    </w:pPr>
    <w:rPr>
      <w:rFonts w:ascii="Calibri" w:eastAsia="Times New Roman" w:hAnsi="Calibri" w:cs="Times New Roman"/>
      <w:sz w:val="20"/>
      <w:szCs w:val="20"/>
      <w:lang w:eastAsia="de-CH"/>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rsid w:val="0002071C"/>
    <w:pPr>
      <w:spacing w:after="0" w:line="240" w:lineRule="auto"/>
    </w:pPr>
    <w:rPr>
      <w:rFonts w:ascii="Calibri" w:eastAsia="Times New Roman" w:hAnsi="Calibri" w:cs="Times New Roman"/>
      <w:sz w:val="20"/>
      <w:szCs w:val="20"/>
      <w:lang w:eastAsia="de-CH"/>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rsid w:val="0002071C"/>
    <w:pPr>
      <w:spacing w:after="0" w:line="240" w:lineRule="auto"/>
    </w:pPr>
    <w:rPr>
      <w:rFonts w:ascii="Calibri" w:eastAsia="Times New Roman" w:hAnsi="Calibri" w:cs="Times New Roman"/>
      <w:sz w:val="20"/>
      <w:szCs w:val="20"/>
      <w:lang w:eastAsia="de-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rsid w:val="0002071C"/>
    <w:pPr>
      <w:spacing w:after="0" w:line="240" w:lineRule="auto"/>
    </w:pPr>
    <w:rPr>
      <w:rFonts w:ascii="Calibri" w:eastAsia="Times New Roman" w:hAnsi="Calibri" w:cs="Times New Roman"/>
      <w:sz w:val="20"/>
      <w:szCs w:val="20"/>
      <w:lang w:eastAsia="de-CH"/>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rsid w:val="0002071C"/>
    <w:pPr>
      <w:spacing w:after="0" w:line="240" w:lineRule="auto"/>
    </w:pPr>
    <w:rPr>
      <w:rFonts w:ascii="Calibri" w:eastAsia="Times New Roman" w:hAnsi="Calibri" w:cs="Times New Roman"/>
      <w:b/>
      <w:bCs/>
      <w:sz w:val="20"/>
      <w:szCs w:val="20"/>
      <w:lang w:eastAsia="de-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rsid w:val="0002071C"/>
    <w:pPr>
      <w:spacing w:after="0" w:line="240" w:lineRule="auto"/>
    </w:pPr>
    <w:rPr>
      <w:rFonts w:ascii="Calibri" w:eastAsia="Times New Roman" w:hAnsi="Calibri" w:cs="Times New Roman"/>
      <w:sz w:val="20"/>
      <w:szCs w:val="20"/>
      <w:lang w:eastAsia="de-CH"/>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rsid w:val="0002071C"/>
    <w:pPr>
      <w:spacing w:after="0" w:line="240" w:lineRule="auto"/>
    </w:pPr>
    <w:rPr>
      <w:rFonts w:ascii="Calibri" w:eastAsia="Times New Roman" w:hAnsi="Calibri" w:cs="Times New Roman"/>
      <w:b/>
      <w:bCs/>
      <w:sz w:val="20"/>
      <w:szCs w:val="20"/>
      <w:lang w:eastAsia="de-CH"/>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rsid w:val="0002071C"/>
    <w:pPr>
      <w:spacing w:after="0" w:line="240" w:lineRule="auto"/>
    </w:pPr>
    <w:rPr>
      <w:rFonts w:ascii="Calibri" w:eastAsia="Times New Roman" w:hAnsi="Calibri" w:cs="Times New Roman"/>
      <w:b/>
      <w:bCs/>
      <w:sz w:val="20"/>
      <w:szCs w:val="20"/>
      <w:lang w:eastAsia="de-CH"/>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rsid w:val="0002071C"/>
    <w:pPr>
      <w:spacing w:after="0" w:line="240" w:lineRule="auto"/>
    </w:pPr>
    <w:rPr>
      <w:rFonts w:ascii="Calibri" w:eastAsia="Times New Roman" w:hAnsi="Calibri" w:cs="Times New Roman"/>
      <w:b/>
      <w:bCs/>
      <w:sz w:val="20"/>
      <w:szCs w:val="20"/>
      <w:lang w:eastAsia="de-CH"/>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rsid w:val="0002071C"/>
    <w:pPr>
      <w:spacing w:after="0" w:line="240" w:lineRule="auto"/>
    </w:pPr>
    <w:rPr>
      <w:rFonts w:ascii="Calibri" w:eastAsia="Times New Roman" w:hAnsi="Calibri" w:cs="Times New Roman"/>
      <w:sz w:val="20"/>
      <w:szCs w:val="20"/>
      <w:lang w:eastAsia="de-CH"/>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rsid w:val="0002071C"/>
    <w:pPr>
      <w:spacing w:after="0" w:line="240" w:lineRule="auto"/>
    </w:pPr>
    <w:rPr>
      <w:rFonts w:ascii="Calibri" w:eastAsia="Times New Roman" w:hAnsi="Calibri" w:cs="Times New Roman"/>
      <w:sz w:val="20"/>
      <w:szCs w:val="20"/>
      <w:lang w:eastAsia="de-CH"/>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rsid w:val="0002071C"/>
    <w:pPr>
      <w:spacing w:after="0" w:line="240" w:lineRule="auto"/>
    </w:pPr>
    <w:rPr>
      <w:rFonts w:ascii="Calibri" w:eastAsia="Times New Roman" w:hAnsi="Calibri" w:cs="Times New Roman"/>
      <w:sz w:val="20"/>
      <w:szCs w:val="20"/>
      <w:lang w:eastAsia="de-CH"/>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rsid w:val="0002071C"/>
    <w:pPr>
      <w:spacing w:after="0" w:line="240" w:lineRule="auto"/>
    </w:pPr>
    <w:rPr>
      <w:rFonts w:ascii="Calibri" w:eastAsia="Times New Roman" w:hAnsi="Calibri" w:cs="Times New Roman"/>
      <w:sz w:val="20"/>
      <w:szCs w:val="20"/>
      <w:lang w:eastAsia="de-CH"/>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rsid w:val="0002071C"/>
    <w:pPr>
      <w:spacing w:after="0" w:line="240" w:lineRule="auto"/>
    </w:pPr>
    <w:rPr>
      <w:rFonts w:ascii="Calibri" w:eastAsia="Times New Roman" w:hAnsi="Calibri" w:cs="Times New Roman"/>
      <w:sz w:val="20"/>
      <w:szCs w:val="20"/>
      <w:lang w:eastAsia="de-CH"/>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rsid w:val="0002071C"/>
    <w:pPr>
      <w:spacing w:after="0" w:line="240" w:lineRule="auto"/>
    </w:pPr>
    <w:rPr>
      <w:rFonts w:ascii="Calibri" w:eastAsia="Times New Roman" w:hAnsi="Calibri" w:cs="Times New Roman"/>
      <w:sz w:val="20"/>
      <w:szCs w:val="20"/>
      <w:lang w:eastAsia="de-CH"/>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rsid w:val="0002071C"/>
    <w:pPr>
      <w:spacing w:after="0" w:line="240" w:lineRule="auto"/>
    </w:pPr>
    <w:rPr>
      <w:rFonts w:ascii="Calibri" w:eastAsia="Times New Roman" w:hAnsi="Calibri" w:cs="Times New Roman"/>
      <w:sz w:val="20"/>
      <w:szCs w:val="20"/>
      <w:lang w:eastAsia="de-CH"/>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rsid w:val="0002071C"/>
    <w:pPr>
      <w:spacing w:after="0" w:line="240" w:lineRule="auto"/>
    </w:pPr>
    <w:rPr>
      <w:rFonts w:ascii="Calibri" w:eastAsia="Times New Roman" w:hAnsi="Calibri" w:cs="Times New Roman"/>
      <w:sz w:val="20"/>
      <w:szCs w:val="20"/>
      <w:lang w:eastAsia="de-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link w:val="TextkrperZchn"/>
    <w:rsid w:val="0002071C"/>
    <w:pPr>
      <w:spacing w:after="120" w:line="240" w:lineRule="auto"/>
    </w:pPr>
    <w:rPr>
      <w:rFonts w:ascii="Calibri" w:eastAsia="Times New Roman" w:hAnsi="Calibri" w:cs="Times New Roman"/>
      <w:lang w:val="de-CH" w:eastAsia="de-DE"/>
    </w:rPr>
  </w:style>
  <w:style w:type="character" w:customStyle="1" w:styleId="TextkrperZchn">
    <w:name w:val="Textkörper Zchn"/>
    <w:basedOn w:val="Absatz-Standardschriftart"/>
    <w:link w:val="Textkrper"/>
    <w:rsid w:val="0002071C"/>
    <w:rPr>
      <w:rFonts w:ascii="Calibri" w:eastAsia="Times New Roman" w:hAnsi="Calibri" w:cs="Times New Roman"/>
      <w:sz w:val="24"/>
      <w:szCs w:val="24"/>
      <w:lang w:eastAsia="de-DE"/>
    </w:rPr>
  </w:style>
  <w:style w:type="paragraph" w:styleId="Textkrper2">
    <w:name w:val="Body Text 2"/>
    <w:basedOn w:val="Standard"/>
    <w:link w:val="Textkrper2Zchn"/>
    <w:rsid w:val="0002071C"/>
    <w:pPr>
      <w:spacing w:after="120" w:line="480" w:lineRule="auto"/>
    </w:pPr>
    <w:rPr>
      <w:rFonts w:ascii="Calibri" w:eastAsia="Times New Roman" w:hAnsi="Calibri" w:cs="Times New Roman"/>
      <w:lang w:val="de-CH" w:eastAsia="de-DE"/>
    </w:rPr>
  </w:style>
  <w:style w:type="character" w:customStyle="1" w:styleId="Textkrper2Zchn">
    <w:name w:val="Textkörper 2 Zchn"/>
    <w:basedOn w:val="Absatz-Standardschriftart"/>
    <w:link w:val="Textkrper2"/>
    <w:rsid w:val="0002071C"/>
    <w:rPr>
      <w:rFonts w:ascii="Calibri" w:eastAsia="Times New Roman" w:hAnsi="Calibri" w:cs="Times New Roman"/>
      <w:sz w:val="24"/>
      <w:szCs w:val="24"/>
      <w:lang w:eastAsia="de-DE"/>
    </w:rPr>
  </w:style>
  <w:style w:type="paragraph" w:styleId="Textkrper3">
    <w:name w:val="Body Text 3"/>
    <w:basedOn w:val="Standard"/>
    <w:link w:val="Textkrper3Zchn"/>
    <w:rsid w:val="0002071C"/>
    <w:pPr>
      <w:spacing w:after="120" w:line="240" w:lineRule="auto"/>
    </w:pPr>
    <w:rPr>
      <w:rFonts w:ascii="Calibri" w:eastAsia="Times New Roman" w:hAnsi="Calibri" w:cs="Times New Roman"/>
      <w:sz w:val="16"/>
      <w:szCs w:val="16"/>
      <w:lang w:val="de-CH" w:eastAsia="de-DE"/>
    </w:rPr>
  </w:style>
  <w:style w:type="character" w:customStyle="1" w:styleId="Textkrper3Zchn">
    <w:name w:val="Textkörper 3 Zchn"/>
    <w:basedOn w:val="Absatz-Standardschriftart"/>
    <w:link w:val="Textkrper3"/>
    <w:rsid w:val="0002071C"/>
    <w:rPr>
      <w:rFonts w:ascii="Calibri" w:eastAsia="Times New Roman" w:hAnsi="Calibri" w:cs="Times New Roman"/>
      <w:sz w:val="16"/>
      <w:szCs w:val="16"/>
      <w:lang w:eastAsia="de-DE"/>
    </w:rPr>
  </w:style>
  <w:style w:type="paragraph" w:styleId="Textkrper-Einzug2">
    <w:name w:val="Body Text Indent 2"/>
    <w:basedOn w:val="Standard"/>
    <w:link w:val="Textkrper-Einzug2Zchn"/>
    <w:rsid w:val="0002071C"/>
    <w:pPr>
      <w:spacing w:after="120" w:line="480" w:lineRule="auto"/>
      <w:ind w:left="283"/>
    </w:pPr>
    <w:rPr>
      <w:rFonts w:ascii="Calibri" w:eastAsia="Times New Roman" w:hAnsi="Calibri" w:cs="Times New Roman"/>
      <w:lang w:val="de-CH" w:eastAsia="de-DE"/>
    </w:rPr>
  </w:style>
  <w:style w:type="character" w:customStyle="1" w:styleId="Textkrper-Einzug2Zchn">
    <w:name w:val="Textkörper-Einzug 2 Zchn"/>
    <w:basedOn w:val="Absatz-Standardschriftart"/>
    <w:link w:val="Textkrper-Einzug2"/>
    <w:rsid w:val="0002071C"/>
    <w:rPr>
      <w:rFonts w:ascii="Calibri" w:eastAsia="Times New Roman" w:hAnsi="Calibri" w:cs="Times New Roman"/>
      <w:sz w:val="24"/>
      <w:szCs w:val="24"/>
      <w:lang w:eastAsia="de-DE"/>
    </w:rPr>
  </w:style>
  <w:style w:type="paragraph" w:styleId="Textkrper-Einzug3">
    <w:name w:val="Body Text Indent 3"/>
    <w:basedOn w:val="Standard"/>
    <w:link w:val="Textkrper-Einzug3Zchn"/>
    <w:rsid w:val="0002071C"/>
    <w:pPr>
      <w:spacing w:after="120" w:line="240" w:lineRule="auto"/>
      <w:ind w:left="283"/>
    </w:pPr>
    <w:rPr>
      <w:rFonts w:ascii="Calibri" w:eastAsia="Times New Roman" w:hAnsi="Calibri" w:cs="Times New Roman"/>
      <w:sz w:val="16"/>
      <w:szCs w:val="16"/>
      <w:lang w:val="de-CH" w:eastAsia="de-DE"/>
    </w:rPr>
  </w:style>
  <w:style w:type="character" w:customStyle="1" w:styleId="Textkrper-Einzug3Zchn">
    <w:name w:val="Textkörper-Einzug 3 Zchn"/>
    <w:basedOn w:val="Absatz-Standardschriftart"/>
    <w:link w:val="Textkrper-Einzug3"/>
    <w:rsid w:val="0002071C"/>
    <w:rPr>
      <w:rFonts w:ascii="Calibri" w:eastAsia="Times New Roman" w:hAnsi="Calibri" w:cs="Times New Roman"/>
      <w:sz w:val="16"/>
      <w:szCs w:val="16"/>
      <w:lang w:eastAsia="de-DE"/>
    </w:rPr>
  </w:style>
  <w:style w:type="paragraph" w:styleId="Textkrper-Erstzeileneinzug">
    <w:name w:val="Body Text First Indent"/>
    <w:basedOn w:val="Textkrper"/>
    <w:link w:val="Textkrper-ErstzeileneinzugZchn"/>
    <w:rsid w:val="0002071C"/>
    <w:pPr>
      <w:ind w:firstLine="210"/>
    </w:pPr>
  </w:style>
  <w:style w:type="character" w:customStyle="1" w:styleId="Textkrper-ErstzeileneinzugZchn">
    <w:name w:val="Textkörper-Erstzeileneinzug Zchn"/>
    <w:basedOn w:val="TextkrperZchn"/>
    <w:link w:val="Textkrper-Erstzeileneinzug"/>
    <w:rsid w:val="0002071C"/>
    <w:rPr>
      <w:rFonts w:ascii="Calibri" w:eastAsia="Times New Roman" w:hAnsi="Calibri" w:cs="Times New Roman"/>
      <w:sz w:val="24"/>
      <w:szCs w:val="24"/>
      <w:lang w:eastAsia="de-DE"/>
    </w:rPr>
  </w:style>
  <w:style w:type="paragraph" w:styleId="Textkrper-Zeileneinzug">
    <w:name w:val="Body Text Indent"/>
    <w:basedOn w:val="Standard"/>
    <w:link w:val="Textkrper-ZeileneinzugZchn"/>
    <w:rsid w:val="0002071C"/>
    <w:pPr>
      <w:spacing w:after="120" w:line="240" w:lineRule="auto"/>
      <w:ind w:left="283"/>
    </w:pPr>
    <w:rPr>
      <w:rFonts w:ascii="Calibri" w:eastAsia="Times New Roman" w:hAnsi="Calibri" w:cs="Times New Roman"/>
      <w:lang w:val="de-CH" w:eastAsia="de-DE"/>
    </w:rPr>
  </w:style>
  <w:style w:type="character" w:customStyle="1" w:styleId="Textkrper-ZeileneinzugZchn">
    <w:name w:val="Textkörper-Zeileneinzug Zchn"/>
    <w:basedOn w:val="Absatz-Standardschriftart"/>
    <w:link w:val="Textkrper-Zeileneinzug"/>
    <w:rsid w:val="0002071C"/>
    <w:rPr>
      <w:rFonts w:ascii="Calibri" w:eastAsia="Times New Roman" w:hAnsi="Calibri" w:cs="Times New Roman"/>
      <w:sz w:val="24"/>
      <w:szCs w:val="24"/>
      <w:lang w:eastAsia="de-DE"/>
    </w:rPr>
  </w:style>
  <w:style w:type="paragraph" w:styleId="Textkrper-Erstzeileneinzug2">
    <w:name w:val="Body Text First Indent 2"/>
    <w:basedOn w:val="Textkrper-Zeileneinzug"/>
    <w:link w:val="Textkrper-Erstzeileneinzug2Zchn"/>
    <w:rsid w:val="0002071C"/>
    <w:pPr>
      <w:ind w:firstLine="210"/>
    </w:pPr>
  </w:style>
  <w:style w:type="character" w:customStyle="1" w:styleId="Textkrper-Erstzeileneinzug2Zchn">
    <w:name w:val="Textkörper-Erstzeileneinzug 2 Zchn"/>
    <w:basedOn w:val="Textkrper-ZeileneinzugZchn"/>
    <w:link w:val="Textkrper-Erstzeileneinzug2"/>
    <w:rsid w:val="0002071C"/>
    <w:rPr>
      <w:rFonts w:ascii="Calibri" w:eastAsia="Times New Roman" w:hAnsi="Calibri" w:cs="Times New Roman"/>
      <w:sz w:val="24"/>
      <w:szCs w:val="24"/>
      <w:lang w:eastAsia="de-DE"/>
    </w:rPr>
  </w:style>
  <w:style w:type="paragraph" w:styleId="Umschlagabsenderadresse">
    <w:name w:val="envelope return"/>
    <w:basedOn w:val="Standard"/>
    <w:rsid w:val="0002071C"/>
    <w:pPr>
      <w:spacing w:after="0" w:line="240" w:lineRule="auto"/>
    </w:pPr>
    <w:rPr>
      <w:rFonts w:ascii="Calibri" w:eastAsia="Times New Roman" w:hAnsi="Calibri" w:cs="Arial"/>
      <w:sz w:val="20"/>
      <w:szCs w:val="20"/>
      <w:lang w:val="de-CH" w:eastAsia="de-DE"/>
    </w:rPr>
  </w:style>
  <w:style w:type="paragraph" w:styleId="Umschlagadresse">
    <w:name w:val="envelope address"/>
    <w:basedOn w:val="Standard"/>
    <w:rsid w:val="0002071C"/>
    <w:pPr>
      <w:framePr w:w="4320" w:h="2160" w:hRule="exact" w:hSpace="141" w:wrap="auto" w:hAnchor="page" w:xAlign="center" w:yAlign="bottom"/>
      <w:spacing w:after="0" w:line="240" w:lineRule="auto"/>
      <w:ind w:left="1"/>
    </w:pPr>
    <w:rPr>
      <w:rFonts w:ascii="Calibri" w:eastAsia="Times New Roman" w:hAnsi="Calibri" w:cs="Arial"/>
      <w:lang w:val="de-CH" w:eastAsia="de-DE"/>
    </w:rPr>
  </w:style>
  <w:style w:type="paragraph" w:styleId="Unterschrift">
    <w:name w:val="Signature"/>
    <w:basedOn w:val="Standard"/>
    <w:link w:val="UnterschriftZchn"/>
    <w:rsid w:val="0002071C"/>
    <w:pPr>
      <w:spacing w:after="0" w:line="240" w:lineRule="auto"/>
      <w:ind w:left="4252"/>
    </w:pPr>
    <w:rPr>
      <w:rFonts w:ascii="Calibri" w:eastAsia="Times New Roman" w:hAnsi="Calibri" w:cs="Times New Roman"/>
      <w:lang w:val="de-CH" w:eastAsia="de-DE"/>
    </w:rPr>
  </w:style>
  <w:style w:type="character" w:customStyle="1" w:styleId="UnterschriftZchn">
    <w:name w:val="Unterschrift Zchn"/>
    <w:basedOn w:val="Absatz-Standardschriftart"/>
    <w:link w:val="Unterschrift"/>
    <w:rsid w:val="0002071C"/>
    <w:rPr>
      <w:rFonts w:ascii="Calibri" w:eastAsia="Times New Roman" w:hAnsi="Calibri" w:cs="Times New Roman"/>
      <w:sz w:val="24"/>
      <w:szCs w:val="24"/>
      <w:lang w:eastAsia="de-DE"/>
    </w:rPr>
  </w:style>
  <w:style w:type="character" w:styleId="Zeilennummer">
    <w:name w:val="line number"/>
    <w:basedOn w:val="Absatz-Standardschriftart"/>
    <w:rsid w:val="0002071C"/>
  </w:style>
  <w:style w:type="paragraph" w:customStyle="1" w:styleId="CharChar">
    <w:name w:val="Char Char"/>
    <w:basedOn w:val="Standard"/>
    <w:rsid w:val="0002071C"/>
    <w:pPr>
      <w:spacing w:after="160" w:line="240" w:lineRule="exact"/>
    </w:pPr>
    <w:rPr>
      <w:rFonts w:ascii="Arial" w:eastAsia="Times New Roman" w:hAnsi="Arial" w:cs="Times New Roman"/>
      <w:sz w:val="20"/>
      <w:szCs w:val="20"/>
      <w:lang w:val="en-US"/>
    </w:rPr>
  </w:style>
  <w:style w:type="paragraph" w:customStyle="1" w:styleId="Standardkursiv">
    <w:name w:val="Standard kursiv"/>
    <w:basedOn w:val="Standard"/>
    <w:rsid w:val="0002071C"/>
    <w:pPr>
      <w:spacing w:after="120" w:line="288" w:lineRule="auto"/>
    </w:pPr>
    <w:rPr>
      <w:rFonts w:ascii="Arial" w:eastAsia="Times New Roman" w:hAnsi="Arial" w:cs="Times New Roman"/>
      <w:i/>
      <w:sz w:val="20"/>
      <w:lang w:val="de-CH" w:eastAsia="de-DE"/>
    </w:rPr>
  </w:style>
  <w:style w:type="paragraph" w:customStyle="1" w:styleId="Tabellentext">
    <w:name w:val="Tabellentext"/>
    <w:basedOn w:val="Standard"/>
    <w:autoRedefine/>
    <w:rsid w:val="0002071C"/>
    <w:pPr>
      <w:keepNext/>
      <w:spacing w:after="0" w:line="240" w:lineRule="auto"/>
    </w:pPr>
    <w:rPr>
      <w:rFonts w:ascii="Calibri" w:eastAsia="Arial Unicode MS" w:hAnsi="Calibri" w:cs="Times New Roman"/>
      <w:b/>
      <w:noProof/>
      <w:sz w:val="20"/>
      <w:szCs w:val="20"/>
      <w:lang w:eastAsia="de-DE"/>
    </w:rPr>
  </w:style>
  <w:style w:type="paragraph" w:customStyle="1" w:styleId="Tabellentextzentriert">
    <w:name w:val="Tabellentext_zentriert"/>
    <w:basedOn w:val="Tabellentext"/>
    <w:rsid w:val="0002071C"/>
    <w:pPr>
      <w:jc w:val="center"/>
    </w:pPr>
  </w:style>
  <w:style w:type="paragraph" w:customStyle="1" w:styleId="StandardLegende">
    <w:name w:val="Standard Legende"/>
    <w:basedOn w:val="Standard"/>
    <w:rsid w:val="0002071C"/>
    <w:pPr>
      <w:spacing w:after="120" w:line="288" w:lineRule="auto"/>
    </w:pPr>
    <w:rPr>
      <w:rFonts w:ascii="Arial" w:eastAsia="Times New Roman" w:hAnsi="Arial" w:cs="Times New Roman"/>
      <w:i/>
      <w:sz w:val="16"/>
      <w:lang w:val="de-CH" w:eastAsia="de-DE"/>
    </w:rPr>
  </w:style>
  <w:style w:type="paragraph" w:customStyle="1" w:styleId="Default">
    <w:name w:val="Default"/>
    <w:rsid w:val="0002071C"/>
    <w:pPr>
      <w:autoSpaceDE w:val="0"/>
      <w:autoSpaceDN w:val="0"/>
      <w:adjustRightInd w:val="0"/>
      <w:spacing w:after="0" w:line="240" w:lineRule="auto"/>
    </w:pPr>
    <w:rPr>
      <w:rFonts w:ascii="Times New Roman" w:eastAsia="Times New Roman" w:hAnsi="Times New Roman" w:cs="Times New Roman"/>
      <w:color w:val="000000"/>
      <w:sz w:val="24"/>
      <w:szCs w:val="24"/>
      <w:lang w:eastAsia="de-CH"/>
    </w:rPr>
  </w:style>
  <w:style w:type="character" w:customStyle="1" w:styleId="contenttextb1">
    <w:name w:val="contenttextb1"/>
    <w:basedOn w:val="Absatz-Standardschriftart"/>
    <w:rsid w:val="0002071C"/>
    <w:rPr>
      <w:b/>
      <w:bCs/>
      <w:strike w:val="0"/>
      <w:dstrike w:val="0"/>
      <w:color w:val="000000"/>
      <w:sz w:val="19"/>
      <w:szCs w:val="19"/>
      <w:u w:val="none"/>
      <w:effect w:val="none"/>
    </w:rPr>
  </w:style>
  <w:style w:type="character" w:customStyle="1" w:styleId="contenttext1">
    <w:name w:val="contenttext1"/>
    <w:basedOn w:val="Absatz-Standardschriftart"/>
    <w:rsid w:val="0002071C"/>
    <w:rPr>
      <w:strike w:val="0"/>
      <w:dstrike w:val="0"/>
      <w:color w:val="000000"/>
      <w:sz w:val="19"/>
      <w:szCs w:val="19"/>
      <w:u w:val="none"/>
      <w:effect w:val="none"/>
    </w:rPr>
  </w:style>
  <w:style w:type="paragraph" w:customStyle="1" w:styleId="BeschriftungLegende">
    <w:name w:val="Beschriftung Legende"/>
    <w:basedOn w:val="Beschriftung"/>
    <w:autoRedefine/>
    <w:rsid w:val="0002071C"/>
    <w:pPr>
      <w:keepNext/>
      <w:shd w:val="clear" w:color="auto" w:fill="FFFFFF"/>
      <w:spacing w:before="0" w:after="0" w:line="320" w:lineRule="atLeast"/>
      <w:ind w:left="0" w:firstLine="0"/>
      <w:jc w:val="both"/>
    </w:pPr>
    <w:rPr>
      <w:rFonts w:ascii="Times New Roman" w:eastAsia="Times New Roman" w:hAnsi="Times New Roman" w:cs="Times New Roman"/>
      <w:bCs w:val="0"/>
      <w:i/>
      <w:noProof/>
      <w:color w:val="000000"/>
      <w:sz w:val="24"/>
      <w:szCs w:val="24"/>
      <w:lang w:eastAsia="de-DE"/>
    </w:rPr>
  </w:style>
  <w:style w:type="character" w:customStyle="1" w:styleId="suchausdruck1">
    <w:name w:val="suchausdruck1"/>
    <w:basedOn w:val="Absatz-Standardschriftart"/>
    <w:rsid w:val="0002071C"/>
    <w:rPr>
      <w:b/>
      <w:bCs/>
      <w:i w:val="0"/>
      <w:iCs w:val="0"/>
      <w:vanish w:val="0"/>
      <w:webHidden w:val="0"/>
      <w:color w:val="000000"/>
      <w:sz w:val="23"/>
      <w:szCs w:val="23"/>
      <w:shd w:val="clear" w:color="auto" w:fill="FFFF00"/>
      <w:specVanish w:val="0"/>
    </w:rPr>
  </w:style>
  <w:style w:type="paragraph" w:customStyle="1" w:styleId="ParaNo">
    <w:name w:val="ParaNo."/>
    <w:basedOn w:val="Standard"/>
    <w:rsid w:val="0002071C"/>
    <w:pPr>
      <w:tabs>
        <w:tab w:val="num" w:pos="0"/>
        <w:tab w:val="left" w:pos="737"/>
      </w:tabs>
      <w:spacing w:after="240" w:line="240" w:lineRule="auto"/>
      <w:ind w:left="567" w:hanging="567"/>
    </w:pPr>
    <w:rPr>
      <w:rFonts w:ascii="Times New Roman" w:eastAsia="Times New Roman" w:hAnsi="Times New Roman" w:cs="Times New Roman"/>
      <w:szCs w:val="20"/>
      <w:lang w:val="fr-CH"/>
    </w:rPr>
  </w:style>
  <w:style w:type="character" w:customStyle="1" w:styleId="content">
    <w:name w:val="content"/>
    <w:basedOn w:val="Absatz-Standardschriftart"/>
    <w:rsid w:val="0002071C"/>
  </w:style>
  <w:style w:type="character" w:customStyle="1" w:styleId="normal1">
    <w:name w:val="normal1"/>
    <w:basedOn w:val="Absatz-Standardschriftart"/>
    <w:rsid w:val="0002071C"/>
    <w:rPr>
      <w:rFonts w:ascii="Arial" w:hAnsi="Arial" w:cs="Arial" w:hint="default"/>
      <w:b w:val="0"/>
      <w:bCs w:val="0"/>
      <w:sz w:val="12"/>
      <w:szCs w:val="12"/>
      <w:shd w:val="clear" w:color="auto" w:fill="FFFFFF"/>
    </w:rPr>
  </w:style>
  <w:style w:type="paragraph" w:customStyle="1" w:styleId="CharCharCharCharCharCharCharCharChar">
    <w:name w:val="Char Char Char Char Char Char Char Char Char"/>
    <w:basedOn w:val="Standard"/>
    <w:rsid w:val="0002071C"/>
    <w:pPr>
      <w:spacing w:after="160" w:line="240" w:lineRule="exact"/>
    </w:pPr>
    <w:rPr>
      <w:rFonts w:ascii="Times New Roman" w:eastAsia="Times New Roman" w:hAnsi="Times New Roman" w:cs="Arial"/>
      <w:sz w:val="20"/>
      <w:szCs w:val="20"/>
      <w:lang w:val="en-US" w:eastAsia="de-CH"/>
    </w:rPr>
  </w:style>
  <w:style w:type="paragraph" w:customStyle="1" w:styleId="CharChar0">
    <w:name w:val="Char Char"/>
    <w:basedOn w:val="Standard"/>
    <w:rsid w:val="00594A40"/>
    <w:pPr>
      <w:spacing w:after="160" w:line="240" w:lineRule="exact"/>
    </w:pPr>
    <w:rPr>
      <w:rFonts w:ascii="Arial" w:eastAsia="Times New Roman" w:hAnsi="Arial" w:cs="Times New Roman"/>
      <w:sz w:val="20"/>
      <w:szCs w:val="20"/>
      <w:lang w:val="en-US"/>
    </w:rPr>
  </w:style>
  <w:style w:type="paragraph" w:customStyle="1" w:styleId="ImportWordListStyleDefinition2003661914">
    <w:name w:val="Import Word List Style Definition 2003661914"/>
    <w:rsid w:val="00594A40"/>
    <w:pPr>
      <w:spacing w:after="0" w:line="240" w:lineRule="auto"/>
      <w:ind w:left="340" w:hanging="340"/>
    </w:pPr>
    <w:rPr>
      <w:rFonts w:ascii="Times New Roman" w:eastAsia="Times New Roman" w:hAnsi="Times New Roman" w:cs="Times New Roman"/>
      <w:sz w:val="20"/>
      <w:szCs w:val="20"/>
      <w:lang w:eastAsia="de-CH"/>
    </w:rPr>
  </w:style>
  <w:style w:type="paragraph" w:customStyle="1" w:styleId="CharCharCharCharCharCharCharCharChar0">
    <w:name w:val="Char Char Char Char Char Char Char Char Char"/>
    <w:basedOn w:val="Standard"/>
    <w:rsid w:val="002E3FBB"/>
    <w:pPr>
      <w:spacing w:after="160" w:line="240" w:lineRule="exact"/>
    </w:pPr>
    <w:rPr>
      <w:rFonts w:ascii="Times New Roman" w:eastAsia="Times New Roman" w:hAnsi="Times New Roman" w:cs="Arial"/>
      <w:sz w:val="20"/>
      <w:szCs w:val="20"/>
      <w:lang w:val="en-US" w:eastAsia="de-CH"/>
    </w:rPr>
  </w:style>
  <w:style w:type="character" w:customStyle="1" w:styleId="highlight">
    <w:name w:val="highlight"/>
    <w:basedOn w:val="Absatz-Standardschriftart"/>
    <w:rsid w:val="007C3BDA"/>
  </w:style>
  <w:style w:type="character" w:customStyle="1" w:styleId="grey-text">
    <w:name w:val="grey-text"/>
    <w:basedOn w:val="Absatz-Standardschriftart"/>
    <w:rsid w:val="007E1FFD"/>
  </w:style>
  <w:style w:type="paragraph" w:customStyle="1" w:styleId="CharChar1">
    <w:name w:val="Char Char"/>
    <w:basedOn w:val="Standard"/>
    <w:rsid w:val="000345F1"/>
    <w:pPr>
      <w:spacing w:after="160" w:line="240" w:lineRule="exact"/>
    </w:pPr>
    <w:rPr>
      <w:rFonts w:ascii="Arial" w:eastAsia="Times New Roman" w:hAnsi="Arial" w:cs="Times New Roman"/>
      <w:sz w:val="20"/>
      <w:szCs w:val="20"/>
      <w:lang w:val="en-US"/>
    </w:rPr>
  </w:style>
  <w:style w:type="character" w:customStyle="1" w:styleId="st">
    <w:name w:val="st"/>
    <w:basedOn w:val="Absatz-Standardschriftart"/>
    <w:rsid w:val="00C548ED"/>
  </w:style>
  <w:style w:type="paragraph" w:customStyle="1" w:styleId="DefaultParagraphFontCharChar">
    <w:name w:val="Default Paragraph Font Char Char"/>
    <w:aliases w:val="Default Paragraph Font Para Char Char Char Char,Default Paragraph Font Char Char11,Default Paragraph Font Char Char1,Default Paragraph Font Para Char Char Char Char1,Default Paragraph Font Char Char2"/>
    <w:basedOn w:val="Standard"/>
    <w:rsid w:val="00000DA6"/>
    <w:pPr>
      <w:spacing w:after="160" w:line="240" w:lineRule="exact"/>
    </w:pPr>
    <w:rPr>
      <w:rFonts w:ascii="Arial" w:eastAsia="Times New Roman" w:hAnsi="Arial" w:cs="Arial"/>
      <w:sz w:val="20"/>
      <w:szCs w:val="20"/>
      <w:lang w:val="en-US"/>
    </w:rPr>
  </w:style>
  <w:style w:type="paragraph" w:customStyle="1" w:styleId="CharChar2">
    <w:name w:val="Char Char"/>
    <w:basedOn w:val="Standard"/>
    <w:rsid w:val="003D73D0"/>
    <w:pPr>
      <w:spacing w:after="160" w:line="240" w:lineRule="exact"/>
    </w:pPr>
    <w:rPr>
      <w:rFonts w:ascii="Arial" w:eastAsia="Times New Roman" w:hAnsi="Arial" w:cs="Times New Roman"/>
      <w:sz w:val="20"/>
      <w:szCs w:val="20"/>
      <w:lang w:val="en-US"/>
    </w:rPr>
  </w:style>
  <w:style w:type="character" w:customStyle="1" w:styleId="suchausdruck">
    <w:name w:val="suchausdruck"/>
    <w:basedOn w:val="Absatz-Standardschriftart"/>
    <w:rsid w:val="002279FC"/>
  </w:style>
  <w:style w:type="character" w:customStyle="1" w:styleId="buatextChar">
    <w:name w:val="buatext Char"/>
    <w:link w:val="buatext"/>
    <w:rsid w:val="00A22B9D"/>
    <w:rPr>
      <w:rFonts w:ascii="Calibri" w:eastAsia="Times New Roman" w:hAnsi="Calibri" w:cs="Times New Roman"/>
      <w:sz w:val="24"/>
      <w:szCs w:val="24"/>
      <w:lang w:eastAsia="de-DE"/>
    </w:rPr>
  </w:style>
  <w:style w:type="paragraph" w:customStyle="1" w:styleId="first">
    <w:name w:val="first"/>
    <w:basedOn w:val="Standard"/>
    <w:rsid w:val="004E280C"/>
    <w:pPr>
      <w:spacing w:before="100" w:beforeAutospacing="1" w:after="100" w:afterAutospacing="1" w:line="240" w:lineRule="auto"/>
    </w:pPr>
    <w:rPr>
      <w:rFonts w:ascii="Times New Roman" w:eastAsia="Times New Roman" w:hAnsi="Times New Roman" w:cs="Times New Roman"/>
      <w:lang w:val="de-CH" w:eastAsia="de-CH"/>
    </w:rPr>
  </w:style>
  <w:style w:type="paragraph" w:customStyle="1" w:styleId="CharChar3">
    <w:name w:val="Char Char"/>
    <w:basedOn w:val="Standard"/>
    <w:rsid w:val="0078799C"/>
    <w:pPr>
      <w:spacing w:after="160" w:line="240" w:lineRule="exact"/>
    </w:pPr>
    <w:rPr>
      <w:rFonts w:ascii="Arial" w:eastAsia="Times New Roman" w:hAnsi="Arial" w:cs="Times New Roman"/>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CH"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unhideWhenUsed="0" w:qFormat="1"/>
    <w:lsdException w:name="heading 6" w:unhideWhenUsed="0" w:qFormat="1"/>
    <w:lsdException w:name="heading 7" w:unhideWhenUsed="0" w:qFormat="1"/>
    <w:lsdException w:name="heading 8" w:unhideWhenUsed="0" w:qFormat="1"/>
    <w:lsdException w:name="heading 9" w:unhideWhenUsed="0" w:qFormat="1"/>
    <w:lsdException w:name="toc 1" w:uiPriority="39"/>
    <w:lsdException w:name="toc 2" w:uiPriority="39"/>
    <w:lsdException w:name="toc 3" w:uiPriority="39"/>
    <w:lsdException w:name="toc 5" w:unhideWhenUsed="0"/>
    <w:lsdException w:name="toc 6" w:unhideWhenUsed="0"/>
    <w:lsdException w:name="toc 7" w:unhideWhenUsed="0"/>
    <w:lsdException w:name="toc 8" w:unhideWhenUsed="0"/>
    <w:lsdException w:name="toc 9" w:unhideWhenUsed="0"/>
    <w:lsdException w:name="footnote text" w:uiPriority="99"/>
    <w:lsdException w:name="annotation text" w:uiPriority="99"/>
    <w:lsdException w:name="caption" w:qFormat="1"/>
    <w:lsdException w:name="footnote reference" w:uiPriority="99"/>
    <w:lsdException w:name="annotation reference" w:uiPriority="99"/>
    <w:lsdException w:name="Title" w:semiHidden="0" w:unhideWhenUsed="0" w:qFormat="1"/>
    <w:lsdException w:name="Default Paragraph Font" w:uiPriority="1"/>
    <w:lsdException w:name="Subtitle" w:semiHidden="0" w:unhideWhenUsed="0" w:qFormat="1"/>
    <w:lsdException w:name="Hyperlink" w:uiPriority="99"/>
    <w:lsdException w:name="Strong" w:semiHidden="0" w:uiPriority="22" w:unhideWhenUsed="0" w:qFormat="1"/>
    <w:lsdException w:name="Emphasis" w:semiHidden="0" w:unhideWhenUsed="0" w:qFormat="1"/>
    <w:lsdException w:name="HTML Top of Form" w:uiPriority="99"/>
    <w:lsdException w:name="HTML Bottom of Form" w:uiPriority="99"/>
    <w:lsdException w:name="Normal (Web)" w:uiPriority="99"/>
    <w:lsdException w:name="Normal Table"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aliases w:val="LLV_Standard (Alt + S)"/>
    <w:qFormat/>
    <w:rsid w:val="00975E06"/>
    <w:pPr>
      <w:spacing w:after="280" w:line="280" w:lineRule="atLeast"/>
    </w:pPr>
    <w:rPr>
      <w:sz w:val="24"/>
      <w:szCs w:val="24"/>
      <w:lang w:val="de-DE"/>
    </w:rPr>
  </w:style>
  <w:style w:type="paragraph" w:styleId="berschrift1">
    <w:name w:val="heading 1"/>
    <w:aliases w:val="LLV_Überschrift1 (Alt + 1)"/>
    <w:next w:val="Standard"/>
    <w:link w:val="berschrift1Zchn"/>
    <w:qFormat/>
    <w:rsid w:val="004C7219"/>
    <w:pPr>
      <w:keepNext/>
      <w:keepLines/>
      <w:spacing w:after="560" w:line="360" w:lineRule="atLeast"/>
      <w:outlineLvl w:val="0"/>
    </w:pPr>
    <w:rPr>
      <w:rFonts w:ascii="Calibri" w:eastAsiaTheme="majorEastAsia" w:hAnsi="Calibri" w:cs="Calibri"/>
      <w:b/>
      <w:bCs/>
      <w:sz w:val="32"/>
      <w:szCs w:val="28"/>
      <w:lang w:val="de-DE"/>
    </w:rPr>
  </w:style>
  <w:style w:type="paragraph" w:styleId="berschrift2">
    <w:name w:val="heading 2"/>
    <w:aliases w:val="LLV_Überschrift2 (Alt + 2)"/>
    <w:next w:val="Standard"/>
    <w:link w:val="berschrift2Zchn"/>
    <w:qFormat/>
    <w:rsid w:val="004C7219"/>
    <w:pPr>
      <w:keepNext/>
      <w:keepLines/>
      <w:spacing w:after="140" w:line="280" w:lineRule="atLeast"/>
      <w:outlineLvl w:val="1"/>
    </w:pPr>
    <w:rPr>
      <w:rFonts w:ascii="Calibri" w:eastAsiaTheme="majorEastAsia" w:hAnsi="Calibri" w:cs="Calibri"/>
      <w:b/>
      <w:bCs/>
      <w:sz w:val="28"/>
      <w:szCs w:val="26"/>
      <w:lang w:val="de-DE"/>
    </w:rPr>
  </w:style>
  <w:style w:type="paragraph" w:styleId="berschrift3">
    <w:name w:val="heading 3"/>
    <w:aliases w:val="LLV_Überschrift3 (Alt + 3)"/>
    <w:next w:val="Standard"/>
    <w:link w:val="berschrift3Zchn"/>
    <w:qFormat/>
    <w:rsid w:val="004C7219"/>
    <w:pPr>
      <w:keepNext/>
      <w:keepLines/>
      <w:spacing w:after="140" w:line="280" w:lineRule="atLeast"/>
      <w:outlineLvl w:val="2"/>
    </w:pPr>
    <w:rPr>
      <w:rFonts w:ascii="Calibri" w:eastAsiaTheme="majorEastAsia" w:hAnsi="Calibri" w:cs="Calibri"/>
      <w:b/>
      <w:bCs/>
      <w:sz w:val="24"/>
      <w:szCs w:val="24"/>
      <w:lang w:val="de-DE"/>
    </w:rPr>
  </w:style>
  <w:style w:type="paragraph" w:styleId="berschrift4">
    <w:name w:val="heading 4"/>
    <w:aliases w:val="LLV_Überschrift4"/>
    <w:next w:val="Standard"/>
    <w:link w:val="berschrift4Zchn"/>
    <w:qFormat/>
    <w:rsid w:val="004C7219"/>
    <w:pPr>
      <w:keepNext/>
      <w:keepLines/>
      <w:spacing w:after="0" w:line="280" w:lineRule="atLeast"/>
      <w:outlineLvl w:val="3"/>
    </w:pPr>
    <w:rPr>
      <w:rFonts w:ascii="Calibri" w:eastAsiaTheme="majorEastAsia" w:hAnsi="Calibri" w:cs="Calibri"/>
      <w:b/>
      <w:iCs/>
      <w:sz w:val="24"/>
      <w:szCs w:val="24"/>
      <w:lang w:val="de-DE"/>
    </w:rPr>
  </w:style>
  <w:style w:type="paragraph" w:styleId="berschrift5">
    <w:name w:val="heading 5"/>
    <w:aliases w:val="LLV_Überschrift5"/>
    <w:next w:val="Standard"/>
    <w:link w:val="berschrift5Zchn"/>
    <w:qFormat/>
    <w:rsid w:val="004C7219"/>
    <w:pPr>
      <w:keepNext/>
      <w:keepLines/>
      <w:spacing w:after="0" w:line="280" w:lineRule="atLeast"/>
      <w:outlineLvl w:val="4"/>
    </w:pPr>
    <w:rPr>
      <w:rFonts w:ascii="Calibri" w:eastAsia="Calibri" w:hAnsi="Calibri" w:cs="Calibri"/>
      <w:b/>
      <w:sz w:val="24"/>
      <w:szCs w:val="24"/>
      <w:lang w:val="de-DE"/>
    </w:rPr>
  </w:style>
  <w:style w:type="paragraph" w:styleId="berschrift6">
    <w:name w:val="heading 6"/>
    <w:aliases w:val="LLV_Überschrift6"/>
    <w:next w:val="Standard"/>
    <w:link w:val="berschrift6Zchn"/>
    <w:qFormat/>
    <w:rsid w:val="004C7219"/>
    <w:pPr>
      <w:keepNext/>
      <w:keepLines/>
      <w:spacing w:after="0" w:line="280" w:lineRule="atLeast"/>
      <w:outlineLvl w:val="5"/>
    </w:pPr>
    <w:rPr>
      <w:rFonts w:ascii="Calibri" w:eastAsiaTheme="majorEastAsia" w:hAnsi="Calibri" w:cs="Calibri"/>
      <w:b/>
      <w:iCs/>
      <w:sz w:val="24"/>
      <w:szCs w:val="24"/>
      <w:lang w:val="de-DE"/>
    </w:rPr>
  </w:style>
  <w:style w:type="paragraph" w:styleId="berschrift7">
    <w:name w:val="heading 7"/>
    <w:aliases w:val="LLV_Überschrift7"/>
    <w:next w:val="Standard"/>
    <w:link w:val="berschrift7Zchn"/>
    <w:qFormat/>
    <w:rsid w:val="004C7219"/>
    <w:pPr>
      <w:keepNext/>
      <w:keepLines/>
      <w:spacing w:after="0" w:line="280" w:lineRule="atLeast"/>
      <w:outlineLvl w:val="6"/>
    </w:pPr>
    <w:rPr>
      <w:rFonts w:ascii="Calibri" w:eastAsiaTheme="majorEastAsia" w:hAnsi="Calibri" w:cs="Calibri"/>
      <w:b/>
      <w:iCs/>
      <w:sz w:val="24"/>
      <w:szCs w:val="24"/>
      <w:lang w:val="de-DE"/>
    </w:rPr>
  </w:style>
  <w:style w:type="paragraph" w:styleId="berschrift8">
    <w:name w:val="heading 8"/>
    <w:aliases w:val="LLV_Überschrift8"/>
    <w:next w:val="Standard"/>
    <w:link w:val="berschrift8Zchn"/>
    <w:qFormat/>
    <w:rsid w:val="004C7219"/>
    <w:pPr>
      <w:keepNext/>
      <w:keepLines/>
      <w:spacing w:after="0" w:line="280" w:lineRule="atLeast"/>
      <w:outlineLvl w:val="7"/>
    </w:pPr>
    <w:rPr>
      <w:rFonts w:ascii="Calibri" w:eastAsiaTheme="majorEastAsia" w:hAnsi="Calibri" w:cs="Calibri"/>
      <w:b/>
      <w:sz w:val="24"/>
      <w:szCs w:val="20"/>
      <w:lang w:val="de-DE"/>
    </w:rPr>
  </w:style>
  <w:style w:type="paragraph" w:styleId="berschrift9">
    <w:name w:val="heading 9"/>
    <w:aliases w:val="LLV_Überschrift9"/>
    <w:next w:val="Standard"/>
    <w:link w:val="berschrift9Zchn"/>
    <w:qFormat/>
    <w:rsid w:val="004C7219"/>
    <w:pPr>
      <w:keepNext/>
      <w:keepLines/>
      <w:spacing w:after="0" w:line="280" w:lineRule="atLeast"/>
      <w:outlineLvl w:val="8"/>
    </w:pPr>
    <w:rPr>
      <w:rFonts w:ascii="Calibri" w:eastAsiaTheme="majorEastAsia" w:hAnsi="Calibri" w:cs="Calibri"/>
      <w:b/>
      <w:iCs/>
      <w:sz w:val="24"/>
      <w:szCs w:val="20"/>
      <w:lang w:val="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uiPriority w:val="1"/>
    <w:semiHidden/>
    <w:qFormat/>
    <w:rsid w:val="004C7219"/>
    <w:pPr>
      <w:spacing w:after="0" w:line="240" w:lineRule="auto"/>
    </w:pPr>
  </w:style>
  <w:style w:type="character" w:customStyle="1" w:styleId="berschrift9Zchn">
    <w:name w:val="Überschrift 9 Zchn"/>
    <w:aliases w:val="LLV_Überschrift9 Zchn"/>
    <w:basedOn w:val="Absatz-Standardschriftart"/>
    <w:link w:val="berschrift9"/>
    <w:rsid w:val="004C7219"/>
    <w:rPr>
      <w:rFonts w:ascii="Calibri" w:eastAsiaTheme="majorEastAsia" w:hAnsi="Calibri" w:cs="Calibri"/>
      <w:b/>
      <w:iCs/>
      <w:sz w:val="24"/>
      <w:szCs w:val="20"/>
      <w:lang w:val="de-DE"/>
    </w:rPr>
  </w:style>
  <w:style w:type="character" w:customStyle="1" w:styleId="berschrift8Zchn">
    <w:name w:val="Überschrift 8 Zchn"/>
    <w:aliases w:val="LLV_Überschrift8 Zchn"/>
    <w:basedOn w:val="Absatz-Standardschriftart"/>
    <w:link w:val="berschrift8"/>
    <w:rsid w:val="004C7219"/>
    <w:rPr>
      <w:rFonts w:ascii="Calibri" w:eastAsiaTheme="majorEastAsia" w:hAnsi="Calibri" w:cs="Calibri"/>
      <w:b/>
      <w:sz w:val="24"/>
      <w:szCs w:val="20"/>
      <w:lang w:val="de-DE"/>
    </w:rPr>
  </w:style>
  <w:style w:type="character" w:customStyle="1" w:styleId="berschrift7Zchn">
    <w:name w:val="Überschrift 7 Zchn"/>
    <w:aliases w:val="LLV_Überschrift7 Zchn"/>
    <w:basedOn w:val="Absatz-Standardschriftart"/>
    <w:link w:val="berschrift7"/>
    <w:rsid w:val="004C7219"/>
    <w:rPr>
      <w:rFonts w:ascii="Calibri" w:eastAsiaTheme="majorEastAsia" w:hAnsi="Calibri" w:cs="Calibri"/>
      <w:b/>
      <w:iCs/>
      <w:sz w:val="24"/>
      <w:szCs w:val="24"/>
      <w:lang w:val="de-DE"/>
    </w:rPr>
  </w:style>
  <w:style w:type="character" w:customStyle="1" w:styleId="berschrift6Zchn">
    <w:name w:val="Überschrift 6 Zchn"/>
    <w:aliases w:val="LLV_Überschrift6 Zchn"/>
    <w:basedOn w:val="Absatz-Standardschriftart"/>
    <w:link w:val="berschrift6"/>
    <w:rsid w:val="004C7219"/>
    <w:rPr>
      <w:rFonts w:ascii="Calibri" w:eastAsiaTheme="majorEastAsia" w:hAnsi="Calibri" w:cs="Calibri"/>
      <w:b/>
      <w:iCs/>
      <w:sz w:val="24"/>
      <w:szCs w:val="24"/>
      <w:lang w:val="de-DE"/>
    </w:rPr>
  </w:style>
  <w:style w:type="character" w:customStyle="1" w:styleId="berschrift5Zchn">
    <w:name w:val="Überschrift 5 Zchn"/>
    <w:aliases w:val="LLV_Überschrift5 Zchn"/>
    <w:basedOn w:val="Absatz-Standardschriftart"/>
    <w:link w:val="berschrift5"/>
    <w:rsid w:val="004C7219"/>
    <w:rPr>
      <w:rFonts w:ascii="Calibri" w:eastAsia="Calibri" w:hAnsi="Calibri" w:cs="Calibri"/>
      <w:b/>
      <w:sz w:val="24"/>
      <w:szCs w:val="24"/>
      <w:lang w:val="de-DE"/>
    </w:rPr>
  </w:style>
  <w:style w:type="paragraph" w:styleId="Verzeichnis9">
    <w:name w:val="toc 9"/>
    <w:basedOn w:val="Standard"/>
    <w:next w:val="Standard"/>
    <w:autoRedefine/>
    <w:semiHidden/>
    <w:rsid w:val="004C7219"/>
    <w:pPr>
      <w:spacing w:after="100"/>
      <w:ind w:left="1760"/>
    </w:pPr>
  </w:style>
  <w:style w:type="paragraph" w:styleId="Verzeichnis8">
    <w:name w:val="toc 8"/>
    <w:basedOn w:val="Standard"/>
    <w:next w:val="Standard"/>
    <w:autoRedefine/>
    <w:semiHidden/>
    <w:rsid w:val="004C7219"/>
    <w:pPr>
      <w:spacing w:after="100"/>
      <w:ind w:left="1540"/>
    </w:pPr>
  </w:style>
  <w:style w:type="paragraph" w:styleId="Verzeichnis7">
    <w:name w:val="toc 7"/>
    <w:basedOn w:val="Standard"/>
    <w:next w:val="Standard"/>
    <w:autoRedefine/>
    <w:semiHidden/>
    <w:rsid w:val="004C7219"/>
    <w:pPr>
      <w:spacing w:after="100"/>
      <w:ind w:left="1320"/>
    </w:pPr>
  </w:style>
  <w:style w:type="paragraph" w:styleId="Verzeichnis6">
    <w:name w:val="toc 6"/>
    <w:basedOn w:val="Standard"/>
    <w:next w:val="Standard"/>
    <w:autoRedefine/>
    <w:semiHidden/>
    <w:rsid w:val="004C7219"/>
    <w:pPr>
      <w:spacing w:after="100"/>
      <w:ind w:left="1100"/>
    </w:pPr>
  </w:style>
  <w:style w:type="paragraph" w:styleId="Verzeichnis5">
    <w:name w:val="toc 5"/>
    <w:basedOn w:val="Standard"/>
    <w:next w:val="Standard"/>
    <w:autoRedefine/>
    <w:semiHidden/>
    <w:rsid w:val="004C7219"/>
    <w:pPr>
      <w:spacing w:after="100"/>
      <w:ind w:left="880"/>
    </w:pPr>
  </w:style>
  <w:style w:type="paragraph" w:styleId="Untertitel">
    <w:name w:val="Subtitle"/>
    <w:basedOn w:val="Standard"/>
    <w:next w:val="Standard"/>
    <w:link w:val="UntertitelZchn"/>
    <w:qFormat/>
    <w:rsid w:val="004C7219"/>
    <w:pPr>
      <w:numPr>
        <w:ilvl w:val="1"/>
      </w:numPr>
    </w:pPr>
    <w:rPr>
      <w:rFonts w:asciiTheme="majorHAnsi" w:eastAsiaTheme="majorEastAsia" w:hAnsiTheme="majorHAnsi" w:cstheme="majorBidi"/>
      <w:i/>
      <w:iCs/>
      <w:color w:val="4F81BD" w:themeColor="accent1"/>
      <w:spacing w:val="15"/>
    </w:rPr>
  </w:style>
  <w:style w:type="character" w:customStyle="1" w:styleId="UntertitelZchn">
    <w:name w:val="Untertitel Zchn"/>
    <w:basedOn w:val="Absatz-Standardschriftart"/>
    <w:link w:val="Untertitel"/>
    <w:uiPriority w:val="11"/>
    <w:rsid w:val="004C7219"/>
    <w:rPr>
      <w:rFonts w:asciiTheme="majorHAnsi" w:eastAsiaTheme="majorEastAsia" w:hAnsiTheme="majorHAnsi" w:cstheme="majorBidi"/>
      <w:i/>
      <w:iCs/>
      <w:color w:val="4F81BD" w:themeColor="accent1"/>
      <w:spacing w:val="15"/>
      <w:sz w:val="24"/>
      <w:szCs w:val="24"/>
    </w:rPr>
  </w:style>
  <w:style w:type="character" w:styleId="SchwacheHervorhebung">
    <w:name w:val="Subtle Emphasis"/>
    <w:basedOn w:val="Absatz-Standardschriftart"/>
    <w:uiPriority w:val="19"/>
    <w:semiHidden/>
    <w:qFormat/>
    <w:rsid w:val="004C7219"/>
    <w:rPr>
      <w:i/>
      <w:iCs/>
      <w:color w:val="808080" w:themeColor="text1" w:themeTint="7F"/>
    </w:rPr>
  </w:style>
  <w:style w:type="character" w:styleId="Hervorhebung">
    <w:name w:val="Emphasis"/>
    <w:basedOn w:val="Absatz-Standardschriftart"/>
    <w:qFormat/>
    <w:rsid w:val="004C7219"/>
    <w:rPr>
      <w:i/>
      <w:iCs/>
    </w:rPr>
  </w:style>
  <w:style w:type="character" w:styleId="IntensiveHervorhebung">
    <w:name w:val="Intense Emphasis"/>
    <w:basedOn w:val="Absatz-Standardschriftart"/>
    <w:uiPriority w:val="21"/>
    <w:semiHidden/>
    <w:qFormat/>
    <w:rsid w:val="004C7219"/>
    <w:rPr>
      <w:b/>
      <w:bCs/>
      <w:i/>
      <w:iCs/>
      <w:color w:val="4F81BD" w:themeColor="accent1"/>
    </w:rPr>
  </w:style>
  <w:style w:type="paragraph" w:styleId="Zitat">
    <w:name w:val="Quote"/>
    <w:basedOn w:val="Standard"/>
    <w:next w:val="Standard"/>
    <w:link w:val="ZitatZchn"/>
    <w:uiPriority w:val="29"/>
    <w:semiHidden/>
    <w:qFormat/>
    <w:rsid w:val="004C7219"/>
    <w:rPr>
      <w:i/>
      <w:iCs/>
      <w:color w:val="000000" w:themeColor="text1"/>
    </w:rPr>
  </w:style>
  <w:style w:type="character" w:customStyle="1" w:styleId="ZitatZchn">
    <w:name w:val="Zitat Zchn"/>
    <w:basedOn w:val="Absatz-Standardschriftart"/>
    <w:link w:val="Zitat"/>
    <w:uiPriority w:val="29"/>
    <w:rsid w:val="004C7219"/>
    <w:rPr>
      <w:i/>
      <w:iCs/>
      <w:color w:val="000000" w:themeColor="text1"/>
    </w:rPr>
  </w:style>
  <w:style w:type="paragraph" w:styleId="IntensivesZitat">
    <w:name w:val="Intense Quote"/>
    <w:basedOn w:val="Standard"/>
    <w:next w:val="Standard"/>
    <w:link w:val="IntensivesZitatZchn"/>
    <w:uiPriority w:val="30"/>
    <w:semiHidden/>
    <w:qFormat/>
    <w:rsid w:val="004C7219"/>
    <w:pPr>
      <w:pBdr>
        <w:bottom w:val="single" w:sz="4" w:space="4" w:color="4F81BD" w:themeColor="accent1"/>
      </w:pBdr>
      <w:spacing w:before="200"/>
      <w:ind w:left="936" w:right="936"/>
    </w:pPr>
    <w:rPr>
      <w:b/>
      <w:bCs/>
      <w:i/>
      <w:iCs/>
      <w:color w:val="4F81BD" w:themeColor="accent1"/>
    </w:rPr>
  </w:style>
  <w:style w:type="character" w:customStyle="1" w:styleId="IntensivesZitatZchn">
    <w:name w:val="Intensives Zitat Zchn"/>
    <w:basedOn w:val="Absatz-Standardschriftart"/>
    <w:link w:val="IntensivesZitat"/>
    <w:uiPriority w:val="30"/>
    <w:rsid w:val="004C7219"/>
    <w:rPr>
      <w:b/>
      <w:bCs/>
      <w:i/>
      <w:iCs/>
      <w:color w:val="4F81BD" w:themeColor="accent1"/>
    </w:rPr>
  </w:style>
  <w:style w:type="character" w:styleId="SchwacherVerweis">
    <w:name w:val="Subtle Reference"/>
    <w:basedOn w:val="Absatz-Standardschriftart"/>
    <w:uiPriority w:val="31"/>
    <w:semiHidden/>
    <w:qFormat/>
    <w:rsid w:val="004C7219"/>
    <w:rPr>
      <w:smallCaps/>
      <w:color w:val="C0504D" w:themeColor="accent2"/>
      <w:u w:val="single"/>
    </w:rPr>
  </w:style>
  <w:style w:type="character" w:styleId="IntensiverVerweis">
    <w:name w:val="Intense Reference"/>
    <w:basedOn w:val="Absatz-Standardschriftart"/>
    <w:uiPriority w:val="32"/>
    <w:semiHidden/>
    <w:qFormat/>
    <w:rsid w:val="004C7219"/>
    <w:rPr>
      <w:b/>
      <w:bCs/>
      <w:smallCaps/>
      <w:color w:val="C0504D" w:themeColor="accent2"/>
      <w:spacing w:val="5"/>
      <w:u w:val="single"/>
    </w:rPr>
  </w:style>
  <w:style w:type="character" w:styleId="Buchtitel">
    <w:name w:val="Book Title"/>
    <w:basedOn w:val="Absatz-Standardschriftart"/>
    <w:uiPriority w:val="33"/>
    <w:semiHidden/>
    <w:qFormat/>
    <w:rsid w:val="004C7219"/>
    <w:rPr>
      <w:b/>
      <w:bCs/>
      <w:smallCaps/>
      <w:spacing w:val="5"/>
    </w:rPr>
  </w:style>
  <w:style w:type="paragraph" w:styleId="Listenabsatz">
    <w:name w:val="List Paragraph"/>
    <w:basedOn w:val="Standard"/>
    <w:uiPriority w:val="34"/>
    <w:qFormat/>
    <w:rsid w:val="004C7219"/>
    <w:pPr>
      <w:ind w:left="720"/>
      <w:contextualSpacing/>
    </w:pPr>
  </w:style>
  <w:style w:type="character" w:styleId="Fett">
    <w:name w:val="Strong"/>
    <w:basedOn w:val="Absatz-Standardschriftart"/>
    <w:uiPriority w:val="22"/>
    <w:qFormat/>
    <w:rsid w:val="004C7219"/>
    <w:rPr>
      <w:b/>
      <w:bCs/>
    </w:rPr>
  </w:style>
  <w:style w:type="numbering" w:customStyle="1" w:styleId="LLVAufzhlung">
    <w:name w:val="LLV_Aufzählung"/>
    <w:basedOn w:val="KeineListe"/>
    <w:uiPriority w:val="99"/>
    <w:rsid w:val="004C7219"/>
    <w:pPr>
      <w:numPr>
        <w:numId w:val="1"/>
      </w:numPr>
    </w:pPr>
  </w:style>
  <w:style w:type="numbering" w:customStyle="1" w:styleId="LLVNummerierung">
    <w:name w:val="LLV_Nummerierung"/>
    <w:basedOn w:val="KeineListe"/>
    <w:uiPriority w:val="99"/>
    <w:rsid w:val="004C7219"/>
    <w:pPr>
      <w:numPr>
        <w:numId w:val="2"/>
      </w:numPr>
    </w:pPr>
  </w:style>
  <w:style w:type="paragraph" w:customStyle="1" w:styleId="LLVAufzhlung1AltA">
    <w:name w:val="LLV_Aufzählung1 (Alt + A)"/>
    <w:basedOn w:val="Standard"/>
    <w:next w:val="Standard"/>
    <w:link w:val="LLVAufzhlung1AltAZchn"/>
    <w:qFormat/>
    <w:rsid w:val="004C7219"/>
    <w:pPr>
      <w:numPr>
        <w:numId w:val="3"/>
      </w:numPr>
      <w:spacing w:after="140"/>
    </w:pPr>
  </w:style>
  <w:style w:type="character" w:customStyle="1" w:styleId="LLVAufzhlung1AltAZchn">
    <w:name w:val="LLV_Aufzählung1 (Alt + A) Zchn"/>
    <w:basedOn w:val="Absatz-Standardschriftart"/>
    <w:link w:val="LLVAufzhlung1AltA"/>
    <w:rsid w:val="004C7219"/>
    <w:rPr>
      <w:sz w:val="24"/>
      <w:szCs w:val="24"/>
      <w:lang w:val="de-DE"/>
    </w:rPr>
  </w:style>
  <w:style w:type="paragraph" w:customStyle="1" w:styleId="LLVAufzhlung2">
    <w:name w:val="LLV_Aufzählung2"/>
    <w:basedOn w:val="Standard"/>
    <w:next w:val="Standard"/>
    <w:link w:val="LLVAufzhlung2Zchn"/>
    <w:rsid w:val="004C7219"/>
    <w:pPr>
      <w:numPr>
        <w:ilvl w:val="1"/>
        <w:numId w:val="3"/>
      </w:numPr>
      <w:spacing w:after="140"/>
    </w:pPr>
  </w:style>
  <w:style w:type="character" w:customStyle="1" w:styleId="LLVAufzhlung2Zchn">
    <w:name w:val="LLV_Aufzählung2 Zchn"/>
    <w:basedOn w:val="Absatz-Standardschriftart"/>
    <w:link w:val="LLVAufzhlung2"/>
    <w:rsid w:val="004C7219"/>
    <w:rPr>
      <w:sz w:val="24"/>
      <w:szCs w:val="24"/>
      <w:lang w:val="de-DE"/>
    </w:rPr>
  </w:style>
  <w:style w:type="paragraph" w:customStyle="1" w:styleId="LLVAufzhlung3">
    <w:name w:val="LLV_Aufzählung3"/>
    <w:basedOn w:val="Standard"/>
    <w:next w:val="Standard"/>
    <w:link w:val="LLVAufzhlung3Zchn"/>
    <w:rsid w:val="004C7219"/>
    <w:pPr>
      <w:numPr>
        <w:ilvl w:val="2"/>
        <w:numId w:val="3"/>
      </w:numPr>
      <w:spacing w:after="140"/>
    </w:pPr>
  </w:style>
  <w:style w:type="character" w:customStyle="1" w:styleId="LLVAufzhlung3Zchn">
    <w:name w:val="LLV_Aufzählung3 Zchn"/>
    <w:basedOn w:val="Absatz-Standardschriftart"/>
    <w:link w:val="LLVAufzhlung3"/>
    <w:rsid w:val="004C7219"/>
    <w:rPr>
      <w:sz w:val="24"/>
      <w:szCs w:val="24"/>
      <w:lang w:val="de-DE"/>
    </w:rPr>
  </w:style>
  <w:style w:type="paragraph" w:customStyle="1" w:styleId="LLVAufzhlung4">
    <w:name w:val="LLV_Aufzählung4"/>
    <w:basedOn w:val="Standard"/>
    <w:next w:val="Standard"/>
    <w:link w:val="LLVAufzhlung4Zchn"/>
    <w:rsid w:val="004C7219"/>
    <w:pPr>
      <w:numPr>
        <w:ilvl w:val="3"/>
        <w:numId w:val="3"/>
      </w:numPr>
      <w:spacing w:after="140"/>
    </w:pPr>
  </w:style>
  <w:style w:type="character" w:customStyle="1" w:styleId="LLVAufzhlung4Zchn">
    <w:name w:val="LLV_Aufzählung4 Zchn"/>
    <w:basedOn w:val="Absatz-Standardschriftart"/>
    <w:link w:val="LLVAufzhlung4"/>
    <w:rsid w:val="004C7219"/>
    <w:rPr>
      <w:sz w:val="24"/>
      <w:szCs w:val="24"/>
      <w:lang w:val="de-DE"/>
    </w:rPr>
  </w:style>
  <w:style w:type="paragraph" w:customStyle="1" w:styleId="LLVNumAufz1FortsetzAltF">
    <w:name w:val="LLV_NumAufz1Fortsetz (Alt + F)"/>
    <w:basedOn w:val="Standard"/>
    <w:next w:val="Standard"/>
    <w:link w:val="LLVNumAufz1FortsetzAltFZchn"/>
    <w:qFormat/>
    <w:rsid w:val="004C7219"/>
    <w:pPr>
      <w:spacing w:after="140"/>
      <w:ind w:left="340"/>
    </w:pPr>
  </w:style>
  <w:style w:type="character" w:customStyle="1" w:styleId="LLVNumAufz1FortsetzAltFZchn">
    <w:name w:val="LLV_NumAufz1Fortsetz (Alt + F) Zchn"/>
    <w:basedOn w:val="Absatz-Standardschriftart"/>
    <w:link w:val="LLVNumAufz1FortsetzAltF"/>
    <w:rsid w:val="004C7219"/>
    <w:rPr>
      <w:sz w:val="24"/>
      <w:szCs w:val="24"/>
      <w:lang w:val="de-DE"/>
    </w:rPr>
  </w:style>
  <w:style w:type="paragraph" w:customStyle="1" w:styleId="LLVNumAufz2Fortsetz">
    <w:name w:val="LLV_NumAufz2Fortsetz"/>
    <w:basedOn w:val="Standard"/>
    <w:next w:val="Standard"/>
    <w:link w:val="LLVNumAufz2FortsetzZchn"/>
    <w:rsid w:val="004C7219"/>
    <w:pPr>
      <w:spacing w:after="140"/>
      <w:ind w:left="851"/>
    </w:pPr>
  </w:style>
  <w:style w:type="character" w:customStyle="1" w:styleId="LLVNumAufz2FortsetzZchn">
    <w:name w:val="LLV_NumAufz2Fortsetz Zchn"/>
    <w:basedOn w:val="Absatz-Standardschriftart"/>
    <w:link w:val="LLVNumAufz2Fortsetz"/>
    <w:rsid w:val="004C7219"/>
    <w:rPr>
      <w:sz w:val="24"/>
      <w:szCs w:val="24"/>
      <w:lang w:val="de-DE"/>
    </w:rPr>
  </w:style>
  <w:style w:type="paragraph" w:customStyle="1" w:styleId="LLVNumAufz3Fortsetz">
    <w:name w:val="LLV_NumAufz3Fortsetz"/>
    <w:basedOn w:val="Standard"/>
    <w:next w:val="Standard"/>
    <w:link w:val="LLVNumAufz3FortsetzZchn"/>
    <w:rsid w:val="004C7219"/>
    <w:pPr>
      <w:spacing w:after="140"/>
      <w:ind w:left="1531"/>
    </w:pPr>
  </w:style>
  <w:style w:type="character" w:customStyle="1" w:styleId="LLVNumAufz3FortsetzZchn">
    <w:name w:val="LLV_NumAufz3Fortsetz Zchn"/>
    <w:basedOn w:val="Absatz-Standardschriftart"/>
    <w:link w:val="LLVNumAufz3Fortsetz"/>
    <w:rsid w:val="004C7219"/>
    <w:rPr>
      <w:sz w:val="24"/>
      <w:szCs w:val="24"/>
      <w:lang w:val="de-DE"/>
    </w:rPr>
  </w:style>
  <w:style w:type="paragraph" w:customStyle="1" w:styleId="LLVNumAufz4Fortsetz">
    <w:name w:val="LLV_NumAufz4Fortsetz"/>
    <w:basedOn w:val="Standard"/>
    <w:next w:val="Standard"/>
    <w:link w:val="LLVNumAufz4FortsetzZchn"/>
    <w:rsid w:val="004C7219"/>
    <w:pPr>
      <w:spacing w:after="140"/>
      <w:ind w:left="2381"/>
    </w:pPr>
  </w:style>
  <w:style w:type="character" w:customStyle="1" w:styleId="LLVNumAufz4FortsetzZchn">
    <w:name w:val="LLV_NumAufz4Fortsetz Zchn"/>
    <w:basedOn w:val="Absatz-Standardschriftart"/>
    <w:link w:val="LLVNumAufz4Fortsetz"/>
    <w:rsid w:val="004C7219"/>
    <w:rPr>
      <w:sz w:val="24"/>
      <w:szCs w:val="24"/>
      <w:lang w:val="de-DE"/>
    </w:rPr>
  </w:style>
  <w:style w:type="paragraph" w:customStyle="1" w:styleId="LLVNummer1AltN">
    <w:name w:val="LLV_Nummer1 (Alt + N)"/>
    <w:basedOn w:val="Standard"/>
    <w:next w:val="Standard"/>
    <w:link w:val="LLVNummer1AltNZchn"/>
    <w:qFormat/>
    <w:rsid w:val="004C7219"/>
    <w:pPr>
      <w:numPr>
        <w:ilvl w:val="1"/>
        <w:numId w:val="4"/>
      </w:numPr>
      <w:spacing w:after="140"/>
    </w:pPr>
  </w:style>
  <w:style w:type="character" w:customStyle="1" w:styleId="LLVNummer1AltNZchn">
    <w:name w:val="LLV_Nummer1 (Alt + N) Zchn"/>
    <w:basedOn w:val="Absatz-Standardschriftart"/>
    <w:link w:val="LLVNummer1AltN"/>
    <w:rsid w:val="004C7219"/>
    <w:rPr>
      <w:sz w:val="24"/>
      <w:szCs w:val="24"/>
      <w:lang w:val="de-DE"/>
    </w:rPr>
  </w:style>
  <w:style w:type="paragraph" w:customStyle="1" w:styleId="LLVNummer2">
    <w:name w:val="LLV_Nummer2"/>
    <w:basedOn w:val="Standard"/>
    <w:next w:val="Standard"/>
    <w:link w:val="LLVNummer2Zchn"/>
    <w:rsid w:val="004C7219"/>
    <w:pPr>
      <w:numPr>
        <w:ilvl w:val="2"/>
        <w:numId w:val="4"/>
      </w:numPr>
      <w:spacing w:after="140"/>
    </w:pPr>
  </w:style>
  <w:style w:type="character" w:customStyle="1" w:styleId="LLVNummer2Zchn">
    <w:name w:val="LLV_Nummer2 Zchn"/>
    <w:basedOn w:val="Absatz-Standardschriftart"/>
    <w:link w:val="LLVNummer2"/>
    <w:rsid w:val="004C7219"/>
    <w:rPr>
      <w:sz w:val="24"/>
      <w:szCs w:val="24"/>
      <w:lang w:val="de-DE"/>
    </w:rPr>
  </w:style>
  <w:style w:type="paragraph" w:customStyle="1" w:styleId="LLVNummer3">
    <w:name w:val="LLV_Nummer3"/>
    <w:basedOn w:val="Standard"/>
    <w:next w:val="Standard"/>
    <w:link w:val="LLVNummer3Zchn"/>
    <w:rsid w:val="004C7219"/>
    <w:pPr>
      <w:numPr>
        <w:ilvl w:val="3"/>
        <w:numId w:val="4"/>
      </w:numPr>
      <w:spacing w:after="140"/>
    </w:pPr>
  </w:style>
  <w:style w:type="character" w:customStyle="1" w:styleId="LLVNummer3Zchn">
    <w:name w:val="LLV_Nummer3 Zchn"/>
    <w:basedOn w:val="Absatz-Standardschriftart"/>
    <w:link w:val="LLVNummer3"/>
    <w:rsid w:val="004C7219"/>
    <w:rPr>
      <w:sz w:val="24"/>
      <w:szCs w:val="24"/>
      <w:lang w:val="de-DE"/>
    </w:rPr>
  </w:style>
  <w:style w:type="paragraph" w:customStyle="1" w:styleId="LLVNummer4">
    <w:name w:val="LLV_Nummer4"/>
    <w:basedOn w:val="Standard"/>
    <w:next w:val="Standard"/>
    <w:link w:val="LLVNummer4Zchn"/>
    <w:rsid w:val="004C7219"/>
    <w:pPr>
      <w:numPr>
        <w:ilvl w:val="4"/>
        <w:numId w:val="4"/>
      </w:numPr>
      <w:spacing w:after="140"/>
    </w:pPr>
  </w:style>
  <w:style w:type="character" w:customStyle="1" w:styleId="LLVNummer4Zchn">
    <w:name w:val="LLV_Nummer4 Zchn"/>
    <w:basedOn w:val="Absatz-Standardschriftart"/>
    <w:link w:val="LLVNummer4"/>
    <w:rsid w:val="004C7219"/>
    <w:rPr>
      <w:sz w:val="24"/>
      <w:szCs w:val="24"/>
      <w:lang w:val="de-DE"/>
    </w:rPr>
  </w:style>
  <w:style w:type="paragraph" w:customStyle="1" w:styleId="LLVStandardVorNumAltV">
    <w:name w:val="LLV_StandardVorNum (Alt + V)"/>
    <w:basedOn w:val="Standard"/>
    <w:link w:val="LLVStandardVorNumAltVZchn"/>
    <w:rsid w:val="004C7219"/>
    <w:pPr>
      <w:numPr>
        <w:numId w:val="4"/>
      </w:numPr>
    </w:pPr>
  </w:style>
  <w:style w:type="character" w:customStyle="1" w:styleId="LLVStandardVorNumAltVZchn">
    <w:name w:val="LLV_StandardVorNum (Alt + V) Zchn"/>
    <w:basedOn w:val="Absatz-Standardschriftart"/>
    <w:link w:val="LLVStandardVorNumAltV"/>
    <w:rsid w:val="004C7219"/>
    <w:rPr>
      <w:sz w:val="24"/>
      <w:szCs w:val="24"/>
      <w:lang w:val="de-DE"/>
    </w:rPr>
  </w:style>
  <w:style w:type="paragraph" w:customStyle="1" w:styleId="LLVberschriftInsInhaltsverzeichnis">
    <w:name w:val="LLV_ÜberschriftInsInhaltsverzeichnis"/>
    <w:basedOn w:val="Standard"/>
    <w:next w:val="Standard"/>
    <w:rsid w:val="004C7219"/>
    <w:pPr>
      <w:spacing w:after="560" w:line="360" w:lineRule="atLeast"/>
      <w:outlineLvl w:val="0"/>
    </w:pPr>
    <w:rPr>
      <w:b/>
      <w:sz w:val="32"/>
    </w:rPr>
  </w:style>
  <w:style w:type="paragraph" w:customStyle="1" w:styleId="LLVZwiTi1AltE">
    <w:name w:val="LLV_ZwiTi1 (Alt + E)"/>
    <w:next w:val="Standard"/>
    <w:link w:val="LLVZwiTi1AltEZchn"/>
    <w:rsid w:val="004C7219"/>
    <w:pPr>
      <w:keepNext/>
      <w:keepLines/>
      <w:spacing w:after="560" w:line="360" w:lineRule="atLeast"/>
    </w:pPr>
    <w:rPr>
      <w:rFonts w:ascii="Calibri" w:eastAsia="Calibri" w:hAnsi="Calibri" w:cs="Calibri"/>
      <w:b/>
      <w:sz w:val="32"/>
      <w:szCs w:val="32"/>
      <w:lang w:val="de-DE"/>
    </w:rPr>
  </w:style>
  <w:style w:type="character" w:customStyle="1" w:styleId="LLVZwiTi1AltEZchn">
    <w:name w:val="LLV_ZwiTi1 (Alt + E) Zchn"/>
    <w:basedOn w:val="Absatz-Standardschriftart"/>
    <w:link w:val="LLVZwiTi1AltE"/>
    <w:rsid w:val="004C7219"/>
    <w:rPr>
      <w:rFonts w:ascii="Calibri" w:eastAsia="Calibri" w:hAnsi="Calibri" w:cs="Calibri"/>
      <w:b/>
      <w:sz w:val="32"/>
      <w:szCs w:val="32"/>
      <w:lang w:val="de-DE"/>
    </w:rPr>
  </w:style>
  <w:style w:type="paragraph" w:customStyle="1" w:styleId="LLVZwiTi2AltZ">
    <w:name w:val="LLV_ZwiTi2 (Alt + Z)"/>
    <w:next w:val="Standard"/>
    <w:link w:val="LLVZwiTi2AltZZchn"/>
    <w:rsid w:val="004C7219"/>
    <w:pPr>
      <w:keepNext/>
      <w:keepLines/>
      <w:spacing w:after="140" w:line="280" w:lineRule="atLeast"/>
    </w:pPr>
    <w:rPr>
      <w:rFonts w:ascii="Calibri" w:eastAsia="Calibri" w:hAnsi="Calibri" w:cs="Calibri"/>
      <w:b/>
      <w:sz w:val="28"/>
      <w:szCs w:val="26"/>
      <w:lang w:val="de-DE"/>
    </w:rPr>
  </w:style>
  <w:style w:type="character" w:customStyle="1" w:styleId="LLVZwiTi2AltZZchn">
    <w:name w:val="LLV_ZwiTi2 (Alt + Z) Zchn"/>
    <w:basedOn w:val="LLVZwiTi1AltEZchn"/>
    <w:link w:val="LLVZwiTi2AltZ"/>
    <w:rsid w:val="004C7219"/>
    <w:rPr>
      <w:rFonts w:ascii="Calibri" w:eastAsia="Calibri" w:hAnsi="Calibri" w:cs="Calibri"/>
      <w:b/>
      <w:sz w:val="28"/>
      <w:szCs w:val="26"/>
      <w:lang w:val="de-DE"/>
    </w:rPr>
  </w:style>
  <w:style w:type="paragraph" w:customStyle="1" w:styleId="LLVZwiTi3AltD">
    <w:name w:val="LLV_ZwiTi3 (Alt + D)"/>
    <w:next w:val="Standard"/>
    <w:link w:val="LLVZwiTi3AltDZchn"/>
    <w:rsid w:val="004C7219"/>
    <w:pPr>
      <w:keepNext/>
      <w:spacing w:after="0" w:line="280" w:lineRule="atLeast"/>
    </w:pPr>
    <w:rPr>
      <w:rFonts w:ascii="Calibri" w:eastAsia="Calibri" w:hAnsi="Calibri" w:cs="Calibri"/>
      <w:b/>
      <w:sz w:val="24"/>
      <w:szCs w:val="24"/>
      <w:lang w:val="de-DE"/>
    </w:rPr>
  </w:style>
  <w:style w:type="character" w:customStyle="1" w:styleId="LLVZwiTi3AltDZchn">
    <w:name w:val="LLV_ZwiTi3 (Alt + D) Zchn"/>
    <w:basedOn w:val="Absatz-Standardschriftart"/>
    <w:link w:val="LLVZwiTi3AltD"/>
    <w:rsid w:val="004C7219"/>
    <w:rPr>
      <w:rFonts w:ascii="Calibri" w:eastAsia="Calibri" w:hAnsi="Calibri" w:cs="Calibri"/>
      <w:b/>
      <w:sz w:val="24"/>
      <w:szCs w:val="24"/>
      <w:lang w:val="de-DE"/>
    </w:rPr>
  </w:style>
  <w:style w:type="character" w:customStyle="1" w:styleId="berschrift1Zchn">
    <w:name w:val="Überschrift 1 Zchn"/>
    <w:aliases w:val="LLV_Überschrift1 (Alt + 1) Zchn"/>
    <w:basedOn w:val="Absatz-Standardschriftart"/>
    <w:link w:val="berschrift1"/>
    <w:rsid w:val="004C7219"/>
    <w:rPr>
      <w:rFonts w:ascii="Calibri" w:eastAsiaTheme="majorEastAsia" w:hAnsi="Calibri" w:cs="Calibri"/>
      <w:b/>
      <w:bCs/>
      <w:sz w:val="32"/>
      <w:szCs w:val="28"/>
      <w:lang w:val="de-DE"/>
    </w:rPr>
  </w:style>
  <w:style w:type="character" w:customStyle="1" w:styleId="berschrift2Zchn">
    <w:name w:val="Überschrift 2 Zchn"/>
    <w:aliases w:val="LLV_Überschrift2 (Alt + 2) Zchn"/>
    <w:basedOn w:val="Absatz-Standardschriftart"/>
    <w:link w:val="berschrift2"/>
    <w:rsid w:val="004C7219"/>
    <w:rPr>
      <w:rFonts w:ascii="Calibri" w:eastAsiaTheme="majorEastAsia" w:hAnsi="Calibri" w:cs="Calibri"/>
      <w:b/>
      <w:bCs/>
      <w:sz w:val="28"/>
      <w:szCs w:val="26"/>
      <w:lang w:val="de-DE"/>
    </w:rPr>
  </w:style>
  <w:style w:type="character" w:customStyle="1" w:styleId="berschrift3Zchn">
    <w:name w:val="Überschrift 3 Zchn"/>
    <w:aliases w:val="LLV_Überschrift3 (Alt + 3) Zchn"/>
    <w:basedOn w:val="Absatz-Standardschriftart"/>
    <w:link w:val="berschrift3"/>
    <w:rsid w:val="004C7219"/>
    <w:rPr>
      <w:rFonts w:ascii="Calibri" w:eastAsiaTheme="majorEastAsia" w:hAnsi="Calibri" w:cs="Calibri"/>
      <w:b/>
      <w:bCs/>
      <w:sz w:val="24"/>
      <w:szCs w:val="24"/>
      <w:lang w:val="de-DE"/>
    </w:rPr>
  </w:style>
  <w:style w:type="character" w:customStyle="1" w:styleId="berschrift4Zchn">
    <w:name w:val="Überschrift 4 Zchn"/>
    <w:aliases w:val="LLV_Überschrift4 Zchn"/>
    <w:basedOn w:val="Absatz-Standardschriftart"/>
    <w:link w:val="berschrift4"/>
    <w:rsid w:val="004C7219"/>
    <w:rPr>
      <w:rFonts w:ascii="Calibri" w:eastAsiaTheme="majorEastAsia" w:hAnsi="Calibri" w:cs="Calibri"/>
      <w:b/>
      <w:iCs/>
      <w:sz w:val="24"/>
      <w:szCs w:val="24"/>
      <w:lang w:val="de-DE"/>
    </w:rPr>
  </w:style>
  <w:style w:type="paragraph" w:styleId="Titel">
    <w:name w:val="Title"/>
    <w:aliases w:val="LLV_Titel (Alt + T)"/>
    <w:next w:val="Standard"/>
    <w:link w:val="TitelZchn"/>
    <w:qFormat/>
    <w:rsid w:val="004C7219"/>
    <w:pPr>
      <w:pBdr>
        <w:bottom w:val="single" w:sz="8" w:space="4" w:color="auto"/>
      </w:pBdr>
      <w:spacing w:after="280" w:line="240" w:lineRule="auto"/>
      <w:contextualSpacing/>
    </w:pPr>
    <w:rPr>
      <w:rFonts w:ascii="Calibri" w:eastAsiaTheme="majorEastAsia" w:hAnsi="Calibri" w:cs="Calibri"/>
      <w:b/>
      <w:spacing w:val="5"/>
      <w:kern w:val="28"/>
      <w:sz w:val="42"/>
      <w:szCs w:val="52"/>
      <w:lang w:val="de-DE"/>
    </w:rPr>
  </w:style>
  <w:style w:type="character" w:customStyle="1" w:styleId="TitelZchn">
    <w:name w:val="Titel Zchn"/>
    <w:aliases w:val="LLV_Titel (Alt + T) Zchn"/>
    <w:basedOn w:val="Absatz-Standardschriftart"/>
    <w:link w:val="Titel"/>
    <w:uiPriority w:val="10"/>
    <w:rsid w:val="004C7219"/>
    <w:rPr>
      <w:rFonts w:ascii="Calibri" w:eastAsiaTheme="majorEastAsia" w:hAnsi="Calibri" w:cs="Calibri"/>
      <w:b/>
      <w:spacing w:val="5"/>
      <w:kern w:val="28"/>
      <w:sz w:val="42"/>
      <w:szCs w:val="52"/>
      <w:lang w:val="de-DE"/>
    </w:rPr>
  </w:style>
  <w:style w:type="paragraph" w:styleId="Beschriftung">
    <w:name w:val="caption"/>
    <w:aliases w:val="LLV_Beschriftung"/>
    <w:basedOn w:val="Standard"/>
    <w:next w:val="Standard"/>
    <w:unhideWhenUsed/>
    <w:qFormat/>
    <w:rsid w:val="004C7219"/>
    <w:pPr>
      <w:spacing w:before="140" w:line="220" w:lineRule="atLeast"/>
      <w:ind w:left="1247" w:hanging="1247"/>
    </w:pPr>
    <w:rPr>
      <w:bCs/>
      <w:sz w:val="18"/>
      <w:szCs w:val="18"/>
    </w:rPr>
  </w:style>
  <w:style w:type="paragraph" w:styleId="Abbildungsverzeichnis">
    <w:name w:val="table of figures"/>
    <w:aliases w:val="LLV_Abbildungsverzeichnis"/>
    <w:basedOn w:val="Standard"/>
    <w:next w:val="Standard"/>
    <w:unhideWhenUsed/>
    <w:rsid w:val="004C7219"/>
    <w:pPr>
      <w:spacing w:after="140"/>
      <w:ind w:left="1559" w:right="425" w:hanging="1559"/>
    </w:pPr>
  </w:style>
  <w:style w:type="paragraph" w:styleId="Funotentext">
    <w:name w:val="footnote text"/>
    <w:aliases w:val="LLV_Fußnotentext"/>
    <w:basedOn w:val="Standard"/>
    <w:link w:val="FunotentextZchn"/>
    <w:uiPriority w:val="99"/>
    <w:rsid w:val="004C7219"/>
    <w:pPr>
      <w:spacing w:after="0" w:line="220" w:lineRule="atLeast"/>
      <w:ind w:left="454" w:hanging="454"/>
    </w:pPr>
    <w:rPr>
      <w:sz w:val="18"/>
      <w:szCs w:val="20"/>
    </w:rPr>
  </w:style>
  <w:style w:type="character" w:customStyle="1" w:styleId="FunotentextZchn">
    <w:name w:val="Fußnotentext Zchn"/>
    <w:aliases w:val="LLV_Fußnotentext Zchn"/>
    <w:basedOn w:val="Absatz-Standardschriftart"/>
    <w:link w:val="Funotentext"/>
    <w:uiPriority w:val="99"/>
    <w:rsid w:val="004C7219"/>
    <w:rPr>
      <w:sz w:val="18"/>
      <w:szCs w:val="20"/>
      <w:lang w:val="de-DE"/>
    </w:rPr>
  </w:style>
  <w:style w:type="paragraph" w:styleId="Fuzeile">
    <w:name w:val="footer"/>
    <w:aliases w:val="LLV_Fußzeile"/>
    <w:link w:val="FuzeileZchn"/>
    <w:rsid w:val="004C7219"/>
    <w:pPr>
      <w:spacing w:after="0" w:line="240" w:lineRule="auto"/>
      <w:jc w:val="right"/>
    </w:pPr>
    <w:rPr>
      <w:rFonts w:ascii="Calibri" w:eastAsia="Calibri" w:hAnsi="Calibri" w:cs="Calibri"/>
      <w:sz w:val="18"/>
      <w:szCs w:val="24"/>
      <w:lang w:val="de-DE"/>
    </w:rPr>
  </w:style>
  <w:style w:type="character" w:customStyle="1" w:styleId="FuzeileZchn">
    <w:name w:val="Fußzeile Zchn"/>
    <w:aliases w:val="LLV_Fußzeile Zchn"/>
    <w:basedOn w:val="Absatz-Standardschriftart"/>
    <w:link w:val="Fuzeile"/>
    <w:uiPriority w:val="99"/>
    <w:rsid w:val="004C7219"/>
    <w:rPr>
      <w:rFonts w:ascii="Calibri" w:eastAsia="Calibri" w:hAnsi="Calibri" w:cs="Calibri"/>
      <w:sz w:val="18"/>
      <w:szCs w:val="24"/>
      <w:lang w:val="de-DE"/>
    </w:rPr>
  </w:style>
  <w:style w:type="character" w:styleId="Hyperlink">
    <w:name w:val="Hyperlink"/>
    <w:aliases w:val="LLV_Hyperlink"/>
    <w:basedOn w:val="Absatz-Standardschriftart"/>
    <w:uiPriority w:val="99"/>
    <w:unhideWhenUsed/>
    <w:rsid w:val="004C7219"/>
    <w:rPr>
      <w:rFonts w:ascii="Calibri" w:hAnsi="Calibri" w:cs="Calibri"/>
      <w:color w:val="0000FF"/>
      <w:u w:val="single"/>
    </w:rPr>
  </w:style>
  <w:style w:type="paragraph" w:styleId="Kopfzeile">
    <w:name w:val="header"/>
    <w:aliases w:val="LLV_Kopfzeile"/>
    <w:link w:val="KopfzeileZchn"/>
    <w:rsid w:val="004C7219"/>
    <w:pPr>
      <w:spacing w:after="280" w:line="240" w:lineRule="auto"/>
    </w:pPr>
    <w:rPr>
      <w:rFonts w:ascii="Calibri" w:eastAsia="Calibri" w:hAnsi="Calibri" w:cs="Calibri"/>
      <w:sz w:val="18"/>
      <w:szCs w:val="24"/>
      <w:lang w:val="de-DE"/>
    </w:rPr>
  </w:style>
  <w:style w:type="character" w:customStyle="1" w:styleId="KopfzeileZchn">
    <w:name w:val="Kopfzeile Zchn"/>
    <w:aliases w:val="LLV_Kopfzeile Zchn"/>
    <w:basedOn w:val="Absatz-Standardschriftart"/>
    <w:link w:val="Kopfzeile"/>
    <w:uiPriority w:val="99"/>
    <w:rsid w:val="004C7219"/>
    <w:rPr>
      <w:rFonts w:ascii="Calibri" w:eastAsia="Calibri" w:hAnsi="Calibri" w:cs="Calibri"/>
      <w:sz w:val="18"/>
      <w:szCs w:val="24"/>
      <w:lang w:val="de-DE"/>
    </w:rPr>
  </w:style>
  <w:style w:type="numbering" w:customStyle="1" w:styleId="KeineListe1">
    <w:name w:val="Keine Liste1"/>
    <w:next w:val="KeineListe"/>
    <w:semiHidden/>
    <w:rsid w:val="0002071C"/>
  </w:style>
  <w:style w:type="paragraph" w:customStyle="1" w:styleId="buatext">
    <w:name w:val="buatext"/>
    <w:basedOn w:val="Standard"/>
    <w:link w:val="buatextChar"/>
    <w:rsid w:val="0002071C"/>
    <w:pPr>
      <w:tabs>
        <w:tab w:val="right" w:pos="7938"/>
      </w:tabs>
      <w:spacing w:before="240" w:after="0" w:line="360" w:lineRule="auto"/>
      <w:jc w:val="both"/>
    </w:pPr>
    <w:rPr>
      <w:rFonts w:ascii="Calibri" w:eastAsia="Times New Roman" w:hAnsi="Calibri" w:cs="Times New Roman"/>
      <w:lang w:val="de-CH" w:eastAsia="de-DE"/>
    </w:rPr>
  </w:style>
  <w:style w:type="paragraph" w:customStyle="1" w:styleId="buastrich">
    <w:name w:val="buastrich"/>
    <w:basedOn w:val="Standard"/>
    <w:rsid w:val="0002071C"/>
    <w:pPr>
      <w:numPr>
        <w:numId w:val="6"/>
      </w:numPr>
      <w:tabs>
        <w:tab w:val="clear" w:pos="705"/>
      </w:tabs>
      <w:spacing w:before="100" w:after="0" w:line="360" w:lineRule="auto"/>
      <w:ind w:left="567" w:hanging="510"/>
      <w:jc w:val="both"/>
    </w:pPr>
    <w:rPr>
      <w:rFonts w:ascii="Calibri" w:eastAsia="Times New Roman" w:hAnsi="Calibri" w:cs="Times New Roman"/>
      <w:lang w:val="de-CH" w:eastAsia="de-DE"/>
    </w:rPr>
  </w:style>
  <w:style w:type="paragraph" w:customStyle="1" w:styleId="zusammenfassungstrich">
    <w:name w:val="zusammenfassung_strich"/>
    <w:basedOn w:val="buastrich"/>
    <w:rsid w:val="0002071C"/>
    <w:pPr>
      <w:numPr>
        <w:numId w:val="0"/>
      </w:numPr>
      <w:spacing w:before="0" w:after="280" w:line="280" w:lineRule="atLeast"/>
      <w:jc w:val="left"/>
    </w:pPr>
    <w:rPr>
      <w:rFonts w:asciiTheme="minorHAnsi" w:eastAsiaTheme="minorHAnsi" w:hAnsiTheme="minorHAnsi" w:cstheme="minorBidi"/>
      <w:lang w:val="de-DE" w:eastAsia="en-US"/>
    </w:rPr>
  </w:style>
  <w:style w:type="paragraph" w:customStyle="1" w:styleId="gezf">
    <w:name w:val="gezf"/>
    <w:basedOn w:val="Standard"/>
    <w:rsid w:val="0002071C"/>
    <w:pPr>
      <w:keepNext/>
      <w:keepLines/>
      <w:overflowPunct w:val="0"/>
      <w:autoSpaceDE w:val="0"/>
      <w:autoSpaceDN w:val="0"/>
      <w:adjustRightInd w:val="0"/>
      <w:spacing w:before="760" w:after="0" w:line="280" w:lineRule="exact"/>
      <w:ind w:left="1985"/>
      <w:textAlignment w:val="baseline"/>
    </w:pPr>
    <w:rPr>
      <w:rFonts w:ascii="Calibri" w:eastAsia="Times New Roman" w:hAnsi="Calibri" w:cs="Times New Roman"/>
      <w:lang w:eastAsia="de-DE"/>
    </w:rPr>
  </w:style>
  <w:style w:type="paragraph" w:customStyle="1" w:styleId="aendart">
    <w:name w:val="aendart"/>
    <w:basedOn w:val="Standard"/>
    <w:rsid w:val="0002071C"/>
    <w:pPr>
      <w:keepNext/>
      <w:keepLines/>
      <w:overflowPunct w:val="0"/>
      <w:autoSpaceDE w:val="0"/>
      <w:autoSpaceDN w:val="0"/>
      <w:adjustRightInd w:val="0"/>
      <w:spacing w:before="540" w:after="0" w:line="210" w:lineRule="exact"/>
      <w:jc w:val="center"/>
      <w:textAlignment w:val="baseline"/>
    </w:pPr>
    <w:rPr>
      <w:rFonts w:ascii="Calibri" w:eastAsia="Times New Roman" w:hAnsi="Calibri" w:cs="Times New Roman"/>
      <w:sz w:val="19"/>
      <w:szCs w:val="20"/>
      <w:lang w:val="de-CH" w:eastAsia="de-DE"/>
    </w:rPr>
  </w:style>
  <w:style w:type="paragraph" w:customStyle="1" w:styleId="gbst">
    <w:name w:val="gbst"/>
    <w:basedOn w:val="Standard"/>
    <w:rsid w:val="0002071C"/>
    <w:pPr>
      <w:keepNext/>
      <w:keepLines/>
      <w:tabs>
        <w:tab w:val="left" w:pos="284"/>
      </w:tabs>
      <w:overflowPunct w:val="0"/>
      <w:autoSpaceDE w:val="0"/>
      <w:autoSpaceDN w:val="0"/>
      <w:adjustRightInd w:val="0"/>
      <w:spacing w:before="130" w:after="0" w:line="210" w:lineRule="exact"/>
      <w:jc w:val="both"/>
      <w:textAlignment w:val="baseline"/>
    </w:pPr>
    <w:rPr>
      <w:rFonts w:ascii="Calibri" w:eastAsia="Times New Roman" w:hAnsi="Calibri" w:cs="Times New Roman"/>
      <w:sz w:val="19"/>
      <w:szCs w:val="20"/>
      <w:lang w:val="de-CH" w:eastAsia="de-DE"/>
    </w:rPr>
  </w:style>
  <w:style w:type="paragraph" w:customStyle="1" w:styleId="introtit">
    <w:name w:val="introtit"/>
    <w:basedOn w:val="Standard"/>
    <w:rsid w:val="0002071C"/>
    <w:pPr>
      <w:keepNext/>
      <w:overflowPunct w:val="0"/>
      <w:autoSpaceDE w:val="0"/>
      <w:autoSpaceDN w:val="0"/>
      <w:adjustRightInd w:val="0"/>
      <w:spacing w:before="400" w:after="0" w:line="330" w:lineRule="exact"/>
      <w:jc w:val="center"/>
      <w:textAlignment w:val="baseline"/>
    </w:pPr>
    <w:rPr>
      <w:rFonts w:ascii="Calibri" w:eastAsia="Times New Roman" w:hAnsi="Calibri" w:cs="Times New Roman"/>
      <w:b/>
      <w:sz w:val="28"/>
      <w:szCs w:val="20"/>
      <w:lang w:val="de-CH" w:eastAsia="de-DE"/>
    </w:rPr>
  </w:style>
  <w:style w:type="paragraph" w:customStyle="1" w:styleId="buatitel1">
    <w:name w:val="buatitel1"/>
    <w:basedOn w:val="Standard"/>
    <w:next w:val="buatitel2"/>
    <w:rsid w:val="0002071C"/>
    <w:pPr>
      <w:suppressAutoHyphens/>
      <w:overflowPunct w:val="0"/>
      <w:autoSpaceDE w:val="0"/>
      <w:autoSpaceDN w:val="0"/>
      <w:adjustRightInd w:val="0"/>
      <w:spacing w:before="2040" w:after="0" w:line="680" w:lineRule="exact"/>
      <w:jc w:val="center"/>
      <w:textAlignment w:val="baseline"/>
    </w:pPr>
    <w:rPr>
      <w:rFonts w:ascii="Calibri" w:eastAsia="Times New Roman" w:hAnsi="Calibri" w:cs="Times New Roman"/>
      <w:b/>
      <w:caps/>
      <w:sz w:val="28"/>
      <w:szCs w:val="28"/>
      <w:lang w:val="de-CH" w:eastAsia="de-DE"/>
    </w:rPr>
  </w:style>
  <w:style w:type="paragraph" w:customStyle="1" w:styleId="buatitel2">
    <w:name w:val="buatitel2"/>
    <w:basedOn w:val="buatitel1"/>
    <w:next w:val="buatitel3"/>
    <w:rsid w:val="0002071C"/>
    <w:pPr>
      <w:spacing w:before="480" w:after="2280"/>
    </w:pPr>
  </w:style>
  <w:style w:type="table" w:styleId="Tabellenraster">
    <w:name w:val="Table Grid"/>
    <w:basedOn w:val="NormaleTabelle"/>
    <w:rsid w:val="0002071C"/>
    <w:pPr>
      <w:spacing w:after="0" w:line="240" w:lineRule="auto"/>
    </w:pPr>
    <w:rPr>
      <w:rFonts w:ascii="Calibri" w:eastAsia="Times New Roman" w:hAnsi="Calibri" w:cs="Times New Roman"/>
      <w:sz w:val="20"/>
      <w:szCs w:val="20"/>
      <w:lang w:eastAsia="de-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le">
    <w:name w:val="Tabelle"/>
    <w:basedOn w:val="Standard"/>
    <w:next w:val="Standard"/>
    <w:rsid w:val="0002071C"/>
    <w:pPr>
      <w:tabs>
        <w:tab w:val="left" w:pos="851"/>
      </w:tabs>
      <w:overflowPunct w:val="0"/>
      <w:autoSpaceDE w:val="0"/>
      <w:autoSpaceDN w:val="0"/>
      <w:adjustRightInd w:val="0"/>
      <w:spacing w:before="60" w:after="60" w:line="320" w:lineRule="atLeast"/>
      <w:textAlignment w:val="baseline"/>
    </w:pPr>
    <w:rPr>
      <w:rFonts w:ascii="Calibri" w:eastAsia="Times New Roman" w:hAnsi="Calibri" w:cs="Times New Roman"/>
      <w:szCs w:val="20"/>
      <w:lang w:val="de-CH" w:eastAsia="de-DE"/>
    </w:rPr>
  </w:style>
  <w:style w:type="paragraph" w:customStyle="1" w:styleId="Titel1">
    <w:name w:val="Titel 1"/>
    <w:basedOn w:val="Standard"/>
    <w:next w:val="Standard"/>
    <w:rsid w:val="0002071C"/>
    <w:pPr>
      <w:keepNext/>
      <w:keepLines/>
      <w:tabs>
        <w:tab w:val="left" w:pos="851"/>
      </w:tabs>
      <w:overflowPunct w:val="0"/>
      <w:autoSpaceDE w:val="0"/>
      <w:autoSpaceDN w:val="0"/>
      <w:adjustRightInd w:val="0"/>
      <w:spacing w:before="600" w:after="0" w:line="320" w:lineRule="atLeast"/>
      <w:jc w:val="center"/>
      <w:textAlignment w:val="baseline"/>
    </w:pPr>
    <w:rPr>
      <w:rFonts w:ascii="Calibri" w:eastAsia="Times New Roman" w:hAnsi="Calibri" w:cs="Times New Roman"/>
      <w:b/>
      <w:sz w:val="32"/>
      <w:szCs w:val="20"/>
      <w:lang w:val="de-CH" w:eastAsia="de-DE"/>
    </w:rPr>
  </w:style>
  <w:style w:type="paragraph" w:customStyle="1" w:styleId="buatab1behandlung">
    <w:name w:val="bua_tab1_behandlung"/>
    <w:basedOn w:val="Standard"/>
    <w:rsid w:val="0002071C"/>
    <w:pPr>
      <w:framePr w:w="8789" w:h="2325" w:hRule="exact" w:hSpace="181" w:wrap="around" w:vAnchor="page" w:hAnchor="margin" w:x="-566" w:y="13326"/>
      <w:tabs>
        <w:tab w:val="left" w:pos="426"/>
        <w:tab w:val="left" w:pos="4253"/>
      </w:tabs>
      <w:spacing w:after="40" w:line="340" w:lineRule="atLeast"/>
      <w:jc w:val="center"/>
    </w:pPr>
    <w:rPr>
      <w:rFonts w:ascii="Calibri" w:eastAsia="Times New Roman" w:hAnsi="Calibri" w:cs="Times New Roman"/>
      <w:i/>
      <w:sz w:val="22"/>
      <w:lang w:val="de-CH" w:eastAsia="de-DE"/>
    </w:rPr>
  </w:style>
  <w:style w:type="paragraph" w:customStyle="1" w:styleId="ortdatum">
    <w:name w:val="ortdatum"/>
    <w:basedOn w:val="Standard"/>
    <w:next w:val="kuerzel"/>
    <w:rsid w:val="0002071C"/>
    <w:pPr>
      <w:pageBreakBefore/>
      <w:spacing w:after="0" w:line="360" w:lineRule="auto"/>
      <w:jc w:val="right"/>
    </w:pPr>
    <w:rPr>
      <w:rFonts w:ascii="Calibri" w:eastAsia="Times New Roman" w:hAnsi="Calibri" w:cs="Times New Roman"/>
      <w:lang w:val="de-CH" w:eastAsia="de-DE"/>
    </w:rPr>
  </w:style>
  <w:style w:type="paragraph" w:customStyle="1" w:styleId="kuerzel">
    <w:name w:val="kuerzel"/>
    <w:basedOn w:val="Standard"/>
    <w:next w:val="anrede"/>
    <w:rsid w:val="0002071C"/>
    <w:pPr>
      <w:spacing w:after="0" w:line="360" w:lineRule="auto"/>
      <w:jc w:val="right"/>
    </w:pPr>
    <w:rPr>
      <w:rFonts w:ascii="Calibri" w:eastAsia="Times New Roman" w:hAnsi="Calibri" w:cs="Times New Roman"/>
      <w:lang w:val="de-CH" w:eastAsia="de-DE"/>
    </w:rPr>
  </w:style>
  <w:style w:type="paragraph" w:customStyle="1" w:styleId="anrede">
    <w:name w:val="anrede"/>
    <w:basedOn w:val="Standard"/>
    <w:next w:val="buatext"/>
    <w:rsid w:val="0002071C"/>
    <w:pPr>
      <w:tabs>
        <w:tab w:val="right" w:pos="9639"/>
      </w:tabs>
      <w:spacing w:before="1560" w:after="400" w:line="360" w:lineRule="auto"/>
    </w:pPr>
    <w:rPr>
      <w:rFonts w:ascii="Calibri" w:eastAsia="Times New Roman" w:hAnsi="Calibri" w:cs="Times New Roman"/>
      <w:lang w:val="de-CH" w:eastAsia="de-DE"/>
    </w:rPr>
  </w:style>
  <w:style w:type="paragraph" w:customStyle="1" w:styleId="inhaltsverzeichnistitel">
    <w:name w:val="inhaltsverzeichnis_titel"/>
    <w:basedOn w:val="Standard"/>
    <w:next w:val="seite"/>
    <w:rsid w:val="0002071C"/>
    <w:pPr>
      <w:pageBreakBefore/>
      <w:spacing w:after="240" w:line="360" w:lineRule="auto"/>
      <w:jc w:val="center"/>
    </w:pPr>
    <w:rPr>
      <w:rFonts w:ascii="Calibri" w:eastAsia="Times New Roman" w:hAnsi="Calibri" w:cs="Times New Roman"/>
      <w:b/>
      <w:caps/>
      <w:sz w:val="26"/>
      <w:szCs w:val="26"/>
      <w:u w:val="single"/>
      <w:lang w:val="de-CH" w:eastAsia="de-DE"/>
    </w:rPr>
  </w:style>
  <w:style w:type="paragraph" w:styleId="Verzeichnis1">
    <w:name w:val="toc 1"/>
    <w:basedOn w:val="Standard"/>
    <w:next w:val="Standard"/>
    <w:autoRedefine/>
    <w:uiPriority w:val="39"/>
    <w:rsid w:val="00A55B29"/>
    <w:pPr>
      <w:tabs>
        <w:tab w:val="right" w:leader="dot" w:pos="8460"/>
      </w:tabs>
      <w:spacing w:after="0" w:line="360" w:lineRule="auto"/>
      <w:ind w:left="567" w:right="454" w:hanging="567"/>
    </w:pPr>
    <w:rPr>
      <w:rFonts w:ascii="Calibri" w:eastAsia="Times New Roman" w:hAnsi="Calibri" w:cs="Arial"/>
      <w:b/>
      <w:caps/>
      <w:noProof/>
      <w:kern w:val="32"/>
      <w:lang w:val="de-CH" w:eastAsia="de-DE"/>
    </w:rPr>
  </w:style>
  <w:style w:type="paragraph" w:styleId="Verzeichnis2">
    <w:name w:val="toc 2"/>
    <w:basedOn w:val="Standard"/>
    <w:next w:val="Standard"/>
    <w:autoRedefine/>
    <w:uiPriority w:val="39"/>
    <w:rsid w:val="001241DC"/>
    <w:pPr>
      <w:tabs>
        <w:tab w:val="left" w:pos="1622"/>
        <w:tab w:val="right" w:leader="dot" w:pos="8460"/>
      </w:tabs>
      <w:spacing w:before="40" w:after="0" w:line="360" w:lineRule="auto"/>
      <w:ind w:right="454"/>
    </w:pPr>
    <w:rPr>
      <w:rFonts w:ascii="Calibri" w:eastAsia="Times New Roman" w:hAnsi="Calibri" w:cs="Times New Roman"/>
      <w:b/>
      <w:noProof/>
      <w:lang w:val="de-CH" w:eastAsia="de-DE"/>
    </w:rPr>
  </w:style>
  <w:style w:type="paragraph" w:styleId="Verzeichnis3">
    <w:name w:val="toc 3"/>
    <w:basedOn w:val="Standard"/>
    <w:next w:val="Standard"/>
    <w:autoRedefine/>
    <w:uiPriority w:val="39"/>
    <w:rsid w:val="0002071C"/>
    <w:pPr>
      <w:tabs>
        <w:tab w:val="left" w:pos="1620"/>
        <w:tab w:val="right" w:leader="dot" w:pos="8460"/>
      </w:tabs>
      <w:spacing w:before="20" w:after="0" w:line="240" w:lineRule="auto"/>
      <w:ind w:left="1622" w:right="454" w:hanging="1055"/>
    </w:pPr>
    <w:rPr>
      <w:rFonts w:ascii="Calibri" w:eastAsia="Times New Roman" w:hAnsi="Calibri" w:cs="Times New Roman"/>
      <w:lang w:val="de-CH" w:eastAsia="de-DE"/>
    </w:rPr>
  </w:style>
  <w:style w:type="paragraph" w:customStyle="1" w:styleId="inhverz1">
    <w:name w:val="inhverz1"/>
    <w:basedOn w:val="buatext"/>
    <w:rsid w:val="0002071C"/>
    <w:pPr>
      <w:tabs>
        <w:tab w:val="right" w:leader="dot" w:pos="7938"/>
      </w:tabs>
      <w:spacing w:before="280"/>
      <w:ind w:left="567" w:hanging="567"/>
    </w:pPr>
    <w:rPr>
      <w:b/>
    </w:rPr>
  </w:style>
  <w:style w:type="paragraph" w:customStyle="1" w:styleId="zuarttext1">
    <w:name w:val="zuart_text1"/>
    <w:basedOn w:val="buatext"/>
    <w:next w:val="buatext"/>
    <w:rsid w:val="0002071C"/>
    <w:pPr>
      <w:spacing w:before="0"/>
    </w:pPr>
  </w:style>
  <w:style w:type="paragraph" w:customStyle="1" w:styleId="antraggez">
    <w:name w:val="antrag_gez"/>
    <w:basedOn w:val="buatext"/>
    <w:rsid w:val="0002071C"/>
    <w:pPr>
      <w:spacing w:before="720" w:line="300" w:lineRule="exact"/>
      <w:ind w:left="2268"/>
      <w:jc w:val="center"/>
    </w:pPr>
    <w:rPr>
      <w:b/>
      <w:caps/>
    </w:rPr>
  </w:style>
  <w:style w:type="paragraph" w:customStyle="1" w:styleId="buapunkt">
    <w:name w:val="buapunkt"/>
    <w:basedOn w:val="buatext"/>
    <w:rsid w:val="0002071C"/>
    <w:pPr>
      <w:spacing w:before="100"/>
      <w:ind w:left="340" w:hanging="340"/>
    </w:pPr>
  </w:style>
  <w:style w:type="character" w:styleId="Funotenzeichen">
    <w:name w:val="footnote reference"/>
    <w:basedOn w:val="Absatz-Standardschriftart"/>
    <w:uiPriority w:val="99"/>
    <w:semiHidden/>
    <w:rsid w:val="0002071C"/>
    <w:rPr>
      <w:position w:val="8"/>
      <w:sz w:val="16"/>
      <w:szCs w:val="16"/>
    </w:rPr>
  </w:style>
  <w:style w:type="paragraph" w:customStyle="1" w:styleId="art">
    <w:name w:val="art"/>
    <w:basedOn w:val="Standard"/>
    <w:rsid w:val="0002071C"/>
    <w:pPr>
      <w:keepNext/>
      <w:keepLines/>
      <w:overflowPunct w:val="0"/>
      <w:autoSpaceDE w:val="0"/>
      <w:autoSpaceDN w:val="0"/>
      <w:adjustRightInd w:val="0"/>
      <w:spacing w:before="360" w:after="0" w:line="360" w:lineRule="auto"/>
      <w:jc w:val="center"/>
      <w:textAlignment w:val="baseline"/>
    </w:pPr>
    <w:rPr>
      <w:rFonts w:ascii="Calibri" w:eastAsia="Times New Roman" w:hAnsi="Calibri" w:cs="Times New Roman"/>
      <w:szCs w:val="20"/>
      <w:lang w:eastAsia="de-DE"/>
    </w:rPr>
  </w:style>
  <w:style w:type="paragraph" w:customStyle="1" w:styleId="abs">
    <w:name w:val="abs"/>
    <w:basedOn w:val="Standard"/>
    <w:link w:val="absChar"/>
    <w:rsid w:val="0002071C"/>
    <w:pPr>
      <w:overflowPunct w:val="0"/>
      <w:autoSpaceDE w:val="0"/>
      <w:autoSpaceDN w:val="0"/>
      <w:adjustRightInd w:val="0"/>
      <w:spacing w:before="360" w:after="0" w:line="360" w:lineRule="auto"/>
      <w:ind w:firstLine="567"/>
      <w:jc w:val="both"/>
      <w:textAlignment w:val="baseline"/>
    </w:pPr>
    <w:rPr>
      <w:rFonts w:ascii="Calibri" w:eastAsia="Times New Roman" w:hAnsi="Calibri" w:cs="Times New Roman"/>
      <w:szCs w:val="20"/>
      <w:lang w:eastAsia="de-DE"/>
    </w:rPr>
  </w:style>
  <w:style w:type="paragraph" w:customStyle="1" w:styleId="sacht">
    <w:name w:val="sacht"/>
    <w:basedOn w:val="Standard"/>
    <w:rsid w:val="0002071C"/>
    <w:pPr>
      <w:keepNext/>
      <w:keepLines/>
      <w:suppressAutoHyphens/>
      <w:overflowPunct w:val="0"/>
      <w:autoSpaceDE w:val="0"/>
      <w:autoSpaceDN w:val="0"/>
      <w:adjustRightInd w:val="0"/>
      <w:spacing w:after="0" w:line="360" w:lineRule="auto"/>
      <w:jc w:val="center"/>
      <w:textAlignment w:val="baseline"/>
    </w:pPr>
    <w:rPr>
      <w:rFonts w:ascii="Calibri" w:eastAsia="Times New Roman" w:hAnsi="Calibri" w:cs="Times New Roman"/>
      <w:i/>
      <w:szCs w:val="20"/>
      <w:lang w:eastAsia="de-DE"/>
    </w:rPr>
  </w:style>
  <w:style w:type="paragraph" w:customStyle="1" w:styleId="tit1">
    <w:name w:val="tit1"/>
    <w:basedOn w:val="Standard"/>
    <w:link w:val="tit1Char"/>
    <w:rsid w:val="0002071C"/>
    <w:pPr>
      <w:keepNext/>
      <w:keepLines/>
      <w:suppressAutoHyphens/>
      <w:overflowPunct w:val="0"/>
      <w:autoSpaceDE w:val="0"/>
      <w:autoSpaceDN w:val="0"/>
      <w:adjustRightInd w:val="0"/>
      <w:spacing w:before="840" w:after="0" w:line="360" w:lineRule="auto"/>
      <w:jc w:val="center"/>
      <w:textAlignment w:val="baseline"/>
    </w:pPr>
    <w:rPr>
      <w:rFonts w:ascii="Calibri" w:eastAsia="Times New Roman" w:hAnsi="Calibri" w:cs="Times New Roman"/>
      <w:b/>
      <w:sz w:val="26"/>
      <w:szCs w:val="20"/>
      <w:lang w:eastAsia="de-DE"/>
    </w:rPr>
  </w:style>
  <w:style w:type="paragraph" w:customStyle="1" w:styleId="einl">
    <w:name w:val="einl"/>
    <w:basedOn w:val="Standard"/>
    <w:next w:val="abs"/>
    <w:rsid w:val="0002071C"/>
    <w:pPr>
      <w:overflowPunct w:val="0"/>
      <w:autoSpaceDE w:val="0"/>
      <w:autoSpaceDN w:val="0"/>
      <w:adjustRightInd w:val="0"/>
      <w:spacing w:before="600" w:after="0" w:line="360" w:lineRule="auto"/>
      <w:ind w:firstLine="567"/>
      <w:jc w:val="both"/>
      <w:textAlignment w:val="baseline"/>
    </w:pPr>
    <w:rPr>
      <w:rFonts w:ascii="Calibri" w:eastAsia="Times New Roman" w:hAnsi="Calibri" w:cs="Times New Roman"/>
      <w:szCs w:val="20"/>
      <w:lang w:eastAsia="de-DE"/>
    </w:rPr>
  </w:style>
  <w:style w:type="paragraph" w:customStyle="1" w:styleId="htit1">
    <w:name w:val="htit1"/>
    <w:basedOn w:val="Standard"/>
    <w:rsid w:val="0002071C"/>
    <w:pPr>
      <w:overflowPunct w:val="0"/>
      <w:autoSpaceDE w:val="0"/>
      <w:autoSpaceDN w:val="0"/>
      <w:adjustRightInd w:val="0"/>
      <w:spacing w:before="840" w:after="0" w:line="360" w:lineRule="auto"/>
      <w:jc w:val="center"/>
      <w:textAlignment w:val="baseline"/>
    </w:pPr>
    <w:rPr>
      <w:rFonts w:ascii="Calibri" w:eastAsia="Times New Roman" w:hAnsi="Calibri" w:cs="Times New Roman"/>
      <w:b/>
      <w:sz w:val="28"/>
      <w:szCs w:val="20"/>
      <w:lang w:eastAsia="de-DE"/>
    </w:rPr>
  </w:style>
  <w:style w:type="paragraph" w:customStyle="1" w:styleId="vom">
    <w:name w:val="vom"/>
    <w:basedOn w:val="Standard"/>
    <w:rsid w:val="0002071C"/>
    <w:pPr>
      <w:keepNext/>
      <w:overflowPunct w:val="0"/>
      <w:autoSpaceDE w:val="0"/>
      <w:autoSpaceDN w:val="0"/>
      <w:adjustRightInd w:val="0"/>
      <w:spacing w:before="80" w:after="0" w:line="360" w:lineRule="auto"/>
      <w:jc w:val="center"/>
      <w:textAlignment w:val="baseline"/>
    </w:pPr>
    <w:rPr>
      <w:rFonts w:ascii="Calibri" w:eastAsia="Times New Roman" w:hAnsi="Calibri" w:cs="Times New Roman"/>
      <w:szCs w:val="20"/>
      <w:lang w:eastAsia="de-DE"/>
    </w:rPr>
  </w:style>
  <w:style w:type="paragraph" w:customStyle="1" w:styleId="htit2">
    <w:name w:val="htit2"/>
    <w:basedOn w:val="Standard"/>
    <w:rsid w:val="0002071C"/>
    <w:pPr>
      <w:suppressAutoHyphens/>
      <w:overflowPunct w:val="0"/>
      <w:autoSpaceDE w:val="0"/>
      <w:autoSpaceDN w:val="0"/>
      <w:adjustRightInd w:val="0"/>
      <w:spacing w:before="80" w:after="0" w:line="360" w:lineRule="auto"/>
      <w:jc w:val="center"/>
      <w:textAlignment w:val="baseline"/>
    </w:pPr>
    <w:rPr>
      <w:rFonts w:ascii="Calibri" w:eastAsia="Times New Roman" w:hAnsi="Calibri" w:cs="Times New Roman"/>
      <w:b/>
      <w:sz w:val="28"/>
      <w:szCs w:val="20"/>
      <w:lang w:eastAsia="de-DE"/>
    </w:rPr>
  </w:style>
  <w:style w:type="paragraph" w:customStyle="1" w:styleId="tit1ue">
    <w:name w:val="tit1ue"/>
    <w:basedOn w:val="Standard"/>
    <w:link w:val="tit1ueChar"/>
    <w:rsid w:val="0002071C"/>
    <w:pPr>
      <w:keepNext/>
      <w:keepLines/>
      <w:overflowPunct w:val="0"/>
      <w:autoSpaceDE w:val="0"/>
      <w:autoSpaceDN w:val="0"/>
      <w:adjustRightInd w:val="0"/>
      <w:spacing w:before="120" w:after="0" w:line="360" w:lineRule="auto"/>
      <w:jc w:val="center"/>
      <w:textAlignment w:val="baseline"/>
    </w:pPr>
    <w:rPr>
      <w:rFonts w:ascii="Calibri" w:eastAsia="Times New Roman" w:hAnsi="Calibri" w:cs="Times New Roman"/>
      <w:b/>
      <w:szCs w:val="20"/>
      <w:lang w:eastAsia="de-DE"/>
    </w:rPr>
  </w:style>
  <w:style w:type="paragraph" w:customStyle="1" w:styleId="ziff">
    <w:name w:val="ziff"/>
    <w:basedOn w:val="Standard"/>
    <w:rsid w:val="0002071C"/>
    <w:pPr>
      <w:overflowPunct w:val="0"/>
      <w:autoSpaceDE w:val="0"/>
      <w:autoSpaceDN w:val="0"/>
      <w:adjustRightInd w:val="0"/>
      <w:spacing w:before="120" w:after="0" w:line="360" w:lineRule="auto"/>
      <w:ind w:left="567" w:hanging="567"/>
      <w:jc w:val="both"/>
      <w:textAlignment w:val="baseline"/>
    </w:pPr>
    <w:rPr>
      <w:rFonts w:ascii="Calibri" w:eastAsia="Times New Roman" w:hAnsi="Calibri" w:cs="Times New Roman"/>
      <w:szCs w:val="20"/>
      <w:lang w:eastAsia="de-DE"/>
    </w:rPr>
  </w:style>
  <w:style w:type="paragraph" w:customStyle="1" w:styleId="bst1">
    <w:name w:val="bst1"/>
    <w:basedOn w:val="Standard"/>
    <w:rsid w:val="0002071C"/>
    <w:pPr>
      <w:overflowPunct w:val="0"/>
      <w:autoSpaceDE w:val="0"/>
      <w:autoSpaceDN w:val="0"/>
      <w:adjustRightInd w:val="0"/>
      <w:spacing w:before="120" w:after="0" w:line="360" w:lineRule="auto"/>
      <w:ind w:left="567" w:hanging="567"/>
      <w:jc w:val="both"/>
      <w:textAlignment w:val="baseline"/>
    </w:pPr>
    <w:rPr>
      <w:rFonts w:ascii="Calibri" w:eastAsia="Times New Roman" w:hAnsi="Calibri" w:cs="Times New Roman"/>
      <w:lang w:eastAsia="de-DE"/>
    </w:rPr>
  </w:style>
  <w:style w:type="paragraph" w:customStyle="1" w:styleId="gezr">
    <w:name w:val="gezr"/>
    <w:basedOn w:val="Standard"/>
    <w:rsid w:val="0002071C"/>
    <w:pPr>
      <w:keepLines/>
      <w:overflowPunct w:val="0"/>
      <w:autoSpaceDE w:val="0"/>
      <w:autoSpaceDN w:val="0"/>
      <w:adjustRightInd w:val="0"/>
      <w:spacing w:before="760" w:after="0" w:line="360" w:lineRule="exact"/>
      <w:ind w:left="3686"/>
      <w:textAlignment w:val="baseline"/>
    </w:pPr>
    <w:rPr>
      <w:rFonts w:ascii="Calibri" w:eastAsia="Times New Roman" w:hAnsi="Calibri" w:cs="Times New Roman"/>
      <w:szCs w:val="20"/>
      <w:lang w:eastAsia="de-DE"/>
    </w:rPr>
  </w:style>
  <w:style w:type="paragraph" w:customStyle="1" w:styleId="zent">
    <w:name w:val="zent"/>
    <w:basedOn w:val="Standard"/>
    <w:rsid w:val="0002071C"/>
    <w:pPr>
      <w:overflowPunct w:val="0"/>
      <w:autoSpaceDE w:val="0"/>
      <w:autoSpaceDN w:val="0"/>
      <w:adjustRightInd w:val="0"/>
      <w:spacing w:before="360" w:after="0" w:line="360" w:lineRule="auto"/>
      <w:jc w:val="center"/>
      <w:textAlignment w:val="baseline"/>
    </w:pPr>
    <w:rPr>
      <w:rFonts w:ascii="Calibri" w:eastAsia="Times New Roman" w:hAnsi="Calibri" w:cs="Times New Roman"/>
      <w:szCs w:val="20"/>
      <w:lang w:eastAsia="de-DE"/>
    </w:rPr>
  </w:style>
  <w:style w:type="paragraph" w:customStyle="1" w:styleId="ab2">
    <w:name w:val="ab2"/>
    <w:basedOn w:val="Standard"/>
    <w:rsid w:val="0002071C"/>
    <w:pPr>
      <w:overflowPunct w:val="0"/>
      <w:autoSpaceDE w:val="0"/>
      <w:autoSpaceDN w:val="0"/>
      <w:adjustRightInd w:val="0"/>
      <w:spacing w:before="120" w:after="0" w:line="360" w:lineRule="auto"/>
      <w:jc w:val="both"/>
      <w:textAlignment w:val="baseline"/>
    </w:pPr>
    <w:rPr>
      <w:rFonts w:ascii="Calibri" w:eastAsia="Times New Roman" w:hAnsi="Calibri" w:cs="Times New Roman"/>
      <w:szCs w:val="20"/>
      <w:lang w:eastAsia="de-DE"/>
    </w:rPr>
  </w:style>
  <w:style w:type="paragraph" w:customStyle="1" w:styleId="tit2">
    <w:name w:val="tit2"/>
    <w:basedOn w:val="Standard"/>
    <w:rsid w:val="0002071C"/>
    <w:pPr>
      <w:keepNext/>
      <w:keepLines/>
      <w:suppressAutoHyphens/>
      <w:overflowPunct w:val="0"/>
      <w:autoSpaceDE w:val="0"/>
      <w:autoSpaceDN w:val="0"/>
      <w:adjustRightInd w:val="0"/>
      <w:spacing w:before="720" w:after="0" w:line="360" w:lineRule="auto"/>
      <w:jc w:val="center"/>
      <w:textAlignment w:val="baseline"/>
    </w:pPr>
    <w:rPr>
      <w:rFonts w:ascii="Calibri" w:eastAsia="Times New Roman" w:hAnsi="Calibri" w:cs="Times New Roman"/>
      <w:b/>
      <w:sz w:val="25"/>
      <w:szCs w:val="20"/>
      <w:lang w:eastAsia="de-DE"/>
    </w:rPr>
  </w:style>
  <w:style w:type="paragraph" w:customStyle="1" w:styleId="tit3">
    <w:name w:val="tit3"/>
    <w:basedOn w:val="Standard"/>
    <w:rsid w:val="0002071C"/>
    <w:pPr>
      <w:keepNext/>
      <w:keepLines/>
      <w:overflowPunct w:val="0"/>
      <w:autoSpaceDE w:val="0"/>
      <w:autoSpaceDN w:val="0"/>
      <w:adjustRightInd w:val="0"/>
      <w:spacing w:before="840" w:after="0" w:line="360" w:lineRule="auto"/>
      <w:jc w:val="center"/>
      <w:textAlignment w:val="baseline"/>
    </w:pPr>
    <w:rPr>
      <w:rFonts w:ascii="Calibri" w:eastAsia="Times New Roman" w:hAnsi="Calibri" w:cs="Times New Roman"/>
      <w:b/>
      <w:szCs w:val="20"/>
      <w:lang w:eastAsia="de-DE"/>
    </w:rPr>
  </w:style>
  <w:style w:type="paragraph" w:customStyle="1" w:styleId="tit4">
    <w:name w:val="tit4"/>
    <w:basedOn w:val="Standard"/>
    <w:rsid w:val="0002071C"/>
    <w:pPr>
      <w:keepNext/>
      <w:keepLines/>
      <w:overflowPunct w:val="0"/>
      <w:autoSpaceDE w:val="0"/>
      <w:autoSpaceDN w:val="0"/>
      <w:adjustRightInd w:val="0"/>
      <w:spacing w:before="840" w:after="0" w:line="240" w:lineRule="auto"/>
      <w:jc w:val="center"/>
      <w:textAlignment w:val="baseline"/>
    </w:pPr>
    <w:rPr>
      <w:rFonts w:ascii="Calibri" w:eastAsia="Times New Roman" w:hAnsi="Calibri" w:cs="Times New Roman"/>
      <w:szCs w:val="20"/>
      <w:lang w:eastAsia="de-DE"/>
    </w:rPr>
  </w:style>
  <w:style w:type="paragraph" w:customStyle="1" w:styleId="strich">
    <w:name w:val="strich"/>
    <w:basedOn w:val="Standard"/>
    <w:rsid w:val="0002071C"/>
    <w:pPr>
      <w:tabs>
        <w:tab w:val="left" w:pos="284"/>
      </w:tabs>
      <w:overflowPunct w:val="0"/>
      <w:autoSpaceDE w:val="0"/>
      <w:autoSpaceDN w:val="0"/>
      <w:adjustRightInd w:val="0"/>
      <w:spacing w:before="120" w:after="0" w:line="360" w:lineRule="auto"/>
      <w:ind w:left="567" w:hanging="567"/>
      <w:jc w:val="both"/>
      <w:textAlignment w:val="baseline"/>
    </w:pPr>
    <w:rPr>
      <w:rFonts w:ascii="Calibri" w:eastAsia="Times New Roman" w:hAnsi="Calibri" w:cs="Times New Roman"/>
      <w:szCs w:val="20"/>
      <w:lang w:eastAsia="de-DE"/>
    </w:rPr>
  </w:style>
  <w:style w:type="paragraph" w:customStyle="1" w:styleId="bstfort">
    <w:name w:val="bstfort"/>
    <w:basedOn w:val="Standard"/>
    <w:rsid w:val="0002071C"/>
    <w:pPr>
      <w:overflowPunct w:val="0"/>
      <w:autoSpaceDE w:val="0"/>
      <w:autoSpaceDN w:val="0"/>
      <w:adjustRightInd w:val="0"/>
      <w:spacing w:before="120" w:after="0" w:line="360" w:lineRule="auto"/>
      <w:ind w:left="567"/>
      <w:jc w:val="both"/>
      <w:textAlignment w:val="baseline"/>
    </w:pPr>
    <w:rPr>
      <w:rFonts w:ascii="Calibri" w:eastAsia="Times New Roman" w:hAnsi="Calibri" w:cs="Times New Roman"/>
      <w:szCs w:val="20"/>
      <w:lang w:eastAsia="de-DE"/>
    </w:rPr>
  </w:style>
  <w:style w:type="paragraph" w:customStyle="1" w:styleId="praeambel">
    <w:name w:val="praeambel"/>
    <w:basedOn w:val="Standard"/>
    <w:next w:val="Standard"/>
    <w:rsid w:val="0002071C"/>
    <w:pPr>
      <w:overflowPunct w:val="0"/>
      <w:autoSpaceDE w:val="0"/>
      <w:autoSpaceDN w:val="0"/>
      <w:adjustRightInd w:val="0"/>
      <w:spacing w:before="720" w:after="0" w:line="360" w:lineRule="auto"/>
      <w:ind w:firstLine="567"/>
      <w:jc w:val="both"/>
      <w:textAlignment w:val="baseline"/>
    </w:pPr>
    <w:rPr>
      <w:rFonts w:ascii="Calibri" w:eastAsia="Times New Roman" w:hAnsi="Calibri" w:cs="Times New Roman"/>
      <w:szCs w:val="20"/>
      <w:lang w:eastAsia="de-DE"/>
    </w:rPr>
  </w:style>
  <w:style w:type="paragraph" w:customStyle="1" w:styleId="praezent">
    <w:name w:val="praezent"/>
    <w:basedOn w:val="Standard"/>
    <w:next w:val="zent"/>
    <w:rsid w:val="0002071C"/>
    <w:pPr>
      <w:overflowPunct w:val="0"/>
      <w:autoSpaceDE w:val="0"/>
      <w:autoSpaceDN w:val="0"/>
      <w:adjustRightInd w:val="0"/>
      <w:spacing w:before="600" w:after="0" w:line="360" w:lineRule="auto"/>
      <w:jc w:val="center"/>
      <w:textAlignment w:val="baseline"/>
    </w:pPr>
    <w:rPr>
      <w:rFonts w:ascii="Calibri" w:eastAsia="Times New Roman" w:hAnsi="Calibri" w:cs="Times New Roman"/>
      <w:szCs w:val="20"/>
      <w:lang w:eastAsia="de-DE"/>
    </w:rPr>
  </w:style>
  <w:style w:type="paragraph" w:customStyle="1" w:styleId="ab1">
    <w:name w:val="ab1"/>
    <w:basedOn w:val="Standard"/>
    <w:rsid w:val="0002071C"/>
    <w:pPr>
      <w:overflowPunct w:val="0"/>
      <w:autoSpaceDE w:val="0"/>
      <w:autoSpaceDN w:val="0"/>
      <w:adjustRightInd w:val="0"/>
      <w:spacing w:before="40" w:after="0" w:line="360" w:lineRule="auto"/>
      <w:jc w:val="both"/>
      <w:textAlignment w:val="baseline"/>
    </w:pPr>
    <w:rPr>
      <w:rFonts w:ascii="Calibri" w:eastAsia="Times New Roman" w:hAnsi="Calibri" w:cs="Times New Roman"/>
      <w:szCs w:val="20"/>
      <w:lang w:eastAsia="de-DE"/>
    </w:rPr>
  </w:style>
  <w:style w:type="paragraph" w:customStyle="1" w:styleId="ab3">
    <w:name w:val="ab3"/>
    <w:basedOn w:val="ab1"/>
    <w:rsid w:val="0002071C"/>
    <w:pPr>
      <w:spacing w:before="360" w:line="240" w:lineRule="auto"/>
    </w:pPr>
  </w:style>
  <w:style w:type="paragraph" w:customStyle="1" w:styleId="bst2">
    <w:name w:val="bst2"/>
    <w:basedOn w:val="Standard"/>
    <w:rsid w:val="0002071C"/>
    <w:pPr>
      <w:tabs>
        <w:tab w:val="left" w:pos="680"/>
      </w:tabs>
      <w:overflowPunct w:val="0"/>
      <w:autoSpaceDE w:val="0"/>
      <w:autoSpaceDN w:val="0"/>
      <w:adjustRightInd w:val="0"/>
      <w:spacing w:before="120" w:after="0" w:line="360" w:lineRule="auto"/>
      <w:ind w:left="1134" w:hanging="567"/>
      <w:jc w:val="both"/>
      <w:textAlignment w:val="baseline"/>
    </w:pPr>
    <w:rPr>
      <w:rFonts w:ascii="Calibri" w:eastAsia="Times New Roman" w:hAnsi="Calibri" w:cs="Times New Roman"/>
      <w:szCs w:val="20"/>
      <w:lang w:eastAsia="de-DE"/>
    </w:rPr>
  </w:style>
  <w:style w:type="paragraph" w:customStyle="1" w:styleId="geschehen">
    <w:name w:val="geschehen"/>
    <w:basedOn w:val="Standard"/>
    <w:rsid w:val="0002071C"/>
    <w:pPr>
      <w:overflowPunct w:val="0"/>
      <w:autoSpaceDE w:val="0"/>
      <w:autoSpaceDN w:val="0"/>
      <w:adjustRightInd w:val="0"/>
      <w:spacing w:before="754" w:after="0" w:line="210" w:lineRule="exact"/>
      <w:ind w:firstLine="284"/>
      <w:jc w:val="both"/>
      <w:textAlignment w:val="baseline"/>
    </w:pPr>
    <w:rPr>
      <w:rFonts w:ascii="Calibri" w:eastAsia="Times New Roman" w:hAnsi="Calibri" w:cs="Times New Roman"/>
      <w:sz w:val="19"/>
      <w:szCs w:val="20"/>
      <w:lang w:eastAsia="de-DE"/>
    </w:rPr>
  </w:style>
  <w:style w:type="paragraph" w:customStyle="1" w:styleId="tit1m">
    <w:name w:val="tit1m"/>
    <w:basedOn w:val="Standard"/>
    <w:rsid w:val="0002071C"/>
    <w:pPr>
      <w:keepNext/>
      <w:overflowPunct w:val="0"/>
      <w:autoSpaceDE w:val="0"/>
      <w:autoSpaceDN w:val="0"/>
      <w:adjustRightInd w:val="0"/>
      <w:spacing w:before="840" w:after="0" w:line="360" w:lineRule="auto"/>
      <w:jc w:val="center"/>
      <w:textAlignment w:val="baseline"/>
    </w:pPr>
    <w:rPr>
      <w:rFonts w:ascii="Calibri" w:eastAsia="Times New Roman" w:hAnsi="Calibri" w:cs="Times New Roman"/>
      <w:sz w:val="26"/>
      <w:szCs w:val="20"/>
      <w:lang w:eastAsia="de-DE"/>
    </w:rPr>
  </w:style>
  <w:style w:type="paragraph" w:customStyle="1" w:styleId="anhang">
    <w:name w:val="anhang"/>
    <w:basedOn w:val="Standard"/>
    <w:rsid w:val="0002071C"/>
    <w:pPr>
      <w:keepNext/>
      <w:overflowPunct w:val="0"/>
      <w:autoSpaceDE w:val="0"/>
      <w:autoSpaceDN w:val="0"/>
      <w:adjustRightInd w:val="0"/>
      <w:spacing w:before="960" w:after="0" w:line="240" w:lineRule="auto"/>
      <w:jc w:val="right"/>
      <w:textAlignment w:val="baseline"/>
    </w:pPr>
    <w:rPr>
      <w:rFonts w:ascii="Calibri" w:eastAsia="Times New Roman" w:hAnsi="Calibri" w:cs="Times New Roman"/>
      <w:b/>
      <w:sz w:val="26"/>
      <w:szCs w:val="20"/>
      <w:lang w:eastAsia="de-DE"/>
    </w:rPr>
  </w:style>
  <w:style w:type="paragraph" w:customStyle="1" w:styleId="udat">
    <w:name w:val="udat"/>
    <w:basedOn w:val="Standard"/>
    <w:rsid w:val="0002071C"/>
    <w:pPr>
      <w:overflowPunct w:val="0"/>
      <w:autoSpaceDE w:val="0"/>
      <w:autoSpaceDN w:val="0"/>
      <w:adjustRightInd w:val="0"/>
      <w:spacing w:before="960" w:after="0" w:line="360" w:lineRule="auto"/>
      <w:jc w:val="both"/>
      <w:textAlignment w:val="baseline"/>
    </w:pPr>
    <w:rPr>
      <w:rFonts w:ascii="Calibri" w:eastAsia="Times New Roman" w:hAnsi="Calibri" w:cs="Times New Roman"/>
      <w:szCs w:val="20"/>
      <w:lang w:eastAsia="de-DE"/>
    </w:rPr>
  </w:style>
  <w:style w:type="paragraph" w:customStyle="1" w:styleId="tits">
    <w:name w:val="tits"/>
    <w:basedOn w:val="Standard"/>
    <w:rsid w:val="0002071C"/>
    <w:pPr>
      <w:keepNext/>
      <w:suppressAutoHyphens/>
      <w:overflowPunct w:val="0"/>
      <w:autoSpaceDE w:val="0"/>
      <w:autoSpaceDN w:val="0"/>
      <w:adjustRightInd w:val="0"/>
      <w:spacing w:before="720" w:after="0" w:line="360" w:lineRule="auto"/>
      <w:jc w:val="center"/>
      <w:textAlignment w:val="baseline"/>
    </w:pPr>
    <w:rPr>
      <w:rFonts w:ascii="Calibri" w:eastAsia="Times New Roman" w:hAnsi="Calibri" w:cs="Times New Roman"/>
      <w:b/>
      <w:sz w:val="28"/>
      <w:szCs w:val="20"/>
      <w:lang w:eastAsia="de-DE"/>
    </w:rPr>
  </w:style>
  <w:style w:type="paragraph" w:customStyle="1" w:styleId="vorbehaltland">
    <w:name w:val="vorbehaltland"/>
    <w:basedOn w:val="Standard"/>
    <w:rsid w:val="0002071C"/>
    <w:pPr>
      <w:overflowPunct w:val="0"/>
      <w:autoSpaceDE w:val="0"/>
      <w:autoSpaceDN w:val="0"/>
      <w:adjustRightInd w:val="0"/>
      <w:spacing w:before="360" w:after="0" w:line="360" w:lineRule="auto"/>
      <w:ind w:firstLine="567"/>
      <w:jc w:val="both"/>
      <w:textAlignment w:val="baseline"/>
    </w:pPr>
    <w:rPr>
      <w:rFonts w:ascii="Calibri" w:eastAsia="Times New Roman" w:hAnsi="Calibri" w:cs="Times New Roman"/>
      <w:b/>
      <w:szCs w:val="20"/>
      <w:lang w:eastAsia="de-DE"/>
    </w:rPr>
  </w:style>
  <w:style w:type="paragraph" w:customStyle="1" w:styleId="vorbehalttit">
    <w:name w:val="vorbehalttit"/>
    <w:basedOn w:val="Standard"/>
    <w:rsid w:val="0002071C"/>
    <w:pPr>
      <w:keepNext/>
      <w:overflowPunct w:val="0"/>
      <w:autoSpaceDE w:val="0"/>
      <w:autoSpaceDN w:val="0"/>
      <w:adjustRightInd w:val="0"/>
      <w:spacing w:before="840" w:after="0" w:line="360" w:lineRule="auto"/>
      <w:jc w:val="center"/>
      <w:textAlignment w:val="baseline"/>
    </w:pPr>
    <w:rPr>
      <w:rFonts w:ascii="Calibri" w:eastAsia="Times New Roman" w:hAnsi="Calibri" w:cs="Times New Roman"/>
      <w:b/>
      <w:sz w:val="26"/>
      <w:szCs w:val="20"/>
      <w:lang w:eastAsia="de-DE"/>
    </w:rPr>
  </w:style>
  <w:style w:type="paragraph" w:customStyle="1" w:styleId="titpraeambel">
    <w:name w:val="titpraeambel"/>
    <w:basedOn w:val="Standard"/>
    <w:rsid w:val="0002071C"/>
    <w:pPr>
      <w:keepNext/>
      <w:overflowPunct w:val="0"/>
      <w:autoSpaceDE w:val="0"/>
      <w:autoSpaceDN w:val="0"/>
      <w:adjustRightInd w:val="0"/>
      <w:spacing w:before="600" w:after="0" w:line="240" w:lineRule="auto"/>
      <w:ind w:firstLine="567"/>
      <w:jc w:val="both"/>
      <w:textAlignment w:val="baseline"/>
    </w:pPr>
    <w:rPr>
      <w:rFonts w:ascii="Calibri" w:eastAsia="Times New Roman" w:hAnsi="Calibri" w:cs="Times New Roman"/>
      <w:szCs w:val="20"/>
      <w:lang w:eastAsia="de-DE"/>
    </w:rPr>
  </w:style>
  <w:style w:type="paragraph" w:customStyle="1" w:styleId="tit2m">
    <w:name w:val="tit2m"/>
    <w:basedOn w:val="tit2"/>
    <w:rsid w:val="0002071C"/>
    <w:rPr>
      <w:b w:val="0"/>
      <w:sz w:val="24"/>
    </w:rPr>
  </w:style>
  <w:style w:type="paragraph" w:customStyle="1" w:styleId="tit3m">
    <w:name w:val="tit3m"/>
    <w:basedOn w:val="tit3"/>
    <w:rsid w:val="0002071C"/>
    <w:rPr>
      <w:b w:val="0"/>
    </w:rPr>
  </w:style>
  <w:style w:type="paragraph" w:customStyle="1" w:styleId="roem">
    <w:name w:val="roem"/>
    <w:basedOn w:val="bst2"/>
    <w:rsid w:val="0002071C"/>
  </w:style>
  <w:style w:type="paragraph" w:customStyle="1" w:styleId="urkund">
    <w:name w:val="urkund"/>
    <w:basedOn w:val="Standard"/>
    <w:rsid w:val="0002071C"/>
    <w:pPr>
      <w:overflowPunct w:val="0"/>
      <w:autoSpaceDE w:val="0"/>
      <w:autoSpaceDN w:val="0"/>
      <w:adjustRightInd w:val="0"/>
      <w:spacing w:before="1080" w:after="0" w:line="240" w:lineRule="auto"/>
      <w:ind w:firstLine="567"/>
      <w:jc w:val="both"/>
      <w:textAlignment w:val="baseline"/>
    </w:pPr>
    <w:rPr>
      <w:rFonts w:ascii="Calibri" w:eastAsia="Times New Roman" w:hAnsi="Calibri" w:cs="Times New Roman"/>
      <w:szCs w:val="20"/>
      <w:lang w:eastAsia="de-DE"/>
    </w:rPr>
  </w:style>
  <w:style w:type="paragraph" w:customStyle="1" w:styleId="folgen">
    <w:name w:val="folgen"/>
    <w:basedOn w:val="Standard"/>
    <w:rsid w:val="0002071C"/>
    <w:pPr>
      <w:overflowPunct w:val="0"/>
      <w:autoSpaceDE w:val="0"/>
      <w:autoSpaceDN w:val="0"/>
      <w:adjustRightInd w:val="0"/>
      <w:spacing w:before="600" w:after="0" w:line="360" w:lineRule="auto"/>
      <w:jc w:val="both"/>
      <w:textAlignment w:val="baseline"/>
    </w:pPr>
    <w:rPr>
      <w:rFonts w:ascii="Calibri" w:eastAsia="Times New Roman" w:hAnsi="Calibri" w:cs="Times New Roman"/>
      <w:i/>
      <w:szCs w:val="20"/>
      <w:lang w:eastAsia="de-DE"/>
    </w:rPr>
  </w:style>
  <w:style w:type="paragraph" w:customStyle="1" w:styleId="ziffort">
    <w:name w:val="ziffort"/>
    <w:basedOn w:val="ziff"/>
    <w:rsid w:val="0002071C"/>
    <w:pPr>
      <w:tabs>
        <w:tab w:val="left" w:pos="284"/>
      </w:tabs>
      <w:ind w:firstLine="0"/>
    </w:pPr>
  </w:style>
  <w:style w:type="paragraph" w:customStyle="1" w:styleId="buatitel3">
    <w:name w:val="buatitel3"/>
    <w:basedOn w:val="buatitel2"/>
    <w:rsid w:val="0002071C"/>
    <w:pPr>
      <w:spacing w:before="0" w:after="600" w:line="360" w:lineRule="atLeast"/>
    </w:pPr>
    <w:rPr>
      <w:caps w:val="0"/>
      <w:sz w:val="24"/>
      <w:szCs w:val="24"/>
    </w:rPr>
  </w:style>
  <w:style w:type="paragraph" w:customStyle="1" w:styleId="zustaendigtitel">
    <w:name w:val="zustaendig_titel"/>
    <w:basedOn w:val="Standard"/>
    <w:next w:val="zustaendigtext"/>
    <w:rsid w:val="0002071C"/>
    <w:pPr>
      <w:spacing w:before="360" w:after="40" w:line="360" w:lineRule="atLeast"/>
    </w:pPr>
    <w:rPr>
      <w:rFonts w:ascii="Calibri" w:eastAsia="Times New Roman" w:hAnsi="Calibri" w:cs="Times New Roman"/>
      <w:b/>
      <w:caps/>
      <w:u w:val="single"/>
      <w:lang w:val="de-CH" w:eastAsia="de-DE"/>
    </w:rPr>
  </w:style>
  <w:style w:type="paragraph" w:customStyle="1" w:styleId="zustaendigtext">
    <w:name w:val="zustaendig_text"/>
    <w:basedOn w:val="Standard"/>
    <w:rsid w:val="0002071C"/>
    <w:pPr>
      <w:tabs>
        <w:tab w:val="right" w:pos="7938"/>
      </w:tabs>
      <w:spacing w:after="0" w:line="360" w:lineRule="atLeast"/>
    </w:pPr>
    <w:rPr>
      <w:rFonts w:ascii="Calibri" w:eastAsia="Times New Roman" w:hAnsi="Calibri" w:cs="Times New Roman"/>
      <w:lang w:val="de-CH" w:eastAsia="de-DE"/>
    </w:rPr>
  </w:style>
  <w:style w:type="paragraph" w:customStyle="1" w:styleId="zusammenfassungtitel">
    <w:name w:val="zusammenfassung_titel"/>
    <w:basedOn w:val="Standard"/>
    <w:next w:val="zusammenfassungtext"/>
    <w:rsid w:val="0002071C"/>
    <w:pPr>
      <w:pageBreakBefore/>
      <w:spacing w:after="120" w:line="360" w:lineRule="atLeast"/>
    </w:pPr>
    <w:rPr>
      <w:rFonts w:ascii="Calibri" w:eastAsia="Times New Roman" w:hAnsi="Calibri" w:cs="Times New Roman"/>
      <w:b/>
      <w:i/>
      <w:caps/>
      <w:u w:val="single"/>
      <w:lang w:val="de-CH" w:eastAsia="de-DE"/>
    </w:rPr>
  </w:style>
  <w:style w:type="paragraph" w:customStyle="1" w:styleId="antrag">
    <w:name w:val="antrag"/>
    <w:basedOn w:val="buatext"/>
    <w:rsid w:val="0002071C"/>
    <w:pPr>
      <w:jc w:val="center"/>
    </w:pPr>
    <w:rPr>
      <w:b/>
      <w:spacing w:val="60"/>
      <w:u w:val="single"/>
    </w:rPr>
  </w:style>
  <w:style w:type="paragraph" w:customStyle="1" w:styleId="seite">
    <w:name w:val="seite"/>
    <w:basedOn w:val="buatext"/>
    <w:next w:val="buatext"/>
    <w:rsid w:val="0002071C"/>
    <w:pPr>
      <w:jc w:val="right"/>
    </w:pPr>
  </w:style>
  <w:style w:type="paragraph" w:customStyle="1" w:styleId="beilage">
    <w:name w:val="beilage"/>
    <w:basedOn w:val="buatext"/>
    <w:rsid w:val="0002071C"/>
    <w:pPr>
      <w:spacing w:before="1440"/>
    </w:pPr>
    <w:rPr>
      <w:u w:val="single"/>
    </w:rPr>
  </w:style>
  <w:style w:type="paragraph" w:customStyle="1" w:styleId="vorlage">
    <w:name w:val="vorlage"/>
    <w:basedOn w:val="buatext"/>
    <w:rsid w:val="0002071C"/>
    <w:pPr>
      <w:keepNext/>
      <w:keepLines/>
      <w:pageBreakBefore/>
      <w:spacing w:before="0"/>
      <w:jc w:val="right"/>
    </w:pPr>
    <w:rPr>
      <w:u w:val="single"/>
    </w:rPr>
  </w:style>
  <w:style w:type="paragraph" w:customStyle="1" w:styleId="buanr">
    <w:name w:val="buanr"/>
    <w:basedOn w:val="Standard"/>
    <w:rsid w:val="0002071C"/>
    <w:pPr>
      <w:spacing w:before="1800" w:after="0" w:line="240" w:lineRule="auto"/>
      <w:jc w:val="right"/>
    </w:pPr>
    <w:rPr>
      <w:rFonts w:ascii="Calibri" w:eastAsia="Times New Roman" w:hAnsi="Calibri" w:cs="Times New Roman"/>
      <w:b/>
      <w:sz w:val="28"/>
      <w:u w:val="single"/>
      <w:lang w:val="de-CH" w:eastAsia="de-DE"/>
    </w:rPr>
  </w:style>
  <w:style w:type="paragraph" w:customStyle="1" w:styleId="zitat0">
    <w:name w:val="zitat"/>
    <w:basedOn w:val="Standard"/>
    <w:rsid w:val="0002071C"/>
    <w:pPr>
      <w:spacing w:after="0" w:line="240" w:lineRule="auto"/>
      <w:ind w:left="567" w:right="850"/>
      <w:jc w:val="both"/>
    </w:pPr>
    <w:rPr>
      <w:rFonts w:ascii="Calibri" w:eastAsia="Times New Roman" w:hAnsi="Calibri" w:cs="Times New Roman"/>
      <w:i/>
      <w:lang w:val="de-CH" w:eastAsia="de-DE"/>
    </w:rPr>
  </w:style>
  <w:style w:type="paragraph" w:customStyle="1" w:styleId="zuart">
    <w:name w:val="zuart"/>
    <w:basedOn w:val="buatext"/>
    <w:next w:val="zuarttext1"/>
    <w:rsid w:val="0002071C"/>
    <w:pPr>
      <w:keepNext/>
    </w:pPr>
    <w:rPr>
      <w:b/>
    </w:rPr>
  </w:style>
  <w:style w:type="character" w:styleId="Seitenzahl">
    <w:name w:val="page number"/>
    <w:basedOn w:val="Absatz-Standardschriftart"/>
    <w:rsid w:val="0002071C"/>
    <w:rPr>
      <w:rFonts w:ascii="Calibri" w:hAnsi="Calibri"/>
    </w:rPr>
  </w:style>
  <w:style w:type="paragraph" w:customStyle="1" w:styleId="zusammenfassungeinzug">
    <w:name w:val="zusammenfassung_einzug"/>
    <w:basedOn w:val="Standard"/>
    <w:rsid w:val="0002071C"/>
    <w:pPr>
      <w:spacing w:after="200" w:line="360" w:lineRule="atLeast"/>
      <w:ind w:left="567"/>
      <w:jc w:val="both"/>
    </w:pPr>
    <w:rPr>
      <w:rFonts w:ascii="Calibri" w:eastAsia="Times New Roman" w:hAnsi="Calibri" w:cs="Times New Roman"/>
      <w:i/>
      <w:lang w:val="en-GB" w:eastAsia="de-DE"/>
    </w:rPr>
  </w:style>
  <w:style w:type="paragraph" w:customStyle="1" w:styleId="zusammenfassunghaengend">
    <w:name w:val="zusammenfassung_haengend"/>
    <w:basedOn w:val="Standard"/>
    <w:rsid w:val="0002071C"/>
    <w:pPr>
      <w:spacing w:before="80" w:after="120" w:line="360" w:lineRule="atLeast"/>
      <w:ind w:left="567" w:hanging="567"/>
      <w:jc w:val="both"/>
    </w:pPr>
    <w:rPr>
      <w:rFonts w:ascii="Calibri" w:eastAsia="Times New Roman" w:hAnsi="Calibri" w:cs="Times New Roman"/>
      <w:i/>
      <w:lang w:val="de-CH" w:eastAsia="de-DE"/>
    </w:rPr>
  </w:style>
  <w:style w:type="paragraph" w:customStyle="1" w:styleId="buazwischentitel">
    <w:name w:val="buazwischentitel"/>
    <w:basedOn w:val="buatext"/>
    <w:rsid w:val="0002071C"/>
    <w:pPr>
      <w:keepNext/>
      <w:keepLines/>
      <w:tabs>
        <w:tab w:val="left" w:pos="567"/>
      </w:tabs>
      <w:spacing w:before="600"/>
      <w:ind w:left="567" w:hanging="567"/>
    </w:pPr>
    <w:rPr>
      <w:b/>
    </w:rPr>
  </w:style>
  <w:style w:type="paragraph" w:customStyle="1" w:styleId="buatexthaengend">
    <w:name w:val="buatext_haengend"/>
    <w:basedOn w:val="buatext"/>
    <w:rsid w:val="0002071C"/>
    <w:pPr>
      <w:ind w:left="567" w:hanging="567"/>
    </w:pPr>
  </w:style>
  <w:style w:type="paragraph" w:customStyle="1" w:styleId="inhverz2">
    <w:name w:val="inhverz2"/>
    <w:basedOn w:val="inhverz1"/>
    <w:rsid w:val="0002071C"/>
    <w:pPr>
      <w:spacing w:before="0"/>
    </w:pPr>
    <w:rPr>
      <w:b w:val="0"/>
    </w:rPr>
  </w:style>
  <w:style w:type="paragraph" w:customStyle="1" w:styleId="inhverz3">
    <w:name w:val="inhverz3"/>
    <w:basedOn w:val="inhverz2"/>
    <w:rsid w:val="0002071C"/>
  </w:style>
  <w:style w:type="paragraph" w:customStyle="1" w:styleId="inhverzstrich">
    <w:name w:val="inhverz_strich"/>
    <w:basedOn w:val="zusammenfassungstrich"/>
    <w:rsid w:val="0002071C"/>
    <w:pPr>
      <w:spacing w:before="40" w:after="0" w:line="360" w:lineRule="atLeast"/>
      <w:ind w:left="567" w:hanging="340"/>
      <w:jc w:val="both"/>
    </w:pPr>
    <w:rPr>
      <w:rFonts w:ascii="Calibri" w:eastAsia="Times New Roman" w:hAnsi="Calibri" w:cs="Times New Roman"/>
      <w:lang w:val="de-CH" w:eastAsia="de-DE"/>
    </w:rPr>
  </w:style>
  <w:style w:type="paragraph" w:customStyle="1" w:styleId="gesetzesvorlage">
    <w:name w:val="gesetzesvorlage"/>
    <w:basedOn w:val="buatext"/>
    <w:rsid w:val="0002071C"/>
    <w:pPr>
      <w:keepNext/>
      <w:keepLines/>
      <w:pageBreakBefore/>
      <w:spacing w:before="0"/>
      <w:jc w:val="right"/>
    </w:pPr>
    <w:rPr>
      <w:u w:val="single"/>
    </w:rPr>
  </w:style>
  <w:style w:type="paragraph" w:customStyle="1" w:styleId="buatexteinzug">
    <w:name w:val="buatext_einzug"/>
    <w:basedOn w:val="buatexthaengend"/>
    <w:rsid w:val="0002071C"/>
    <w:pPr>
      <w:spacing w:before="120"/>
      <w:ind w:firstLine="0"/>
    </w:pPr>
  </w:style>
  <w:style w:type="paragraph" w:customStyle="1" w:styleId="zusammenfassungpunkt">
    <w:name w:val="zusammenfassung_punkt"/>
    <w:basedOn w:val="zusammenfassungstrich"/>
    <w:rsid w:val="0002071C"/>
    <w:pPr>
      <w:spacing w:before="100" w:after="0" w:line="360" w:lineRule="atLeast"/>
      <w:jc w:val="both"/>
    </w:pPr>
    <w:rPr>
      <w:rFonts w:ascii="Calibri" w:eastAsia="Times New Roman" w:hAnsi="Calibri" w:cs="Times New Roman"/>
      <w:i/>
      <w:lang w:val="de-CH" w:eastAsia="de-DE"/>
    </w:rPr>
  </w:style>
  <w:style w:type="paragraph" w:customStyle="1" w:styleId="inhverzhaengend25">
    <w:name w:val="inhverz_haengend25"/>
    <w:basedOn w:val="inhverz1"/>
    <w:rsid w:val="0002071C"/>
    <w:pPr>
      <w:tabs>
        <w:tab w:val="left" w:pos="1418"/>
      </w:tabs>
      <w:spacing w:before="360" w:line="360" w:lineRule="atLeast"/>
      <w:ind w:left="1418" w:hanging="1418"/>
    </w:pPr>
    <w:rPr>
      <w:b w:val="0"/>
    </w:rPr>
  </w:style>
  <w:style w:type="paragraph" w:styleId="Verzeichnis4">
    <w:name w:val="toc 4"/>
    <w:basedOn w:val="Standard"/>
    <w:next w:val="Standard"/>
    <w:autoRedefine/>
    <w:semiHidden/>
    <w:rsid w:val="0002071C"/>
    <w:pPr>
      <w:numPr>
        <w:numId w:val="7"/>
      </w:numPr>
      <w:tabs>
        <w:tab w:val="clear" w:pos="624"/>
        <w:tab w:val="right" w:leader="dot" w:pos="7927"/>
      </w:tabs>
      <w:spacing w:after="0" w:line="240" w:lineRule="auto"/>
      <w:ind w:left="1985" w:right="454" w:hanging="851"/>
    </w:pPr>
    <w:rPr>
      <w:rFonts w:ascii="Calibri" w:eastAsia="Times New Roman" w:hAnsi="Calibri" w:cs="Times New Roman"/>
      <w:lang w:val="de-CH" w:eastAsia="de-DE"/>
    </w:rPr>
  </w:style>
  <w:style w:type="paragraph" w:customStyle="1" w:styleId="abkuerzungsverzeichnistitel">
    <w:name w:val="abkuerzungsverzeichnis_titel"/>
    <w:basedOn w:val="inhaltsverzeichnistitel"/>
    <w:rsid w:val="0002071C"/>
  </w:style>
  <w:style w:type="paragraph" w:customStyle="1" w:styleId="AutoKorrektur">
    <w:name w:val="AutoKorrektur"/>
    <w:rsid w:val="0002071C"/>
    <w:pPr>
      <w:spacing w:after="0" w:line="240" w:lineRule="auto"/>
    </w:pPr>
    <w:rPr>
      <w:rFonts w:ascii="Calibri" w:eastAsia="Times New Roman" w:hAnsi="Calibri" w:cs="Times New Roman"/>
      <w:sz w:val="24"/>
      <w:szCs w:val="24"/>
      <w:lang w:val="de-DE" w:eastAsia="de-DE"/>
    </w:rPr>
  </w:style>
  <w:style w:type="paragraph" w:customStyle="1" w:styleId="abkverzhaengend25">
    <w:name w:val="abkverz_haengend25"/>
    <w:basedOn w:val="inhverzhaengend25"/>
    <w:rsid w:val="0002071C"/>
    <w:pPr>
      <w:numPr>
        <w:numId w:val="5"/>
      </w:numPr>
      <w:tabs>
        <w:tab w:val="clear" w:pos="567"/>
      </w:tabs>
      <w:spacing w:before="40" w:line="280" w:lineRule="atLeast"/>
      <w:ind w:left="1418" w:hanging="1418"/>
    </w:pPr>
  </w:style>
  <w:style w:type="paragraph" w:customStyle="1" w:styleId="adresslandtag">
    <w:name w:val="adresslandtag"/>
    <w:basedOn w:val="ortdatum"/>
    <w:rsid w:val="0002071C"/>
    <w:pPr>
      <w:pageBreakBefore w:val="0"/>
      <w:spacing w:before="240" w:line="360" w:lineRule="atLeast"/>
      <w:ind w:left="5387"/>
      <w:jc w:val="left"/>
    </w:pPr>
  </w:style>
  <w:style w:type="paragraph" w:customStyle="1" w:styleId="titelschreiben">
    <w:name w:val="titel_schreiben"/>
    <w:basedOn w:val="buatext"/>
    <w:rsid w:val="0002071C"/>
    <w:pPr>
      <w:spacing w:before="1080"/>
    </w:pPr>
    <w:rPr>
      <w:b/>
    </w:rPr>
  </w:style>
  <w:style w:type="paragraph" w:customStyle="1" w:styleId="kopf1">
    <w:name w:val="kopf1"/>
    <w:basedOn w:val="Standard"/>
    <w:rsid w:val="0002071C"/>
    <w:pPr>
      <w:overflowPunct w:val="0"/>
      <w:autoSpaceDE w:val="0"/>
      <w:autoSpaceDN w:val="0"/>
      <w:adjustRightInd w:val="0"/>
      <w:spacing w:before="600" w:after="0" w:line="320" w:lineRule="exact"/>
      <w:jc w:val="center"/>
      <w:textAlignment w:val="baseline"/>
    </w:pPr>
    <w:rPr>
      <w:rFonts w:ascii="Calibri" w:eastAsia="Times New Roman" w:hAnsi="Calibri" w:cs="Times New Roman"/>
      <w:b/>
      <w:sz w:val="30"/>
      <w:szCs w:val="20"/>
      <w:lang w:eastAsia="de-DE"/>
    </w:rPr>
  </w:style>
  <w:style w:type="paragraph" w:customStyle="1" w:styleId="kopf2">
    <w:name w:val="kopf2"/>
    <w:basedOn w:val="Standard"/>
    <w:rsid w:val="0002071C"/>
    <w:pPr>
      <w:tabs>
        <w:tab w:val="left" w:pos="0"/>
        <w:tab w:val="center" w:pos="2268"/>
        <w:tab w:val="right" w:pos="7938"/>
      </w:tabs>
      <w:overflowPunct w:val="0"/>
      <w:autoSpaceDE w:val="0"/>
      <w:autoSpaceDN w:val="0"/>
      <w:adjustRightInd w:val="0"/>
      <w:spacing w:before="70" w:after="0" w:line="210" w:lineRule="exact"/>
      <w:jc w:val="both"/>
      <w:textAlignment w:val="baseline"/>
    </w:pPr>
    <w:rPr>
      <w:rFonts w:ascii="Calibri" w:eastAsia="Times New Roman" w:hAnsi="Calibri" w:cs="Times New Roman"/>
      <w:b/>
      <w:sz w:val="22"/>
      <w:szCs w:val="20"/>
      <w:lang w:eastAsia="de-DE"/>
    </w:rPr>
  </w:style>
  <w:style w:type="paragraph" w:customStyle="1" w:styleId="kl">
    <w:name w:val="kl"/>
    <w:basedOn w:val="Standard"/>
    <w:rsid w:val="0002071C"/>
    <w:pPr>
      <w:pBdr>
        <w:top w:val="single" w:sz="18" w:space="1" w:color="auto"/>
      </w:pBdr>
      <w:overflowPunct w:val="0"/>
      <w:autoSpaceDE w:val="0"/>
      <w:autoSpaceDN w:val="0"/>
      <w:adjustRightInd w:val="0"/>
      <w:spacing w:before="60" w:after="0" w:line="210" w:lineRule="exact"/>
      <w:ind w:left="29" w:right="29"/>
      <w:jc w:val="both"/>
      <w:textAlignment w:val="baseline"/>
    </w:pPr>
    <w:rPr>
      <w:rFonts w:ascii="Calibri" w:eastAsia="Times New Roman" w:hAnsi="Calibri" w:cs="Times New Roman"/>
      <w:b/>
      <w:sz w:val="19"/>
      <w:szCs w:val="20"/>
      <w:lang w:eastAsia="de-DE"/>
    </w:rPr>
  </w:style>
  <w:style w:type="paragraph" w:customStyle="1" w:styleId="zusammenfassungtext">
    <w:name w:val="zusammenfassung_text"/>
    <w:basedOn w:val="Standard"/>
    <w:link w:val="zusammenfassungtextZchn"/>
    <w:rsid w:val="0002071C"/>
    <w:pPr>
      <w:spacing w:after="200" w:line="360" w:lineRule="atLeast"/>
      <w:jc w:val="both"/>
    </w:pPr>
    <w:rPr>
      <w:rFonts w:ascii="Calibri" w:eastAsia="Times New Roman" w:hAnsi="Calibri" w:cs="Times New Roman"/>
      <w:i/>
      <w:lang w:val="de-CH" w:eastAsia="de-DE"/>
    </w:rPr>
  </w:style>
  <w:style w:type="character" w:customStyle="1" w:styleId="zusammenfassungtextZchn">
    <w:name w:val="zusammenfassung_text Zchn"/>
    <w:basedOn w:val="Absatz-Standardschriftart"/>
    <w:link w:val="zusammenfassungtext"/>
    <w:rsid w:val="0002071C"/>
    <w:rPr>
      <w:rFonts w:ascii="Calibri" w:eastAsia="Times New Roman" w:hAnsi="Calibri" w:cs="Times New Roman"/>
      <w:i/>
      <w:sz w:val="24"/>
      <w:szCs w:val="24"/>
      <w:lang w:eastAsia="de-DE"/>
    </w:rPr>
  </w:style>
  <w:style w:type="character" w:customStyle="1" w:styleId="absChar">
    <w:name w:val="abs Char"/>
    <w:basedOn w:val="Absatz-Standardschriftart"/>
    <w:link w:val="abs"/>
    <w:rsid w:val="0002071C"/>
    <w:rPr>
      <w:rFonts w:ascii="Calibri" w:eastAsia="Times New Roman" w:hAnsi="Calibri" w:cs="Times New Roman"/>
      <w:sz w:val="24"/>
      <w:szCs w:val="20"/>
      <w:lang w:val="de-DE" w:eastAsia="de-DE"/>
    </w:rPr>
  </w:style>
  <w:style w:type="character" w:customStyle="1" w:styleId="tit1Char">
    <w:name w:val="tit1 Char"/>
    <w:basedOn w:val="Absatz-Standardschriftart"/>
    <w:link w:val="tit1"/>
    <w:rsid w:val="0002071C"/>
    <w:rPr>
      <w:rFonts w:ascii="Calibri" w:eastAsia="Times New Roman" w:hAnsi="Calibri" w:cs="Times New Roman"/>
      <w:b/>
      <w:sz w:val="26"/>
      <w:szCs w:val="20"/>
      <w:lang w:val="de-DE" w:eastAsia="de-DE"/>
    </w:rPr>
  </w:style>
  <w:style w:type="character" w:customStyle="1" w:styleId="tit1ueChar">
    <w:name w:val="tit1ue Char"/>
    <w:basedOn w:val="Absatz-Standardschriftart"/>
    <w:link w:val="tit1ue"/>
    <w:rsid w:val="0002071C"/>
    <w:rPr>
      <w:rFonts w:ascii="Calibri" w:eastAsia="Times New Roman" w:hAnsi="Calibri" w:cs="Times New Roman"/>
      <w:b/>
      <w:sz w:val="24"/>
      <w:szCs w:val="20"/>
      <w:lang w:val="de-DE" w:eastAsia="de-DE"/>
    </w:rPr>
  </w:style>
  <w:style w:type="paragraph" w:styleId="Dokumentstruktur">
    <w:name w:val="Document Map"/>
    <w:basedOn w:val="Standard"/>
    <w:link w:val="DokumentstrukturZchn"/>
    <w:semiHidden/>
    <w:rsid w:val="0002071C"/>
    <w:pPr>
      <w:shd w:val="clear" w:color="auto" w:fill="000080"/>
      <w:spacing w:after="0" w:line="240" w:lineRule="auto"/>
    </w:pPr>
    <w:rPr>
      <w:rFonts w:ascii="Calibri" w:eastAsia="Times New Roman" w:hAnsi="Calibri" w:cs="Tahoma"/>
      <w:lang w:val="de-CH" w:eastAsia="de-DE"/>
    </w:rPr>
  </w:style>
  <w:style w:type="character" w:customStyle="1" w:styleId="DokumentstrukturZchn">
    <w:name w:val="Dokumentstruktur Zchn"/>
    <w:basedOn w:val="Absatz-Standardschriftart"/>
    <w:link w:val="Dokumentstruktur"/>
    <w:semiHidden/>
    <w:rsid w:val="0002071C"/>
    <w:rPr>
      <w:rFonts w:ascii="Calibri" w:eastAsia="Times New Roman" w:hAnsi="Calibri" w:cs="Tahoma"/>
      <w:sz w:val="24"/>
      <w:szCs w:val="24"/>
      <w:shd w:val="clear" w:color="auto" w:fill="000080"/>
      <w:lang w:eastAsia="de-DE"/>
    </w:rPr>
  </w:style>
  <w:style w:type="paragraph" w:styleId="Sprechblasentext">
    <w:name w:val="Balloon Text"/>
    <w:basedOn w:val="Standard"/>
    <w:link w:val="SprechblasentextZchn"/>
    <w:semiHidden/>
    <w:rsid w:val="0002071C"/>
    <w:pPr>
      <w:spacing w:after="0" w:line="240" w:lineRule="auto"/>
    </w:pPr>
    <w:rPr>
      <w:rFonts w:ascii="Calibri" w:eastAsia="Times New Roman" w:hAnsi="Calibri" w:cs="Tahoma"/>
      <w:sz w:val="16"/>
      <w:szCs w:val="16"/>
      <w:lang w:val="de-CH" w:eastAsia="de-DE"/>
    </w:rPr>
  </w:style>
  <w:style w:type="character" w:customStyle="1" w:styleId="SprechblasentextZchn">
    <w:name w:val="Sprechblasentext Zchn"/>
    <w:basedOn w:val="Absatz-Standardschriftart"/>
    <w:link w:val="Sprechblasentext"/>
    <w:semiHidden/>
    <w:rsid w:val="0002071C"/>
    <w:rPr>
      <w:rFonts w:ascii="Calibri" w:eastAsia="Times New Roman" w:hAnsi="Calibri" w:cs="Tahoma"/>
      <w:sz w:val="16"/>
      <w:szCs w:val="16"/>
      <w:lang w:eastAsia="de-DE"/>
    </w:rPr>
  </w:style>
  <w:style w:type="character" w:styleId="BesuchterHyperlink">
    <w:name w:val="FollowedHyperlink"/>
    <w:basedOn w:val="Absatz-Standardschriftart"/>
    <w:rsid w:val="0002071C"/>
    <w:rPr>
      <w:rFonts w:ascii="Calibri" w:hAnsi="Calibri"/>
      <w:color w:val="800080"/>
      <w:u w:val="single"/>
    </w:rPr>
  </w:style>
  <w:style w:type="character" w:styleId="HTMLAkronym">
    <w:name w:val="HTML Acronym"/>
    <w:basedOn w:val="Absatz-Standardschriftart"/>
    <w:rsid w:val="0002071C"/>
    <w:rPr>
      <w:rFonts w:ascii="Calibri" w:hAnsi="Calibri"/>
    </w:rPr>
  </w:style>
  <w:style w:type="character" w:styleId="HTMLDefinition">
    <w:name w:val="HTML Definition"/>
    <w:basedOn w:val="Absatz-Standardschriftart"/>
    <w:rsid w:val="0002071C"/>
    <w:rPr>
      <w:rFonts w:ascii="Calibri" w:hAnsi="Calibri"/>
      <w:i/>
      <w:iCs/>
    </w:rPr>
  </w:style>
  <w:style w:type="paragraph" w:customStyle="1" w:styleId="FormatvorlageArial11ptKursivZentriertNach2ptZeilenabstand">
    <w:name w:val="Formatvorlage Arial 11 pt Kursiv Zentriert Nach:  2 pt Zeilenabstand: ..."/>
    <w:basedOn w:val="Standard"/>
    <w:rsid w:val="0002071C"/>
    <w:pPr>
      <w:spacing w:after="40" w:line="340" w:lineRule="atLeast"/>
      <w:jc w:val="center"/>
    </w:pPr>
    <w:rPr>
      <w:rFonts w:ascii="Calibri" w:eastAsia="Times New Roman" w:hAnsi="Calibri" w:cs="Times New Roman"/>
      <w:i/>
      <w:iCs/>
      <w:sz w:val="22"/>
      <w:szCs w:val="20"/>
      <w:lang w:val="de-CH" w:eastAsia="de-DE"/>
    </w:rPr>
  </w:style>
  <w:style w:type="paragraph" w:customStyle="1" w:styleId="FormatvorlageArial14ptFettRechtsZeilenabstandMindestens18pt">
    <w:name w:val="Formatvorlage Arial 14 pt Fett Rechts Zeilenabstand:  Mindestens 18 pt"/>
    <w:basedOn w:val="Standard"/>
    <w:rsid w:val="0002071C"/>
    <w:pPr>
      <w:spacing w:after="0" w:line="360" w:lineRule="atLeast"/>
      <w:jc w:val="right"/>
    </w:pPr>
    <w:rPr>
      <w:rFonts w:ascii="Calibri" w:eastAsia="Times New Roman" w:hAnsi="Calibri" w:cs="Times New Roman"/>
      <w:b/>
      <w:bCs/>
      <w:sz w:val="28"/>
      <w:szCs w:val="20"/>
      <w:lang w:val="de-CH" w:eastAsia="de-DE"/>
    </w:rPr>
  </w:style>
  <w:style w:type="numbering" w:styleId="111111">
    <w:name w:val="Outline List 2"/>
    <w:basedOn w:val="KeineListe"/>
    <w:rsid w:val="0002071C"/>
    <w:pPr>
      <w:numPr>
        <w:numId w:val="8"/>
      </w:numPr>
    </w:pPr>
  </w:style>
  <w:style w:type="numbering" w:styleId="1ai">
    <w:name w:val="Outline List 1"/>
    <w:basedOn w:val="KeineListe"/>
    <w:rsid w:val="0002071C"/>
    <w:pPr>
      <w:numPr>
        <w:numId w:val="9"/>
      </w:numPr>
    </w:pPr>
  </w:style>
  <w:style w:type="paragraph" w:styleId="Anrede0">
    <w:name w:val="Salutation"/>
    <w:basedOn w:val="Standard"/>
    <w:next w:val="Standard"/>
    <w:link w:val="AnredeZchn"/>
    <w:rsid w:val="0002071C"/>
    <w:pPr>
      <w:spacing w:after="0" w:line="240" w:lineRule="auto"/>
    </w:pPr>
    <w:rPr>
      <w:rFonts w:ascii="Calibri" w:eastAsia="Times New Roman" w:hAnsi="Calibri" w:cs="Times New Roman"/>
      <w:lang w:val="de-CH" w:eastAsia="de-DE"/>
    </w:rPr>
  </w:style>
  <w:style w:type="character" w:customStyle="1" w:styleId="AnredeZchn">
    <w:name w:val="Anrede Zchn"/>
    <w:basedOn w:val="Absatz-Standardschriftart"/>
    <w:link w:val="Anrede0"/>
    <w:rsid w:val="0002071C"/>
    <w:rPr>
      <w:rFonts w:ascii="Calibri" w:eastAsia="Times New Roman" w:hAnsi="Calibri" w:cs="Times New Roman"/>
      <w:sz w:val="24"/>
      <w:szCs w:val="24"/>
      <w:lang w:eastAsia="de-DE"/>
    </w:rPr>
  </w:style>
  <w:style w:type="numbering" w:styleId="ArtikelAbschnitt">
    <w:name w:val="Outline List 3"/>
    <w:basedOn w:val="KeineListe"/>
    <w:rsid w:val="0002071C"/>
    <w:pPr>
      <w:numPr>
        <w:numId w:val="10"/>
      </w:numPr>
    </w:pPr>
  </w:style>
  <w:style w:type="paragraph" w:styleId="Aufzhlungszeichen">
    <w:name w:val="List Bullet"/>
    <w:basedOn w:val="Standard"/>
    <w:rsid w:val="0002071C"/>
    <w:pPr>
      <w:numPr>
        <w:numId w:val="11"/>
      </w:numPr>
      <w:spacing w:after="0" w:line="240" w:lineRule="auto"/>
    </w:pPr>
    <w:rPr>
      <w:rFonts w:ascii="Calibri" w:eastAsia="Times New Roman" w:hAnsi="Calibri" w:cs="Times New Roman"/>
      <w:lang w:val="de-CH" w:eastAsia="de-DE"/>
    </w:rPr>
  </w:style>
  <w:style w:type="paragraph" w:styleId="Aufzhlungszeichen2">
    <w:name w:val="List Bullet 2"/>
    <w:basedOn w:val="Standard"/>
    <w:rsid w:val="0002071C"/>
    <w:pPr>
      <w:numPr>
        <w:numId w:val="12"/>
      </w:numPr>
      <w:spacing w:after="0" w:line="240" w:lineRule="auto"/>
    </w:pPr>
    <w:rPr>
      <w:rFonts w:ascii="Calibri" w:eastAsia="Times New Roman" w:hAnsi="Calibri" w:cs="Times New Roman"/>
      <w:lang w:val="de-CH" w:eastAsia="de-DE"/>
    </w:rPr>
  </w:style>
  <w:style w:type="paragraph" w:styleId="Aufzhlungszeichen3">
    <w:name w:val="List Bullet 3"/>
    <w:basedOn w:val="Standard"/>
    <w:rsid w:val="0002071C"/>
    <w:pPr>
      <w:numPr>
        <w:numId w:val="13"/>
      </w:numPr>
      <w:spacing w:after="0" w:line="240" w:lineRule="auto"/>
    </w:pPr>
    <w:rPr>
      <w:rFonts w:ascii="Calibri" w:eastAsia="Times New Roman" w:hAnsi="Calibri" w:cs="Times New Roman"/>
      <w:lang w:val="de-CH" w:eastAsia="de-DE"/>
    </w:rPr>
  </w:style>
  <w:style w:type="paragraph" w:styleId="Aufzhlungszeichen4">
    <w:name w:val="List Bullet 4"/>
    <w:basedOn w:val="Standard"/>
    <w:rsid w:val="0002071C"/>
    <w:pPr>
      <w:numPr>
        <w:numId w:val="14"/>
      </w:numPr>
      <w:spacing w:after="0" w:line="240" w:lineRule="auto"/>
    </w:pPr>
    <w:rPr>
      <w:rFonts w:ascii="Calibri" w:eastAsia="Times New Roman" w:hAnsi="Calibri" w:cs="Times New Roman"/>
      <w:lang w:val="de-CH" w:eastAsia="de-DE"/>
    </w:rPr>
  </w:style>
  <w:style w:type="paragraph" w:styleId="Aufzhlungszeichen5">
    <w:name w:val="List Bullet 5"/>
    <w:basedOn w:val="Standard"/>
    <w:rsid w:val="0002071C"/>
    <w:pPr>
      <w:numPr>
        <w:numId w:val="15"/>
      </w:numPr>
      <w:spacing w:after="0" w:line="240" w:lineRule="auto"/>
    </w:pPr>
    <w:rPr>
      <w:rFonts w:ascii="Calibri" w:eastAsia="Times New Roman" w:hAnsi="Calibri" w:cs="Times New Roman"/>
      <w:lang w:val="de-CH" w:eastAsia="de-DE"/>
    </w:rPr>
  </w:style>
  <w:style w:type="paragraph" w:styleId="Blocktext">
    <w:name w:val="Block Text"/>
    <w:basedOn w:val="Standard"/>
    <w:rsid w:val="0002071C"/>
    <w:pPr>
      <w:spacing w:after="120" w:line="240" w:lineRule="auto"/>
      <w:ind w:left="1440" w:right="1440"/>
    </w:pPr>
    <w:rPr>
      <w:rFonts w:ascii="Calibri" w:eastAsia="Times New Roman" w:hAnsi="Calibri" w:cs="Times New Roman"/>
      <w:lang w:val="de-CH" w:eastAsia="de-DE"/>
    </w:rPr>
  </w:style>
  <w:style w:type="paragraph" w:styleId="Datum">
    <w:name w:val="Date"/>
    <w:basedOn w:val="Standard"/>
    <w:next w:val="Standard"/>
    <w:link w:val="DatumZchn"/>
    <w:rsid w:val="0002071C"/>
    <w:pPr>
      <w:spacing w:after="0" w:line="240" w:lineRule="auto"/>
    </w:pPr>
    <w:rPr>
      <w:rFonts w:ascii="Calibri" w:eastAsia="Times New Roman" w:hAnsi="Calibri" w:cs="Times New Roman"/>
      <w:lang w:val="de-CH" w:eastAsia="de-DE"/>
    </w:rPr>
  </w:style>
  <w:style w:type="character" w:customStyle="1" w:styleId="DatumZchn">
    <w:name w:val="Datum Zchn"/>
    <w:basedOn w:val="Absatz-Standardschriftart"/>
    <w:link w:val="Datum"/>
    <w:rsid w:val="0002071C"/>
    <w:rPr>
      <w:rFonts w:ascii="Calibri" w:eastAsia="Times New Roman" w:hAnsi="Calibri" w:cs="Times New Roman"/>
      <w:sz w:val="24"/>
      <w:szCs w:val="24"/>
      <w:lang w:eastAsia="de-DE"/>
    </w:rPr>
  </w:style>
  <w:style w:type="paragraph" w:styleId="E-Mail-Signatur">
    <w:name w:val="E-mail Signature"/>
    <w:basedOn w:val="Standard"/>
    <w:link w:val="E-Mail-SignaturZchn"/>
    <w:rsid w:val="0002071C"/>
    <w:pPr>
      <w:spacing w:after="0" w:line="240" w:lineRule="auto"/>
    </w:pPr>
    <w:rPr>
      <w:rFonts w:ascii="Calibri" w:eastAsia="Times New Roman" w:hAnsi="Calibri" w:cs="Times New Roman"/>
      <w:lang w:val="de-CH" w:eastAsia="de-DE"/>
    </w:rPr>
  </w:style>
  <w:style w:type="character" w:customStyle="1" w:styleId="E-Mail-SignaturZchn">
    <w:name w:val="E-Mail-Signatur Zchn"/>
    <w:basedOn w:val="Absatz-Standardschriftart"/>
    <w:link w:val="E-Mail-Signatur"/>
    <w:rsid w:val="0002071C"/>
    <w:rPr>
      <w:rFonts w:ascii="Calibri" w:eastAsia="Times New Roman" w:hAnsi="Calibri" w:cs="Times New Roman"/>
      <w:sz w:val="24"/>
      <w:szCs w:val="24"/>
      <w:lang w:eastAsia="de-DE"/>
    </w:rPr>
  </w:style>
  <w:style w:type="paragraph" w:styleId="Endnotentext">
    <w:name w:val="endnote text"/>
    <w:basedOn w:val="Standard"/>
    <w:link w:val="EndnotentextZchn"/>
    <w:semiHidden/>
    <w:rsid w:val="0002071C"/>
    <w:pPr>
      <w:spacing w:after="0" w:line="240" w:lineRule="auto"/>
    </w:pPr>
    <w:rPr>
      <w:rFonts w:ascii="Calibri" w:eastAsia="Times New Roman" w:hAnsi="Calibri" w:cs="Times New Roman"/>
      <w:sz w:val="20"/>
      <w:szCs w:val="20"/>
      <w:lang w:val="de-CH" w:eastAsia="de-DE"/>
    </w:rPr>
  </w:style>
  <w:style w:type="character" w:customStyle="1" w:styleId="EndnotentextZchn">
    <w:name w:val="Endnotentext Zchn"/>
    <w:basedOn w:val="Absatz-Standardschriftart"/>
    <w:link w:val="Endnotentext"/>
    <w:semiHidden/>
    <w:rsid w:val="0002071C"/>
    <w:rPr>
      <w:rFonts w:ascii="Calibri" w:eastAsia="Times New Roman" w:hAnsi="Calibri" w:cs="Times New Roman"/>
      <w:sz w:val="20"/>
      <w:szCs w:val="20"/>
      <w:lang w:eastAsia="de-DE"/>
    </w:rPr>
  </w:style>
  <w:style w:type="character" w:styleId="Endnotenzeichen">
    <w:name w:val="endnote reference"/>
    <w:basedOn w:val="Absatz-Standardschriftart"/>
    <w:semiHidden/>
    <w:rsid w:val="0002071C"/>
    <w:rPr>
      <w:vertAlign w:val="superscript"/>
    </w:rPr>
  </w:style>
  <w:style w:type="paragraph" w:styleId="Fu-Endnotenberschrift">
    <w:name w:val="Note Heading"/>
    <w:basedOn w:val="Standard"/>
    <w:next w:val="Standard"/>
    <w:link w:val="Fu-EndnotenberschriftZchn"/>
    <w:rsid w:val="0002071C"/>
    <w:pPr>
      <w:spacing w:after="0" w:line="240" w:lineRule="auto"/>
    </w:pPr>
    <w:rPr>
      <w:rFonts w:ascii="Calibri" w:eastAsia="Times New Roman" w:hAnsi="Calibri" w:cs="Times New Roman"/>
      <w:lang w:val="de-CH" w:eastAsia="de-DE"/>
    </w:rPr>
  </w:style>
  <w:style w:type="character" w:customStyle="1" w:styleId="Fu-EndnotenberschriftZchn">
    <w:name w:val="Fuß/-Endnotenüberschrift Zchn"/>
    <w:basedOn w:val="Absatz-Standardschriftart"/>
    <w:link w:val="Fu-Endnotenberschrift"/>
    <w:rsid w:val="0002071C"/>
    <w:rPr>
      <w:rFonts w:ascii="Calibri" w:eastAsia="Times New Roman" w:hAnsi="Calibri" w:cs="Times New Roman"/>
      <w:sz w:val="24"/>
      <w:szCs w:val="24"/>
      <w:lang w:eastAsia="de-DE"/>
    </w:rPr>
  </w:style>
  <w:style w:type="paragraph" w:styleId="Gruformel">
    <w:name w:val="Closing"/>
    <w:basedOn w:val="Standard"/>
    <w:link w:val="GruformelZchn"/>
    <w:rsid w:val="0002071C"/>
    <w:pPr>
      <w:spacing w:after="0" w:line="240" w:lineRule="auto"/>
      <w:ind w:left="4252"/>
    </w:pPr>
    <w:rPr>
      <w:rFonts w:ascii="Calibri" w:eastAsia="Times New Roman" w:hAnsi="Calibri" w:cs="Times New Roman"/>
      <w:lang w:val="de-CH" w:eastAsia="de-DE"/>
    </w:rPr>
  </w:style>
  <w:style w:type="character" w:customStyle="1" w:styleId="GruformelZchn">
    <w:name w:val="Grußformel Zchn"/>
    <w:basedOn w:val="Absatz-Standardschriftart"/>
    <w:link w:val="Gruformel"/>
    <w:rsid w:val="0002071C"/>
    <w:rPr>
      <w:rFonts w:ascii="Calibri" w:eastAsia="Times New Roman" w:hAnsi="Calibri" w:cs="Times New Roman"/>
      <w:sz w:val="24"/>
      <w:szCs w:val="24"/>
      <w:lang w:eastAsia="de-DE"/>
    </w:rPr>
  </w:style>
  <w:style w:type="paragraph" w:styleId="HTMLAdresse">
    <w:name w:val="HTML Address"/>
    <w:basedOn w:val="Standard"/>
    <w:link w:val="HTMLAdresseZchn"/>
    <w:rsid w:val="0002071C"/>
    <w:pPr>
      <w:spacing w:after="0" w:line="240" w:lineRule="auto"/>
    </w:pPr>
    <w:rPr>
      <w:rFonts w:ascii="Calibri" w:eastAsia="Times New Roman" w:hAnsi="Calibri" w:cs="Times New Roman"/>
      <w:i/>
      <w:iCs/>
      <w:lang w:val="de-CH" w:eastAsia="de-DE"/>
    </w:rPr>
  </w:style>
  <w:style w:type="character" w:customStyle="1" w:styleId="HTMLAdresseZchn">
    <w:name w:val="HTML Adresse Zchn"/>
    <w:basedOn w:val="Absatz-Standardschriftart"/>
    <w:link w:val="HTMLAdresse"/>
    <w:rsid w:val="0002071C"/>
    <w:rPr>
      <w:rFonts w:ascii="Calibri" w:eastAsia="Times New Roman" w:hAnsi="Calibri" w:cs="Times New Roman"/>
      <w:i/>
      <w:iCs/>
      <w:sz w:val="24"/>
      <w:szCs w:val="24"/>
      <w:lang w:eastAsia="de-DE"/>
    </w:rPr>
  </w:style>
  <w:style w:type="character" w:styleId="HTMLBeispiel">
    <w:name w:val="HTML Sample"/>
    <w:basedOn w:val="Absatz-Standardschriftart"/>
    <w:rsid w:val="0002071C"/>
    <w:rPr>
      <w:rFonts w:ascii="Calibri" w:hAnsi="Calibri" w:cs="Courier New"/>
    </w:rPr>
  </w:style>
  <w:style w:type="character" w:styleId="HTMLCode">
    <w:name w:val="HTML Code"/>
    <w:basedOn w:val="Absatz-Standardschriftart"/>
    <w:rsid w:val="0002071C"/>
    <w:rPr>
      <w:rFonts w:ascii="Calibri" w:hAnsi="Calibri" w:cs="Courier New"/>
      <w:sz w:val="20"/>
      <w:szCs w:val="20"/>
    </w:rPr>
  </w:style>
  <w:style w:type="character" w:styleId="HTMLSchreibmaschine">
    <w:name w:val="HTML Typewriter"/>
    <w:basedOn w:val="Absatz-Standardschriftart"/>
    <w:rsid w:val="0002071C"/>
    <w:rPr>
      <w:rFonts w:ascii="Calibri" w:hAnsi="Calibri" w:cs="Courier New"/>
      <w:sz w:val="20"/>
      <w:szCs w:val="20"/>
    </w:rPr>
  </w:style>
  <w:style w:type="character" w:styleId="HTMLTastatur">
    <w:name w:val="HTML Keyboard"/>
    <w:basedOn w:val="Absatz-Standardschriftart"/>
    <w:rsid w:val="0002071C"/>
    <w:rPr>
      <w:rFonts w:ascii="Calibri" w:hAnsi="Calibri" w:cs="Courier New"/>
      <w:sz w:val="20"/>
      <w:szCs w:val="20"/>
    </w:rPr>
  </w:style>
  <w:style w:type="character" w:styleId="HTMLVariable">
    <w:name w:val="HTML Variable"/>
    <w:basedOn w:val="Absatz-Standardschriftart"/>
    <w:rsid w:val="0002071C"/>
    <w:rPr>
      <w:i/>
      <w:iCs/>
    </w:rPr>
  </w:style>
  <w:style w:type="paragraph" w:styleId="HTMLVorformatiert">
    <w:name w:val="HTML Preformatted"/>
    <w:basedOn w:val="Standard"/>
    <w:link w:val="HTMLVorformatiertZchn"/>
    <w:rsid w:val="0002071C"/>
    <w:pPr>
      <w:spacing w:after="0" w:line="240" w:lineRule="auto"/>
    </w:pPr>
    <w:rPr>
      <w:rFonts w:ascii="Calibri" w:eastAsia="Times New Roman" w:hAnsi="Calibri" w:cs="Courier New"/>
      <w:sz w:val="20"/>
      <w:szCs w:val="20"/>
      <w:lang w:val="de-CH" w:eastAsia="de-DE"/>
    </w:rPr>
  </w:style>
  <w:style w:type="character" w:customStyle="1" w:styleId="HTMLVorformatiertZchn">
    <w:name w:val="HTML Vorformatiert Zchn"/>
    <w:basedOn w:val="Absatz-Standardschriftart"/>
    <w:link w:val="HTMLVorformatiert"/>
    <w:rsid w:val="0002071C"/>
    <w:rPr>
      <w:rFonts w:ascii="Calibri" w:eastAsia="Times New Roman" w:hAnsi="Calibri" w:cs="Courier New"/>
      <w:sz w:val="20"/>
      <w:szCs w:val="20"/>
      <w:lang w:eastAsia="de-DE"/>
    </w:rPr>
  </w:style>
  <w:style w:type="character" w:styleId="HTMLZitat">
    <w:name w:val="HTML Cite"/>
    <w:basedOn w:val="Absatz-Standardschriftart"/>
    <w:rsid w:val="0002071C"/>
    <w:rPr>
      <w:i/>
      <w:iCs/>
    </w:rPr>
  </w:style>
  <w:style w:type="paragraph" w:styleId="Index1">
    <w:name w:val="index 1"/>
    <w:basedOn w:val="Standard"/>
    <w:next w:val="Standard"/>
    <w:autoRedefine/>
    <w:semiHidden/>
    <w:rsid w:val="0002071C"/>
    <w:pPr>
      <w:spacing w:after="0" w:line="240" w:lineRule="auto"/>
      <w:ind w:left="240" w:hanging="240"/>
    </w:pPr>
    <w:rPr>
      <w:rFonts w:ascii="Calibri" w:eastAsia="Times New Roman" w:hAnsi="Calibri" w:cs="Times New Roman"/>
      <w:lang w:val="de-CH" w:eastAsia="de-DE"/>
    </w:rPr>
  </w:style>
  <w:style w:type="paragraph" w:styleId="Index2">
    <w:name w:val="index 2"/>
    <w:basedOn w:val="Standard"/>
    <w:next w:val="Standard"/>
    <w:autoRedefine/>
    <w:semiHidden/>
    <w:rsid w:val="0002071C"/>
    <w:pPr>
      <w:spacing w:after="0" w:line="240" w:lineRule="auto"/>
      <w:ind w:left="480" w:hanging="240"/>
    </w:pPr>
    <w:rPr>
      <w:rFonts w:ascii="Calibri" w:eastAsia="Times New Roman" w:hAnsi="Calibri" w:cs="Times New Roman"/>
      <w:lang w:val="de-CH" w:eastAsia="de-DE"/>
    </w:rPr>
  </w:style>
  <w:style w:type="paragraph" w:styleId="Index3">
    <w:name w:val="index 3"/>
    <w:basedOn w:val="Standard"/>
    <w:next w:val="Standard"/>
    <w:autoRedefine/>
    <w:semiHidden/>
    <w:rsid w:val="0002071C"/>
    <w:pPr>
      <w:spacing w:after="0" w:line="240" w:lineRule="auto"/>
      <w:ind w:left="720" w:hanging="240"/>
    </w:pPr>
    <w:rPr>
      <w:rFonts w:ascii="Calibri" w:eastAsia="Times New Roman" w:hAnsi="Calibri" w:cs="Times New Roman"/>
      <w:lang w:val="de-CH" w:eastAsia="de-DE"/>
    </w:rPr>
  </w:style>
  <w:style w:type="paragraph" w:styleId="Index4">
    <w:name w:val="index 4"/>
    <w:basedOn w:val="Standard"/>
    <w:next w:val="Standard"/>
    <w:autoRedefine/>
    <w:semiHidden/>
    <w:rsid w:val="0002071C"/>
    <w:pPr>
      <w:spacing w:after="0" w:line="240" w:lineRule="auto"/>
      <w:ind w:left="960" w:hanging="240"/>
    </w:pPr>
    <w:rPr>
      <w:rFonts w:ascii="Calibri" w:eastAsia="Times New Roman" w:hAnsi="Calibri" w:cs="Times New Roman"/>
      <w:lang w:val="de-CH" w:eastAsia="de-DE"/>
    </w:rPr>
  </w:style>
  <w:style w:type="paragraph" w:styleId="Index5">
    <w:name w:val="index 5"/>
    <w:basedOn w:val="Standard"/>
    <w:next w:val="Standard"/>
    <w:autoRedefine/>
    <w:semiHidden/>
    <w:rsid w:val="0002071C"/>
    <w:pPr>
      <w:spacing w:after="0" w:line="240" w:lineRule="auto"/>
      <w:ind w:left="1200" w:hanging="240"/>
    </w:pPr>
    <w:rPr>
      <w:rFonts w:ascii="Calibri" w:eastAsia="Times New Roman" w:hAnsi="Calibri" w:cs="Times New Roman"/>
      <w:lang w:val="de-CH" w:eastAsia="de-DE"/>
    </w:rPr>
  </w:style>
  <w:style w:type="paragraph" w:styleId="Index6">
    <w:name w:val="index 6"/>
    <w:basedOn w:val="Standard"/>
    <w:next w:val="Standard"/>
    <w:autoRedefine/>
    <w:semiHidden/>
    <w:rsid w:val="0002071C"/>
    <w:pPr>
      <w:spacing w:after="0" w:line="240" w:lineRule="auto"/>
      <w:ind w:left="1440" w:hanging="240"/>
    </w:pPr>
    <w:rPr>
      <w:rFonts w:ascii="Calibri" w:eastAsia="Times New Roman" w:hAnsi="Calibri" w:cs="Times New Roman"/>
      <w:lang w:val="de-CH" w:eastAsia="de-DE"/>
    </w:rPr>
  </w:style>
  <w:style w:type="paragraph" w:styleId="Index7">
    <w:name w:val="index 7"/>
    <w:basedOn w:val="Standard"/>
    <w:next w:val="Standard"/>
    <w:autoRedefine/>
    <w:semiHidden/>
    <w:rsid w:val="0002071C"/>
    <w:pPr>
      <w:spacing w:after="0" w:line="240" w:lineRule="auto"/>
      <w:ind w:left="1680" w:hanging="240"/>
    </w:pPr>
    <w:rPr>
      <w:rFonts w:ascii="Calibri" w:eastAsia="Times New Roman" w:hAnsi="Calibri" w:cs="Times New Roman"/>
      <w:lang w:val="de-CH" w:eastAsia="de-DE"/>
    </w:rPr>
  </w:style>
  <w:style w:type="paragraph" w:styleId="Index8">
    <w:name w:val="index 8"/>
    <w:basedOn w:val="Standard"/>
    <w:next w:val="Standard"/>
    <w:autoRedefine/>
    <w:semiHidden/>
    <w:rsid w:val="0002071C"/>
    <w:pPr>
      <w:spacing w:after="0" w:line="240" w:lineRule="auto"/>
      <w:ind w:left="1920" w:hanging="240"/>
    </w:pPr>
    <w:rPr>
      <w:rFonts w:ascii="Calibri" w:eastAsia="Times New Roman" w:hAnsi="Calibri" w:cs="Times New Roman"/>
      <w:lang w:val="de-CH" w:eastAsia="de-DE"/>
    </w:rPr>
  </w:style>
  <w:style w:type="paragraph" w:styleId="Index9">
    <w:name w:val="index 9"/>
    <w:basedOn w:val="Standard"/>
    <w:next w:val="Standard"/>
    <w:autoRedefine/>
    <w:semiHidden/>
    <w:rsid w:val="0002071C"/>
    <w:pPr>
      <w:spacing w:after="0" w:line="240" w:lineRule="auto"/>
      <w:ind w:left="2160" w:hanging="240"/>
    </w:pPr>
    <w:rPr>
      <w:rFonts w:ascii="Calibri" w:eastAsia="Times New Roman" w:hAnsi="Calibri" w:cs="Times New Roman"/>
      <w:lang w:val="de-CH" w:eastAsia="de-DE"/>
    </w:rPr>
  </w:style>
  <w:style w:type="paragraph" w:styleId="Indexberschrift">
    <w:name w:val="index heading"/>
    <w:basedOn w:val="Standard"/>
    <w:next w:val="Index1"/>
    <w:semiHidden/>
    <w:rsid w:val="0002071C"/>
    <w:pPr>
      <w:spacing w:after="0" w:line="240" w:lineRule="auto"/>
    </w:pPr>
    <w:rPr>
      <w:rFonts w:ascii="Calibri" w:eastAsia="Times New Roman" w:hAnsi="Calibri" w:cs="Arial"/>
      <w:b/>
      <w:bCs/>
      <w:lang w:val="de-CH" w:eastAsia="de-DE"/>
    </w:rPr>
  </w:style>
  <w:style w:type="paragraph" w:styleId="Kommentartext">
    <w:name w:val="annotation text"/>
    <w:basedOn w:val="Standard"/>
    <w:link w:val="KommentartextZchn"/>
    <w:uiPriority w:val="99"/>
    <w:semiHidden/>
    <w:rsid w:val="0002071C"/>
    <w:pPr>
      <w:spacing w:after="0" w:line="240" w:lineRule="auto"/>
    </w:pPr>
    <w:rPr>
      <w:rFonts w:ascii="Calibri" w:eastAsia="Times New Roman" w:hAnsi="Calibri" w:cs="Times New Roman"/>
      <w:sz w:val="20"/>
      <w:szCs w:val="20"/>
      <w:lang w:val="de-CH" w:eastAsia="de-DE"/>
    </w:rPr>
  </w:style>
  <w:style w:type="character" w:customStyle="1" w:styleId="KommentartextZchn">
    <w:name w:val="Kommentartext Zchn"/>
    <w:basedOn w:val="Absatz-Standardschriftart"/>
    <w:link w:val="Kommentartext"/>
    <w:uiPriority w:val="99"/>
    <w:semiHidden/>
    <w:rsid w:val="0002071C"/>
    <w:rPr>
      <w:rFonts w:ascii="Calibri" w:eastAsia="Times New Roman" w:hAnsi="Calibri" w:cs="Times New Roman"/>
      <w:sz w:val="20"/>
      <w:szCs w:val="20"/>
      <w:lang w:eastAsia="de-DE"/>
    </w:rPr>
  </w:style>
  <w:style w:type="paragraph" w:styleId="Kommentarthema">
    <w:name w:val="annotation subject"/>
    <w:basedOn w:val="Kommentartext"/>
    <w:next w:val="Kommentartext"/>
    <w:link w:val="KommentarthemaZchn"/>
    <w:semiHidden/>
    <w:rsid w:val="0002071C"/>
    <w:rPr>
      <w:b/>
      <w:bCs/>
    </w:rPr>
  </w:style>
  <w:style w:type="character" w:customStyle="1" w:styleId="KommentarthemaZchn">
    <w:name w:val="Kommentarthema Zchn"/>
    <w:basedOn w:val="KommentartextZchn"/>
    <w:link w:val="Kommentarthema"/>
    <w:semiHidden/>
    <w:rsid w:val="0002071C"/>
    <w:rPr>
      <w:rFonts w:ascii="Calibri" w:eastAsia="Times New Roman" w:hAnsi="Calibri" w:cs="Times New Roman"/>
      <w:b/>
      <w:bCs/>
      <w:sz w:val="20"/>
      <w:szCs w:val="20"/>
      <w:lang w:eastAsia="de-DE"/>
    </w:rPr>
  </w:style>
  <w:style w:type="character" w:styleId="Kommentarzeichen">
    <w:name w:val="annotation reference"/>
    <w:basedOn w:val="Absatz-Standardschriftart"/>
    <w:uiPriority w:val="99"/>
    <w:semiHidden/>
    <w:rsid w:val="0002071C"/>
    <w:rPr>
      <w:sz w:val="16"/>
      <w:szCs w:val="16"/>
    </w:rPr>
  </w:style>
  <w:style w:type="paragraph" w:styleId="Liste">
    <w:name w:val="List"/>
    <w:basedOn w:val="Standard"/>
    <w:rsid w:val="0002071C"/>
    <w:pPr>
      <w:spacing w:after="0" w:line="240" w:lineRule="auto"/>
      <w:ind w:left="283" w:hanging="283"/>
    </w:pPr>
    <w:rPr>
      <w:rFonts w:ascii="Calibri" w:eastAsia="Times New Roman" w:hAnsi="Calibri" w:cs="Times New Roman"/>
      <w:lang w:val="de-CH" w:eastAsia="de-DE"/>
    </w:rPr>
  </w:style>
  <w:style w:type="paragraph" w:styleId="Liste2">
    <w:name w:val="List 2"/>
    <w:basedOn w:val="Standard"/>
    <w:rsid w:val="0002071C"/>
    <w:pPr>
      <w:spacing w:after="0" w:line="240" w:lineRule="auto"/>
      <w:ind w:left="566" w:hanging="283"/>
    </w:pPr>
    <w:rPr>
      <w:rFonts w:ascii="Calibri" w:eastAsia="Times New Roman" w:hAnsi="Calibri" w:cs="Times New Roman"/>
      <w:lang w:val="de-CH" w:eastAsia="de-DE"/>
    </w:rPr>
  </w:style>
  <w:style w:type="paragraph" w:styleId="Liste3">
    <w:name w:val="List 3"/>
    <w:basedOn w:val="Standard"/>
    <w:rsid w:val="0002071C"/>
    <w:pPr>
      <w:spacing w:after="0" w:line="240" w:lineRule="auto"/>
      <w:ind w:left="849" w:hanging="283"/>
    </w:pPr>
    <w:rPr>
      <w:rFonts w:ascii="Calibri" w:eastAsia="Times New Roman" w:hAnsi="Calibri" w:cs="Times New Roman"/>
      <w:lang w:val="de-CH" w:eastAsia="de-DE"/>
    </w:rPr>
  </w:style>
  <w:style w:type="paragraph" w:styleId="Liste4">
    <w:name w:val="List 4"/>
    <w:basedOn w:val="Standard"/>
    <w:rsid w:val="0002071C"/>
    <w:pPr>
      <w:spacing w:after="0" w:line="240" w:lineRule="auto"/>
      <w:ind w:left="1132" w:hanging="283"/>
    </w:pPr>
    <w:rPr>
      <w:rFonts w:ascii="Calibri" w:eastAsia="Times New Roman" w:hAnsi="Calibri" w:cs="Times New Roman"/>
      <w:lang w:val="de-CH" w:eastAsia="de-DE"/>
    </w:rPr>
  </w:style>
  <w:style w:type="paragraph" w:styleId="Liste5">
    <w:name w:val="List 5"/>
    <w:basedOn w:val="Standard"/>
    <w:rsid w:val="0002071C"/>
    <w:pPr>
      <w:spacing w:after="0" w:line="240" w:lineRule="auto"/>
      <w:ind w:left="1415" w:hanging="283"/>
    </w:pPr>
    <w:rPr>
      <w:rFonts w:ascii="Calibri" w:eastAsia="Times New Roman" w:hAnsi="Calibri" w:cs="Times New Roman"/>
      <w:lang w:val="de-CH" w:eastAsia="de-DE"/>
    </w:rPr>
  </w:style>
  <w:style w:type="paragraph" w:styleId="Listenfortsetzung">
    <w:name w:val="List Continue"/>
    <w:basedOn w:val="Standard"/>
    <w:rsid w:val="0002071C"/>
    <w:pPr>
      <w:spacing w:after="120" w:line="240" w:lineRule="auto"/>
      <w:ind w:left="283"/>
    </w:pPr>
    <w:rPr>
      <w:rFonts w:ascii="Calibri" w:eastAsia="Times New Roman" w:hAnsi="Calibri" w:cs="Times New Roman"/>
      <w:lang w:val="de-CH" w:eastAsia="de-DE"/>
    </w:rPr>
  </w:style>
  <w:style w:type="paragraph" w:styleId="Listenfortsetzung2">
    <w:name w:val="List Continue 2"/>
    <w:basedOn w:val="Standard"/>
    <w:rsid w:val="0002071C"/>
    <w:pPr>
      <w:spacing w:after="120" w:line="240" w:lineRule="auto"/>
      <w:ind w:left="566"/>
    </w:pPr>
    <w:rPr>
      <w:rFonts w:ascii="Calibri" w:eastAsia="Times New Roman" w:hAnsi="Calibri" w:cs="Times New Roman"/>
      <w:lang w:val="de-CH" w:eastAsia="de-DE"/>
    </w:rPr>
  </w:style>
  <w:style w:type="paragraph" w:styleId="Listenfortsetzung3">
    <w:name w:val="List Continue 3"/>
    <w:basedOn w:val="Standard"/>
    <w:rsid w:val="0002071C"/>
    <w:pPr>
      <w:spacing w:after="120" w:line="240" w:lineRule="auto"/>
      <w:ind w:left="849"/>
    </w:pPr>
    <w:rPr>
      <w:rFonts w:ascii="Calibri" w:eastAsia="Times New Roman" w:hAnsi="Calibri" w:cs="Times New Roman"/>
      <w:lang w:val="de-CH" w:eastAsia="de-DE"/>
    </w:rPr>
  </w:style>
  <w:style w:type="paragraph" w:styleId="Listenfortsetzung4">
    <w:name w:val="List Continue 4"/>
    <w:basedOn w:val="Standard"/>
    <w:rsid w:val="0002071C"/>
    <w:pPr>
      <w:spacing w:after="120" w:line="240" w:lineRule="auto"/>
      <w:ind w:left="1132"/>
    </w:pPr>
    <w:rPr>
      <w:rFonts w:ascii="Calibri" w:eastAsia="Times New Roman" w:hAnsi="Calibri" w:cs="Times New Roman"/>
      <w:lang w:val="de-CH" w:eastAsia="de-DE"/>
    </w:rPr>
  </w:style>
  <w:style w:type="paragraph" w:styleId="Listenfortsetzung5">
    <w:name w:val="List Continue 5"/>
    <w:basedOn w:val="Standard"/>
    <w:rsid w:val="0002071C"/>
    <w:pPr>
      <w:spacing w:after="120" w:line="240" w:lineRule="auto"/>
      <w:ind w:left="1415"/>
    </w:pPr>
    <w:rPr>
      <w:rFonts w:ascii="Calibri" w:eastAsia="Times New Roman" w:hAnsi="Calibri" w:cs="Times New Roman"/>
      <w:lang w:val="de-CH" w:eastAsia="de-DE"/>
    </w:rPr>
  </w:style>
  <w:style w:type="paragraph" w:styleId="Listennummer">
    <w:name w:val="List Number"/>
    <w:basedOn w:val="Standard"/>
    <w:rsid w:val="0002071C"/>
    <w:pPr>
      <w:numPr>
        <w:numId w:val="16"/>
      </w:numPr>
      <w:spacing w:after="0" w:line="240" w:lineRule="auto"/>
    </w:pPr>
    <w:rPr>
      <w:rFonts w:ascii="Calibri" w:eastAsia="Times New Roman" w:hAnsi="Calibri" w:cs="Times New Roman"/>
      <w:lang w:val="de-CH" w:eastAsia="de-DE"/>
    </w:rPr>
  </w:style>
  <w:style w:type="paragraph" w:styleId="Listennummer2">
    <w:name w:val="List Number 2"/>
    <w:basedOn w:val="Standard"/>
    <w:rsid w:val="0002071C"/>
    <w:pPr>
      <w:numPr>
        <w:numId w:val="17"/>
      </w:numPr>
      <w:spacing w:after="0" w:line="240" w:lineRule="auto"/>
    </w:pPr>
    <w:rPr>
      <w:rFonts w:ascii="Calibri" w:eastAsia="Times New Roman" w:hAnsi="Calibri" w:cs="Times New Roman"/>
      <w:lang w:val="de-CH" w:eastAsia="de-DE"/>
    </w:rPr>
  </w:style>
  <w:style w:type="paragraph" w:styleId="Listennummer3">
    <w:name w:val="List Number 3"/>
    <w:basedOn w:val="Standard"/>
    <w:rsid w:val="0002071C"/>
    <w:pPr>
      <w:numPr>
        <w:numId w:val="18"/>
      </w:numPr>
      <w:spacing w:after="0" w:line="240" w:lineRule="auto"/>
    </w:pPr>
    <w:rPr>
      <w:rFonts w:ascii="Calibri" w:eastAsia="Times New Roman" w:hAnsi="Calibri" w:cs="Times New Roman"/>
      <w:lang w:val="de-CH" w:eastAsia="de-DE"/>
    </w:rPr>
  </w:style>
  <w:style w:type="paragraph" w:styleId="Listennummer4">
    <w:name w:val="List Number 4"/>
    <w:basedOn w:val="Standard"/>
    <w:rsid w:val="0002071C"/>
    <w:pPr>
      <w:numPr>
        <w:numId w:val="19"/>
      </w:numPr>
      <w:spacing w:after="0" w:line="240" w:lineRule="auto"/>
    </w:pPr>
    <w:rPr>
      <w:rFonts w:ascii="Calibri" w:eastAsia="Times New Roman" w:hAnsi="Calibri" w:cs="Times New Roman"/>
      <w:lang w:val="de-CH" w:eastAsia="de-DE"/>
    </w:rPr>
  </w:style>
  <w:style w:type="paragraph" w:styleId="Listennummer5">
    <w:name w:val="List Number 5"/>
    <w:basedOn w:val="Standard"/>
    <w:rsid w:val="0002071C"/>
    <w:pPr>
      <w:numPr>
        <w:numId w:val="20"/>
      </w:numPr>
      <w:spacing w:after="0" w:line="240" w:lineRule="auto"/>
    </w:pPr>
    <w:rPr>
      <w:rFonts w:ascii="Calibri" w:eastAsia="Times New Roman" w:hAnsi="Calibri" w:cs="Times New Roman"/>
      <w:lang w:val="de-CH" w:eastAsia="de-DE"/>
    </w:rPr>
  </w:style>
  <w:style w:type="paragraph" w:styleId="Makrotext">
    <w:name w:val="macro"/>
    <w:link w:val="MakrotextZchn"/>
    <w:semiHidden/>
    <w:rsid w:val="0002071C"/>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alibri" w:eastAsia="Times New Roman" w:hAnsi="Calibri" w:cs="Courier New"/>
      <w:sz w:val="20"/>
      <w:szCs w:val="20"/>
      <w:lang w:eastAsia="de-DE"/>
    </w:rPr>
  </w:style>
  <w:style w:type="character" w:customStyle="1" w:styleId="MakrotextZchn">
    <w:name w:val="Makrotext Zchn"/>
    <w:basedOn w:val="Absatz-Standardschriftart"/>
    <w:link w:val="Makrotext"/>
    <w:semiHidden/>
    <w:rsid w:val="0002071C"/>
    <w:rPr>
      <w:rFonts w:ascii="Calibri" w:eastAsia="Times New Roman" w:hAnsi="Calibri" w:cs="Courier New"/>
      <w:sz w:val="20"/>
      <w:szCs w:val="20"/>
      <w:lang w:eastAsia="de-DE"/>
    </w:rPr>
  </w:style>
  <w:style w:type="paragraph" w:styleId="Nachrichtenkopf">
    <w:name w:val="Message Header"/>
    <w:basedOn w:val="Standard"/>
    <w:link w:val="NachrichtenkopfZchn"/>
    <w:rsid w:val="0002071C"/>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libri" w:eastAsia="Times New Roman" w:hAnsi="Calibri" w:cs="Arial"/>
      <w:lang w:val="de-CH" w:eastAsia="de-DE"/>
    </w:rPr>
  </w:style>
  <w:style w:type="character" w:customStyle="1" w:styleId="NachrichtenkopfZchn">
    <w:name w:val="Nachrichtenkopf Zchn"/>
    <w:basedOn w:val="Absatz-Standardschriftart"/>
    <w:link w:val="Nachrichtenkopf"/>
    <w:rsid w:val="0002071C"/>
    <w:rPr>
      <w:rFonts w:ascii="Calibri" w:eastAsia="Times New Roman" w:hAnsi="Calibri" w:cs="Arial"/>
      <w:sz w:val="24"/>
      <w:szCs w:val="24"/>
      <w:shd w:val="pct20" w:color="auto" w:fill="auto"/>
      <w:lang w:eastAsia="de-DE"/>
    </w:rPr>
  </w:style>
  <w:style w:type="paragraph" w:styleId="NurText">
    <w:name w:val="Plain Text"/>
    <w:basedOn w:val="Standard"/>
    <w:link w:val="NurTextZchn"/>
    <w:rsid w:val="0002071C"/>
    <w:pPr>
      <w:spacing w:after="0" w:line="240" w:lineRule="auto"/>
    </w:pPr>
    <w:rPr>
      <w:rFonts w:ascii="Calibri" w:eastAsia="Times New Roman" w:hAnsi="Calibri" w:cs="Courier New"/>
      <w:sz w:val="20"/>
      <w:szCs w:val="20"/>
      <w:lang w:val="de-CH" w:eastAsia="de-DE"/>
    </w:rPr>
  </w:style>
  <w:style w:type="character" w:customStyle="1" w:styleId="NurTextZchn">
    <w:name w:val="Nur Text Zchn"/>
    <w:basedOn w:val="Absatz-Standardschriftart"/>
    <w:link w:val="NurText"/>
    <w:rsid w:val="0002071C"/>
    <w:rPr>
      <w:rFonts w:ascii="Calibri" w:eastAsia="Times New Roman" w:hAnsi="Calibri" w:cs="Courier New"/>
      <w:sz w:val="20"/>
      <w:szCs w:val="20"/>
      <w:lang w:eastAsia="de-DE"/>
    </w:rPr>
  </w:style>
  <w:style w:type="paragraph" w:styleId="Rechtsgrundlagenverzeichnis">
    <w:name w:val="table of authorities"/>
    <w:basedOn w:val="Standard"/>
    <w:next w:val="Standard"/>
    <w:semiHidden/>
    <w:rsid w:val="0002071C"/>
    <w:pPr>
      <w:spacing w:after="0" w:line="240" w:lineRule="auto"/>
      <w:ind w:left="240" w:hanging="240"/>
    </w:pPr>
    <w:rPr>
      <w:rFonts w:ascii="Calibri" w:eastAsia="Times New Roman" w:hAnsi="Calibri" w:cs="Times New Roman"/>
      <w:lang w:val="de-CH" w:eastAsia="de-DE"/>
    </w:rPr>
  </w:style>
  <w:style w:type="paragraph" w:styleId="RGV-berschrift">
    <w:name w:val="toa heading"/>
    <w:basedOn w:val="Standard"/>
    <w:next w:val="Standard"/>
    <w:semiHidden/>
    <w:rsid w:val="0002071C"/>
    <w:pPr>
      <w:spacing w:before="120" w:after="0" w:line="240" w:lineRule="auto"/>
    </w:pPr>
    <w:rPr>
      <w:rFonts w:ascii="Calibri" w:eastAsia="Times New Roman" w:hAnsi="Calibri" w:cs="Arial"/>
      <w:b/>
      <w:bCs/>
      <w:lang w:val="de-CH" w:eastAsia="de-DE"/>
    </w:rPr>
  </w:style>
  <w:style w:type="paragraph" w:styleId="StandardWeb">
    <w:name w:val="Normal (Web)"/>
    <w:basedOn w:val="Standard"/>
    <w:uiPriority w:val="99"/>
    <w:rsid w:val="0002071C"/>
    <w:pPr>
      <w:spacing w:after="0" w:line="240" w:lineRule="auto"/>
    </w:pPr>
    <w:rPr>
      <w:rFonts w:ascii="Calibri" w:eastAsia="Times New Roman" w:hAnsi="Calibri" w:cs="Times New Roman"/>
      <w:lang w:val="de-CH" w:eastAsia="de-DE"/>
    </w:rPr>
  </w:style>
  <w:style w:type="paragraph" w:styleId="Standardeinzug">
    <w:name w:val="Normal Indent"/>
    <w:basedOn w:val="Standard"/>
    <w:rsid w:val="0002071C"/>
    <w:pPr>
      <w:spacing w:after="0" w:line="240" w:lineRule="auto"/>
      <w:ind w:left="708"/>
    </w:pPr>
    <w:rPr>
      <w:rFonts w:ascii="Calibri" w:eastAsia="Times New Roman" w:hAnsi="Calibri" w:cs="Times New Roman"/>
      <w:lang w:val="de-CH" w:eastAsia="de-DE"/>
    </w:rPr>
  </w:style>
  <w:style w:type="table" w:styleId="Tabelle3D-Effekt1">
    <w:name w:val="Table 3D effects 1"/>
    <w:basedOn w:val="NormaleTabelle"/>
    <w:rsid w:val="0002071C"/>
    <w:pPr>
      <w:spacing w:after="0" w:line="240" w:lineRule="auto"/>
    </w:pPr>
    <w:rPr>
      <w:rFonts w:ascii="Calibri" w:eastAsia="Times New Roman" w:hAnsi="Calibri" w:cs="Times New Roman"/>
      <w:sz w:val="20"/>
      <w:szCs w:val="20"/>
      <w:lang w:eastAsia="de-CH"/>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rsid w:val="0002071C"/>
    <w:pPr>
      <w:spacing w:after="0" w:line="240" w:lineRule="auto"/>
    </w:pPr>
    <w:rPr>
      <w:rFonts w:ascii="Calibri" w:eastAsia="Times New Roman" w:hAnsi="Calibri" w:cs="Times New Roman"/>
      <w:sz w:val="20"/>
      <w:szCs w:val="20"/>
      <w:lang w:eastAsia="de-CH"/>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rsid w:val="0002071C"/>
    <w:pPr>
      <w:spacing w:after="0" w:line="240" w:lineRule="auto"/>
    </w:pPr>
    <w:rPr>
      <w:rFonts w:ascii="Calibri" w:eastAsia="Times New Roman" w:hAnsi="Calibri" w:cs="Times New Roman"/>
      <w:sz w:val="20"/>
      <w:szCs w:val="20"/>
      <w:lang w:eastAsia="de-CH"/>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rsid w:val="0002071C"/>
    <w:pPr>
      <w:spacing w:after="0" w:line="240" w:lineRule="auto"/>
    </w:pPr>
    <w:rPr>
      <w:rFonts w:ascii="Calibri" w:eastAsia="Times New Roman" w:hAnsi="Calibri" w:cs="Times New Roman"/>
      <w:sz w:val="20"/>
      <w:szCs w:val="20"/>
      <w:lang w:eastAsia="de-CH"/>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rsid w:val="0002071C"/>
    <w:pPr>
      <w:spacing w:after="0" w:line="240" w:lineRule="auto"/>
    </w:pPr>
    <w:rPr>
      <w:rFonts w:ascii="Calibri" w:eastAsia="Times New Roman" w:hAnsi="Calibri" w:cs="Times New Roman"/>
      <w:sz w:val="20"/>
      <w:szCs w:val="20"/>
      <w:lang w:eastAsia="de-CH"/>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rsid w:val="0002071C"/>
    <w:pPr>
      <w:spacing w:after="0" w:line="240" w:lineRule="auto"/>
    </w:pPr>
    <w:rPr>
      <w:rFonts w:ascii="Calibri" w:eastAsia="Times New Roman" w:hAnsi="Calibri" w:cs="Times New Roman"/>
      <w:sz w:val="20"/>
      <w:szCs w:val="20"/>
      <w:lang w:eastAsia="de-CH"/>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rsid w:val="0002071C"/>
    <w:pPr>
      <w:spacing w:after="0" w:line="240" w:lineRule="auto"/>
    </w:pPr>
    <w:rPr>
      <w:rFonts w:ascii="Calibri" w:eastAsia="Times New Roman" w:hAnsi="Calibri" w:cs="Times New Roman"/>
      <w:sz w:val="20"/>
      <w:szCs w:val="20"/>
      <w:lang w:eastAsia="de-CH"/>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rsid w:val="0002071C"/>
    <w:pPr>
      <w:spacing w:after="0" w:line="240" w:lineRule="auto"/>
    </w:pPr>
    <w:rPr>
      <w:rFonts w:ascii="Calibri" w:eastAsia="Times New Roman" w:hAnsi="Calibri" w:cs="Times New Roman"/>
      <w:sz w:val="20"/>
      <w:szCs w:val="20"/>
      <w:lang w:eastAsia="de-CH"/>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rsid w:val="0002071C"/>
    <w:pPr>
      <w:spacing w:after="0" w:line="240" w:lineRule="auto"/>
    </w:pPr>
    <w:rPr>
      <w:rFonts w:ascii="Calibri" w:eastAsia="Times New Roman" w:hAnsi="Calibri" w:cs="Times New Roman"/>
      <w:color w:val="FFFFFF"/>
      <w:sz w:val="20"/>
      <w:szCs w:val="20"/>
      <w:lang w:eastAsia="de-CH"/>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rsid w:val="0002071C"/>
    <w:pPr>
      <w:spacing w:after="0" w:line="240" w:lineRule="auto"/>
    </w:pPr>
    <w:rPr>
      <w:rFonts w:ascii="Calibri" w:eastAsia="Times New Roman" w:hAnsi="Calibri" w:cs="Times New Roman"/>
      <w:sz w:val="20"/>
      <w:szCs w:val="20"/>
      <w:lang w:eastAsia="de-CH"/>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rsid w:val="0002071C"/>
    <w:pPr>
      <w:spacing w:after="0" w:line="240" w:lineRule="auto"/>
    </w:pPr>
    <w:rPr>
      <w:rFonts w:ascii="Calibri" w:eastAsia="Times New Roman" w:hAnsi="Calibri" w:cs="Times New Roman"/>
      <w:sz w:val="20"/>
      <w:szCs w:val="20"/>
      <w:lang w:eastAsia="de-CH"/>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rsid w:val="0002071C"/>
    <w:pPr>
      <w:spacing w:after="0" w:line="240" w:lineRule="auto"/>
    </w:pPr>
    <w:rPr>
      <w:rFonts w:ascii="Calibri" w:eastAsia="Times New Roman" w:hAnsi="Calibri" w:cs="Times New Roman"/>
      <w:sz w:val="20"/>
      <w:szCs w:val="20"/>
      <w:lang w:eastAsia="de-CH"/>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rsid w:val="0002071C"/>
    <w:pPr>
      <w:spacing w:after="0" w:line="240" w:lineRule="auto"/>
    </w:pPr>
    <w:rPr>
      <w:rFonts w:ascii="Calibri" w:eastAsia="Times New Roman" w:hAnsi="Calibri" w:cs="Times New Roman"/>
      <w:sz w:val="20"/>
      <w:szCs w:val="20"/>
      <w:lang w:eastAsia="de-CH"/>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rsid w:val="0002071C"/>
    <w:pPr>
      <w:spacing w:after="0" w:line="240" w:lineRule="auto"/>
    </w:pPr>
    <w:rPr>
      <w:rFonts w:ascii="Calibri" w:eastAsia="Times New Roman" w:hAnsi="Calibri" w:cs="Times New Roman"/>
      <w:color w:val="000080"/>
      <w:sz w:val="20"/>
      <w:szCs w:val="20"/>
      <w:lang w:eastAsia="de-CH"/>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rsid w:val="0002071C"/>
    <w:pPr>
      <w:spacing w:after="0" w:line="240" w:lineRule="auto"/>
    </w:pPr>
    <w:rPr>
      <w:rFonts w:ascii="Calibri" w:eastAsia="Times New Roman" w:hAnsi="Calibri" w:cs="Times New Roman"/>
      <w:sz w:val="20"/>
      <w:szCs w:val="20"/>
      <w:lang w:eastAsia="de-CH"/>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rsid w:val="0002071C"/>
    <w:pPr>
      <w:spacing w:after="0" w:line="240" w:lineRule="auto"/>
    </w:pPr>
    <w:rPr>
      <w:rFonts w:ascii="Calibri" w:eastAsia="Times New Roman" w:hAnsi="Calibri" w:cs="Times New Roman"/>
      <w:sz w:val="20"/>
      <w:szCs w:val="20"/>
      <w:lang w:eastAsia="de-CH"/>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rsid w:val="0002071C"/>
    <w:pPr>
      <w:spacing w:after="0" w:line="240" w:lineRule="auto"/>
    </w:pPr>
    <w:rPr>
      <w:rFonts w:ascii="Calibri" w:eastAsia="Times New Roman" w:hAnsi="Calibri" w:cs="Times New Roman"/>
      <w:sz w:val="20"/>
      <w:szCs w:val="20"/>
      <w:lang w:eastAsia="de-CH"/>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rsid w:val="0002071C"/>
    <w:pPr>
      <w:spacing w:after="0" w:line="240" w:lineRule="auto"/>
    </w:pPr>
    <w:rPr>
      <w:rFonts w:ascii="Calibri" w:eastAsia="Times New Roman" w:hAnsi="Calibri" w:cs="Times New Roman"/>
      <w:sz w:val="20"/>
      <w:szCs w:val="20"/>
      <w:lang w:eastAsia="de-CH"/>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rsid w:val="0002071C"/>
    <w:pPr>
      <w:spacing w:after="0" w:line="240" w:lineRule="auto"/>
    </w:pPr>
    <w:rPr>
      <w:rFonts w:ascii="Calibri" w:eastAsia="Times New Roman" w:hAnsi="Calibri" w:cs="Times New Roman"/>
      <w:sz w:val="20"/>
      <w:szCs w:val="20"/>
      <w:lang w:eastAsia="de-CH"/>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rsid w:val="0002071C"/>
    <w:pPr>
      <w:spacing w:after="0" w:line="240" w:lineRule="auto"/>
    </w:pPr>
    <w:rPr>
      <w:rFonts w:ascii="Calibri" w:eastAsia="Times New Roman" w:hAnsi="Calibri" w:cs="Times New Roman"/>
      <w:sz w:val="20"/>
      <w:szCs w:val="20"/>
      <w:lang w:eastAsia="de-CH"/>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rsid w:val="0002071C"/>
    <w:pPr>
      <w:spacing w:after="0" w:line="240" w:lineRule="auto"/>
    </w:pPr>
    <w:rPr>
      <w:rFonts w:ascii="Calibri" w:eastAsia="Times New Roman" w:hAnsi="Calibri" w:cs="Times New Roman"/>
      <w:sz w:val="20"/>
      <w:szCs w:val="20"/>
      <w:lang w:eastAsia="de-CH"/>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rsid w:val="0002071C"/>
    <w:pPr>
      <w:spacing w:after="0" w:line="240" w:lineRule="auto"/>
    </w:pPr>
    <w:rPr>
      <w:rFonts w:ascii="Calibri" w:eastAsia="Times New Roman" w:hAnsi="Calibri" w:cs="Times New Roman"/>
      <w:sz w:val="20"/>
      <w:szCs w:val="20"/>
      <w:lang w:eastAsia="de-CH"/>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rsid w:val="0002071C"/>
    <w:pPr>
      <w:spacing w:after="0" w:line="240" w:lineRule="auto"/>
    </w:pPr>
    <w:rPr>
      <w:rFonts w:ascii="Calibri" w:eastAsia="Times New Roman" w:hAnsi="Calibri" w:cs="Times New Roman"/>
      <w:sz w:val="20"/>
      <w:szCs w:val="20"/>
      <w:lang w:eastAsia="de-CH"/>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rsid w:val="0002071C"/>
    <w:pPr>
      <w:spacing w:after="0" w:line="240" w:lineRule="auto"/>
    </w:pPr>
    <w:rPr>
      <w:rFonts w:ascii="Calibri" w:eastAsia="Times New Roman" w:hAnsi="Calibri" w:cs="Times New Roman"/>
      <w:sz w:val="20"/>
      <w:szCs w:val="20"/>
      <w:lang w:eastAsia="de-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rsid w:val="0002071C"/>
    <w:pPr>
      <w:spacing w:after="0" w:line="240" w:lineRule="auto"/>
    </w:pPr>
    <w:rPr>
      <w:rFonts w:ascii="Calibri" w:eastAsia="Times New Roman" w:hAnsi="Calibri" w:cs="Times New Roman"/>
      <w:sz w:val="20"/>
      <w:szCs w:val="20"/>
      <w:lang w:eastAsia="de-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rsid w:val="0002071C"/>
    <w:pPr>
      <w:spacing w:after="0" w:line="240" w:lineRule="auto"/>
    </w:pPr>
    <w:rPr>
      <w:rFonts w:ascii="Calibri" w:eastAsia="Times New Roman" w:hAnsi="Calibri" w:cs="Times New Roman"/>
      <w:sz w:val="20"/>
      <w:szCs w:val="20"/>
      <w:lang w:eastAsia="de-CH"/>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rsid w:val="0002071C"/>
    <w:pPr>
      <w:spacing w:after="0" w:line="240" w:lineRule="auto"/>
    </w:pPr>
    <w:rPr>
      <w:rFonts w:ascii="Calibri" w:eastAsia="Times New Roman" w:hAnsi="Calibri" w:cs="Times New Roman"/>
      <w:sz w:val="20"/>
      <w:szCs w:val="20"/>
      <w:lang w:eastAsia="de-CH"/>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rsid w:val="0002071C"/>
    <w:pPr>
      <w:spacing w:after="0" w:line="240" w:lineRule="auto"/>
    </w:pPr>
    <w:rPr>
      <w:rFonts w:ascii="Calibri" w:eastAsia="Times New Roman" w:hAnsi="Calibri" w:cs="Times New Roman"/>
      <w:sz w:val="20"/>
      <w:szCs w:val="20"/>
      <w:lang w:eastAsia="de-CH"/>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rsid w:val="0002071C"/>
    <w:pPr>
      <w:spacing w:after="0" w:line="240" w:lineRule="auto"/>
    </w:pPr>
    <w:rPr>
      <w:rFonts w:ascii="Calibri" w:eastAsia="Times New Roman" w:hAnsi="Calibri" w:cs="Times New Roman"/>
      <w:sz w:val="20"/>
      <w:szCs w:val="20"/>
      <w:lang w:eastAsia="de-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rsid w:val="0002071C"/>
    <w:pPr>
      <w:spacing w:after="0" w:line="240" w:lineRule="auto"/>
    </w:pPr>
    <w:rPr>
      <w:rFonts w:ascii="Calibri" w:eastAsia="Times New Roman" w:hAnsi="Calibri" w:cs="Times New Roman"/>
      <w:sz w:val="20"/>
      <w:szCs w:val="20"/>
      <w:lang w:eastAsia="de-CH"/>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rsid w:val="0002071C"/>
    <w:pPr>
      <w:spacing w:after="0" w:line="240" w:lineRule="auto"/>
    </w:pPr>
    <w:rPr>
      <w:rFonts w:ascii="Calibri" w:eastAsia="Times New Roman" w:hAnsi="Calibri" w:cs="Times New Roman"/>
      <w:b/>
      <w:bCs/>
      <w:sz w:val="20"/>
      <w:szCs w:val="20"/>
      <w:lang w:eastAsia="de-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rsid w:val="0002071C"/>
    <w:pPr>
      <w:spacing w:after="0" w:line="240" w:lineRule="auto"/>
    </w:pPr>
    <w:rPr>
      <w:rFonts w:ascii="Calibri" w:eastAsia="Times New Roman" w:hAnsi="Calibri" w:cs="Times New Roman"/>
      <w:sz w:val="20"/>
      <w:szCs w:val="20"/>
      <w:lang w:eastAsia="de-CH"/>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rsid w:val="0002071C"/>
    <w:pPr>
      <w:spacing w:after="0" w:line="240" w:lineRule="auto"/>
    </w:pPr>
    <w:rPr>
      <w:rFonts w:ascii="Calibri" w:eastAsia="Times New Roman" w:hAnsi="Calibri" w:cs="Times New Roman"/>
      <w:b/>
      <w:bCs/>
      <w:sz w:val="20"/>
      <w:szCs w:val="20"/>
      <w:lang w:eastAsia="de-CH"/>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rsid w:val="0002071C"/>
    <w:pPr>
      <w:spacing w:after="0" w:line="240" w:lineRule="auto"/>
    </w:pPr>
    <w:rPr>
      <w:rFonts w:ascii="Calibri" w:eastAsia="Times New Roman" w:hAnsi="Calibri" w:cs="Times New Roman"/>
      <w:b/>
      <w:bCs/>
      <w:sz w:val="20"/>
      <w:szCs w:val="20"/>
      <w:lang w:eastAsia="de-CH"/>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rsid w:val="0002071C"/>
    <w:pPr>
      <w:spacing w:after="0" w:line="240" w:lineRule="auto"/>
    </w:pPr>
    <w:rPr>
      <w:rFonts w:ascii="Calibri" w:eastAsia="Times New Roman" w:hAnsi="Calibri" w:cs="Times New Roman"/>
      <w:b/>
      <w:bCs/>
      <w:sz w:val="20"/>
      <w:szCs w:val="20"/>
      <w:lang w:eastAsia="de-CH"/>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rsid w:val="0002071C"/>
    <w:pPr>
      <w:spacing w:after="0" w:line="240" w:lineRule="auto"/>
    </w:pPr>
    <w:rPr>
      <w:rFonts w:ascii="Calibri" w:eastAsia="Times New Roman" w:hAnsi="Calibri" w:cs="Times New Roman"/>
      <w:sz w:val="20"/>
      <w:szCs w:val="20"/>
      <w:lang w:eastAsia="de-CH"/>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rsid w:val="0002071C"/>
    <w:pPr>
      <w:spacing w:after="0" w:line="240" w:lineRule="auto"/>
    </w:pPr>
    <w:rPr>
      <w:rFonts w:ascii="Calibri" w:eastAsia="Times New Roman" w:hAnsi="Calibri" w:cs="Times New Roman"/>
      <w:sz w:val="20"/>
      <w:szCs w:val="20"/>
      <w:lang w:eastAsia="de-CH"/>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rsid w:val="0002071C"/>
    <w:pPr>
      <w:spacing w:after="0" w:line="240" w:lineRule="auto"/>
    </w:pPr>
    <w:rPr>
      <w:rFonts w:ascii="Calibri" w:eastAsia="Times New Roman" w:hAnsi="Calibri" w:cs="Times New Roman"/>
      <w:sz w:val="20"/>
      <w:szCs w:val="20"/>
      <w:lang w:eastAsia="de-CH"/>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rsid w:val="0002071C"/>
    <w:pPr>
      <w:spacing w:after="0" w:line="240" w:lineRule="auto"/>
    </w:pPr>
    <w:rPr>
      <w:rFonts w:ascii="Calibri" w:eastAsia="Times New Roman" w:hAnsi="Calibri" w:cs="Times New Roman"/>
      <w:sz w:val="20"/>
      <w:szCs w:val="20"/>
      <w:lang w:eastAsia="de-CH"/>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rsid w:val="0002071C"/>
    <w:pPr>
      <w:spacing w:after="0" w:line="240" w:lineRule="auto"/>
    </w:pPr>
    <w:rPr>
      <w:rFonts w:ascii="Calibri" w:eastAsia="Times New Roman" w:hAnsi="Calibri" w:cs="Times New Roman"/>
      <w:sz w:val="20"/>
      <w:szCs w:val="20"/>
      <w:lang w:eastAsia="de-CH"/>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rsid w:val="0002071C"/>
    <w:pPr>
      <w:spacing w:after="0" w:line="240" w:lineRule="auto"/>
    </w:pPr>
    <w:rPr>
      <w:rFonts w:ascii="Calibri" w:eastAsia="Times New Roman" w:hAnsi="Calibri" w:cs="Times New Roman"/>
      <w:sz w:val="20"/>
      <w:szCs w:val="20"/>
      <w:lang w:eastAsia="de-CH"/>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rsid w:val="0002071C"/>
    <w:pPr>
      <w:spacing w:after="0" w:line="240" w:lineRule="auto"/>
    </w:pPr>
    <w:rPr>
      <w:rFonts w:ascii="Calibri" w:eastAsia="Times New Roman" w:hAnsi="Calibri" w:cs="Times New Roman"/>
      <w:sz w:val="20"/>
      <w:szCs w:val="20"/>
      <w:lang w:eastAsia="de-CH"/>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rsid w:val="0002071C"/>
    <w:pPr>
      <w:spacing w:after="0" w:line="240" w:lineRule="auto"/>
    </w:pPr>
    <w:rPr>
      <w:rFonts w:ascii="Calibri" w:eastAsia="Times New Roman" w:hAnsi="Calibri" w:cs="Times New Roman"/>
      <w:sz w:val="20"/>
      <w:szCs w:val="20"/>
      <w:lang w:eastAsia="de-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link w:val="TextkrperZchn"/>
    <w:rsid w:val="0002071C"/>
    <w:pPr>
      <w:spacing w:after="120" w:line="240" w:lineRule="auto"/>
    </w:pPr>
    <w:rPr>
      <w:rFonts w:ascii="Calibri" w:eastAsia="Times New Roman" w:hAnsi="Calibri" w:cs="Times New Roman"/>
      <w:lang w:val="de-CH" w:eastAsia="de-DE"/>
    </w:rPr>
  </w:style>
  <w:style w:type="character" w:customStyle="1" w:styleId="TextkrperZchn">
    <w:name w:val="Textkörper Zchn"/>
    <w:basedOn w:val="Absatz-Standardschriftart"/>
    <w:link w:val="Textkrper"/>
    <w:rsid w:val="0002071C"/>
    <w:rPr>
      <w:rFonts w:ascii="Calibri" w:eastAsia="Times New Roman" w:hAnsi="Calibri" w:cs="Times New Roman"/>
      <w:sz w:val="24"/>
      <w:szCs w:val="24"/>
      <w:lang w:eastAsia="de-DE"/>
    </w:rPr>
  </w:style>
  <w:style w:type="paragraph" w:styleId="Textkrper2">
    <w:name w:val="Body Text 2"/>
    <w:basedOn w:val="Standard"/>
    <w:link w:val="Textkrper2Zchn"/>
    <w:rsid w:val="0002071C"/>
    <w:pPr>
      <w:spacing w:after="120" w:line="480" w:lineRule="auto"/>
    </w:pPr>
    <w:rPr>
      <w:rFonts w:ascii="Calibri" w:eastAsia="Times New Roman" w:hAnsi="Calibri" w:cs="Times New Roman"/>
      <w:lang w:val="de-CH" w:eastAsia="de-DE"/>
    </w:rPr>
  </w:style>
  <w:style w:type="character" w:customStyle="1" w:styleId="Textkrper2Zchn">
    <w:name w:val="Textkörper 2 Zchn"/>
    <w:basedOn w:val="Absatz-Standardschriftart"/>
    <w:link w:val="Textkrper2"/>
    <w:rsid w:val="0002071C"/>
    <w:rPr>
      <w:rFonts w:ascii="Calibri" w:eastAsia="Times New Roman" w:hAnsi="Calibri" w:cs="Times New Roman"/>
      <w:sz w:val="24"/>
      <w:szCs w:val="24"/>
      <w:lang w:eastAsia="de-DE"/>
    </w:rPr>
  </w:style>
  <w:style w:type="paragraph" w:styleId="Textkrper3">
    <w:name w:val="Body Text 3"/>
    <w:basedOn w:val="Standard"/>
    <w:link w:val="Textkrper3Zchn"/>
    <w:rsid w:val="0002071C"/>
    <w:pPr>
      <w:spacing w:after="120" w:line="240" w:lineRule="auto"/>
    </w:pPr>
    <w:rPr>
      <w:rFonts w:ascii="Calibri" w:eastAsia="Times New Roman" w:hAnsi="Calibri" w:cs="Times New Roman"/>
      <w:sz w:val="16"/>
      <w:szCs w:val="16"/>
      <w:lang w:val="de-CH" w:eastAsia="de-DE"/>
    </w:rPr>
  </w:style>
  <w:style w:type="character" w:customStyle="1" w:styleId="Textkrper3Zchn">
    <w:name w:val="Textkörper 3 Zchn"/>
    <w:basedOn w:val="Absatz-Standardschriftart"/>
    <w:link w:val="Textkrper3"/>
    <w:rsid w:val="0002071C"/>
    <w:rPr>
      <w:rFonts w:ascii="Calibri" w:eastAsia="Times New Roman" w:hAnsi="Calibri" w:cs="Times New Roman"/>
      <w:sz w:val="16"/>
      <w:szCs w:val="16"/>
      <w:lang w:eastAsia="de-DE"/>
    </w:rPr>
  </w:style>
  <w:style w:type="paragraph" w:styleId="Textkrper-Einzug2">
    <w:name w:val="Body Text Indent 2"/>
    <w:basedOn w:val="Standard"/>
    <w:link w:val="Textkrper-Einzug2Zchn"/>
    <w:rsid w:val="0002071C"/>
    <w:pPr>
      <w:spacing w:after="120" w:line="480" w:lineRule="auto"/>
      <w:ind w:left="283"/>
    </w:pPr>
    <w:rPr>
      <w:rFonts w:ascii="Calibri" w:eastAsia="Times New Roman" w:hAnsi="Calibri" w:cs="Times New Roman"/>
      <w:lang w:val="de-CH" w:eastAsia="de-DE"/>
    </w:rPr>
  </w:style>
  <w:style w:type="character" w:customStyle="1" w:styleId="Textkrper-Einzug2Zchn">
    <w:name w:val="Textkörper-Einzug 2 Zchn"/>
    <w:basedOn w:val="Absatz-Standardschriftart"/>
    <w:link w:val="Textkrper-Einzug2"/>
    <w:rsid w:val="0002071C"/>
    <w:rPr>
      <w:rFonts w:ascii="Calibri" w:eastAsia="Times New Roman" w:hAnsi="Calibri" w:cs="Times New Roman"/>
      <w:sz w:val="24"/>
      <w:szCs w:val="24"/>
      <w:lang w:eastAsia="de-DE"/>
    </w:rPr>
  </w:style>
  <w:style w:type="paragraph" w:styleId="Textkrper-Einzug3">
    <w:name w:val="Body Text Indent 3"/>
    <w:basedOn w:val="Standard"/>
    <w:link w:val="Textkrper-Einzug3Zchn"/>
    <w:rsid w:val="0002071C"/>
    <w:pPr>
      <w:spacing w:after="120" w:line="240" w:lineRule="auto"/>
      <w:ind w:left="283"/>
    </w:pPr>
    <w:rPr>
      <w:rFonts w:ascii="Calibri" w:eastAsia="Times New Roman" w:hAnsi="Calibri" w:cs="Times New Roman"/>
      <w:sz w:val="16"/>
      <w:szCs w:val="16"/>
      <w:lang w:val="de-CH" w:eastAsia="de-DE"/>
    </w:rPr>
  </w:style>
  <w:style w:type="character" w:customStyle="1" w:styleId="Textkrper-Einzug3Zchn">
    <w:name w:val="Textkörper-Einzug 3 Zchn"/>
    <w:basedOn w:val="Absatz-Standardschriftart"/>
    <w:link w:val="Textkrper-Einzug3"/>
    <w:rsid w:val="0002071C"/>
    <w:rPr>
      <w:rFonts w:ascii="Calibri" w:eastAsia="Times New Roman" w:hAnsi="Calibri" w:cs="Times New Roman"/>
      <w:sz w:val="16"/>
      <w:szCs w:val="16"/>
      <w:lang w:eastAsia="de-DE"/>
    </w:rPr>
  </w:style>
  <w:style w:type="paragraph" w:styleId="Textkrper-Erstzeileneinzug">
    <w:name w:val="Body Text First Indent"/>
    <w:basedOn w:val="Textkrper"/>
    <w:link w:val="Textkrper-ErstzeileneinzugZchn"/>
    <w:rsid w:val="0002071C"/>
    <w:pPr>
      <w:ind w:firstLine="210"/>
    </w:pPr>
  </w:style>
  <w:style w:type="character" w:customStyle="1" w:styleId="Textkrper-ErstzeileneinzugZchn">
    <w:name w:val="Textkörper-Erstzeileneinzug Zchn"/>
    <w:basedOn w:val="TextkrperZchn"/>
    <w:link w:val="Textkrper-Erstzeileneinzug"/>
    <w:rsid w:val="0002071C"/>
    <w:rPr>
      <w:rFonts w:ascii="Calibri" w:eastAsia="Times New Roman" w:hAnsi="Calibri" w:cs="Times New Roman"/>
      <w:sz w:val="24"/>
      <w:szCs w:val="24"/>
      <w:lang w:eastAsia="de-DE"/>
    </w:rPr>
  </w:style>
  <w:style w:type="paragraph" w:styleId="Textkrper-Zeileneinzug">
    <w:name w:val="Body Text Indent"/>
    <w:basedOn w:val="Standard"/>
    <w:link w:val="Textkrper-ZeileneinzugZchn"/>
    <w:rsid w:val="0002071C"/>
    <w:pPr>
      <w:spacing w:after="120" w:line="240" w:lineRule="auto"/>
      <w:ind w:left="283"/>
    </w:pPr>
    <w:rPr>
      <w:rFonts w:ascii="Calibri" w:eastAsia="Times New Roman" w:hAnsi="Calibri" w:cs="Times New Roman"/>
      <w:lang w:val="de-CH" w:eastAsia="de-DE"/>
    </w:rPr>
  </w:style>
  <w:style w:type="character" w:customStyle="1" w:styleId="Textkrper-ZeileneinzugZchn">
    <w:name w:val="Textkörper-Zeileneinzug Zchn"/>
    <w:basedOn w:val="Absatz-Standardschriftart"/>
    <w:link w:val="Textkrper-Zeileneinzug"/>
    <w:rsid w:val="0002071C"/>
    <w:rPr>
      <w:rFonts w:ascii="Calibri" w:eastAsia="Times New Roman" w:hAnsi="Calibri" w:cs="Times New Roman"/>
      <w:sz w:val="24"/>
      <w:szCs w:val="24"/>
      <w:lang w:eastAsia="de-DE"/>
    </w:rPr>
  </w:style>
  <w:style w:type="paragraph" w:styleId="Textkrper-Erstzeileneinzug2">
    <w:name w:val="Body Text First Indent 2"/>
    <w:basedOn w:val="Textkrper-Zeileneinzug"/>
    <w:link w:val="Textkrper-Erstzeileneinzug2Zchn"/>
    <w:rsid w:val="0002071C"/>
    <w:pPr>
      <w:ind w:firstLine="210"/>
    </w:pPr>
  </w:style>
  <w:style w:type="character" w:customStyle="1" w:styleId="Textkrper-Erstzeileneinzug2Zchn">
    <w:name w:val="Textkörper-Erstzeileneinzug 2 Zchn"/>
    <w:basedOn w:val="Textkrper-ZeileneinzugZchn"/>
    <w:link w:val="Textkrper-Erstzeileneinzug2"/>
    <w:rsid w:val="0002071C"/>
    <w:rPr>
      <w:rFonts w:ascii="Calibri" w:eastAsia="Times New Roman" w:hAnsi="Calibri" w:cs="Times New Roman"/>
      <w:sz w:val="24"/>
      <w:szCs w:val="24"/>
      <w:lang w:eastAsia="de-DE"/>
    </w:rPr>
  </w:style>
  <w:style w:type="paragraph" w:styleId="Umschlagabsenderadresse">
    <w:name w:val="envelope return"/>
    <w:basedOn w:val="Standard"/>
    <w:rsid w:val="0002071C"/>
    <w:pPr>
      <w:spacing w:after="0" w:line="240" w:lineRule="auto"/>
    </w:pPr>
    <w:rPr>
      <w:rFonts w:ascii="Calibri" w:eastAsia="Times New Roman" w:hAnsi="Calibri" w:cs="Arial"/>
      <w:sz w:val="20"/>
      <w:szCs w:val="20"/>
      <w:lang w:val="de-CH" w:eastAsia="de-DE"/>
    </w:rPr>
  </w:style>
  <w:style w:type="paragraph" w:styleId="Umschlagadresse">
    <w:name w:val="envelope address"/>
    <w:basedOn w:val="Standard"/>
    <w:rsid w:val="0002071C"/>
    <w:pPr>
      <w:framePr w:w="4320" w:h="2160" w:hRule="exact" w:hSpace="141" w:wrap="auto" w:hAnchor="page" w:xAlign="center" w:yAlign="bottom"/>
      <w:spacing w:after="0" w:line="240" w:lineRule="auto"/>
      <w:ind w:left="1"/>
    </w:pPr>
    <w:rPr>
      <w:rFonts w:ascii="Calibri" w:eastAsia="Times New Roman" w:hAnsi="Calibri" w:cs="Arial"/>
      <w:lang w:val="de-CH" w:eastAsia="de-DE"/>
    </w:rPr>
  </w:style>
  <w:style w:type="paragraph" w:styleId="Unterschrift">
    <w:name w:val="Signature"/>
    <w:basedOn w:val="Standard"/>
    <w:link w:val="UnterschriftZchn"/>
    <w:rsid w:val="0002071C"/>
    <w:pPr>
      <w:spacing w:after="0" w:line="240" w:lineRule="auto"/>
      <w:ind w:left="4252"/>
    </w:pPr>
    <w:rPr>
      <w:rFonts w:ascii="Calibri" w:eastAsia="Times New Roman" w:hAnsi="Calibri" w:cs="Times New Roman"/>
      <w:lang w:val="de-CH" w:eastAsia="de-DE"/>
    </w:rPr>
  </w:style>
  <w:style w:type="character" w:customStyle="1" w:styleId="UnterschriftZchn">
    <w:name w:val="Unterschrift Zchn"/>
    <w:basedOn w:val="Absatz-Standardschriftart"/>
    <w:link w:val="Unterschrift"/>
    <w:rsid w:val="0002071C"/>
    <w:rPr>
      <w:rFonts w:ascii="Calibri" w:eastAsia="Times New Roman" w:hAnsi="Calibri" w:cs="Times New Roman"/>
      <w:sz w:val="24"/>
      <w:szCs w:val="24"/>
      <w:lang w:eastAsia="de-DE"/>
    </w:rPr>
  </w:style>
  <w:style w:type="character" w:styleId="Zeilennummer">
    <w:name w:val="line number"/>
    <w:basedOn w:val="Absatz-Standardschriftart"/>
    <w:rsid w:val="0002071C"/>
  </w:style>
  <w:style w:type="paragraph" w:customStyle="1" w:styleId="CharChar">
    <w:name w:val="Char Char"/>
    <w:basedOn w:val="Standard"/>
    <w:rsid w:val="0002071C"/>
    <w:pPr>
      <w:spacing w:after="160" w:line="240" w:lineRule="exact"/>
    </w:pPr>
    <w:rPr>
      <w:rFonts w:ascii="Arial" w:eastAsia="Times New Roman" w:hAnsi="Arial" w:cs="Times New Roman"/>
      <w:sz w:val="20"/>
      <w:szCs w:val="20"/>
      <w:lang w:val="en-US"/>
    </w:rPr>
  </w:style>
  <w:style w:type="paragraph" w:customStyle="1" w:styleId="Standardkursiv">
    <w:name w:val="Standard kursiv"/>
    <w:basedOn w:val="Standard"/>
    <w:rsid w:val="0002071C"/>
    <w:pPr>
      <w:spacing w:after="120" w:line="288" w:lineRule="auto"/>
    </w:pPr>
    <w:rPr>
      <w:rFonts w:ascii="Arial" w:eastAsia="Times New Roman" w:hAnsi="Arial" w:cs="Times New Roman"/>
      <w:i/>
      <w:sz w:val="20"/>
      <w:lang w:val="de-CH" w:eastAsia="de-DE"/>
    </w:rPr>
  </w:style>
  <w:style w:type="paragraph" w:customStyle="1" w:styleId="Tabellentext">
    <w:name w:val="Tabellentext"/>
    <w:basedOn w:val="Standard"/>
    <w:autoRedefine/>
    <w:rsid w:val="0002071C"/>
    <w:pPr>
      <w:keepNext/>
      <w:spacing w:after="0" w:line="240" w:lineRule="auto"/>
    </w:pPr>
    <w:rPr>
      <w:rFonts w:ascii="Calibri" w:eastAsia="Arial Unicode MS" w:hAnsi="Calibri" w:cs="Times New Roman"/>
      <w:b/>
      <w:noProof/>
      <w:sz w:val="20"/>
      <w:szCs w:val="20"/>
      <w:lang w:eastAsia="de-DE"/>
    </w:rPr>
  </w:style>
  <w:style w:type="paragraph" w:customStyle="1" w:styleId="Tabellentextzentriert">
    <w:name w:val="Tabellentext_zentriert"/>
    <w:basedOn w:val="Tabellentext"/>
    <w:rsid w:val="0002071C"/>
    <w:pPr>
      <w:jc w:val="center"/>
    </w:pPr>
  </w:style>
  <w:style w:type="paragraph" w:customStyle="1" w:styleId="StandardLegende">
    <w:name w:val="Standard Legende"/>
    <w:basedOn w:val="Standard"/>
    <w:rsid w:val="0002071C"/>
    <w:pPr>
      <w:spacing w:after="120" w:line="288" w:lineRule="auto"/>
    </w:pPr>
    <w:rPr>
      <w:rFonts w:ascii="Arial" w:eastAsia="Times New Roman" w:hAnsi="Arial" w:cs="Times New Roman"/>
      <w:i/>
      <w:sz w:val="16"/>
      <w:lang w:val="de-CH" w:eastAsia="de-DE"/>
    </w:rPr>
  </w:style>
  <w:style w:type="paragraph" w:customStyle="1" w:styleId="Default">
    <w:name w:val="Default"/>
    <w:rsid w:val="0002071C"/>
    <w:pPr>
      <w:autoSpaceDE w:val="0"/>
      <w:autoSpaceDN w:val="0"/>
      <w:adjustRightInd w:val="0"/>
      <w:spacing w:after="0" w:line="240" w:lineRule="auto"/>
    </w:pPr>
    <w:rPr>
      <w:rFonts w:ascii="Times New Roman" w:eastAsia="Times New Roman" w:hAnsi="Times New Roman" w:cs="Times New Roman"/>
      <w:color w:val="000000"/>
      <w:sz w:val="24"/>
      <w:szCs w:val="24"/>
      <w:lang w:eastAsia="de-CH"/>
    </w:rPr>
  </w:style>
  <w:style w:type="character" w:customStyle="1" w:styleId="contenttextb1">
    <w:name w:val="contenttextb1"/>
    <w:basedOn w:val="Absatz-Standardschriftart"/>
    <w:rsid w:val="0002071C"/>
    <w:rPr>
      <w:b/>
      <w:bCs/>
      <w:strike w:val="0"/>
      <w:dstrike w:val="0"/>
      <w:color w:val="000000"/>
      <w:sz w:val="19"/>
      <w:szCs w:val="19"/>
      <w:u w:val="none"/>
      <w:effect w:val="none"/>
    </w:rPr>
  </w:style>
  <w:style w:type="character" w:customStyle="1" w:styleId="contenttext1">
    <w:name w:val="contenttext1"/>
    <w:basedOn w:val="Absatz-Standardschriftart"/>
    <w:rsid w:val="0002071C"/>
    <w:rPr>
      <w:strike w:val="0"/>
      <w:dstrike w:val="0"/>
      <w:color w:val="000000"/>
      <w:sz w:val="19"/>
      <w:szCs w:val="19"/>
      <w:u w:val="none"/>
      <w:effect w:val="none"/>
    </w:rPr>
  </w:style>
  <w:style w:type="paragraph" w:customStyle="1" w:styleId="BeschriftungLegende">
    <w:name w:val="Beschriftung Legende"/>
    <w:basedOn w:val="Beschriftung"/>
    <w:autoRedefine/>
    <w:rsid w:val="0002071C"/>
    <w:pPr>
      <w:keepNext/>
      <w:shd w:val="clear" w:color="auto" w:fill="FFFFFF"/>
      <w:spacing w:before="0" w:after="0" w:line="320" w:lineRule="atLeast"/>
      <w:ind w:left="0" w:firstLine="0"/>
      <w:jc w:val="both"/>
    </w:pPr>
    <w:rPr>
      <w:rFonts w:ascii="Times New Roman" w:eastAsia="Times New Roman" w:hAnsi="Times New Roman" w:cs="Times New Roman"/>
      <w:bCs w:val="0"/>
      <w:i/>
      <w:noProof/>
      <w:color w:val="000000"/>
      <w:sz w:val="24"/>
      <w:szCs w:val="24"/>
      <w:lang w:eastAsia="de-DE"/>
    </w:rPr>
  </w:style>
  <w:style w:type="character" w:customStyle="1" w:styleId="suchausdruck1">
    <w:name w:val="suchausdruck1"/>
    <w:basedOn w:val="Absatz-Standardschriftart"/>
    <w:rsid w:val="0002071C"/>
    <w:rPr>
      <w:b/>
      <w:bCs/>
      <w:i w:val="0"/>
      <w:iCs w:val="0"/>
      <w:vanish w:val="0"/>
      <w:webHidden w:val="0"/>
      <w:color w:val="000000"/>
      <w:sz w:val="23"/>
      <w:szCs w:val="23"/>
      <w:shd w:val="clear" w:color="auto" w:fill="FFFF00"/>
      <w:specVanish w:val="0"/>
    </w:rPr>
  </w:style>
  <w:style w:type="paragraph" w:customStyle="1" w:styleId="ParaNo">
    <w:name w:val="ParaNo."/>
    <w:basedOn w:val="Standard"/>
    <w:rsid w:val="0002071C"/>
    <w:pPr>
      <w:tabs>
        <w:tab w:val="num" w:pos="0"/>
        <w:tab w:val="left" w:pos="737"/>
      </w:tabs>
      <w:spacing w:after="240" w:line="240" w:lineRule="auto"/>
      <w:ind w:left="567" w:hanging="567"/>
    </w:pPr>
    <w:rPr>
      <w:rFonts w:ascii="Times New Roman" w:eastAsia="Times New Roman" w:hAnsi="Times New Roman" w:cs="Times New Roman"/>
      <w:szCs w:val="20"/>
      <w:lang w:val="fr-CH"/>
    </w:rPr>
  </w:style>
  <w:style w:type="character" w:customStyle="1" w:styleId="content">
    <w:name w:val="content"/>
    <w:basedOn w:val="Absatz-Standardschriftart"/>
    <w:rsid w:val="0002071C"/>
  </w:style>
  <w:style w:type="character" w:customStyle="1" w:styleId="normal1">
    <w:name w:val="normal1"/>
    <w:basedOn w:val="Absatz-Standardschriftart"/>
    <w:rsid w:val="0002071C"/>
    <w:rPr>
      <w:rFonts w:ascii="Arial" w:hAnsi="Arial" w:cs="Arial" w:hint="default"/>
      <w:b w:val="0"/>
      <w:bCs w:val="0"/>
      <w:sz w:val="12"/>
      <w:szCs w:val="12"/>
      <w:shd w:val="clear" w:color="auto" w:fill="FFFFFF"/>
    </w:rPr>
  </w:style>
  <w:style w:type="paragraph" w:customStyle="1" w:styleId="CharCharCharCharCharCharCharCharChar">
    <w:name w:val="Char Char Char Char Char Char Char Char Char"/>
    <w:basedOn w:val="Standard"/>
    <w:rsid w:val="0002071C"/>
    <w:pPr>
      <w:spacing w:after="160" w:line="240" w:lineRule="exact"/>
    </w:pPr>
    <w:rPr>
      <w:rFonts w:ascii="Times New Roman" w:eastAsia="Times New Roman" w:hAnsi="Times New Roman" w:cs="Arial"/>
      <w:sz w:val="20"/>
      <w:szCs w:val="20"/>
      <w:lang w:val="en-US" w:eastAsia="de-CH"/>
    </w:rPr>
  </w:style>
  <w:style w:type="paragraph" w:customStyle="1" w:styleId="CharChar0">
    <w:name w:val="Char Char"/>
    <w:basedOn w:val="Standard"/>
    <w:rsid w:val="00594A40"/>
    <w:pPr>
      <w:spacing w:after="160" w:line="240" w:lineRule="exact"/>
    </w:pPr>
    <w:rPr>
      <w:rFonts w:ascii="Arial" w:eastAsia="Times New Roman" w:hAnsi="Arial" w:cs="Times New Roman"/>
      <w:sz w:val="20"/>
      <w:szCs w:val="20"/>
      <w:lang w:val="en-US"/>
    </w:rPr>
  </w:style>
  <w:style w:type="paragraph" w:customStyle="1" w:styleId="ImportWordListStyleDefinition2003661914">
    <w:name w:val="Import Word List Style Definition 2003661914"/>
    <w:rsid w:val="00594A40"/>
    <w:pPr>
      <w:spacing w:after="0" w:line="240" w:lineRule="auto"/>
      <w:ind w:left="340" w:hanging="340"/>
    </w:pPr>
    <w:rPr>
      <w:rFonts w:ascii="Times New Roman" w:eastAsia="Times New Roman" w:hAnsi="Times New Roman" w:cs="Times New Roman"/>
      <w:sz w:val="20"/>
      <w:szCs w:val="20"/>
      <w:lang w:eastAsia="de-CH"/>
    </w:rPr>
  </w:style>
  <w:style w:type="paragraph" w:customStyle="1" w:styleId="CharCharCharCharCharCharCharCharChar0">
    <w:name w:val="Char Char Char Char Char Char Char Char Char"/>
    <w:basedOn w:val="Standard"/>
    <w:rsid w:val="002E3FBB"/>
    <w:pPr>
      <w:spacing w:after="160" w:line="240" w:lineRule="exact"/>
    </w:pPr>
    <w:rPr>
      <w:rFonts w:ascii="Times New Roman" w:eastAsia="Times New Roman" w:hAnsi="Times New Roman" w:cs="Arial"/>
      <w:sz w:val="20"/>
      <w:szCs w:val="20"/>
      <w:lang w:val="en-US" w:eastAsia="de-CH"/>
    </w:rPr>
  </w:style>
  <w:style w:type="character" w:customStyle="1" w:styleId="highlight">
    <w:name w:val="highlight"/>
    <w:basedOn w:val="Absatz-Standardschriftart"/>
    <w:rsid w:val="007C3BDA"/>
  </w:style>
  <w:style w:type="character" w:customStyle="1" w:styleId="grey-text">
    <w:name w:val="grey-text"/>
    <w:basedOn w:val="Absatz-Standardschriftart"/>
    <w:rsid w:val="007E1FFD"/>
  </w:style>
  <w:style w:type="paragraph" w:customStyle="1" w:styleId="CharChar1">
    <w:name w:val="Char Char"/>
    <w:basedOn w:val="Standard"/>
    <w:rsid w:val="000345F1"/>
    <w:pPr>
      <w:spacing w:after="160" w:line="240" w:lineRule="exact"/>
    </w:pPr>
    <w:rPr>
      <w:rFonts w:ascii="Arial" w:eastAsia="Times New Roman" w:hAnsi="Arial" w:cs="Times New Roman"/>
      <w:sz w:val="20"/>
      <w:szCs w:val="20"/>
      <w:lang w:val="en-US"/>
    </w:rPr>
  </w:style>
  <w:style w:type="character" w:customStyle="1" w:styleId="st">
    <w:name w:val="st"/>
    <w:basedOn w:val="Absatz-Standardschriftart"/>
    <w:rsid w:val="00C548ED"/>
  </w:style>
  <w:style w:type="paragraph" w:customStyle="1" w:styleId="DefaultParagraphFontCharChar">
    <w:name w:val="Default Paragraph Font Char Char"/>
    <w:aliases w:val="Default Paragraph Font Para Char Char Char Char,Default Paragraph Font Char Char11,Default Paragraph Font Char Char1,Default Paragraph Font Para Char Char Char Char1,Default Paragraph Font Char Char2"/>
    <w:basedOn w:val="Standard"/>
    <w:rsid w:val="00000DA6"/>
    <w:pPr>
      <w:spacing w:after="160" w:line="240" w:lineRule="exact"/>
    </w:pPr>
    <w:rPr>
      <w:rFonts w:ascii="Arial" w:eastAsia="Times New Roman" w:hAnsi="Arial" w:cs="Arial"/>
      <w:sz w:val="20"/>
      <w:szCs w:val="20"/>
      <w:lang w:val="en-US"/>
    </w:rPr>
  </w:style>
  <w:style w:type="paragraph" w:customStyle="1" w:styleId="CharChar2">
    <w:name w:val="Char Char"/>
    <w:basedOn w:val="Standard"/>
    <w:rsid w:val="003D73D0"/>
    <w:pPr>
      <w:spacing w:after="160" w:line="240" w:lineRule="exact"/>
    </w:pPr>
    <w:rPr>
      <w:rFonts w:ascii="Arial" w:eastAsia="Times New Roman" w:hAnsi="Arial" w:cs="Times New Roman"/>
      <w:sz w:val="20"/>
      <w:szCs w:val="20"/>
      <w:lang w:val="en-US"/>
    </w:rPr>
  </w:style>
  <w:style w:type="character" w:customStyle="1" w:styleId="suchausdruck">
    <w:name w:val="suchausdruck"/>
    <w:basedOn w:val="Absatz-Standardschriftart"/>
    <w:rsid w:val="002279FC"/>
  </w:style>
  <w:style w:type="character" w:customStyle="1" w:styleId="buatextChar">
    <w:name w:val="buatext Char"/>
    <w:link w:val="buatext"/>
    <w:rsid w:val="00A22B9D"/>
    <w:rPr>
      <w:rFonts w:ascii="Calibri" w:eastAsia="Times New Roman" w:hAnsi="Calibri" w:cs="Times New Roman"/>
      <w:sz w:val="24"/>
      <w:szCs w:val="24"/>
      <w:lang w:eastAsia="de-DE"/>
    </w:rPr>
  </w:style>
  <w:style w:type="paragraph" w:customStyle="1" w:styleId="first">
    <w:name w:val="first"/>
    <w:basedOn w:val="Standard"/>
    <w:rsid w:val="004E280C"/>
    <w:pPr>
      <w:spacing w:before="100" w:beforeAutospacing="1" w:after="100" w:afterAutospacing="1" w:line="240" w:lineRule="auto"/>
    </w:pPr>
    <w:rPr>
      <w:rFonts w:ascii="Times New Roman" w:eastAsia="Times New Roman" w:hAnsi="Times New Roman" w:cs="Times New Roman"/>
      <w:lang w:val="de-CH" w:eastAsia="de-CH"/>
    </w:rPr>
  </w:style>
  <w:style w:type="paragraph" w:customStyle="1" w:styleId="CharChar3">
    <w:name w:val="Char Char"/>
    <w:basedOn w:val="Standard"/>
    <w:rsid w:val="0078799C"/>
    <w:pPr>
      <w:spacing w:after="160" w:line="240" w:lineRule="exact"/>
    </w:pPr>
    <w:rPr>
      <w:rFonts w:ascii="Arial" w:eastAsia="Times New Roman" w:hAnsi="Arial"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0210">
      <w:bodyDiv w:val="1"/>
      <w:marLeft w:val="0"/>
      <w:marRight w:val="0"/>
      <w:marTop w:val="0"/>
      <w:marBottom w:val="0"/>
      <w:divBdr>
        <w:top w:val="none" w:sz="0" w:space="0" w:color="auto"/>
        <w:left w:val="none" w:sz="0" w:space="0" w:color="auto"/>
        <w:bottom w:val="none" w:sz="0" w:space="0" w:color="auto"/>
        <w:right w:val="none" w:sz="0" w:space="0" w:color="auto"/>
      </w:divBdr>
    </w:div>
    <w:div w:id="154494767">
      <w:bodyDiv w:val="1"/>
      <w:marLeft w:val="0"/>
      <w:marRight w:val="0"/>
      <w:marTop w:val="0"/>
      <w:marBottom w:val="0"/>
      <w:divBdr>
        <w:top w:val="none" w:sz="0" w:space="0" w:color="auto"/>
        <w:left w:val="none" w:sz="0" w:space="0" w:color="auto"/>
        <w:bottom w:val="none" w:sz="0" w:space="0" w:color="auto"/>
        <w:right w:val="none" w:sz="0" w:space="0" w:color="auto"/>
      </w:divBdr>
    </w:div>
    <w:div w:id="231235928">
      <w:bodyDiv w:val="1"/>
      <w:marLeft w:val="0"/>
      <w:marRight w:val="0"/>
      <w:marTop w:val="0"/>
      <w:marBottom w:val="0"/>
      <w:divBdr>
        <w:top w:val="none" w:sz="0" w:space="0" w:color="auto"/>
        <w:left w:val="none" w:sz="0" w:space="0" w:color="auto"/>
        <w:bottom w:val="none" w:sz="0" w:space="0" w:color="auto"/>
        <w:right w:val="none" w:sz="0" w:space="0" w:color="auto"/>
      </w:divBdr>
    </w:div>
    <w:div w:id="239481834">
      <w:bodyDiv w:val="1"/>
      <w:marLeft w:val="0"/>
      <w:marRight w:val="0"/>
      <w:marTop w:val="0"/>
      <w:marBottom w:val="0"/>
      <w:divBdr>
        <w:top w:val="none" w:sz="0" w:space="0" w:color="auto"/>
        <w:left w:val="none" w:sz="0" w:space="0" w:color="auto"/>
        <w:bottom w:val="none" w:sz="0" w:space="0" w:color="auto"/>
        <w:right w:val="none" w:sz="0" w:space="0" w:color="auto"/>
      </w:divBdr>
    </w:div>
    <w:div w:id="370151226">
      <w:bodyDiv w:val="1"/>
      <w:marLeft w:val="0"/>
      <w:marRight w:val="0"/>
      <w:marTop w:val="0"/>
      <w:marBottom w:val="0"/>
      <w:divBdr>
        <w:top w:val="none" w:sz="0" w:space="0" w:color="auto"/>
        <w:left w:val="none" w:sz="0" w:space="0" w:color="auto"/>
        <w:bottom w:val="none" w:sz="0" w:space="0" w:color="auto"/>
        <w:right w:val="none" w:sz="0" w:space="0" w:color="auto"/>
      </w:divBdr>
      <w:divsChild>
        <w:div w:id="2128111221">
          <w:marLeft w:val="0"/>
          <w:marRight w:val="0"/>
          <w:marTop w:val="0"/>
          <w:marBottom w:val="0"/>
          <w:divBdr>
            <w:top w:val="none" w:sz="0" w:space="0" w:color="auto"/>
            <w:left w:val="none" w:sz="0" w:space="0" w:color="auto"/>
            <w:bottom w:val="none" w:sz="0" w:space="0" w:color="auto"/>
            <w:right w:val="none" w:sz="0" w:space="0" w:color="auto"/>
          </w:divBdr>
        </w:div>
        <w:div w:id="1217428738">
          <w:marLeft w:val="0"/>
          <w:marRight w:val="0"/>
          <w:marTop w:val="0"/>
          <w:marBottom w:val="0"/>
          <w:divBdr>
            <w:top w:val="none" w:sz="0" w:space="0" w:color="auto"/>
            <w:left w:val="none" w:sz="0" w:space="0" w:color="auto"/>
            <w:bottom w:val="none" w:sz="0" w:space="0" w:color="auto"/>
            <w:right w:val="none" w:sz="0" w:space="0" w:color="auto"/>
          </w:divBdr>
        </w:div>
        <w:div w:id="1391729413">
          <w:marLeft w:val="0"/>
          <w:marRight w:val="0"/>
          <w:marTop w:val="0"/>
          <w:marBottom w:val="0"/>
          <w:divBdr>
            <w:top w:val="none" w:sz="0" w:space="0" w:color="auto"/>
            <w:left w:val="none" w:sz="0" w:space="0" w:color="auto"/>
            <w:bottom w:val="none" w:sz="0" w:space="0" w:color="auto"/>
            <w:right w:val="none" w:sz="0" w:space="0" w:color="auto"/>
          </w:divBdr>
        </w:div>
        <w:div w:id="415631710">
          <w:marLeft w:val="0"/>
          <w:marRight w:val="0"/>
          <w:marTop w:val="0"/>
          <w:marBottom w:val="0"/>
          <w:divBdr>
            <w:top w:val="none" w:sz="0" w:space="0" w:color="auto"/>
            <w:left w:val="none" w:sz="0" w:space="0" w:color="auto"/>
            <w:bottom w:val="none" w:sz="0" w:space="0" w:color="auto"/>
            <w:right w:val="none" w:sz="0" w:space="0" w:color="auto"/>
          </w:divBdr>
        </w:div>
        <w:div w:id="1485001330">
          <w:marLeft w:val="0"/>
          <w:marRight w:val="0"/>
          <w:marTop w:val="0"/>
          <w:marBottom w:val="0"/>
          <w:divBdr>
            <w:top w:val="none" w:sz="0" w:space="0" w:color="auto"/>
            <w:left w:val="none" w:sz="0" w:space="0" w:color="auto"/>
            <w:bottom w:val="none" w:sz="0" w:space="0" w:color="auto"/>
            <w:right w:val="none" w:sz="0" w:space="0" w:color="auto"/>
          </w:divBdr>
        </w:div>
        <w:div w:id="1868761036">
          <w:marLeft w:val="0"/>
          <w:marRight w:val="0"/>
          <w:marTop w:val="0"/>
          <w:marBottom w:val="0"/>
          <w:divBdr>
            <w:top w:val="none" w:sz="0" w:space="0" w:color="auto"/>
            <w:left w:val="none" w:sz="0" w:space="0" w:color="auto"/>
            <w:bottom w:val="none" w:sz="0" w:space="0" w:color="auto"/>
            <w:right w:val="none" w:sz="0" w:space="0" w:color="auto"/>
          </w:divBdr>
        </w:div>
      </w:divsChild>
    </w:div>
    <w:div w:id="379130984">
      <w:bodyDiv w:val="1"/>
      <w:marLeft w:val="0"/>
      <w:marRight w:val="0"/>
      <w:marTop w:val="0"/>
      <w:marBottom w:val="0"/>
      <w:divBdr>
        <w:top w:val="none" w:sz="0" w:space="0" w:color="auto"/>
        <w:left w:val="none" w:sz="0" w:space="0" w:color="auto"/>
        <w:bottom w:val="none" w:sz="0" w:space="0" w:color="auto"/>
        <w:right w:val="none" w:sz="0" w:space="0" w:color="auto"/>
      </w:divBdr>
      <w:divsChild>
        <w:div w:id="163473094">
          <w:marLeft w:val="0"/>
          <w:marRight w:val="0"/>
          <w:marTop w:val="0"/>
          <w:marBottom w:val="0"/>
          <w:divBdr>
            <w:top w:val="none" w:sz="0" w:space="0" w:color="auto"/>
            <w:left w:val="none" w:sz="0" w:space="0" w:color="auto"/>
            <w:bottom w:val="none" w:sz="0" w:space="0" w:color="auto"/>
            <w:right w:val="none" w:sz="0" w:space="0" w:color="auto"/>
          </w:divBdr>
        </w:div>
        <w:div w:id="1913202140">
          <w:marLeft w:val="0"/>
          <w:marRight w:val="0"/>
          <w:marTop w:val="0"/>
          <w:marBottom w:val="0"/>
          <w:divBdr>
            <w:top w:val="none" w:sz="0" w:space="0" w:color="auto"/>
            <w:left w:val="none" w:sz="0" w:space="0" w:color="auto"/>
            <w:bottom w:val="none" w:sz="0" w:space="0" w:color="auto"/>
            <w:right w:val="none" w:sz="0" w:space="0" w:color="auto"/>
          </w:divBdr>
        </w:div>
        <w:div w:id="189612529">
          <w:marLeft w:val="0"/>
          <w:marRight w:val="0"/>
          <w:marTop w:val="0"/>
          <w:marBottom w:val="0"/>
          <w:divBdr>
            <w:top w:val="none" w:sz="0" w:space="0" w:color="auto"/>
            <w:left w:val="none" w:sz="0" w:space="0" w:color="auto"/>
            <w:bottom w:val="none" w:sz="0" w:space="0" w:color="auto"/>
            <w:right w:val="none" w:sz="0" w:space="0" w:color="auto"/>
          </w:divBdr>
        </w:div>
        <w:div w:id="1307197275">
          <w:marLeft w:val="0"/>
          <w:marRight w:val="0"/>
          <w:marTop w:val="0"/>
          <w:marBottom w:val="0"/>
          <w:divBdr>
            <w:top w:val="none" w:sz="0" w:space="0" w:color="auto"/>
            <w:left w:val="none" w:sz="0" w:space="0" w:color="auto"/>
            <w:bottom w:val="none" w:sz="0" w:space="0" w:color="auto"/>
            <w:right w:val="none" w:sz="0" w:space="0" w:color="auto"/>
          </w:divBdr>
        </w:div>
        <w:div w:id="837623602">
          <w:marLeft w:val="0"/>
          <w:marRight w:val="0"/>
          <w:marTop w:val="0"/>
          <w:marBottom w:val="0"/>
          <w:divBdr>
            <w:top w:val="none" w:sz="0" w:space="0" w:color="auto"/>
            <w:left w:val="none" w:sz="0" w:space="0" w:color="auto"/>
            <w:bottom w:val="none" w:sz="0" w:space="0" w:color="auto"/>
            <w:right w:val="none" w:sz="0" w:space="0" w:color="auto"/>
          </w:divBdr>
        </w:div>
        <w:div w:id="1486819515">
          <w:marLeft w:val="0"/>
          <w:marRight w:val="0"/>
          <w:marTop w:val="0"/>
          <w:marBottom w:val="0"/>
          <w:divBdr>
            <w:top w:val="none" w:sz="0" w:space="0" w:color="auto"/>
            <w:left w:val="none" w:sz="0" w:space="0" w:color="auto"/>
            <w:bottom w:val="none" w:sz="0" w:space="0" w:color="auto"/>
            <w:right w:val="none" w:sz="0" w:space="0" w:color="auto"/>
          </w:divBdr>
        </w:div>
        <w:div w:id="1504665235">
          <w:marLeft w:val="0"/>
          <w:marRight w:val="0"/>
          <w:marTop w:val="0"/>
          <w:marBottom w:val="0"/>
          <w:divBdr>
            <w:top w:val="none" w:sz="0" w:space="0" w:color="auto"/>
            <w:left w:val="none" w:sz="0" w:space="0" w:color="auto"/>
            <w:bottom w:val="none" w:sz="0" w:space="0" w:color="auto"/>
            <w:right w:val="none" w:sz="0" w:space="0" w:color="auto"/>
          </w:divBdr>
        </w:div>
        <w:div w:id="1403872079">
          <w:marLeft w:val="0"/>
          <w:marRight w:val="0"/>
          <w:marTop w:val="0"/>
          <w:marBottom w:val="0"/>
          <w:divBdr>
            <w:top w:val="none" w:sz="0" w:space="0" w:color="auto"/>
            <w:left w:val="none" w:sz="0" w:space="0" w:color="auto"/>
            <w:bottom w:val="none" w:sz="0" w:space="0" w:color="auto"/>
            <w:right w:val="none" w:sz="0" w:space="0" w:color="auto"/>
          </w:divBdr>
        </w:div>
        <w:div w:id="73477629">
          <w:marLeft w:val="0"/>
          <w:marRight w:val="0"/>
          <w:marTop w:val="0"/>
          <w:marBottom w:val="0"/>
          <w:divBdr>
            <w:top w:val="none" w:sz="0" w:space="0" w:color="auto"/>
            <w:left w:val="none" w:sz="0" w:space="0" w:color="auto"/>
            <w:bottom w:val="none" w:sz="0" w:space="0" w:color="auto"/>
            <w:right w:val="none" w:sz="0" w:space="0" w:color="auto"/>
          </w:divBdr>
        </w:div>
        <w:div w:id="1365131453">
          <w:marLeft w:val="0"/>
          <w:marRight w:val="0"/>
          <w:marTop w:val="0"/>
          <w:marBottom w:val="0"/>
          <w:divBdr>
            <w:top w:val="none" w:sz="0" w:space="0" w:color="auto"/>
            <w:left w:val="none" w:sz="0" w:space="0" w:color="auto"/>
            <w:bottom w:val="none" w:sz="0" w:space="0" w:color="auto"/>
            <w:right w:val="none" w:sz="0" w:space="0" w:color="auto"/>
          </w:divBdr>
        </w:div>
        <w:div w:id="1035736918">
          <w:marLeft w:val="0"/>
          <w:marRight w:val="0"/>
          <w:marTop w:val="0"/>
          <w:marBottom w:val="0"/>
          <w:divBdr>
            <w:top w:val="none" w:sz="0" w:space="0" w:color="auto"/>
            <w:left w:val="none" w:sz="0" w:space="0" w:color="auto"/>
            <w:bottom w:val="none" w:sz="0" w:space="0" w:color="auto"/>
            <w:right w:val="none" w:sz="0" w:space="0" w:color="auto"/>
          </w:divBdr>
        </w:div>
        <w:div w:id="1064330034">
          <w:marLeft w:val="0"/>
          <w:marRight w:val="0"/>
          <w:marTop w:val="0"/>
          <w:marBottom w:val="0"/>
          <w:divBdr>
            <w:top w:val="none" w:sz="0" w:space="0" w:color="auto"/>
            <w:left w:val="none" w:sz="0" w:space="0" w:color="auto"/>
            <w:bottom w:val="none" w:sz="0" w:space="0" w:color="auto"/>
            <w:right w:val="none" w:sz="0" w:space="0" w:color="auto"/>
          </w:divBdr>
        </w:div>
        <w:div w:id="236984258">
          <w:marLeft w:val="0"/>
          <w:marRight w:val="0"/>
          <w:marTop w:val="0"/>
          <w:marBottom w:val="0"/>
          <w:divBdr>
            <w:top w:val="none" w:sz="0" w:space="0" w:color="auto"/>
            <w:left w:val="none" w:sz="0" w:space="0" w:color="auto"/>
            <w:bottom w:val="none" w:sz="0" w:space="0" w:color="auto"/>
            <w:right w:val="none" w:sz="0" w:space="0" w:color="auto"/>
          </w:divBdr>
        </w:div>
        <w:div w:id="15617859">
          <w:marLeft w:val="0"/>
          <w:marRight w:val="0"/>
          <w:marTop w:val="0"/>
          <w:marBottom w:val="0"/>
          <w:divBdr>
            <w:top w:val="none" w:sz="0" w:space="0" w:color="auto"/>
            <w:left w:val="none" w:sz="0" w:space="0" w:color="auto"/>
            <w:bottom w:val="none" w:sz="0" w:space="0" w:color="auto"/>
            <w:right w:val="none" w:sz="0" w:space="0" w:color="auto"/>
          </w:divBdr>
        </w:div>
        <w:div w:id="1473325984">
          <w:marLeft w:val="0"/>
          <w:marRight w:val="0"/>
          <w:marTop w:val="0"/>
          <w:marBottom w:val="0"/>
          <w:divBdr>
            <w:top w:val="none" w:sz="0" w:space="0" w:color="auto"/>
            <w:left w:val="none" w:sz="0" w:space="0" w:color="auto"/>
            <w:bottom w:val="none" w:sz="0" w:space="0" w:color="auto"/>
            <w:right w:val="none" w:sz="0" w:space="0" w:color="auto"/>
          </w:divBdr>
        </w:div>
        <w:div w:id="1052384169">
          <w:marLeft w:val="0"/>
          <w:marRight w:val="0"/>
          <w:marTop w:val="0"/>
          <w:marBottom w:val="0"/>
          <w:divBdr>
            <w:top w:val="none" w:sz="0" w:space="0" w:color="auto"/>
            <w:left w:val="none" w:sz="0" w:space="0" w:color="auto"/>
            <w:bottom w:val="none" w:sz="0" w:space="0" w:color="auto"/>
            <w:right w:val="none" w:sz="0" w:space="0" w:color="auto"/>
          </w:divBdr>
        </w:div>
        <w:div w:id="1100370598">
          <w:marLeft w:val="0"/>
          <w:marRight w:val="0"/>
          <w:marTop w:val="0"/>
          <w:marBottom w:val="0"/>
          <w:divBdr>
            <w:top w:val="none" w:sz="0" w:space="0" w:color="auto"/>
            <w:left w:val="none" w:sz="0" w:space="0" w:color="auto"/>
            <w:bottom w:val="none" w:sz="0" w:space="0" w:color="auto"/>
            <w:right w:val="none" w:sz="0" w:space="0" w:color="auto"/>
          </w:divBdr>
        </w:div>
        <w:div w:id="1156071552">
          <w:marLeft w:val="0"/>
          <w:marRight w:val="0"/>
          <w:marTop w:val="0"/>
          <w:marBottom w:val="0"/>
          <w:divBdr>
            <w:top w:val="none" w:sz="0" w:space="0" w:color="auto"/>
            <w:left w:val="none" w:sz="0" w:space="0" w:color="auto"/>
            <w:bottom w:val="none" w:sz="0" w:space="0" w:color="auto"/>
            <w:right w:val="none" w:sz="0" w:space="0" w:color="auto"/>
          </w:divBdr>
        </w:div>
        <w:div w:id="285819297">
          <w:marLeft w:val="0"/>
          <w:marRight w:val="0"/>
          <w:marTop w:val="0"/>
          <w:marBottom w:val="0"/>
          <w:divBdr>
            <w:top w:val="none" w:sz="0" w:space="0" w:color="auto"/>
            <w:left w:val="none" w:sz="0" w:space="0" w:color="auto"/>
            <w:bottom w:val="none" w:sz="0" w:space="0" w:color="auto"/>
            <w:right w:val="none" w:sz="0" w:space="0" w:color="auto"/>
          </w:divBdr>
        </w:div>
        <w:div w:id="1502962974">
          <w:marLeft w:val="0"/>
          <w:marRight w:val="0"/>
          <w:marTop w:val="0"/>
          <w:marBottom w:val="0"/>
          <w:divBdr>
            <w:top w:val="none" w:sz="0" w:space="0" w:color="auto"/>
            <w:left w:val="none" w:sz="0" w:space="0" w:color="auto"/>
            <w:bottom w:val="none" w:sz="0" w:space="0" w:color="auto"/>
            <w:right w:val="none" w:sz="0" w:space="0" w:color="auto"/>
          </w:divBdr>
        </w:div>
        <w:div w:id="1202861537">
          <w:marLeft w:val="0"/>
          <w:marRight w:val="0"/>
          <w:marTop w:val="0"/>
          <w:marBottom w:val="0"/>
          <w:divBdr>
            <w:top w:val="none" w:sz="0" w:space="0" w:color="auto"/>
            <w:left w:val="none" w:sz="0" w:space="0" w:color="auto"/>
            <w:bottom w:val="none" w:sz="0" w:space="0" w:color="auto"/>
            <w:right w:val="none" w:sz="0" w:space="0" w:color="auto"/>
          </w:divBdr>
        </w:div>
        <w:div w:id="434904619">
          <w:marLeft w:val="0"/>
          <w:marRight w:val="0"/>
          <w:marTop w:val="0"/>
          <w:marBottom w:val="0"/>
          <w:divBdr>
            <w:top w:val="none" w:sz="0" w:space="0" w:color="auto"/>
            <w:left w:val="none" w:sz="0" w:space="0" w:color="auto"/>
            <w:bottom w:val="none" w:sz="0" w:space="0" w:color="auto"/>
            <w:right w:val="none" w:sz="0" w:space="0" w:color="auto"/>
          </w:divBdr>
        </w:div>
        <w:div w:id="2044866534">
          <w:marLeft w:val="0"/>
          <w:marRight w:val="0"/>
          <w:marTop w:val="0"/>
          <w:marBottom w:val="0"/>
          <w:divBdr>
            <w:top w:val="none" w:sz="0" w:space="0" w:color="auto"/>
            <w:left w:val="none" w:sz="0" w:space="0" w:color="auto"/>
            <w:bottom w:val="none" w:sz="0" w:space="0" w:color="auto"/>
            <w:right w:val="none" w:sz="0" w:space="0" w:color="auto"/>
          </w:divBdr>
        </w:div>
        <w:div w:id="851336337">
          <w:marLeft w:val="0"/>
          <w:marRight w:val="0"/>
          <w:marTop w:val="0"/>
          <w:marBottom w:val="0"/>
          <w:divBdr>
            <w:top w:val="none" w:sz="0" w:space="0" w:color="auto"/>
            <w:left w:val="none" w:sz="0" w:space="0" w:color="auto"/>
            <w:bottom w:val="none" w:sz="0" w:space="0" w:color="auto"/>
            <w:right w:val="none" w:sz="0" w:space="0" w:color="auto"/>
          </w:divBdr>
        </w:div>
        <w:div w:id="1243415857">
          <w:marLeft w:val="0"/>
          <w:marRight w:val="0"/>
          <w:marTop w:val="0"/>
          <w:marBottom w:val="0"/>
          <w:divBdr>
            <w:top w:val="none" w:sz="0" w:space="0" w:color="auto"/>
            <w:left w:val="none" w:sz="0" w:space="0" w:color="auto"/>
            <w:bottom w:val="none" w:sz="0" w:space="0" w:color="auto"/>
            <w:right w:val="none" w:sz="0" w:space="0" w:color="auto"/>
          </w:divBdr>
        </w:div>
        <w:div w:id="1144197379">
          <w:marLeft w:val="0"/>
          <w:marRight w:val="0"/>
          <w:marTop w:val="0"/>
          <w:marBottom w:val="0"/>
          <w:divBdr>
            <w:top w:val="none" w:sz="0" w:space="0" w:color="auto"/>
            <w:left w:val="none" w:sz="0" w:space="0" w:color="auto"/>
            <w:bottom w:val="none" w:sz="0" w:space="0" w:color="auto"/>
            <w:right w:val="none" w:sz="0" w:space="0" w:color="auto"/>
          </w:divBdr>
        </w:div>
        <w:div w:id="783109673">
          <w:marLeft w:val="0"/>
          <w:marRight w:val="0"/>
          <w:marTop w:val="0"/>
          <w:marBottom w:val="0"/>
          <w:divBdr>
            <w:top w:val="none" w:sz="0" w:space="0" w:color="auto"/>
            <w:left w:val="none" w:sz="0" w:space="0" w:color="auto"/>
            <w:bottom w:val="none" w:sz="0" w:space="0" w:color="auto"/>
            <w:right w:val="none" w:sz="0" w:space="0" w:color="auto"/>
          </w:divBdr>
        </w:div>
        <w:div w:id="549809656">
          <w:marLeft w:val="0"/>
          <w:marRight w:val="0"/>
          <w:marTop w:val="0"/>
          <w:marBottom w:val="0"/>
          <w:divBdr>
            <w:top w:val="none" w:sz="0" w:space="0" w:color="auto"/>
            <w:left w:val="none" w:sz="0" w:space="0" w:color="auto"/>
            <w:bottom w:val="none" w:sz="0" w:space="0" w:color="auto"/>
            <w:right w:val="none" w:sz="0" w:space="0" w:color="auto"/>
          </w:divBdr>
        </w:div>
        <w:div w:id="1797870233">
          <w:marLeft w:val="0"/>
          <w:marRight w:val="0"/>
          <w:marTop w:val="0"/>
          <w:marBottom w:val="0"/>
          <w:divBdr>
            <w:top w:val="none" w:sz="0" w:space="0" w:color="auto"/>
            <w:left w:val="none" w:sz="0" w:space="0" w:color="auto"/>
            <w:bottom w:val="none" w:sz="0" w:space="0" w:color="auto"/>
            <w:right w:val="none" w:sz="0" w:space="0" w:color="auto"/>
          </w:divBdr>
        </w:div>
        <w:div w:id="1722753269">
          <w:marLeft w:val="0"/>
          <w:marRight w:val="0"/>
          <w:marTop w:val="0"/>
          <w:marBottom w:val="0"/>
          <w:divBdr>
            <w:top w:val="none" w:sz="0" w:space="0" w:color="auto"/>
            <w:left w:val="none" w:sz="0" w:space="0" w:color="auto"/>
            <w:bottom w:val="none" w:sz="0" w:space="0" w:color="auto"/>
            <w:right w:val="none" w:sz="0" w:space="0" w:color="auto"/>
          </w:divBdr>
        </w:div>
        <w:div w:id="1607468810">
          <w:marLeft w:val="0"/>
          <w:marRight w:val="0"/>
          <w:marTop w:val="0"/>
          <w:marBottom w:val="0"/>
          <w:divBdr>
            <w:top w:val="none" w:sz="0" w:space="0" w:color="auto"/>
            <w:left w:val="none" w:sz="0" w:space="0" w:color="auto"/>
            <w:bottom w:val="none" w:sz="0" w:space="0" w:color="auto"/>
            <w:right w:val="none" w:sz="0" w:space="0" w:color="auto"/>
          </w:divBdr>
        </w:div>
        <w:div w:id="147939062">
          <w:marLeft w:val="0"/>
          <w:marRight w:val="0"/>
          <w:marTop w:val="0"/>
          <w:marBottom w:val="0"/>
          <w:divBdr>
            <w:top w:val="none" w:sz="0" w:space="0" w:color="auto"/>
            <w:left w:val="none" w:sz="0" w:space="0" w:color="auto"/>
            <w:bottom w:val="none" w:sz="0" w:space="0" w:color="auto"/>
            <w:right w:val="none" w:sz="0" w:space="0" w:color="auto"/>
          </w:divBdr>
        </w:div>
        <w:div w:id="522591177">
          <w:marLeft w:val="0"/>
          <w:marRight w:val="0"/>
          <w:marTop w:val="0"/>
          <w:marBottom w:val="0"/>
          <w:divBdr>
            <w:top w:val="none" w:sz="0" w:space="0" w:color="auto"/>
            <w:left w:val="none" w:sz="0" w:space="0" w:color="auto"/>
            <w:bottom w:val="none" w:sz="0" w:space="0" w:color="auto"/>
            <w:right w:val="none" w:sz="0" w:space="0" w:color="auto"/>
          </w:divBdr>
        </w:div>
        <w:div w:id="33122760">
          <w:marLeft w:val="0"/>
          <w:marRight w:val="0"/>
          <w:marTop w:val="0"/>
          <w:marBottom w:val="0"/>
          <w:divBdr>
            <w:top w:val="none" w:sz="0" w:space="0" w:color="auto"/>
            <w:left w:val="none" w:sz="0" w:space="0" w:color="auto"/>
            <w:bottom w:val="none" w:sz="0" w:space="0" w:color="auto"/>
            <w:right w:val="none" w:sz="0" w:space="0" w:color="auto"/>
          </w:divBdr>
        </w:div>
        <w:div w:id="1272735978">
          <w:marLeft w:val="0"/>
          <w:marRight w:val="0"/>
          <w:marTop w:val="0"/>
          <w:marBottom w:val="0"/>
          <w:divBdr>
            <w:top w:val="none" w:sz="0" w:space="0" w:color="auto"/>
            <w:left w:val="none" w:sz="0" w:space="0" w:color="auto"/>
            <w:bottom w:val="none" w:sz="0" w:space="0" w:color="auto"/>
            <w:right w:val="none" w:sz="0" w:space="0" w:color="auto"/>
          </w:divBdr>
        </w:div>
        <w:div w:id="2021396664">
          <w:marLeft w:val="0"/>
          <w:marRight w:val="0"/>
          <w:marTop w:val="0"/>
          <w:marBottom w:val="0"/>
          <w:divBdr>
            <w:top w:val="none" w:sz="0" w:space="0" w:color="auto"/>
            <w:left w:val="none" w:sz="0" w:space="0" w:color="auto"/>
            <w:bottom w:val="none" w:sz="0" w:space="0" w:color="auto"/>
            <w:right w:val="none" w:sz="0" w:space="0" w:color="auto"/>
          </w:divBdr>
        </w:div>
        <w:div w:id="1898393225">
          <w:marLeft w:val="0"/>
          <w:marRight w:val="0"/>
          <w:marTop w:val="0"/>
          <w:marBottom w:val="0"/>
          <w:divBdr>
            <w:top w:val="none" w:sz="0" w:space="0" w:color="auto"/>
            <w:left w:val="none" w:sz="0" w:space="0" w:color="auto"/>
            <w:bottom w:val="none" w:sz="0" w:space="0" w:color="auto"/>
            <w:right w:val="none" w:sz="0" w:space="0" w:color="auto"/>
          </w:divBdr>
        </w:div>
        <w:div w:id="1635405630">
          <w:marLeft w:val="0"/>
          <w:marRight w:val="0"/>
          <w:marTop w:val="0"/>
          <w:marBottom w:val="0"/>
          <w:divBdr>
            <w:top w:val="none" w:sz="0" w:space="0" w:color="auto"/>
            <w:left w:val="none" w:sz="0" w:space="0" w:color="auto"/>
            <w:bottom w:val="none" w:sz="0" w:space="0" w:color="auto"/>
            <w:right w:val="none" w:sz="0" w:space="0" w:color="auto"/>
          </w:divBdr>
        </w:div>
      </w:divsChild>
    </w:div>
    <w:div w:id="380519393">
      <w:bodyDiv w:val="1"/>
      <w:marLeft w:val="0"/>
      <w:marRight w:val="0"/>
      <w:marTop w:val="0"/>
      <w:marBottom w:val="0"/>
      <w:divBdr>
        <w:top w:val="none" w:sz="0" w:space="0" w:color="auto"/>
        <w:left w:val="none" w:sz="0" w:space="0" w:color="auto"/>
        <w:bottom w:val="none" w:sz="0" w:space="0" w:color="auto"/>
        <w:right w:val="none" w:sz="0" w:space="0" w:color="auto"/>
      </w:divBdr>
    </w:div>
    <w:div w:id="386223592">
      <w:bodyDiv w:val="1"/>
      <w:marLeft w:val="0"/>
      <w:marRight w:val="0"/>
      <w:marTop w:val="0"/>
      <w:marBottom w:val="0"/>
      <w:divBdr>
        <w:top w:val="none" w:sz="0" w:space="0" w:color="auto"/>
        <w:left w:val="none" w:sz="0" w:space="0" w:color="auto"/>
        <w:bottom w:val="none" w:sz="0" w:space="0" w:color="auto"/>
        <w:right w:val="none" w:sz="0" w:space="0" w:color="auto"/>
      </w:divBdr>
    </w:div>
    <w:div w:id="406155357">
      <w:bodyDiv w:val="1"/>
      <w:marLeft w:val="0"/>
      <w:marRight w:val="0"/>
      <w:marTop w:val="0"/>
      <w:marBottom w:val="0"/>
      <w:divBdr>
        <w:top w:val="none" w:sz="0" w:space="0" w:color="auto"/>
        <w:left w:val="none" w:sz="0" w:space="0" w:color="auto"/>
        <w:bottom w:val="none" w:sz="0" w:space="0" w:color="auto"/>
        <w:right w:val="none" w:sz="0" w:space="0" w:color="auto"/>
      </w:divBdr>
      <w:divsChild>
        <w:div w:id="1764717949">
          <w:marLeft w:val="0"/>
          <w:marRight w:val="0"/>
          <w:marTop w:val="0"/>
          <w:marBottom w:val="0"/>
          <w:divBdr>
            <w:top w:val="none" w:sz="0" w:space="0" w:color="auto"/>
            <w:left w:val="none" w:sz="0" w:space="0" w:color="auto"/>
            <w:bottom w:val="none" w:sz="0" w:space="0" w:color="auto"/>
            <w:right w:val="none" w:sz="0" w:space="0" w:color="auto"/>
          </w:divBdr>
        </w:div>
        <w:div w:id="1871912956">
          <w:marLeft w:val="0"/>
          <w:marRight w:val="0"/>
          <w:marTop w:val="0"/>
          <w:marBottom w:val="0"/>
          <w:divBdr>
            <w:top w:val="none" w:sz="0" w:space="0" w:color="auto"/>
            <w:left w:val="none" w:sz="0" w:space="0" w:color="auto"/>
            <w:bottom w:val="none" w:sz="0" w:space="0" w:color="auto"/>
            <w:right w:val="none" w:sz="0" w:space="0" w:color="auto"/>
          </w:divBdr>
        </w:div>
      </w:divsChild>
    </w:div>
    <w:div w:id="461770293">
      <w:bodyDiv w:val="1"/>
      <w:marLeft w:val="0"/>
      <w:marRight w:val="0"/>
      <w:marTop w:val="0"/>
      <w:marBottom w:val="0"/>
      <w:divBdr>
        <w:top w:val="none" w:sz="0" w:space="0" w:color="auto"/>
        <w:left w:val="none" w:sz="0" w:space="0" w:color="auto"/>
        <w:bottom w:val="none" w:sz="0" w:space="0" w:color="auto"/>
        <w:right w:val="none" w:sz="0" w:space="0" w:color="auto"/>
      </w:divBdr>
    </w:div>
    <w:div w:id="506558069">
      <w:bodyDiv w:val="1"/>
      <w:marLeft w:val="0"/>
      <w:marRight w:val="0"/>
      <w:marTop w:val="0"/>
      <w:marBottom w:val="0"/>
      <w:divBdr>
        <w:top w:val="none" w:sz="0" w:space="0" w:color="auto"/>
        <w:left w:val="none" w:sz="0" w:space="0" w:color="auto"/>
        <w:bottom w:val="none" w:sz="0" w:space="0" w:color="auto"/>
        <w:right w:val="none" w:sz="0" w:space="0" w:color="auto"/>
      </w:divBdr>
    </w:div>
    <w:div w:id="534393295">
      <w:bodyDiv w:val="1"/>
      <w:marLeft w:val="0"/>
      <w:marRight w:val="0"/>
      <w:marTop w:val="0"/>
      <w:marBottom w:val="0"/>
      <w:divBdr>
        <w:top w:val="none" w:sz="0" w:space="0" w:color="auto"/>
        <w:left w:val="none" w:sz="0" w:space="0" w:color="auto"/>
        <w:bottom w:val="none" w:sz="0" w:space="0" w:color="auto"/>
        <w:right w:val="none" w:sz="0" w:space="0" w:color="auto"/>
      </w:divBdr>
    </w:div>
    <w:div w:id="535387627">
      <w:bodyDiv w:val="1"/>
      <w:marLeft w:val="0"/>
      <w:marRight w:val="0"/>
      <w:marTop w:val="0"/>
      <w:marBottom w:val="0"/>
      <w:divBdr>
        <w:top w:val="none" w:sz="0" w:space="0" w:color="auto"/>
        <w:left w:val="none" w:sz="0" w:space="0" w:color="auto"/>
        <w:bottom w:val="none" w:sz="0" w:space="0" w:color="auto"/>
        <w:right w:val="none" w:sz="0" w:space="0" w:color="auto"/>
      </w:divBdr>
      <w:divsChild>
        <w:div w:id="1811706412">
          <w:marLeft w:val="0"/>
          <w:marRight w:val="0"/>
          <w:marTop w:val="0"/>
          <w:marBottom w:val="0"/>
          <w:divBdr>
            <w:top w:val="none" w:sz="0" w:space="0" w:color="auto"/>
            <w:left w:val="none" w:sz="0" w:space="0" w:color="auto"/>
            <w:bottom w:val="none" w:sz="0" w:space="0" w:color="auto"/>
            <w:right w:val="none" w:sz="0" w:space="0" w:color="auto"/>
          </w:divBdr>
        </w:div>
        <w:div w:id="630525321">
          <w:marLeft w:val="0"/>
          <w:marRight w:val="0"/>
          <w:marTop w:val="0"/>
          <w:marBottom w:val="0"/>
          <w:divBdr>
            <w:top w:val="none" w:sz="0" w:space="0" w:color="auto"/>
            <w:left w:val="none" w:sz="0" w:space="0" w:color="auto"/>
            <w:bottom w:val="none" w:sz="0" w:space="0" w:color="auto"/>
            <w:right w:val="none" w:sz="0" w:space="0" w:color="auto"/>
          </w:divBdr>
        </w:div>
        <w:div w:id="1118837220">
          <w:marLeft w:val="0"/>
          <w:marRight w:val="0"/>
          <w:marTop w:val="0"/>
          <w:marBottom w:val="0"/>
          <w:divBdr>
            <w:top w:val="none" w:sz="0" w:space="0" w:color="auto"/>
            <w:left w:val="none" w:sz="0" w:space="0" w:color="auto"/>
            <w:bottom w:val="none" w:sz="0" w:space="0" w:color="auto"/>
            <w:right w:val="none" w:sz="0" w:space="0" w:color="auto"/>
          </w:divBdr>
        </w:div>
        <w:div w:id="1126655275">
          <w:marLeft w:val="0"/>
          <w:marRight w:val="0"/>
          <w:marTop w:val="0"/>
          <w:marBottom w:val="0"/>
          <w:divBdr>
            <w:top w:val="none" w:sz="0" w:space="0" w:color="auto"/>
            <w:left w:val="none" w:sz="0" w:space="0" w:color="auto"/>
            <w:bottom w:val="none" w:sz="0" w:space="0" w:color="auto"/>
            <w:right w:val="none" w:sz="0" w:space="0" w:color="auto"/>
          </w:divBdr>
        </w:div>
        <w:div w:id="1176843446">
          <w:marLeft w:val="0"/>
          <w:marRight w:val="0"/>
          <w:marTop w:val="0"/>
          <w:marBottom w:val="0"/>
          <w:divBdr>
            <w:top w:val="none" w:sz="0" w:space="0" w:color="auto"/>
            <w:left w:val="none" w:sz="0" w:space="0" w:color="auto"/>
            <w:bottom w:val="none" w:sz="0" w:space="0" w:color="auto"/>
            <w:right w:val="none" w:sz="0" w:space="0" w:color="auto"/>
          </w:divBdr>
        </w:div>
        <w:div w:id="1388528624">
          <w:marLeft w:val="0"/>
          <w:marRight w:val="0"/>
          <w:marTop w:val="0"/>
          <w:marBottom w:val="0"/>
          <w:divBdr>
            <w:top w:val="none" w:sz="0" w:space="0" w:color="auto"/>
            <w:left w:val="none" w:sz="0" w:space="0" w:color="auto"/>
            <w:bottom w:val="none" w:sz="0" w:space="0" w:color="auto"/>
            <w:right w:val="none" w:sz="0" w:space="0" w:color="auto"/>
          </w:divBdr>
        </w:div>
        <w:div w:id="1805730620">
          <w:marLeft w:val="0"/>
          <w:marRight w:val="0"/>
          <w:marTop w:val="0"/>
          <w:marBottom w:val="0"/>
          <w:divBdr>
            <w:top w:val="none" w:sz="0" w:space="0" w:color="auto"/>
            <w:left w:val="none" w:sz="0" w:space="0" w:color="auto"/>
            <w:bottom w:val="none" w:sz="0" w:space="0" w:color="auto"/>
            <w:right w:val="none" w:sz="0" w:space="0" w:color="auto"/>
          </w:divBdr>
        </w:div>
        <w:div w:id="1778519674">
          <w:marLeft w:val="0"/>
          <w:marRight w:val="0"/>
          <w:marTop w:val="0"/>
          <w:marBottom w:val="0"/>
          <w:divBdr>
            <w:top w:val="none" w:sz="0" w:space="0" w:color="auto"/>
            <w:left w:val="none" w:sz="0" w:space="0" w:color="auto"/>
            <w:bottom w:val="none" w:sz="0" w:space="0" w:color="auto"/>
            <w:right w:val="none" w:sz="0" w:space="0" w:color="auto"/>
          </w:divBdr>
        </w:div>
        <w:div w:id="1601647519">
          <w:marLeft w:val="0"/>
          <w:marRight w:val="0"/>
          <w:marTop w:val="0"/>
          <w:marBottom w:val="0"/>
          <w:divBdr>
            <w:top w:val="none" w:sz="0" w:space="0" w:color="auto"/>
            <w:left w:val="none" w:sz="0" w:space="0" w:color="auto"/>
            <w:bottom w:val="none" w:sz="0" w:space="0" w:color="auto"/>
            <w:right w:val="none" w:sz="0" w:space="0" w:color="auto"/>
          </w:divBdr>
        </w:div>
        <w:div w:id="2247812">
          <w:marLeft w:val="0"/>
          <w:marRight w:val="0"/>
          <w:marTop w:val="0"/>
          <w:marBottom w:val="0"/>
          <w:divBdr>
            <w:top w:val="none" w:sz="0" w:space="0" w:color="auto"/>
            <w:left w:val="none" w:sz="0" w:space="0" w:color="auto"/>
            <w:bottom w:val="none" w:sz="0" w:space="0" w:color="auto"/>
            <w:right w:val="none" w:sz="0" w:space="0" w:color="auto"/>
          </w:divBdr>
        </w:div>
        <w:div w:id="2068529178">
          <w:marLeft w:val="0"/>
          <w:marRight w:val="0"/>
          <w:marTop w:val="0"/>
          <w:marBottom w:val="0"/>
          <w:divBdr>
            <w:top w:val="none" w:sz="0" w:space="0" w:color="auto"/>
            <w:left w:val="none" w:sz="0" w:space="0" w:color="auto"/>
            <w:bottom w:val="none" w:sz="0" w:space="0" w:color="auto"/>
            <w:right w:val="none" w:sz="0" w:space="0" w:color="auto"/>
          </w:divBdr>
        </w:div>
        <w:div w:id="1119954453">
          <w:marLeft w:val="0"/>
          <w:marRight w:val="0"/>
          <w:marTop w:val="0"/>
          <w:marBottom w:val="0"/>
          <w:divBdr>
            <w:top w:val="none" w:sz="0" w:space="0" w:color="auto"/>
            <w:left w:val="none" w:sz="0" w:space="0" w:color="auto"/>
            <w:bottom w:val="none" w:sz="0" w:space="0" w:color="auto"/>
            <w:right w:val="none" w:sz="0" w:space="0" w:color="auto"/>
          </w:divBdr>
        </w:div>
        <w:div w:id="1960405745">
          <w:marLeft w:val="0"/>
          <w:marRight w:val="0"/>
          <w:marTop w:val="0"/>
          <w:marBottom w:val="0"/>
          <w:divBdr>
            <w:top w:val="none" w:sz="0" w:space="0" w:color="auto"/>
            <w:left w:val="none" w:sz="0" w:space="0" w:color="auto"/>
            <w:bottom w:val="none" w:sz="0" w:space="0" w:color="auto"/>
            <w:right w:val="none" w:sz="0" w:space="0" w:color="auto"/>
          </w:divBdr>
        </w:div>
        <w:div w:id="1377386271">
          <w:marLeft w:val="0"/>
          <w:marRight w:val="0"/>
          <w:marTop w:val="0"/>
          <w:marBottom w:val="0"/>
          <w:divBdr>
            <w:top w:val="none" w:sz="0" w:space="0" w:color="auto"/>
            <w:left w:val="none" w:sz="0" w:space="0" w:color="auto"/>
            <w:bottom w:val="none" w:sz="0" w:space="0" w:color="auto"/>
            <w:right w:val="none" w:sz="0" w:space="0" w:color="auto"/>
          </w:divBdr>
        </w:div>
        <w:div w:id="616330284">
          <w:marLeft w:val="0"/>
          <w:marRight w:val="0"/>
          <w:marTop w:val="0"/>
          <w:marBottom w:val="0"/>
          <w:divBdr>
            <w:top w:val="none" w:sz="0" w:space="0" w:color="auto"/>
            <w:left w:val="none" w:sz="0" w:space="0" w:color="auto"/>
            <w:bottom w:val="none" w:sz="0" w:space="0" w:color="auto"/>
            <w:right w:val="none" w:sz="0" w:space="0" w:color="auto"/>
          </w:divBdr>
        </w:div>
        <w:div w:id="2012753265">
          <w:marLeft w:val="0"/>
          <w:marRight w:val="0"/>
          <w:marTop w:val="0"/>
          <w:marBottom w:val="0"/>
          <w:divBdr>
            <w:top w:val="none" w:sz="0" w:space="0" w:color="auto"/>
            <w:left w:val="none" w:sz="0" w:space="0" w:color="auto"/>
            <w:bottom w:val="none" w:sz="0" w:space="0" w:color="auto"/>
            <w:right w:val="none" w:sz="0" w:space="0" w:color="auto"/>
          </w:divBdr>
        </w:div>
        <w:div w:id="1716273046">
          <w:marLeft w:val="0"/>
          <w:marRight w:val="0"/>
          <w:marTop w:val="0"/>
          <w:marBottom w:val="0"/>
          <w:divBdr>
            <w:top w:val="none" w:sz="0" w:space="0" w:color="auto"/>
            <w:left w:val="none" w:sz="0" w:space="0" w:color="auto"/>
            <w:bottom w:val="none" w:sz="0" w:space="0" w:color="auto"/>
            <w:right w:val="none" w:sz="0" w:space="0" w:color="auto"/>
          </w:divBdr>
        </w:div>
        <w:div w:id="169297982">
          <w:marLeft w:val="0"/>
          <w:marRight w:val="0"/>
          <w:marTop w:val="0"/>
          <w:marBottom w:val="0"/>
          <w:divBdr>
            <w:top w:val="none" w:sz="0" w:space="0" w:color="auto"/>
            <w:left w:val="none" w:sz="0" w:space="0" w:color="auto"/>
            <w:bottom w:val="none" w:sz="0" w:space="0" w:color="auto"/>
            <w:right w:val="none" w:sz="0" w:space="0" w:color="auto"/>
          </w:divBdr>
        </w:div>
        <w:div w:id="275647654">
          <w:marLeft w:val="0"/>
          <w:marRight w:val="0"/>
          <w:marTop w:val="0"/>
          <w:marBottom w:val="0"/>
          <w:divBdr>
            <w:top w:val="none" w:sz="0" w:space="0" w:color="auto"/>
            <w:left w:val="none" w:sz="0" w:space="0" w:color="auto"/>
            <w:bottom w:val="none" w:sz="0" w:space="0" w:color="auto"/>
            <w:right w:val="none" w:sz="0" w:space="0" w:color="auto"/>
          </w:divBdr>
        </w:div>
        <w:div w:id="1283420052">
          <w:marLeft w:val="0"/>
          <w:marRight w:val="0"/>
          <w:marTop w:val="0"/>
          <w:marBottom w:val="0"/>
          <w:divBdr>
            <w:top w:val="none" w:sz="0" w:space="0" w:color="auto"/>
            <w:left w:val="none" w:sz="0" w:space="0" w:color="auto"/>
            <w:bottom w:val="none" w:sz="0" w:space="0" w:color="auto"/>
            <w:right w:val="none" w:sz="0" w:space="0" w:color="auto"/>
          </w:divBdr>
        </w:div>
        <w:div w:id="436220184">
          <w:marLeft w:val="0"/>
          <w:marRight w:val="0"/>
          <w:marTop w:val="0"/>
          <w:marBottom w:val="0"/>
          <w:divBdr>
            <w:top w:val="none" w:sz="0" w:space="0" w:color="auto"/>
            <w:left w:val="none" w:sz="0" w:space="0" w:color="auto"/>
            <w:bottom w:val="none" w:sz="0" w:space="0" w:color="auto"/>
            <w:right w:val="none" w:sz="0" w:space="0" w:color="auto"/>
          </w:divBdr>
        </w:div>
        <w:div w:id="1889680213">
          <w:marLeft w:val="0"/>
          <w:marRight w:val="0"/>
          <w:marTop w:val="0"/>
          <w:marBottom w:val="0"/>
          <w:divBdr>
            <w:top w:val="none" w:sz="0" w:space="0" w:color="auto"/>
            <w:left w:val="none" w:sz="0" w:space="0" w:color="auto"/>
            <w:bottom w:val="none" w:sz="0" w:space="0" w:color="auto"/>
            <w:right w:val="none" w:sz="0" w:space="0" w:color="auto"/>
          </w:divBdr>
        </w:div>
        <w:div w:id="1164588512">
          <w:marLeft w:val="0"/>
          <w:marRight w:val="0"/>
          <w:marTop w:val="0"/>
          <w:marBottom w:val="0"/>
          <w:divBdr>
            <w:top w:val="none" w:sz="0" w:space="0" w:color="auto"/>
            <w:left w:val="none" w:sz="0" w:space="0" w:color="auto"/>
            <w:bottom w:val="none" w:sz="0" w:space="0" w:color="auto"/>
            <w:right w:val="none" w:sz="0" w:space="0" w:color="auto"/>
          </w:divBdr>
        </w:div>
        <w:div w:id="2016106727">
          <w:marLeft w:val="0"/>
          <w:marRight w:val="0"/>
          <w:marTop w:val="0"/>
          <w:marBottom w:val="0"/>
          <w:divBdr>
            <w:top w:val="none" w:sz="0" w:space="0" w:color="auto"/>
            <w:left w:val="none" w:sz="0" w:space="0" w:color="auto"/>
            <w:bottom w:val="none" w:sz="0" w:space="0" w:color="auto"/>
            <w:right w:val="none" w:sz="0" w:space="0" w:color="auto"/>
          </w:divBdr>
        </w:div>
        <w:div w:id="999041650">
          <w:marLeft w:val="0"/>
          <w:marRight w:val="0"/>
          <w:marTop w:val="0"/>
          <w:marBottom w:val="0"/>
          <w:divBdr>
            <w:top w:val="none" w:sz="0" w:space="0" w:color="auto"/>
            <w:left w:val="none" w:sz="0" w:space="0" w:color="auto"/>
            <w:bottom w:val="none" w:sz="0" w:space="0" w:color="auto"/>
            <w:right w:val="none" w:sz="0" w:space="0" w:color="auto"/>
          </w:divBdr>
        </w:div>
        <w:div w:id="2035418027">
          <w:marLeft w:val="0"/>
          <w:marRight w:val="0"/>
          <w:marTop w:val="0"/>
          <w:marBottom w:val="0"/>
          <w:divBdr>
            <w:top w:val="none" w:sz="0" w:space="0" w:color="auto"/>
            <w:left w:val="none" w:sz="0" w:space="0" w:color="auto"/>
            <w:bottom w:val="none" w:sz="0" w:space="0" w:color="auto"/>
            <w:right w:val="none" w:sz="0" w:space="0" w:color="auto"/>
          </w:divBdr>
        </w:div>
        <w:div w:id="1127119712">
          <w:marLeft w:val="0"/>
          <w:marRight w:val="0"/>
          <w:marTop w:val="0"/>
          <w:marBottom w:val="0"/>
          <w:divBdr>
            <w:top w:val="none" w:sz="0" w:space="0" w:color="auto"/>
            <w:left w:val="none" w:sz="0" w:space="0" w:color="auto"/>
            <w:bottom w:val="none" w:sz="0" w:space="0" w:color="auto"/>
            <w:right w:val="none" w:sz="0" w:space="0" w:color="auto"/>
          </w:divBdr>
        </w:div>
        <w:div w:id="808789496">
          <w:marLeft w:val="0"/>
          <w:marRight w:val="0"/>
          <w:marTop w:val="0"/>
          <w:marBottom w:val="0"/>
          <w:divBdr>
            <w:top w:val="none" w:sz="0" w:space="0" w:color="auto"/>
            <w:left w:val="none" w:sz="0" w:space="0" w:color="auto"/>
            <w:bottom w:val="none" w:sz="0" w:space="0" w:color="auto"/>
            <w:right w:val="none" w:sz="0" w:space="0" w:color="auto"/>
          </w:divBdr>
        </w:div>
        <w:div w:id="523910222">
          <w:marLeft w:val="0"/>
          <w:marRight w:val="0"/>
          <w:marTop w:val="0"/>
          <w:marBottom w:val="0"/>
          <w:divBdr>
            <w:top w:val="none" w:sz="0" w:space="0" w:color="auto"/>
            <w:left w:val="none" w:sz="0" w:space="0" w:color="auto"/>
            <w:bottom w:val="none" w:sz="0" w:space="0" w:color="auto"/>
            <w:right w:val="none" w:sz="0" w:space="0" w:color="auto"/>
          </w:divBdr>
        </w:div>
        <w:div w:id="147554138">
          <w:marLeft w:val="0"/>
          <w:marRight w:val="0"/>
          <w:marTop w:val="0"/>
          <w:marBottom w:val="0"/>
          <w:divBdr>
            <w:top w:val="none" w:sz="0" w:space="0" w:color="auto"/>
            <w:left w:val="none" w:sz="0" w:space="0" w:color="auto"/>
            <w:bottom w:val="none" w:sz="0" w:space="0" w:color="auto"/>
            <w:right w:val="none" w:sz="0" w:space="0" w:color="auto"/>
          </w:divBdr>
        </w:div>
        <w:div w:id="1346906619">
          <w:marLeft w:val="0"/>
          <w:marRight w:val="0"/>
          <w:marTop w:val="0"/>
          <w:marBottom w:val="0"/>
          <w:divBdr>
            <w:top w:val="none" w:sz="0" w:space="0" w:color="auto"/>
            <w:left w:val="none" w:sz="0" w:space="0" w:color="auto"/>
            <w:bottom w:val="none" w:sz="0" w:space="0" w:color="auto"/>
            <w:right w:val="none" w:sz="0" w:space="0" w:color="auto"/>
          </w:divBdr>
        </w:div>
        <w:div w:id="459152633">
          <w:marLeft w:val="0"/>
          <w:marRight w:val="0"/>
          <w:marTop w:val="0"/>
          <w:marBottom w:val="0"/>
          <w:divBdr>
            <w:top w:val="none" w:sz="0" w:space="0" w:color="auto"/>
            <w:left w:val="none" w:sz="0" w:space="0" w:color="auto"/>
            <w:bottom w:val="none" w:sz="0" w:space="0" w:color="auto"/>
            <w:right w:val="none" w:sz="0" w:space="0" w:color="auto"/>
          </w:divBdr>
        </w:div>
      </w:divsChild>
    </w:div>
    <w:div w:id="549924818">
      <w:bodyDiv w:val="1"/>
      <w:marLeft w:val="0"/>
      <w:marRight w:val="0"/>
      <w:marTop w:val="0"/>
      <w:marBottom w:val="0"/>
      <w:divBdr>
        <w:top w:val="none" w:sz="0" w:space="0" w:color="auto"/>
        <w:left w:val="none" w:sz="0" w:space="0" w:color="auto"/>
        <w:bottom w:val="none" w:sz="0" w:space="0" w:color="auto"/>
        <w:right w:val="none" w:sz="0" w:space="0" w:color="auto"/>
      </w:divBdr>
    </w:div>
    <w:div w:id="620116415">
      <w:bodyDiv w:val="1"/>
      <w:marLeft w:val="0"/>
      <w:marRight w:val="0"/>
      <w:marTop w:val="0"/>
      <w:marBottom w:val="0"/>
      <w:divBdr>
        <w:top w:val="none" w:sz="0" w:space="0" w:color="auto"/>
        <w:left w:val="none" w:sz="0" w:space="0" w:color="auto"/>
        <w:bottom w:val="none" w:sz="0" w:space="0" w:color="auto"/>
        <w:right w:val="none" w:sz="0" w:space="0" w:color="auto"/>
      </w:divBdr>
      <w:divsChild>
        <w:div w:id="2144763308">
          <w:marLeft w:val="0"/>
          <w:marRight w:val="0"/>
          <w:marTop w:val="0"/>
          <w:marBottom w:val="0"/>
          <w:divBdr>
            <w:top w:val="none" w:sz="0" w:space="0" w:color="auto"/>
            <w:left w:val="none" w:sz="0" w:space="0" w:color="auto"/>
            <w:bottom w:val="none" w:sz="0" w:space="0" w:color="auto"/>
            <w:right w:val="none" w:sz="0" w:space="0" w:color="auto"/>
          </w:divBdr>
        </w:div>
        <w:div w:id="1312296757">
          <w:marLeft w:val="0"/>
          <w:marRight w:val="0"/>
          <w:marTop w:val="0"/>
          <w:marBottom w:val="0"/>
          <w:divBdr>
            <w:top w:val="none" w:sz="0" w:space="0" w:color="auto"/>
            <w:left w:val="none" w:sz="0" w:space="0" w:color="auto"/>
            <w:bottom w:val="none" w:sz="0" w:space="0" w:color="auto"/>
            <w:right w:val="none" w:sz="0" w:space="0" w:color="auto"/>
          </w:divBdr>
        </w:div>
        <w:div w:id="1748726006">
          <w:marLeft w:val="0"/>
          <w:marRight w:val="0"/>
          <w:marTop w:val="0"/>
          <w:marBottom w:val="0"/>
          <w:divBdr>
            <w:top w:val="none" w:sz="0" w:space="0" w:color="auto"/>
            <w:left w:val="none" w:sz="0" w:space="0" w:color="auto"/>
            <w:bottom w:val="none" w:sz="0" w:space="0" w:color="auto"/>
            <w:right w:val="none" w:sz="0" w:space="0" w:color="auto"/>
          </w:divBdr>
        </w:div>
        <w:div w:id="1155101851">
          <w:marLeft w:val="0"/>
          <w:marRight w:val="0"/>
          <w:marTop w:val="0"/>
          <w:marBottom w:val="0"/>
          <w:divBdr>
            <w:top w:val="none" w:sz="0" w:space="0" w:color="auto"/>
            <w:left w:val="none" w:sz="0" w:space="0" w:color="auto"/>
            <w:bottom w:val="none" w:sz="0" w:space="0" w:color="auto"/>
            <w:right w:val="none" w:sz="0" w:space="0" w:color="auto"/>
          </w:divBdr>
        </w:div>
        <w:div w:id="31271963">
          <w:marLeft w:val="0"/>
          <w:marRight w:val="0"/>
          <w:marTop w:val="0"/>
          <w:marBottom w:val="0"/>
          <w:divBdr>
            <w:top w:val="none" w:sz="0" w:space="0" w:color="auto"/>
            <w:left w:val="none" w:sz="0" w:space="0" w:color="auto"/>
            <w:bottom w:val="none" w:sz="0" w:space="0" w:color="auto"/>
            <w:right w:val="none" w:sz="0" w:space="0" w:color="auto"/>
          </w:divBdr>
        </w:div>
        <w:div w:id="434639560">
          <w:marLeft w:val="0"/>
          <w:marRight w:val="0"/>
          <w:marTop w:val="0"/>
          <w:marBottom w:val="0"/>
          <w:divBdr>
            <w:top w:val="none" w:sz="0" w:space="0" w:color="auto"/>
            <w:left w:val="none" w:sz="0" w:space="0" w:color="auto"/>
            <w:bottom w:val="none" w:sz="0" w:space="0" w:color="auto"/>
            <w:right w:val="none" w:sz="0" w:space="0" w:color="auto"/>
          </w:divBdr>
        </w:div>
        <w:div w:id="298337821">
          <w:marLeft w:val="0"/>
          <w:marRight w:val="0"/>
          <w:marTop w:val="0"/>
          <w:marBottom w:val="0"/>
          <w:divBdr>
            <w:top w:val="none" w:sz="0" w:space="0" w:color="auto"/>
            <w:left w:val="none" w:sz="0" w:space="0" w:color="auto"/>
            <w:bottom w:val="none" w:sz="0" w:space="0" w:color="auto"/>
            <w:right w:val="none" w:sz="0" w:space="0" w:color="auto"/>
          </w:divBdr>
        </w:div>
        <w:div w:id="1690795376">
          <w:marLeft w:val="0"/>
          <w:marRight w:val="0"/>
          <w:marTop w:val="0"/>
          <w:marBottom w:val="0"/>
          <w:divBdr>
            <w:top w:val="none" w:sz="0" w:space="0" w:color="auto"/>
            <w:left w:val="none" w:sz="0" w:space="0" w:color="auto"/>
            <w:bottom w:val="none" w:sz="0" w:space="0" w:color="auto"/>
            <w:right w:val="none" w:sz="0" w:space="0" w:color="auto"/>
          </w:divBdr>
        </w:div>
        <w:div w:id="1783570844">
          <w:marLeft w:val="0"/>
          <w:marRight w:val="0"/>
          <w:marTop w:val="0"/>
          <w:marBottom w:val="0"/>
          <w:divBdr>
            <w:top w:val="none" w:sz="0" w:space="0" w:color="auto"/>
            <w:left w:val="none" w:sz="0" w:space="0" w:color="auto"/>
            <w:bottom w:val="none" w:sz="0" w:space="0" w:color="auto"/>
            <w:right w:val="none" w:sz="0" w:space="0" w:color="auto"/>
          </w:divBdr>
        </w:div>
        <w:div w:id="1713460512">
          <w:marLeft w:val="0"/>
          <w:marRight w:val="0"/>
          <w:marTop w:val="0"/>
          <w:marBottom w:val="0"/>
          <w:divBdr>
            <w:top w:val="none" w:sz="0" w:space="0" w:color="auto"/>
            <w:left w:val="none" w:sz="0" w:space="0" w:color="auto"/>
            <w:bottom w:val="none" w:sz="0" w:space="0" w:color="auto"/>
            <w:right w:val="none" w:sz="0" w:space="0" w:color="auto"/>
          </w:divBdr>
        </w:div>
        <w:div w:id="1596474157">
          <w:marLeft w:val="0"/>
          <w:marRight w:val="0"/>
          <w:marTop w:val="0"/>
          <w:marBottom w:val="0"/>
          <w:divBdr>
            <w:top w:val="none" w:sz="0" w:space="0" w:color="auto"/>
            <w:left w:val="none" w:sz="0" w:space="0" w:color="auto"/>
            <w:bottom w:val="none" w:sz="0" w:space="0" w:color="auto"/>
            <w:right w:val="none" w:sz="0" w:space="0" w:color="auto"/>
          </w:divBdr>
        </w:div>
        <w:div w:id="518348387">
          <w:marLeft w:val="0"/>
          <w:marRight w:val="0"/>
          <w:marTop w:val="0"/>
          <w:marBottom w:val="0"/>
          <w:divBdr>
            <w:top w:val="none" w:sz="0" w:space="0" w:color="auto"/>
            <w:left w:val="none" w:sz="0" w:space="0" w:color="auto"/>
            <w:bottom w:val="none" w:sz="0" w:space="0" w:color="auto"/>
            <w:right w:val="none" w:sz="0" w:space="0" w:color="auto"/>
          </w:divBdr>
        </w:div>
        <w:div w:id="789280523">
          <w:marLeft w:val="0"/>
          <w:marRight w:val="0"/>
          <w:marTop w:val="0"/>
          <w:marBottom w:val="0"/>
          <w:divBdr>
            <w:top w:val="none" w:sz="0" w:space="0" w:color="auto"/>
            <w:left w:val="none" w:sz="0" w:space="0" w:color="auto"/>
            <w:bottom w:val="none" w:sz="0" w:space="0" w:color="auto"/>
            <w:right w:val="none" w:sz="0" w:space="0" w:color="auto"/>
          </w:divBdr>
        </w:div>
        <w:div w:id="297999234">
          <w:marLeft w:val="0"/>
          <w:marRight w:val="0"/>
          <w:marTop w:val="0"/>
          <w:marBottom w:val="0"/>
          <w:divBdr>
            <w:top w:val="none" w:sz="0" w:space="0" w:color="auto"/>
            <w:left w:val="none" w:sz="0" w:space="0" w:color="auto"/>
            <w:bottom w:val="none" w:sz="0" w:space="0" w:color="auto"/>
            <w:right w:val="none" w:sz="0" w:space="0" w:color="auto"/>
          </w:divBdr>
        </w:div>
        <w:div w:id="1365986638">
          <w:marLeft w:val="0"/>
          <w:marRight w:val="0"/>
          <w:marTop w:val="0"/>
          <w:marBottom w:val="0"/>
          <w:divBdr>
            <w:top w:val="none" w:sz="0" w:space="0" w:color="auto"/>
            <w:left w:val="none" w:sz="0" w:space="0" w:color="auto"/>
            <w:bottom w:val="none" w:sz="0" w:space="0" w:color="auto"/>
            <w:right w:val="none" w:sz="0" w:space="0" w:color="auto"/>
          </w:divBdr>
        </w:div>
        <w:div w:id="1457063923">
          <w:marLeft w:val="0"/>
          <w:marRight w:val="0"/>
          <w:marTop w:val="0"/>
          <w:marBottom w:val="0"/>
          <w:divBdr>
            <w:top w:val="none" w:sz="0" w:space="0" w:color="auto"/>
            <w:left w:val="none" w:sz="0" w:space="0" w:color="auto"/>
            <w:bottom w:val="none" w:sz="0" w:space="0" w:color="auto"/>
            <w:right w:val="none" w:sz="0" w:space="0" w:color="auto"/>
          </w:divBdr>
        </w:div>
        <w:div w:id="300578730">
          <w:marLeft w:val="0"/>
          <w:marRight w:val="0"/>
          <w:marTop w:val="0"/>
          <w:marBottom w:val="0"/>
          <w:divBdr>
            <w:top w:val="none" w:sz="0" w:space="0" w:color="auto"/>
            <w:left w:val="none" w:sz="0" w:space="0" w:color="auto"/>
            <w:bottom w:val="none" w:sz="0" w:space="0" w:color="auto"/>
            <w:right w:val="none" w:sz="0" w:space="0" w:color="auto"/>
          </w:divBdr>
        </w:div>
        <w:div w:id="1729381459">
          <w:marLeft w:val="0"/>
          <w:marRight w:val="0"/>
          <w:marTop w:val="0"/>
          <w:marBottom w:val="0"/>
          <w:divBdr>
            <w:top w:val="none" w:sz="0" w:space="0" w:color="auto"/>
            <w:left w:val="none" w:sz="0" w:space="0" w:color="auto"/>
            <w:bottom w:val="none" w:sz="0" w:space="0" w:color="auto"/>
            <w:right w:val="none" w:sz="0" w:space="0" w:color="auto"/>
          </w:divBdr>
        </w:div>
        <w:div w:id="995373846">
          <w:marLeft w:val="0"/>
          <w:marRight w:val="0"/>
          <w:marTop w:val="0"/>
          <w:marBottom w:val="0"/>
          <w:divBdr>
            <w:top w:val="none" w:sz="0" w:space="0" w:color="auto"/>
            <w:left w:val="none" w:sz="0" w:space="0" w:color="auto"/>
            <w:bottom w:val="none" w:sz="0" w:space="0" w:color="auto"/>
            <w:right w:val="none" w:sz="0" w:space="0" w:color="auto"/>
          </w:divBdr>
        </w:div>
        <w:div w:id="1583638647">
          <w:marLeft w:val="0"/>
          <w:marRight w:val="0"/>
          <w:marTop w:val="0"/>
          <w:marBottom w:val="0"/>
          <w:divBdr>
            <w:top w:val="none" w:sz="0" w:space="0" w:color="auto"/>
            <w:left w:val="none" w:sz="0" w:space="0" w:color="auto"/>
            <w:bottom w:val="none" w:sz="0" w:space="0" w:color="auto"/>
            <w:right w:val="none" w:sz="0" w:space="0" w:color="auto"/>
          </w:divBdr>
        </w:div>
        <w:div w:id="1016660555">
          <w:marLeft w:val="0"/>
          <w:marRight w:val="0"/>
          <w:marTop w:val="0"/>
          <w:marBottom w:val="0"/>
          <w:divBdr>
            <w:top w:val="none" w:sz="0" w:space="0" w:color="auto"/>
            <w:left w:val="none" w:sz="0" w:space="0" w:color="auto"/>
            <w:bottom w:val="none" w:sz="0" w:space="0" w:color="auto"/>
            <w:right w:val="none" w:sz="0" w:space="0" w:color="auto"/>
          </w:divBdr>
        </w:div>
        <w:div w:id="2106074184">
          <w:marLeft w:val="0"/>
          <w:marRight w:val="0"/>
          <w:marTop w:val="0"/>
          <w:marBottom w:val="0"/>
          <w:divBdr>
            <w:top w:val="none" w:sz="0" w:space="0" w:color="auto"/>
            <w:left w:val="none" w:sz="0" w:space="0" w:color="auto"/>
            <w:bottom w:val="none" w:sz="0" w:space="0" w:color="auto"/>
            <w:right w:val="none" w:sz="0" w:space="0" w:color="auto"/>
          </w:divBdr>
        </w:div>
        <w:div w:id="2067218143">
          <w:marLeft w:val="0"/>
          <w:marRight w:val="0"/>
          <w:marTop w:val="0"/>
          <w:marBottom w:val="0"/>
          <w:divBdr>
            <w:top w:val="none" w:sz="0" w:space="0" w:color="auto"/>
            <w:left w:val="none" w:sz="0" w:space="0" w:color="auto"/>
            <w:bottom w:val="none" w:sz="0" w:space="0" w:color="auto"/>
            <w:right w:val="none" w:sz="0" w:space="0" w:color="auto"/>
          </w:divBdr>
        </w:div>
        <w:div w:id="352925027">
          <w:marLeft w:val="0"/>
          <w:marRight w:val="0"/>
          <w:marTop w:val="0"/>
          <w:marBottom w:val="0"/>
          <w:divBdr>
            <w:top w:val="none" w:sz="0" w:space="0" w:color="auto"/>
            <w:left w:val="none" w:sz="0" w:space="0" w:color="auto"/>
            <w:bottom w:val="none" w:sz="0" w:space="0" w:color="auto"/>
            <w:right w:val="none" w:sz="0" w:space="0" w:color="auto"/>
          </w:divBdr>
        </w:div>
        <w:div w:id="555311814">
          <w:marLeft w:val="0"/>
          <w:marRight w:val="0"/>
          <w:marTop w:val="0"/>
          <w:marBottom w:val="0"/>
          <w:divBdr>
            <w:top w:val="none" w:sz="0" w:space="0" w:color="auto"/>
            <w:left w:val="none" w:sz="0" w:space="0" w:color="auto"/>
            <w:bottom w:val="none" w:sz="0" w:space="0" w:color="auto"/>
            <w:right w:val="none" w:sz="0" w:space="0" w:color="auto"/>
          </w:divBdr>
        </w:div>
        <w:div w:id="1707367774">
          <w:marLeft w:val="0"/>
          <w:marRight w:val="0"/>
          <w:marTop w:val="0"/>
          <w:marBottom w:val="0"/>
          <w:divBdr>
            <w:top w:val="none" w:sz="0" w:space="0" w:color="auto"/>
            <w:left w:val="none" w:sz="0" w:space="0" w:color="auto"/>
            <w:bottom w:val="none" w:sz="0" w:space="0" w:color="auto"/>
            <w:right w:val="none" w:sz="0" w:space="0" w:color="auto"/>
          </w:divBdr>
        </w:div>
        <w:div w:id="233400126">
          <w:marLeft w:val="0"/>
          <w:marRight w:val="0"/>
          <w:marTop w:val="0"/>
          <w:marBottom w:val="0"/>
          <w:divBdr>
            <w:top w:val="none" w:sz="0" w:space="0" w:color="auto"/>
            <w:left w:val="none" w:sz="0" w:space="0" w:color="auto"/>
            <w:bottom w:val="none" w:sz="0" w:space="0" w:color="auto"/>
            <w:right w:val="none" w:sz="0" w:space="0" w:color="auto"/>
          </w:divBdr>
        </w:div>
        <w:div w:id="1780490875">
          <w:marLeft w:val="0"/>
          <w:marRight w:val="0"/>
          <w:marTop w:val="0"/>
          <w:marBottom w:val="0"/>
          <w:divBdr>
            <w:top w:val="none" w:sz="0" w:space="0" w:color="auto"/>
            <w:left w:val="none" w:sz="0" w:space="0" w:color="auto"/>
            <w:bottom w:val="none" w:sz="0" w:space="0" w:color="auto"/>
            <w:right w:val="none" w:sz="0" w:space="0" w:color="auto"/>
          </w:divBdr>
        </w:div>
        <w:div w:id="1207837859">
          <w:marLeft w:val="0"/>
          <w:marRight w:val="0"/>
          <w:marTop w:val="0"/>
          <w:marBottom w:val="0"/>
          <w:divBdr>
            <w:top w:val="none" w:sz="0" w:space="0" w:color="auto"/>
            <w:left w:val="none" w:sz="0" w:space="0" w:color="auto"/>
            <w:bottom w:val="none" w:sz="0" w:space="0" w:color="auto"/>
            <w:right w:val="none" w:sz="0" w:space="0" w:color="auto"/>
          </w:divBdr>
        </w:div>
        <w:div w:id="22444528">
          <w:marLeft w:val="0"/>
          <w:marRight w:val="0"/>
          <w:marTop w:val="0"/>
          <w:marBottom w:val="0"/>
          <w:divBdr>
            <w:top w:val="none" w:sz="0" w:space="0" w:color="auto"/>
            <w:left w:val="none" w:sz="0" w:space="0" w:color="auto"/>
            <w:bottom w:val="none" w:sz="0" w:space="0" w:color="auto"/>
            <w:right w:val="none" w:sz="0" w:space="0" w:color="auto"/>
          </w:divBdr>
        </w:div>
        <w:div w:id="601380750">
          <w:marLeft w:val="0"/>
          <w:marRight w:val="0"/>
          <w:marTop w:val="0"/>
          <w:marBottom w:val="0"/>
          <w:divBdr>
            <w:top w:val="none" w:sz="0" w:space="0" w:color="auto"/>
            <w:left w:val="none" w:sz="0" w:space="0" w:color="auto"/>
            <w:bottom w:val="none" w:sz="0" w:space="0" w:color="auto"/>
            <w:right w:val="none" w:sz="0" w:space="0" w:color="auto"/>
          </w:divBdr>
        </w:div>
        <w:div w:id="1906867357">
          <w:marLeft w:val="0"/>
          <w:marRight w:val="0"/>
          <w:marTop w:val="0"/>
          <w:marBottom w:val="0"/>
          <w:divBdr>
            <w:top w:val="none" w:sz="0" w:space="0" w:color="auto"/>
            <w:left w:val="none" w:sz="0" w:space="0" w:color="auto"/>
            <w:bottom w:val="none" w:sz="0" w:space="0" w:color="auto"/>
            <w:right w:val="none" w:sz="0" w:space="0" w:color="auto"/>
          </w:divBdr>
        </w:div>
        <w:div w:id="1311717724">
          <w:marLeft w:val="0"/>
          <w:marRight w:val="0"/>
          <w:marTop w:val="0"/>
          <w:marBottom w:val="0"/>
          <w:divBdr>
            <w:top w:val="none" w:sz="0" w:space="0" w:color="auto"/>
            <w:left w:val="none" w:sz="0" w:space="0" w:color="auto"/>
            <w:bottom w:val="none" w:sz="0" w:space="0" w:color="auto"/>
            <w:right w:val="none" w:sz="0" w:space="0" w:color="auto"/>
          </w:divBdr>
        </w:div>
        <w:div w:id="655572371">
          <w:marLeft w:val="0"/>
          <w:marRight w:val="0"/>
          <w:marTop w:val="0"/>
          <w:marBottom w:val="0"/>
          <w:divBdr>
            <w:top w:val="none" w:sz="0" w:space="0" w:color="auto"/>
            <w:left w:val="none" w:sz="0" w:space="0" w:color="auto"/>
            <w:bottom w:val="none" w:sz="0" w:space="0" w:color="auto"/>
            <w:right w:val="none" w:sz="0" w:space="0" w:color="auto"/>
          </w:divBdr>
        </w:div>
        <w:div w:id="1551916191">
          <w:marLeft w:val="0"/>
          <w:marRight w:val="0"/>
          <w:marTop w:val="0"/>
          <w:marBottom w:val="0"/>
          <w:divBdr>
            <w:top w:val="none" w:sz="0" w:space="0" w:color="auto"/>
            <w:left w:val="none" w:sz="0" w:space="0" w:color="auto"/>
            <w:bottom w:val="none" w:sz="0" w:space="0" w:color="auto"/>
            <w:right w:val="none" w:sz="0" w:space="0" w:color="auto"/>
          </w:divBdr>
        </w:div>
        <w:div w:id="1836606497">
          <w:marLeft w:val="0"/>
          <w:marRight w:val="0"/>
          <w:marTop w:val="0"/>
          <w:marBottom w:val="0"/>
          <w:divBdr>
            <w:top w:val="none" w:sz="0" w:space="0" w:color="auto"/>
            <w:left w:val="none" w:sz="0" w:space="0" w:color="auto"/>
            <w:bottom w:val="none" w:sz="0" w:space="0" w:color="auto"/>
            <w:right w:val="none" w:sz="0" w:space="0" w:color="auto"/>
          </w:divBdr>
        </w:div>
        <w:div w:id="1964530345">
          <w:marLeft w:val="0"/>
          <w:marRight w:val="0"/>
          <w:marTop w:val="0"/>
          <w:marBottom w:val="0"/>
          <w:divBdr>
            <w:top w:val="none" w:sz="0" w:space="0" w:color="auto"/>
            <w:left w:val="none" w:sz="0" w:space="0" w:color="auto"/>
            <w:bottom w:val="none" w:sz="0" w:space="0" w:color="auto"/>
            <w:right w:val="none" w:sz="0" w:space="0" w:color="auto"/>
          </w:divBdr>
        </w:div>
        <w:div w:id="478808246">
          <w:marLeft w:val="0"/>
          <w:marRight w:val="0"/>
          <w:marTop w:val="0"/>
          <w:marBottom w:val="0"/>
          <w:divBdr>
            <w:top w:val="none" w:sz="0" w:space="0" w:color="auto"/>
            <w:left w:val="none" w:sz="0" w:space="0" w:color="auto"/>
            <w:bottom w:val="none" w:sz="0" w:space="0" w:color="auto"/>
            <w:right w:val="none" w:sz="0" w:space="0" w:color="auto"/>
          </w:divBdr>
        </w:div>
        <w:div w:id="1053508754">
          <w:marLeft w:val="0"/>
          <w:marRight w:val="0"/>
          <w:marTop w:val="0"/>
          <w:marBottom w:val="0"/>
          <w:divBdr>
            <w:top w:val="none" w:sz="0" w:space="0" w:color="auto"/>
            <w:left w:val="none" w:sz="0" w:space="0" w:color="auto"/>
            <w:bottom w:val="none" w:sz="0" w:space="0" w:color="auto"/>
            <w:right w:val="none" w:sz="0" w:space="0" w:color="auto"/>
          </w:divBdr>
        </w:div>
        <w:div w:id="869299774">
          <w:marLeft w:val="0"/>
          <w:marRight w:val="0"/>
          <w:marTop w:val="0"/>
          <w:marBottom w:val="0"/>
          <w:divBdr>
            <w:top w:val="none" w:sz="0" w:space="0" w:color="auto"/>
            <w:left w:val="none" w:sz="0" w:space="0" w:color="auto"/>
            <w:bottom w:val="none" w:sz="0" w:space="0" w:color="auto"/>
            <w:right w:val="none" w:sz="0" w:space="0" w:color="auto"/>
          </w:divBdr>
        </w:div>
        <w:div w:id="1398432567">
          <w:marLeft w:val="0"/>
          <w:marRight w:val="0"/>
          <w:marTop w:val="0"/>
          <w:marBottom w:val="0"/>
          <w:divBdr>
            <w:top w:val="none" w:sz="0" w:space="0" w:color="auto"/>
            <w:left w:val="none" w:sz="0" w:space="0" w:color="auto"/>
            <w:bottom w:val="none" w:sz="0" w:space="0" w:color="auto"/>
            <w:right w:val="none" w:sz="0" w:space="0" w:color="auto"/>
          </w:divBdr>
        </w:div>
        <w:div w:id="1295873392">
          <w:marLeft w:val="0"/>
          <w:marRight w:val="0"/>
          <w:marTop w:val="0"/>
          <w:marBottom w:val="0"/>
          <w:divBdr>
            <w:top w:val="none" w:sz="0" w:space="0" w:color="auto"/>
            <w:left w:val="none" w:sz="0" w:space="0" w:color="auto"/>
            <w:bottom w:val="none" w:sz="0" w:space="0" w:color="auto"/>
            <w:right w:val="none" w:sz="0" w:space="0" w:color="auto"/>
          </w:divBdr>
        </w:div>
        <w:div w:id="1895891118">
          <w:marLeft w:val="0"/>
          <w:marRight w:val="0"/>
          <w:marTop w:val="0"/>
          <w:marBottom w:val="0"/>
          <w:divBdr>
            <w:top w:val="none" w:sz="0" w:space="0" w:color="auto"/>
            <w:left w:val="none" w:sz="0" w:space="0" w:color="auto"/>
            <w:bottom w:val="none" w:sz="0" w:space="0" w:color="auto"/>
            <w:right w:val="none" w:sz="0" w:space="0" w:color="auto"/>
          </w:divBdr>
        </w:div>
        <w:div w:id="680281280">
          <w:marLeft w:val="0"/>
          <w:marRight w:val="0"/>
          <w:marTop w:val="0"/>
          <w:marBottom w:val="0"/>
          <w:divBdr>
            <w:top w:val="none" w:sz="0" w:space="0" w:color="auto"/>
            <w:left w:val="none" w:sz="0" w:space="0" w:color="auto"/>
            <w:bottom w:val="none" w:sz="0" w:space="0" w:color="auto"/>
            <w:right w:val="none" w:sz="0" w:space="0" w:color="auto"/>
          </w:divBdr>
        </w:div>
        <w:div w:id="185875403">
          <w:marLeft w:val="0"/>
          <w:marRight w:val="0"/>
          <w:marTop w:val="0"/>
          <w:marBottom w:val="0"/>
          <w:divBdr>
            <w:top w:val="none" w:sz="0" w:space="0" w:color="auto"/>
            <w:left w:val="none" w:sz="0" w:space="0" w:color="auto"/>
            <w:bottom w:val="none" w:sz="0" w:space="0" w:color="auto"/>
            <w:right w:val="none" w:sz="0" w:space="0" w:color="auto"/>
          </w:divBdr>
        </w:div>
        <w:div w:id="1896895367">
          <w:marLeft w:val="0"/>
          <w:marRight w:val="0"/>
          <w:marTop w:val="0"/>
          <w:marBottom w:val="0"/>
          <w:divBdr>
            <w:top w:val="none" w:sz="0" w:space="0" w:color="auto"/>
            <w:left w:val="none" w:sz="0" w:space="0" w:color="auto"/>
            <w:bottom w:val="none" w:sz="0" w:space="0" w:color="auto"/>
            <w:right w:val="none" w:sz="0" w:space="0" w:color="auto"/>
          </w:divBdr>
        </w:div>
        <w:div w:id="38091192">
          <w:marLeft w:val="0"/>
          <w:marRight w:val="0"/>
          <w:marTop w:val="0"/>
          <w:marBottom w:val="0"/>
          <w:divBdr>
            <w:top w:val="none" w:sz="0" w:space="0" w:color="auto"/>
            <w:left w:val="none" w:sz="0" w:space="0" w:color="auto"/>
            <w:bottom w:val="none" w:sz="0" w:space="0" w:color="auto"/>
            <w:right w:val="none" w:sz="0" w:space="0" w:color="auto"/>
          </w:divBdr>
        </w:div>
        <w:div w:id="1374118612">
          <w:marLeft w:val="0"/>
          <w:marRight w:val="0"/>
          <w:marTop w:val="0"/>
          <w:marBottom w:val="0"/>
          <w:divBdr>
            <w:top w:val="none" w:sz="0" w:space="0" w:color="auto"/>
            <w:left w:val="none" w:sz="0" w:space="0" w:color="auto"/>
            <w:bottom w:val="none" w:sz="0" w:space="0" w:color="auto"/>
            <w:right w:val="none" w:sz="0" w:space="0" w:color="auto"/>
          </w:divBdr>
        </w:div>
        <w:div w:id="89817008">
          <w:marLeft w:val="0"/>
          <w:marRight w:val="0"/>
          <w:marTop w:val="0"/>
          <w:marBottom w:val="0"/>
          <w:divBdr>
            <w:top w:val="none" w:sz="0" w:space="0" w:color="auto"/>
            <w:left w:val="none" w:sz="0" w:space="0" w:color="auto"/>
            <w:bottom w:val="none" w:sz="0" w:space="0" w:color="auto"/>
            <w:right w:val="none" w:sz="0" w:space="0" w:color="auto"/>
          </w:divBdr>
        </w:div>
        <w:div w:id="699548266">
          <w:marLeft w:val="0"/>
          <w:marRight w:val="0"/>
          <w:marTop w:val="0"/>
          <w:marBottom w:val="0"/>
          <w:divBdr>
            <w:top w:val="none" w:sz="0" w:space="0" w:color="auto"/>
            <w:left w:val="none" w:sz="0" w:space="0" w:color="auto"/>
            <w:bottom w:val="none" w:sz="0" w:space="0" w:color="auto"/>
            <w:right w:val="none" w:sz="0" w:space="0" w:color="auto"/>
          </w:divBdr>
        </w:div>
        <w:div w:id="1815099214">
          <w:marLeft w:val="0"/>
          <w:marRight w:val="0"/>
          <w:marTop w:val="0"/>
          <w:marBottom w:val="0"/>
          <w:divBdr>
            <w:top w:val="none" w:sz="0" w:space="0" w:color="auto"/>
            <w:left w:val="none" w:sz="0" w:space="0" w:color="auto"/>
            <w:bottom w:val="none" w:sz="0" w:space="0" w:color="auto"/>
            <w:right w:val="none" w:sz="0" w:space="0" w:color="auto"/>
          </w:divBdr>
        </w:div>
        <w:div w:id="861630929">
          <w:marLeft w:val="0"/>
          <w:marRight w:val="0"/>
          <w:marTop w:val="0"/>
          <w:marBottom w:val="0"/>
          <w:divBdr>
            <w:top w:val="none" w:sz="0" w:space="0" w:color="auto"/>
            <w:left w:val="none" w:sz="0" w:space="0" w:color="auto"/>
            <w:bottom w:val="none" w:sz="0" w:space="0" w:color="auto"/>
            <w:right w:val="none" w:sz="0" w:space="0" w:color="auto"/>
          </w:divBdr>
        </w:div>
        <w:div w:id="1982422265">
          <w:marLeft w:val="0"/>
          <w:marRight w:val="0"/>
          <w:marTop w:val="0"/>
          <w:marBottom w:val="0"/>
          <w:divBdr>
            <w:top w:val="none" w:sz="0" w:space="0" w:color="auto"/>
            <w:left w:val="none" w:sz="0" w:space="0" w:color="auto"/>
            <w:bottom w:val="none" w:sz="0" w:space="0" w:color="auto"/>
            <w:right w:val="none" w:sz="0" w:space="0" w:color="auto"/>
          </w:divBdr>
        </w:div>
        <w:div w:id="1516338828">
          <w:marLeft w:val="0"/>
          <w:marRight w:val="0"/>
          <w:marTop w:val="0"/>
          <w:marBottom w:val="0"/>
          <w:divBdr>
            <w:top w:val="none" w:sz="0" w:space="0" w:color="auto"/>
            <w:left w:val="none" w:sz="0" w:space="0" w:color="auto"/>
            <w:bottom w:val="none" w:sz="0" w:space="0" w:color="auto"/>
            <w:right w:val="none" w:sz="0" w:space="0" w:color="auto"/>
          </w:divBdr>
        </w:div>
        <w:div w:id="1667509458">
          <w:marLeft w:val="0"/>
          <w:marRight w:val="0"/>
          <w:marTop w:val="0"/>
          <w:marBottom w:val="0"/>
          <w:divBdr>
            <w:top w:val="none" w:sz="0" w:space="0" w:color="auto"/>
            <w:left w:val="none" w:sz="0" w:space="0" w:color="auto"/>
            <w:bottom w:val="none" w:sz="0" w:space="0" w:color="auto"/>
            <w:right w:val="none" w:sz="0" w:space="0" w:color="auto"/>
          </w:divBdr>
        </w:div>
        <w:div w:id="72361498">
          <w:marLeft w:val="0"/>
          <w:marRight w:val="0"/>
          <w:marTop w:val="0"/>
          <w:marBottom w:val="0"/>
          <w:divBdr>
            <w:top w:val="none" w:sz="0" w:space="0" w:color="auto"/>
            <w:left w:val="none" w:sz="0" w:space="0" w:color="auto"/>
            <w:bottom w:val="none" w:sz="0" w:space="0" w:color="auto"/>
            <w:right w:val="none" w:sz="0" w:space="0" w:color="auto"/>
          </w:divBdr>
        </w:div>
        <w:div w:id="1190411372">
          <w:marLeft w:val="0"/>
          <w:marRight w:val="0"/>
          <w:marTop w:val="0"/>
          <w:marBottom w:val="0"/>
          <w:divBdr>
            <w:top w:val="none" w:sz="0" w:space="0" w:color="auto"/>
            <w:left w:val="none" w:sz="0" w:space="0" w:color="auto"/>
            <w:bottom w:val="none" w:sz="0" w:space="0" w:color="auto"/>
            <w:right w:val="none" w:sz="0" w:space="0" w:color="auto"/>
          </w:divBdr>
        </w:div>
        <w:div w:id="98643559">
          <w:marLeft w:val="0"/>
          <w:marRight w:val="0"/>
          <w:marTop w:val="0"/>
          <w:marBottom w:val="0"/>
          <w:divBdr>
            <w:top w:val="none" w:sz="0" w:space="0" w:color="auto"/>
            <w:left w:val="none" w:sz="0" w:space="0" w:color="auto"/>
            <w:bottom w:val="none" w:sz="0" w:space="0" w:color="auto"/>
            <w:right w:val="none" w:sz="0" w:space="0" w:color="auto"/>
          </w:divBdr>
        </w:div>
        <w:div w:id="882523612">
          <w:marLeft w:val="0"/>
          <w:marRight w:val="0"/>
          <w:marTop w:val="0"/>
          <w:marBottom w:val="0"/>
          <w:divBdr>
            <w:top w:val="none" w:sz="0" w:space="0" w:color="auto"/>
            <w:left w:val="none" w:sz="0" w:space="0" w:color="auto"/>
            <w:bottom w:val="none" w:sz="0" w:space="0" w:color="auto"/>
            <w:right w:val="none" w:sz="0" w:space="0" w:color="auto"/>
          </w:divBdr>
        </w:div>
        <w:div w:id="1252736505">
          <w:marLeft w:val="0"/>
          <w:marRight w:val="0"/>
          <w:marTop w:val="0"/>
          <w:marBottom w:val="0"/>
          <w:divBdr>
            <w:top w:val="none" w:sz="0" w:space="0" w:color="auto"/>
            <w:left w:val="none" w:sz="0" w:space="0" w:color="auto"/>
            <w:bottom w:val="none" w:sz="0" w:space="0" w:color="auto"/>
            <w:right w:val="none" w:sz="0" w:space="0" w:color="auto"/>
          </w:divBdr>
        </w:div>
        <w:div w:id="226769043">
          <w:marLeft w:val="0"/>
          <w:marRight w:val="0"/>
          <w:marTop w:val="0"/>
          <w:marBottom w:val="0"/>
          <w:divBdr>
            <w:top w:val="none" w:sz="0" w:space="0" w:color="auto"/>
            <w:left w:val="none" w:sz="0" w:space="0" w:color="auto"/>
            <w:bottom w:val="none" w:sz="0" w:space="0" w:color="auto"/>
            <w:right w:val="none" w:sz="0" w:space="0" w:color="auto"/>
          </w:divBdr>
        </w:div>
        <w:div w:id="1722363703">
          <w:marLeft w:val="0"/>
          <w:marRight w:val="0"/>
          <w:marTop w:val="0"/>
          <w:marBottom w:val="0"/>
          <w:divBdr>
            <w:top w:val="none" w:sz="0" w:space="0" w:color="auto"/>
            <w:left w:val="none" w:sz="0" w:space="0" w:color="auto"/>
            <w:bottom w:val="none" w:sz="0" w:space="0" w:color="auto"/>
            <w:right w:val="none" w:sz="0" w:space="0" w:color="auto"/>
          </w:divBdr>
        </w:div>
        <w:div w:id="2019580628">
          <w:marLeft w:val="0"/>
          <w:marRight w:val="0"/>
          <w:marTop w:val="0"/>
          <w:marBottom w:val="0"/>
          <w:divBdr>
            <w:top w:val="none" w:sz="0" w:space="0" w:color="auto"/>
            <w:left w:val="none" w:sz="0" w:space="0" w:color="auto"/>
            <w:bottom w:val="none" w:sz="0" w:space="0" w:color="auto"/>
            <w:right w:val="none" w:sz="0" w:space="0" w:color="auto"/>
          </w:divBdr>
        </w:div>
      </w:divsChild>
    </w:div>
    <w:div w:id="642152740">
      <w:bodyDiv w:val="1"/>
      <w:marLeft w:val="0"/>
      <w:marRight w:val="0"/>
      <w:marTop w:val="0"/>
      <w:marBottom w:val="0"/>
      <w:divBdr>
        <w:top w:val="none" w:sz="0" w:space="0" w:color="auto"/>
        <w:left w:val="none" w:sz="0" w:space="0" w:color="auto"/>
        <w:bottom w:val="none" w:sz="0" w:space="0" w:color="auto"/>
        <w:right w:val="none" w:sz="0" w:space="0" w:color="auto"/>
      </w:divBdr>
    </w:div>
    <w:div w:id="646083190">
      <w:bodyDiv w:val="1"/>
      <w:marLeft w:val="0"/>
      <w:marRight w:val="0"/>
      <w:marTop w:val="0"/>
      <w:marBottom w:val="0"/>
      <w:divBdr>
        <w:top w:val="none" w:sz="0" w:space="0" w:color="auto"/>
        <w:left w:val="none" w:sz="0" w:space="0" w:color="auto"/>
        <w:bottom w:val="none" w:sz="0" w:space="0" w:color="auto"/>
        <w:right w:val="none" w:sz="0" w:space="0" w:color="auto"/>
      </w:divBdr>
    </w:div>
    <w:div w:id="653873114">
      <w:bodyDiv w:val="1"/>
      <w:marLeft w:val="0"/>
      <w:marRight w:val="0"/>
      <w:marTop w:val="0"/>
      <w:marBottom w:val="0"/>
      <w:divBdr>
        <w:top w:val="none" w:sz="0" w:space="0" w:color="auto"/>
        <w:left w:val="none" w:sz="0" w:space="0" w:color="auto"/>
        <w:bottom w:val="none" w:sz="0" w:space="0" w:color="auto"/>
        <w:right w:val="none" w:sz="0" w:space="0" w:color="auto"/>
      </w:divBdr>
    </w:div>
    <w:div w:id="701634591">
      <w:bodyDiv w:val="1"/>
      <w:marLeft w:val="0"/>
      <w:marRight w:val="0"/>
      <w:marTop w:val="0"/>
      <w:marBottom w:val="0"/>
      <w:divBdr>
        <w:top w:val="none" w:sz="0" w:space="0" w:color="auto"/>
        <w:left w:val="none" w:sz="0" w:space="0" w:color="auto"/>
        <w:bottom w:val="none" w:sz="0" w:space="0" w:color="auto"/>
        <w:right w:val="none" w:sz="0" w:space="0" w:color="auto"/>
      </w:divBdr>
      <w:divsChild>
        <w:div w:id="1188787582">
          <w:marLeft w:val="0"/>
          <w:marRight w:val="0"/>
          <w:marTop w:val="0"/>
          <w:marBottom w:val="0"/>
          <w:divBdr>
            <w:top w:val="none" w:sz="0" w:space="0" w:color="auto"/>
            <w:left w:val="none" w:sz="0" w:space="0" w:color="auto"/>
            <w:bottom w:val="none" w:sz="0" w:space="0" w:color="auto"/>
            <w:right w:val="none" w:sz="0" w:space="0" w:color="auto"/>
          </w:divBdr>
        </w:div>
        <w:div w:id="486822404">
          <w:marLeft w:val="0"/>
          <w:marRight w:val="0"/>
          <w:marTop w:val="0"/>
          <w:marBottom w:val="0"/>
          <w:divBdr>
            <w:top w:val="none" w:sz="0" w:space="0" w:color="auto"/>
            <w:left w:val="none" w:sz="0" w:space="0" w:color="auto"/>
            <w:bottom w:val="none" w:sz="0" w:space="0" w:color="auto"/>
            <w:right w:val="none" w:sz="0" w:space="0" w:color="auto"/>
          </w:divBdr>
        </w:div>
        <w:div w:id="211507393">
          <w:marLeft w:val="0"/>
          <w:marRight w:val="0"/>
          <w:marTop w:val="0"/>
          <w:marBottom w:val="0"/>
          <w:divBdr>
            <w:top w:val="none" w:sz="0" w:space="0" w:color="auto"/>
            <w:left w:val="none" w:sz="0" w:space="0" w:color="auto"/>
            <w:bottom w:val="none" w:sz="0" w:space="0" w:color="auto"/>
            <w:right w:val="none" w:sz="0" w:space="0" w:color="auto"/>
          </w:divBdr>
        </w:div>
        <w:div w:id="2051295911">
          <w:marLeft w:val="0"/>
          <w:marRight w:val="0"/>
          <w:marTop w:val="0"/>
          <w:marBottom w:val="0"/>
          <w:divBdr>
            <w:top w:val="none" w:sz="0" w:space="0" w:color="auto"/>
            <w:left w:val="none" w:sz="0" w:space="0" w:color="auto"/>
            <w:bottom w:val="none" w:sz="0" w:space="0" w:color="auto"/>
            <w:right w:val="none" w:sz="0" w:space="0" w:color="auto"/>
          </w:divBdr>
        </w:div>
        <w:div w:id="1962686893">
          <w:marLeft w:val="0"/>
          <w:marRight w:val="0"/>
          <w:marTop w:val="0"/>
          <w:marBottom w:val="0"/>
          <w:divBdr>
            <w:top w:val="none" w:sz="0" w:space="0" w:color="auto"/>
            <w:left w:val="none" w:sz="0" w:space="0" w:color="auto"/>
            <w:bottom w:val="none" w:sz="0" w:space="0" w:color="auto"/>
            <w:right w:val="none" w:sz="0" w:space="0" w:color="auto"/>
          </w:divBdr>
        </w:div>
        <w:div w:id="918177756">
          <w:marLeft w:val="0"/>
          <w:marRight w:val="0"/>
          <w:marTop w:val="0"/>
          <w:marBottom w:val="0"/>
          <w:divBdr>
            <w:top w:val="none" w:sz="0" w:space="0" w:color="auto"/>
            <w:left w:val="none" w:sz="0" w:space="0" w:color="auto"/>
            <w:bottom w:val="none" w:sz="0" w:space="0" w:color="auto"/>
            <w:right w:val="none" w:sz="0" w:space="0" w:color="auto"/>
          </w:divBdr>
        </w:div>
        <w:div w:id="1936984479">
          <w:marLeft w:val="0"/>
          <w:marRight w:val="0"/>
          <w:marTop w:val="0"/>
          <w:marBottom w:val="0"/>
          <w:divBdr>
            <w:top w:val="none" w:sz="0" w:space="0" w:color="auto"/>
            <w:left w:val="none" w:sz="0" w:space="0" w:color="auto"/>
            <w:bottom w:val="none" w:sz="0" w:space="0" w:color="auto"/>
            <w:right w:val="none" w:sz="0" w:space="0" w:color="auto"/>
          </w:divBdr>
        </w:div>
        <w:div w:id="863403398">
          <w:marLeft w:val="0"/>
          <w:marRight w:val="0"/>
          <w:marTop w:val="0"/>
          <w:marBottom w:val="0"/>
          <w:divBdr>
            <w:top w:val="none" w:sz="0" w:space="0" w:color="auto"/>
            <w:left w:val="none" w:sz="0" w:space="0" w:color="auto"/>
            <w:bottom w:val="none" w:sz="0" w:space="0" w:color="auto"/>
            <w:right w:val="none" w:sz="0" w:space="0" w:color="auto"/>
          </w:divBdr>
        </w:div>
      </w:divsChild>
    </w:div>
    <w:div w:id="720520560">
      <w:bodyDiv w:val="1"/>
      <w:marLeft w:val="0"/>
      <w:marRight w:val="0"/>
      <w:marTop w:val="0"/>
      <w:marBottom w:val="0"/>
      <w:divBdr>
        <w:top w:val="none" w:sz="0" w:space="0" w:color="auto"/>
        <w:left w:val="none" w:sz="0" w:space="0" w:color="auto"/>
        <w:bottom w:val="none" w:sz="0" w:space="0" w:color="auto"/>
        <w:right w:val="none" w:sz="0" w:space="0" w:color="auto"/>
      </w:divBdr>
      <w:divsChild>
        <w:div w:id="1258514760">
          <w:marLeft w:val="0"/>
          <w:marRight w:val="0"/>
          <w:marTop w:val="0"/>
          <w:marBottom w:val="0"/>
          <w:divBdr>
            <w:top w:val="none" w:sz="0" w:space="0" w:color="auto"/>
            <w:left w:val="none" w:sz="0" w:space="0" w:color="auto"/>
            <w:bottom w:val="none" w:sz="0" w:space="0" w:color="auto"/>
            <w:right w:val="none" w:sz="0" w:space="0" w:color="auto"/>
          </w:divBdr>
        </w:div>
        <w:div w:id="562447477">
          <w:marLeft w:val="0"/>
          <w:marRight w:val="0"/>
          <w:marTop w:val="0"/>
          <w:marBottom w:val="0"/>
          <w:divBdr>
            <w:top w:val="none" w:sz="0" w:space="0" w:color="auto"/>
            <w:left w:val="none" w:sz="0" w:space="0" w:color="auto"/>
            <w:bottom w:val="none" w:sz="0" w:space="0" w:color="auto"/>
            <w:right w:val="none" w:sz="0" w:space="0" w:color="auto"/>
          </w:divBdr>
        </w:div>
        <w:div w:id="1680812309">
          <w:marLeft w:val="0"/>
          <w:marRight w:val="0"/>
          <w:marTop w:val="0"/>
          <w:marBottom w:val="0"/>
          <w:divBdr>
            <w:top w:val="none" w:sz="0" w:space="0" w:color="auto"/>
            <w:left w:val="none" w:sz="0" w:space="0" w:color="auto"/>
            <w:bottom w:val="none" w:sz="0" w:space="0" w:color="auto"/>
            <w:right w:val="none" w:sz="0" w:space="0" w:color="auto"/>
          </w:divBdr>
        </w:div>
        <w:div w:id="218631421">
          <w:marLeft w:val="0"/>
          <w:marRight w:val="0"/>
          <w:marTop w:val="0"/>
          <w:marBottom w:val="0"/>
          <w:divBdr>
            <w:top w:val="none" w:sz="0" w:space="0" w:color="auto"/>
            <w:left w:val="none" w:sz="0" w:space="0" w:color="auto"/>
            <w:bottom w:val="none" w:sz="0" w:space="0" w:color="auto"/>
            <w:right w:val="none" w:sz="0" w:space="0" w:color="auto"/>
          </w:divBdr>
        </w:div>
        <w:div w:id="1061707246">
          <w:marLeft w:val="0"/>
          <w:marRight w:val="0"/>
          <w:marTop w:val="0"/>
          <w:marBottom w:val="0"/>
          <w:divBdr>
            <w:top w:val="none" w:sz="0" w:space="0" w:color="auto"/>
            <w:left w:val="none" w:sz="0" w:space="0" w:color="auto"/>
            <w:bottom w:val="none" w:sz="0" w:space="0" w:color="auto"/>
            <w:right w:val="none" w:sz="0" w:space="0" w:color="auto"/>
          </w:divBdr>
        </w:div>
        <w:div w:id="672797959">
          <w:marLeft w:val="0"/>
          <w:marRight w:val="0"/>
          <w:marTop w:val="0"/>
          <w:marBottom w:val="0"/>
          <w:divBdr>
            <w:top w:val="none" w:sz="0" w:space="0" w:color="auto"/>
            <w:left w:val="none" w:sz="0" w:space="0" w:color="auto"/>
            <w:bottom w:val="none" w:sz="0" w:space="0" w:color="auto"/>
            <w:right w:val="none" w:sz="0" w:space="0" w:color="auto"/>
          </w:divBdr>
        </w:div>
        <w:div w:id="769856315">
          <w:marLeft w:val="0"/>
          <w:marRight w:val="0"/>
          <w:marTop w:val="0"/>
          <w:marBottom w:val="0"/>
          <w:divBdr>
            <w:top w:val="none" w:sz="0" w:space="0" w:color="auto"/>
            <w:left w:val="none" w:sz="0" w:space="0" w:color="auto"/>
            <w:bottom w:val="none" w:sz="0" w:space="0" w:color="auto"/>
            <w:right w:val="none" w:sz="0" w:space="0" w:color="auto"/>
          </w:divBdr>
        </w:div>
        <w:div w:id="1527596648">
          <w:marLeft w:val="0"/>
          <w:marRight w:val="0"/>
          <w:marTop w:val="0"/>
          <w:marBottom w:val="0"/>
          <w:divBdr>
            <w:top w:val="none" w:sz="0" w:space="0" w:color="auto"/>
            <w:left w:val="none" w:sz="0" w:space="0" w:color="auto"/>
            <w:bottom w:val="none" w:sz="0" w:space="0" w:color="auto"/>
            <w:right w:val="none" w:sz="0" w:space="0" w:color="auto"/>
          </w:divBdr>
        </w:div>
        <w:div w:id="752550763">
          <w:marLeft w:val="0"/>
          <w:marRight w:val="0"/>
          <w:marTop w:val="0"/>
          <w:marBottom w:val="0"/>
          <w:divBdr>
            <w:top w:val="none" w:sz="0" w:space="0" w:color="auto"/>
            <w:left w:val="none" w:sz="0" w:space="0" w:color="auto"/>
            <w:bottom w:val="none" w:sz="0" w:space="0" w:color="auto"/>
            <w:right w:val="none" w:sz="0" w:space="0" w:color="auto"/>
          </w:divBdr>
        </w:div>
      </w:divsChild>
    </w:div>
    <w:div w:id="743571941">
      <w:bodyDiv w:val="1"/>
      <w:marLeft w:val="0"/>
      <w:marRight w:val="0"/>
      <w:marTop w:val="0"/>
      <w:marBottom w:val="0"/>
      <w:divBdr>
        <w:top w:val="none" w:sz="0" w:space="0" w:color="auto"/>
        <w:left w:val="none" w:sz="0" w:space="0" w:color="auto"/>
        <w:bottom w:val="none" w:sz="0" w:space="0" w:color="auto"/>
        <w:right w:val="none" w:sz="0" w:space="0" w:color="auto"/>
      </w:divBdr>
      <w:divsChild>
        <w:div w:id="476917921">
          <w:marLeft w:val="0"/>
          <w:marRight w:val="0"/>
          <w:marTop w:val="0"/>
          <w:marBottom w:val="0"/>
          <w:divBdr>
            <w:top w:val="none" w:sz="0" w:space="0" w:color="auto"/>
            <w:left w:val="none" w:sz="0" w:space="0" w:color="auto"/>
            <w:bottom w:val="none" w:sz="0" w:space="0" w:color="auto"/>
            <w:right w:val="none" w:sz="0" w:space="0" w:color="auto"/>
          </w:divBdr>
          <w:divsChild>
            <w:div w:id="145318922">
              <w:marLeft w:val="0"/>
              <w:marRight w:val="0"/>
              <w:marTop w:val="0"/>
              <w:marBottom w:val="0"/>
              <w:divBdr>
                <w:top w:val="none" w:sz="0" w:space="0" w:color="auto"/>
                <w:left w:val="none" w:sz="0" w:space="0" w:color="auto"/>
                <w:bottom w:val="none" w:sz="0" w:space="0" w:color="auto"/>
                <w:right w:val="none" w:sz="0" w:space="0" w:color="auto"/>
              </w:divBdr>
            </w:div>
            <w:div w:id="119493124">
              <w:marLeft w:val="0"/>
              <w:marRight w:val="0"/>
              <w:marTop w:val="0"/>
              <w:marBottom w:val="0"/>
              <w:divBdr>
                <w:top w:val="none" w:sz="0" w:space="0" w:color="auto"/>
                <w:left w:val="none" w:sz="0" w:space="0" w:color="auto"/>
                <w:bottom w:val="none" w:sz="0" w:space="0" w:color="auto"/>
                <w:right w:val="none" w:sz="0" w:space="0" w:color="auto"/>
              </w:divBdr>
            </w:div>
            <w:div w:id="1951544446">
              <w:marLeft w:val="0"/>
              <w:marRight w:val="0"/>
              <w:marTop w:val="0"/>
              <w:marBottom w:val="0"/>
              <w:divBdr>
                <w:top w:val="none" w:sz="0" w:space="0" w:color="auto"/>
                <w:left w:val="none" w:sz="0" w:space="0" w:color="auto"/>
                <w:bottom w:val="none" w:sz="0" w:space="0" w:color="auto"/>
                <w:right w:val="none" w:sz="0" w:space="0" w:color="auto"/>
              </w:divBdr>
            </w:div>
            <w:div w:id="1829444324">
              <w:marLeft w:val="0"/>
              <w:marRight w:val="0"/>
              <w:marTop w:val="0"/>
              <w:marBottom w:val="0"/>
              <w:divBdr>
                <w:top w:val="none" w:sz="0" w:space="0" w:color="auto"/>
                <w:left w:val="none" w:sz="0" w:space="0" w:color="auto"/>
                <w:bottom w:val="none" w:sz="0" w:space="0" w:color="auto"/>
                <w:right w:val="none" w:sz="0" w:space="0" w:color="auto"/>
              </w:divBdr>
            </w:div>
            <w:div w:id="636381017">
              <w:marLeft w:val="0"/>
              <w:marRight w:val="0"/>
              <w:marTop w:val="0"/>
              <w:marBottom w:val="0"/>
              <w:divBdr>
                <w:top w:val="none" w:sz="0" w:space="0" w:color="auto"/>
                <w:left w:val="none" w:sz="0" w:space="0" w:color="auto"/>
                <w:bottom w:val="none" w:sz="0" w:space="0" w:color="auto"/>
                <w:right w:val="none" w:sz="0" w:space="0" w:color="auto"/>
              </w:divBdr>
            </w:div>
            <w:div w:id="1462461501">
              <w:marLeft w:val="0"/>
              <w:marRight w:val="0"/>
              <w:marTop w:val="0"/>
              <w:marBottom w:val="0"/>
              <w:divBdr>
                <w:top w:val="none" w:sz="0" w:space="0" w:color="auto"/>
                <w:left w:val="none" w:sz="0" w:space="0" w:color="auto"/>
                <w:bottom w:val="none" w:sz="0" w:space="0" w:color="auto"/>
                <w:right w:val="none" w:sz="0" w:space="0" w:color="auto"/>
              </w:divBdr>
            </w:div>
            <w:div w:id="542206861">
              <w:marLeft w:val="0"/>
              <w:marRight w:val="0"/>
              <w:marTop w:val="0"/>
              <w:marBottom w:val="0"/>
              <w:divBdr>
                <w:top w:val="none" w:sz="0" w:space="0" w:color="auto"/>
                <w:left w:val="none" w:sz="0" w:space="0" w:color="auto"/>
                <w:bottom w:val="none" w:sz="0" w:space="0" w:color="auto"/>
                <w:right w:val="none" w:sz="0" w:space="0" w:color="auto"/>
              </w:divBdr>
            </w:div>
            <w:div w:id="657269487">
              <w:marLeft w:val="0"/>
              <w:marRight w:val="0"/>
              <w:marTop w:val="0"/>
              <w:marBottom w:val="0"/>
              <w:divBdr>
                <w:top w:val="none" w:sz="0" w:space="0" w:color="auto"/>
                <w:left w:val="none" w:sz="0" w:space="0" w:color="auto"/>
                <w:bottom w:val="none" w:sz="0" w:space="0" w:color="auto"/>
                <w:right w:val="none" w:sz="0" w:space="0" w:color="auto"/>
              </w:divBdr>
            </w:div>
            <w:div w:id="1096096211">
              <w:marLeft w:val="0"/>
              <w:marRight w:val="0"/>
              <w:marTop w:val="0"/>
              <w:marBottom w:val="0"/>
              <w:divBdr>
                <w:top w:val="none" w:sz="0" w:space="0" w:color="auto"/>
                <w:left w:val="none" w:sz="0" w:space="0" w:color="auto"/>
                <w:bottom w:val="none" w:sz="0" w:space="0" w:color="auto"/>
                <w:right w:val="none" w:sz="0" w:space="0" w:color="auto"/>
              </w:divBdr>
            </w:div>
            <w:div w:id="1423647455">
              <w:marLeft w:val="0"/>
              <w:marRight w:val="0"/>
              <w:marTop w:val="0"/>
              <w:marBottom w:val="0"/>
              <w:divBdr>
                <w:top w:val="none" w:sz="0" w:space="0" w:color="auto"/>
                <w:left w:val="none" w:sz="0" w:space="0" w:color="auto"/>
                <w:bottom w:val="none" w:sz="0" w:space="0" w:color="auto"/>
                <w:right w:val="none" w:sz="0" w:space="0" w:color="auto"/>
              </w:divBdr>
            </w:div>
            <w:div w:id="1311709762">
              <w:marLeft w:val="0"/>
              <w:marRight w:val="0"/>
              <w:marTop w:val="0"/>
              <w:marBottom w:val="0"/>
              <w:divBdr>
                <w:top w:val="none" w:sz="0" w:space="0" w:color="auto"/>
                <w:left w:val="none" w:sz="0" w:space="0" w:color="auto"/>
                <w:bottom w:val="none" w:sz="0" w:space="0" w:color="auto"/>
                <w:right w:val="none" w:sz="0" w:space="0" w:color="auto"/>
              </w:divBdr>
            </w:div>
            <w:div w:id="1582644302">
              <w:marLeft w:val="0"/>
              <w:marRight w:val="0"/>
              <w:marTop w:val="0"/>
              <w:marBottom w:val="0"/>
              <w:divBdr>
                <w:top w:val="none" w:sz="0" w:space="0" w:color="auto"/>
                <w:left w:val="none" w:sz="0" w:space="0" w:color="auto"/>
                <w:bottom w:val="none" w:sz="0" w:space="0" w:color="auto"/>
                <w:right w:val="none" w:sz="0" w:space="0" w:color="auto"/>
              </w:divBdr>
            </w:div>
            <w:div w:id="99616732">
              <w:marLeft w:val="0"/>
              <w:marRight w:val="0"/>
              <w:marTop w:val="0"/>
              <w:marBottom w:val="0"/>
              <w:divBdr>
                <w:top w:val="none" w:sz="0" w:space="0" w:color="auto"/>
                <w:left w:val="none" w:sz="0" w:space="0" w:color="auto"/>
                <w:bottom w:val="none" w:sz="0" w:space="0" w:color="auto"/>
                <w:right w:val="none" w:sz="0" w:space="0" w:color="auto"/>
              </w:divBdr>
            </w:div>
            <w:div w:id="413627009">
              <w:marLeft w:val="0"/>
              <w:marRight w:val="0"/>
              <w:marTop w:val="0"/>
              <w:marBottom w:val="0"/>
              <w:divBdr>
                <w:top w:val="none" w:sz="0" w:space="0" w:color="auto"/>
                <w:left w:val="none" w:sz="0" w:space="0" w:color="auto"/>
                <w:bottom w:val="none" w:sz="0" w:space="0" w:color="auto"/>
                <w:right w:val="none" w:sz="0" w:space="0" w:color="auto"/>
              </w:divBdr>
            </w:div>
            <w:div w:id="1462380913">
              <w:marLeft w:val="0"/>
              <w:marRight w:val="0"/>
              <w:marTop w:val="0"/>
              <w:marBottom w:val="0"/>
              <w:divBdr>
                <w:top w:val="none" w:sz="0" w:space="0" w:color="auto"/>
                <w:left w:val="none" w:sz="0" w:space="0" w:color="auto"/>
                <w:bottom w:val="none" w:sz="0" w:space="0" w:color="auto"/>
                <w:right w:val="none" w:sz="0" w:space="0" w:color="auto"/>
              </w:divBdr>
            </w:div>
            <w:div w:id="2045984106">
              <w:marLeft w:val="0"/>
              <w:marRight w:val="0"/>
              <w:marTop w:val="0"/>
              <w:marBottom w:val="0"/>
              <w:divBdr>
                <w:top w:val="none" w:sz="0" w:space="0" w:color="auto"/>
                <w:left w:val="none" w:sz="0" w:space="0" w:color="auto"/>
                <w:bottom w:val="none" w:sz="0" w:space="0" w:color="auto"/>
                <w:right w:val="none" w:sz="0" w:space="0" w:color="auto"/>
              </w:divBdr>
            </w:div>
            <w:div w:id="409229629">
              <w:marLeft w:val="0"/>
              <w:marRight w:val="0"/>
              <w:marTop w:val="0"/>
              <w:marBottom w:val="0"/>
              <w:divBdr>
                <w:top w:val="none" w:sz="0" w:space="0" w:color="auto"/>
                <w:left w:val="none" w:sz="0" w:space="0" w:color="auto"/>
                <w:bottom w:val="none" w:sz="0" w:space="0" w:color="auto"/>
                <w:right w:val="none" w:sz="0" w:space="0" w:color="auto"/>
              </w:divBdr>
            </w:div>
            <w:div w:id="406223321">
              <w:marLeft w:val="0"/>
              <w:marRight w:val="0"/>
              <w:marTop w:val="0"/>
              <w:marBottom w:val="0"/>
              <w:divBdr>
                <w:top w:val="none" w:sz="0" w:space="0" w:color="auto"/>
                <w:left w:val="none" w:sz="0" w:space="0" w:color="auto"/>
                <w:bottom w:val="none" w:sz="0" w:space="0" w:color="auto"/>
                <w:right w:val="none" w:sz="0" w:space="0" w:color="auto"/>
              </w:divBdr>
            </w:div>
            <w:div w:id="357239946">
              <w:marLeft w:val="0"/>
              <w:marRight w:val="0"/>
              <w:marTop w:val="0"/>
              <w:marBottom w:val="0"/>
              <w:divBdr>
                <w:top w:val="none" w:sz="0" w:space="0" w:color="auto"/>
                <w:left w:val="none" w:sz="0" w:space="0" w:color="auto"/>
                <w:bottom w:val="none" w:sz="0" w:space="0" w:color="auto"/>
                <w:right w:val="none" w:sz="0" w:space="0" w:color="auto"/>
              </w:divBdr>
            </w:div>
            <w:div w:id="474490058">
              <w:marLeft w:val="0"/>
              <w:marRight w:val="0"/>
              <w:marTop w:val="0"/>
              <w:marBottom w:val="0"/>
              <w:divBdr>
                <w:top w:val="none" w:sz="0" w:space="0" w:color="auto"/>
                <w:left w:val="none" w:sz="0" w:space="0" w:color="auto"/>
                <w:bottom w:val="none" w:sz="0" w:space="0" w:color="auto"/>
                <w:right w:val="none" w:sz="0" w:space="0" w:color="auto"/>
              </w:divBdr>
            </w:div>
            <w:div w:id="1728260887">
              <w:marLeft w:val="0"/>
              <w:marRight w:val="0"/>
              <w:marTop w:val="0"/>
              <w:marBottom w:val="0"/>
              <w:divBdr>
                <w:top w:val="none" w:sz="0" w:space="0" w:color="auto"/>
                <w:left w:val="none" w:sz="0" w:space="0" w:color="auto"/>
                <w:bottom w:val="none" w:sz="0" w:space="0" w:color="auto"/>
                <w:right w:val="none" w:sz="0" w:space="0" w:color="auto"/>
              </w:divBdr>
            </w:div>
            <w:div w:id="751776017">
              <w:marLeft w:val="0"/>
              <w:marRight w:val="0"/>
              <w:marTop w:val="0"/>
              <w:marBottom w:val="0"/>
              <w:divBdr>
                <w:top w:val="none" w:sz="0" w:space="0" w:color="auto"/>
                <w:left w:val="none" w:sz="0" w:space="0" w:color="auto"/>
                <w:bottom w:val="none" w:sz="0" w:space="0" w:color="auto"/>
                <w:right w:val="none" w:sz="0" w:space="0" w:color="auto"/>
              </w:divBdr>
            </w:div>
            <w:div w:id="1804345845">
              <w:marLeft w:val="0"/>
              <w:marRight w:val="0"/>
              <w:marTop w:val="0"/>
              <w:marBottom w:val="0"/>
              <w:divBdr>
                <w:top w:val="none" w:sz="0" w:space="0" w:color="auto"/>
                <w:left w:val="none" w:sz="0" w:space="0" w:color="auto"/>
                <w:bottom w:val="none" w:sz="0" w:space="0" w:color="auto"/>
                <w:right w:val="none" w:sz="0" w:space="0" w:color="auto"/>
              </w:divBdr>
            </w:div>
            <w:div w:id="922647027">
              <w:marLeft w:val="0"/>
              <w:marRight w:val="0"/>
              <w:marTop w:val="0"/>
              <w:marBottom w:val="0"/>
              <w:divBdr>
                <w:top w:val="none" w:sz="0" w:space="0" w:color="auto"/>
                <w:left w:val="none" w:sz="0" w:space="0" w:color="auto"/>
                <w:bottom w:val="none" w:sz="0" w:space="0" w:color="auto"/>
                <w:right w:val="none" w:sz="0" w:space="0" w:color="auto"/>
              </w:divBdr>
            </w:div>
            <w:div w:id="423694451">
              <w:marLeft w:val="0"/>
              <w:marRight w:val="0"/>
              <w:marTop w:val="0"/>
              <w:marBottom w:val="0"/>
              <w:divBdr>
                <w:top w:val="none" w:sz="0" w:space="0" w:color="auto"/>
                <w:left w:val="none" w:sz="0" w:space="0" w:color="auto"/>
                <w:bottom w:val="none" w:sz="0" w:space="0" w:color="auto"/>
                <w:right w:val="none" w:sz="0" w:space="0" w:color="auto"/>
              </w:divBdr>
            </w:div>
            <w:div w:id="228805417">
              <w:marLeft w:val="0"/>
              <w:marRight w:val="0"/>
              <w:marTop w:val="0"/>
              <w:marBottom w:val="0"/>
              <w:divBdr>
                <w:top w:val="none" w:sz="0" w:space="0" w:color="auto"/>
                <w:left w:val="none" w:sz="0" w:space="0" w:color="auto"/>
                <w:bottom w:val="none" w:sz="0" w:space="0" w:color="auto"/>
                <w:right w:val="none" w:sz="0" w:space="0" w:color="auto"/>
              </w:divBdr>
            </w:div>
            <w:div w:id="134492164">
              <w:marLeft w:val="0"/>
              <w:marRight w:val="0"/>
              <w:marTop w:val="0"/>
              <w:marBottom w:val="0"/>
              <w:divBdr>
                <w:top w:val="none" w:sz="0" w:space="0" w:color="auto"/>
                <w:left w:val="none" w:sz="0" w:space="0" w:color="auto"/>
                <w:bottom w:val="none" w:sz="0" w:space="0" w:color="auto"/>
                <w:right w:val="none" w:sz="0" w:space="0" w:color="auto"/>
              </w:divBdr>
            </w:div>
            <w:div w:id="515192070">
              <w:marLeft w:val="0"/>
              <w:marRight w:val="0"/>
              <w:marTop w:val="0"/>
              <w:marBottom w:val="0"/>
              <w:divBdr>
                <w:top w:val="none" w:sz="0" w:space="0" w:color="auto"/>
                <w:left w:val="none" w:sz="0" w:space="0" w:color="auto"/>
                <w:bottom w:val="none" w:sz="0" w:space="0" w:color="auto"/>
                <w:right w:val="none" w:sz="0" w:space="0" w:color="auto"/>
              </w:divBdr>
            </w:div>
            <w:div w:id="921452990">
              <w:marLeft w:val="0"/>
              <w:marRight w:val="0"/>
              <w:marTop w:val="0"/>
              <w:marBottom w:val="0"/>
              <w:divBdr>
                <w:top w:val="none" w:sz="0" w:space="0" w:color="auto"/>
                <w:left w:val="none" w:sz="0" w:space="0" w:color="auto"/>
                <w:bottom w:val="none" w:sz="0" w:space="0" w:color="auto"/>
                <w:right w:val="none" w:sz="0" w:space="0" w:color="auto"/>
              </w:divBdr>
            </w:div>
            <w:div w:id="702094973">
              <w:marLeft w:val="0"/>
              <w:marRight w:val="0"/>
              <w:marTop w:val="0"/>
              <w:marBottom w:val="0"/>
              <w:divBdr>
                <w:top w:val="none" w:sz="0" w:space="0" w:color="auto"/>
                <w:left w:val="none" w:sz="0" w:space="0" w:color="auto"/>
                <w:bottom w:val="none" w:sz="0" w:space="0" w:color="auto"/>
                <w:right w:val="none" w:sz="0" w:space="0" w:color="auto"/>
              </w:divBdr>
            </w:div>
            <w:div w:id="806624842">
              <w:marLeft w:val="0"/>
              <w:marRight w:val="0"/>
              <w:marTop w:val="0"/>
              <w:marBottom w:val="0"/>
              <w:divBdr>
                <w:top w:val="none" w:sz="0" w:space="0" w:color="auto"/>
                <w:left w:val="none" w:sz="0" w:space="0" w:color="auto"/>
                <w:bottom w:val="none" w:sz="0" w:space="0" w:color="auto"/>
                <w:right w:val="none" w:sz="0" w:space="0" w:color="auto"/>
              </w:divBdr>
            </w:div>
            <w:div w:id="397942844">
              <w:marLeft w:val="0"/>
              <w:marRight w:val="0"/>
              <w:marTop w:val="0"/>
              <w:marBottom w:val="0"/>
              <w:divBdr>
                <w:top w:val="none" w:sz="0" w:space="0" w:color="auto"/>
                <w:left w:val="none" w:sz="0" w:space="0" w:color="auto"/>
                <w:bottom w:val="none" w:sz="0" w:space="0" w:color="auto"/>
                <w:right w:val="none" w:sz="0" w:space="0" w:color="auto"/>
              </w:divBdr>
            </w:div>
            <w:div w:id="1029338131">
              <w:marLeft w:val="0"/>
              <w:marRight w:val="0"/>
              <w:marTop w:val="0"/>
              <w:marBottom w:val="0"/>
              <w:divBdr>
                <w:top w:val="none" w:sz="0" w:space="0" w:color="auto"/>
                <w:left w:val="none" w:sz="0" w:space="0" w:color="auto"/>
                <w:bottom w:val="none" w:sz="0" w:space="0" w:color="auto"/>
                <w:right w:val="none" w:sz="0" w:space="0" w:color="auto"/>
              </w:divBdr>
            </w:div>
            <w:div w:id="791822070">
              <w:marLeft w:val="0"/>
              <w:marRight w:val="0"/>
              <w:marTop w:val="0"/>
              <w:marBottom w:val="0"/>
              <w:divBdr>
                <w:top w:val="none" w:sz="0" w:space="0" w:color="auto"/>
                <w:left w:val="none" w:sz="0" w:space="0" w:color="auto"/>
                <w:bottom w:val="none" w:sz="0" w:space="0" w:color="auto"/>
                <w:right w:val="none" w:sz="0" w:space="0" w:color="auto"/>
              </w:divBdr>
            </w:div>
            <w:div w:id="116530527">
              <w:marLeft w:val="0"/>
              <w:marRight w:val="0"/>
              <w:marTop w:val="0"/>
              <w:marBottom w:val="0"/>
              <w:divBdr>
                <w:top w:val="none" w:sz="0" w:space="0" w:color="auto"/>
                <w:left w:val="none" w:sz="0" w:space="0" w:color="auto"/>
                <w:bottom w:val="none" w:sz="0" w:space="0" w:color="auto"/>
                <w:right w:val="none" w:sz="0" w:space="0" w:color="auto"/>
              </w:divBdr>
            </w:div>
            <w:div w:id="1556895387">
              <w:marLeft w:val="0"/>
              <w:marRight w:val="0"/>
              <w:marTop w:val="0"/>
              <w:marBottom w:val="0"/>
              <w:divBdr>
                <w:top w:val="none" w:sz="0" w:space="0" w:color="auto"/>
                <w:left w:val="none" w:sz="0" w:space="0" w:color="auto"/>
                <w:bottom w:val="none" w:sz="0" w:space="0" w:color="auto"/>
                <w:right w:val="none" w:sz="0" w:space="0" w:color="auto"/>
              </w:divBdr>
            </w:div>
            <w:div w:id="538978436">
              <w:marLeft w:val="0"/>
              <w:marRight w:val="0"/>
              <w:marTop w:val="0"/>
              <w:marBottom w:val="0"/>
              <w:divBdr>
                <w:top w:val="none" w:sz="0" w:space="0" w:color="auto"/>
                <w:left w:val="none" w:sz="0" w:space="0" w:color="auto"/>
                <w:bottom w:val="none" w:sz="0" w:space="0" w:color="auto"/>
                <w:right w:val="none" w:sz="0" w:space="0" w:color="auto"/>
              </w:divBdr>
            </w:div>
            <w:div w:id="1739010504">
              <w:marLeft w:val="0"/>
              <w:marRight w:val="0"/>
              <w:marTop w:val="0"/>
              <w:marBottom w:val="0"/>
              <w:divBdr>
                <w:top w:val="none" w:sz="0" w:space="0" w:color="auto"/>
                <w:left w:val="none" w:sz="0" w:space="0" w:color="auto"/>
                <w:bottom w:val="none" w:sz="0" w:space="0" w:color="auto"/>
                <w:right w:val="none" w:sz="0" w:space="0" w:color="auto"/>
              </w:divBdr>
            </w:div>
            <w:div w:id="1605922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800204">
      <w:bodyDiv w:val="1"/>
      <w:marLeft w:val="0"/>
      <w:marRight w:val="0"/>
      <w:marTop w:val="0"/>
      <w:marBottom w:val="0"/>
      <w:divBdr>
        <w:top w:val="none" w:sz="0" w:space="0" w:color="auto"/>
        <w:left w:val="none" w:sz="0" w:space="0" w:color="auto"/>
        <w:bottom w:val="none" w:sz="0" w:space="0" w:color="auto"/>
        <w:right w:val="none" w:sz="0" w:space="0" w:color="auto"/>
      </w:divBdr>
    </w:div>
    <w:div w:id="779682827">
      <w:bodyDiv w:val="1"/>
      <w:marLeft w:val="0"/>
      <w:marRight w:val="0"/>
      <w:marTop w:val="0"/>
      <w:marBottom w:val="0"/>
      <w:divBdr>
        <w:top w:val="none" w:sz="0" w:space="0" w:color="auto"/>
        <w:left w:val="none" w:sz="0" w:space="0" w:color="auto"/>
        <w:bottom w:val="none" w:sz="0" w:space="0" w:color="auto"/>
        <w:right w:val="none" w:sz="0" w:space="0" w:color="auto"/>
      </w:divBdr>
      <w:divsChild>
        <w:div w:id="383481096">
          <w:marLeft w:val="0"/>
          <w:marRight w:val="0"/>
          <w:marTop w:val="0"/>
          <w:marBottom w:val="0"/>
          <w:divBdr>
            <w:top w:val="none" w:sz="0" w:space="0" w:color="auto"/>
            <w:left w:val="none" w:sz="0" w:space="0" w:color="auto"/>
            <w:bottom w:val="none" w:sz="0" w:space="0" w:color="auto"/>
            <w:right w:val="none" w:sz="0" w:space="0" w:color="auto"/>
          </w:divBdr>
        </w:div>
        <w:div w:id="1822114848">
          <w:marLeft w:val="0"/>
          <w:marRight w:val="0"/>
          <w:marTop w:val="240"/>
          <w:marBottom w:val="0"/>
          <w:divBdr>
            <w:top w:val="none" w:sz="0" w:space="0" w:color="auto"/>
            <w:left w:val="none" w:sz="0" w:space="0" w:color="auto"/>
            <w:bottom w:val="none" w:sz="0" w:space="0" w:color="auto"/>
            <w:right w:val="none" w:sz="0" w:space="0" w:color="auto"/>
          </w:divBdr>
        </w:div>
        <w:div w:id="221915370">
          <w:marLeft w:val="0"/>
          <w:marRight w:val="0"/>
          <w:marTop w:val="240"/>
          <w:marBottom w:val="0"/>
          <w:divBdr>
            <w:top w:val="none" w:sz="0" w:space="0" w:color="auto"/>
            <w:left w:val="none" w:sz="0" w:space="0" w:color="auto"/>
            <w:bottom w:val="none" w:sz="0" w:space="0" w:color="auto"/>
            <w:right w:val="none" w:sz="0" w:space="0" w:color="auto"/>
          </w:divBdr>
        </w:div>
      </w:divsChild>
    </w:div>
    <w:div w:id="831407390">
      <w:bodyDiv w:val="1"/>
      <w:marLeft w:val="0"/>
      <w:marRight w:val="0"/>
      <w:marTop w:val="0"/>
      <w:marBottom w:val="0"/>
      <w:divBdr>
        <w:top w:val="none" w:sz="0" w:space="0" w:color="auto"/>
        <w:left w:val="none" w:sz="0" w:space="0" w:color="auto"/>
        <w:bottom w:val="none" w:sz="0" w:space="0" w:color="auto"/>
        <w:right w:val="none" w:sz="0" w:space="0" w:color="auto"/>
      </w:divBdr>
      <w:divsChild>
        <w:div w:id="1494836766">
          <w:marLeft w:val="0"/>
          <w:marRight w:val="0"/>
          <w:marTop w:val="0"/>
          <w:marBottom w:val="0"/>
          <w:divBdr>
            <w:top w:val="none" w:sz="0" w:space="0" w:color="auto"/>
            <w:left w:val="none" w:sz="0" w:space="0" w:color="auto"/>
            <w:bottom w:val="none" w:sz="0" w:space="0" w:color="auto"/>
            <w:right w:val="none" w:sz="0" w:space="0" w:color="auto"/>
          </w:divBdr>
        </w:div>
        <w:div w:id="1089353116">
          <w:marLeft w:val="0"/>
          <w:marRight w:val="0"/>
          <w:marTop w:val="0"/>
          <w:marBottom w:val="0"/>
          <w:divBdr>
            <w:top w:val="none" w:sz="0" w:space="0" w:color="auto"/>
            <w:left w:val="none" w:sz="0" w:space="0" w:color="auto"/>
            <w:bottom w:val="none" w:sz="0" w:space="0" w:color="auto"/>
            <w:right w:val="none" w:sz="0" w:space="0" w:color="auto"/>
          </w:divBdr>
        </w:div>
      </w:divsChild>
    </w:div>
    <w:div w:id="833716069">
      <w:bodyDiv w:val="1"/>
      <w:marLeft w:val="0"/>
      <w:marRight w:val="0"/>
      <w:marTop w:val="0"/>
      <w:marBottom w:val="0"/>
      <w:divBdr>
        <w:top w:val="none" w:sz="0" w:space="0" w:color="auto"/>
        <w:left w:val="none" w:sz="0" w:space="0" w:color="auto"/>
        <w:bottom w:val="none" w:sz="0" w:space="0" w:color="auto"/>
        <w:right w:val="none" w:sz="0" w:space="0" w:color="auto"/>
      </w:divBdr>
    </w:div>
    <w:div w:id="859316884">
      <w:bodyDiv w:val="1"/>
      <w:marLeft w:val="0"/>
      <w:marRight w:val="0"/>
      <w:marTop w:val="0"/>
      <w:marBottom w:val="0"/>
      <w:divBdr>
        <w:top w:val="none" w:sz="0" w:space="0" w:color="auto"/>
        <w:left w:val="none" w:sz="0" w:space="0" w:color="auto"/>
        <w:bottom w:val="none" w:sz="0" w:space="0" w:color="auto"/>
        <w:right w:val="none" w:sz="0" w:space="0" w:color="auto"/>
      </w:divBdr>
      <w:divsChild>
        <w:div w:id="113329954">
          <w:marLeft w:val="0"/>
          <w:marRight w:val="0"/>
          <w:marTop w:val="0"/>
          <w:marBottom w:val="0"/>
          <w:divBdr>
            <w:top w:val="none" w:sz="0" w:space="0" w:color="auto"/>
            <w:left w:val="none" w:sz="0" w:space="0" w:color="auto"/>
            <w:bottom w:val="none" w:sz="0" w:space="0" w:color="auto"/>
            <w:right w:val="none" w:sz="0" w:space="0" w:color="auto"/>
          </w:divBdr>
        </w:div>
        <w:div w:id="1885486929">
          <w:marLeft w:val="0"/>
          <w:marRight w:val="0"/>
          <w:marTop w:val="0"/>
          <w:marBottom w:val="0"/>
          <w:divBdr>
            <w:top w:val="none" w:sz="0" w:space="0" w:color="auto"/>
            <w:left w:val="none" w:sz="0" w:space="0" w:color="auto"/>
            <w:bottom w:val="none" w:sz="0" w:space="0" w:color="auto"/>
            <w:right w:val="none" w:sz="0" w:space="0" w:color="auto"/>
          </w:divBdr>
        </w:div>
        <w:div w:id="800197805">
          <w:marLeft w:val="0"/>
          <w:marRight w:val="0"/>
          <w:marTop w:val="0"/>
          <w:marBottom w:val="0"/>
          <w:divBdr>
            <w:top w:val="none" w:sz="0" w:space="0" w:color="auto"/>
            <w:left w:val="none" w:sz="0" w:space="0" w:color="auto"/>
            <w:bottom w:val="none" w:sz="0" w:space="0" w:color="auto"/>
            <w:right w:val="none" w:sz="0" w:space="0" w:color="auto"/>
          </w:divBdr>
        </w:div>
        <w:div w:id="1510023566">
          <w:marLeft w:val="0"/>
          <w:marRight w:val="0"/>
          <w:marTop w:val="0"/>
          <w:marBottom w:val="0"/>
          <w:divBdr>
            <w:top w:val="none" w:sz="0" w:space="0" w:color="auto"/>
            <w:left w:val="none" w:sz="0" w:space="0" w:color="auto"/>
            <w:bottom w:val="none" w:sz="0" w:space="0" w:color="auto"/>
            <w:right w:val="none" w:sz="0" w:space="0" w:color="auto"/>
          </w:divBdr>
        </w:div>
        <w:div w:id="1754469827">
          <w:marLeft w:val="0"/>
          <w:marRight w:val="0"/>
          <w:marTop w:val="0"/>
          <w:marBottom w:val="0"/>
          <w:divBdr>
            <w:top w:val="none" w:sz="0" w:space="0" w:color="auto"/>
            <w:left w:val="none" w:sz="0" w:space="0" w:color="auto"/>
            <w:bottom w:val="none" w:sz="0" w:space="0" w:color="auto"/>
            <w:right w:val="none" w:sz="0" w:space="0" w:color="auto"/>
          </w:divBdr>
        </w:div>
        <w:div w:id="2017074382">
          <w:marLeft w:val="0"/>
          <w:marRight w:val="0"/>
          <w:marTop w:val="0"/>
          <w:marBottom w:val="0"/>
          <w:divBdr>
            <w:top w:val="none" w:sz="0" w:space="0" w:color="auto"/>
            <w:left w:val="none" w:sz="0" w:space="0" w:color="auto"/>
            <w:bottom w:val="none" w:sz="0" w:space="0" w:color="auto"/>
            <w:right w:val="none" w:sz="0" w:space="0" w:color="auto"/>
          </w:divBdr>
        </w:div>
        <w:div w:id="193275231">
          <w:marLeft w:val="0"/>
          <w:marRight w:val="0"/>
          <w:marTop w:val="0"/>
          <w:marBottom w:val="0"/>
          <w:divBdr>
            <w:top w:val="none" w:sz="0" w:space="0" w:color="auto"/>
            <w:left w:val="none" w:sz="0" w:space="0" w:color="auto"/>
            <w:bottom w:val="none" w:sz="0" w:space="0" w:color="auto"/>
            <w:right w:val="none" w:sz="0" w:space="0" w:color="auto"/>
          </w:divBdr>
        </w:div>
        <w:div w:id="1073432003">
          <w:marLeft w:val="0"/>
          <w:marRight w:val="0"/>
          <w:marTop w:val="0"/>
          <w:marBottom w:val="0"/>
          <w:divBdr>
            <w:top w:val="none" w:sz="0" w:space="0" w:color="auto"/>
            <w:left w:val="none" w:sz="0" w:space="0" w:color="auto"/>
            <w:bottom w:val="none" w:sz="0" w:space="0" w:color="auto"/>
            <w:right w:val="none" w:sz="0" w:space="0" w:color="auto"/>
          </w:divBdr>
        </w:div>
        <w:div w:id="1989433332">
          <w:marLeft w:val="0"/>
          <w:marRight w:val="0"/>
          <w:marTop w:val="0"/>
          <w:marBottom w:val="0"/>
          <w:divBdr>
            <w:top w:val="none" w:sz="0" w:space="0" w:color="auto"/>
            <w:left w:val="none" w:sz="0" w:space="0" w:color="auto"/>
            <w:bottom w:val="none" w:sz="0" w:space="0" w:color="auto"/>
            <w:right w:val="none" w:sz="0" w:space="0" w:color="auto"/>
          </w:divBdr>
        </w:div>
        <w:div w:id="1569074951">
          <w:marLeft w:val="0"/>
          <w:marRight w:val="0"/>
          <w:marTop w:val="0"/>
          <w:marBottom w:val="0"/>
          <w:divBdr>
            <w:top w:val="none" w:sz="0" w:space="0" w:color="auto"/>
            <w:left w:val="none" w:sz="0" w:space="0" w:color="auto"/>
            <w:bottom w:val="none" w:sz="0" w:space="0" w:color="auto"/>
            <w:right w:val="none" w:sz="0" w:space="0" w:color="auto"/>
          </w:divBdr>
        </w:div>
        <w:div w:id="968439549">
          <w:marLeft w:val="0"/>
          <w:marRight w:val="0"/>
          <w:marTop w:val="0"/>
          <w:marBottom w:val="0"/>
          <w:divBdr>
            <w:top w:val="none" w:sz="0" w:space="0" w:color="auto"/>
            <w:left w:val="none" w:sz="0" w:space="0" w:color="auto"/>
            <w:bottom w:val="none" w:sz="0" w:space="0" w:color="auto"/>
            <w:right w:val="none" w:sz="0" w:space="0" w:color="auto"/>
          </w:divBdr>
        </w:div>
        <w:div w:id="234096988">
          <w:marLeft w:val="0"/>
          <w:marRight w:val="0"/>
          <w:marTop w:val="0"/>
          <w:marBottom w:val="0"/>
          <w:divBdr>
            <w:top w:val="none" w:sz="0" w:space="0" w:color="auto"/>
            <w:left w:val="none" w:sz="0" w:space="0" w:color="auto"/>
            <w:bottom w:val="none" w:sz="0" w:space="0" w:color="auto"/>
            <w:right w:val="none" w:sz="0" w:space="0" w:color="auto"/>
          </w:divBdr>
        </w:div>
        <w:div w:id="126898484">
          <w:marLeft w:val="0"/>
          <w:marRight w:val="0"/>
          <w:marTop w:val="0"/>
          <w:marBottom w:val="0"/>
          <w:divBdr>
            <w:top w:val="none" w:sz="0" w:space="0" w:color="auto"/>
            <w:left w:val="none" w:sz="0" w:space="0" w:color="auto"/>
            <w:bottom w:val="none" w:sz="0" w:space="0" w:color="auto"/>
            <w:right w:val="none" w:sz="0" w:space="0" w:color="auto"/>
          </w:divBdr>
        </w:div>
        <w:div w:id="1681466019">
          <w:marLeft w:val="0"/>
          <w:marRight w:val="0"/>
          <w:marTop w:val="0"/>
          <w:marBottom w:val="0"/>
          <w:divBdr>
            <w:top w:val="none" w:sz="0" w:space="0" w:color="auto"/>
            <w:left w:val="none" w:sz="0" w:space="0" w:color="auto"/>
            <w:bottom w:val="none" w:sz="0" w:space="0" w:color="auto"/>
            <w:right w:val="none" w:sz="0" w:space="0" w:color="auto"/>
          </w:divBdr>
        </w:div>
        <w:div w:id="1790395809">
          <w:marLeft w:val="0"/>
          <w:marRight w:val="0"/>
          <w:marTop w:val="0"/>
          <w:marBottom w:val="0"/>
          <w:divBdr>
            <w:top w:val="none" w:sz="0" w:space="0" w:color="auto"/>
            <w:left w:val="none" w:sz="0" w:space="0" w:color="auto"/>
            <w:bottom w:val="none" w:sz="0" w:space="0" w:color="auto"/>
            <w:right w:val="none" w:sz="0" w:space="0" w:color="auto"/>
          </w:divBdr>
        </w:div>
        <w:div w:id="1014570256">
          <w:marLeft w:val="0"/>
          <w:marRight w:val="0"/>
          <w:marTop w:val="0"/>
          <w:marBottom w:val="0"/>
          <w:divBdr>
            <w:top w:val="none" w:sz="0" w:space="0" w:color="auto"/>
            <w:left w:val="none" w:sz="0" w:space="0" w:color="auto"/>
            <w:bottom w:val="none" w:sz="0" w:space="0" w:color="auto"/>
            <w:right w:val="none" w:sz="0" w:space="0" w:color="auto"/>
          </w:divBdr>
        </w:div>
        <w:div w:id="1977835241">
          <w:marLeft w:val="0"/>
          <w:marRight w:val="0"/>
          <w:marTop w:val="0"/>
          <w:marBottom w:val="0"/>
          <w:divBdr>
            <w:top w:val="none" w:sz="0" w:space="0" w:color="auto"/>
            <w:left w:val="none" w:sz="0" w:space="0" w:color="auto"/>
            <w:bottom w:val="none" w:sz="0" w:space="0" w:color="auto"/>
            <w:right w:val="none" w:sz="0" w:space="0" w:color="auto"/>
          </w:divBdr>
        </w:div>
        <w:div w:id="762461365">
          <w:marLeft w:val="0"/>
          <w:marRight w:val="0"/>
          <w:marTop w:val="0"/>
          <w:marBottom w:val="0"/>
          <w:divBdr>
            <w:top w:val="none" w:sz="0" w:space="0" w:color="auto"/>
            <w:left w:val="none" w:sz="0" w:space="0" w:color="auto"/>
            <w:bottom w:val="none" w:sz="0" w:space="0" w:color="auto"/>
            <w:right w:val="none" w:sz="0" w:space="0" w:color="auto"/>
          </w:divBdr>
        </w:div>
        <w:div w:id="314646105">
          <w:marLeft w:val="0"/>
          <w:marRight w:val="0"/>
          <w:marTop w:val="0"/>
          <w:marBottom w:val="0"/>
          <w:divBdr>
            <w:top w:val="none" w:sz="0" w:space="0" w:color="auto"/>
            <w:left w:val="none" w:sz="0" w:space="0" w:color="auto"/>
            <w:bottom w:val="none" w:sz="0" w:space="0" w:color="auto"/>
            <w:right w:val="none" w:sz="0" w:space="0" w:color="auto"/>
          </w:divBdr>
        </w:div>
        <w:div w:id="1594708069">
          <w:marLeft w:val="0"/>
          <w:marRight w:val="0"/>
          <w:marTop w:val="0"/>
          <w:marBottom w:val="0"/>
          <w:divBdr>
            <w:top w:val="none" w:sz="0" w:space="0" w:color="auto"/>
            <w:left w:val="none" w:sz="0" w:space="0" w:color="auto"/>
            <w:bottom w:val="none" w:sz="0" w:space="0" w:color="auto"/>
            <w:right w:val="none" w:sz="0" w:space="0" w:color="auto"/>
          </w:divBdr>
        </w:div>
        <w:div w:id="1543440738">
          <w:marLeft w:val="0"/>
          <w:marRight w:val="0"/>
          <w:marTop w:val="0"/>
          <w:marBottom w:val="0"/>
          <w:divBdr>
            <w:top w:val="none" w:sz="0" w:space="0" w:color="auto"/>
            <w:left w:val="none" w:sz="0" w:space="0" w:color="auto"/>
            <w:bottom w:val="none" w:sz="0" w:space="0" w:color="auto"/>
            <w:right w:val="none" w:sz="0" w:space="0" w:color="auto"/>
          </w:divBdr>
        </w:div>
        <w:div w:id="1846944561">
          <w:marLeft w:val="0"/>
          <w:marRight w:val="0"/>
          <w:marTop w:val="0"/>
          <w:marBottom w:val="0"/>
          <w:divBdr>
            <w:top w:val="none" w:sz="0" w:space="0" w:color="auto"/>
            <w:left w:val="none" w:sz="0" w:space="0" w:color="auto"/>
            <w:bottom w:val="none" w:sz="0" w:space="0" w:color="auto"/>
            <w:right w:val="none" w:sz="0" w:space="0" w:color="auto"/>
          </w:divBdr>
        </w:div>
        <w:div w:id="820924956">
          <w:marLeft w:val="0"/>
          <w:marRight w:val="0"/>
          <w:marTop w:val="0"/>
          <w:marBottom w:val="0"/>
          <w:divBdr>
            <w:top w:val="none" w:sz="0" w:space="0" w:color="auto"/>
            <w:left w:val="none" w:sz="0" w:space="0" w:color="auto"/>
            <w:bottom w:val="none" w:sz="0" w:space="0" w:color="auto"/>
            <w:right w:val="none" w:sz="0" w:space="0" w:color="auto"/>
          </w:divBdr>
        </w:div>
        <w:div w:id="275525299">
          <w:marLeft w:val="0"/>
          <w:marRight w:val="0"/>
          <w:marTop w:val="0"/>
          <w:marBottom w:val="0"/>
          <w:divBdr>
            <w:top w:val="none" w:sz="0" w:space="0" w:color="auto"/>
            <w:left w:val="none" w:sz="0" w:space="0" w:color="auto"/>
            <w:bottom w:val="none" w:sz="0" w:space="0" w:color="auto"/>
            <w:right w:val="none" w:sz="0" w:space="0" w:color="auto"/>
          </w:divBdr>
        </w:div>
        <w:div w:id="220605180">
          <w:marLeft w:val="0"/>
          <w:marRight w:val="0"/>
          <w:marTop w:val="0"/>
          <w:marBottom w:val="0"/>
          <w:divBdr>
            <w:top w:val="none" w:sz="0" w:space="0" w:color="auto"/>
            <w:left w:val="none" w:sz="0" w:space="0" w:color="auto"/>
            <w:bottom w:val="none" w:sz="0" w:space="0" w:color="auto"/>
            <w:right w:val="none" w:sz="0" w:space="0" w:color="auto"/>
          </w:divBdr>
        </w:div>
        <w:div w:id="569316038">
          <w:marLeft w:val="0"/>
          <w:marRight w:val="0"/>
          <w:marTop w:val="0"/>
          <w:marBottom w:val="0"/>
          <w:divBdr>
            <w:top w:val="none" w:sz="0" w:space="0" w:color="auto"/>
            <w:left w:val="none" w:sz="0" w:space="0" w:color="auto"/>
            <w:bottom w:val="none" w:sz="0" w:space="0" w:color="auto"/>
            <w:right w:val="none" w:sz="0" w:space="0" w:color="auto"/>
          </w:divBdr>
        </w:div>
        <w:div w:id="1157455713">
          <w:marLeft w:val="0"/>
          <w:marRight w:val="0"/>
          <w:marTop w:val="0"/>
          <w:marBottom w:val="0"/>
          <w:divBdr>
            <w:top w:val="none" w:sz="0" w:space="0" w:color="auto"/>
            <w:left w:val="none" w:sz="0" w:space="0" w:color="auto"/>
            <w:bottom w:val="none" w:sz="0" w:space="0" w:color="auto"/>
            <w:right w:val="none" w:sz="0" w:space="0" w:color="auto"/>
          </w:divBdr>
        </w:div>
        <w:div w:id="1103185419">
          <w:marLeft w:val="0"/>
          <w:marRight w:val="0"/>
          <w:marTop w:val="0"/>
          <w:marBottom w:val="0"/>
          <w:divBdr>
            <w:top w:val="none" w:sz="0" w:space="0" w:color="auto"/>
            <w:left w:val="none" w:sz="0" w:space="0" w:color="auto"/>
            <w:bottom w:val="none" w:sz="0" w:space="0" w:color="auto"/>
            <w:right w:val="none" w:sz="0" w:space="0" w:color="auto"/>
          </w:divBdr>
        </w:div>
        <w:div w:id="931087994">
          <w:marLeft w:val="0"/>
          <w:marRight w:val="0"/>
          <w:marTop w:val="0"/>
          <w:marBottom w:val="0"/>
          <w:divBdr>
            <w:top w:val="none" w:sz="0" w:space="0" w:color="auto"/>
            <w:left w:val="none" w:sz="0" w:space="0" w:color="auto"/>
            <w:bottom w:val="none" w:sz="0" w:space="0" w:color="auto"/>
            <w:right w:val="none" w:sz="0" w:space="0" w:color="auto"/>
          </w:divBdr>
        </w:div>
        <w:div w:id="1347363615">
          <w:marLeft w:val="0"/>
          <w:marRight w:val="0"/>
          <w:marTop w:val="0"/>
          <w:marBottom w:val="0"/>
          <w:divBdr>
            <w:top w:val="none" w:sz="0" w:space="0" w:color="auto"/>
            <w:left w:val="none" w:sz="0" w:space="0" w:color="auto"/>
            <w:bottom w:val="none" w:sz="0" w:space="0" w:color="auto"/>
            <w:right w:val="none" w:sz="0" w:space="0" w:color="auto"/>
          </w:divBdr>
        </w:div>
        <w:div w:id="1893692268">
          <w:marLeft w:val="0"/>
          <w:marRight w:val="0"/>
          <w:marTop w:val="0"/>
          <w:marBottom w:val="0"/>
          <w:divBdr>
            <w:top w:val="none" w:sz="0" w:space="0" w:color="auto"/>
            <w:left w:val="none" w:sz="0" w:space="0" w:color="auto"/>
            <w:bottom w:val="none" w:sz="0" w:space="0" w:color="auto"/>
            <w:right w:val="none" w:sz="0" w:space="0" w:color="auto"/>
          </w:divBdr>
        </w:div>
        <w:div w:id="301926682">
          <w:marLeft w:val="0"/>
          <w:marRight w:val="0"/>
          <w:marTop w:val="0"/>
          <w:marBottom w:val="0"/>
          <w:divBdr>
            <w:top w:val="none" w:sz="0" w:space="0" w:color="auto"/>
            <w:left w:val="none" w:sz="0" w:space="0" w:color="auto"/>
            <w:bottom w:val="none" w:sz="0" w:space="0" w:color="auto"/>
            <w:right w:val="none" w:sz="0" w:space="0" w:color="auto"/>
          </w:divBdr>
        </w:div>
        <w:div w:id="1013724091">
          <w:marLeft w:val="0"/>
          <w:marRight w:val="0"/>
          <w:marTop w:val="0"/>
          <w:marBottom w:val="0"/>
          <w:divBdr>
            <w:top w:val="none" w:sz="0" w:space="0" w:color="auto"/>
            <w:left w:val="none" w:sz="0" w:space="0" w:color="auto"/>
            <w:bottom w:val="none" w:sz="0" w:space="0" w:color="auto"/>
            <w:right w:val="none" w:sz="0" w:space="0" w:color="auto"/>
          </w:divBdr>
        </w:div>
        <w:div w:id="445735217">
          <w:marLeft w:val="0"/>
          <w:marRight w:val="0"/>
          <w:marTop w:val="0"/>
          <w:marBottom w:val="0"/>
          <w:divBdr>
            <w:top w:val="none" w:sz="0" w:space="0" w:color="auto"/>
            <w:left w:val="none" w:sz="0" w:space="0" w:color="auto"/>
            <w:bottom w:val="none" w:sz="0" w:space="0" w:color="auto"/>
            <w:right w:val="none" w:sz="0" w:space="0" w:color="auto"/>
          </w:divBdr>
        </w:div>
        <w:div w:id="729499461">
          <w:marLeft w:val="0"/>
          <w:marRight w:val="0"/>
          <w:marTop w:val="0"/>
          <w:marBottom w:val="0"/>
          <w:divBdr>
            <w:top w:val="none" w:sz="0" w:space="0" w:color="auto"/>
            <w:left w:val="none" w:sz="0" w:space="0" w:color="auto"/>
            <w:bottom w:val="none" w:sz="0" w:space="0" w:color="auto"/>
            <w:right w:val="none" w:sz="0" w:space="0" w:color="auto"/>
          </w:divBdr>
        </w:div>
        <w:div w:id="1027175736">
          <w:marLeft w:val="0"/>
          <w:marRight w:val="0"/>
          <w:marTop w:val="0"/>
          <w:marBottom w:val="0"/>
          <w:divBdr>
            <w:top w:val="none" w:sz="0" w:space="0" w:color="auto"/>
            <w:left w:val="none" w:sz="0" w:space="0" w:color="auto"/>
            <w:bottom w:val="none" w:sz="0" w:space="0" w:color="auto"/>
            <w:right w:val="none" w:sz="0" w:space="0" w:color="auto"/>
          </w:divBdr>
        </w:div>
        <w:div w:id="267591473">
          <w:marLeft w:val="0"/>
          <w:marRight w:val="0"/>
          <w:marTop w:val="0"/>
          <w:marBottom w:val="0"/>
          <w:divBdr>
            <w:top w:val="none" w:sz="0" w:space="0" w:color="auto"/>
            <w:left w:val="none" w:sz="0" w:space="0" w:color="auto"/>
            <w:bottom w:val="none" w:sz="0" w:space="0" w:color="auto"/>
            <w:right w:val="none" w:sz="0" w:space="0" w:color="auto"/>
          </w:divBdr>
        </w:div>
        <w:div w:id="791482935">
          <w:marLeft w:val="0"/>
          <w:marRight w:val="0"/>
          <w:marTop w:val="0"/>
          <w:marBottom w:val="0"/>
          <w:divBdr>
            <w:top w:val="none" w:sz="0" w:space="0" w:color="auto"/>
            <w:left w:val="none" w:sz="0" w:space="0" w:color="auto"/>
            <w:bottom w:val="none" w:sz="0" w:space="0" w:color="auto"/>
            <w:right w:val="none" w:sz="0" w:space="0" w:color="auto"/>
          </w:divBdr>
        </w:div>
        <w:div w:id="1186794656">
          <w:marLeft w:val="0"/>
          <w:marRight w:val="0"/>
          <w:marTop w:val="0"/>
          <w:marBottom w:val="0"/>
          <w:divBdr>
            <w:top w:val="none" w:sz="0" w:space="0" w:color="auto"/>
            <w:left w:val="none" w:sz="0" w:space="0" w:color="auto"/>
            <w:bottom w:val="none" w:sz="0" w:space="0" w:color="auto"/>
            <w:right w:val="none" w:sz="0" w:space="0" w:color="auto"/>
          </w:divBdr>
        </w:div>
        <w:div w:id="1365407275">
          <w:marLeft w:val="0"/>
          <w:marRight w:val="0"/>
          <w:marTop w:val="0"/>
          <w:marBottom w:val="0"/>
          <w:divBdr>
            <w:top w:val="none" w:sz="0" w:space="0" w:color="auto"/>
            <w:left w:val="none" w:sz="0" w:space="0" w:color="auto"/>
            <w:bottom w:val="none" w:sz="0" w:space="0" w:color="auto"/>
            <w:right w:val="none" w:sz="0" w:space="0" w:color="auto"/>
          </w:divBdr>
        </w:div>
        <w:div w:id="157696536">
          <w:marLeft w:val="0"/>
          <w:marRight w:val="0"/>
          <w:marTop w:val="0"/>
          <w:marBottom w:val="0"/>
          <w:divBdr>
            <w:top w:val="none" w:sz="0" w:space="0" w:color="auto"/>
            <w:left w:val="none" w:sz="0" w:space="0" w:color="auto"/>
            <w:bottom w:val="none" w:sz="0" w:space="0" w:color="auto"/>
            <w:right w:val="none" w:sz="0" w:space="0" w:color="auto"/>
          </w:divBdr>
        </w:div>
        <w:div w:id="564803288">
          <w:marLeft w:val="0"/>
          <w:marRight w:val="0"/>
          <w:marTop w:val="0"/>
          <w:marBottom w:val="0"/>
          <w:divBdr>
            <w:top w:val="none" w:sz="0" w:space="0" w:color="auto"/>
            <w:left w:val="none" w:sz="0" w:space="0" w:color="auto"/>
            <w:bottom w:val="none" w:sz="0" w:space="0" w:color="auto"/>
            <w:right w:val="none" w:sz="0" w:space="0" w:color="auto"/>
          </w:divBdr>
        </w:div>
        <w:div w:id="28529177">
          <w:marLeft w:val="0"/>
          <w:marRight w:val="0"/>
          <w:marTop w:val="0"/>
          <w:marBottom w:val="0"/>
          <w:divBdr>
            <w:top w:val="none" w:sz="0" w:space="0" w:color="auto"/>
            <w:left w:val="none" w:sz="0" w:space="0" w:color="auto"/>
            <w:bottom w:val="none" w:sz="0" w:space="0" w:color="auto"/>
            <w:right w:val="none" w:sz="0" w:space="0" w:color="auto"/>
          </w:divBdr>
        </w:div>
        <w:div w:id="658919734">
          <w:marLeft w:val="0"/>
          <w:marRight w:val="0"/>
          <w:marTop w:val="0"/>
          <w:marBottom w:val="0"/>
          <w:divBdr>
            <w:top w:val="none" w:sz="0" w:space="0" w:color="auto"/>
            <w:left w:val="none" w:sz="0" w:space="0" w:color="auto"/>
            <w:bottom w:val="none" w:sz="0" w:space="0" w:color="auto"/>
            <w:right w:val="none" w:sz="0" w:space="0" w:color="auto"/>
          </w:divBdr>
        </w:div>
      </w:divsChild>
    </w:div>
    <w:div w:id="870192281">
      <w:bodyDiv w:val="1"/>
      <w:marLeft w:val="0"/>
      <w:marRight w:val="0"/>
      <w:marTop w:val="0"/>
      <w:marBottom w:val="0"/>
      <w:divBdr>
        <w:top w:val="none" w:sz="0" w:space="0" w:color="auto"/>
        <w:left w:val="none" w:sz="0" w:space="0" w:color="auto"/>
        <w:bottom w:val="none" w:sz="0" w:space="0" w:color="auto"/>
        <w:right w:val="none" w:sz="0" w:space="0" w:color="auto"/>
      </w:divBdr>
      <w:divsChild>
        <w:div w:id="1683584620">
          <w:marLeft w:val="0"/>
          <w:marRight w:val="0"/>
          <w:marTop w:val="0"/>
          <w:marBottom w:val="0"/>
          <w:divBdr>
            <w:top w:val="none" w:sz="0" w:space="0" w:color="auto"/>
            <w:left w:val="none" w:sz="0" w:space="0" w:color="auto"/>
            <w:bottom w:val="none" w:sz="0" w:space="0" w:color="auto"/>
            <w:right w:val="none" w:sz="0" w:space="0" w:color="auto"/>
          </w:divBdr>
          <w:divsChild>
            <w:div w:id="1294169332">
              <w:marLeft w:val="0"/>
              <w:marRight w:val="0"/>
              <w:marTop w:val="0"/>
              <w:marBottom w:val="0"/>
              <w:divBdr>
                <w:top w:val="none" w:sz="0" w:space="0" w:color="auto"/>
                <w:left w:val="none" w:sz="0" w:space="0" w:color="auto"/>
                <w:bottom w:val="none" w:sz="0" w:space="0" w:color="auto"/>
                <w:right w:val="none" w:sz="0" w:space="0" w:color="auto"/>
              </w:divBdr>
            </w:div>
            <w:div w:id="1504315059">
              <w:marLeft w:val="0"/>
              <w:marRight w:val="0"/>
              <w:marTop w:val="0"/>
              <w:marBottom w:val="0"/>
              <w:divBdr>
                <w:top w:val="none" w:sz="0" w:space="0" w:color="auto"/>
                <w:left w:val="none" w:sz="0" w:space="0" w:color="auto"/>
                <w:bottom w:val="none" w:sz="0" w:space="0" w:color="auto"/>
                <w:right w:val="none" w:sz="0" w:space="0" w:color="auto"/>
              </w:divBdr>
            </w:div>
            <w:div w:id="453058988">
              <w:marLeft w:val="0"/>
              <w:marRight w:val="0"/>
              <w:marTop w:val="0"/>
              <w:marBottom w:val="0"/>
              <w:divBdr>
                <w:top w:val="none" w:sz="0" w:space="0" w:color="auto"/>
                <w:left w:val="none" w:sz="0" w:space="0" w:color="auto"/>
                <w:bottom w:val="none" w:sz="0" w:space="0" w:color="auto"/>
                <w:right w:val="none" w:sz="0" w:space="0" w:color="auto"/>
              </w:divBdr>
            </w:div>
            <w:div w:id="1174226604">
              <w:marLeft w:val="0"/>
              <w:marRight w:val="0"/>
              <w:marTop w:val="0"/>
              <w:marBottom w:val="0"/>
              <w:divBdr>
                <w:top w:val="none" w:sz="0" w:space="0" w:color="auto"/>
                <w:left w:val="none" w:sz="0" w:space="0" w:color="auto"/>
                <w:bottom w:val="none" w:sz="0" w:space="0" w:color="auto"/>
                <w:right w:val="none" w:sz="0" w:space="0" w:color="auto"/>
              </w:divBdr>
            </w:div>
            <w:div w:id="1463646974">
              <w:marLeft w:val="0"/>
              <w:marRight w:val="0"/>
              <w:marTop w:val="0"/>
              <w:marBottom w:val="0"/>
              <w:divBdr>
                <w:top w:val="none" w:sz="0" w:space="0" w:color="auto"/>
                <w:left w:val="none" w:sz="0" w:space="0" w:color="auto"/>
                <w:bottom w:val="none" w:sz="0" w:space="0" w:color="auto"/>
                <w:right w:val="none" w:sz="0" w:space="0" w:color="auto"/>
              </w:divBdr>
            </w:div>
            <w:div w:id="502210254">
              <w:marLeft w:val="0"/>
              <w:marRight w:val="0"/>
              <w:marTop w:val="0"/>
              <w:marBottom w:val="0"/>
              <w:divBdr>
                <w:top w:val="none" w:sz="0" w:space="0" w:color="auto"/>
                <w:left w:val="none" w:sz="0" w:space="0" w:color="auto"/>
                <w:bottom w:val="none" w:sz="0" w:space="0" w:color="auto"/>
                <w:right w:val="none" w:sz="0" w:space="0" w:color="auto"/>
              </w:divBdr>
            </w:div>
            <w:div w:id="1121193301">
              <w:marLeft w:val="0"/>
              <w:marRight w:val="0"/>
              <w:marTop w:val="0"/>
              <w:marBottom w:val="0"/>
              <w:divBdr>
                <w:top w:val="none" w:sz="0" w:space="0" w:color="auto"/>
                <w:left w:val="none" w:sz="0" w:space="0" w:color="auto"/>
                <w:bottom w:val="none" w:sz="0" w:space="0" w:color="auto"/>
                <w:right w:val="none" w:sz="0" w:space="0" w:color="auto"/>
              </w:divBdr>
            </w:div>
            <w:div w:id="194275839">
              <w:marLeft w:val="0"/>
              <w:marRight w:val="0"/>
              <w:marTop w:val="0"/>
              <w:marBottom w:val="0"/>
              <w:divBdr>
                <w:top w:val="none" w:sz="0" w:space="0" w:color="auto"/>
                <w:left w:val="none" w:sz="0" w:space="0" w:color="auto"/>
                <w:bottom w:val="none" w:sz="0" w:space="0" w:color="auto"/>
                <w:right w:val="none" w:sz="0" w:space="0" w:color="auto"/>
              </w:divBdr>
            </w:div>
            <w:div w:id="45643213">
              <w:marLeft w:val="0"/>
              <w:marRight w:val="0"/>
              <w:marTop w:val="0"/>
              <w:marBottom w:val="0"/>
              <w:divBdr>
                <w:top w:val="none" w:sz="0" w:space="0" w:color="auto"/>
                <w:left w:val="none" w:sz="0" w:space="0" w:color="auto"/>
                <w:bottom w:val="none" w:sz="0" w:space="0" w:color="auto"/>
                <w:right w:val="none" w:sz="0" w:space="0" w:color="auto"/>
              </w:divBdr>
            </w:div>
            <w:div w:id="1608924718">
              <w:marLeft w:val="0"/>
              <w:marRight w:val="0"/>
              <w:marTop w:val="0"/>
              <w:marBottom w:val="0"/>
              <w:divBdr>
                <w:top w:val="none" w:sz="0" w:space="0" w:color="auto"/>
                <w:left w:val="none" w:sz="0" w:space="0" w:color="auto"/>
                <w:bottom w:val="none" w:sz="0" w:space="0" w:color="auto"/>
                <w:right w:val="none" w:sz="0" w:space="0" w:color="auto"/>
              </w:divBdr>
            </w:div>
            <w:div w:id="34626580">
              <w:marLeft w:val="0"/>
              <w:marRight w:val="0"/>
              <w:marTop w:val="0"/>
              <w:marBottom w:val="0"/>
              <w:divBdr>
                <w:top w:val="none" w:sz="0" w:space="0" w:color="auto"/>
                <w:left w:val="none" w:sz="0" w:space="0" w:color="auto"/>
                <w:bottom w:val="none" w:sz="0" w:space="0" w:color="auto"/>
                <w:right w:val="none" w:sz="0" w:space="0" w:color="auto"/>
              </w:divBdr>
            </w:div>
            <w:div w:id="273948484">
              <w:marLeft w:val="0"/>
              <w:marRight w:val="0"/>
              <w:marTop w:val="0"/>
              <w:marBottom w:val="0"/>
              <w:divBdr>
                <w:top w:val="none" w:sz="0" w:space="0" w:color="auto"/>
                <w:left w:val="none" w:sz="0" w:space="0" w:color="auto"/>
                <w:bottom w:val="none" w:sz="0" w:space="0" w:color="auto"/>
                <w:right w:val="none" w:sz="0" w:space="0" w:color="auto"/>
              </w:divBdr>
            </w:div>
            <w:div w:id="257493387">
              <w:marLeft w:val="0"/>
              <w:marRight w:val="0"/>
              <w:marTop w:val="0"/>
              <w:marBottom w:val="0"/>
              <w:divBdr>
                <w:top w:val="none" w:sz="0" w:space="0" w:color="auto"/>
                <w:left w:val="none" w:sz="0" w:space="0" w:color="auto"/>
                <w:bottom w:val="none" w:sz="0" w:space="0" w:color="auto"/>
                <w:right w:val="none" w:sz="0" w:space="0" w:color="auto"/>
              </w:divBdr>
            </w:div>
            <w:div w:id="778446935">
              <w:marLeft w:val="0"/>
              <w:marRight w:val="0"/>
              <w:marTop w:val="0"/>
              <w:marBottom w:val="0"/>
              <w:divBdr>
                <w:top w:val="none" w:sz="0" w:space="0" w:color="auto"/>
                <w:left w:val="none" w:sz="0" w:space="0" w:color="auto"/>
                <w:bottom w:val="none" w:sz="0" w:space="0" w:color="auto"/>
                <w:right w:val="none" w:sz="0" w:space="0" w:color="auto"/>
              </w:divBdr>
            </w:div>
            <w:div w:id="549079674">
              <w:marLeft w:val="0"/>
              <w:marRight w:val="0"/>
              <w:marTop w:val="0"/>
              <w:marBottom w:val="0"/>
              <w:divBdr>
                <w:top w:val="none" w:sz="0" w:space="0" w:color="auto"/>
                <w:left w:val="none" w:sz="0" w:space="0" w:color="auto"/>
                <w:bottom w:val="none" w:sz="0" w:space="0" w:color="auto"/>
                <w:right w:val="none" w:sz="0" w:space="0" w:color="auto"/>
              </w:divBdr>
            </w:div>
            <w:div w:id="1420906674">
              <w:marLeft w:val="0"/>
              <w:marRight w:val="0"/>
              <w:marTop w:val="0"/>
              <w:marBottom w:val="0"/>
              <w:divBdr>
                <w:top w:val="none" w:sz="0" w:space="0" w:color="auto"/>
                <w:left w:val="none" w:sz="0" w:space="0" w:color="auto"/>
                <w:bottom w:val="none" w:sz="0" w:space="0" w:color="auto"/>
                <w:right w:val="none" w:sz="0" w:space="0" w:color="auto"/>
              </w:divBdr>
            </w:div>
            <w:div w:id="1348754937">
              <w:marLeft w:val="0"/>
              <w:marRight w:val="0"/>
              <w:marTop w:val="0"/>
              <w:marBottom w:val="0"/>
              <w:divBdr>
                <w:top w:val="none" w:sz="0" w:space="0" w:color="auto"/>
                <w:left w:val="none" w:sz="0" w:space="0" w:color="auto"/>
                <w:bottom w:val="none" w:sz="0" w:space="0" w:color="auto"/>
                <w:right w:val="none" w:sz="0" w:space="0" w:color="auto"/>
              </w:divBdr>
            </w:div>
            <w:div w:id="1297831955">
              <w:marLeft w:val="0"/>
              <w:marRight w:val="0"/>
              <w:marTop w:val="0"/>
              <w:marBottom w:val="0"/>
              <w:divBdr>
                <w:top w:val="none" w:sz="0" w:space="0" w:color="auto"/>
                <w:left w:val="none" w:sz="0" w:space="0" w:color="auto"/>
                <w:bottom w:val="none" w:sz="0" w:space="0" w:color="auto"/>
                <w:right w:val="none" w:sz="0" w:space="0" w:color="auto"/>
              </w:divBdr>
            </w:div>
            <w:div w:id="1858424249">
              <w:marLeft w:val="0"/>
              <w:marRight w:val="0"/>
              <w:marTop w:val="0"/>
              <w:marBottom w:val="0"/>
              <w:divBdr>
                <w:top w:val="none" w:sz="0" w:space="0" w:color="auto"/>
                <w:left w:val="none" w:sz="0" w:space="0" w:color="auto"/>
                <w:bottom w:val="none" w:sz="0" w:space="0" w:color="auto"/>
                <w:right w:val="none" w:sz="0" w:space="0" w:color="auto"/>
              </w:divBdr>
            </w:div>
            <w:div w:id="1579905144">
              <w:marLeft w:val="0"/>
              <w:marRight w:val="0"/>
              <w:marTop w:val="0"/>
              <w:marBottom w:val="0"/>
              <w:divBdr>
                <w:top w:val="none" w:sz="0" w:space="0" w:color="auto"/>
                <w:left w:val="none" w:sz="0" w:space="0" w:color="auto"/>
                <w:bottom w:val="none" w:sz="0" w:space="0" w:color="auto"/>
                <w:right w:val="none" w:sz="0" w:space="0" w:color="auto"/>
              </w:divBdr>
            </w:div>
            <w:div w:id="1506171534">
              <w:marLeft w:val="0"/>
              <w:marRight w:val="0"/>
              <w:marTop w:val="0"/>
              <w:marBottom w:val="0"/>
              <w:divBdr>
                <w:top w:val="none" w:sz="0" w:space="0" w:color="auto"/>
                <w:left w:val="none" w:sz="0" w:space="0" w:color="auto"/>
                <w:bottom w:val="none" w:sz="0" w:space="0" w:color="auto"/>
                <w:right w:val="none" w:sz="0" w:space="0" w:color="auto"/>
              </w:divBdr>
            </w:div>
            <w:div w:id="248931712">
              <w:marLeft w:val="0"/>
              <w:marRight w:val="0"/>
              <w:marTop w:val="0"/>
              <w:marBottom w:val="0"/>
              <w:divBdr>
                <w:top w:val="none" w:sz="0" w:space="0" w:color="auto"/>
                <w:left w:val="none" w:sz="0" w:space="0" w:color="auto"/>
                <w:bottom w:val="none" w:sz="0" w:space="0" w:color="auto"/>
                <w:right w:val="none" w:sz="0" w:space="0" w:color="auto"/>
              </w:divBdr>
            </w:div>
            <w:div w:id="249241254">
              <w:marLeft w:val="0"/>
              <w:marRight w:val="0"/>
              <w:marTop w:val="0"/>
              <w:marBottom w:val="0"/>
              <w:divBdr>
                <w:top w:val="none" w:sz="0" w:space="0" w:color="auto"/>
                <w:left w:val="none" w:sz="0" w:space="0" w:color="auto"/>
                <w:bottom w:val="none" w:sz="0" w:space="0" w:color="auto"/>
                <w:right w:val="none" w:sz="0" w:space="0" w:color="auto"/>
              </w:divBdr>
            </w:div>
            <w:div w:id="1474176183">
              <w:marLeft w:val="0"/>
              <w:marRight w:val="0"/>
              <w:marTop w:val="0"/>
              <w:marBottom w:val="0"/>
              <w:divBdr>
                <w:top w:val="none" w:sz="0" w:space="0" w:color="auto"/>
                <w:left w:val="none" w:sz="0" w:space="0" w:color="auto"/>
                <w:bottom w:val="none" w:sz="0" w:space="0" w:color="auto"/>
                <w:right w:val="none" w:sz="0" w:space="0" w:color="auto"/>
              </w:divBdr>
            </w:div>
            <w:div w:id="487748326">
              <w:marLeft w:val="0"/>
              <w:marRight w:val="0"/>
              <w:marTop w:val="0"/>
              <w:marBottom w:val="0"/>
              <w:divBdr>
                <w:top w:val="none" w:sz="0" w:space="0" w:color="auto"/>
                <w:left w:val="none" w:sz="0" w:space="0" w:color="auto"/>
                <w:bottom w:val="none" w:sz="0" w:space="0" w:color="auto"/>
                <w:right w:val="none" w:sz="0" w:space="0" w:color="auto"/>
              </w:divBdr>
            </w:div>
            <w:div w:id="2040350074">
              <w:marLeft w:val="0"/>
              <w:marRight w:val="0"/>
              <w:marTop w:val="0"/>
              <w:marBottom w:val="0"/>
              <w:divBdr>
                <w:top w:val="none" w:sz="0" w:space="0" w:color="auto"/>
                <w:left w:val="none" w:sz="0" w:space="0" w:color="auto"/>
                <w:bottom w:val="none" w:sz="0" w:space="0" w:color="auto"/>
                <w:right w:val="none" w:sz="0" w:space="0" w:color="auto"/>
              </w:divBdr>
            </w:div>
            <w:div w:id="1960793843">
              <w:marLeft w:val="0"/>
              <w:marRight w:val="0"/>
              <w:marTop w:val="0"/>
              <w:marBottom w:val="0"/>
              <w:divBdr>
                <w:top w:val="none" w:sz="0" w:space="0" w:color="auto"/>
                <w:left w:val="none" w:sz="0" w:space="0" w:color="auto"/>
                <w:bottom w:val="none" w:sz="0" w:space="0" w:color="auto"/>
                <w:right w:val="none" w:sz="0" w:space="0" w:color="auto"/>
              </w:divBdr>
            </w:div>
            <w:div w:id="1558055939">
              <w:marLeft w:val="0"/>
              <w:marRight w:val="0"/>
              <w:marTop w:val="0"/>
              <w:marBottom w:val="0"/>
              <w:divBdr>
                <w:top w:val="none" w:sz="0" w:space="0" w:color="auto"/>
                <w:left w:val="none" w:sz="0" w:space="0" w:color="auto"/>
                <w:bottom w:val="none" w:sz="0" w:space="0" w:color="auto"/>
                <w:right w:val="none" w:sz="0" w:space="0" w:color="auto"/>
              </w:divBdr>
            </w:div>
            <w:div w:id="1724061130">
              <w:marLeft w:val="0"/>
              <w:marRight w:val="0"/>
              <w:marTop w:val="0"/>
              <w:marBottom w:val="0"/>
              <w:divBdr>
                <w:top w:val="none" w:sz="0" w:space="0" w:color="auto"/>
                <w:left w:val="none" w:sz="0" w:space="0" w:color="auto"/>
                <w:bottom w:val="none" w:sz="0" w:space="0" w:color="auto"/>
                <w:right w:val="none" w:sz="0" w:space="0" w:color="auto"/>
              </w:divBdr>
            </w:div>
            <w:div w:id="2019503067">
              <w:marLeft w:val="0"/>
              <w:marRight w:val="0"/>
              <w:marTop w:val="0"/>
              <w:marBottom w:val="0"/>
              <w:divBdr>
                <w:top w:val="none" w:sz="0" w:space="0" w:color="auto"/>
                <w:left w:val="none" w:sz="0" w:space="0" w:color="auto"/>
                <w:bottom w:val="none" w:sz="0" w:space="0" w:color="auto"/>
                <w:right w:val="none" w:sz="0" w:space="0" w:color="auto"/>
              </w:divBdr>
            </w:div>
            <w:div w:id="1994292804">
              <w:marLeft w:val="0"/>
              <w:marRight w:val="0"/>
              <w:marTop w:val="0"/>
              <w:marBottom w:val="0"/>
              <w:divBdr>
                <w:top w:val="none" w:sz="0" w:space="0" w:color="auto"/>
                <w:left w:val="none" w:sz="0" w:space="0" w:color="auto"/>
                <w:bottom w:val="none" w:sz="0" w:space="0" w:color="auto"/>
                <w:right w:val="none" w:sz="0" w:space="0" w:color="auto"/>
              </w:divBdr>
            </w:div>
            <w:div w:id="776025144">
              <w:marLeft w:val="0"/>
              <w:marRight w:val="0"/>
              <w:marTop w:val="0"/>
              <w:marBottom w:val="0"/>
              <w:divBdr>
                <w:top w:val="none" w:sz="0" w:space="0" w:color="auto"/>
                <w:left w:val="none" w:sz="0" w:space="0" w:color="auto"/>
                <w:bottom w:val="none" w:sz="0" w:space="0" w:color="auto"/>
                <w:right w:val="none" w:sz="0" w:space="0" w:color="auto"/>
              </w:divBdr>
            </w:div>
            <w:div w:id="1546334469">
              <w:marLeft w:val="0"/>
              <w:marRight w:val="0"/>
              <w:marTop w:val="0"/>
              <w:marBottom w:val="0"/>
              <w:divBdr>
                <w:top w:val="none" w:sz="0" w:space="0" w:color="auto"/>
                <w:left w:val="none" w:sz="0" w:space="0" w:color="auto"/>
                <w:bottom w:val="none" w:sz="0" w:space="0" w:color="auto"/>
                <w:right w:val="none" w:sz="0" w:space="0" w:color="auto"/>
              </w:divBdr>
            </w:div>
            <w:div w:id="697200661">
              <w:marLeft w:val="0"/>
              <w:marRight w:val="0"/>
              <w:marTop w:val="0"/>
              <w:marBottom w:val="0"/>
              <w:divBdr>
                <w:top w:val="none" w:sz="0" w:space="0" w:color="auto"/>
                <w:left w:val="none" w:sz="0" w:space="0" w:color="auto"/>
                <w:bottom w:val="none" w:sz="0" w:space="0" w:color="auto"/>
                <w:right w:val="none" w:sz="0" w:space="0" w:color="auto"/>
              </w:divBdr>
            </w:div>
            <w:div w:id="250168286">
              <w:marLeft w:val="0"/>
              <w:marRight w:val="0"/>
              <w:marTop w:val="0"/>
              <w:marBottom w:val="0"/>
              <w:divBdr>
                <w:top w:val="none" w:sz="0" w:space="0" w:color="auto"/>
                <w:left w:val="none" w:sz="0" w:space="0" w:color="auto"/>
                <w:bottom w:val="none" w:sz="0" w:space="0" w:color="auto"/>
                <w:right w:val="none" w:sz="0" w:space="0" w:color="auto"/>
              </w:divBdr>
            </w:div>
            <w:div w:id="726413429">
              <w:marLeft w:val="0"/>
              <w:marRight w:val="0"/>
              <w:marTop w:val="0"/>
              <w:marBottom w:val="0"/>
              <w:divBdr>
                <w:top w:val="none" w:sz="0" w:space="0" w:color="auto"/>
                <w:left w:val="none" w:sz="0" w:space="0" w:color="auto"/>
                <w:bottom w:val="none" w:sz="0" w:space="0" w:color="auto"/>
                <w:right w:val="none" w:sz="0" w:space="0" w:color="auto"/>
              </w:divBdr>
            </w:div>
            <w:div w:id="374736338">
              <w:marLeft w:val="0"/>
              <w:marRight w:val="0"/>
              <w:marTop w:val="0"/>
              <w:marBottom w:val="0"/>
              <w:divBdr>
                <w:top w:val="none" w:sz="0" w:space="0" w:color="auto"/>
                <w:left w:val="none" w:sz="0" w:space="0" w:color="auto"/>
                <w:bottom w:val="none" w:sz="0" w:space="0" w:color="auto"/>
                <w:right w:val="none" w:sz="0" w:space="0" w:color="auto"/>
              </w:divBdr>
            </w:div>
            <w:div w:id="1136726773">
              <w:marLeft w:val="0"/>
              <w:marRight w:val="0"/>
              <w:marTop w:val="0"/>
              <w:marBottom w:val="0"/>
              <w:divBdr>
                <w:top w:val="none" w:sz="0" w:space="0" w:color="auto"/>
                <w:left w:val="none" w:sz="0" w:space="0" w:color="auto"/>
                <w:bottom w:val="none" w:sz="0" w:space="0" w:color="auto"/>
                <w:right w:val="none" w:sz="0" w:space="0" w:color="auto"/>
              </w:divBdr>
            </w:div>
            <w:div w:id="1618756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138468">
      <w:bodyDiv w:val="1"/>
      <w:marLeft w:val="0"/>
      <w:marRight w:val="0"/>
      <w:marTop w:val="0"/>
      <w:marBottom w:val="0"/>
      <w:divBdr>
        <w:top w:val="none" w:sz="0" w:space="0" w:color="auto"/>
        <w:left w:val="none" w:sz="0" w:space="0" w:color="auto"/>
        <w:bottom w:val="none" w:sz="0" w:space="0" w:color="auto"/>
        <w:right w:val="none" w:sz="0" w:space="0" w:color="auto"/>
      </w:divBdr>
      <w:divsChild>
        <w:div w:id="1067461491">
          <w:marLeft w:val="0"/>
          <w:marRight w:val="0"/>
          <w:marTop w:val="0"/>
          <w:marBottom w:val="0"/>
          <w:divBdr>
            <w:top w:val="none" w:sz="0" w:space="0" w:color="auto"/>
            <w:left w:val="none" w:sz="0" w:space="0" w:color="auto"/>
            <w:bottom w:val="none" w:sz="0" w:space="0" w:color="auto"/>
            <w:right w:val="none" w:sz="0" w:space="0" w:color="auto"/>
          </w:divBdr>
        </w:div>
        <w:div w:id="2091736167">
          <w:marLeft w:val="0"/>
          <w:marRight w:val="0"/>
          <w:marTop w:val="0"/>
          <w:marBottom w:val="0"/>
          <w:divBdr>
            <w:top w:val="none" w:sz="0" w:space="0" w:color="auto"/>
            <w:left w:val="none" w:sz="0" w:space="0" w:color="auto"/>
            <w:bottom w:val="none" w:sz="0" w:space="0" w:color="auto"/>
            <w:right w:val="none" w:sz="0" w:space="0" w:color="auto"/>
          </w:divBdr>
        </w:div>
        <w:div w:id="37052083">
          <w:marLeft w:val="0"/>
          <w:marRight w:val="0"/>
          <w:marTop w:val="0"/>
          <w:marBottom w:val="0"/>
          <w:divBdr>
            <w:top w:val="none" w:sz="0" w:space="0" w:color="auto"/>
            <w:left w:val="none" w:sz="0" w:space="0" w:color="auto"/>
            <w:bottom w:val="none" w:sz="0" w:space="0" w:color="auto"/>
            <w:right w:val="none" w:sz="0" w:space="0" w:color="auto"/>
          </w:divBdr>
        </w:div>
        <w:div w:id="433013807">
          <w:marLeft w:val="0"/>
          <w:marRight w:val="0"/>
          <w:marTop w:val="0"/>
          <w:marBottom w:val="0"/>
          <w:divBdr>
            <w:top w:val="none" w:sz="0" w:space="0" w:color="auto"/>
            <w:left w:val="none" w:sz="0" w:space="0" w:color="auto"/>
            <w:bottom w:val="none" w:sz="0" w:space="0" w:color="auto"/>
            <w:right w:val="none" w:sz="0" w:space="0" w:color="auto"/>
          </w:divBdr>
        </w:div>
        <w:div w:id="1509252194">
          <w:marLeft w:val="0"/>
          <w:marRight w:val="0"/>
          <w:marTop w:val="0"/>
          <w:marBottom w:val="0"/>
          <w:divBdr>
            <w:top w:val="none" w:sz="0" w:space="0" w:color="auto"/>
            <w:left w:val="none" w:sz="0" w:space="0" w:color="auto"/>
            <w:bottom w:val="none" w:sz="0" w:space="0" w:color="auto"/>
            <w:right w:val="none" w:sz="0" w:space="0" w:color="auto"/>
          </w:divBdr>
        </w:div>
        <w:div w:id="1114055426">
          <w:marLeft w:val="0"/>
          <w:marRight w:val="0"/>
          <w:marTop w:val="0"/>
          <w:marBottom w:val="0"/>
          <w:divBdr>
            <w:top w:val="none" w:sz="0" w:space="0" w:color="auto"/>
            <w:left w:val="none" w:sz="0" w:space="0" w:color="auto"/>
            <w:bottom w:val="none" w:sz="0" w:space="0" w:color="auto"/>
            <w:right w:val="none" w:sz="0" w:space="0" w:color="auto"/>
          </w:divBdr>
        </w:div>
        <w:div w:id="561403564">
          <w:marLeft w:val="0"/>
          <w:marRight w:val="0"/>
          <w:marTop w:val="0"/>
          <w:marBottom w:val="0"/>
          <w:divBdr>
            <w:top w:val="none" w:sz="0" w:space="0" w:color="auto"/>
            <w:left w:val="none" w:sz="0" w:space="0" w:color="auto"/>
            <w:bottom w:val="none" w:sz="0" w:space="0" w:color="auto"/>
            <w:right w:val="none" w:sz="0" w:space="0" w:color="auto"/>
          </w:divBdr>
        </w:div>
        <w:div w:id="863833705">
          <w:marLeft w:val="0"/>
          <w:marRight w:val="0"/>
          <w:marTop w:val="0"/>
          <w:marBottom w:val="0"/>
          <w:divBdr>
            <w:top w:val="none" w:sz="0" w:space="0" w:color="auto"/>
            <w:left w:val="none" w:sz="0" w:space="0" w:color="auto"/>
            <w:bottom w:val="none" w:sz="0" w:space="0" w:color="auto"/>
            <w:right w:val="none" w:sz="0" w:space="0" w:color="auto"/>
          </w:divBdr>
        </w:div>
        <w:div w:id="1285962011">
          <w:marLeft w:val="0"/>
          <w:marRight w:val="0"/>
          <w:marTop w:val="0"/>
          <w:marBottom w:val="0"/>
          <w:divBdr>
            <w:top w:val="none" w:sz="0" w:space="0" w:color="auto"/>
            <w:left w:val="none" w:sz="0" w:space="0" w:color="auto"/>
            <w:bottom w:val="none" w:sz="0" w:space="0" w:color="auto"/>
            <w:right w:val="none" w:sz="0" w:space="0" w:color="auto"/>
          </w:divBdr>
        </w:div>
        <w:div w:id="1516919020">
          <w:marLeft w:val="0"/>
          <w:marRight w:val="0"/>
          <w:marTop w:val="0"/>
          <w:marBottom w:val="0"/>
          <w:divBdr>
            <w:top w:val="none" w:sz="0" w:space="0" w:color="auto"/>
            <w:left w:val="none" w:sz="0" w:space="0" w:color="auto"/>
            <w:bottom w:val="none" w:sz="0" w:space="0" w:color="auto"/>
            <w:right w:val="none" w:sz="0" w:space="0" w:color="auto"/>
          </w:divBdr>
        </w:div>
        <w:div w:id="1889032085">
          <w:marLeft w:val="0"/>
          <w:marRight w:val="0"/>
          <w:marTop w:val="0"/>
          <w:marBottom w:val="0"/>
          <w:divBdr>
            <w:top w:val="none" w:sz="0" w:space="0" w:color="auto"/>
            <w:left w:val="none" w:sz="0" w:space="0" w:color="auto"/>
            <w:bottom w:val="none" w:sz="0" w:space="0" w:color="auto"/>
            <w:right w:val="none" w:sz="0" w:space="0" w:color="auto"/>
          </w:divBdr>
        </w:div>
        <w:div w:id="456022473">
          <w:marLeft w:val="0"/>
          <w:marRight w:val="0"/>
          <w:marTop w:val="0"/>
          <w:marBottom w:val="0"/>
          <w:divBdr>
            <w:top w:val="none" w:sz="0" w:space="0" w:color="auto"/>
            <w:left w:val="none" w:sz="0" w:space="0" w:color="auto"/>
            <w:bottom w:val="none" w:sz="0" w:space="0" w:color="auto"/>
            <w:right w:val="none" w:sz="0" w:space="0" w:color="auto"/>
          </w:divBdr>
        </w:div>
        <w:div w:id="629476445">
          <w:marLeft w:val="0"/>
          <w:marRight w:val="0"/>
          <w:marTop w:val="0"/>
          <w:marBottom w:val="0"/>
          <w:divBdr>
            <w:top w:val="none" w:sz="0" w:space="0" w:color="auto"/>
            <w:left w:val="none" w:sz="0" w:space="0" w:color="auto"/>
            <w:bottom w:val="none" w:sz="0" w:space="0" w:color="auto"/>
            <w:right w:val="none" w:sz="0" w:space="0" w:color="auto"/>
          </w:divBdr>
        </w:div>
        <w:div w:id="1247878554">
          <w:marLeft w:val="0"/>
          <w:marRight w:val="0"/>
          <w:marTop w:val="0"/>
          <w:marBottom w:val="0"/>
          <w:divBdr>
            <w:top w:val="none" w:sz="0" w:space="0" w:color="auto"/>
            <w:left w:val="none" w:sz="0" w:space="0" w:color="auto"/>
            <w:bottom w:val="none" w:sz="0" w:space="0" w:color="auto"/>
            <w:right w:val="none" w:sz="0" w:space="0" w:color="auto"/>
          </w:divBdr>
        </w:div>
        <w:div w:id="900752959">
          <w:marLeft w:val="0"/>
          <w:marRight w:val="0"/>
          <w:marTop w:val="0"/>
          <w:marBottom w:val="0"/>
          <w:divBdr>
            <w:top w:val="none" w:sz="0" w:space="0" w:color="auto"/>
            <w:left w:val="none" w:sz="0" w:space="0" w:color="auto"/>
            <w:bottom w:val="none" w:sz="0" w:space="0" w:color="auto"/>
            <w:right w:val="none" w:sz="0" w:space="0" w:color="auto"/>
          </w:divBdr>
        </w:div>
        <w:div w:id="451170292">
          <w:marLeft w:val="0"/>
          <w:marRight w:val="0"/>
          <w:marTop w:val="0"/>
          <w:marBottom w:val="0"/>
          <w:divBdr>
            <w:top w:val="none" w:sz="0" w:space="0" w:color="auto"/>
            <w:left w:val="none" w:sz="0" w:space="0" w:color="auto"/>
            <w:bottom w:val="none" w:sz="0" w:space="0" w:color="auto"/>
            <w:right w:val="none" w:sz="0" w:space="0" w:color="auto"/>
          </w:divBdr>
        </w:div>
        <w:div w:id="1837571961">
          <w:marLeft w:val="0"/>
          <w:marRight w:val="0"/>
          <w:marTop w:val="0"/>
          <w:marBottom w:val="0"/>
          <w:divBdr>
            <w:top w:val="none" w:sz="0" w:space="0" w:color="auto"/>
            <w:left w:val="none" w:sz="0" w:space="0" w:color="auto"/>
            <w:bottom w:val="none" w:sz="0" w:space="0" w:color="auto"/>
            <w:right w:val="none" w:sz="0" w:space="0" w:color="auto"/>
          </w:divBdr>
        </w:div>
        <w:div w:id="2054889520">
          <w:marLeft w:val="0"/>
          <w:marRight w:val="0"/>
          <w:marTop w:val="0"/>
          <w:marBottom w:val="0"/>
          <w:divBdr>
            <w:top w:val="none" w:sz="0" w:space="0" w:color="auto"/>
            <w:left w:val="none" w:sz="0" w:space="0" w:color="auto"/>
            <w:bottom w:val="none" w:sz="0" w:space="0" w:color="auto"/>
            <w:right w:val="none" w:sz="0" w:space="0" w:color="auto"/>
          </w:divBdr>
        </w:div>
        <w:div w:id="1380209202">
          <w:marLeft w:val="0"/>
          <w:marRight w:val="0"/>
          <w:marTop w:val="0"/>
          <w:marBottom w:val="0"/>
          <w:divBdr>
            <w:top w:val="none" w:sz="0" w:space="0" w:color="auto"/>
            <w:left w:val="none" w:sz="0" w:space="0" w:color="auto"/>
            <w:bottom w:val="none" w:sz="0" w:space="0" w:color="auto"/>
            <w:right w:val="none" w:sz="0" w:space="0" w:color="auto"/>
          </w:divBdr>
        </w:div>
        <w:div w:id="1503668047">
          <w:marLeft w:val="0"/>
          <w:marRight w:val="0"/>
          <w:marTop w:val="0"/>
          <w:marBottom w:val="0"/>
          <w:divBdr>
            <w:top w:val="none" w:sz="0" w:space="0" w:color="auto"/>
            <w:left w:val="none" w:sz="0" w:space="0" w:color="auto"/>
            <w:bottom w:val="none" w:sz="0" w:space="0" w:color="auto"/>
            <w:right w:val="none" w:sz="0" w:space="0" w:color="auto"/>
          </w:divBdr>
        </w:div>
        <w:div w:id="598760485">
          <w:marLeft w:val="0"/>
          <w:marRight w:val="0"/>
          <w:marTop w:val="0"/>
          <w:marBottom w:val="0"/>
          <w:divBdr>
            <w:top w:val="none" w:sz="0" w:space="0" w:color="auto"/>
            <w:left w:val="none" w:sz="0" w:space="0" w:color="auto"/>
            <w:bottom w:val="none" w:sz="0" w:space="0" w:color="auto"/>
            <w:right w:val="none" w:sz="0" w:space="0" w:color="auto"/>
          </w:divBdr>
        </w:div>
        <w:div w:id="373625277">
          <w:marLeft w:val="0"/>
          <w:marRight w:val="0"/>
          <w:marTop w:val="0"/>
          <w:marBottom w:val="0"/>
          <w:divBdr>
            <w:top w:val="none" w:sz="0" w:space="0" w:color="auto"/>
            <w:left w:val="none" w:sz="0" w:space="0" w:color="auto"/>
            <w:bottom w:val="none" w:sz="0" w:space="0" w:color="auto"/>
            <w:right w:val="none" w:sz="0" w:space="0" w:color="auto"/>
          </w:divBdr>
        </w:div>
        <w:div w:id="166754271">
          <w:marLeft w:val="0"/>
          <w:marRight w:val="0"/>
          <w:marTop w:val="0"/>
          <w:marBottom w:val="0"/>
          <w:divBdr>
            <w:top w:val="none" w:sz="0" w:space="0" w:color="auto"/>
            <w:left w:val="none" w:sz="0" w:space="0" w:color="auto"/>
            <w:bottom w:val="none" w:sz="0" w:space="0" w:color="auto"/>
            <w:right w:val="none" w:sz="0" w:space="0" w:color="auto"/>
          </w:divBdr>
        </w:div>
        <w:div w:id="1618292263">
          <w:marLeft w:val="0"/>
          <w:marRight w:val="0"/>
          <w:marTop w:val="0"/>
          <w:marBottom w:val="0"/>
          <w:divBdr>
            <w:top w:val="none" w:sz="0" w:space="0" w:color="auto"/>
            <w:left w:val="none" w:sz="0" w:space="0" w:color="auto"/>
            <w:bottom w:val="none" w:sz="0" w:space="0" w:color="auto"/>
            <w:right w:val="none" w:sz="0" w:space="0" w:color="auto"/>
          </w:divBdr>
        </w:div>
        <w:div w:id="609355375">
          <w:marLeft w:val="0"/>
          <w:marRight w:val="0"/>
          <w:marTop w:val="0"/>
          <w:marBottom w:val="0"/>
          <w:divBdr>
            <w:top w:val="none" w:sz="0" w:space="0" w:color="auto"/>
            <w:left w:val="none" w:sz="0" w:space="0" w:color="auto"/>
            <w:bottom w:val="none" w:sz="0" w:space="0" w:color="auto"/>
            <w:right w:val="none" w:sz="0" w:space="0" w:color="auto"/>
          </w:divBdr>
        </w:div>
        <w:div w:id="1495339223">
          <w:marLeft w:val="0"/>
          <w:marRight w:val="0"/>
          <w:marTop w:val="0"/>
          <w:marBottom w:val="0"/>
          <w:divBdr>
            <w:top w:val="none" w:sz="0" w:space="0" w:color="auto"/>
            <w:left w:val="none" w:sz="0" w:space="0" w:color="auto"/>
            <w:bottom w:val="none" w:sz="0" w:space="0" w:color="auto"/>
            <w:right w:val="none" w:sz="0" w:space="0" w:color="auto"/>
          </w:divBdr>
        </w:div>
        <w:div w:id="272171478">
          <w:marLeft w:val="0"/>
          <w:marRight w:val="0"/>
          <w:marTop w:val="0"/>
          <w:marBottom w:val="0"/>
          <w:divBdr>
            <w:top w:val="none" w:sz="0" w:space="0" w:color="auto"/>
            <w:left w:val="none" w:sz="0" w:space="0" w:color="auto"/>
            <w:bottom w:val="none" w:sz="0" w:space="0" w:color="auto"/>
            <w:right w:val="none" w:sz="0" w:space="0" w:color="auto"/>
          </w:divBdr>
        </w:div>
        <w:div w:id="2050297768">
          <w:marLeft w:val="0"/>
          <w:marRight w:val="0"/>
          <w:marTop w:val="0"/>
          <w:marBottom w:val="0"/>
          <w:divBdr>
            <w:top w:val="none" w:sz="0" w:space="0" w:color="auto"/>
            <w:left w:val="none" w:sz="0" w:space="0" w:color="auto"/>
            <w:bottom w:val="none" w:sz="0" w:space="0" w:color="auto"/>
            <w:right w:val="none" w:sz="0" w:space="0" w:color="auto"/>
          </w:divBdr>
        </w:div>
        <w:div w:id="662243585">
          <w:marLeft w:val="0"/>
          <w:marRight w:val="0"/>
          <w:marTop w:val="0"/>
          <w:marBottom w:val="0"/>
          <w:divBdr>
            <w:top w:val="none" w:sz="0" w:space="0" w:color="auto"/>
            <w:left w:val="none" w:sz="0" w:space="0" w:color="auto"/>
            <w:bottom w:val="none" w:sz="0" w:space="0" w:color="auto"/>
            <w:right w:val="none" w:sz="0" w:space="0" w:color="auto"/>
          </w:divBdr>
        </w:div>
        <w:div w:id="1852721610">
          <w:marLeft w:val="0"/>
          <w:marRight w:val="0"/>
          <w:marTop w:val="0"/>
          <w:marBottom w:val="0"/>
          <w:divBdr>
            <w:top w:val="none" w:sz="0" w:space="0" w:color="auto"/>
            <w:left w:val="none" w:sz="0" w:space="0" w:color="auto"/>
            <w:bottom w:val="none" w:sz="0" w:space="0" w:color="auto"/>
            <w:right w:val="none" w:sz="0" w:space="0" w:color="auto"/>
          </w:divBdr>
        </w:div>
        <w:div w:id="1695107961">
          <w:marLeft w:val="0"/>
          <w:marRight w:val="0"/>
          <w:marTop w:val="0"/>
          <w:marBottom w:val="0"/>
          <w:divBdr>
            <w:top w:val="none" w:sz="0" w:space="0" w:color="auto"/>
            <w:left w:val="none" w:sz="0" w:space="0" w:color="auto"/>
            <w:bottom w:val="none" w:sz="0" w:space="0" w:color="auto"/>
            <w:right w:val="none" w:sz="0" w:space="0" w:color="auto"/>
          </w:divBdr>
        </w:div>
        <w:div w:id="60370193">
          <w:marLeft w:val="0"/>
          <w:marRight w:val="0"/>
          <w:marTop w:val="0"/>
          <w:marBottom w:val="0"/>
          <w:divBdr>
            <w:top w:val="none" w:sz="0" w:space="0" w:color="auto"/>
            <w:left w:val="none" w:sz="0" w:space="0" w:color="auto"/>
            <w:bottom w:val="none" w:sz="0" w:space="0" w:color="auto"/>
            <w:right w:val="none" w:sz="0" w:space="0" w:color="auto"/>
          </w:divBdr>
        </w:div>
        <w:div w:id="1764840529">
          <w:marLeft w:val="0"/>
          <w:marRight w:val="0"/>
          <w:marTop w:val="0"/>
          <w:marBottom w:val="0"/>
          <w:divBdr>
            <w:top w:val="none" w:sz="0" w:space="0" w:color="auto"/>
            <w:left w:val="none" w:sz="0" w:space="0" w:color="auto"/>
            <w:bottom w:val="none" w:sz="0" w:space="0" w:color="auto"/>
            <w:right w:val="none" w:sz="0" w:space="0" w:color="auto"/>
          </w:divBdr>
        </w:div>
        <w:div w:id="1010328050">
          <w:marLeft w:val="0"/>
          <w:marRight w:val="0"/>
          <w:marTop w:val="0"/>
          <w:marBottom w:val="0"/>
          <w:divBdr>
            <w:top w:val="none" w:sz="0" w:space="0" w:color="auto"/>
            <w:left w:val="none" w:sz="0" w:space="0" w:color="auto"/>
            <w:bottom w:val="none" w:sz="0" w:space="0" w:color="auto"/>
            <w:right w:val="none" w:sz="0" w:space="0" w:color="auto"/>
          </w:divBdr>
        </w:div>
        <w:div w:id="561058662">
          <w:marLeft w:val="0"/>
          <w:marRight w:val="0"/>
          <w:marTop w:val="0"/>
          <w:marBottom w:val="0"/>
          <w:divBdr>
            <w:top w:val="none" w:sz="0" w:space="0" w:color="auto"/>
            <w:left w:val="none" w:sz="0" w:space="0" w:color="auto"/>
            <w:bottom w:val="none" w:sz="0" w:space="0" w:color="auto"/>
            <w:right w:val="none" w:sz="0" w:space="0" w:color="auto"/>
          </w:divBdr>
        </w:div>
        <w:div w:id="915242967">
          <w:marLeft w:val="0"/>
          <w:marRight w:val="0"/>
          <w:marTop w:val="0"/>
          <w:marBottom w:val="0"/>
          <w:divBdr>
            <w:top w:val="none" w:sz="0" w:space="0" w:color="auto"/>
            <w:left w:val="none" w:sz="0" w:space="0" w:color="auto"/>
            <w:bottom w:val="none" w:sz="0" w:space="0" w:color="auto"/>
            <w:right w:val="none" w:sz="0" w:space="0" w:color="auto"/>
          </w:divBdr>
        </w:div>
        <w:div w:id="2053143572">
          <w:marLeft w:val="0"/>
          <w:marRight w:val="0"/>
          <w:marTop w:val="0"/>
          <w:marBottom w:val="0"/>
          <w:divBdr>
            <w:top w:val="none" w:sz="0" w:space="0" w:color="auto"/>
            <w:left w:val="none" w:sz="0" w:space="0" w:color="auto"/>
            <w:bottom w:val="none" w:sz="0" w:space="0" w:color="auto"/>
            <w:right w:val="none" w:sz="0" w:space="0" w:color="auto"/>
          </w:divBdr>
        </w:div>
        <w:div w:id="837034724">
          <w:marLeft w:val="0"/>
          <w:marRight w:val="0"/>
          <w:marTop w:val="0"/>
          <w:marBottom w:val="0"/>
          <w:divBdr>
            <w:top w:val="none" w:sz="0" w:space="0" w:color="auto"/>
            <w:left w:val="none" w:sz="0" w:space="0" w:color="auto"/>
            <w:bottom w:val="none" w:sz="0" w:space="0" w:color="auto"/>
            <w:right w:val="none" w:sz="0" w:space="0" w:color="auto"/>
          </w:divBdr>
        </w:div>
        <w:div w:id="225072828">
          <w:marLeft w:val="0"/>
          <w:marRight w:val="0"/>
          <w:marTop w:val="0"/>
          <w:marBottom w:val="0"/>
          <w:divBdr>
            <w:top w:val="none" w:sz="0" w:space="0" w:color="auto"/>
            <w:left w:val="none" w:sz="0" w:space="0" w:color="auto"/>
            <w:bottom w:val="none" w:sz="0" w:space="0" w:color="auto"/>
            <w:right w:val="none" w:sz="0" w:space="0" w:color="auto"/>
          </w:divBdr>
        </w:div>
        <w:div w:id="2121341181">
          <w:marLeft w:val="0"/>
          <w:marRight w:val="0"/>
          <w:marTop w:val="0"/>
          <w:marBottom w:val="0"/>
          <w:divBdr>
            <w:top w:val="none" w:sz="0" w:space="0" w:color="auto"/>
            <w:left w:val="none" w:sz="0" w:space="0" w:color="auto"/>
            <w:bottom w:val="none" w:sz="0" w:space="0" w:color="auto"/>
            <w:right w:val="none" w:sz="0" w:space="0" w:color="auto"/>
          </w:divBdr>
        </w:div>
        <w:div w:id="712774303">
          <w:marLeft w:val="0"/>
          <w:marRight w:val="0"/>
          <w:marTop w:val="0"/>
          <w:marBottom w:val="0"/>
          <w:divBdr>
            <w:top w:val="none" w:sz="0" w:space="0" w:color="auto"/>
            <w:left w:val="none" w:sz="0" w:space="0" w:color="auto"/>
            <w:bottom w:val="none" w:sz="0" w:space="0" w:color="auto"/>
            <w:right w:val="none" w:sz="0" w:space="0" w:color="auto"/>
          </w:divBdr>
        </w:div>
        <w:div w:id="1613392672">
          <w:marLeft w:val="0"/>
          <w:marRight w:val="0"/>
          <w:marTop w:val="0"/>
          <w:marBottom w:val="0"/>
          <w:divBdr>
            <w:top w:val="none" w:sz="0" w:space="0" w:color="auto"/>
            <w:left w:val="none" w:sz="0" w:space="0" w:color="auto"/>
            <w:bottom w:val="none" w:sz="0" w:space="0" w:color="auto"/>
            <w:right w:val="none" w:sz="0" w:space="0" w:color="auto"/>
          </w:divBdr>
        </w:div>
        <w:div w:id="1160536315">
          <w:marLeft w:val="0"/>
          <w:marRight w:val="0"/>
          <w:marTop w:val="0"/>
          <w:marBottom w:val="0"/>
          <w:divBdr>
            <w:top w:val="none" w:sz="0" w:space="0" w:color="auto"/>
            <w:left w:val="none" w:sz="0" w:space="0" w:color="auto"/>
            <w:bottom w:val="none" w:sz="0" w:space="0" w:color="auto"/>
            <w:right w:val="none" w:sz="0" w:space="0" w:color="auto"/>
          </w:divBdr>
        </w:div>
        <w:div w:id="866216215">
          <w:marLeft w:val="0"/>
          <w:marRight w:val="0"/>
          <w:marTop w:val="0"/>
          <w:marBottom w:val="0"/>
          <w:divBdr>
            <w:top w:val="none" w:sz="0" w:space="0" w:color="auto"/>
            <w:left w:val="none" w:sz="0" w:space="0" w:color="auto"/>
            <w:bottom w:val="none" w:sz="0" w:space="0" w:color="auto"/>
            <w:right w:val="none" w:sz="0" w:space="0" w:color="auto"/>
          </w:divBdr>
        </w:div>
        <w:div w:id="1069769612">
          <w:marLeft w:val="0"/>
          <w:marRight w:val="0"/>
          <w:marTop w:val="0"/>
          <w:marBottom w:val="0"/>
          <w:divBdr>
            <w:top w:val="none" w:sz="0" w:space="0" w:color="auto"/>
            <w:left w:val="none" w:sz="0" w:space="0" w:color="auto"/>
            <w:bottom w:val="none" w:sz="0" w:space="0" w:color="auto"/>
            <w:right w:val="none" w:sz="0" w:space="0" w:color="auto"/>
          </w:divBdr>
        </w:div>
        <w:div w:id="249240920">
          <w:marLeft w:val="0"/>
          <w:marRight w:val="0"/>
          <w:marTop w:val="0"/>
          <w:marBottom w:val="0"/>
          <w:divBdr>
            <w:top w:val="none" w:sz="0" w:space="0" w:color="auto"/>
            <w:left w:val="none" w:sz="0" w:space="0" w:color="auto"/>
            <w:bottom w:val="none" w:sz="0" w:space="0" w:color="auto"/>
            <w:right w:val="none" w:sz="0" w:space="0" w:color="auto"/>
          </w:divBdr>
        </w:div>
      </w:divsChild>
    </w:div>
    <w:div w:id="988512018">
      <w:bodyDiv w:val="1"/>
      <w:marLeft w:val="0"/>
      <w:marRight w:val="0"/>
      <w:marTop w:val="0"/>
      <w:marBottom w:val="0"/>
      <w:divBdr>
        <w:top w:val="none" w:sz="0" w:space="0" w:color="auto"/>
        <w:left w:val="none" w:sz="0" w:space="0" w:color="auto"/>
        <w:bottom w:val="none" w:sz="0" w:space="0" w:color="auto"/>
        <w:right w:val="none" w:sz="0" w:space="0" w:color="auto"/>
      </w:divBdr>
    </w:div>
    <w:div w:id="1052653463">
      <w:bodyDiv w:val="1"/>
      <w:marLeft w:val="0"/>
      <w:marRight w:val="0"/>
      <w:marTop w:val="0"/>
      <w:marBottom w:val="0"/>
      <w:divBdr>
        <w:top w:val="none" w:sz="0" w:space="0" w:color="auto"/>
        <w:left w:val="none" w:sz="0" w:space="0" w:color="auto"/>
        <w:bottom w:val="none" w:sz="0" w:space="0" w:color="auto"/>
        <w:right w:val="none" w:sz="0" w:space="0" w:color="auto"/>
      </w:divBdr>
    </w:div>
    <w:div w:id="1112434126">
      <w:bodyDiv w:val="1"/>
      <w:marLeft w:val="0"/>
      <w:marRight w:val="0"/>
      <w:marTop w:val="0"/>
      <w:marBottom w:val="0"/>
      <w:divBdr>
        <w:top w:val="none" w:sz="0" w:space="0" w:color="auto"/>
        <w:left w:val="none" w:sz="0" w:space="0" w:color="auto"/>
        <w:bottom w:val="none" w:sz="0" w:space="0" w:color="auto"/>
        <w:right w:val="none" w:sz="0" w:space="0" w:color="auto"/>
      </w:divBdr>
    </w:div>
    <w:div w:id="1120681798">
      <w:bodyDiv w:val="1"/>
      <w:marLeft w:val="0"/>
      <w:marRight w:val="0"/>
      <w:marTop w:val="0"/>
      <w:marBottom w:val="0"/>
      <w:divBdr>
        <w:top w:val="none" w:sz="0" w:space="0" w:color="auto"/>
        <w:left w:val="none" w:sz="0" w:space="0" w:color="auto"/>
        <w:bottom w:val="none" w:sz="0" w:space="0" w:color="auto"/>
        <w:right w:val="none" w:sz="0" w:space="0" w:color="auto"/>
      </w:divBdr>
      <w:divsChild>
        <w:div w:id="277376404">
          <w:marLeft w:val="0"/>
          <w:marRight w:val="0"/>
          <w:marTop w:val="0"/>
          <w:marBottom w:val="0"/>
          <w:divBdr>
            <w:top w:val="none" w:sz="0" w:space="0" w:color="auto"/>
            <w:left w:val="none" w:sz="0" w:space="0" w:color="auto"/>
            <w:bottom w:val="none" w:sz="0" w:space="0" w:color="auto"/>
            <w:right w:val="none" w:sz="0" w:space="0" w:color="auto"/>
          </w:divBdr>
        </w:div>
        <w:div w:id="1874686338">
          <w:marLeft w:val="0"/>
          <w:marRight w:val="0"/>
          <w:marTop w:val="0"/>
          <w:marBottom w:val="0"/>
          <w:divBdr>
            <w:top w:val="none" w:sz="0" w:space="0" w:color="auto"/>
            <w:left w:val="none" w:sz="0" w:space="0" w:color="auto"/>
            <w:bottom w:val="none" w:sz="0" w:space="0" w:color="auto"/>
            <w:right w:val="none" w:sz="0" w:space="0" w:color="auto"/>
          </w:divBdr>
        </w:div>
        <w:div w:id="974799010">
          <w:marLeft w:val="0"/>
          <w:marRight w:val="0"/>
          <w:marTop w:val="0"/>
          <w:marBottom w:val="0"/>
          <w:divBdr>
            <w:top w:val="none" w:sz="0" w:space="0" w:color="auto"/>
            <w:left w:val="none" w:sz="0" w:space="0" w:color="auto"/>
            <w:bottom w:val="none" w:sz="0" w:space="0" w:color="auto"/>
            <w:right w:val="none" w:sz="0" w:space="0" w:color="auto"/>
          </w:divBdr>
        </w:div>
        <w:div w:id="437993104">
          <w:marLeft w:val="0"/>
          <w:marRight w:val="0"/>
          <w:marTop w:val="0"/>
          <w:marBottom w:val="0"/>
          <w:divBdr>
            <w:top w:val="none" w:sz="0" w:space="0" w:color="auto"/>
            <w:left w:val="none" w:sz="0" w:space="0" w:color="auto"/>
            <w:bottom w:val="none" w:sz="0" w:space="0" w:color="auto"/>
            <w:right w:val="none" w:sz="0" w:space="0" w:color="auto"/>
          </w:divBdr>
        </w:div>
        <w:div w:id="1138647794">
          <w:marLeft w:val="0"/>
          <w:marRight w:val="0"/>
          <w:marTop w:val="0"/>
          <w:marBottom w:val="0"/>
          <w:divBdr>
            <w:top w:val="none" w:sz="0" w:space="0" w:color="auto"/>
            <w:left w:val="none" w:sz="0" w:space="0" w:color="auto"/>
            <w:bottom w:val="none" w:sz="0" w:space="0" w:color="auto"/>
            <w:right w:val="none" w:sz="0" w:space="0" w:color="auto"/>
          </w:divBdr>
        </w:div>
        <w:div w:id="2110850989">
          <w:marLeft w:val="0"/>
          <w:marRight w:val="0"/>
          <w:marTop w:val="0"/>
          <w:marBottom w:val="0"/>
          <w:divBdr>
            <w:top w:val="none" w:sz="0" w:space="0" w:color="auto"/>
            <w:left w:val="none" w:sz="0" w:space="0" w:color="auto"/>
            <w:bottom w:val="none" w:sz="0" w:space="0" w:color="auto"/>
            <w:right w:val="none" w:sz="0" w:space="0" w:color="auto"/>
          </w:divBdr>
        </w:div>
        <w:div w:id="37555539">
          <w:marLeft w:val="0"/>
          <w:marRight w:val="0"/>
          <w:marTop w:val="0"/>
          <w:marBottom w:val="0"/>
          <w:divBdr>
            <w:top w:val="none" w:sz="0" w:space="0" w:color="auto"/>
            <w:left w:val="none" w:sz="0" w:space="0" w:color="auto"/>
            <w:bottom w:val="none" w:sz="0" w:space="0" w:color="auto"/>
            <w:right w:val="none" w:sz="0" w:space="0" w:color="auto"/>
          </w:divBdr>
        </w:div>
        <w:div w:id="872621219">
          <w:marLeft w:val="0"/>
          <w:marRight w:val="0"/>
          <w:marTop w:val="0"/>
          <w:marBottom w:val="0"/>
          <w:divBdr>
            <w:top w:val="none" w:sz="0" w:space="0" w:color="auto"/>
            <w:left w:val="none" w:sz="0" w:space="0" w:color="auto"/>
            <w:bottom w:val="none" w:sz="0" w:space="0" w:color="auto"/>
            <w:right w:val="none" w:sz="0" w:space="0" w:color="auto"/>
          </w:divBdr>
        </w:div>
        <w:div w:id="430054041">
          <w:marLeft w:val="0"/>
          <w:marRight w:val="0"/>
          <w:marTop w:val="0"/>
          <w:marBottom w:val="0"/>
          <w:divBdr>
            <w:top w:val="none" w:sz="0" w:space="0" w:color="auto"/>
            <w:left w:val="none" w:sz="0" w:space="0" w:color="auto"/>
            <w:bottom w:val="none" w:sz="0" w:space="0" w:color="auto"/>
            <w:right w:val="none" w:sz="0" w:space="0" w:color="auto"/>
          </w:divBdr>
        </w:div>
        <w:div w:id="1665007950">
          <w:marLeft w:val="0"/>
          <w:marRight w:val="0"/>
          <w:marTop w:val="0"/>
          <w:marBottom w:val="0"/>
          <w:divBdr>
            <w:top w:val="none" w:sz="0" w:space="0" w:color="auto"/>
            <w:left w:val="none" w:sz="0" w:space="0" w:color="auto"/>
            <w:bottom w:val="none" w:sz="0" w:space="0" w:color="auto"/>
            <w:right w:val="none" w:sz="0" w:space="0" w:color="auto"/>
          </w:divBdr>
        </w:div>
        <w:div w:id="376898626">
          <w:marLeft w:val="0"/>
          <w:marRight w:val="0"/>
          <w:marTop w:val="0"/>
          <w:marBottom w:val="0"/>
          <w:divBdr>
            <w:top w:val="none" w:sz="0" w:space="0" w:color="auto"/>
            <w:left w:val="none" w:sz="0" w:space="0" w:color="auto"/>
            <w:bottom w:val="none" w:sz="0" w:space="0" w:color="auto"/>
            <w:right w:val="none" w:sz="0" w:space="0" w:color="auto"/>
          </w:divBdr>
        </w:div>
        <w:div w:id="1601991879">
          <w:marLeft w:val="0"/>
          <w:marRight w:val="0"/>
          <w:marTop w:val="0"/>
          <w:marBottom w:val="0"/>
          <w:divBdr>
            <w:top w:val="none" w:sz="0" w:space="0" w:color="auto"/>
            <w:left w:val="none" w:sz="0" w:space="0" w:color="auto"/>
            <w:bottom w:val="none" w:sz="0" w:space="0" w:color="auto"/>
            <w:right w:val="none" w:sz="0" w:space="0" w:color="auto"/>
          </w:divBdr>
        </w:div>
        <w:div w:id="854031388">
          <w:marLeft w:val="0"/>
          <w:marRight w:val="0"/>
          <w:marTop w:val="0"/>
          <w:marBottom w:val="0"/>
          <w:divBdr>
            <w:top w:val="none" w:sz="0" w:space="0" w:color="auto"/>
            <w:left w:val="none" w:sz="0" w:space="0" w:color="auto"/>
            <w:bottom w:val="none" w:sz="0" w:space="0" w:color="auto"/>
            <w:right w:val="none" w:sz="0" w:space="0" w:color="auto"/>
          </w:divBdr>
        </w:div>
        <w:div w:id="1629624014">
          <w:marLeft w:val="0"/>
          <w:marRight w:val="0"/>
          <w:marTop w:val="0"/>
          <w:marBottom w:val="0"/>
          <w:divBdr>
            <w:top w:val="none" w:sz="0" w:space="0" w:color="auto"/>
            <w:left w:val="none" w:sz="0" w:space="0" w:color="auto"/>
            <w:bottom w:val="none" w:sz="0" w:space="0" w:color="auto"/>
            <w:right w:val="none" w:sz="0" w:space="0" w:color="auto"/>
          </w:divBdr>
        </w:div>
        <w:div w:id="1766532101">
          <w:marLeft w:val="0"/>
          <w:marRight w:val="0"/>
          <w:marTop w:val="0"/>
          <w:marBottom w:val="0"/>
          <w:divBdr>
            <w:top w:val="none" w:sz="0" w:space="0" w:color="auto"/>
            <w:left w:val="none" w:sz="0" w:space="0" w:color="auto"/>
            <w:bottom w:val="none" w:sz="0" w:space="0" w:color="auto"/>
            <w:right w:val="none" w:sz="0" w:space="0" w:color="auto"/>
          </w:divBdr>
        </w:div>
        <w:div w:id="1740471021">
          <w:marLeft w:val="0"/>
          <w:marRight w:val="0"/>
          <w:marTop w:val="0"/>
          <w:marBottom w:val="0"/>
          <w:divBdr>
            <w:top w:val="none" w:sz="0" w:space="0" w:color="auto"/>
            <w:left w:val="none" w:sz="0" w:space="0" w:color="auto"/>
            <w:bottom w:val="none" w:sz="0" w:space="0" w:color="auto"/>
            <w:right w:val="none" w:sz="0" w:space="0" w:color="auto"/>
          </w:divBdr>
        </w:div>
        <w:div w:id="1783809">
          <w:marLeft w:val="0"/>
          <w:marRight w:val="0"/>
          <w:marTop w:val="0"/>
          <w:marBottom w:val="0"/>
          <w:divBdr>
            <w:top w:val="none" w:sz="0" w:space="0" w:color="auto"/>
            <w:left w:val="none" w:sz="0" w:space="0" w:color="auto"/>
            <w:bottom w:val="none" w:sz="0" w:space="0" w:color="auto"/>
            <w:right w:val="none" w:sz="0" w:space="0" w:color="auto"/>
          </w:divBdr>
        </w:div>
        <w:div w:id="510333771">
          <w:marLeft w:val="0"/>
          <w:marRight w:val="0"/>
          <w:marTop w:val="0"/>
          <w:marBottom w:val="0"/>
          <w:divBdr>
            <w:top w:val="none" w:sz="0" w:space="0" w:color="auto"/>
            <w:left w:val="none" w:sz="0" w:space="0" w:color="auto"/>
            <w:bottom w:val="none" w:sz="0" w:space="0" w:color="auto"/>
            <w:right w:val="none" w:sz="0" w:space="0" w:color="auto"/>
          </w:divBdr>
        </w:div>
        <w:div w:id="1140727467">
          <w:marLeft w:val="0"/>
          <w:marRight w:val="0"/>
          <w:marTop w:val="0"/>
          <w:marBottom w:val="0"/>
          <w:divBdr>
            <w:top w:val="none" w:sz="0" w:space="0" w:color="auto"/>
            <w:left w:val="none" w:sz="0" w:space="0" w:color="auto"/>
            <w:bottom w:val="none" w:sz="0" w:space="0" w:color="auto"/>
            <w:right w:val="none" w:sz="0" w:space="0" w:color="auto"/>
          </w:divBdr>
        </w:div>
        <w:div w:id="116533405">
          <w:marLeft w:val="0"/>
          <w:marRight w:val="0"/>
          <w:marTop w:val="0"/>
          <w:marBottom w:val="0"/>
          <w:divBdr>
            <w:top w:val="none" w:sz="0" w:space="0" w:color="auto"/>
            <w:left w:val="none" w:sz="0" w:space="0" w:color="auto"/>
            <w:bottom w:val="none" w:sz="0" w:space="0" w:color="auto"/>
            <w:right w:val="none" w:sz="0" w:space="0" w:color="auto"/>
          </w:divBdr>
        </w:div>
        <w:div w:id="755319469">
          <w:marLeft w:val="0"/>
          <w:marRight w:val="0"/>
          <w:marTop w:val="0"/>
          <w:marBottom w:val="0"/>
          <w:divBdr>
            <w:top w:val="none" w:sz="0" w:space="0" w:color="auto"/>
            <w:left w:val="none" w:sz="0" w:space="0" w:color="auto"/>
            <w:bottom w:val="none" w:sz="0" w:space="0" w:color="auto"/>
            <w:right w:val="none" w:sz="0" w:space="0" w:color="auto"/>
          </w:divBdr>
        </w:div>
        <w:div w:id="2082175689">
          <w:marLeft w:val="0"/>
          <w:marRight w:val="0"/>
          <w:marTop w:val="0"/>
          <w:marBottom w:val="0"/>
          <w:divBdr>
            <w:top w:val="none" w:sz="0" w:space="0" w:color="auto"/>
            <w:left w:val="none" w:sz="0" w:space="0" w:color="auto"/>
            <w:bottom w:val="none" w:sz="0" w:space="0" w:color="auto"/>
            <w:right w:val="none" w:sz="0" w:space="0" w:color="auto"/>
          </w:divBdr>
        </w:div>
        <w:div w:id="783504915">
          <w:marLeft w:val="0"/>
          <w:marRight w:val="0"/>
          <w:marTop w:val="0"/>
          <w:marBottom w:val="0"/>
          <w:divBdr>
            <w:top w:val="none" w:sz="0" w:space="0" w:color="auto"/>
            <w:left w:val="none" w:sz="0" w:space="0" w:color="auto"/>
            <w:bottom w:val="none" w:sz="0" w:space="0" w:color="auto"/>
            <w:right w:val="none" w:sz="0" w:space="0" w:color="auto"/>
          </w:divBdr>
        </w:div>
        <w:div w:id="783574789">
          <w:marLeft w:val="0"/>
          <w:marRight w:val="0"/>
          <w:marTop w:val="0"/>
          <w:marBottom w:val="0"/>
          <w:divBdr>
            <w:top w:val="none" w:sz="0" w:space="0" w:color="auto"/>
            <w:left w:val="none" w:sz="0" w:space="0" w:color="auto"/>
            <w:bottom w:val="none" w:sz="0" w:space="0" w:color="auto"/>
            <w:right w:val="none" w:sz="0" w:space="0" w:color="auto"/>
          </w:divBdr>
        </w:div>
        <w:div w:id="1159421647">
          <w:marLeft w:val="0"/>
          <w:marRight w:val="0"/>
          <w:marTop w:val="0"/>
          <w:marBottom w:val="0"/>
          <w:divBdr>
            <w:top w:val="none" w:sz="0" w:space="0" w:color="auto"/>
            <w:left w:val="none" w:sz="0" w:space="0" w:color="auto"/>
            <w:bottom w:val="none" w:sz="0" w:space="0" w:color="auto"/>
            <w:right w:val="none" w:sz="0" w:space="0" w:color="auto"/>
          </w:divBdr>
        </w:div>
        <w:div w:id="1052844619">
          <w:marLeft w:val="0"/>
          <w:marRight w:val="0"/>
          <w:marTop w:val="0"/>
          <w:marBottom w:val="0"/>
          <w:divBdr>
            <w:top w:val="none" w:sz="0" w:space="0" w:color="auto"/>
            <w:left w:val="none" w:sz="0" w:space="0" w:color="auto"/>
            <w:bottom w:val="none" w:sz="0" w:space="0" w:color="auto"/>
            <w:right w:val="none" w:sz="0" w:space="0" w:color="auto"/>
          </w:divBdr>
        </w:div>
        <w:div w:id="825976301">
          <w:marLeft w:val="0"/>
          <w:marRight w:val="0"/>
          <w:marTop w:val="0"/>
          <w:marBottom w:val="0"/>
          <w:divBdr>
            <w:top w:val="none" w:sz="0" w:space="0" w:color="auto"/>
            <w:left w:val="none" w:sz="0" w:space="0" w:color="auto"/>
            <w:bottom w:val="none" w:sz="0" w:space="0" w:color="auto"/>
            <w:right w:val="none" w:sz="0" w:space="0" w:color="auto"/>
          </w:divBdr>
        </w:div>
        <w:div w:id="1315720496">
          <w:marLeft w:val="0"/>
          <w:marRight w:val="0"/>
          <w:marTop w:val="0"/>
          <w:marBottom w:val="0"/>
          <w:divBdr>
            <w:top w:val="none" w:sz="0" w:space="0" w:color="auto"/>
            <w:left w:val="none" w:sz="0" w:space="0" w:color="auto"/>
            <w:bottom w:val="none" w:sz="0" w:space="0" w:color="auto"/>
            <w:right w:val="none" w:sz="0" w:space="0" w:color="auto"/>
          </w:divBdr>
        </w:div>
        <w:div w:id="1235044382">
          <w:marLeft w:val="0"/>
          <w:marRight w:val="0"/>
          <w:marTop w:val="0"/>
          <w:marBottom w:val="0"/>
          <w:divBdr>
            <w:top w:val="none" w:sz="0" w:space="0" w:color="auto"/>
            <w:left w:val="none" w:sz="0" w:space="0" w:color="auto"/>
            <w:bottom w:val="none" w:sz="0" w:space="0" w:color="auto"/>
            <w:right w:val="none" w:sz="0" w:space="0" w:color="auto"/>
          </w:divBdr>
        </w:div>
        <w:div w:id="1010335575">
          <w:marLeft w:val="0"/>
          <w:marRight w:val="0"/>
          <w:marTop w:val="0"/>
          <w:marBottom w:val="0"/>
          <w:divBdr>
            <w:top w:val="none" w:sz="0" w:space="0" w:color="auto"/>
            <w:left w:val="none" w:sz="0" w:space="0" w:color="auto"/>
            <w:bottom w:val="none" w:sz="0" w:space="0" w:color="auto"/>
            <w:right w:val="none" w:sz="0" w:space="0" w:color="auto"/>
          </w:divBdr>
        </w:div>
        <w:div w:id="1482691986">
          <w:marLeft w:val="0"/>
          <w:marRight w:val="0"/>
          <w:marTop w:val="0"/>
          <w:marBottom w:val="0"/>
          <w:divBdr>
            <w:top w:val="none" w:sz="0" w:space="0" w:color="auto"/>
            <w:left w:val="none" w:sz="0" w:space="0" w:color="auto"/>
            <w:bottom w:val="none" w:sz="0" w:space="0" w:color="auto"/>
            <w:right w:val="none" w:sz="0" w:space="0" w:color="auto"/>
          </w:divBdr>
        </w:div>
        <w:div w:id="362021694">
          <w:marLeft w:val="0"/>
          <w:marRight w:val="0"/>
          <w:marTop w:val="0"/>
          <w:marBottom w:val="0"/>
          <w:divBdr>
            <w:top w:val="none" w:sz="0" w:space="0" w:color="auto"/>
            <w:left w:val="none" w:sz="0" w:space="0" w:color="auto"/>
            <w:bottom w:val="none" w:sz="0" w:space="0" w:color="auto"/>
            <w:right w:val="none" w:sz="0" w:space="0" w:color="auto"/>
          </w:divBdr>
        </w:div>
        <w:div w:id="1564175406">
          <w:marLeft w:val="0"/>
          <w:marRight w:val="0"/>
          <w:marTop w:val="0"/>
          <w:marBottom w:val="0"/>
          <w:divBdr>
            <w:top w:val="none" w:sz="0" w:space="0" w:color="auto"/>
            <w:left w:val="none" w:sz="0" w:space="0" w:color="auto"/>
            <w:bottom w:val="none" w:sz="0" w:space="0" w:color="auto"/>
            <w:right w:val="none" w:sz="0" w:space="0" w:color="auto"/>
          </w:divBdr>
        </w:div>
      </w:divsChild>
    </w:div>
    <w:div w:id="1190099571">
      <w:bodyDiv w:val="1"/>
      <w:marLeft w:val="0"/>
      <w:marRight w:val="0"/>
      <w:marTop w:val="0"/>
      <w:marBottom w:val="0"/>
      <w:divBdr>
        <w:top w:val="none" w:sz="0" w:space="0" w:color="auto"/>
        <w:left w:val="none" w:sz="0" w:space="0" w:color="auto"/>
        <w:bottom w:val="none" w:sz="0" w:space="0" w:color="auto"/>
        <w:right w:val="none" w:sz="0" w:space="0" w:color="auto"/>
      </w:divBdr>
    </w:div>
    <w:div w:id="1257127779">
      <w:bodyDiv w:val="1"/>
      <w:marLeft w:val="0"/>
      <w:marRight w:val="0"/>
      <w:marTop w:val="0"/>
      <w:marBottom w:val="0"/>
      <w:divBdr>
        <w:top w:val="none" w:sz="0" w:space="0" w:color="auto"/>
        <w:left w:val="none" w:sz="0" w:space="0" w:color="auto"/>
        <w:bottom w:val="none" w:sz="0" w:space="0" w:color="auto"/>
        <w:right w:val="none" w:sz="0" w:space="0" w:color="auto"/>
      </w:divBdr>
      <w:divsChild>
        <w:div w:id="951210220">
          <w:marLeft w:val="0"/>
          <w:marRight w:val="0"/>
          <w:marTop w:val="0"/>
          <w:marBottom w:val="0"/>
          <w:divBdr>
            <w:top w:val="none" w:sz="0" w:space="0" w:color="auto"/>
            <w:left w:val="none" w:sz="0" w:space="0" w:color="auto"/>
            <w:bottom w:val="none" w:sz="0" w:space="0" w:color="auto"/>
            <w:right w:val="none" w:sz="0" w:space="0" w:color="auto"/>
          </w:divBdr>
        </w:div>
        <w:div w:id="487019923">
          <w:marLeft w:val="0"/>
          <w:marRight w:val="0"/>
          <w:marTop w:val="0"/>
          <w:marBottom w:val="0"/>
          <w:divBdr>
            <w:top w:val="none" w:sz="0" w:space="0" w:color="auto"/>
            <w:left w:val="none" w:sz="0" w:space="0" w:color="auto"/>
            <w:bottom w:val="none" w:sz="0" w:space="0" w:color="auto"/>
            <w:right w:val="none" w:sz="0" w:space="0" w:color="auto"/>
          </w:divBdr>
        </w:div>
        <w:div w:id="438454938">
          <w:marLeft w:val="0"/>
          <w:marRight w:val="0"/>
          <w:marTop w:val="0"/>
          <w:marBottom w:val="0"/>
          <w:divBdr>
            <w:top w:val="none" w:sz="0" w:space="0" w:color="auto"/>
            <w:left w:val="none" w:sz="0" w:space="0" w:color="auto"/>
            <w:bottom w:val="none" w:sz="0" w:space="0" w:color="auto"/>
            <w:right w:val="none" w:sz="0" w:space="0" w:color="auto"/>
          </w:divBdr>
        </w:div>
        <w:div w:id="484932101">
          <w:marLeft w:val="0"/>
          <w:marRight w:val="0"/>
          <w:marTop w:val="0"/>
          <w:marBottom w:val="0"/>
          <w:divBdr>
            <w:top w:val="none" w:sz="0" w:space="0" w:color="auto"/>
            <w:left w:val="none" w:sz="0" w:space="0" w:color="auto"/>
            <w:bottom w:val="none" w:sz="0" w:space="0" w:color="auto"/>
            <w:right w:val="none" w:sz="0" w:space="0" w:color="auto"/>
          </w:divBdr>
        </w:div>
        <w:div w:id="805511904">
          <w:marLeft w:val="0"/>
          <w:marRight w:val="0"/>
          <w:marTop w:val="0"/>
          <w:marBottom w:val="0"/>
          <w:divBdr>
            <w:top w:val="none" w:sz="0" w:space="0" w:color="auto"/>
            <w:left w:val="none" w:sz="0" w:space="0" w:color="auto"/>
            <w:bottom w:val="none" w:sz="0" w:space="0" w:color="auto"/>
            <w:right w:val="none" w:sz="0" w:space="0" w:color="auto"/>
          </w:divBdr>
        </w:div>
        <w:div w:id="1955481137">
          <w:marLeft w:val="0"/>
          <w:marRight w:val="0"/>
          <w:marTop w:val="0"/>
          <w:marBottom w:val="0"/>
          <w:divBdr>
            <w:top w:val="none" w:sz="0" w:space="0" w:color="auto"/>
            <w:left w:val="none" w:sz="0" w:space="0" w:color="auto"/>
            <w:bottom w:val="none" w:sz="0" w:space="0" w:color="auto"/>
            <w:right w:val="none" w:sz="0" w:space="0" w:color="auto"/>
          </w:divBdr>
        </w:div>
        <w:div w:id="1822426747">
          <w:marLeft w:val="0"/>
          <w:marRight w:val="0"/>
          <w:marTop w:val="0"/>
          <w:marBottom w:val="0"/>
          <w:divBdr>
            <w:top w:val="none" w:sz="0" w:space="0" w:color="auto"/>
            <w:left w:val="none" w:sz="0" w:space="0" w:color="auto"/>
            <w:bottom w:val="none" w:sz="0" w:space="0" w:color="auto"/>
            <w:right w:val="none" w:sz="0" w:space="0" w:color="auto"/>
          </w:divBdr>
        </w:div>
        <w:div w:id="815806961">
          <w:marLeft w:val="0"/>
          <w:marRight w:val="0"/>
          <w:marTop w:val="0"/>
          <w:marBottom w:val="0"/>
          <w:divBdr>
            <w:top w:val="none" w:sz="0" w:space="0" w:color="auto"/>
            <w:left w:val="none" w:sz="0" w:space="0" w:color="auto"/>
            <w:bottom w:val="none" w:sz="0" w:space="0" w:color="auto"/>
            <w:right w:val="none" w:sz="0" w:space="0" w:color="auto"/>
          </w:divBdr>
        </w:div>
        <w:div w:id="1871213112">
          <w:marLeft w:val="0"/>
          <w:marRight w:val="0"/>
          <w:marTop w:val="0"/>
          <w:marBottom w:val="0"/>
          <w:divBdr>
            <w:top w:val="none" w:sz="0" w:space="0" w:color="auto"/>
            <w:left w:val="none" w:sz="0" w:space="0" w:color="auto"/>
            <w:bottom w:val="none" w:sz="0" w:space="0" w:color="auto"/>
            <w:right w:val="none" w:sz="0" w:space="0" w:color="auto"/>
          </w:divBdr>
        </w:div>
        <w:div w:id="43648172">
          <w:marLeft w:val="0"/>
          <w:marRight w:val="0"/>
          <w:marTop w:val="0"/>
          <w:marBottom w:val="0"/>
          <w:divBdr>
            <w:top w:val="none" w:sz="0" w:space="0" w:color="auto"/>
            <w:left w:val="none" w:sz="0" w:space="0" w:color="auto"/>
            <w:bottom w:val="none" w:sz="0" w:space="0" w:color="auto"/>
            <w:right w:val="none" w:sz="0" w:space="0" w:color="auto"/>
          </w:divBdr>
        </w:div>
        <w:div w:id="1126241416">
          <w:marLeft w:val="0"/>
          <w:marRight w:val="0"/>
          <w:marTop w:val="0"/>
          <w:marBottom w:val="0"/>
          <w:divBdr>
            <w:top w:val="none" w:sz="0" w:space="0" w:color="auto"/>
            <w:left w:val="none" w:sz="0" w:space="0" w:color="auto"/>
            <w:bottom w:val="none" w:sz="0" w:space="0" w:color="auto"/>
            <w:right w:val="none" w:sz="0" w:space="0" w:color="auto"/>
          </w:divBdr>
        </w:div>
        <w:div w:id="782767416">
          <w:marLeft w:val="0"/>
          <w:marRight w:val="0"/>
          <w:marTop w:val="0"/>
          <w:marBottom w:val="0"/>
          <w:divBdr>
            <w:top w:val="none" w:sz="0" w:space="0" w:color="auto"/>
            <w:left w:val="none" w:sz="0" w:space="0" w:color="auto"/>
            <w:bottom w:val="none" w:sz="0" w:space="0" w:color="auto"/>
            <w:right w:val="none" w:sz="0" w:space="0" w:color="auto"/>
          </w:divBdr>
        </w:div>
        <w:div w:id="339236159">
          <w:marLeft w:val="0"/>
          <w:marRight w:val="0"/>
          <w:marTop w:val="0"/>
          <w:marBottom w:val="0"/>
          <w:divBdr>
            <w:top w:val="none" w:sz="0" w:space="0" w:color="auto"/>
            <w:left w:val="none" w:sz="0" w:space="0" w:color="auto"/>
            <w:bottom w:val="none" w:sz="0" w:space="0" w:color="auto"/>
            <w:right w:val="none" w:sz="0" w:space="0" w:color="auto"/>
          </w:divBdr>
        </w:div>
        <w:div w:id="1980186699">
          <w:marLeft w:val="0"/>
          <w:marRight w:val="0"/>
          <w:marTop w:val="0"/>
          <w:marBottom w:val="0"/>
          <w:divBdr>
            <w:top w:val="none" w:sz="0" w:space="0" w:color="auto"/>
            <w:left w:val="none" w:sz="0" w:space="0" w:color="auto"/>
            <w:bottom w:val="none" w:sz="0" w:space="0" w:color="auto"/>
            <w:right w:val="none" w:sz="0" w:space="0" w:color="auto"/>
          </w:divBdr>
        </w:div>
        <w:div w:id="298800837">
          <w:marLeft w:val="0"/>
          <w:marRight w:val="0"/>
          <w:marTop w:val="0"/>
          <w:marBottom w:val="0"/>
          <w:divBdr>
            <w:top w:val="none" w:sz="0" w:space="0" w:color="auto"/>
            <w:left w:val="none" w:sz="0" w:space="0" w:color="auto"/>
            <w:bottom w:val="none" w:sz="0" w:space="0" w:color="auto"/>
            <w:right w:val="none" w:sz="0" w:space="0" w:color="auto"/>
          </w:divBdr>
        </w:div>
        <w:div w:id="1627807730">
          <w:marLeft w:val="0"/>
          <w:marRight w:val="0"/>
          <w:marTop w:val="0"/>
          <w:marBottom w:val="0"/>
          <w:divBdr>
            <w:top w:val="none" w:sz="0" w:space="0" w:color="auto"/>
            <w:left w:val="none" w:sz="0" w:space="0" w:color="auto"/>
            <w:bottom w:val="none" w:sz="0" w:space="0" w:color="auto"/>
            <w:right w:val="none" w:sz="0" w:space="0" w:color="auto"/>
          </w:divBdr>
        </w:div>
        <w:div w:id="2050765070">
          <w:marLeft w:val="0"/>
          <w:marRight w:val="0"/>
          <w:marTop w:val="0"/>
          <w:marBottom w:val="0"/>
          <w:divBdr>
            <w:top w:val="none" w:sz="0" w:space="0" w:color="auto"/>
            <w:left w:val="none" w:sz="0" w:space="0" w:color="auto"/>
            <w:bottom w:val="none" w:sz="0" w:space="0" w:color="auto"/>
            <w:right w:val="none" w:sz="0" w:space="0" w:color="auto"/>
          </w:divBdr>
        </w:div>
        <w:div w:id="241261071">
          <w:marLeft w:val="0"/>
          <w:marRight w:val="0"/>
          <w:marTop w:val="0"/>
          <w:marBottom w:val="0"/>
          <w:divBdr>
            <w:top w:val="none" w:sz="0" w:space="0" w:color="auto"/>
            <w:left w:val="none" w:sz="0" w:space="0" w:color="auto"/>
            <w:bottom w:val="none" w:sz="0" w:space="0" w:color="auto"/>
            <w:right w:val="none" w:sz="0" w:space="0" w:color="auto"/>
          </w:divBdr>
        </w:div>
        <w:div w:id="408844761">
          <w:marLeft w:val="0"/>
          <w:marRight w:val="0"/>
          <w:marTop w:val="0"/>
          <w:marBottom w:val="0"/>
          <w:divBdr>
            <w:top w:val="none" w:sz="0" w:space="0" w:color="auto"/>
            <w:left w:val="none" w:sz="0" w:space="0" w:color="auto"/>
            <w:bottom w:val="none" w:sz="0" w:space="0" w:color="auto"/>
            <w:right w:val="none" w:sz="0" w:space="0" w:color="auto"/>
          </w:divBdr>
        </w:div>
        <w:div w:id="537009330">
          <w:marLeft w:val="0"/>
          <w:marRight w:val="0"/>
          <w:marTop w:val="0"/>
          <w:marBottom w:val="0"/>
          <w:divBdr>
            <w:top w:val="none" w:sz="0" w:space="0" w:color="auto"/>
            <w:left w:val="none" w:sz="0" w:space="0" w:color="auto"/>
            <w:bottom w:val="none" w:sz="0" w:space="0" w:color="auto"/>
            <w:right w:val="none" w:sz="0" w:space="0" w:color="auto"/>
          </w:divBdr>
        </w:div>
        <w:div w:id="1804500002">
          <w:marLeft w:val="0"/>
          <w:marRight w:val="0"/>
          <w:marTop w:val="0"/>
          <w:marBottom w:val="0"/>
          <w:divBdr>
            <w:top w:val="none" w:sz="0" w:space="0" w:color="auto"/>
            <w:left w:val="none" w:sz="0" w:space="0" w:color="auto"/>
            <w:bottom w:val="none" w:sz="0" w:space="0" w:color="auto"/>
            <w:right w:val="none" w:sz="0" w:space="0" w:color="auto"/>
          </w:divBdr>
        </w:div>
        <w:div w:id="1359890686">
          <w:marLeft w:val="0"/>
          <w:marRight w:val="0"/>
          <w:marTop w:val="0"/>
          <w:marBottom w:val="0"/>
          <w:divBdr>
            <w:top w:val="none" w:sz="0" w:space="0" w:color="auto"/>
            <w:left w:val="none" w:sz="0" w:space="0" w:color="auto"/>
            <w:bottom w:val="none" w:sz="0" w:space="0" w:color="auto"/>
            <w:right w:val="none" w:sz="0" w:space="0" w:color="auto"/>
          </w:divBdr>
        </w:div>
        <w:div w:id="1750035736">
          <w:marLeft w:val="0"/>
          <w:marRight w:val="0"/>
          <w:marTop w:val="0"/>
          <w:marBottom w:val="0"/>
          <w:divBdr>
            <w:top w:val="none" w:sz="0" w:space="0" w:color="auto"/>
            <w:left w:val="none" w:sz="0" w:space="0" w:color="auto"/>
            <w:bottom w:val="none" w:sz="0" w:space="0" w:color="auto"/>
            <w:right w:val="none" w:sz="0" w:space="0" w:color="auto"/>
          </w:divBdr>
        </w:div>
        <w:div w:id="1211381656">
          <w:marLeft w:val="0"/>
          <w:marRight w:val="0"/>
          <w:marTop w:val="0"/>
          <w:marBottom w:val="0"/>
          <w:divBdr>
            <w:top w:val="none" w:sz="0" w:space="0" w:color="auto"/>
            <w:left w:val="none" w:sz="0" w:space="0" w:color="auto"/>
            <w:bottom w:val="none" w:sz="0" w:space="0" w:color="auto"/>
            <w:right w:val="none" w:sz="0" w:space="0" w:color="auto"/>
          </w:divBdr>
        </w:div>
        <w:div w:id="1437599926">
          <w:marLeft w:val="0"/>
          <w:marRight w:val="0"/>
          <w:marTop w:val="0"/>
          <w:marBottom w:val="0"/>
          <w:divBdr>
            <w:top w:val="none" w:sz="0" w:space="0" w:color="auto"/>
            <w:left w:val="none" w:sz="0" w:space="0" w:color="auto"/>
            <w:bottom w:val="none" w:sz="0" w:space="0" w:color="auto"/>
            <w:right w:val="none" w:sz="0" w:space="0" w:color="auto"/>
          </w:divBdr>
        </w:div>
        <w:div w:id="1152021691">
          <w:marLeft w:val="0"/>
          <w:marRight w:val="0"/>
          <w:marTop w:val="0"/>
          <w:marBottom w:val="0"/>
          <w:divBdr>
            <w:top w:val="none" w:sz="0" w:space="0" w:color="auto"/>
            <w:left w:val="none" w:sz="0" w:space="0" w:color="auto"/>
            <w:bottom w:val="none" w:sz="0" w:space="0" w:color="auto"/>
            <w:right w:val="none" w:sz="0" w:space="0" w:color="auto"/>
          </w:divBdr>
        </w:div>
        <w:div w:id="1533347530">
          <w:marLeft w:val="0"/>
          <w:marRight w:val="0"/>
          <w:marTop w:val="0"/>
          <w:marBottom w:val="0"/>
          <w:divBdr>
            <w:top w:val="none" w:sz="0" w:space="0" w:color="auto"/>
            <w:left w:val="none" w:sz="0" w:space="0" w:color="auto"/>
            <w:bottom w:val="none" w:sz="0" w:space="0" w:color="auto"/>
            <w:right w:val="none" w:sz="0" w:space="0" w:color="auto"/>
          </w:divBdr>
        </w:div>
        <w:div w:id="2126464165">
          <w:marLeft w:val="0"/>
          <w:marRight w:val="0"/>
          <w:marTop w:val="0"/>
          <w:marBottom w:val="0"/>
          <w:divBdr>
            <w:top w:val="none" w:sz="0" w:space="0" w:color="auto"/>
            <w:left w:val="none" w:sz="0" w:space="0" w:color="auto"/>
            <w:bottom w:val="none" w:sz="0" w:space="0" w:color="auto"/>
            <w:right w:val="none" w:sz="0" w:space="0" w:color="auto"/>
          </w:divBdr>
        </w:div>
        <w:div w:id="483160284">
          <w:marLeft w:val="0"/>
          <w:marRight w:val="0"/>
          <w:marTop w:val="0"/>
          <w:marBottom w:val="0"/>
          <w:divBdr>
            <w:top w:val="none" w:sz="0" w:space="0" w:color="auto"/>
            <w:left w:val="none" w:sz="0" w:space="0" w:color="auto"/>
            <w:bottom w:val="none" w:sz="0" w:space="0" w:color="auto"/>
            <w:right w:val="none" w:sz="0" w:space="0" w:color="auto"/>
          </w:divBdr>
        </w:div>
        <w:div w:id="1606424269">
          <w:marLeft w:val="0"/>
          <w:marRight w:val="0"/>
          <w:marTop w:val="0"/>
          <w:marBottom w:val="0"/>
          <w:divBdr>
            <w:top w:val="none" w:sz="0" w:space="0" w:color="auto"/>
            <w:left w:val="none" w:sz="0" w:space="0" w:color="auto"/>
            <w:bottom w:val="none" w:sz="0" w:space="0" w:color="auto"/>
            <w:right w:val="none" w:sz="0" w:space="0" w:color="auto"/>
          </w:divBdr>
        </w:div>
        <w:div w:id="1149633651">
          <w:marLeft w:val="0"/>
          <w:marRight w:val="0"/>
          <w:marTop w:val="0"/>
          <w:marBottom w:val="0"/>
          <w:divBdr>
            <w:top w:val="none" w:sz="0" w:space="0" w:color="auto"/>
            <w:left w:val="none" w:sz="0" w:space="0" w:color="auto"/>
            <w:bottom w:val="none" w:sz="0" w:space="0" w:color="auto"/>
            <w:right w:val="none" w:sz="0" w:space="0" w:color="auto"/>
          </w:divBdr>
        </w:div>
        <w:div w:id="694354766">
          <w:marLeft w:val="0"/>
          <w:marRight w:val="0"/>
          <w:marTop w:val="0"/>
          <w:marBottom w:val="0"/>
          <w:divBdr>
            <w:top w:val="none" w:sz="0" w:space="0" w:color="auto"/>
            <w:left w:val="none" w:sz="0" w:space="0" w:color="auto"/>
            <w:bottom w:val="none" w:sz="0" w:space="0" w:color="auto"/>
            <w:right w:val="none" w:sz="0" w:space="0" w:color="auto"/>
          </w:divBdr>
        </w:div>
        <w:div w:id="1294214256">
          <w:marLeft w:val="0"/>
          <w:marRight w:val="0"/>
          <w:marTop w:val="0"/>
          <w:marBottom w:val="0"/>
          <w:divBdr>
            <w:top w:val="none" w:sz="0" w:space="0" w:color="auto"/>
            <w:left w:val="none" w:sz="0" w:space="0" w:color="auto"/>
            <w:bottom w:val="none" w:sz="0" w:space="0" w:color="auto"/>
            <w:right w:val="none" w:sz="0" w:space="0" w:color="auto"/>
          </w:divBdr>
        </w:div>
        <w:div w:id="1833718679">
          <w:marLeft w:val="0"/>
          <w:marRight w:val="0"/>
          <w:marTop w:val="0"/>
          <w:marBottom w:val="0"/>
          <w:divBdr>
            <w:top w:val="none" w:sz="0" w:space="0" w:color="auto"/>
            <w:left w:val="none" w:sz="0" w:space="0" w:color="auto"/>
            <w:bottom w:val="none" w:sz="0" w:space="0" w:color="auto"/>
            <w:right w:val="none" w:sz="0" w:space="0" w:color="auto"/>
          </w:divBdr>
        </w:div>
        <w:div w:id="1821535031">
          <w:marLeft w:val="0"/>
          <w:marRight w:val="0"/>
          <w:marTop w:val="0"/>
          <w:marBottom w:val="0"/>
          <w:divBdr>
            <w:top w:val="none" w:sz="0" w:space="0" w:color="auto"/>
            <w:left w:val="none" w:sz="0" w:space="0" w:color="auto"/>
            <w:bottom w:val="none" w:sz="0" w:space="0" w:color="auto"/>
            <w:right w:val="none" w:sz="0" w:space="0" w:color="auto"/>
          </w:divBdr>
        </w:div>
        <w:div w:id="1390684886">
          <w:marLeft w:val="0"/>
          <w:marRight w:val="0"/>
          <w:marTop w:val="0"/>
          <w:marBottom w:val="0"/>
          <w:divBdr>
            <w:top w:val="none" w:sz="0" w:space="0" w:color="auto"/>
            <w:left w:val="none" w:sz="0" w:space="0" w:color="auto"/>
            <w:bottom w:val="none" w:sz="0" w:space="0" w:color="auto"/>
            <w:right w:val="none" w:sz="0" w:space="0" w:color="auto"/>
          </w:divBdr>
        </w:div>
        <w:div w:id="1669871507">
          <w:marLeft w:val="0"/>
          <w:marRight w:val="0"/>
          <w:marTop w:val="0"/>
          <w:marBottom w:val="0"/>
          <w:divBdr>
            <w:top w:val="none" w:sz="0" w:space="0" w:color="auto"/>
            <w:left w:val="none" w:sz="0" w:space="0" w:color="auto"/>
            <w:bottom w:val="none" w:sz="0" w:space="0" w:color="auto"/>
            <w:right w:val="none" w:sz="0" w:space="0" w:color="auto"/>
          </w:divBdr>
        </w:div>
        <w:div w:id="473370392">
          <w:marLeft w:val="0"/>
          <w:marRight w:val="0"/>
          <w:marTop w:val="0"/>
          <w:marBottom w:val="0"/>
          <w:divBdr>
            <w:top w:val="none" w:sz="0" w:space="0" w:color="auto"/>
            <w:left w:val="none" w:sz="0" w:space="0" w:color="auto"/>
            <w:bottom w:val="none" w:sz="0" w:space="0" w:color="auto"/>
            <w:right w:val="none" w:sz="0" w:space="0" w:color="auto"/>
          </w:divBdr>
        </w:div>
        <w:div w:id="280844335">
          <w:marLeft w:val="0"/>
          <w:marRight w:val="0"/>
          <w:marTop w:val="0"/>
          <w:marBottom w:val="0"/>
          <w:divBdr>
            <w:top w:val="none" w:sz="0" w:space="0" w:color="auto"/>
            <w:left w:val="none" w:sz="0" w:space="0" w:color="auto"/>
            <w:bottom w:val="none" w:sz="0" w:space="0" w:color="auto"/>
            <w:right w:val="none" w:sz="0" w:space="0" w:color="auto"/>
          </w:divBdr>
        </w:div>
        <w:div w:id="447743932">
          <w:marLeft w:val="0"/>
          <w:marRight w:val="0"/>
          <w:marTop w:val="0"/>
          <w:marBottom w:val="0"/>
          <w:divBdr>
            <w:top w:val="none" w:sz="0" w:space="0" w:color="auto"/>
            <w:left w:val="none" w:sz="0" w:space="0" w:color="auto"/>
            <w:bottom w:val="none" w:sz="0" w:space="0" w:color="auto"/>
            <w:right w:val="none" w:sz="0" w:space="0" w:color="auto"/>
          </w:divBdr>
        </w:div>
        <w:div w:id="1323922372">
          <w:marLeft w:val="0"/>
          <w:marRight w:val="0"/>
          <w:marTop w:val="0"/>
          <w:marBottom w:val="0"/>
          <w:divBdr>
            <w:top w:val="none" w:sz="0" w:space="0" w:color="auto"/>
            <w:left w:val="none" w:sz="0" w:space="0" w:color="auto"/>
            <w:bottom w:val="none" w:sz="0" w:space="0" w:color="auto"/>
            <w:right w:val="none" w:sz="0" w:space="0" w:color="auto"/>
          </w:divBdr>
        </w:div>
        <w:div w:id="1597206511">
          <w:marLeft w:val="0"/>
          <w:marRight w:val="0"/>
          <w:marTop w:val="0"/>
          <w:marBottom w:val="0"/>
          <w:divBdr>
            <w:top w:val="none" w:sz="0" w:space="0" w:color="auto"/>
            <w:left w:val="none" w:sz="0" w:space="0" w:color="auto"/>
            <w:bottom w:val="none" w:sz="0" w:space="0" w:color="auto"/>
            <w:right w:val="none" w:sz="0" w:space="0" w:color="auto"/>
          </w:divBdr>
        </w:div>
        <w:div w:id="1194612130">
          <w:marLeft w:val="0"/>
          <w:marRight w:val="0"/>
          <w:marTop w:val="0"/>
          <w:marBottom w:val="0"/>
          <w:divBdr>
            <w:top w:val="none" w:sz="0" w:space="0" w:color="auto"/>
            <w:left w:val="none" w:sz="0" w:space="0" w:color="auto"/>
            <w:bottom w:val="none" w:sz="0" w:space="0" w:color="auto"/>
            <w:right w:val="none" w:sz="0" w:space="0" w:color="auto"/>
          </w:divBdr>
        </w:div>
        <w:div w:id="1132096700">
          <w:marLeft w:val="0"/>
          <w:marRight w:val="0"/>
          <w:marTop w:val="0"/>
          <w:marBottom w:val="0"/>
          <w:divBdr>
            <w:top w:val="none" w:sz="0" w:space="0" w:color="auto"/>
            <w:left w:val="none" w:sz="0" w:space="0" w:color="auto"/>
            <w:bottom w:val="none" w:sz="0" w:space="0" w:color="auto"/>
            <w:right w:val="none" w:sz="0" w:space="0" w:color="auto"/>
          </w:divBdr>
        </w:div>
        <w:div w:id="217476665">
          <w:marLeft w:val="0"/>
          <w:marRight w:val="0"/>
          <w:marTop w:val="0"/>
          <w:marBottom w:val="0"/>
          <w:divBdr>
            <w:top w:val="none" w:sz="0" w:space="0" w:color="auto"/>
            <w:left w:val="none" w:sz="0" w:space="0" w:color="auto"/>
            <w:bottom w:val="none" w:sz="0" w:space="0" w:color="auto"/>
            <w:right w:val="none" w:sz="0" w:space="0" w:color="auto"/>
          </w:divBdr>
        </w:div>
        <w:div w:id="563761017">
          <w:marLeft w:val="0"/>
          <w:marRight w:val="0"/>
          <w:marTop w:val="0"/>
          <w:marBottom w:val="0"/>
          <w:divBdr>
            <w:top w:val="none" w:sz="0" w:space="0" w:color="auto"/>
            <w:left w:val="none" w:sz="0" w:space="0" w:color="auto"/>
            <w:bottom w:val="none" w:sz="0" w:space="0" w:color="auto"/>
            <w:right w:val="none" w:sz="0" w:space="0" w:color="auto"/>
          </w:divBdr>
        </w:div>
        <w:div w:id="1913078474">
          <w:marLeft w:val="0"/>
          <w:marRight w:val="0"/>
          <w:marTop w:val="0"/>
          <w:marBottom w:val="0"/>
          <w:divBdr>
            <w:top w:val="none" w:sz="0" w:space="0" w:color="auto"/>
            <w:left w:val="none" w:sz="0" w:space="0" w:color="auto"/>
            <w:bottom w:val="none" w:sz="0" w:space="0" w:color="auto"/>
            <w:right w:val="none" w:sz="0" w:space="0" w:color="auto"/>
          </w:divBdr>
        </w:div>
        <w:div w:id="1475297784">
          <w:marLeft w:val="0"/>
          <w:marRight w:val="0"/>
          <w:marTop w:val="0"/>
          <w:marBottom w:val="0"/>
          <w:divBdr>
            <w:top w:val="none" w:sz="0" w:space="0" w:color="auto"/>
            <w:left w:val="none" w:sz="0" w:space="0" w:color="auto"/>
            <w:bottom w:val="none" w:sz="0" w:space="0" w:color="auto"/>
            <w:right w:val="none" w:sz="0" w:space="0" w:color="auto"/>
          </w:divBdr>
        </w:div>
        <w:div w:id="1705212768">
          <w:marLeft w:val="0"/>
          <w:marRight w:val="0"/>
          <w:marTop w:val="0"/>
          <w:marBottom w:val="0"/>
          <w:divBdr>
            <w:top w:val="none" w:sz="0" w:space="0" w:color="auto"/>
            <w:left w:val="none" w:sz="0" w:space="0" w:color="auto"/>
            <w:bottom w:val="none" w:sz="0" w:space="0" w:color="auto"/>
            <w:right w:val="none" w:sz="0" w:space="0" w:color="auto"/>
          </w:divBdr>
        </w:div>
        <w:div w:id="1299844459">
          <w:marLeft w:val="0"/>
          <w:marRight w:val="0"/>
          <w:marTop w:val="0"/>
          <w:marBottom w:val="0"/>
          <w:divBdr>
            <w:top w:val="none" w:sz="0" w:space="0" w:color="auto"/>
            <w:left w:val="none" w:sz="0" w:space="0" w:color="auto"/>
            <w:bottom w:val="none" w:sz="0" w:space="0" w:color="auto"/>
            <w:right w:val="none" w:sz="0" w:space="0" w:color="auto"/>
          </w:divBdr>
        </w:div>
        <w:div w:id="1357849688">
          <w:marLeft w:val="0"/>
          <w:marRight w:val="0"/>
          <w:marTop w:val="0"/>
          <w:marBottom w:val="0"/>
          <w:divBdr>
            <w:top w:val="none" w:sz="0" w:space="0" w:color="auto"/>
            <w:left w:val="none" w:sz="0" w:space="0" w:color="auto"/>
            <w:bottom w:val="none" w:sz="0" w:space="0" w:color="auto"/>
            <w:right w:val="none" w:sz="0" w:space="0" w:color="auto"/>
          </w:divBdr>
        </w:div>
        <w:div w:id="1592010652">
          <w:marLeft w:val="0"/>
          <w:marRight w:val="0"/>
          <w:marTop w:val="0"/>
          <w:marBottom w:val="0"/>
          <w:divBdr>
            <w:top w:val="none" w:sz="0" w:space="0" w:color="auto"/>
            <w:left w:val="none" w:sz="0" w:space="0" w:color="auto"/>
            <w:bottom w:val="none" w:sz="0" w:space="0" w:color="auto"/>
            <w:right w:val="none" w:sz="0" w:space="0" w:color="auto"/>
          </w:divBdr>
        </w:div>
        <w:div w:id="494151230">
          <w:marLeft w:val="0"/>
          <w:marRight w:val="0"/>
          <w:marTop w:val="0"/>
          <w:marBottom w:val="0"/>
          <w:divBdr>
            <w:top w:val="none" w:sz="0" w:space="0" w:color="auto"/>
            <w:left w:val="none" w:sz="0" w:space="0" w:color="auto"/>
            <w:bottom w:val="none" w:sz="0" w:space="0" w:color="auto"/>
            <w:right w:val="none" w:sz="0" w:space="0" w:color="auto"/>
          </w:divBdr>
        </w:div>
        <w:div w:id="596786756">
          <w:marLeft w:val="0"/>
          <w:marRight w:val="0"/>
          <w:marTop w:val="0"/>
          <w:marBottom w:val="0"/>
          <w:divBdr>
            <w:top w:val="none" w:sz="0" w:space="0" w:color="auto"/>
            <w:left w:val="none" w:sz="0" w:space="0" w:color="auto"/>
            <w:bottom w:val="none" w:sz="0" w:space="0" w:color="auto"/>
            <w:right w:val="none" w:sz="0" w:space="0" w:color="auto"/>
          </w:divBdr>
        </w:div>
        <w:div w:id="1299414824">
          <w:marLeft w:val="0"/>
          <w:marRight w:val="0"/>
          <w:marTop w:val="0"/>
          <w:marBottom w:val="0"/>
          <w:divBdr>
            <w:top w:val="none" w:sz="0" w:space="0" w:color="auto"/>
            <w:left w:val="none" w:sz="0" w:space="0" w:color="auto"/>
            <w:bottom w:val="none" w:sz="0" w:space="0" w:color="auto"/>
            <w:right w:val="none" w:sz="0" w:space="0" w:color="auto"/>
          </w:divBdr>
        </w:div>
        <w:div w:id="1438065885">
          <w:marLeft w:val="0"/>
          <w:marRight w:val="0"/>
          <w:marTop w:val="0"/>
          <w:marBottom w:val="0"/>
          <w:divBdr>
            <w:top w:val="none" w:sz="0" w:space="0" w:color="auto"/>
            <w:left w:val="none" w:sz="0" w:space="0" w:color="auto"/>
            <w:bottom w:val="none" w:sz="0" w:space="0" w:color="auto"/>
            <w:right w:val="none" w:sz="0" w:space="0" w:color="auto"/>
          </w:divBdr>
        </w:div>
        <w:div w:id="1117023482">
          <w:marLeft w:val="0"/>
          <w:marRight w:val="0"/>
          <w:marTop w:val="0"/>
          <w:marBottom w:val="0"/>
          <w:divBdr>
            <w:top w:val="none" w:sz="0" w:space="0" w:color="auto"/>
            <w:left w:val="none" w:sz="0" w:space="0" w:color="auto"/>
            <w:bottom w:val="none" w:sz="0" w:space="0" w:color="auto"/>
            <w:right w:val="none" w:sz="0" w:space="0" w:color="auto"/>
          </w:divBdr>
        </w:div>
        <w:div w:id="1777557827">
          <w:marLeft w:val="0"/>
          <w:marRight w:val="0"/>
          <w:marTop w:val="0"/>
          <w:marBottom w:val="0"/>
          <w:divBdr>
            <w:top w:val="none" w:sz="0" w:space="0" w:color="auto"/>
            <w:left w:val="none" w:sz="0" w:space="0" w:color="auto"/>
            <w:bottom w:val="none" w:sz="0" w:space="0" w:color="auto"/>
            <w:right w:val="none" w:sz="0" w:space="0" w:color="auto"/>
          </w:divBdr>
        </w:div>
        <w:div w:id="1690567020">
          <w:marLeft w:val="0"/>
          <w:marRight w:val="0"/>
          <w:marTop w:val="0"/>
          <w:marBottom w:val="0"/>
          <w:divBdr>
            <w:top w:val="none" w:sz="0" w:space="0" w:color="auto"/>
            <w:left w:val="none" w:sz="0" w:space="0" w:color="auto"/>
            <w:bottom w:val="none" w:sz="0" w:space="0" w:color="auto"/>
            <w:right w:val="none" w:sz="0" w:space="0" w:color="auto"/>
          </w:divBdr>
        </w:div>
        <w:div w:id="35280444">
          <w:marLeft w:val="0"/>
          <w:marRight w:val="0"/>
          <w:marTop w:val="0"/>
          <w:marBottom w:val="0"/>
          <w:divBdr>
            <w:top w:val="none" w:sz="0" w:space="0" w:color="auto"/>
            <w:left w:val="none" w:sz="0" w:space="0" w:color="auto"/>
            <w:bottom w:val="none" w:sz="0" w:space="0" w:color="auto"/>
            <w:right w:val="none" w:sz="0" w:space="0" w:color="auto"/>
          </w:divBdr>
        </w:div>
        <w:div w:id="1450127475">
          <w:marLeft w:val="0"/>
          <w:marRight w:val="0"/>
          <w:marTop w:val="0"/>
          <w:marBottom w:val="0"/>
          <w:divBdr>
            <w:top w:val="none" w:sz="0" w:space="0" w:color="auto"/>
            <w:left w:val="none" w:sz="0" w:space="0" w:color="auto"/>
            <w:bottom w:val="none" w:sz="0" w:space="0" w:color="auto"/>
            <w:right w:val="none" w:sz="0" w:space="0" w:color="auto"/>
          </w:divBdr>
        </w:div>
        <w:div w:id="1206483593">
          <w:marLeft w:val="0"/>
          <w:marRight w:val="0"/>
          <w:marTop w:val="0"/>
          <w:marBottom w:val="0"/>
          <w:divBdr>
            <w:top w:val="none" w:sz="0" w:space="0" w:color="auto"/>
            <w:left w:val="none" w:sz="0" w:space="0" w:color="auto"/>
            <w:bottom w:val="none" w:sz="0" w:space="0" w:color="auto"/>
            <w:right w:val="none" w:sz="0" w:space="0" w:color="auto"/>
          </w:divBdr>
        </w:div>
        <w:div w:id="56823696">
          <w:marLeft w:val="0"/>
          <w:marRight w:val="0"/>
          <w:marTop w:val="0"/>
          <w:marBottom w:val="0"/>
          <w:divBdr>
            <w:top w:val="none" w:sz="0" w:space="0" w:color="auto"/>
            <w:left w:val="none" w:sz="0" w:space="0" w:color="auto"/>
            <w:bottom w:val="none" w:sz="0" w:space="0" w:color="auto"/>
            <w:right w:val="none" w:sz="0" w:space="0" w:color="auto"/>
          </w:divBdr>
        </w:div>
        <w:div w:id="278610846">
          <w:marLeft w:val="0"/>
          <w:marRight w:val="0"/>
          <w:marTop w:val="0"/>
          <w:marBottom w:val="0"/>
          <w:divBdr>
            <w:top w:val="none" w:sz="0" w:space="0" w:color="auto"/>
            <w:left w:val="none" w:sz="0" w:space="0" w:color="auto"/>
            <w:bottom w:val="none" w:sz="0" w:space="0" w:color="auto"/>
            <w:right w:val="none" w:sz="0" w:space="0" w:color="auto"/>
          </w:divBdr>
        </w:div>
        <w:div w:id="689330744">
          <w:marLeft w:val="0"/>
          <w:marRight w:val="0"/>
          <w:marTop w:val="0"/>
          <w:marBottom w:val="0"/>
          <w:divBdr>
            <w:top w:val="none" w:sz="0" w:space="0" w:color="auto"/>
            <w:left w:val="none" w:sz="0" w:space="0" w:color="auto"/>
            <w:bottom w:val="none" w:sz="0" w:space="0" w:color="auto"/>
            <w:right w:val="none" w:sz="0" w:space="0" w:color="auto"/>
          </w:divBdr>
        </w:div>
        <w:div w:id="1034382893">
          <w:marLeft w:val="0"/>
          <w:marRight w:val="0"/>
          <w:marTop w:val="0"/>
          <w:marBottom w:val="0"/>
          <w:divBdr>
            <w:top w:val="none" w:sz="0" w:space="0" w:color="auto"/>
            <w:left w:val="none" w:sz="0" w:space="0" w:color="auto"/>
            <w:bottom w:val="none" w:sz="0" w:space="0" w:color="auto"/>
            <w:right w:val="none" w:sz="0" w:space="0" w:color="auto"/>
          </w:divBdr>
        </w:div>
        <w:div w:id="1312325098">
          <w:marLeft w:val="0"/>
          <w:marRight w:val="0"/>
          <w:marTop w:val="0"/>
          <w:marBottom w:val="0"/>
          <w:divBdr>
            <w:top w:val="none" w:sz="0" w:space="0" w:color="auto"/>
            <w:left w:val="none" w:sz="0" w:space="0" w:color="auto"/>
            <w:bottom w:val="none" w:sz="0" w:space="0" w:color="auto"/>
            <w:right w:val="none" w:sz="0" w:space="0" w:color="auto"/>
          </w:divBdr>
        </w:div>
        <w:div w:id="942347755">
          <w:marLeft w:val="0"/>
          <w:marRight w:val="0"/>
          <w:marTop w:val="0"/>
          <w:marBottom w:val="0"/>
          <w:divBdr>
            <w:top w:val="none" w:sz="0" w:space="0" w:color="auto"/>
            <w:left w:val="none" w:sz="0" w:space="0" w:color="auto"/>
            <w:bottom w:val="none" w:sz="0" w:space="0" w:color="auto"/>
            <w:right w:val="none" w:sz="0" w:space="0" w:color="auto"/>
          </w:divBdr>
        </w:div>
        <w:div w:id="1792475226">
          <w:marLeft w:val="0"/>
          <w:marRight w:val="0"/>
          <w:marTop w:val="0"/>
          <w:marBottom w:val="0"/>
          <w:divBdr>
            <w:top w:val="none" w:sz="0" w:space="0" w:color="auto"/>
            <w:left w:val="none" w:sz="0" w:space="0" w:color="auto"/>
            <w:bottom w:val="none" w:sz="0" w:space="0" w:color="auto"/>
            <w:right w:val="none" w:sz="0" w:space="0" w:color="auto"/>
          </w:divBdr>
        </w:div>
        <w:div w:id="1938444506">
          <w:marLeft w:val="0"/>
          <w:marRight w:val="0"/>
          <w:marTop w:val="0"/>
          <w:marBottom w:val="0"/>
          <w:divBdr>
            <w:top w:val="none" w:sz="0" w:space="0" w:color="auto"/>
            <w:left w:val="none" w:sz="0" w:space="0" w:color="auto"/>
            <w:bottom w:val="none" w:sz="0" w:space="0" w:color="auto"/>
            <w:right w:val="none" w:sz="0" w:space="0" w:color="auto"/>
          </w:divBdr>
        </w:div>
        <w:div w:id="1417290169">
          <w:marLeft w:val="0"/>
          <w:marRight w:val="0"/>
          <w:marTop w:val="0"/>
          <w:marBottom w:val="0"/>
          <w:divBdr>
            <w:top w:val="none" w:sz="0" w:space="0" w:color="auto"/>
            <w:left w:val="none" w:sz="0" w:space="0" w:color="auto"/>
            <w:bottom w:val="none" w:sz="0" w:space="0" w:color="auto"/>
            <w:right w:val="none" w:sz="0" w:space="0" w:color="auto"/>
          </w:divBdr>
        </w:div>
        <w:div w:id="1114516808">
          <w:marLeft w:val="0"/>
          <w:marRight w:val="0"/>
          <w:marTop w:val="0"/>
          <w:marBottom w:val="0"/>
          <w:divBdr>
            <w:top w:val="none" w:sz="0" w:space="0" w:color="auto"/>
            <w:left w:val="none" w:sz="0" w:space="0" w:color="auto"/>
            <w:bottom w:val="none" w:sz="0" w:space="0" w:color="auto"/>
            <w:right w:val="none" w:sz="0" w:space="0" w:color="auto"/>
          </w:divBdr>
        </w:div>
        <w:div w:id="862941745">
          <w:marLeft w:val="0"/>
          <w:marRight w:val="0"/>
          <w:marTop w:val="0"/>
          <w:marBottom w:val="0"/>
          <w:divBdr>
            <w:top w:val="none" w:sz="0" w:space="0" w:color="auto"/>
            <w:left w:val="none" w:sz="0" w:space="0" w:color="auto"/>
            <w:bottom w:val="none" w:sz="0" w:space="0" w:color="auto"/>
            <w:right w:val="none" w:sz="0" w:space="0" w:color="auto"/>
          </w:divBdr>
        </w:div>
        <w:div w:id="1619946926">
          <w:marLeft w:val="0"/>
          <w:marRight w:val="0"/>
          <w:marTop w:val="0"/>
          <w:marBottom w:val="0"/>
          <w:divBdr>
            <w:top w:val="none" w:sz="0" w:space="0" w:color="auto"/>
            <w:left w:val="none" w:sz="0" w:space="0" w:color="auto"/>
            <w:bottom w:val="none" w:sz="0" w:space="0" w:color="auto"/>
            <w:right w:val="none" w:sz="0" w:space="0" w:color="auto"/>
          </w:divBdr>
        </w:div>
        <w:div w:id="1474181368">
          <w:marLeft w:val="0"/>
          <w:marRight w:val="0"/>
          <w:marTop w:val="0"/>
          <w:marBottom w:val="0"/>
          <w:divBdr>
            <w:top w:val="none" w:sz="0" w:space="0" w:color="auto"/>
            <w:left w:val="none" w:sz="0" w:space="0" w:color="auto"/>
            <w:bottom w:val="none" w:sz="0" w:space="0" w:color="auto"/>
            <w:right w:val="none" w:sz="0" w:space="0" w:color="auto"/>
          </w:divBdr>
        </w:div>
        <w:div w:id="315375681">
          <w:marLeft w:val="0"/>
          <w:marRight w:val="0"/>
          <w:marTop w:val="0"/>
          <w:marBottom w:val="0"/>
          <w:divBdr>
            <w:top w:val="none" w:sz="0" w:space="0" w:color="auto"/>
            <w:left w:val="none" w:sz="0" w:space="0" w:color="auto"/>
            <w:bottom w:val="none" w:sz="0" w:space="0" w:color="auto"/>
            <w:right w:val="none" w:sz="0" w:space="0" w:color="auto"/>
          </w:divBdr>
        </w:div>
        <w:div w:id="568424770">
          <w:marLeft w:val="0"/>
          <w:marRight w:val="0"/>
          <w:marTop w:val="0"/>
          <w:marBottom w:val="0"/>
          <w:divBdr>
            <w:top w:val="none" w:sz="0" w:space="0" w:color="auto"/>
            <w:left w:val="none" w:sz="0" w:space="0" w:color="auto"/>
            <w:bottom w:val="none" w:sz="0" w:space="0" w:color="auto"/>
            <w:right w:val="none" w:sz="0" w:space="0" w:color="auto"/>
          </w:divBdr>
        </w:div>
        <w:div w:id="281233039">
          <w:marLeft w:val="0"/>
          <w:marRight w:val="0"/>
          <w:marTop w:val="0"/>
          <w:marBottom w:val="0"/>
          <w:divBdr>
            <w:top w:val="none" w:sz="0" w:space="0" w:color="auto"/>
            <w:left w:val="none" w:sz="0" w:space="0" w:color="auto"/>
            <w:bottom w:val="none" w:sz="0" w:space="0" w:color="auto"/>
            <w:right w:val="none" w:sz="0" w:space="0" w:color="auto"/>
          </w:divBdr>
        </w:div>
        <w:div w:id="2000621456">
          <w:marLeft w:val="0"/>
          <w:marRight w:val="0"/>
          <w:marTop w:val="0"/>
          <w:marBottom w:val="0"/>
          <w:divBdr>
            <w:top w:val="none" w:sz="0" w:space="0" w:color="auto"/>
            <w:left w:val="none" w:sz="0" w:space="0" w:color="auto"/>
            <w:bottom w:val="none" w:sz="0" w:space="0" w:color="auto"/>
            <w:right w:val="none" w:sz="0" w:space="0" w:color="auto"/>
          </w:divBdr>
        </w:div>
        <w:div w:id="404495613">
          <w:marLeft w:val="0"/>
          <w:marRight w:val="0"/>
          <w:marTop w:val="0"/>
          <w:marBottom w:val="0"/>
          <w:divBdr>
            <w:top w:val="none" w:sz="0" w:space="0" w:color="auto"/>
            <w:left w:val="none" w:sz="0" w:space="0" w:color="auto"/>
            <w:bottom w:val="none" w:sz="0" w:space="0" w:color="auto"/>
            <w:right w:val="none" w:sz="0" w:space="0" w:color="auto"/>
          </w:divBdr>
        </w:div>
        <w:div w:id="841551738">
          <w:marLeft w:val="0"/>
          <w:marRight w:val="0"/>
          <w:marTop w:val="0"/>
          <w:marBottom w:val="0"/>
          <w:divBdr>
            <w:top w:val="none" w:sz="0" w:space="0" w:color="auto"/>
            <w:left w:val="none" w:sz="0" w:space="0" w:color="auto"/>
            <w:bottom w:val="none" w:sz="0" w:space="0" w:color="auto"/>
            <w:right w:val="none" w:sz="0" w:space="0" w:color="auto"/>
          </w:divBdr>
        </w:div>
        <w:div w:id="1155416137">
          <w:marLeft w:val="0"/>
          <w:marRight w:val="0"/>
          <w:marTop w:val="0"/>
          <w:marBottom w:val="0"/>
          <w:divBdr>
            <w:top w:val="none" w:sz="0" w:space="0" w:color="auto"/>
            <w:left w:val="none" w:sz="0" w:space="0" w:color="auto"/>
            <w:bottom w:val="none" w:sz="0" w:space="0" w:color="auto"/>
            <w:right w:val="none" w:sz="0" w:space="0" w:color="auto"/>
          </w:divBdr>
        </w:div>
        <w:div w:id="1294824733">
          <w:marLeft w:val="0"/>
          <w:marRight w:val="0"/>
          <w:marTop w:val="0"/>
          <w:marBottom w:val="0"/>
          <w:divBdr>
            <w:top w:val="none" w:sz="0" w:space="0" w:color="auto"/>
            <w:left w:val="none" w:sz="0" w:space="0" w:color="auto"/>
            <w:bottom w:val="none" w:sz="0" w:space="0" w:color="auto"/>
            <w:right w:val="none" w:sz="0" w:space="0" w:color="auto"/>
          </w:divBdr>
        </w:div>
        <w:div w:id="237709584">
          <w:marLeft w:val="0"/>
          <w:marRight w:val="0"/>
          <w:marTop w:val="0"/>
          <w:marBottom w:val="0"/>
          <w:divBdr>
            <w:top w:val="none" w:sz="0" w:space="0" w:color="auto"/>
            <w:left w:val="none" w:sz="0" w:space="0" w:color="auto"/>
            <w:bottom w:val="none" w:sz="0" w:space="0" w:color="auto"/>
            <w:right w:val="none" w:sz="0" w:space="0" w:color="auto"/>
          </w:divBdr>
        </w:div>
        <w:div w:id="1407992808">
          <w:marLeft w:val="0"/>
          <w:marRight w:val="0"/>
          <w:marTop w:val="0"/>
          <w:marBottom w:val="0"/>
          <w:divBdr>
            <w:top w:val="none" w:sz="0" w:space="0" w:color="auto"/>
            <w:left w:val="none" w:sz="0" w:space="0" w:color="auto"/>
            <w:bottom w:val="none" w:sz="0" w:space="0" w:color="auto"/>
            <w:right w:val="none" w:sz="0" w:space="0" w:color="auto"/>
          </w:divBdr>
        </w:div>
        <w:div w:id="1142693024">
          <w:marLeft w:val="0"/>
          <w:marRight w:val="0"/>
          <w:marTop w:val="0"/>
          <w:marBottom w:val="0"/>
          <w:divBdr>
            <w:top w:val="none" w:sz="0" w:space="0" w:color="auto"/>
            <w:left w:val="none" w:sz="0" w:space="0" w:color="auto"/>
            <w:bottom w:val="none" w:sz="0" w:space="0" w:color="auto"/>
            <w:right w:val="none" w:sz="0" w:space="0" w:color="auto"/>
          </w:divBdr>
        </w:div>
        <w:div w:id="719936297">
          <w:marLeft w:val="0"/>
          <w:marRight w:val="0"/>
          <w:marTop w:val="0"/>
          <w:marBottom w:val="0"/>
          <w:divBdr>
            <w:top w:val="none" w:sz="0" w:space="0" w:color="auto"/>
            <w:left w:val="none" w:sz="0" w:space="0" w:color="auto"/>
            <w:bottom w:val="none" w:sz="0" w:space="0" w:color="auto"/>
            <w:right w:val="none" w:sz="0" w:space="0" w:color="auto"/>
          </w:divBdr>
        </w:div>
        <w:div w:id="1508130993">
          <w:marLeft w:val="0"/>
          <w:marRight w:val="0"/>
          <w:marTop w:val="0"/>
          <w:marBottom w:val="0"/>
          <w:divBdr>
            <w:top w:val="none" w:sz="0" w:space="0" w:color="auto"/>
            <w:left w:val="none" w:sz="0" w:space="0" w:color="auto"/>
            <w:bottom w:val="none" w:sz="0" w:space="0" w:color="auto"/>
            <w:right w:val="none" w:sz="0" w:space="0" w:color="auto"/>
          </w:divBdr>
        </w:div>
        <w:div w:id="1503087977">
          <w:marLeft w:val="0"/>
          <w:marRight w:val="0"/>
          <w:marTop w:val="0"/>
          <w:marBottom w:val="0"/>
          <w:divBdr>
            <w:top w:val="none" w:sz="0" w:space="0" w:color="auto"/>
            <w:left w:val="none" w:sz="0" w:space="0" w:color="auto"/>
            <w:bottom w:val="none" w:sz="0" w:space="0" w:color="auto"/>
            <w:right w:val="none" w:sz="0" w:space="0" w:color="auto"/>
          </w:divBdr>
        </w:div>
        <w:div w:id="1550338015">
          <w:marLeft w:val="0"/>
          <w:marRight w:val="0"/>
          <w:marTop w:val="0"/>
          <w:marBottom w:val="0"/>
          <w:divBdr>
            <w:top w:val="none" w:sz="0" w:space="0" w:color="auto"/>
            <w:left w:val="none" w:sz="0" w:space="0" w:color="auto"/>
            <w:bottom w:val="none" w:sz="0" w:space="0" w:color="auto"/>
            <w:right w:val="none" w:sz="0" w:space="0" w:color="auto"/>
          </w:divBdr>
        </w:div>
      </w:divsChild>
    </w:div>
    <w:div w:id="1352418237">
      <w:bodyDiv w:val="1"/>
      <w:marLeft w:val="0"/>
      <w:marRight w:val="0"/>
      <w:marTop w:val="0"/>
      <w:marBottom w:val="0"/>
      <w:divBdr>
        <w:top w:val="none" w:sz="0" w:space="0" w:color="auto"/>
        <w:left w:val="none" w:sz="0" w:space="0" w:color="auto"/>
        <w:bottom w:val="none" w:sz="0" w:space="0" w:color="auto"/>
        <w:right w:val="none" w:sz="0" w:space="0" w:color="auto"/>
      </w:divBdr>
      <w:divsChild>
        <w:div w:id="114645174">
          <w:marLeft w:val="0"/>
          <w:marRight w:val="0"/>
          <w:marTop w:val="0"/>
          <w:marBottom w:val="0"/>
          <w:divBdr>
            <w:top w:val="none" w:sz="0" w:space="0" w:color="auto"/>
            <w:left w:val="none" w:sz="0" w:space="0" w:color="auto"/>
            <w:bottom w:val="none" w:sz="0" w:space="0" w:color="auto"/>
            <w:right w:val="none" w:sz="0" w:space="0" w:color="auto"/>
          </w:divBdr>
        </w:div>
        <w:div w:id="1927036094">
          <w:marLeft w:val="0"/>
          <w:marRight w:val="0"/>
          <w:marTop w:val="0"/>
          <w:marBottom w:val="0"/>
          <w:divBdr>
            <w:top w:val="none" w:sz="0" w:space="0" w:color="auto"/>
            <w:left w:val="none" w:sz="0" w:space="0" w:color="auto"/>
            <w:bottom w:val="none" w:sz="0" w:space="0" w:color="auto"/>
            <w:right w:val="none" w:sz="0" w:space="0" w:color="auto"/>
          </w:divBdr>
        </w:div>
        <w:div w:id="1449394806">
          <w:marLeft w:val="0"/>
          <w:marRight w:val="0"/>
          <w:marTop w:val="0"/>
          <w:marBottom w:val="0"/>
          <w:divBdr>
            <w:top w:val="none" w:sz="0" w:space="0" w:color="auto"/>
            <w:left w:val="none" w:sz="0" w:space="0" w:color="auto"/>
            <w:bottom w:val="none" w:sz="0" w:space="0" w:color="auto"/>
            <w:right w:val="none" w:sz="0" w:space="0" w:color="auto"/>
          </w:divBdr>
        </w:div>
        <w:div w:id="2101828264">
          <w:marLeft w:val="0"/>
          <w:marRight w:val="0"/>
          <w:marTop w:val="0"/>
          <w:marBottom w:val="0"/>
          <w:divBdr>
            <w:top w:val="none" w:sz="0" w:space="0" w:color="auto"/>
            <w:left w:val="none" w:sz="0" w:space="0" w:color="auto"/>
            <w:bottom w:val="none" w:sz="0" w:space="0" w:color="auto"/>
            <w:right w:val="none" w:sz="0" w:space="0" w:color="auto"/>
          </w:divBdr>
        </w:div>
        <w:div w:id="1899392724">
          <w:marLeft w:val="0"/>
          <w:marRight w:val="0"/>
          <w:marTop w:val="0"/>
          <w:marBottom w:val="0"/>
          <w:divBdr>
            <w:top w:val="none" w:sz="0" w:space="0" w:color="auto"/>
            <w:left w:val="none" w:sz="0" w:space="0" w:color="auto"/>
            <w:bottom w:val="none" w:sz="0" w:space="0" w:color="auto"/>
            <w:right w:val="none" w:sz="0" w:space="0" w:color="auto"/>
          </w:divBdr>
        </w:div>
        <w:div w:id="1428769446">
          <w:marLeft w:val="0"/>
          <w:marRight w:val="0"/>
          <w:marTop w:val="0"/>
          <w:marBottom w:val="0"/>
          <w:divBdr>
            <w:top w:val="none" w:sz="0" w:space="0" w:color="auto"/>
            <w:left w:val="none" w:sz="0" w:space="0" w:color="auto"/>
            <w:bottom w:val="none" w:sz="0" w:space="0" w:color="auto"/>
            <w:right w:val="none" w:sz="0" w:space="0" w:color="auto"/>
          </w:divBdr>
        </w:div>
      </w:divsChild>
    </w:div>
    <w:div w:id="1364330677">
      <w:bodyDiv w:val="1"/>
      <w:marLeft w:val="0"/>
      <w:marRight w:val="0"/>
      <w:marTop w:val="0"/>
      <w:marBottom w:val="0"/>
      <w:divBdr>
        <w:top w:val="none" w:sz="0" w:space="0" w:color="auto"/>
        <w:left w:val="none" w:sz="0" w:space="0" w:color="auto"/>
        <w:bottom w:val="none" w:sz="0" w:space="0" w:color="auto"/>
        <w:right w:val="none" w:sz="0" w:space="0" w:color="auto"/>
      </w:divBdr>
      <w:divsChild>
        <w:div w:id="862475811">
          <w:marLeft w:val="0"/>
          <w:marRight w:val="0"/>
          <w:marTop w:val="0"/>
          <w:marBottom w:val="0"/>
          <w:divBdr>
            <w:top w:val="none" w:sz="0" w:space="0" w:color="auto"/>
            <w:left w:val="none" w:sz="0" w:space="0" w:color="auto"/>
            <w:bottom w:val="none" w:sz="0" w:space="0" w:color="auto"/>
            <w:right w:val="none" w:sz="0" w:space="0" w:color="auto"/>
          </w:divBdr>
        </w:div>
        <w:div w:id="510801099">
          <w:marLeft w:val="0"/>
          <w:marRight w:val="0"/>
          <w:marTop w:val="0"/>
          <w:marBottom w:val="0"/>
          <w:divBdr>
            <w:top w:val="none" w:sz="0" w:space="0" w:color="auto"/>
            <w:left w:val="none" w:sz="0" w:space="0" w:color="auto"/>
            <w:bottom w:val="none" w:sz="0" w:space="0" w:color="auto"/>
            <w:right w:val="none" w:sz="0" w:space="0" w:color="auto"/>
          </w:divBdr>
        </w:div>
        <w:div w:id="1902013396">
          <w:marLeft w:val="0"/>
          <w:marRight w:val="0"/>
          <w:marTop w:val="0"/>
          <w:marBottom w:val="0"/>
          <w:divBdr>
            <w:top w:val="none" w:sz="0" w:space="0" w:color="auto"/>
            <w:left w:val="none" w:sz="0" w:space="0" w:color="auto"/>
            <w:bottom w:val="none" w:sz="0" w:space="0" w:color="auto"/>
            <w:right w:val="none" w:sz="0" w:space="0" w:color="auto"/>
          </w:divBdr>
        </w:div>
        <w:div w:id="1418944943">
          <w:marLeft w:val="0"/>
          <w:marRight w:val="0"/>
          <w:marTop w:val="0"/>
          <w:marBottom w:val="0"/>
          <w:divBdr>
            <w:top w:val="none" w:sz="0" w:space="0" w:color="auto"/>
            <w:left w:val="none" w:sz="0" w:space="0" w:color="auto"/>
            <w:bottom w:val="none" w:sz="0" w:space="0" w:color="auto"/>
            <w:right w:val="none" w:sz="0" w:space="0" w:color="auto"/>
          </w:divBdr>
        </w:div>
        <w:div w:id="532577261">
          <w:marLeft w:val="0"/>
          <w:marRight w:val="0"/>
          <w:marTop w:val="0"/>
          <w:marBottom w:val="0"/>
          <w:divBdr>
            <w:top w:val="none" w:sz="0" w:space="0" w:color="auto"/>
            <w:left w:val="none" w:sz="0" w:space="0" w:color="auto"/>
            <w:bottom w:val="none" w:sz="0" w:space="0" w:color="auto"/>
            <w:right w:val="none" w:sz="0" w:space="0" w:color="auto"/>
          </w:divBdr>
        </w:div>
      </w:divsChild>
    </w:div>
    <w:div w:id="1415710237">
      <w:bodyDiv w:val="1"/>
      <w:marLeft w:val="0"/>
      <w:marRight w:val="0"/>
      <w:marTop w:val="0"/>
      <w:marBottom w:val="0"/>
      <w:divBdr>
        <w:top w:val="none" w:sz="0" w:space="0" w:color="auto"/>
        <w:left w:val="none" w:sz="0" w:space="0" w:color="auto"/>
        <w:bottom w:val="none" w:sz="0" w:space="0" w:color="auto"/>
        <w:right w:val="none" w:sz="0" w:space="0" w:color="auto"/>
      </w:divBdr>
    </w:div>
    <w:div w:id="1600792792">
      <w:bodyDiv w:val="1"/>
      <w:marLeft w:val="0"/>
      <w:marRight w:val="0"/>
      <w:marTop w:val="0"/>
      <w:marBottom w:val="0"/>
      <w:divBdr>
        <w:top w:val="none" w:sz="0" w:space="0" w:color="auto"/>
        <w:left w:val="none" w:sz="0" w:space="0" w:color="auto"/>
        <w:bottom w:val="none" w:sz="0" w:space="0" w:color="auto"/>
        <w:right w:val="none" w:sz="0" w:space="0" w:color="auto"/>
      </w:divBdr>
    </w:div>
    <w:div w:id="1639916248">
      <w:bodyDiv w:val="1"/>
      <w:marLeft w:val="0"/>
      <w:marRight w:val="0"/>
      <w:marTop w:val="0"/>
      <w:marBottom w:val="0"/>
      <w:divBdr>
        <w:top w:val="none" w:sz="0" w:space="0" w:color="auto"/>
        <w:left w:val="none" w:sz="0" w:space="0" w:color="auto"/>
        <w:bottom w:val="none" w:sz="0" w:space="0" w:color="auto"/>
        <w:right w:val="none" w:sz="0" w:space="0" w:color="auto"/>
      </w:divBdr>
      <w:divsChild>
        <w:div w:id="212543949">
          <w:marLeft w:val="0"/>
          <w:marRight w:val="0"/>
          <w:marTop w:val="0"/>
          <w:marBottom w:val="0"/>
          <w:divBdr>
            <w:top w:val="none" w:sz="0" w:space="0" w:color="auto"/>
            <w:left w:val="none" w:sz="0" w:space="0" w:color="auto"/>
            <w:bottom w:val="none" w:sz="0" w:space="0" w:color="auto"/>
            <w:right w:val="none" w:sz="0" w:space="0" w:color="auto"/>
          </w:divBdr>
        </w:div>
        <w:div w:id="564487424">
          <w:marLeft w:val="0"/>
          <w:marRight w:val="0"/>
          <w:marTop w:val="0"/>
          <w:marBottom w:val="0"/>
          <w:divBdr>
            <w:top w:val="none" w:sz="0" w:space="0" w:color="auto"/>
            <w:left w:val="none" w:sz="0" w:space="0" w:color="auto"/>
            <w:bottom w:val="none" w:sz="0" w:space="0" w:color="auto"/>
            <w:right w:val="none" w:sz="0" w:space="0" w:color="auto"/>
          </w:divBdr>
        </w:div>
        <w:div w:id="1380283961">
          <w:marLeft w:val="0"/>
          <w:marRight w:val="0"/>
          <w:marTop w:val="0"/>
          <w:marBottom w:val="0"/>
          <w:divBdr>
            <w:top w:val="none" w:sz="0" w:space="0" w:color="auto"/>
            <w:left w:val="none" w:sz="0" w:space="0" w:color="auto"/>
            <w:bottom w:val="none" w:sz="0" w:space="0" w:color="auto"/>
            <w:right w:val="none" w:sz="0" w:space="0" w:color="auto"/>
          </w:divBdr>
        </w:div>
        <w:div w:id="200826506">
          <w:marLeft w:val="0"/>
          <w:marRight w:val="0"/>
          <w:marTop w:val="0"/>
          <w:marBottom w:val="0"/>
          <w:divBdr>
            <w:top w:val="none" w:sz="0" w:space="0" w:color="auto"/>
            <w:left w:val="none" w:sz="0" w:space="0" w:color="auto"/>
            <w:bottom w:val="none" w:sz="0" w:space="0" w:color="auto"/>
            <w:right w:val="none" w:sz="0" w:space="0" w:color="auto"/>
          </w:divBdr>
        </w:div>
        <w:div w:id="1951232649">
          <w:marLeft w:val="0"/>
          <w:marRight w:val="0"/>
          <w:marTop w:val="0"/>
          <w:marBottom w:val="0"/>
          <w:divBdr>
            <w:top w:val="none" w:sz="0" w:space="0" w:color="auto"/>
            <w:left w:val="none" w:sz="0" w:space="0" w:color="auto"/>
            <w:bottom w:val="none" w:sz="0" w:space="0" w:color="auto"/>
            <w:right w:val="none" w:sz="0" w:space="0" w:color="auto"/>
          </w:divBdr>
        </w:div>
        <w:div w:id="579558425">
          <w:marLeft w:val="0"/>
          <w:marRight w:val="0"/>
          <w:marTop w:val="0"/>
          <w:marBottom w:val="0"/>
          <w:divBdr>
            <w:top w:val="none" w:sz="0" w:space="0" w:color="auto"/>
            <w:left w:val="none" w:sz="0" w:space="0" w:color="auto"/>
            <w:bottom w:val="none" w:sz="0" w:space="0" w:color="auto"/>
            <w:right w:val="none" w:sz="0" w:space="0" w:color="auto"/>
          </w:divBdr>
        </w:div>
        <w:div w:id="1188562771">
          <w:marLeft w:val="0"/>
          <w:marRight w:val="0"/>
          <w:marTop w:val="0"/>
          <w:marBottom w:val="0"/>
          <w:divBdr>
            <w:top w:val="none" w:sz="0" w:space="0" w:color="auto"/>
            <w:left w:val="none" w:sz="0" w:space="0" w:color="auto"/>
            <w:bottom w:val="none" w:sz="0" w:space="0" w:color="auto"/>
            <w:right w:val="none" w:sz="0" w:space="0" w:color="auto"/>
          </w:divBdr>
        </w:div>
        <w:div w:id="163864722">
          <w:marLeft w:val="0"/>
          <w:marRight w:val="0"/>
          <w:marTop w:val="0"/>
          <w:marBottom w:val="0"/>
          <w:divBdr>
            <w:top w:val="none" w:sz="0" w:space="0" w:color="auto"/>
            <w:left w:val="none" w:sz="0" w:space="0" w:color="auto"/>
            <w:bottom w:val="none" w:sz="0" w:space="0" w:color="auto"/>
            <w:right w:val="none" w:sz="0" w:space="0" w:color="auto"/>
          </w:divBdr>
        </w:div>
        <w:div w:id="1582326893">
          <w:marLeft w:val="0"/>
          <w:marRight w:val="0"/>
          <w:marTop w:val="0"/>
          <w:marBottom w:val="0"/>
          <w:divBdr>
            <w:top w:val="none" w:sz="0" w:space="0" w:color="auto"/>
            <w:left w:val="none" w:sz="0" w:space="0" w:color="auto"/>
            <w:bottom w:val="none" w:sz="0" w:space="0" w:color="auto"/>
            <w:right w:val="none" w:sz="0" w:space="0" w:color="auto"/>
          </w:divBdr>
        </w:div>
        <w:div w:id="1101998243">
          <w:marLeft w:val="0"/>
          <w:marRight w:val="0"/>
          <w:marTop w:val="0"/>
          <w:marBottom w:val="0"/>
          <w:divBdr>
            <w:top w:val="none" w:sz="0" w:space="0" w:color="auto"/>
            <w:left w:val="none" w:sz="0" w:space="0" w:color="auto"/>
            <w:bottom w:val="none" w:sz="0" w:space="0" w:color="auto"/>
            <w:right w:val="none" w:sz="0" w:space="0" w:color="auto"/>
          </w:divBdr>
        </w:div>
        <w:div w:id="300767597">
          <w:marLeft w:val="0"/>
          <w:marRight w:val="0"/>
          <w:marTop w:val="0"/>
          <w:marBottom w:val="0"/>
          <w:divBdr>
            <w:top w:val="none" w:sz="0" w:space="0" w:color="auto"/>
            <w:left w:val="none" w:sz="0" w:space="0" w:color="auto"/>
            <w:bottom w:val="none" w:sz="0" w:space="0" w:color="auto"/>
            <w:right w:val="none" w:sz="0" w:space="0" w:color="auto"/>
          </w:divBdr>
        </w:div>
        <w:div w:id="1227961121">
          <w:marLeft w:val="0"/>
          <w:marRight w:val="0"/>
          <w:marTop w:val="0"/>
          <w:marBottom w:val="0"/>
          <w:divBdr>
            <w:top w:val="none" w:sz="0" w:space="0" w:color="auto"/>
            <w:left w:val="none" w:sz="0" w:space="0" w:color="auto"/>
            <w:bottom w:val="none" w:sz="0" w:space="0" w:color="auto"/>
            <w:right w:val="none" w:sz="0" w:space="0" w:color="auto"/>
          </w:divBdr>
        </w:div>
        <w:div w:id="235284160">
          <w:marLeft w:val="0"/>
          <w:marRight w:val="0"/>
          <w:marTop w:val="0"/>
          <w:marBottom w:val="0"/>
          <w:divBdr>
            <w:top w:val="none" w:sz="0" w:space="0" w:color="auto"/>
            <w:left w:val="none" w:sz="0" w:space="0" w:color="auto"/>
            <w:bottom w:val="none" w:sz="0" w:space="0" w:color="auto"/>
            <w:right w:val="none" w:sz="0" w:space="0" w:color="auto"/>
          </w:divBdr>
        </w:div>
        <w:div w:id="831726482">
          <w:marLeft w:val="0"/>
          <w:marRight w:val="0"/>
          <w:marTop w:val="0"/>
          <w:marBottom w:val="0"/>
          <w:divBdr>
            <w:top w:val="none" w:sz="0" w:space="0" w:color="auto"/>
            <w:left w:val="none" w:sz="0" w:space="0" w:color="auto"/>
            <w:bottom w:val="none" w:sz="0" w:space="0" w:color="auto"/>
            <w:right w:val="none" w:sz="0" w:space="0" w:color="auto"/>
          </w:divBdr>
        </w:div>
        <w:div w:id="655304952">
          <w:marLeft w:val="0"/>
          <w:marRight w:val="0"/>
          <w:marTop w:val="0"/>
          <w:marBottom w:val="0"/>
          <w:divBdr>
            <w:top w:val="none" w:sz="0" w:space="0" w:color="auto"/>
            <w:left w:val="none" w:sz="0" w:space="0" w:color="auto"/>
            <w:bottom w:val="none" w:sz="0" w:space="0" w:color="auto"/>
            <w:right w:val="none" w:sz="0" w:space="0" w:color="auto"/>
          </w:divBdr>
        </w:div>
        <w:div w:id="1106117209">
          <w:marLeft w:val="0"/>
          <w:marRight w:val="0"/>
          <w:marTop w:val="0"/>
          <w:marBottom w:val="0"/>
          <w:divBdr>
            <w:top w:val="none" w:sz="0" w:space="0" w:color="auto"/>
            <w:left w:val="none" w:sz="0" w:space="0" w:color="auto"/>
            <w:bottom w:val="none" w:sz="0" w:space="0" w:color="auto"/>
            <w:right w:val="none" w:sz="0" w:space="0" w:color="auto"/>
          </w:divBdr>
        </w:div>
        <w:div w:id="655837554">
          <w:marLeft w:val="0"/>
          <w:marRight w:val="0"/>
          <w:marTop w:val="0"/>
          <w:marBottom w:val="0"/>
          <w:divBdr>
            <w:top w:val="none" w:sz="0" w:space="0" w:color="auto"/>
            <w:left w:val="none" w:sz="0" w:space="0" w:color="auto"/>
            <w:bottom w:val="none" w:sz="0" w:space="0" w:color="auto"/>
            <w:right w:val="none" w:sz="0" w:space="0" w:color="auto"/>
          </w:divBdr>
        </w:div>
        <w:div w:id="794131378">
          <w:marLeft w:val="0"/>
          <w:marRight w:val="0"/>
          <w:marTop w:val="0"/>
          <w:marBottom w:val="0"/>
          <w:divBdr>
            <w:top w:val="none" w:sz="0" w:space="0" w:color="auto"/>
            <w:left w:val="none" w:sz="0" w:space="0" w:color="auto"/>
            <w:bottom w:val="none" w:sz="0" w:space="0" w:color="auto"/>
            <w:right w:val="none" w:sz="0" w:space="0" w:color="auto"/>
          </w:divBdr>
        </w:div>
        <w:div w:id="2101829697">
          <w:marLeft w:val="0"/>
          <w:marRight w:val="0"/>
          <w:marTop w:val="0"/>
          <w:marBottom w:val="0"/>
          <w:divBdr>
            <w:top w:val="none" w:sz="0" w:space="0" w:color="auto"/>
            <w:left w:val="none" w:sz="0" w:space="0" w:color="auto"/>
            <w:bottom w:val="none" w:sz="0" w:space="0" w:color="auto"/>
            <w:right w:val="none" w:sz="0" w:space="0" w:color="auto"/>
          </w:divBdr>
        </w:div>
        <w:div w:id="1370913232">
          <w:marLeft w:val="0"/>
          <w:marRight w:val="0"/>
          <w:marTop w:val="0"/>
          <w:marBottom w:val="0"/>
          <w:divBdr>
            <w:top w:val="none" w:sz="0" w:space="0" w:color="auto"/>
            <w:left w:val="none" w:sz="0" w:space="0" w:color="auto"/>
            <w:bottom w:val="none" w:sz="0" w:space="0" w:color="auto"/>
            <w:right w:val="none" w:sz="0" w:space="0" w:color="auto"/>
          </w:divBdr>
        </w:div>
        <w:div w:id="1526021842">
          <w:marLeft w:val="0"/>
          <w:marRight w:val="0"/>
          <w:marTop w:val="0"/>
          <w:marBottom w:val="0"/>
          <w:divBdr>
            <w:top w:val="none" w:sz="0" w:space="0" w:color="auto"/>
            <w:left w:val="none" w:sz="0" w:space="0" w:color="auto"/>
            <w:bottom w:val="none" w:sz="0" w:space="0" w:color="auto"/>
            <w:right w:val="none" w:sz="0" w:space="0" w:color="auto"/>
          </w:divBdr>
        </w:div>
        <w:div w:id="156657687">
          <w:marLeft w:val="0"/>
          <w:marRight w:val="0"/>
          <w:marTop w:val="0"/>
          <w:marBottom w:val="0"/>
          <w:divBdr>
            <w:top w:val="none" w:sz="0" w:space="0" w:color="auto"/>
            <w:left w:val="none" w:sz="0" w:space="0" w:color="auto"/>
            <w:bottom w:val="none" w:sz="0" w:space="0" w:color="auto"/>
            <w:right w:val="none" w:sz="0" w:space="0" w:color="auto"/>
          </w:divBdr>
        </w:div>
        <w:div w:id="1745027648">
          <w:marLeft w:val="0"/>
          <w:marRight w:val="0"/>
          <w:marTop w:val="0"/>
          <w:marBottom w:val="0"/>
          <w:divBdr>
            <w:top w:val="none" w:sz="0" w:space="0" w:color="auto"/>
            <w:left w:val="none" w:sz="0" w:space="0" w:color="auto"/>
            <w:bottom w:val="none" w:sz="0" w:space="0" w:color="auto"/>
            <w:right w:val="none" w:sz="0" w:space="0" w:color="auto"/>
          </w:divBdr>
        </w:div>
        <w:div w:id="1551575777">
          <w:marLeft w:val="0"/>
          <w:marRight w:val="0"/>
          <w:marTop w:val="0"/>
          <w:marBottom w:val="0"/>
          <w:divBdr>
            <w:top w:val="none" w:sz="0" w:space="0" w:color="auto"/>
            <w:left w:val="none" w:sz="0" w:space="0" w:color="auto"/>
            <w:bottom w:val="none" w:sz="0" w:space="0" w:color="auto"/>
            <w:right w:val="none" w:sz="0" w:space="0" w:color="auto"/>
          </w:divBdr>
        </w:div>
        <w:div w:id="431054652">
          <w:marLeft w:val="0"/>
          <w:marRight w:val="0"/>
          <w:marTop w:val="0"/>
          <w:marBottom w:val="0"/>
          <w:divBdr>
            <w:top w:val="none" w:sz="0" w:space="0" w:color="auto"/>
            <w:left w:val="none" w:sz="0" w:space="0" w:color="auto"/>
            <w:bottom w:val="none" w:sz="0" w:space="0" w:color="auto"/>
            <w:right w:val="none" w:sz="0" w:space="0" w:color="auto"/>
          </w:divBdr>
        </w:div>
        <w:div w:id="885066696">
          <w:marLeft w:val="0"/>
          <w:marRight w:val="0"/>
          <w:marTop w:val="0"/>
          <w:marBottom w:val="0"/>
          <w:divBdr>
            <w:top w:val="none" w:sz="0" w:space="0" w:color="auto"/>
            <w:left w:val="none" w:sz="0" w:space="0" w:color="auto"/>
            <w:bottom w:val="none" w:sz="0" w:space="0" w:color="auto"/>
            <w:right w:val="none" w:sz="0" w:space="0" w:color="auto"/>
          </w:divBdr>
        </w:div>
        <w:div w:id="281158771">
          <w:marLeft w:val="0"/>
          <w:marRight w:val="0"/>
          <w:marTop w:val="0"/>
          <w:marBottom w:val="0"/>
          <w:divBdr>
            <w:top w:val="none" w:sz="0" w:space="0" w:color="auto"/>
            <w:left w:val="none" w:sz="0" w:space="0" w:color="auto"/>
            <w:bottom w:val="none" w:sz="0" w:space="0" w:color="auto"/>
            <w:right w:val="none" w:sz="0" w:space="0" w:color="auto"/>
          </w:divBdr>
        </w:div>
        <w:div w:id="1556315001">
          <w:marLeft w:val="0"/>
          <w:marRight w:val="0"/>
          <w:marTop w:val="0"/>
          <w:marBottom w:val="0"/>
          <w:divBdr>
            <w:top w:val="none" w:sz="0" w:space="0" w:color="auto"/>
            <w:left w:val="none" w:sz="0" w:space="0" w:color="auto"/>
            <w:bottom w:val="none" w:sz="0" w:space="0" w:color="auto"/>
            <w:right w:val="none" w:sz="0" w:space="0" w:color="auto"/>
          </w:divBdr>
        </w:div>
        <w:div w:id="2128229348">
          <w:marLeft w:val="0"/>
          <w:marRight w:val="0"/>
          <w:marTop w:val="0"/>
          <w:marBottom w:val="0"/>
          <w:divBdr>
            <w:top w:val="none" w:sz="0" w:space="0" w:color="auto"/>
            <w:left w:val="none" w:sz="0" w:space="0" w:color="auto"/>
            <w:bottom w:val="none" w:sz="0" w:space="0" w:color="auto"/>
            <w:right w:val="none" w:sz="0" w:space="0" w:color="auto"/>
          </w:divBdr>
        </w:div>
        <w:div w:id="1050492978">
          <w:marLeft w:val="0"/>
          <w:marRight w:val="0"/>
          <w:marTop w:val="0"/>
          <w:marBottom w:val="0"/>
          <w:divBdr>
            <w:top w:val="none" w:sz="0" w:space="0" w:color="auto"/>
            <w:left w:val="none" w:sz="0" w:space="0" w:color="auto"/>
            <w:bottom w:val="none" w:sz="0" w:space="0" w:color="auto"/>
            <w:right w:val="none" w:sz="0" w:space="0" w:color="auto"/>
          </w:divBdr>
        </w:div>
        <w:div w:id="1408579489">
          <w:marLeft w:val="0"/>
          <w:marRight w:val="0"/>
          <w:marTop w:val="0"/>
          <w:marBottom w:val="0"/>
          <w:divBdr>
            <w:top w:val="none" w:sz="0" w:space="0" w:color="auto"/>
            <w:left w:val="none" w:sz="0" w:space="0" w:color="auto"/>
            <w:bottom w:val="none" w:sz="0" w:space="0" w:color="auto"/>
            <w:right w:val="none" w:sz="0" w:space="0" w:color="auto"/>
          </w:divBdr>
        </w:div>
        <w:div w:id="745955744">
          <w:marLeft w:val="0"/>
          <w:marRight w:val="0"/>
          <w:marTop w:val="0"/>
          <w:marBottom w:val="0"/>
          <w:divBdr>
            <w:top w:val="none" w:sz="0" w:space="0" w:color="auto"/>
            <w:left w:val="none" w:sz="0" w:space="0" w:color="auto"/>
            <w:bottom w:val="none" w:sz="0" w:space="0" w:color="auto"/>
            <w:right w:val="none" w:sz="0" w:space="0" w:color="auto"/>
          </w:divBdr>
        </w:div>
        <w:div w:id="1336304328">
          <w:marLeft w:val="0"/>
          <w:marRight w:val="0"/>
          <w:marTop w:val="0"/>
          <w:marBottom w:val="0"/>
          <w:divBdr>
            <w:top w:val="none" w:sz="0" w:space="0" w:color="auto"/>
            <w:left w:val="none" w:sz="0" w:space="0" w:color="auto"/>
            <w:bottom w:val="none" w:sz="0" w:space="0" w:color="auto"/>
            <w:right w:val="none" w:sz="0" w:space="0" w:color="auto"/>
          </w:divBdr>
        </w:div>
        <w:div w:id="910458288">
          <w:marLeft w:val="0"/>
          <w:marRight w:val="0"/>
          <w:marTop w:val="0"/>
          <w:marBottom w:val="0"/>
          <w:divBdr>
            <w:top w:val="none" w:sz="0" w:space="0" w:color="auto"/>
            <w:left w:val="none" w:sz="0" w:space="0" w:color="auto"/>
            <w:bottom w:val="none" w:sz="0" w:space="0" w:color="auto"/>
            <w:right w:val="none" w:sz="0" w:space="0" w:color="auto"/>
          </w:divBdr>
        </w:div>
        <w:div w:id="1716273559">
          <w:marLeft w:val="0"/>
          <w:marRight w:val="0"/>
          <w:marTop w:val="0"/>
          <w:marBottom w:val="0"/>
          <w:divBdr>
            <w:top w:val="none" w:sz="0" w:space="0" w:color="auto"/>
            <w:left w:val="none" w:sz="0" w:space="0" w:color="auto"/>
            <w:bottom w:val="none" w:sz="0" w:space="0" w:color="auto"/>
            <w:right w:val="none" w:sz="0" w:space="0" w:color="auto"/>
          </w:divBdr>
        </w:div>
        <w:div w:id="1439175200">
          <w:marLeft w:val="0"/>
          <w:marRight w:val="0"/>
          <w:marTop w:val="0"/>
          <w:marBottom w:val="0"/>
          <w:divBdr>
            <w:top w:val="none" w:sz="0" w:space="0" w:color="auto"/>
            <w:left w:val="none" w:sz="0" w:space="0" w:color="auto"/>
            <w:bottom w:val="none" w:sz="0" w:space="0" w:color="auto"/>
            <w:right w:val="none" w:sz="0" w:space="0" w:color="auto"/>
          </w:divBdr>
        </w:div>
        <w:div w:id="1864974687">
          <w:marLeft w:val="0"/>
          <w:marRight w:val="0"/>
          <w:marTop w:val="0"/>
          <w:marBottom w:val="0"/>
          <w:divBdr>
            <w:top w:val="none" w:sz="0" w:space="0" w:color="auto"/>
            <w:left w:val="none" w:sz="0" w:space="0" w:color="auto"/>
            <w:bottom w:val="none" w:sz="0" w:space="0" w:color="auto"/>
            <w:right w:val="none" w:sz="0" w:space="0" w:color="auto"/>
          </w:divBdr>
        </w:div>
        <w:div w:id="1849559384">
          <w:marLeft w:val="0"/>
          <w:marRight w:val="0"/>
          <w:marTop w:val="0"/>
          <w:marBottom w:val="0"/>
          <w:divBdr>
            <w:top w:val="none" w:sz="0" w:space="0" w:color="auto"/>
            <w:left w:val="none" w:sz="0" w:space="0" w:color="auto"/>
            <w:bottom w:val="none" w:sz="0" w:space="0" w:color="auto"/>
            <w:right w:val="none" w:sz="0" w:space="0" w:color="auto"/>
          </w:divBdr>
        </w:div>
        <w:div w:id="2071272557">
          <w:marLeft w:val="0"/>
          <w:marRight w:val="0"/>
          <w:marTop w:val="0"/>
          <w:marBottom w:val="0"/>
          <w:divBdr>
            <w:top w:val="none" w:sz="0" w:space="0" w:color="auto"/>
            <w:left w:val="none" w:sz="0" w:space="0" w:color="auto"/>
            <w:bottom w:val="none" w:sz="0" w:space="0" w:color="auto"/>
            <w:right w:val="none" w:sz="0" w:space="0" w:color="auto"/>
          </w:divBdr>
        </w:div>
        <w:div w:id="434717566">
          <w:marLeft w:val="0"/>
          <w:marRight w:val="0"/>
          <w:marTop w:val="0"/>
          <w:marBottom w:val="0"/>
          <w:divBdr>
            <w:top w:val="none" w:sz="0" w:space="0" w:color="auto"/>
            <w:left w:val="none" w:sz="0" w:space="0" w:color="auto"/>
            <w:bottom w:val="none" w:sz="0" w:space="0" w:color="auto"/>
            <w:right w:val="none" w:sz="0" w:space="0" w:color="auto"/>
          </w:divBdr>
        </w:div>
        <w:div w:id="1695955759">
          <w:marLeft w:val="0"/>
          <w:marRight w:val="0"/>
          <w:marTop w:val="0"/>
          <w:marBottom w:val="0"/>
          <w:divBdr>
            <w:top w:val="none" w:sz="0" w:space="0" w:color="auto"/>
            <w:left w:val="none" w:sz="0" w:space="0" w:color="auto"/>
            <w:bottom w:val="none" w:sz="0" w:space="0" w:color="auto"/>
            <w:right w:val="none" w:sz="0" w:space="0" w:color="auto"/>
          </w:divBdr>
        </w:div>
        <w:div w:id="585117515">
          <w:marLeft w:val="0"/>
          <w:marRight w:val="0"/>
          <w:marTop w:val="0"/>
          <w:marBottom w:val="0"/>
          <w:divBdr>
            <w:top w:val="none" w:sz="0" w:space="0" w:color="auto"/>
            <w:left w:val="none" w:sz="0" w:space="0" w:color="auto"/>
            <w:bottom w:val="none" w:sz="0" w:space="0" w:color="auto"/>
            <w:right w:val="none" w:sz="0" w:space="0" w:color="auto"/>
          </w:divBdr>
        </w:div>
        <w:div w:id="1491673655">
          <w:marLeft w:val="0"/>
          <w:marRight w:val="0"/>
          <w:marTop w:val="0"/>
          <w:marBottom w:val="0"/>
          <w:divBdr>
            <w:top w:val="none" w:sz="0" w:space="0" w:color="auto"/>
            <w:left w:val="none" w:sz="0" w:space="0" w:color="auto"/>
            <w:bottom w:val="none" w:sz="0" w:space="0" w:color="auto"/>
            <w:right w:val="none" w:sz="0" w:space="0" w:color="auto"/>
          </w:divBdr>
        </w:div>
        <w:div w:id="1004043296">
          <w:marLeft w:val="0"/>
          <w:marRight w:val="0"/>
          <w:marTop w:val="0"/>
          <w:marBottom w:val="0"/>
          <w:divBdr>
            <w:top w:val="none" w:sz="0" w:space="0" w:color="auto"/>
            <w:left w:val="none" w:sz="0" w:space="0" w:color="auto"/>
            <w:bottom w:val="none" w:sz="0" w:space="0" w:color="auto"/>
            <w:right w:val="none" w:sz="0" w:space="0" w:color="auto"/>
          </w:divBdr>
        </w:div>
        <w:div w:id="185363212">
          <w:marLeft w:val="0"/>
          <w:marRight w:val="0"/>
          <w:marTop w:val="0"/>
          <w:marBottom w:val="0"/>
          <w:divBdr>
            <w:top w:val="none" w:sz="0" w:space="0" w:color="auto"/>
            <w:left w:val="none" w:sz="0" w:space="0" w:color="auto"/>
            <w:bottom w:val="none" w:sz="0" w:space="0" w:color="auto"/>
            <w:right w:val="none" w:sz="0" w:space="0" w:color="auto"/>
          </w:divBdr>
        </w:div>
        <w:div w:id="1451392948">
          <w:marLeft w:val="0"/>
          <w:marRight w:val="0"/>
          <w:marTop w:val="0"/>
          <w:marBottom w:val="0"/>
          <w:divBdr>
            <w:top w:val="none" w:sz="0" w:space="0" w:color="auto"/>
            <w:left w:val="none" w:sz="0" w:space="0" w:color="auto"/>
            <w:bottom w:val="none" w:sz="0" w:space="0" w:color="auto"/>
            <w:right w:val="none" w:sz="0" w:space="0" w:color="auto"/>
          </w:divBdr>
        </w:div>
        <w:div w:id="1224483027">
          <w:marLeft w:val="0"/>
          <w:marRight w:val="0"/>
          <w:marTop w:val="0"/>
          <w:marBottom w:val="0"/>
          <w:divBdr>
            <w:top w:val="none" w:sz="0" w:space="0" w:color="auto"/>
            <w:left w:val="none" w:sz="0" w:space="0" w:color="auto"/>
            <w:bottom w:val="none" w:sz="0" w:space="0" w:color="auto"/>
            <w:right w:val="none" w:sz="0" w:space="0" w:color="auto"/>
          </w:divBdr>
        </w:div>
        <w:div w:id="1094978176">
          <w:marLeft w:val="0"/>
          <w:marRight w:val="0"/>
          <w:marTop w:val="0"/>
          <w:marBottom w:val="0"/>
          <w:divBdr>
            <w:top w:val="none" w:sz="0" w:space="0" w:color="auto"/>
            <w:left w:val="none" w:sz="0" w:space="0" w:color="auto"/>
            <w:bottom w:val="none" w:sz="0" w:space="0" w:color="auto"/>
            <w:right w:val="none" w:sz="0" w:space="0" w:color="auto"/>
          </w:divBdr>
        </w:div>
        <w:div w:id="1834174231">
          <w:marLeft w:val="0"/>
          <w:marRight w:val="0"/>
          <w:marTop w:val="0"/>
          <w:marBottom w:val="0"/>
          <w:divBdr>
            <w:top w:val="none" w:sz="0" w:space="0" w:color="auto"/>
            <w:left w:val="none" w:sz="0" w:space="0" w:color="auto"/>
            <w:bottom w:val="none" w:sz="0" w:space="0" w:color="auto"/>
            <w:right w:val="none" w:sz="0" w:space="0" w:color="auto"/>
          </w:divBdr>
        </w:div>
        <w:div w:id="1686784853">
          <w:marLeft w:val="0"/>
          <w:marRight w:val="0"/>
          <w:marTop w:val="0"/>
          <w:marBottom w:val="0"/>
          <w:divBdr>
            <w:top w:val="none" w:sz="0" w:space="0" w:color="auto"/>
            <w:left w:val="none" w:sz="0" w:space="0" w:color="auto"/>
            <w:bottom w:val="none" w:sz="0" w:space="0" w:color="auto"/>
            <w:right w:val="none" w:sz="0" w:space="0" w:color="auto"/>
          </w:divBdr>
        </w:div>
        <w:div w:id="445928531">
          <w:marLeft w:val="0"/>
          <w:marRight w:val="0"/>
          <w:marTop w:val="0"/>
          <w:marBottom w:val="0"/>
          <w:divBdr>
            <w:top w:val="none" w:sz="0" w:space="0" w:color="auto"/>
            <w:left w:val="none" w:sz="0" w:space="0" w:color="auto"/>
            <w:bottom w:val="none" w:sz="0" w:space="0" w:color="auto"/>
            <w:right w:val="none" w:sz="0" w:space="0" w:color="auto"/>
          </w:divBdr>
        </w:div>
        <w:div w:id="664089291">
          <w:marLeft w:val="0"/>
          <w:marRight w:val="0"/>
          <w:marTop w:val="0"/>
          <w:marBottom w:val="0"/>
          <w:divBdr>
            <w:top w:val="none" w:sz="0" w:space="0" w:color="auto"/>
            <w:left w:val="none" w:sz="0" w:space="0" w:color="auto"/>
            <w:bottom w:val="none" w:sz="0" w:space="0" w:color="auto"/>
            <w:right w:val="none" w:sz="0" w:space="0" w:color="auto"/>
          </w:divBdr>
        </w:div>
        <w:div w:id="541133644">
          <w:marLeft w:val="0"/>
          <w:marRight w:val="0"/>
          <w:marTop w:val="0"/>
          <w:marBottom w:val="0"/>
          <w:divBdr>
            <w:top w:val="none" w:sz="0" w:space="0" w:color="auto"/>
            <w:left w:val="none" w:sz="0" w:space="0" w:color="auto"/>
            <w:bottom w:val="none" w:sz="0" w:space="0" w:color="auto"/>
            <w:right w:val="none" w:sz="0" w:space="0" w:color="auto"/>
          </w:divBdr>
        </w:div>
        <w:div w:id="1538471759">
          <w:marLeft w:val="0"/>
          <w:marRight w:val="0"/>
          <w:marTop w:val="0"/>
          <w:marBottom w:val="0"/>
          <w:divBdr>
            <w:top w:val="none" w:sz="0" w:space="0" w:color="auto"/>
            <w:left w:val="none" w:sz="0" w:space="0" w:color="auto"/>
            <w:bottom w:val="none" w:sz="0" w:space="0" w:color="auto"/>
            <w:right w:val="none" w:sz="0" w:space="0" w:color="auto"/>
          </w:divBdr>
        </w:div>
        <w:div w:id="2015111892">
          <w:marLeft w:val="0"/>
          <w:marRight w:val="0"/>
          <w:marTop w:val="0"/>
          <w:marBottom w:val="0"/>
          <w:divBdr>
            <w:top w:val="none" w:sz="0" w:space="0" w:color="auto"/>
            <w:left w:val="none" w:sz="0" w:space="0" w:color="auto"/>
            <w:bottom w:val="none" w:sz="0" w:space="0" w:color="auto"/>
            <w:right w:val="none" w:sz="0" w:space="0" w:color="auto"/>
          </w:divBdr>
        </w:div>
        <w:div w:id="273486544">
          <w:marLeft w:val="0"/>
          <w:marRight w:val="0"/>
          <w:marTop w:val="0"/>
          <w:marBottom w:val="0"/>
          <w:divBdr>
            <w:top w:val="none" w:sz="0" w:space="0" w:color="auto"/>
            <w:left w:val="none" w:sz="0" w:space="0" w:color="auto"/>
            <w:bottom w:val="none" w:sz="0" w:space="0" w:color="auto"/>
            <w:right w:val="none" w:sz="0" w:space="0" w:color="auto"/>
          </w:divBdr>
        </w:div>
        <w:div w:id="1416324686">
          <w:marLeft w:val="0"/>
          <w:marRight w:val="0"/>
          <w:marTop w:val="0"/>
          <w:marBottom w:val="0"/>
          <w:divBdr>
            <w:top w:val="none" w:sz="0" w:space="0" w:color="auto"/>
            <w:left w:val="none" w:sz="0" w:space="0" w:color="auto"/>
            <w:bottom w:val="none" w:sz="0" w:space="0" w:color="auto"/>
            <w:right w:val="none" w:sz="0" w:space="0" w:color="auto"/>
          </w:divBdr>
        </w:div>
        <w:div w:id="1780680075">
          <w:marLeft w:val="0"/>
          <w:marRight w:val="0"/>
          <w:marTop w:val="0"/>
          <w:marBottom w:val="0"/>
          <w:divBdr>
            <w:top w:val="none" w:sz="0" w:space="0" w:color="auto"/>
            <w:left w:val="none" w:sz="0" w:space="0" w:color="auto"/>
            <w:bottom w:val="none" w:sz="0" w:space="0" w:color="auto"/>
            <w:right w:val="none" w:sz="0" w:space="0" w:color="auto"/>
          </w:divBdr>
        </w:div>
        <w:div w:id="545797558">
          <w:marLeft w:val="0"/>
          <w:marRight w:val="0"/>
          <w:marTop w:val="0"/>
          <w:marBottom w:val="0"/>
          <w:divBdr>
            <w:top w:val="none" w:sz="0" w:space="0" w:color="auto"/>
            <w:left w:val="none" w:sz="0" w:space="0" w:color="auto"/>
            <w:bottom w:val="none" w:sz="0" w:space="0" w:color="auto"/>
            <w:right w:val="none" w:sz="0" w:space="0" w:color="auto"/>
          </w:divBdr>
        </w:div>
        <w:div w:id="563106050">
          <w:marLeft w:val="0"/>
          <w:marRight w:val="0"/>
          <w:marTop w:val="0"/>
          <w:marBottom w:val="0"/>
          <w:divBdr>
            <w:top w:val="none" w:sz="0" w:space="0" w:color="auto"/>
            <w:left w:val="none" w:sz="0" w:space="0" w:color="auto"/>
            <w:bottom w:val="none" w:sz="0" w:space="0" w:color="auto"/>
            <w:right w:val="none" w:sz="0" w:space="0" w:color="auto"/>
          </w:divBdr>
        </w:div>
        <w:div w:id="1739857680">
          <w:marLeft w:val="0"/>
          <w:marRight w:val="0"/>
          <w:marTop w:val="0"/>
          <w:marBottom w:val="0"/>
          <w:divBdr>
            <w:top w:val="none" w:sz="0" w:space="0" w:color="auto"/>
            <w:left w:val="none" w:sz="0" w:space="0" w:color="auto"/>
            <w:bottom w:val="none" w:sz="0" w:space="0" w:color="auto"/>
            <w:right w:val="none" w:sz="0" w:space="0" w:color="auto"/>
          </w:divBdr>
        </w:div>
        <w:div w:id="812215016">
          <w:marLeft w:val="0"/>
          <w:marRight w:val="0"/>
          <w:marTop w:val="0"/>
          <w:marBottom w:val="0"/>
          <w:divBdr>
            <w:top w:val="none" w:sz="0" w:space="0" w:color="auto"/>
            <w:left w:val="none" w:sz="0" w:space="0" w:color="auto"/>
            <w:bottom w:val="none" w:sz="0" w:space="0" w:color="auto"/>
            <w:right w:val="none" w:sz="0" w:space="0" w:color="auto"/>
          </w:divBdr>
        </w:div>
        <w:div w:id="1609072437">
          <w:marLeft w:val="0"/>
          <w:marRight w:val="0"/>
          <w:marTop w:val="0"/>
          <w:marBottom w:val="0"/>
          <w:divBdr>
            <w:top w:val="none" w:sz="0" w:space="0" w:color="auto"/>
            <w:left w:val="none" w:sz="0" w:space="0" w:color="auto"/>
            <w:bottom w:val="none" w:sz="0" w:space="0" w:color="auto"/>
            <w:right w:val="none" w:sz="0" w:space="0" w:color="auto"/>
          </w:divBdr>
        </w:div>
        <w:div w:id="1149053737">
          <w:marLeft w:val="0"/>
          <w:marRight w:val="0"/>
          <w:marTop w:val="0"/>
          <w:marBottom w:val="0"/>
          <w:divBdr>
            <w:top w:val="none" w:sz="0" w:space="0" w:color="auto"/>
            <w:left w:val="none" w:sz="0" w:space="0" w:color="auto"/>
            <w:bottom w:val="none" w:sz="0" w:space="0" w:color="auto"/>
            <w:right w:val="none" w:sz="0" w:space="0" w:color="auto"/>
          </w:divBdr>
        </w:div>
        <w:div w:id="1235161389">
          <w:marLeft w:val="0"/>
          <w:marRight w:val="0"/>
          <w:marTop w:val="0"/>
          <w:marBottom w:val="0"/>
          <w:divBdr>
            <w:top w:val="none" w:sz="0" w:space="0" w:color="auto"/>
            <w:left w:val="none" w:sz="0" w:space="0" w:color="auto"/>
            <w:bottom w:val="none" w:sz="0" w:space="0" w:color="auto"/>
            <w:right w:val="none" w:sz="0" w:space="0" w:color="auto"/>
          </w:divBdr>
        </w:div>
        <w:div w:id="2013602051">
          <w:marLeft w:val="0"/>
          <w:marRight w:val="0"/>
          <w:marTop w:val="0"/>
          <w:marBottom w:val="0"/>
          <w:divBdr>
            <w:top w:val="none" w:sz="0" w:space="0" w:color="auto"/>
            <w:left w:val="none" w:sz="0" w:space="0" w:color="auto"/>
            <w:bottom w:val="none" w:sz="0" w:space="0" w:color="auto"/>
            <w:right w:val="none" w:sz="0" w:space="0" w:color="auto"/>
          </w:divBdr>
        </w:div>
        <w:div w:id="58526510">
          <w:marLeft w:val="0"/>
          <w:marRight w:val="0"/>
          <w:marTop w:val="0"/>
          <w:marBottom w:val="0"/>
          <w:divBdr>
            <w:top w:val="none" w:sz="0" w:space="0" w:color="auto"/>
            <w:left w:val="none" w:sz="0" w:space="0" w:color="auto"/>
            <w:bottom w:val="none" w:sz="0" w:space="0" w:color="auto"/>
            <w:right w:val="none" w:sz="0" w:space="0" w:color="auto"/>
          </w:divBdr>
        </w:div>
        <w:div w:id="2127040013">
          <w:marLeft w:val="0"/>
          <w:marRight w:val="0"/>
          <w:marTop w:val="0"/>
          <w:marBottom w:val="0"/>
          <w:divBdr>
            <w:top w:val="none" w:sz="0" w:space="0" w:color="auto"/>
            <w:left w:val="none" w:sz="0" w:space="0" w:color="auto"/>
            <w:bottom w:val="none" w:sz="0" w:space="0" w:color="auto"/>
            <w:right w:val="none" w:sz="0" w:space="0" w:color="auto"/>
          </w:divBdr>
        </w:div>
        <w:div w:id="521625156">
          <w:marLeft w:val="0"/>
          <w:marRight w:val="0"/>
          <w:marTop w:val="0"/>
          <w:marBottom w:val="0"/>
          <w:divBdr>
            <w:top w:val="none" w:sz="0" w:space="0" w:color="auto"/>
            <w:left w:val="none" w:sz="0" w:space="0" w:color="auto"/>
            <w:bottom w:val="none" w:sz="0" w:space="0" w:color="auto"/>
            <w:right w:val="none" w:sz="0" w:space="0" w:color="auto"/>
          </w:divBdr>
        </w:div>
        <w:div w:id="55517288">
          <w:marLeft w:val="0"/>
          <w:marRight w:val="0"/>
          <w:marTop w:val="0"/>
          <w:marBottom w:val="0"/>
          <w:divBdr>
            <w:top w:val="none" w:sz="0" w:space="0" w:color="auto"/>
            <w:left w:val="none" w:sz="0" w:space="0" w:color="auto"/>
            <w:bottom w:val="none" w:sz="0" w:space="0" w:color="auto"/>
            <w:right w:val="none" w:sz="0" w:space="0" w:color="auto"/>
          </w:divBdr>
        </w:div>
        <w:div w:id="1147357264">
          <w:marLeft w:val="0"/>
          <w:marRight w:val="0"/>
          <w:marTop w:val="0"/>
          <w:marBottom w:val="0"/>
          <w:divBdr>
            <w:top w:val="none" w:sz="0" w:space="0" w:color="auto"/>
            <w:left w:val="none" w:sz="0" w:space="0" w:color="auto"/>
            <w:bottom w:val="none" w:sz="0" w:space="0" w:color="auto"/>
            <w:right w:val="none" w:sz="0" w:space="0" w:color="auto"/>
          </w:divBdr>
        </w:div>
        <w:div w:id="841239697">
          <w:marLeft w:val="0"/>
          <w:marRight w:val="0"/>
          <w:marTop w:val="0"/>
          <w:marBottom w:val="0"/>
          <w:divBdr>
            <w:top w:val="none" w:sz="0" w:space="0" w:color="auto"/>
            <w:left w:val="none" w:sz="0" w:space="0" w:color="auto"/>
            <w:bottom w:val="none" w:sz="0" w:space="0" w:color="auto"/>
            <w:right w:val="none" w:sz="0" w:space="0" w:color="auto"/>
          </w:divBdr>
        </w:div>
        <w:div w:id="2116318048">
          <w:marLeft w:val="0"/>
          <w:marRight w:val="0"/>
          <w:marTop w:val="0"/>
          <w:marBottom w:val="0"/>
          <w:divBdr>
            <w:top w:val="none" w:sz="0" w:space="0" w:color="auto"/>
            <w:left w:val="none" w:sz="0" w:space="0" w:color="auto"/>
            <w:bottom w:val="none" w:sz="0" w:space="0" w:color="auto"/>
            <w:right w:val="none" w:sz="0" w:space="0" w:color="auto"/>
          </w:divBdr>
        </w:div>
        <w:div w:id="1471090408">
          <w:marLeft w:val="0"/>
          <w:marRight w:val="0"/>
          <w:marTop w:val="0"/>
          <w:marBottom w:val="0"/>
          <w:divBdr>
            <w:top w:val="none" w:sz="0" w:space="0" w:color="auto"/>
            <w:left w:val="none" w:sz="0" w:space="0" w:color="auto"/>
            <w:bottom w:val="none" w:sz="0" w:space="0" w:color="auto"/>
            <w:right w:val="none" w:sz="0" w:space="0" w:color="auto"/>
          </w:divBdr>
        </w:div>
        <w:div w:id="1792286232">
          <w:marLeft w:val="0"/>
          <w:marRight w:val="0"/>
          <w:marTop w:val="0"/>
          <w:marBottom w:val="0"/>
          <w:divBdr>
            <w:top w:val="none" w:sz="0" w:space="0" w:color="auto"/>
            <w:left w:val="none" w:sz="0" w:space="0" w:color="auto"/>
            <w:bottom w:val="none" w:sz="0" w:space="0" w:color="auto"/>
            <w:right w:val="none" w:sz="0" w:space="0" w:color="auto"/>
          </w:divBdr>
        </w:div>
        <w:div w:id="425031427">
          <w:marLeft w:val="0"/>
          <w:marRight w:val="0"/>
          <w:marTop w:val="0"/>
          <w:marBottom w:val="0"/>
          <w:divBdr>
            <w:top w:val="none" w:sz="0" w:space="0" w:color="auto"/>
            <w:left w:val="none" w:sz="0" w:space="0" w:color="auto"/>
            <w:bottom w:val="none" w:sz="0" w:space="0" w:color="auto"/>
            <w:right w:val="none" w:sz="0" w:space="0" w:color="auto"/>
          </w:divBdr>
        </w:div>
        <w:div w:id="1208222376">
          <w:marLeft w:val="0"/>
          <w:marRight w:val="0"/>
          <w:marTop w:val="0"/>
          <w:marBottom w:val="0"/>
          <w:divBdr>
            <w:top w:val="none" w:sz="0" w:space="0" w:color="auto"/>
            <w:left w:val="none" w:sz="0" w:space="0" w:color="auto"/>
            <w:bottom w:val="none" w:sz="0" w:space="0" w:color="auto"/>
            <w:right w:val="none" w:sz="0" w:space="0" w:color="auto"/>
          </w:divBdr>
        </w:div>
        <w:div w:id="1689016234">
          <w:marLeft w:val="0"/>
          <w:marRight w:val="0"/>
          <w:marTop w:val="0"/>
          <w:marBottom w:val="0"/>
          <w:divBdr>
            <w:top w:val="none" w:sz="0" w:space="0" w:color="auto"/>
            <w:left w:val="none" w:sz="0" w:space="0" w:color="auto"/>
            <w:bottom w:val="none" w:sz="0" w:space="0" w:color="auto"/>
            <w:right w:val="none" w:sz="0" w:space="0" w:color="auto"/>
          </w:divBdr>
        </w:div>
        <w:div w:id="1105231342">
          <w:marLeft w:val="0"/>
          <w:marRight w:val="0"/>
          <w:marTop w:val="0"/>
          <w:marBottom w:val="0"/>
          <w:divBdr>
            <w:top w:val="none" w:sz="0" w:space="0" w:color="auto"/>
            <w:left w:val="none" w:sz="0" w:space="0" w:color="auto"/>
            <w:bottom w:val="none" w:sz="0" w:space="0" w:color="auto"/>
            <w:right w:val="none" w:sz="0" w:space="0" w:color="auto"/>
          </w:divBdr>
        </w:div>
        <w:div w:id="955529720">
          <w:marLeft w:val="0"/>
          <w:marRight w:val="0"/>
          <w:marTop w:val="0"/>
          <w:marBottom w:val="0"/>
          <w:divBdr>
            <w:top w:val="none" w:sz="0" w:space="0" w:color="auto"/>
            <w:left w:val="none" w:sz="0" w:space="0" w:color="auto"/>
            <w:bottom w:val="none" w:sz="0" w:space="0" w:color="auto"/>
            <w:right w:val="none" w:sz="0" w:space="0" w:color="auto"/>
          </w:divBdr>
        </w:div>
        <w:div w:id="2104302892">
          <w:marLeft w:val="0"/>
          <w:marRight w:val="0"/>
          <w:marTop w:val="0"/>
          <w:marBottom w:val="0"/>
          <w:divBdr>
            <w:top w:val="none" w:sz="0" w:space="0" w:color="auto"/>
            <w:left w:val="none" w:sz="0" w:space="0" w:color="auto"/>
            <w:bottom w:val="none" w:sz="0" w:space="0" w:color="auto"/>
            <w:right w:val="none" w:sz="0" w:space="0" w:color="auto"/>
          </w:divBdr>
        </w:div>
        <w:div w:id="597834664">
          <w:marLeft w:val="0"/>
          <w:marRight w:val="0"/>
          <w:marTop w:val="0"/>
          <w:marBottom w:val="0"/>
          <w:divBdr>
            <w:top w:val="none" w:sz="0" w:space="0" w:color="auto"/>
            <w:left w:val="none" w:sz="0" w:space="0" w:color="auto"/>
            <w:bottom w:val="none" w:sz="0" w:space="0" w:color="auto"/>
            <w:right w:val="none" w:sz="0" w:space="0" w:color="auto"/>
          </w:divBdr>
        </w:div>
        <w:div w:id="661547218">
          <w:marLeft w:val="0"/>
          <w:marRight w:val="0"/>
          <w:marTop w:val="0"/>
          <w:marBottom w:val="0"/>
          <w:divBdr>
            <w:top w:val="none" w:sz="0" w:space="0" w:color="auto"/>
            <w:left w:val="none" w:sz="0" w:space="0" w:color="auto"/>
            <w:bottom w:val="none" w:sz="0" w:space="0" w:color="auto"/>
            <w:right w:val="none" w:sz="0" w:space="0" w:color="auto"/>
          </w:divBdr>
        </w:div>
        <w:div w:id="1487361769">
          <w:marLeft w:val="0"/>
          <w:marRight w:val="0"/>
          <w:marTop w:val="0"/>
          <w:marBottom w:val="0"/>
          <w:divBdr>
            <w:top w:val="none" w:sz="0" w:space="0" w:color="auto"/>
            <w:left w:val="none" w:sz="0" w:space="0" w:color="auto"/>
            <w:bottom w:val="none" w:sz="0" w:space="0" w:color="auto"/>
            <w:right w:val="none" w:sz="0" w:space="0" w:color="auto"/>
          </w:divBdr>
        </w:div>
        <w:div w:id="1196579416">
          <w:marLeft w:val="0"/>
          <w:marRight w:val="0"/>
          <w:marTop w:val="0"/>
          <w:marBottom w:val="0"/>
          <w:divBdr>
            <w:top w:val="none" w:sz="0" w:space="0" w:color="auto"/>
            <w:left w:val="none" w:sz="0" w:space="0" w:color="auto"/>
            <w:bottom w:val="none" w:sz="0" w:space="0" w:color="auto"/>
            <w:right w:val="none" w:sz="0" w:space="0" w:color="auto"/>
          </w:divBdr>
        </w:div>
        <w:div w:id="256907499">
          <w:marLeft w:val="0"/>
          <w:marRight w:val="0"/>
          <w:marTop w:val="0"/>
          <w:marBottom w:val="0"/>
          <w:divBdr>
            <w:top w:val="none" w:sz="0" w:space="0" w:color="auto"/>
            <w:left w:val="none" w:sz="0" w:space="0" w:color="auto"/>
            <w:bottom w:val="none" w:sz="0" w:space="0" w:color="auto"/>
            <w:right w:val="none" w:sz="0" w:space="0" w:color="auto"/>
          </w:divBdr>
        </w:div>
        <w:div w:id="1939831969">
          <w:marLeft w:val="0"/>
          <w:marRight w:val="0"/>
          <w:marTop w:val="0"/>
          <w:marBottom w:val="0"/>
          <w:divBdr>
            <w:top w:val="none" w:sz="0" w:space="0" w:color="auto"/>
            <w:left w:val="none" w:sz="0" w:space="0" w:color="auto"/>
            <w:bottom w:val="none" w:sz="0" w:space="0" w:color="auto"/>
            <w:right w:val="none" w:sz="0" w:space="0" w:color="auto"/>
          </w:divBdr>
        </w:div>
        <w:div w:id="1239680725">
          <w:marLeft w:val="0"/>
          <w:marRight w:val="0"/>
          <w:marTop w:val="0"/>
          <w:marBottom w:val="0"/>
          <w:divBdr>
            <w:top w:val="none" w:sz="0" w:space="0" w:color="auto"/>
            <w:left w:val="none" w:sz="0" w:space="0" w:color="auto"/>
            <w:bottom w:val="none" w:sz="0" w:space="0" w:color="auto"/>
            <w:right w:val="none" w:sz="0" w:space="0" w:color="auto"/>
          </w:divBdr>
        </w:div>
        <w:div w:id="632908195">
          <w:marLeft w:val="0"/>
          <w:marRight w:val="0"/>
          <w:marTop w:val="0"/>
          <w:marBottom w:val="0"/>
          <w:divBdr>
            <w:top w:val="none" w:sz="0" w:space="0" w:color="auto"/>
            <w:left w:val="none" w:sz="0" w:space="0" w:color="auto"/>
            <w:bottom w:val="none" w:sz="0" w:space="0" w:color="auto"/>
            <w:right w:val="none" w:sz="0" w:space="0" w:color="auto"/>
          </w:divBdr>
        </w:div>
        <w:div w:id="903222634">
          <w:marLeft w:val="0"/>
          <w:marRight w:val="0"/>
          <w:marTop w:val="0"/>
          <w:marBottom w:val="0"/>
          <w:divBdr>
            <w:top w:val="none" w:sz="0" w:space="0" w:color="auto"/>
            <w:left w:val="none" w:sz="0" w:space="0" w:color="auto"/>
            <w:bottom w:val="none" w:sz="0" w:space="0" w:color="auto"/>
            <w:right w:val="none" w:sz="0" w:space="0" w:color="auto"/>
          </w:divBdr>
        </w:div>
        <w:div w:id="269163127">
          <w:marLeft w:val="0"/>
          <w:marRight w:val="0"/>
          <w:marTop w:val="0"/>
          <w:marBottom w:val="0"/>
          <w:divBdr>
            <w:top w:val="none" w:sz="0" w:space="0" w:color="auto"/>
            <w:left w:val="none" w:sz="0" w:space="0" w:color="auto"/>
            <w:bottom w:val="none" w:sz="0" w:space="0" w:color="auto"/>
            <w:right w:val="none" w:sz="0" w:space="0" w:color="auto"/>
          </w:divBdr>
        </w:div>
        <w:div w:id="1238782447">
          <w:marLeft w:val="0"/>
          <w:marRight w:val="0"/>
          <w:marTop w:val="0"/>
          <w:marBottom w:val="0"/>
          <w:divBdr>
            <w:top w:val="none" w:sz="0" w:space="0" w:color="auto"/>
            <w:left w:val="none" w:sz="0" w:space="0" w:color="auto"/>
            <w:bottom w:val="none" w:sz="0" w:space="0" w:color="auto"/>
            <w:right w:val="none" w:sz="0" w:space="0" w:color="auto"/>
          </w:divBdr>
        </w:div>
        <w:div w:id="1858155122">
          <w:marLeft w:val="0"/>
          <w:marRight w:val="0"/>
          <w:marTop w:val="0"/>
          <w:marBottom w:val="0"/>
          <w:divBdr>
            <w:top w:val="none" w:sz="0" w:space="0" w:color="auto"/>
            <w:left w:val="none" w:sz="0" w:space="0" w:color="auto"/>
            <w:bottom w:val="none" w:sz="0" w:space="0" w:color="auto"/>
            <w:right w:val="none" w:sz="0" w:space="0" w:color="auto"/>
          </w:divBdr>
        </w:div>
        <w:div w:id="1383139770">
          <w:marLeft w:val="0"/>
          <w:marRight w:val="0"/>
          <w:marTop w:val="0"/>
          <w:marBottom w:val="0"/>
          <w:divBdr>
            <w:top w:val="none" w:sz="0" w:space="0" w:color="auto"/>
            <w:left w:val="none" w:sz="0" w:space="0" w:color="auto"/>
            <w:bottom w:val="none" w:sz="0" w:space="0" w:color="auto"/>
            <w:right w:val="none" w:sz="0" w:space="0" w:color="auto"/>
          </w:divBdr>
        </w:div>
        <w:div w:id="999508303">
          <w:marLeft w:val="0"/>
          <w:marRight w:val="0"/>
          <w:marTop w:val="0"/>
          <w:marBottom w:val="0"/>
          <w:divBdr>
            <w:top w:val="none" w:sz="0" w:space="0" w:color="auto"/>
            <w:left w:val="none" w:sz="0" w:space="0" w:color="auto"/>
            <w:bottom w:val="none" w:sz="0" w:space="0" w:color="auto"/>
            <w:right w:val="none" w:sz="0" w:space="0" w:color="auto"/>
          </w:divBdr>
        </w:div>
        <w:div w:id="154344843">
          <w:marLeft w:val="0"/>
          <w:marRight w:val="0"/>
          <w:marTop w:val="0"/>
          <w:marBottom w:val="0"/>
          <w:divBdr>
            <w:top w:val="none" w:sz="0" w:space="0" w:color="auto"/>
            <w:left w:val="none" w:sz="0" w:space="0" w:color="auto"/>
            <w:bottom w:val="none" w:sz="0" w:space="0" w:color="auto"/>
            <w:right w:val="none" w:sz="0" w:space="0" w:color="auto"/>
          </w:divBdr>
        </w:div>
        <w:div w:id="1773891319">
          <w:marLeft w:val="0"/>
          <w:marRight w:val="0"/>
          <w:marTop w:val="0"/>
          <w:marBottom w:val="0"/>
          <w:divBdr>
            <w:top w:val="none" w:sz="0" w:space="0" w:color="auto"/>
            <w:left w:val="none" w:sz="0" w:space="0" w:color="auto"/>
            <w:bottom w:val="none" w:sz="0" w:space="0" w:color="auto"/>
            <w:right w:val="none" w:sz="0" w:space="0" w:color="auto"/>
          </w:divBdr>
        </w:div>
        <w:div w:id="489761177">
          <w:marLeft w:val="0"/>
          <w:marRight w:val="0"/>
          <w:marTop w:val="0"/>
          <w:marBottom w:val="0"/>
          <w:divBdr>
            <w:top w:val="none" w:sz="0" w:space="0" w:color="auto"/>
            <w:left w:val="none" w:sz="0" w:space="0" w:color="auto"/>
            <w:bottom w:val="none" w:sz="0" w:space="0" w:color="auto"/>
            <w:right w:val="none" w:sz="0" w:space="0" w:color="auto"/>
          </w:divBdr>
        </w:div>
        <w:div w:id="1830946330">
          <w:marLeft w:val="0"/>
          <w:marRight w:val="0"/>
          <w:marTop w:val="0"/>
          <w:marBottom w:val="0"/>
          <w:divBdr>
            <w:top w:val="none" w:sz="0" w:space="0" w:color="auto"/>
            <w:left w:val="none" w:sz="0" w:space="0" w:color="auto"/>
            <w:bottom w:val="none" w:sz="0" w:space="0" w:color="auto"/>
            <w:right w:val="none" w:sz="0" w:space="0" w:color="auto"/>
          </w:divBdr>
        </w:div>
        <w:div w:id="502934362">
          <w:marLeft w:val="0"/>
          <w:marRight w:val="0"/>
          <w:marTop w:val="0"/>
          <w:marBottom w:val="0"/>
          <w:divBdr>
            <w:top w:val="none" w:sz="0" w:space="0" w:color="auto"/>
            <w:left w:val="none" w:sz="0" w:space="0" w:color="auto"/>
            <w:bottom w:val="none" w:sz="0" w:space="0" w:color="auto"/>
            <w:right w:val="none" w:sz="0" w:space="0" w:color="auto"/>
          </w:divBdr>
        </w:div>
        <w:div w:id="503784857">
          <w:marLeft w:val="0"/>
          <w:marRight w:val="0"/>
          <w:marTop w:val="0"/>
          <w:marBottom w:val="0"/>
          <w:divBdr>
            <w:top w:val="none" w:sz="0" w:space="0" w:color="auto"/>
            <w:left w:val="none" w:sz="0" w:space="0" w:color="auto"/>
            <w:bottom w:val="none" w:sz="0" w:space="0" w:color="auto"/>
            <w:right w:val="none" w:sz="0" w:space="0" w:color="auto"/>
          </w:divBdr>
        </w:div>
        <w:div w:id="1803308478">
          <w:marLeft w:val="0"/>
          <w:marRight w:val="0"/>
          <w:marTop w:val="0"/>
          <w:marBottom w:val="0"/>
          <w:divBdr>
            <w:top w:val="none" w:sz="0" w:space="0" w:color="auto"/>
            <w:left w:val="none" w:sz="0" w:space="0" w:color="auto"/>
            <w:bottom w:val="none" w:sz="0" w:space="0" w:color="auto"/>
            <w:right w:val="none" w:sz="0" w:space="0" w:color="auto"/>
          </w:divBdr>
        </w:div>
        <w:div w:id="283318017">
          <w:marLeft w:val="0"/>
          <w:marRight w:val="0"/>
          <w:marTop w:val="0"/>
          <w:marBottom w:val="0"/>
          <w:divBdr>
            <w:top w:val="none" w:sz="0" w:space="0" w:color="auto"/>
            <w:left w:val="none" w:sz="0" w:space="0" w:color="auto"/>
            <w:bottom w:val="none" w:sz="0" w:space="0" w:color="auto"/>
            <w:right w:val="none" w:sz="0" w:space="0" w:color="auto"/>
          </w:divBdr>
        </w:div>
        <w:div w:id="325330670">
          <w:marLeft w:val="0"/>
          <w:marRight w:val="0"/>
          <w:marTop w:val="0"/>
          <w:marBottom w:val="0"/>
          <w:divBdr>
            <w:top w:val="none" w:sz="0" w:space="0" w:color="auto"/>
            <w:left w:val="none" w:sz="0" w:space="0" w:color="auto"/>
            <w:bottom w:val="none" w:sz="0" w:space="0" w:color="auto"/>
            <w:right w:val="none" w:sz="0" w:space="0" w:color="auto"/>
          </w:divBdr>
        </w:div>
        <w:div w:id="383721973">
          <w:marLeft w:val="0"/>
          <w:marRight w:val="0"/>
          <w:marTop w:val="0"/>
          <w:marBottom w:val="0"/>
          <w:divBdr>
            <w:top w:val="none" w:sz="0" w:space="0" w:color="auto"/>
            <w:left w:val="none" w:sz="0" w:space="0" w:color="auto"/>
            <w:bottom w:val="none" w:sz="0" w:space="0" w:color="auto"/>
            <w:right w:val="none" w:sz="0" w:space="0" w:color="auto"/>
          </w:divBdr>
        </w:div>
        <w:div w:id="1269584957">
          <w:marLeft w:val="0"/>
          <w:marRight w:val="0"/>
          <w:marTop w:val="0"/>
          <w:marBottom w:val="0"/>
          <w:divBdr>
            <w:top w:val="none" w:sz="0" w:space="0" w:color="auto"/>
            <w:left w:val="none" w:sz="0" w:space="0" w:color="auto"/>
            <w:bottom w:val="none" w:sz="0" w:space="0" w:color="auto"/>
            <w:right w:val="none" w:sz="0" w:space="0" w:color="auto"/>
          </w:divBdr>
        </w:div>
        <w:div w:id="965818049">
          <w:marLeft w:val="0"/>
          <w:marRight w:val="0"/>
          <w:marTop w:val="0"/>
          <w:marBottom w:val="0"/>
          <w:divBdr>
            <w:top w:val="none" w:sz="0" w:space="0" w:color="auto"/>
            <w:left w:val="none" w:sz="0" w:space="0" w:color="auto"/>
            <w:bottom w:val="none" w:sz="0" w:space="0" w:color="auto"/>
            <w:right w:val="none" w:sz="0" w:space="0" w:color="auto"/>
          </w:divBdr>
        </w:div>
        <w:div w:id="375396138">
          <w:marLeft w:val="0"/>
          <w:marRight w:val="0"/>
          <w:marTop w:val="0"/>
          <w:marBottom w:val="0"/>
          <w:divBdr>
            <w:top w:val="none" w:sz="0" w:space="0" w:color="auto"/>
            <w:left w:val="none" w:sz="0" w:space="0" w:color="auto"/>
            <w:bottom w:val="none" w:sz="0" w:space="0" w:color="auto"/>
            <w:right w:val="none" w:sz="0" w:space="0" w:color="auto"/>
          </w:divBdr>
        </w:div>
        <w:div w:id="616714532">
          <w:marLeft w:val="0"/>
          <w:marRight w:val="0"/>
          <w:marTop w:val="0"/>
          <w:marBottom w:val="0"/>
          <w:divBdr>
            <w:top w:val="none" w:sz="0" w:space="0" w:color="auto"/>
            <w:left w:val="none" w:sz="0" w:space="0" w:color="auto"/>
            <w:bottom w:val="none" w:sz="0" w:space="0" w:color="auto"/>
            <w:right w:val="none" w:sz="0" w:space="0" w:color="auto"/>
          </w:divBdr>
        </w:div>
        <w:div w:id="1966110363">
          <w:marLeft w:val="0"/>
          <w:marRight w:val="0"/>
          <w:marTop w:val="0"/>
          <w:marBottom w:val="0"/>
          <w:divBdr>
            <w:top w:val="none" w:sz="0" w:space="0" w:color="auto"/>
            <w:left w:val="none" w:sz="0" w:space="0" w:color="auto"/>
            <w:bottom w:val="none" w:sz="0" w:space="0" w:color="auto"/>
            <w:right w:val="none" w:sz="0" w:space="0" w:color="auto"/>
          </w:divBdr>
        </w:div>
        <w:div w:id="1366559016">
          <w:marLeft w:val="0"/>
          <w:marRight w:val="0"/>
          <w:marTop w:val="0"/>
          <w:marBottom w:val="0"/>
          <w:divBdr>
            <w:top w:val="none" w:sz="0" w:space="0" w:color="auto"/>
            <w:left w:val="none" w:sz="0" w:space="0" w:color="auto"/>
            <w:bottom w:val="none" w:sz="0" w:space="0" w:color="auto"/>
            <w:right w:val="none" w:sz="0" w:space="0" w:color="auto"/>
          </w:divBdr>
        </w:div>
        <w:div w:id="1362900413">
          <w:marLeft w:val="0"/>
          <w:marRight w:val="0"/>
          <w:marTop w:val="0"/>
          <w:marBottom w:val="0"/>
          <w:divBdr>
            <w:top w:val="none" w:sz="0" w:space="0" w:color="auto"/>
            <w:left w:val="none" w:sz="0" w:space="0" w:color="auto"/>
            <w:bottom w:val="none" w:sz="0" w:space="0" w:color="auto"/>
            <w:right w:val="none" w:sz="0" w:space="0" w:color="auto"/>
          </w:divBdr>
        </w:div>
        <w:div w:id="660891734">
          <w:marLeft w:val="0"/>
          <w:marRight w:val="0"/>
          <w:marTop w:val="0"/>
          <w:marBottom w:val="0"/>
          <w:divBdr>
            <w:top w:val="none" w:sz="0" w:space="0" w:color="auto"/>
            <w:left w:val="none" w:sz="0" w:space="0" w:color="auto"/>
            <w:bottom w:val="none" w:sz="0" w:space="0" w:color="auto"/>
            <w:right w:val="none" w:sz="0" w:space="0" w:color="auto"/>
          </w:divBdr>
        </w:div>
        <w:div w:id="1691103456">
          <w:marLeft w:val="0"/>
          <w:marRight w:val="0"/>
          <w:marTop w:val="0"/>
          <w:marBottom w:val="0"/>
          <w:divBdr>
            <w:top w:val="none" w:sz="0" w:space="0" w:color="auto"/>
            <w:left w:val="none" w:sz="0" w:space="0" w:color="auto"/>
            <w:bottom w:val="none" w:sz="0" w:space="0" w:color="auto"/>
            <w:right w:val="none" w:sz="0" w:space="0" w:color="auto"/>
          </w:divBdr>
        </w:div>
        <w:div w:id="665934016">
          <w:marLeft w:val="0"/>
          <w:marRight w:val="0"/>
          <w:marTop w:val="0"/>
          <w:marBottom w:val="0"/>
          <w:divBdr>
            <w:top w:val="none" w:sz="0" w:space="0" w:color="auto"/>
            <w:left w:val="none" w:sz="0" w:space="0" w:color="auto"/>
            <w:bottom w:val="none" w:sz="0" w:space="0" w:color="auto"/>
            <w:right w:val="none" w:sz="0" w:space="0" w:color="auto"/>
          </w:divBdr>
        </w:div>
        <w:div w:id="1592467424">
          <w:marLeft w:val="0"/>
          <w:marRight w:val="0"/>
          <w:marTop w:val="0"/>
          <w:marBottom w:val="0"/>
          <w:divBdr>
            <w:top w:val="none" w:sz="0" w:space="0" w:color="auto"/>
            <w:left w:val="none" w:sz="0" w:space="0" w:color="auto"/>
            <w:bottom w:val="none" w:sz="0" w:space="0" w:color="auto"/>
            <w:right w:val="none" w:sz="0" w:space="0" w:color="auto"/>
          </w:divBdr>
        </w:div>
        <w:div w:id="1582450543">
          <w:marLeft w:val="0"/>
          <w:marRight w:val="0"/>
          <w:marTop w:val="0"/>
          <w:marBottom w:val="0"/>
          <w:divBdr>
            <w:top w:val="none" w:sz="0" w:space="0" w:color="auto"/>
            <w:left w:val="none" w:sz="0" w:space="0" w:color="auto"/>
            <w:bottom w:val="none" w:sz="0" w:space="0" w:color="auto"/>
            <w:right w:val="none" w:sz="0" w:space="0" w:color="auto"/>
          </w:divBdr>
        </w:div>
        <w:div w:id="394819026">
          <w:marLeft w:val="0"/>
          <w:marRight w:val="0"/>
          <w:marTop w:val="0"/>
          <w:marBottom w:val="0"/>
          <w:divBdr>
            <w:top w:val="none" w:sz="0" w:space="0" w:color="auto"/>
            <w:left w:val="none" w:sz="0" w:space="0" w:color="auto"/>
            <w:bottom w:val="none" w:sz="0" w:space="0" w:color="auto"/>
            <w:right w:val="none" w:sz="0" w:space="0" w:color="auto"/>
          </w:divBdr>
        </w:div>
        <w:div w:id="669408540">
          <w:marLeft w:val="0"/>
          <w:marRight w:val="0"/>
          <w:marTop w:val="0"/>
          <w:marBottom w:val="0"/>
          <w:divBdr>
            <w:top w:val="none" w:sz="0" w:space="0" w:color="auto"/>
            <w:left w:val="none" w:sz="0" w:space="0" w:color="auto"/>
            <w:bottom w:val="none" w:sz="0" w:space="0" w:color="auto"/>
            <w:right w:val="none" w:sz="0" w:space="0" w:color="auto"/>
          </w:divBdr>
        </w:div>
        <w:div w:id="380517669">
          <w:marLeft w:val="0"/>
          <w:marRight w:val="0"/>
          <w:marTop w:val="0"/>
          <w:marBottom w:val="0"/>
          <w:divBdr>
            <w:top w:val="none" w:sz="0" w:space="0" w:color="auto"/>
            <w:left w:val="none" w:sz="0" w:space="0" w:color="auto"/>
            <w:bottom w:val="none" w:sz="0" w:space="0" w:color="auto"/>
            <w:right w:val="none" w:sz="0" w:space="0" w:color="auto"/>
          </w:divBdr>
        </w:div>
        <w:div w:id="1035547485">
          <w:marLeft w:val="0"/>
          <w:marRight w:val="0"/>
          <w:marTop w:val="0"/>
          <w:marBottom w:val="0"/>
          <w:divBdr>
            <w:top w:val="none" w:sz="0" w:space="0" w:color="auto"/>
            <w:left w:val="none" w:sz="0" w:space="0" w:color="auto"/>
            <w:bottom w:val="none" w:sz="0" w:space="0" w:color="auto"/>
            <w:right w:val="none" w:sz="0" w:space="0" w:color="auto"/>
          </w:divBdr>
        </w:div>
        <w:div w:id="367612803">
          <w:marLeft w:val="0"/>
          <w:marRight w:val="0"/>
          <w:marTop w:val="0"/>
          <w:marBottom w:val="0"/>
          <w:divBdr>
            <w:top w:val="none" w:sz="0" w:space="0" w:color="auto"/>
            <w:left w:val="none" w:sz="0" w:space="0" w:color="auto"/>
            <w:bottom w:val="none" w:sz="0" w:space="0" w:color="auto"/>
            <w:right w:val="none" w:sz="0" w:space="0" w:color="auto"/>
          </w:divBdr>
        </w:div>
        <w:div w:id="1998803898">
          <w:marLeft w:val="0"/>
          <w:marRight w:val="0"/>
          <w:marTop w:val="0"/>
          <w:marBottom w:val="0"/>
          <w:divBdr>
            <w:top w:val="none" w:sz="0" w:space="0" w:color="auto"/>
            <w:left w:val="none" w:sz="0" w:space="0" w:color="auto"/>
            <w:bottom w:val="none" w:sz="0" w:space="0" w:color="auto"/>
            <w:right w:val="none" w:sz="0" w:space="0" w:color="auto"/>
          </w:divBdr>
        </w:div>
        <w:div w:id="700859664">
          <w:marLeft w:val="0"/>
          <w:marRight w:val="0"/>
          <w:marTop w:val="0"/>
          <w:marBottom w:val="0"/>
          <w:divBdr>
            <w:top w:val="none" w:sz="0" w:space="0" w:color="auto"/>
            <w:left w:val="none" w:sz="0" w:space="0" w:color="auto"/>
            <w:bottom w:val="none" w:sz="0" w:space="0" w:color="auto"/>
            <w:right w:val="none" w:sz="0" w:space="0" w:color="auto"/>
          </w:divBdr>
        </w:div>
        <w:div w:id="191725423">
          <w:marLeft w:val="0"/>
          <w:marRight w:val="0"/>
          <w:marTop w:val="0"/>
          <w:marBottom w:val="0"/>
          <w:divBdr>
            <w:top w:val="none" w:sz="0" w:space="0" w:color="auto"/>
            <w:left w:val="none" w:sz="0" w:space="0" w:color="auto"/>
            <w:bottom w:val="none" w:sz="0" w:space="0" w:color="auto"/>
            <w:right w:val="none" w:sz="0" w:space="0" w:color="auto"/>
          </w:divBdr>
        </w:div>
        <w:div w:id="1998418041">
          <w:marLeft w:val="0"/>
          <w:marRight w:val="0"/>
          <w:marTop w:val="0"/>
          <w:marBottom w:val="0"/>
          <w:divBdr>
            <w:top w:val="none" w:sz="0" w:space="0" w:color="auto"/>
            <w:left w:val="none" w:sz="0" w:space="0" w:color="auto"/>
            <w:bottom w:val="none" w:sz="0" w:space="0" w:color="auto"/>
            <w:right w:val="none" w:sz="0" w:space="0" w:color="auto"/>
          </w:divBdr>
        </w:div>
        <w:div w:id="86852563">
          <w:marLeft w:val="0"/>
          <w:marRight w:val="0"/>
          <w:marTop w:val="0"/>
          <w:marBottom w:val="0"/>
          <w:divBdr>
            <w:top w:val="none" w:sz="0" w:space="0" w:color="auto"/>
            <w:left w:val="none" w:sz="0" w:space="0" w:color="auto"/>
            <w:bottom w:val="none" w:sz="0" w:space="0" w:color="auto"/>
            <w:right w:val="none" w:sz="0" w:space="0" w:color="auto"/>
          </w:divBdr>
        </w:div>
        <w:div w:id="110511621">
          <w:marLeft w:val="0"/>
          <w:marRight w:val="0"/>
          <w:marTop w:val="0"/>
          <w:marBottom w:val="0"/>
          <w:divBdr>
            <w:top w:val="none" w:sz="0" w:space="0" w:color="auto"/>
            <w:left w:val="none" w:sz="0" w:space="0" w:color="auto"/>
            <w:bottom w:val="none" w:sz="0" w:space="0" w:color="auto"/>
            <w:right w:val="none" w:sz="0" w:space="0" w:color="auto"/>
          </w:divBdr>
        </w:div>
        <w:div w:id="1193105390">
          <w:marLeft w:val="0"/>
          <w:marRight w:val="0"/>
          <w:marTop w:val="0"/>
          <w:marBottom w:val="0"/>
          <w:divBdr>
            <w:top w:val="none" w:sz="0" w:space="0" w:color="auto"/>
            <w:left w:val="none" w:sz="0" w:space="0" w:color="auto"/>
            <w:bottom w:val="none" w:sz="0" w:space="0" w:color="auto"/>
            <w:right w:val="none" w:sz="0" w:space="0" w:color="auto"/>
          </w:divBdr>
        </w:div>
        <w:div w:id="1824740631">
          <w:marLeft w:val="0"/>
          <w:marRight w:val="0"/>
          <w:marTop w:val="0"/>
          <w:marBottom w:val="0"/>
          <w:divBdr>
            <w:top w:val="none" w:sz="0" w:space="0" w:color="auto"/>
            <w:left w:val="none" w:sz="0" w:space="0" w:color="auto"/>
            <w:bottom w:val="none" w:sz="0" w:space="0" w:color="auto"/>
            <w:right w:val="none" w:sz="0" w:space="0" w:color="auto"/>
          </w:divBdr>
        </w:div>
        <w:div w:id="2111703141">
          <w:marLeft w:val="0"/>
          <w:marRight w:val="0"/>
          <w:marTop w:val="0"/>
          <w:marBottom w:val="0"/>
          <w:divBdr>
            <w:top w:val="none" w:sz="0" w:space="0" w:color="auto"/>
            <w:left w:val="none" w:sz="0" w:space="0" w:color="auto"/>
            <w:bottom w:val="none" w:sz="0" w:space="0" w:color="auto"/>
            <w:right w:val="none" w:sz="0" w:space="0" w:color="auto"/>
          </w:divBdr>
        </w:div>
        <w:div w:id="316417757">
          <w:marLeft w:val="0"/>
          <w:marRight w:val="0"/>
          <w:marTop w:val="0"/>
          <w:marBottom w:val="0"/>
          <w:divBdr>
            <w:top w:val="none" w:sz="0" w:space="0" w:color="auto"/>
            <w:left w:val="none" w:sz="0" w:space="0" w:color="auto"/>
            <w:bottom w:val="none" w:sz="0" w:space="0" w:color="auto"/>
            <w:right w:val="none" w:sz="0" w:space="0" w:color="auto"/>
          </w:divBdr>
        </w:div>
        <w:div w:id="2031878608">
          <w:marLeft w:val="0"/>
          <w:marRight w:val="0"/>
          <w:marTop w:val="0"/>
          <w:marBottom w:val="0"/>
          <w:divBdr>
            <w:top w:val="none" w:sz="0" w:space="0" w:color="auto"/>
            <w:left w:val="none" w:sz="0" w:space="0" w:color="auto"/>
            <w:bottom w:val="none" w:sz="0" w:space="0" w:color="auto"/>
            <w:right w:val="none" w:sz="0" w:space="0" w:color="auto"/>
          </w:divBdr>
        </w:div>
        <w:div w:id="325204703">
          <w:marLeft w:val="0"/>
          <w:marRight w:val="0"/>
          <w:marTop w:val="0"/>
          <w:marBottom w:val="0"/>
          <w:divBdr>
            <w:top w:val="none" w:sz="0" w:space="0" w:color="auto"/>
            <w:left w:val="none" w:sz="0" w:space="0" w:color="auto"/>
            <w:bottom w:val="none" w:sz="0" w:space="0" w:color="auto"/>
            <w:right w:val="none" w:sz="0" w:space="0" w:color="auto"/>
          </w:divBdr>
        </w:div>
        <w:div w:id="537938888">
          <w:marLeft w:val="0"/>
          <w:marRight w:val="0"/>
          <w:marTop w:val="0"/>
          <w:marBottom w:val="0"/>
          <w:divBdr>
            <w:top w:val="none" w:sz="0" w:space="0" w:color="auto"/>
            <w:left w:val="none" w:sz="0" w:space="0" w:color="auto"/>
            <w:bottom w:val="none" w:sz="0" w:space="0" w:color="auto"/>
            <w:right w:val="none" w:sz="0" w:space="0" w:color="auto"/>
          </w:divBdr>
        </w:div>
        <w:div w:id="1206478657">
          <w:marLeft w:val="0"/>
          <w:marRight w:val="0"/>
          <w:marTop w:val="0"/>
          <w:marBottom w:val="0"/>
          <w:divBdr>
            <w:top w:val="none" w:sz="0" w:space="0" w:color="auto"/>
            <w:left w:val="none" w:sz="0" w:space="0" w:color="auto"/>
            <w:bottom w:val="none" w:sz="0" w:space="0" w:color="auto"/>
            <w:right w:val="none" w:sz="0" w:space="0" w:color="auto"/>
          </w:divBdr>
        </w:div>
        <w:div w:id="1054083788">
          <w:marLeft w:val="0"/>
          <w:marRight w:val="0"/>
          <w:marTop w:val="0"/>
          <w:marBottom w:val="0"/>
          <w:divBdr>
            <w:top w:val="none" w:sz="0" w:space="0" w:color="auto"/>
            <w:left w:val="none" w:sz="0" w:space="0" w:color="auto"/>
            <w:bottom w:val="none" w:sz="0" w:space="0" w:color="auto"/>
            <w:right w:val="none" w:sz="0" w:space="0" w:color="auto"/>
          </w:divBdr>
        </w:div>
        <w:div w:id="760182020">
          <w:marLeft w:val="0"/>
          <w:marRight w:val="0"/>
          <w:marTop w:val="0"/>
          <w:marBottom w:val="0"/>
          <w:divBdr>
            <w:top w:val="none" w:sz="0" w:space="0" w:color="auto"/>
            <w:left w:val="none" w:sz="0" w:space="0" w:color="auto"/>
            <w:bottom w:val="none" w:sz="0" w:space="0" w:color="auto"/>
            <w:right w:val="none" w:sz="0" w:space="0" w:color="auto"/>
          </w:divBdr>
        </w:div>
        <w:div w:id="1098213645">
          <w:marLeft w:val="0"/>
          <w:marRight w:val="0"/>
          <w:marTop w:val="0"/>
          <w:marBottom w:val="0"/>
          <w:divBdr>
            <w:top w:val="none" w:sz="0" w:space="0" w:color="auto"/>
            <w:left w:val="none" w:sz="0" w:space="0" w:color="auto"/>
            <w:bottom w:val="none" w:sz="0" w:space="0" w:color="auto"/>
            <w:right w:val="none" w:sz="0" w:space="0" w:color="auto"/>
          </w:divBdr>
        </w:div>
        <w:div w:id="929197176">
          <w:marLeft w:val="0"/>
          <w:marRight w:val="0"/>
          <w:marTop w:val="0"/>
          <w:marBottom w:val="0"/>
          <w:divBdr>
            <w:top w:val="none" w:sz="0" w:space="0" w:color="auto"/>
            <w:left w:val="none" w:sz="0" w:space="0" w:color="auto"/>
            <w:bottom w:val="none" w:sz="0" w:space="0" w:color="auto"/>
            <w:right w:val="none" w:sz="0" w:space="0" w:color="auto"/>
          </w:divBdr>
        </w:div>
        <w:div w:id="1912234375">
          <w:marLeft w:val="0"/>
          <w:marRight w:val="0"/>
          <w:marTop w:val="0"/>
          <w:marBottom w:val="0"/>
          <w:divBdr>
            <w:top w:val="none" w:sz="0" w:space="0" w:color="auto"/>
            <w:left w:val="none" w:sz="0" w:space="0" w:color="auto"/>
            <w:bottom w:val="none" w:sz="0" w:space="0" w:color="auto"/>
            <w:right w:val="none" w:sz="0" w:space="0" w:color="auto"/>
          </w:divBdr>
        </w:div>
        <w:div w:id="179121673">
          <w:marLeft w:val="0"/>
          <w:marRight w:val="0"/>
          <w:marTop w:val="0"/>
          <w:marBottom w:val="0"/>
          <w:divBdr>
            <w:top w:val="none" w:sz="0" w:space="0" w:color="auto"/>
            <w:left w:val="none" w:sz="0" w:space="0" w:color="auto"/>
            <w:bottom w:val="none" w:sz="0" w:space="0" w:color="auto"/>
            <w:right w:val="none" w:sz="0" w:space="0" w:color="auto"/>
          </w:divBdr>
        </w:div>
        <w:div w:id="675689394">
          <w:marLeft w:val="0"/>
          <w:marRight w:val="0"/>
          <w:marTop w:val="0"/>
          <w:marBottom w:val="0"/>
          <w:divBdr>
            <w:top w:val="none" w:sz="0" w:space="0" w:color="auto"/>
            <w:left w:val="none" w:sz="0" w:space="0" w:color="auto"/>
            <w:bottom w:val="none" w:sz="0" w:space="0" w:color="auto"/>
            <w:right w:val="none" w:sz="0" w:space="0" w:color="auto"/>
          </w:divBdr>
        </w:div>
        <w:div w:id="1269043781">
          <w:marLeft w:val="0"/>
          <w:marRight w:val="0"/>
          <w:marTop w:val="0"/>
          <w:marBottom w:val="0"/>
          <w:divBdr>
            <w:top w:val="none" w:sz="0" w:space="0" w:color="auto"/>
            <w:left w:val="none" w:sz="0" w:space="0" w:color="auto"/>
            <w:bottom w:val="none" w:sz="0" w:space="0" w:color="auto"/>
            <w:right w:val="none" w:sz="0" w:space="0" w:color="auto"/>
          </w:divBdr>
        </w:div>
        <w:div w:id="1968195442">
          <w:marLeft w:val="0"/>
          <w:marRight w:val="0"/>
          <w:marTop w:val="0"/>
          <w:marBottom w:val="0"/>
          <w:divBdr>
            <w:top w:val="none" w:sz="0" w:space="0" w:color="auto"/>
            <w:left w:val="none" w:sz="0" w:space="0" w:color="auto"/>
            <w:bottom w:val="none" w:sz="0" w:space="0" w:color="auto"/>
            <w:right w:val="none" w:sz="0" w:space="0" w:color="auto"/>
          </w:divBdr>
        </w:div>
        <w:div w:id="221332778">
          <w:marLeft w:val="0"/>
          <w:marRight w:val="0"/>
          <w:marTop w:val="0"/>
          <w:marBottom w:val="0"/>
          <w:divBdr>
            <w:top w:val="none" w:sz="0" w:space="0" w:color="auto"/>
            <w:left w:val="none" w:sz="0" w:space="0" w:color="auto"/>
            <w:bottom w:val="none" w:sz="0" w:space="0" w:color="auto"/>
            <w:right w:val="none" w:sz="0" w:space="0" w:color="auto"/>
          </w:divBdr>
        </w:div>
        <w:div w:id="1941982253">
          <w:marLeft w:val="0"/>
          <w:marRight w:val="0"/>
          <w:marTop w:val="0"/>
          <w:marBottom w:val="0"/>
          <w:divBdr>
            <w:top w:val="none" w:sz="0" w:space="0" w:color="auto"/>
            <w:left w:val="none" w:sz="0" w:space="0" w:color="auto"/>
            <w:bottom w:val="none" w:sz="0" w:space="0" w:color="auto"/>
            <w:right w:val="none" w:sz="0" w:space="0" w:color="auto"/>
          </w:divBdr>
        </w:div>
        <w:div w:id="2039116114">
          <w:marLeft w:val="0"/>
          <w:marRight w:val="0"/>
          <w:marTop w:val="0"/>
          <w:marBottom w:val="0"/>
          <w:divBdr>
            <w:top w:val="none" w:sz="0" w:space="0" w:color="auto"/>
            <w:left w:val="none" w:sz="0" w:space="0" w:color="auto"/>
            <w:bottom w:val="none" w:sz="0" w:space="0" w:color="auto"/>
            <w:right w:val="none" w:sz="0" w:space="0" w:color="auto"/>
          </w:divBdr>
        </w:div>
        <w:div w:id="2075348619">
          <w:marLeft w:val="0"/>
          <w:marRight w:val="0"/>
          <w:marTop w:val="0"/>
          <w:marBottom w:val="0"/>
          <w:divBdr>
            <w:top w:val="none" w:sz="0" w:space="0" w:color="auto"/>
            <w:left w:val="none" w:sz="0" w:space="0" w:color="auto"/>
            <w:bottom w:val="none" w:sz="0" w:space="0" w:color="auto"/>
            <w:right w:val="none" w:sz="0" w:space="0" w:color="auto"/>
          </w:divBdr>
        </w:div>
        <w:div w:id="1311902180">
          <w:marLeft w:val="0"/>
          <w:marRight w:val="0"/>
          <w:marTop w:val="0"/>
          <w:marBottom w:val="0"/>
          <w:divBdr>
            <w:top w:val="none" w:sz="0" w:space="0" w:color="auto"/>
            <w:left w:val="none" w:sz="0" w:space="0" w:color="auto"/>
            <w:bottom w:val="none" w:sz="0" w:space="0" w:color="auto"/>
            <w:right w:val="none" w:sz="0" w:space="0" w:color="auto"/>
          </w:divBdr>
        </w:div>
        <w:div w:id="1885294297">
          <w:marLeft w:val="0"/>
          <w:marRight w:val="0"/>
          <w:marTop w:val="0"/>
          <w:marBottom w:val="0"/>
          <w:divBdr>
            <w:top w:val="none" w:sz="0" w:space="0" w:color="auto"/>
            <w:left w:val="none" w:sz="0" w:space="0" w:color="auto"/>
            <w:bottom w:val="none" w:sz="0" w:space="0" w:color="auto"/>
            <w:right w:val="none" w:sz="0" w:space="0" w:color="auto"/>
          </w:divBdr>
        </w:div>
        <w:div w:id="1984042959">
          <w:marLeft w:val="0"/>
          <w:marRight w:val="0"/>
          <w:marTop w:val="0"/>
          <w:marBottom w:val="0"/>
          <w:divBdr>
            <w:top w:val="none" w:sz="0" w:space="0" w:color="auto"/>
            <w:left w:val="none" w:sz="0" w:space="0" w:color="auto"/>
            <w:bottom w:val="none" w:sz="0" w:space="0" w:color="auto"/>
            <w:right w:val="none" w:sz="0" w:space="0" w:color="auto"/>
          </w:divBdr>
        </w:div>
        <w:div w:id="2082362081">
          <w:marLeft w:val="0"/>
          <w:marRight w:val="0"/>
          <w:marTop w:val="0"/>
          <w:marBottom w:val="0"/>
          <w:divBdr>
            <w:top w:val="none" w:sz="0" w:space="0" w:color="auto"/>
            <w:left w:val="none" w:sz="0" w:space="0" w:color="auto"/>
            <w:bottom w:val="none" w:sz="0" w:space="0" w:color="auto"/>
            <w:right w:val="none" w:sz="0" w:space="0" w:color="auto"/>
          </w:divBdr>
        </w:div>
        <w:div w:id="431822082">
          <w:marLeft w:val="0"/>
          <w:marRight w:val="0"/>
          <w:marTop w:val="0"/>
          <w:marBottom w:val="0"/>
          <w:divBdr>
            <w:top w:val="none" w:sz="0" w:space="0" w:color="auto"/>
            <w:left w:val="none" w:sz="0" w:space="0" w:color="auto"/>
            <w:bottom w:val="none" w:sz="0" w:space="0" w:color="auto"/>
            <w:right w:val="none" w:sz="0" w:space="0" w:color="auto"/>
          </w:divBdr>
        </w:div>
        <w:div w:id="174273472">
          <w:marLeft w:val="0"/>
          <w:marRight w:val="0"/>
          <w:marTop w:val="0"/>
          <w:marBottom w:val="0"/>
          <w:divBdr>
            <w:top w:val="none" w:sz="0" w:space="0" w:color="auto"/>
            <w:left w:val="none" w:sz="0" w:space="0" w:color="auto"/>
            <w:bottom w:val="none" w:sz="0" w:space="0" w:color="auto"/>
            <w:right w:val="none" w:sz="0" w:space="0" w:color="auto"/>
          </w:divBdr>
        </w:div>
        <w:div w:id="1760755952">
          <w:marLeft w:val="0"/>
          <w:marRight w:val="0"/>
          <w:marTop w:val="0"/>
          <w:marBottom w:val="0"/>
          <w:divBdr>
            <w:top w:val="none" w:sz="0" w:space="0" w:color="auto"/>
            <w:left w:val="none" w:sz="0" w:space="0" w:color="auto"/>
            <w:bottom w:val="none" w:sz="0" w:space="0" w:color="auto"/>
            <w:right w:val="none" w:sz="0" w:space="0" w:color="auto"/>
          </w:divBdr>
        </w:div>
        <w:div w:id="47462898">
          <w:marLeft w:val="0"/>
          <w:marRight w:val="0"/>
          <w:marTop w:val="0"/>
          <w:marBottom w:val="0"/>
          <w:divBdr>
            <w:top w:val="none" w:sz="0" w:space="0" w:color="auto"/>
            <w:left w:val="none" w:sz="0" w:space="0" w:color="auto"/>
            <w:bottom w:val="none" w:sz="0" w:space="0" w:color="auto"/>
            <w:right w:val="none" w:sz="0" w:space="0" w:color="auto"/>
          </w:divBdr>
        </w:div>
        <w:div w:id="161314421">
          <w:marLeft w:val="0"/>
          <w:marRight w:val="0"/>
          <w:marTop w:val="0"/>
          <w:marBottom w:val="0"/>
          <w:divBdr>
            <w:top w:val="none" w:sz="0" w:space="0" w:color="auto"/>
            <w:left w:val="none" w:sz="0" w:space="0" w:color="auto"/>
            <w:bottom w:val="none" w:sz="0" w:space="0" w:color="auto"/>
            <w:right w:val="none" w:sz="0" w:space="0" w:color="auto"/>
          </w:divBdr>
        </w:div>
        <w:div w:id="207307710">
          <w:marLeft w:val="0"/>
          <w:marRight w:val="0"/>
          <w:marTop w:val="0"/>
          <w:marBottom w:val="0"/>
          <w:divBdr>
            <w:top w:val="none" w:sz="0" w:space="0" w:color="auto"/>
            <w:left w:val="none" w:sz="0" w:space="0" w:color="auto"/>
            <w:bottom w:val="none" w:sz="0" w:space="0" w:color="auto"/>
            <w:right w:val="none" w:sz="0" w:space="0" w:color="auto"/>
          </w:divBdr>
        </w:div>
        <w:div w:id="1627614707">
          <w:marLeft w:val="0"/>
          <w:marRight w:val="0"/>
          <w:marTop w:val="0"/>
          <w:marBottom w:val="0"/>
          <w:divBdr>
            <w:top w:val="none" w:sz="0" w:space="0" w:color="auto"/>
            <w:left w:val="none" w:sz="0" w:space="0" w:color="auto"/>
            <w:bottom w:val="none" w:sz="0" w:space="0" w:color="auto"/>
            <w:right w:val="none" w:sz="0" w:space="0" w:color="auto"/>
          </w:divBdr>
        </w:div>
        <w:div w:id="724838649">
          <w:marLeft w:val="0"/>
          <w:marRight w:val="0"/>
          <w:marTop w:val="0"/>
          <w:marBottom w:val="0"/>
          <w:divBdr>
            <w:top w:val="none" w:sz="0" w:space="0" w:color="auto"/>
            <w:left w:val="none" w:sz="0" w:space="0" w:color="auto"/>
            <w:bottom w:val="none" w:sz="0" w:space="0" w:color="auto"/>
            <w:right w:val="none" w:sz="0" w:space="0" w:color="auto"/>
          </w:divBdr>
        </w:div>
        <w:div w:id="1928995936">
          <w:marLeft w:val="0"/>
          <w:marRight w:val="0"/>
          <w:marTop w:val="0"/>
          <w:marBottom w:val="0"/>
          <w:divBdr>
            <w:top w:val="none" w:sz="0" w:space="0" w:color="auto"/>
            <w:left w:val="none" w:sz="0" w:space="0" w:color="auto"/>
            <w:bottom w:val="none" w:sz="0" w:space="0" w:color="auto"/>
            <w:right w:val="none" w:sz="0" w:space="0" w:color="auto"/>
          </w:divBdr>
        </w:div>
        <w:div w:id="397896806">
          <w:marLeft w:val="0"/>
          <w:marRight w:val="0"/>
          <w:marTop w:val="0"/>
          <w:marBottom w:val="0"/>
          <w:divBdr>
            <w:top w:val="none" w:sz="0" w:space="0" w:color="auto"/>
            <w:left w:val="none" w:sz="0" w:space="0" w:color="auto"/>
            <w:bottom w:val="none" w:sz="0" w:space="0" w:color="auto"/>
            <w:right w:val="none" w:sz="0" w:space="0" w:color="auto"/>
          </w:divBdr>
        </w:div>
        <w:div w:id="856427521">
          <w:marLeft w:val="0"/>
          <w:marRight w:val="0"/>
          <w:marTop w:val="0"/>
          <w:marBottom w:val="0"/>
          <w:divBdr>
            <w:top w:val="none" w:sz="0" w:space="0" w:color="auto"/>
            <w:left w:val="none" w:sz="0" w:space="0" w:color="auto"/>
            <w:bottom w:val="none" w:sz="0" w:space="0" w:color="auto"/>
            <w:right w:val="none" w:sz="0" w:space="0" w:color="auto"/>
          </w:divBdr>
        </w:div>
        <w:div w:id="448671740">
          <w:marLeft w:val="0"/>
          <w:marRight w:val="0"/>
          <w:marTop w:val="0"/>
          <w:marBottom w:val="0"/>
          <w:divBdr>
            <w:top w:val="none" w:sz="0" w:space="0" w:color="auto"/>
            <w:left w:val="none" w:sz="0" w:space="0" w:color="auto"/>
            <w:bottom w:val="none" w:sz="0" w:space="0" w:color="auto"/>
            <w:right w:val="none" w:sz="0" w:space="0" w:color="auto"/>
          </w:divBdr>
        </w:div>
        <w:div w:id="1540976051">
          <w:marLeft w:val="0"/>
          <w:marRight w:val="0"/>
          <w:marTop w:val="0"/>
          <w:marBottom w:val="0"/>
          <w:divBdr>
            <w:top w:val="none" w:sz="0" w:space="0" w:color="auto"/>
            <w:left w:val="none" w:sz="0" w:space="0" w:color="auto"/>
            <w:bottom w:val="none" w:sz="0" w:space="0" w:color="auto"/>
            <w:right w:val="none" w:sz="0" w:space="0" w:color="auto"/>
          </w:divBdr>
        </w:div>
        <w:div w:id="121046435">
          <w:marLeft w:val="0"/>
          <w:marRight w:val="0"/>
          <w:marTop w:val="0"/>
          <w:marBottom w:val="0"/>
          <w:divBdr>
            <w:top w:val="none" w:sz="0" w:space="0" w:color="auto"/>
            <w:left w:val="none" w:sz="0" w:space="0" w:color="auto"/>
            <w:bottom w:val="none" w:sz="0" w:space="0" w:color="auto"/>
            <w:right w:val="none" w:sz="0" w:space="0" w:color="auto"/>
          </w:divBdr>
        </w:div>
        <w:div w:id="1057509338">
          <w:marLeft w:val="0"/>
          <w:marRight w:val="0"/>
          <w:marTop w:val="0"/>
          <w:marBottom w:val="0"/>
          <w:divBdr>
            <w:top w:val="none" w:sz="0" w:space="0" w:color="auto"/>
            <w:left w:val="none" w:sz="0" w:space="0" w:color="auto"/>
            <w:bottom w:val="none" w:sz="0" w:space="0" w:color="auto"/>
            <w:right w:val="none" w:sz="0" w:space="0" w:color="auto"/>
          </w:divBdr>
        </w:div>
        <w:div w:id="132795491">
          <w:marLeft w:val="0"/>
          <w:marRight w:val="0"/>
          <w:marTop w:val="0"/>
          <w:marBottom w:val="0"/>
          <w:divBdr>
            <w:top w:val="none" w:sz="0" w:space="0" w:color="auto"/>
            <w:left w:val="none" w:sz="0" w:space="0" w:color="auto"/>
            <w:bottom w:val="none" w:sz="0" w:space="0" w:color="auto"/>
            <w:right w:val="none" w:sz="0" w:space="0" w:color="auto"/>
          </w:divBdr>
        </w:div>
        <w:div w:id="3363571">
          <w:marLeft w:val="0"/>
          <w:marRight w:val="0"/>
          <w:marTop w:val="0"/>
          <w:marBottom w:val="0"/>
          <w:divBdr>
            <w:top w:val="none" w:sz="0" w:space="0" w:color="auto"/>
            <w:left w:val="none" w:sz="0" w:space="0" w:color="auto"/>
            <w:bottom w:val="none" w:sz="0" w:space="0" w:color="auto"/>
            <w:right w:val="none" w:sz="0" w:space="0" w:color="auto"/>
          </w:divBdr>
        </w:div>
        <w:div w:id="1721440084">
          <w:marLeft w:val="0"/>
          <w:marRight w:val="0"/>
          <w:marTop w:val="0"/>
          <w:marBottom w:val="0"/>
          <w:divBdr>
            <w:top w:val="none" w:sz="0" w:space="0" w:color="auto"/>
            <w:left w:val="none" w:sz="0" w:space="0" w:color="auto"/>
            <w:bottom w:val="none" w:sz="0" w:space="0" w:color="auto"/>
            <w:right w:val="none" w:sz="0" w:space="0" w:color="auto"/>
          </w:divBdr>
        </w:div>
        <w:div w:id="49883999">
          <w:marLeft w:val="0"/>
          <w:marRight w:val="0"/>
          <w:marTop w:val="0"/>
          <w:marBottom w:val="0"/>
          <w:divBdr>
            <w:top w:val="none" w:sz="0" w:space="0" w:color="auto"/>
            <w:left w:val="none" w:sz="0" w:space="0" w:color="auto"/>
            <w:bottom w:val="none" w:sz="0" w:space="0" w:color="auto"/>
            <w:right w:val="none" w:sz="0" w:space="0" w:color="auto"/>
          </w:divBdr>
        </w:div>
        <w:div w:id="1840122895">
          <w:marLeft w:val="0"/>
          <w:marRight w:val="0"/>
          <w:marTop w:val="0"/>
          <w:marBottom w:val="0"/>
          <w:divBdr>
            <w:top w:val="none" w:sz="0" w:space="0" w:color="auto"/>
            <w:left w:val="none" w:sz="0" w:space="0" w:color="auto"/>
            <w:bottom w:val="none" w:sz="0" w:space="0" w:color="auto"/>
            <w:right w:val="none" w:sz="0" w:space="0" w:color="auto"/>
          </w:divBdr>
        </w:div>
        <w:div w:id="686445930">
          <w:marLeft w:val="0"/>
          <w:marRight w:val="0"/>
          <w:marTop w:val="0"/>
          <w:marBottom w:val="0"/>
          <w:divBdr>
            <w:top w:val="none" w:sz="0" w:space="0" w:color="auto"/>
            <w:left w:val="none" w:sz="0" w:space="0" w:color="auto"/>
            <w:bottom w:val="none" w:sz="0" w:space="0" w:color="auto"/>
            <w:right w:val="none" w:sz="0" w:space="0" w:color="auto"/>
          </w:divBdr>
        </w:div>
        <w:div w:id="1666057607">
          <w:marLeft w:val="0"/>
          <w:marRight w:val="0"/>
          <w:marTop w:val="0"/>
          <w:marBottom w:val="0"/>
          <w:divBdr>
            <w:top w:val="none" w:sz="0" w:space="0" w:color="auto"/>
            <w:left w:val="none" w:sz="0" w:space="0" w:color="auto"/>
            <w:bottom w:val="none" w:sz="0" w:space="0" w:color="auto"/>
            <w:right w:val="none" w:sz="0" w:space="0" w:color="auto"/>
          </w:divBdr>
        </w:div>
        <w:div w:id="178280501">
          <w:marLeft w:val="0"/>
          <w:marRight w:val="0"/>
          <w:marTop w:val="0"/>
          <w:marBottom w:val="0"/>
          <w:divBdr>
            <w:top w:val="none" w:sz="0" w:space="0" w:color="auto"/>
            <w:left w:val="none" w:sz="0" w:space="0" w:color="auto"/>
            <w:bottom w:val="none" w:sz="0" w:space="0" w:color="auto"/>
            <w:right w:val="none" w:sz="0" w:space="0" w:color="auto"/>
          </w:divBdr>
        </w:div>
        <w:div w:id="510218797">
          <w:marLeft w:val="0"/>
          <w:marRight w:val="0"/>
          <w:marTop w:val="0"/>
          <w:marBottom w:val="0"/>
          <w:divBdr>
            <w:top w:val="none" w:sz="0" w:space="0" w:color="auto"/>
            <w:left w:val="none" w:sz="0" w:space="0" w:color="auto"/>
            <w:bottom w:val="none" w:sz="0" w:space="0" w:color="auto"/>
            <w:right w:val="none" w:sz="0" w:space="0" w:color="auto"/>
          </w:divBdr>
        </w:div>
        <w:div w:id="653222026">
          <w:marLeft w:val="0"/>
          <w:marRight w:val="0"/>
          <w:marTop w:val="0"/>
          <w:marBottom w:val="0"/>
          <w:divBdr>
            <w:top w:val="none" w:sz="0" w:space="0" w:color="auto"/>
            <w:left w:val="none" w:sz="0" w:space="0" w:color="auto"/>
            <w:bottom w:val="none" w:sz="0" w:space="0" w:color="auto"/>
            <w:right w:val="none" w:sz="0" w:space="0" w:color="auto"/>
          </w:divBdr>
        </w:div>
        <w:div w:id="592858184">
          <w:marLeft w:val="0"/>
          <w:marRight w:val="0"/>
          <w:marTop w:val="0"/>
          <w:marBottom w:val="0"/>
          <w:divBdr>
            <w:top w:val="none" w:sz="0" w:space="0" w:color="auto"/>
            <w:left w:val="none" w:sz="0" w:space="0" w:color="auto"/>
            <w:bottom w:val="none" w:sz="0" w:space="0" w:color="auto"/>
            <w:right w:val="none" w:sz="0" w:space="0" w:color="auto"/>
          </w:divBdr>
        </w:div>
        <w:div w:id="112672618">
          <w:marLeft w:val="0"/>
          <w:marRight w:val="0"/>
          <w:marTop w:val="0"/>
          <w:marBottom w:val="0"/>
          <w:divBdr>
            <w:top w:val="none" w:sz="0" w:space="0" w:color="auto"/>
            <w:left w:val="none" w:sz="0" w:space="0" w:color="auto"/>
            <w:bottom w:val="none" w:sz="0" w:space="0" w:color="auto"/>
            <w:right w:val="none" w:sz="0" w:space="0" w:color="auto"/>
          </w:divBdr>
        </w:div>
        <w:div w:id="1629505509">
          <w:marLeft w:val="0"/>
          <w:marRight w:val="0"/>
          <w:marTop w:val="0"/>
          <w:marBottom w:val="0"/>
          <w:divBdr>
            <w:top w:val="none" w:sz="0" w:space="0" w:color="auto"/>
            <w:left w:val="none" w:sz="0" w:space="0" w:color="auto"/>
            <w:bottom w:val="none" w:sz="0" w:space="0" w:color="auto"/>
            <w:right w:val="none" w:sz="0" w:space="0" w:color="auto"/>
          </w:divBdr>
        </w:div>
        <w:div w:id="903642877">
          <w:marLeft w:val="0"/>
          <w:marRight w:val="0"/>
          <w:marTop w:val="0"/>
          <w:marBottom w:val="0"/>
          <w:divBdr>
            <w:top w:val="none" w:sz="0" w:space="0" w:color="auto"/>
            <w:left w:val="none" w:sz="0" w:space="0" w:color="auto"/>
            <w:bottom w:val="none" w:sz="0" w:space="0" w:color="auto"/>
            <w:right w:val="none" w:sz="0" w:space="0" w:color="auto"/>
          </w:divBdr>
        </w:div>
        <w:div w:id="1695111984">
          <w:marLeft w:val="0"/>
          <w:marRight w:val="0"/>
          <w:marTop w:val="0"/>
          <w:marBottom w:val="0"/>
          <w:divBdr>
            <w:top w:val="none" w:sz="0" w:space="0" w:color="auto"/>
            <w:left w:val="none" w:sz="0" w:space="0" w:color="auto"/>
            <w:bottom w:val="none" w:sz="0" w:space="0" w:color="auto"/>
            <w:right w:val="none" w:sz="0" w:space="0" w:color="auto"/>
          </w:divBdr>
        </w:div>
        <w:div w:id="1483934027">
          <w:marLeft w:val="0"/>
          <w:marRight w:val="0"/>
          <w:marTop w:val="0"/>
          <w:marBottom w:val="0"/>
          <w:divBdr>
            <w:top w:val="none" w:sz="0" w:space="0" w:color="auto"/>
            <w:left w:val="none" w:sz="0" w:space="0" w:color="auto"/>
            <w:bottom w:val="none" w:sz="0" w:space="0" w:color="auto"/>
            <w:right w:val="none" w:sz="0" w:space="0" w:color="auto"/>
          </w:divBdr>
        </w:div>
        <w:div w:id="286812175">
          <w:marLeft w:val="0"/>
          <w:marRight w:val="0"/>
          <w:marTop w:val="0"/>
          <w:marBottom w:val="0"/>
          <w:divBdr>
            <w:top w:val="none" w:sz="0" w:space="0" w:color="auto"/>
            <w:left w:val="none" w:sz="0" w:space="0" w:color="auto"/>
            <w:bottom w:val="none" w:sz="0" w:space="0" w:color="auto"/>
            <w:right w:val="none" w:sz="0" w:space="0" w:color="auto"/>
          </w:divBdr>
        </w:div>
        <w:div w:id="526871542">
          <w:marLeft w:val="0"/>
          <w:marRight w:val="0"/>
          <w:marTop w:val="0"/>
          <w:marBottom w:val="0"/>
          <w:divBdr>
            <w:top w:val="none" w:sz="0" w:space="0" w:color="auto"/>
            <w:left w:val="none" w:sz="0" w:space="0" w:color="auto"/>
            <w:bottom w:val="none" w:sz="0" w:space="0" w:color="auto"/>
            <w:right w:val="none" w:sz="0" w:space="0" w:color="auto"/>
          </w:divBdr>
        </w:div>
        <w:div w:id="1679117130">
          <w:marLeft w:val="0"/>
          <w:marRight w:val="0"/>
          <w:marTop w:val="0"/>
          <w:marBottom w:val="0"/>
          <w:divBdr>
            <w:top w:val="none" w:sz="0" w:space="0" w:color="auto"/>
            <w:left w:val="none" w:sz="0" w:space="0" w:color="auto"/>
            <w:bottom w:val="none" w:sz="0" w:space="0" w:color="auto"/>
            <w:right w:val="none" w:sz="0" w:space="0" w:color="auto"/>
          </w:divBdr>
        </w:div>
      </w:divsChild>
    </w:div>
    <w:div w:id="1678461418">
      <w:bodyDiv w:val="1"/>
      <w:marLeft w:val="0"/>
      <w:marRight w:val="0"/>
      <w:marTop w:val="0"/>
      <w:marBottom w:val="0"/>
      <w:divBdr>
        <w:top w:val="none" w:sz="0" w:space="0" w:color="auto"/>
        <w:left w:val="none" w:sz="0" w:space="0" w:color="auto"/>
        <w:bottom w:val="none" w:sz="0" w:space="0" w:color="auto"/>
        <w:right w:val="none" w:sz="0" w:space="0" w:color="auto"/>
      </w:divBdr>
    </w:div>
    <w:div w:id="1713382500">
      <w:bodyDiv w:val="1"/>
      <w:marLeft w:val="0"/>
      <w:marRight w:val="0"/>
      <w:marTop w:val="0"/>
      <w:marBottom w:val="0"/>
      <w:divBdr>
        <w:top w:val="none" w:sz="0" w:space="0" w:color="auto"/>
        <w:left w:val="none" w:sz="0" w:space="0" w:color="auto"/>
        <w:bottom w:val="none" w:sz="0" w:space="0" w:color="auto"/>
        <w:right w:val="none" w:sz="0" w:space="0" w:color="auto"/>
      </w:divBdr>
    </w:div>
    <w:div w:id="1723209558">
      <w:bodyDiv w:val="1"/>
      <w:marLeft w:val="0"/>
      <w:marRight w:val="0"/>
      <w:marTop w:val="0"/>
      <w:marBottom w:val="0"/>
      <w:divBdr>
        <w:top w:val="none" w:sz="0" w:space="0" w:color="auto"/>
        <w:left w:val="none" w:sz="0" w:space="0" w:color="auto"/>
        <w:bottom w:val="none" w:sz="0" w:space="0" w:color="auto"/>
        <w:right w:val="none" w:sz="0" w:space="0" w:color="auto"/>
      </w:divBdr>
    </w:div>
    <w:div w:id="1739550903">
      <w:bodyDiv w:val="1"/>
      <w:marLeft w:val="0"/>
      <w:marRight w:val="0"/>
      <w:marTop w:val="0"/>
      <w:marBottom w:val="0"/>
      <w:divBdr>
        <w:top w:val="none" w:sz="0" w:space="0" w:color="auto"/>
        <w:left w:val="none" w:sz="0" w:space="0" w:color="auto"/>
        <w:bottom w:val="none" w:sz="0" w:space="0" w:color="auto"/>
        <w:right w:val="none" w:sz="0" w:space="0" w:color="auto"/>
      </w:divBdr>
      <w:divsChild>
        <w:div w:id="894656030">
          <w:marLeft w:val="0"/>
          <w:marRight w:val="0"/>
          <w:marTop w:val="0"/>
          <w:marBottom w:val="0"/>
          <w:divBdr>
            <w:top w:val="none" w:sz="0" w:space="0" w:color="auto"/>
            <w:left w:val="none" w:sz="0" w:space="0" w:color="auto"/>
            <w:bottom w:val="none" w:sz="0" w:space="0" w:color="auto"/>
            <w:right w:val="none" w:sz="0" w:space="0" w:color="auto"/>
          </w:divBdr>
        </w:div>
        <w:div w:id="1005863211">
          <w:marLeft w:val="0"/>
          <w:marRight w:val="0"/>
          <w:marTop w:val="0"/>
          <w:marBottom w:val="0"/>
          <w:divBdr>
            <w:top w:val="none" w:sz="0" w:space="0" w:color="auto"/>
            <w:left w:val="none" w:sz="0" w:space="0" w:color="auto"/>
            <w:bottom w:val="none" w:sz="0" w:space="0" w:color="auto"/>
            <w:right w:val="none" w:sz="0" w:space="0" w:color="auto"/>
          </w:divBdr>
        </w:div>
        <w:div w:id="908199445">
          <w:marLeft w:val="0"/>
          <w:marRight w:val="0"/>
          <w:marTop w:val="0"/>
          <w:marBottom w:val="0"/>
          <w:divBdr>
            <w:top w:val="none" w:sz="0" w:space="0" w:color="auto"/>
            <w:left w:val="none" w:sz="0" w:space="0" w:color="auto"/>
            <w:bottom w:val="none" w:sz="0" w:space="0" w:color="auto"/>
            <w:right w:val="none" w:sz="0" w:space="0" w:color="auto"/>
          </w:divBdr>
        </w:div>
      </w:divsChild>
    </w:div>
    <w:div w:id="1740899775">
      <w:bodyDiv w:val="1"/>
      <w:marLeft w:val="0"/>
      <w:marRight w:val="0"/>
      <w:marTop w:val="0"/>
      <w:marBottom w:val="0"/>
      <w:divBdr>
        <w:top w:val="none" w:sz="0" w:space="0" w:color="auto"/>
        <w:left w:val="none" w:sz="0" w:space="0" w:color="auto"/>
        <w:bottom w:val="none" w:sz="0" w:space="0" w:color="auto"/>
        <w:right w:val="none" w:sz="0" w:space="0" w:color="auto"/>
      </w:divBdr>
      <w:divsChild>
        <w:div w:id="947204437">
          <w:marLeft w:val="0"/>
          <w:marRight w:val="0"/>
          <w:marTop w:val="0"/>
          <w:marBottom w:val="0"/>
          <w:divBdr>
            <w:top w:val="none" w:sz="0" w:space="0" w:color="auto"/>
            <w:left w:val="none" w:sz="0" w:space="0" w:color="auto"/>
            <w:bottom w:val="none" w:sz="0" w:space="0" w:color="auto"/>
            <w:right w:val="none" w:sz="0" w:space="0" w:color="auto"/>
          </w:divBdr>
        </w:div>
        <w:div w:id="413942731">
          <w:marLeft w:val="0"/>
          <w:marRight w:val="0"/>
          <w:marTop w:val="0"/>
          <w:marBottom w:val="0"/>
          <w:divBdr>
            <w:top w:val="none" w:sz="0" w:space="0" w:color="auto"/>
            <w:left w:val="none" w:sz="0" w:space="0" w:color="auto"/>
            <w:bottom w:val="none" w:sz="0" w:space="0" w:color="auto"/>
            <w:right w:val="none" w:sz="0" w:space="0" w:color="auto"/>
          </w:divBdr>
        </w:div>
      </w:divsChild>
    </w:div>
    <w:div w:id="1749502131">
      <w:bodyDiv w:val="1"/>
      <w:marLeft w:val="0"/>
      <w:marRight w:val="0"/>
      <w:marTop w:val="0"/>
      <w:marBottom w:val="0"/>
      <w:divBdr>
        <w:top w:val="none" w:sz="0" w:space="0" w:color="auto"/>
        <w:left w:val="none" w:sz="0" w:space="0" w:color="auto"/>
        <w:bottom w:val="none" w:sz="0" w:space="0" w:color="auto"/>
        <w:right w:val="none" w:sz="0" w:space="0" w:color="auto"/>
      </w:divBdr>
    </w:div>
    <w:div w:id="1763641995">
      <w:bodyDiv w:val="1"/>
      <w:marLeft w:val="0"/>
      <w:marRight w:val="0"/>
      <w:marTop w:val="0"/>
      <w:marBottom w:val="0"/>
      <w:divBdr>
        <w:top w:val="none" w:sz="0" w:space="0" w:color="auto"/>
        <w:left w:val="none" w:sz="0" w:space="0" w:color="auto"/>
        <w:bottom w:val="none" w:sz="0" w:space="0" w:color="auto"/>
        <w:right w:val="none" w:sz="0" w:space="0" w:color="auto"/>
      </w:divBdr>
      <w:divsChild>
        <w:div w:id="2147241010">
          <w:marLeft w:val="0"/>
          <w:marRight w:val="0"/>
          <w:marTop w:val="0"/>
          <w:marBottom w:val="0"/>
          <w:divBdr>
            <w:top w:val="none" w:sz="0" w:space="0" w:color="auto"/>
            <w:left w:val="none" w:sz="0" w:space="0" w:color="auto"/>
            <w:bottom w:val="none" w:sz="0" w:space="0" w:color="auto"/>
            <w:right w:val="none" w:sz="0" w:space="0" w:color="auto"/>
          </w:divBdr>
        </w:div>
        <w:div w:id="885214471">
          <w:marLeft w:val="0"/>
          <w:marRight w:val="0"/>
          <w:marTop w:val="0"/>
          <w:marBottom w:val="0"/>
          <w:divBdr>
            <w:top w:val="none" w:sz="0" w:space="0" w:color="auto"/>
            <w:left w:val="none" w:sz="0" w:space="0" w:color="auto"/>
            <w:bottom w:val="none" w:sz="0" w:space="0" w:color="auto"/>
            <w:right w:val="none" w:sz="0" w:space="0" w:color="auto"/>
          </w:divBdr>
        </w:div>
        <w:div w:id="307050852">
          <w:marLeft w:val="0"/>
          <w:marRight w:val="0"/>
          <w:marTop w:val="0"/>
          <w:marBottom w:val="0"/>
          <w:divBdr>
            <w:top w:val="none" w:sz="0" w:space="0" w:color="auto"/>
            <w:left w:val="none" w:sz="0" w:space="0" w:color="auto"/>
            <w:bottom w:val="none" w:sz="0" w:space="0" w:color="auto"/>
            <w:right w:val="none" w:sz="0" w:space="0" w:color="auto"/>
          </w:divBdr>
        </w:div>
        <w:div w:id="1322151935">
          <w:marLeft w:val="0"/>
          <w:marRight w:val="0"/>
          <w:marTop w:val="0"/>
          <w:marBottom w:val="0"/>
          <w:divBdr>
            <w:top w:val="none" w:sz="0" w:space="0" w:color="auto"/>
            <w:left w:val="none" w:sz="0" w:space="0" w:color="auto"/>
            <w:bottom w:val="none" w:sz="0" w:space="0" w:color="auto"/>
            <w:right w:val="none" w:sz="0" w:space="0" w:color="auto"/>
          </w:divBdr>
        </w:div>
        <w:div w:id="985623464">
          <w:marLeft w:val="0"/>
          <w:marRight w:val="0"/>
          <w:marTop w:val="0"/>
          <w:marBottom w:val="0"/>
          <w:divBdr>
            <w:top w:val="none" w:sz="0" w:space="0" w:color="auto"/>
            <w:left w:val="none" w:sz="0" w:space="0" w:color="auto"/>
            <w:bottom w:val="none" w:sz="0" w:space="0" w:color="auto"/>
            <w:right w:val="none" w:sz="0" w:space="0" w:color="auto"/>
          </w:divBdr>
        </w:div>
        <w:div w:id="985819312">
          <w:marLeft w:val="0"/>
          <w:marRight w:val="0"/>
          <w:marTop w:val="0"/>
          <w:marBottom w:val="0"/>
          <w:divBdr>
            <w:top w:val="none" w:sz="0" w:space="0" w:color="auto"/>
            <w:left w:val="none" w:sz="0" w:space="0" w:color="auto"/>
            <w:bottom w:val="none" w:sz="0" w:space="0" w:color="auto"/>
            <w:right w:val="none" w:sz="0" w:space="0" w:color="auto"/>
          </w:divBdr>
        </w:div>
        <w:div w:id="1154490304">
          <w:marLeft w:val="0"/>
          <w:marRight w:val="0"/>
          <w:marTop w:val="0"/>
          <w:marBottom w:val="0"/>
          <w:divBdr>
            <w:top w:val="none" w:sz="0" w:space="0" w:color="auto"/>
            <w:left w:val="none" w:sz="0" w:space="0" w:color="auto"/>
            <w:bottom w:val="none" w:sz="0" w:space="0" w:color="auto"/>
            <w:right w:val="none" w:sz="0" w:space="0" w:color="auto"/>
          </w:divBdr>
        </w:div>
        <w:div w:id="457264252">
          <w:marLeft w:val="0"/>
          <w:marRight w:val="0"/>
          <w:marTop w:val="0"/>
          <w:marBottom w:val="0"/>
          <w:divBdr>
            <w:top w:val="none" w:sz="0" w:space="0" w:color="auto"/>
            <w:left w:val="none" w:sz="0" w:space="0" w:color="auto"/>
            <w:bottom w:val="none" w:sz="0" w:space="0" w:color="auto"/>
            <w:right w:val="none" w:sz="0" w:space="0" w:color="auto"/>
          </w:divBdr>
        </w:div>
        <w:div w:id="1314677236">
          <w:marLeft w:val="0"/>
          <w:marRight w:val="0"/>
          <w:marTop w:val="0"/>
          <w:marBottom w:val="0"/>
          <w:divBdr>
            <w:top w:val="none" w:sz="0" w:space="0" w:color="auto"/>
            <w:left w:val="none" w:sz="0" w:space="0" w:color="auto"/>
            <w:bottom w:val="none" w:sz="0" w:space="0" w:color="auto"/>
            <w:right w:val="none" w:sz="0" w:space="0" w:color="auto"/>
          </w:divBdr>
        </w:div>
        <w:div w:id="1666476677">
          <w:marLeft w:val="0"/>
          <w:marRight w:val="0"/>
          <w:marTop w:val="0"/>
          <w:marBottom w:val="0"/>
          <w:divBdr>
            <w:top w:val="none" w:sz="0" w:space="0" w:color="auto"/>
            <w:left w:val="none" w:sz="0" w:space="0" w:color="auto"/>
            <w:bottom w:val="none" w:sz="0" w:space="0" w:color="auto"/>
            <w:right w:val="none" w:sz="0" w:space="0" w:color="auto"/>
          </w:divBdr>
        </w:div>
        <w:div w:id="552430775">
          <w:marLeft w:val="0"/>
          <w:marRight w:val="0"/>
          <w:marTop w:val="0"/>
          <w:marBottom w:val="0"/>
          <w:divBdr>
            <w:top w:val="none" w:sz="0" w:space="0" w:color="auto"/>
            <w:left w:val="none" w:sz="0" w:space="0" w:color="auto"/>
            <w:bottom w:val="none" w:sz="0" w:space="0" w:color="auto"/>
            <w:right w:val="none" w:sz="0" w:space="0" w:color="auto"/>
          </w:divBdr>
        </w:div>
        <w:div w:id="1563835834">
          <w:marLeft w:val="0"/>
          <w:marRight w:val="0"/>
          <w:marTop w:val="0"/>
          <w:marBottom w:val="0"/>
          <w:divBdr>
            <w:top w:val="none" w:sz="0" w:space="0" w:color="auto"/>
            <w:left w:val="none" w:sz="0" w:space="0" w:color="auto"/>
            <w:bottom w:val="none" w:sz="0" w:space="0" w:color="auto"/>
            <w:right w:val="none" w:sz="0" w:space="0" w:color="auto"/>
          </w:divBdr>
        </w:div>
        <w:div w:id="322589072">
          <w:marLeft w:val="0"/>
          <w:marRight w:val="0"/>
          <w:marTop w:val="0"/>
          <w:marBottom w:val="0"/>
          <w:divBdr>
            <w:top w:val="none" w:sz="0" w:space="0" w:color="auto"/>
            <w:left w:val="none" w:sz="0" w:space="0" w:color="auto"/>
            <w:bottom w:val="none" w:sz="0" w:space="0" w:color="auto"/>
            <w:right w:val="none" w:sz="0" w:space="0" w:color="auto"/>
          </w:divBdr>
        </w:div>
        <w:div w:id="875200126">
          <w:marLeft w:val="0"/>
          <w:marRight w:val="0"/>
          <w:marTop w:val="0"/>
          <w:marBottom w:val="0"/>
          <w:divBdr>
            <w:top w:val="none" w:sz="0" w:space="0" w:color="auto"/>
            <w:left w:val="none" w:sz="0" w:space="0" w:color="auto"/>
            <w:bottom w:val="none" w:sz="0" w:space="0" w:color="auto"/>
            <w:right w:val="none" w:sz="0" w:space="0" w:color="auto"/>
          </w:divBdr>
        </w:div>
        <w:div w:id="1700626043">
          <w:marLeft w:val="0"/>
          <w:marRight w:val="0"/>
          <w:marTop w:val="0"/>
          <w:marBottom w:val="0"/>
          <w:divBdr>
            <w:top w:val="none" w:sz="0" w:space="0" w:color="auto"/>
            <w:left w:val="none" w:sz="0" w:space="0" w:color="auto"/>
            <w:bottom w:val="none" w:sz="0" w:space="0" w:color="auto"/>
            <w:right w:val="none" w:sz="0" w:space="0" w:color="auto"/>
          </w:divBdr>
        </w:div>
        <w:div w:id="1491405413">
          <w:marLeft w:val="0"/>
          <w:marRight w:val="0"/>
          <w:marTop w:val="0"/>
          <w:marBottom w:val="0"/>
          <w:divBdr>
            <w:top w:val="none" w:sz="0" w:space="0" w:color="auto"/>
            <w:left w:val="none" w:sz="0" w:space="0" w:color="auto"/>
            <w:bottom w:val="none" w:sz="0" w:space="0" w:color="auto"/>
            <w:right w:val="none" w:sz="0" w:space="0" w:color="auto"/>
          </w:divBdr>
        </w:div>
        <w:div w:id="1646354179">
          <w:marLeft w:val="0"/>
          <w:marRight w:val="0"/>
          <w:marTop w:val="0"/>
          <w:marBottom w:val="0"/>
          <w:divBdr>
            <w:top w:val="none" w:sz="0" w:space="0" w:color="auto"/>
            <w:left w:val="none" w:sz="0" w:space="0" w:color="auto"/>
            <w:bottom w:val="none" w:sz="0" w:space="0" w:color="auto"/>
            <w:right w:val="none" w:sz="0" w:space="0" w:color="auto"/>
          </w:divBdr>
        </w:div>
        <w:div w:id="214510103">
          <w:marLeft w:val="0"/>
          <w:marRight w:val="0"/>
          <w:marTop w:val="0"/>
          <w:marBottom w:val="0"/>
          <w:divBdr>
            <w:top w:val="none" w:sz="0" w:space="0" w:color="auto"/>
            <w:left w:val="none" w:sz="0" w:space="0" w:color="auto"/>
            <w:bottom w:val="none" w:sz="0" w:space="0" w:color="auto"/>
            <w:right w:val="none" w:sz="0" w:space="0" w:color="auto"/>
          </w:divBdr>
        </w:div>
        <w:div w:id="1539320951">
          <w:marLeft w:val="0"/>
          <w:marRight w:val="0"/>
          <w:marTop w:val="0"/>
          <w:marBottom w:val="0"/>
          <w:divBdr>
            <w:top w:val="none" w:sz="0" w:space="0" w:color="auto"/>
            <w:left w:val="none" w:sz="0" w:space="0" w:color="auto"/>
            <w:bottom w:val="none" w:sz="0" w:space="0" w:color="auto"/>
            <w:right w:val="none" w:sz="0" w:space="0" w:color="auto"/>
          </w:divBdr>
        </w:div>
        <w:div w:id="1567765966">
          <w:marLeft w:val="0"/>
          <w:marRight w:val="0"/>
          <w:marTop w:val="0"/>
          <w:marBottom w:val="0"/>
          <w:divBdr>
            <w:top w:val="none" w:sz="0" w:space="0" w:color="auto"/>
            <w:left w:val="none" w:sz="0" w:space="0" w:color="auto"/>
            <w:bottom w:val="none" w:sz="0" w:space="0" w:color="auto"/>
            <w:right w:val="none" w:sz="0" w:space="0" w:color="auto"/>
          </w:divBdr>
        </w:div>
        <w:div w:id="893545669">
          <w:marLeft w:val="0"/>
          <w:marRight w:val="0"/>
          <w:marTop w:val="0"/>
          <w:marBottom w:val="0"/>
          <w:divBdr>
            <w:top w:val="none" w:sz="0" w:space="0" w:color="auto"/>
            <w:left w:val="none" w:sz="0" w:space="0" w:color="auto"/>
            <w:bottom w:val="none" w:sz="0" w:space="0" w:color="auto"/>
            <w:right w:val="none" w:sz="0" w:space="0" w:color="auto"/>
          </w:divBdr>
        </w:div>
        <w:div w:id="1640111511">
          <w:marLeft w:val="0"/>
          <w:marRight w:val="0"/>
          <w:marTop w:val="0"/>
          <w:marBottom w:val="0"/>
          <w:divBdr>
            <w:top w:val="none" w:sz="0" w:space="0" w:color="auto"/>
            <w:left w:val="none" w:sz="0" w:space="0" w:color="auto"/>
            <w:bottom w:val="none" w:sz="0" w:space="0" w:color="auto"/>
            <w:right w:val="none" w:sz="0" w:space="0" w:color="auto"/>
          </w:divBdr>
        </w:div>
        <w:div w:id="1175799210">
          <w:marLeft w:val="0"/>
          <w:marRight w:val="0"/>
          <w:marTop w:val="0"/>
          <w:marBottom w:val="0"/>
          <w:divBdr>
            <w:top w:val="none" w:sz="0" w:space="0" w:color="auto"/>
            <w:left w:val="none" w:sz="0" w:space="0" w:color="auto"/>
            <w:bottom w:val="none" w:sz="0" w:space="0" w:color="auto"/>
            <w:right w:val="none" w:sz="0" w:space="0" w:color="auto"/>
          </w:divBdr>
        </w:div>
        <w:div w:id="588737011">
          <w:marLeft w:val="0"/>
          <w:marRight w:val="0"/>
          <w:marTop w:val="0"/>
          <w:marBottom w:val="0"/>
          <w:divBdr>
            <w:top w:val="none" w:sz="0" w:space="0" w:color="auto"/>
            <w:left w:val="none" w:sz="0" w:space="0" w:color="auto"/>
            <w:bottom w:val="none" w:sz="0" w:space="0" w:color="auto"/>
            <w:right w:val="none" w:sz="0" w:space="0" w:color="auto"/>
          </w:divBdr>
        </w:div>
        <w:div w:id="608127477">
          <w:marLeft w:val="0"/>
          <w:marRight w:val="0"/>
          <w:marTop w:val="0"/>
          <w:marBottom w:val="0"/>
          <w:divBdr>
            <w:top w:val="none" w:sz="0" w:space="0" w:color="auto"/>
            <w:left w:val="none" w:sz="0" w:space="0" w:color="auto"/>
            <w:bottom w:val="none" w:sz="0" w:space="0" w:color="auto"/>
            <w:right w:val="none" w:sz="0" w:space="0" w:color="auto"/>
          </w:divBdr>
        </w:div>
        <w:div w:id="1764229723">
          <w:marLeft w:val="0"/>
          <w:marRight w:val="0"/>
          <w:marTop w:val="0"/>
          <w:marBottom w:val="0"/>
          <w:divBdr>
            <w:top w:val="none" w:sz="0" w:space="0" w:color="auto"/>
            <w:left w:val="none" w:sz="0" w:space="0" w:color="auto"/>
            <w:bottom w:val="none" w:sz="0" w:space="0" w:color="auto"/>
            <w:right w:val="none" w:sz="0" w:space="0" w:color="auto"/>
          </w:divBdr>
        </w:div>
        <w:div w:id="1645961434">
          <w:marLeft w:val="0"/>
          <w:marRight w:val="0"/>
          <w:marTop w:val="0"/>
          <w:marBottom w:val="0"/>
          <w:divBdr>
            <w:top w:val="none" w:sz="0" w:space="0" w:color="auto"/>
            <w:left w:val="none" w:sz="0" w:space="0" w:color="auto"/>
            <w:bottom w:val="none" w:sz="0" w:space="0" w:color="auto"/>
            <w:right w:val="none" w:sz="0" w:space="0" w:color="auto"/>
          </w:divBdr>
        </w:div>
        <w:div w:id="1014959585">
          <w:marLeft w:val="0"/>
          <w:marRight w:val="0"/>
          <w:marTop w:val="0"/>
          <w:marBottom w:val="0"/>
          <w:divBdr>
            <w:top w:val="none" w:sz="0" w:space="0" w:color="auto"/>
            <w:left w:val="none" w:sz="0" w:space="0" w:color="auto"/>
            <w:bottom w:val="none" w:sz="0" w:space="0" w:color="auto"/>
            <w:right w:val="none" w:sz="0" w:space="0" w:color="auto"/>
          </w:divBdr>
        </w:div>
        <w:div w:id="1838575567">
          <w:marLeft w:val="0"/>
          <w:marRight w:val="0"/>
          <w:marTop w:val="0"/>
          <w:marBottom w:val="0"/>
          <w:divBdr>
            <w:top w:val="none" w:sz="0" w:space="0" w:color="auto"/>
            <w:left w:val="none" w:sz="0" w:space="0" w:color="auto"/>
            <w:bottom w:val="none" w:sz="0" w:space="0" w:color="auto"/>
            <w:right w:val="none" w:sz="0" w:space="0" w:color="auto"/>
          </w:divBdr>
        </w:div>
        <w:div w:id="1980065347">
          <w:marLeft w:val="0"/>
          <w:marRight w:val="0"/>
          <w:marTop w:val="0"/>
          <w:marBottom w:val="0"/>
          <w:divBdr>
            <w:top w:val="none" w:sz="0" w:space="0" w:color="auto"/>
            <w:left w:val="none" w:sz="0" w:space="0" w:color="auto"/>
            <w:bottom w:val="none" w:sz="0" w:space="0" w:color="auto"/>
            <w:right w:val="none" w:sz="0" w:space="0" w:color="auto"/>
          </w:divBdr>
        </w:div>
        <w:div w:id="1241910179">
          <w:marLeft w:val="0"/>
          <w:marRight w:val="0"/>
          <w:marTop w:val="0"/>
          <w:marBottom w:val="0"/>
          <w:divBdr>
            <w:top w:val="none" w:sz="0" w:space="0" w:color="auto"/>
            <w:left w:val="none" w:sz="0" w:space="0" w:color="auto"/>
            <w:bottom w:val="none" w:sz="0" w:space="0" w:color="auto"/>
            <w:right w:val="none" w:sz="0" w:space="0" w:color="auto"/>
          </w:divBdr>
        </w:div>
        <w:div w:id="1708286697">
          <w:marLeft w:val="0"/>
          <w:marRight w:val="0"/>
          <w:marTop w:val="0"/>
          <w:marBottom w:val="0"/>
          <w:divBdr>
            <w:top w:val="none" w:sz="0" w:space="0" w:color="auto"/>
            <w:left w:val="none" w:sz="0" w:space="0" w:color="auto"/>
            <w:bottom w:val="none" w:sz="0" w:space="0" w:color="auto"/>
            <w:right w:val="none" w:sz="0" w:space="0" w:color="auto"/>
          </w:divBdr>
        </w:div>
        <w:div w:id="988245122">
          <w:marLeft w:val="0"/>
          <w:marRight w:val="0"/>
          <w:marTop w:val="0"/>
          <w:marBottom w:val="0"/>
          <w:divBdr>
            <w:top w:val="none" w:sz="0" w:space="0" w:color="auto"/>
            <w:left w:val="none" w:sz="0" w:space="0" w:color="auto"/>
            <w:bottom w:val="none" w:sz="0" w:space="0" w:color="auto"/>
            <w:right w:val="none" w:sz="0" w:space="0" w:color="auto"/>
          </w:divBdr>
        </w:div>
        <w:div w:id="1892887448">
          <w:marLeft w:val="0"/>
          <w:marRight w:val="0"/>
          <w:marTop w:val="0"/>
          <w:marBottom w:val="0"/>
          <w:divBdr>
            <w:top w:val="none" w:sz="0" w:space="0" w:color="auto"/>
            <w:left w:val="none" w:sz="0" w:space="0" w:color="auto"/>
            <w:bottom w:val="none" w:sz="0" w:space="0" w:color="auto"/>
            <w:right w:val="none" w:sz="0" w:space="0" w:color="auto"/>
          </w:divBdr>
        </w:div>
        <w:div w:id="1760324538">
          <w:marLeft w:val="0"/>
          <w:marRight w:val="0"/>
          <w:marTop w:val="0"/>
          <w:marBottom w:val="0"/>
          <w:divBdr>
            <w:top w:val="none" w:sz="0" w:space="0" w:color="auto"/>
            <w:left w:val="none" w:sz="0" w:space="0" w:color="auto"/>
            <w:bottom w:val="none" w:sz="0" w:space="0" w:color="auto"/>
            <w:right w:val="none" w:sz="0" w:space="0" w:color="auto"/>
          </w:divBdr>
        </w:div>
        <w:div w:id="2024621380">
          <w:marLeft w:val="0"/>
          <w:marRight w:val="0"/>
          <w:marTop w:val="0"/>
          <w:marBottom w:val="0"/>
          <w:divBdr>
            <w:top w:val="none" w:sz="0" w:space="0" w:color="auto"/>
            <w:left w:val="none" w:sz="0" w:space="0" w:color="auto"/>
            <w:bottom w:val="none" w:sz="0" w:space="0" w:color="auto"/>
            <w:right w:val="none" w:sz="0" w:space="0" w:color="auto"/>
          </w:divBdr>
        </w:div>
        <w:div w:id="1568490558">
          <w:marLeft w:val="0"/>
          <w:marRight w:val="0"/>
          <w:marTop w:val="0"/>
          <w:marBottom w:val="0"/>
          <w:divBdr>
            <w:top w:val="none" w:sz="0" w:space="0" w:color="auto"/>
            <w:left w:val="none" w:sz="0" w:space="0" w:color="auto"/>
            <w:bottom w:val="none" w:sz="0" w:space="0" w:color="auto"/>
            <w:right w:val="none" w:sz="0" w:space="0" w:color="auto"/>
          </w:divBdr>
        </w:div>
        <w:div w:id="571234754">
          <w:marLeft w:val="0"/>
          <w:marRight w:val="0"/>
          <w:marTop w:val="0"/>
          <w:marBottom w:val="0"/>
          <w:divBdr>
            <w:top w:val="none" w:sz="0" w:space="0" w:color="auto"/>
            <w:left w:val="none" w:sz="0" w:space="0" w:color="auto"/>
            <w:bottom w:val="none" w:sz="0" w:space="0" w:color="auto"/>
            <w:right w:val="none" w:sz="0" w:space="0" w:color="auto"/>
          </w:divBdr>
        </w:div>
        <w:div w:id="257064827">
          <w:marLeft w:val="0"/>
          <w:marRight w:val="0"/>
          <w:marTop w:val="0"/>
          <w:marBottom w:val="0"/>
          <w:divBdr>
            <w:top w:val="none" w:sz="0" w:space="0" w:color="auto"/>
            <w:left w:val="none" w:sz="0" w:space="0" w:color="auto"/>
            <w:bottom w:val="none" w:sz="0" w:space="0" w:color="auto"/>
            <w:right w:val="none" w:sz="0" w:space="0" w:color="auto"/>
          </w:divBdr>
        </w:div>
        <w:div w:id="1036663826">
          <w:marLeft w:val="0"/>
          <w:marRight w:val="0"/>
          <w:marTop w:val="0"/>
          <w:marBottom w:val="0"/>
          <w:divBdr>
            <w:top w:val="none" w:sz="0" w:space="0" w:color="auto"/>
            <w:left w:val="none" w:sz="0" w:space="0" w:color="auto"/>
            <w:bottom w:val="none" w:sz="0" w:space="0" w:color="auto"/>
            <w:right w:val="none" w:sz="0" w:space="0" w:color="auto"/>
          </w:divBdr>
        </w:div>
        <w:div w:id="197281219">
          <w:marLeft w:val="0"/>
          <w:marRight w:val="0"/>
          <w:marTop w:val="0"/>
          <w:marBottom w:val="0"/>
          <w:divBdr>
            <w:top w:val="none" w:sz="0" w:space="0" w:color="auto"/>
            <w:left w:val="none" w:sz="0" w:space="0" w:color="auto"/>
            <w:bottom w:val="none" w:sz="0" w:space="0" w:color="auto"/>
            <w:right w:val="none" w:sz="0" w:space="0" w:color="auto"/>
          </w:divBdr>
        </w:div>
        <w:div w:id="1919094240">
          <w:marLeft w:val="0"/>
          <w:marRight w:val="0"/>
          <w:marTop w:val="0"/>
          <w:marBottom w:val="0"/>
          <w:divBdr>
            <w:top w:val="none" w:sz="0" w:space="0" w:color="auto"/>
            <w:left w:val="none" w:sz="0" w:space="0" w:color="auto"/>
            <w:bottom w:val="none" w:sz="0" w:space="0" w:color="auto"/>
            <w:right w:val="none" w:sz="0" w:space="0" w:color="auto"/>
          </w:divBdr>
        </w:div>
        <w:div w:id="1628123617">
          <w:marLeft w:val="0"/>
          <w:marRight w:val="0"/>
          <w:marTop w:val="0"/>
          <w:marBottom w:val="0"/>
          <w:divBdr>
            <w:top w:val="none" w:sz="0" w:space="0" w:color="auto"/>
            <w:left w:val="none" w:sz="0" w:space="0" w:color="auto"/>
            <w:bottom w:val="none" w:sz="0" w:space="0" w:color="auto"/>
            <w:right w:val="none" w:sz="0" w:space="0" w:color="auto"/>
          </w:divBdr>
        </w:div>
        <w:div w:id="757021715">
          <w:marLeft w:val="0"/>
          <w:marRight w:val="0"/>
          <w:marTop w:val="0"/>
          <w:marBottom w:val="0"/>
          <w:divBdr>
            <w:top w:val="none" w:sz="0" w:space="0" w:color="auto"/>
            <w:left w:val="none" w:sz="0" w:space="0" w:color="auto"/>
            <w:bottom w:val="none" w:sz="0" w:space="0" w:color="auto"/>
            <w:right w:val="none" w:sz="0" w:space="0" w:color="auto"/>
          </w:divBdr>
        </w:div>
        <w:div w:id="736320411">
          <w:marLeft w:val="0"/>
          <w:marRight w:val="0"/>
          <w:marTop w:val="0"/>
          <w:marBottom w:val="0"/>
          <w:divBdr>
            <w:top w:val="none" w:sz="0" w:space="0" w:color="auto"/>
            <w:left w:val="none" w:sz="0" w:space="0" w:color="auto"/>
            <w:bottom w:val="none" w:sz="0" w:space="0" w:color="auto"/>
            <w:right w:val="none" w:sz="0" w:space="0" w:color="auto"/>
          </w:divBdr>
        </w:div>
        <w:div w:id="1517693388">
          <w:marLeft w:val="0"/>
          <w:marRight w:val="0"/>
          <w:marTop w:val="0"/>
          <w:marBottom w:val="0"/>
          <w:divBdr>
            <w:top w:val="none" w:sz="0" w:space="0" w:color="auto"/>
            <w:left w:val="none" w:sz="0" w:space="0" w:color="auto"/>
            <w:bottom w:val="none" w:sz="0" w:space="0" w:color="auto"/>
            <w:right w:val="none" w:sz="0" w:space="0" w:color="auto"/>
          </w:divBdr>
        </w:div>
        <w:div w:id="285963931">
          <w:marLeft w:val="0"/>
          <w:marRight w:val="0"/>
          <w:marTop w:val="0"/>
          <w:marBottom w:val="0"/>
          <w:divBdr>
            <w:top w:val="none" w:sz="0" w:space="0" w:color="auto"/>
            <w:left w:val="none" w:sz="0" w:space="0" w:color="auto"/>
            <w:bottom w:val="none" w:sz="0" w:space="0" w:color="auto"/>
            <w:right w:val="none" w:sz="0" w:space="0" w:color="auto"/>
          </w:divBdr>
        </w:div>
        <w:div w:id="1094865896">
          <w:marLeft w:val="0"/>
          <w:marRight w:val="0"/>
          <w:marTop w:val="0"/>
          <w:marBottom w:val="0"/>
          <w:divBdr>
            <w:top w:val="none" w:sz="0" w:space="0" w:color="auto"/>
            <w:left w:val="none" w:sz="0" w:space="0" w:color="auto"/>
            <w:bottom w:val="none" w:sz="0" w:space="0" w:color="auto"/>
            <w:right w:val="none" w:sz="0" w:space="0" w:color="auto"/>
          </w:divBdr>
        </w:div>
        <w:div w:id="272131247">
          <w:marLeft w:val="0"/>
          <w:marRight w:val="0"/>
          <w:marTop w:val="0"/>
          <w:marBottom w:val="0"/>
          <w:divBdr>
            <w:top w:val="none" w:sz="0" w:space="0" w:color="auto"/>
            <w:left w:val="none" w:sz="0" w:space="0" w:color="auto"/>
            <w:bottom w:val="none" w:sz="0" w:space="0" w:color="auto"/>
            <w:right w:val="none" w:sz="0" w:space="0" w:color="auto"/>
          </w:divBdr>
        </w:div>
        <w:div w:id="1026440311">
          <w:marLeft w:val="0"/>
          <w:marRight w:val="0"/>
          <w:marTop w:val="0"/>
          <w:marBottom w:val="0"/>
          <w:divBdr>
            <w:top w:val="none" w:sz="0" w:space="0" w:color="auto"/>
            <w:left w:val="none" w:sz="0" w:space="0" w:color="auto"/>
            <w:bottom w:val="none" w:sz="0" w:space="0" w:color="auto"/>
            <w:right w:val="none" w:sz="0" w:space="0" w:color="auto"/>
          </w:divBdr>
        </w:div>
        <w:div w:id="795174086">
          <w:marLeft w:val="0"/>
          <w:marRight w:val="0"/>
          <w:marTop w:val="0"/>
          <w:marBottom w:val="0"/>
          <w:divBdr>
            <w:top w:val="none" w:sz="0" w:space="0" w:color="auto"/>
            <w:left w:val="none" w:sz="0" w:space="0" w:color="auto"/>
            <w:bottom w:val="none" w:sz="0" w:space="0" w:color="auto"/>
            <w:right w:val="none" w:sz="0" w:space="0" w:color="auto"/>
          </w:divBdr>
        </w:div>
        <w:div w:id="867833975">
          <w:marLeft w:val="0"/>
          <w:marRight w:val="0"/>
          <w:marTop w:val="0"/>
          <w:marBottom w:val="0"/>
          <w:divBdr>
            <w:top w:val="none" w:sz="0" w:space="0" w:color="auto"/>
            <w:left w:val="none" w:sz="0" w:space="0" w:color="auto"/>
            <w:bottom w:val="none" w:sz="0" w:space="0" w:color="auto"/>
            <w:right w:val="none" w:sz="0" w:space="0" w:color="auto"/>
          </w:divBdr>
        </w:div>
        <w:div w:id="694962634">
          <w:marLeft w:val="0"/>
          <w:marRight w:val="0"/>
          <w:marTop w:val="0"/>
          <w:marBottom w:val="0"/>
          <w:divBdr>
            <w:top w:val="none" w:sz="0" w:space="0" w:color="auto"/>
            <w:left w:val="none" w:sz="0" w:space="0" w:color="auto"/>
            <w:bottom w:val="none" w:sz="0" w:space="0" w:color="auto"/>
            <w:right w:val="none" w:sz="0" w:space="0" w:color="auto"/>
          </w:divBdr>
        </w:div>
        <w:div w:id="1576091108">
          <w:marLeft w:val="0"/>
          <w:marRight w:val="0"/>
          <w:marTop w:val="0"/>
          <w:marBottom w:val="0"/>
          <w:divBdr>
            <w:top w:val="none" w:sz="0" w:space="0" w:color="auto"/>
            <w:left w:val="none" w:sz="0" w:space="0" w:color="auto"/>
            <w:bottom w:val="none" w:sz="0" w:space="0" w:color="auto"/>
            <w:right w:val="none" w:sz="0" w:space="0" w:color="auto"/>
          </w:divBdr>
        </w:div>
        <w:div w:id="1528441835">
          <w:marLeft w:val="0"/>
          <w:marRight w:val="0"/>
          <w:marTop w:val="0"/>
          <w:marBottom w:val="0"/>
          <w:divBdr>
            <w:top w:val="none" w:sz="0" w:space="0" w:color="auto"/>
            <w:left w:val="none" w:sz="0" w:space="0" w:color="auto"/>
            <w:bottom w:val="none" w:sz="0" w:space="0" w:color="auto"/>
            <w:right w:val="none" w:sz="0" w:space="0" w:color="auto"/>
          </w:divBdr>
        </w:div>
        <w:div w:id="1853568400">
          <w:marLeft w:val="0"/>
          <w:marRight w:val="0"/>
          <w:marTop w:val="0"/>
          <w:marBottom w:val="0"/>
          <w:divBdr>
            <w:top w:val="none" w:sz="0" w:space="0" w:color="auto"/>
            <w:left w:val="none" w:sz="0" w:space="0" w:color="auto"/>
            <w:bottom w:val="none" w:sz="0" w:space="0" w:color="auto"/>
            <w:right w:val="none" w:sz="0" w:space="0" w:color="auto"/>
          </w:divBdr>
        </w:div>
        <w:div w:id="1557276347">
          <w:marLeft w:val="0"/>
          <w:marRight w:val="0"/>
          <w:marTop w:val="0"/>
          <w:marBottom w:val="0"/>
          <w:divBdr>
            <w:top w:val="none" w:sz="0" w:space="0" w:color="auto"/>
            <w:left w:val="none" w:sz="0" w:space="0" w:color="auto"/>
            <w:bottom w:val="none" w:sz="0" w:space="0" w:color="auto"/>
            <w:right w:val="none" w:sz="0" w:space="0" w:color="auto"/>
          </w:divBdr>
        </w:div>
        <w:div w:id="2019767369">
          <w:marLeft w:val="0"/>
          <w:marRight w:val="0"/>
          <w:marTop w:val="0"/>
          <w:marBottom w:val="0"/>
          <w:divBdr>
            <w:top w:val="none" w:sz="0" w:space="0" w:color="auto"/>
            <w:left w:val="none" w:sz="0" w:space="0" w:color="auto"/>
            <w:bottom w:val="none" w:sz="0" w:space="0" w:color="auto"/>
            <w:right w:val="none" w:sz="0" w:space="0" w:color="auto"/>
          </w:divBdr>
        </w:div>
        <w:div w:id="1997562922">
          <w:marLeft w:val="0"/>
          <w:marRight w:val="0"/>
          <w:marTop w:val="0"/>
          <w:marBottom w:val="0"/>
          <w:divBdr>
            <w:top w:val="none" w:sz="0" w:space="0" w:color="auto"/>
            <w:left w:val="none" w:sz="0" w:space="0" w:color="auto"/>
            <w:bottom w:val="none" w:sz="0" w:space="0" w:color="auto"/>
            <w:right w:val="none" w:sz="0" w:space="0" w:color="auto"/>
          </w:divBdr>
        </w:div>
        <w:div w:id="1036615518">
          <w:marLeft w:val="0"/>
          <w:marRight w:val="0"/>
          <w:marTop w:val="0"/>
          <w:marBottom w:val="0"/>
          <w:divBdr>
            <w:top w:val="none" w:sz="0" w:space="0" w:color="auto"/>
            <w:left w:val="none" w:sz="0" w:space="0" w:color="auto"/>
            <w:bottom w:val="none" w:sz="0" w:space="0" w:color="auto"/>
            <w:right w:val="none" w:sz="0" w:space="0" w:color="auto"/>
          </w:divBdr>
        </w:div>
        <w:div w:id="1865556588">
          <w:marLeft w:val="0"/>
          <w:marRight w:val="0"/>
          <w:marTop w:val="0"/>
          <w:marBottom w:val="0"/>
          <w:divBdr>
            <w:top w:val="none" w:sz="0" w:space="0" w:color="auto"/>
            <w:left w:val="none" w:sz="0" w:space="0" w:color="auto"/>
            <w:bottom w:val="none" w:sz="0" w:space="0" w:color="auto"/>
            <w:right w:val="none" w:sz="0" w:space="0" w:color="auto"/>
          </w:divBdr>
        </w:div>
        <w:div w:id="654259933">
          <w:marLeft w:val="0"/>
          <w:marRight w:val="0"/>
          <w:marTop w:val="0"/>
          <w:marBottom w:val="0"/>
          <w:divBdr>
            <w:top w:val="none" w:sz="0" w:space="0" w:color="auto"/>
            <w:left w:val="none" w:sz="0" w:space="0" w:color="auto"/>
            <w:bottom w:val="none" w:sz="0" w:space="0" w:color="auto"/>
            <w:right w:val="none" w:sz="0" w:space="0" w:color="auto"/>
          </w:divBdr>
        </w:div>
        <w:div w:id="1451973458">
          <w:marLeft w:val="0"/>
          <w:marRight w:val="0"/>
          <w:marTop w:val="0"/>
          <w:marBottom w:val="0"/>
          <w:divBdr>
            <w:top w:val="none" w:sz="0" w:space="0" w:color="auto"/>
            <w:left w:val="none" w:sz="0" w:space="0" w:color="auto"/>
            <w:bottom w:val="none" w:sz="0" w:space="0" w:color="auto"/>
            <w:right w:val="none" w:sz="0" w:space="0" w:color="auto"/>
          </w:divBdr>
        </w:div>
        <w:div w:id="1898736626">
          <w:marLeft w:val="0"/>
          <w:marRight w:val="0"/>
          <w:marTop w:val="0"/>
          <w:marBottom w:val="0"/>
          <w:divBdr>
            <w:top w:val="none" w:sz="0" w:space="0" w:color="auto"/>
            <w:left w:val="none" w:sz="0" w:space="0" w:color="auto"/>
            <w:bottom w:val="none" w:sz="0" w:space="0" w:color="auto"/>
            <w:right w:val="none" w:sz="0" w:space="0" w:color="auto"/>
          </w:divBdr>
        </w:div>
        <w:div w:id="1195382399">
          <w:marLeft w:val="0"/>
          <w:marRight w:val="0"/>
          <w:marTop w:val="0"/>
          <w:marBottom w:val="0"/>
          <w:divBdr>
            <w:top w:val="none" w:sz="0" w:space="0" w:color="auto"/>
            <w:left w:val="none" w:sz="0" w:space="0" w:color="auto"/>
            <w:bottom w:val="none" w:sz="0" w:space="0" w:color="auto"/>
            <w:right w:val="none" w:sz="0" w:space="0" w:color="auto"/>
          </w:divBdr>
        </w:div>
        <w:div w:id="99104479">
          <w:marLeft w:val="0"/>
          <w:marRight w:val="0"/>
          <w:marTop w:val="0"/>
          <w:marBottom w:val="0"/>
          <w:divBdr>
            <w:top w:val="none" w:sz="0" w:space="0" w:color="auto"/>
            <w:left w:val="none" w:sz="0" w:space="0" w:color="auto"/>
            <w:bottom w:val="none" w:sz="0" w:space="0" w:color="auto"/>
            <w:right w:val="none" w:sz="0" w:space="0" w:color="auto"/>
          </w:divBdr>
        </w:div>
        <w:div w:id="794830222">
          <w:marLeft w:val="0"/>
          <w:marRight w:val="0"/>
          <w:marTop w:val="0"/>
          <w:marBottom w:val="0"/>
          <w:divBdr>
            <w:top w:val="none" w:sz="0" w:space="0" w:color="auto"/>
            <w:left w:val="none" w:sz="0" w:space="0" w:color="auto"/>
            <w:bottom w:val="none" w:sz="0" w:space="0" w:color="auto"/>
            <w:right w:val="none" w:sz="0" w:space="0" w:color="auto"/>
          </w:divBdr>
        </w:div>
        <w:div w:id="1131168337">
          <w:marLeft w:val="0"/>
          <w:marRight w:val="0"/>
          <w:marTop w:val="0"/>
          <w:marBottom w:val="0"/>
          <w:divBdr>
            <w:top w:val="none" w:sz="0" w:space="0" w:color="auto"/>
            <w:left w:val="none" w:sz="0" w:space="0" w:color="auto"/>
            <w:bottom w:val="none" w:sz="0" w:space="0" w:color="auto"/>
            <w:right w:val="none" w:sz="0" w:space="0" w:color="auto"/>
          </w:divBdr>
        </w:div>
        <w:div w:id="856312713">
          <w:marLeft w:val="0"/>
          <w:marRight w:val="0"/>
          <w:marTop w:val="0"/>
          <w:marBottom w:val="0"/>
          <w:divBdr>
            <w:top w:val="none" w:sz="0" w:space="0" w:color="auto"/>
            <w:left w:val="none" w:sz="0" w:space="0" w:color="auto"/>
            <w:bottom w:val="none" w:sz="0" w:space="0" w:color="auto"/>
            <w:right w:val="none" w:sz="0" w:space="0" w:color="auto"/>
          </w:divBdr>
        </w:div>
      </w:divsChild>
    </w:div>
    <w:div w:id="1820221932">
      <w:bodyDiv w:val="1"/>
      <w:marLeft w:val="0"/>
      <w:marRight w:val="0"/>
      <w:marTop w:val="0"/>
      <w:marBottom w:val="0"/>
      <w:divBdr>
        <w:top w:val="none" w:sz="0" w:space="0" w:color="auto"/>
        <w:left w:val="none" w:sz="0" w:space="0" w:color="auto"/>
        <w:bottom w:val="none" w:sz="0" w:space="0" w:color="auto"/>
        <w:right w:val="none" w:sz="0" w:space="0" w:color="auto"/>
      </w:divBdr>
      <w:divsChild>
        <w:div w:id="84495033">
          <w:marLeft w:val="0"/>
          <w:marRight w:val="0"/>
          <w:marTop w:val="0"/>
          <w:marBottom w:val="0"/>
          <w:divBdr>
            <w:top w:val="none" w:sz="0" w:space="0" w:color="auto"/>
            <w:left w:val="none" w:sz="0" w:space="0" w:color="auto"/>
            <w:bottom w:val="none" w:sz="0" w:space="0" w:color="auto"/>
            <w:right w:val="none" w:sz="0" w:space="0" w:color="auto"/>
          </w:divBdr>
        </w:div>
        <w:div w:id="841775518">
          <w:marLeft w:val="0"/>
          <w:marRight w:val="0"/>
          <w:marTop w:val="0"/>
          <w:marBottom w:val="0"/>
          <w:divBdr>
            <w:top w:val="none" w:sz="0" w:space="0" w:color="auto"/>
            <w:left w:val="none" w:sz="0" w:space="0" w:color="auto"/>
            <w:bottom w:val="none" w:sz="0" w:space="0" w:color="auto"/>
            <w:right w:val="none" w:sz="0" w:space="0" w:color="auto"/>
          </w:divBdr>
        </w:div>
        <w:div w:id="1251692749">
          <w:marLeft w:val="0"/>
          <w:marRight w:val="0"/>
          <w:marTop w:val="0"/>
          <w:marBottom w:val="0"/>
          <w:divBdr>
            <w:top w:val="none" w:sz="0" w:space="0" w:color="auto"/>
            <w:left w:val="none" w:sz="0" w:space="0" w:color="auto"/>
            <w:bottom w:val="none" w:sz="0" w:space="0" w:color="auto"/>
            <w:right w:val="none" w:sz="0" w:space="0" w:color="auto"/>
          </w:divBdr>
        </w:div>
        <w:div w:id="1470825904">
          <w:marLeft w:val="0"/>
          <w:marRight w:val="0"/>
          <w:marTop w:val="0"/>
          <w:marBottom w:val="0"/>
          <w:divBdr>
            <w:top w:val="none" w:sz="0" w:space="0" w:color="auto"/>
            <w:left w:val="none" w:sz="0" w:space="0" w:color="auto"/>
            <w:bottom w:val="none" w:sz="0" w:space="0" w:color="auto"/>
            <w:right w:val="none" w:sz="0" w:space="0" w:color="auto"/>
          </w:divBdr>
        </w:div>
        <w:div w:id="1272201260">
          <w:marLeft w:val="0"/>
          <w:marRight w:val="0"/>
          <w:marTop w:val="0"/>
          <w:marBottom w:val="0"/>
          <w:divBdr>
            <w:top w:val="none" w:sz="0" w:space="0" w:color="auto"/>
            <w:left w:val="none" w:sz="0" w:space="0" w:color="auto"/>
            <w:bottom w:val="none" w:sz="0" w:space="0" w:color="auto"/>
            <w:right w:val="none" w:sz="0" w:space="0" w:color="auto"/>
          </w:divBdr>
        </w:div>
        <w:div w:id="1778210907">
          <w:marLeft w:val="0"/>
          <w:marRight w:val="0"/>
          <w:marTop w:val="0"/>
          <w:marBottom w:val="0"/>
          <w:divBdr>
            <w:top w:val="none" w:sz="0" w:space="0" w:color="auto"/>
            <w:left w:val="none" w:sz="0" w:space="0" w:color="auto"/>
            <w:bottom w:val="none" w:sz="0" w:space="0" w:color="auto"/>
            <w:right w:val="none" w:sz="0" w:space="0" w:color="auto"/>
          </w:divBdr>
        </w:div>
        <w:div w:id="1265378905">
          <w:marLeft w:val="0"/>
          <w:marRight w:val="0"/>
          <w:marTop w:val="0"/>
          <w:marBottom w:val="0"/>
          <w:divBdr>
            <w:top w:val="none" w:sz="0" w:space="0" w:color="auto"/>
            <w:left w:val="none" w:sz="0" w:space="0" w:color="auto"/>
            <w:bottom w:val="none" w:sz="0" w:space="0" w:color="auto"/>
            <w:right w:val="none" w:sz="0" w:space="0" w:color="auto"/>
          </w:divBdr>
        </w:div>
        <w:div w:id="838010025">
          <w:marLeft w:val="0"/>
          <w:marRight w:val="0"/>
          <w:marTop w:val="0"/>
          <w:marBottom w:val="0"/>
          <w:divBdr>
            <w:top w:val="none" w:sz="0" w:space="0" w:color="auto"/>
            <w:left w:val="none" w:sz="0" w:space="0" w:color="auto"/>
            <w:bottom w:val="none" w:sz="0" w:space="0" w:color="auto"/>
            <w:right w:val="none" w:sz="0" w:space="0" w:color="auto"/>
          </w:divBdr>
        </w:div>
        <w:div w:id="1118331503">
          <w:marLeft w:val="0"/>
          <w:marRight w:val="0"/>
          <w:marTop w:val="0"/>
          <w:marBottom w:val="0"/>
          <w:divBdr>
            <w:top w:val="none" w:sz="0" w:space="0" w:color="auto"/>
            <w:left w:val="none" w:sz="0" w:space="0" w:color="auto"/>
            <w:bottom w:val="none" w:sz="0" w:space="0" w:color="auto"/>
            <w:right w:val="none" w:sz="0" w:space="0" w:color="auto"/>
          </w:divBdr>
        </w:div>
        <w:div w:id="1583106061">
          <w:marLeft w:val="0"/>
          <w:marRight w:val="0"/>
          <w:marTop w:val="0"/>
          <w:marBottom w:val="0"/>
          <w:divBdr>
            <w:top w:val="none" w:sz="0" w:space="0" w:color="auto"/>
            <w:left w:val="none" w:sz="0" w:space="0" w:color="auto"/>
            <w:bottom w:val="none" w:sz="0" w:space="0" w:color="auto"/>
            <w:right w:val="none" w:sz="0" w:space="0" w:color="auto"/>
          </w:divBdr>
        </w:div>
        <w:div w:id="1151677267">
          <w:marLeft w:val="0"/>
          <w:marRight w:val="0"/>
          <w:marTop w:val="0"/>
          <w:marBottom w:val="0"/>
          <w:divBdr>
            <w:top w:val="none" w:sz="0" w:space="0" w:color="auto"/>
            <w:left w:val="none" w:sz="0" w:space="0" w:color="auto"/>
            <w:bottom w:val="none" w:sz="0" w:space="0" w:color="auto"/>
            <w:right w:val="none" w:sz="0" w:space="0" w:color="auto"/>
          </w:divBdr>
        </w:div>
        <w:div w:id="446394997">
          <w:marLeft w:val="0"/>
          <w:marRight w:val="0"/>
          <w:marTop w:val="0"/>
          <w:marBottom w:val="0"/>
          <w:divBdr>
            <w:top w:val="none" w:sz="0" w:space="0" w:color="auto"/>
            <w:left w:val="none" w:sz="0" w:space="0" w:color="auto"/>
            <w:bottom w:val="none" w:sz="0" w:space="0" w:color="auto"/>
            <w:right w:val="none" w:sz="0" w:space="0" w:color="auto"/>
          </w:divBdr>
        </w:div>
        <w:div w:id="345135276">
          <w:marLeft w:val="0"/>
          <w:marRight w:val="0"/>
          <w:marTop w:val="0"/>
          <w:marBottom w:val="0"/>
          <w:divBdr>
            <w:top w:val="none" w:sz="0" w:space="0" w:color="auto"/>
            <w:left w:val="none" w:sz="0" w:space="0" w:color="auto"/>
            <w:bottom w:val="none" w:sz="0" w:space="0" w:color="auto"/>
            <w:right w:val="none" w:sz="0" w:space="0" w:color="auto"/>
          </w:divBdr>
        </w:div>
      </w:divsChild>
    </w:div>
    <w:div w:id="1831096189">
      <w:bodyDiv w:val="1"/>
      <w:marLeft w:val="0"/>
      <w:marRight w:val="0"/>
      <w:marTop w:val="0"/>
      <w:marBottom w:val="0"/>
      <w:divBdr>
        <w:top w:val="none" w:sz="0" w:space="0" w:color="auto"/>
        <w:left w:val="none" w:sz="0" w:space="0" w:color="auto"/>
        <w:bottom w:val="none" w:sz="0" w:space="0" w:color="auto"/>
        <w:right w:val="none" w:sz="0" w:space="0" w:color="auto"/>
      </w:divBdr>
      <w:divsChild>
        <w:div w:id="954294218">
          <w:marLeft w:val="0"/>
          <w:marRight w:val="0"/>
          <w:marTop w:val="0"/>
          <w:marBottom w:val="0"/>
          <w:divBdr>
            <w:top w:val="none" w:sz="0" w:space="0" w:color="auto"/>
            <w:left w:val="none" w:sz="0" w:space="0" w:color="auto"/>
            <w:bottom w:val="none" w:sz="0" w:space="0" w:color="auto"/>
            <w:right w:val="none" w:sz="0" w:space="0" w:color="auto"/>
          </w:divBdr>
        </w:div>
        <w:div w:id="1956786786">
          <w:marLeft w:val="0"/>
          <w:marRight w:val="0"/>
          <w:marTop w:val="0"/>
          <w:marBottom w:val="0"/>
          <w:divBdr>
            <w:top w:val="none" w:sz="0" w:space="0" w:color="auto"/>
            <w:left w:val="none" w:sz="0" w:space="0" w:color="auto"/>
            <w:bottom w:val="none" w:sz="0" w:space="0" w:color="auto"/>
            <w:right w:val="none" w:sz="0" w:space="0" w:color="auto"/>
          </w:divBdr>
        </w:div>
      </w:divsChild>
    </w:div>
    <w:div w:id="1899973350">
      <w:bodyDiv w:val="1"/>
      <w:marLeft w:val="0"/>
      <w:marRight w:val="0"/>
      <w:marTop w:val="0"/>
      <w:marBottom w:val="0"/>
      <w:divBdr>
        <w:top w:val="none" w:sz="0" w:space="0" w:color="auto"/>
        <w:left w:val="none" w:sz="0" w:space="0" w:color="auto"/>
        <w:bottom w:val="none" w:sz="0" w:space="0" w:color="auto"/>
        <w:right w:val="none" w:sz="0" w:space="0" w:color="auto"/>
      </w:divBdr>
      <w:divsChild>
        <w:div w:id="1449160213">
          <w:marLeft w:val="0"/>
          <w:marRight w:val="0"/>
          <w:marTop w:val="0"/>
          <w:marBottom w:val="0"/>
          <w:divBdr>
            <w:top w:val="none" w:sz="0" w:space="0" w:color="auto"/>
            <w:left w:val="none" w:sz="0" w:space="0" w:color="auto"/>
            <w:bottom w:val="none" w:sz="0" w:space="0" w:color="auto"/>
            <w:right w:val="none" w:sz="0" w:space="0" w:color="auto"/>
          </w:divBdr>
        </w:div>
        <w:div w:id="1027948053">
          <w:marLeft w:val="0"/>
          <w:marRight w:val="0"/>
          <w:marTop w:val="0"/>
          <w:marBottom w:val="0"/>
          <w:divBdr>
            <w:top w:val="none" w:sz="0" w:space="0" w:color="auto"/>
            <w:left w:val="none" w:sz="0" w:space="0" w:color="auto"/>
            <w:bottom w:val="none" w:sz="0" w:space="0" w:color="auto"/>
            <w:right w:val="none" w:sz="0" w:space="0" w:color="auto"/>
          </w:divBdr>
        </w:div>
        <w:div w:id="1048064919">
          <w:marLeft w:val="0"/>
          <w:marRight w:val="0"/>
          <w:marTop w:val="0"/>
          <w:marBottom w:val="0"/>
          <w:divBdr>
            <w:top w:val="none" w:sz="0" w:space="0" w:color="auto"/>
            <w:left w:val="none" w:sz="0" w:space="0" w:color="auto"/>
            <w:bottom w:val="none" w:sz="0" w:space="0" w:color="auto"/>
            <w:right w:val="none" w:sz="0" w:space="0" w:color="auto"/>
          </w:divBdr>
        </w:div>
        <w:div w:id="1281842603">
          <w:marLeft w:val="0"/>
          <w:marRight w:val="0"/>
          <w:marTop w:val="0"/>
          <w:marBottom w:val="0"/>
          <w:divBdr>
            <w:top w:val="none" w:sz="0" w:space="0" w:color="auto"/>
            <w:left w:val="none" w:sz="0" w:space="0" w:color="auto"/>
            <w:bottom w:val="none" w:sz="0" w:space="0" w:color="auto"/>
            <w:right w:val="none" w:sz="0" w:space="0" w:color="auto"/>
          </w:divBdr>
        </w:div>
        <w:div w:id="462389032">
          <w:marLeft w:val="0"/>
          <w:marRight w:val="0"/>
          <w:marTop w:val="0"/>
          <w:marBottom w:val="0"/>
          <w:divBdr>
            <w:top w:val="none" w:sz="0" w:space="0" w:color="auto"/>
            <w:left w:val="none" w:sz="0" w:space="0" w:color="auto"/>
            <w:bottom w:val="none" w:sz="0" w:space="0" w:color="auto"/>
            <w:right w:val="none" w:sz="0" w:space="0" w:color="auto"/>
          </w:divBdr>
        </w:div>
        <w:div w:id="1300956229">
          <w:marLeft w:val="0"/>
          <w:marRight w:val="0"/>
          <w:marTop w:val="0"/>
          <w:marBottom w:val="0"/>
          <w:divBdr>
            <w:top w:val="none" w:sz="0" w:space="0" w:color="auto"/>
            <w:left w:val="none" w:sz="0" w:space="0" w:color="auto"/>
            <w:bottom w:val="none" w:sz="0" w:space="0" w:color="auto"/>
            <w:right w:val="none" w:sz="0" w:space="0" w:color="auto"/>
          </w:divBdr>
        </w:div>
        <w:div w:id="1693220301">
          <w:marLeft w:val="0"/>
          <w:marRight w:val="0"/>
          <w:marTop w:val="0"/>
          <w:marBottom w:val="0"/>
          <w:divBdr>
            <w:top w:val="none" w:sz="0" w:space="0" w:color="auto"/>
            <w:left w:val="none" w:sz="0" w:space="0" w:color="auto"/>
            <w:bottom w:val="none" w:sz="0" w:space="0" w:color="auto"/>
            <w:right w:val="none" w:sz="0" w:space="0" w:color="auto"/>
          </w:divBdr>
        </w:div>
        <w:div w:id="1135834382">
          <w:marLeft w:val="0"/>
          <w:marRight w:val="0"/>
          <w:marTop w:val="0"/>
          <w:marBottom w:val="0"/>
          <w:divBdr>
            <w:top w:val="none" w:sz="0" w:space="0" w:color="auto"/>
            <w:left w:val="none" w:sz="0" w:space="0" w:color="auto"/>
            <w:bottom w:val="none" w:sz="0" w:space="0" w:color="auto"/>
            <w:right w:val="none" w:sz="0" w:space="0" w:color="auto"/>
          </w:divBdr>
        </w:div>
        <w:div w:id="1004671919">
          <w:marLeft w:val="0"/>
          <w:marRight w:val="0"/>
          <w:marTop w:val="0"/>
          <w:marBottom w:val="0"/>
          <w:divBdr>
            <w:top w:val="none" w:sz="0" w:space="0" w:color="auto"/>
            <w:left w:val="none" w:sz="0" w:space="0" w:color="auto"/>
            <w:bottom w:val="none" w:sz="0" w:space="0" w:color="auto"/>
            <w:right w:val="none" w:sz="0" w:space="0" w:color="auto"/>
          </w:divBdr>
        </w:div>
        <w:div w:id="990913901">
          <w:marLeft w:val="0"/>
          <w:marRight w:val="0"/>
          <w:marTop w:val="0"/>
          <w:marBottom w:val="0"/>
          <w:divBdr>
            <w:top w:val="none" w:sz="0" w:space="0" w:color="auto"/>
            <w:left w:val="none" w:sz="0" w:space="0" w:color="auto"/>
            <w:bottom w:val="none" w:sz="0" w:space="0" w:color="auto"/>
            <w:right w:val="none" w:sz="0" w:space="0" w:color="auto"/>
          </w:divBdr>
        </w:div>
        <w:div w:id="1394548155">
          <w:marLeft w:val="0"/>
          <w:marRight w:val="0"/>
          <w:marTop w:val="0"/>
          <w:marBottom w:val="0"/>
          <w:divBdr>
            <w:top w:val="none" w:sz="0" w:space="0" w:color="auto"/>
            <w:left w:val="none" w:sz="0" w:space="0" w:color="auto"/>
            <w:bottom w:val="none" w:sz="0" w:space="0" w:color="auto"/>
            <w:right w:val="none" w:sz="0" w:space="0" w:color="auto"/>
          </w:divBdr>
        </w:div>
        <w:div w:id="553856679">
          <w:marLeft w:val="0"/>
          <w:marRight w:val="0"/>
          <w:marTop w:val="0"/>
          <w:marBottom w:val="0"/>
          <w:divBdr>
            <w:top w:val="none" w:sz="0" w:space="0" w:color="auto"/>
            <w:left w:val="none" w:sz="0" w:space="0" w:color="auto"/>
            <w:bottom w:val="none" w:sz="0" w:space="0" w:color="auto"/>
            <w:right w:val="none" w:sz="0" w:space="0" w:color="auto"/>
          </w:divBdr>
        </w:div>
        <w:div w:id="1472554321">
          <w:marLeft w:val="0"/>
          <w:marRight w:val="0"/>
          <w:marTop w:val="0"/>
          <w:marBottom w:val="0"/>
          <w:divBdr>
            <w:top w:val="none" w:sz="0" w:space="0" w:color="auto"/>
            <w:left w:val="none" w:sz="0" w:space="0" w:color="auto"/>
            <w:bottom w:val="none" w:sz="0" w:space="0" w:color="auto"/>
            <w:right w:val="none" w:sz="0" w:space="0" w:color="auto"/>
          </w:divBdr>
        </w:div>
        <w:div w:id="2142990179">
          <w:marLeft w:val="0"/>
          <w:marRight w:val="0"/>
          <w:marTop w:val="0"/>
          <w:marBottom w:val="0"/>
          <w:divBdr>
            <w:top w:val="none" w:sz="0" w:space="0" w:color="auto"/>
            <w:left w:val="none" w:sz="0" w:space="0" w:color="auto"/>
            <w:bottom w:val="none" w:sz="0" w:space="0" w:color="auto"/>
            <w:right w:val="none" w:sz="0" w:space="0" w:color="auto"/>
          </w:divBdr>
        </w:div>
        <w:div w:id="1571379953">
          <w:marLeft w:val="0"/>
          <w:marRight w:val="0"/>
          <w:marTop w:val="0"/>
          <w:marBottom w:val="0"/>
          <w:divBdr>
            <w:top w:val="none" w:sz="0" w:space="0" w:color="auto"/>
            <w:left w:val="none" w:sz="0" w:space="0" w:color="auto"/>
            <w:bottom w:val="none" w:sz="0" w:space="0" w:color="auto"/>
            <w:right w:val="none" w:sz="0" w:space="0" w:color="auto"/>
          </w:divBdr>
        </w:div>
        <w:div w:id="2018077592">
          <w:marLeft w:val="0"/>
          <w:marRight w:val="0"/>
          <w:marTop w:val="0"/>
          <w:marBottom w:val="0"/>
          <w:divBdr>
            <w:top w:val="none" w:sz="0" w:space="0" w:color="auto"/>
            <w:left w:val="none" w:sz="0" w:space="0" w:color="auto"/>
            <w:bottom w:val="none" w:sz="0" w:space="0" w:color="auto"/>
            <w:right w:val="none" w:sz="0" w:space="0" w:color="auto"/>
          </w:divBdr>
        </w:div>
        <w:div w:id="1632900521">
          <w:marLeft w:val="0"/>
          <w:marRight w:val="0"/>
          <w:marTop w:val="0"/>
          <w:marBottom w:val="0"/>
          <w:divBdr>
            <w:top w:val="none" w:sz="0" w:space="0" w:color="auto"/>
            <w:left w:val="none" w:sz="0" w:space="0" w:color="auto"/>
            <w:bottom w:val="none" w:sz="0" w:space="0" w:color="auto"/>
            <w:right w:val="none" w:sz="0" w:space="0" w:color="auto"/>
          </w:divBdr>
        </w:div>
        <w:div w:id="169493197">
          <w:marLeft w:val="0"/>
          <w:marRight w:val="0"/>
          <w:marTop w:val="0"/>
          <w:marBottom w:val="0"/>
          <w:divBdr>
            <w:top w:val="none" w:sz="0" w:space="0" w:color="auto"/>
            <w:left w:val="none" w:sz="0" w:space="0" w:color="auto"/>
            <w:bottom w:val="none" w:sz="0" w:space="0" w:color="auto"/>
            <w:right w:val="none" w:sz="0" w:space="0" w:color="auto"/>
          </w:divBdr>
        </w:div>
        <w:div w:id="1105031041">
          <w:marLeft w:val="0"/>
          <w:marRight w:val="0"/>
          <w:marTop w:val="0"/>
          <w:marBottom w:val="0"/>
          <w:divBdr>
            <w:top w:val="none" w:sz="0" w:space="0" w:color="auto"/>
            <w:left w:val="none" w:sz="0" w:space="0" w:color="auto"/>
            <w:bottom w:val="none" w:sz="0" w:space="0" w:color="auto"/>
            <w:right w:val="none" w:sz="0" w:space="0" w:color="auto"/>
          </w:divBdr>
        </w:div>
        <w:div w:id="1574044972">
          <w:marLeft w:val="0"/>
          <w:marRight w:val="0"/>
          <w:marTop w:val="0"/>
          <w:marBottom w:val="0"/>
          <w:divBdr>
            <w:top w:val="none" w:sz="0" w:space="0" w:color="auto"/>
            <w:left w:val="none" w:sz="0" w:space="0" w:color="auto"/>
            <w:bottom w:val="none" w:sz="0" w:space="0" w:color="auto"/>
            <w:right w:val="none" w:sz="0" w:space="0" w:color="auto"/>
          </w:divBdr>
        </w:div>
        <w:div w:id="64499435">
          <w:marLeft w:val="0"/>
          <w:marRight w:val="0"/>
          <w:marTop w:val="0"/>
          <w:marBottom w:val="0"/>
          <w:divBdr>
            <w:top w:val="none" w:sz="0" w:space="0" w:color="auto"/>
            <w:left w:val="none" w:sz="0" w:space="0" w:color="auto"/>
            <w:bottom w:val="none" w:sz="0" w:space="0" w:color="auto"/>
            <w:right w:val="none" w:sz="0" w:space="0" w:color="auto"/>
          </w:divBdr>
        </w:div>
        <w:div w:id="1930891985">
          <w:marLeft w:val="0"/>
          <w:marRight w:val="0"/>
          <w:marTop w:val="0"/>
          <w:marBottom w:val="0"/>
          <w:divBdr>
            <w:top w:val="none" w:sz="0" w:space="0" w:color="auto"/>
            <w:left w:val="none" w:sz="0" w:space="0" w:color="auto"/>
            <w:bottom w:val="none" w:sz="0" w:space="0" w:color="auto"/>
            <w:right w:val="none" w:sz="0" w:space="0" w:color="auto"/>
          </w:divBdr>
        </w:div>
        <w:div w:id="1893343949">
          <w:marLeft w:val="0"/>
          <w:marRight w:val="0"/>
          <w:marTop w:val="0"/>
          <w:marBottom w:val="0"/>
          <w:divBdr>
            <w:top w:val="none" w:sz="0" w:space="0" w:color="auto"/>
            <w:left w:val="none" w:sz="0" w:space="0" w:color="auto"/>
            <w:bottom w:val="none" w:sz="0" w:space="0" w:color="auto"/>
            <w:right w:val="none" w:sz="0" w:space="0" w:color="auto"/>
          </w:divBdr>
        </w:div>
        <w:div w:id="743795332">
          <w:marLeft w:val="0"/>
          <w:marRight w:val="0"/>
          <w:marTop w:val="0"/>
          <w:marBottom w:val="0"/>
          <w:divBdr>
            <w:top w:val="none" w:sz="0" w:space="0" w:color="auto"/>
            <w:left w:val="none" w:sz="0" w:space="0" w:color="auto"/>
            <w:bottom w:val="none" w:sz="0" w:space="0" w:color="auto"/>
            <w:right w:val="none" w:sz="0" w:space="0" w:color="auto"/>
          </w:divBdr>
        </w:div>
        <w:div w:id="45960183">
          <w:marLeft w:val="0"/>
          <w:marRight w:val="0"/>
          <w:marTop w:val="0"/>
          <w:marBottom w:val="0"/>
          <w:divBdr>
            <w:top w:val="none" w:sz="0" w:space="0" w:color="auto"/>
            <w:left w:val="none" w:sz="0" w:space="0" w:color="auto"/>
            <w:bottom w:val="none" w:sz="0" w:space="0" w:color="auto"/>
            <w:right w:val="none" w:sz="0" w:space="0" w:color="auto"/>
          </w:divBdr>
        </w:div>
        <w:div w:id="1705521047">
          <w:marLeft w:val="0"/>
          <w:marRight w:val="0"/>
          <w:marTop w:val="0"/>
          <w:marBottom w:val="0"/>
          <w:divBdr>
            <w:top w:val="none" w:sz="0" w:space="0" w:color="auto"/>
            <w:left w:val="none" w:sz="0" w:space="0" w:color="auto"/>
            <w:bottom w:val="none" w:sz="0" w:space="0" w:color="auto"/>
            <w:right w:val="none" w:sz="0" w:space="0" w:color="auto"/>
          </w:divBdr>
        </w:div>
        <w:div w:id="1255474557">
          <w:marLeft w:val="0"/>
          <w:marRight w:val="0"/>
          <w:marTop w:val="0"/>
          <w:marBottom w:val="0"/>
          <w:divBdr>
            <w:top w:val="none" w:sz="0" w:space="0" w:color="auto"/>
            <w:left w:val="none" w:sz="0" w:space="0" w:color="auto"/>
            <w:bottom w:val="none" w:sz="0" w:space="0" w:color="auto"/>
            <w:right w:val="none" w:sz="0" w:space="0" w:color="auto"/>
          </w:divBdr>
        </w:div>
        <w:div w:id="432673811">
          <w:marLeft w:val="0"/>
          <w:marRight w:val="0"/>
          <w:marTop w:val="0"/>
          <w:marBottom w:val="0"/>
          <w:divBdr>
            <w:top w:val="none" w:sz="0" w:space="0" w:color="auto"/>
            <w:left w:val="none" w:sz="0" w:space="0" w:color="auto"/>
            <w:bottom w:val="none" w:sz="0" w:space="0" w:color="auto"/>
            <w:right w:val="none" w:sz="0" w:space="0" w:color="auto"/>
          </w:divBdr>
        </w:div>
        <w:div w:id="998534807">
          <w:marLeft w:val="0"/>
          <w:marRight w:val="0"/>
          <w:marTop w:val="0"/>
          <w:marBottom w:val="0"/>
          <w:divBdr>
            <w:top w:val="none" w:sz="0" w:space="0" w:color="auto"/>
            <w:left w:val="none" w:sz="0" w:space="0" w:color="auto"/>
            <w:bottom w:val="none" w:sz="0" w:space="0" w:color="auto"/>
            <w:right w:val="none" w:sz="0" w:space="0" w:color="auto"/>
          </w:divBdr>
        </w:div>
        <w:div w:id="1380397566">
          <w:marLeft w:val="0"/>
          <w:marRight w:val="0"/>
          <w:marTop w:val="0"/>
          <w:marBottom w:val="0"/>
          <w:divBdr>
            <w:top w:val="none" w:sz="0" w:space="0" w:color="auto"/>
            <w:left w:val="none" w:sz="0" w:space="0" w:color="auto"/>
            <w:bottom w:val="none" w:sz="0" w:space="0" w:color="auto"/>
            <w:right w:val="none" w:sz="0" w:space="0" w:color="auto"/>
          </w:divBdr>
        </w:div>
        <w:div w:id="1898516994">
          <w:marLeft w:val="0"/>
          <w:marRight w:val="0"/>
          <w:marTop w:val="0"/>
          <w:marBottom w:val="0"/>
          <w:divBdr>
            <w:top w:val="none" w:sz="0" w:space="0" w:color="auto"/>
            <w:left w:val="none" w:sz="0" w:space="0" w:color="auto"/>
            <w:bottom w:val="none" w:sz="0" w:space="0" w:color="auto"/>
            <w:right w:val="none" w:sz="0" w:space="0" w:color="auto"/>
          </w:divBdr>
        </w:div>
        <w:div w:id="1977099280">
          <w:marLeft w:val="0"/>
          <w:marRight w:val="0"/>
          <w:marTop w:val="0"/>
          <w:marBottom w:val="0"/>
          <w:divBdr>
            <w:top w:val="none" w:sz="0" w:space="0" w:color="auto"/>
            <w:left w:val="none" w:sz="0" w:space="0" w:color="auto"/>
            <w:bottom w:val="none" w:sz="0" w:space="0" w:color="auto"/>
            <w:right w:val="none" w:sz="0" w:space="0" w:color="auto"/>
          </w:divBdr>
        </w:div>
        <w:div w:id="178008187">
          <w:marLeft w:val="0"/>
          <w:marRight w:val="0"/>
          <w:marTop w:val="0"/>
          <w:marBottom w:val="0"/>
          <w:divBdr>
            <w:top w:val="none" w:sz="0" w:space="0" w:color="auto"/>
            <w:left w:val="none" w:sz="0" w:space="0" w:color="auto"/>
            <w:bottom w:val="none" w:sz="0" w:space="0" w:color="auto"/>
            <w:right w:val="none" w:sz="0" w:space="0" w:color="auto"/>
          </w:divBdr>
        </w:div>
        <w:div w:id="2046561542">
          <w:marLeft w:val="0"/>
          <w:marRight w:val="0"/>
          <w:marTop w:val="0"/>
          <w:marBottom w:val="0"/>
          <w:divBdr>
            <w:top w:val="none" w:sz="0" w:space="0" w:color="auto"/>
            <w:left w:val="none" w:sz="0" w:space="0" w:color="auto"/>
            <w:bottom w:val="none" w:sz="0" w:space="0" w:color="auto"/>
            <w:right w:val="none" w:sz="0" w:space="0" w:color="auto"/>
          </w:divBdr>
        </w:div>
        <w:div w:id="858201761">
          <w:marLeft w:val="0"/>
          <w:marRight w:val="0"/>
          <w:marTop w:val="0"/>
          <w:marBottom w:val="0"/>
          <w:divBdr>
            <w:top w:val="none" w:sz="0" w:space="0" w:color="auto"/>
            <w:left w:val="none" w:sz="0" w:space="0" w:color="auto"/>
            <w:bottom w:val="none" w:sz="0" w:space="0" w:color="auto"/>
            <w:right w:val="none" w:sz="0" w:space="0" w:color="auto"/>
          </w:divBdr>
        </w:div>
        <w:div w:id="226956367">
          <w:marLeft w:val="0"/>
          <w:marRight w:val="0"/>
          <w:marTop w:val="0"/>
          <w:marBottom w:val="0"/>
          <w:divBdr>
            <w:top w:val="none" w:sz="0" w:space="0" w:color="auto"/>
            <w:left w:val="none" w:sz="0" w:space="0" w:color="auto"/>
            <w:bottom w:val="none" w:sz="0" w:space="0" w:color="auto"/>
            <w:right w:val="none" w:sz="0" w:space="0" w:color="auto"/>
          </w:divBdr>
        </w:div>
        <w:div w:id="517085346">
          <w:marLeft w:val="0"/>
          <w:marRight w:val="0"/>
          <w:marTop w:val="0"/>
          <w:marBottom w:val="0"/>
          <w:divBdr>
            <w:top w:val="none" w:sz="0" w:space="0" w:color="auto"/>
            <w:left w:val="none" w:sz="0" w:space="0" w:color="auto"/>
            <w:bottom w:val="none" w:sz="0" w:space="0" w:color="auto"/>
            <w:right w:val="none" w:sz="0" w:space="0" w:color="auto"/>
          </w:divBdr>
        </w:div>
        <w:div w:id="2129926175">
          <w:marLeft w:val="0"/>
          <w:marRight w:val="0"/>
          <w:marTop w:val="0"/>
          <w:marBottom w:val="0"/>
          <w:divBdr>
            <w:top w:val="none" w:sz="0" w:space="0" w:color="auto"/>
            <w:left w:val="none" w:sz="0" w:space="0" w:color="auto"/>
            <w:bottom w:val="none" w:sz="0" w:space="0" w:color="auto"/>
            <w:right w:val="none" w:sz="0" w:space="0" w:color="auto"/>
          </w:divBdr>
        </w:div>
        <w:div w:id="1874033637">
          <w:marLeft w:val="0"/>
          <w:marRight w:val="0"/>
          <w:marTop w:val="0"/>
          <w:marBottom w:val="0"/>
          <w:divBdr>
            <w:top w:val="none" w:sz="0" w:space="0" w:color="auto"/>
            <w:left w:val="none" w:sz="0" w:space="0" w:color="auto"/>
            <w:bottom w:val="none" w:sz="0" w:space="0" w:color="auto"/>
            <w:right w:val="none" w:sz="0" w:space="0" w:color="auto"/>
          </w:divBdr>
        </w:div>
        <w:div w:id="963073360">
          <w:marLeft w:val="0"/>
          <w:marRight w:val="0"/>
          <w:marTop w:val="0"/>
          <w:marBottom w:val="0"/>
          <w:divBdr>
            <w:top w:val="none" w:sz="0" w:space="0" w:color="auto"/>
            <w:left w:val="none" w:sz="0" w:space="0" w:color="auto"/>
            <w:bottom w:val="none" w:sz="0" w:space="0" w:color="auto"/>
            <w:right w:val="none" w:sz="0" w:space="0" w:color="auto"/>
          </w:divBdr>
        </w:div>
        <w:div w:id="2012946245">
          <w:marLeft w:val="0"/>
          <w:marRight w:val="0"/>
          <w:marTop w:val="0"/>
          <w:marBottom w:val="0"/>
          <w:divBdr>
            <w:top w:val="none" w:sz="0" w:space="0" w:color="auto"/>
            <w:left w:val="none" w:sz="0" w:space="0" w:color="auto"/>
            <w:bottom w:val="none" w:sz="0" w:space="0" w:color="auto"/>
            <w:right w:val="none" w:sz="0" w:space="0" w:color="auto"/>
          </w:divBdr>
        </w:div>
        <w:div w:id="920263056">
          <w:marLeft w:val="0"/>
          <w:marRight w:val="0"/>
          <w:marTop w:val="0"/>
          <w:marBottom w:val="0"/>
          <w:divBdr>
            <w:top w:val="none" w:sz="0" w:space="0" w:color="auto"/>
            <w:left w:val="none" w:sz="0" w:space="0" w:color="auto"/>
            <w:bottom w:val="none" w:sz="0" w:space="0" w:color="auto"/>
            <w:right w:val="none" w:sz="0" w:space="0" w:color="auto"/>
          </w:divBdr>
        </w:div>
        <w:div w:id="742947965">
          <w:marLeft w:val="0"/>
          <w:marRight w:val="0"/>
          <w:marTop w:val="0"/>
          <w:marBottom w:val="0"/>
          <w:divBdr>
            <w:top w:val="none" w:sz="0" w:space="0" w:color="auto"/>
            <w:left w:val="none" w:sz="0" w:space="0" w:color="auto"/>
            <w:bottom w:val="none" w:sz="0" w:space="0" w:color="auto"/>
            <w:right w:val="none" w:sz="0" w:space="0" w:color="auto"/>
          </w:divBdr>
        </w:div>
        <w:div w:id="1907064801">
          <w:marLeft w:val="0"/>
          <w:marRight w:val="0"/>
          <w:marTop w:val="0"/>
          <w:marBottom w:val="0"/>
          <w:divBdr>
            <w:top w:val="none" w:sz="0" w:space="0" w:color="auto"/>
            <w:left w:val="none" w:sz="0" w:space="0" w:color="auto"/>
            <w:bottom w:val="none" w:sz="0" w:space="0" w:color="auto"/>
            <w:right w:val="none" w:sz="0" w:space="0" w:color="auto"/>
          </w:divBdr>
        </w:div>
        <w:div w:id="348064254">
          <w:marLeft w:val="0"/>
          <w:marRight w:val="0"/>
          <w:marTop w:val="0"/>
          <w:marBottom w:val="0"/>
          <w:divBdr>
            <w:top w:val="none" w:sz="0" w:space="0" w:color="auto"/>
            <w:left w:val="none" w:sz="0" w:space="0" w:color="auto"/>
            <w:bottom w:val="none" w:sz="0" w:space="0" w:color="auto"/>
            <w:right w:val="none" w:sz="0" w:space="0" w:color="auto"/>
          </w:divBdr>
        </w:div>
        <w:div w:id="1614438306">
          <w:marLeft w:val="0"/>
          <w:marRight w:val="0"/>
          <w:marTop w:val="0"/>
          <w:marBottom w:val="0"/>
          <w:divBdr>
            <w:top w:val="none" w:sz="0" w:space="0" w:color="auto"/>
            <w:left w:val="none" w:sz="0" w:space="0" w:color="auto"/>
            <w:bottom w:val="none" w:sz="0" w:space="0" w:color="auto"/>
            <w:right w:val="none" w:sz="0" w:space="0" w:color="auto"/>
          </w:divBdr>
        </w:div>
        <w:div w:id="1851723821">
          <w:marLeft w:val="0"/>
          <w:marRight w:val="0"/>
          <w:marTop w:val="0"/>
          <w:marBottom w:val="0"/>
          <w:divBdr>
            <w:top w:val="none" w:sz="0" w:space="0" w:color="auto"/>
            <w:left w:val="none" w:sz="0" w:space="0" w:color="auto"/>
            <w:bottom w:val="none" w:sz="0" w:space="0" w:color="auto"/>
            <w:right w:val="none" w:sz="0" w:space="0" w:color="auto"/>
          </w:divBdr>
        </w:div>
        <w:div w:id="487479984">
          <w:marLeft w:val="0"/>
          <w:marRight w:val="0"/>
          <w:marTop w:val="0"/>
          <w:marBottom w:val="0"/>
          <w:divBdr>
            <w:top w:val="none" w:sz="0" w:space="0" w:color="auto"/>
            <w:left w:val="none" w:sz="0" w:space="0" w:color="auto"/>
            <w:bottom w:val="none" w:sz="0" w:space="0" w:color="auto"/>
            <w:right w:val="none" w:sz="0" w:space="0" w:color="auto"/>
          </w:divBdr>
        </w:div>
        <w:div w:id="708798731">
          <w:marLeft w:val="0"/>
          <w:marRight w:val="0"/>
          <w:marTop w:val="0"/>
          <w:marBottom w:val="0"/>
          <w:divBdr>
            <w:top w:val="none" w:sz="0" w:space="0" w:color="auto"/>
            <w:left w:val="none" w:sz="0" w:space="0" w:color="auto"/>
            <w:bottom w:val="none" w:sz="0" w:space="0" w:color="auto"/>
            <w:right w:val="none" w:sz="0" w:space="0" w:color="auto"/>
          </w:divBdr>
        </w:div>
      </w:divsChild>
    </w:div>
    <w:div w:id="1905286784">
      <w:bodyDiv w:val="1"/>
      <w:marLeft w:val="0"/>
      <w:marRight w:val="0"/>
      <w:marTop w:val="0"/>
      <w:marBottom w:val="0"/>
      <w:divBdr>
        <w:top w:val="none" w:sz="0" w:space="0" w:color="auto"/>
        <w:left w:val="none" w:sz="0" w:space="0" w:color="auto"/>
        <w:bottom w:val="none" w:sz="0" w:space="0" w:color="auto"/>
        <w:right w:val="none" w:sz="0" w:space="0" w:color="auto"/>
      </w:divBdr>
      <w:divsChild>
        <w:div w:id="116264247">
          <w:marLeft w:val="0"/>
          <w:marRight w:val="0"/>
          <w:marTop w:val="0"/>
          <w:marBottom w:val="0"/>
          <w:divBdr>
            <w:top w:val="none" w:sz="0" w:space="0" w:color="auto"/>
            <w:left w:val="none" w:sz="0" w:space="0" w:color="auto"/>
            <w:bottom w:val="none" w:sz="0" w:space="0" w:color="auto"/>
            <w:right w:val="none" w:sz="0" w:space="0" w:color="auto"/>
          </w:divBdr>
        </w:div>
        <w:div w:id="1891453753">
          <w:marLeft w:val="0"/>
          <w:marRight w:val="0"/>
          <w:marTop w:val="0"/>
          <w:marBottom w:val="0"/>
          <w:divBdr>
            <w:top w:val="none" w:sz="0" w:space="0" w:color="auto"/>
            <w:left w:val="none" w:sz="0" w:space="0" w:color="auto"/>
            <w:bottom w:val="none" w:sz="0" w:space="0" w:color="auto"/>
            <w:right w:val="none" w:sz="0" w:space="0" w:color="auto"/>
          </w:divBdr>
        </w:div>
        <w:div w:id="1994984929">
          <w:marLeft w:val="0"/>
          <w:marRight w:val="0"/>
          <w:marTop w:val="0"/>
          <w:marBottom w:val="0"/>
          <w:divBdr>
            <w:top w:val="none" w:sz="0" w:space="0" w:color="auto"/>
            <w:left w:val="none" w:sz="0" w:space="0" w:color="auto"/>
            <w:bottom w:val="none" w:sz="0" w:space="0" w:color="auto"/>
            <w:right w:val="none" w:sz="0" w:space="0" w:color="auto"/>
          </w:divBdr>
        </w:div>
        <w:div w:id="207298908">
          <w:marLeft w:val="0"/>
          <w:marRight w:val="0"/>
          <w:marTop w:val="0"/>
          <w:marBottom w:val="0"/>
          <w:divBdr>
            <w:top w:val="none" w:sz="0" w:space="0" w:color="auto"/>
            <w:left w:val="none" w:sz="0" w:space="0" w:color="auto"/>
            <w:bottom w:val="none" w:sz="0" w:space="0" w:color="auto"/>
            <w:right w:val="none" w:sz="0" w:space="0" w:color="auto"/>
          </w:divBdr>
        </w:div>
        <w:div w:id="1485582860">
          <w:marLeft w:val="0"/>
          <w:marRight w:val="0"/>
          <w:marTop w:val="0"/>
          <w:marBottom w:val="0"/>
          <w:divBdr>
            <w:top w:val="none" w:sz="0" w:space="0" w:color="auto"/>
            <w:left w:val="none" w:sz="0" w:space="0" w:color="auto"/>
            <w:bottom w:val="none" w:sz="0" w:space="0" w:color="auto"/>
            <w:right w:val="none" w:sz="0" w:space="0" w:color="auto"/>
          </w:divBdr>
        </w:div>
        <w:div w:id="540675637">
          <w:marLeft w:val="0"/>
          <w:marRight w:val="0"/>
          <w:marTop w:val="0"/>
          <w:marBottom w:val="0"/>
          <w:divBdr>
            <w:top w:val="none" w:sz="0" w:space="0" w:color="auto"/>
            <w:left w:val="none" w:sz="0" w:space="0" w:color="auto"/>
            <w:bottom w:val="none" w:sz="0" w:space="0" w:color="auto"/>
            <w:right w:val="none" w:sz="0" w:space="0" w:color="auto"/>
          </w:divBdr>
        </w:div>
        <w:div w:id="336814560">
          <w:marLeft w:val="0"/>
          <w:marRight w:val="0"/>
          <w:marTop w:val="0"/>
          <w:marBottom w:val="0"/>
          <w:divBdr>
            <w:top w:val="none" w:sz="0" w:space="0" w:color="auto"/>
            <w:left w:val="none" w:sz="0" w:space="0" w:color="auto"/>
            <w:bottom w:val="none" w:sz="0" w:space="0" w:color="auto"/>
            <w:right w:val="none" w:sz="0" w:space="0" w:color="auto"/>
          </w:divBdr>
        </w:div>
        <w:div w:id="2108236309">
          <w:marLeft w:val="0"/>
          <w:marRight w:val="0"/>
          <w:marTop w:val="0"/>
          <w:marBottom w:val="0"/>
          <w:divBdr>
            <w:top w:val="none" w:sz="0" w:space="0" w:color="auto"/>
            <w:left w:val="none" w:sz="0" w:space="0" w:color="auto"/>
            <w:bottom w:val="none" w:sz="0" w:space="0" w:color="auto"/>
            <w:right w:val="none" w:sz="0" w:space="0" w:color="auto"/>
          </w:divBdr>
        </w:div>
        <w:div w:id="28801132">
          <w:marLeft w:val="0"/>
          <w:marRight w:val="0"/>
          <w:marTop w:val="0"/>
          <w:marBottom w:val="0"/>
          <w:divBdr>
            <w:top w:val="none" w:sz="0" w:space="0" w:color="auto"/>
            <w:left w:val="none" w:sz="0" w:space="0" w:color="auto"/>
            <w:bottom w:val="none" w:sz="0" w:space="0" w:color="auto"/>
            <w:right w:val="none" w:sz="0" w:space="0" w:color="auto"/>
          </w:divBdr>
        </w:div>
        <w:div w:id="1683698620">
          <w:marLeft w:val="0"/>
          <w:marRight w:val="0"/>
          <w:marTop w:val="0"/>
          <w:marBottom w:val="0"/>
          <w:divBdr>
            <w:top w:val="none" w:sz="0" w:space="0" w:color="auto"/>
            <w:left w:val="none" w:sz="0" w:space="0" w:color="auto"/>
            <w:bottom w:val="none" w:sz="0" w:space="0" w:color="auto"/>
            <w:right w:val="none" w:sz="0" w:space="0" w:color="auto"/>
          </w:divBdr>
        </w:div>
        <w:div w:id="1097141678">
          <w:marLeft w:val="0"/>
          <w:marRight w:val="0"/>
          <w:marTop w:val="0"/>
          <w:marBottom w:val="0"/>
          <w:divBdr>
            <w:top w:val="none" w:sz="0" w:space="0" w:color="auto"/>
            <w:left w:val="none" w:sz="0" w:space="0" w:color="auto"/>
            <w:bottom w:val="none" w:sz="0" w:space="0" w:color="auto"/>
            <w:right w:val="none" w:sz="0" w:space="0" w:color="auto"/>
          </w:divBdr>
        </w:div>
        <w:div w:id="1633707773">
          <w:marLeft w:val="0"/>
          <w:marRight w:val="0"/>
          <w:marTop w:val="0"/>
          <w:marBottom w:val="0"/>
          <w:divBdr>
            <w:top w:val="none" w:sz="0" w:space="0" w:color="auto"/>
            <w:left w:val="none" w:sz="0" w:space="0" w:color="auto"/>
            <w:bottom w:val="none" w:sz="0" w:space="0" w:color="auto"/>
            <w:right w:val="none" w:sz="0" w:space="0" w:color="auto"/>
          </w:divBdr>
        </w:div>
        <w:div w:id="691607934">
          <w:marLeft w:val="0"/>
          <w:marRight w:val="0"/>
          <w:marTop w:val="0"/>
          <w:marBottom w:val="0"/>
          <w:divBdr>
            <w:top w:val="none" w:sz="0" w:space="0" w:color="auto"/>
            <w:left w:val="none" w:sz="0" w:space="0" w:color="auto"/>
            <w:bottom w:val="none" w:sz="0" w:space="0" w:color="auto"/>
            <w:right w:val="none" w:sz="0" w:space="0" w:color="auto"/>
          </w:divBdr>
        </w:div>
        <w:div w:id="381175372">
          <w:marLeft w:val="0"/>
          <w:marRight w:val="0"/>
          <w:marTop w:val="0"/>
          <w:marBottom w:val="0"/>
          <w:divBdr>
            <w:top w:val="none" w:sz="0" w:space="0" w:color="auto"/>
            <w:left w:val="none" w:sz="0" w:space="0" w:color="auto"/>
            <w:bottom w:val="none" w:sz="0" w:space="0" w:color="auto"/>
            <w:right w:val="none" w:sz="0" w:space="0" w:color="auto"/>
          </w:divBdr>
        </w:div>
      </w:divsChild>
    </w:div>
    <w:div w:id="1905336097">
      <w:bodyDiv w:val="1"/>
      <w:marLeft w:val="0"/>
      <w:marRight w:val="0"/>
      <w:marTop w:val="0"/>
      <w:marBottom w:val="0"/>
      <w:divBdr>
        <w:top w:val="none" w:sz="0" w:space="0" w:color="auto"/>
        <w:left w:val="none" w:sz="0" w:space="0" w:color="auto"/>
        <w:bottom w:val="none" w:sz="0" w:space="0" w:color="auto"/>
        <w:right w:val="none" w:sz="0" w:space="0" w:color="auto"/>
      </w:divBdr>
      <w:divsChild>
        <w:div w:id="351956061">
          <w:marLeft w:val="0"/>
          <w:marRight w:val="0"/>
          <w:marTop w:val="0"/>
          <w:marBottom w:val="0"/>
          <w:divBdr>
            <w:top w:val="none" w:sz="0" w:space="0" w:color="auto"/>
            <w:left w:val="none" w:sz="0" w:space="0" w:color="auto"/>
            <w:bottom w:val="none" w:sz="0" w:space="0" w:color="auto"/>
            <w:right w:val="none" w:sz="0" w:space="0" w:color="auto"/>
          </w:divBdr>
        </w:div>
        <w:div w:id="1250505094">
          <w:marLeft w:val="0"/>
          <w:marRight w:val="0"/>
          <w:marTop w:val="0"/>
          <w:marBottom w:val="0"/>
          <w:divBdr>
            <w:top w:val="none" w:sz="0" w:space="0" w:color="auto"/>
            <w:left w:val="none" w:sz="0" w:space="0" w:color="auto"/>
            <w:bottom w:val="none" w:sz="0" w:space="0" w:color="auto"/>
            <w:right w:val="none" w:sz="0" w:space="0" w:color="auto"/>
          </w:divBdr>
        </w:div>
      </w:divsChild>
    </w:div>
    <w:div w:id="1955866542">
      <w:bodyDiv w:val="1"/>
      <w:marLeft w:val="0"/>
      <w:marRight w:val="0"/>
      <w:marTop w:val="0"/>
      <w:marBottom w:val="0"/>
      <w:divBdr>
        <w:top w:val="none" w:sz="0" w:space="0" w:color="auto"/>
        <w:left w:val="none" w:sz="0" w:space="0" w:color="auto"/>
        <w:bottom w:val="none" w:sz="0" w:space="0" w:color="auto"/>
        <w:right w:val="none" w:sz="0" w:space="0" w:color="auto"/>
      </w:divBdr>
    </w:div>
    <w:div w:id="2001735318">
      <w:bodyDiv w:val="1"/>
      <w:marLeft w:val="0"/>
      <w:marRight w:val="0"/>
      <w:marTop w:val="0"/>
      <w:marBottom w:val="0"/>
      <w:divBdr>
        <w:top w:val="none" w:sz="0" w:space="0" w:color="auto"/>
        <w:left w:val="none" w:sz="0" w:space="0" w:color="auto"/>
        <w:bottom w:val="none" w:sz="0" w:space="0" w:color="auto"/>
        <w:right w:val="none" w:sz="0" w:space="0" w:color="auto"/>
      </w:divBdr>
    </w:div>
    <w:div w:id="2008945353">
      <w:bodyDiv w:val="1"/>
      <w:marLeft w:val="0"/>
      <w:marRight w:val="0"/>
      <w:marTop w:val="0"/>
      <w:marBottom w:val="0"/>
      <w:divBdr>
        <w:top w:val="none" w:sz="0" w:space="0" w:color="auto"/>
        <w:left w:val="none" w:sz="0" w:space="0" w:color="auto"/>
        <w:bottom w:val="none" w:sz="0" w:space="0" w:color="auto"/>
        <w:right w:val="none" w:sz="0" w:space="0" w:color="auto"/>
      </w:divBdr>
    </w:div>
    <w:div w:id="2009674258">
      <w:bodyDiv w:val="1"/>
      <w:marLeft w:val="0"/>
      <w:marRight w:val="0"/>
      <w:marTop w:val="0"/>
      <w:marBottom w:val="0"/>
      <w:divBdr>
        <w:top w:val="none" w:sz="0" w:space="0" w:color="auto"/>
        <w:left w:val="none" w:sz="0" w:space="0" w:color="auto"/>
        <w:bottom w:val="none" w:sz="0" w:space="0" w:color="auto"/>
        <w:right w:val="none" w:sz="0" w:space="0" w:color="auto"/>
      </w:divBdr>
    </w:div>
    <w:div w:id="2058427840">
      <w:bodyDiv w:val="1"/>
      <w:marLeft w:val="0"/>
      <w:marRight w:val="0"/>
      <w:marTop w:val="0"/>
      <w:marBottom w:val="0"/>
      <w:divBdr>
        <w:top w:val="none" w:sz="0" w:space="0" w:color="auto"/>
        <w:left w:val="none" w:sz="0" w:space="0" w:color="auto"/>
        <w:bottom w:val="none" w:sz="0" w:space="0" w:color="auto"/>
        <w:right w:val="none" w:sz="0" w:space="0" w:color="auto"/>
      </w:divBdr>
      <w:divsChild>
        <w:div w:id="1906643382">
          <w:marLeft w:val="0"/>
          <w:marRight w:val="0"/>
          <w:marTop w:val="0"/>
          <w:marBottom w:val="0"/>
          <w:divBdr>
            <w:top w:val="none" w:sz="0" w:space="0" w:color="auto"/>
            <w:left w:val="none" w:sz="0" w:space="0" w:color="auto"/>
            <w:bottom w:val="none" w:sz="0" w:space="0" w:color="auto"/>
            <w:right w:val="none" w:sz="0" w:space="0" w:color="auto"/>
          </w:divBdr>
          <w:divsChild>
            <w:div w:id="1209494603">
              <w:marLeft w:val="0"/>
              <w:marRight w:val="0"/>
              <w:marTop w:val="0"/>
              <w:marBottom w:val="0"/>
              <w:divBdr>
                <w:top w:val="none" w:sz="0" w:space="0" w:color="auto"/>
                <w:left w:val="none" w:sz="0" w:space="0" w:color="auto"/>
                <w:bottom w:val="none" w:sz="0" w:space="0" w:color="auto"/>
                <w:right w:val="none" w:sz="0" w:space="0" w:color="auto"/>
              </w:divBdr>
            </w:div>
            <w:div w:id="614795105">
              <w:marLeft w:val="0"/>
              <w:marRight w:val="0"/>
              <w:marTop w:val="0"/>
              <w:marBottom w:val="0"/>
              <w:divBdr>
                <w:top w:val="none" w:sz="0" w:space="0" w:color="auto"/>
                <w:left w:val="none" w:sz="0" w:space="0" w:color="auto"/>
                <w:bottom w:val="none" w:sz="0" w:space="0" w:color="auto"/>
                <w:right w:val="none" w:sz="0" w:space="0" w:color="auto"/>
              </w:divBdr>
            </w:div>
            <w:div w:id="764807250">
              <w:marLeft w:val="0"/>
              <w:marRight w:val="0"/>
              <w:marTop w:val="0"/>
              <w:marBottom w:val="0"/>
              <w:divBdr>
                <w:top w:val="none" w:sz="0" w:space="0" w:color="auto"/>
                <w:left w:val="none" w:sz="0" w:space="0" w:color="auto"/>
                <w:bottom w:val="none" w:sz="0" w:space="0" w:color="auto"/>
                <w:right w:val="none" w:sz="0" w:space="0" w:color="auto"/>
              </w:divBdr>
            </w:div>
            <w:div w:id="717777634">
              <w:marLeft w:val="0"/>
              <w:marRight w:val="0"/>
              <w:marTop w:val="0"/>
              <w:marBottom w:val="0"/>
              <w:divBdr>
                <w:top w:val="none" w:sz="0" w:space="0" w:color="auto"/>
                <w:left w:val="none" w:sz="0" w:space="0" w:color="auto"/>
                <w:bottom w:val="none" w:sz="0" w:space="0" w:color="auto"/>
                <w:right w:val="none" w:sz="0" w:space="0" w:color="auto"/>
              </w:divBdr>
            </w:div>
            <w:div w:id="232929252">
              <w:marLeft w:val="0"/>
              <w:marRight w:val="0"/>
              <w:marTop w:val="0"/>
              <w:marBottom w:val="0"/>
              <w:divBdr>
                <w:top w:val="none" w:sz="0" w:space="0" w:color="auto"/>
                <w:left w:val="none" w:sz="0" w:space="0" w:color="auto"/>
                <w:bottom w:val="none" w:sz="0" w:space="0" w:color="auto"/>
                <w:right w:val="none" w:sz="0" w:space="0" w:color="auto"/>
              </w:divBdr>
            </w:div>
            <w:div w:id="980427378">
              <w:marLeft w:val="0"/>
              <w:marRight w:val="0"/>
              <w:marTop w:val="0"/>
              <w:marBottom w:val="0"/>
              <w:divBdr>
                <w:top w:val="none" w:sz="0" w:space="0" w:color="auto"/>
                <w:left w:val="none" w:sz="0" w:space="0" w:color="auto"/>
                <w:bottom w:val="none" w:sz="0" w:space="0" w:color="auto"/>
                <w:right w:val="none" w:sz="0" w:space="0" w:color="auto"/>
              </w:divBdr>
            </w:div>
            <w:div w:id="267396570">
              <w:marLeft w:val="0"/>
              <w:marRight w:val="0"/>
              <w:marTop w:val="0"/>
              <w:marBottom w:val="0"/>
              <w:divBdr>
                <w:top w:val="none" w:sz="0" w:space="0" w:color="auto"/>
                <w:left w:val="none" w:sz="0" w:space="0" w:color="auto"/>
                <w:bottom w:val="none" w:sz="0" w:space="0" w:color="auto"/>
                <w:right w:val="none" w:sz="0" w:space="0" w:color="auto"/>
              </w:divBdr>
            </w:div>
            <w:div w:id="1024095307">
              <w:marLeft w:val="0"/>
              <w:marRight w:val="0"/>
              <w:marTop w:val="0"/>
              <w:marBottom w:val="0"/>
              <w:divBdr>
                <w:top w:val="none" w:sz="0" w:space="0" w:color="auto"/>
                <w:left w:val="none" w:sz="0" w:space="0" w:color="auto"/>
                <w:bottom w:val="none" w:sz="0" w:space="0" w:color="auto"/>
                <w:right w:val="none" w:sz="0" w:space="0" w:color="auto"/>
              </w:divBdr>
            </w:div>
            <w:div w:id="356077222">
              <w:marLeft w:val="0"/>
              <w:marRight w:val="0"/>
              <w:marTop w:val="0"/>
              <w:marBottom w:val="0"/>
              <w:divBdr>
                <w:top w:val="none" w:sz="0" w:space="0" w:color="auto"/>
                <w:left w:val="none" w:sz="0" w:space="0" w:color="auto"/>
                <w:bottom w:val="none" w:sz="0" w:space="0" w:color="auto"/>
                <w:right w:val="none" w:sz="0" w:space="0" w:color="auto"/>
              </w:divBdr>
            </w:div>
            <w:div w:id="1562252724">
              <w:marLeft w:val="0"/>
              <w:marRight w:val="0"/>
              <w:marTop w:val="0"/>
              <w:marBottom w:val="0"/>
              <w:divBdr>
                <w:top w:val="none" w:sz="0" w:space="0" w:color="auto"/>
                <w:left w:val="none" w:sz="0" w:space="0" w:color="auto"/>
                <w:bottom w:val="none" w:sz="0" w:space="0" w:color="auto"/>
                <w:right w:val="none" w:sz="0" w:space="0" w:color="auto"/>
              </w:divBdr>
            </w:div>
            <w:div w:id="724449864">
              <w:marLeft w:val="0"/>
              <w:marRight w:val="0"/>
              <w:marTop w:val="0"/>
              <w:marBottom w:val="0"/>
              <w:divBdr>
                <w:top w:val="none" w:sz="0" w:space="0" w:color="auto"/>
                <w:left w:val="none" w:sz="0" w:space="0" w:color="auto"/>
                <w:bottom w:val="none" w:sz="0" w:space="0" w:color="auto"/>
                <w:right w:val="none" w:sz="0" w:space="0" w:color="auto"/>
              </w:divBdr>
            </w:div>
            <w:div w:id="1800033413">
              <w:marLeft w:val="0"/>
              <w:marRight w:val="0"/>
              <w:marTop w:val="0"/>
              <w:marBottom w:val="0"/>
              <w:divBdr>
                <w:top w:val="none" w:sz="0" w:space="0" w:color="auto"/>
                <w:left w:val="none" w:sz="0" w:space="0" w:color="auto"/>
                <w:bottom w:val="none" w:sz="0" w:space="0" w:color="auto"/>
                <w:right w:val="none" w:sz="0" w:space="0" w:color="auto"/>
              </w:divBdr>
            </w:div>
            <w:div w:id="519511484">
              <w:marLeft w:val="0"/>
              <w:marRight w:val="0"/>
              <w:marTop w:val="0"/>
              <w:marBottom w:val="0"/>
              <w:divBdr>
                <w:top w:val="none" w:sz="0" w:space="0" w:color="auto"/>
                <w:left w:val="none" w:sz="0" w:space="0" w:color="auto"/>
                <w:bottom w:val="none" w:sz="0" w:space="0" w:color="auto"/>
                <w:right w:val="none" w:sz="0" w:space="0" w:color="auto"/>
              </w:divBdr>
            </w:div>
            <w:div w:id="949823003">
              <w:marLeft w:val="0"/>
              <w:marRight w:val="0"/>
              <w:marTop w:val="0"/>
              <w:marBottom w:val="0"/>
              <w:divBdr>
                <w:top w:val="none" w:sz="0" w:space="0" w:color="auto"/>
                <w:left w:val="none" w:sz="0" w:space="0" w:color="auto"/>
                <w:bottom w:val="none" w:sz="0" w:space="0" w:color="auto"/>
                <w:right w:val="none" w:sz="0" w:space="0" w:color="auto"/>
              </w:divBdr>
            </w:div>
            <w:div w:id="1979796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0586080">
      <w:bodyDiv w:val="1"/>
      <w:marLeft w:val="0"/>
      <w:marRight w:val="0"/>
      <w:marTop w:val="0"/>
      <w:marBottom w:val="0"/>
      <w:divBdr>
        <w:top w:val="none" w:sz="0" w:space="0" w:color="auto"/>
        <w:left w:val="none" w:sz="0" w:space="0" w:color="auto"/>
        <w:bottom w:val="none" w:sz="0" w:space="0" w:color="auto"/>
        <w:right w:val="none" w:sz="0" w:space="0" w:color="auto"/>
      </w:divBdr>
      <w:divsChild>
        <w:div w:id="676662830">
          <w:marLeft w:val="0"/>
          <w:marRight w:val="0"/>
          <w:marTop w:val="0"/>
          <w:marBottom w:val="0"/>
          <w:divBdr>
            <w:top w:val="none" w:sz="0" w:space="0" w:color="auto"/>
            <w:left w:val="none" w:sz="0" w:space="0" w:color="auto"/>
            <w:bottom w:val="none" w:sz="0" w:space="0" w:color="auto"/>
            <w:right w:val="none" w:sz="0" w:space="0" w:color="auto"/>
          </w:divBdr>
        </w:div>
        <w:div w:id="380442038">
          <w:marLeft w:val="0"/>
          <w:marRight w:val="0"/>
          <w:marTop w:val="0"/>
          <w:marBottom w:val="0"/>
          <w:divBdr>
            <w:top w:val="none" w:sz="0" w:space="0" w:color="auto"/>
            <w:left w:val="none" w:sz="0" w:space="0" w:color="auto"/>
            <w:bottom w:val="none" w:sz="0" w:space="0" w:color="auto"/>
            <w:right w:val="none" w:sz="0" w:space="0" w:color="auto"/>
          </w:divBdr>
        </w:div>
        <w:div w:id="2034842713">
          <w:marLeft w:val="0"/>
          <w:marRight w:val="0"/>
          <w:marTop w:val="0"/>
          <w:marBottom w:val="0"/>
          <w:divBdr>
            <w:top w:val="none" w:sz="0" w:space="0" w:color="auto"/>
            <w:left w:val="none" w:sz="0" w:space="0" w:color="auto"/>
            <w:bottom w:val="none" w:sz="0" w:space="0" w:color="auto"/>
            <w:right w:val="none" w:sz="0" w:space="0" w:color="auto"/>
          </w:divBdr>
        </w:div>
        <w:div w:id="1246498977">
          <w:marLeft w:val="0"/>
          <w:marRight w:val="0"/>
          <w:marTop w:val="0"/>
          <w:marBottom w:val="0"/>
          <w:divBdr>
            <w:top w:val="none" w:sz="0" w:space="0" w:color="auto"/>
            <w:left w:val="none" w:sz="0" w:space="0" w:color="auto"/>
            <w:bottom w:val="none" w:sz="0" w:space="0" w:color="auto"/>
            <w:right w:val="none" w:sz="0" w:space="0" w:color="auto"/>
          </w:divBdr>
        </w:div>
      </w:divsChild>
    </w:div>
    <w:div w:id="2087650148">
      <w:bodyDiv w:val="1"/>
      <w:marLeft w:val="0"/>
      <w:marRight w:val="0"/>
      <w:marTop w:val="0"/>
      <w:marBottom w:val="0"/>
      <w:divBdr>
        <w:top w:val="none" w:sz="0" w:space="0" w:color="auto"/>
        <w:left w:val="none" w:sz="0" w:space="0" w:color="auto"/>
        <w:bottom w:val="none" w:sz="0" w:space="0" w:color="auto"/>
        <w:right w:val="none" w:sz="0" w:space="0" w:color="auto"/>
      </w:divBdr>
      <w:divsChild>
        <w:div w:id="373234312">
          <w:marLeft w:val="0"/>
          <w:marRight w:val="0"/>
          <w:marTop w:val="0"/>
          <w:marBottom w:val="0"/>
          <w:divBdr>
            <w:top w:val="none" w:sz="0" w:space="0" w:color="auto"/>
            <w:left w:val="none" w:sz="0" w:space="0" w:color="auto"/>
            <w:bottom w:val="none" w:sz="0" w:space="0" w:color="auto"/>
            <w:right w:val="none" w:sz="0" w:space="0" w:color="auto"/>
          </w:divBdr>
        </w:div>
        <w:div w:id="1926260194">
          <w:marLeft w:val="0"/>
          <w:marRight w:val="0"/>
          <w:marTop w:val="0"/>
          <w:marBottom w:val="0"/>
          <w:divBdr>
            <w:top w:val="none" w:sz="0" w:space="0" w:color="auto"/>
            <w:left w:val="none" w:sz="0" w:space="0" w:color="auto"/>
            <w:bottom w:val="none" w:sz="0" w:space="0" w:color="auto"/>
            <w:right w:val="none" w:sz="0" w:space="0" w:color="auto"/>
          </w:divBdr>
        </w:div>
        <w:div w:id="936526368">
          <w:marLeft w:val="0"/>
          <w:marRight w:val="0"/>
          <w:marTop w:val="0"/>
          <w:marBottom w:val="0"/>
          <w:divBdr>
            <w:top w:val="none" w:sz="0" w:space="0" w:color="auto"/>
            <w:left w:val="none" w:sz="0" w:space="0" w:color="auto"/>
            <w:bottom w:val="none" w:sz="0" w:space="0" w:color="auto"/>
            <w:right w:val="none" w:sz="0" w:space="0" w:color="auto"/>
          </w:divBdr>
        </w:div>
        <w:div w:id="1799106845">
          <w:marLeft w:val="0"/>
          <w:marRight w:val="0"/>
          <w:marTop w:val="0"/>
          <w:marBottom w:val="0"/>
          <w:divBdr>
            <w:top w:val="none" w:sz="0" w:space="0" w:color="auto"/>
            <w:left w:val="none" w:sz="0" w:space="0" w:color="auto"/>
            <w:bottom w:val="none" w:sz="0" w:space="0" w:color="auto"/>
            <w:right w:val="none" w:sz="0" w:space="0" w:color="auto"/>
          </w:divBdr>
        </w:div>
        <w:div w:id="871917450">
          <w:marLeft w:val="0"/>
          <w:marRight w:val="0"/>
          <w:marTop w:val="0"/>
          <w:marBottom w:val="0"/>
          <w:divBdr>
            <w:top w:val="none" w:sz="0" w:space="0" w:color="auto"/>
            <w:left w:val="none" w:sz="0" w:space="0" w:color="auto"/>
            <w:bottom w:val="none" w:sz="0" w:space="0" w:color="auto"/>
            <w:right w:val="none" w:sz="0" w:space="0" w:color="auto"/>
          </w:divBdr>
        </w:div>
        <w:div w:id="936720344">
          <w:marLeft w:val="0"/>
          <w:marRight w:val="0"/>
          <w:marTop w:val="0"/>
          <w:marBottom w:val="0"/>
          <w:divBdr>
            <w:top w:val="none" w:sz="0" w:space="0" w:color="auto"/>
            <w:left w:val="none" w:sz="0" w:space="0" w:color="auto"/>
            <w:bottom w:val="none" w:sz="0" w:space="0" w:color="auto"/>
            <w:right w:val="none" w:sz="0" w:space="0" w:color="auto"/>
          </w:divBdr>
        </w:div>
        <w:div w:id="1687828062">
          <w:marLeft w:val="0"/>
          <w:marRight w:val="0"/>
          <w:marTop w:val="0"/>
          <w:marBottom w:val="0"/>
          <w:divBdr>
            <w:top w:val="none" w:sz="0" w:space="0" w:color="auto"/>
            <w:left w:val="none" w:sz="0" w:space="0" w:color="auto"/>
            <w:bottom w:val="none" w:sz="0" w:space="0" w:color="auto"/>
            <w:right w:val="none" w:sz="0" w:space="0" w:color="auto"/>
          </w:divBdr>
        </w:div>
        <w:div w:id="1317490861">
          <w:marLeft w:val="0"/>
          <w:marRight w:val="0"/>
          <w:marTop w:val="0"/>
          <w:marBottom w:val="0"/>
          <w:divBdr>
            <w:top w:val="none" w:sz="0" w:space="0" w:color="auto"/>
            <w:left w:val="none" w:sz="0" w:space="0" w:color="auto"/>
            <w:bottom w:val="none" w:sz="0" w:space="0" w:color="auto"/>
            <w:right w:val="none" w:sz="0" w:space="0" w:color="auto"/>
          </w:divBdr>
        </w:div>
        <w:div w:id="296838209">
          <w:marLeft w:val="0"/>
          <w:marRight w:val="0"/>
          <w:marTop w:val="0"/>
          <w:marBottom w:val="0"/>
          <w:divBdr>
            <w:top w:val="none" w:sz="0" w:space="0" w:color="auto"/>
            <w:left w:val="none" w:sz="0" w:space="0" w:color="auto"/>
            <w:bottom w:val="none" w:sz="0" w:space="0" w:color="auto"/>
            <w:right w:val="none" w:sz="0" w:space="0" w:color="auto"/>
          </w:divBdr>
        </w:div>
        <w:div w:id="739055507">
          <w:marLeft w:val="0"/>
          <w:marRight w:val="0"/>
          <w:marTop w:val="0"/>
          <w:marBottom w:val="0"/>
          <w:divBdr>
            <w:top w:val="none" w:sz="0" w:space="0" w:color="auto"/>
            <w:left w:val="none" w:sz="0" w:space="0" w:color="auto"/>
            <w:bottom w:val="none" w:sz="0" w:space="0" w:color="auto"/>
            <w:right w:val="none" w:sz="0" w:space="0" w:color="auto"/>
          </w:divBdr>
        </w:div>
        <w:div w:id="1765690368">
          <w:marLeft w:val="0"/>
          <w:marRight w:val="0"/>
          <w:marTop w:val="0"/>
          <w:marBottom w:val="0"/>
          <w:divBdr>
            <w:top w:val="none" w:sz="0" w:space="0" w:color="auto"/>
            <w:left w:val="none" w:sz="0" w:space="0" w:color="auto"/>
            <w:bottom w:val="none" w:sz="0" w:space="0" w:color="auto"/>
            <w:right w:val="none" w:sz="0" w:space="0" w:color="auto"/>
          </w:divBdr>
        </w:div>
        <w:div w:id="1064529941">
          <w:marLeft w:val="0"/>
          <w:marRight w:val="0"/>
          <w:marTop w:val="0"/>
          <w:marBottom w:val="0"/>
          <w:divBdr>
            <w:top w:val="none" w:sz="0" w:space="0" w:color="auto"/>
            <w:left w:val="none" w:sz="0" w:space="0" w:color="auto"/>
            <w:bottom w:val="none" w:sz="0" w:space="0" w:color="auto"/>
            <w:right w:val="none" w:sz="0" w:space="0" w:color="auto"/>
          </w:divBdr>
        </w:div>
        <w:div w:id="2071880094">
          <w:marLeft w:val="0"/>
          <w:marRight w:val="0"/>
          <w:marTop w:val="0"/>
          <w:marBottom w:val="0"/>
          <w:divBdr>
            <w:top w:val="none" w:sz="0" w:space="0" w:color="auto"/>
            <w:left w:val="none" w:sz="0" w:space="0" w:color="auto"/>
            <w:bottom w:val="none" w:sz="0" w:space="0" w:color="auto"/>
            <w:right w:val="none" w:sz="0" w:space="0" w:color="auto"/>
          </w:divBdr>
        </w:div>
        <w:div w:id="341051704">
          <w:marLeft w:val="0"/>
          <w:marRight w:val="0"/>
          <w:marTop w:val="0"/>
          <w:marBottom w:val="0"/>
          <w:divBdr>
            <w:top w:val="none" w:sz="0" w:space="0" w:color="auto"/>
            <w:left w:val="none" w:sz="0" w:space="0" w:color="auto"/>
            <w:bottom w:val="none" w:sz="0" w:space="0" w:color="auto"/>
            <w:right w:val="none" w:sz="0" w:space="0" w:color="auto"/>
          </w:divBdr>
        </w:div>
        <w:div w:id="608512662">
          <w:marLeft w:val="0"/>
          <w:marRight w:val="0"/>
          <w:marTop w:val="0"/>
          <w:marBottom w:val="0"/>
          <w:divBdr>
            <w:top w:val="none" w:sz="0" w:space="0" w:color="auto"/>
            <w:left w:val="none" w:sz="0" w:space="0" w:color="auto"/>
            <w:bottom w:val="none" w:sz="0" w:space="0" w:color="auto"/>
            <w:right w:val="none" w:sz="0" w:space="0" w:color="auto"/>
          </w:divBdr>
        </w:div>
        <w:div w:id="1505776237">
          <w:marLeft w:val="0"/>
          <w:marRight w:val="0"/>
          <w:marTop w:val="0"/>
          <w:marBottom w:val="0"/>
          <w:divBdr>
            <w:top w:val="none" w:sz="0" w:space="0" w:color="auto"/>
            <w:left w:val="none" w:sz="0" w:space="0" w:color="auto"/>
            <w:bottom w:val="none" w:sz="0" w:space="0" w:color="auto"/>
            <w:right w:val="none" w:sz="0" w:space="0" w:color="auto"/>
          </w:divBdr>
        </w:div>
        <w:div w:id="1233388500">
          <w:marLeft w:val="0"/>
          <w:marRight w:val="0"/>
          <w:marTop w:val="0"/>
          <w:marBottom w:val="0"/>
          <w:divBdr>
            <w:top w:val="none" w:sz="0" w:space="0" w:color="auto"/>
            <w:left w:val="none" w:sz="0" w:space="0" w:color="auto"/>
            <w:bottom w:val="none" w:sz="0" w:space="0" w:color="auto"/>
            <w:right w:val="none" w:sz="0" w:space="0" w:color="auto"/>
          </w:divBdr>
        </w:div>
        <w:div w:id="1497456662">
          <w:marLeft w:val="0"/>
          <w:marRight w:val="0"/>
          <w:marTop w:val="0"/>
          <w:marBottom w:val="0"/>
          <w:divBdr>
            <w:top w:val="none" w:sz="0" w:space="0" w:color="auto"/>
            <w:left w:val="none" w:sz="0" w:space="0" w:color="auto"/>
            <w:bottom w:val="none" w:sz="0" w:space="0" w:color="auto"/>
            <w:right w:val="none" w:sz="0" w:space="0" w:color="auto"/>
          </w:divBdr>
        </w:div>
        <w:div w:id="1121458944">
          <w:marLeft w:val="0"/>
          <w:marRight w:val="0"/>
          <w:marTop w:val="0"/>
          <w:marBottom w:val="0"/>
          <w:divBdr>
            <w:top w:val="none" w:sz="0" w:space="0" w:color="auto"/>
            <w:left w:val="none" w:sz="0" w:space="0" w:color="auto"/>
            <w:bottom w:val="none" w:sz="0" w:space="0" w:color="auto"/>
            <w:right w:val="none" w:sz="0" w:space="0" w:color="auto"/>
          </w:divBdr>
        </w:div>
        <w:div w:id="1638609140">
          <w:marLeft w:val="0"/>
          <w:marRight w:val="0"/>
          <w:marTop w:val="0"/>
          <w:marBottom w:val="0"/>
          <w:divBdr>
            <w:top w:val="none" w:sz="0" w:space="0" w:color="auto"/>
            <w:left w:val="none" w:sz="0" w:space="0" w:color="auto"/>
            <w:bottom w:val="none" w:sz="0" w:space="0" w:color="auto"/>
            <w:right w:val="none" w:sz="0" w:space="0" w:color="auto"/>
          </w:divBdr>
        </w:div>
        <w:div w:id="653876353">
          <w:marLeft w:val="0"/>
          <w:marRight w:val="0"/>
          <w:marTop w:val="0"/>
          <w:marBottom w:val="0"/>
          <w:divBdr>
            <w:top w:val="none" w:sz="0" w:space="0" w:color="auto"/>
            <w:left w:val="none" w:sz="0" w:space="0" w:color="auto"/>
            <w:bottom w:val="none" w:sz="0" w:space="0" w:color="auto"/>
            <w:right w:val="none" w:sz="0" w:space="0" w:color="auto"/>
          </w:divBdr>
        </w:div>
        <w:div w:id="1776171800">
          <w:marLeft w:val="0"/>
          <w:marRight w:val="0"/>
          <w:marTop w:val="0"/>
          <w:marBottom w:val="0"/>
          <w:divBdr>
            <w:top w:val="none" w:sz="0" w:space="0" w:color="auto"/>
            <w:left w:val="none" w:sz="0" w:space="0" w:color="auto"/>
            <w:bottom w:val="none" w:sz="0" w:space="0" w:color="auto"/>
            <w:right w:val="none" w:sz="0" w:space="0" w:color="auto"/>
          </w:divBdr>
        </w:div>
        <w:div w:id="364722303">
          <w:marLeft w:val="0"/>
          <w:marRight w:val="0"/>
          <w:marTop w:val="0"/>
          <w:marBottom w:val="0"/>
          <w:divBdr>
            <w:top w:val="none" w:sz="0" w:space="0" w:color="auto"/>
            <w:left w:val="none" w:sz="0" w:space="0" w:color="auto"/>
            <w:bottom w:val="none" w:sz="0" w:space="0" w:color="auto"/>
            <w:right w:val="none" w:sz="0" w:space="0" w:color="auto"/>
          </w:divBdr>
        </w:div>
        <w:div w:id="17897335">
          <w:marLeft w:val="0"/>
          <w:marRight w:val="0"/>
          <w:marTop w:val="0"/>
          <w:marBottom w:val="0"/>
          <w:divBdr>
            <w:top w:val="none" w:sz="0" w:space="0" w:color="auto"/>
            <w:left w:val="none" w:sz="0" w:space="0" w:color="auto"/>
            <w:bottom w:val="none" w:sz="0" w:space="0" w:color="auto"/>
            <w:right w:val="none" w:sz="0" w:space="0" w:color="auto"/>
          </w:divBdr>
        </w:div>
        <w:div w:id="860361761">
          <w:marLeft w:val="0"/>
          <w:marRight w:val="0"/>
          <w:marTop w:val="0"/>
          <w:marBottom w:val="0"/>
          <w:divBdr>
            <w:top w:val="none" w:sz="0" w:space="0" w:color="auto"/>
            <w:left w:val="none" w:sz="0" w:space="0" w:color="auto"/>
            <w:bottom w:val="none" w:sz="0" w:space="0" w:color="auto"/>
            <w:right w:val="none" w:sz="0" w:space="0" w:color="auto"/>
          </w:divBdr>
        </w:div>
        <w:div w:id="958608216">
          <w:marLeft w:val="0"/>
          <w:marRight w:val="0"/>
          <w:marTop w:val="0"/>
          <w:marBottom w:val="0"/>
          <w:divBdr>
            <w:top w:val="none" w:sz="0" w:space="0" w:color="auto"/>
            <w:left w:val="none" w:sz="0" w:space="0" w:color="auto"/>
            <w:bottom w:val="none" w:sz="0" w:space="0" w:color="auto"/>
            <w:right w:val="none" w:sz="0" w:space="0" w:color="auto"/>
          </w:divBdr>
        </w:div>
        <w:div w:id="1469322968">
          <w:marLeft w:val="0"/>
          <w:marRight w:val="0"/>
          <w:marTop w:val="0"/>
          <w:marBottom w:val="0"/>
          <w:divBdr>
            <w:top w:val="none" w:sz="0" w:space="0" w:color="auto"/>
            <w:left w:val="none" w:sz="0" w:space="0" w:color="auto"/>
            <w:bottom w:val="none" w:sz="0" w:space="0" w:color="auto"/>
            <w:right w:val="none" w:sz="0" w:space="0" w:color="auto"/>
          </w:divBdr>
        </w:div>
        <w:div w:id="1828669580">
          <w:marLeft w:val="0"/>
          <w:marRight w:val="0"/>
          <w:marTop w:val="0"/>
          <w:marBottom w:val="0"/>
          <w:divBdr>
            <w:top w:val="none" w:sz="0" w:space="0" w:color="auto"/>
            <w:left w:val="none" w:sz="0" w:space="0" w:color="auto"/>
            <w:bottom w:val="none" w:sz="0" w:space="0" w:color="auto"/>
            <w:right w:val="none" w:sz="0" w:space="0" w:color="auto"/>
          </w:divBdr>
        </w:div>
        <w:div w:id="1068307844">
          <w:marLeft w:val="0"/>
          <w:marRight w:val="0"/>
          <w:marTop w:val="0"/>
          <w:marBottom w:val="0"/>
          <w:divBdr>
            <w:top w:val="none" w:sz="0" w:space="0" w:color="auto"/>
            <w:left w:val="none" w:sz="0" w:space="0" w:color="auto"/>
            <w:bottom w:val="none" w:sz="0" w:space="0" w:color="auto"/>
            <w:right w:val="none" w:sz="0" w:space="0" w:color="auto"/>
          </w:divBdr>
        </w:div>
        <w:div w:id="1922178125">
          <w:marLeft w:val="0"/>
          <w:marRight w:val="0"/>
          <w:marTop w:val="0"/>
          <w:marBottom w:val="0"/>
          <w:divBdr>
            <w:top w:val="none" w:sz="0" w:space="0" w:color="auto"/>
            <w:left w:val="none" w:sz="0" w:space="0" w:color="auto"/>
            <w:bottom w:val="none" w:sz="0" w:space="0" w:color="auto"/>
            <w:right w:val="none" w:sz="0" w:space="0" w:color="auto"/>
          </w:divBdr>
        </w:div>
        <w:div w:id="1385644423">
          <w:marLeft w:val="0"/>
          <w:marRight w:val="0"/>
          <w:marTop w:val="0"/>
          <w:marBottom w:val="0"/>
          <w:divBdr>
            <w:top w:val="none" w:sz="0" w:space="0" w:color="auto"/>
            <w:left w:val="none" w:sz="0" w:space="0" w:color="auto"/>
            <w:bottom w:val="none" w:sz="0" w:space="0" w:color="auto"/>
            <w:right w:val="none" w:sz="0" w:space="0" w:color="auto"/>
          </w:divBdr>
        </w:div>
        <w:div w:id="2128039082">
          <w:marLeft w:val="0"/>
          <w:marRight w:val="0"/>
          <w:marTop w:val="0"/>
          <w:marBottom w:val="0"/>
          <w:divBdr>
            <w:top w:val="none" w:sz="0" w:space="0" w:color="auto"/>
            <w:left w:val="none" w:sz="0" w:space="0" w:color="auto"/>
            <w:bottom w:val="none" w:sz="0" w:space="0" w:color="auto"/>
            <w:right w:val="none" w:sz="0" w:space="0" w:color="auto"/>
          </w:divBdr>
        </w:div>
        <w:div w:id="1126193184">
          <w:marLeft w:val="0"/>
          <w:marRight w:val="0"/>
          <w:marTop w:val="0"/>
          <w:marBottom w:val="0"/>
          <w:divBdr>
            <w:top w:val="none" w:sz="0" w:space="0" w:color="auto"/>
            <w:left w:val="none" w:sz="0" w:space="0" w:color="auto"/>
            <w:bottom w:val="none" w:sz="0" w:space="0" w:color="auto"/>
            <w:right w:val="none" w:sz="0" w:space="0" w:color="auto"/>
          </w:divBdr>
        </w:div>
        <w:div w:id="1736928322">
          <w:marLeft w:val="0"/>
          <w:marRight w:val="0"/>
          <w:marTop w:val="0"/>
          <w:marBottom w:val="0"/>
          <w:divBdr>
            <w:top w:val="none" w:sz="0" w:space="0" w:color="auto"/>
            <w:left w:val="none" w:sz="0" w:space="0" w:color="auto"/>
            <w:bottom w:val="none" w:sz="0" w:space="0" w:color="auto"/>
            <w:right w:val="none" w:sz="0" w:space="0" w:color="auto"/>
          </w:divBdr>
        </w:div>
        <w:div w:id="1193303942">
          <w:marLeft w:val="0"/>
          <w:marRight w:val="0"/>
          <w:marTop w:val="0"/>
          <w:marBottom w:val="0"/>
          <w:divBdr>
            <w:top w:val="none" w:sz="0" w:space="0" w:color="auto"/>
            <w:left w:val="none" w:sz="0" w:space="0" w:color="auto"/>
            <w:bottom w:val="none" w:sz="0" w:space="0" w:color="auto"/>
            <w:right w:val="none" w:sz="0" w:space="0" w:color="auto"/>
          </w:divBdr>
        </w:div>
        <w:div w:id="1264806251">
          <w:marLeft w:val="0"/>
          <w:marRight w:val="0"/>
          <w:marTop w:val="0"/>
          <w:marBottom w:val="0"/>
          <w:divBdr>
            <w:top w:val="none" w:sz="0" w:space="0" w:color="auto"/>
            <w:left w:val="none" w:sz="0" w:space="0" w:color="auto"/>
            <w:bottom w:val="none" w:sz="0" w:space="0" w:color="auto"/>
            <w:right w:val="none" w:sz="0" w:space="0" w:color="auto"/>
          </w:divBdr>
        </w:div>
        <w:div w:id="1334576355">
          <w:marLeft w:val="0"/>
          <w:marRight w:val="0"/>
          <w:marTop w:val="0"/>
          <w:marBottom w:val="0"/>
          <w:divBdr>
            <w:top w:val="none" w:sz="0" w:space="0" w:color="auto"/>
            <w:left w:val="none" w:sz="0" w:space="0" w:color="auto"/>
            <w:bottom w:val="none" w:sz="0" w:space="0" w:color="auto"/>
            <w:right w:val="none" w:sz="0" w:space="0" w:color="auto"/>
          </w:divBdr>
        </w:div>
        <w:div w:id="328362478">
          <w:marLeft w:val="0"/>
          <w:marRight w:val="0"/>
          <w:marTop w:val="0"/>
          <w:marBottom w:val="0"/>
          <w:divBdr>
            <w:top w:val="none" w:sz="0" w:space="0" w:color="auto"/>
            <w:left w:val="none" w:sz="0" w:space="0" w:color="auto"/>
            <w:bottom w:val="none" w:sz="0" w:space="0" w:color="auto"/>
            <w:right w:val="none" w:sz="0" w:space="0" w:color="auto"/>
          </w:divBdr>
        </w:div>
        <w:div w:id="1958248289">
          <w:marLeft w:val="0"/>
          <w:marRight w:val="0"/>
          <w:marTop w:val="0"/>
          <w:marBottom w:val="0"/>
          <w:divBdr>
            <w:top w:val="none" w:sz="0" w:space="0" w:color="auto"/>
            <w:left w:val="none" w:sz="0" w:space="0" w:color="auto"/>
            <w:bottom w:val="none" w:sz="0" w:space="0" w:color="auto"/>
            <w:right w:val="none" w:sz="0" w:space="0" w:color="auto"/>
          </w:divBdr>
        </w:div>
        <w:div w:id="1463501679">
          <w:marLeft w:val="0"/>
          <w:marRight w:val="0"/>
          <w:marTop w:val="0"/>
          <w:marBottom w:val="0"/>
          <w:divBdr>
            <w:top w:val="none" w:sz="0" w:space="0" w:color="auto"/>
            <w:left w:val="none" w:sz="0" w:space="0" w:color="auto"/>
            <w:bottom w:val="none" w:sz="0" w:space="0" w:color="auto"/>
            <w:right w:val="none" w:sz="0" w:space="0" w:color="auto"/>
          </w:divBdr>
        </w:div>
        <w:div w:id="276841072">
          <w:marLeft w:val="0"/>
          <w:marRight w:val="0"/>
          <w:marTop w:val="0"/>
          <w:marBottom w:val="0"/>
          <w:divBdr>
            <w:top w:val="none" w:sz="0" w:space="0" w:color="auto"/>
            <w:left w:val="none" w:sz="0" w:space="0" w:color="auto"/>
            <w:bottom w:val="none" w:sz="0" w:space="0" w:color="auto"/>
            <w:right w:val="none" w:sz="0" w:space="0" w:color="auto"/>
          </w:divBdr>
        </w:div>
        <w:div w:id="1306008611">
          <w:marLeft w:val="0"/>
          <w:marRight w:val="0"/>
          <w:marTop w:val="0"/>
          <w:marBottom w:val="0"/>
          <w:divBdr>
            <w:top w:val="none" w:sz="0" w:space="0" w:color="auto"/>
            <w:left w:val="none" w:sz="0" w:space="0" w:color="auto"/>
            <w:bottom w:val="none" w:sz="0" w:space="0" w:color="auto"/>
            <w:right w:val="none" w:sz="0" w:space="0" w:color="auto"/>
          </w:divBdr>
        </w:div>
        <w:div w:id="219219904">
          <w:marLeft w:val="0"/>
          <w:marRight w:val="0"/>
          <w:marTop w:val="0"/>
          <w:marBottom w:val="0"/>
          <w:divBdr>
            <w:top w:val="none" w:sz="0" w:space="0" w:color="auto"/>
            <w:left w:val="none" w:sz="0" w:space="0" w:color="auto"/>
            <w:bottom w:val="none" w:sz="0" w:space="0" w:color="auto"/>
            <w:right w:val="none" w:sz="0" w:space="0" w:color="auto"/>
          </w:divBdr>
        </w:div>
        <w:div w:id="1212958430">
          <w:marLeft w:val="0"/>
          <w:marRight w:val="0"/>
          <w:marTop w:val="0"/>
          <w:marBottom w:val="0"/>
          <w:divBdr>
            <w:top w:val="none" w:sz="0" w:space="0" w:color="auto"/>
            <w:left w:val="none" w:sz="0" w:space="0" w:color="auto"/>
            <w:bottom w:val="none" w:sz="0" w:space="0" w:color="auto"/>
            <w:right w:val="none" w:sz="0" w:space="0" w:color="auto"/>
          </w:divBdr>
        </w:div>
        <w:div w:id="1052735543">
          <w:marLeft w:val="0"/>
          <w:marRight w:val="0"/>
          <w:marTop w:val="0"/>
          <w:marBottom w:val="0"/>
          <w:divBdr>
            <w:top w:val="none" w:sz="0" w:space="0" w:color="auto"/>
            <w:left w:val="none" w:sz="0" w:space="0" w:color="auto"/>
            <w:bottom w:val="none" w:sz="0" w:space="0" w:color="auto"/>
            <w:right w:val="none" w:sz="0" w:space="0" w:color="auto"/>
          </w:divBdr>
        </w:div>
        <w:div w:id="288436301">
          <w:marLeft w:val="0"/>
          <w:marRight w:val="0"/>
          <w:marTop w:val="0"/>
          <w:marBottom w:val="0"/>
          <w:divBdr>
            <w:top w:val="none" w:sz="0" w:space="0" w:color="auto"/>
            <w:left w:val="none" w:sz="0" w:space="0" w:color="auto"/>
            <w:bottom w:val="none" w:sz="0" w:space="0" w:color="auto"/>
            <w:right w:val="none" w:sz="0" w:space="0" w:color="auto"/>
          </w:divBdr>
        </w:div>
        <w:div w:id="435294152">
          <w:marLeft w:val="0"/>
          <w:marRight w:val="0"/>
          <w:marTop w:val="0"/>
          <w:marBottom w:val="0"/>
          <w:divBdr>
            <w:top w:val="none" w:sz="0" w:space="0" w:color="auto"/>
            <w:left w:val="none" w:sz="0" w:space="0" w:color="auto"/>
            <w:bottom w:val="none" w:sz="0" w:space="0" w:color="auto"/>
            <w:right w:val="none" w:sz="0" w:space="0" w:color="auto"/>
          </w:divBdr>
        </w:div>
      </w:divsChild>
    </w:div>
    <w:div w:id="2128116907">
      <w:bodyDiv w:val="1"/>
      <w:marLeft w:val="0"/>
      <w:marRight w:val="0"/>
      <w:marTop w:val="0"/>
      <w:marBottom w:val="0"/>
      <w:divBdr>
        <w:top w:val="none" w:sz="0" w:space="0" w:color="auto"/>
        <w:left w:val="none" w:sz="0" w:space="0" w:color="auto"/>
        <w:bottom w:val="none" w:sz="0" w:space="0" w:color="auto"/>
        <w:right w:val="none" w:sz="0" w:space="0" w:color="auto"/>
      </w:divBdr>
    </w:div>
    <w:div w:id="2147163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familienportal.li" TargetMode="Externa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llv.li/menschenrechte"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A15479-2008-472C-8FB2-BEC0C74AEED4}"/>
</file>

<file path=customXml/itemProps2.xml><?xml version="1.0" encoding="utf-8"?>
<ds:datastoreItem xmlns:ds="http://schemas.openxmlformats.org/officeDocument/2006/customXml" ds:itemID="{FECBA415-CBA6-492C-AEDD-BF8F32F28982}"/>
</file>

<file path=customXml/itemProps3.xml><?xml version="1.0" encoding="utf-8"?>
<ds:datastoreItem xmlns:ds="http://schemas.openxmlformats.org/officeDocument/2006/customXml" ds:itemID="{A36F8CAB-E498-4220-91E1-C01889526342}"/>
</file>

<file path=customXml/itemProps4.xml><?xml version="1.0" encoding="utf-8"?>
<ds:datastoreItem xmlns:ds="http://schemas.openxmlformats.org/officeDocument/2006/customXml" ds:itemID="{5A6A424C-3E52-48FB-91CF-433CA04C7ED3}"/>
</file>

<file path=docProps/app.xml><?xml version="1.0" encoding="utf-8"?>
<Properties xmlns="http://schemas.openxmlformats.org/officeDocument/2006/extended-properties" xmlns:vt="http://schemas.openxmlformats.org/officeDocument/2006/docPropsVTypes">
  <Template>Normal.dotm</Template>
  <TotalTime>0</TotalTime>
  <Pages>53</Pages>
  <Words>20841</Words>
  <Characters>131300</Characters>
  <Application>Microsoft Office Word</Application>
  <DocSecurity>4</DocSecurity>
  <Lines>1094</Lines>
  <Paragraphs>303</Paragraphs>
  <ScaleCrop>false</ScaleCrop>
  <HeadingPairs>
    <vt:vector size="2" baseType="variant">
      <vt:variant>
        <vt:lpstr>Titel</vt:lpstr>
      </vt:variant>
      <vt:variant>
        <vt:i4>1</vt:i4>
      </vt:variant>
    </vt:vector>
  </HeadingPairs>
  <TitlesOfParts>
    <vt:vector size="1" baseType="lpstr">
      <vt:lpstr/>
    </vt:vector>
  </TitlesOfParts>
  <Company>Landesverwaltung Liechtenstein</Company>
  <LinksUpToDate>false</LinksUpToDate>
  <CharactersWithSpaces>151838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Claudio.Nardi@llv.li</dc:creator>
  <cp:lastModifiedBy>Fankhauser Beatrice</cp:lastModifiedBy>
  <cp:revision>2</cp:revision>
  <cp:lastPrinted>2015-11-24T08:27:00Z</cp:lastPrinted>
  <dcterms:created xsi:type="dcterms:W3CDTF">2016-03-22T11:25:00Z</dcterms:created>
  <dcterms:modified xsi:type="dcterms:W3CDTF">2016-03-22T11:25:00Z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