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39666547"/>
        <w:docPartObj>
          <w:docPartGallery w:val="Cover Pages"/>
          <w:docPartUnique/>
        </w:docPartObj>
      </w:sdtPr>
      <w:sdtEndPr>
        <w:rPr>
          <w:lang w:val="en-GB"/>
        </w:rPr>
      </w:sdtEndPr>
      <w:sdtContent>
        <w:p w14:paraId="506D090E" w14:textId="070F1B3D" w:rsidR="0035741B" w:rsidRDefault="0035741B">
          <w:r>
            <w:rPr>
              <w:noProof/>
            </w:rPr>
            <mc:AlternateContent>
              <mc:Choice Requires="wps">
                <w:drawing>
                  <wp:anchor distT="0" distB="0" distL="114300" distR="114300" simplePos="0" relativeHeight="251661312" behindDoc="0" locked="0" layoutInCell="1" allowOverlap="1" wp14:anchorId="440E351E" wp14:editId="640EE893">
                    <wp:simplePos x="0" y="0"/>
                    <wp:positionH relativeFrom="margin">
                      <wp:posOffset>4939030</wp:posOffset>
                    </wp:positionH>
                    <wp:positionV relativeFrom="topMargin">
                      <wp:posOffset>581025</wp:posOffset>
                    </wp:positionV>
                    <wp:extent cx="1209675" cy="723932"/>
                    <wp:effectExtent l="0" t="0" r="9525" b="0"/>
                    <wp:wrapNone/>
                    <wp:docPr id="132" name="Rektangel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209675" cy="72393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lang w:val="en-GB"/>
                                  </w:rPr>
                                  <w:alias w:val="År"/>
                                  <w:tag w:val=""/>
                                  <w:id w:val="-785116381"/>
                                  <w:dataBinding w:prefixMappings="xmlns:ns0='http://schemas.microsoft.com/office/2006/coverPageProps' " w:xpath="/ns0:CoverPageProperties[1]/ns0:PublishDate[1]" w:storeItemID="{55AF091B-3C7A-41E3-B477-F2FDAA23CFDA}"/>
                                  <w:date w:fullDate="2018-11-05T00:00:00Z">
                                    <w:dateFormat w:val="yyyy"/>
                                    <w:lid w:val="nb-NO"/>
                                    <w:storeMappedDataAs w:val="dateTime"/>
                                    <w:calendar w:val="gregorian"/>
                                  </w:date>
                                </w:sdtPr>
                                <w:sdtEndPr/>
                                <w:sdtContent>
                                  <w:p w14:paraId="65217AB3" w14:textId="39427FB9" w:rsidR="00DF17FE" w:rsidRDefault="00DF17FE" w:rsidP="0035741B">
                                    <w:pPr>
                                      <w:pStyle w:val="Ingenmellomrom"/>
                                      <w:jc w:val="center"/>
                                      <w:rPr>
                                        <w:color w:val="FFFFFF" w:themeColor="background1"/>
                                        <w:sz w:val="24"/>
                                        <w:szCs w:val="24"/>
                                      </w:rPr>
                                    </w:pPr>
                                    <w:r w:rsidRPr="00087794">
                                      <w:rPr>
                                        <w:lang w:val="en-GB"/>
                                      </w:rPr>
                                      <w:t>2018</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40E351E" id="Rektangel 132" o:spid="_x0000_s1026" style="position:absolute;margin-left:388.9pt;margin-top:45.75pt;width:95.25pt;height:57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" fillcolor="#4472c4 [3204]" stroked="f" strokeweight="1pt">
                    <o:lock v:ext="edit" aspectratio="t"/>
                    <v:textbox inset="3.6pt,,3.6pt">
                      <w:txbxContent>
                        <w:sdt>
                          <w:sdtPr>
                            <w:rPr>
                              <w:lang w:val="en-GB"/>
                            </w:rPr>
                            <w:alias w:val="År"/>
                            <w:tag w:val=""/>
                            <w:id w:val="-785116381"/>
                            <w:dataBinding w:prefixMappings="xmlns:ns0='http://schemas.microsoft.com/office/2006/coverPageProps' " w:xpath="/ns0:CoverPageProperties[1]/ns0:PublishDate[1]" w:storeItemID="{55AF091B-3C7A-41E3-B477-F2FDAA23CFDA}"/>
                            <w:date w:fullDate="2018-11-05T00:00:00Z">
                              <w:dateFormat w:val="yyyy"/>
                              <w:lid w:val="nb-NO"/>
                              <w:storeMappedDataAs w:val="dateTime"/>
                              <w:calendar w:val="gregorian"/>
                            </w:date>
                          </w:sdtPr>
                          <w:sdtContent>
                            <w:p w14:paraId="65217AB3" w14:textId="39427FB9" w:rsidR="00DF17FE" w:rsidRDefault="00DF17FE" w:rsidP="0035741B">
                              <w:pPr>
                                <w:pStyle w:val="Ingenmellomrom"/>
                                <w:jc w:val="center"/>
                                <w:rPr>
                                  <w:color w:val="FFFFFF" w:themeColor="background1"/>
                                  <w:sz w:val="24"/>
                                  <w:szCs w:val="24"/>
                                </w:rPr>
                              </w:pPr>
                              <w:r w:rsidRPr="00087794">
                                <w:rPr>
                                  <w:lang w:val="en-GB"/>
                                </w:rPr>
                                <w:t>2018</w:t>
                              </w:r>
                            </w:p>
                          </w:sdtContent>
                        </w:sdt>
                      </w:txbxContent>
                    </v:textbox>
                    <w10:wrap anchorx="margin" anchory="margin"/>
                  </v:rect>
                </w:pict>
              </mc:Fallback>
            </mc:AlternateContent>
          </w:r>
        </w:p>
        <w:p w14:paraId="27540067" w14:textId="37926A91" w:rsidR="0035741B" w:rsidRDefault="0035741B">
          <w:pPr>
            <w:rPr>
              <w:rFonts w:asciiTheme="majorHAnsi" w:eastAsiaTheme="majorEastAsia" w:hAnsiTheme="majorHAnsi" w:cstheme="majorBidi"/>
              <w:b/>
              <w:spacing w:val="-10"/>
              <w:kern w:val="28"/>
              <w:sz w:val="40"/>
              <w:szCs w:val="56"/>
              <w:lang w:val="en-GB"/>
            </w:rPr>
          </w:pPr>
          <w:r>
            <w:rPr>
              <w:noProof/>
            </w:rPr>
            <mc:AlternateContent>
              <mc:Choice Requires="wps">
                <w:drawing>
                  <wp:anchor distT="0" distB="0" distL="182880" distR="182880" simplePos="0" relativeHeight="251662336" behindDoc="0" locked="0" layoutInCell="1" allowOverlap="1" wp14:anchorId="069CD050" wp14:editId="6DABFC62">
                    <wp:simplePos x="0" y="0"/>
                    <wp:positionH relativeFrom="margin">
                      <wp:align>left</wp:align>
                    </wp:positionH>
                    <wp:positionV relativeFrom="page">
                      <wp:posOffset>5772150</wp:posOffset>
                    </wp:positionV>
                    <wp:extent cx="6057900" cy="6720840"/>
                    <wp:effectExtent l="0" t="0" r="0" b="0"/>
                    <wp:wrapSquare wrapText="bothSides"/>
                    <wp:docPr id="131" name="Tekstboks 131"/>
                    <wp:cNvGraphicFramePr/>
                    <a:graphic xmlns:a="http://schemas.openxmlformats.org/drawingml/2006/main">
                      <a:graphicData uri="http://schemas.microsoft.com/office/word/2010/wordprocessingShape">
                        <wps:wsp>
                          <wps:cNvSpPr txBox="1"/>
                          <wps:spPr>
                            <a:xfrm>
                              <a:off x="0" y="0"/>
                              <a:ext cx="60579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A0498E" w14:textId="5A5B0F6D" w:rsidR="00DF17FE" w:rsidRPr="00087794" w:rsidRDefault="00063FD0">
                                <w:pPr>
                                  <w:pStyle w:val="Ingenmellomrom"/>
                                  <w:spacing w:before="40" w:after="560" w:line="216" w:lineRule="auto"/>
                                  <w:rPr>
                                    <w:rFonts w:asciiTheme="minorHAnsi" w:hAnsiTheme="minorHAnsi"/>
                                    <w:color w:val="4472C4" w:themeColor="accent1"/>
                                    <w:sz w:val="52"/>
                                    <w:szCs w:val="52"/>
                                    <w:lang w:val="en-GB"/>
                                  </w:rPr>
                                </w:pPr>
                                <w:sdt>
                                  <w:sdtPr>
                                    <w:rPr>
                                      <w:rFonts w:asciiTheme="minorHAnsi" w:hAnsiTheme="minorHAnsi"/>
                                      <w:color w:val="4472C4" w:themeColor="accent1"/>
                                      <w:sz w:val="52"/>
                                      <w:szCs w:val="52"/>
                                      <w:lang w:val="en-GB"/>
                                    </w:rPr>
                                    <w:alias w:val="Tittel"/>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B07B9C">
                                      <w:rPr>
                                        <w:rFonts w:asciiTheme="minorHAnsi" w:hAnsiTheme="minorHAnsi"/>
                                        <w:color w:val="4472C4" w:themeColor="accent1"/>
                                        <w:sz w:val="52"/>
                                        <w:szCs w:val="52"/>
                                        <w:lang w:val="en-GB"/>
                                      </w:rPr>
                                      <w:t>NORWEGIAN NGO</w:t>
                                    </w:r>
                                    <w:r w:rsidR="00DF17FE">
                                      <w:rPr>
                                        <w:rFonts w:asciiTheme="minorHAnsi" w:hAnsiTheme="minorHAnsi"/>
                                        <w:color w:val="4472C4" w:themeColor="accent1"/>
                                        <w:sz w:val="52"/>
                                        <w:szCs w:val="52"/>
                                        <w:lang w:val="en-GB"/>
                                      </w:rPr>
                                      <w:t xml:space="preserve"> ALTERNATIVE REPORT</w:t>
                                    </w:r>
                                  </w:sdtContent>
                                </w:sdt>
                              </w:p>
                              <w:sdt>
                                <w:sdtPr>
                                  <w:rPr>
                                    <w:rFonts w:asciiTheme="majorHAnsi" w:hAnsiTheme="majorHAnsi" w:cs="Times New Roman"/>
                                    <w:color w:val="000000"/>
                                    <w:sz w:val="24"/>
                                    <w:szCs w:val="20"/>
                                    <w:lang w:val="en-GB"/>
                                  </w:rPr>
                                  <w:alias w:val="Undertittel"/>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0C32BA22" w14:textId="749AEBA1" w:rsidR="00DF17FE" w:rsidRPr="0035741B" w:rsidRDefault="00DF17FE" w:rsidP="0035741B">
                                    <w:pPr>
                                      <w:pStyle w:val="Ingenmellomrom"/>
                                      <w:spacing w:before="40" w:after="40"/>
                                      <w:ind w:firstLine="0"/>
                                      <w:rPr>
                                        <w:caps/>
                                        <w:color w:val="1F4E79" w:themeColor="accent5" w:themeShade="80"/>
                                        <w:sz w:val="28"/>
                                        <w:szCs w:val="28"/>
                                        <w:lang w:val="en-GB"/>
                                      </w:rPr>
                                    </w:pPr>
                                    <w:r>
                                      <w:rPr>
                                        <w:rFonts w:asciiTheme="majorHAnsi" w:hAnsiTheme="majorHAnsi" w:cs="Times New Roman"/>
                                        <w:color w:val="000000"/>
                                        <w:sz w:val="24"/>
                                        <w:szCs w:val="20"/>
                                        <w:lang w:val="en-GB"/>
                                      </w:rPr>
                                      <w:t>SUPPLEMENTING AND COMMENTING ON NORWAY’S 23./2</w:t>
                                    </w:r>
                                    <w:r w:rsidR="005E72EE">
                                      <w:rPr>
                                        <w:rFonts w:asciiTheme="majorHAnsi" w:hAnsiTheme="majorHAnsi" w:cs="Times New Roman"/>
                                        <w:color w:val="000000"/>
                                        <w:sz w:val="24"/>
                                        <w:szCs w:val="20"/>
                                        <w:lang w:val="en-GB"/>
                                      </w:rPr>
                                      <w:t>4. PERIODIC REPORT TO CERD</w:t>
                                    </w:r>
                                  </w:p>
                                </w:sdtContent>
                              </w:sdt>
                              <w:sdt>
                                <w:sdtPr>
                                  <w:rPr>
                                    <w:caps/>
                                    <w:color w:val="5B9BD5" w:themeColor="accent5"/>
                                    <w:sz w:val="24"/>
                                    <w:szCs w:val="24"/>
                                  </w:rPr>
                                  <w:alias w:val="Forfatter"/>
                                  <w:tag w:val=""/>
                                  <w:id w:val="-1536112409"/>
                                  <w:showingPlcHdr/>
                                  <w:dataBinding w:prefixMappings="xmlns:ns0='http://purl.org/dc/elements/1.1/' xmlns:ns1='http://schemas.openxmlformats.org/package/2006/metadata/core-properties' " w:xpath="/ns1:coreProperties[1]/ns0:creator[1]" w:storeItemID="{6C3C8BC8-F283-45AE-878A-BAB7291924A1}"/>
                                  <w:text/>
                                </w:sdtPr>
                                <w:sdtEndPr/>
                                <w:sdtContent>
                                  <w:p w14:paraId="111B7343" w14:textId="299EEDB1" w:rsidR="00DF17FE" w:rsidRDefault="00B07B9C">
                                    <w:pPr>
                                      <w:pStyle w:val="Ingenmellomrom"/>
                                      <w:spacing w:before="80" w:after="40"/>
                                      <w:rPr>
                                        <w:caps/>
                                        <w:color w:val="5B9BD5" w:themeColor="accent5"/>
                                        <w:sz w:val="24"/>
                                        <w:szCs w:val="24"/>
                                      </w:rPr>
                                    </w:pPr>
                                    <w:r>
                                      <w:rPr>
                                        <w:caps/>
                                        <w:color w:val="5B9BD5" w:themeColor="accent5"/>
                                        <w:sz w:val="24"/>
                                        <w:szCs w:val="24"/>
                                      </w:rPr>
                                      <w:t xml:space="preserve">     </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069CD050" id="_x0000_t202" coordsize="21600,21600" o:spt="202" path="m,l,21600r21600,l21600,xe">
                    <v:stroke joinstyle="miter"/>
                    <v:path gradientshapeok="t" o:connecttype="rect"/>
                  </v:shapetype>
                  <v:shape id="Tekstboks 131" o:spid="_x0000_s1027" type="#_x0000_t202" style="position:absolute;margin-left:0;margin-top:454.5pt;width:477pt;height:529.2pt;z-index:251662336;visibility:visible;mso-wrap-style:square;mso-width-percent:0;mso-height-percent:350;mso-wrap-distance-left:14.4pt;mso-wrap-distance-top:0;mso-wrap-distance-right:14.4pt;mso-wrap-distance-bottom:0;mso-position-horizontal:left;mso-position-horizontal-relative:margin;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" filled="f" stroked="f" strokeweight=".5pt">
                    <v:textbox style="mso-fit-shape-to-text:t" inset="0,0,0,0">
                      <w:txbxContent>
                        <w:p w14:paraId="5CA0498E" w14:textId="5A5B0F6D" w:rsidR="00DF17FE" w:rsidRPr="00087794" w:rsidRDefault="005D0F9A">
                          <w:pPr>
                            <w:pStyle w:val="Ingenmellomrom"/>
                            <w:spacing w:before="40" w:after="560" w:line="216" w:lineRule="auto"/>
                            <w:rPr>
                              <w:rFonts w:asciiTheme="minorHAnsi" w:hAnsiTheme="minorHAnsi"/>
                              <w:color w:val="4472C4" w:themeColor="accent1"/>
                              <w:sz w:val="52"/>
                              <w:szCs w:val="52"/>
                              <w:lang w:val="en-GB"/>
                            </w:rPr>
                          </w:pPr>
                          <w:sdt>
                            <w:sdtPr>
                              <w:rPr>
                                <w:rFonts w:asciiTheme="minorHAnsi" w:hAnsiTheme="minorHAnsi"/>
                                <w:color w:val="4472C4" w:themeColor="accent1"/>
                                <w:sz w:val="52"/>
                                <w:szCs w:val="52"/>
                                <w:lang w:val="en-GB"/>
                              </w:rPr>
                              <w:alias w:val="Tittel"/>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B07B9C">
                                <w:rPr>
                                  <w:rFonts w:asciiTheme="minorHAnsi" w:hAnsiTheme="minorHAnsi"/>
                                  <w:color w:val="4472C4" w:themeColor="accent1"/>
                                  <w:sz w:val="52"/>
                                  <w:szCs w:val="52"/>
                                  <w:lang w:val="en-GB"/>
                                </w:rPr>
                                <w:t>NORWEGIAN NGO</w:t>
                              </w:r>
                              <w:r w:rsidR="00DF17FE">
                                <w:rPr>
                                  <w:rFonts w:asciiTheme="minorHAnsi" w:hAnsiTheme="minorHAnsi"/>
                                  <w:color w:val="4472C4" w:themeColor="accent1"/>
                                  <w:sz w:val="52"/>
                                  <w:szCs w:val="52"/>
                                  <w:lang w:val="en-GB"/>
                                </w:rPr>
                                <w:t xml:space="preserve"> ALTERNATIVE REPORT</w:t>
                              </w:r>
                            </w:sdtContent>
                          </w:sdt>
                        </w:p>
                        <w:sdt>
                          <w:sdtPr>
                            <w:rPr>
                              <w:rFonts w:asciiTheme="majorHAnsi" w:hAnsiTheme="majorHAnsi" w:cs="Times New Roman"/>
                              <w:color w:val="000000"/>
                              <w:sz w:val="24"/>
                              <w:szCs w:val="20"/>
                              <w:lang w:val="en-GB"/>
                            </w:rPr>
                            <w:alias w:val="Undertittel"/>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0C32BA22" w14:textId="749AEBA1" w:rsidR="00DF17FE" w:rsidRPr="0035741B" w:rsidRDefault="00DF17FE" w:rsidP="0035741B">
                              <w:pPr>
                                <w:pStyle w:val="Ingenmellomrom"/>
                                <w:spacing w:before="40" w:after="40"/>
                                <w:ind w:firstLine="0"/>
                                <w:rPr>
                                  <w:caps/>
                                  <w:color w:val="1F4E79" w:themeColor="accent5" w:themeShade="80"/>
                                  <w:sz w:val="28"/>
                                  <w:szCs w:val="28"/>
                                  <w:lang w:val="en-GB"/>
                                </w:rPr>
                              </w:pPr>
                              <w:r>
                                <w:rPr>
                                  <w:rFonts w:asciiTheme="majorHAnsi" w:hAnsiTheme="majorHAnsi" w:cs="Times New Roman"/>
                                  <w:color w:val="000000"/>
                                  <w:sz w:val="24"/>
                                  <w:szCs w:val="20"/>
                                  <w:lang w:val="en-GB"/>
                                </w:rPr>
                                <w:t>SUPPLEMENTING AND COMMENTING ON NORWAY’S 23./2</w:t>
                              </w:r>
                              <w:r w:rsidR="005E72EE">
                                <w:rPr>
                                  <w:rFonts w:asciiTheme="majorHAnsi" w:hAnsiTheme="majorHAnsi" w:cs="Times New Roman"/>
                                  <w:color w:val="000000"/>
                                  <w:sz w:val="24"/>
                                  <w:szCs w:val="20"/>
                                  <w:lang w:val="en-GB"/>
                                </w:rPr>
                                <w:t>4. PERIODIC REPORT TO CERD</w:t>
                              </w:r>
                            </w:p>
                          </w:sdtContent>
                        </w:sdt>
                        <w:sdt>
                          <w:sdtPr>
                            <w:rPr>
                              <w:caps/>
                              <w:color w:val="5B9BD5" w:themeColor="accent5"/>
                              <w:sz w:val="24"/>
                              <w:szCs w:val="24"/>
                            </w:rPr>
                            <w:alias w:val="Forfatter"/>
                            <w:tag w:val=""/>
                            <w:id w:val="-1536112409"/>
                            <w:showingPlcHdr/>
                            <w:dataBinding w:prefixMappings="xmlns:ns0='http://purl.org/dc/elements/1.1/' xmlns:ns1='http://schemas.openxmlformats.org/package/2006/metadata/core-properties' " w:xpath="/ns1:coreProperties[1]/ns0:creator[1]" w:storeItemID="{6C3C8BC8-F283-45AE-878A-BAB7291924A1}"/>
                            <w:text/>
                          </w:sdtPr>
                          <w:sdtEndPr/>
                          <w:sdtContent>
                            <w:p w14:paraId="111B7343" w14:textId="299EEDB1" w:rsidR="00DF17FE" w:rsidRDefault="00B07B9C">
                              <w:pPr>
                                <w:pStyle w:val="Ingenmellomrom"/>
                                <w:spacing w:before="80" w:after="40"/>
                                <w:rPr>
                                  <w:caps/>
                                  <w:color w:val="5B9BD5" w:themeColor="accent5"/>
                                  <w:sz w:val="24"/>
                                  <w:szCs w:val="24"/>
                                </w:rPr>
                              </w:pPr>
                              <w:r>
                                <w:rPr>
                                  <w:caps/>
                                  <w:color w:val="5B9BD5" w:themeColor="accent5"/>
                                  <w:sz w:val="24"/>
                                  <w:szCs w:val="24"/>
                                </w:rPr>
                                <w:t xml:space="preserve">     </w:t>
                              </w:r>
                            </w:p>
                          </w:sdtContent>
                        </w:sdt>
                      </w:txbxContent>
                    </v:textbox>
                    <w10:wrap type="square" anchorx="margin" anchory="page"/>
                  </v:shape>
                </w:pict>
              </mc:Fallback>
            </mc:AlternateContent>
          </w:r>
          <w:r>
            <w:rPr>
              <w:lang w:val="en-GB"/>
            </w:rPr>
            <w:br w:type="page"/>
          </w:r>
        </w:p>
      </w:sdtContent>
    </w:sdt>
    <w:p w14:paraId="426EA81B" w14:textId="4675914D" w:rsidR="008E1DD0" w:rsidRPr="00DF5E2E" w:rsidRDefault="008E1DD0" w:rsidP="00FA783C">
      <w:pPr>
        <w:pStyle w:val="Tittel"/>
        <w:spacing w:before="240" w:after="120"/>
        <w:contextualSpacing w:val="0"/>
        <w:rPr>
          <w:lang w:val="en-GB"/>
        </w:rPr>
      </w:pPr>
      <w:r w:rsidRPr="00DF5E2E">
        <w:rPr>
          <w:lang w:val="en-GB"/>
        </w:rPr>
        <w:lastRenderedPageBreak/>
        <w:t>NGO alternative report to CERD 2018</w:t>
      </w:r>
    </w:p>
    <w:sdt>
      <w:sdtPr>
        <w:rPr>
          <w:rFonts w:asciiTheme="minorHAnsi" w:eastAsiaTheme="minorHAnsi" w:hAnsiTheme="minorHAnsi" w:cstheme="minorBidi"/>
          <w:color w:val="auto"/>
          <w:sz w:val="22"/>
          <w:szCs w:val="22"/>
          <w:u w:val="none"/>
          <w:lang w:val="nb-NO"/>
        </w:rPr>
        <w:id w:val="877210319"/>
        <w:docPartObj>
          <w:docPartGallery w:val="Table of Contents"/>
          <w:docPartUnique/>
        </w:docPartObj>
      </w:sdtPr>
      <w:sdtEndPr>
        <w:rPr>
          <w:b/>
          <w:bCs/>
          <w:noProof/>
        </w:rPr>
      </w:sdtEndPr>
      <w:sdtContent>
        <w:p w14:paraId="05BD88BE" w14:textId="24C7A580" w:rsidR="00B90D3F" w:rsidRPr="00DF5E2E" w:rsidRDefault="00B90D3F" w:rsidP="00FA783C">
          <w:pPr>
            <w:pStyle w:val="Overskriftforinnholdsfortegnelse"/>
            <w:spacing w:after="120"/>
            <w:rPr>
              <w:rStyle w:val="Overskrift1Tegn"/>
            </w:rPr>
          </w:pPr>
          <w:r w:rsidRPr="00DF5E2E">
            <w:rPr>
              <w:rStyle w:val="Overskrift1Tegn"/>
            </w:rPr>
            <w:t>Contents</w:t>
          </w:r>
        </w:p>
        <w:p w14:paraId="5DB2EACA" w14:textId="6B8CBACE" w:rsidR="00DF17FE" w:rsidRDefault="00B90D3F">
          <w:pPr>
            <w:pStyle w:val="INNH1"/>
            <w:rPr>
              <w:rFonts w:eastAsiaTheme="minorEastAsia"/>
              <w:b w:val="0"/>
              <w:lang w:eastAsia="nb-NO"/>
            </w:rPr>
          </w:pPr>
          <w:r w:rsidRPr="00DF5E2E">
            <w:rPr>
              <w:bCs/>
            </w:rPr>
            <w:fldChar w:fldCharType="begin"/>
          </w:r>
          <w:r w:rsidRPr="00DF5E2E">
            <w:rPr>
              <w:bCs/>
            </w:rPr>
            <w:instrText xml:space="preserve"> TOC \o "1-3" \h \z \u </w:instrText>
          </w:r>
          <w:r w:rsidRPr="00DF5E2E">
            <w:rPr>
              <w:bCs/>
            </w:rPr>
            <w:fldChar w:fldCharType="separate"/>
          </w:r>
          <w:hyperlink w:anchor="_Toc529362742" w:history="1">
            <w:r w:rsidR="00DF17FE" w:rsidRPr="007A3D4B">
              <w:rPr>
                <w:rStyle w:val="Hyperkobling"/>
                <w:rFonts w:cstheme="minorHAnsi"/>
              </w:rPr>
              <w:t>Introduction</w:t>
            </w:r>
            <w:r w:rsidR="00DF17FE">
              <w:rPr>
                <w:webHidden/>
              </w:rPr>
              <w:tab/>
            </w:r>
            <w:r w:rsidR="00DF17FE">
              <w:rPr>
                <w:webHidden/>
              </w:rPr>
              <w:fldChar w:fldCharType="begin"/>
            </w:r>
            <w:r w:rsidR="00DF17FE">
              <w:rPr>
                <w:webHidden/>
              </w:rPr>
              <w:instrText xml:space="preserve"> PAGEREF _Toc529362742 \h </w:instrText>
            </w:r>
            <w:r w:rsidR="00DF17FE">
              <w:rPr>
                <w:webHidden/>
              </w:rPr>
            </w:r>
            <w:r w:rsidR="00DF17FE">
              <w:rPr>
                <w:webHidden/>
              </w:rPr>
              <w:fldChar w:fldCharType="separate"/>
            </w:r>
            <w:r w:rsidR="00DF17FE">
              <w:rPr>
                <w:webHidden/>
              </w:rPr>
              <w:t>5</w:t>
            </w:r>
            <w:r w:rsidR="00DF17FE">
              <w:rPr>
                <w:webHidden/>
              </w:rPr>
              <w:fldChar w:fldCharType="end"/>
            </w:r>
          </w:hyperlink>
        </w:p>
        <w:p w14:paraId="33E62904" w14:textId="0FB71962" w:rsidR="00DF17FE" w:rsidRDefault="00063FD0">
          <w:pPr>
            <w:pStyle w:val="INNH2"/>
            <w:rPr>
              <w:rFonts w:eastAsiaTheme="minorEastAsia"/>
              <w:lang w:eastAsia="nb-NO"/>
            </w:rPr>
          </w:pPr>
          <w:hyperlink w:anchor="_Toc529362743" w:history="1">
            <w:r w:rsidR="00DF17FE" w:rsidRPr="007A3D4B">
              <w:rPr>
                <w:rStyle w:val="Hyperkobling"/>
                <w:rFonts w:cstheme="minorHAnsi"/>
              </w:rPr>
              <w:t>The joint alternative report 2018</w:t>
            </w:r>
            <w:r w:rsidR="00DF17FE">
              <w:rPr>
                <w:webHidden/>
              </w:rPr>
              <w:tab/>
            </w:r>
            <w:r w:rsidR="00DF17FE">
              <w:rPr>
                <w:webHidden/>
              </w:rPr>
              <w:fldChar w:fldCharType="begin"/>
            </w:r>
            <w:r w:rsidR="00DF17FE">
              <w:rPr>
                <w:webHidden/>
              </w:rPr>
              <w:instrText xml:space="preserve"> PAGEREF _Toc529362743 \h </w:instrText>
            </w:r>
            <w:r w:rsidR="00DF17FE">
              <w:rPr>
                <w:webHidden/>
              </w:rPr>
            </w:r>
            <w:r w:rsidR="00DF17FE">
              <w:rPr>
                <w:webHidden/>
              </w:rPr>
              <w:fldChar w:fldCharType="separate"/>
            </w:r>
            <w:r w:rsidR="00DF17FE">
              <w:rPr>
                <w:webHidden/>
              </w:rPr>
              <w:t>5</w:t>
            </w:r>
            <w:r w:rsidR="00DF17FE">
              <w:rPr>
                <w:webHidden/>
              </w:rPr>
              <w:fldChar w:fldCharType="end"/>
            </w:r>
          </w:hyperlink>
        </w:p>
        <w:p w14:paraId="1FC04BEE" w14:textId="6BE76393" w:rsidR="00DF17FE" w:rsidRDefault="00063FD0">
          <w:pPr>
            <w:pStyle w:val="INNH2"/>
            <w:rPr>
              <w:rFonts w:eastAsiaTheme="minorEastAsia"/>
              <w:lang w:eastAsia="nb-NO"/>
            </w:rPr>
          </w:pPr>
          <w:hyperlink w:anchor="_Toc529362744" w:history="1">
            <w:r w:rsidR="00DF17FE" w:rsidRPr="007A3D4B">
              <w:rPr>
                <w:rStyle w:val="Hyperkobling"/>
              </w:rPr>
              <w:t>Contributors to the report:</w:t>
            </w:r>
            <w:r w:rsidR="00DF17FE">
              <w:rPr>
                <w:webHidden/>
              </w:rPr>
              <w:tab/>
            </w:r>
            <w:r w:rsidR="00DF17FE">
              <w:rPr>
                <w:webHidden/>
              </w:rPr>
              <w:fldChar w:fldCharType="begin"/>
            </w:r>
            <w:r w:rsidR="00DF17FE">
              <w:rPr>
                <w:webHidden/>
              </w:rPr>
              <w:instrText xml:space="preserve"> PAGEREF _Toc529362744 \h </w:instrText>
            </w:r>
            <w:r w:rsidR="00DF17FE">
              <w:rPr>
                <w:webHidden/>
              </w:rPr>
            </w:r>
            <w:r w:rsidR="00DF17FE">
              <w:rPr>
                <w:webHidden/>
              </w:rPr>
              <w:fldChar w:fldCharType="separate"/>
            </w:r>
            <w:r w:rsidR="00DF17FE">
              <w:rPr>
                <w:webHidden/>
              </w:rPr>
              <w:t>6</w:t>
            </w:r>
            <w:r w:rsidR="00DF17FE">
              <w:rPr>
                <w:webHidden/>
              </w:rPr>
              <w:fldChar w:fldCharType="end"/>
            </w:r>
          </w:hyperlink>
        </w:p>
        <w:p w14:paraId="2F2DBC42" w14:textId="295A5D00" w:rsidR="00DF17FE" w:rsidRDefault="00063FD0">
          <w:pPr>
            <w:pStyle w:val="INNH1"/>
            <w:rPr>
              <w:rFonts w:eastAsiaTheme="minorEastAsia"/>
              <w:b w:val="0"/>
              <w:lang w:eastAsia="nb-NO"/>
            </w:rPr>
          </w:pPr>
          <w:hyperlink w:anchor="_Toc529362745" w:history="1">
            <w:r w:rsidR="00DF17FE" w:rsidRPr="007A3D4B">
              <w:rPr>
                <w:rStyle w:val="Hyperkobling"/>
              </w:rPr>
              <w:t>The recommendations and concerns of the Committee</w:t>
            </w:r>
            <w:r w:rsidR="00DF17FE">
              <w:rPr>
                <w:webHidden/>
              </w:rPr>
              <w:tab/>
            </w:r>
            <w:r w:rsidR="00DF17FE">
              <w:rPr>
                <w:webHidden/>
              </w:rPr>
              <w:fldChar w:fldCharType="begin"/>
            </w:r>
            <w:r w:rsidR="00DF17FE">
              <w:rPr>
                <w:webHidden/>
              </w:rPr>
              <w:instrText xml:space="preserve"> PAGEREF _Toc529362745 \h </w:instrText>
            </w:r>
            <w:r w:rsidR="00DF17FE">
              <w:rPr>
                <w:webHidden/>
              </w:rPr>
            </w:r>
            <w:r w:rsidR="00DF17FE">
              <w:rPr>
                <w:webHidden/>
              </w:rPr>
              <w:fldChar w:fldCharType="separate"/>
            </w:r>
            <w:r w:rsidR="00DF17FE">
              <w:rPr>
                <w:webHidden/>
              </w:rPr>
              <w:t>7</w:t>
            </w:r>
            <w:r w:rsidR="00DF17FE">
              <w:rPr>
                <w:webHidden/>
              </w:rPr>
              <w:fldChar w:fldCharType="end"/>
            </w:r>
          </w:hyperlink>
        </w:p>
        <w:p w14:paraId="089BFECE" w14:textId="305CD46F" w:rsidR="00DF17FE" w:rsidRDefault="00063FD0">
          <w:pPr>
            <w:pStyle w:val="INNH2"/>
            <w:rPr>
              <w:rFonts w:eastAsiaTheme="minorEastAsia"/>
              <w:lang w:eastAsia="nb-NO"/>
            </w:rPr>
          </w:pPr>
          <w:hyperlink w:anchor="_Toc529362746" w:history="1">
            <w:r w:rsidR="00DF17FE" w:rsidRPr="007A3D4B">
              <w:rPr>
                <w:rStyle w:val="Hyperkobling"/>
              </w:rPr>
              <w:t>Concluding Observation 10: Grounds of Discrimination</w:t>
            </w:r>
            <w:r w:rsidR="00DF17FE">
              <w:rPr>
                <w:webHidden/>
              </w:rPr>
              <w:tab/>
            </w:r>
            <w:r w:rsidR="00DF17FE">
              <w:rPr>
                <w:webHidden/>
              </w:rPr>
              <w:fldChar w:fldCharType="begin"/>
            </w:r>
            <w:r w:rsidR="00DF17FE">
              <w:rPr>
                <w:webHidden/>
              </w:rPr>
              <w:instrText xml:space="preserve"> PAGEREF _Toc529362746 \h </w:instrText>
            </w:r>
            <w:r w:rsidR="00DF17FE">
              <w:rPr>
                <w:webHidden/>
              </w:rPr>
            </w:r>
            <w:r w:rsidR="00DF17FE">
              <w:rPr>
                <w:webHidden/>
              </w:rPr>
              <w:fldChar w:fldCharType="separate"/>
            </w:r>
            <w:r w:rsidR="00DF17FE">
              <w:rPr>
                <w:webHidden/>
              </w:rPr>
              <w:t>7</w:t>
            </w:r>
            <w:r w:rsidR="00DF17FE">
              <w:rPr>
                <w:webHidden/>
              </w:rPr>
              <w:fldChar w:fldCharType="end"/>
            </w:r>
          </w:hyperlink>
        </w:p>
        <w:p w14:paraId="638ADB9B" w14:textId="409BFA76" w:rsidR="00DF17FE" w:rsidRDefault="00063FD0">
          <w:pPr>
            <w:pStyle w:val="INNH2"/>
            <w:rPr>
              <w:rFonts w:eastAsiaTheme="minorEastAsia"/>
              <w:lang w:eastAsia="nb-NO"/>
            </w:rPr>
          </w:pPr>
          <w:hyperlink w:anchor="_Toc529362747" w:history="1">
            <w:r w:rsidR="00DF17FE" w:rsidRPr="007A3D4B">
              <w:rPr>
                <w:rStyle w:val="Hyperkobling"/>
              </w:rPr>
              <w:t>Concluding Observation 12: The status of the Convention in the domestic legal order</w:t>
            </w:r>
            <w:r w:rsidR="00DF17FE">
              <w:rPr>
                <w:webHidden/>
              </w:rPr>
              <w:tab/>
            </w:r>
            <w:r w:rsidR="00DF17FE">
              <w:rPr>
                <w:webHidden/>
              </w:rPr>
              <w:fldChar w:fldCharType="begin"/>
            </w:r>
            <w:r w:rsidR="00DF17FE">
              <w:rPr>
                <w:webHidden/>
              </w:rPr>
              <w:instrText xml:space="preserve"> PAGEREF _Toc529362747 \h </w:instrText>
            </w:r>
            <w:r w:rsidR="00DF17FE">
              <w:rPr>
                <w:webHidden/>
              </w:rPr>
            </w:r>
            <w:r w:rsidR="00DF17FE">
              <w:rPr>
                <w:webHidden/>
              </w:rPr>
              <w:fldChar w:fldCharType="separate"/>
            </w:r>
            <w:r w:rsidR="00DF17FE">
              <w:rPr>
                <w:webHidden/>
              </w:rPr>
              <w:t>8</w:t>
            </w:r>
            <w:r w:rsidR="00DF17FE">
              <w:rPr>
                <w:webHidden/>
              </w:rPr>
              <w:fldChar w:fldCharType="end"/>
            </w:r>
          </w:hyperlink>
        </w:p>
        <w:p w14:paraId="6117C10B" w14:textId="257D0AA8" w:rsidR="00DF17FE" w:rsidRDefault="00063FD0">
          <w:pPr>
            <w:pStyle w:val="INNH2"/>
            <w:rPr>
              <w:rFonts w:eastAsiaTheme="minorEastAsia"/>
              <w:lang w:eastAsia="nb-NO"/>
            </w:rPr>
          </w:pPr>
          <w:hyperlink w:anchor="_Toc529362748" w:history="1">
            <w:r w:rsidR="00DF17FE" w:rsidRPr="007A3D4B">
              <w:rPr>
                <w:rStyle w:val="Hyperkobling"/>
                <w:rFonts w:eastAsia="Cambria"/>
              </w:rPr>
              <w:t>Concluding Observations 12 and 14: The need for a supplementary appeals scheme and ombudsman for national minorities</w:t>
            </w:r>
            <w:r w:rsidR="00DF17FE">
              <w:rPr>
                <w:webHidden/>
              </w:rPr>
              <w:tab/>
            </w:r>
            <w:r w:rsidR="00DF17FE">
              <w:rPr>
                <w:webHidden/>
              </w:rPr>
              <w:fldChar w:fldCharType="begin"/>
            </w:r>
            <w:r w:rsidR="00DF17FE">
              <w:rPr>
                <w:webHidden/>
              </w:rPr>
              <w:instrText xml:space="preserve"> PAGEREF _Toc529362748 \h </w:instrText>
            </w:r>
            <w:r w:rsidR="00DF17FE">
              <w:rPr>
                <w:webHidden/>
              </w:rPr>
            </w:r>
            <w:r w:rsidR="00DF17FE">
              <w:rPr>
                <w:webHidden/>
              </w:rPr>
              <w:fldChar w:fldCharType="separate"/>
            </w:r>
            <w:r w:rsidR="00DF17FE">
              <w:rPr>
                <w:webHidden/>
              </w:rPr>
              <w:t>9</w:t>
            </w:r>
            <w:r w:rsidR="00DF17FE">
              <w:rPr>
                <w:webHidden/>
              </w:rPr>
              <w:fldChar w:fldCharType="end"/>
            </w:r>
          </w:hyperlink>
        </w:p>
        <w:p w14:paraId="6755A6E0" w14:textId="2FDBA774" w:rsidR="00DF17FE" w:rsidRDefault="00063FD0">
          <w:pPr>
            <w:pStyle w:val="INNH2"/>
            <w:rPr>
              <w:rFonts w:eastAsiaTheme="minorEastAsia"/>
              <w:lang w:eastAsia="nb-NO"/>
            </w:rPr>
          </w:pPr>
          <w:hyperlink w:anchor="_Toc529362749" w:history="1">
            <w:r w:rsidR="00DF17FE" w:rsidRPr="007A3D4B">
              <w:rPr>
                <w:rStyle w:val="Hyperkobling"/>
              </w:rPr>
              <w:t>Concluding Observation 16: Hate speech an encouragement of racial hatred</w:t>
            </w:r>
            <w:r w:rsidR="00DF17FE">
              <w:rPr>
                <w:webHidden/>
              </w:rPr>
              <w:tab/>
            </w:r>
            <w:r w:rsidR="00DF17FE">
              <w:rPr>
                <w:webHidden/>
              </w:rPr>
              <w:fldChar w:fldCharType="begin"/>
            </w:r>
            <w:r w:rsidR="00DF17FE">
              <w:rPr>
                <w:webHidden/>
              </w:rPr>
              <w:instrText xml:space="preserve"> PAGEREF _Toc529362749 \h </w:instrText>
            </w:r>
            <w:r w:rsidR="00DF17FE">
              <w:rPr>
                <w:webHidden/>
              </w:rPr>
            </w:r>
            <w:r w:rsidR="00DF17FE">
              <w:rPr>
                <w:webHidden/>
              </w:rPr>
              <w:fldChar w:fldCharType="separate"/>
            </w:r>
            <w:r w:rsidR="00DF17FE">
              <w:rPr>
                <w:webHidden/>
              </w:rPr>
              <w:t>10</w:t>
            </w:r>
            <w:r w:rsidR="00DF17FE">
              <w:rPr>
                <w:webHidden/>
              </w:rPr>
              <w:fldChar w:fldCharType="end"/>
            </w:r>
          </w:hyperlink>
        </w:p>
        <w:p w14:paraId="5BEFBE15" w14:textId="4B29A18C" w:rsidR="00DF17FE" w:rsidRDefault="00063FD0">
          <w:pPr>
            <w:pStyle w:val="INNH3"/>
            <w:rPr>
              <w:rFonts w:eastAsiaTheme="minorEastAsia"/>
              <w:noProof/>
              <w:lang w:eastAsia="nb-NO"/>
            </w:rPr>
          </w:pPr>
          <w:hyperlink w:anchor="_Toc529362750" w:history="1">
            <w:r w:rsidR="00DF17FE" w:rsidRPr="007A3D4B">
              <w:rPr>
                <w:rStyle w:val="Hyperkobling"/>
                <w:noProof/>
              </w:rPr>
              <w:t>Concluding Observation 16 a: The government responsible for removing harassment and threats on the government’s own webpage</w:t>
            </w:r>
            <w:r w:rsidR="00DF17FE">
              <w:rPr>
                <w:noProof/>
                <w:webHidden/>
              </w:rPr>
              <w:tab/>
            </w:r>
            <w:r w:rsidR="00DF17FE">
              <w:rPr>
                <w:noProof/>
                <w:webHidden/>
              </w:rPr>
              <w:fldChar w:fldCharType="begin"/>
            </w:r>
            <w:r w:rsidR="00DF17FE">
              <w:rPr>
                <w:noProof/>
                <w:webHidden/>
              </w:rPr>
              <w:instrText xml:space="preserve"> PAGEREF _Toc529362750 \h </w:instrText>
            </w:r>
            <w:r w:rsidR="00DF17FE">
              <w:rPr>
                <w:noProof/>
                <w:webHidden/>
              </w:rPr>
            </w:r>
            <w:r w:rsidR="00DF17FE">
              <w:rPr>
                <w:noProof/>
                <w:webHidden/>
              </w:rPr>
              <w:fldChar w:fldCharType="separate"/>
            </w:r>
            <w:r w:rsidR="00DF17FE">
              <w:rPr>
                <w:noProof/>
                <w:webHidden/>
              </w:rPr>
              <w:t>13</w:t>
            </w:r>
            <w:r w:rsidR="00DF17FE">
              <w:rPr>
                <w:noProof/>
                <w:webHidden/>
              </w:rPr>
              <w:fldChar w:fldCharType="end"/>
            </w:r>
          </w:hyperlink>
        </w:p>
        <w:p w14:paraId="175C1C40" w14:textId="67622EF8" w:rsidR="00DF17FE" w:rsidRDefault="00063FD0">
          <w:pPr>
            <w:pStyle w:val="INNH3"/>
            <w:rPr>
              <w:rFonts w:eastAsiaTheme="minorEastAsia"/>
              <w:noProof/>
              <w:lang w:eastAsia="nb-NO"/>
            </w:rPr>
          </w:pPr>
          <w:hyperlink w:anchor="_Toc529362751" w:history="1">
            <w:r w:rsidR="00DF17FE" w:rsidRPr="007A3D4B">
              <w:rPr>
                <w:rStyle w:val="Hyperkobling"/>
                <w:noProof/>
              </w:rPr>
              <w:t>Concluding Observation 16 b: The government must ensure that hateful statements are investigated effectively and that the guilty parties are convicted</w:t>
            </w:r>
            <w:r w:rsidR="00DF17FE">
              <w:rPr>
                <w:noProof/>
                <w:webHidden/>
              </w:rPr>
              <w:tab/>
            </w:r>
            <w:r w:rsidR="00DF17FE">
              <w:rPr>
                <w:noProof/>
                <w:webHidden/>
              </w:rPr>
              <w:fldChar w:fldCharType="begin"/>
            </w:r>
            <w:r w:rsidR="00DF17FE">
              <w:rPr>
                <w:noProof/>
                <w:webHidden/>
              </w:rPr>
              <w:instrText xml:space="preserve"> PAGEREF _Toc529362751 \h </w:instrText>
            </w:r>
            <w:r w:rsidR="00DF17FE">
              <w:rPr>
                <w:noProof/>
                <w:webHidden/>
              </w:rPr>
            </w:r>
            <w:r w:rsidR="00DF17FE">
              <w:rPr>
                <w:noProof/>
                <w:webHidden/>
              </w:rPr>
              <w:fldChar w:fldCharType="separate"/>
            </w:r>
            <w:r w:rsidR="00DF17FE">
              <w:rPr>
                <w:noProof/>
                <w:webHidden/>
              </w:rPr>
              <w:t>14</w:t>
            </w:r>
            <w:r w:rsidR="00DF17FE">
              <w:rPr>
                <w:noProof/>
                <w:webHidden/>
              </w:rPr>
              <w:fldChar w:fldCharType="end"/>
            </w:r>
          </w:hyperlink>
        </w:p>
        <w:p w14:paraId="43B476F3" w14:textId="2EBA10B4" w:rsidR="00DF17FE" w:rsidRDefault="00063FD0">
          <w:pPr>
            <w:pStyle w:val="INNH3"/>
            <w:rPr>
              <w:rFonts w:eastAsiaTheme="minorEastAsia"/>
              <w:noProof/>
              <w:lang w:eastAsia="nb-NO"/>
            </w:rPr>
          </w:pPr>
          <w:hyperlink w:anchor="_Toc529362752" w:history="1">
            <w:r w:rsidR="00DF17FE" w:rsidRPr="007A3D4B">
              <w:rPr>
                <w:rStyle w:val="Hyperkobling"/>
                <w:noProof/>
              </w:rPr>
              <w:t>Concluding Observation 16 c: Recommending ensuring the gathering and publication of statistics on official complaints and the outcome of cases</w:t>
            </w:r>
            <w:r w:rsidR="00DF17FE">
              <w:rPr>
                <w:noProof/>
                <w:webHidden/>
              </w:rPr>
              <w:tab/>
            </w:r>
            <w:r w:rsidR="00DF17FE">
              <w:rPr>
                <w:noProof/>
                <w:webHidden/>
              </w:rPr>
              <w:fldChar w:fldCharType="begin"/>
            </w:r>
            <w:r w:rsidR="00DF17FE">
              <w:rPr>
                <w:noProof/>
                <w:webHidden/>
              </w:rPr>
              <w:instrText xml:space="preserve"> PAGEREF _Toc529362752 \h </w:instrText>
            </w:r>
            <w:r w:rsidR="00DF17FE">
              <w:rPr>
                <w:noProof/>
                <w:webHidden/>
              </w:rPr>
            </w:r>
            <w:r w:rsidR="00DF17FE">
              <w:rPr>
                <w:noProof/>
                <w:webHidden/>
              </w:rPr>
              <w:fldChar w:fldCharType="separate"/>
            </w:r>
            <w:r w:rsidR="00DF17FE">
              <w:rPr>
                <w:noProof/>
                <w:webHidden/>
              </w:rPr>
              <w:t>16</w:t>
            </w:r>
            <w:r w:rsidR="00DF17FE">
              <w:rPr>
                <w:noProof/>
                <w:webHidden/>
              </w:rPr>
              <w:fldChar w:fldCharType="end"/>
            </w:r>
          </w:hyperlink>
        </w:p>
        <w:p w14:paraId="7D442EDA" w14:textId="78AC45BA" w:rsidR="00DF17FE" w:rsidRDefault="00063FD0">
          <w:pPr>
            <w:pStyle w:val="INNH3"/>
            <w:rPr>
              <w:rFonts w:eastAsiaTheme="minorEastAsia"/>
              <w:noProof/>
              <w:lang w:eastAsia="nb-NO"/>
            </w:rPr>
          </w:pPr>
          <w:hyperlink w:anchor="_Toc529362753" w:history="1">
            <w:r w:rsidR="00DF17FE" w:rsidRPr="007A3D4B">
              <w:rPr>
                <w:rStyle w:val="Hyperkobling"/>
                <w:noProof/>
              </w:rPr>
              <w:t>Concluding Observation 16 c: Gather and publish statistics showing the number of official complaints, legal proceedings and their outcome</w:t>
            </w:r>
            <w:r w:rsidR="00DF17FE">
              <w:rPr>
                <w:noProof/>
                <w:webHidden/>
              </w:rPr>
              <w:tab/>
            </w:r>
            <w:r w:rsidR="00DF17FE">
              <w:rPr>
                <w:noProof/>
                <w:webHidden/>
              </w:rPr>
              <w:fldChar w:fldCharType="begin"/>
            </w:r>
            <w:r w:rsidR="00DF17FE">
              <w:rPr>
                <w:noProof/>
                <w:webHidden/>
              </w:rPr>
              <w:instrText xml:space="preserve"> PAGEREF _Toc529362753 \h </w:instrText>
            </w:r>
            <w:r w:rsidR="00DF17FE">
              <w:rPr>
                <w:noProof/>
                <w:webHidden/>
              </w:rPr>
            </w:r>
            <w:r w:rsidR="00DF17FE">
              <w:rPr>
                <w:noProof/>
                <w:webHidden/>
              </w:rPr>
              <w:fldChar w:fldCharType="separate"/>
            </w:r>
            <w:r w:rsidR="00DF17FE">
              <w:rPr>
                <w:noProof/>
                <w:webHidden/>
              </w:rPr>
              <w:t>17</w:t>
            </w:r>
            <w:r w:rsidR="00DF17FE">
              <w:rPr>
                <w:noProof/>
                <w:webHidden/>
              </w:rPr>
              <w:fldChar w:fldCharType="end"/>
            </w:r>
          </w:hyperlink>
        </w:p>
        <w:p w14:paraId="3BC65496" w14:textId="027573DA" w:rsidR="00DF17FE" w:rsidRDefault="00063FD0">
          <w:pPr>
            <w:pStyle w:val="INNH3"/>
            <w:rPr>
              <w:rFonts w:eastAsiaTheme="minorEastAsia"/>
              <w:noProof/>
              <w:lang w:eastAsia="nb-NO"/>
            </w:rPr>
          </w:pPr>
          <w:hyperlink w:anchor="_Toc529362754" w:history="1">
            <w:r w:rsidR="00DF17FE" w:rsidRPr="007A3D4B">
              <w:rPr>
                <w:rStyle w:val="Hyperkobling"/>
                <w:noProof/>
              </w:rPr>
              <w:t>Concluding Observation 16 d: Conduct awareness campaigns</w:t>
            </w:r>
            <w:r w:rsidR="00DF17FE">
              <w:rPr>
                <w:noProof/>
                <w:webHidden/>
              </w:rPr>
              <w:tab/>
            </w:r>
            <w:r w:rsidR="00DF17FE">
              <w:rPr>
                <w:noProof/>
                <w:webHidden/>
              </w:rPr>
              <w:fldChar w:fldCharType="begin"/>
            </w:r>
            <w:r w:rsidR="00DF17FE">
              <w:rPr>
                <w:noProof/>
                <w:webHidden/>
              </w:rPr>
              <w:instrText xml:space="preserve"> PAGEREF _Toc529362754 \h </w:instrText>
            </w:r>
            <w:r w:rsidR="00DF17FE">
              <w:rPr>
                <w:noProof/>
                <w:webHidden/>
              </w:rPr>
            </w:r>
            <w:r w:rsidR="00DF17FE">
              <w:rPr>
                <w:noProof/>
                <w:webHidden/>
              </w:rPr>
              <w:fldChar w:fldCharType="separate"/>
            </w:r>
            <w:r w:rsidR="00DF17FE">
              <w:rPr>
                <w:noProof/>
                <w:webHidden/>
              </w:rPr>
              <w:t>17</w:t>
            </w:r>
            <w:r w:rsidR="00DF17FE">
              <w:rPr>
                <w:noProof/>
                <w:webHidden/>
              </w:rPr>
              <w:fldChar w:fldCharType="end"/>
            </w:r>
          </w:hyperlink>
        </w:p>
        <w:p w14:paraId="42A7CDD7" w14:textId="56B26A46" w:rsidR="00DF17FE" w:rsidRDefault="00063FD0">
          <w:pPr>
            <w:pStyle w:val="INNH3"/>
            <w:rPr>
              <w:rFonts w:eastAsiaTheme="minorEastAsia"/>
              <w:noProof/>
              <w:lang w:eastAsia="nb-NO"/>
            </w:rPr>
          </w:pPr>
          <w:hyperlink w:anchor="_Toc529362755" w:history="1">
            <w:r w:rsidR="00DF17FE" w:rsidRPr="007A3D4B">
              <w:rPr>
                <w:rStyle w:val="Hyperkobling"/>
                <w:noProof/>
              </w:rPr>
              <w:t>Concluding Observation 16 e: Conduct research into the extent and harmful effects of hateful statements</w:t>
            </w:r>
            <w:r w:rsidR="00DF17FE">
              <w:rPr>
                <w:noProof/>
                <w:webHidden/>
              </w:rPr>
              <w:tab/>
            </w:r>
            <w:r w:rsidR="00DF17FE">
              <w:rPr>
                <w:noProof/>
                <w:webHidden/>
              </w:rPr>
              <w:fldChar w:fldCharType="begin"/>
            </w:r>
            <w:r w:rsidR="00DF17FE">
              <w:rPr>
                <w:noProof/>
                <w:webHidden/>
              </w:rPr>
              <w:instrText xml:space="preserve"> PAGEREF _Toc529362755 \h </w:instrText>
            </w:r>
            <w:r w:rsidR="00DF17FE">
              <w:rPr>
                <w:noProof/>
                <w:webHidden/>
              </w:rPr>
            </w:r>
            <w:r w:rsidR="00DF17FE">
              <w:rPr>
                <w:noProof/>
                <w:webHidden/>
              </w:rPr>
              <w:fldChar w:fldCharType="separate"/>
            </w:r>
            <w:r w:rsidR="00DF17FE">
              <w:rPr>
                <w:noProof/>
                <w:webHidden/>
              </w:rPr>
              <w:t>17</w:t>
            </w:r>
            <w:r w:rsidR="00DF17FE">
              <w:rPr>
                <w:noProof/>
                <w:webHidden/>
              </w:rPr>
              <w:fldChar w:fldCharType="end"/>
            </w:r>
          </w:hyperlink>
        </w:p>
        <w:p w14:paraId="3A9098A8" w14:textId="56B19869" w:rsidR="00DF17FE" w:rsidRDefault="00063FD0">
          <w:pPr>
            <w:pStyle w:val="INNH2"/>
            <w:rPr>
              <w:rFonts w:eastAsiaTheme="minorEastAsia"/>
              <w:lang w:eastAsia="nb-NO"/>
            </w:rPr>
          </w:pPr>
          <w:hyperlink w:anchor="_Toc529362756" w:history="1">
            <w:r w:rsidR="00DF17FE" w:rsidRPr="007A3D4B">
              <w:rPr>
                <w:rStyle w:val="Hyperkobling"/>
              </w:rPr>
              <w:t>Concluding Observation 18: Hate crime</w:t>
            </w:r>
            <w:r w:rsidR="00DF17FE">
              <w:rPr>
                <w:webHidden/>
              </w:rPr>
              <w:tab/>
            </w:r>
            <w:r w:rsidR="00DF17FE">
              <w:rPr>
                <w:webHidden/>
              </w:rPr>
              <w:fldChar w:fldCharType="begin"/>
            </w:r>
            <w:r w:rsidR="00DF17FE">
              <w:rPr>
                <w:webHidden/>
              </w:rPr>
              <w:instrText xml:space="preserve"> PAGEREF _Toc529362756 \h </w:instrText>
            </w:r>
            <w:r w:rsidR="00DF17FE">
              <w:rPr>
                <w:webHidden/>
              </w:rPr>
            </w:r>
            <w:r w:rsidR="00DF17FE">
              <w:rPr>
                <w:webHidden/>
              </w:rPr>
              <w:fldChar w:fldCharType="separate"/>
            </w:r>
            <w:r w:rsidR="00DF17FE">
              <w:rPr>
                <w:webHidden/>
              </w:rPr>
              <w:t>17</w:t>
            </w:r>
            <w:r w:rsidR="00DF17FE">
              <w:rPr>
                <w:webHidden/>
              </w:rPr>
              <w:fldChar w:fldCharType="end"/>
            </w:r>
          </w:hyperlink>
        </w:p>
        <w:p w14:paraId="583D3FEB" w14:textId="2D91B9C7" w:rsidR="00DF17FE" w:rsidRDefault="00063FD0">
          <w:pPr>
            <w:pStyle w:val="INNH3"/>
            <w:rPr>
              <w:rFonts w:eastAsiaTheme="minorEastAsia"/>
              <w:noProof/>
              <w:lang w:eastAsia="nb-NO"/>
            </w:rPr>
          </w:pPr>
          <w:hyperlink w:anchor="_Toc529362757" w:history="1">
            <w:r w:rsidR="00DF17FE" w:rsidRPr="007A3D4B">
              <w:rPr>
                <w:rStyle w:val="Hyperkobling"/>
                <w:noProof/>
              </w:rPr>
              <w:t>Concluding Observation 18 b: Develop a nationwide system for registering hate crime, with clear standards and guidelines</w:t>
            </w:r>
            <w:r w:rsidR="00DF17FE">
              <w:rPr>
                <w:noProof/>
                <w:webHidden/>
              </w:rPr>
              <w:tab/>
            </w:r>
            <w:r w:rsidR="00DF17FE">
              <w:rPr>
                <w:noProof/>
                <w:webHidden/>
              </w:rPr>
              <w:fldChar w:fldCharType="begin"/>
            </w:r>
            <w:r w:rsidR="00DF17FE">
              <w:rPr>
                <w:noProof/>
                <w:webHidden/>
              </w:rPr>
              <w:instrText xml:space="preserve"> PAGEREF _Toc529362757 \h </w:instrText>
            </w:r>
            <w:r w:rsidR="00DF17FE">
              <w:rPr>
                <w:noProof/>
                <w:webHidden/>
              </w:rPr>
            </w:r>
            <w:r w:rsidR="00DF17FE">
              <w:rPr>
                <w:noProof/>
                <w:webHidden/>
              </w:rPr>
              <w:fldChar w:fldCharType="separate"/>
            </w:r>
            <w:r w:rsidR="00DF17FE">
              <w:rPr>
                <w:noProof/>
                <w:webHidden/>
              </w:rPr>
              <w:t>17</w:t>
            </w:r>
            <w:r w:rsidR="00DF17FE">
              <w:rPr>
                <w:noProof/>
                <w:webHidden/>
              </w:rPr>
              <w:fldChar w:fldCharType="end"/>
            </w:r>
          </w:hyperlink>
        </w:p>
        <w:p w14:paraId="40CA00E0" w14:textId="17FD6FF9" w:rsidR="00DF17FE" w:rsidRDefault="00063FD0">
          <w:pPr>
            <w:pStyle w:val="INNH3"/>
            <w:rPr>
              <w:rFonts w:eastAsiaTheme="minorEastAsia"/>
              <w:noProof/>
              <w:lang w:eastAsia="nb-NO"/>
            </w:rPr>
          </w:pPr>
          <w:hyperlink w:anchor="_Toc529362758" w:history="1">
            <w:r w:rsidR="00DF17FE" w:rsidRPr="007A3D4B">
              <w:rPr>
                <w:rStyle w:val="Hyperkobling"/>
                <w:noProof/>
              </w:rPr>
              <w:t>Concluding Observation 18 c: Deal with the under-reporting, conduct awareness campaigns, and initiate research into the reasons for and consequential harm caused by hate crime</w:t>
            </w:r>
            <w:r w:rsidR="00DF17FE">
              <w:rPr>
                <w:noProof/>
                <w:webHidden/>
              </w:rPr>
              <w:tab/>
            </w:r>
            <w:r w:rsidR="00DF17FE">
              <w:rPr>
                <w:noProof/>
                <w:webHidden/>
              </w:rPr>
              <w:fldChar w:fldCharType="begin"/>
            </w:r>
            <w:r w:rsidR="00DF17FE">
              <w:rPr>
                <w:noProof/>
                <w:webHidden/>
              </w:rPr>
              <w:instrText xml:space="preserve"> PAGEREF _Toc529362758 \h </w:instrText>
            </w:r>
            <w:r w:rsidR="00DF17FE">
              <w:rPr>
                <w:noProof/>
                <w:webHidden/>
              </w:rPr>
            </w:r>
            <w:r w:rsidR="00DF17FE">
              <w:rPr>
                <w:noProof/>
                <w:webHidden/>
              </w:rPr>
              <w:fldChar w:fldCharType="separate"/>
            </w:r>
            <w:r w:rsidR="00DF17FE">
              <w:rPr>
                <w:noProof/>
                <w:webHidden/>
              </w:rPr>
              <w:t>17</w:t>
            </w:r>
            <w:r w:rsidR="00DF17FE">
              <w:rPr>
                <w:noProof/>
                <w:webHidden/>
              </w:rPr>
              <w:fldChar w:fldCharType="end"/>
            </w:r>
          </w:hyperlink>
        </w:p>
        <w:p w14:paraId="2090576F" w14:textId="584BE746" w:rsidR="00DF17FE" w:rsidRDefault="00063FD0">
          <w:pPr>
            <w:pStyle w:val="INNH3"/>
            <w:rPr>
              <w:rFonts w:eastAsiaTheme="minorEastAsia"/>
              <w:noProof/>
              <w:lang w:eastAsia="nb-NO"/>
            </w:rPr>
          </w:pPr>
          <w:hyperlink w:anchor="_Toc529362759" w:history="1">
            <w:r w:rsidR="00DF17FE" w:rsidRPr="007A3D4B">
              <w:rPr>
                <w:rStyle w:val="Hyperkobling"/>
                <w:noProof/>
              </w:rPr>
              <w:t>Concluding Observation 18 d: Investigate all cases of hate crime, prosecute those responsible and punish the guilty</w:t>
            </w:r>
            <w:r w:rsidR="00DF17FE">
              <w:rPr>
                <w:noProof/>
                <w:webHidden/>
              </w:rPr>
              <w:tab/>
            </w:r>
            <w:r w:rsidR="00DF17FE">
              <w:rPr>
                <w:noProof/>
                <w:webHidden/>
              </w:rPr>
              <w:fldChar w:fldCharType="begin"/>
            </w:r>
            <w:r w:rsidR="00DF17FE">
              <w:rPr>
                <w:noProof/>
                <w:webHidden/>
              </w:rPr>
              <w:instrText xml:space="preserve"> PAGEREF _Toc529362759 \h </w:instrText>
            </w:r>
            <w:r w:rsidR="00DF17FE">
              <w:rPr>
                <w:noProof/>
                <w:webHidden/>
              </w:rPr>
            </w:r>
            <w:r w:rsidR="00DF17FE">
              <w:rPr>
                <w:noProof/>
                <w:webHidden/>
              </w:rPr>
              <w:fldChar w:fldCharType="separate"/>
            </w:r>
            <w:r w:rsidR="00DF17FE">
              <w:rPr>
                <w:noProof/>
                <w:webHidden/>
              </w:rPr>
              <w:t>18</w:t>
            </w:r>
            <w:r w:rsidR="00DF17FE">
              <w:rPr>
                <w:noProof/>
                <w:webHidden/>
              </w:rPr>
              <w:fldChar w:fldCharType="end"/>
            </w:r>
          </w:hyperlink>
        </w:p>
        <w:p w14:paraId="5C7710CB" w14:textId="5277C706" w:rsidR="00DF17FE" w:rsidRDefault="00063FD0">
          <w:pPr>
            <w:pStyle w:val="INNH3"/>
            <w:rPr>
              <w:rFonts w:eastAsiaTheme="minorEastAsia"/>
              <w:noProof/>
              <w:lang w:eastAsia="nb-NO"/>
            </w:rPr>
          </w:pPr>
          <w:hyperlink w:anchor="_Toc529362760" w:history="1">
            <w:r w:rsidR="00DF17FE" w:rsidRPr="007A3D4B">
              <w:rPr>
                <w:rStyle w:val="Hyperkobling"/>
                <w:noProof/>
              </w:rPr>
              <w:t>Concluding Observation 18 e: Statistics showing official complaints, investigations, convictions and penal sanctions</w:t>
            </w:r>
            <w:r w:rsidR="00DF17FE">
              <w:rPr>
                <w:noProof/>
                <w:webHidden/>
              </w:rPr>
              <w:tab/>
            </w:r>
            <w:r w:rsidR="00DF17FE">
              <w:rPr>
                <w:noProof/>
                <w:webHidden/>
              </w:rPr>
              <w:fldChar w:fldCharType="begin"/>
            </w:r>
            <w:r w:rsidR="00DF17FE">
              <w:rPr>
                <w:noProof/>
                <w:webHidden/>
              </w:rPr>
              <w:instrText xml:space="preserve"> PAGEREF _Toc529362760 \h </w:instrText>
            </w:r>
            <w:r w:rsidR="00DF17FE">
              <w:rPr>
                <w:noProof/>
                <w:webHidden/>
              </w:rPr>
            </w:r>
            <w:r w:rsidR="00DF17FE">
              <w:rPr>
                <w:noProof/>
                <w:webHidden/>
              </w:rPr>
              <w:fldChar w:fldCharType="separate"/>
            </w:r>
            <w:r w:rsidR="00DF17FE">
              <w:rPr>
                <w:noProof/>
                <w:webHidden/>
              </w:rPr>
              <w:t>19</w:t>
            </w:r>
            <w:r w:rsidR="00DF17FE">
              <w:rPr>
                <w:noProof/>
                <w:webHidden/>
              </w:rPr>
              <w:fldChar w:fldCharType="end"/>
            </w:r>
          </w:hyperlink>
        </w:p>
        <w:p w14:paraId="5ECC22EC" w14:textId="3B34D2A7" w:rsidR="00DF17FE" w:rsidRDefault="00063FD0">
          <w:pPr>
            <w:pStyle w:val="INNH3"/>
            <w:rPr>
              <w:rFonts w:eastAsiaTheme="minorEastAsia"/>
              <w:noProof/>
              <w:lang w:eastAsia="nb-NO"/>
            </w:rPr>
          </w:pPr>
          <w:hyperlink w:anchor="_Toc529362761" w:history="1">
            <w:r w:rsidR="00DF17FE" w:rsidRPr="007A3D4B">
              <w:rPr>
                <w:rStyle w:val="Hyperkobling"/>
                <w:noProof/>
              </w:rPr>
              <w:t>Concluding Observation 18 f: Develop an extensive national strategy for combatting hate crime</w:t>
            </w:r>
            <w:r w:rsidR="00DF17FE">
              <w:rPr>
                <w:noProof/>
                <w:webHidden/>
              </w:rPr>
              <w:tab/>
            </w:r>
            <w:r w:rsidR="00DF17FE">
              <w:rPr>
                <w:noProof/>
                <w:webHidden/>
              </w:rPr>
              <w:fldChar w:fldCharType="begin"/>
            </w:r>
            <w:r w:rsidR="00DF17FE">
              <w:rPr>
                <w:noProof/>
                <w:webHidden/>
              </w:rPr>
              <w:instrText xml:space="preserve"> PAGEREF _Toc529362761 \h </w:instrText>
            </w:r>
            <w:r w:rsidR="00DF17FE">
              <w:rPr>
                <w:noProof/>
                <w:webHidden/>
              </w:rPr>
            </w:r>
            <w:r w:rsidR="00DF17FE">
              <w:rPr>
                <w:noProof/>
                <w:webHidden/>
              </w:rPr>
              <w:fldChar w:fldCharType="separate"/>
            </w:r>
            <w:r w:rsidR="00DF17FE">
              <w:rPr>
                <w:noProof/>
                <w:webHidden/>
              </w:rPr>
              <w:t>19</w:t>
            </w:r>
            <w:r w:rsidR="00DF17FE">
              <w:rPr>
                <w:noProof/>
                <w:webHidden/>
              </w:rPr>
              <w:fldChar w:fldCharType="end"/>
            </w:r>
          </w:hyperlink>
        </w:p>
        <w:p w14:paraId="58649625" w14:textId="476F7125" w:rsidR="00DF17FE" w:rsidRDefault="00063FD0">
          <w:pPr>
            <w:pStyle w:val="INNH2"/>
            <w:rPr>
              <w:rFonts w:eastAsiaTheme="minorEastAsia"/>
              <w:lang w:eastAsia="nb-NO"/>
            </w:rPr>
          </w:pPr>
          <w:hyperlink w:anchor="_Toc529362762" w:history="1">
            <w:r w:rsidR="00DF17FE" w:rsidRPr="007A3D4B">
              <w:rPr>
                <w:rStyle w:val="Hyperkobling"/>
              </w:rPr>
              <w:t>The Concluding Observation 20: Prohibition against organisations that promote racial discrimination</w:t>
            </w:r>
            <w:r w:rsidR="00DF17FE">
              <w:rPr>
                <w:webHidden/>
              </w:rPr>
              <w:tab/>
            </w:r>
            <w:r w:rsidR="00DF17FE">
              <w:rPr>
                <w:webHidden/>
              </w:rPr>
              <w:fldChar w:fldCharType="begin"/>
            </w:r>
            <w:r w:rsidR="00DF17FE">
              <w:rPr>
                <w:webHidden/>
              </w:rPr>
              <w:instrText xml:space="preserve"> PAGEREF _Toc529362762 \h </w:instrText>
            </w:r>
            <w:r w:rsidR="00DF17FE">
              <w:rPr>
                <w:webHidden/>
              </w:rPr>
            </w:r>
            <w:r w:rsidR="00DF17FE">
              <w:rPr>
                <w:webHidden/>
              </w:rPr>
              <w:fldChar w:fldCharType="separate"/>
            </w:r>
            <w:r w:rsidR="00DF17FE">
              <w:rPr>
                <w:webHidden/>
              </w:rPr>
              <w:t>19</w:t>
            </w:r>
            <w:r w:rsidR="00DF17FE">
              <w:rPr>
                <w:webHidden/>
              </w:rPr>
              <w:fldChar w:fldCharType="end"/>
            </w:r>
          </w:hyperlink>
        </w:p>
        <w:p w14:paraId="25E0DE30" w14:textId="00723E3B" w:rsidR="00DF17FE" w:rsidRDefault="00063FD0">
          <w:pPr>
            <w:pStyle w:val="INNH2"/>
            <w:rPr>
              <w:rFonts w:eastAsiaTheme="minorEastAsia"/>
              <w:lang w:eastAsia="nb-NO"/>
            </w:rPr>
          </w:pPr>
          <w:hyperlink w:anchor="_Toc529362763" w:history="1">
            <w:r w:rsidR="00DF17FE" w:rsidRPr="007A3D4B">
              <w:rPr>
                <w:rStyle w:val="Hyperkobling"/>
              </w:rPr>
              <w:t>Concluding Observation 22: Concrete measures to combat racial discrimination in the labour market</w:t>
            </w:r>
            <w:r w:rsidR="00DF17FE">
              <w:rPr>
                <w:webHidden/>
              </w:rPr>
              <w:tab/>
            </w:r>
            <w:r w:rsidR="00DF17FE">
              <w:rPr>
                <w:webHidden/>
              </w:rPr>
              <w:fldChar w:fldCharType="begin"/>
            </w:r>
            <w:r w:rsidR="00DF17FE">
              <w:rPr>
                <w:webHidden/>
              </w:rPr>
              <w:instrText xml:space="preserve"> PAGEREF _Toc529362763 \h </w:instrText>
            </w:r>
            <w:r w:rsidR="00DF17FE">
              <w:rPr>
                <w:webHidden/>
              </w:rPr>
            </w:r>
            <w:r w:rsidR="00DF17FE">
              <w:rPr>
                <w:webHidden/>
              </w:rPr>
              <w:fldChar w:fldCharType="separate"/>
            </w:r>
            <w:r w:rsidR="00DF17FE">
              <w:rPr>
                <w:webHidden/>
              </w:rPr>
              <w:t>22</w:t>
            </w:r>
            <w:r w:rsidR="00DF17FE">
              <w:rPr>
                <w:webHidden/>
              </w:rPr>
              <w:fldChar w:fldCharType="end"/>
            </w:r>
          </w:hyperlink>
        </w:p>
        <w:p w14:paraId="3EB89B9F" w14:textId="3069F117" w:rsidR="00DF17FE" w:rsidRDefault="00063FD0">
          <w:pPr>
            <w:pStyle w:val="INNH3"/>
            <w:rPr>
              <w:rFonts w:eastAsiaTheme="minorEastAsia"/>
              <w:noProof/>
              <w:lang w:eastAsia="nb-NO"/>
            </w:rPr>
          </w:pPr>
          <w:hyperlink w:anchor="_Toc529362764" w:history="1">
            <w:r w:rsidR="00DF17FE" w:rsidRPr="007A3D4B">
              <w:rPr>
                <w:rStyle w:val="Hyperkobling"/>
                <w:noProof/>
              </w:rPr>
              <w:t>Minority women are discriminated against in the labour market</w:t>
            </w:r>
            <w:r w:rsidR="00DF17FE">
              <w:rPr>
                <w:noProof/>
                <w:webHidden/>
              </w:rPr>
              <w:tab/>
            </w:r>
            <w:r w:rsidR="00DF17FE">
              <w:rPr>
                <w:noProof/>
                <w:webHidden/>
              </w:rPr>
              <w:fldChar w:fldCharType="begin"/>
            </w:r>
            <w:r w:rsidR="00DF17FE">
              <w:rPr>
                <w:noProof/>
                <w:webHidden/>
              </w:rPr>
              <w:instrText xml:space="preserve"> PAGEREF _Toc529362764 \h </w:instrText>
            </w:r>
            <w:r w:rsidR="00DF17FE">
              <w:rPr>
                <w:noProof/>
                <w:webHidden/>
              </w:rPr>
            </w:r>
            <w:r w:rsidR="00DF17FE">
              <w:rPr>
                <w:noProof/>
                <w:webHidden/>
              </w:rPr>
              <w:fldChar w:fldCharType="separate"/>
            </w:r>
            <w:r w:rsidR="00DF17FE">
              <w:rPr>
                <w:noProof/>
                <w:webHidden/>
              </w:rPr>
              <w:t>22</w:t>
            </w:r>
            <w:r w:rsidR="00DF17FE">
              <w:rPr>
                <w:noProof/>
                <w:webHidden/>
              </w:rPr>
              <w:fldChar w:fldCharType="end"/>
            </w:r>
          </w:hyperlink>
        </w:p>
        <w:p w14:paraId="4B3707D7" w14:textId="287C1317" w:rsidR="00DF17FE" w:rsidRDefault="00063FD0">
          <w:pPr>
            <w:pStyle w:val="INNH2"/>
            <w:rPr>
              <w:rFonts w:eastAsiaTheme="minorEastAsia"/>
              <w:lang w:eastAsia="nb-NO"/>
            </w:rPr>
          </w:pPr>
          <w:hyperlink w:anchor="_Toc529362765" w:history="1">
            <w:r w:rsidR="00DF17FE" w:rsidRPr="007A3D4B">
              <w:rPr>
                <w:rStyle w:val="Hyperkobling"/>
              </w:rPr>
              <w:t>Concluding Observation 22: The activity and reporting duty</w:t>
            </w:r>
            <w:r w:rsidR="00DF17FE">
              <w:rPr>
                <w:webHidden/>
              </w:rPr>
              <w:tab/>
            </w:r>
            <w:r w:rsidR="00DF17FE">
              <w:rPr>
                <w:webHidden/>
              </w:rPr>
              <w:fldChar w:fldCharType="begin"/>
            </w:r>
            <w:r w:rsidR="00DF17FE">
              <w:rPr>
                <w:webHidden/>
              </w:rPr>
              <w:instrText xml:space="preserve"> PAGEREF _Toc529362765 \h </w:instrText>
            </w:r>
            <w:r w:rsidR="00DF17FE">
              <w:rPr>
                <w:webHidden/>
              </w:rPr>
            </w:r>
            <w:r w:rsidR="00DF17FE">
              <w:rPr>
                <w:webHidden/>
              </w:rPr>
              <w:fldChar w:fldCharType="separate"/>
            </w:r>
            <w:r w:rsidR="00DF17FE">
              <w:rPr>
                <w:webHidden/>
              </w:rPr>
              <w:t>25</w:t>
            </w:r>
            <w:r w:rsidR="00DF17FE">
              <w:rPr>
                <w:webHidden/>
              </w:rPr>
              <w:fldChar w:fldCharType="end"/>
            </w:r>
          </w:hyperlink>
        </w:p>
        <w:p w14:paraId="19349E39" w14:textId="73126FDE" w:rsidR="00DF17FE" w:rsidRDefault="00063FD0">
          <w:pPr>
            <w:pStyle w:val="INNH2"/>
            <w:rPr>
              <w:rFonts w:eastAsiaTheme="minorEastAsia"/>
              <w:lang w:eastAsia="nb-NO"/>
            </w:rPr>
          </w:pPr>
          <w:hyperlink w:anchor="_Toc529362766" w:history="1">
            <w:r w:rsidR="00DF17FE" w:rsidRPr="007A3D4B">
              <w:rPr>
                <w:rStyle w:val="Hyperkobling"/>
              </w:rPr>
              <w:t>Concluding Observation 22: Foreign workers and social dumping</w:t>
            </w:r>
            <w:r w:rsidR="00DF17FE">
              <w:rPr>
                <w:webHidden/>
              </w:rPr>
              <w:tab/>
            </w:r>
            <w:r w:rsidR="00DF17FE">
              <w:rPr>
                <w:webHidden/>
              </w:rPr>
              <w:fldChar w:fldCharType="begin"/>
            </w:r>
            <w:r w:rsidR="00DF17FE">
              <w:rPr>
                <w:webHidden/>
              </w:rPr>
              <w:instrText xml:space="preserve"> PAGEREF _Toc529362766 \h </w:instrText>
            </w:r>
            <w:r w:rsidR="00DF17FE">
              <w:rPr>
                <w:webHidden/>
              </w:rPr>
            </w:r>
            <w:r w:rsidR="00DF17FE">
              <w:rPr>
                <w:webHidden/>
              </w:rPr>
              <w:fldChar w:fldCharType="separate"/>
            </w:r>
            <w:r w:rsidR="00DF17FE">
              <w:rPr>
                <w:webHidden/>
              </w:rPr>
              <w:t>26</w:t>
            </w:r>
            <w:r w:rsidR="00DF17FE">
              <w:rPr>
                <w:webHidden/>
              </w:rPr>
              <w:fldChar w:fldCharType="end"/>
            </w:r>
          </w:hyperlink>
        </w:p>
        <w:p w14:paraId="12A69F64" w14:textId="66EB8A22" w:rsidR="00DF17FE" w:rsidRDefault="00063FD0">
          <w:pPr>
            <w:pStyle w:val="INNH2"/>
            <w:rPr>
              <w:rFonts w:eastAsiaTheme="minorEastAsia"/>
              <w:lang w:eastAsia="nb-NO"/>
            </w:rPr>
          </w:pPr>
          <w:hyperlink w:anchor="_Toc529362767" w:history="1">
            <w:r w:rsidR="00DF17FE" w:rsidRPr="007A3D4B">
              <w:rPr>
                <w:rStyle w:val="Hyperkobling"/>
              </w:rPr>
              <w:t xml:space="preserve">Concluding Observation 26: </w:t>
            </w:r>
            <w:r w:rsidR="00DF17FE" w:rsidRPr="007A3D4B">
              <w:rPr>
                <w:rStyle w:val="Hyperkobling"/>
                <w:rFonts w:cstheme="minorHAnsi"/>
                <w:b/>
                <w:lang w:eastAsia="nb-NO"/>
              </w:rPr>
              <w:t>Situation of Norwegian Roma</w:t>
            </w:r>
            <w:r w:rsidR="00DF17FE">
              <w:rPr>
                <w:webHidden/>
              </w:rPr>
              <w:tab/>
            </w:r>
            <w:r w:rsidR="00DF17FE">
              <w:rPr>
                <w:webHidden/>
              </w:rPr>
              <w:fldChar w:fldCharType="begin"/>
            </w:r>
            <w:r w:rsidR="00DF17FE">
              <w:rPr>
                <w:webHidden/>
              </w:rPr>
              <w:instrText xml:space="preserve"> PAGEREF _Toc529362767 \h </w:instrText>
            </w:r>
            <w:r w:rsidR="00DF17FE">
              <w:rPr>
                <w:webHidden/>
              </w:rPr>
            </w:r>
            <w:r w:rsidR="00DF17FE">
              <w:rPr>
                <w:webHidden/>
              </w:rPr>
              <w:fldChar w:fldCharType="separate"/>
            </w:r>
            <w:r w:rsidR="00DF17FE">
              <w:rPr>
                <w:webHidden/>
              </w:rPr>
              <w:t>27</w:t>
            </w:r>
            <w:r w:rsidR="00DF17FE">
              <w:rPr>
                <w:webHidden/>
              </w:rPr>
              <w:fldChar w:fldCharType="end"/>
            </w:r>
          </w:hyperlink>
        </w:p>
        <w:p w14:paraId="1D3D7906" w14:textId="05396AAA" w:rsidR="00DF17FE" w:rsidRDefault="00063FD0">
          <w:pPr>
            <w:pStyle w:val="INNH2"/>
            <w:rPr>
              <w:rFonts w:eastAsiaTheme="minorEastAsia"/>
              <w:lang w:eastAsia="nb-NO"/>
            </w:rPr>
          </w:pPr>
          <w:hyperlink w:anchor="_Toc529362768" w:history="1">
            <w:r w:rsidR="00DF17FE" w:rsidRPr="007A3D4B">
              <w:rPr>
                <w:rStyle w:val="Hyperkobling"/>
              </w:rPr>
              <w:t>Concluding Observation 26a: Circular migration of the Romanian Roma minority in Norway</w:t>
            </w:r>
            <w:r w:rsidR="00DF17FE">
              <w:rPr>
                <w:webHidden/>
              </w:rPr>
              <w:tab/>
            </w:r>
            <w:r w:rsidR="00DF17FE">
              <w:rPr>
                <w:webHidden/>
              </w:rPr>
              <w:fldChar w:fldCharType="begin"/>
            </w:r>
            <w:r w:rsidR="00DF17FE">
              <w:rPr>
                <w:webHidden/>
              </w:rPr>
              <w:instrText xml:space="preserve"> PAGEREF _Toc529362768 \h </w:instrText>
            </w:r>
            <w:r w:rsidR="00DF17FE">
              <w:rPr>
                <w:webHidden/>
              </w:rPr>
            </w:r>
            <w:r w:rsidR="00DF17FE">
              <w:rPr>
                <w:webHidden/>
              </w:rPr>
              <w:fldChar w:fldCharType="separate"/>
            </w:r>
            <w:r w:rsidR="00DF17FE">
              <w:rPr>
                <w:webHidden/>
              </w:rPr>
              <w:t>27</w:t>
            </w:r>
            <w:r w:rsidR="00DF17FE">
              <w:rPr>
                <w:webHidden/>
              </w:rPr>
              <w:fldChar w:fldCharType="end"/>
            </w:r>
          </w:hyperlink>
        </w:p>
        <w:p w14:paraId="5A58AFC6" w14:textId="25265B0A" w:rsidR="00DF17FE" w:rsidRDefault="00063FD0">
          <w:pPr>
            <w:pStyle w:val="INNH2"/>
            <w:rPr>
              <w:rFonts w:eastAsiaTheme="minorEastAsia"/>
              <w:lang w:eastAsia="nb-NO"/>
            </w:rPr>
          </w:pPr>
          <w:hyperlink w:anchor="_Toc529362769" w:history="1">
            <w:r w:rsidR="00DF17FE" w:rsidRPr="007A3D4B">
              <w:rPr>
                <w:rStyle w:val="Hyperkobling"/>
              </w:rPr>
              <w:t>Recommendation 28: The Sami languages and education</w:t>
            </w:r>
            <w:r w:rsidR="00DF17FE">
              <w:rPr>
                <w:webHidden/>
              </w:rPr>
              <w:tab/>
            </w:r>
            <w:r w:rsidR="00DF17FE">
              <w:rPr>
                <w:webHidden/>
              </w:rPr>
              <w:fldChar w:fldCharType="begin"/>
            </w:r>
            <w:r w:rsidR="00DF17FE">
              <w:rPr>
                <w:webHidden/>
              </w:rPr>
              <w:instrText xml:space="preserve"> PAGEREF _Toc529362769 \h </w:instrText>
            </w:r>
            <w:r w:rsidR="00DF17FE">
              <w:rPr>
                <w:webHidden/>
              </w:rPr>
            </w:r>
            <w:r w:rsidR="00DF17FE">
              <w:rPr>
                <w:webHidden/>
              </w:rPr>
              <w:fldChar w:fldCharType="separate"/>
            </w:r>
            <w:r w:rsidR="00DF17FE">
              <w:rPr>
                <w:webHidden/>
              </w:rPr>
              <w:t>29</w:t>
            </w:r>
            <w:r w:rsidR="00DF17FE">
              <w:rPr>
                <w:webHidden/>
              </w:rPr>
              <w:fldChar w:fldCharType="end"/>
            </w:r>
          </w:hyperlink>
        </w:p>
        <w:p w14:paraId="175C1B8B" w14:textId="5998791F" w:rsidR="00DF17FE" w:rsidRDefault="00063FD0">
          <w:pPr>
            <w:pStyle w:val="INNH2"/>
            <w:rPr>
              <w:rFonts w:eastAsiaTheme="minorEastAsia"/>
              <w:lang w:eastAsia="nb-NO"/>
            </w:rPr>
          </w:pPr>
          <w:hyperlink w:anchor="_Toc529362770" w:history="1">
            <w:r w:rsidR="00DF17FE" w:rsidRPr="007A3D4B">
              <w:rPr>
                <w:rStyle w:val="Hyperkobling"/>
              </w:rPr>
              <w:t>Concluding Observation 28: The East-Sami</w:t>
            </w:r>
            <w:r w:rsidR="00DF17FE">
              <w:rPr>
                <w:webHidden/>
              </w:rPr>
              <w:tab/>
            </w:r>
            <w:r w:rsidR="00DF17FE">
              <w:rPr>
                <w:webHidden/>
              </w:rPr>
              <w:fldChar w:fldCharType="begin"/>
            </w:r>
            <w:r w:rsidR="00DF17FE">
              <w:rPr>
                <w:webHidden/>
              </w:rPr>
              <w:instrText xml:space="preserve"> PAGEREF _Toc529362770 \h </w:instrText>
            </w:r>
            <w:r w:rsidR="00DF17FE">
              <w:rPr>
                <w:webHidden/>
              </w:rPr>
            </w:r>
            <w:r w:rsidR="00DF17FE">
              <w:rPr>
                <w:webHidden/>
              </w:rPr>
              <w:fldChar w:fldCharType="separate"/>
            </w:r>
            <w:r w:rsidR="00DF17FE">
              <w:rPr>
                <w:webHidden/>
              </w:rPr>
              <w:t>31</w:t>
            </w:r>
            <w:r w:rsidR="00DF17FE">
              <w:rPr>
                <w:webHidden/>
              </w:rPr>
              <w:fldChar w:fldCharType="end"/>
            </w:r>
          </w:hyperlink>
        </w:p>
        <w:p w14:paraId="43996A74" w14:textId="077DB310" w:rsidR="00DF17FE" w:rsidRDefault="00063FD0">
          <w:pPr>
            <w:pStyle w:val="INNH2"/>
            <w:rPr>
              <w:rFonts w:eastAsiaTheme="minorEastAsia"/>
              <w:lang w:eastAsia="nb-NO"/>
            </w:rPr>
          </w:pPr>
          <w:hyperlink w:anchor="_Toc529362771" w:history="1">
            <w:r w:rsidR="00DF17FE" w:rsidRPr="007A3D4B">
              <w:rPr>
                <w:rStyle w:val="Hyperkobling"/>
              </w:rPr>
              <w:t>Concluding Observation 28 and 30: the situation of the Sami – government official and former minister of Justice wants to remove indigenous rights</w:t>
            </w:r>
            <w:r w:rsidR="00DF17FE">
              <w:rPr>
                <w:webHidden/>
              </w:rPr>
              <w:tab/>
            </w:r>
            <w:r w:rsidR="00DF17FE">
              <w:rPr>
                <w:webHidden/>
              </w:rPr>
              <w:fldChar w:fldCharType="begin"/>
            </w:r>
            <w:r w:rsidR="00DF17FE">
              <w:rPr>
                <w:webHidden/>
              </w:rPr>
              <w:instrText xml:space="preserve"> PAGEREF _Toc529362771 \h </w:instrText>
            </w:r>
            <w:r w:rsidR="00DF17FE">
              <w:rPr>
                <w:webHidden/>
              </w:rPr>
            </w:r>
            <w:r w:rsidR="00DF17FE">
              <w:rPr>
                <w:webHidden/>
              </w:rPr>
              <w:fldChar w:fldCharType="separate"/>
            </w:r>
            <w:r w:rsidR="00DF17FE">
              <w:rPr>
                <w:webHidden/>
              </w:rPr>
              <w:t>33</w:t>
            </w:r>
            <w:r w:rsidR="00DF17FE">
              <w:rPr>
                <w:webHidden/>
              </w:rPr>
              <w:fldChar w:fldCharType="end"/>
            </w:r>
          </w:hyperlink>
        </w:p>
        <w:p w14:paraId="6F95BE80" w14:textId="3DF704DA" w:rsidR="00DF17FE" w:rsidRDefault="00063FD0">
          <w:pPr>
            <w:pStyle w:val="INNH2"/>
            <w:rPr>
              <w:rFonts w:eastAsiaTheme="minorEastAsia"/>
              <w:lang w:eastAsia="nb-NO"/>
            </w:rPr>
          </w:pPr>
          <w:hyperlink w:anchor="_Toc529362772" w:history="1">
            <w:r w:rsidR="00DF17FE" w:rsidRPr="007A3D4B">
              <w:rPr>
                <w:rStyle w:val="Hyperkobling"/>
              </w:rPr>
              <w:t>Concluding Observation 30: Land rights of indigenous people/Sami areas</w:t>
            </w:r>
            <w:r w:rsidR="00DF17FE">
              <w:rPr>
                <w:webHidden/>
              </w:rPr>
              <w:tab/>
            </w:r>
            <w:r w:rsidR="00DF17FE">
              <w:rPr>
                <w:webHidden/>
              </w:rPr>
              <w:fldChar w:fldCharType="begin"/>
            </w:r>
            <w:r w:rsidR="00DF17FE">
              <w:rPr>
                <w:webHidden/>
              </w:rPr>
              <w:instrText xml:space="preserve"> PAGEREF _Toc529362772 \h </w:instrText>
            </w:r>
            <w:r w:rsidR="00DF17FE">
              <w:rPr>
                <w:webHidden/>
              </w:rPr>
            </w:r>
            <w:r w:rsidR="00DF17FE">
              <w:rPr>
                <w:webHidden/>
              </w:rPr>
              <w:fldChar w:fldCharType="separate"/>
            </w:r>
            <w:r w:rsidR="00DF17FE">
              <w:rPr>
                <w:webHidden/>
              </w:rPr>
              <w:t>34</w:t>
            </w:r>
            <w:r w:rsidR="00DF17FE">
              <w:rPr>
                <w:webHidden/>
              </w:rPr>
              <w:fldChar w:fldCharType="end"/>
            </w:r>
          </w:hyperlink>
        </w:p>
        <w:p w14:paraId="5EBA36F3" w14:textId="779E39CE" w:rsidR="00DF17FE" w:rsidRDefault="00063FD0">
          <w:pPr>
            <w:pStyle w:val="INNH2"/>
            <w:rPr>
              <w:rFonts w:eastAsiaTheme="minorEastAsia"/>
              <w:lang w:eastAsia="nb-NO"/>
            </w:rPr>
          </w:pPr>
          <w:hyperlink w:anchor="_Toc529362773" w:history="1">
            <w:r w:rsidR="00DF17FE" w:rsidRPr="007A3D4B">
              <w:rPr>
                <w:rStyle w:val="Hyperkobling"/>
              </w:rPr>
              <w:t>Concluding Observation 32: Free legal aid in discrimination cases and damages for non-economic loss</w:t>
            </w:r>
            <w:r w:rsidR="00DF17FE">
              <w:rPr>
                <w:webHidden/>
              </w:rPr>
              <w:tab/>
            </w:r>
            <w:r w:rsidR="00DF17FE">
              <w:rPr>
                <w:webHidden/>
              </w:rPr>
              <w:fldChar w:fldCharType="begin"/>
            </w:r>
            <w:r w:rsidR="00DF17FE">
              <w:rPr>
                <w:webHidden/>
              </w:rPr>
              <w:instrText xml:space="preserve"> PAGEREF _Toc529362773 \h </w:instrText>
            </w:r>
            <w:r w:rsidR="00DF17FE">
              <w:rPr>
                <w:webHidden/>
              </w:rPr>
            </w:r>
            <w:r w:rsidR="00DF17FE">
              <w:rPr>
                <w:webHidden/>
              </w:rPr>
              <w:fldChar w:fldCharType="separate"/>
            </w:r>
            <w:r w:rsidR="00DF17FE">
              <w:rPr>
                <w:webHidden/>
              </w:rPr>
              <w:t>35</w:t>
            </w:r>
            <w:r w:rsidR="00DF17FE">
              <w:rPr>
                <w:webHidden/>
              </w:rPr>
              <w:fldChar w:fldCharType="end"/>
            </w:r>
          </w:hyperlink>
        </w:p>
        <w:p w14:paraId="28DAEB42" w14:textId="1966C1A3" w:rsidR="00DF17FE" w:rsidRDefault="00063FD0">
          <w:pPr>
            <w:pStyle w:val="INNH2"/>
            <w:rPr>
              <w:rFonts w:eastAsiaTheme="minorEastAsia"/>
              <w:lang w:eastAsia="nb-NO"/>
            </w:rPr>
          </w:pPr>
          <w:hyperlink w:anchor="_Toc529362774" w:history="1">
            <w:r w:rsidR="00DF17FE" w:rsidRPr="007A3D4B">
              <w:rPr>
                <w:rStyle w:val="Hyperkobling"/>
              </w:rPr>
              <w:t>Concluding Observation 34: Violence against women and domestic violence</w:t>
            </w:r>
            <w:r w:rsidR="00DF17FE">
              <w:rPr>
                <w:webHidden/>
              </w:rPr>
              <w:tab/>
            </w:r>
            <w:r w:rsidR="00DF17FE">
              <w:rPr>
                <w:webHidden/>
              </w:rPr>
              <w:fldChar w:fldCharType="begin"/>
            </w:r>
            <w:r w:rsidR="00DF17FE">
              <w:rPr>
                <w:webHidden/>
              </w:rPr>
              <w:instrText xml:space="preserve"> PAGEREF _Toc529362774 \h </w:instrText>
            </w:r>
            <w:r w:rsidR="00DF17FE">
              <w:rPr>
                <w:webHidden/>
              </w:rPr>
            </w:r>
            <w:r w:rsidR="00DF17FE">
              <w:rPr>
                <w:webHidden/>
              </w:rPr>
              <w:fldChar w:fldCharType="separate"/>
            </w:r>
            <w:r w:rsidR="00DF17FE">
              <w:rPr>
                <w:webHidden/>
              </w:rPr>
              <w:t>36</w:t>
            </w:r>
            <w:r w:rsidR="00DF17FE">
              <w:rPr>
                <w:webHidden/>
              </w:rPr>
              <w:fldChar w:fldCharType="end"/>
            </w:r>
          </w:hyperlink>
        </w:p>
        <w:p w14:paraId="71801ACA" w14:textId="1F5EA225" w:rsidR="00DF17FE" w:rsidRDefault="00063FD0">
          <w:pPr>
            <w:pStyle w:val="INNH3"/>
            <w:rPr>
              <w:rFonts w:eastAsiaTheme="minorEastAsia"/>
              <w:noProof/>
              <w:lang w:eastAsia="nb-NO"/>
            </w:rPr>
          </w:pPr>
          <w:hyperlink w:anchor="_Toc529362775" w:history="1">
            <w:r w:rsidR="00DF17FE" w:rsidRPr="007A3D4B">
              <w:rPr>
                <w:rStyle w:val="Hyperkobling"/>
                <w:noProof/>
              </w:rPr>
              <w:t>Crisis centres</w:t>
            </w:r>
            <w:r w:rsidR="00DF17FE">
              <w:rPr>
                <w:noProof/>
                <w:webHidden/>
              </w:rPr>
              <w:tab/>
            </w:r>
            <w:r w:rsidR="00DF17FE">
              <w:rPr>
                <w:noProof/>
                <w:webHidden/>
              </w:rPr>
              <w:fldChar w:fldCharType="begin"/>
            </w:r>
            <w:r w:rsidR="00DF17FE">
              <w:rPr>
                <w:noProof/>
                <w:webHidden/>
              </w:rPr>
              <w:instrText xml:space="preserve"> PAGEREF _Toc529362775 \h </w:instrText>
            </w:r>
            <w:r w:rsidR="00DF17FE">
              <w:rPr>
                <w:noProof/>
                <w:webHidden/>
              </w:rPr>
            </w:r>
            <w:r w:rsidR="00DF17FE">
              <w:rPr>
                <w:noProof/>
                <w:webHidden/>
              </w:rPr>
              <w:fldChar w:fldCharType="separate"/>
            </w:r>
            <w:r w:rsidR="00DF17FE">
              <w:rPr>
                <w:noProof/>
                <w:webHidden/>
              </w:rPr>
              <w:t>36</w:t>
            </w:r>
            <w:r w:rsidR="00DF17FE">
              <w:rPr>
                <w:noProof/>
                <w:webHidden/>
              </w:rPr>
              <w:fldChar w:fldCharType="end"/>
            </w:r>
          </w:hyperlink>
        </w:p>
        <w:p w14:paraId="5A90B317" w14:textId="51E9C2DF" w:rsidR="00DF17FE" w:rsidRDefault="00063FD0">
          <w:pPr>
            <w:pStyle w:val="INNH3"/>
            <w:rPr>
              <w:rFonts w:eastAsiaTheme="minorEastAsia"/>
              <w:noProof/>
              <w:lang w:eastAsia="nb-NO"/>
            </w:rPr>
          </w:pPr>
          <w:hyperlink w:anchor="_Toc529362776" w:history="1">
            <w:r w:rsidR="00DF17FE" w:rsidRPr="007A3D4B">
              <w:rPr>
                <w:rStyle w:val="Hyperkobling"/>
                <w:noProof/>
              </w:rPr>
              <w:t>Spousal homicide</w:t>
            </w:r>
            <w:r w:rsidR="00DF17FE">
              <w:rPr>
                <w:noProof/>
                <w:webHidden/>
              </w:rPr>
              <w:tab/>
            </w:r>
            <w:r w:rsidR="00DF17FE">
              <w:rPr>
                <w:noProof/>
                <w:webHidden/>
              </w:rPr>
              <w:fldChar w:fldCharType="begin"/>
            </w:r>
            <w:r w:rsidR="00DF17FE">
              <w:rPr>
                <w:noProof/>
                <w:webHidden/>
              </w:rPr>
              <w:instrText xml:space="preserve"> PAGEREF _Toc529362776 \h </w:instrText>
            </w:r>
            <w:r w:rsidR="00DF17FE">
              <w:rPr>
                <w:noProof/>
                <w:webHidden/>
              </w:rPr>
            </w:r>
            <w:r w:rsidR="00DF17FE">
              <w:rPr>
                <w:noProof/>
                <w:webHidden/>
              </w:rPr>
              <w:fldChar w:fldCharType="separate"/>
            </w:r>
            <w:r w:rsidR="00DF17FE">
              <w:rPr>
                <w:noProof/>
                <w:webHidden/>
              </w:rPr>
              <w:t>37</w:t>
            </w:r>
            <w:r w:rsidR="00DF17FE">
              <w:rPr>
                <w:noProof/>
                <w:webHidden/>
              </w:rPr>
              <w:fldChar w:fldCharType="end"/>
            </w:r>
          </w:hyperlink>
        </w:p>
        <w:p w14:paraId="7C334EFF" w14:textId="0CB9AC8A" w:rsidR="00DF17FE" w:rsidRDefault="00063FD0">
          <w:pPr>
            <w:pStyle w:val="INNH3"/>
            <w:rPr>
              <w:rFonts w:eastAsiaTheme="minorEastAsia"/>
              <w:noProof/>
              <w:lang w:eastAsia="nb-NO"/>
            </w:rPr>
          </w:pPr>
          <w:hyperlink w:anchor="_Toc529362777" w:history="1">
            <w:r w:rsidR="00DF17FE" w:rsidRPr="007A3D4B">
              <w:rPr>
                <w:rStyle w:val="Hyperkobling"/>
                <w:noProof/>
              </w:rPr>
              <w:t>Conditions within the three-year rule for residency permit</w:t>
            </w:r>
            <w:r w:rsidR="00DF17FE">
              <w:rPr>
                <w:noProof/>
                <w:webHidden/>
              </w:rPr>
              <w:tab/>
            </w:r>
            <w:r w:rsidR="00DF17FE">
              <w:rPr>
                <w:noProof/>
                <w:webHidden/>
              </w:rPr>
              <w:fldChar w:fldCharType="begin"/>
            </w:r>
            <w:r w:rsidR="00DF17FE">
              <w:rPr>
                <w:noProof/>
                <w:webHidden/>
              </w:rPr>
              <w:instrText xml:space="preserve"> PAGEREF _Toc529362777 \h </w:instrText>
            </w:r>
            <w:r w:rsidR="00DF17FE">
              <w:rPr>
                <w:noProof/>
                <w:webHidden/>
              </w:rPr>
            </w:r>
            <w:r w:rsidR="00DF17FE">
              <w:rPr>
                <w:noProof/>
                <w:webHidden/>
              </w:rPr>
              <w:fldChar w:fldCharType="separate"/>
            </w:r>
            <w:r w:rsidR="00DF17FE">
              <w:rPr>
                <w:noProof/>
                <w:webHidden/>
              </w:rPr>
              <w:t>38</w:t>
            </w:r>
            <w:r w:rsidR="00DF17FE">
              <w:rPr>
                <w:noProof/>
                <w:webHidden/>
              </w:rPr>
              <w:fldChar w:fldCharType="end"/>
            </w:r>
          </w:hyperlink>
        </w:p>
        <w:p w14:paraId="576A7E14" w14:textId="05866581" w:rsidR="00DF17FE" w:rsidRDefault="00063FD0">
          <w:pPr>
            <w:pStyle w:val="INNH3"/>
            <w:rPr>
              <w:rFonts w:eastAsiaTheme="minorEastAsia"/>
              <w:noProof/>
              <w:lang w:eastAsia="nb-NO"/>
            </w:rPr>
          </w:pPr>
          <w:hyperlink w:anchor="_Toc529362778" w:history="1">
            <w:r w:rsidR="00DF17FE" w:rsidRPr="007A3D4B">
              <w:rPr>
                <w:rStyle w:val="Hyperkobling"/>
                <w:noProof/>
              </w:rPr>
              <w:t>Negative social control: inadequate prevention and support</w:t>
            </w:r>
            <w:r w:rsidR="00DF17FE">
              <w:rPr>
                <w:noProof/>
                <w:webHidden/>
              </w:rPr>
              <w:tab/>
            </w:r>
            <w:r w:rsidR="00DF17FE">
              <w:rPr>
                <w:noProof/>
                <w:webHidden/>
              </w:rPr>
              <w:fldChar w:fldCharType="begin"/>
            </w:r>
            <w:r w:rsidR="00DF17FE">
              <w:rPr>
                <w:noProof/>
                <w:webHidden/>
              </w:rPr>
              <w:instrText xml:space="preserve"> PAGEREF _Toc529362778 \h </w:instrText>
            </w:r>
            <w:r w:rsidR="00DF17FE">
              <w:rPr>
                <w:noProof/>
                <w:webHidden/>
              </w:rPr>
            </w:r>
            <w:r w:rsidR="00DF17FE">
              <w:rPr>
                <w:noProof/>
                <w:webHidden/>
              </w:rPr>
              <w:fldChar w:fldCharType="separate"/>
            </w:r>
            <w:r w:rsidR="00DF17FE">
              <w:rPr>
                <w:noProof/>
                <w:webHidden/>
              </w:rPr>
              <w:t>40</w:t>
            </w:r>
            <w:r w:rsidR="00DF17FE">
              <w:rPr>
                <w:noProof/>
                <w:webHidden/>
              </w:rPr>
              <w:fldChar w:fldCharType="end"/>
            </w:r>
          </w:hyperlink>
        </w:p>
        <w:p w14:paraId="2B739F68" w14:textId="01AB497E" w:rsidR="00DF17FE" w:rsidRDefault="00063FD0">
          <w:pPr>
            <w:pStyle w:val="INNH3"/>
            <w:rPr>
              <w:rFonts w:eastAsiaTheme="minorEastAsia"/>
              <w:noProof/>
              <w:lang w:eastAsia="nb-NO"/>
            </w:rPr>
          </w:pPr>
          <w:hyperlink w:anchor="_Toc529362779" w:history="1">
            <w:r w:rsidR="00DF17FE" w:rsidRPr="007A3D4B">
              <w:rPr>
                <w:rStyle w:val="Hyperkobling"/>
                <w:noProof/>
              </w:rPr>
              <w:t>Human trafficking</w:t>
            </w:r>
            <w:r w:rsidR="00DF17FE">
              <w:rPr>
                <w:noProof/>
                <w:webHidden/>
              </w:rPr>
              <w:tab/>
            </w:r>
            <w:r w:rsidR="00DF17FE">
              <w:rPr>
                <w:noProof/>
                <w:webHidden/>
              </w:rPr>
              <w:fldChar w:fldCharType="begin"/>
            </w:r>
            <w:r w:rsidR="00DF17FE">
              <w:rPr>
                <w:noProof/>
                <w:webHidden/>
              </w:rPr>
              <w:instrText xml:space="preserve"> PAGEREF _Toc529362779 \h </w:instrText>
            </w:r>
            <w:r w:rsidR="00DF17FE">
              <w:rPr>
                <w:noProof/>
                <w:webHidden/>
              </w:rPr>
            </w:r>
            <w:r w:rsidR="00DF17FE">
              <w:rPr>
                <w:noProof/>
                <w:webHidden/>
              </w:rPr>
              <w:fldChar w:fldCharType="separate"/>
            </w:r>
            <w:r w:rsidR="00DF17FE">
              <w:rPr>
                <w:noProof/>
                <w:webHidden/>
              </w:rPr>
              <w:t>41</w:t>
            </w:r>
            <w:r w:rsidR="00DF17FE">
              <w:rPr>
                <w:noProof/>
                <w:webHidden/>
              </w:rPr>
              <w:fldChar w:fldCharType="end"/>
            </w:r>
          </w:hyperlink>
        </w:p>
        <w:p w14:paraId="0DB71FF7" w14:textId="1ECCF6C6" w:rsidR="00DF17FE" w:rsidRDefault="00063FD0">
          <w:pPr>
            <w:pStyle w:val="INNH2"/>
            <w:rPr>
              <w:rFonts w:eastAsiaTheme="minorEastAsia"/>
              <w:lang w:eastAsia="nb-NO"/>
            </w:rPr>
          </w:pPr>
          <w:hyperlink w:anchor="_Toc529362780" w:history="1">
            <w:r w:rsidR="00DF17FE" w:rsidRPr="007A3D4B">
              <w:rPr>
                <w:rStyle w:val="Hyperkobling"/>
                <w:rFonts w:eastAsia="Calibri"/>
              </w:rPr>
              <w:t>Concluding Observation 36 Refugees and asylum seekers, including unaccompanied asylum-seeking minors</w:t>
            </w:r>
            <w:r w:rsidR="00DF17FE">
              <w:rPr>
                <w:webHidden/>
              </w:rPr>
              <w:tab/>
            </w:r>
            <w:r w:rsidR="00DF17FE">
              <w:rPr>
                <w:webHidden/>
              </w:rPr>
              <w:fldChar w:fldCharType="begin"/>
            </w:r>
            <w:r w:rsidR="00DF17FE">
              <w:rPr>
                <w:webHidden/>
              </w:rPr>
              <w:instrText xml:space="preserve"> PAGEREF _Toc529362780 \h </w:instrText>
            </w:r>
            <w:r w:rsidR="00DF17FE">
              <w:rPr>
                <w:webHidden/>
              </w:rPr>
            </w:r>
            <w:r w:rsidR="00DF17FE">
              <w:rPr>
                <w:webHidden/>
              </w:rPr>
              <w:fldChar w:fldCharType="separate"/>
            </w:r>
            <w:r w:rsidR="00DF17FE">
              <w:rPr>
                <w:webHidden/>
              </w:rPr>
              <w:t>42</w:t>
            </w:r>
            <w:r w:rsidR="00DF17FE">
              <w:rPr>
                <w:webHidden/>
              </w:rPr>
              <w:fldChar w:fldCharType="end"/>
            </w:r>
          </w:hyperlink>
        </w:p>
        <w:p w14:paraId="45520FA3" w14:textId="2D2E4EF6" w:rsidR="00DF17FE" w:rsidRDefault="00063FD0">
          <w:pPr>
            <w:pStyle w:val="INNH2"/>
            <w:rPr>
              <w:rFonts w:eastAsiaTheme="minorEastAsia"/>
              <w:lang w:eastAsia="nb-NO"/>
            </w:rPr>
          </w:pPr>
          <w:hyperlink w:anchor="_Toc529362781" w:history="1">
            <w:r w:rsidR="00DF17FE" w:rsidRPr="007A3D4B">
              <w:rPr>
                <w:rStyle w:val="Hyperkobling"/>
              </w:rPr>
              <w:t>Concluding Observation 38: Use of interpreters – equal access to public services</w:t>
            </w:r>
            <w:r w:rsidR="00DF17FE">
              <w:rPr>
                <w:webHidden/>
              </w:rPr>
              <w:tab/>
            </w:r>
            <w:r w:rsidR="00DF17FE">
              <w:rPr>
                <w:webHidden/>
              </w:rPr>
              <w:fldChar w:fldCharType="begin"/>
            </w:r>
            <w:r w:rsidR="00DF17FE">
              <w:rPr>
                <w:webHidden/>
              </w:rPr>
              <w:instrText xml:space="preserve"> PAGEREF _Toc529362781 \h </w:instrText>
            </w:r>
            <w:r w:rsidR="00DF17FE">
              <w:rPr>
                <w:webHidden/>
              </w:rPr>
            </w:r>
            <w:r w:rsidR="00DF17FE">
              <w:rPr>
                <w:webHidden/>
              </w:rPr>
              <w:fldChar w:fldCharType="separate"/>
            </w:r>
            <w:r w:rsidR="00DF17FE">
              <w:rPr>
                <w:webHidden/>
              </w:rPr>
              <w:t>50</w:t>
            </w:r>
            <w:r w:rsidR="00DF17FE">
              <w:rPr>
                <w:webHidden/>
              </w:rPr>
              <w:fldChar w:fldCharType="end"/>
            </w:r>
          </w:hyperlink>
        </w:p>
        <w:p w14:paraId="782EAFEF" w14:textId="682A47D5" w:rsidR="00DF17FE" w:rsidRDefault="00063FD0">
          <w:pPr>
            <w:pStyle w:val="INNH2"/>
            <w:rPr>
              <w:rFonts w:eastAsiaTheme="minorEastAsia"/>
              <w:lang w:eastAsia="nb-NO"/>
            </w:rPr>
          </w:pPr>
          <w:hyperlink w:anchor="_Toc529362782" w:history="1">
            <w:r w:rsidR="00DF17FE" w:rsidRPr="007A3D4B">
              <w:rPr>
                <w:rStyle w:val="Hyperkobling"/>
              </w:rPr>
              <w:t>Concluding Observation 40: The right to attend kindergarten and upper secondary school irrespective of residency status</w:t>
            </w:r>
            <w:r w:rsidR="00DF17FE">
              <w:rPr>
                <w:webHidden/>
              </w:rPr>
              <w:tab/>
            </w:r>
            <w:r w:rsidR="00DF17FE">
              <w:rPr>
                <w:webHidden/>
              </w:rPr>
              <w:fldChar w:fldCharType="begin"/>
            </w:r>
            <w:r w:rsidR="00DF17FE">
              <w:rPr>
                <w:webHidden/>
              </w:rPr>
              <w:instrText xml:space="preserve"> PAGEREF _Toc529362782 \h </w:instrText>
            </w:r>
            <w:r w:rsidR="00DF17FE">
              <w:rPr>
                <w:webHidden/>
              </w:rPr>
            </w:r>
            <w:r w:rsidR="00DF17FE">
              <w:rPr>
                <w:webHidden/>
              </w:rPr>
              <w:fldChar w:fldCharType="separate"/>
            </w:r>
            <w:r w:rsidR="00DF17FE">
              <w:rPr>
                <w:webHidden/>
              </w:rPr>
              <w:t>53</w:t>
            </w:r>
            <w:r w:rsidR="00DF17FE">
              <w:rPr>
                <w:webHidden/>
              </w:rPr>
              <w:fldChar w:fldCharType="end"/>
            </w:r>
          </w:hyperlink>
        </w:p>
        <w:p w14:paraId="32206E38" w14:textId="38EAC643" w:rsidR="00DF17FE" w:rsidRDefault="00063FD0">
          <w:pPr>
            <w:pStyle w:val="INNH2"/>
            <w:rPr>
              <w:rFonts w:eastAsiaTheme="minorEastAsia"/>
              <w:lang w:eastAsia="nb-NO"/>
            </w:rPr>
          </w:pPr>
          <w:hyperlink w:anchor="_Toc529362783" w:history="1">
            <w:r w:rsidR="00DF17FE" w:rsidRPr="007A3D4B">
              <w:rPr>
                <w:rStyle w:val="Hyperkobling"/>
              </w:rPr>
              <w:t>Concluding Observation 40: The right to upper-secondary schooling irrespective of residency status</w:t>
            </w:r>
            <w:r w:rsidR="00DF17FE">
              <w:rPr>
                <w:webHidden/>
              </w:rPr>
              <w:tab/>
            </w:r>
            <w:r w:rsidR="00DF17FE">
              <w:rPr>
                <w:webHidden/>
              </w:rPr>
              <w:fldChar w:fldCharType="begin"/>
            </w:r>
            <w:r w:rsidR="00DF17FE">
              <w:rPr>
                <w:webHidden/>
              </w:rPr>
              <w:instrText xml:space="preserve"> PAGEREF _Toc529362783 \h </w:instrText>
            </w:r>
            <w:r w:rsidR="00DF17FE">
              <w:rPr>
                <w:webHidden/>
              </w:rPr>
            </w:r>
            <w:r w:rsidR="00DF17FE">
              <w:rPr>
                <w:webHidden/>
              </w:rPr>
              <w:fldChar w:fldCharType="separate"/>
            </w:r>
            <w:r w:rsidR="00DF17FE">
              <w:rPr>
                <w:webHidden/>
              </w:rPr>
              <w:t>54</w:t>
            </w:r>
            <w:r w:rsidR="00DF17FE">
              <w:rPr>
                <w:webHidden/>
              </w:rPr>
              <w:fldChar w:fldCharType="end"/>
            </w:r>
          </w:hyperlink>
        </w:p>
        <w:p w14:paraId="213120B4" w14:textId="07CC6243" w:rsidR="00DF17FE" w:rsidRDefault="00063FD0">
          <w:pPr>
            <w:pStyle w:val="INNH2"/>
            <w:rPr>
              <w:rFonts w:eastAsiaTheme="minorEastAsia"/>
              <w:lang w:eastAsia="nb-NO"/>
            </w:rPr>
          </w:pPr>
          <w:hyperlink w:anchor="_Toc529362784" w:history="1">
            <w:r w:rsidR="00DF17FE" w:rsidRPr="007A3D4B">
              <w:rPr>
                <w:rStyle w:val="Hyperkobling"/>
              </w:rPr>
              <w:t>Concluding Observation 44: Consultations with Civil Society</w:t>
            </w:r>
            <w:r w:rsidR="00DF17FE">
              <w:rPr>
                <w:webHidden/>
              </w:rPr>
              <w:tab/>
            </w:r>
            <w:r w:rsidR="00DF17FE">
              <w:rPr>
                <w:webHidden/>
              </w:rPr>
              <w:fldChar w:fldCharType="begin"/>
            </w:r>
            <w:r w:rsidR="00DF17FE">
              <w:rPr>
                <w:webHidden/>
              </w:rPr>
              <w:instrText xml:space="preserve"> PAGEREF _Toc529362784 \h </w:instrText>
            </w:r>
            <w:r w:rsidR="00DF17FE">
              <w:rPr>
                <w:webHidden/>
              </w:rPr>
            </w:r>
            <w:r w:rsidR="00DF17FE">
              <w:rPr>
                <w:webHidden/>
              </w:rPr>
              <w:fldChar w:fldCharType="separate"/>
            </w:r>
            <w:r w:rsidR="00DF17FE">
              <w:rPr>
                <w:webHidden/>
              </w:rPr>
              <w:t>56</w:t>
            </w:r>
            <w:r w:rsidR="00DF17FE">
              <w:rPr>
                <w:webHidden/>
              </w:rPr>
              <w:fldChar w:fldCharType="end"/>
            </w:r>
          </w:hyperlink>
        </w:p>
        <w:p w14:paraId="74C0625E" w14:textId="37B5CD4E" w:rsidR="00DF17FE" w:rsidRDefault="00063FD0">
          <w:pPr>
            <w:pStyle w:val="INNH1"/>
            <w:rPr>
              <w:rFonts w:eastAsiaTheme="minorEastAsia"/>
              <w:b w:val="0"/>
              <w:lang w:eastAsia="nb-NO"/>
            </w:rPr>
          </w:pPr>
          <w:hyperlink w:anchor="_Toc529362785" w:history="1">
            <w:r w:rsidR="00DF17FE" w:rsidRPr="007A3D4B">
              <w:rPr>
                <w:rStyle w:val="Hyperkobling"/>
              </w:rPr>
              <w:t>Other recommendations:</w:t>
            </w:r>
            <w:r w:rsidR="00DF17FE">
              <w:rPr>
                <w:webHidden/>
              </w:rPr>
              <w:tab/>
            </w:r>
            <w:r w:rsidR="00DF17FE">
              <w:rPr>
                <w:webHidden/>
              </w:rPr>
              <w:fldChar w:fldCharType="begin"/>
            </w:r>
            <w:r w:rsidR="00DF17FE">
              <w:rPr>
                <w:webHidden/>
              </w:rPr>
              <w:instrText xml:space="preserve"> PAGEREF _Toc529362785 \h </w:instrText>
            </w:r>
            <w:r w:rsidR="00DF17FE">
              <w:rPr>
                <w:webHidden/>
              </w:rPr>
            </w:r>
            <w:r w:rsidR="00DF17FE">
              <w:rPr>
                <w:webHidden/>
              </w:rPr>
              <w:fldChar w:fldCharType="separate"/>
            </w:r>
            <w:r w:rsidR="00DF17FE">
              <w:rPr>
                <w:webHidden/>
              </w:rPr>
              <w:t>57</w:t>
            </w:r>
            <w:r w:rsidR="00DF17FE">
              <w:rPr>
                <w:webHidden/>
              </w:rPr>
              <w:fldChar w:fldCharType="end"/>
            </w:r>
          </w:hyperlink>
        </w:p>
        <w:p w14:paraId="138AAD35" w14:textId="565676B4" w:rsidR="00DF17FE" w:rsidRDefault="00063FD0">
          <w:pPr>
            <w:pStyle w:val="INNH2"/>
            <w:rPr>
              <w:rFonts w:eastAsiaTheme="minorEastAsia"/>
              <w:lang w:eastAsia="nb-NO"/>
            </w:rPr>
          </w:pPr>
          <w:hyperlink w:anchor="_Toc529362786" w:history="1">
            <w:r w:rsidR="00DF17FE" w:rsidRPr="007A3D4B">
              <w:rPr>
                <w:rStyle w:val="Hyperkobling"/>
              </w:rPr>
              <w:t>Concluding Observation 42: Follow-up of the Durban-Conference and action plan against racism</w:t>
            </w:r>
            <w:r w:rsidR="00DF17FE">
              <w:rPr>
                <w:webHidden/>
              </w:rPr>
              <w:tab/>
            </w:r>
            <w:r w:rsidR="00DF17FE">
              <w:rPr>
                <w:webHidden/>
              </w:rPr>
              <w:fldChar w:fldCharType="begin"/>
            </w:r>
            <w:r w:rsidR="00DF17FE">
              <w:rPr>
                <w:webHidden/>
              </w:rPr>
              <w:instrText xml:space="preserve"> PAGEREF _Toc529362786 \h </w:instrText>
            </w:r>
            <w:r w:rsidR="00DF17FE">
              <w:rPr>
                <w:webHidden/>
              </w:rPr>
            </w:r>
            <w:r w:rsidR="00DF17FE">
              <w:rPr>
                <w:webHidden/>
              </w:rPr>
              <w:fldChar w:fldCharType="separate"/>
            </w:r>
            <w:r w:rsidR="00DF17FE">
              <w:rPr>
                <w:webHidden/>
              </w:rPr>
              <w:t>57</w:t>
            </w:r>
            <w:r w:rsidR="00DF17FE">
              <w:rPr>
                <w:webHidden/>
              </w:rPr>
              <w:fldChar w:fldCharType="end"/>
            </w:r>
          </w:hyperlink>
        </w:p>
        <w:p w14:paraId="4A2383E0" w14:textId="45835827" w:rsidR="00DF17FE" w:rsidRDefault="00063FD0">
          <w:pPr>
            <w:pStyle w:val="INNH2"/>
            <w:rPr>
              <w:rFonts w:eastAsiaTheme="minorEastAsia"/>
              <w:lang w:eastAsia="nb-NO"/>
            </w:rPr>
          </w:pPr>
          <w:hyperlink w:anchor="_Toc529362787" w:history="1">
            <w:r w:rsidR="00DF17FE" w:rsidRPr="007A3D4B">
              <w:rPr>
                <w:rStyle w:val="Hyperkobling"/>
              </w:rPr>
              <w:t>Concluding Observation 43: The International Decade for People of African Descent</w:t>
            </w:r>
            <w:r w:rsidR="00DF17FE">
              <w:rPr>
                <w:webHidden/>
              </w:rPr>
              <w:tab/>
            </w:r>
            <w:r w:rsidR="00DF17FE">
              <w:rPr>
                <w:webHidden/>
              </w:rPr>
              <w:fldChar w:fldCharType="begin"/>
            </w:r>
            <w:r w:rsidR="00DF17FE">
              <w:rPr>
                <w:webHidden/>
              </w:rPr>
              <w:instrText xml:space="preserve"> PAGEREF _Toc529362787 \h </w:instrText>
            </w:r>
            <w:r w:rsidR="00DF17FE">
              <w:rPr>
                <w:webHidden/>
              </w:rPr>
            </w:r>
            <w:r w:rsidR="00DF17FE">
              <w:rPr>
                <w:webHidden/>
              </w:rPr>
              <w:fldChar w:fldCharType="separate"/>
            </w:r>
            <w:r w:rsidR="00DF17FE">
              <w:rPr>
                <w:webHidden/>
              </w:rPr>
              <w:t>57</w:t>
            </w:r>
            <w:r w:rsidR="00DF17FE">
              <w:rPr>
                <w:webHidden/>
              </w:rPr>
              <w:fldChar w:fldCharType="end"/>
            </w:r>
          </w:hyperlink>
        </w:p>
        <w:p w14:paraId="4F86F600" w14:textId="00B40481" w:rsidR="00DF17FE" w:rsidRDefault="00063FD0">
          <w:pPr>
            <w:pStyle w:val="INNH1"/>
            <w:rPr>
              <w:rFonts w:eastAsiaTheme="minorEastAsia"/>
              <w:b w:val="0"/>
              <w:lang w:eastAsia="nb-NO"/>
            </w:rPr>
          </w:pPr>
          <w:hyperlink w:anchor="_Toc529362788" w:history="1">
            <w:r w:rsidR="00DF17FE" w:rsidRPr="007A3D4B">
              <w:rPr>
                <w:rStyle w:val="Hyperkobling"/>
              </w:rPr>
              <w:t>Information relating to articles 1 to 7 of the Convention</w:t>
            </w:r>
            <w:r w:rsidR="00DF17FE">
              <w:rPr>
                <w:webHidden/>
              </w:rPr>
              <w:tab/>
            </w:r>
            <w:r w:rsidR="00DF17FE">
              <w:rPr>
                <w:webHidden/>
              </w:rPr>
              <w:fldChar w:fldCharType="begin"/>
            </w:r>
            <w:r w:rsidR="00DF17FE">
              <w:rPr>
                <w:webHidden/>
              </w:rPr>
              <w:instrText xml:space="preserve"> PAGEREF _Toc529362788 \h </w:instrText>
            </w:r>
            <w:r w:rsidR="00DF17FE">
              <w:rPr>
                <w:webHidden/>
              </w:rPr>
            </w:r>
            <w:r w:rsidR="00DF17FE">
              <w:rPr>
                <w:webHidden/>
              </w:rPr>
              <w:fldChar w:fldCharType="separate"/>
            </w:r>
            <w:r w:rsidR="00DF17FE">
              <w:rPr>
                <w:webHidden/>
              </w:rPr>
              <w:t>58</w:t>
            </w:r>
            <w:r w:rsidR="00DF17FE">
              <w:rPr>
                <w:webHidden/>
              </w:rPr>
              <w:fldChar w:fldCharType="end"/>
            </w:r>
          </w:hyperlink>
        </w:p>
        <w:p w14:paraId="07983EBC" w14:textId="60ACF3F5" w:rsidR="00DF17FE" w:rsidRDefault="00063FD0">
          <w:pPr>
            <w:pStyle w:val="INNH2"/>
            <w:rPr>
              <w:rFonts w:eastAsiaTheme="minorEastAsia"/>
              <w:lang w:eastAsia="nb-NO"/>
            </w:rPr>
          </w:pPr>
          <w:hyperlink w:anchor="_Toc529362789" w:history="1">
            <w:r w:rsidR="00DF17FE" w:rsidRPr="007A3D4B">
              <w:rPr>
                <w:rStyle w:val="Hyperkobling"/>
              </w:rPr>
              <w:t>Article 1: Definition of racism</w:t>
            </w:r>
            <w:r w:rsidR="00DF17FE">
              <w:rPr>
                <w:webHidden/>
              </w:rPr>
              <w:tab/>
            </w:r>
            <w:r w:rsidR="00DF17FE">
              <w:rPr>
                <w:webHidden/>
              </w:rPr>
              <w:fldChar w:fldCharType="begin"/>
            </w:r>
            <w:r w:rsidR="00DF17FE">
              <w:rPr>
                <w:webHidden/>
              </w:rPr>
              <w:instrText xml:space="preserve"> PAGEREF _Toc529362789 \h </w:instrText>
            </w:r>
            <w:r w:rsidR="00DF17FE">
              <w:rPr>
                <w:webHidden/>
              </w:rPr>
            </w:r>
            <w:r w:rsidR="00DF17FE">
              <w:rPr>
                <w:webHidden/>
              </w:rPr>
              <w:fldChar w:fldCharType="separate"/>
            </w:r>
            <w:r w:rsidR="00DF17FE">
              <w:rPr>
                <w:webHidden/>
              </w:rPr>
              <w:t>58</w:t>
            </w:r>
            <w:r w:rsidR="00DF17FE">
              <w:rPr>
                <w:webHidden/>
              </w:rPr>
              <w:fldChar w:fldCharType="end"/>
            </w:r>
          </w:hyperlink>
        </w:p>
        <w:p w14:paraId="76AB78E0" w14:textId="59EB97E8" w:rsidR="00DF17FE" w:rsidRDefault="00063FD0">
          <w:pPr>
            <w:pStyle w:val="INNH2"/>
            <w:rPr>
              <w:rFonts w:eastAsiaTheme="minorEastAsia"/>
              <w:lang w:eastAsia="nb-NO"/>
            </w:rPr>
          </w:pPr>
          <w:hyperlink w:anchor="_Toc529362790" w:history="1">
            <w:r w:rsidR="00DF17FE" w:rsidRPr="007A3D4B">
              <w:rPr>
                <w:rStyle w:val="Hyperkobling"/>
              </w:rPr>
              <w:t>Article 5: Prohibit and eliminate all forms of racial discrimination and to ensure all equality before the law</w:t>
            </w:r>
            <w:r w:rsidR="00DF17FE">
              <w:rPr>
                <w:webHidden/>
              </w:rPr>
              <w:tab/>
            </w:r>
            <w:r w:rsidR="00DF17FE">
              <w:rPr>
                <w:webHidden/>
              </w:rPr>
              <w:fldChar w:fldCharType="begin"/>
            </w:r>
            <w:r w:rsidR="00DF17FE">
              <w:rPr>
                <w:webHidden/>
              </w:rPr>
              <w:instrText xml:space="preserve"> PAGEREF _Toc529362790 \h </w:instrText>
            </w:r>
            <w:r w:rsidR="00DF17FE">
              <w:rPr>
                <w:webHidden/>
              </w:rPr>
            </w:r>
            <w:r w:rsidR="00DF17FE">
              <w:rPr>
                <w:webHidden/>
              </w:rPr>
              <w:fldChar w:fldCharType="separate"/>
            </w:r>
            <w:r w:rsidR="00DF17FE">
              <w:rPr>
                <w:webHidden/>
              </w:rPr>
              <w:t>59</w:t>
            </w:r>
            <w:r w:rsidR="00DF17FE">
              <w:rPr>
                <w:webHidden/>
              </w:rPr>
              <w:fldChar w:fldCharType="end"/>
            </w:r>
          </w:hyperlink>
        </w:p>
        <w:p w14:paraId="2B492DA0" w14:textId="6BCBC66C" w:rsidR="00DF17FE" w:rsidRDefault="00063FD0">
          <w:pPr>
            <w:pStyle w:val="INNH3"/>
            <w:rPr>
              <w:rFonts w:eastAsiaTheme="minorEastAsia"/>
              <w:noProof/>
              <w:lang w:eastAsia="nb-NO"/>
            </w:rPr>
          </w:pPr>
          <w:hyperlink w:anchor="_Toc529362791" w:history="1">
            <w:r w:rsidR="00DF17FE" w:rsidRPr="007A3D4B">
              <w:rPr>
                <w:rStyle w:val="Hyperkobling"/>
                <w:noProof/>
              </w:rPr>
              <w:t>Article 5 a: Guarantee the right to equal treatment before the tribunals and all other organs administering justice</w:t>
            </w:r>
            <w:r w:rsidR="00DF17FE">
              <w:rPr>
                <w:noProof/>
                <w:webHidden/>
              </w:rPr>
              <w:tab/>
            </w:r>
            <w:r w:rsidR="00DF17FE">
              <w:rPr>
                <w:noProof/>
                <w:webHidden/>
              </w:rPr>
              <w:fldChar w:fldCharType="begin"/>
            </w:r>
            <w:r w:rsidR="00DF17FE">
              <w:rPr>
                <w:noProof/>
                <w:webHidden/>
              </w:rPr>
              <w:instrText xml:space="preserve"> PAGEREF _Toc529362791 \h </w:instrText>
            </w:r>
            <w:r w:rsidR="00DF17FE">
              <w:rPr>
                <w:noProof/>
                <w:webHidden/>
              </w:rPr>
            </w:r>
            <w:r w:rsidR="00DF17FE">
              <w:rPr>
                <w:noProof/>
                <w:webHidden/>
              </w:rPr>
              <w:fldChar w:fldCharType="separate"/>
            </w:r>
            <w:r w:rsidR="00DF17FE">
              <w:rPr>
                <w:noProof/>
                <w:webHidden/>
              </w:rPr>
              <w:t>59</w:t>
            </w:r>
            <w:r w:rsidR="00DF17FE">
              <w:rPr>
                <w:noProof/>
                <w:webHidden/>
              </w:rPr>
              <w:fldChar w:fldCharType="end"/>
            </w:r>
          </w:hyperlink>
        </w:p>
        <w:p w14:paraId="31681D88" w14:textId="361599B0" w:rsidR="00DF17FE" w:rsidRDefault="00063FD0">
          <w:pPr>
            <w:pStyle w:val="INNH3"/>
            <w:rPr>
              <w:rFonts w:eastAsiaTheme="minorEastAsia"/>
              <w:noProof/>
              <w:lang w:eastAsia="nb-NO"/>
            </w:rPr>
          </w:pPr>
          <w:hyperlink w:anchor="_Toc529362792" w:history="1">
            <w:r w:rsidR="00DF17FE" w:rsidRPr="007A3D4B">
              <w:rPr>
                <w:rStyle w:val="Hyperkobling"/>
                <w:noProof/>
              </w:rPr>
              <w:t>Article 5 a: Equal treatment by the courts</w:t>
            </w:r>
            <w:r w:rsidR="00DF17FE">
              <w:rPr>
                <w:noProof/>
                <w:webHidden/>
              </w:rPr>
              <w:tab/>
            </w:r>
            <w:r w:rsidR="00DF17FE">
              <w:rPr>
                <w:noProof/>
                <w:webHidden/>
              </w:rPr>
              <w:fldChar w:fldCharType="begin"/>
            </w:r>
            <w:r w:rsidR="00DF17FE">
              <w:rPr>
                <w:noProof/>
                <w:webHidden/>
              </w:rPr>
              <w:instrText xml:space="preserve"> PAGEREF _Toc529362792 \h </w:instrText>
            </w:r>
            <w:r w:rsidR="00DF17FE">
              <w:rPr>
                <w:noProof/>
                <w:webHidden/>
              </w:rPr>
            </w:r>
            <w:r w:rsidR="00DF17FE">
              <w:rPr>
                <w:noProof/>
                <w:webHidden/>
              </w:rPr>
              <w:fldChar w:fldCharType="separate"/>
            </w:r>
            <w:r w:rsidR="00DF17FE">
              <w:rPr>
                <w:noProof/>
                <w:webHidden/>
              </w:rPr>
              <w:t>64</w:t>
            </w:r>
            <w:r w:rsidR="00DF17FE">
              <w:rPr>
                <w:noProof/>
                <w:webHidden/>
              </w:rPr>
              <w:fldChar w:fldCharType="end"/>
            </w:r>
          </w:hyperlink>
        </w:p>
        <w:p w14:paraId="0241AC0C" w14:textId="5156EBAA" w:rsidR="00DF17FE" w:rsidRDefault="00063FD0">
          <w:pPr>
            <w:pStyle w:val="INNH3"/>
            <w:rPr>
              <w:rFonts w:eastAsiaTheme="minorEastAsia"/>
              <w:noProof/>
              <w:lang w:eastAsia="nb-NO"/>
            </w:rPr>
          </w:pPr>
          <w:hyperlink w:anchor="_Toc529362793" w:history="1">
            <w:r w:rsidR="00DF17FE" w:rsidRPr="007A3D4B">
              <w:rPr>
                <w:rStyle w:val="Hyperkobling"/>
                <w:noProof/>
              </w:rPr>
              <w:t>Article 5 a: the right to equal treatment by the courts and all other organs that enforce justice;</w:t>
            </w:r>
            <w:r w:rsidR="00DF17FE">
              <w:rPr>
                <w:noProof/>
                <w:webHidden/>
              </w:rPr>
              <w:tab/>
            </w:r>
            <w:r w:rsidR="00DF17FE">
              <w:rPr>
                <w:noProof/>
                <w:webHidden/>
              </w:rPr>
              <w:fldChar w:fldCharType="begin"/>
            </w:r>
            <w:r w:rsidR="00DF17FE">
              <w:rPr>
                <w:noProof/>
                <w:webHidden/>
              </w:rPr>
              <w:instrText xml:space="preserve"> PAGEREF _Toc529362793 \h </w:instrText>
            </w:r>
            <w:r w:rsidR="00DF17FE">
              <w:rPr>
                <w:noProof/>
                <w:webHidden/>
              </w:rPr>
            </w:r>
            <w:r w:rsidR="00DF17FE">
              <w:rPr>
                <w:noProof/>
                <w:webHidden/>
              </w:rPr>
              <w:fldChar w:fldCharType="separate"/>
            </w:r>
            <w:r w:rsidR="00DF17FE">
              <w:rPr>
                <w:noProof/>
                <w:webHidden/>
              </w:rPr>
              <w:t>65</w:t>
            </w:r>
            <w:r w:rsidR="00DF17FE">
              <w:rPr>
                <w:noProof/>
                <w:webHidden/>
              </w:rPr>
              <w:fldChar w:fldCharType="end"/>
            </w:r>
          </w:hyperlink>
        </w:p>
        <w:p w14:paraId="2C720055" w14:textId="5A15BDDF" w:rsidR="00DF17FE" w:rsidRDefault="00063FD0">
          <w:pPr>
            <w:pStyle w:val="INNH3"/>
            <w:rPr>
              <w:rFonts w:eastAsiaTheme="minorEastAsia"/>
              <w:noProof/>
              <w:lang w:eastAsia="nb-NO"/>
            </w:rPr>
          </w:pPr>
          <w:hyperlink w:anchor="_Toc529362794" w:history="1">
            <w:r w:rsidR="00DF17FE" w:rsidRPr="007A3D4B">
              <w:rPr>
                <w:rStyle w:val="Hyperkobling"/>
                <w:noProof/>
              </w:rPr>
              <w:t>Article 5 e (iii): Conditions in asylum reception centres</w:t>
            </w:r>
            <w:r w:rsidR="00DF17FE">
              <w:rPr>
                <w:noProof/>
                <w:webHidden/>
              </w:rPr>
              <w:tab/>
            </w:r>
            <w:r w:rsidR="00DF17FE">
              <w:rPr>
                <w:noProof/>
                <w:webHidden/>
              </w:rPr>
              <w:fldChar w:fldCharType="begin"/>
            </w:r>
            <w:r w:rsidR="00DF17FE">
              <w:rPr>
                <w:noProof/>
                <w:webHidden/>
              </w:rPr>
              <w:instrText xml:space="preserve"> PAGEREF _Toc529362794 \h </w:instrText>
            </w:r>
            <w:r w:rsidR="00DF17FE">
              <w:rPr>
                <w:noProof/>
                <w:webHidden/>
              </w:rPr>
            </w:r>
            <w:r w:rsidR="00DF17FE">
              <w:rPr>
                <w:noProof/>
                <w:webHidden/>
              </w:rPr>
              <w:fldChar w:fldCharType="separate"/>
            </w:r>
            <w:r w:rsidR="00DF17FE">
              <w:rPr>
                <w:noProof/>
                <w:webHidden/>
              </w:rPr>
              <w:t>71</w:t>
            </w:r>
            <w:r w:rsidR="00DF17FE">
              <w:rPr>
                <w:noProof/>
                <w:webHidden/>
              </w:rPr>
              <w:fldChar w:fldCharType="end"/>
            </w:r>
          </w:hyperlink>
        </w:p>
        <w:p w14:paraId="2C838AA9" w14:textId="351C89FD" w:rsidR="00DF17FE" w:rsidRDefault="00063FD0">
          <w:pPr>
            <w:pStyle w:val="INNH3"/>
            <w:rPr>
              <w:rFonts w:eastAsiaTheme="minorEastAsia"/>
              <w:noProof/>
              <w:lang w:eastAsia="nb-NO"/>
            </w:rPr>
          </w:pPr>
          <w:hyperlink w:anchor="_Toc529362795" w:history="1">
            <w:r w:rsidR="00DF17FE" w:rsidRPr="007A3D4B">
              <w:rPr>
                <w:rStyle w:val="Hyperkobling"/>
                <w:noProof/>
              </w:rPr>
              <w:t>Article 5 e (iv): The right to public health services</w:t>
            </w:r>
            <w:r w:rsidR="00DF17FE">
              <w:rPr>
                <w:noProof/>
                <w:webHidden/>
              </w:rPr>
              <w:tab/>
            </w:r>
            <w:r w:rsidR="00DF17FE">
              <w:rPr>
                <w:noProof/>
                <w:webHidden/>
              </w:rPr>
              <w:fldChar w:fldCharType="begin"/>
            </w:r>
            <w:r w:rsidR="00DF17FE">
              <w:rPr>
                <w:noProof/>
                <w:webHidden/>
              </w:rPr>
              <w:instrText xml:space="preserve"> PAGEREF _Toc529362795 \h </w:instrText>
            </w:r>
            <w:r w:rsidR="00DF17FE">
              <w:rPr>
                <w:noProof/>
                <w:webHidden/>
              </w:rPr>
            </w:r>
            <w:r w:rsidR="00DF17FE">
              <w:rPr>
                <w:noProof/>
                <w:webHidden/>
              </w:rPr>
              <w:fldChar w:fldCharType="separate"/>
            </w:r>
            <w:r w:rsidR="00DF17FE">
              <w:rPr>
                <w:noProof/>
                <w:webHidden/>
              </w:rPr>
              <w:t>71</w:t>
            </w:r>
            <w:r w:rsidR="00DF17FE">
              <w:rPr>
                <w:noProof/>
                <w:webHidden/>
              </w:rPr>
              <w:fldChar w:fldCharType="end"/>
            </w:r>
          </w:hyperlink>
        </w:p>
        <w:p w14:paraId="4D6B2E57" w14:textId="0082ACDA" w:rsidR="00DF17FE" w:rsidRDefault="00063FD0">
          <w:pPr>
            <w:pStyle w:val="INNH3"/>
            <w:rPr>
              <w:rFonts w:eastAsiaTheme="minorEastAsia"/>
              <w:noProof/>
              <w:lang w:eastAsia="nb-NO"/>
            </w:rPr>
          </w:pPr>
          <w:hyperlink w:anchor="_Toc529362796" w:history="1">
            <w:r w:rsidR="00DF17FE" w:rsidRPr="007A3D4B">
              <w:rPr>
                <w:rStyle w:val="Hyperkobling"/>
                <w:noProof/>
              </w:rPr>
              <w:t>Article 5 b: The right to security of person and protection by the State against violence or bodily harm</w:t>
            </w:r>
            <w:r w:rsidR="00DF17FE">
              <w:rPr>
                <w:noProof/>
                <w:webHidden/>
              </w:rPr>
              <w:tab/>
            </w:r>
            <w:r w:rsidR="00DF17FE">
              <w:rPr>
                <w:noProof/>
                <w:webHidden/>
              </w:rPr>
              <w:fldChar w:fldCharType="begin"/>
            </w:r>
            <w:r w:rsidR="00DF17FE">
              <w:rPr>
                <w:noProof/>
                <w:webHidden/>
              </w:rPr>
              <w:instrText xml:space="preserve"> PAGEREF _Toc529362796 \h </w:instrText>
            </w:r>
            <w:r w:rsidR="00DF17FE">
              <w:rPr>
                <w:noProof/>
                <w:webHidden/>
              </w:rPr>
            </w:r>
            <w:r w:rsidR="00DF17FE">
              <w:rPr>
                <w:noProof/>
                <w:webHidden/>
              </w:rPr>
              <w:fldChar w:fldCharType="separate"/>
            </w:r>
            <w:r w:rsidR="00DF17FE">
              <w:rPr>
                <w:noProof/>
                <w:webHidden/>
              </w:rPr>
              <w:t>74</w:t>
            </w:r>
            <w:r w:rsidR="00DF17FE">
              <w:rPr>
                <w:noProof/>
                <w:webHidden/>
              </w:rPr>
              <w:fldChar w:fldCharType="end"/>
            </w:r>
          </w:hyperlink>
        </w:p>
        <w:p w14:paraId="23DD9B3F" w14:textId="5798FF40" w:rsidR="00DF17FE" w:rsidRDefault="00063FD0">
          <w:pPr>
            <w:pStyle w:val="INNH3"/>
            <w:rPr>
              <w:rFonts w:eastAsiaTheme="minorEastAsia"/>
              <w:noProof/>
              <w:lang w:eastAsia="nb-NO"/>
            </w:rPr>
          </w:pPr>
          <w:hyperlink w:anchor="_Toc529362797" w:history="1">
            <w:r w:rsidR="00DF17FE" w:rsidRPr="007A3D4B">
              <w:rPr>
                <w:rStyle w:val="Hyperkobling"/>
                <w:noProof/>
              </w:rPr>
              <w:t>Article 5 d: Other civil rights</w:t>
            </w:r>
            <w:r w:rsidR="00DF17FE">
              <w:rPr>
                <w:noProof/>
                <w:webHidden/>
              </w:rPr>
              <w:tab/>
            </w:r>
            <w:r w:rsidR="00DF17FE">
              <w:rPr>
                <w:noProof/>
                <w:webHidden/>
              </w:rPr>
              <w:fldChar w:fldCharType="begin"/>
            </w:r>
            <w:r w:rsidR="00DF17FE">
              <w:rPr>
                <w:noProof/>
                <w:webHidden/>
              </w:rPr>
              <w:instrText xml:space="preserve"> PAGEREF _Toc529362797 \h </w:instrText>
            </w:r>
            <w:r w:rsidR="00DF17FE">
              <w:rPr>
                <w:noProof/>
                <w:webHidden/>
              </w:rPr>
            </w:r>
            <w:r w:rsidR="00DF17FE">
              <w:rPr>
                <w:noProof/>
                <w:webHidden/>
              </w:rPr>
              <w:fldChar w:fldCharType="separate"/>
            </w:r>
            <w:r w:rsidR="00DF17FE">
              <w:rPr>
                <w:noProof/>
                <w:webHidden/>
              </w:rPr>
              <w:t>74</w:t>
            </w:r>
            <w:r w:rsidR="00DF17FE">
              <w:rPr>
                <w:noProof/>
                <w:webHidden/>
              </w:rPr>
              <w:fldChar w:fldCharType="end"/>
            </w:r>
          </w:hyperlink>
        </w:p>
        <w:p w14:paraId="079978FC" w14:textId="4D8C705E" w:rsidR="00DF17FE" w:rsidRDefault="00063FD0">
          <w:pPr>
            <w:pStyle w:val="INNH3"/>
            <w:rPr>
              <w:rFonts w:eastAsiaTheme="minorEastAsia"/>
              <w:noProof/>
              <w:lang w:eastAsia="nb-NO"/>
            </w:rPr>
          </w:pPr>
          <w:hyperlink w:anchor="_Toc529362798" w:history="1">
            <w:r w:rsidR="00DF17FE" w:rsidRPr="007A3D4B">
              <w:rPr>
                <w:rStyle w:val="Hyperkobling"/>
                <w:noProof/>
              </w:rPr>
              <w:t>Article 5 e (iii): The right to housing</w:t>
            </w:r>
            <w:r w:rsidR="00DF17FE">
              <w:rPr>
                <w:noProof/>
                <w:webHidden/>
              </w:rPr>
              <w:tab/>
            </w:r>
            <w:r w:rsidR="00DF17FE">
              <w:rPr>
                <w:noProof/>
                <w:webHidden/>
              </w:rPr>
              <w:fldChar w:fldCharType="begin"/>
            </w:r>
            <w:r w:rsidR="00DF17FE">
              <w:rPr>
                <w:noProof/>
                <w:webHidden/>
              </w:rPr>
              <w:instrText xml:space="preserve"> PAGEREF _Toc529362798 \h </w:instrText>
            </w:r>
            <w:r w:rsidR="00DF17FE">
              <w:rPr>
                <w:noProof/>
                <w:webHidden/>
              </w:rPr>
            </w:r>
            <w:r w:rsidR="00DF17FE">
              <w:rPr>
                <w:noProof/>
                <w:webHidden/>
              </w:rPr>
              <w:fldChar w:fldCharType="separate"/>
            </w:r>
            <w:r w:rsidR="00DF17FE">
              <w:rPr>
                <w:noProof/>
                <w:webHidden/>
              </w:rPr>
              <w:t>78</w:t>
            </w:r>
            <w:r w:rsidR="00DF17FE">
              <w:rPr>
                <w:noProof/>
                <w:webHidden/>
              </w:rPr>
              <w:fldChar w:fldCharType="end"/>
            </w:r>
          </w:hyperlink>
        </w:p>
        <w:p w14:paraId="25C31EC2" w14:textId="2BB0667B" w:rsidR="00DF17FE" w:rsidRDefault="00063FD0">
          <w:pPr>
            <w:pStyle w:val="INNH3"/>
            <w:rPr>
              <w:rFonts w:eastAsiaTheme="minorEastAsia"/>
              <w:noProof/>
              <w:lang w:eastAsia="nb-NO"/>
            </w:rPr>
          </w:pPr>
          <w:hyperlink w:anchor="_Toc529362799" w:history="1">
            <w:r w:rsidR="00DF17FE" w:rsidRPr="007A3D4B">
              <w:rPr>
                <w:rStyle w:val="Hyperkobling"/>
                <w:noProof/>
              </w:rPr>
              <w:t>Article 5 e (i): the right to work, to free choice of employment, etc, and 5 e (iv): the right to education and training</w:t>
            </w:r>
            <w:r w:rsidR="00DF17FE">
              <w:rPr>
                <w:noProof/>
                <w:webHidden/>
              </w:rPr>
              <w:tab/>
            </w:r>
            <w:r w:rsidR="00DF17FE">
              <w:rPr>
                <w:noProof/>
                <w:webHidden/>
              </w:rPr>
              <w:fldChar w:fldCharType="begin"/>
            </w:r>
            <w:r w:rsidR="00DF17FE">
              <w:rPr>
                <w:noProof/>
                <w:webHidden/>
              </w:rPr>
              <w:instrText xml:space="preserve"> PAGEREF _Toc529362799 \h </w:instrText>
            </w:r>
            <w:r w:rsidR="00DF17FE">
              <w:rPr>
                <w:noProof/>
                <w:webHidden/>
              </w:rPr>
            </w:r>
            <w:r w:rsidR="00DF17FE">
              <w:rPr>
                <w:noProof/>
                <w:webHidden/>
              </w:rPr>
              <w:fldChar w:fldCharType="separate"/>
            </w:r>
            <w:r w:rsidR="00DF17FE">
              <w:rPr>
                <w:noProof/>
                <w:webHidden/>
              </w:rPr>
              <w:t>79</w:t>
            </w:r>
            <w:r w:rsidR="00DF17FE">
              <w:rPr>
                <w:noProof/>
                <w:webHidden/>
              </w:rPr>
              <w:fldChar w:fldCharType="end"/>
            </w:r>
          </w:hyperlink>
        </w:p>
        <w:p w14:paraId="497FCFB1" w14:textId="1632E811" w:rsidR="00DF17FE" w:rsidRDefault="00063FD0">
          <w:pPr>
            <w:pStyle w:val="INNH3"/>
            <w:rPr>
              <w:rFonts w:eastAsiaTheme="minorEastAsia"/>
              <w:noProof/>
              <w:lang w:eastAsia="nb-NO"/>
            </w:rPr>
          </w:pPr>
          <w:hyperlink w:anchor="_Toc529362800" w:history="1">
            <w:r w:rsidR="00DF17FE" w:rsidRPr="007A3D4B">
              <w:rPr>
                <w:rStyle w:val="Hyperkobling"/>
                <w:noProof/>
                <w:lang w:eastAsia="nb-NO"/>
              </w:rPr>
              <w:t>Article 5 e (v) The right to education and training</w:t>
            </w:r>
            <w:r w:rsidR="00DF17FE">
              <w:rPr>
                <w:noProof/>
                <w:webHidden/>
              </w:rPr>
              <w:tab/>
            </w:r>
            <w:r w:rsidR="00DF17FE">
              <w:rPr>
                <w:noProof/>
                <w:webHidden/>
              </w:rPr>
              <w:fldChar w:fldCharType="begin"/>
            </w:r>
            <w:r w:rsidR="00DF17FE">
              <w:rPr>
                <w:noProof/>
                <w:webHidden/>
              </w:rPr>
              <w:instrText xml:space="preserve"> PAGEREF _Toc529362800 \h </w:instrText>
            </w:r>
            <w:r w:rsidR="00DF17FE">
              <w:rPr>
                <w:noProof/>
                <w:webHidden/>
              </w:rPr>
            </w:r>
            <w:r w:rsidR="00DF17FE">
              <w:rPr>
                <w:noProof/>
                <w:webHidden/>
              </w:rPr>
              <w:fldChar w:fldCharType="separate"/>
            </w:r>
            <w:r w:rsidR="00DF17FE">
              <w:rPr>
                <w:noProof/>
                <w:webHidden/>
              </w:rPr>
              <w:t>80</w:t>
            </w:r>
            <w:r w:rsidR="00DF17FE">
              <w:rPr>
                <w:noProof/>
                <w:webHidden/>
              </w:rPr>
              <w:fldChar w:fldCharType="end"/>
            </w:r>
          </w:hyperlink>
        </w:p>
        <w:p w14:paraId="474FA3A0" w14:textId="47F19D02" w:rsidR="00DF17FE" w:rsidRDefault="00063FD0">
          <w:pPr>
            <w:pStyle w:val="INNH3"/>
            <w:rPr>
              <w:rFonts w:eastAsiaTheme="minorEastAsia"/>
              <w:noProof/>
              <w:lang w:eastAsia="nb-NO"/>
            </w:rPr>
          </w:pPr>
          <w:hyperlink w:anchor="_Toc529362801" w:history="1">
            <w:r w:rsidR="00DF17FE" w:rsidRPr="007A3D4B">
              <w:rPr>
                <w:rStyle w:val="Hyperkobling"/>
                <w:noProof/>
                <w:lang w:eastAsia="nb-NO"/>
              </w:rPr>
              <w:t>Article 6: Effective protection and remedies against any acts of racial discrimination, right to seek compensation for economic and non-economic loss</w:t>
            </w:r>
            <w:r w:rsidR="00DF17FE">
              <w:rPr>
                <w:noProof/>
                <w:webHidden/>
              </w:rPr>
              <w:tab/>
            </w:r>
            <w:r w:rsidR="00DF17FE">
              <w:rPr>
                <w:noProof/>
                <w:webHidden/>
              </w:rPr>
              <w:fldChar w:fldCharType="begin"/>
            </w:r>
            <w:r w:rsidR="00DF17FE">
              <w:rPr>
                <w:noProof/>
                <w:webHidden/>
              </w:rPr>
              <w:instrText xml:space="preserve"> PAGEREF _Toc529362801 \h </w:instrText>
            </w:r>
            <w:r w:rsidR="00DF17FE">
              <w:rPr>
                <w:noProof/>
                <w:webHidden/>
              </w:rPr>
            </w:r>
            <w:r w:rsidR="00DF17FE">
              <w:rPr>
                <w:noProof/>
                <w:webHidden/>
              </w:rPr>
              <w:fldChar w:fldCharType="separate"/>
            </w:r>
            <w:r w:rsidR="00DF17FE">
              <w:rPr>
                <w:noProof/>
                <w:webHidden/>
              </w:rPr>
              <w:t>82</w:t>
            </w:r>
            <w:r w:rsidR="00DF17FE">
              <w:rPr>
                <w:noProof/>
                <w:webHidden/>
              </w:rPr>
              <w:fldChar w:fldCharType="end"/>
            </w:r>
          </w:hyperlink>
        </w:p>
        <w:p w14:paraId="5545014C" w14:textId="7D7F8F05" w:rsidR="00DF17FE" w:rsidRDefault="00063FD0">
          <w:pPr>
            <w:pStyle w:val="INNH3"/>
            <w:rPr>
              <w:rFonts w:eastAsiaTheme="minorEastAsia"/>
              <w:noProof/>
              <w:lang w:eastAsia="nb-NO"/>
            </w:rPr>
          </w:pPr>
          <w:hyperlink w:anchor="_Toc529362802" w:history="1">
            <w:r w:rsidR="00DF17FE" w:rsidRPr="007A3D4B">
              <w:rPr>
                <w:rStyle w:val="Hyperkobling"/>
                <w:noProof/>
                <w:lang w:eastAsia="nb-NO"/>
              </w:rPr>
              <w:t>Article 7: Measures to prejudices which lead to racial discrimination and measures to promote understanding, tolerance and friendship.</w:t>
            </w:r>
            <w:r w:rsidR="00DF17FE">
              <w:rPr>
                <w:noProof/>
                <w:webHidden/>
              </w:rPr>
              <w:tab/>
            </w:r>
            <w:r w:rsidR="00DF17FE">
              <w:rPr>
                <w:noProof/>
                <w:webHidden/>
              </w:rPr>
              <w:fldChar w:fldCharType="begin"/>
            </w:r>
            <w:r w:rsidR="00DF17FE">
              <w:rPr>
                <w:noProof/>
                <w:webHidden/>
              </w:rPr>
              <w:instrText xml:space="preserve"> PAGEREF _Toc529362802 \h </w:instrText>
            </w:r>
            <w:r w:rsidR="00DF17FE">
              <w:rPr>
                <w:noProof/>
                <w:webHidden/>
              </w:rPr>
            </w:r>
            <w:r w:rsidR="00DF17FE">
              <w:rPr>
                <w:noProof/>
                <w:webHidden/>
              </w:rPr>
              <w:fldChar w:fldCharType="separate"/>
            </w:r>
            <w:r w:rsidR="00DF17FE">
              <w:rPr>
                <w:noProof/>
                <w:webHidden/>
              </w:rPr>
              <w:t>82</w:t>
            </w:r>
            <w:r w:rsidR="00DF17FE">
              <w:rPr>
                <w:noProof/>
                <w:webHidden/>
              </w:rPr>
              <w:fldChar w:fldCharType="end"/>
            </w:r>
          </w:hyperlink>
        </w:p>
        <w:p w14:paraId="534FA816" w14:textId="57471597" w:rsidR="00DF17FE" w:rsidRDefault="00063FD0">
          <w:pPr>
            <w:pStyle w:val="INNH2"/>
            <w:rPr>
              <w:rFonts w:eastAsiaTheme="minorEastAsia"/>
              <w:lang w:eastAsia="nb-NO"/>
            </w:rPr>
          </w:pPr>
          <w:hyperlink w:anchor="_Toc529362803" w:history="1">
            <w:r w:rsidR="00DF17FE" w:rsidRPr="007A3D4B">
              <w:rPr>
                <w:rStyle w:val="Hyperkobling"/>
              </w:rPr>
              <w:t>National minorities</w:t>
            </w:r>
            <w:r w:rsidR="00DF17FE">
              <w:rPr>
                <w:webHidden/>
              </w:rPr>
              <w:tab/>
            </w:r>
            <w:r w:rsidR="00DF17FE">
              <w:rPr>
                <w:webHidden/>
              </w:rPr>
              <w:fldChar w:fldCharType="begin"/>
            </w:r>
            <w:r w:rsidR="00DF17FE">
              <w:rPr>
                <w:webHidden/>
              </w:rPr>
              <w:instrText xml:space="preserve"> PAGEREF _Toc529362803 \h </w:instrText>
            </w:r>
            <w:r w:rsidR="00DF17FE">
              <w:rPr>
                <w:webHidden/>
              </w:rPr>
            </w:r>
            <w:r w:rsidR="00DF17FE">
              <w:rPr>
                <w:webHidden/>
              </w:rPr>
              <w:fldChar w:fldCharType="separate"/>
            </w:r>
            <w:r w:rsidR="00DF17FE">
              <w:rPr>
                <w:webHidden/>
              </w:rPr>
              <w:t>84</w:t>
            </w:r>
            <w:r w:rsidR="00DF17FE">
              <w:rPr>
                <w:webHidden/>
              </w:rPr>
              <w:fldChar w:fldCharType="end"/>
            </w:r>
          </w:hyperlink>
        </w:p>
        <w:p w14:paraId="31F027EA" w14:textId="3494546C" w:rsidR="00DF17FE" w:rsidRDefault="00063FD0">
          <w:pPr>
            <w:pStyle w:val="INNH3"/>
            <w:rPr>
              <w:rFonts w:eastAsiaTheme="minorEastAsia"/>
              <w:noProof/>
              <w:lang w:eastAsia="nb-NO"/>
            </w:rPr>
          </w:pPr>
          <w:hyperlink w:anchor="_Toc529362804" w:history="1">
            <w:r w:rsidR="00DF17FE" w:rsidRPr="007A3D4B">
              <w:rPr>
                <w:rStyle w:val="Hyperkobling"/>
                <w:noProof/>
              </w:rPr>
              <w:t>The national minorities' organisations must be strengthened</w:t>
            </w:r>
            <w:r w:rsidR="00DF17FE">
              <w:rPr>
                <w:noProof/>
                <w:webHidden/>
              </w:rPr>
              <w:tab/>
            </w:r>
            <w:r w:rsidR="00DF17FE">
              <w:rPr>
                <w:noProof/>
                <w:webHidden/>
              </w:rPr>
              <w:fldChar w:fldCharType="begin"/>
            </w:r>
            <w:r w:rsidR="00DF17FE">
              <w:rPr>
                <w:noProof/>
                <w:webHidden/>
              </w:rPr>
              <w:instrText xml:space="preserve"> PAGEREF _Toc529362804 \h </w:instrText>
            </w:r>
            <w:r w:rsidR="00DF17FE">
              <w:rPr>
                <w:noProof/>
                <w:webHidden/>
              </w:rPr>
            </w:r>
            <w:r w:rsidR="00DF17FE">
              <w:rPr>
                <w:noProof/>
                <w:webHidden/>
              </w:rPr>
              <w:fldChar w:fldCharType="separate"/>
            </w:r>
            <w:r w:rsidR="00DF17FE">
              <w:rPr>
                <w:noProof/>
                <w:webHidden/>
              </w:rPr>
              <w:t>84</w:t>
            </w:r>
            <w:r w:rsidR="00DF17FE">
              <w:rPr>
                <w:noProof/>
                <w:webHidden/>
              </w:rPr>
              <w:fldChar w:fldCharType="end"/>
            </w:r>
          </w:hyperlink>
        </w:p>
        <w:p w14:paraId="65380044" w14:textId="4953DE2A" w:rsidR="00DF17FE" w:rsidRDefault="00063FD0">
          <w:pPr>
            <w:pStyle w:val="INNH3"/>
            <w:rPr>
              <w:rFonts w:eastAsiaTheme="minorEastAsia"/>
              <w:noProof/>
              <w:lang w:eastAsia="nb-NO"/>
            </w:rPr>
          </w:pPr>
          <w:hyperlink w:anchor="_Toc529362805" w:history="1">
            <w:r w:rsidR="00DF17FE" w:rsidRPr="007A3D4B">
              <w:rPr>
                <w:rStyle w:val="Hyperkobling"/>
                <w:noProof/>
              </w:rPr>
              <w:t>Kvens</w:t>
            </w:r>
            <w:r w:rsidR="00DF17FE">
              <w:rPr>
                <w:noProof/>
                <w:webHidden/>
              </w:rPr>
              <w:tab/>
            </w:r>
            <w:r w:rsidR="00DF17FE">
              <w:rPr>
                <w:noProof/>
                <w:webHidden/>
              </w:rPr>
              <w:fldChar w:fldCharType="begin"/>
            </w:r>
            <w:r w:rsidR="00DF17FE">
              <w:rPr>
                <w:noProof/>
                <w:webHidden/>
              </w:rPr>
              <w:instrText xml:space="preserve"> PAGEREF _Toc529362805 \h </w:instrText>
            </w:r>
            <w:r w:rsidR="00DF17FE">
              <w:rPr>
                <w:noProof/>
                <w:webHidden/>
              </w:rPr>
            </w:r>
            <w:r w:rsidR="00DF17FE">
              <w:rPr>
                <w:noProof/>
                <w:webHidden/>
              </w:rPr>
              <w:fldChar w:fldCharType="separate"/>
            </w:r>
            <w:r w:rsidR="00DF17FE">
              <w:rPr>
                <w:noProof/>
                <w:webHidden/>
              </w:rPr>
              <w:t>85</w:t>
            </w:r>
            <w:r w:rsidR="00DF17FE">
              <w:rPr>
                <w:noProof/>
                <w:webHidden/>
              </w:rPr>
              <w:fldChar w:fldCharType="end"/>
            </w:r>
          </w:hyperlink>
        </w:p>
        <w:p w14:paraId="306F1CC0" w14:textId="7B836DEB" w:rsidR="00DF17FE" w:rsidRDefault="00063FD0">
          <w:pPr>
            <w:pStyle w:val="INNH3"/>
            <w:rPr>
              <w:rFonts w:eastAsiaTheme="minorEastAsia"/>
              <w:noProof/>
              <w:lang w:eastAsia="nb-NO"/>
            </w:rPr>
          </w:pPr>
          <w:hyperlink w:anchor="_Toc529362806" w:history="1">
            <w:r w:rsidR="00DF17FE" w:rsidRPr="007A3D4B">
              <w:rPr>
                <w:rStyle w:val="Hyperkobling"/>
                <w:noProof/>
              </w:rPr>
              <w:t>Public reporting of their rights and position based on history</w:t>
            </w:r>
            <w:r w:rsidR="00DF17FE">
              <w:rPr>
                <w:noProof/>
                <w:webHidden/>
              </w:rPr>
              <w:tab/>
            </w:r>
            <w:r w:rsidR="00DF17FE">
              <w:rPr>
                <w:noProof/>
                <w:webHidden/>
              </w:rPr>
              <w:fldChar w:fldCharType="begin"/>
            </w:r>
            <w:r w:rsidR="00DF17FE">
              <w:rPr>
                <w:noProof/>
                <w:webHidden/>
              </w:rPr>
              <w:instrText xml:space="preserve"> PAGEREF _Toc529362806 \h </w:instrText>
            </w:r>
            <w:r w:rsidR="00DF17FE">
              <w:rPr>
                <w:noProof/>
                <w:webHidden/>
              </w:rPr>
            </w:r>
            <w:r w:rsidR="00DF17FE">
              <w:rPr>
                <w:noProof/>
                <w:webHidden/>
              </w:rPr>
              <w:fldChar w:fldCharType="separate"/>
            </w:r>
            <w:r w:rsidR="00DF17FE">
              <w:rPr>
                <w:noProof/>
                <w:webHidden/>
              </w:rPr>
              <w:t>86</w:t>
            </w:r>
            <w:r w:rsidR="00DF17FE">
              <w:rPr>
                <w:noProof/>
                <w:webHidden/>
              </w:rPr>
              <w:fldChar w:fldCharType="end"/>
            </w:r>
          </w:hyperlink>
        </w:p>
        <w:p w14:paraId="31AEC8BE" w14:textId="6BADB953" w:rsidR="00DF17FE" w:rsidRDefault="00063FD0">
          <w:pPr>
            <w:pStyle w:val="INNH3"/>
            <w:rPr>
              <w:rFonts w:eastAsiaTheme="minorEastAsia"/>
              <w:noProof/>
              <w:lang w:eastAsia="nb-NO"/>
            </w:rPr>
          </w:pPr>
          <w:hyperlink w:anchor="_Toc529362807" w:history="1">
            <w:r w:rsidR="00DF17FE" w:rsidRPr="007A3D4B">
              <w:rPr>
                <w:rStyle w:val="Hyperkobling"/>
                <w:noProof/>
              </w:rPr>
              <w:t>Article 5a of the Convention: the parties to the Convention undertake to ensure... the right to equal treatment by the courts</w:t>
            </w:r>
            <w:r w:rsidR="00DF17FE">
              <w:rPr>
                <w:noProof/>
                <w:webHidden/>
              </w:rPr>
              <w:tab/>
            </w:r>
            <w:r w:rsidR="00DF17FE">
              <w:rPr>
                <w:noProof/>
                <w:webHidden/>
              </w:rPr>
              <w:fldChar w:fldCharType="begin"/>
            </w:r>
            <w:r w:rsidR="00DF17FE">
              <w:rPr>
                <w:noProof/>
                <w:webHidden/>
              </w:rPr>
              <w:instrText xml:space="preserve"> PAGEREF _Toc529362807 \h </w:instrText>
            </w:r>
            <w:r w:rsidR="00DF17FE">
              <w:rPr>
                <w:noProof/>
                <w:webHidden/>
              </w:rPr>
            </w:r>
            <w:r w:rsidR="00DF17FE">
              <w:rPr>
                <w:noProof/>
                <w:webHidden/>
              </w:rPr>
              <w:fldChar w:fldCharType="separate"/>
            </w:r>
            <w:r w:rsidR="00DF17FE">
              <w:rPr>
                <w:noProof/>
                <w:webHidden/>
              </w:rPr>
              <w:t>87</w:t>
            </w:r>
            <w:r w:rsidR="00DF17FE">
              <w:rPr>
                <w:noProof/>
                <w:webHidden/>
              </w:rPr>
              <w:fldChar w:fldCharType="end"/>
            </w:r>
          </w:hyperlink>
        </w:p>
        <w:p w14:paraId="1957F672" w14:textId="0C75F090" w:rsidR="00DF17FE" w:rsidRDefault="00063FD0">
          <w:pPr>
            <w:pStyle w:val="INNH3"/>
            <w:rPr>
              <w:rFonts w:eastAsiaTheme="minorEastAsia"/>
              <w:noProof/>
              <w:lang w:eastAsia="nb-NO"/>
            </w:rPr>
          </w:pPr>
          <w:hyperlink w:anchor="_Toc529362808" w:history="1">
            <w:r w:rsidR="00DF17FE" w:rsidRPr="007A3D4B">
              <w:rPr>
                <w:rStyle w:val="Hyperkobling"/>
                <w:noProof/>
              </w:rPr>
              <w:t>Article 5a of the Convention: to ensure the right to equal treatment by the courts</w:t>
            </w:r>
            <w:r w:rsidR="00DF17FE">
              <w:rPr>
                <w:noProof/>
                <w:webHidden/>
              </w:rPr>
              <w:tab/>
            </w:r>
            <w:r w:rsidR="00DF17FE">
              <w:rPr>
                <w:noProof/>
                <w:webHidden/>
              </w:rPr>
              <w:fldChar w:fldCharType="begin"/>
            </w:r>
            <w:r w:rsidR="00DF17FE">
              <w:rPr>
                <w:noProof/>
                <w:webHidden/>
              </w:rPr>
              <w:instrText xml:space="preserve"> PAGEREF _Toc529362808 \h </w:instrText>
            </w:r>
            <w:r w:rsidR="00DF17FE">
              <w:rPr>
                <w:noProof/>
                <w:webHidden/>
              </w:rPr>
            </w:r>
            <w:r w:rsidR="00DF17FE">
              <w:rPr>
                <w:noProof/>
                <w:webHidden/>
              </w:rPr>
              <w:fldChar w:fldCharType="separate"/>
            </w:r>
            <w:r w:rsidR="00DF17FE">
              <w:rPr>
                <w:noProof/>
                <w:webHidden/>
              </w:rPr>
              <w:t>88</w:t>
            </w:r>
            <w:r w:rsidR="00DF17FE">
              <w:rPr>
                <w:noProof/>
                <w:webHidden/>
              </w:rPr>
              <w:fldChar w:fldCharType="end"/>
            </w:r>
          </w:hyperlink>
        </w:p>
        <w:p w14:paraId="5E962996" w14:textId="2E4C2555" w:rsidR="00DF17FE" w:rsidRDefault="00063FD0">
          <w:pPr>
            <w:pStyle w:val="INNH3"/>
            <w:rPr>
              <w:rFonts w:eastAsiaTheme="minorEastAsia"/>
              <w:noProof/>
              <w:lang w:eastAsia="nb-NO"/>
            </w:rPr>
          </w:pPr>
          <w:hyperlink w:anchor="_Toc529362809" w:history="1">
            <w:r w:rsidR="00DF17FE" w:rsidRPr="007A3D4B">
              <w:rPr>
                <w:rStyle w:val="Hyperkobling"/>
                <w:noProof/>
              </w:rPr>
              <w:t>Article 5: Take part in administration and management, just and favourable working conditions</w:t>
            </w:r>
            <w:r w:rsidR="00DF17FE">
              <w:rPr>
                <w:noProof/>
                <w:webHidden/>
              </w:rPr>
              <w:tab/>
            </w:r>
            <w:r w:rsidR="00DF17FE">
              <w:rPr>
                <w:noProof/>
                <w:webHidden/>
              </w:rPr>
              <w:fldChar w:fldCharType="begin"/>
            </w:r>
            <w:r w:rsidR="00DF17FE">
              <w:rPr>
                <w:noProof/>
                <w:webHidden/>
              </w:rPr>
              <w:instrText xml:space="preserve"> PAGEREF _Toc529362809 \h </w:instrText>
            </w:r>
            <w:r w:rsidR="00DF17FE">
              <w:rPr>
                <w:noProof/>
                <w:webHidden/>
              </w:rPr>
            </w:r>
            <w:r w:rsidR="00DF17FE">
              <w:rPr>
                <w:noProof/>
                <w:webHidden/>
              </w:rPr>
              <w:fldChar w:fldCharType="separate"/>
            </w:r>
            <w:r w:rsidR="00DF17FE">
              <w:rPr>
                <w:noProof/>
                <w:webHidden/>
              </w:rPr>
              <w:t>90</w:t>
            </w:r>
            <w:r w:rsidR="00DF17FE">
              <w:rPr>
                <w:noProof/>
                <w:webHidden/>
              </w:rPr>
              <w:fldChar w:fldCharType="end"/>
            </w:r>
          </w:hyperlink>
        </w:p>
        <w:p w14:paraId="41C645D8" w14:textId="580F5D63" w:rsidR="00DF17FE" w:rsidRDefault="00063FD0">
          <w:pPr>
            <w:pStyle w:val="INNH3"/>
            <w:rPr>
              <w:rFonts w:eastAsiaTheme="minorEastAsia"/>
              <w:noProof/>
              <w:lang w:eastAsia="nb-NO"/>
            </w:rPr>
          </w:pPr>
          <w:hyperlink w:anchor="_Toc529362810" w:history="1">
            <w:r w:rsidR="00DF17FE" w:rsidRPr="007A3D4B">
              <w:rPr>
                <w:rStyle w:val="Hyperkobling"/>
                <w:noProof/>
              </w:rPr>
              <w:t>5e) (iv) of the Convention ...the right to public health, medical care…</w:t>
            </w:r>
            <w:r w:rsidR="00DF17FE">
              <w:rPr>
                <w:noProof/>
                <w:webHidden/>
              </w:rPr>
              <w:tab/>
            </w:r>
            <w:r w:rsidR="00DF17FE">
              <w:rPr>
                <w:noProof/>
                <w:webHidden/>
              </w:rPr>
              <w:fldChar w:fldCharType="begin"/>
            </w:r>
            <w:r w:rsidR="00DF17FE">
              <w:rPr>
                <w:noProof/>
                <w:webHidden/>
              </w:rPr>
              <w:instrText xml:space="preserve"> PAGEREF _Toc529362810 \h </w:instrText>
            </w:r>
            <w:r w:rsidR="00DF17FE">
              <w:rPr>
                <w:noProof/>
                <w:webHidden/>
              </w:rPr>
            </w:r>
            <w:r w:rsidR="00DF17FE">
              <w:rPr>
                <w:noProof/>
                <w:webHidden/>
              </w:rPr>
              <w:fldChar w:fldCharType="separate"/>
            </w:r>
            <w:r w:rsidR="00DF17FE">
              <w:rPr>
                <w:noProof/>
                <w:webHidden/>
              </w:rPr>
              <w:t>91</w:t>
            </w:r>
            <w:r w:rsidR="00DF17FE">
              <w:rPr>
                <w:noProof/>
                <w:webHidden/>
              </w:rPr>
              <w:fldChar w:fldCharType="end"/>
            </w:r>
          </w:hyperlink>
        </w:p>
        <w:p w14:paraId="6E724DF3" w14:textId="065288F0" w:rsidR="00DF17FE" w:rsidRDefault="00063FD0">
          <w:pPr>
            <w:pStyle w:val="INNH3"/>
            <w:rPr>
              <w:rFonts w:eastAsiaTheme="minorEastAsia"/>
              <w:noProof/>
              <w:lang w:eastAsia="nb-NO"/>
            </w:rPr>
          </w:pPr>
          <w:hyperlink w:anchor="_Toc529362811" w:history="1">
            <w:r w:rsidR="00DF17FE" w:rsidRPr="007A3D4B">
              <w:rPr>
                <w:rStyle w:val="Hyperkobling"/>
                <w:noProof/>
              </w:rPr>
              <w:t xml:space="preserve">Article 5 e (v) of the Convention about </w:t>
            </w:r>
            <w:r w:rsidR="00DF17FE" w:rsidRPr="007A3D4B">
              <w:rPr>
                <w:rStyle w:val="Hyperkobling"/>
                <w:i/>
                <w:noProof/>
              </w:rPr>
              <w:t>...the right to education and training</w:t>
            </w:r>
            <w:r w:rsidR="00DF17FE">
              <w:rPr>
                <w:noProof/>
                <w:webHidden/>
              </w:rPr>
              <w:tab/>
            </w:r>
            <w:r w:rsidR="00DF17FE">
              <w:rPr>
                <w:noProof/>
                <w:webHidden/>
              </w:rPr>
              <w:fldChar w:fldCharType="begin"/>
            </w:r>
            <w:r w:rsidR="00DF17FE">
              <w:rPr>
                <w:noProof/>
                <w:webHidden/>
              </w:rPr>
              <w:instrText xml:space="preserve"> PAGEREF _Toc529362811 \h </w:instrText>
            </w:r>
            <w:r w:rsidR="00DF17FE">
              <w:rPr>
                <w:noProof/>
                <w:webHidden/>
              </w:rPr>
            </w:r>
            <w:r w:rsidR="00DF17FE">
              <w:rPr>
                <w:noProof/>
                <w:webHidden/>
              </w:rPr>
              <w:fldChar w:fldCharType="separate"/>
            </w:r>
            <w:r w:rsidR="00DF17FE">
              <w:rPr>
                <w:noProof/>
                <w:webHidden/>
              </w:rPr>
              <w:t>92</w:t>
            </w:r>
            <w:r w:rsidR="00DF17FE">
              <w:rPr>
                <w:noProof/>
                <w:webHidden/>
              </w:rPr>
              <w:fldChar w:fldCharType="end"/>
            </w:r>
          </w:hyperlink>
        </w:p>
        <w:p w14:paraId="3225655B" w14:textId="6D9066B9" w:rsidR="00DF17FE" w:rsidRDefault="00063FD0">
          <w:pPr>
            <w:pStyle w:val="INNH3"/>
            <w:rPr>
              <w:rFonts w:eastAsiaTheme="minorEastAsia"/>
              <w:noProof/>
              <w:lang w:eastAsia="nb-NO"/>
            </w:rPr>
          </w:pPr>
          <w:hyperlink w:anchor="_Toc529362812" w:history="1">
            <w:r w:rsidR="00DF17FE" w:rsidRPr="007A3D4B">
              <w:rPr>
                <w:rStyle w:val="Hyperkobling"/>
                <w:noProof/>
              </w:rPr>
              <w:t>Article 5e) (vi) of the Convention: The right to equal participation in cultural activities</w:t>
            </w:r>
            <w:r w:rsidR="00DF17FE">
              <w:rPr>
                <w:noProof/>
                <w:webHidden/>
              </w:rPr>
              <w:tab/>
            </w:r>
            <w:r w:rsidR="00DF17FE">
              <w:rPr>
                <w:noProof/>
                <w:webHidden/>
              </w:rPr>
              <w:fldChar w:fldCharType="begin"/>
            </w:r>
            <w:r w:rsidR="00DF17FE">
              <w:rPr>
                <w:noProof/>
                <w:webHidden/>
              </w:rPr>
              <w:instrText xml:space="preserve"> PAGEREF _Toc529362812 \h </w:instrText>
            </w:r>
            <w:r w:rsidR="00DF17FE">
              <w:rPr>
                <w:noProof/>
                <w:webHidden/>
              </w:rPr>
            </w:r>
            <w:r w:rsidR="00DF17FE">
              <w:rPr>
                <w:noProof/>
                <w:webHidden/>
              </w:rPr>
              <w:fldChar w:fldCharType="separate"/>
            </w:r>
            <w:r w:rsidR="00DF17FE">
              <w:rPr>
                <w:noProof/>
                <w:webHidden/>
              </w:rPr>
              <w:t>93</w:t>
            </w:r>
            <w:r w:rsidR="00DF17FE">
              <w:rPr>
                <w:noProof/>
                <w:webHidden/>
              </w:rPr>
              <w:fldChar w:fldCharType="end"/>
            </w:r>
          </w:hyperlink>
        </w:p>
        <w:p w14:paraId="5FAE141F" w14:textId="4B6C16C0" w:rsidR="00DF17FE" w:rsidRDefault="00063FD0">
          <w:pPr>
            <w:pStyle w:val="INNH3"/>
            <w:rPr>
              <w:rFonts w:eastAsiaTheme="minorEastAsia"/>
              <w:noProof/>
              <w:lang w:eastAsia="nb-NO"/>
            </w:rPr>
          </w:pPr>
          <w:hyperlink w:anchor="_Toc529362813" w:history="1">
            <w:r w:rsidR="00DF17FE" w:rsidRPr="007A3D4B">
              <w:rPr>
                <w:rStyle w:val="Hyperkobling"/>
                <w:noProof/>
              </w:rPr>
              <w:t>Article 6 of the Convention: the right to seek from the courts just and adequate reparation or satisfaction for any damage suffered as a result of such discrimination</w:t>
            </w:r>
            <w:r w:rsidR="00DF17FE">
              <w:rPr>
                <w:noProof/>
                <w:webHidden/>
              </w:rPr>
              <w:tab/>
            </w:r>
            <w:r w:rsidR="00DF17FE">
              <w:rPr>
                <w:noProof/>
                <w:webHidden/>
              </w:rPr>
              <w:fldChar w:fldCharType="begin"/>
            </w:r>
            <w:r w:rsidR="00DF17FE">
              <w:rPr>
                <w:noProof/>
                <w:webHidden/>
              </w:rPr>
              <w:instrText xml:space="preserve"> PAGEREF _Toc529362813 \h </w:instrText>
            </w:r>
            <w:r w:rsidR="00DF17FE">
              <w:rPr>
                <w:noProof/>
                <w:webHidden/>
              </w:rPr>
            </w:r>
            <w:r w:rsidR="00DF17FE">
              <w:rPr>
                <w:noProof/>
                <w:webHidden/>
              </w:rPr>
              <w:fldChar w:fldCharType="separate"/>
            </w:r>
            <w:r w:rsidR="00DF17FE">
              <w:rPr>
                <w:noProof/>
                <w:webHidden/>
              </w:rPr>
              <w:t>95</w:t>
            </w:r>
            <w:r w:rsidR="00DF17FE">
              <w:rPr>
                <w:noProof/>
                <w:webHidden/>
              </w:rPr>
              <w:fldChar w:fldCharType="end"/>
            </w:r>
          </w:hyperlink>
        </w:p>
        <w:p w14:paraId="3446CEB7" w14:textId="26EE9B50" w:rsidR="00DF17FE" w:rsidRDefault="00063FD0">
          <w:pPr>
            <w:pStyle w:val="INNH3"/>
            <w:rPr>
              <w:rFonts w:eastAsiaTheme="minorEastAsia"/>
              <w:noProof/>
              <w:lang w:eastAsia="nb-NO"/>
            </w:rPr>
          </w:pPr>
          <w:hyperlink w:anchor="_Toc529362814" w:history="1">
            <w:r w:rsidR="00DF17FE" w:rsidRPr="007A3D4B">
              <w:rPr>
                <w:rStyle w:val="Hyperkobling"/>
                <w:noProof/>
              </w:rPr>
              <w:t>Article 7 of the Convention:  immediate and effective measures with a view to combating prejudices</w:t>
            </w:r>
            <w:r w:rsidR="00DF17FE">
              <w:rPr>
                <w:noProof/>
                <w:webHidden/>
              </w:rPr>
              <w:tab/>
            </w:r>
            <w:r w:rsidR="00DF17FE">
              <w:rPr>
                <w:noProof/>
                <w:webHidden/>
              </w:rPr>
              <w:fldChar w:fldCharType="begin"/>
            </w:r>
            <w:r w:rsidR="00DF17FE">
              <w:rPr>
                <w:noProof/>
                <w:webHidden/>
              </w:rPr>
              <w:instrText xml:space="preserve"> PAGEREF _Toc529362814 \h </w:instrText>
            </w:r>
            <w:r w:rsidR="00DF17FE">
              <w:rPr>
                <w:noProof/>
                <w:webHidden/>
              </w:rPr>
            </w:r>
            <w:r w:rsidR="00DF17FE">
              <w:rPr>
                <w:noProof/>
                <w:webHidden/>
              </w:rPr>
              <w:fldChar w:fldCharType="separate"/>
            </w:r>
            <w:r w:rsidR="00DF17FE">
              <w:rPr>
                <w:noProof/>
                <w:webHidden/>
              </w:rPr>
              <w:t>96</w:t>
            </w:r>
            <w:r w:rsidR="00DF17FE">
              <w:rPr>
                <w:noProof/>
                <w:webHidden/>
              </w:rPr>
              <w:fldChar w:fldCharType="end"/>
            </w:r>
          </w:hyperlink>
        </w:p>
        <w:p w14:paraId="1B751A13" w14:textId="1412432C" w:rsidR="00DF17FE" w:rsidRDefault="00063FD0">
          <w:pPr>
            <w:pStyle w:val="INNH2"/>
            <w:rPr>
              <w:rFonts w:eastAsiaTheme="minorEastAsia"/>
              <w:lang w:eastAsia="nb-NO"/>
            </w:rPr>
          </w:pPr>
          <w:hyperlink w:anchor="_Toc529362815" w:history="1">
            <w:r w:rsidR="00DF17FE" w:rsidRPr="007A3D4B">
              <w:rPr>
                <w:rStyle w:val="Hyperkobling"/>
              </w:rPr>
              <w:t>Concluding Observation 26: The situation for Norwegian Roma, the Romani people/gypsies/travellers</w:t>
            </w:r>
            <w:r w:rsidR="00DF17FE">
              <w:rPr>
                <w:webHidden/>
              </w:rPr>
              <w:tab/>
            </w:r>
            <w:r w:rsidR="00DF17FE">
              <w:rPr>
                <w:webHidden/>
              </w:rPr>
              <w:fldChar w:fldCharType="begin"/>
            </w:r>
            <w:r w:rsidR="00DF17FE">
              <w:rPr>
                <w:webHidden/>
              </w:rPr>
              <w:instrText xml:space="preserve"> PAGEREF _Toc529362815 \h </w:instrText>
            </w:r>
            <w:r w:rsidR="00DF17FE">
              <w:rPr>
                <w:webHidden/>
              </w:rPr>
            </w:r>
            <w:r w:rsidR="00DF17FE">
              <w:rPr>
                <w:webHidden/>
              </w:rPr>
              <w:fldChar w:fldCharType="separate"/>
            </w:r>
            <w:r w:rsidR="00DF17FE">
              <w:rPr>
                <w:webHidden/>
              </w:rPr>
              <w:t>96</w:t>
            </w:r>
            <w:r w:rsidR="00DF17FE">
              <w:rPr>
                <w:webHidden/>
              </w:rPr>
              <w:fldChar w:fldCharType="end"/>
            </w:r>
          </w:hyperlink>
        </w:p>
        <w:p w14:paraId="76760B56" w14:textId="7B375B91" w:rsidR="00DF17FE" w:rsidRDefault="00063FD0">
          <w:pPr>
            <w:pStyle w:val="INNH3"/>
            <w:rPr>
              <w:rFonts w:eastAsiaTheme="minorEastAsia"/>
              <w:noProof/>
              <w:lang w:eastAsia="nb-NO"/>
            </w:rPr>
          </w:pPr>
          <w:hyperlink w:anchor="_Toc529362816" w:history="1">
            <w:r w:rsidR="00DF17FE" w:rsidRPr="007A3D4B">
              <w:rPr>
                <w:rStyle w:val="Hyperkobling"/>
                <w:noProof/>
              </w:rPr>
              <w:t>Concluding Observation 26f: compensation to the Romani/ Taters</w:t>
            </w:r>
            <w:r w:rsidR="00DF17FE">
              <w:rPr>
                <w:noProof/>
                <w:webHidden/>
              </w:rPr>
              <w:tab/>
            </w:r>
            <w:r w:rsidR="00DF17FE">
              <w:rPr>
                <w:noProof/>
                <w:webHidden/>
              </w:rPr>
              <w:fldChar w:fldCharType="begin"/>
            </w:r>
            <w:r w:rsidR="00DF17FE">
              <w:rPr>
                <w:noProof/>
                <w:webHidden/>
              </w:rPr>
              <w:instrText xml:space="preserve"> PAGEREF _Toc529362816 \h </w:instrText>
            </w:r>
            <w:r w:rsidR="00DF17FE">
              <w:rPr>
                <w:noProof/>
                <w:webHidden/>
              </w:rPr>
            </w:r>
            <w:r w:rsidR="00DF17FE">
              <w:rPr>
                <w:noProof/>
                <w:webHidden/>
              </w:rPr>
              <w:fldChar w:fldCharType="separate"/>
            </w:r>
            <w:r w:rsidR="00DF17FE">
              <w:rPr>
                <w:noProof/>
                <w:webHidden/>
              </w:rPr>
              <w:t>96</w:t>
            </w:r>
            <w:r w:rsidR="00DF17FE">
              <w:rPr>
                <w:noProof/>
                <w:webHidden/>
              </w:rPr>
              <w:fldChar w:fldCharType="end"/>
            </w:r>
          </w:hyperlink>
        </w:p>
        <w:p w14:paraId="299DEA8A" w14:textId="1C701054" w:rsidR="00DF17FE" w:rsidRDefault="00063FD0">
          <w:pPr>
            <w:pStyle w:val="INNH3"/>
            <w:rPr>
              <w:rFonts w:eastAsiaTheme="minorEastAsia"/>
              <w:noProof/>
              <w:lang w:eastAsia="nb-NO"/>
            </w:rPr>
          </w:pPr>
          <w:hyperlink w:anchor="_Toc529362817" w:history="1">
            <w:r w:rsidR="00DF17FE" w:rsidRPr="007A3D4B">
              <w:rPr>
                <w:rStyle w:val="Hyperkobling"/>
                <w:noProof/>
              </w:rPr>
              <w:t>Concluding Observation 26b: Effectively combat racially discriminatory acts and stereotypes</w:t>
            </w:r>
            <w:r w:rsidR="00DF17FE">
              <w:rPr>
                <w:noProof/>
                <w:webHidden/>
              </w:rPr>
              <w:tab/>
            </w:r>
            <w:r w:rsidR="00DF17FE">
              <w:rPr>
                <w:noProof/>
                <w:webHidden/>
              </w:rPr>
              <w:fldChar w:fldCharType="begin"/>
            </w:r>
            <w:r w:rsidR="00DF17FE">
              <w:rPr>
                <w:noProof/>
                <w:webHidden/>
              </w:rPr>
              <w:instrText xml:space="preserve"> PAGEREF _Toc529362817 \h </w:instrText>
            </w:r>
            <w:r w:rsidR="00DF17FE">
              <w:rPr>
                <w:noProof/>
                <w:webHidden/>
              </w:rPr>
            </w:r>
            <w:r w:rsidR="00DF17FE">
              <w:rPr>
                <w:noProof/>
                <w:webHidden/>
              </w:rPr>
              <w:fldChar w:fldCharType="separate"/>
            </w:r>
            <w:r w:rsidR="00DF17FE">
              <w:rPr>
                <w:noProof/>
                <w:webHidden/>
              </w:rPr>
              <w:t>98</w:t>
            </w:r>
            <w:r w:rsidR="00DF17FE">
              <w:rPr>
                <w:noProof/>
                <w:webHidden/>
              </w:rPr>
              <w:fldChar w:fldCharType="end"/>
            </w:r>
          </w:hyperlink>
        </w:p>
        <w:p w14:paraId="2A3B7332" w14:textId="2D36CE3F" w:rsidR="00DF17FE" w:rsidRDefault="00063FD0">
          <w:pPr>
            <w:pStyle w:val="INNH3"/>
            <w:rPr>
              <w:rFonts w:eastAsiaTheme="minorEastAsia"/>
              <w:noProof/>
              <w:lang w:eastAsia="nb-NO"/>
            </w:rPr>
          </w:pPr>
          <w:hyperlink w:anchor="_Toc529362818" w:history="1">
            <w:r w:rsidR="00DF17FE" w:rsidRPr="007A3D4B">
              <w:rPr>
                <w:rStyle w:val="Hyperkobling"/>
                <w:noProof/>
              </w:rPr>
              <w:t>Concluding Observation 26 f: Apology and reparation</w:t>
            </w:r>
            <w:r w:rsidR="00DF17FE">
              <w:rPr>
                <w:noProof/>
                <w:webHidden/>
              </w:rPr>
              <w:tab/>
            </w:r>
            <w:r w:rsidR="00DF17FE">
              <w:rPr>
                <w:noProof/>
                <w:webHidden/>
              </w:rPr>
              <w:fldChar w:fldCharType="begin"/>
            </w:r>
            <w:r w:rsidR="00DF17FE">
              <w:rPr>
                <w:noProof/>
                <w:webHidden/>
              </w:rPr>
              <w:instrText xml:space="preserve"> PAGEREF _Toc529362818 \h </w:instrText>
            </w:r>
            <w:r w:rsidR="00DF17FE">
              <w:rPr>
                <w:noProof/>
                <w:webHidden/>
              </w:rPr>
            </w:r>
            <w:r w:rsidR="00DF17FE">
              <w:rPr>
                <w:noProof/>
                <w:webHidden/>
              </w:rPr>
              <w:fldChar w:fldCharType="separate"/>
            </w:r>
            <w:r w:rsidR="00DF17FE">
              <w:rPr>
                <w:noProof/>
                <w:webHidden/>
              </w:rPr>
              <w:t>98</w:t>
            </w:r>
            <w:r w:rsidR="00DF17FE">
              <w:rPr>
                <w:noProof/>
                <w:webHidden/>
              </w:rPr>
              <w:fldChar w:fldCharType="end"/>
            </w:r>
          </w:hyperlink>
        </w:p>
        <w:p w14:paraId="45BF0E72" w14:textId="74BCD491" w:rsidR="00DF17FE" w:rsidRDefault="00063FD0">
          <w:pPr>
            <w:pStyle w:val="INNH3"/>
            <w:rPr>
              <w:rFonts w:eastAsiaTheme="minorEastAsia"/>
              <w:noProof/>
              <w:lang w:eastAsia="nb-NO"/>
            </w:rPr>
          </w:pPr>
          <w:hyperlink w:anchor="_Toc529362819" w:history="1">
            <w:r w:rsidR="00DF17FE" w:rsidRPr="007A3D4B">
              <w:rPr>
                <w:rStyle w:val="Hyperkobling"/>
                <w:noProof/>
              </w:rPr>
              <w:t>Concluding Observation 26 a: regarding strategies and policies relating to access to work</w:t>
            </w:r>
            <w:r w:rsidR="00DF17FE">
              <w:rPr>
                <w:noProof/>
                <w:webHidden/>
              </w:rPr>
              <w:tab/>
            </w:r>
            <w:r w:rsidR="00DF17FE">
              <w:rPr>
                <w:noProof/>
                <w:webHidden/>
              </w:rPr>
              <w:fldChar w:fldCharType="begin"/>
            </w:r>
            <w:r w:rsidR="00DF17FE">
              <w:rPr>
                <w:noProof/>
                <w:webHidden/>
              </w:rPr>
              <w:instrText xml:space="preserve"> PAGEREF _Toc529362819 \h </w:instrText>
            </w:r>
            <w:r w:rsidR="00DF17FE">
              <w:rPr>
                <w:noProof/>
                <w:webHidden/>
              </w:rPr>
            </w:r>
            <w:r w:rsidR="00DF17FE">
              <w:rPr>
                <w:noProof/>
                <w:webHidden/>
              </w:rPr>
              <w:fldChar w:fldCharType="separate"/>
            </w:r>
            <w:r w:rsidR="00DF17FE">
              <w:rPr>
                <w:noProof/>
                <w:webHidden/>
              </w:rPr>
              <w:t>98</w:t>
            </w:r>
            <w:r w:rsidR="00DF17FE">
              <w:rPr>
                <w:noProof/>
                <w:webHidden/>
              </w:rPr>
              <w:fldChar w:fldCharType="end"/>
            </w:r>
          </w:hyperlink>
        </w:p>
        <w:p w14:paraId="4D99F79E" w14:textId="03821991" w:rsidR="00DF17FE" w:rsidRDefault="00063FD0">
          <w:pPr>
            <w:pStyle w:val="INNH3"/>
            <w:rPr>
              <w:rFonts w:eastAsiaTheme="minorEastAsia"/>
              <w:noProof/>
              <w:lang w:eastAsia="nb-NO"/>
            </w:rPr>
          </w:pPr>
          <w:hyperlink w:anchor="_Toc529362820" w:history="1">
            <w:r w:rsidR="00DF17FE" w:rsidRPr="007A3D4B">
              <w:rPr>
                <w:rStyle w:val="Hyperkobling"/>
                <w:noProof/>
              </w:rPr>
              <w:t>Concluding Observation 26a: strategies and policies relating to access to education, and 26e: measures to ensure that more Roma children attend school</w:t>
            </w:r>
            <w:r w:rsidR="00DF17FE">
              <w:rPr>
                <w:noProof/>
                <w:webHidden/>
              </w:rPr>
              <w:tab/>
            </w:r>
            <w:r w:rsidR="00DF17FE">
              <w:rPr>
                <w:noProof/>
                <w:webHidden/>
              </w:rPr>
              <w:fldChar w:fldCharType="begin"/>
            </w:r>
            <w:r w:rsidR="00DF17FE">
              <w:rPr>
                <w:noProof/>
                <w:webHidden/>
              </w:rPr>
              <w:instrText xml:space="preserve"> PAGEREF _Toc529362820 \h </w:instrText>
            </w:r>
            <w:r w:rsidR="00DF17FE">
              <w:rPr>
                <w:noProof/>
                <w:webHidden/>
              </w:rPr>
            </w:r>
            <w:r w:rsidR="00DF17FE">
              <w:rPr>
                <w:noProof/>
                <w:webHidden/>
              </w:rPr>
              <w:fldChar w:fldCharType="separate"/>
            </w:r>
            <w:r w:rsidR="00DF17FE">
              <w:rPr>
                <w:noProof/>
                <w:webHidden/>
              </w:rPr>
              <w:t>99</w:t>
            </w:r>
            <w:r w:rsidR="00DF17FE">
              <w:rPr>
                <w:noProof/>
                <w:webHidden/>
              </w:rPr>
              <w:fldChar w:fldCharType="end"/>
            </w:r>
          </w:hyperlink>
        </w:p>
        <w:p w14:paraId="26BD37D3" w14:textId="3897942A" w:rsidR="00DF17FE" w:rsidRDefault="00063FD0">
          <w:pPr>
            <w:pStyle w:val="INNH3"/>
            <w:rPr>
              <w:rFonts w:eastAsiaTheme="minorEastAsia"/>
              <w:noProof/>
              <w:lang w:eastAsia="nb-NO"/>
            </w:rPr>
          </w:pPr>
          <w:hyperlink w:anchor="_Toc529362821" w:history="1">
            <w:r w:rsidR="00DF17FE" w:rsidRPr="007A3D4B">
              <w:rPr>
                <w:rStyle w:val="Hyperkobling"/>
                <w:noProof/>
              </w:rPr>
              <w:t>Concluding Observation 26b: hateful statements against Roma</w:t>
            </w:r>
            <w:r w:rsidR="00DF17FE">
              <w:rPr>
                <w:noProof/>
                <w:webHidden/>
              </w:rPr>
              <w:tab/>
            </w:r>
            <w:r w:rsidR="00DF17FE">
              <w:rPr>
                <w:noProof/>
                <w:webHidden/>
              </w:rPr>
              <w:fldChar w:fldCharType="begin"/>
            </w:r>
            <w:r w:rsidR="00DF17FE">
              <w:rPr>
                <w:noProof/>
                <w:webHidden/>
              </w:rPr>
              <w:instrText xml:space="preserve"> PAGEREF _Toc529362821 \h </w:instrText>
            </w:r>
            <w:r w:rsidR="00DF17FE">
              <w:rPr>
                <w:noProof/>
                <w:webHidden/>
              </w:rPr>
            </w:r>
            <w:r w:rsidR="00DF17FE">
              <w:rPr>
                <w:noProof/>
                <w:webHidden/>
              </w:rPr>
              <w:fldChar w:fldCharType="separate"/>
            </w:r>
            <w:r w:rsidR="00DF17FE">
              <w:rPr>
                <w:noProof/>
                <w:webHidden/>
              </w:rPr>
              <w:t>100</w:t>
            </w:r>
            <w:r w:rsidR="00DF17FE">
              <w:rPr>
                <w:noProof/>
                <w:webHidden/>
              </w:rPr>
              <w:fldChar w:fldCharType="end"/>
            </w:r>
          </w:hyperlink>
        </w:p>
        <w:p w14:paraId="441361CF" w14:textId="1C0E7547" w:rsidR="00DF17FE" w:rsidRDefault="00063FD0">
          <w:pPr>
            <w:pStyle w:val="INNH3"/>
            <w:rPr>
              <w:rFonts w:eastAsiaTheme="minorEastAsia"/>
              <w:noProof/>
              <w:lang w:eastAsia="nb-NO"/>
            </w:rPr>
          </w:pPr>
          <w:hyperlink w:anchor="_Toc529362822" w:history="1">
            <w:r w:rsidR="00DF17FE" w:rsidRPr="007A3D4B">
              <w:rPr>
                <w:rStyle w:val="Hyperkobling"/>
                <w:noProof/>
              </w:rPr>
              <w:t>Concluding Observation 26e: Roma children who are placed in institutions or subject to a care order</w:t>
            </w:r>
            <w:r w:rsidR="00DF17FE">
              <w:rPr>
                <w:noProof/>
                <w:webHidden/>
              </w:rPr>
              <w:tab/>
            </w:r>
            <w:r w:rsidR="00DF17FE">
              <w:rPr>
                <w:noProof/>
                <w:webHidden/>
              </w:rPr>
              <w:fldChar w:fldCharType="begin"/>
            </w:r>
            <w:r w:rsidR="00DF17FE">
              <w:rPr>
                <w:noProof/>
                <w:webHidden/>
              </w:rPr>
              <w:instrText xml:space="preserve"> PAGEREF _Toc529362822 \h </w:instrText>
            </w:r>
            <w:r w:rsidR="00DF17FE">
              <w:rPr>
                <w:noProof/>
                <w:webHidden/>
              </w:rPr>
            </w:r>
            <w:r w:rsidR="00DF17FE">
              <w:rPr>
                <w:noProof/>
                <w:webHidden/>
              </w:rPr>
              <w:fldChar w:fldCharType="separate"/>
            </w:r>
            <w:r w:rsidR="00DF17FE">
              <w:rPr>
                <w:noProof/>
                <w:webHidden/>
              </w:rPr>
              <w:t>101</w:t>
            </w:r>
            <w:r w:rsidR="00DF17FE">
              <w:rPr>
                <w:noProof/>
                <w:webHidden/>
              </w:rPr>
              <w:fldChar w:fldCharType="end"/>
            </w:r>
          </w:hyperlink>
        </w:p>
        <w:p w14:paraId="0FB5BED8" w14:textId="72DE8576" w:rsidR="00B90D3F" w:rsidRPr="00DF5E2E" w:rsidRDefault="00B90D3F" w:rsidP="00FA783C">
          <w:pPr>
            <w:spacing w:before="240" w:after="120"/>
          </w:pPr>
          <w:r w:rsidRPr="00DF5E2E">
            <w:rPr>
              <w:b/>
              <w:bCs/>
              <w:noProof/>
            </w:rPr>
            <w:fldChar w:fldCharType="end"/>
          </w:r>
        </w:p>
      </w:sdtContent>
    </w:sdt>
    <w:p w14:paraId="498D282E" w14:textId="77777777" w:rsidR="002C6077" w:rsidRDefault="002C6077">
      <w:pPr>
        <w:rPr>
          <w:rFonts w:eastAsiaTheme="majorEastAsia" w:cstheme="minorHAnsi"/>
          <w:b/>
          <w:color w:val="C00000"/>
          <w:sz w:val="32"/>
          <w:szCs w:val="32"/>
          <w:u w:val="single"/>
          <w:lang w:val="en-GB"/>
        </w:rPr>
      </w:pPr>
      <w:bookmarkStart w:id="0" w:name="_Hlk529180670"/>
      <w:r>
        <w:rPr>
          <w:rFonts w:cstheme="minorHAnsi"/>
        </w:rPr>
        <w:br w:type="page"/>
      </w:r>
    </w:p>
    <w:p w14:paraId="5BEF8013" w14:textId="322B7DFD" w:rsidR="00EC0FC3" w:rsidRPr="00EF59B1" w:rsidRDefault="00EC0FC3" w:rsidP="00EC0FC3">
      <w:pPr>
        <w:pStyle w:val="Overskrift1"/>
        <w:rPr>
          <w:rFonts w:asciiTheme="minorHAnsi" w:hAnsiTheme="minorHAnsi" w:cstheme="minorHAnsi"/>
        </w:rPr>
      </w:pPr>
      <w:bookmarkStart w:id="1" w:name="_Toc529362742"/>
      <w:r w:rsidRPr="00EF59B1">
        <w:rPr>
          <w:rFonts w:asciiTheme="minorHAnsi" w:hAnsiTheme="minorHAnsi" w:cstheme="minorHAnsi"/>
        </w:rPr>
        <w:lastRenderedPageBreak/>
        <w:t>Introduction</w:t>
      </w:r>
      <w:bookmarkEnd w:id="1"/>
    </w:p>
    <w:p w14:paraId="7B69AE7A" w14:textId="77777777" w:rsidR="00EC0FC3" w:rsidRPr="00EF59B1" w:rsidRDefault="00EC0FC3" w:rsidP="00EC0FC3">
      <w:pPr>
        <w:pStyle w:val="Overskrift2"/>
        <w:rPr>
          <w:rFonts w:cstheme="minorHAnsi"/>
        </w:rPr>
      </w:pPr>
      <w:bookmarkStart w:id="2" w:name="_Toc529362743"/>
      <w:r w:rsidRPr="00EF59B1">
        <w:rPr>
          <w:rFonts w:cstheme="minorHAnsi"/>
        </w:rPr>
        <w:t>The joint alternative report 2018</w:t>
      </w:r>
      <w:bookmarkEnd w:id="2"/>
    </w:p>
    <w:p w14:paraId="563EFC34" w14:textId="678330BE" w:rsidR="00EC0FC3" w:rsidRPr="00EF59B1" w:rsidRDefault="00EC0FC3" w:rsidP="00EC0FC3">
      <w:pPr>
        <w:pStyle w:val="NormalWeb"/>
        <w:shd w:val="clear" w:color="auto" w:fill="FFFFFF"/>
        <w:spacing w:before="0" w:beforeAutospacing="0" w:after="0" w:afterAutospacing="0"/>
        <w:rPr>
          <w:rFonts w:asciiTheme="minorHAnsi" w:hAnsiTheme="minorHAnsi" w:cstheme="minorHAnsi"/>
        </w:rPr>
      </w:pPr>
      <w:r w:rsidRPr="00EF59B1">
        <w:rPr>
          <w:rFonts w:asciiTheme="minorHAnsi" w:hAnsiTheme="minorHAnsi" w:cstheme="minorHAnsi"/>
          <w:color w:val="000000"/>
          <w:sz w:val="22"/>
          <w:szCs w:val="22"/>
        </w:rPr>
        <w:t xml:space="preserve">This report is a joint initiative by Norwegian NGOs. It is comprehensive and extensive, reflecting that over the last 4 years there has been a </w:t>
      </w:r>
      <w:r w:rsidR="00A572B2">
        <w:rPr>
          <w:rFonts w:asciiTheme="minorHAnsi" w:hAnsiTheme="minorHAnsi" w:cstheme="minorHAnsi"/>
          <w:color w:val="000000"/>
          <w:sz w:val="22"/>
          <w:szCs w:val="22"/>
        </w:rPr>
        <w:t xml:space="preserve">worrying </w:t>
      </w:r>
      <w:r w:rsidR="004B6651">
        <w:rPr>
          <w:rFonts w:asciiTheme="minorHAnsi" w:hAnsiTheme="minorHAnsi" w:cstheme="minorHAnsi"/>
          <w:color w:val="000000"/>
          <w:sz w:val="22"/>
          <w:szCs w:val="22"/>
        </w:rPr>
        <w:t>change</w:t>
      </w:r>
      <w:r w:rsidRPr="00EF59B1">
        <w:rPr>
          <w:rFonts w:asciiTheme="minorHAnsi" w:hAnsiTheme="minorHAnsi" w:cstheme="minorHAnsi"/>
          <w:color w:val="000000"/>
          <w:sz w:val="22"/>
          <w:szCs w:val="22"/>
        </w:rPr>
        <w:t xml:space="preserve"> in certain areas, for instance regarding hate speech, asylum and refugee policies and legislative amendments. It also reflects wider engagement from civil society to partake in the process of reviewing policies and minority politics, integration, marginalisation, discrimination, reparation and anti-discrimination. In this report</w:t>
      </w:r>
      <w:r w:rsidR="00147314">
        <w:rPr>
          <w:rFonts w:asciiTheme="minorHAnsi" w:hAnsiTheme="minorHAnsi" w:cstheme="minorHAnsi"/>
          <w:color w:val="000000"/>
          <w:sz w:val="22"/>
          <w:szCs w:val="22"/>
        </w:rPr>
        <w:t xml:space="preserve"> </w:t>
      </w:r>
      <w:r w:rsidR="00022816">
        <w:rPr>
          <w:rFonts w:asciiTheme="minorHAnsi" w:hAnsiTheme="minorHAnsi" w:cstheme="minorHAnsi"/>
          <w:color w:val="000000"/>
          <w:sz w:val="22"/>
          <w:szCs w:val="22"/>
        </w:rPr>
        <w:t>more,</w:t>
      </w:r>
      <w:r w:rsidRPr="00EF59B1">
        <w:rPr>
          <w:rFonts w:asciiTheme="minorHAnsi" w:hAnsiTheme="minorHAnsi" w:cstheme="minorHAnsi"/>
          <w:color w:val="000000"/>
          <w:sz w:val="22"/>
          <w:szCs w:val="22"/>
        </w:rPr>
        <w:t xml:space="preserve"> organisations representing national minorities - Kvens, Norwegian Roma, Romani/travellers as well as a minority group within the indigenous Sami population, the East Samis, have shared their views and experiences. As in earlier Norwegian NGO reports, a wide range of organisations representing antiracist perspective from the viewpoint of youth, immigrant and refugee women, </w:t>
      </w:r>
      <w:r w:rsidR="00147314" w:rsidRPr="00147314">
        <w:rPr>
          <w:rStyle w:val="Utheving"/>
          <w:rFonts w:asciiTheme="minorHAnsi" w:hAnsiTheme="minorHAnsi" w:cs="Arial"/>
          <w:bCs/>
          <w:i w:val="0"/>
          <w:iCs w:val="0"/>
          <w:sz w:val="22"/>
          <w:shd w:val="clear" w:color="auto" w:fill="FFFFFF"/>
        </w:rPr>
        <w:t>LGBTQ</w:t>
      </w:r>
      <w:r w:rsidRPr="00EF59B1">
        <w:rPr>
          <w:rFonts w:asciiTheme="minorHAnsi" w:hAnsiTheme="minorHAnsi" w:cstheme="minorHAnsi"/>
          <w:color w:val="000000"/>
          <w:sz w:val="22"/>
          <w:szCs w:val="22"/>
        </w:rPr>
        <w:t>, aid and solidarity organisations, education, legal aid association and many more have put aside their daily tasks to make sure their expertise, knowledge and concerns are included and represented in this very important report that we are proud to present.</w:t>
      </w:r>
    </w:p>
    <w:p w14:paraId="495E3B4B" w14:textId="77777777" w:rsidR="00EC0FC3" w:rsidRPr="00EF59B1" w:rsidRDefault="00EC0FC3" w:rsidP="00EC0FC3">
      <w:pPr>
        <w:pStyle w:val="NormalWeb"/>
        <w:shd w:val="clear" w:color="auto" w:fill="FFFFFF"/>
        <w:spacing w:before="0" w:beforeAutospacing="0" w:after="0" w:afterAutospacing="0"/>
        <w:rPr>
          <w:rFonts w:asciiTheme="minorHAnsi" w:hAnsiTheme="minorHAnsi" w:cstheme="minorHAnsi"/>
        </w:rPr>
      </w:pPr>
      <w:r w:rsidRPr="00EF59B1">
        <w:rPr>
          <w:rFonts w:asciiTheme="minorHAnsi" w:hAnsiTheme="minorHAnsi" w:cstheme="minorHAnsi"/>
          <w:color w:val="000000"/>
          <w:sz w:val="22"/>
          <w:szCs w:val="22"/>
        </w:rPr>
        <w:t xml:space="preserve"> </w:t>
      </w:r>
    </w:p>
    <w:p w14:paraId="3F15955F" w14:textId="5C855D08" w:rsidR="00EC0FC3" w:rsidRPr="00EF59B1" w:rsidRDefault="00EC0FC3" w:rsidP="00EC0FC3">
      <w:pPr>
        <w:pStyle w:val="NormalWeb"/>
        <w:shd w:val="clear" w:color="auto" w:fill="FFFFFF"/>
        <w:spacing w:before="0" w:beforeAutospacing="0" w:after="0" w:afterAutospacing="0"/>
        <w:rPr>
          <w:rFonts w:asciiTheme="minorHAnsi" w:hAnsiTheme="minorHAnsi" w:cstheme="minorHAnsi"/>
        </w:rPr>
      </w:pPr>
      <w:r w:rsidRPr="00EF59B1">
        <w:rPr>
          <w:rFonts w:asciiTheme="minorHAnsi" w:hAnsiTheme="minorHAnsi" w:cstheme="minorHAnsi"/>
          <w:color w:val="000000"/>
          <w:sz w:val="22"/>
          <w:szCs w:val="22"/>
        </w:rPr>
        <w:t>We regard the reporting process and the final report as a us</w:t>
      </w:r>
      <w:r w:rsidR="00147314">
        <w:rPr>
          <w:rFonts w:asciiTheme="minorHAnsi" w:hAnsiTheme="minorHAnsi" w:cstheme="minorHAnsi"/>
          <w:color w:val="000000"/>
          <w:sz w:val="22"/>
          <w:szCs w:val="22"/>
        </w:rPr>
        <w:t xml:space="preserve">eful tool in our strategic </w:t>
      </w:r>
      <w:r w:rsidR="008D3A12">
        <w:rPr>
          <w:rFonts w:asciiTheme="minorHAnsi" w:hAnsiTheme="minorHAnsi" w:cstheme="minorHAnsi"/>
          <w:color w:val="000000"/>
          <w:sz w:val="22"/>
          <w:szCs w:val="22"/>
        </w:rPr>
        <w:t>long</w:t>
      </w:r>
      <w:r w:rsidR="008D3A12" w:rsidRPr="00EF59B1">
        <w:rPr>
          <w:rFonts w:asciiTheme="minorHAnsi" w:hAnsiTheme="minorHAnsi" w:cstheme="minorHAnsi"/>
          <w:color w:val="000000"/>
          <w:sz w:val="22"/>
          <w:szCs w:val="22"/>
        </w:rPr>
        <w:t>-term</w:t>
      </w:r>
      <w:r w:rsidRPr="00EF59B1">
        <w:rPr>
          <w:rFonts w:asciiTheme="minorHAnsi" w:hAnsiTheme="minorHAnsi" w:cstheme="minorHAnsi"/>
          <w:color w:val="000000"/>
          <w:sz w:val="22"/>
          <w:szCs w:val="22"/>
        </w:rPr>
        <w:t xml:space="preserve"> struggle for equality and </w:t>
      </w:r>
      <w:r w:rsidR="00147314">
        <w:rPr>
          <w:rFonts w:asciiTheme="minorHAnsi" w:hAnsiTheme="minorHAnsi" w:cstheme="minorHAnsi"/>
          <w:color w:val="000000"/>
          <w:sz w:val="22"/>
          <w:szCs w:val="22"/>
        </w:rPr>
        <w:t>ending of</w:t>
      </w:r>
      <w:r w:rsidRPr="00EF59B1">
        <w:rPr>
          <w:rFonts w:asciiTheme="minorHAnsi" w:hAnsiTheme="minorHAnsi" w:cstheme="minorHAnsi"/>
          <w:color w:val="000000"/>
          <w:sz w:val="22"/>
          <w:szCs w:val="22"/>
        </w:rPr>
        <w:t xml:space="preserve"> discrimination. It helps us to take stock, point out what needs to be mended and improved, but also to be aware of and appreciate progress. We all feel that it is important today, when we see worrisome trends in Norway as well as in the rest of the world. We are therefore grateful to the CERD committee in giving us the opportunity to review and assess, and making our voices heard.</w:t>
      </w:r>
    </w:p>
    <w:p w14:paraId="3A103148" w14:textId="77777777" w:rsidR="00EC0FC3" w:rsidRPr="00EF59B1" w:rsidRDefault="00EC0FC3" w:rsidP="00EC0FC3">
      <w:pPr>
        <w:pStyle w:val="NormalWeb"/>
        <w:shd w:val="clear" w:color="auto" w:fill="FFFFFF"/>
        <w:spacing w:before="0" w:beforeAutospacing="0" w:after="0" w:afterAutospacing="0"/>
        <w:rPr>
          <w:rFonts w:asciiTheme="minorHAnsi" w:hAnsiTheme="minorHAnsi" w:cstheme="minorHAnsi"/>
        </w:rPr>
      </w:pPr>
      <w:r w:rsidRPr="00EF59B1">
        <w:rPr>
          <w:rFonts w:asciiTheme="minorHAnsi" w:hAnsiTheme="minorHAnsi" w:cstheme="minorHAnsi"/>
          <w:color w:val="000000"/>
          <w:sz w:val="22"/>
          <w:szCs w:val="22"/>
        </w:rPr>
        <w:t xml:space="preserve"> </w:t>
      </w:r>
    </w:p>
    <w:p w14:paraId="0F4BF366" w14:textId="09344FC2" w:rsidR="00EC0FC3" w:rsidRPr="007F1194" w:rsidRDefault="00EC0FC3" w:rsidP="007F1194">
      <w:pPr>
        <w:shd w:val="clear" w:color="auto" w:fill="FFFFFF"/>
        <w:rPr>
          <w:rFonts w:eastAsia="Times New Roman"/>
          <w:lang w:val="en-GB"/>
        </w:rPr>
      </w:pPr>
      <w:r w:rsidRPr="00C42313">
        <w:rPr>
          <w:rFonts w:cstheme="minorHAnsi"/>
          <w:color w:val="000000"/>
          <w:lang w:val="en-GB"/>
        </w:rPr>
        <w:t>An editorial group has been instrumental to bringing this report to the table. The editorial group consisted of representatives from Union of Education Norway, Jussbuss, Taternes Association, The Women’s Shelter Secretariat. We also value contribution from individual experts in the field</w:t>
      </w:r>
      <w:r w:rsidR="00E874F5" w:rsidRPr="00C42313">
        <w:rPr>
          <w:rFonts w:cstheme="minorHAnsi"/>
          <w:color w:val="000000"/>
          <w:lang w:val="en-GB"/>
        </w:rPr>
        <w:t xml:space="preserve">. </w:t>
      </w:r>
      <w:r w:rsidR="007F1194">
        <w:rPr>
          <w:rFonts w:eastAsia="Times New Roman"/>
          <w:lang w:val="en-GB"/>
        </w:rPr>
        <w:t xml:space="preserve">The extensive format of the report and the broad group of supporting </w:t>
      </w:r>
      <w:r w:rsidR="008D3A12">
        <w:rPr>
          <w:rFonts w:eastAsia="Times New Roman"/>
          <w:lang w:val="en-GB"/>
        </w:rPr>
        <w:t>organisations</w:t>
      </w:r>
      <w:r w:rsidR="007F1194">
        <w:rPr>
          <w:rFonts w:eastAsia="Times New Roman"/>
          <w:lang w:val="en-GB"/>
        </w:rPr>
        <w:t xml:space="preserve"> necessarily means that not each </w:t>
      </w:r>
      <w:r w:rsidR="008D3A12">
        <w:rPr>
          <w:rFonts w:eastAsia="Times New Roman"/>
          <w:lang w:val="en-GB"/>
        </w:rPr>
        <w:t>organisation</w:t>
      </w:r>
      <w:r w:rsidR="007F1194">
        <w:rPr>
          <w:rFonts w:eastAsia="Times New Roman"/>
          <w:lang w:val="en-GB"/>
        </w:rPr>
        <w:t xml:space="preserve"> endorses all and every specific finding and policy recommendation. </w:t>
      </w:r>
    </w:p>
    <w:p w14:paraId="482FEE07" w14:textId="04B5D8B4" w:rsidR="00EC0FC3" w:rsidRPr="00EF59B1" w:rsidRDefault="00EC0FC3" w:rsidP="00EC0FC3">
      <w:pPr>
        <w:pStyle w:val="NormalWeb"/>
        <w:shd w:val="clear" w:color="auto" w:fill="FFFFFF"/>
        <w:spacing w:before="0" w:beforeAutospacing="0" w:after="0" w:afterAutospacing="0"/>
        <w:rPr>
          <w:rFonts w:asciiTheme="minorHAnsi" w:hAnsiTheme="minorHAnsi" w:cstheme="minorHAnsi"/>
        </w:rPr>
      </w:pPr>
      <w:r w:rsidRPr="00EF59B1">
        <w:rPr>
          <w:rFonts w:asciiTheme="minorHAnsi" w:hAnsiTheme="minorHAnsi" w:cstheme="minorHAnsi"/>
          <w:color w:val="000000"/>
          <w:sz w:val="22"/>
          <w:szCs w:val="22"/>
        </w:rPr>
        <w:t>The report has been made possible thanks to financial support from the Ministry of Children, Equality and Inclusion. The work has been coordinated by Norwegian Centre against Racism (Antirasistisk Senter), a non-governmental organization whose main objective is to fight racism and discrimination.</w:t>
      </w:r>
    </w:p>
    <w:p w14:paraId="434B132D" w14:textId="77777777" w:rsidR="002C6077" w:rsidRDefault="002C6077">
      <w:pPr>
        <w:rPr>
          <w:rFonts w:eastAsia="Times New Roman" w:cs="Times New Roman"/>
          <w:bCs/>
          <w:sz w:val="28"/>
          <w:szCs w:val="36"/>
          <w:u w:val="single"/>
          <w:lang w:val="en-GB" w:eastAsia="en-GB"/>
        </w:rPr>
      </w:pPr>
      <w:bookmarkStart w:id="3" w:name="_Hlk529177510"/>
      <w:bookmarkEnd w:id="0"/>
      <w:r w:rsidRPr="00022816">
        <w:rPr>
          <w:lang w:val="en-GB"/>
        </w:rPr>
        <w:br w:type="page"/>
      </w:r>
    </w:p>
    <w:p w14:paraId="26D1983A" w14:textId="47DEA41F" w:rsidR="008E1DD0" w:rsidRPr="00F21435" w:rsidRDefault="008E1DD0" w:rsidP="00FA783C">
      <w:pPr>
        <w:pStyle w:val="Overskrift2"/>
        <w:spacing w:before="240" w:beforeAutospacing="0" w:after="120" w:afterAutospacing="0"/>
      </w:pPr>
      <w:bookmarkStart w:id="4" w:name="_Toc529362744"/>
      <w:r w:rsidRPr="00DF5E2E">
        <w:lastRenderedPageBreak/>
        <w:t>Contributors to the report:</w:t>
      </w:r>
      <w:bookmarkEnd w:id="4"/>
    </w:p>
    <w:p w14:paraId="63316DBF" w14:textId="39DEBF50" w:rsidR="00EC0FC3" w:rsidRPr="0057515B" w:rsidRDefault="00EC0FC3" w:rsidP="0057515B">
      <w:pPr>
        <w:numPr>
          <w:ilvl w:val="0"/>
          <w:numId w:val="61"/>
        </w:numPr>
        <w:spacing w:after="0" w:line="240" w:lineRule="auto"/>
        <w:textAlignment w:val="baseline"/>
        <w:rPr>
          <w:rFonts w:ascii="Calibri" w:eastAsia="Times New Roman" w:hAnsi="Calibri" w:cs="Calibri"/>
          <w:color w:val="222222"/>
          <w:lang w:val="en-GB" w:eastAsia="en-GB"/>
        </w:rPr>
      </w:pPr>
      <w:r w:rsidRPr="0057515B">
        <w:rPr>
          <w:rFonts w:ascii="Calibri" w:eastAsia="Times New Roman" w:hAnsi="Calibri" w:cs="Calibri"/>
          <w:color w:val="222222"/>
          <w:lang w:val="en-GB" w:eastAsia="en-GB"/>
        </w:rPr>
        <w:t>Human Rights Committee of the Norwegian Psychological Association</w:t>
      </w:r>
      <w:r w:rsidR="0057515B" w:rsidRPr="0057515B">
        <w:rPr>
          <w:rFonts w:ascii="Cambria" w:hAnsi="Cambria" w:cs="Cambria"/>
          <w:lang w:val="en-GB"/>
        </w:rPr>
        <w:t xml:space="preserve"> Human Rights </w:t>
      </w:r>
    </w:p>
    <w:p w14:paraId="7A4C1A64" w14:textId="4664A6EA" w:rsidR="00EC0FC3" w:rsidRPr="00EC0FC3" w:rsidRDefault="00EC0FC3" w:rsidP="00D323B7">
      <w:pPr>
        <w:numPr>
          <w:ilvl w:val="0"/>
          <w:numId w:val="61"/>
        </w:numPr>
        <w:spacing w:after="0" w:line="240" w:lineRule="auto"/>
        <w:textAlignment w:val="baseline"/>
        <w:rPr>
          <w:rFonts w:ascii="Calibri" w:eastAsia="Times New Roman" w:hAnsi="Calibri" w:cs="Calibri"/>
          <w:color w:val="222222"/>
          <w:lang w:val="en-GB" w:eastAsia="en-GB"/>
        </w:rPr>
      </w:pPr>
      <w:r w:rsidRPr="00EC0FC3">
        <w:rPr>
          <w:rFonts w:ascii="Calibri" w:eastAsia="Times New Roman" w:hAnsi="Calibri" w:cs="Calibri"/>
          <w:color w:val="222222"/>
          <w:lang w:val="en-GB" w:eastAsia="en-GB"/>
        </w:rPr>
        <w:t xml:space="preserve">Institution Against Public Discrimination (OMOD) </w:t>
      </w:r>
    </w:p>
    <w:p w14:paraId="549D5EA5" w14:textId="1E642BBD" w:rsidR="00EC0FC3" w:rsidRPr="00EC0FC3" w:rsidRDefault="00EC0FC3" w:rsidP="00D323B7">
      <w:pPr>
        <w:numPr>
          <w:ilvl w:val="0"/>
          <w:numId w:val="61"/>
        </w:numPr>
        <w:spacing w:after="0" w:line="240" w:lineRule="auto"/>
        <w:textAlignment w:val="baseline"/>
        <w:rPr>
          <w:rFonts w:ascii="Calibri" w:eastAsia="Times New Roman" w:hAnsi="Calibri" w:cs="Calibri"/>
          <w:color w:val="222222"/>
          <w:lang w:val="en-GB" w:eastAsia="en-GB"/>
        </w:rPr>
      </w:pPr>
      <w:r w:rsidRPr="00EC0FC3">
        <w:rPr>
          <w:rFonts w:ascii="Calibri" w:eastAsia="Times New Roman" w:hAnsi="Calibri" w:cs="Calibri"/>
          <w:color w:val="222222"/>
          <w:lang w:val="en-GB" w:eastAsia="en-GB"/>
        </w:rPr>
        <w:t>JURK - Legal aid for women</w:t>
      </w:r>
      <w:r w:rsidR="0057515B">
        <w:rPr>
          <w:rFonts w:ascii="Calibri" w:eastAsia="Times New Roman" w:hAnsi="Calibri" w:cs="Calibri"/>
          <w:color w:val="222222"/>
          <w:lang w:val="en-GB" w:eastAsia="en-GB"/>
        </w:rPr>
        <w:t xml:space="preserve"> </w:t>
      </w:r>
    </w:p>
    <w:p w14:paraId="3444C492" w14:textId="29CF1A27" w:rsidR="00EC0FC3" w:rsidRPr="00EC0FC3" w:rsidRDefault="00EC0FC3" w:rsidP="00D323B7">
      <w:pPr>
        <w:numPr>
          <w:ilvl w:val="0"/>
          <w:numId w:val="61"/>
        </w:numPr>
        <w:spacing w:after="0" w:line="240" w:lineRule="auto"/>
        <w:textAlignment w:val="baseline"/>
        <w:rPr>
          <w:rFonts w:ascii="Calibri" w:eastAsia="Times New Roman" w:hAnsi="Calibri" w:cs="Calibri"/>
          <w:color w:val="222222"/>
          <w:lang w:val="en-GB" w:eastAsia="en-GB"/>
        </w:rPr>
      </w:pPr>
      <w:r w:rsidRPr="00EC0FC3">
        <w:rPr>
          <w:rFonts w:ascii="Calibri" w:eastAsia="Times New Roman" w:hAnsi="Calibri" w:cs="Calibri"/>
          <w:color w:val="222222"/>
          <w:lang w:val="en-GB" w:eastAsia="en-GB"/>
        </w:rPr>
        <w:t>Jussbuss</w:t>
      </w:r>
      <w:r w:rsidR="0057515B">
        <w:rPr>
          <w:rFonts w:ascii="Calibri" w:eastAsia="Times New Roman" w:hAnsi="Calibri" w:cs="Calibri"/>
          <w:color w:val="222222"/>
          <w:lang w:val="en-GB" w:eastAsia="en-GB"/>
        </w:rPr>
        <w:t xml:space="preserve"> (</w:t>
      </w:r>
      <w:r w:rsidR="0057515B" w:rsidRPr="0057515B">
        <w:rPr>
          <w:lang w:val="en-GB"/>
        </w:rPr>
        <w:t>student-run free legal aid clinic</w:t>
      </w:r>
      <w:r w:rsidR="00022816">
        <w:rPr>
          <w:lang w:val="en-GB"/>
        </w:rPr>
        <w:t>)</w:t>
      </w:r>
    </w:p>
    <w:p w14:paraId="4D35ECB4" w14:textId="6BD2318A" w:rsidR="00EC0FC3" w:rsidRPr="00EC0FC3" w:rsidRDefault="00EC0FC3" w:rsidP="00D323B7">
      <w:pPr>
        <w:numPr>
          <w:ilvl w:val="0"/>
          <w:numId w:val="61"/>
        </w:numPr>
        <w:spacing w:after="0" w:line="240" w:lineRule="auto"/>
        <w:textAlignment w:val="baseline"/>
        <w:rPr>
          <w:rFonts w:ascii="Calibri" w:eastAsia="Times New Roman" w:hAnsi="Calibri" w:cs="Calibri"/>
          <w:color w:val="222222"/>
          <w:lang w:val="en-GB" w:eastAsia="en-GB"/>
        </w:rPr>
      </w:pPr>
      <w:r w:rsidRPr="00EC0FC3">
        <w:rPr>
          <w:rFonts w:ascii="Calibri" w:eastAsia="Times New Roman" w:hAnsi="Calibri" w:cs="Calibri"/>
          <w:color w:val="222222"/>
          <w:lang w:val="en-GB" w:eastAsia="en-GB"/>
        </w:rPr>
        <w:t>Kv</w:t>
      </w:r>
      <w:r w:rsidR="00D0760D">
        <w:rPr>
          <w:rFonts w:ascii="Calibri" w:eastAsia="Times New Roman" w:hAnsi="Calibri" w:cs="Calibri"/>
          <w:color w:val="222222"/>
          <w:lang w:val="en-GB" w:eastAsia="en-GB"/>
        </w:rPr>
        <w:t>en Ea</w:t>
      </w:r>
      <w:r w:rsidRPr="00EC0FC3">
        <w:rPr>
          <w:rFonts w:ascii="Calibri" w:eastAsia="Times New Roman" w:hAnsi="Calibri" w:cs="Calibri"/>
          <w:color w:val="222222"/>
          <w:lang w:val="en-GB" w:eastAsia="en-GB"/>
        </w:rPr>
        <w:t>st</w:t>
      </w:r>
    </w:p>
    <w:p w14:paraId="28C6A32A" w14:textId="4A522315" w:rsidR="00EC0FC3" w:rsidRPr="00EC0FC3" w:rsidRDefault="00EC0FC3" w:rsidP="00D323B7">
      <w:pPr>
        <w:numPr>
          <w:ilvl w:val="0"/>
          <w:numId w:val="61"/>
        </w:numPr>
        <w:spacing w:after="0" w:line="240" w:lineRule="auto"/>
        <w:textAlignment w:val="baseline"/>
        <w:rPr>
          <w:rFonts w:ascii="Calibri" w:eastAsia="Times New Roman" w:hAnsi="Calibri" w:cs="Calibri"/>
          <w:color w:val="222222"/>
          <w:lang w:val="en-GB" w:eastAsia="en-GB"/>
        </w:rPr>
      </w:pPr>
      <w:r w:rsidRPr="00EC0FC3">
        <w:rPr>
          <w:rFonts w:ascii="Calibri" w:eastAsia="Times New Roman" w:hAnsi="Calibri" w:cs="Calibri"/>
          <w:color w:val="222222"/>
          <w:lang w:val="en-GB" w:eastAsia="en-GB"/>
        </w:rPr>
        <w:t>Minotenk</w:t>
      </w:r>
    </w:p>
    <w:p w14:paraId="676E39B4" w14:textId="38D6E5C7" w:rsidR="00EC0FC3" w:rsidRDefault="00EC0FC3" w:rsidP="00D323B7">
      <w:pPr>
        <w:numPr>
          <w:ilvl w:val="0"/>
          <w:numId w:val="61"/>
        </w:numPr>
        <w:spacing w:after="0" w:line="240" w:lineRule="auto"/>
        <w:textAlignment w:val="baseline"/>
        <w:rPr>
          <w:rFonts w:ascii="Calibri" w:eastAsia="Times New Roman" w:hAnsi="Calibri" w:cs="Calibri"/>
          <w:color w:val="222222"/>
          <w:lang w:val="en-GB" w:eastAsia="en-GB"/>
        </w:rPr>
      </w:pPr>
      <w:r w:rsidRPr="00EC0FC3">
        <w:rPr>
          <w:rFonts w:ascii="Calibri" w:eastAsia="Times New Roman" w:hAnsi="Calibri" w:cs="Calibri"/>
          <w:color w:val="222222"/>
          <w:lang w:val="en-GB" w:eastAsia="en-GB"/>
        </w:rPr>
        <w:t xml:space="preserve">MiRA Resource Centre for Women </w:t>
      </w:r>
      <w:r w:rsidRPr="00D0760D">
        <w:rPr>
          <w:rFonts w:ascii="Calibri" w:eastAsia="Times New Roman" w:hAnsi="Calibri" w:cs="Calibri"/>
          <w:color w:val="222222"/>
          <w:lang w:val="en-GB" w:eastAsia="en-GB"/>
        </w:rPr>
        <w:t>with Minority Backgrounds</w:t>
      </w:r>
    </w:p>
    <w:p w14:paraId="02F4C1EC" w14:textId="0DDBAD4C" w:rsidR="00D0760D" w:rsidRDefault="00D0760D" w:rsidP="00D323B7">
      <w:pPr>
        <w:numPr>
          <w:ilvl w:val="0"/>
          <w:numId w:val="61"/>
        </w:numPr>
        <w:spacing w:after="0" w:line="240" w:lineRule="auto"/>
        <w:textAlignment w:val="baseline"/>
        <w:rPr>
          <w:rFonts w:ascii="Calibri" w:eastAsia="Times New Roman" w:hAnsi="Calibri" w:cs="Calibri"/>
          <w:color w:val="222222"/>
          <w:lang w:val="en-GB" w:eastAsia="en-GB"/>
        </w:rPr>
      </w:pPr>
      <w:r>
        <w:rPr>
          <w:rFonts w:ascii="Calibri" w:eastAsia="Times New Roman" w:hAnsi="Calibri" w:cs="Calibri"/>
          <w:color w:val="222222"/>
          <w:lang w:val="en-GB" w:eastAsia="en-GB"/>
        </w:rPr>
        <w:t>Norwegian T</w:t>
      </w:r>
      <w:r w:rsidR="00022816">
        <w:rPr>
          <w:rFonts w:ascii="Calibri" w:eastAsia="Times New Roman" w:hAnsi="Calibri" w:cs="Calibri"/>
          <w:color w:val="222222"/>
          <w:lang w:val="en-GB" w:eastAsia="en-GB"/>
        </w:rPr>
        <w:t>enant’s Association</w:t>
      </w:r>
    </w:p>
    <w:p w14:paraId="06CBACB1" w14:textId="19D65512" w:rsidR="00D0760D" w:rsidRPr="00D0760D" w:rsidRDefault="00D0760D" w:rsidP="00D323B7">
      <w:pPr>
        <w:numPr>
          <w:ilvl w:val="0"/>
          <w:numId w:val="61"/>
        </w:numPr>
        <w:spacing w:after="0" w:line="240" w:lineRule="auto"/>
        <w:textAlignment w:val="baseline"/>
        <w:rPr>
          <w:rFonts w:ascii="Calibri" w:eastAsia="Times New Roman" w:hAnsi="Calibri" w:cs="Calibri"/>
          <w:color w:val="222222"/>
          <w:lang w:val="en-GB" w:eastAsia="en-GB"/>
        </w:rPr>
      </w:pPr>
      <w:r>
        <w:rPr>
          <w:rFonts w:ascii="Calibri" w:eastAsia="Times New Roman" w:hAnsi="Calibri" w:cs="Calibri"/>
          <w:color w:val="222222"/>
          <w:lang w:val="en-GB" w:eastAsia="en-GB"/>
        </w:rPr>
        <w:t>Nor</w:t>
      </w:r>
      <w:r w:rsidR="00022816">
        <w:rPr>
          <w:rFonts w:ascii="Calibri" w:eastAsia="Times New Roman" w:hAnsi="Calibri" w:cs="Calibri"/>
          <w:color w:val="222222"/>
          <w:lang w:val="en-GB" w:eastAsia="en-GB"/>
        </w:rPr>
        <w:t>wegian People’s Aid</w:t>
      </w:r>
    </w:p>
    <w:p w14:paraId="3E0FC305" w14:textId="523ABADC" w:rsidR="00EC0FC3" w:rsidRPr="00EC0FC3" w:rsidRDefault="0086401E" w:rsidP="00D323B7">
      <w:pPr>
        <w:numPr>
          <w:ilvl w:val="0"/>
          <w:numId w:val="61"/>
        </w:numPr>
        <w:spacing w:after="0" w:line="240" w:lineRule="auto"/>
        <w:textAlignment w:val="baseline"/>
        <w:rPr>
          <w:rFonts w:ascii="Calibri" w:eastAsia="Times New Roman" w:hAnsi="Calibri" w:cs="Calibri"/>
          <w:color w:val="222222"/>
          <w:lang w:val="en-GB" w:eastAsia="en-GB"/>
        </w:rPr>
      </w:pPr>
      <w:r w:rsidRPr="002C6077">
        <w:rPr>
          <w:lang w:val="en-GB"/>
        </w:rPr>
        <w:t xml:space="preserve">Press - Save the </w:t>
      </w:r>
      <w:r w:rsidR="00022816">
        <w:rPr>
          <w:lang w:val="en-GB"/>
        </w:rPr>
        <w:t>Children Youth</w:t>
      </w:r>
    </w:p>
    <w:p w14:paraId="1EF472DA" w14:textId="7436C51E" w:rsidR="00690080" w:rsidRDefault="00690080" w:rsidP="00D323B7">
      <w:pPr>
        <w:numPr>
          <w:ilvl w:val="0"/>
          <w:numId w:val="61"/>
        </w:numPr>
        <w:spacing w:after="0" w:line="240" w:lineRule="auto"/>
        <w:textAlignment w:val="baseline"/>
        <w:rPr>
          <w:rFonts w:ascii="Calibri" w:eastAsia="Times New Roman" w:hAnsi="Calibri" w:cs="Calibri"/>
          <w:color w:val="222222"/>
          <w:lang w:val="en-GB" w:eastAsia="en-GB"/>
        </w:rPr>
      </w:pPr>
      <w:r>
        <w:rPr>
          <w:rFonts w:ascii="Calibri" w:eastAsia="Times New Roman" w:hAnsi="Calibri" w:cs="Calibri"/>
          <w:color w:val="222222"/>
          <w:lang w:val="en-GB" w:eastAsia="en-GB"/>
        </w:rPr>
        <w:t>Pro Sentret</w:t>
      </w:r>
    </w:p>
    <w:p w14:paraId="4CCDA98E" w14:textId="32526B8B" w:rsidR="00EC0FC3" w:rsidRPr="00EC0FC3" w:rsidRDefault="00EC0FC3" w:rsidP="00D323B7">
      <w:pPr>
        <w:numPr>
          <w:ilvl w:val="0"/>
          <w:numId w:val="61"/>
        </w:numPr>
        <w:spacing w:after="0" w:line="240" w:lineRule="auto"/>
        <w:textAlignment w:val="baseline"/>
        <w:rPr>
          <w:rFonts w:ascii="Calibri" w:eastAsia="Times New Roman" w:hAnsi="Calibri" w:cs="Calibri"/>
          <w:color w:val="222222"/>
          <w:lang w:val="en-GB" w:eastAsia="en-GB"/>
        </w:rPr>
      </w:pPr>
      <w:r w:rsidRPr="00EC0FC3">
        <w:rPr>
          <w:rFonts w:ascii="Calibri" w:eastAsia="Times New Roman" w:hAnsi="Calibri" w:cs="Calibri"/>
          <w:color w:val="222222"/>
          <w:lang w:val="en-GB" w:eastAsia="en-GB"/>
        </w:rPr>
        <w:t>Queer World</w:t>
      </w:r>
      <w:r w:rsidR="001A469C">
        <w:rPr>
          <w:rFonts w:ascii="Calibri" w:eastAsia="Times New Roman" w:hAnsi="Calibri" w:cs="Calibri"/>
          <w:color w:val="222222"/>
          <w:lang w:val="en-GB" w:eastAsia="en-GB"/>
        </w:rPr>
        <w:t xml:space="preserve"> </w:t>
      </w:r>
    </w:p>
    <w:p w14:paraId="08EE9C02" w14:textId="3BD9201F" w:rsidR="00EC0FC3" w:rsidRPr="00EC0FC3" w:rsidRDefault="00EC0FC3" w:rsidP="00D323B7">
      <w:pPr>
        <w:numPr>
          <w:ilvl w:val="0"/>
          <w:numId w:val="61"/>
        </w:numPr>
        <w:spacing w:after="0" w:line="240" w:lineRule="auto"/>
        <w:textAlignment w:val="baseline"/>
        <w:rPr>
          <w:rFonts w:ascii="Calibri" w:eastAsia="Times New Roman" w:hAnsi="Calibri" w:cs="Calibri"/>
          <w:color w:val="222222"/>
          <w:lang w:val="en-GB" w:eastAsia="en-GB"/>
        </w:rPr>
      </w:pPr>
      <w:r w:rsidRPr="00EC0FC3">
        <w:rPr>
          <w:rFonts w:ascii="Calibri" w:eastAsia="Times New Roman" w:hAnsi="Calibri" w:cs="Calibri"/>
          <w:color w:val="222222"/>
          <w:lang w:val="en-GB" w:eastAsia="en-GB"/>
        </w:rPr>
        <w:t>Romano kher</w:t>
      </w:r>
    </w:p>
    <w:p w14:paraId="44E3B006" w14:textId="15204DB4" w:rsidR="00EC0FC3" w:rsidRDefault="00EC0FC3" w:rsidP="00D323B7">
      <w:pPr>
        <w:numPr>
          <w:ilvl w:val="0"/>
          <w:numId w:val="61"/>
        </w:numPr>
        <w:spacing w:after="0" w:line="240" w:lineRule="auto"/>
        <w:textAlignment w:val="baseline"/>
        <w:rPr>
          <w:rFonts w:ascii="Calibri" w:eastAsia="Times New Roman" w:hAnsi="Calibri" w:cs="Calibri"/>
          <w:color w:val="222222"/>
          <w:lang w:val="en-GB" w:eastAsia="en-GB"/>
        </w:rPr>
      </w:pPr>
      <w:r w:rsidRPr="00EC0FC3">
        <w:rPr>
          <w:rFonts w:ascii="Calibri" w:eastAsia="Times New Roman" w:hAnsi="Calibri" w:cs="Calibri"/>
          <w:color w:val="222222"/>
          <w:lang w:val="en-GB" w:eastAsia="en-GB"/>
        </w:rPr>
        <w:t>Roma Council Norway</w:t>
      </w:r>
    </w:p>
    <w:p w14:paraId="6DE4B1F7" w14:textId="320950EE" w:rsidR="00EC0FC3" w:rsidRPr="00D0760D" w:rsidRDefault="00022816" w:rsidP="00D0760D">
      <w:pPr>
        <w:numPr>
          <w:ilvl w:val="0"/>
          <w:numId w:val="61"/>
        </w:numPr>
        <w:spacing w:after="0" w:line="240" w:lineRule="auto"/>
        <w:textAlignment w:val="baseline"/>
        <w:rPr>
          <w:rFonts w:ascii="Calibri" w:eastAsia="Times New Roman" w:hAnsi="Calibri" w:cs="Calibri"/>
          <w:color w:val="222222"/>
          <w:lang w:val="en-GB" w:eastAsia="en-GB"/>
        </w:rPr>
      </w:pPr>
      <w:r>
        <w:rPr>
          <w:rFonts w:ascii="Calibri" w:eastAsia="Times New Roman" w:hAnsi="Calibri" w:cs="Calibri"/>
          <w:color w:val="222222"/>
          <w:lang w:val="en-GB" w:eastAsia="en-GB"/>
        </w:rPr>
        <w:t>Taternes Association</w:t>
      </w:r>
    </w:p>
    <w:p w14:paraId="45CD62AD" w14:textId="680048DC" w:rsidR="00376446" w:rsidRDefault="00EC0FC3" w:rsidP="00376446">
      <w:pPr>
        <w:numPr>
          <w:ilvl w:val="0"/>
          <w:numId w:val="61"/>
        </w:numPr>
        <w:spacing w:after="0" w:line="240" w:lineRule="auto"/>
        <w:textAlignment w:val="baseline"/>
        <w:rPr>
          <w:rFonts w:ascii="Calibri" w:eastAsia="Times New Roman" w:hAnsi="Calibri" w:cs="Calibri"/>
          <w:color w:val="222222"/>
          <w:lang w:val="en-GB" w:eastAsia="en-GB"/>
        </w:rPr>
      </w:pPr>
      <w:r w:rsidRPr="00EC0FC3">
        <w:rPr>
          <w:rFonts w:ascii="Calibri" w:eastAsia="Times New Roman" w:hAnsi="Calibri" w:cs="Calibri"/>
          <w:color w:val="222222"/>
          <w:lang w:val="en-GB" w:eastAsia="en-GB"/>
        </w:rPr>
        <w:t>The Church City Mission</w:t>
      </w:r>
    </w:p>
    <w:p w14:paraId="786E5F73" w14:textId="73F6B608" w:rsidR="001A469C" w:rsidRPr="00376446" w:rsidRDefault="00376446" w:rsidP="00376446">
      <w:pPr>
        <w:numPr>
          <w:ilvl w:val="0"/>
          <w:numId w:val="61"/>
        </w:numPr>
        <w:spacing w:after="0" w:line="240" w:lineRule="auto"/>
        <w:textAlignment w:val="baseline"/>
        <w:rPr>
          <w:rFonts w:ascii="Calibri" w:eastAsia="Times New Roman" w:hAnsi="Calibri" w:cs="Calibri"/>
          <w:color w:val="222222"/>
          <w:lang w:val="en-GB" w:eastAsia="en-GB"/>
        </w:rPr>
      </w:pPr>
      <w:r w:rsidRPr="00376446">
        <w:rPr>
          <w:lang w:val="en-GB"/>
        </w:rPr>
        <w:t xml:space="preserve">Skolt-/East </w:t>
      </w:r>
      <w:r w:rsidR="00022816">
        <w:rPr>
          <w:lang w:val="en-GB"/>
        </w:rPr>
        <w:t>Sami committee in Neiden/Norway</w:t>
      </w:r>
    </w:p>
    <w:p w14:paraId="0252C540" w14:textId="4CADA46D" w:rsidR="00EC0FC3" w:rsidRPr="00022816" w:rsidRDefault="001A469C" w:rsidP="00022816">
      <w:pPr>
        <w:pStyle w:val="Listeavsnitt"/>
        <w:numPr>
          <w:ilvl w:val="0"/>
          <w:numId w:val="61"/>
        </w:numPr>
        <w:spacing w:after="0"/>
        <w:rPr>
          <w:lang w:val="en-GB"/>
        </w:rPr>
      </w:pPr>
      <w:r w:rsidRPr="001A469C">
        <w:rPr>
          <w:lang w:val="en-GB"/>
        </w:rPr>
        <w:t>The Orthod</w:t>
      </w:r>
      <w:r w:rsidR="00022816">
        <w:rPr>
          <w:lang w:val="en-GB"/>
        </w:rPr>
        <w:t>ox Church in Norway</w:t>
      </w:r>
    </w:p>
    <w:p w14:paraId="3C65CB18" w14:textId="35CAE659" w:rsidR="00EC0FC3" w:rsidRPr="00EC0FC3" w:rsidRDefault="00EC0FC3" w:rsidP="00D323B7">
      <w:pPr>
        <w:numPr>
          <w:ilvl w:val="0"/>
          <w:numId w:val="61"/>
        </w:numPr>
        <w:spacing w:after="0" w:line="240" w:lineRule="auto"/>
        <w:textAlignment w:val="baseline"/>
        <w:rPr>
          <w:rFonts w:ascii="Calibri" w:eastAsia="Times New Roman" w:hAnsi="Calibri" w:cs="Calibri"/>
          <w:color w:val="222222"/>
          <w:lang w:val="en-GB" w:eastAsia="en-GB"/>
        </w:rPr>
      </w:pPr>
      <w:r w:rsidRPr="00EC0FC3">
        <w:rPr>
          <w:rFonts w:ascii="Calibri" w:eastAsia="Times New Roman" w:hAnsi="Calibri" w:cs="Calibri"/>
          <w:color w:val="222222"/>
          <w:lang w:val="en-GB" w:eastAsia="en-GB"/>
        </w:rPr>
        <w:t>The Mosaic religious community in Norway</w:t>
      </w:r>
    </w:p>
    <w:p w14:paraId="282D1CF5" w14:textId="55C58CCC" w:rsidR="00EC0FC3" w:rsidRPr="00EC0FC3" w:rsidRDefault="00EC0FC3" w:rsidP="00D323B7">
      <w:pPr>
        <w:numPr>
          <w:ilvl w:val="0"/>
          <w:numId w:val="61"/>
        </w:numPr>
        <w:spacing w:after="0" w:line="240" w:lineRule="auto"/>
        <w:textAlignment w:val="baseline"/>
        <w:rPr>
          <w:rFonts w:ascii="Calibri" w:eastAsia="Times New Roman" w:hAnsi="Calibri" w:cs="Calibri"/>
          <w:color w:val="222222"/>
          <w:lang w:val="en-GB" w:eastAsia="en-GB"/>
        </w:rPr>
      </w:pPr>
      <w:r w:rsidRPr="00EC0FC3">
        <w:rPr>
          <w:rFonts w:ascii="Calibri" w:eastAsia="Times New Roman" w:hAnsi="Calibri" w:cs="Calibri"/>
          <w:color w:val="222222"/>
          <w:lang w:val="en-GB" w:eastAsia="en-GB"/>
        </w:rPr>
        <w:t>The Norwegian Centre Against Racism</w:t>
      </w:r>
    </w:p>
    <w:p w14:paraId="65BCA730" w14:textId="734A6CDA" w:rsidR="00EC0FC3" w:rsidRPr="00D0760D" w:rsidRDefault="00EC0FC3" w:rsidP="00D323B7">
      <w:pPr>
        <w:numPr>
          <w:ilvl w:val="0"/>
          <w:numId w:val="61"/>
        </w:numPr>
        <w:spacing w:after="0" w:line="240" w:lineRule="auto"/>
        <w:textAlignment w:val="baseline"/>
        <w:rPr>
          <w:rFonts w:ascii="Calibri" w:eastAsia="Times New Roman" w:hAnsi="Calibri" w:cs="Calibri"/>
          <w:color w:val="222222"/>
          <w:lang w:val="en-GB" w:eastAsia="en-GB"/>
        </w:rPr>
      </w:pPr>
      <w:r w:rsidRPr="00D0760D">
        <w:rPr>
          <w:rFonts w:ascii="Calibri" w:eastAsia="Times New Roman" w:hAnsi="Calibri" w:cs="Calibri"/>
          <w:color w:val="222222"/>
          <w:lang w:val="en-GB" w:eastAsia="en-GB"/>
        </w:rPr>
        <w:t xml:space="preserve">The Norwegian Kven </w:t>
      </w:r>
      <w:r w:rsidR="00D0760D" w:rsidRPr="00D0760D">
        <w:rPr>
          <w:rFonts w:ascii="Calibri" w:eastAsia="Times New Roman" w:hAnsi="Calibri" w:cs="Calibri"/>
          <w:color w:val="222222"/>
          <w:lang w:val="en-GB" w:eastAsia="en-GB"/>
        </w:rPr>
        <w:t>Association</w:t>
      </w:r>
    </w:p>
    <w:p w14:paraId="1166C185" w14:textId="2D786E34" w:rsidR="00EC0FC3" w:rsidRPr="00EC0FC3" w:rsidRDefault="00EC0FC3" w:rsidP="00D323B7">
      <w:pPr>
        <w:numPr>
          <w:ilvl w:val="0"/>
          <w:numId w:val="61"/>
        </w:numPr>
        <w:spacing w:after="0" w:line="240" w:lineRule="auto"/>
        <w:textAlignment w:val="baseline"/>
        <w:rPr>
          <w:rFonts w:ascii="Calibri" w:eastAsia="Times New Roman" w:hAnsi="Calibri" w:cs="Calibri"/>
          <w:color w:val="222222"/>
          <w:lang w:val="en-GB" w:eastAsia="en-GB"/>
        </w:rPr>
      </w:pPr>
      <w:r w:rsidRPr="00EC0FC3">
        <w:rPr>
          <w:rFonts w:ascii="Calibri" w:eastAsia="Times New Roman" w:hAnsi="Calibri" w:cs="Calibri"/>
          <w:color w:val="222222"/>
          <w:lang w:val="en-GB" w:eastAsia="en-GB"/>
        </w:rPr>
        <w:t>The Norwegian Tenant’s Union</w:t>
      </w:r>
    </w:p>
    <w:p w14:paraId="2E1AC011" w14:textId="13731E33" w:rsidR="00EC0FC3" w:rsidRPr="00EC0FC3" w:rsidRDefault="00EC0FC3" w:rsidP="00D323B7">
      <w:pPr>
        <w:numPr>
          <w:ilvl w:val="0"/>
          <w:numId w:val="61"/>
        </w:numPr>
        <w:spacing w:after="0" w:line="240" w:lineRule="auto"/>
        <w:textAlignment w:val="baseline"/>
        <w:rPr>
          <w:rFonts w:ascii="Calibri" w:eastAsia="Times New Roman" w:hAnsi="Calibri" w:cs="Calibri"/>
          <w:color w:val="222222"/>
          <w:lang w:val="en-GB" w:eastAsia="en-GB"/>
        </w:rPr>
      </w:pPr>
      <w:r w:rsidRPr="00EC0FC3">
        <w:rPr>
          <w:rFonts w:ascii="Calibri" w:eastAsia="Times New Roman" w:hAnsi="Calibri" w:cs="Calibri"/>
          <w:color w:val="222222"/>
          <w:lang w:val="en-GB" w:eastAsia="en-GB"/>
        </w:rPr>
        <w:t>The Women’s Shelter Secretariat</w:t>
      </w:r>
    </w:p>
    <w:p w14:paraId="53472138" w14:textId="66A3CA87" w:rsidR="00EC0FC3" w:rsidRPr="00EC0FC3" w:rsidRDefault="00EC0FC3" w:rsidP="00D323B7">
      <w:pPr>
        <w:numPr>
          <w:ilvl w:val="0"/>
          <w:numId w:val="61"/>
        </w:numPr>
        <w:spacing w:after="0" w:line="240" w:lineRule="auto"/>
        <w:textAlignment w:val="baseline"/>
        <w:rPr>
          <w:rFonts w:ascii="Calibri" w:eastAsia="Times New Roman" w:hAnsi="Calibri" w:cs="Calibri"/>
          <w:color w:val="222222"/>
          <w:lang w:val="en-GB" w:eastAsia="en-GB"/>
        </w:rPr>
      </w:pPr>
      <w:r w:rsidRPr="00EC0FC3">
        <w:rPr>
          <w:rFonts w:ascii="Calibri" w:eastAsia="Times New Roman" w:hAnsi="Calibri" w:cs="Calibri"/>
          <w:color w:val="222222"/>
          <w:lang w:val="en-GB" w:eastAsia="en-GB"/>
        </w:rPr>
        <w:t>Union of Education Norway</w:t>
      </w:r>
    </w:p>
    <w:bookmarkEnd w:id="3"/>
    <w:p w14:paraId="53DC53D3" w14:textId="77777777" w:rsidR="008E1DD0" w:rsidRPr="00DF5E2E" w:rsidRDefault="008E1DD0" w:rsidP="00FA783C">
      <w:pPr>
        <w:spacing w:after="0"/>
        <w:rPr>
          <w:lang w:val="en-GB"/>
        </w:rPr>
      </w:pPr>
    </w:p>
    <w:p w14:paraId="46889F31" w14:textId="7083E057" w:rsidR="008E1DD0" w:rsidRPr="00DF5E2E" w:rsidRDefault="002C7D30" w:rsidP="00FA783C">
      <w:pPr>
        <w:pStyle w:val="Tittel"/>
        <w:spacing w:before="240" w:after="120"/>
        <w:contextualSpacing w:val="0"/>
        <w:rPr>
          <w:sz w:val="56"/>
          <w:lang w:val="en-GB"/>
        </w:rPr>
      </w:pPr>
      <w:r w:rsidRPr="00DF5E2E">
        <w:rPr>
          <w:lang w:val="en-GB"/>
        </w:rPr>
        <w:br w:type="page"/>
      </w:r>
      <w:r w:rsidR="008E1DD0" w:rsidRPr="00DF5E2E">
        <w:rPr>
          <w:lang w:val="en-GB"/>
        </w:rPr>
        <w:lastRenderedPageBreak/>
        <w:t>Issues raised in the Concluding Observations of the Committee on Elimination of Racial Discrimination in 2015</w:t>
      </w:r>
    </w:p>
    <w:p w14:paraId="30052C9A" w14:textId="1BF3C3C3" w:rsidR="002C7D30" w:rsidRPr="00DF5E2E" w:rsidRDefault="008E1DD0" w:rsidP="00FA783C">
      <w:pPr>
        <w:pStyle w:val="Overskrift1"/>
      </w:pPr>
      <w:bookmarkStart w:id="5" w:name="_Toc529362745"/>
      <w:r w:rsidRPr="00DF5E2E">
        <w:t>The recommendations and concerns of the Committee</w:t>
      </w:r>
      <w:bookmarkEnd w:id="5"/>
    </w:p>
    <w:p w14:paraId="50C2253D" w14:textId="0285FC4E" w:rsidR="008E1DD0" w:rsidRPr="00DF5E2E" w:rsidRDefault="002C6077" w:rsidP="00FA783C">
      <w:pPr>
        <w:pStyle w:val="Overskrift2"/>
        <w:spacing w:before="240" w:beforeAutospacing="0" w:after="120" w:afterAutospacing="0"/>
      </w:pPr>
      <w:bookmarkStart w:id="6" w:name="_Toc529362746"/>
      <w:r>
        <w:t xml:space="preserve">Concluding Observation </w:t>
      </w:r>
      <w:r w:rsidR="008E1DD0" w:rsidRPr="00DF5E2E">
        <w:t>10: Grounds of Discrimination</w:t>
      </w:r>
      <w:bookmarkEnd w:id="6"/>
    </w:p>
    <w:p w14:paraId="431B8841" w14:textId="35E6AB5C" w:rsidR="008E1DD0" w:rsidRPr="00DF5E2E" w:rsidRDefault="008E1DD0" w:rsidP="00FC562F">
      <w:pPr>
        <w:rPr>
          <w:b/>
          <w:lang w:val="en-GB"/>
        </w:rPr>
      </w:pPr>
      <w:r w:rsidRPr="00DF5E2E">
        <w:rPr>
          <w:b/>
          <w:lang w:val="en-GB"/>
        </w:rPr>
        <w:t>(</w:t>
      </w:r>
      <w:r w:rsidR="0089509D" w:rsidRPr="00DF5E2E">
        <w:rPr>
          <w:b/>
          <w:lang w:val="en-GB"/>
        </w:rPr>
        <w:t>Concluding Observation</w:t>
      </w:r>
      <w:r w:rsidRPr="00DF5E2E">
        <w:rPr>
          <w:b/>
          <w:lang w:val="en-GB"/>
        </w:rPr>
        <w:t xml:space="preserve"> 10, State Report 84-85)</w:t>
      </w:r>
    </w:p>
    <w:p w14:paraId="58A14CCA" w14:textId="45F3CAC4" w:rsidR="002C7D30" w:rsidRPr="00FA783C" w:rsidRDefault="008E1DD0" w:rsidP="00D323B7">
      <w:pPr>
        <w:pStyle w:val="Listeavsnitt"/>
        <w:numPr>
          <w:ilvl w:val="0"/>
          <w:numId w:val="60"/>
        </w:numPr>
        <w:spacing w:before="240" w:after="120"/>
        <w:contextualSpacing w:val="0"/>
        <w:rPr>
          <w:lang w:val="en-GB"/>
        </w:rPr>
      </w:pPr>
      <w:r w:rsidRPr="00DF5E2E">
        <w:rPr>
          <w:lang w:val="en-GB"/>
        </w:rPr>
        <w:t>The Committee reiterates its recommendation that the State party include in its anti-discrimination legislation, all grounds of discrimination contained in article 1 of the Convention or find other effective ways to ensure that all these grounds are taken into account by the authorities.</w:t>
      </w:r>
    </w:p>
    <w:p w14:paraId="44611528" w14:textId="1900411A" w:rsidR="001D441E" w:rsidRPr="00DF5E2E" w:rsidRDefault="008E1DD0" w:rsidP="00D323B7">
      <w:pPr>
        <w:pStyle w:val="Listeavsnitt"/>
        <w:numPr>
          <w:ilvl w:val="0"/>
          <w:numId w:val="60"/>
        </w:numPr>
        <w:spacing w:before="240" w:after="120"/>
        <w:contextualSpacing w:val="0"/>
        <w:rPr>
          <w:lang w:val="en-GB"/>
        </w:rPr>
      </w:pPr>
      <w:r w:rsidRPr="00DF5E2E">
        <w:rPr>
          <w:lang w:val="en-GB"/>
        </w:rPr>
        <w:t xml:space="preserve">We would like to make the Committee aware that within the new comprehensive Equality and Anti-Discrimination Act from January 2018, </w:t>
      </w:r>
      <w:r w:rsidR="00314B39">
        <w:rPr>
          <w:lang w:val="en-GB"/>
        </w:rPr>
        <w:t xml:space="preserve">race is not </w:t>
      </w:r>
      <w:r w:rsidR="00022816">
        <w:rPr>
          <w:lang w:val="en-GB"/>
        </w:rPr>
        <w:t>included</w:t>
      </w:r>
      <w:r w:rsidR="00314B39">
        <w:rPr>
          <w:lang w:val="en-GB"/>
        </w:rPr>
        <w:t>.</w:t>
      </w:r>
    </w:p>
    <w:p w14:paraId="01A29F4E" w14:textId="7714ED3D" w:rsidR="008E1DD0" w:rsidRPr="006719A6" w:rsidRDefault="008E1DD0" w:rsidP="00D323B7">
      <w:pPr>
        <w:pStyle w:val="Listeavsnitt"/>
        <w:numPr>
          <w:ilvl w:val="0"/>
          <w:numId w:val="60"/>
        </w:numPr>
        <w:spacing w:before="240" w:after="120"/>
        <w:contextualSpacing w:val="0"/>
        <w:rPr>
          <w:lang w:val="en-GB"/>
        </w:rPr>
      </w:pPr>
      <w:r w:rsidRPr="006719A6">
        <w:rPr>
          <w:lang w:val="en-GB"/>
        </w:rPr>
        <w:t>The purpose of the new Equality and Anti-Discrimination Act is “</w:t>
      </w:r>
      <w:r w:rsidRPr="006719A6">
        <w:rPr>
          <w:i/>
          <w:lang w:val="en-GB"/>
        </w:rPr>
        <w:t>to promote equality and prevent discrimination on the basis of gender, pregnancy, leave in connection with childbirth or adoption, care responsibilities, ethnicity, religion, belief, disability, sexual orientation, gender identity, gender expression, age or other significant characteristics of a person</w:t>
      </w:r>
      <w:r w:rsidR="00314B39">
        <w:rPr>
          <w:i/>
          <w:lang w:val="en-GB"/>
        </w:rPr>
        <w:t>. The term ethnicity includes among other things national origin, descent, skin colour and language</w:t>
      </w:r>
      <w:r w:rsidRPr="006719A6">
        <w:rPr>
          <w:lang w:val="en-GB"/>
        </w:rPr>
        <w:t>”.</w:t>
      </w:r>
      <w:r w:rsidRPr="00DF5E2E">
        <w:rPr>
          <w:vertAlign w:val="superscript"/>
          <w:lang w:val="en-GB"/>
        </w:rPr>
        <w:footnoteReference w:id="1"/>
      </w:r>
    </w:p>
    <w:p w14:paraId="07A40F94" w14:textId="5FF74702" w:rsidR="008E1DD0" w:rsidRPr="00087794" w:rsidRDefault="008E1DD0" w:rsidP="00087794">
      <w:pPr>
        <w:pStyle w:val="Listeavsnitt"/>
        <w:numPr>
          <w:ilvl w:val="0"/>
          <w:numId w:val="60"/>
        </w:numPr>
        <w:spacing w:before="240" w:after="120"/>
        <w:contextualSpacing w:val="0"/>
        <w:rPr>
          <w:lang w:val="en-GB"/>
        </w:rPr>
      </w:pPr>
      <w:r w:rsidRPr="006719A6">
        <w:rPr>
          <w:lang w:val="en-GB"/>
        </w:rPr>
        <w:t>The Government writes in their report that in the prepatory work to the legislation, it is made clear that discrimination based on perception of race is to be perceived as ethnic discrimination and repeats the argument that using the term race confirms that race exists.</w:t>
      </w:r>
      <w:r w:rsidR="00022816">
        <w:rPr>
          <w:lang w:val="en-GB"/>
        </w:rPr>
        <w:t xml:space="preserve"> </w:t>
      </w:r>
      <w:r w:rsidRPr="00087794">
        <w:rPr>
          <w:lang w:val="en-GB"/>
        </w:rPr>
        <w:t xml:space="preserve">The </w:t>
      </w:r>
      <w:r w:rsidR="00C42313" w:rsidRPr="00087794">
        <w:rPr>
          <w:lang w:val="en-GB"/>
        </w:rPr>
        <w:t>Concluding Observation</w:t>
      </w:r>
      <w:r w:rsidRPr="00087794">
        <w:rPr>
          <w:lang w:val="en-GB"/>
        </w:rPr>
        <w:t xml:space="preserve"> was based on the fact that "race" was not included in the grounds of discrimination in the Act of 2005. Although one agrees that race does not exists, one can question if omitting the term will make racial theories disappear. It concerns us that the term is increasingly used in political discourse today, </w:t>
      </w:r>
      <w:r w:rsidR="00022816">
        <w:rPr>
          <w:lang w:val="en-GB"/>
        </w:rPr>
        <w:t>it</w:t>
      </w:r>
      <w:r w:rsidRPr="00087794">
        <w:rPr>
          <w:lang w:val="en-GB"/>
        </w:rPr>
        <w:t xml:space="preserve"> occurs in articles, books and the media. Race theories are shared and spread by various political actors in certain political parties, and it seems that these ideas have gained more space and acceptance in the public. </w:t>
      </w:r>
    </w:p>
    <w:p w14:paraId="3BF66660" w14:textId="77777777" w:rsidR="008E1DD0" w:rsidRPr="006719A6" w:rsidRDefault="008E1DD0" w:rsidP="00D323B7">
      <w:pPr>
        <w:pStyle w:val="Listeavsnitt"/>
        <w:numPr>
          <w:ilvl w:val="0"/>
          <w:numId w:val="60"/>
        </w:numPr>
        <w:spacing w:before="240" w:after="120"/>
        <w:contextualSpacing w:val="0"/>
        <w:rPr>
          <w:lang w:val="en-GB"/>
        </w:rPr>
      </w:pPr>
      <w:r w:rsidRPr="006719A6">
        <w:rPr>
          <w:lang w:val="en-GB"/>
        </w:rPr>
        <w:t>To remove the term from the law obscures the fact that these ideas are spread and in active use, and when the legislation does not clarify that discrimination and harassment based on ideas of race is affected by the law, it becomes contrary to the government's intention with the amendment.</w:t>
      </w:r>
    </w:p>
    <w:p w14:paraId="76C240E5" w14:textId="77777777" w:rsidR="008E1DD0" w:rsidRPr="00DF5E2E" w:rsidRDefault="008E1DD0" w:rsidP="00FA783C">
      <w:pPr>
        <w:spacing w:before="240" w:after="120"/>
        <w:rPr>
          <w:b/>
          <w:lang w:val="en-GB"/>
        </w:rPr>
      </w:pPr>
      <w:r w:rsidRPr="00DF5E2E">
        <w:rPr>
          <w:b/>
          <w:lang w:val="en-GB"/>
        </w:rPr>
        <w:t>Recommendation:</w:t>
      </w:r>
    </w:p>
    <w:p w14:paraId="15409119" w14:textId="1934CD3F" w:rsidR="008E1DD0" w:rsidRPr="00DF5E2E" w:rsidRDefault="008E1DD0" w:rsidP="00D323B7">
      <w:pPr>
        <w:pStyle w:val="Listeavsnitt"/>
        <w:numPr>
          <w:ilvl w:val="0"/>
          <w:numId w:val="1"/>
        </w:numPr>
        <w:spacing w:before="240" w:after="120"/>
        <w:contextualSpacing w:val="0"/>
        <w:rPr>
          <w:lang w:val="en-GB"/>
        </w:rPr>
      </w:pPr>
      <w:r w:rsidRPr="00DF5E2E">
        <w:rPr>
          <w:lang w:val="en-GB"/>
        </w:rPr>
        <w:t xml:space="preserve">It must be </w:t>
      </w:r>
      <w:r w:rsidR="008D2FD2" w:rsidRPr="00DF5E2E">
        <w:rPr>
          <w:lang w:val="en-GB"/>
        </w:rPr>
        <w:t>made clearer</w:t>
      </w:r>
      <w:r w:rsidRPr="00DF5E2E">
        <w:rPr>
          <w:lang w:val="en-GB"/>
        </w:rPr>
        <w:t xml:space="preserve"> from the Equality and Anti-Discrimination Act that discrimination based on racial theories, and ideas that humans are divided into hierarchically arranged races, will be affected by the law. </w:t>
      </w:r>
    </w:p>
    <w:p w14:paraId="618C7CA3" w14:textId="08075E83" w:rsidR="00DE6301" w:rsidRPr="00DF5E2E" w:rsidRDefault="00DE6301" w:rsidP="00FA783C">
      <w:pPr>
        <w:pStyle w:val="Overskrift2"/>
        <w:spacing w:before="240" w:beforeAutospacing="0" w:after="120" w:afterAutospacing="0"/>
      </w:pPr>
      <w:bookmarkStart w:id="7" w:name="_Toc529362747"/>
      <w:r w:rsidRPr="00DF5E2E">
        <w:lastRenderedPageBreak/>
        <w:t>Concluding Observation</w:t>
      </w:r>
      <w:r w:rsidR="002C6077">
        <w:t xml:space="preserve"> </w:t>
      </w:r>
      <w:r w:rsidRPr="00DF5E2E">
        <w:t>12: The status of the Convention in the domestic legal order</w:t>
      </w:r>
      <w:bookmarkEnd w:id="7"/>
    </w:p>
    <w:p w14:paraId="7670D1C1" w14:textId="6D48B140" w:rsidR="008D2FD2" w:rsidRPr="00DF5E2E" w:rsidRDefault="008D2FD2" w:rsidP="00FC562F">
      <w:pPr>
        <w:spacing w:after="120"/>
        <w:rPr>
          <w:b/>
          <w:lang w:val="en-GB"/>
        </w:rPr>
      </w:pPr>
      <w:r w:rsidRPr="00DF5E2E">
        <w:rPr>
          <w:b/>
          <w:lang w:val="en-GB"/>
        </w:rPr>
        <w:t>(Concluding Observation 12)</w:t>
      </w:r>
    </w:p>
    <w:p w14:paraId="0EE9A623" w14:textId="77777777" w:rsidR="00022816" w:rsidRDefault="00DE6301" w:rsidP="00D323B7">
      <w:pPr>
        <w:pStyle w:val="Listeavsnitt"/>
        <w:numPr>
          <w:ilvl w:val="0"/>
          <w:numId w:val="60"/>
        </w:numPr>
        <w:spacing w:before="240" w:after="120"/>
        <w:contextualSpacing w:val="0"/>
        <w:rPr>
          <w:lang w:val="en-GB"/>
        </w:rPr>
      </w:pPr>
      <w:r w:rsidRPr="006719A6">
        <w:rPr>
          <w:lang w:val="en-GB"/>
        </w:rPr>
        <w:t xml:space="preserve">In paragraph 12 of the Committee´s Concluding observations regarding Norway´s combined twenty-first and twenty-second periodic report, dated 25 September 2015, para 12, the Committee, again, “invites the State party to review its position and to consider incorporating the Convention into the domestic legal order at a level that gives the Convention precedence over ordinary domestic legislation, in particular through the Human Rights Act of 1999”. </w:t>
      </w:r>
    </w:p>
    <w:p w14:paraId="47811303" w14:textId="2EF1D79E" w:rsidR="00DE6301" w:rsidRPr="006719A6" w:rsidRDefault="00DE6301" w:rsidP="00D323B7">
      <w:pPr>
        <w:pStyle w:val="Listeavsnitt"/>
        <w:numPr>
          <w:ilvl w:val="0"/>
          <w:numId w:val="60"/>
        </w:numPr>
        <w:spacing w:before="240" w:after="120"/>
        <w:contextualSpacing w:val="0"/>
        <w:rPr>
          <w:lang w:val="en-GB"/>
        </w:rPr>
      </w:pPr>
      <w:r w:rsidRPr="006719A6">
        <w:rPr>
          <w:lang w:val="en-GB"/>
        </w:rPr>
        <w:t xml:space="preserve">The Norwegian Government maintains its previous position, but also invokes Article 98 of the Constitution. </w:t>
      </w:r>
    </w:p>
    <w:p w14:paraId="0552BBA3" w14:textId="09331A45" w:rsidR="00DE6301" w:rsidRPr="006719A6" w:rsidRDefault="00DE6301" w:rsidP="00D323B7">
      <w:pPr>
        <w:pStyle w:val="Listeavsnitt"/>
        <w:numPr>
          <w:ilvl w:val="0"/>
          <w:numId w:val="60"/>
        </w:numPr>
        <w:spacing w:before="240" w:after="120"/>
        <w:contextualSpacing w:val="0"/>
        <w:rPr>
          <w:lang w:val="en-GB"/>
        </w:rPr>
      </w:pPr>
      <w:r w:rsidRPr="006719A6">
        <w:rPr>
          <w:lang w:val="en-GB"/>
        </w:rPr>
        <w:t>It should be noted, however, that Article 98 of the Constitution is framed in very general terms and without setting out the specific prohibited grounds for discrimination. This was a deliberate choice by the Parliament, which leaves the constitutional protection against discrimination less strict and concrete than e.g. the Convention and the Equality and Anti-Discrimination Act. Article 98 of the Constitution leaves a leeway for the legislator and cannot be regarded as an incorporation of the Convention, and it was never intended to serve such a purpose either.</w:t>
      </w:r>
    </w:p>
    <w:p w14:paraId="0624F8EB" w14:textId="12A320BB" w:rsidR="00DE6301" w:rsidRPr="00087794" w:rsidRDefault="00DE6301" w:rsidP="00087794">
      <w:pPr>
        <w:pStyle w:val="Listeavsnitt"/>
        <w:numPr>
          <w:ilvl w:val="0"/>
          <w:numId w:val="60"/>
        </w:numPr>
        <w:spacing w:before="240" w:after="120"/>
        <w:contextualSpacing w:val="0"/>
        <w:rPr>
          <w:lang w:val="en-GB"/>
        </w:rPr>
      </w:pPr>
      <w:r w:rsidRPr="006719A6">
        <w:rPr>
          <w:lang w:val="en-GB"/>
        </w:rPr>
        <w:t>Further, it should be noted that Article 92 of the Constitution is not held by the Supreme Court as a provision that incorporates human rights treaties into Norwegian law at the Constitutional level. Article 92 reads:</w:t>
      </w:r>
      <w:r w:rsidR="00087794">
        <w:rPr>
          <w:lang w:val="en-GB"/>
        </w:rPr>
        <w:t xml:space="preserve"> </w:t>
      </w:r>
      <w:r w:rsidRPr="00087794">
        <w:rPr>
          <w:lang w:val="en-GB"/>
        </w:rPr>
        <w:t>“The authorities of the State shall respect and ensure human rights as they are expressed in this Constitution and in the treaties concerning human rights that are binding for Norway.”</w:t>
      </w:r>
    </w:p>
    <w:p w14:paraId="3E870F78" w14:textId="74322F22" w:rsidR="00DE6301" w:rsidRPr="006719A6" w:rsidRDefault="00DE6301" w:rsidP="00D323B7">
      <w:pPr>
        <w:pStyle w:val="Listeavsnitt"/>
        <w:numPr>
          <w:ilvl w:val="0"/>
          <w:numId w:val="60"/>
        </w:numPr>
        <w:spacing w:before="240" w:after="120"/>
        <w:contextualSpacing w:val="0"/>
        <w:rPr>
          <w:lang w:val="en-GB"/>
        </w:rPr>
      </w:pPr>
      <w:r w:rsidRPr="006719A6">
        <w:rPr>
          <w:lang w:val="en-GB"/>
        </w:rPr>
        <w:t>In i</w:t>
      </w:r>
      <w:r w:rsidR="008D3A12">
        <w:rPr>
          <w:lang w:val="en-GB"/>
        </w:rPr>
        <w:t>ts judgment of 16 December 2016</w:t>
      </w:r>
      <w:r w:rsidRPr="006719A6">
        <w:rPr>
          <w:lang w:val="en-GB"/>
        </w:rPr>
        <w:t> (Holship) para 70 the plenary Supreme Court held that this provision rather should be understood as “order to the courts and other authorities to enforce the human rights at the level that they are implemented in Norwegian law.”</w:t>
      </w:r>
    </w:p>
    <w:p w14:paraId="08CA5377" w14:textId="61BD9FEF" w:rsidR="00DE6301" w:rsidRPr="006719A6" w:rsidRDefault="00DE6301" w:rsidP="00D323B7">
      <w:pPr>
        <w:pStyle w:val="Listeavsnitt"/>
        <w:numPr>
          <w:ilvl w:val="0"/>
          <w:numId w:val="60"/>
        </w:numPr>
        <w:spacing w:before="240" w:after="120"/>
        <w:contextualSpacing w:val="0"/>
        <w:rPr>
          <w:lang w:val="en-GB"/>
        </w:rPr>
      </w:pPr>
      <w:r w:rsidRPr="006719A6">
        <w:rPr>
          <w:lang w:val="en-GB"/>
        </w:rPr>
        <w:t xml:space="preserve">Accordingly, the level at which the Convention is incorporated in Norwegian law remains crucial for the legal protection given to the Convention rights in Norwegian law. As before, this legal protection is less than the protection given to the rights of the conventions incorporated through the 1999 Human Rights Act. It remains a fact that conventions incorporated through the 1999 Human Rights Act are given precedence over ordinary domestic legislation, whereas the Convention´s rights are not. </w:t>
      </w:r>
    </w:p>
    <w:p w14:paraId="37D68789" w14:textId="77777777" w:rsidR="008D2FD2" w:rsidRPr="006719A6" w:rsidRDefault="00DE6301" w:rsidP="00D323B7">
      <w:pPr>
        <w:pStyle w:val="Listeavsnitt"/>
        <w:numPr>
          <w:ilvl w:val="0"/>
          <w:numId w:val="60"/>
        </w:numPr>
        <w:spacing w:before="240" w:after="120"/>
        <w:contextualSpacing w:val="0"/>
        <w:rPr>
          <w:lang w:val="en-GB"/>
        </w:rPr>
      </w:pPr>
      <w:r w:rsidRPr="006719A6">
        <w:rPr>
          <w:lang w:val="en-GB"/>
        </w:rPr>
        <w:t>On this basis we maintain our recommendation.</w:t>
      </w:r>
    </w:p>
    <w:p w14:paraId="2AD4C798" w14:textId="3C1A5AED" w:rsidR="00DE6301" w:rsidRPr="00DF5E2E" w:rsidRDefault="00DE6301" w:rsidP="00FA783C">
      <w:pPr>
        <w:spacing w:before="240" w:after="120"/>
        <w:rPr>
          <w:b/>
          <w:lang w:val="en-GB"/>
        </w:rPr>
      </w:pPr>
      <w:r w:rsidRPr="00DF5E2E">
        <w:rPr>
          <w:b/>
          <w:lang w:val="en-GB"/>
        </w:rPr>
        <w:t xml:space="preserve">Recommendation: </w:t>
      </w:r>
    </w:p>
    <w:p w14:paraId="21B8779C" w14:textId="70906264" w:rsidR="00DE6301" w:rsidRDefault="00DE6301" w:rsidP="00D323B7">
      <w:pPr>
        <w:pStyle w:val="Listeavsnitt"/>
        <w:numPr>
          <w:ilvl w:val="0"/>
          <w:numId w:val="1"/>
        </w:numPr>
        <w:spacing w:before="240" w:after="120"/>
        <w:contextualSpacing w:val="0"/>
        <w:rPr>
          <w:lang w:val="en-GB"/>
        </w:rPr>
      </w:pPr>
      <w:r w:rsidRPr="00DF5E2E">
        <w:rPr>
          <w:lang w:val="en-GB"/>
        </w:rPr>
        <w:t>The ICERD should be incorporated in the Human Rights Act.</w:t>
      </w:r>
    </w:p>
    <w:p w14:paraId="2ADC7A16" w14:textId="77777777" w:rsidR="00022816" w:rsidRDefault="00022816">
      <w:pPr>
        <w:rPr>
          <w:rFonts w:eastAsia="Cambria" w:cs="Times New Roman"/>
          <w:bCs/>
          <w:sz w:val="28"/>
          <w:szCs w:val="36"/>
          <w:u w:val="single"/>
          <w:lang w:val="en-GB" w:eastAsia="en-GB"/>
        </w:rPr>
      </w:pPr>
      <w:r w:rsidRPr="00211AB3">
        <w:rPr>
          <w:rFonts w:eastAsia="Cambria"/>
          <w:lang w:val="en-GB"/>
        </w:rPr>
        <w:br w:type="page"/>
      </w:r>
    </w:p>
    <w:p w14:paraId="5FF7ACD7" w14:textId="3497491C" w:rsidR="00266F3C" w:rsidRPr="00266F3C" w:rsidRDefault="00266F3C" w:rsidP="00FA783C">
      <w:pPr>
        <w:pStyle w:val="Overskrift2"/>
        <w:spacing w:before="240" w:beforeAutospacing="0" w:after="120" w:afterAutospacing="0"/>
        <w:rPr>
          <w:rFonts w:eastAsia="Cambria"/>
        </w:rPr>
      </w:pPr>
      <w:bookmarkStart w:id="8" w:name="_Toc529362748"/>
      <w:r w:rsidRPr="00266F3C">
        <w:rPr>
          <w:rFonts w:eastAsia="Cambria"/>
        </w:rPr>
        <w:lastRenderedPageBreak/>
        <w:t>Concluding Observations 12 and 14: The need for a supplementary appeals scheme and ombudsman for national minorities</w:t>
      </w:r>
      <w:bookmarkEnd w:id="8"/>
      <w:r w:rsidRPr="00266F3C">
        <w:rPr>
          <w:rFonts w:eastAsia="Cambria"/>
        </w:rPr>
        <w:t xml:space="preserve"> </w:t>
      </w:r>
    </w:p>
    <w:p w14:paraId="33A201EA" w14:textId="18C4D35F" w:rsidR="00266F3C" w:rsidRPr="00266F3C" w:rsidRDefault="00266F3C" w:rsidP="00FC562F">
      <w:pPr>
        <w:spacing w:after="120" w:line="256" w:lineRule="auto"/>
        <w:rPr>
          <w:rFonts w:cstheme="minorHAnsi"/>
          <w:b/>
          <w:lang w:val="en-GB"/>
        </w:rPr>
      </w:pPr>
      <w:r w:rsidRPr="00266F3C">
        <w:rPr>
          <w:rFonts w:cstheme="minorHAnsi"/>
          <w:b/>
          <w:lang w:val="en-GB"/>
        </w:rPr>
        <w:t xml:space="preserve">(Concluding Observation 14 </w:t>
      </w:r>
      <w:r>
        <w:rPr>
          <w:rFonts w:cstheme="minorHAnsi"/>
          <w:b/>
          <w:lang w:val="en-GB"/>
        </w:rPr>
        <w:t xml:space="preserve">and </w:t>
      </w:r>
      <w:r w:rsidRPr="00266F3C">
        <w:rPr>
          <w:rFonts w:cstheme="minorHAnsi"/>
          <w:b/>
          <w:lang w:val="en-GB"/>
        </w:rPr>
        <w:t>12)</w:t>
      </w:r>
    </w:p>
    <w:p w14:paraId="7927C532" w14:textId="66DFA139" w:rsidR="00266F3C" w:rsidRPr="006719A6" w:rsidRDefault="00266F3C" w:rsidP="00D323B7">
      <w:pPr>
        <w:pStyle w:val="Listeavsnitt"/>
        <w:numPr>
          <w:ilvl w:val="0"/>
          <w:numId w:val="60"/>
        </w:numPr>
        <w:spacing w:before="240" w:after="120" w:line="256" w:lineRule="auto"/>
        <w:contextualSpacing w:val="0"/>
        <w:rPr>
          <w:rFonts w:cstheme="minorHAnsi"/>
          <w:lang w:val="en-GB"/>
        </w:rPr>
      </w:pPr>
      <w:r w:rsidRPr="006719A6">
        <w:rPr>
          <w:rFonts w:cstheme="minorHAnsi"/>
          <w:lang w:val="en-GB"/>
        </w:rPr>
        <w:t xml:space="preserve">The committee responsible for Official Norwegian Report (NOU) 2015:7 </w:t>
      </w:r>
      <w:r w:rsidRPr="006719A6">
        <w:rPr>
          <w:rFonts w:cstheme="minorHAnsi"/>
          <w:i/>
          <w:lang w:val="en-GB"/>
        </w:rPr>
        <w:t>Assimilering og motstand — Norsk politikk overfor taterne/romanifolket fra 1850 til i dag (Assimilation and resistance – Norway's policy regarding Tatere/Travellers/Romanis from 1850 until today's date)</w:t>
      </w:r>
      <w:r w:rsidRPr="006719A6">
        <w:rPr>
          <w:rFonts w:cstheme="minorHAnsi"/>
          <w:lang w:val="en-GB"/>
        </w:rPr>
        <w:t xml:space="preserve"> recommended considering whether the National Institution (NI) for Human Rights or other bodies can be assigned the role of an additional appeal body for national minorities.</w:t>
      </w:r>
    </w:p>
    <w:p w14:paraId="71D4B2F2" w14:textId="2C3908A9" w:rsidR="00266F3C" w:rsidRPr="006719A6" w:rsidRDefault="00266F3C" w:rsidP="00D323B7">
      <w:pPr>
        <w:pStyle w:val="Listeavsnitt"/>
        <w:numPr>
          <w:ilvl w:val="0"/>
          <w:numId w:val="60"/>
        </w:numPr>
        <w:spacing w:before="240" w:after="120" w:line="256" w:lineRule="auto"/>
        <w:contextualSpacing w:val="0"/>
        <w:rPr>
          <w:rFonts w:cstheme="minorHAnsi"/>
          <w:lang w:val="en-GB"/>
        </w:rPr>
      </w:pPr>
      <w:r w:rsidRPr="006719A6">
        <w:rPr>
          <w:rFonts w:cstheme="minorHAnsi"/>
          <w:lang w:val="en-GB"/>
        </w:rPr>
        <w:t>The Ministry of Local Government and Modernisation and the Ministry of Culture have in the autumn of 2018 jointly decided to transfer the management of the grant to national minorities in chapter 567 item 70 of the national budget from the Ministry of Local Government and Modernisation to the Arts Council of Norway. This means that both the operational funding given to the organisations and project funding will from the budget year 2019 be awarded by the Arts Council of Norway. The Norwegian parliament will be informed of this decision in Proposition to the Storting 1S (2018-2019).</w:t>
      </w:r>
    </w:p>
    <w:p w14:paraId="449400A8" w14:textId="77777777" w:rsidR="00122409" w:rsidRDefault="00F56D76" w:rsidP="00D323B7">
      <w:pPr>
        <w:pStyle w:val="Listeavsnitt"/>
        <w:numPr>
          <w:ilvl w:val="0"/>
          <w:numId w:val="60"/>
        </w:numPr>
        <w:spacing w:before="240" w:after="120" w:line="276" w:lineRule="auto"/>
        <w:contextualSpacing w:val="0"/>
        <w:rPr>
          <w:rFonts w:cstheme="minorHAnsi"/>
          <w:lang w:val="en-GB"/>
        </w:rPr>
      </w:pPr>
      <w:r>
        <w:rPr>
          <w:rFonts w:cstheme="minorHAnsi"/>
          <w:lang w:val="en-GB"/>
        </w:rPr>
        <w:t>The Ministry</w:t>
      </w:r>
      <w:r w:rsidR="00266F3C" w:rsidRPr="006719A6">
        <w:rPr>
          <w:rFonts w:cstheme="minorHAnsi"/>
          <w:lang w:val="en-GB"/>
        </w:rPr>
        <w:t xml:space="preserve"> of Local Government and Modernisation</w:t>
      </w:r>
      <w:r>
        <w:rPr>
          <w:rFonts w:cstheme="minorHAnsi"/>
          <w:lang w:val="en-GB"/>
        </w:rPr>
        <w:t xml:space="preserve"> and the Ministry</w:t>
      </w:r>
      <w:r w:rsidR="00266F3C" w:rsidRPr="006719A6">
        <w:rPr>
          <w:rFonts w:cstheme="minorHAnsi"/>
          <w:lang w:val="en-GB"/>
        </w:rPr>
        <w:t xml:space="preserve"> of Culture</w:t>
      </w:r>
      <w:r>
        <w:rPr>
          <w:rFonts w:cstheme="minorHAnsi"/>
          <w:lang w:val="en-GB"/>
        </w:rPr>
        <w:t xml:space="preserve"> </w:t>
      </w:r>
      <w:r w:rsidR="00266F3C" w:rsidRPr="006719A6">
        <w:rPr>
          <w:rFonts w:cstheme="minorHAnsi"/>
          <w:lang w:val="en-GB"/>
        </w:rPr>
        <w:t>decided that the funds in chapter 567, items 25 and 75, of the national budget (</w:t>
      </w:r>
      <w:r w:rsidR="00266F3C" w:rsidRPr="006719A6">
        <w:rPr>
          <w:rFonts w:cstheme="minorHAnsi"/>
          <w:i/>
          <w:lang w:val="en-GB"/>
        </w:rPr>
        <w:t>the collective reparation to the Romanis/Tatere/Travellers</w:t>
      </w:r>
      <w:r w:rsidR="00266F3C" w:rsidRPr="006719A6">
        <w:rPr>
          <w:rFonts w:cstheme="minorHAnsi"/>
          <w:lang w:val="en-GB"/>
        </w:rPr>
        <w:t xml:space="preserve">) are to be used to establish a grants scheme that is also to be managed by the Arts Council of Norway. The Ministry of Local Government and Modernisation has given notice that it will be the appeal body for the individual decisions made by the Arts Council of Norway in these grant schemes. </w:t>
      </w:r>
    </w:p>
    <w:p w14:paraId="02561C9E" w14:textId="2F6EB149" w:rsidR="00266F3C" w:rsidRPr="006719A6" w:rsidRDefault="00266F3C" w:rsidP="00D323B7">
      <w:pPr>
        <w:pStyle w:val="Listeavsnitt"/>
        <w:numPr>
          <w:ilvl w:val="0"/>
          <w:numId w:val="60"/>
        </w:numPr>
        <w:spacing w:before="240" w:after="120" w:line="276" w:lineRule="auto"/>
        <w:contextualSpacing w:val="0"/>
        <w:rPr>
          <w:rFonts w:cstheme="minorHAnsi"/>
          <w:lang w:val="en-GB"/>
        </w:rPr>
      </w:pPr>
      <w:r w:rsidRPr="006719A6">
        <w:rPr>
          <w:rFonts w:cstheme="minorHAnsi"/>
          <w:lang w:val="en-GB"/>
        </w:rPr>
        <w:t xml:space="preserve">The fact that the Ministry of Local Government and Modernisation is to be the appeal body for individual decisions in these grant schemes is not very favourable since it has up to now been the Ministry that has managed the grant schemes and is the Ministry responsible for creating the policy for Sami and national minorities. </w:t>
      </w:r>
    </w:p>
    <w:p w14:paraId="17B6A59C" w14:textId="6C09EAB8" w:rsidR="00266F3C" w:rsidRPr="006719A6" w:rsidRDefault="00266F3C" w:rsidP="00D323B7">
      <w:pPr>
        <w:pStyle w:val="Listeavsnitt"/>
        <w:numPr>
          <w:ilvl w:val="0"/>
          <w:numId w:val="60"/>
        </w:numPr>
        <w:spacing w:before="240" w:after="120" w:line="276" w:lineRule="auto"/>
        <w:contextualSpacing w:val="0"/>
        <w:rPr>
          <w:rFonts w:cstheme="minorHAnsi"/>
          <w:lang w:val="en-GB"/>
        </w:rPr>
      </w:pPr>
      <w:r w:rsidRPr="006719A6">
        <w:rPr>
          <w:rFonts w:cstheme="minorHAnsi"/>
          <w:lang w:val="en-GB"/>
        </w:rPr>
        <w:t>At the same time, the burden of litigation is onerous and the threshold for instituting legal proceedings is high in Norwegian law.  For many national minorities, the threshold is even higher. Therefore, at present Norway is also lacking an ombudsman scheme, or similar function, that can help parties in cases of general interest to the various national minorities.</w:t>
      </w:r>
    </w:p>
    <w:p w14:paraId="54FC06DF" w14:textId="77777777" w:rsidR="00266F3C" w:rsidRPr="00266F3C" w:rsidRDefault="00266F3C" w:rsidP="00FA783C">
      <w:pPr>
        <w:spacing w:before="240" w:after="120" w:line="256" w:lineRule="auto"/>
        <w:rPr>
          <w:rFonts w:cstheme="minorHAnsi"/>
          <w:b/>
          <w:lang w:val="en-GB"/>
        </w:rPr>
      </w:pPr>
      <w:r w:rsidRPr="00266F3C">
        <w:rPr>
          <w:rFonts w:cstheme="minorHAnsi"/>
          <w:b/>
          <w:lang w:val="en-GB"/>
        </w:rPr>
        <w:t>Recommendations:</w:t>
      </w:r>
    </w:p>
    <w:p w14:paraId="63A07180" w14:textId="77777777" w:rsidR="00266F3C" w:rsidRPr="00266F3C" w:rsidRDefault="00266F3C" w:rsidP="00FA783C">
      <w:pPr>
        <w:spacing w:before="240" w:after="120" w:line="256" w:lineRule="auto"/>
        <w:ind w:left="1080" w:hanging="360"/>
        <w:rPr>
          <w:rFonts w:cstheme="minorHAnsi"/>
          <w:lang w:val="en-GB"/>
        </w:rPr>
      </w:pPr>
      <w:r w:rsidRPr="00266F3C">
        <w:rPr>
          <w:rFonts w:cstheme="minorHAnsi"/>
          <w:lang w:val="en-GB"/>
        </w:rPr>
        <w:t>●     We recommend that the Council of Europe's Framework Convention for the Protection of National Minorities is included at a legal level that gives the Convention precedence over general national legislation, and especially via the Human Rights Act of 1999.</w:t>
      </w:r>
    </w:p>
    <w:p w14:paraId="6E1B928F" w14:textId="7F9BDCC0" w:rsidR="00266F3C" w:rsidRPr="00266F3C" w:rsidRDefault="00266F3C" w:rsidP="00FA783C">
      <w:pPr>
        <w:spacing w:before="240" w:after="120" w:line="256" w:lineRule="auto"/>
        <w:ind w:left="1080" w:hanging="360"/>
        <w:rPr>
          <w:rFonts w:cstheme="minorHAnsi"/>
          <w:lang w:val="en-GB"/>
        </w:rPr>
      </w:pPr>
      <w:r w:rsidRPr="00266F3C">
        <w:rPr>
          <w:rFonts w:cstheme="minorHAnsi"/>
          <w:lang w:val="en-GB"/>
        </w:rPr>
        <w:t>●     A national ombudsman function should be established for the national minorities.</w:t>
      </w:r>
    </w:p>
    <w:p w14:paraId="6BE86323" w14:textId="77777777" w:rsidR="00087794" w:rsidRDefault="00087794">
      <w:pPr>
        <w:rPr>
          <w:rFonts w:eastAsia="Times New Roman" w:cs="Times New Roman"/>
          <w:bCs/>
          <w:sz w:val="28"/>
          <w:szCs w:val="36"/>
          <w:u w:val="single"/>
          <w:lang w:val="en-GB" w:eastAsia="en-GB"/>
        </w:rPr>
      </w:pPr>
      <w:r w:rsidRPr="00022816">
        <w:rPr>
          <w:lang w:val="en-GB"/>
        </w:rPr>
        <w:br w:type="page"/>
      </w:r>
    </w:p>
    <w:p w14:paraId="12B403FE" w14:textId="0F773993" w:rsidR="00DE6301" w:rsidRPr="00DF5E2E" w:rsidRDefault="00DE6301" w:rsidP="00FA783C">
      <w:pPr>
        <w:pStyle w:val="Overskrift2"/>
        <w:spacing w:before="240" w:beforeAutospacing="0" w:after="120" w:afterAutospacing="0"/>
      </w:pPr>
      <w:bookmarkStart w:id="9" w:name="_Toc529362749"/>
      <w:r w:rsidRPr="00DF5E2E">
        <w:lastRenderedPageBreak/>
        <w:t>Concluding Observation</w:t>
      </w:r>
      <w:r w:rsidR="008D2FD2" w:rsidRPr="00DF5E2E">
        <w:t xml:space="preserve"> </w:t>
      </w:r>
      <w:r w:rsidRPr="00DF5E2E">
        <w:t xml:space="preserve">16: Hate speech an </w:t>
      </w:r>
      <w:r w:rsidR="00FF40BA" w:rsidRPr="00DF5E2E">
        <w:t>encouragement of racial hatred</w:t>
      </w:r>
      <w:bookmarkEnd w:id="9"/>
    </w:p>
    <w:p w14:paraId="0A338203" w14:textId="07E30727" w:rsidR="00FF40BA" w:rsidRPr="00DF5E2E" w:rsidRDefault="00FF40BA" w:rsidP="00FA783C">
      <w:pPr>
        <w:spacing w:before="240" w:after="120" w:line="240" w:lineRule="auto"/>
        <w:rPr>
          <w:rFonts w:eastAsia="Times New Roman" w:cstheme="minorHAnsi"/>
          <w:lang w:val="en-GB" w:eastAsia="nb-NO"/>
        </w:rPr>
      </w:pPr>
      <w:r w:rsidRPr="00DF5E2E">
        <w:rPr>
          <w:rFonts w:eastAsia="Times New Roman" w:cstheme="minorHAnsi"/>
          <w:b/>
          <w:bCs/>
          <w:lang w:val="en-GB" w:eastAsia="nb-NO"/>
        </w:rPr>
        <w:t>(Recommendation 16 a, b, c, State Report 26)</w:t>
      </w:r>
    </w:p>
    <w:p w14:paraId="6920D60B" w14:textId="0276FF44" w:rsidR="00FF40BA" w:rsidRPr="00FA783C" w:rsidRDefault="00FF40BA" w:rsidP="00D323B7">
      <w:pPr>
        <w:pStyle w:val="Listeavsnitt"/>
        <w:numPr>
          <w:ilvl w:val="0"/>
          <w:numId w:val="60"/>
        </w:numPr>
        <w:spacing w:before="240" w:after="120" w:line="240" w:lineRule="auto"/>
        <w:contextualSpacing w:val="0"/>
        <w:outlineLvl w:val="4"/>
        <w:rPr>
          <w:rFonts w:eastAsia="Times New Roman" w:cstheme="minorHAnsi"/>
          <w:lang w:val="en-GB" w:eastAsia="nb-NO"/>
        </w:rPr>
      </w:pPr>
      <w:r w:rsidRPr="006719A6">
        <w:rPr>
          <w:rFonts w:eastAsia="Times New Roman" w:cstheme="minorHAnsi"/>
          <w:lang w:val="en-GB" w:eastAsia="nb-NO"/>
        </w:rPr>
        <w:t xml:space="preserve">In recommendation 16a), the Committee asks the government to condemn and take exception to the hateful statements and xenophobic discussions of some politicians and players and the media, and to encourage politicians and parties in the media to </w:t>
      </w:r>
      <w:r w:rsidRPr="00122409">
        <w:rPr>
          <w:rFonts w:eastAsia="Times New Roman" w:cstheme="minorHAnsi"/>
          <w:i/>
          <w:lang w:val="en-GB" w:eastAsia="nb-NO"/>
        </w:rPr>
        <w:t xml:space="preserve">ensure that their public statements do not contribute to </w:t>
      </w:r>
      <w:r w:rsidR="00122409">
        <w:rPr>
          <w:rFonts w:eastAsia="Times New Roman" w:cstheme="minorHAnsi"/>
          <w:i/>
          <w:lang w:val="en-GB" w:eastAsia="nb-NO"/>
        </w:rPr>
        <w:t xml:space="preserve">fuelling </w:t>
      </w:r>
      <w:r w:rsidRPr="00122409">
        <w:rPr>
          <w:rFonts w:eastAsia="Times New Roman" w:cstheme="minorHAnsi"/>
          <w:i/>
          <w:lang w:val="en-GB" w:eastAsia="nb-NO"/>
        </w:rPr>
        <w:t>intolerance</w:t>
      </w:r>
      <w:r w:rsidR="00122409">
        <w:rPr>
          <w:rFonts w:eastAsia="Times New Roman" w:cstheme="minorHAnsi"/>
          <w:i/>
          <w:lang w:val="en-GB" w:eastAsia="nb-NO"/>
        </w:rPr>
        <w:t>,</w:t>
      </w:r>
      <w:r w:rsidRPr="00122409">
        <w:rPr>
          <w:rFonts w:eastAsia="Times New Roman" w:cstheme="minorHAnsi"/>
          <w:i/>
          <w:lang w:val="en-GB" w:eastAsia="nb-NO"/>
        </w:rPr>
        <w:t xml:space="preserve"> stigmatisation and </w:t>
      </w:r>
      <w:r w:rsidR="00122409">
        <w:rPr>
          <w:rFonts w:eastAsia="Times New Roman" w:cstheme="minorHAnsi"/>
          <w:i/>
          <w:lang w:val="en-GB" w:eastAsia="nb-NO"/>
        </w:rPr>
        <w:t>incitement to</w:t>
      </w:r>
      <w:r w:rsidRPr="00122409">
        <w:rPr>
          <w:rFonts w:eastAsia="Times New Roman" w:cstheme="minorHAnsi"/>
          <w:i/>
          <w:lang w:val="en-GB" w:eastAsia="nb-NO"/>
        </w:rPr>
        <w:t xml:space="preserve"> hatred</w:t>
      </w:r>
      <w:r w:rsidRPr="006719A6">
        <w:rPr>
          <w:rFonts w:eastAsia="Times New Roman" w:cstheme="minorHAnsi"/>
          <w:lang w:val="en-GB" w:eastAsia="nb-NO"/>
        </w:rPr>
        <w:t xml:space="preserve">. </w:t>
      </w:r>
    </w:p>
    <w:p w14:paraId="0F15C719" w14:textId="15085014" w:rsidR="00FF40BA" w:rsidRPr="00FA783C" w:rsidRDefault="00FF40BA" w:rsidP="00D323B7">
      <w:pPr>
        <w:pStyle w:val="Listeavsnitt"/>
        <w:numPr>
          <w:ilvl w:val="0"/>
          <w:numId w:val="60"/>
        </w:numPr>
        <w:spacing w:before="240" w:after="120" w:line="240" w:lineRule="auto"/>
        <w:contextualSpacing w:val="0"/>
        <w:rPr>
          <w:rFonts w:eastAsia="Times New Roman" w:cstheme="minorHAnsi"/>
          <w:lang w:val="en-GB" w:eastAsia="nb-NO"/>
        </w:rPr>
      </w:pPr>
      <w:r w:rsidRPr="006719A6">
        <w:rPr>
          <w:rFonts w:eastAsia="Times New Roman" w:cstheme="minorHAnsi"/>
          <w:lang w:val="en-GB" w:eastAsia="nb-NO"/>
        </w:rPr>
        <w:t xml:space="preserve">The reason for the </w:t>
      </w:r>
      <w:r w:rsidR="00C42313">
        <w:rPr>
          <w:rFonts w:eastAsia="Times New Roman" w:cstheme="minorHAnsi"/>
          <w:lang w:val="en-GB" w:eastAsia="nb-NO"/>
        </w:rPr>
        <w:t>Concluding Observation</w:t>
      </w:r>
      <w:r w:rsidRPr="006719A6">
        <w:rPr>
          <w:rFonts w:eastAsia="Times New Roman" w:cstheme="minorHAnsi"/>
          <w:lang w:val="en-GB" w:eastAsia="nb-NO"/>
        </w:rPr>
        <w:t xml:space="preserve"> was hateful statements in the media by elected politicians during the period dealt with in the 21st/22nd periodic report, and the authorities' lack of reaction to these statements.</w:t>
      </w:r>
    </w:p>
    <w:p w14:paraId="5183CD4B" w14:textId="77777777" w:rsidR="00FF40BA" w:rsidRPr="006719A6" w:rsidRDefault="00FF40BA" w:rsidP="00D323B7">
      <w:pPr>
        <w:pStyle w:val="Listeavsnitt"/>
        <w:numPr>
          <w:ilvl w:val="0"/>
          <w:numId w:val="60"/>
        </w:numPr>
        <w:spacing w:before="240" w:after="120" w:line="240" w:lineRule="auto"/>
        <w:contextualSpacing w:val="0"/>
        <w:rPr>
          <w:rFonts w:eastAsia="Times New Roman" w:cstheme="minorHAnsi"/>
          <w:lang w:val="en-GB" w:eastAsia="nb-NO"/>
        </w:rPr>
      </w:pPr>
      <w:r w:rsidRPr="006719A6">
        <w:rPr>
          <w:rFonts w:eastAsia="Times New Roman" w:cstheme="minorHAnsi"/>
          <w:lang w:val="en-GB" w:eastAsia="nb-NO"/>
        </w:rPr>
        <w:t>We wish to praise the government for presenting a strategy to combat hateful statements in November 2016, as is also referred to in the authorities' report (26, 99-110).</w:t>
      </w:r>
    </w:p>
    <w:p w14:paraId="48678D76" w14:textId="77777777" w:rsidR="00FF40BA" w:rsidRPr="006719A6" w:rsidRDefault="00FF40BA" w:rsidP="00D323B7">
      <w:pPr>
        <w:pStyle w:val="Listeavsnitt"/>
        <w:numPr>
          <w:ilvl w:val="0"/>
          <w:numId w:val="60"/>
        </w:numPr>
        <w:spacing w:before="240" w:after="120" w:line="240" w:lineRule="auto"/>
        <w:contextualSpacing w:val="0"/>
        <w:outlineLvl w:val="4"/>
        <w:rPr>
          <w:rFonts w:eastAsia="Times New Roman" w:cstheme="minorHAnsi"/>
          <w:lang w:val="en-GB" w:eastAsia="nb-NO"/>
        </w:rPr>
      </w:pPr>
      <w:r w:rsidRPr="006719A6">
        <w:rPr>
          <w:rFonts w:eastAsia="Times New Roman" w:cstheme="minorHAnsi"/>
          <w:lang w:val="en-GB" w:eastAsia="nb-NO"/>
        </w:rPr>
        <w:t>The strategy states that “</w:t>
      </w:r>
      <w:r w:rsidRPr="006719A6">
        <w:rPr>
          <w:rFonts w:eastAsia="Times New Roman" w:cstheme="minorHAnsi"/>
          <w:i/>
          <w:lang w:val="en-GB" w:eastAsia="nb-NO"/>
        </w:rPr>
        <w:t>We as politicians, public authorities and key players in society undertake to combat hateful statements and intolerance. Freedom of speech is an inalienable value. It holds a strong position in Norway. We must not spread or encourage hatred."</w:t>
      </w:r>
    </w:p>
    <w:p w14:paraId="47AAD231" w14:textId="77777777" w:rsidR="00FF40BA" w:rsidRPr="006719A6" w:rsidRDefault="00FF40BA" w:rsidP="00D323B7">
      <w:pPr>
        <w:pStyle w:val="Listeavsnitt"/>
        <w:numPr>
          <w:ilvl w:val="0"/>
          <w:numId w:val="60"/>
        </w:numPr>
        <w:spacing w:before="240" w:after="120" w:line="240" w:lineRule="auto"/>
        <w:contextualSpacing w:val="0"/>
        <w:outlineLvl w:val="4"/>
        <w:rPr>
          <w:rFonts w:eastAsia="Times New Roman" w:cstheme="minorHAnsi"/>
          <w:lang w:val="en-GB" w:eastAsia="nb-NO"/>
        </w:rPr>
      </w:pPr>
      <w:r w:rsidRPr="006719A6">
        <w:rPr>
          <w:rFonts w:eastAsia="Times New Roman" w:cstheme="minorHAnsi"/>
          <w:lang w:val="en-GB" w:eastAsia="nb-NO"/>
        </w:rPr>
        <w:t xml:space="preserve">On the positive side, we also wish to point out that two cabinet ministers wrote an article in the Vårt Land newspaper in the election campaign in 2017 under the heading </w:t>
      </w:r>
      <w:r w:rsidRPr="006719A6">
        <w:rPr>
          <w:rFonts w:eastAsia="Times New Roman" w:cstheme="minorHAnsi"/>
          <w:i/>
          <w:lang w:val="en-GB" w:eastAsia="nb-NO"/>
        </w:rPr>
        <w:t>Unacceptable Words</w:t>
      </w:r>
      <w:r w:rsidRPr="006719A6">
        <w:rPr>
          <w:rFonts w:eastAsia="Times New Roman" w:cstheme="minorHAnsi"/>
          <w:lang w:val="en-GB" w:eastAsia="nb-NO"/>
        </w:rPr>
        <w:t>. Cabinet ministers Jan Tore Sanner and Torbjørn Røe Isaksen distanced themselves from the anti-Semitic statements made by the leader of the right-wing populist party Alliansen.</w:t>
      </w:r>
    </w:p>
    <w:p w14:paraId="7F7744EE" w14:textId="13A4ECA8" w:rsidR="00FF40BA" w:rsidRPr="00FA783C" w:rsidRDefault="00FF40BA" w:rsidP="00D323B7">
      <w:pPr>
        <w:pStyle w:val="Listeavsnitt"/>
        <w:numPr>
          <w:ilvl w:val="0"/>
          <w:numId w:val="60"/>
        </w:numPr>
        <w:spacing w:before="240" w:after="120" w:line="240" w:lineRule="auto"/>
        <w:contextualSpacing w:val="0"/>
        <w:rPr>
          <w:rFonts w:eastAsia="Times New Roman" w:cstheme="minorHAnsi"/>
          <w:lang w:val="en-GB" w:eastAsia="nb-NO"/>
        </w:rPr>
      </w:pPr>
      <w:r w:rsidRPr="006719A6">
        <w:rPr>
          <w:rFonts w:eastAsia="Times New Roman" w:cstheme="minorHAnsi"/>
          <w:lang w:val="en-GB" w:eastAsia="nb-NO"/>
        </w:rPr>
        <w:t>Hateful statements in public discussions are included in the government's strategy as part of the focus area "the media sector", where one goal is to work to "promote the good production of news and a wide range of public discussions in the digital media society."</w:t>
      </w:r>
    </w:p>
    <w:p w14:paraId="12083B98" w14:textId="16384544" w:rsidR="00FF40BA" w:rsidRPr="00FA783C" w:rsidRDefault="00FF40BA" w:rsidP="00D323B7">
      <w:pPr>
        <w:pStyle w:val="Listeavsnitt"/>
        <w:numPr>
          <w:ilvl w:val="0"/>
          <w:numId w:val="60"/>
        </w:numPr>
        <w:spacing w:before="240" w:after="120" w:line="240" w:lineRule="auto"/>
        <w:contextualSpacing w:val="0"/>
        <w:rPr>
          <w:rFonts w:eastAsia="Times New Roman" w:cstheme="minorHAnsi"/>
          <w:lang w:val="en-GB" w:eastAsia="nb-NO"/>
        </w:rPr>
      </w:pPr>
      <w:r w:rsidRPr="006719A6">
        <w:rPr>
          <w:rFonts w:eastAsia="Times New Roman" w:cstheme="minorHAnsi"/>
          <w:lang w:val="en-GB" w:eastAsia="nb-NO"/>
        </w:rPr>
        <w:t>A particular responsibility for politicians to not themselves promote intolerance, stigmatisation and hatred through their statements is not part of this strategy.</w:t>
      </w:r>
    </w:p>
    <w:p w14:paraId="4F9EAEE8" w14:textId="58DDF58B" w:rsidR="00FF40BA" w:rsidRPr="00FA783C" w:rsidRDefault="00FF40BA" w:rsidP="00D323B7">
      <w:pPr>
        <w:pStyle w:val="Listeavsnitt"/>
        <w:numPr>
          <w:ilvl w:val="0"/>
          <w:numId w:val="60"/>
        </w:numPr>
        <w:spacing w:before="240" w:after="120" w:line="240" w:lineRule="auto"/>
        <w:contextualSpacing w:val="0"/>
        <w:rPr>
          <w:rFonts w:eastAsia="Times New Roman" w:cstheme="minorHAnsi"/>
          <w:lang w:val="en-GB" w:eastAsia="nb-NO"/>
        </w:rPr>
      </w:pPr>
      <w:r w:rsidRPr="006719A6">
        <w:rPr>
          <w:rFonts w:eastAsia="Times New Roman" w:cstheme="minorHAnsi"/>
          <w:lang w:val="en-GB" w:eastAsia="nb-NO"/>
        </w:rPr>
        <w:t>Unfortunately, during the period since the last consultation, leading politicians have made a number of statements that help to reinforce xenophobic discussions and the prime minister and other politicians at government level have done little to condemn or rectify these specifically.</w:t>
      </w:r>
    </w:p>
    <w:p w14:paraId="15A8E535" w14:textId="77777777" w:rsidR="00FF40BA" w:rsidRPr="006719A6" w:rsidRDefault="00FF40BA" w:rsidP="00FA783C">
      <w:pPr>
        <w:pStyle w:val="Listeavsnitt"/>
        <w:spacing w:before="240" w:after="120" w:line="240" w:lineRule="auto"/>
        <w:contextualSpacing w:val="0"/>
        <w:rPr>
          <w:rFonts w:eastAsia="Times New Roman" w:cstheme="minorHAnsi"/>
          <w:lang w:val="en-GB" w:eastAsia="nb-NO"/>
        </w:rPr>
      </w:pPr>
      <w:r w:rsidRPr="006719A6">
        <w:rPr>
          <w:rFonts w:eastAsia="Times New Roman" w:cstheme="minorHAnsi"/>
          <w:b/>
          <w:bCs/>
          <w:lang w:val="en-GB" w:eastAsia="nb-NO"/>
        </w:rPr>
        <w:t>EXAMPLE 1</w:t>
      </w:r>
    </w:p>
    <w:p w14:paraId="10D54B4A" w14:textId="28DB164E" w:rsidR="00FF40BA" w:rsidRPr="00FC562F" w:rsidRDefault="00FF40BA" w:rsidP="00D323B7">
      <w:pPr>
        <w:pStyle w:val="Listeavsnitt"/>
        <w:numPr>
          <w:ilvl w:val="0"/>
          <w:numId w:val="60"/>
        </w:numPr>
        <w:spacing w:before="240" w:after="120" w:line="240" w:lineRule="auto"/>
        <w:contextualSpacing w:val="0"/>
        <w:rPr>
          <w:rFonts w:eastAsia="Times New Roman" w:cstheme="minorHAnsi"/>
          <w:lang w:val="en-GB" w:eastAsia="nb-NO"/>
        </w:rPr>
      </w:pPr>
      <w:r w:rsidRPr="006719A6">
        <w:rPr>
          <w:rFonts w:eastAsia="Times New Roman" w:cstheme="minorHAnsi"/>
          <w:lang w:val="en-GB" w:eastAsia="nb-NO"/>
        </w:rPr>
        <w:t>Sylvi Listhaug, a member of parliament for the Progress Party (FrP) and Minister of Immigration and Integration from December 2015 until January 2018 and Minister of Justice, Public Security and Immigration from January to March 2018. She chose to resign following massive criticism by parliament of a Facebook post in which she wrote that "</w:t>
      </w:r>
      <w:r w:rsidRPr="006719A6">
        <w:rPr>
          <w:rFonts w:eastAsia="Times New Roman" w:cstheme="minorHAnsi"/>
          <w:i/>
          <w:lang w:val="en-GB" w:eastAsia="nb-NO"/>
        </w:rPr>
        <w:t>The Norwegian Labour Party (Ap) cares more about the rights of terrorists than national security</w:t>
      </w:r>
      <w:r w:rsidRPr="006719A6">
        <w:rPr>
          <w:rFonts w:eastAsia="Times New Roman" w:cstheme="minorHAnsi"/>
          <w:lang w:val="en-GB" w:eastAsia="nb-NO"/>
        </w:rPr>
        <w:t xml:space="preserve">", and illustrated this with a picture of masked, armed IS warriors. The post was aimed at the Norwegian Labour Party because it had not voted in favour of a proposal to deprive foreign fighters of their Norwegian citizenship without going via the courts. </w:t>
      </w:r>
    </w:p>
    <w:p w14:paraId="1F21C524" w14:textId="78CF17AF" w:rsidR="00FF40BA" w:rsidRPr="00FA783C" w:rsidRDefault="00FF40BA" w:rsidP="00D323B7">
      <w:pPr>
        <w:pStyle w:val="Listeavsnitt"/>
        <w:numPr>
          <w:ilvl w:val="0"/>
          <w:numId w:val="60"/>
        </w:numPr>
        <w:spacing w:before="240" w:after="120" w:line="240" w:lineRule="auto"/>
        <w:contextualSpacing w:val="0"/>
        <w:rPr>
          <w:rFonts w:eastAsia="Times New Roman" w:cstheme="minorHAnsi"/>
          <w:lang w:val="en-GB" w:eastAsia="nb-NO"/>
        </w:rPr>
      </w:pPr>
      <w:r w:rsidRPr="006719A6">
        <w:rPr>
          <w:rFonts w:eastAsia="Times New Roman" w:cstheme="minorHAnsi"/>
          <w:lang w:val="en-GB" w:eastAsia="nb-NO"/>
        </w:rPr>
        <w:t xml:space="preserve">The reaction of other members of parliament led to Listhaug resigning, and is a good example of the fact that Norwegian members of parliament also find the limit for what is an acceptable use of language to be completely in line with 16a, but these reactions mainly came from the opposition, and the reason given for deleting the Facebook post was that she did not have the rights to the picture. </w:t>
      </w:r>
    </w:p>
    <w:p w14:paraId="7C3F127C" w14:textId="58E3BB22" w:rsidR="00FF40BA" w:rsidRPr="00FA783C" w:rsidRDefault="00FF40BA" w:rsidP="00D323B7">
      <w:pPr>
        <w:pStyle w:val="Listeavsnitt"/>
        <w:numPr>
          <w:ilvl w:val="0"/>
          <w:numId w:val="60"/>
        </w:numPr>
        <w:spacing w:before="240" w:after="120" w:line="240" w:lineRule="auto"/>
        <w:contextualSpacing w:val="0"/>
        <w:rPr>
          <w:rFonts w:eastAsia="Times New Roman" w:cstheme="minorHAnsi"/>
          <w:lang w:val="en-GB" w:eastAsia="nb-NO"/>
        </w:rPr>
      </w:pPr>
      <w:r w:rsidRPr="006719A6">
        <w:rPr>
          <w:rFonts w:eastAsia="Times New Roman" w:cstheme="minorHAnsi"/>
          <w:lang w:val="en-GB" w:eastAsia="nb-NO"/>
        </w:rPr>
        <w:lastRenderedPageBreak/>
        <w:t>The prime minister apologised on behalf of the government for hurtful statements by cabinet ministers.</w:t>
      </w:r>
    </w:p>
    <w:p w14:paraId="32B8DDC6" w14:textId="07541048" w:rsidR="00FF40BA" w:rsidRPr="00FA783C" w:rsidRDefault="00FF40BA" w:rsidP="00D323B7">
      <w:pPr>
        <w:pStyle w:val="Listeavsnitt"/>
        <w:numPr>
          <w:ilvl w:val="0"/>
          <w:numId w:val="60"/>
        </w:numPr>
        <w:spacing w:before="240" w:after="120" w:line="240" w:lineRule="auto"/>
        <w:contextualSpacing w:val="0"/>
        <w:rPr>
          <w:rFonts w:eastAsia="Times New Roman" w:cstheme="minorHAnsi"/>
          <w:lang w:val="en-GB" w:eastAsia="nb-NO"/>
        </w:rPr>
      </w:pPr>
      <w:r w:rsidRPr="006719A6">
        <w:rPr>
          <w:rFonts w:eastAsia="Times New Roman" w:cstheme="minorHAnsi"/>
          <w:lang w:val="en-GB" w:eastAsia="nb-NO"/>
        </w:rPr>
        <w:t>As a minister, Sylvi Listhaug has made several statements degrading political opponents and refugees; such as that refugees "should not count on being carried on golden chairs", she described political opponents who criticised the strict tightening up of the asylum policy that she proposed as Minister of Justice and Public Security as a "howling chorus" and "goodness tyrants". She has also said that the leader of the Christian Democratic Party (KrF), Knut Hareide, is someone who "licks the backs of imams instead of confronting people with extreme attitudes". After resigning as Minister of Justice and Public Security, Listhaug returned to her place as a member of parliament, issuing a press release that called the process against her a "witch hunt".</w:t>
      </w:r>
    </w:p>
    <w:p w14:paraId="7920B5F7" w14:textId="77777777" w:rsidR="00FF40BA" w:rsidRPr="006719A6" w:rsidRDefault="00FF40BA" w:rsidP="00FA783C">
      <w:pPr>
        <w:pStyle w:val="Listeavsnitt"/>
        <w:spacing w:before="240" w:after="120" w:line="240" w:lineRule="auto"/>
        <w:contextualSpacing w:val="0"/>
        <w:rPr>
          <w:rFonts w:eastAsia="Times New Roman" w:cstheme="minorHAnsi"/>
          <w:lang w:val="en-GB" w:eastAsia="nb-NO"/>
        </w:rPr>
      </w:pPr>
      <w:r w:rsidRPr="006719A6">
        <w:rPr>
          <w:rFonts w:eastAsia="Times New Roman" w:cstheme="minorHAnsi"/>
          <w:b/>
          <w:bCs/>
          <w:lang w:val="en-GB" w:eastAsia="nb-NO"/>
        </w:rPr>
        <w:t>EXAMPLE 2</w:t>
      </w:r>
    </w:p>
    <w:p w14:paraId="322E6CD1" w14:textId="6F1AE929" w:rsidR="00FF40BA" w:rsidRPr="00FA783C" w:rsidRDefault="00FF40BA" w:rsidP="00D323B7">
      <w:pPr>
        <w:pStyle w:val="Listeavsnitt"/>
        <w:numPr>
          <w:ilvl w:val="0"/>
          <w:numId w:val="60"/>
        </w:numPr>
        <w:spacing w:before="240" w:after="120" w:line="240" w:lineRule="auto"/>
        <w:contextualSpacing w:val="0"/>
        <w:rPr>
          <w:rFonts w:eastAsia="Times New Roman" w:cstheme="minorHAnsi"/>
          <w:lang w:val="en-GB" w:eastAsia="nb-NO"/>
        </w:rPr>
      </w:pPr>
      <w:r w:rsidRPr="006719A6">
        <w:rPr>
          <w:rFonts w:eastAsia="Times New Roman" w:cstheme="minorHAnsi"/>
          <w:lang w:val="en-GB" w:eastAsia="nb-NO"/>
        </w:rPr>
        <w:t xml:space="preserve">Per Willy Amundsen, a member of parliament for the Progress Party (FrP) and Minister of Justice and Public Security from December 2016 until January 2018, stated in 2007 as his party's spokesman on Sami policy, that "There is no Sami state. That's why I think it is unnatural for the Sami flag to be flown on that day. The fact that it is an official flag day helps to encourage conflicts between Sami and non-Sami people." He also warned against what he called growing Sami separatism and has urged leaving the ILO Convention 169, repealing the Finnmark Act and closing down the Sami Parliament, since he does not want to have a Sami policy that differentiates on an ethnic basis. </w:t>
      </w:r>
    </w:p>
    <w:p w14:paraId="3A115A47" w14:textId="77777777" w:rsidR="00FF40BA" w:rsidRPr="006719A6" w:rsidRDefault="00FF40BA" w:rsidP="00FA783C">
      <w:pPr>
        <w:pStyle w:val="Listeavsnitt"/>
        <w:spacing w:before="240" w:after="120" w:line="240" w:lineRule="auto"/>
        <w:contextualSpacing w:val="0"/>
        <w:rPr>
          <w:rFonts w:eastAsia="Times New Roman" w:cstheme="minorHAnsi"/>
          <w:lang w:val="en-GB" w:eastAsia="nb-NO"/>
        </w:rPr>
      </w:pPr>
      <w:r w:rsidRPr="006719A6">
        <w:rPr>
          <w:rFonts w:eastAsia="Times New Roman" w:cstheme="minorHAnsi"/>
          <w:b/>
          <w:bCs/>
          <w:lang w:val="en-GB" w:eastAsia="nb-NO"/>
        </w:rPr>
        <w:t>EXAMPLE 3</w:t>
      </w:r>
    </w:p>
    <w:p w14:paraId="7CD44571" w14:textId="59B7CC8C" w:rsidR="00FF40BA" w:rsidRPr="00FA783C" w:rsidRDefault="00FF40BA" w:rsidP="00D323B7">
      <w:pPr>
        <w:pStyle w:val="Listeavsnitt"/>
        <w:numPr>
          <w:ilvl w:val="0"/>
          <w:numId w:val="60"/>
        </w:numPr>
        <w:spacing w:before="240" w:after="120" w:line="240" w:lineRule="auto"/>
        <w:contextualSpacing w:val="0"/>
        <w:rPr>
          <w:rFonts w:eastAsia="Times New Roman" w:cstheme="minorHAnsi"/>
          <w:lang w:val="en-GB" w:eastAsia="nb-NO"/>
        </w:rPr>
      </w:pPr>
      <w:r w:rsidRPr="006719A6">
        <w:rPr>
          <w:rFonts w:eastAsia="Times New Roman" w:cstheme="minorHAnsi"/>
          <w:lang w:val="en-GB" w:eastAsia="nb-NO"/>
        </w:rPr>
        <w:t>During the election campaign in the autumn of 2017, a member of parliament, Christian Tybring-Gjedde (FrP) posted a picture on his Facebook page of the Labour Party's election campaign booth on the main street in Oslo. The booth was being visited by students attending an adult-education class, and several of them were women in hijabs and floor-length clothes. The title of the picture was "The Labour Party's election booth on Oslo's main street". Hateful statements in the comments field made the objective of this post clear and were not deleted.</w:t>
      </w:r>
    </w:p>
    <w:p w14:paraId="7678FDED" w14:textId="77777777" w:rsidR="00FF40BA" w:rsidRPr="006719A6" w:rsidRDefault="00FF40BA" w:rsidP="00FA783C">
      <w:pPr>
        <w:pStyle w:val="Listeavsnitt"/>
        <w:spacing w:before="240" w:after="120" w:line="240" w:lineRule="auto"/>
        <w:contextualSpacing w:val="0"/>
        <w:rPr>
          <w:rFonts w:eastAsia="Times New Roman" w:cstheme="minorHAnsi"/>
          <w:lang w:val="en-GB" w:eastAsia="nb-NO"/>
        </w:rPr>
      </w:pPr>
      <w:r w:rsidRPr="006719A6">
        <w:rPr>
          <w:rFonts w:eastAsia="Times New Roman" w:cstheme="minorHAnsi"/>
          <w:b/>
          <w:bCs/>
          <w:lang w:val="en-GB" w:eastAsia="nb-NO"/>
        </w:rPr>
        <w:t>EXAMPLE 4</w:t>
      </w:r>
    </w:p>
    <w:p w14:paraId="4AFDEA5F" w14:textId="36DC9883" w:rsidR="00FF40BA" w:rsidRPr="00FA783C" w:rsidRDefault="00FF40BA" w:rsidP="00D323B7">
      <w:pPr>
        <w:pStyle w:val="Listeavsnitt"/>
        <w:numPr>
          <w:ilvl w:val="0"/>
          <w:numId w:val="60"/>
        </w:numPr>
        <w:spacing w:before="240" w:after="120" w:line="240" w:lineRule="auto"/>
        <w:contextualSpacing w:val="0"/>
        <w:rPr>
          <w:rFonts w:eastAsia="Times New Roman" w:cstheme="minorHAnsi"/>
          <w:lang w:val="en-GB" w:eastAsia="nb-NO"/>
        </w:rPr>
      </w:pPr>
      <w:r w:rsidRPr="006719A6">
        <w:rPr>
          <w:rFonts w:eastAsia="Times New Roman" w:cstheme="minorHAnsi"/>
          <w:lang w:val="en-GB" w:eastAsia="nb-NO"/>
        </w:rPr>
        <w:t>Inger Lexow (FrP), a city councillor in Tønsberg, shared on her Facebook page a video published by the Gates of Vienna website, a strongly conspiratorial and islamophobic website that was also one of Anders Behring Breivik's main sources.</w:t>
      </w:r>
    </w:p>
    <w:p w14:paraId="69A40037" w14:textId="399047CC" w:rsidR="00FF40BA" w:rsidRPr="00FC562F" w:rsidRDefault="00FF40BA" w:rsidP="00D323B7">
      <w:pPr>
        <w:pStyle w:val="Listeavsnitt"/>
        <w:numPr>
          <w:ilvl w:val="0"/>
          <w:numId w:val="60"/>
        </w:numPr>
        <w:spacing w:before="240" w:after="120" w:line="240" w:lineRule="auto"/>
        <w:contextualSpacing w:val="0"/>
        <w:rPr>
          <w:rFonts w:eastAsia="Times New Roman" w:cstheme="minorHAnsi"/>
          <w:i/>
          <w:lang w:val="en-GB" w:eastAsia="nb-NO"/>
        </w:rPr>
      </w:pPr>
      <w:r w:rsidRPr="006719A6">
        <w:rPr>
          <w:rFonts w:eastAsia="Times New Roman" w:cstheme="minorHAnsi"/>
          <w:lang w:val="en-GB" w:eastAsia="nb-NO"/>
        </w:rPr>
        <w:t>Following strong criticism in the local newspaper by other city councillors, she maintained in her reply that Gates of Vienna was a credible source. In the post, she quotes comments in the video she previously shared: "</w:t>
      </w:r>
      <w:r w:rsidRPr="006719A6">
        <w:rPr>
          <w:rFonts w:eastAsia="Times New Roman" w:cstheme="minorHAnsi"/>
          <w:i/>
          <w:lang w:val="en-GB" w:eastAsia="nb-NO"/>
        </w:rPr>
        <w:t>Remember," says the woman in the film clip, "it is the Europeans (Norwegians) who are the infidels, not us. A comment on this statement points out the obvious, namely that Muslims have not come to the West to become westernised, but so that the West will become part of the "umma", the Islamic global community"</w:t>
      </w:r>
      <w:r w:rsidRPr="006719A6">
        <w:rPr>
          <w:rFonts w:eastAsia="Times New Roman" w:cstheme="minorHAnsi"/>
          <w:lang w:val="en-GB" w:eastAsia="nb-NO"/>
        </w:rPr>
        <w:t>, and that "</w:t>
      </w:r>
      <w:r w:rsidRPr="006719A6">
        <w:rPr>
          <w:rFonts w:eastAsia="Times New Roman" w:cstheme="minorHAnsi"/>
          <w:i/>
          <w:lang w:val="en-GB" w:eastAsia="nb-NO"/>
        </w:rPr>
        <w:t>one important factor that is under-communicated in Norway is that the EU elite believe the European populations should be replaced by an immigrant population from the third world because such a population is easier for the elite to manage and control than the genuine European population."</w:t>
      </w:r>
    </w:p>
    <w:p w14:paraId="1ABB712D" w14:textId="473A3F64" w:rsidR="00FF40BA" w:rsidRPr="00FA783C" w:rsidRDefault="00FF40BA" w:rsidP="00D323B7">
      <w:pPr>
        <w:pStyle w:val="Listeavsnitt"/>
        <w:numPr>
          <w:ilvl w:val="0"/>
          <w:numId w:val="60"/>
        </w:numPr>
        <w:spacing w:before="240" w:after="120" w:line="240" w:lineRule="auto"/>
        <w:contextualSpacing w:val="0"/>
        <w:rPr>
          <w:rFonts w:eastAsia="Times New Roman" w:cstheme="minorHAnsi"/>
          <w:lang w:val="en-GB" w:eastAsia="nb-NO"/>
        </w:rPr>
      </w:pPr>
      <w:r w:rsidRPr="006719A6">
        <w:rPr>
          <w:rFonts w:eastAsia="Times New Roman" w:cstheme="minorHAnsi"/>
          <w:lang w:val="en-GB" w:eastAsia="nb-NO"/>
        </w:rPr>
        <w:t>In the Lexow case, both the town's mayor (who represents the Conservative (Høyre) party and collaborates with the Progress Party) and the FrP party's own group leader in the city council reacted to her comments in the newspaper and criticised her for crossing the line between being critical of immigration and being a racist. This led to Lexow resigning as the chair of the Childhood Conditions Committee.</w:t>
      </w:r>
    </w:p>
    <w:p w14:paraId="23F19408" w14:textId="77777777" w:rsidR="00FF40BA" w:rsidRPr="00DF5E2E" w:rsidRDefault="00FF40BA" w:rsidP="00FA783C">
      <w:pPr>
        <w:spacing w:before="240" w:after="120"/>
        <w:rPr>
          <w:b/>
          <w:lang w:eastAsia="nb-NO"/>
        </w:rPr>
      </w:pPr>
      <w:r w:rsidRPr="00DF5E2E">
        <w:rPr>
          <w:b/>
          <w:lang w:eastAsia="nb-NO"/>
        </w:rPr>
        <w:lastRenderedPageBreak/>
        <w:t>Recommendations:</w:t>
      </w:r>
    </w:p>
    <w:p w14:paraId="05C8B1BB" w14:textId="77777777" w:rsidR="00FF40BA" w:rsidRPr="00DF5E2E" w:rsidRDefault="00FF40BA" w:rsidP="00087794">
      <w:pPr>
        <w:pStyle w:val="Listeavsnitt"/>
        <w:numPr>
          <w:ilvl w:val="0"/>
          <w:numId w:val="13"/>
        </w:numPr>
        <w:spacing w:after="0"/>
        <w:contextualSpacing w:val="0"/>
        <w:rPr>
          <w:lang w:val="en-GB" w:eastAsia="nb-NO"/>
        </w:rPr>
      </w:pPr>
      <w:r w:rsidRPr="00DF5E2E">
        <w:rPr>
          <w:lang w:val="en-GB" w:eastAsia="nb-NO"/>
        </w:rPr>
        <w:t>Political leaders must be made responsible for holding fair and non-stigmatising discussions.</w:t>
      </w:r>
    </w:p>
    <w:p w14:paraId="7F56F699" w14:textId="77777777" w:rsidR="00FF40BA" w:rsidRPr="00DF5E2E" w:rsidRDefault="00FF40BA" w:rsidP="00087794">
      <w:pPr>
        <w:pStyle w:val="Listeavsnitt"/>
        <w:numPr>
          <w:ilvl w:val="0"/>
          <w:numId w:val="13"/>
        </w:numPr>
        <w:spacing w:after="0"/>
        <w:contextualSpacing w:val="0"/>
        <w:rPr>
          <w:lang w:val="en-GB" w:eastAsia="nb-NO"/>
        </w:rPr>
      </w:pPr>
      <w:r w:rsidRPr="00DF5E2E">
        <w:rPr>
          <w:lang w:val="en-GB" w:eastAsia="nb-NO"/>
        </w:rPr>
        <w:t>When political leaders make hateful statements, the reaction to them should come from the political leadership and public authorities.</w:t>
      </w:r>
    </w:p>
    <w:p w14:paraId="463F371B" w14:textId="77777777" w:rsidR="00FF40BA" w:rsidRPr="00DF5E2E" w:rsidRDefault="00FF40BA" w:rsidP="00087794">
      <w:pPr>
        <w:pStyle w:val="Listeavsnitt"/>
        <w:numPr>
          <w:ilvl w:val="0"/>
          <w:numId w:val="13"/>
        </w:numPr>
        <w:spacing w:after="0"/>
        <w:contextualSpacing w:val="0"/>
        <w:rPr>
          <w:lang w:val="en-GB" w:eastAsia="nb-NO"/>
        </w:rPr>
      </w:pPr>
      <w:r w:rsidRPr="00DF5E2E">
        <w:rPr>
          <w:lang w:val="en-GB" w:eastAsia="nb-NO"/>
        </w:rPr>
        <w:t>All parties should be encouraged to strive for rhetoric that is likely to counteract, not promote, stereotypes and the presentation of people as enemies.</w:t>
      </w:r>
    </w:p>
    <w:p w14:paraId="0231D377" w14:textId="34C318B8" w:rsidR="00FF40BA" w:rsidRPr="001E27CA" w:rsidRDefault="00FF40BA" w:rsidP="00FA783C">
      <w:pPr>
        <w:pStyle w:val="Overskrift4"/>
        <w:spacing w:before="240"/>
        <w:rPr>
          <w:bCs/>
          <w:lang w:val="en-GB" w:eastAsia="nb-NO"/>
        </w:rPr>
      </w:pPr>
      <w:r w:rsidRPr="001E27CA">
        <w:rPr>
          <w:lang w:val="en-GB" w:eastAsia="nb-NO"/>
        </w:rPr>
        <w:t xml:space="preserve">Hateful statements: media </w:t>
      </w:r>
      <w:r w:rsidR="00C50662">
        <w:rPr>
          <w:lang w:val="en-GB" w:eastAsia="nb-NO"/>
        </w:rPr>
        <w:t>actors</w:t>
      </w:r>
    </w:p>
    <w:p w14:paraId="4C8A28BD" w14:textId="07AF3761" w:rsidR="00FF40BA" w:rsidRPr="00C50662" w:rsidRDefault="00FF40BA" w:rsidP="00D323B7">
      <w:pPr>
        <w:pStyle w:val="Listeavsnitt"/>
        <w:numPr>
          <w:ilvl w:val="0"/>
          <w:numId w:val="60"/>
        </w:numPr>
        <w:shd w:val="clear" w:color="auto" w:fill="FFFFFF"/>
        <w:spacing w:before="240" w:after="120" w:line="240" w:lineRule="auto"/>
        <w:contextualSpacing w:val="0"/>
        <w:rPr>
          <w:rFonts w:eastAsia="Times New Roman" w:cstheme="minorHAnsi"/>
          <w:lang w:val="en-GB" w:eastAsia="nb-NO"/>
        </w:rPr>
      </w:pPr>
      <w:r w:rsidRPr="00C50662">
        <w:rPr>
          <w:rFonts w:eastAsia="Times New Roman" w:cstheme="minorHAnsi"/>
          <w:lang w:val="en-GB" w:eastAsia="nb-NO"/>
        </w:rPr>
        <w:t xml:space="preserve">In the past few years, strong media </w:t>
      </w:r>
      <w:r w:rsidR="00C50662">
        <w:rPr>
          <w:rFonts w:eastAsia="Times New Roman" w:cstheme="minorHAnsi"/>
          <w:lang w:val="en-GB" w:eastAsia="nb-NO"/>
        </w:rPr>
        <w:t>actors</w:t>
      </w:r>
      <w:r w:rsidRPr="00C50662">
        <w:rPr>
          <w:rFonts w:eastAsia="Times New Roman" w:cstheme="minorHAnsi"/>
          <w:lang w:val="en-GB" w:eastAsia="nb-NO"/>
        </w:rPr>
        <w:t xml:space="preserve"> that publish articles strongly critical of Islam and immigration have appeared. Their comments fields are often used by extreme right-wing environments and links are rarely moderated, so that serious, hateful statements remain posted for a long time. Both the comments and attacks in links lead to the harassment and threatening of persons with immigrant and minority backgrounds, as well as of others who make positive statements about immigration and integration or critical statements about right-wing populists and extremists. </w:t>
      </w:r>
    </w:p>
    <w:p w14:paraId="6B49B074" w14:textId="77777777" w:rsidR="00FF40BA" w:rsidRPr="001E27CA" w:rsidRDefault="00FF40BA" w:rsidP="00FA783C">
      <w:pPr>
        <w:pStyle w:val="Overskrift4"/>
        <w:spacing w:before="240"/>
        <w:rPr>
          <w:bCs/>
          <w:lang w:val="en-GB" w:eastAsia="nb-NO"/>
        </w:rPr>
      </w:pPr>
      <w:r w:rsidRPr="001E27CA">
        <w:rPr>
          <w:lang w:val="en-GB" w:eastAsia="nb-NO"/>
        </w:rPr>
        <w:t>Alliansen</w:t>
      </w:r>
    </w:p>
    <w:p w14:paraId="0503422A" w14:textId="753FC7B8" w:rsidR="00FF40BA" w:rsidRPr="006719A6" w:rsidRDefault="00C50662" w:rsidP="00D323B7">
      <w:pPr>
        <w:pStyle w:val="Listeavsnitt"/>
        <w:numPr>
          <w:ilvl w:val="0"/>
          <w:numId w:val="60"/>
        </w:numPr>
        <w:shd w:val="clear" w:color="auto" w:fill="FFFFFF"/>
        <w:spacing w:before="240" w:after="120" w:line="240" w:lineRule="auto"/>
        <w:contextualSpacing w:val="0"/>
        <w:rPr>
          <w:rFonts w:eastAsia="Times New Roman" w:cstheme="minorHAnsi"/>
          <w:lang w:val="en-GB" w:eastAsia="nb-NO"/>
        </w:rPr>
      </w:pPr>
      <w:r w:rsidRPr="006719A6">
        <w:rPr>
          <w:rFonts w:eastAsia="Times New Roman" w:cstheme="minorHAnsi"/>
          <w:lang w:val="en-GB" w:eastAsia="nb-NO"/>
        </w:rPr>
        <w:t xml:space="preserve">The </w:t>
      </w:r>
      <w:r w:rsidRPr="006719A6">
        <w:rPr>
          <w:rFonts w:eastAsia="Times New Roman" w:cstheme="minorHAnsi"/>
          <w:i/>
          <w:lang w:val="en-GB" w:eastAsia="nb-NO"/>
        </w:rPr>
        <w:t>Alliansen</w:t>
      </w:r>
      <w:r w:rsidRPr="006719A6">
        <w:rPr>
          <w:rFonts w:eastAsia="Times New Roman" w:cstheme="minorHAnsi"/>
          <w:lang w:val="en-GB" w:eastAsia="nb-NO"/>
        </w:rPr>
        <w:t xml:space="preserve"> party uses the motto </w:t>
      </w:r>
      <w:r w:rsidRPr="006719A6">
        <w:rPr>
          <w:rFonts w:eastAsia="Times New Roman" w:cstheme="minorHAnsi"/>
          <w:i/>
          <w:lang w:val="en-GB" w:eastAsia="nb-NO"/>
        </w:rPr>
        <w:t>Norway first, for our Norwegian traditions, our Norwegian values and our independence</w:t>
      </w:r>
      <w:r w:rsidRPr="006719A6">
        <w:rPr>
          <w:rFonts w:eastAsia="Times New Roman" w:cstheme="minorHAnsi"/>
          <w:lang w:val="en-GB" w:eastAsia="nb-NO"/>
        </w:rPr>
        <w:t xml:space="preserve">. </w:t>
      </w:r>
      <w:r w:rsidR="00FF40BA" w:rsidRPr="006719A6">
        <w:rPr>
          <w:rFonts w:eastAsia="Times New Roman" w:cstheme="minorHAnsi"/>
          <w:lang w:val="en-GB" w:eastAsia="nb-NO"/>
        </w:rPr>
        <w:t xml:space="preserve">Alliansen is a party that only has two standpoints which the party's candidates must support: No to the EEA, and Norway out of Schengen.  However, the leader of the party, Hans Jørgen Lysglimt Johansen, has in several posts and videos in social media made statements against "negroes", Jews and mass immigration. He speaks out against what he calls "mixing races" and </w:t>
      </w:r>
      <w:r w:rsidR="008D3A12" w:rsidRPr="006719A6">
        <w:rPr>
          <w:rFonts w:eastAsia="Times New Roman" w:cstheme="minorHAnsi"/>
          <w:lang w:val="en-GB" w:eastAsia="nb-NO"/>
        </w:rPr>
        <w:t>globalisation and</w:t>
      </w:r>
      <w:r w:rsidR="00FF40BA" w:rsidRPr="006719A6">
        <w:rPr>
          <w:rFonts w:eastAsia="Times New Roman" w:cstheme="minorHAnsi"/>
          <w:lang w:val="en-GB" w:eastAsia="nb-NO"/>
        </w:rPr>
        <w:t xml:space="preserve"> tries very little to hide his racism. "Nationalism with a smile" is their motto. Following a shooting episode at a pub in Oslo (Utestedet Blå) in 20XX, he wrote on Twitter that "Norway is inviting the negroid rap culture, and we get negroid shooting culture along with it.  And people are surprised". Johansen has also stated on Twitter that he wants to create "an inferno of rage in line with the French revolution". This includes holding the "liberal politicians, press and players" who allegedly are behind what he characterises as "treason" and a "coup d'etat" that has apparently led to "mass immigration carried out without the control of the people" "personally responsible" and even "hanging" them. "We need more rage, more hate." All those who supported the campaign against apartheid have "blood on their hands" according to Johansen. </w:t>
      </w:r>
    </w:p>
    <w:p w14:paraId="690DE7A6" w14:textId="77777777" w:rsidR="00FF40BA" w:rsidRPr="001E27CA" w:rsidRDefault="00FF40BA" w:rsidP="00FA783C">
      <w:pPr>
        <w:pStyle w:val="Overskrift4"/>
        <w:spacing w:before="240"/>
        <w:rPr>
          <w:bCs/>
          <w:lang w:val="en-GB" w:eastAsia="nb-NO"/>
        </w:rPr>
      </w:pPr>
      <w:r w:rsidRPr="001E27CA">
        <w:rPr>
          <w:lang w:val="en-GB" w:eastAsia="nb-NO"/>
        </w:rPr>
        <w:t>Resett</w:t>
      </w:r>
    </w:p>
    <w:p w14:paraId="557CB374" w14:textId="77777777" w:rsidR="00FF40BA" w:rsidRPr="006719A6" w:rsidRDefault="00FF40BA" w:rsidP="00D323B7">
      <w:pPr>
        <w:pStyle w:val="Listeavsnitt"/>
        <w:numPr>
          <w:ilvl w:val="0"/>
          <w:numId w:val="60"/>
        </w:numPr>
        <w:shd w:val="clear" w:color="auto" w:fill="FFFFFF"/>
        <w:spacing w:before="240" w:after="120" w:line="240" w:lineRule="auto"/>
        <w:contextualSpacing w:val="0"/>
        <w:rPr>
          <w:rFonts w:eastAsia="Times New Roman" w:cstheme="minorHAnsi"/>
          <w:lang w:val="en-GB" w:eastAsia="nb-NO"/>
        </w:rPr>
      </w:pPr>
      <w:r w:rsidRPr="006719A6">
        <w:rPr>
          <w:rFonts w:eastAsia="Times New Roman" w:cstheme="minorHAnsi"/>
          <w:lang w:val="en-GB" w:eastAsia="nb-NO"/>
        </w:rPr>
        <w:t xml:space="preserve">Resett was launched as a website that was to ensure freedom of speech and be a voice for the right-wing, become established as a powerful player in the media market and make "people more fact-oriented". It has instead proven to be a hotchpotch of personal harassment aimed at, for example, a young participant in the debate on social affairs Sumaya Jirde Ali. Ali is accused of spitting on Norway and kicking Norway in the crutch. She is referred to as "the sharp point of the heavy Somali spear that has extremely large families and has been thrown into Norway". Lurås calls this referring to Ali in "slightly critical terms". It is difficult to call this anything but racism. In Resett's comments field, which is moderated in advance, Ali is referred to as a "black-headed gull" and a "social security pudding". It is also stated that she can "go back to Africa". </w:t>
      </w:r>
    </w:p>
    <w:p w14:paraId="2BFD556A" w14:textId="77777777" w:rsidR="00FF40BA" w:rsidRPr="006719A6" w:rsidRDefault="00FF40BA" w:rsidP="00D323B7">
      <w:pPr>
        <w:pStyle w:val="Listeavsnitt"/>
        <w:numPr>
          <w:ilvl w:val="0"/>
          <w:numId w:val="60"/>
        </w:numPr>
        <w:shd w:val="clear" w:color="auto" w:fill="FFFFFF"/>
        <w:spacing w:before="240" w:after="120" w:line="240" w:lineRule="auto"/>
        <w:contextualSpacing w:val="0"/>
        <w:rPr>
          <w:rFonts w:eastAsia="Times New Roman" w:cstheme="minorHAnsi"/>
          <w:lang w:val="en-GB" w:eastAsia="nb-NO"/>
        </w:rPr>
      </w:pPr>
      <w:r w:rsidRPr="006719A6">
        <w:rPr>
          <w:rFonts w:eastAsia="Times New Roman" w:cstheme="minorHAnsi"/>
          <w:lang w:val="en-GB" w:eastAsia="nb-NO"/>
        </w:rPr>
        <w:t xml:space="preserve">Ali always wears a personal alarm after being on the receiving end of threats and harassment for quite some time. She recently received death threats in a comment on Resett's Facebook page. A person urged other people to form a circle around her, then pour petrol over her and light it.  </w:t>
      </w:r>
    </w:p>
    <w:p w14:paraId="3210340D" w14:textId="0C5E51DC" w:rsidR="00FF40BA" w:rsidRPr="006719A6" w:rsidRDefault="00FF40BA" w:rsidP="00D323B7">
      <w:pPr>
        <w:pStyle w:val="Listeavsnitt"/>
        <w:numPr>
          <w:ilvl w:val="0"/>
          <w:numId w:val="60"/>
        </w:numPr>
        <w:shd w:val="clear" w:color="auto" w:fill="FFFFFF"/>
        <w:spacing w:before="240" w:after="120" w:line="240" w:lineRule="auto"/>
        <w:contextualSpacing w:val="0"/>
        <w:rPr>
          <w:rFonts w:eastAsia="Times New Roman" w:cstheme="minorHAnsi"/>
          <w:lang w:val="en-GB" w:eastAsia="nb-NO"/>
        </w:rPr>
      </w:pPr>
      <w:r w:rsidRPr="006719A6">
        <w:rPr>
          <w:rFonts w:eastAsia="Times New Roman" w:cstheme="minorHAnsi"/>
          <w:lang w:val="en-GB" w:eastAsia="nb-NO"/>
        </w:rPr>
        <w:lastRenderedPageBreak/>
        <w:t>Resett believes there is a multi-cultural conspiracy against the right-wing. They believe that the left-wing are, through Muslim mass immigration, breaking down society or replacing the population – to paraphrase Resett's Maria Zähler. This makes the ethnocentrism or monoculture that Resett supports in its manifesto impossible.</w:t>
      </w:r>
    </w:p>
    <w:p w14:paraId="67E1965C" w14:textId="77777777" w:rsidR="00FF40BA" w:rsidRPr="001E27CA" w:rsidRDefault="00FF40BA" w:rsidP="00FA783C">
      <w:pPr>
        <w:pStyle w:val="Overskrift4"/>
        <w:spacing w:before="240"/>
        <w:rPr>
          <w:bCs/>
          <w:lang w:val="en-GB" w:eastAsia="nb-NO"/>
        </w:rPr>
      </w:pPr>
      <w:r w:rsidRPr="001E27CA">
        <w:rPr>
          <w:lang w:val="en-GB" w:eastAsia="nb-NO"/>
        </w:rPr>
        <w:t>Islamophobia: “Islam – the 11th Plague”</w:t>
      </w:r>
    </w:p>
    <w:p w14:paraId="545228C1" w14:textId="77777777" w:rsidR="00FF40BA" w:rsidRPr="006719A6" w:rsidRDefault="00FF40BA" w:rsidP="00D323B7">
      <w:pPr>
        <w:pStyle w:val="Listeavsnitt"/>
        <w:numPr>
          <w:ilvl w:val="0"/>
          <w:numId w:val="60"/>
        </w:numPr>
        <w:shd w:val="clear" w:color="auto" w:fill="FFFFFF"/>
        <w:spacing w:before="240" w:after="120" w:line="240" w:lineRule="auto"/>
        <w:contextualSpacing w:val="0"/>
        <w:rPr>
          <w:rFonts w:eastAsia="Times New Roman" w:cstheme="minorHAnsi"/>
          <w:lang w:val="en-GB" w:eastAsia="nb-NO"/>
        </w:rPr>
      </w:pPr>
      <w:r w:rsidRPr="006719A6">
        <w:rPr>
          <w:rFonts w:eastAsia="Times New Roman" w:cstheme="minorHAnsi"/>
          <w:lang w:val="en-GB" w:eastAsia="nb-NO"/>
        </w:rPr>
        <w:t>A book entitled "Islam - den 11. landeplage" (Islam – the 11th Plague) was published in 2016. Both the title and the publishing house's presentation of the book shows that it belongs to the Eurabia tradition: "Europe is smouldering. Is our time past?... Our freedom-oriented culture is under increasing pressure from Islam. Islam is in a struggle with women, Jews, homosexuals, freedom-oriented Muslims and anyone who does not subjugate themselves to its doctrines… Our political leaders both stay silent and lie about Islam's resistance to freedom."</w:t>
      </w:r>
    </w:p>
    <w:p w14:paraId="6EF24C14" w14:textId="77777777" w:rsidR="00FF40BA" w:rsidRPr="006719A6" w:rsidRDefault="00FF40BA" w:rsidP="00D323B7">
      <w:pPr>
        <w:pStyle w:val="Listeavsnitt"/>
        <w:numPr>
          <w:ilvl w:val="0"/>
          <w:numId w:val="60"/>
        </w:numPr>
        <w:shd w:val="clear" w:color="auto" w:fill="FFFFFF"/>
        <w:spacing w:before="240" w:after="120" w:line="240" w:lineRule="auto"/>
        <w:contextualSpacing w:val="0"/>
        <w:rPr>
          <w:rFonts w:eastAsia="Times New Roman" w:cstheme="minorHAnsi"/>
          <w:lang w:val="en-GB" w:eastAsia="nb-NO"/>
        </w:rPr>
      </w:pPr>
      <w:r w:rsidRPr="006719A6">
        <w:rPr>
          <w:rFonts w:eastAsia="Times New Roman" w:cstheme="minorHAnsi"/>
          <w:lang w:val="en-GB" w:eastAsia="nb-NO"/>
        </w:rPr>
        <w:t>This book has sold more than 50 000 copies and, with the help of private sponsors, has been spread to the members of the Norwegian parliament and county councils throughout Norway. The book distorts Islam and feeds fear, which then feeds prejudice and hate. The narrative is that good Muslims are secular Muslims and that Islam is more of a political ideology than a religion.</w:t>
      </w:r>
    </w:p>
    <w:p w14:paraId="605D7E8B" w14:textId="77777777" w:rsidR="00FF40BA" w:rsidRPr="006719A6" w:rsidRDefault="00FF40BA" w:rsidP="00D323B7">
      <w:pPr>
        <w:pStyle w:val="Listeavsnitt"/>
        <w:numPr>
          <w:ilvl w:val="0"/>
          <w:numId w:val="60"/>
        </w:numPr>
        <w:shd w:val="clear" w:color="auto" w:fill="FFFFFF"/>
        <w:spacing w:before="240" w:after="120" w:line="240" w:lineRule="auto"/>
        <w:contextualSpacing w:val="0"/>
        <w:rPr>
          <w:rFonts w:eastAsia="Times New Roman" w:cstheme="minorHAnsi"/>
          <w:lang w:val="en-GB" w:eastAsia="nb-NO"/>
        </w:rPr>
      </w:pPr>
      <w:r w:rsidRPr="006719A6">
        <w:rPr>
          <w:rFonts w:eastAsia="Times New Roman" w:cstheme="minorHAnsi"/>
          <w:lang w:val="en-GB" w:eastAsia="nb-NO"/>
        </w:rPr>
        <w:t xml:space="preserve">The author is Hege Storhaug, the information manager for, and previous leader of, the Human Rights Service (HRS) foundation, which runs a website called Rights.no. HRS still receives a state subsidy via the subsidy scheme for national resource environments in the integration field, whose aim is </w:t>
      </w:r>
      <w:r w:rsidRPr="006719A6">
        <w:rPr>
          <w:rFonts w:eastAsia="Times New Roman" w:cstheme="minorHAnsi"/>
          <w:i/>
          <w:lang w:val="en-GB" w:eastAsia="nb-NO"/>
        </w:rPr>
        <w:t>to contribute to greater participation in, and greater confidence in, society among immigrants and their children</w:t>
      </w:r>
      <w:r w:rsidRPr="006719A6">
        <w:rPr>
          <w:rFonts w:eastAsia="Times New Roman" w:cstheme="minorHAnsi"/>
          <w:lang w:val="en-GB" w:eastAsia="nb-NO"/>
        </w:rPr>
        <w:t>.</w:t>
      </w:r>
    </w:p>
    <w:p w14:paraId="7DCC8E42" w14:textId="77777777" w:rsidR="00FF40BA" w:rsidRPr="001E27CA" w:rsidRDefault="00FF40BA" w:rsidP="00FA783C">
      <w:pPr>
        <w:pStyle w:val="Overskrift4"/>
        <w:spacing w:before="240"/>
        <w:rPr>
          <w:bCs/>
          <w:lang w:val="en-GB" w:eastAsia="nb-NO"/>
        </w:rPr>
      </w:pPr>
      <w:r w:rsidRPr="001E27CA">
        <w:rPr>
          <w:lang w:val="en-GB" w:eastAsia="nb-NO"/>
        </w:rPr>
        <w:t>Stop the Islamification of Norway</w:t>
      </w:r>
    </w:p>
    <w:p w14:paraId="2B7A6C2B" w14:textId="77777777" w:rsidR="00FF40BA" w:rsidRPr="006719A6" w:rsidRDefault="00FF40BA" w:rsidP="00D323B7">
      <w:pPr>
        <w:pStyle w:val="Listeavsnitt"/>
        <w:numPr>
          <w:ilvl w:val="0"/>
          <w:numId w:val="60"/>
        </w:numPr>
        <w:shd w:val="clear" w:color="auto" w:fill="FFFFFF"/>
        <w:spacing w:before="240" w:after="120" w:line="240" w:lineRule="auto"/>
        <w:contextualSpacing w:val="0"/>
        <w:rPr>
          <w:rFonts w:eastAsia="Times New Roman" w:cstheme="minorHAnsi"/>
          <w:lang w:val="en-GB" w:eastAsia="nb-NO"/>
        </w:rPr>
      </w:pPr>
      <w:r w:rsidRPr="006719A6">
        <w:rPr>
          <w:rFonts w:eastAsia="Times New Roman" w:cstheme="minorHAnsi"/>
          <w:lang w:val="en-GB" w:eastAsia="nb-NO"/>
        </w:rPr>
        <w:t xml:space="preserve">The organisation Stop the Islamification of Norway holds meetings on streets and squares around Norway, where statements such as </w:t>
      </w:r>
      <w:r w:rsidRPr="006719A6">
        <w:rPr>
          <w:rFonts w:eastAsia="Times New Roman" w:cstheme="minorHAnsi"/>
          <w:i/>
          <w:lang w:val="en-GB" w:eastAsia="nb-NO"/>
        </w:rPr>
        <w:t>Muslims breed like mosquitos so that we (Norwegians) can be replaced</w:t>
      </w:r>
      <w:r w:rsidRPr="006719A6">
        <w:rPr>
          <w:rFonts w:eastAsia="Times New Roman" w:cstheme="minorHAnsi"/>
          <w:lang w:val="en-GB" w:eastAsia="nb-NO"/>
        </w:rPr>
        <w:t xml:space="preserve">, and </w:t>
      </w:r>
      <w:r w:rsidRPr="006719A6">
        <w:rPr>
          <w:rFonts w:eastAsia="Times New Roman" w:cstheme="minorHAnsi"/>
          <w:i/>
          <w:lang w:val="en-GB" w:eastAsia="nb-NO"/>
        </w:rPr>
        <w:t>the Koran is the world's worst hate… It tells us that we are to be killed for the crime of being a non-believer</w:t>
      </w:r>
      <w:r w:rsidRPr="006719A6">
        <w:rPr>
          <w:rFonts w:eastAsia="Times New Roman" w:cstheme="minorHAnsi"/>
          <w:lang w:val="en-GB" w:eastAsia="nb-NO"/>
        </w:rPr>
        <w:t>.</w:t>
      </w:r>
    </w:p>
    <w:p w14:paraId="3BBD3E40" w14:textId="77777777" w:rsidR="00FF40BA" w:rsidRPr="001E27CA" w:rsidRDefault="00FF40BA" w:rsidP="00FA783C">
      <w:pPr>
        <w:pStyle w:val="Overskrift4"/>
        <w:spacing w:before="240"/>
        <w:rPr>
          <w:bCs/>
          <w:lang w:val="en-GB" w:eastAsia="nb-NO"/>
        </w:rPr>
      </w:pPr>
      <w:r w:rsidRPr="001E27CA">
        <w:rPr>
          <w:lang w:val="en-GB" w:eastAsia="nb-NO"/>
        </w:rPr>
        <w:t>The Nordic resistance movement</w:t>
      </w:r>
    </w:p>
    <w:p w14:paraId="27CBF9DB" w14:textId="140E45B7" w:rsidR="00FF40BA" w:rsidRDefault="00FF40BA" w:rsidP="00FA783C">
      <w:pPr>
        <w:spacing w:before="240" w:after="120" w:line="240" w:lineRule="auto"/>
        <w:rPr>
          <w:rFonts w:eastAsia="Times New Roman" w:cstheme="minorHAnsi"/>
          <w:b/>
          <w:bCs/>
          <w:lang w:val="en-GB" w:eastAsia="nb-NO"/>
        </w:rPr>
      </w:pPr>
      <w:r w:rsidRPr="00C50662">
        <w:rPr>
          <w:rFonts w:eastAsia="Times New Roman" w:cstheme="minorHAnsi"/>
          <w:b/>
          <w:bCs/>
          <w:lang w:val="en-GB" w:eastAsia="nb-NO"/>
        </w:rPr>
        <w:t>(</w:t>
      </w:r>
      <w:r w:rsidR="009933E2">
        <w:rPr>
          <w:rFonts w:eastAsia="Times New Roman" w:cstheme="minorHAnsi"/>
          <w:b/>
          <w:bCs/>
          <w:lang w:val="en-GB" w:eastAsia="nb-NO"/>
        </w:rPr>
        <w:t>See</w:t>
      </w:r>
      <w:r w:rsidRPr="00C50662">
        <w:rPr>
          <w:rFonts w:eastAsia="Times New Roman" w:cstheme="minorHAnsi"/>
          <w:b/>
          <w:bCs/>
          <w:lang w:val="en-GB" w:eastAsia="nb-NO"/>
        </w:rPr>
        <w:t xml:space="preserve"> our comments on recommendation 20</w:t>
      </w:r>
      <w:r w:rsidR="00C50662" w:rsidRPr="00C50662">
        <w:rPr>
          <w:rFonts w:eastAsia="Times New Roman" w:cstheme="minorHAnsi"/>
          <w:b/>
          <w:bCs/>
          <w:lang w:val="en-GB" w:eastAsia="nb-NO"/>
        </w:rPr>
        <w:t>)</w:t>
      </w:r>
    </w:p>
    <w:p w14:paraId="3CF8C4A2" w14:textId="6663DDA6" w:rsidR="001E1320" w:rsidRPr="00266F3C" w:rsidRDefault="001E1320" w:rsidP="001E1320">
      <w:pPr>
        <w:pStyle w:val="Overskrift3"/>
        <w:spacing w:before="240" w:after="120"/>
      </w:pPr>
      <w:bookmarkStart w:id="10" w:name="_Toc529362750"/>
      <w:r w:rsidRPr="00266F3C">
        <w:t>Concluding Observation</w:t>
      </w:r>
      <w:r w:rsidR="002C6077">
        <w:t xml:space="preserve"> </w:t>
      </w:r>
      <w:r w:rsidRPr="00266F3C">
        <w:t xml:space="preserve">16 </w:t>
      </w:r>
      <w:r>
        <w:t>a</w:t>
      </w:r>
      <w:r w:rsidRPr="00266F3C">
        <w:t xml:space="preserve">: The government </w:t>
      </w:r>
      <w:r>
        <w:t>responsible for removing</w:t>
      </w:r>
      <w:r w:rsidRPr="00266F3C">
        <w:t xml:space="preserve"> </w:t>
      </w:r>
      <w:r>
        <w:t>harassment and threats on the government’s own webpage</w:t>
      </w:r>
      <w:bookmarkEnd w:id="10"/>
    </w:p>
    <w:p w14:paraId="02953E5F" w14:textId="1DDF422B" w:rsidR="001E1320" w:rsidRPr="001E1320" w:rsidRDefault="001E1320" w:rsidP="00FA783C">
      <w:pPr>
        <w:spacing w:before="240" w:after="120" w:line="240" w:lineRule="auto"/>
        <w:rPr>
          <w:rFonts w:eastAsia="Times New Roman" w:cstheme="minorHAnsi"/>
          <w:b/>
          <w:lang w:val="en-GB" w:eastAsia="nb-NO"/>
        </w:rPr>
      </w:pPr>
      <w:r w:rsidRPr="001E1320">
        <w:rPr>
          <w:rFonts w:eastAsia="Times New Roman" w:cstheme="minorHAnsi"/>
          <w:b/>
          <w:lang w:val="en-GB" w:eastAsia="nb-NO"/>
        </w:rPr>
        <w:t>(</w:t>
      </w:r>
      <w:r w:rsidR="00C42313">
        <w:rPr>
          <w:rFonts w:eastAsia="Times New Roman" w:cstheme="minorHAnsi"/>
          <w:b/>
          <w:lang w:val="en-GB" w:eastAsia="nb-NO"/>
        </w:rPr>
        <w:t>Concluding Observation</w:t>
      </w:r>
      <w:r w:rsidRPr="001E1320">
        <w:rPr>
          <w:rFonts w:eastAsia="Times New Roman" w:cstheme="minorHAnsi"/>
          <w:b/>
          <w:lang w:val="en-GB" w:eastAsia="nb-NO"/>
        </w:rPr>
        <w:t xml:space="preserve"> 16 a, state report 93)</w:t>
      </w:r>
    </w:p>
    <w:p w14:paraId="07448325" w14:textId="504DFF52" w:rsidR="001E1320" w:rsidRDefault="001E1320" w:rsidP="00FA783C">
      <w:pPr>
        <w:spacing w:before="240" w:after="120" w:line="240" w:lineRule="auto"/>
        <w:rPr>
          <w:rFonts w:eastAsia="Times New Roman" w:cstheme="minorHAnsi"/>
          <w:lang w:val="en-GB" w:eastAsia="nb-NO"/>
        </w:rPr>
      </w:pPr>
      <w:r>
        <w:rPr>
          <w:rFonts w:eastAsia="Times New Roman" w:cstheme="minorHAnsi"/>
          <w:lang w:val="en-GB" w:eastAsia="nb-NO"/>
        </w:rPr>
        <w:t xml:space="preserve">In regard to the </w:t>
      </w:r>
      <w:r w:rsidR="00C42313">
        <w:rPr>
          <w:rFonts w:eastAsia="Times New Roman" w:cstheme="minorHAnsi"/>
          <w:lang w:val="en-GB" w:eastAsia="nb-NO"/>
        </w:rPr>
        <w:t>Concluding Observation</w:t>
      </w:r>
      <w:r>
        <w:rPr>
          <w:rFonts w:eastAsia="Times New Roman" w:cstheme="minorHAnsi"/>
          <w:lang w:val="en-GB" w:eastAsia="nb-NO"/>
        </w:rPr>
        <w:t xml:space="preserve"> regarding hateful expressions including on the internet, and the government’s responsibility vis a vis media actors:</w:t>
      </w:r>
    </w:p>
    <w:p w14:paraId="6B58F0E4" w14:textId="120FDF21" w:rsidR="001E1320" w:rsidRDefault="001E1320" w:rsidP="00FA783C">
      <w:pPr>
        <w:spacing w:before="240" w:after="120" w:line="240" w:lineRule="auto"/>
        <w:rPr>
          <w:rFonts w:eastAsia="Times New Roman" w:cstheme="minorHAnsi"/>
          <w:lang w:val="en-GB" w:eastAsia="nb-NO"/>
        </w:rPr>
      </w:pPr>
      <w:r>
        <w:rPr>
          <w:rFonts w:eastAsia="Times New Roman" w:cstheme="minorHAnsi"/>
          <w:lang w:val="en-GB" w:eastAsia="nb-NO"/>
        </w:rPr>
        <w:t xml:space="preserve">In the response to the </w:t>
      </w:r>
      <w:r w:rsidR="00C42313">
        <w:rPr>
          <w:rFonts w:eastAsia="Times New Roman" w:cstheme="minorHAnsi"/>
          <w:lang w:val="en-GB" w:eastAsia="nb-NO"/>
        </w:rPr>
        <w:t>Concluding Observation</w:t>
      </w:r>
      <w:r>
        <w:rPr>
          <w:rFonts w:eastAsia="Times New Roman" w:cstheme="minorHAnsi"/>
          <w:lang w:val="en-GB" w:eastAsia="nb-NO"/>
        </w:rPr>
        <w:t>, the government points to their strategy against hate speech, where it is made clear that this is the responsibility of the media actors themselves.</w:t>
      </w:r>
    </w:p>
    <w:p w14:paraId="4FE30CE6" w14:textId="193B0B1C" w:rsidR="00132CC0" w:rsidRDefault="00132CC0" w:rsidP="00132CC0">
      <w:pPr>
        <w:spacing w:before="240" w:after="120" w:line="240" w:lineRule="auto"/>
        <w:rPr>
          <w:bCs/>
          <w:szCs w:val="20"/>
          <w:lang w:val="en-GB"/>
        </w:rPr>
      </w:pPr>
      <w:r>
        <w:rPr>
          <w:rFonts w:eastAsia="Times New Roman" w:cstheme="minorHAnsi"/>
          <w:lang w:val="en-GB" w:eastAsia="nb-NO"/>
        </w:rPr>
        <w:t>We would like to draw the Committee’s attention to a case where the Ministry of Local Government and Modernisation themselves failed to meet this responsibility. In the follow</w:t>
      </w:r>
      <w:r w:rsidRPr="004156B4">
        <w:rPr>
          <w:rFonts w:eastAsia="Times New Roman" w:cstheme="minorHAnsi"/>
          <w:lang w:val="en-GB" w:eastAsia="nb-NO"/>
        </w:rPr>
        <w:t xml:space="preserve"> </w:t>
      </w:r>
      <w:r>
        <w:rPr>
          <w:rFonts w:eastAsia="Times New Roman" w:cstheme="minorHAnsi"/>
          <w:lang w:val="en-GB" w:eastAsia="nb-NO"/>
        </w:rPr>
        <w:t xml:space="preserve">up of the </w:t>
      </w:r>
      <w:r w:rsidRPr="004156B4">
        <w:rPr>
          <w:bCs/>
          <w:szCs w:val="20"/>
          <w:lang w:val="en-GB"/>
        </w:rPr>
        <w:t xml:space="preserve">Commission set up to assess the discriminatory assimilation </w:t>
      </w:r>
      <w:r>
        <w:rPr>
          <w:bCs/>
          <w:szCs w:val="20"/>
          <w:lang w:val="en-GB"/>
        </w:rPr>
        <w:t>of</w:t>
      </w:r>
      <w:r w:rsidRPr="004156B4">
        <w:rPr>
          <w:bCs/>
          <w:szCs w:val="20"/>
          <w:lang w:val="en-GB"/>
        </w:rPr>
        <w:t xml:space="preserve"> Roma and Taters</w:t>
      </w:r>
      <w:r>
        <w:rPr>
          <w:bCs/>
          <w:szCs w:val="20"/>
          <w:lang w:val="en-GB"/>
        </w:rPr>
        <w:t xml:space="preserve"> (NOU 2015:7 Assimilering og motstand), comments containing harassment and containing undocumented accusation of criminal financial conduct where left on web site open to comments on the white </w:t>
      </w:r>
      <w:r w:rsidR="008D3A12">
        <w:rPr>
          <w:bCs/>
          <w:szCs w:val="20"/>
          <w:lang w:val="en-GB"/>
        </w:rPr>
        <w:t>paper.</w:t>
      </w:r>
      <w:r>
        <w:rPr>
          <w:bCs/>
          <w:szCs w:val="20"/>
          <w:lang w:val="en-GB"/>
        </w:rPr>
        <w:t xml:space="preserve"> The accusations where left anonymously but directed at persons representing Taternes Landsforening, who could </w:t>
      </w:r>
      <w:r>
        <w:rPr>
          <w:bCs/>
          <w:szCs w:val="20"/>
          <w:lang w:val="en-GB"/>
        </w:rPr>
        <w:lastRenderedPageBreak/>
        <w:t xml:space="preserve">easily be identified. Some of the comments were blacked out after 3-4 months, some are still left on the web page </w:t>
      </w:r>
      <w:hyperlink r:id="rId9" w:history="1">
        <w:r w:rsidRPr="00FC2245">
          <w:rPr>
            <w:rStyle w:val="Hyperkobling"/>
            <w:bCs/>
            <w:szCs w:val="20"/>
            <w:lang w:val="en-GB"/>
          </w:rPr>
          <w:t>www.regjeringen.no</w:t>
        </w:r>
      </w:hyperlink>
      <w:r>
        <w:rPr>
          <w:bCs/>
          <w:szCs w:val="20"/>
          <w:lang w:val="en-GB"/>
        </w:rPr>
        <w:t xml:space="preserve">. </w:t>
      </w:r>
    </w:p>
    <w:p w14:paraId="5472B915" w14:textId="77777777" w:rsidR="00132CC0" w:rsidRPr="004156B4" w:rsidRDefault="00132CC0" w:rsidP="00132CC0">
      <w:pPr>
        <w:rPr>
          <w:b/>
          <w:bCs/>
          <w:szCs w:val="20"/>
          <w:lang w:val="en-GB"/>
        </w:rPr>
      </w:pPr>
      <w:r w:rsidRPr="004156B4">
        <w:rPr>
          <w:b/>
          <w:bCs/>
          <w:szCs w:val="20"/>
          <w:lang w:val="en-GB"/>
        </w:rPr>
        <w:t>Recommendation:</w:t>
      </w:r>
    </w:p>
    <w:p w14:paraId="50333930" w14:textId="11B27896" w:rsidR="00132CC0" w:rsidRPr="004156B4" w:rsidRDefault="00132CC0" w:rsidP="00132CC0">
      <w:pPr>
        <w:pStyle w:val="Listeavsnitt"/>
        <w:numPr>
          <w:ilvl w:val="0"/>
          <w:numId w:val="74"/>
        </w:numPr>
        <w:rPr>
          <w:lang w:val="en-GB"/>
        </w:rPr>
      </w:pPr>
      <w:r w:rsidRPr="004156B4">
        <w:rPr>
          <w:bCs/>
          <w:szCs w:val="20"/>
          <w:lang w:val="en-GB"/>
        </w:rPr>
        <w:t xml:space="preserve">We expect the government to conduct the same responsibility </w:t>
      </w:r>
      <w:r>
        <w:rPr>
          <w:bCs/>
          <w:szCs w:val="20"/>
          <w:lang w:val="en-GB"/>
        </w:rPr>
        <w:t>as other media</w:t>
      </w:r>
      <w:r w:rsidRPr="004156B4">
        <w:rPr>
          <w:bCs/>
          <w:szCs w:val="20"/>
          <w:lang w:val="en-GB"/>
        </w:rPr>
        <w:t xml:space="preserve">, </w:t>
      </w:r>
      <w:r>
        <w:rPr>
          <w:bCs/>
          <w:szCs w:val="20"/>
          <w:lang w:val="en-GB"/>
        </w:rPr>
        <w:t xml:space="preserve">by </w:t>
      </w:r>
      <w:r w:rsidRPr="004156B4">
        <w:rPr>
          <w:bCs/>
          <w:szCs w:val="20"/>
          <w:lang w:val="en-GB"/>
        </w:rPr>
        <w:t>prevent</w:t>
      </w:r>
      <w:r>
        <w:rPr>
          <w:bCs/>
          <w:szCs w:val="20"/>
          <w:lang w:val="en-GB"/>
        </w:rPr>
        <w:t>ing</w:t>
      </w:r>
      <w:r w:rsidRPr="004156B4">
        <w:rPr>
          <w:bCs/>
          <w:szCs w:val="20"/>
          <w:lang w:val="en-GB"/>
        </w:rPr>
        <w:t xml:space="preserve"> </w:t>
      </w:r>
      <w:r>
        <w:rPr>
          <w:bCs/>
          <w:szCs w:val="20"/>
          <w:lang w:val="en-GB"/>
        </w:rPr>
        <w:t>or removing</w:t>
      </w:r>
      <w:r w:rsidRPr="004156B4">
        <w:rPr>
          <w:bCs/>
          <w:szCs w:val="20"/>
          <w:lang w:val="en-GB"/>
        </w:rPr>
        <w:t xml:space="preserve"> </w:t>
      </w:r>
      <w:r>
        <w:rPr>
          <w:bCs/>
          <w:szCs w:val="20"/>
          <w:lang w:val="en-GB"/>
        </w:rPr>
        <w:t xml:space="preserve">immediately </w:t>
      </w:r>
      <w:r w:rsidRPr="004156B4">
        <w:rPr>
          <w:bCs/>
          <w:szCs w:val="20"/>
          <w:lang w:val="en-GB"/>
        </w:rPr>
        <w:t>expressions</w:t>
      </w:r>
      <w:r>
        <w:rPr>
          <w:bCs/>
          <w:szCs w:val="20"/>
          <w:lang w:val="en-GB"/>
        </w:rPr>
        <w:t xml:space="preserve"> containing threats, hateful </w:t>
      </w:r>
      <w:r w:rsidR="008D3A12">
        <w:rPr>
          <w:bCs/>
          <w:szCs w:val="20"/>
          <w:lang w:val="en-GB"/>
        </w:rPr>
        <w:t>expressions</w:t>
      </w:r>
      <w:r>
        <w:rPr>
          <w:bCs/>
          <w:szCs w:val="20"/>
          <w:lang w:val="en-GB"/>
        </w:rPr>
        <w:t xml:space="preserve"> and accusations</w:t>
      </w:r>
      <w:r w:rsidRPr="004156B4">
        <w:rPr>
          <w:bCs/>
          <w:szCs w:val="20"/>
          <w:lang w:val="en-GB"/>
        </w:rPr>
        <w:t xml:space="preserve"> on their own web sites.</w:t>
      </w:r>
    </w:p>
    <w:p w14:paraId="45A7D892" w14:textId="470C4374" w:rsidR="00266F3C" w:rsidRPr="00266F3C" w:rsidRDefault="00266F3C" w:rsidP="00FA783C">
      <w:pPr>
        <w:pStyle w:val="Overskrift3"/>
        <w:spacing w:before="240" w:after="120"/>
      </w:pPr>
      <w:bookmarkStart w:id="11" w:name="_Toc529362751"/>
      <w:r w:rsidRPr="00266F3C">
        <w:t>Concluding Observation</w:t>
      </w:r>
      <w:r w:rsidR="002C6077">
        <w:t xml:space="preserve"> </w:t>
      </w:r>
      <w:r w:rsidRPr="00266F3C">
        <w:t xml:space="preserve">16 b: The government must ensure that hateful statements are investigated effectively and that the guilty parties are </w:t>
      </w:r>
      <w:r w:rsidR="001E1320">
        <w:t>convicted</w:t>
      </w:r>
      <w:bookmarkEnd w:id="11"/>
    </w:p>
    <w:p w14:paraId="6E0F07D4" w14:textId="51EDA55F" w:rsidR="00266F3C" w:rsidRPr="001E27CA" w:rsidRDefault="00266F3C" w:rsidP="009933E2">
      <w:pPr>
        <w:spacing w:after="120"/>
        <w:rPr>
          <w:b/>
          <w:lang w:val="en-GB"/>
        </w:rPr>
      </w:pPr>
      <w:r w:rsidRPr="001E27CA">
        <w:rPr>
          <w:b/>
          <w:lang w:val="en-GB"/>
        </w:rPr>
        <w:t>(Concluding Observation 16b, State Report 96, as well as the government's strategy for combatting hateful statements 2016-2020)</w:t>
      </w:r>
    </w:p>
    <w:p w14:paraId="5A604829" w14:textId="7D481A01" w:rsidR="00266F3C" w:rsidRPr="006719A6" w:rsidRDefault="00266F3C" w:rsidP="00D323B7">
      <w:pPr>
        <w:pStyle w:val="Listeavsnitt"/>
        <w:numPr>
          <w:ilvl w:val="0"/>
          <w:numId w:val="60"/>
        </w:numPr>
        <w:spacing w:before="240" w:after="120"/>
        <w:contextualSpacing w:val="0"/>
        <w:rPr>
          <w:rFonts w:cstheme="minorHAnsi"/>
          <w:lang w:val="en-GB"/>
        </w:rPr>
      </w:pPr>
      <w:r w:rsidRPr="006719A6">
        <w:rPr>
          <w:rFonts w:cstheme="minorHAnsi"/>
          <w:lang w:val="en-GB"/>
        </w:rPr>
        <w:t xml:space="preserve">In 2017, the government presented its Strategy for Combatting Hateful Statements (2016-2020). This is a step in the right direction, but the strategy should be followed up by an assessment of whether it is sufficient. </w:t>
      </w:r>
    </w:p>
    <w:p w14:paraId="04DFF358" w14:textId="521A9CC3" w:rsidR="00266F3C" w:rsidRPr="006719A6" w:rsidRDefault="00266F3C" w:rsidP="00D323B7">
      <w:pPr>
        <w:pStyle w:val="Listeavsnitt"/>
        <w:numPr>
          <w:ilvl w:val="0"/>
          <w:numId w:val="60"/>
        </w:numPr>
        <w:spacing w:before="240" w:after="120"/>
        <w:contextualSpacing w:val="0"/>
        <w:rPr>
          <w:rFonts w:cstheme="minorHAnsi"/>
          <w:lang w:val="en-GB"/>
        </w:rPr>
      </w:pPr>
      <w:r w:rsidRPr="006719A6">
        <w:rPr>
          <w:rFonts w:cstheme="minorHAnsi"/>
          <w:lang w:val="en-GB"/>
        </w:rPr>
        <w:t xml:space="preserve">We would like to point out </w:t>
      </w:r>
      <w:r w:rsidRPr="006719A6">
        <w:rPr>
          <w:rFonts w:cstheme="minorHAnsi"/>
          <w:i/>
          <w:lang w:val="en-GB"/>
        </w:rPr>
        <w:t xml:space="preserve">SaLTo </w:t>
      </w:r>
      <w:r w:rsidRPr="006719A6">
        <w:rPr>
          <w:rFonts w:cstheme="minorHAnsi"/>
          <w:lang w:val="en-GB"/>
        </w:rPr>
        <w:t xml:space="preserve">(Together we create a safe Oslo), which is basically a model for cooperation between Oslo local authority and Oslo Police District to prevent crime and substance abuse among young people, but which also has the prevention, preparedness for and follow-up of hate crime and violent extremism as prioritised focus areas. This cooperation is behind the </w:t>
      </w:r>
      <w:r w:rsidRPr="006719A6">
        <w:rPr>
          <w:rFonts w:cstheme="minorHAnsi"/>
          <w:i/>
          <w:lang w:val="en-GB"/>
        </w:rPr>
        <w:t>Handlingsplan mot hatkriminalitet og voldelig ekstremisme (Action Plan to Combat Hate Crime and Violent Extremism)</w:t>
      </w:r>
      <w:r w:rsidRPr="006719A6">
        <w:rPr>
          <w:rFonts w:cstheme="minorHAnsi"/>
          <w:lang w:val="en-GB"/>
        </w:rPr>
        <w:t xml:space="preserve">, (2018-2021) which was published on 24 May 2018 and is based on experiences gained from, and work on, a similar action plan for 2015-2018. </w:t>
      </w:r>
    </w:p>
    <w:p w14:paraId="1E872EB8" w14:textId="77777777" w:rsidR="00266F3C" w:rsidRPr="006719A6" w:rsidRDefault="00266F3C" w:rsidP="00D323B7">
      <w:pPr>
        <w:pStyle w:val="Listeavsnitt"/>
        <w:numPr>
          <w:ilvl w:val="0"/>
          <w:numId w:val="60"/>
        </w:numPr>
        <w:spacing w:before="240" w:after="120"/>
        <w:contextualSpacing w:val="0"/>
        <w:rPr>
          <w:rFonts w:cstheme="minorHAnsi"/>
          <w:lang w:val="en-GB"/>
        </w:rPr>
      </w:pPr>
      <w:r w:rsidRPr="006719A6">
        <w:rPr>
          <w:rFonts w:cstheme="minorHAnsi"/>
          <w:lang w:val="en-GB"/>
        </w:rPr>
        <w:t xml:space="preserve">The government's strategy plan for combatting hate crime states (p. 30) that "Hate crime is equated with other crime that violates people's integrity. The chief constable must ensure there are sufficient resources to ensure that hate crime is given the necessary follow-up". </w:t>
      </w:r>
    </w:p>
    <w:p w14:paraId="431801B7" w14:textId="77777777" w:rsidR="00266F3C" w:rsidRPr="001E7B6A" w:rsidRDefault="00266F3C" w:rsidP="00D323B7">
      <w:pPr>
        <w:pStyle w:val="Overskrift5"/>
        <w:numPr>
          <w:ilvl w:val="0"/>
          <w:numId w:val="60"/>
        </w:numPr>
        <w:spacing w:before="240" w:after="120"/>
        <w:rPr>
          <w:rFonts w:asciiTheme="minorHAnsi" w:eastAsia="Cambria" w:hAnsiTheme="minorHAnsi" w:cstheme="minorHAnsi"/>
          <w:color w:val="auto"/>
          <w:lang w:val="en-GB"/>
        </w:rPr>
      </w:pPr>
      <w:bookmarkStart w:id="12" w:name="_uixfuhsduxrn" w:colFirst="0" w:colLast="0"/>
      <w:bookmarkEnd w:id="12"/>
      <w:r w:rsidRPr="001E7B6A">
        <w:rPr>
          <w:rFonts w:asciiTheme="minorHAnsi" w:eastAsia="Cambria" w:hAnsiTheme="minorHAnsi" w:cstheme="minorHAnsi"/>
          <w:color w:val="auto"/>
          <w:lang w:val="en-GB"/>
        </w:rPr>
        <w:t>Civil society is especially positive to the work that has been done and is still being done in Oslo Police District, and especially by the hate-crime group at Manglerud in Oslo Police District.  The hate-crime group was established on 1 September 2014 and investigates hate crime, works to increase the expertise in this field, actively tries to get people to report hate crime and brings cases before the courts. In our experience, the hate-crime group has contributed to more cases being reported, including by spreading information about hate crime in social media and through contact with voluntary organisations.  The group has also ensured that such cases are investigated properly.</w:t>
      </w:r>
    </w:p>
    <w:p w14:paraId="487EC64B" w14:textId="6607908F" w:rsidR="00D86815" w:rsidRPr="00FA783C" w:rsidRDefault="00266F3C" w:rsidP="00D323B7">
      <w:pPr>
        <w:pStyle w:val="Overskrift5"/>
        <w:numPr>
          <w:ilvl w:val="0"/>
          <w:numId w:val="60"/>
        </w:numPr>
        <w:spacing w:before="240" w:after="120"/>
        <w:rPr>
          <w:rFonts w:asciiTheme="minorHAnsi" w:eastAsia="Cambria" w:hAnsiTheme="minorHAnsi" w:cstheme="minorHAnsi"/>
          <w:color w:val="auto"/>
          <w:lang w:val="en-GB"/>
        </w:rPr>
      </w:pPr>
      <w:r w:rsidRPr="001E7B6A">
        <w:rPr>
          <w:rFonts w:asciiTheme="minorHAnsi" w:eastAsia="Cambria" w:hAnsiTheme="minorHAnsi" w:cstheme="minorHAnsi"/>
          <w:color w:val="auto"/>
          <w:lang w:val="en-GB"/>
        </w:rPr>
        <w:t xml:space="preserve">The hate-crime group at Manglerud has developed a lot of expertise in this type of hate crime and this could have been shared with other districts. </w:t>
      </w:r>
      <w:bookmarkStart w:id="13" w:name="_wbwd9xxo8mcx" w:colFirst="0" w:colLast="0"/>
      <w:bookmarkEnd w:id="13"/>
    </w:p>
    <w:p w14:paraId="17EDFB63" w14:textId="3C84A051" w:rsidR="00266F3C" w:rsidRDefault="00266F3C" w:rsidP="00A17F22">
      <w:pPr>
        <w:pStyle w:val="Overskrift4"/>
        <w:spacing w:before="240" w:after="0"/>
        <w:rPr>
          <w:lang w:val="en-GB"/>
        </w:rPr>
      </w:pPr>
      <w:r w:rsidRPr="001E27CA">
        <w:rPr>
          <w:lang w:val="en-GB"/>
        </w:rPr>
        <w:t>Opportunity for paperless people to report hate crime</w:t>
      </w:r>
    </w:p>
    <w:p w14:paraId="470721D6" w14:textId="658A0EBD" w:rsidR="002C6077" w:rsidRPr="002C6077" w:rsidRDefault="002C6077" w:rsidP="002C6077">
      <w:pPr>
        <w:rPr>
          <w:b/>
          <w:lang w:val="en-GB"/>
        </w:rPr>
      </w:pPr>
      <w:r>
        <w:rPr>
          <w:b/>
          <w:lang w:val="en-GB"/>
        </w:rPr>
        <w:t xml:space="preserve">(Concluding Observation </w:t>
      </w:r>
      <w:r w:rsidR="008D3A12">
        <w:rPr>
          <w:b/>
          <w:lang w:val="en-GB"/>
        </w:rPr>
        <w:t>16 b</w:t>
      </w:r>
      <w:r>
        <w:rPr>
          <w:b/>
          <w:lang w:val="en-GB"/>
        </w:rPr>
        <w:t>)</w:t>
      </w:r>
    </w:p>
    <w:p w14:paraId="4DEADE36" w14:textId="1C874D60" w:rsidR="00266F3C" w:rsidRPr="006719A6" w:rsidRDefault="00266F3C" w:rsidP="00D323B7">
      <w:pPr>
        <w:pStyle w:val="Listeavsnitt"/>
        <w:numPr>
          <w:ilvl w:val="0"/>
          <w:numId w:val="60"/>
        </w:numPr>
        <w:spacing w:before="240" w:after="120"/>
        <w:contextualSpacing w:val="0"/>
        <w:rPr>
          <w:rFonts w:cstheme="minorHAnsi"/>
          <w:lang w:val="en-GB"/>
        </w:rPr>
      </w:pPr>
      <w:r w:rsidRPr="006719A6">
        <w:rPr>
          <w:rFonts w:cstheme="minorHAnsi"/>
          <w:lang w:val="en-GB"/>
        </w:rPr>
        <w:t xml:space="preserve">Skeiv Verden (Queer World), among others, has experienced that persons without a legal permit to be in Norway have no opportunity to report hate crime. In the autumn of 2015, a young man was seriously injured and sent to hospital after being subjected to a violent episode relating to his sexual orientation. The man was awaiting a court case against the state in order to obtain a residence permit. On 21 December, in connection with the police accepting his formal complaint, </w:t>
      </w:r>
      <w:r w:rsidRPr="006719A6">
        <w:rPr>
          <w:rFonts w:cstheme="minorHAnsi"/>
          <w:lang w:val="en-GB"/>
        </w:rPr>
        <w:lastRenderedPageBreak/>
        <w:t xml:space="preserve">he was arrested at Porsgrunn police station and sent to the Trandum Immigration Detention Centre to be transported out of Norway. He was released following a court hearing in February 2016. The violent episode was never </w:t>
      </w:r>
      <w:r w:rsidR="00EF285A" w:rsidRPr="006719A6">
        <w:rPr>
          <w:rFonts w:cstheme="minorHAnsi"/>
          <w:lang w:val="en-GB"/>
        </w:rPr>
        <w:t>investigated,</w:t>
      </w:r>
      <w:r w:rsidRPr="006719A6">
        <w:rPr>
          <w:rFonts w:cstheme="minorHAnsi"/>
          <w:lang w:val="en-GB"/>
        </w:rPr>
        <w:t xml:space="preserve"> and the case was dropped. </w:t>
      </w:r>
    </w:p>
    <w:p w14:paraId="465B962F" w14:textId="77777777" w:rsidR="00266F3C" w:rsidRPr="00266F3C" w:rsidRDefault="00266F3C" w:rsidP="00FA783C">
      <w:pPr>
        <w:spacing w:before="240" w:after="120"/>
        <w:rPr>
          <w:rFonts w:cstheme="minorHAnsi"/>
          <w:b/>
          <w:lang w:val="en-GB"/>
        </w:rPr>
      </w:pPr>
      <w:r w:rsidRPr="00266F3C">
        <w:rPr>
          <w:rFonts w:cstheme="minorHAnsi"/>
          <w:b/>
          <w:lang w:val="en-GB"/>
        </w:rPr>
        <w:t>Recommendations:</w:t>
      </w:r>
    </w:p>
    <w:p w14:paraId="429D5760" w14:textId="77777777" w:rsidR="00266F3C" w:rsidRPr="001E7B6A" w:rsidRDefault="00266F3C" w:rsidP="00FA783C">
      <w:pPr>
        <w:spacing w:before="240" w:after="120"/>
        <w:ind w:left="1080" w:hanging="360"/>
        <w:rPr>
          <w:rFonts w:cstheme="minorHAnsi"/>
          <w:lang w:val="en-GB"/>
        </w:rPr>
      </w:pPr>
      <w:r w:rsidRPr="001E7B6A">
        <w:rPr>
          <w:rFonts w:cstheme="minorHAnsi"/>
          <w:lang w:val="en-GB"/>
        </w:rPr>
        <w:t>●</w:t>
      </w:r>
      <w:r w:rsidRPr="001E7B6A">
        <w:rPr>
          <w:rFonts w:eastAsia="Times New Roman" w:cstheme="minorHAnsi"/>
          <w:lang w:val="en-GB"/>
        </w:rPr>
        <w:t xml:space="preserve">      </w:t>
      </w:r>
      <w:r w:rsidRPr="001E7B6A">
        <w:rPr>
          <w:rFonts w:cstheme="minorHAnsi"/>
          <w:lang w:val="en-GB"/>
        </w:rPr>
        <w:t xml:space="preserve">The police should introduce an amnesty scheme so that people can report hate crime.  This is what is called establishing a </w:t>
      </w:r>
      <w:r w:rsidRPr="001E7B6A">
        <w:rPr>
          <w:rFonts w:cstheme="minorHAnsi"/>
          <w:i/>
          <w:lang w:val="en-GB"/>
        </w:rPr>
        <w:t>firewall</w:t>
      </w:r>
      <w:r w:rsidRPr="001E7B6A">
        <w:rPr>
          <w:rFonts w:cstheme="minorHAnsi"/>
          <w:lang w:val="en-GB"/>
        </w:rPr>
        <w:t xml:space="preserve"> between various parts of the public administration. It does not affect the tasks that must be carried out to any great extent and it helps to safeguard the rights of the individual.</w:t>
      </w:r>
      <w:r w:rsidRPr="001E7B6A">
        <w:rPr>
          <w:rFonts w:cstheme="minorHAnsi"/>
          <w:vertAlign w:val="superscript"/>
        </w:rPr>
        <w:footnoteReference w:id="2"/>
      </w:r>
    </w:p>
    <w:p w14:paraId="292DD099" w14:textId="46E4E8A9" w:rsidR="00266F3C" w:rsidRDefault="00266F3C" w:rsidP="00A17F22">
      <w:pPr>
        <w:pStyle w:val="Overskrift4"/>
        <w:spacing w:before="240" w:after="0"/>
        <w:rPr>
          <w:lang w:val="en-GB"/>
        </w:rPr>
      </w:pPr>
      <w:bookmarkStart w:id="14" w:name="_sm19jqyvif6n" w:colFirst="0" w:colLast="0"/>
      <w:bookmarkEnd w:id="14"/>
      <w:r w:rsidRPr="001E27CA">
        <w:rPr>
          <w:lang w:val="en-GB"/>
        </w:rPr>
        <w:t>The dropping of hate crime cases and delays due to a lack of capacity</w:t>
      </w:r>
    </w:p>
    <w:p w14:paraId="56BE79E1" w14:textId="12AA9CBE" w:rsidR="002C6077" w:rsidRPr="002C6077" w:rsidRDefault="002C6077" w:rsidP="002C6077">
      <w:pPr>
        <w:rPr>
          <w:b/>
          <w:lang w:val="en-GB"/>
        </w:rPr>
      </w:pPr>
      <w:r>
        <w:rPr>
          <w:b/>
          <w:lang w:val="en-GB"/>
        </w:rPr>
        <w:t xml:space="preserve">(Concluding Observation </w:t>
      </w:r>
      <w:r w:rsidR="00EF285A">
        <w:rPr>
          <w:b/>
          <w:lang w:val="en-GB"/>
        </w:rPr>
        <w:t>16 b</w:t>
      </w:r>
      <w:r>
        <w:rPr>
          <w:b/>
          <w:lang w:val="en-GB"/>
        </w:rPr>
        <w:t>)</w:t>
      </w:r>
    </w:p>
    <w:p w14:paraId="1B7CBAF2" w14:textId="33360426" w:rsidR="00266F3C" w:rsidRPr="006719A6" w:rsidRDefault="00266F3C" w:rsidP="00D323B7">
      <w:pPr>
        <w:pStyle w:val="Listeavsnitt"/>
        <w:numPr>
          <w:ilvl w:val="0"/>
          <w:numId w:val="60"/>
        </w:numPr>
        <w:spacing w:before="240" w:after="120"/>
        <w:contextualSpacing w:val="0"/>
        <w:rPr>
          <w:rFonts w:cstheme="minorHAnsi"/>
          <w:lang w:val="en-GB"/>
        </w:rPr>
      </w:pPr>
      <w:r w:rsidRPr="006719A6">
        <w:rPr>
          <w:rFonts w:cstheme="minorHAnsi"/>
          <w:lang w:val="en-GB"/>
        </w:rPr>
        <w:t>The hate-crime group at Manglerud have insufficient capacity, with only one prosecuting lawyer, and are in addition to hate crime responsible for investigating and prosecuting youth violence as well as some domestic violence in court. Both youth violence and domestic violence are given high priority and there are thus delays in the prosecution of hate crime.</w:t>
      </w:r>
    </w:p>
    <w:p w14:paraId="353C200C" w14:textId="3A4A0138" w:rsidR="00266F3C" w:rsidRPr="006719A6" w:rsidRDefault="00266F3C" w:rsidP="00D323B7">
      <w:pPr>
        <w:pStyle w:val="Listeavsnitt"/>
        <w:numPr>
          <w:ilvl w:val="0"/>
          <w:numId w:val="60"/>
        </w:numPr>
        <w:spacing w:before="240" w:after="120"/>
        <w:contextualSpacing w:val="0"/>
        <w:rPr>
          <w:rFonts w:cstheme="minorHAnsi"/>
          <w:lang w:val="en-GB"/>
        </w:rPr>
      </w:pPr>
      <w:r w:rsidRPr="006719A6">
        <w:rPr>
          <w:rFonts w:cstheme="minorHAnsi"/>
          <w:lang w:val="en-GB"/>
        </w:rPr>
        <w:t xml:space="preserve">The hate-crime group lives with uncertainty. In the spring of 2017 and in connection with the police reform, it was suggested that it should be closed down since all police stations were to be responsible for hate crime in their own area. However, the group was saved from closure when civil society organisations brought attention to the unfortunate effects of this. This group appears to have an uncertain future, and a solid commitment and anchoring are desirable to safeguard its important work. </w:t>
      </w:r>
    </w:p>
    <w:p w14:paraId="29F17A72" w14:textId="441D8BE6" w:rsidR="00266F3C" w:rsidRPr="006719A6" w:rsidRDefault="00266F3C" w:rsidP="00D323B7">
      <w:pPr>
        <w:pStyle w:val="Listeavsnitt"/>
        <w:numPr>
          <w:ilvl w:val="0"/>
          <w:numId w:val="60"/>
        </w:numPr>
        <w:spacing w:before="240" w:after="120"/>
        <w:contextualSpacing w:val="0"/>
        <w:rPr>
          <w:rFonts w:cstheme="minorHAnsi"/>
          <w:lang w:val="en-GB"/>
        </w:rPr>
      </w:pPr>
      <w:r w:rsidRPr="006719A6">
        <w:rPr>
          <w:rFonts w:cstheme="minorHAnsi"/>
          <w:lang w:val="en-GB"/>
        </w:rPr>
        <w:t>The National Association of Tatere/Travellers has experienced that their members and employees, as well as employees of the Glomdal Museum in Elverum, have reported offences such as gross harassment, hateful statements, allegations of corruption and threats of violence and death via social media, email and phone.  These official complaints were not prosecuted due to the lack of capacity.</w:t>
      </w:r>
    </w:p>
    <w:p w14:paraId="00216FDF" w14:textId="64C88DAF" w:rsidR="00266F3C" w:rsidRPr="006719A6" w:rsidRDefault="00266F3C" w:rsidP="00D323B7">
      <w:pPr>
        <w:pStyle w:val="Listeavsnitt"/>
        <w:numPr>
          <w:ilvl w:val="0"/>
          <w:numId w:val="60"/>
        </w:numPr>
        <w:spacing w:before="240" w:after="120"/>
        <w:contextualSpacing w:val="0"/>
        <w:rPr>
          <w:rFonts w:cstheme="minorHAnsi"/>
          <w:lang w:val="en-GB"/>
        </w:rPr>
      </w:pPr>
      <w:r w:rsidRPr="006719A6">
        <w:rPr>
          <w:rFonts w:cstheme="minorHAnsi"/>
          <w:lang w:val="en-GB"/>
        </w:rPr>
        <w:t>We also refer here to paragraph</w:t>
      </w:r>
      <w:r w:rsidR="00854505">
        <w:rPr>
          <w:rFonts w:cstheme="minorHAnsi"/>
          <w:lang w:val="en-GB"/>
        </w:rPr>
        <w:t xml:space="preserve"> 256 </w:t>
      </w:r>
      <w:r w:rsidRPr="006719A6">
        <w:rPr>
          <w:rFonts w:cstheme="minorHAnsi"/>
          <w:lang w:val="en-GB"/>
        </w:rPr>
        <w:t>in our report (the unmet need for Romani interpreters means that cases are automatically dropped).</w:t>
      </w:r>
    </w:p>
    <w:p w14:paraId="1DCD7250" w14:textId="77777777" w:rsidR="00266F3C" w:rsidRPr="001E7B6A" w:rsidRDefault="00266F3C" w:rsidP="00FA783C">
      <w:pPr>
        <w:spacing w:before="240" w:after="120"/>
        <w:rPr>
          <w:rFonts w:cstheme="minorHAnsi"/>
          <w:b/>
        </w:rPr>
      </w:pPr>
      <w:r w:rsidRPr="001E7B6A">
        <w:rPr>
          <w:rFonts w:cstheme="minorHAnsi"/>
          <w:b/>
        </w:rPr>
        <w:t>Recommendations:</w:t>
      </w:r>
    </w:p>
    <w:p w14:paraId="6DA738A9" w14:textId="77777777" w:rsidR="00266F3C" w:rsidRPr="001E7B6A" w:rsidRDefault="00266F3C" w:rsidP="00854505">
      <w:pPr>
        <w:numPr>
          <w:ilvl w:val="0"/>
          <w:numId w:val="59"/>
        </w:numPr>
        <w:spacing w:after="0" w:line="240" w:lineRule="auto"/>
        <w:rPr>
          <w:rFonts w:cstheme="minorHAnsi"/>
          <w:lang w:val="en-GB"/>
        </w:rPr>
      </w:pPr>
      <w:r w:rsidRPr="001E7B6A">
        <w:rPr>
          <w:rFonts w:cstheme="minorHAnsi"/>
          <w:lang w:val="en-GB"/>
        </w:rPr>
        <w:t>The hate-crime group's existence should be anchored at a level which makes it safe from being shut down in any reorganisation.</w:t>
      </w:r>
    </w:p>
    <w:p w14:paraId="43358C34" w14:textId="77777777" w:rsidR="00266F3C" w:rsidRPr="001E7B6A" w:rsidRDefault="00266F3C" w:rsidP="00854505">
      <w:pPr>
        <w:numPr>
          <w:ilvl w:val="0"/>
          <w:numId w:val="59"/>
        </w:numPr>
        <w:spacing w:after="0" w:line="240" w:lineRule="auto"/>
        <w:rPr>
          <w:rFonts w:cstheme="minorHAnsi"/>
          <w:lang w:val="en-GB"/>
        </w:rPr>
      </w:pPr>
      <w:r w:rsidRPr="001E7B6A">
        <w:rPr>
          <w:rFonts w:cstheme="minorHAnsi"/>
          <w:lang w:val="en-GB"/>
        </w:rPr>
        <w:t>The Oslo hate-crime group's access to resources and capacity must be strengthened so that hate-crime cases are prosecuted in court without delay.</w:t>
      </w:r>
    </w:p>
    <w:p w14:paraId="78507470" w14:textId="77777777" w:rsidR="00266F3C" w:rsidRPr="001E7B6A" w:rsidRDefault="00266F3C" w:rsidP="00854505">
      <w:pPr>
        <w:numPr>
          <w:ilvl w:val="0"/>
          <w:numId w:val="59"/>
        </w:numPr>
        <w:spacing w:after="0" w:line="240" w:lineRule="auto"/>
        <w:rPr>
          <w:rFonts w:cstheme="minorHAnsi"/>
          <w:lang w:val="en-GB"/>
        </w:rPr>
      </w:pPr>
      <w:r w:rsidRPr="001E7B6A">
        <w:rPr>
          <w:rFonts w:cstheme="minorHAnsi"/>
          <w:lang w:val="en-GB"/>
        </w:rPr>
        <w:t>The Oslo hate-crime group must also be ensured sufficient resources to be able to help improve the expertise of the other police districts.</w:t>
      </w:r>
    </w:p>
    <w:p w14:paraId="7FEA097F" w14:textId="14882C76" w:rsidR="00D86815" w:rsidRPr="009933E2" w:rsidRDefault="00266F3C" w:rsidP="00854505">
      <w:pPr>
        <w:numPr>
          <w:ilvl w:val="0"/>
          <w:numId w:val="59"/>
        </w:numPr>
        <w:spacing w:after="0" w:line="240" w:lineRule="auto"/>
        <w:rPr>
          <w:rFonts w:cstheme="minorHAnsi"/>
          <w:lang w:val="en-GB"/>
        </w:rPr>
      </w:pPr>
      <w:r w:rsidRPr="001E7B6A">
        <w:rPr>
          <w:rFonts w:cstheme="minorHAnsi"/>
          <w:lang w:val="en-GB"/>
        </w:rPr>
        <w:t>All police districts must be able to document that they prioritise hate crime.</w:t>
      </w:r>
    </w:p>
    <w:p w14:paraId="559535BD" w14:textId="24EE20C1" w:rsidR="00266F3C" w:rsidRDefault="00266F3C" w:rsidP="00A17F22">
      <w:pPr>
        <w:pStyle w:val="Overskrift3"/>
        <w:spacing w:before="240" w:after="0"/>
      </w:pPr>
      <w:bookmarkStart w:id="15" w:name="_35sjfw5r3o8p" w:colFirst="0" w:colLast="0"/>
      <w:bookmarkStart w:id="16" w:name="_Toc529362752"/>
      <w:bookmarkEnd w:id="15"/>
      <w:r w:rsidRPr="001E7B6A">
        <w:lastRenderedPageBreak/>
        <w:t>Concluding Observation 16 c: Recommending ensuring the gathering and publication of statistics on official complaints and the outcome of cases</w:t>
      </w:r>
      <w:bookmarkEnd w:id="16"/>
    </w:p>
    <w:p w14:paraId="7D52C1BF" w14:textId="0F336546" w:rsidR="002C6077" w:rsidRPr="002C6077" w:rsidRDefault="002C6077" w:rsidP="002C6077">
      <w:pPr>
        <w:rPr>
          <w:b/>
          <w:lang w:val="en-GB"/>
        </w:rPr>
      </w:pPr>
      <w:r>
        <w:rPr>
          <w:b/>
          <w:lang w:val="en-GB"/>
        </w:rPr>
        <w:t xml:space="preserve">(Concluding Observation </w:t>
      </w:r>
      <w:r w:rsidR="00EF285A">
        <w:rPr>
          <w:b/>
          <w:lang w:val="en-GB"/>
        </w:rPr>
        <w:t>16 b</w:t>
      </w:r>
      <w:r>
        <w:rPr>
          <w:b/>
          <w:lang w:val="en-GB"/>
        </w:rPr>
        <w:t>)</w:t>
      </w:r>
    </w:p>
    <w:p w14:paraId="2D160EB9" w14:textId="423F94AA" w:rsidR="00266F3C" w:rsidRPr="006719A6" w:rsidRDefault="00266F3C" w:rsidP="00D323B7">
      <w:pPr>
        <w:pStyle w:val="Listeavsnitt"/>
        <w:numPr>
          <w:ilvl w:val="0"/>
          <w:numId w:val="60"/>
        </w:numPr>
        <w:spacing w:before="240" w:after="120"/>
        <w:contextualSpacing w:val="0"/>
        <w:rPr>
          <w:lang w:val="en-GB"/>
        </w:rPr>
      </w:pPr>
      <w:bookmarkStart w:id="17" w:name="_axmn0m9nifnf" w:colFirst="0" w:colLast="0"/>
      <w:bookmarkEnd w:id="17"/>
      <w:r w:rsidRPr="006719A6">
        <w:rPr>
          <w:lang w:val="en-GB"/>
        </w:rPr>
        <w:t>The Oslo police publish annual reports on the hate crime reported to them in the district.  In 2017, the Oslo police also published a report describing the legal practice in hate-crime cases during the 2015-2017 period</w:t>
      </w:r>
      <w:r w:rsidRPr="001E7B6A">
        <w:rPr>
          <w:vertAlign w:val="superscript"/>
        </w:rPr>
        <w:footnoteReference w:id="3"/>
      </w:r>
      <w:r w:rsidRPr="006719A6">
        <w:rPr>
          <w:lang w:val="en-GB"/>
        </w:rPr>
        <w:t>.</w:t>
      </w:r>
    </w:p>
    <w:p w14:paraId="5B86303E" w14:textId="1C372636" w:rsidR="00266F3C" w:rsidRPr="006719A6" w:rsidRDefault="00266F3C" w:rsidP="00D323B7">
      <w:pPr>
        <w:pStyle w:val="Listeavsnitt"/>
        <w:numPr>
          <w:ilvl w:val="0"/>
          <w:numId w:val="60"/>
        </w:numPr>
        <w:spacing w:before="240" w:after="120"/>
        <w:contextualSpacing w:val="0"/>
        <w:rPr>
          <w:lang w:val="en-GB"/>
        </w:rPr>
      </w:pPr>
      <w:r w:rsidRPr="006719A6">
        <w:rPr>
          <w:lang w:val="en-GB"/>
        </w:rPr>
        <w:t xml:space="preserve">Since 2007, the police have issued reports on official complaints about hate crime. The Director General of Public Prosecutions has in several circulars dealing with goals and priorities, most recently in 2016, stated that hate crime cases must be given priority. </w:t>
      </w:r>
    </w:p>
    <w:p w14:paraId="41491938" w14:textId="414BB1AF" w:rsidR="00266F3C" w:rsidRPr="006719A6" w:rsidRDefault="00266F3C" w:rsidP="00D323B7">
      <w:pPr>
        <w:pStyle w:val="Listeavsnitt"/>
        <w:numPr>
          <w:ilvl w:val="0"/>
          <w:numId w:val="60"/>
        </w:numPr>
        <w:spacing w:before="240" w:after="120"/>
        <w:contextualSpacing w:val="0"/>
        <w:rPr>
          <w:rFonts w:cstheme="minorHAnsi"/>
          <w:lang w:val="en-GB"/>
        </w:rPr>
      </w:pPr>
      <w:r w:rsidRPr="006719A6">
        <w:rPr>
          <w:rFonts w:cstheme="minorHAnsi"/>
          <w:lang w:val="en-GB"/>
        </w:rPr>
        <w:t>Both the National Police Directorate and Oslo Police District publish annual reports on hate crime. The National Police Directorate reports on the basis of cases, while Oslo Police District includes all reported offences that are coded as hate crime. The statistics include hate crime on all grounds.</w:t>
      </w:r>
    </w:p>
    <w:p w14:paraId="7829D724" w14:textId="0FEC5122" w:rsidR="00266F3C" w:rsidRPr="006719A6" w:rsidRDefault="00266F3C" w:rsidP="00D323B7">
      <w:pPr>
        <w:pStyle w:val="Listeavsnitt"/>
        <w:numPr>
          <w:ilvl w:val="0"/>
          <w:numId w:val="60"/>
        </w:numPr>
        <w:spacing w:before="240" w:after="120"/>
        <w:contextualSpacing w:val="0"/>
        <w:rPr>
          <w:rFonts w:cstheme="minorHAnsi"/>
          <w:lang w:val="en-GB"/>
        </w:rPr>
      </w:pPr>
      <w:r w:rsidRPr="006719A6">
        <w:rPr>
          <w:rFonts w:cstheme="minorHAnsi"/>
          <w:lang w:val="en-GB"/>
        </w:rPr>
        <w:t>The number of official complaints has increased steadily since registration and the keeping of statistics started. From 2015 until 2017, the number increased from 143 to 198. Hate crime on the grounds of ethnicity equalled 49% (2015) and 52% (2017).  If we add hate crime on the basis of religion, which is often combined with or overlaps ethnicity, there were 110 (2015) and 147 (2017) official complaints.</w:t>
      </w:r>
      <w:r w:rsidRPr="001E7B6A">
        <w:rPr>
          <w:vertAlign w:val="superscript"/>
        </w:rPr>
        <w:footnoteReference w:id="4"/>
      </w:r>
      <w:r w:rsidRPr="006719A6">
        <w:rPr>
          <w:rFonts w:cstheme="minorHAnsi"/>
          <w:lang w:val="en-GB"/>
        </w:rPr>
        <w:t xml:space="preserve"> </w:t>
      </w:r>
    </w:p>
    <w:p w14:paraId="51EE952D" w14:textId="77F12E8F" w:rsidR="00266F3C" w:rsidRPr="006719A6" w:rsidRDefault="00266F3C" w:rsidP="00D323B7">
      <w:pPr>
        <w:pStyle w:val="Listeavsnitt"/>
        <w:numPr>
          <w:ilvl w:val="0"/>
          <w:numId w:val="60"/>
        </w:numPr>
        <w:spacing w:before="240" w:after="120"/>
        <w:contextualSpacing w:val="0"/>
        <w:rPr>
          <w:rFonts w:cstheme="minorHAnsi"/>
          <w:lang w:val="en-GB"/>
        </w:rPr>
      </w:pPr>
      <w:r w:rsidRPr="006719A6">
        <w:rPr>
          <w:rFonts w:cstheme="minorHAnsi"/>
          <w:lang w:val="en-GB"/>
        </w:rPr>
        <w:t xml:space="preserve">Both Oslo Police District and the National Police Directorate nonetheless state that the figures are probably too low and that there are a large number of unreported cases, primarily due to the fact that not all hate crime is reported and that when this is reported or investigated it is not always noted in the case that this is a hate crime. </w:t>
      </w:r>
    </w:p>
    <w:p w14:paraId="00749151" w14:textId="7A942067" w:rsidR="00266F3C" w:rsidRPr="006719A6" w:rsidRDefault="00266F3C" w:rsidP="00D323B7">
      <w:pPr>
        <w:pStyle w:val="Listeavsnitt"/>
        <w:numPr>
          <w:ilvl w:val="0"/>
          <w:numId w:val="60"/>
        </w:numPr>
        <w:spacing w:before="240" w:after="120"/>
        <w:contextualSpacing w:val="0"/>
        <w:rPr>
          <w:rFonts w:cstheme="minorHAnsi"/>
          <w:lang w:val="en-GB"/>
        </w:rPr>
      </w:pPr>
      <w:r w:rsidRPr="006719A6">
        <w:rPr>
          <w:rFonts w:cstheme="minorHAnsi"/>
          <w:lang w:val="en-GB"/>
        </w:rPr>
        <w:t>Oslo Police District's hate-crime report for 2017 has included examples of cases that have been investigated, who the victims and perpetrators are, and the outcome</w:t>
      </w:r>
      <w:r w:rsidRPr="001E7B6A">
        <w:rPr>
          <w:vertAlign w:val="superscript"/>
        </w:rPr>
        <w:footnoteReference w:id="5"/>
      </w:r>
      <w:r w:rsidRPr="006719A6">
        <w:rPr>
          <w:rFonts w:cstheme="minorHAnsi"/>
          <w:lang w:val="en-GB"/>
        </w:rPr>
        <w:t xml:space="preserve">.  This District's more thorough report shows that the Oslo police takes hate crime seriously and this is something that should be copied by other police districts. </w:t>
      </w:r>
    </w:p>
    <w:p w14:paraId="55573D16" w14:textId="1FAC0462" w:rsidR="00266F3C" w:rsidRPr="006719A6" w:rsidRDefault="00266F3C" w:rsidP="00D323B7">
      <w:pPr>
        <w:pStyle w:val="Listeavsnitt"/>
        <w:numPr>
          <w:ilvl w:val="0"/>
          <w:numId w:val="60"/>
        </w:numPr>
        <w:spacing w:before="240" w:after="120"/>
        <w:contextualSpacing w:val="0"/>
        <w:rPr>
          <w:rFonts w:cstheme="minorHAnsi"/>
          <w:lang w:val="en-GB"/>
        </w:rPr>
      </w:pPr>
      <w:r w:rsidRPr="006719A6">
        <w:rPr>
          <w:rFonts w:cstheme="minorHAnsi"/>
          <w:lang w:val="en-GB"/>
        </w:rPr>
        <w:t>A fundamental knowledge of hate crime and an awareness of its harmful effects are necessary in order to ensure that the police officer who receives an official complaint complies with the guidelines and assigns the correct code to these complaints.</w:t>
      </w:r>
    </w:p>
    <w:p w14:paraId="4F774D94" w14:textId="77777777" w:rsidR="00854505" w:rsidRPr="00022816" w:rsidRDefault="00854505">
      <w:pPr>
        <w:rPr>
          <w:rFonts w:cstheme="minorHAnsi"/>
          <w:b/>
          <w:lang w:val="en-GB"/>
        </w:rPr>
      </w:pPr>
      <w:r w:rsidRPr="00022816">
        <w:rPr>
          <w:rFonts w:cstheme="minorHAnsi"/>
          <w:b/>
          <w:lang w:val="en-GB"/>
        </w:rPr>
        <w:br w:type="page"/>
      </w:r>
    </w:p>
    <w:p w14:paraId="0ECF4A90" w14:textId="222A6527" w:rsidR="00266F3C" w:rsidRPr="00266F3C" w:rsidRDefault="00266F3C" w:rsidP="00FA783C">
      <w:pPr>
        <w:spacing w:before="240" w:after="120"/>
        <w:rPr>
          <w:rFonts w:cstheme="minorHAnsi"/>
          <w:b/>
        </w:rPr>
      </w:pPr>
      <w:r w:rsidRPr="00266F3C">
        <w:rPr>
          <w:rFonts w:cstheme="minorHAnsi"/>
          <w:b/>
        </w:rPr>
        <w:lastRenderedPageBreak/>
        <w:t>Recommendations:</w:t>
      </w:r>
    </w:p>
    <w:p w14:paraId="416C3A6C" w14:textId="77777777" w:rsidR="00266F3C" w:rsidRPr="00266F3C" w:rsidRDefault="00266F3C" w:rsidP="00D323B7">
      <w:pPr>
        <w:numPr>
          <w:ilvl w:val="0"/>
          <w:numId w:val="53"/>
        </w:numPr>
        <w:spacing w:before="240" w:after="120" w:line="240" w:lineRule="auto"/>
        <w:rPr>
          <w:rFonts w:cstheme="minorHAnsi"/>
          <w:lang w:val="en-GB"/>
        </w:rPr>
      </w:pPr>
      <w:r w:rsidRPr="00266F3C">
        <w:rPr>
          <w:rFonts w:cstheme="minorHAnsi"/>
          <w:lang w:val="en-GB"/>
        </w:rPr>
        <w:t>Training in recognising and investigating hate crime must be included in the basic training at the Norwegian Police University College.</w:t>
      </w:r>
    </w:p>
    <w:p w14:paraId="700A1F57" w14:textId="77777777" w:rsidR="00266F3C" w:rsidRPr="00266F3C" w:rsidRDefault="00266F3C" w:rsidP="00D323B7">
      <w:pPr>
        <w:numPr>
          <w:ilvl w:val="0"/>
          <w:numId w:val="53"/>
        </w:numPr>
        <w:spacing w:before="240" w:after="120" w:line="240" w:lineRule="auto"/>
        <w:rPr>
          <w:rFonts w:cstheme="minorHAnsi"/>
          <w:lang w:val="en-GB"/>
        </w:rPr>
      </w:pPr>
      <w:r w:rsidRPr="00266F3C">
        <w:rPr>
          <w:rFonts w:cstheme="minorHAnsi"/>
          <w:lang w:val="en-GB"/>
        </w:rPr>
        <w:t>Make further education in hate crime part of the fixed, mandatory, on-the-job training of police officers so that it is certain that all operative personnel are trained in this.</w:t>
      </w:r>
    </w:p>
    <w:p w14:paraId="639B69A2" w14:textId="6EA35221" w:rsidR="00266F3C" w:rsidRPr="0086401E" w:rsidRDefault="00266F3C" w:rsidP="00FA783C">
      <w:pPr>
        <w:numPr>
          <w:ilvl w:val="0"/>
          <w:numId w:val="53"/>
        </w:numPr>
        <w:spacing w:before="240" w:after="120" w:line="240" w:lineRule="auto"/>
        <w:rPr>
          <w:rFonts w:cstheme="minorHAnsi"/>
          <w:lang w:val="en-GB"/>
        </w:rPr>
      </w:pPr>
      <w:r w:rsidRPr="00266F3C">
        <w:rPr>
          <w:rFonts w:cstheme="minorHAnsi"/>
          <w:lang w:val="en-GB"/>
        </w:rPr>
        <w:t>Further develop the reporting system and include legal proceedings and their outcome.</w:t>
      </w:r>
    </w:p>
    <w:p w14:paraId="5C305666" w14:textId="5E6B4D86" w:rsidR="00266F3C" w:rsidRPr="001E7B6A" w:rsidRDefault="00266F3C" w:rsidP="00A17F22">
      <w:pPr>
        <w:pStyle w:val="Overskrift3"/>
        <w:spacing w:before="240" w:after="0"/>
      </w:pPr>
      <w:bookmarkStart w:id="18" w:name="_vsbk0temrmlm" w:colFirst="0" w:colLast="0"/>
      <w:bookmarkStart w:id="19" w:name="_Toc529362753"/>
      <w:bookmarkEnd w:id="18"/>
      <w:r w:rsidRPr="001E7B6A">
        <w:t>Concluding Observation 16 c: Gather and publish statistics showing the number of official complaints, legal proceedings and their outcome</w:t>
      </w:r>
      <w:bookmarkEnd w:id="19"/>
    </w:p>
    <w:p w14:paraId="456F6C22" w14:textId="3DC93EF7" w:rsidR="00266F3C" w:rsidRPr="001E7B6A" w:rsidRDefault="00266F3C" w:rsidP="00FA783C">
      <w:pPr>
        <w:spacing w:before="240" w:after="120"/>
        <w:rPr>
          <w:rFonts w:cstheme="minorHAnsi"/>
          <w:b/>
          <w:lang w:val="en-GB"/>
        </w:rPr>
      </w:pPr>
      <w:r w:rsidRPr="001E7B6A">
        <w:rPr>
          <w:rFonts w:cstheme="minorHAnsi"/>
          <w:b/>
          <w:lang w:val="en-GB"/>
        </w:rPr>
        <w:t xml:space="preserve"> (Refer</w:t>
      </w:r>
      <w:r>
        <w:rPr>
          <w:rFonts w:cstheme="minorHAnsi"/>
          <w:b/>
          <w:lang w:val="en-GB"/>
        </w:rPr>
        <w:t>ence</w:t>
      </w:r>
      <w:r w:rsidRPr="001E7B6A">
        <w:rPr>
          <w:rFonts w:cstheme="minorHAnsi"/>
          <w:b/>
          <w:lang w:val="en-GB"/>
        </w:rPr>
        <w:t xml:space="preserve"> to the comments under 18 c)</w:t>
      </w:r>
    </w:p>
    <w:p w14:paraId="5E942F76" w14:textId="5589FD79" w:rsidR="00266F3C" w:rsidRPr="001E7B6A" w:rsidRDefault="00266F3C" w:rsidP="00FA783C">
      <w:pPr>
        <w:pStyle w:val="Overskrift3"/>
        <w:spacing w:before="240" w:after="120"/>
      </w:pPr>
      <w:bookmarkStart w:id="20" w:name="_q6qt5nvxuibs" w:colFirst="0" w:colLast="0"/>
      <w:bookmarkStart w:id="21" w:name="_Toc529362754"/>
      <w:bookmarkEnd w:id="20"/>
      <w:r w:rsidRPr="001E7B6A">
        <w:t>Concluding Observation 16 d: Conduct awareness campaigns</w:t>
      </w:r>
      <w:bookmarkEnd w:id="21"/>
    </w:p>
    <w:p w14:paraId="75EDBD45" w14:textId="77777777" w:rsidR="00266F3C" w:rsidRPr="006719A6" w:rsidRDefault="00266F3C" w:rsidP="00D323B7">
      <w:pPr>
        <w:pStyle w:val="Listeavsnitt"/>
        <w:numPr>
          <w:ilvl w:val="0"/>
          <w:numId w:val="60"/>
        </w:numPr>
        <w:spacing w:before="240" w:after="120"/>
        <w:contextualSpacing w:val="0"/>
        <w:rPr>
          <w:rFonts w:cstheme="minorHAnsi"/>
          <w:lang w:val="en-GB"/>
        </w:rPr>
      </w:pPr>
      <w:r w:rsidRPr="006719A6">
        <w:rPr>
          <w:rFonts w:cstheme="minorHAnsi"/>
          <w:lang w:val="en-GB"/>
        </w:rPr>
        <w:t xml:space="preserve">Apart from preparing a strategy for combatting hateful statements and granting a small amount to the Stopp Hatprat (Stop Hateful Talk) campaign, which is a campaign by young people to prevent hateful talk online, no awareness campaign has been conducted. </w:t>
      </w:r>
    </w:p>
    <w:p w14:paraId="5D37C8B7" w14:textId="290C27E4" w:rsidR="00266F3C" w:rsidRPr="00DF17FE" w:rsidRDefault="00266F3C" w:rsidP="00DF17FE">
      <w:pPr>
        <w:pStyle w:val="Overskrift3"/>
        <w:spacing w:before="240" w:after="120"/>
      </w:pPr>
      <w:bookmarkStart w:id="22" w:name="_tzrzm294mtg" w:colFirst="0" w:colLast="0"/>
      <w:bookmarkStart w:id="23" w:name="_Toc529362755"/>
      <w:bookmarkEnd w:id="22"/>
      <w:r w:rsidRPr="001E7B6A">
        <w:t>Concluding Observation</w:t>
      </w:r>
      <w:r>
        <w:t xml:space="preserve"> </w:t>
      </w:r>
      <w:r w:rsidRPr="001E7B6A">
        <w:t>16 e: Conduct research into the extent and harmful effects of hateful statements</w:t>
      </w:r>
      <w:bookmarkEnd w:id="23"/>
    </w:p>
    <w:p w14:paraId="512540DB" w14:textId="7E586C1A" w:rsidR="00266F3C" w:rsidRPr="006719A6" w:rsidRDefault="00266F3C" w:rsidP="00D323B7">
      <w:pPr>
        <w:pStyle w:val="Listeavsnitt"/>
        <w:numPr>
          <w:ilvl w:val="0"/>
          <w:numId w:val="60"/>
        </w:numPr>
        <w:spacing w:before="240" w:after="120"/>
        <w:contextualSpacing w:val="0"/>
        <w:rPr>
          <w:rFonts w:cstheme="minorHAnsi"/>
          <w:lang w:val="en-GB"/>
        </w:rPr>
      </w:pPr>
      <w:r w:rsidRPr="006719A6">
        <w:rPr>
          <w:rFonts w:cstheme="minorHAnsi"/>
          <w:lang w:val="en-GB"/>
        </w:rPr>
        <w:t>The Norwegian Centre against Racism published a report on young people's experience of discrimination in 2017</w:t>
      </w:r>
      <w:r w:rsidRPr="001E7B6A">
        <w:rPr>
          <w:vertAlign w:val="superscript"/>
        </w:rPr>
        <w:footnoteReference w:id="6"/>
      </w:r>
      <w:r w:rsidRPr="006719A6">
        <w:rPr>
          <w:rFonts w:cstheme="minorHAnsi"/>
          <w:lang w:val="en-GB"/>
        </w:rPr>
        <w:t xml:space="preserve">. Hateful statements in the public domain and on social media were something reported by a lot of those asked. They also said that this had a negative effect on them and affected their everyday lives. The message from the young people was clear: the worst thing we can do is to trivialise these experiences. </w:t>
      </w:r>
    </w:p>
    <w:p w14:paraId="1D35F19E" w14:textId="5ADAB743" w:rsidR="00266F3C" w:rsidRPr="00266F3C" w:rsidRDefault="00266F3C" w:rsidP="00FA783C">
      <w:pPr>
        <w:pStyle w:val="Overskrift2"/>
        <w:spacing w:before="240" w:beforeAutospacing="0" w:after="120" w:afterAutospacing="0"/>
      </w:pPr>
      <w:bookmarkStart w:id="24" w:name="_y0h01gh8nm7w" w:colFirst="0" w:colLast="0"/>
      <w:bookmarkStart w:id="25" w:name="_Toc529362756"/>
      <w:bookmarkEnd w:id="24"/>
      <w:r w:rsidRPr="00266F3C">
        <w:t>Concluding Observation 18: Hate crime</w:t>
      </w:r>
      <w:bookmarkEnd w:id="25"/>
    </w:p>
    <w:p w14:paraId="39830EFE" w14:textId="13B5749D" w:rsidR="00266F3C" w:rsidRPr="001E7B6A" w:rsidRDefault="00266F3C" w:rsidP="009933E2">
      <w:pPr>
        <w:spacing w:after="120"/>
        <w:rPr>
          <w:rFonts w:cstheme="minorHAnsi"/>
          <w:lang w:val="en-GB"/>
        </w:rPr>
      </w:pPr>
      <w:r w:rsidRPr="001E7B6A">
        <w:rPr>
          <w:rFonts w:cstheme="minorHAnsi"/>
          <w:b/>
          <w:lang w:val="en-GB"/>
        </w:rPr>
        <w:t>(</w:t>
      </w:r>
      <w:r>
        <w:rPr>
          <w:rFonts w:cstheme="minorHAnsi"/>
          <w:b/>
          <w:lang w:val="en-GB"/>
        </w:rPr>
        <w:t>Concluding Observation</w:t>
      </w:r>
      <w:r w:rsidRPr="001E7B6A">
        <w:rPr>
          <w:rFonts w:cstheme="minorHAnsi"/>
          <w:b/>
          <w:lang w:val="en-GB"/>
        </w:rPr>
        <w:t xml:space="preserve"> 18, </w:t>
      </w:r>
      <w:r>
        <w:rPr>
          <w:rFonts w:cstheme="minorHAnsi"/>
          <w:b/>
          <w:lang w:val="en-GB"/>
        </w:rPr>
        <w:t>State Report</w:t>
      </w:r>
      <w:r w:rsidRPr="001E7B6A">
        <w:rPr>
          <w:rFonts w:cstheme="minorHAnsi"/>
          <w:b/>
          <w:lang w:val="en-GB"/>
        </w:rPr>
        <w:t xml:space="preserve"> 111 </w:t>
      </w:r>
      <w:r>
        <w:rPr>
          <w:rFonts w:cstheme="minorHAnsi"/>
          <w:b/>
          <w:lang w:val="en-GB"/>
        </w:rPr>
        <w:t>–</w:t>
      </w:r>
      <w:r w:rsidRPr="001E7B6A">
        <w:rPr>
          <w:rFonts w:cstheme="minorHAnsi"/>
          <w:b/>
          <w:lang w:val="en-GB"/>
        </w:rPr>
        <w:t xml:space="preserve"> 124</w:t>
      </w:r>
      <w:r>
        <w:rPr>
          <w:rFonts w:cstheme="minorHAnsi"/>
          <w:b/>
          <w:lang w:val="en-GB"/>
        </w:rPr>
        <w:t>,</w:t>
      </w:r>
      <w:r w:rsidRPr="001E7B6A">
        <w:rPr>
          <w:rFonts w:cstheme="minorHAnsi"/>
          <w:b/>
          <w:lang w:val="en-GB"/>
        </w:rPr>
        <w:t xml:space="preserve"> </w:t>
      </w:r>
      <w:r>
        <w:rPr>
          <w:rFonts w:cstheme="minorHAnsi"/>
          <w:b/>
          <w:lang w:val="en-GB"/>
        </w:rPr>
        <w:t>t</w:t>
      </w:r>
      <w:r w:rsidRPr="001E7B6A">
        <w:rPr>
          <w:rFonts w:cstheme="minorHAnsi"/>
          <w:b/>
          <w:lang w:val="en-GB"/>
        </w:rPr>
        <w:t>he government's strategy for combatting hateful statements.)</w:t>
      </w:r>
    </w:p>
    <w:p w14:paraId="73E302E2" w14:textId="33475466" w:rsidR="00266F3C" w:rsidRPr="00266F3C" w:rsidRDefault="00266F3C" w:rsidP="00FA783C">
      <w:pPr>
        <w:pStyle w:val="Overskrift3"/>
        <w:spacing w:before="240" w:after="120"/>
      </w:pPr>
      <w:bookmarkStart w:id="26" w:name="_3ibpe5xngzjf" w:colFirst="0" w:colLast="0"/>
      <w:bookmarkStart w:id="27" w:name="_Toc529362757"/>
      <w:bookmarkEnd w:id="26"/>
      <w:r w:rsidRPr="00266F3C">
        <w:t>Concluding Observation</w:t>
      </w:r>
      <w:r>
        <w:t xml:space="preserve"> </w:t>
      </w:r>
      <w:r w:rsidRPr="00266F3C">
        <w:t>18 b: Develop a nationwide system for registering hate crime, with clear standards and guidelines</w:t>
      </w:r>
      <w:bookmarkEnd w:id="27"/>
      <w:r w:rsidRPr="00266F3C">
        <w:t xml:space="preserve"> </w:t>
      </w:r>
    </w:p>
    <w:p w14:paraId="66F2856B" w14:textId="77777777" w:rsidR="00266F3C" w:rsidRPr="006719A6" w:rsidRDefault="00266F3C" w:rsidP="00D323B7">
      <w:pPr>
        <w:pStyle w:val="Listeavsnitt"/>
        <w:numPr>
          <w:ilvl w:val="0"/>
          <w:numId w:val="60"/>
        </w:numPr>
        <w:spacing w:before="240" w:after="120"/>
        <w:contextualSpacing w:val="0"/>
        <w:rPr>
          <w:rFonts w:cstheme="minorHAnsi"/>
          <w:lang w:val="en-GB"/>
        </w:rPr>
      </w:pPr>
      <w:r w:rsidRPr="006719A6">
        <w:rPr>
          <w:rFonts w:cstheme="minorHAnsi"/>
          <w:lang w:val="en-GB"/>
        </w:rPr>
        <w:t>The reporting system must be improved. Refer to the comments on recommendation 18 e.</w:t>
      </w:r>
    </w:p>
    <w:p w14:paraId="00F55AAD" w14:textId="527D8AB8" w:rsidR="00266F3C" w:rsidRPr="00266F3C" w:rsidRDefault="00266F3C" w:rsidP="00FA783C">
      <w:pPr>
        <w:pStyle w:val="Overskrift3"/>
        <w:spacing w:before="240" w:after="120"/>
      </w:pPr>
      <w:bookmarkStart w:id="28" w:name="_n4dbdlbiqr94" w:colFirst="0" w:colLast="0"/>
      <w:bookmarkStart w:id="29" w:name="_Toc529362758"/>
      <w:bookmarkEnd w:id="28"/>
      <w:r w:rsidRPr="00266F3C">
        <w:t>Concluding Observation 18 c: Deal with the under-reporting, conduct awareness campaigns, and initiate research into the reasons for and consequential harm caused by hate crime</w:t>
      </w:r>
      <w:bookmarkEnd w:id="29"/>
    </w:p>
    <w:p w14:paraId="5FA45B8A" w14:textId="77777777" w:rsidR="00266F3C" w:rsidRPr="006719A6" w:rsidRDefault="00266F3C" w:rsidP="00D323B7">
      <w:pPr>
        <w:pStyle w:val="Listeavsnitt"/>
        <w:numPr>
          <w:ilvl w:val="0"/>
          <w:numId w:val="60"/>
        </w:numPr>
        <w:spacing w:before="240" w:after="120"/>
        <w:contextualSpacing w:val="0"/>
        <w:rPr>
          <w:rFonts w:cstheme="minorHAnsi"/>
          <w:lang w:val="en-GB"/>
        </w:rPr>
      </w:pPr>
      <w:r w:rsidRPr="006719A6">
        <w:rPr>
          <w:rFonts w:cstheme="minorHAnsi"/>
          <w:lang w:val="en-GB"/>
        </w:rPr>
        <w:t xml:space="preserve">Oslo Police District and the hate-crime group have actively contacted civil society to increase the trust in the police and thus ensure that more people report hate crime. This has had a positive effect and resulted in more cases being reported. However, a lot of cases are still unreported, and both the Oslo Police District and National Police Directorate underline this in their hate-crime reports. Research into the causes and extent of, and consequential harm caused by, hate crime, </w:t>
      </w:r>
      <w:r w:rsidRPr="006719A6">
        <w:rPr>
          <w:rFonts w:cstheme="minorHAnsi"/>
          <w:lang w:val="en-GB"/>
        </w:rPr>
        <w:lastRenderedPageBreak/>
        <w:t>to which the groups affected and organisations that work on these cases contribute, will increase awareness of the fact that hate crime is not something to be trivialised and "lived with" in the name of freedom of speech.</w:t>
      </w:r>
    </w:p>
    <w:p w14:paraId="0C29C8AA" w14:textId="3A03C6B3" w:rsidR="00266F3C" w:rsidRPr="006719A6" w:rsidRDefault="00266F3C" w:rsidP="00D323B7">
      <w:pPr>
        <w:pStyle w:val="Listeavsnitt"/>
        <w:numPr>
          <w:ilvl w:val="0"/>
          <w:numId w:val="60"/>
        </w:numPr>
        <w:spacing w:before="240" w:after="120"/>
        <w:contextualSpacing w:val="0"/>
        <w:rPr>
          <w:lang w:val="en-GB"/>
        </w:rPr>
      </w:pPr>
      <w:bookmarkStart w:id="30" w:name="_wmfjb43huqxu" w:colFirst="0" w:colLast="0"/>
      <w:bookmarkEnd w:id="30"/>
      <w:r w:rsidRPr="006719A6">
        <w:rPr>
          <w:lang w:val="en-GB"/>
        </w:rPr>
        <w:t>In addition to both civil law and criminal law legislation, society has two tools it can use in fighting racism and anti-Semitism; knowledge (teaching) and attitudes (promote positive attitudes). These two are not correlated. A survey of Oslo schools in 2011 showed that while the level of knowledge increased from the 8</w:t>
      </w:r>
      <w:r w:rsidRPr="006719A6">
        <w:rPr>
          <w:vertAlign w:val="superscript"/>
          <w:lang w:val="en-GB"/>
        </w:rPr>
        <w:t>th</w:t>
      </w:r>
      <w:r w:rsidRPr="006719A6">
        <w:rPr>
          <w:lang w:val="en-GB"/>
        </w:rPr>
        <w:t xml:space="preserve"> to 10</w:t>
      </w:r>
      <w:r w:rsidRPr="006719A6">
        <w:rPr>
          <w:vertAlign w:val="superscript"/>
          <w:lang w:val="en-GB"/>
        </w:rPr>
        <w:t>th</w:t>
      </w:r>
      <w:r w:rsidRPr="006719A6">
        <w:rPr>
          <w:lang w:val="en-GB"/>
        </w:rPr>
        <w:t xml:space="preserve"> grade, attitudes went the opposite way, and attitudes to minorities worsened. </w:t>
      </w:r>
    </w:p>
    <w:p w14:paraId="6A7F045F" w14:textId="508A1C07" w:rsidR="00266F3C" w:rsidRPr="006719A6" w:rsidRDefault="00266F3C" w:rsidP="00D323B7">
      <w:pPr>
        <w:pStyle w:val="Listeavsnitt"/>
        <w:numPr>
          <w:ilvl w:val="0"/>
          <w:numId w:val="60"/>
        </w:numPr>
        <w:spacing w:before="240" w:after="120"/>
        <w:contextualSpacing w:val="0"/>
        <w:rPr>
          <w:lang w:val="en-GB"/>
        </w:rPr>
      </w:pPr>
      <w:r w:rsidRPr="006719A6">
        <w:rPr>
          <w:lang w:val="en-GB"/>
        </w:rPr>
        <w:t xml:space="preserve">Working to improve attitudes is more difficult than imparting knowledge. Perhaps the best tool is the "power of example". It is important that leaders and others who influence society (politicians, cultural celebrities, sports idols, etc) show a good example by criticising unwanted attitudes as soon as they see and recognise them. </w:t>
      </w:r>
      <w:bookmarkStart w:id="31" w:name="_feq3ib15z0u1" w:colFirst="0" w:colLast="0"/>
      <w:bookmarkEnd w:id="31"/>
    </w:p>
    <w:p w14:paraId="25D7AD1F" w14:textId="77777777" w:rsidR="00266F3C" w:rsidRPr="001E7B6A" w:rsidRDefault="00266F3C" w:rsidP="00FA783C">
      <w:pPr>
        <w:spacing w:before="240" w:after="120"/>
        <w:rPr>
          <w:rFonts w:cstheme="minorHAnsi"/>
          <w:b/>
        </w:rPr>
      </w:pPr>
      <w:r w:rsidRPr="001E7B6A">
        <w:rPr>
          <w:rFonts w:cstheme="minorHAnsi"/>
          <w:b/>
        </w:rPr>
        <w:t>Recommendations:</w:t>
      </w:r>
    </w:p>
    <w:p w14:paraId="5E19345C" w14:textId="77777777" w:rsidR="00266F3C" w:rsidRPr="001E7B6A" w:rsidRDefault="00266F3C" w:rsidP="00D323B7">
      <w:pPr>
        <w:numPr>
          <w:ilvl w:val="0"/>
          <w:numId w:val="52"/>
        </w:numPr>
        <w:spacing w:before="240" w:after="120" w:line="240" w:lineRule="auto"/>
        <w:rPr>
          <w:rFonts w:cstheme="minorHAnsi"/>
          <w:lang w:val="en-GB"/>
        </w:rPr>
      </w:pPr>
      <w:r w:rsidRPr="001E7B6A">
        <w:rPr>
          <w:rFonts w:cstheme="minorHAnsi"/>
          <w:lang w:val="en-GB"/>
        </w:rPr>
        <w:t>Research should be started into experienced hate crime, its scope and harmful effects, in which groups that are known to be affected by hate crime are involved.</w:t>
      </w:r>
    </w:p>
    <w:p w14:paraId="07FA8CCF" w14:textId="77777777" w:rsidR="00266F3C" w:rsidRPr="001E7B6A" w:rsidRDefault="00266F3C" w:rsidP="00D323B7">
      <w:pPr>
        <w:numPr>
          <w:ilvl w:val="0"/>
          <w:numId w:val="52"/>
        </w:numPr>
        <w:spacing w:before="240" w:after="120" w:line="240" w:lineRule="auto"/>
        <w:rPr>
          <w:rFonts w:cstheme="minorHAnsi"/>
          <w:lang w:val="en-GB"/>
        </w:rPr>
      </w:pPr>
      <w:r w:rsidRPr="001E7B6A">
        <w:rPr>
          <w:rFonts w:cstheme="minorHAnsi"/>
          <w:lang w:val="en-GB"/>
        </w:rPr>
        <w:t>We would like to see a wide campaign against hateful statements and hate crime, aimed at several target groups, not just young people.</w:t>
      </w:r>
    </w:p>
    <w:p w14:paraId="530A2B1F" w14:textId="610FA5C5" w:rsidR="00266F3C" w:rsidRPr="009933E2" w:rsidRDefault="00266F3C" w:rsidP="00D323B7">
      <w:pPr>
        <w:numPr>
          <w:ilvl w:val="0"/>
          <w:numId w:val="52"/>
        </w:numPr>
        <w:spacing w:before="240" w:after="120" w:line="240" w:lineRule="auto"/>
        <w:rPr>
          <w:rFonts w:cstheme="minorHAnsi"/>
          <w:lang w:val="en-GB"/>
        </w:rPr>
      </w:pPr>
      <w:r w:rsidRPr="001E7B6A">
        <w:rPr>
          <w:rFonts w:cstheme="minorHAnsi"/>
          <w:lang w:val="en-GB"/>
        </w:rPr>
        <w:t>Politicians must act as good examples by reacting to hateful statements immediately and not just expressing their views on a general basis.</w:t>
      </w:r>
    </w:p>
    <w:p w14:paraId="4C0666EA" w14:textId="353FA17E" w:rsidR="00266F3C" w:rsidRPr="00266F3C" w:rsidRDefault="00266F3C" w:rsidP="00FA783C">
      <w:pPr>
        <w:pStyle w:val="Overskrift3"/>
        <w:spacing w:before="240" w:after="120"/>
      </w:pPr>
      <w:bookmarkStart w:id="32" w:name="_qwj7618hdr7q" w:colFirst="0" w:colLast="0"/>
      <w:bookmarkStart w:id="33" w:name="_Toc529362759"/>
      <w:bookmarkEnd w:id="32"/>
      <w:r w:rsidRPr="00266F3C">
        <w:t>Concluding Observation 18 d: Investigate all cases of hate crime, prosecute those responsible and punish the guilty</w:t>
      </w:r>
      <w:bookmarkEnd w:id="33"/>
      <w:r w:rsidRPr="00266F3C">
        <w:t xml:space="preserve"> </w:t>
      </w:r>
    </w:p>
    <w:p w14:paraId="1BB9B91C" w14:textId="5BD7552B" w:rsidR="00266F3C" w:rsidRPr="006719A6" w:rsidRDefault="00266F3C" w:rsidP="00D323B7">
      <w:pPr>
        <w:pStyle w:val="Listeavsnitt"/>
        <w:numPr>
          <w:ilvl w:val="0"/>
          <w:numId w:val="60"/>
        </w:numPr>
        <w:spacing w:before="240" w:after="120"/>
        <w:contextualSpacing w:val="0"/>
        <w:rPr>
          <w:rFonts w:cstheme="minorHAnsi"/>
          <w:lang w:val="en-GB"/>
        </w:rPr>
      </w:pPr>
      <w:r w:rsidRPr="006719A6">
        <w:rPr>
          <w:rFonts w:cstheme="minorHAnsi"/>
          <w:lang w:val="en-GB"/>
        </w:rPr>
        <w:t>Organisations that provide advice and assistance in discrimination cases experience that persons subjected to discrimination experience that they are not listened to or believed. Both victims and perpetrators have little knowledge about what makes a statement in contravention of the Penal Code, Anti-discrimination Act or Working Environment Act. Many people do not know where to go to get help.</w:t>
      </w:r>
    </w:p>
    <w:p w14:paraId="6042EF36" w14:textId="6EEB35D3" w:rsidR="00266F3C" w:rsidRPr="006719A6" w:rsidRDefault="00266F3C" w:rsidP="00D323B7">
      <w:pPr>
        <w:pStyle w:val="Listeavsnitt"/>
        <w:numPr>
          <w:ilvl w:val="0"/>
          <w:numId w:val="60"/>
        </w:numPr>
        <w:spacing w:before="240" w:after="120"/>
        <w:contextualSpacing w:val="0"/>
        <w:rPr>
          <w:rFonts w:cstheme="minorHAnsi"/>
          <w:lang w:val="en-GB"/>
        </w:rPr>
      </w:pPr>
      <w:r w:rsidRPr="006719A6">
        <w:rPr>
          <w:rFonts w:cstheme="minorHAnsi"/>
          <w:lang w:val="en-GB"/>
        </w:rPr>
        <w:t xml:space="preserve">The Norwegian Centre against Racism, Skeiv Verden (Queer World) and Norwegian People's Aid are cooperating on a project to offer help to combat discrimination, and hateful statements are a prioritised area in this. The DiMe project will provide assistance in discrimination cases, arrange for such cases to be looked at by other bodies, such as the Norwegian Mediation Service and the Equality and Anti-discrimination Ombudsman/Tribunal, provide courses on anti-discrimination law and offer to mediate between the parties. This project is funded by Oslo municipality. The number of court cases has increased, especially due to the work carried out by the hate-crime group in Oslo Police District (Manglerud). </w:t>
      </w:r>
    </w:p>
    <w:p w14:paraId="32283A30" w14:textId="77777777" w:rsidR="00022816" w:rsidRDefault="00022816">
      <w:pPr>
        <w:rPr>
          <w:rFonts w:asciiTheme="majorHAnsi" w:hAnsiTheme="majorHAnsi"/>
          <w:b/>
          <w:color w:val="9E0000"/>
          <w:lang w:val="en-GB"/>
        </w:rPr>
      </w:pPr>
      <w:bookmarkStart w:id="34" w:name="_4wuf3mf9w8jq" w:colFirst="0" w:colLast="0"/>
      <w:bookmarkEnd w:id="34"/>
      <w:r w:rsidRPr="00211AB3">
        <w:rPr>
          <w:lang w:val="en-GB"/>
        </w:rPr>
        <w:br w:type="page"/>
      </w:r>
    </w:p>
    <w:p w14:paraId="02DFCA9B" w14:textId="5D9181AA" w:rsidR="00266F3C" w:rsidRPr="00266F3C" w:rsidRDefault="00266F3C" w:rsidP="00FA783C">
      <w:pPr>
        <w:pStyle w:val="Overskrift3"/>
        <w:spacing w:before="240" w:after="120"/>
      </w:pPr>
      <w:bookmarkStart w:id="35" w:name="_Toc529362760"/>
      <w:r w:rsidRPr="00266F3C">
        <w:lastRenderedPageBreak/>
        <w:t>Concluding Observation 18 e: Statistics showing official complaints, investigations, convictions and penal sanctions</w:t>
      </w:r>
      <w:bookmarkEnd w:id="35"/>
      <w:r w:rsidRPr="00266F3C">
        <w:t xml:space="preserve"> </w:t>
      </w:r>
    </w:p>
    <w:p w14:paraId="7A6918C5" w14:textId="29AB9CEC" w:rsidR="00266F3C" w:rsidRPr="006719A6" w:rsidRDefault="00266F3C" w:rsidP="00D323B7">
      <w:pPr>
        <w:pStyle w:val="Listeavsnitt"/>
        <w:numPr>
          <w:ilvl w:val="0"/>
          <w:numId w:val="60"/>
        </w:numPr>
        <w:spacing w:before="240" w:after="120"/>
        <w:contextualSpacing w:val="0"/>
        <w:rPr>
          <w:rFonts w:cstheme="minorHAnsi"/>
          <w:lang w:val="en-GB"/>
        </w:rPr>
      </w:pPr>
      <w:r w:rsidRPr="006719A6">
        <w:rPr>
          <w:rFonts w:cstheme="minorHAnsi"/>
          <w:lang w:val="en-GB"/>
        </w:rPr>
        <w:t xml:space="preserve">The reporting on a national level and for Oslo is different. While the National Police Directorate publishes statistics on hate-crime </w:t>
      </w:r>
      <w:r w:rsidRPr="006719A6">
        <w:rPr>
          <w:rFonts w:cstheme="minorHAnsi"/>
          <w:i/>
          <w:lang w:val="en-GB"/>
        </w:rPr>
        <w:t>cases</w:t>
      </w:r>
      <w:r w:rsidRPr="006719A6">
        <w:rPr>
          <w:rFonts w:cstheme="minorHAnsi"/>
          <w:lang w:val="en-GB"/>
        </w:rPr>
        <w:t xml:space="preserve">, Oslo Police District reports the number of </w:t>
      </w:r>
      <w:r w:rsidRPr="006719A6">
        <w:rPr>
          <w:rFonts w:cstheme="minorHAnsi"/>
          <w:i/>
          <w:lang w:val="en-GB"/>
        </w:rPr>
        <w:t>official complaints.</w:t>
      </w:r>
      <w:r w:rsidRPr="006719A6">
        <w:rPr>
          <w:rFonts w:cstheme="minorHAnsi"/>
          <w:lang w:val="en-GB"/>
        </w:rPr>
        <w:t xml:space="preserve"> Oslo Police District thus also registers offences that do not lea</w:t>
      </w:r>
      <w:r w:rsidR="002C6077">
        <w:rPr>
          <w:rFonts w:cstheme="minorHAnsi"/>
          <w:lang w:val="en-GB"/>
        </w:rPr>
        <w:t>d to prosecution and conviction</w:t>
      </w:r>
      <w:r w:rsidRPr="006719A6">
        <w:rPr>
          <w:rFonts w:cstheme="minorHAnsi"/>
          <w:lang w:val="en-GB"/>
        </w:rPr>
        <w:t xml:space="preserve"> but may lead to milder sanctions. </w:t>
      </w:r>
    </w:p>
    <w:p w14:paraId="652639D8" w14:textId="55FAEA72" w:rsidR="00266F3C" w:rsidRPr="006719A6" w:rsidRDefault="00266F3C" w:rsidP="00D323B7">
      <w:pPr>
        <w:pStyle w:val="Listeavsnitt"/>
        <w:numPr>
          <w:ilvl w:val="0"/>
          <w:numId w:val="60"/>
        </w:numPr>
        <w:spacing w:before="240" w:after="120"/>
        <w:contextualSpacing w:val="0"/>
        <w:rPr>
          <w:rFonts w:cstheme="minorHAnsi"/>
          <w:lang w:val="en-GB"/>
        </w:rPr>
      </w:pPr>
      <w:r w:rsidRPr="006719A6">
        <w:rPr>
          <w:rFonts w:cstheme="minorHAnsi"/>
          <w:lang w:val="en-GB"/>
        </w:rPr>
        <w:t xml:space="preserve">There is no national register of hate crimes, and it is very difficult to find these cases, apart from breaches of sections 185 and 186. This is because cases where hate motivation (section 77 of the Penal Code) have led to stricter sentencing, and which are also hate crimes, are not assigned the code for hate crime in Lovdata, which is the basis for the statistics. </w:t>
      </w:r>
    </w:p>
    <w:p w14:paraId="5F856C7A" w14:textId="1600EF62" w:rsidR="00266F3C" w:rsidRPr="006719A6" w:rsidRDefault="00266F3C" w:rsidP="00D323B7">
      <w:pPr>
        <w:pStyle w:val="Listeavsnitt"/>
        <w:numPr>
          <w:ilvl w:val="0"/>
          <w:numId w:val="60"/>
        </w:numPr>
        <w:spacing w:before="240" w:after="120"/>
        <w:contextualSpacing w:val="0"/>
        <w:rPr>
          <w:rFonts w:cstheme="minorHAnsi"/>
          <w:lang w:val="en-GB"/>
        </w:rPr>
      </w:pPr>
      <w:r w:rsidRPr="006719A6">
        <w:rPr>
          <w:rFonts w:cstheme="minorHAnsi"/>
          <w:lang w:val="en-GB"/>
        </w:rPr>
        <w:t>In practice, this means that, for example, a conviction for violence with a racist motive without the offender contravening section 185 regarding hateful statements is currently not assigned the code for hate crime in Lovdata.</w:t>
      </w:r>
    </w:p>
    <w:p w14:paraId="1C9F602F" w14:textId="3CEC3F85" w:rsidR="00266F3C" w:rsidRPr="001E7B6A" w:rsidRDefault="00266F3C" w:rsidP="00FA783C">
      <w:pPr>
        <w:spacing w:before="240" w:after="120"/>
        <w:rPr>
          <w:rFonts w:cstheme="minorHAnsi"/>
          <w:b/>
        </w:rPr>
      </w:pPr>
      <w:r w:rsidRPr="001E7B6A">
        <w:rPr>
          <w:rFonts w:cstheme="minorHAnsi"/>
          <w:b/>
        </w:rPr>
        <w:t>Recommendation</w:t>
      </w:r>
      <w:r>
        <w:rPr>
          <w:rFonts w:cstheme="minorHAnsi"/>
          <w:b/>
        </w:rPr>
        <w:t>s</w:t>
      </w:r>
      <w:r w:rsidRPr="001E7B6A">
        <w:rPr>
          <w:rFonts w:cstheme="minorHAnsi"/>
          <w:b/>
        </w:rPr>
        <w:t>:</w:t>
      </w:r>
    </w:p>
    <w:p w14:paraId="5BC11663" w14:textId="56DE8B99" w:rsidR="002C6077" w:rsidRPr="002C6077" w:rsidRDefault="00266F3C" w:rsidP="002C6077">
      <w:pPr>
        <w:numPr>
          <w:ilvl w:val="0"/>
          <w:numId w:val="51"/>
        </w:numPr>
        <w:spacing w:before="240" w:after="120" w:line="240" w:lineRule="auto"/>
        <w:rPr>
          <w:rFonts w:cstheme="minorHAnsi"/>
          <w:lang w:val="en-GB"/>
        </w:rPr>
      </w:pPr>
      <w:r w:rsidRPr="001E7B6A">
        <w:rPr>
          <w:rFonts w:cstheme="minorHAnsi"/>
          <w:lang w:val="en-GB"/>
        </w:rPr>
        <w:t xml:space="preserve">It should be examined how the coding when cases are registered can be such that the data on hate crime cases can be taken from Lovdata, which also includes criminal cases where hate motivation has been proven. </w:t>
      </w:r>
    </w:p>
    <w:p w14:paraId="47B18FE0" w14:textId="0FAD99D6" w:rsidR="00266F3C" w:rsidRPr="00266F3C" w:rsidRDefault="00266F3C" w:rsidP="008076AF">
      <w:pPr>
        <w:pStyle w:val="Overskrift3"/>
        <w:spacing w:before="240" w:after="0"/>
      </w:pPr>
      <w:bookmarkStart w:id="36" w:name="_ahkj2bf7jtw4" w:colFirst="0" w:colLast="0"/>
      <w:bookmarkStart w:id="37" w:name="_Toc529362761"/>
      <w:bookmarkEnd w:id="36"/>
      <w:r w:rsidRPr="00266F3C">
        <w:t>Concluding Observation 18 f: Develop an extensive national strategy for combatting hate crime</w:t>
      </w:r>
      <w:bookmarkEnd w:id="37"/>
      <w:r w:rsidRPr="00266F3C">
        <w:t xml:space="preserve"> </w:t>
      </w:r>
    </w:p>
    <w:p w14:paraId="71B34B6F" w14:textId="1F6815CD" w:rsidR="00266F3C" w:rsidRPr="006719A6" w:rsidRDefault="00266F3C" w:rsidP="00D323B7">
      <w:pPr>
        <w:pStyle w:val="Listeavsnitt"/>
        <w:numPr>
          <w:ilvl w:val="0"/>
          <w:numId w:val="60"/>
        </w:numPr>
        <w:spacing w:before="240" w:after="120"/>
        <w:contextualSpacing w:val="0"/>
        <w:rPr>
          <w:rFonts w:cstheme="minorHAnsi"/>
          <w:lang w:val="en-GB"/>
        </w:rPr>
      </w:pPr>
      <w:r w:rsidRPr="006719A6">
        <w:rPr>
          <w:rFonts w:cstheme="minorHAnsi"/>
          <w:lang w:val="en-GB"/>
        </w:rPr>
        <w:t xml:space="preserve">The government's strategy for combatting hateful statements is a positive </w:t>
      </w:r>
      <w:r w:rsidR="00EF285A" w:rsidRPr="006719A6">
        <w:rPr>
          <w:rFonts w:cstheme="minorHAnsi"/>
          <w:lang w:val="en-GB"/>
        </w:rPr>
        <w:t>step but</w:t>
      </w:r>
      <w:r w:rsidRPr="006719A6">
        <w:rPr>
          <w:rFonts w:cstheme="minorHAnsi"/>
          <w:lang w:val="en-GB"/>
        </w:rPr>
        <w:t xml:space="preserve"> is not sufficient.</w:t>
      </w:r>
    </w:p>
    <w:p w14:paraId="7138E1C5" w14:textId="4AF5CB96" w:rsidR="00266F3C" w:rsidRPr="00266F3C" w:rsidRDefault="00266F3C" w:rsidP="00FA783C">
      <w:pPr>
        <w:spacing w:before="240" w:after="120"/>
        <w:rPr>
          <w:rFonts w:cstheme="minorHAnsi"/>
          <w:b/>
        </w:rPr>
      </w:pPr>
      <w:r w:rsidRPr="00266F3C">
        <w:rPr>
          <w:rFonts w:cstheme="minorHAnsi"/>
          <w:b/>
        </w:rPr>
        <w:t>Recommendations:</w:t>
      </w:r>
    </w:p>
    <w:p w14:paraId="2E3A28EB" w14:textId="77777777" w:rsidR="00266F3C" w:rsidRPr="001E7B6A" w:rsidRDefault="00266F3C" w:rsidP="00D323B7">
      <w:pPr>
        <w:numPr>
          <w:ilvl w:val="0"/>
          <w:numId w:val="50"/>
        </w:numPr>
        <w:spacing w:before="240" w:after="120" w:line="240" w:lineRule="auto"/>
        <w:rPr>
          <w:rFonts w:cstheme="minorHAnsi"/>
          <w:lang w:val="en-GB"/>
        </w:rPr>
      </w:pPr>
      <w:r w:rsidRPr="001E7B6A">
        <w:rPr>
          <w:rFonts w:cstheme="minorHAnsi"/>
          <w:lang w:val="en-GB"/>
        </w:rPr>
        <w:t>The strategy is to include that political leaders are to act as role models.</w:t>
      </w:r>
    </w:p>
    <w:p w14:paraId="08409E02" w14:textId="77777777" w:rsidR="00266F3C" w:rsidRPr="001E7B6A" w:rsidRDefault="00266F3C" w:rsidP="00D323B7">
      <w:pPr>
        <w:numPr>
          <w:ilvl w:val="0"/>
          <w:numId w:val="50"/>
        </w:numPr>
        <w:spacing w:before="240" w:after="120" w:line="240" w:lineRule="auto"/>
        <w:rPr>
          <w:rFonts w:cstheme="minorHAnsi"/>
          <w:lang w:val="en-GB"/>
        </w:rPr>
      </w:pPr>
      <w:r w:rsidRPr="001E7B6A">
        <w:rPr>
          <w:rFonts w:cstheme="minorHAnsi"/>
          <w:lang w:val="en-GB"/>
        </w:rPr>
        <w:t>Resources are to be put into following up the strategy.</w:t>
      </w:r>
    </w:p>
    <w:p w14:paraId="40F49038" w14:textId="5D579874" w:rsidR="00FF40BA" w:rsidRPr="00266F3C" w:rsidRDefault="00266F3C" w:rsidP="00D323B7">
      <w:pPr>
        <w:numPr>
          <w:ilvl w:val="0"/>
          <w:numId w:val="50"/>
        </w:numPr>
        <w:spacing w:before="240" w:after="120" w:line="240" w:lineRule="auto"/>
        <w:rPr>
          <w:rFonts w:cstheme="minorHAnsi"/>
          <w:lang w:val="en-GB"/>
        </w:rPr>
      </w:pPr>
      <w:r w:rsidRPr="001E7B6A">
        <w:rPr>
          <w:rFonts w:cstheme="minorHAnsi"/>
          <w:lang w:val="en-GB"/>
        </w:rPr>
        <w:t>The plan must be revised in connection with the preparation of an action plan against racial discrimination.</w:t>
      </w:r>
    </w:p>
    <w:p w14:paraId="7C5882CB" w14:textId="604FFA17" w:rsidR="00B01399" w:rsidRPr="00DF5E2E" w:rsidRDefault="00B01399" w:rsidP="00FA783C">
      <w:pPr>
        <w:pStyle w:val="Overskrift2"/>
        <w:spacing w:before="240" w:beforeAutospacing="0" w:after="120" w:afterAutospacing="0"/>
      </w:pPr>
      <w:bookmarkStart w:id="38" w:name="_Toc529362762"/>
      <w:bookmarkStart w:id="39" w:name="_Toc528331728"/>
      <w:r w:rsidRPr="00DF5E2E">
        <w:t xml:space="preserve">The </w:t>
      </w:r>
      <w:r w:rsidR="00C42313">
        <w:t>Concluding Observation</w:t>
      </w:r>
      <w:r w:rsidRPr="00DF5E2E">
        <w:t xml:space="preserve"> 20: Prohibition against organisations that promote racial discrimination</w:t>
      </w:r>
      <w:bookmarkEnd w:id="38"/>
      <w:r w:rsidRPr="00DF5E2E">
        <w:t xml:space="preserve"> </w:t>
      </w:r>
      <w:bookmarkEnd w:id="39"/>
    </w:p>
    <w:p w14:paraId="639629EB" w14:textId="6CDFB7CA" w:rsidR="00B01399" w:rsidRPr="00DF5E2E" w:rsidRDefault="00B01399" w:rsidP="009933E2">
      <w:pPr>
        <w:spacing w:after="120"/>
        <w:rPr>
          <w:rFonts w:cstheme="minorHAnsi"/>
          <w:b/>
          <w:lang w:val="en-GB"/>
        </w:rPr>
      </w:pPr>
      <w:r w:rsidRPr="00DF5E2E">
        <w:rPr>
          <w:rFonts w:cstheme="minorHAnsi"/>
          <w:b/>
          <w:lang w:val="en-GB"/>
        </w:rPr>
        <w:t>(Recommendation 20, the state's report 125)</w:t>
      </w:r>
    </w:p>
    <w:p w14:paraId="45A3401A" w14:textId="191800AC" w:rsidR="00B01399" w:rsidRPr="006719A6" w:rsidRDefault="00B01399" w:rsidP="00D323B7">
      <w:pPr>
        <w:pStyle w:val="Listeavsnitt"/>
        <w:numPr>
          <w:ilvl w:val="0"/>
          <w:numId w:val="60"/>
        </w:numPr>
        <w:spacing w:before="240" w:after="120"/>
        <w:contextualSpacing w:val="0"/>
        <w:rPr>
          <w:rFonts w:cstheme="minorHAnsi"/>
          <w:lang w:val="en-GB"/>
        </w:rPr>
      </w:pPr>
      <w:r w:rsidRPr="006719A6">
        <w:rPr>
          <w:rFonts w:cstheme="minorHAnsi"/>
          <w:lang w:val="en-GB"/>
        </w:rPr>
        <w:t xml:space="preserve">The Committee points out that article 4 of the Convention is both preventive and </w:t>
      </w:r>
      <w:r w:rsidR="00EF285A" w:rsidRPr="006719A6">
        <w:rPr>
          <w:rFonts w:cstheme="minorHAnsi"/>
          <w:lang w:val="en-GB"/>
        </w:rPr>
        <w:t>obligatory and</w:t>
      </w:r>
      <w:r w:rsidRPr="006719A6">
        <w:rPr>
          <w:rFonts w:cstheme="minorHAnsi"/>
          <w:lang w:val="en-GB"/>
        </w:rPr>
        <w:t xml:space="preserve"> recommends that Norway introduces a prohibition against racist organisations in its legislation in order to be in compliance with the Convention's requirements. </w:t>
      </w:r>
    </w:p>
    <w:p w14:paraId="627B2817" w14:textId="0D9C3F35" w:rsidR="00B01399" w:rsidRPr="006719A6" w:rsidRDefault="00B01399" w:rsidP="00D323B7">
      <w:pPr>
        <w:pStyle w:val="Listeavsnitt"/>
        <w:numPr>
          <w:ilvl w:val="0"/>
          <w:numId w:val="60"/>
        </w:numPr>
        <w:spacing w:before="240" w:after="120"/>
        <w:contextualSpacing w:val="0"/>
        <w:rPr>
          <w:rFonts w:cstheme="minorHAnsi"/>
          <w:lang w:val="en-GB"/>
        </w:rPr>
      </w:pPr>
      <w:r w:rsidRPr="006719A6">
        <w:rPr>
          <w:rFonts w:cstheme="minorHAnsi"/>
          <w:lang w:val="en-GB"/>
        </w:rPr>
        <w:t xml:space="preserve">As the Norwegian government indirectly confirms in its report, this has still not taken place. Nor has the state taken any initiative to fulfil the Convention's requirements and the </w:t>
      </w:r>
      <w:r w:rsidR="00C42313">
        <w:rPr>
          <w:rFonts w:cstheme="minorHAnsi"/>
          <w:lang w:val="en-GB"/>
        </w:rPr>
        <w:t>Concluding Observation</w:t>
      </w:r>
      <w:r w:rsidRPr="006719A6">
        <w:rPr>
          <w:rFonts w:cstheme="minorHAnsi"/>
          <w:lang w:val="en-GB"/>
        </w:rPr>
        <w:t xml:space="preserve"> on this point. On the contrary, during the period in question, we have seen state players (including the police) defend the right of neo-Nazis to march through Norwegian towns. </w:t>
      </w:r>
    </w:p>
    <w:p w14:paraId="7736BDA5" w14:textId="54F01D1A" w:rsidR="00B01399" w:rsidRPr="006719A6" w:rsidRDefault="00B01399" w:rsidP="00D323B7">
      <w:pPr>
        <w:pStyle w:val="Listeavsnitt"/>
        <w:numPr>
          <w:ilvl w:val="0"/>
          <w:numId w:val="60"/>
        </w:numPr>
        <w:spacing w:before="240" w:after="120"/>
        <w:contextualSpacing w:val="0"/>
        <w:rPr>
          <w:rFonts w:cstheme="minorHAnsi"/>
          <w:lang w:val="en-GB"/>
        </w:rPr>
      </w:pPr>
      <w:r w:rsidRPr="006719A6">
        <w:rPr>
          <w:rFonts w:cstheme="minorHAnsi"/>
          <w:lang w:val="en-GB"/>
        </w:rPr>
        <w:lastRenderedPageBreak/>
        <w:t>The primary legal protection against racist organisations and the spread of racist propaganda is currently the prohibition against discriminatory or hateful statements in section 185 of the Penal Code. However, the threshold for being convicted according to this section is high.</w:t>
      </w:r>
    </w:p>
    <w:p w14:paraId="0A166253" w14:textId="2A26016E" w:rsidR="00B01399" w:rsidRDefault="00B01399" w:rsidP="008076AF">
      <w:pPr>
        <w:pStyle w:val="Overskrift4"/>
        <w:spacing w:before="240" w:after="0"/>
        <w:rPr>
          <w:lang w:val="en-GB"/>
        </w:rPr>
      </w:pPr>
      <w:r w:rsidRPr="001E27CA">
        <w:rPr>
          <w:lang w:val="en-GB"/>
        </w:rPr>
        <w:t>The Nordic Resistance Movement: Nazi organization on the rise</w:t>
      </w:r>
    </w:p>
    <w:p w14:paraId="0F118FF6" w14:textId="7AB0907A" w:rsidR="002C6077" w:rsidRPr="002C6077" w:rsidRDefault="002C6077" w:rsidP="002C6077">
      <w:pPr>
        <w:rPr>
          <w:lang w:val="en-GB"/>
        </w:rPr>
      </w:pPr>
      <w:r w:rsidRPr="00DF5E2E">
        <w:rPr>
          <w:rFonts w:cstheme="minorHAnsi"/>
          <w:b/>
          <w:lang w:val="en-GB"/>
        </w:rPr>
        <w:t>(Recommendation 20</w:t>
      </w:r>
      <w:r>
        <w:rPr>
          <w:rFonts w:cstheme="minorHAnsi"/>
          <w:b/>
          <w:lang w:val="en-GB"/>
        </w:rPr>
        <w:t>)</w:t>
      </w:r>
    </w:p>
    <w:p w14:paraId="3D2F2921" w14:textId="4C5E33A5" w:rsidR="00B01399" w:rsidRPr="006719A6" w:rsidRDefault="00B01399" w:rsidP="00D323B7">
      <w:pPr>
        <w:pStyle w:val="Listeavsnitt"/>
        <w:numPr>
          <w:ilvl w:val="0"/>
          <w:numId w:val="60"/>
        </w:numPr>
        <w:spacing w:before="240" w:after="120"/>
        <w:contextualSpacing w:val="0"/>
        <w:rPr>
          <w:rFonts w:cstheme="minorHAnsi"/>
          <w:lang w:val="en-GB"/>
        </w:rPr>
      </w:pPr>
      <w:r w:rsidRPr="006719A6">
        <w:rPr>
          <w:rFonts w:cstheme="minorHAnsi"/>
          <w:lang w:val="en-GB"/>
        </w:rPr>
        <w:t>In May 2018, the Norwegian Centre Against Racism reported the Norwegian section of the Nordic Resistance Movement, including their political programme and websites, for the undisguised spreading of Nazi propaganda. This included a campaign to "Make Hitler great again", an extensive national-socialist content in general (with pictures applauding SS soldiers, etc), a defence of national-socialism as an ideology, and, not least: grossly conspiratorial and anti-Semitic articles of a classical Nazi nature, including like the following in one of the main articles on Jews:</w:t>
      </w:r>
    </w:p>
    <w:p w14:paraId="04B5E1DA" w14:textId="605F8AD7" w:rsidR="00B01399" w:rsidRPr="006719A6" w:rsidRDefault="00B01399" w:rsidP="00D323B7">
      <w:pPr>
        <w:pStyle w:val="Listeavsnitt"/>
        <w:numPr>
          <w:ilvl w:val="0"/>
          <w:numId w:val="60"/>
        </w:numPr>
        <w:spacing w:before="240" w:after="120"/>
        <w:contextualSpacing w:val="0"/>
        <w:rPr>
          <w:rFonts w:cstheme="minorHAnsi"/>
          <w:lang w:val="en-GB"/>
        </w:rPr>
      </w:pPr>
      <w:r w:rsidRPr="006719A6">
        <w:rPr>
          <w:rFonts w:cstheme="minorHAnsi"/>
          <w:lang w:val="en-GB"/>
        </w:rPr>
        <w:t>"Germany's reactions were thus both rational and completely understandable. From then on, Jewish forces were, on very good grounds, regarded as enemies of the Reich, as one usually becomes when one declares war."</w:t>
      </w:r>
    </w:p>
    <w:p w14:paraId="0CE5852A" w14:textId="71D05526" w:rsidR="00B01399" w:rsidRPr="006719A6" w:rsidRDefault="00B01399" w:rsidP="00D323B7">
      <w:pPr>
        <w:pStyle w:val="Listeavsnitt"/>
        <w:numPr>
          <w:ilvl w:val="0"/>
          <w:numId w:val="60"/>
        </w:numPr>
        <w:spacing w:before="240" w:after="120"/>
        <w:contextualSpacing w:val="0"/>
        <w:rPr>
          <w:rFonts w:cstheme="minorHAnsi"/>
          <w:lang w:val="en-GB"/>
        </w:rPr>
      </w:pPr>
      <w:r w:rsidRPr="006719A6">
        <w:rPr>
          <w:rFonts w:cstheme="minorHAnsi"/>
          <w:lang w:val="en-GB"/>
        </w:rPr>
        <w:t xml:space="preserve">"Many people talk about the legendary "Islamification" as being a matter of course, while what one in reality is a witness to, both before, during and after the Second World War (to choose a point in history) is nothing other than international Jewification." It is also made to appear as if Jews are behind "a Europe that will soon be on fire, on the edge of social and economic collapse". </w:t>
      </w:r>
    </w:p>
    <w:p w14:paraId="10A576EC" w14:textId="1BD91391" w:rsidR="00B01399" w:rsidRPr="006719A6" w:rsidRDefault="00B01399" w:rsidP="00D323B7">
      <w:pPr>
        <w:pStyle w:val="Listeavsnitt"/>
        <w:numPr>
          <w:ilvl w:val="0"/>
          <w:numId w:val="60"/>
        </w:numPr>
        <w:spacing w:before="240" w:after="120"/>
        <w:contextualSpacing w:val="0"/>
        <w:rPr>
          <w:rFonts w:cstheme="minorHAnsi"/>
          <w:lang w:val="en-GB"/>
        </w:rPr>
      </w:pPr>
      <w:r w:rsidRPr="006719A6">
        <w:rPr>
          <w:rFonts w:cstheme="minorHAnsi"/>
          <w:lang w:val="en-GB"/>
        </w:rPr>
        <w:t>The political manifesto also contains a version of classical anti-Semitism. One of the manifesto points is the ambition to "Spread information throughout the Nordic region, so that the entire population understands how the Zionists work to destabilise, split and rule." The following wording about the fight against "Zionists" (mainly just another word for Jews) is especially suited to creating fear among Jews: "This will naturally escalate and be intensified using all available means when we come to power." Read in a national-socialist context, this message obviously appears to be frightening.</w:t>
      </w:r>
    </w:p>
    <w:p w14:paraId="61B140F1" w14:textId="40BC88CE" w:rsidR="00B01399" w:rsidRPr="006719A6" w:rsidRDefault="00B01399" w:rsidP="00D323B7">
      <w:pPr>
        <w:pStyle w:val="Listeavsnitt"/>
        <w:numPr>
          <w:ilvl w:val="0"/>
          <w:numId w:val="60"/>
        </w:numPr>
        <w:spacing w:before="240" w:after="120"/>
        <w:contextualSpacing w:val="0"/>
        <w:rPr>
          <w:rFonts w:cstheme="minorHAnsi"/>
          <w:lang w:val="en-GB"/>
        </w:rPr>
      </w:pPr>
      <w:r w:rsidRPr="006719A6">
        <w:rPr>
          <w:rFonts w:cstheme="minorHAnsi"/>
          <w:lang w:val="en-GB"/>
        </w:rPr>
        <w:t>They also have the following obviously racist item in their manifesto:</w:t>
      </w:r>
    </w:p>
    <w:p w14:paraId="6DDAA95D" w14:textId="256802D6" w:rsidR="00B01399" w:rsidRPr="009933E2" w:rsidRDefault="00B01399" w:rsidP="009933E2">
      <w:pPr>
        <w:pStyle w:val="Listeavsnitt"/>
        <w:spacing w:before="240" w:after="120"/>
        <w:contextualSpacing w:val="0"/>
        <w:rPr>
          <w:rFonts w:cstheme="minorHAnsi"/>
          <w:i/>
          <w:lang w:val="en-GB"/>
        </w:rPr>
      </w:pPr>
      <w:r w:rsidRPr="006719A6">
        <w:rPr>
          <w:rFonts w:cstheme="minorHAnsi"/>
          <w:i/>
          <w:lang w:val="en-GB"/>
        </w:rPr>
        <w:t>"Establish a state institute that can effectively assess the race of people who have come to the Nordic region via immigration. This institute is to use modern genetic methods to do this.</w:t>
      </w:r>
      <w:r w:rsidR="009933E2">
        <w:rPr>
          <w:rFonts w:cstheme="minorHAnsi"/>
          <w:i/>
          <w:lang w:val="en-GB"/>
        </w:rPr>
        <w:t xml:space="preserve"> </w:t>
      </w:r>
      <w:r w:rsidRPr="009933E2">
        <w:rPr>
          <w:rFonts w:cstheme="minorHAnsi"/>
          <w:i/>
          <w:lang w:val="en-GB"/>
        </w:rPr>
        <w:t>As soon as possible, to start repatriating people within the Nordic region who are not of our race. This is to take place in the most humane way possible in order not to cause unnecessary suffering.”</w:t>
      </w:r>
    </w:p>
    <w:p w14:paraId="369C25AE" w14:textId="71207D51" w:rsidR="00B01399" w:rsidRPr="006719A6" w:rsidRDefault="00B01399" w:rsidP="00D323B7">
      <w:pPr>
        <w:pStyle w:val="Listeavsnitt"/>
        <w:numPr>
          <w:ilvl w:val="0"/>
          <w:numId w:val="60"/>
        </w:numPr>
        <w:spacing w:before="240" w:after="120"/>
        <w:contextualSpacing w:val="0"/>
        <w:rPr>
          <w:rFonts w:cstheme="minorHAnsi"/>
          <w:lang w:val="en-GB"/>
        </w:rPr>
      </w:pPr>
      <w:r w:rsidRPr="006719A6">
        <w:rPr>
          <w:rFonts w:cstheme="minorHAnsi"/>
          <w:lang w:val="en-GB"/>
        </w:rPr>
        <w:t>So far, the feedback from the police who are investigating the formal complaint has made us worried that it will be dropped because there is no criminal offence, or that only one of the offences will be prosecuted. If this is the case, we do not even have an effective prohibition against the spreading of obviously Nazi propaganda in Norway.</w:t>
      </w:r>
    </w:p>
    <w:p w14:paraId="00E0BAB2" w14:textId="7F9ACFBD" w:rsidR="00B01399" w:rsidRPr="006719A6" w:rsidRDefault="00B01399" w:rsidP="00D323B7">
      <w:pPr>
        <w:pStyle w:val="Listeavsnitt"/>
        <w:numPr>
          <w:ilvl w:val="0"/>
          <w:numId w:val="60"/>
        </w:numPr>
        <w:spacing w:before="240" w:after="120"/>
        <w:contextualSpacing w:val="0"/>
        <w:rPr>
          <w:rFonts w:cstheme="minorHAnsi"/>
          <w:lang w:val="en-GB"/>
        </w:rPr>
      </w:pPr>
      <w:r w:rsidRPr="006719A6">
        <w:rPr>
          <w:rFonts w:cstheme="minorHAnsi"/>
          <w:lang w:val="en-GB"/>
        </w:rPr>
        <w:t xml:space="preserve">While neo-Nazi organisations were a problem in the 1990s, there have been very few neo-Nazi organizations in Norway since the beginning of the millennium. Over the past two years, we have, however, seen a noticeable strengthening of these movements, especially linked to the afore mentioned branch of the Nordic Resistance Movement. </w:t>
      </w:r>
    </w:p>
    <w:p w14:paraId="2DA6C04F" w14:textId="1DBF7897" w:rsidR="00B01399" w:rsidRPr="006719A6" w:rsidRDefault="00B01399" w:rsidP="00D323B7">
      <w:pPr>
        <w:pStyle w:val="Listeavsnitt"/>
        <w:numPr>
          <w:ilvl w:val="0"/>
          <w:numId w:val="60"/>
        </w:numPr>
        <w:spacing w:before="240" w:after="120"/>
        <w:contextualSpacing w:val="0"/>
        <w:rPr>
          <w:lang w:val="en-GB"/>
        </w:rPr>
      </w:pPr>
      <w:r w:rsidRPr="006719A6">
        <w:rPr>
          <w:lang w:val="en-GB"/>
        </w:rPr>
        <w:lastRenderedPageBreak/>
        <w:t xml:space="preserve">The movement in Norway is growing. What gives grounds for concern is that the Resistance Movement in Sweden, and partly in Finland, is a large group whose members have been responsible for violence and murder. It was recently prohibited in a district court judgment in Finland following the murder of a counter-demonstrator. There is an extended cooperation between the branches, and the Norwegian branch is supported by their Swedish colleagues when rallying in the streets. In Norway, as in </w:t>
      </w:r>
      <w:r w:rsidR="00EF285A" w:rsidRPr="006719A6">
        <w:rPr>
          <w:lang w:val="en-GB"/>
        </w:rPr>
        <w:t>Sweden</w:t>
      </w:r>
      <w:r w:rsidRPr="006719A6">
        <w:rPr>
          <w:lang w:val="en-GB"/>
        </w:rPr>
        <w:t>, the Nordic Resistance Movement has been given police permission to hold demonstrations.</w:t>
      </w:r>
    </w:p>
    <w:p w14:paraId="712C5D47" w14:textId="4D27B5A1" w:rsidR="00B01399" w:rsidRDefault="00B01399" w:rsidP="008076AF">
      <w:pPr>
        <w:pStyle w:val="Overskrift4"/>
        <w:spacing w:before="240" w:after="0"/>
        <w:rPr>
          <w:lang w:val="en-GB"/>
        </w:rPr>
      </w:pPr>
      <w:r w:rsidRPr="001E27CA">
        <w:rPr>
          <w:lang w:val="en-GB"/>
        </w:rPr>
        <w:t xml:space="preserve">Revision of the criminal law protection against discrimination </w:t>
      </w:r>
    </w:p>
    <w:p w14:paraId="67CAF0A5" w14:textId="77777777" w:rsidR="002C6077" w:rsidRPr="002C6077" w:rsidRDefault="002C6077" w:rsidP="002C6077">
      <w:pPr>
        <w:rPr>
          <w:lang w:val="en-GB"/>
        </w:rPr>
      </w:pPr>
      <w:r w:rsidRPr="00DF5E2E">
        <w:rPr>
          <w:rFonts w:cstheme="minorHAnsi"/>
          <w:b/>
          <w:lang w:val="en-GB"/>
        </w:rPr>
        <w:t>(Recommendation 20</w:t>
      </w:r>
      <w:r>
        <w:rPr>
          <w:rFonts w:cstheme="minorHAnsi"/>
          <w:b/>
          <w:lang w:val="en-GB"/>
        </w:rPr>
        <w:t>)</w:t>
      </w:r>
    </w:p>
    <w:p w14:paraId="75147D66" w14:textId="48D7EADD" w:rsidR="00B01399" w:rsidRPr="006719A6" w:rsidRDefault="00B01399" w:rsidP="00D323B7">
      <w:pPr>
        <w:pStyle w:val="Listeavsnitt"/>
        <w:numPr>
          <w:ilvl w:val="0"/>
          <w:numId w:val="60"/>
        </w:numPr>
        <w:spacing w:before="240" w:after="120"/>
        <w:contextualSpacing w:val="0"/>
        <w:rPr>
          <w:rFonts w:cstheme="minorHAnsi"/>
          <w:lang w:val="en-GB"/>
        </w:rPr>
      </w:pPr>
      <w:r w:rsidRPr="006719A6">
        <w:rPr>
          <w:rFonts w:cstheme="minorHAnsi"/>
          <w:lang w:val="en-GB"/>
        </w:rPr>
        <w:t>In light of the repeated criticism from CERD, the government ordered a report on the criminal-law protection against discrimination, including the lack of authority for formally prohibiting an organisation. This report, which was prepared by Professor Kjetil Mujezinovic Larsen of the University of Oslo, concludes that Norway should reintroduce a provision like section 330 of the Penal Code of 1902. His draft for a new provision is as follows:</w:t>
      </w:r>
    </w:p>
    <w:p w14:paraId="2294A203" w14:textId="73B91188" w:rsidR="00B01399" w:rsidRPr="009933E2" w:rsidRDefault="00B01399" w:rsidP="00D323B7">
      <w:pPr>
        <w:pStyle w:val="Default"/>
        <w:numPr>
          <w:ilvl w:val="0"/>
          <w:numId w:val="60"/>
        </w:numPr>
        <w:spacing w:before="240" w:after="120"/>
        <w:rPr>
          <w:rFonts w:asciiTheme="minorHAnsi" w:hAnsiTheme="minorHAnsi" w:cstheme="minorHAnsi"/>
          <w:i/>
          <w:color w:val="auto"/>
          <w:sz w:val="22"/>
          <w:szCs w:val="22"/>
          <w:lang w:val="en-GB"/>
        </w:rPr>
      </w:pPr>
      <w:r w:rsidRPr="00DF5E2E">
        <w:rPr>
          <w:rFonts w:asciiTheme="minorHAnsi" w:hAnsiTheme="minorHAnsi" w:cstheme="minorHAnsi"/>
          <w:i/>
          <w:color w:val="auto"/>
          <w:sz w:val="22"/>
          <w:szCs w:val="22"/>
          <w:lang w:val="en-GB"/>
        </w:rPr>
        <w:t>Section 198 a. Participation in illegal organisations</w:t>
      </w:r>
      <w:r w:rsidR="009933E2">
        <w:rPr>
          <w:rFonts w:asciiTheme="minorHAnsi" w:hAnsiTheme="minorHAnsi" w:cstheme="minorHAnsi"/>
          <w:i/>
          <w:color w:val="auto"/>
          <w:sz w:val="22"/>
          <w:szCs w:val="22"/>
          <w:lang w:val="en-GB"/>
        </w:rPr>
        <w:t xml:space="preserve">: </w:t>
      </w:r>
      <w:r w:rsidRPr="009933E2">
        <w:rPr>
          <w:rFonts w:cstheme="minorHAnsi"/>
          <w:i/>
          <w:lang w:val="en-GB"/>
        </w:rPr>
        <w:t xml:space="preserve">A person who forms or takes part in an association that is prohibited by </w:t>
      </w:r>
      <w:r w:rsidR="00EF285A" w:rsidRPr="009933E2">
        <w:rPr>
          <w:rFonts w:cstheme="minorHAnsi"/>
          <w:i/>
          <w:lang w:val="en-GB"/>
        </w:rPr>
        <w:t>law or</w:t>
      </w:r>
      <w:r w:rsidRPr="009933E2">
        <w:rPr>
          <w:rFonts w:cstheme="minorHAnsi"/>
          <w:i/>
          <w:lang w:val="en-GB"/>
        </w:rPr>
        <w:t xml:space="preserve"> has the objective of committing or encouraging an act that can be punished by imprisonment for at least six months is to be subject to a fine or imprisonment for up to six months.</w:t>
      </w:r>
    </w:p>
    <w:p w14:paraId="25FF6823" w14:textId="311823DD" w:rsidR="00B01399" w:rsidRPr="006719A6" w:rsidRDefault="00B01399" w:rsidP="00D323B7">
      <w:pPr>
        <w:pStyle w:val="Listeavsnitt"/>
        <w:numPr>
          <w:ilvl w:val="0"/>
          <w:numId w:val="60"/>
        </w:numPr>
        <w:spacing w:before="240" w:after="120"/>
        <w:contextualSpacing w:val="0"/>
        <w:rPr>
          <w:rFonts w:cstheme="minorHAnsi"/>
          <w:lang w:val="en-GB"/>
        </w:rPr>
      </w:pPr>
      <w:r w:rsidRPr="006719A6">
        <w:rPr>
          <w:rFonts w:cstheme="minorHAnsi"/>
          <w:lang w:val="en-GB"/>
        </w:rPr>
        <w:t>The report also concludes "that it is the groups' racially discriminatory activities that should be combated via a prohibition and prosecution, not their existence in itself". The report thus opposes the introduction of a legal authority for formally prohibiting organisations.</w:t>
      </w:r>
    </w:p>
    <w:p w14:paraId="1D113F36" w14:textId="738E31C4" w:rsidR="00B01399" w:rsidRPr="006719A6" w:rsidRDefault="00B01399" w:rsidP="00D323B7">
      <w:pPr>
        <w:pStyle w:val="Listeavsnitt"/>
        <w:numPr>
          <w:ilvl w:val="0"/>
          <w:numId w:val="60"/>
        </w:numPr>
        <w:spacing w:before="240" w:after="120"/>
        <w:ind w:firstLine="74"/>
        <w:contextualSpacing w:val="0"/>
        <w:rPr>
          <w:rFonts w:cstheme="minorHAnsi"/>
          <w:lang w:val="en-GB"/>
        </w:rPr>
      </w:pPr>
      <w:r w:rsidRPr="006719A6">
        <w:rPr>
          <w:rFonts w:cstheme="minorHAnsi"/>
          <w:lang w:val="en-GB"/>
        </w:rPr>
        <w:t>At the same time, we want to point out that the report asks for more detailed grounds from CERD, legal arguments for the repeated demand for a prohibition, and a more detailed answer to the objections from Norway. The fact that CERD has not provided more detailed reasons has led the report to state that less weight can be placed on CERD's views. The following is stated in the report:</w:t>
      </w:r>
    </w:p>
    <w:p w14:paraId="1666250D" w14:textId="1F0DE81C" w:rsidR="00B01399" w:rsidRPr="006719A6" w:rsidRDefault="00B01399" w:rsidP="00D323B7">
      <w:pPr>
        <w:pStyle w:val="Listeavsnitt"/>
        <w:numPr>
          <w:ilvl w:val="0"/>
          <w:numId w:val="60"/>
        </w:numPr>
        <w:spacing w:before="240" w:after="120"/>
        <w:contextualSpacing w:val="0"/>
        <w:rPr>
          <w:rFonts w:cstheme="minorHAnsi"/>
          <w:i/>
          <w:iCs/>
          <w:lang w:val="en-GB"/>
        </w:rPr>
      </w:pPr>
      <w:r w:rsidRPr="006719A6">
        <w:rPr>
          <w:rFonts w:cstheme="minorHAnsi"/>
          <w:i/>
          <w:iCs/>
          <w:lang w:val="en-GB"/>
        </w:rPr>
        <w:t>"However, it is worth noting that the statement does not contain any legal or other arguments apart from simply stating that this is the Committee's view."</w:t>
      </w:r>
    </w:p>
    <w:p w14:paraId="35BA1AC5" w14:textId="5AF5B42C" w:rsidR="00B01399" w:rsidRPr="006719A6" w:rsidRDefault="00B01399" w:rsidP="00D323B7">
      <w:pPr>
        <w:pStyle w:val="Listeavsnitt"/>
        <w:numPr>
          <w:ilvl w:val="0"/>
          <w:numId w:val="60"/>
        </w:numPr>
        <w:spacing w:before="240" w:after="120"/>
        <w:contextualSpacing w:val="0"/>
        <w:rPr>
          <w:rFonts w:cstheme="minorHAnsi"/>
          <w:i/>
          <w:iCs/>
          <w:lang w:val="en-GB"/>
        </w:rPr>
      </w:pPr>
      <w:r w:rsidRPr="006719A6">
        <w:rPr>
          <w:rFonts w:cstheme="minorHAnsi"/>
          <w:i/>
          <w:iCs/>
          <w:lang w:val="en-GB"/>
        </w:rPr>
        <w:t>It is strange that the Committee provides very little justification for its criticism or any answer to Norway's arguments apart from pointing out that the obligation in article 4.b is mandatory."</w:t>
      </w:r>
    </w:p>
    <w:p w14:paraId="3D8F5898" w14:textId="1EDE8DE1" w:rsidR="00B01399" w:rsidRPr="006719A6" w:rsidRDefault="00B01399" w:rsidP="00D323B7">
      <w:pPr>
        <w:pStyle w:val="Listeavsnitt"/>
        <w:numPr>
          <w:ilvl w:val="0"/>
          <w:numId w:val="60"/>
        </w:numPr>
        <w:spacing w:before="240" w:after="120"/>
        <w:contextualSpacing w:val="0"/>
        <w:rPr>
          <w:rFonts w:cstheme="minorHAnsi"/>
          <w:i/>
          <w:iCs/>
          <w:lang w:val="en-GB"/>
        </w:rPr>
      </w:pPr>
      <w:r w:rsidRPr="006719A6">
        <w:rPr>
          <w:rFonts w:cstheme="minorHAnsi"/>
          <w:i/>
          <w:iCs/>
          <w:lang w:val="en-GB"/>
        </w:rPr>
        <w:t>"As long as the Committee does not provide any justification for its attitude, it is difficult to know exactly what the Committee believes is unsatisfactory about the prevailing law." "When the Committee's criticism of Norway is seen in light of the Committee's failure to criticise other countries with comparable statutory regulation,</w:t>
      </w:r>
      <w:r w:rsidRPr="009933E2">
        <w:rPr>
          <w:rFonts w:cstheme="minorHAnsi"/>
          <w:i/>
          <w:iCs/>
          <w:lang w:val="en-GB"/>
        </w:rPr>
        <w:t>41</w:t>
      </w:r>
      <w:r w:rsidRPr="006719A6">
        <w:rPr>
          <w:rFonts w:cstheme="minorHAnsi"/>
          <w:i/>
          <w:iCs/>
          <w:lang w:val="en-GB"/>
        </w:rPr>
        <w:t xml:space="preserve"> it becomes even more unclear what is and has been unsatisfactory."</w:t>
      </w:r>
    </w:p>
    <w:p w14:paraId="3F468307" w14:textId="77777777" w:rsidR="00B01399" w:rsidRPr="00DF5E2E" w:rsidRDefault="00B01399" w:rsidP="00FA783C">
      <w:pPr>
        <w:spacing w:before="240" w:after="120"/>
        <w:rPr>
          <w:rFonts w:cstheme="minorHAnsi"/>
          <w:b/>
        </w:rPr>
      </w:pPr>
      <w:r w:rsidRPr="00DF5E2E">
        <w:rPr>
          <w:rFonts w:cstheme="minorHAnsi"/>
          <w:b/>
        </w:rPr>
        <w:t>Recommendations:</w:t>
      </w:r>
    </w:p>
    <w:p w14:paraId="7B9630CB" w14:textId="4F2C8EA1" w:rsidR="00B01399" w:rsidRPr="00DF5E2E" w:rsidRDefault="00B01399" w:rsidP="00854505">
      <w:pPr>
        <w:numPr>
          <w:ilvl w:val="0"/>
          <w:numId w:val="14"/>
        </w:numPr>
        <w:spacing w:after="0" w:line="240" w:lineRule="auto"/>
        <w:rPr>
          <w:rFonts w:cstheme="minorHAnsi"/>
          <w:lang w:val="en-GB"/>
        </w:rPr>
      </w:pPr>
      <w:r w:rsidRPr="00DF5E2E">
        <w:rPr>
          <w:rFonts w:cstheme="minorHAnsi"/>
          <w:lang w:val="en-GB"/>
        </w:rPr>
        <w:t xml:space="preserve">Prepare a new report on the current situation regarding the emergence of organisations that promote racial discrimination in Norway, the effect that this has on freedom of speech and the security of groups subjected to their hate, and the effectiveness of the tools currently available. </w:t>
      </w:r>
    </w:p>
    <w:p w14:paraId="2534F69C" w14:textId="4B60D224" w:rsidR="00B01399" w:rsidRPr="00DF5E2E" w:rsidRDefault="00B01399" w:rsidP="00854505">
      <w:pPr>
        <w:numPr>
          <w:ilvl w:val="0"/>
          <w:numId w:val="14"/>
        </w:numPr>
        <w:spacing w:after="0" w:line="240" w:lineRule="auto"/>
        <w:rPr>
          <w:rFonts w:cstheme="minorHAnsi"/>
          <w:lang w:val="en-GB"/>
        </w:rPr>
      </w:pPr>
      <w:r w:rsidRPr="00DF5E2E">
        <w:rPr>
          <w:rFonts w:cstheme="minorHAnsi"/>
          <w:lang w:val="en-GB"/>
        </w:rPr>
        <w:lastRenderedPageBreak/>
        <w:t>In this report, those who are endangered by these organisations must be consulted.</w:t>
      </w:r>
    </w:p>
    <w:p w14:paraId="6C4D4D8D" w14:textId="042CD7A1" w:rsidR="00B01399" w:rsidRDefault="00B01399" w:rsidP="00854505">
      <w:pPr>
        <w:numPr>
          <w:ilvl w:val="0"/>
          <w:numId w:val="14"/>
        </w:numPr>
        <w:spacing w:after="0" w:line="240" w:lineRule="auto"/>
        <w:rPr>
          <w:rFonts w:cstheme="minorHAnsi"/>
          <w:lang w:val="en-GB"/>
        </w:rPr>
      </w:pPr>
      <w:r w:rsidRPr="00DF5E2E">
        <w:rPr>
          <w:rFonts w:cstheme="minorHAnsi"/>
          <w:lang w:val="en-GB"/>
        </w:rPr>
        <w:t>The reintroduction of a provision like section 330 of the Penal Code of 1902 should be considered.</w:t>
      </w:r>
    </w:p>
    <w:p w14:paraId="04860065" w14:textId="11F35FEA" w:rsidR="008F2D1A" w:rsidRPr="008F2D1A" w:rsidRDefault="008F2D1A" w:rsidP="00FA783C">
      <w:pPr>
        <w:pStyle w:val="Overskrift2"/>
        <w:spacing w:before="240" w:beforeAutospacing="0" w:after="120" w:afterAutospacing="0"/>
      </w:pPr>
      <w:bookmarkStart w:id="40" w:name="_Toc529362763"/>
      <w:r w:rsidRPr="008F2D1A">
        <w:t>Concluding Observation</w:t>
      </w:r>
      <w:r>
        <w:t xml:space="preserve"> </w:t>
      </w:r>
      <w:r w:rsidRPr="008F2D1A">
        <w:t>22: Concrete measures to combat racial discrimination in the labour</w:t>
      </w:r>
      <w:r w:rsidR="008B7BF6">
        <w:t xml:space="preserve"> market</w:t>
      </w:r>
      <w:bookmarkEnd w:id="40"/>
      <w:r w:rsidRPr="008F2D1A">
        <w:t xml:space="preserve"> </w:t>
      </w:r>
    </w:p>
    <w:p w14:paraId="74D57D61" w14:textId="3D03C8B2" w:rsidR="00AD5E64" w:rsidRDefault="00AD5E64" w:rsidP="008076AF">
      <w:pPr>
        <w:pStyle w:val="Overskrift3"/>
        <w:spacing w:after="0"/>
      </w:pPr>
      <w:bookmarkStart w:id="41" w:name="_Toc529362764"/>
      <w:r w:rsidRPr="00FF1625">
        <w:t>Minority women</w:t>
      </w:r>
      <w:r>
        <w:t xml:space="preserve"> are discriminated against</w:t>
      </w:r>
      <w:r w:rsidRPr="00FF1625">
        <w:t xml:space="preserve"> </w:t>
      </w:r>
      <w:r>
        <w:t>in</w:t>
      </w:r>
      <w:r w:rsidRPr="00FF1625">
        <w:t xml:space="preserve"> the labour m</w:t>
      </w:r>
      <w:r>
        <w:t>arket</w:t>
      </w:r>
      <w:bookmarkEnd w:id="41"/>
    </w:p>
    <w:p w14:paraId="3FAF8BAB" w14:textId="40B35E30" w:rsidR="00AD5E64" w:rsidRPr="00AD5E64" w:rsidRDefault="00AD5E64" w:rsidP="00AD5E64">
      <w:pPr>
        <w:rPr>
          <w:b/>
          <w:lang w:val="en-GB"/>
        </w:rPr>
      </w:pPr>
      <w:r w:rsidRPr="00AD5E64">
        <w:rPr>
          <w:b/>
          <w:lang w:val="en-GB"/>
        </w:rPr>
        <w:t>(Concluding Observation 22, State Report 49)</w:t>
      </w:r>
    </w:p>
    <w:p w14:paraId="118F36DB" w14:textId="77777777" w:rsidR="007C5A53" w:rsidRPr="007C5A53" w:rsidRDefault="007C5A53" w:rsidP="007C5A53">
      <w:pPr>
        <w:pStyle w:val="Default"/>
        <w:numPr>
          <w:ilvl w:val="0"/>
          <w:numId w:val="60"/>
        </w:numPr>
        <w:rPr>
          <w:rFonts w:asciiTheme="minorHAnsi" w:hAnsiTheme="minorHAnsi"/>
          <w:sz w:val="22"/>
          <w:szCs w:val="22"/>
          <w:lang w:val="en-GB"/>
        </w:rPr>
      </w:pPr>
      <w:r w:rsidRPr="007C5A53">
        <w:rPr>
          <w:rFonts w:asciiTheme="minorHAnsi" w:hAnsiTheme="minorHAnsi"/>
          <w:sz w:val="22"/>
          <w:szCs w:val="22"/>
          <w:lang w:val="en-GB"/>
        </w:rPr>
        <w:t xml:space="preserve">The Committee is concerned about the high unemployment rate of persons belonging to ethnic minorities or with migrant background, and particularly concerned that such persons </w:t>
      </w:r>
    </w:p>
    <w:p w14:paraId="3E382582" w14:textId="6A690FDA" w:rsidR="007C5A53" w:rsidRPr="007C5A53" w:rsidRDefault="009F13BC" w:rsidP="007C5A53">
      <w:pPr>
        <w:pStyle w:val="Default"/>
        <w:ind w:left="284"/>
        <w:rPr>
          <w:rFonts w:asciiTheme="minorHAnsi" w:hAnsiTheme="minorHAnsi"/>
          <w:sz w:val="22"/>
          <w:szCs w:val="22"/>
          <w:lang w:val="en-GB"/>
        </w:rPr>
      </w:pPr>
      <w:r>
        <w:rPr>
          <w:rFonts w:asciiTheme="minorHAnsi" w:hAnsiTheme="minorHAnsi"/>
          <w:sz w:val="22"/>
          <w:szCs w:val="22"/>
          <w:lang w:val="en-GB"/>
        </w:rPr>
        <w:t>face barriers in</w:t>
      </w:r>
      <w:r w:rsidR="007C5A53" w:rsidRPr="007C5A53">
        <w:rPr>
          <w:rFonts w:asciiTheme="minorHAnsi" w:hAnsiTheme="minorHAnsi"/>
          <w:sz w:val="22"/>
          <w:szCs w:val="22"/>
          <w:lang w:val="en-GB"/>
        </w:rPr>
        <w:t xml:space="preserve"> access to the labour market due to prejudices based on stereotypes of their ethnic or national origin as well as language skills.  The Committee recommends that the State party ensure the effective application of its anti-discrimination legislation and implement measures to guarantee equal recruitment processes </w:t>
      </w:r>
      <w:r w:rsidR="007C5A53" w:rsidRPr="007C5A53">
        <w:rPr>
          <w:rFonts w:asciiTheme="minorHAnsi" w:hAnsiTheme="minorHAnsi"/>
          <w:bCs/>
          <w:sz w:val="22"/>
          <w:szCs w:val="22"/>
          <w:lang w:val="en-GB"/>
        </w:rPr>
        <w:t xml:space="preserve">irrespective of the ethnic background of the applicants. </w:t>
      </w:r>
    </w:p>
    <w:p w14:paraId="3D37F5F6" w14:textId="06DA6C73" w:rsidR="00AD5E64" w:rsidRPr="00F56B95" w:rsidRDefault="00AD5E64" w:rsidP="00D323B7">
      <w:pPr>
        <w:pStyle w:val="Listeavsnitt"/>
        <w:numPr>
          <w:ilvl w:val="0"/>
          <w:numId w:val="60"/>
        </w:numPr>
        <w:spacing w:before="240" w:after="120"/>
        <w:ind w:firstLine="74"/>
        <w:contextualSpacing w:val="0"/>
        <w:rPr>
          <w:rFonts w:cstheme="minorHAnsi"/>
          <w:lang w:val="en-GB"/>
        </w:rPr>
      </w:pPr>
      <w:r w:rsidRPr="00F56B95">
        <w:rPr>
          <w:rFonts w:cstheme="minorHAnsi"/>
          <w:lang w:val="en-GB"/>
        </w:rPr>
        <w:t>Racial women with minority backgrounds (hereinafter minority women) experience several challenges in the labour market in Norway. Minority women have both limited access to- and limited mobility within the labour market. Although the state and the municipality as employers are the ones that employ most women, the representation of minority women is low also there. In addition, the unemployment rate is three times higher among minority women than in the general population, and the situation has been virtually the same over the last twenty years.</w:t>
      </w:r>
    </w:p>
    <w:p w14:paraId="26E3C4CC" w14:textId="79E8E47B" w:rsidR="00AD5E64" w:rsidRPr="00F56B95" w:rsidRDefault="00AD5E64" w:rsidP="00D323B7">
      <w:pPr>
        <w:pStyle w:val="Listeavsnitt"/>
        <w:numPr>
          <w:ilvl w:val="0"/>
          <w:numId w:val="60"/>
        </w:numPr>
        <w:spacing w:before="240" w:after="120"/>
        <w:ind w:firstLine="74"/>
        <w:contextualSpacing w:val="0"/>
        <w:rPr>
          <w:rFonts w:cstheme="minorHAnsi"/>
          <w:lang w:val="en-GB"/>
        </w:rPr>
      </w:pPr>
      <w:r w:rsidRPr="00F56B95">
        <w:rPr>
          <w:rFonts w:cstheme="minorHAnsi"/>
          <w:lang w:val="en-GB"/>
        </w:rPr>
        <w:t>Many factors contribute to this exclusion; both education, formal competence and lack of work experience. One of the factors, which is supported by research, is employers</w:t>
      </w:r>
      <w:r w:rsidR="00132CC0">
        <w:rPr>
          <w:rFonts w:cstheme="minorHAnsi"/>
          <w:lang w:val="en-GB"/>
        </w:rPr>
        <w:t>’</w:t>
      </w:r>
      <w:r w:rsidRPr="00F56B95">
        <w:rPr>
          <w:rFonts w:cstheme="minorHAnsi"/>
          <w:lang w:val="en-GB"/>
        </w:rPr>
        <w:t xml:space="preserve"> negative attitudes towards minorities.</w:t>
      </w:r>
    </w:p>
    <w:p w14:paraId="0B018534" w14:textId="77777777" w:rsidR="00AD5E64" w:rsidRPr="00F56B95" w:rsidRDefault="00AD5E64" w:rsidP="00D323B7">
      <w:pPr>
        <w:pStyle w:val="Listeavsnitt"/>
        <w:numPr>
          <w:ilvl w:val="0"/>
          <w:numId w:val="60"/>
        </w:numPr>
        <w:spacing w:before="240" w:after="120"/>
        <w:ind w:firstLine="74"/>
        <w:contextualSpacing w:val="0"/>
        <w:rPr>
          <w:rFonts w:cstheme="minorHAnsi"/>
          <w:lang w:val="en-GB"/>
        </w:rPr>
      </w:pPr>
      <w:r w:rsidRPr="00F56B95">
        <w:rPr>
          <w:rFonts w:cstheme="minorHAnsi"/>
          <w:lang w:val="en-GB"/>
        </w:rPr>
        <w:t>Surveys show that if you have a "foreign-sounding" name, the chances of being called in to a job interview are 25% lower than if you do not. Research has also documented that highly educated women of minority backgrounds face systematic discrimination in the workplace, and there are still examples of minority women who use headgear who experience direct discrimination both in employment processes, but also from colleagues and management at the workplace.</w:t>
      </w:r>
    </w:p>
    <w:p w14:paraId="545FCD1E" w14:textId="77777777" w:rsidR="00AD5E64" w:rsidRPr="00F56B95" w:rsidRDefault="00AD5E64" w:rsidP="00D323B7">
      <w:pPr>
        <w:pStyle w:val="Listeavsnitt"/>
        <w:numPr>
          <w:ilvl w:val="0"/>
          <w:numId w:val="60"/>
        </w:numPr>
        <w:spacing w:before="240" w:after="120"/>
        <w:ind w:firstLine="74"/>
        <w:contextualSpacing w:val="0"/>
        <w:rPr>
          <w:rFonts w:cstheme="minorHAnsi"/>
          <w:lang w:val="en-GB"/>
        </w:rPr>
      </w:pPr>
      <w:r w:rsidRPr="00F56B95">
        <w:rPr>
          <w:rFonts w:cstheme="minorHAnsi"/>
          <w:lang w:val="en-GB"/>
        </w:rPr>
        <w:t>Furthermore, women with minority backgrounds are overrepresented in low-paid, unskilled professions in the service industry. A large proportion of these women are employed in temporary positions and receive only part-time contracts with few working hours. Many of them lack knowledge of their own rights and are therefore more easily exploited by employers. This means that minority women more often are subjected to direct, indirect and complex discrimination in the labour market. This has serious consequences for minority women's opportunity for economic independence.</w:t>
      </w:r>
    </w:p>
    <w:p w14:paraId="7A4CDEB2" w14:textId="77777777" w:rsidR="00AD5E64" w:rsidRPr="00F56B95" w:rsidRDefault="00AD5E64" w:rsidP="00D323B7">
      <w:pPr>
        <w:pStyle w:val="Listeavsnitt"/>
        <w:numPr>
          <w:ilvl w:val="0"/>
          <w:numId w:val="60"/>
        </w:numPr>
        <w:spacing w:before="240" w:after="120"/>
        <w:ind w:firstLine="74"/>
        <w:contextualSpacing w:val="0"/>
        <w:rPr>
          <w:rFonts w:cstheme="minorHAnsi"/>
          <w:lang w:val="en-GB"/>
        </w:rPr>
      </w:pPr>
      <w:r w:rsidRPr="00F56B95">
        <w:rPr>
          <w:rFonts w:cstheme="minorHAnsi"/>
          <w:lang w:val="en-GB"/>
        </w:rPr>
        <w:t>In order to reduce unemployment among women with minority backgrounds, one of the measures is increased use of internships, organised through the Labour and Welfare Administration. However, this scheme has had several negative consequences, as the women often are not offered further contracts after the internship has ended. Many companies use women in practice as free labour, whereas the women concerned only receive unemployment benefits even though they work full time. Many women tell the MiRA Centre that they have been sent between different companies for years, without being offered further paid work.</w:t>
      </w:r>
    </w:p>
    <w:p w14:paraId="72085AF5" w14:textId="77777777" w:rsidR="00AD5E64" w:rsidRPr="00F56B95" w:rsidRDefault="00AD5E64" w:rsidP="00D323B7">
      <w:pPr>
        <w:pStyle w:val="Listeavsnitt"/>
        <w:numPr>
          <w:ilvl w:val="0"/>
          <w:numId w:val="60"/>
        </w:numPr>
        <w:spacing w:before="240" w:after="120"/>
        <w:ind w:firstLine="74"/>
        <w:contextualSpacing w:val="0"/>
        <w:rPr>
          <w:rFonts w:cstheme="minorHAnsi"/>
          <w:lang w:val="en-GB"/>
        </w:rPr>
      </w:pPr>
      <w:r w:rsidRPr="00F56B95">
        <w:rPr>
          <w:rFonts w:cstheme="minorHAnsi"/>
          <w:lang w:val="en-GB"/>
        </w:rPr>
        <w:lastRenderedPageBreak/>
        <w:t>In 2011, the Norwegian pension system was reformed. While previously the best years were the basis for calculating pensions for everyone, today all occupational years will count equally. A large proportion of minority women in Norway, who came to the country after the age of 25-30, will thus not be able to obtain full pension rights.</w:t>
      </w:r>
    </w:p>
    <w:p w14:paraId="4596526E" w14:textId="77777777" w:rsidR="00AD5E64" w:rsidRPr="00F56B95" w:rsidRDefault="00AD5E64" w:rsidP="00D323B7">
      <w:pPr>
        <w:pStyle w:val="Listeavsnitt"/>
        <w:numPr>
          <w:ilvl w:val="0"/>
          <w:numId w:val="60"/>
        </w:numPr>
        <w:spacing w:before="240" w:after="120"/>
        <w:ind w:firstLine="74"/>
        <w:contextualSpacing w:val="0"/>
        <w:rPr>
          <w:rFonts w:cstheme="minorHAnsi"/>
          <w:lang w:val="en-GB"/>
        </w:rPr>
      </w:pPr>
      <w:r w:rsidRPr="00F56B95">
        <w:rPr>
          <w:rFonts w:cstheme="minorHAnsi"/>
          <w:lang w:val="en-GB"/>
        </w:rPr>
        <w:t>This is particularly serious in view of the discrimination and structural barriers many of these women face in the labour market. The new pension system therefore accommodates both structural and indirect discrimination against women of minority background.</w:t>
      </w:r>
    </w:p>
    <w:p w14:paraId="32E50F51" w14:textId="77777777" w:rsidR="00AD5E64" w:rsidRPr="00AD5E64" w:rsidRDefault="00AD5E64" w:rsidP="00AD5E64">
      <w:pPr>
        <w:textAlignment w:val="center"/>
        <w:rPr>
          <w:b/>
          <w:lang w:val="en-GB"/>
        </w:rPr>
      </w:pPr>
      <w:r w:rsidRPr="00AD5E64">
        <w:rPr>
          <w:b/>
          <w:lang w:val="en-GB"/>
        </w:rPr>
        <w:t>Recommendations:</w:t>
      </w:r>
    </w:p>
    <w:p w14:paraId="18896999" w14:textId="77777777" w:rsidR="00AD5E64" w:rsidRPr="009933E2" w:rsidRDefault="00AD5E64" w:rsidP="00D323B7">
      <w:pPr>
        <w:numPr>
          <w:ilvl w:val="0"/>
          <w:numId w:val="14"/>
        </w:numPr>
        <w:spacing w:before="240" w:after="120" w:line="240" w:lineRule="auto"/>
        <w:rPr>
          <w:rFonts w:cstheme="minorHAnsi"/>
          <w:lang w:val="en-GB"/>
        </w:rPr>
      </w:pPr>
      <w:r w:rsidRPr="009933E2">
        <w:rPr>
          <w:rFonts w:cstheme="minorHAnsi"/>
          <w:lang w:val="en-GB"/>
        </w:rPr>
        <w:t>The government must address the structural barriers which exclude minorities, especially minority women, from getting accepted in the labour market</w:t>
      </w:r>
    </w:p>
    <w:p w14:paraId="6AA4DDE2" w14:textId="77777777" w:rsidR="00AD5E64" w:rsidRPr="009933E2" w:rsidRDefault="00AD5E64" w:rsidP="00D323B7">
      <w:pPr>
        <w:numPr>
          <w:ilvl w:val="0"/>
          <w:numId w:val="14"/>
        </w:numPr>
        <w:spacing w:before="240" w:after="120" w:line="240" w:lineRule="auto"/>
        <w:rPr>
          <w:rFonts w:cstheme="minorHAnsi"/>
          <w:lang w:val="en-GB"/>
        </w:rPr>
      </w:pPr>
      <w:r w:rsidRPr="009933E2">
        <w:rPr>
          <w:rFonts w:cstheme="minorHAnsi"/>
          <w:lang w:val="en-GB"/>
        </w:rPr>
        <w:t xml:space="preserve">The internship system must be designed to provide competence, work experience and paid work. Abuse of the system to get free labour must have serious consequences. </w:t>
      </w:r>
    </w:p>
    <w:p w14:paraId="51E115FF" w14:textId="77777777" w:rsidR="00AD5E64" w:rsidRPr="009933E2" w:rsidRDefault="00AD5E64" w:rsidP="00D323B7">
      <w:pPr>
        <w:numPr>
          <w:ilvl w:val="0"/>
          <w:numId w:val="14"/>
        </w:numPr>
        <w:spacing w:before="240" w:after="120" w:line="240" w:lineRule="auto"/>
        <w:rPr>
          <w:rFonts w:cstheme="minorHAnsi"/>
          <w:lang w:val="en-GB"/>
        </w:rPr>
      </w:pPr>
      <w:r w:rsidRPr="009933E2">
        <w:rPr>
          <w:rFonts w:cstheme="minorHAnsi"/>
          <w:lang w:val="en-GB"/>
        </w:rPr>
        <w:t>Language practice must be combined with the development of work experience and competence, and must be in line with the requirements of the labour market</w:t>
      </w:r>
    </w:p>
    <w:p w14:paraId="4315AAE2" w14:textId="77777777" w:rsidR="00AD5E64" w:rsidRPr="009933E2" w:rsidRDefault="00AD5E64" w:rsidP="00D323B7">
      <w:pPr>
        <w:numPr>
          <w:ilvl w:val="0"/>
          <w:numId w:val="14"/>
        </w:numPr>
        <w:spacing w:before="240" w:after="120" w:line="240" w:lineRule="auto"/>
        <w:rPr>
          <w:rFonts w:cstheme="minorHAnsi"/>
          <w:lang w:val="en-GB"/>
        </w:rPr>
      </w:pPr>
      <w:r w:rsidRPr="009933E2">
        <w:rPr>
          <w:rFonts w:cstheme="minorHAnsi"/>
          <w:lang w:val="en-GB"/>
        </w:rPr>
        <w:t>The introductory programs must be organised in a manner that is better suited to the practical situation of immigrant and refugee women, taking into account that many women are responsible for the care of children and the family, and some have health problems as a result of migration, especially those from conflict areas. Adapting to a new society always takes time, and this must be considered in the programs</w:t>
      </w:r>
    </w:p>
    <w:p w14:paraId="31497260" w14:textId="77777777" w:rsidR="00AD5E64" w:rsidRPr="009933E2" w:rsidRDefault="00AD5E64" w:rsidP="00D323B7">
      <w:pPr>
        <w:numPr>
          <w:ilvl w:val="0"/>
          <w:numId w:val="14"/>
        </w:numPr>
        <w:spacing w:before="240" w:after="120" w:line="240" w:lineRule="auto"/>
        <w:rPr>
          <w:rFonts w:cstheme="minorHAnsi"/>
          <w:lang w:val="en-GB"/>
        </w:rPr>
      </w:pPr>
      <w:r w:rsidRPr="009933E2">
        <w:rPr>
          <w:rFonts w:cstheme="minorHAnsi"/>
          <w:lang w:val="en-GB"/>
        </w:rPr>
        <w:t>Qualifications and work experience from the country of origin should be accepted as part of women's competence. New skills must build on previous qualifications and experience</w:t>
      </w:r>
    </w:p>
    <w:p w14:paraId="69B59148" w14:textId="77777777" w:rsidR="00AD5E64" w:rsidRPr="009933E2" w:rsidRDefault="00AD5E64" w:rsidP="00D323B7">
      <w:pPr>
        <w:numPr>
          <w:ilvl w:val="0"/>
          <w:numId w:val="14"/>
        </w:numPr>
        <w:spacing w:before="240" w:after="120" w:line="240" w:lineRule="auto"/>
        <w:rPr>
          <w:rFonts w:cstheme="minorHAnsi"/>
          <w:lang w:val="en-GB"/>
        </w:rPr>
      </w:pPr>
      <w:r w:rsidRPr="009933E2">
        <w:rPr>
          <w:rFonts w:cstheme="minorHAnsi"/>
          <w:lang w:val="en-GB"/>
        </w:rPr>
        <w:t>The government must take action to reduce the use of temporary and part-time positions and to bridge the wage gap between the minority and majority population. The right to permanent full-time positions must be strengthened</w:t>
      </w:r>
    </w:p>
    <w:p w14:paraId="75937123" w14:textId="77777777" w:rsidR="00AD5E64" w:rsidRPr="009933E2" w:rsidRDefault="00AD5E64" w:rsidP="00D323B7">
      <w:pPr>
        <w:numPr>
          <w:ilvl w:val="0"/>
          <w:numId w:val="14"/>
        </w:numPr>
        <w:spacing w:before="240" w:after="120" w:line="240" w:lineRule="auto"/>
        <w:rPr>
          <w:rFonts w:cstheme="minorHAnsi"/>
          <w:lang w:val="en-GB"/>
        </w:rPr>
      </w:pPr>
      <w:r w:rsidRPr="009933E2">
        <w:rPr>
          <w:rFonts w:cstheme="minorHAnsi"/>
          <w:lang w:val="en-GB"/>
        </w:rPr>
        <w:t>In order for minority women to get better access to the labour market, the state must strengthen competence training, basing it on the individual abilities of every single woman</w:t>
      </w:r>
    </w:p>
    <w:p w14:paraId="7638F21D" w14:textId="6BA94900" w:rsidR="00AD5E64" w:rsidRPr="009933E2" w:rsidRDefault="00AD5E64" w:rsidP="00D323B7">
      <w:pPr>
        <w:numPr>
          <w:ilvl w:val="0"/>
          <w:numId w:val="14"/>
        </w:numPr>
        <w:spacing w:before="240" w:after="120" w:line="240" w:lineRule="auto"/>
        <w:rPr>
          <w:rFonts w:cstheme="minorHAnsi"/>
          <w:lang w:val="en-GB"/>
        </w:rPr>
      </w:pPr>
      <w:r w:rsidRPr="009933E2">
        <w:rPr>
          <w:rFonts w:cstheme="minorHAnsi"/>
          <w:lang w:val="en-GB"/>
        </w:rPr>
        <w:t>The pension reform must be revised with the aim of equalizing differences based on gender and ethnic or national origin</w:t>
      </w:r>
    </w:p>
    <w:p w14:paraId="3D02438E" w14:textId="5D328584" w:rsidR="008F2D1A" w:rsidRPr="001E27CA" w:rsidRDefault="008F2D1A" w:rsidP="008076AF">
      <w:pPr>
        <w:pStyle w:val="Overskrift4"/>
        <w:spacing w:before="240" w:after="0"/>
        <w:rPr>
          <w:lang w:val="en-GB"/>
        </w:rPr>
      </w:pPr>
      <w:r w:rsidRPr="001E27CA">
        <w:rPr>
          <w:lang w:val="en-GB"/>
        </w:rPr>
        <w:t>Exploitation of the au-pair scheme</w:t>
      </w:r>
    </w:p>
    <w:p w14:paraId="1AE661CD" w14:textId="3C312A89" w:rsidR="008F2D1A" w:rsidRPr="008F2D1A" w:rsidRDefault="008F2D1A" w:rsidP="009933E2">
      <w:pPr>
        <w:spacing w:after="120"/>
        <w:rPr>
          <w:rFonts w:cstheme="minorHAnsi"/>
          <w:b/>
          <w:lang w:val="en-GB"/>
        </w:rPr>
      </w:pPr>
      <w:r w:rsidRPr="008F2D1A">
        <w:rPr>
          <w:rFonts w:cstheme="minorHAnsi"/>
          <w:b/>
          <w:lang w:val="en-GB"/>
        </w:rPr>
        <w:t>(</w:t>
      </w:r>
      <w:r w:rsidR="009933E2">
        <w:rPr>
          <w:rFonts w:cstheme="minorHAnsi"/>
          <w:b/>
          <w:lang w:val="en-GB"/>
        </w:rPr>
        <w:t xml:space="preserve">Concluding Observation </w:t>
      </w:r>
      <w:r w:rsidRPr="008F2D1A">
        <w:rPr>
          <w:rFonts w:cstheme="minorHAnsi"/>
          <w:b/>
          <w:lang w:val="en-GB"/>
        </w:rPr>
        <w:t>22, State Report 126-136)</w:t>
      </w:r>
    </w:p>
    <w:p w14:paraId="1342A654" w14:textId="77777777" w:rsidR="008F2D1A" w:rsidRPr="006719A6" w:rsidRDefault="008F2D1A" w:rsidP="00D323B7">
      <w:pPr>
        <w:pStyle w:val="Listeavsnitt"/>
        <w:numPr>
          <w:ilvl w:val="0"/>
          <w:numId w:val="60"/>
        </w:numPr>
        <w:spacing w:before="240" w:after="120"/>
        <w:contextualSpacing w:val="0"/>
        <w:rPr>
          <w:rFonts w:cstheme="minorHAnsi"/>
          <w:lang w:val="en-GB"/>
        </w:rPr>
      </w:pPr>
      <w:r w:rsidRPr="006719A6">
        <w:rPr>
          <w:rFonts w:cstheme="minorHAnsi"/>
          <w:lang w:val="en-GB"/>
        </w:rPr>
        <w:t>The state part recommends that the State Party prioritises preventive and more concrete measures to combat racial discrimination in the labour market.</w:t>
      </w:r>
    </w:p>
    <w:p w14:paraId="7EF3A879" w14:textId="77777777" w:rsidR="008F2D1A" w:rsidRPr="006719A6" w:rsidRDefault="008F2D1A" w:rsidP="00D323B7">
      <w:pPr>
        <w:pStyle w:val="Listeavsnitt"/>
        <w:numPr>
          <w:ilvl w:val="0"/>
          <w:numId w:val="60"/>
        </w:numPr>
        <w:spacing w:before="240" w:after="120"/>
        <w:contextualSpacing w:val="0"/>
        <w:rPr>
          <w:rFonts w:cstheme="minorHAnsi"/>
          <w:lang w:val="en-GB"/>
        </w:rPr>
      </w:pPr>
      <w:r w:rsidRPr="006719A6">
        <w:rPr>
          <w:rFonts w:cstheme="minorHAnsi"/>
          <w:lang w:val="en-GB"/>
        </w:rPr>
        <w:t xml:space="preserve">In Norway's report, paragraph 126-136, it is explained what different measures have been taken to combat discrimination based on ethnicity in labour market. A group that is not mentioned is au pairs, although the au pair-scheme shows clear evidence of discrimination of people with immigrant backgrounds. About 85 percent of the au pairs coming to Norway are </w:t>
      </w:r>
      <w:r w:rsidRPr="006719A6">
        <w:rPr>
          <w:rFonts w:cstheme="minorHAnsi"/>
          <w:lang w:val="en-GB"/>
        </w:rPr>
        <w:lastRenderedPageBreak/>
        <w:t>women from the Philippines.</w:t>
      </w:r>
      <w:r w:rsidRPr="009A145C">
        <w:rPr>
          <w:vertAlign w:val="superscript"/>
        </w:rPr>
        <w:footnoteReference w:id="7"/>
      </w:r>
      <w:r w:rsidRPr="006719A6">
        <w:rPr>
          <w:rFonts w:cstheme="minorHAnsi"/>
          <w:lang w:val="en-GB"/>
        </w:rPr>
        <w:t xml:space="preserve"> Therefore, the regulation of the scheme gets a gender and ethnicity dimension. </w:t>
      </w:r>
    </w:p>
    <w:p w14:paraId="6493207E" w14:textId="77777777" w:rsidR="008F2D1A" w:rsidRPr="006719A6" w:rsidRDefault="008F2D1A" w:rsidP="00D323B7">
      <w:pPr>
        <w:pStyle w:val="Listeavsnitt"/>
        <w:numPr>
          <w:ilvl w:val="0"/>
          <w:numId w:val="60"/>
        </w:numPr>
        <w:spacing w:before="240" w:after="120"/>
        <w:contextualSpacing w:val="0"/>
        <w:rPr>
          <w:rFonts w:cstheme="minorHAnsi"/>
          <w:lang w:val="en-GB"/>
        </w:rPr>
      </w:pPr>
      <w:r w:rsidRPr="006719A6">
        <w:rPr>
          <w:rFonts w:cstheme="minorHAnsi"/>
          <w:lang w:val="en-GB"/>
        </w:rPr>
        <w:t>The rules applicable to au pairs mean that this group is not formally regarded as employees. Nevertheless, it is clear that an au pair may have to work for up to 30 hours per week, cf. the au pair circular.</w:t>
      </w:r>
      <w:r w:rsidRPr="009A145C">
        <w:rPr>
          <w:vertAlign w:val="superscript"/>
        </w:rPr>
        <w:footnoteReference w:id="8"/>
      </w:r>
      <w:r w:rsidRPr="006719A6">
        <w:rPr>
          <w:rFonts w:cstheme="minorHAnsi"/>
          <w:lang w:val="en-GB"/>
        </w:rPr>
        <w:t xml:space="preserve"> Many consider au pairs as part of the feminised labour migration from poor countries in the south to rich countries in the north.</w:t>
      </w:r>
      <w:r w:rsidRPr="009A145C">
        <w:rPr>
          <w:vertAlign w:val="superscript"/>
        </w:rPr>
        <w:footnoteReference w:id="9"/>
      </w:r>
      <w:r w:rsidRPr="006719A6">
        <w:rPr>
          <w:rFonts w:cstheme="minorHAnsi"/>
          <w:lang w:val="en-GB"/>
        </w:rPr>
        <w:t xml:space="preserve"> Based on the definition of an employee in the Working Environment Act section 1-8 (1), an au pair is actually regarded as an employee according to Norwegian law. Despite this, she has very limited rights compared with other workers and labour immigrants in Norway.</w:t>
      </w:r>
    </w:p>
    <w:p w14:paraId="7B526965" w14:textId="77777777" w:rsidR="008F2D1A" w:rsidRPr="006719A6" w:rsidRDefault="008F2D1A" w:rsidP="00D323B7">
      <w:pPr>
        <w:pStyle w:val="Listeavsnitt"/>
        <w:numPr>
          <w:ilvl w:val="0"/>
          <w:numId w:val="60"/>
        </w:numPr>
        <w:spacing w:before="240" w:after="120"/>
        <w:contextualSpacing w:val="0"/>
        <w:rPr>
          <w:rFonts w:cstheme="minorHAnsi"/>
          <w:lang w:val="en-GB"/>
        </w:rPr>
      </w:pPr>
      <w:r w:rsidRPr="006719A6">
        <w:rPr>
          <w:rFonts w:cstheme="minorHAnsi"/>
          <w:lang w:val="en-GB"/>
        </w:rPr>
        <w:t>There is no doubt that the regulations result in this group of labour immigrants being treated differently compared to other labour migrants and workers in Norway. As an example, the au pair does not receive a salary, but pocket money downward limited to kr. 5600 gross per month. This corresponds to an hourly salary of kr. 47, - before tax. In all other industries this would have been characterized as gross social dumping. It is also a general rule for employing migrant workers to offer full-time work, in order to avoid social dumping and black work, cf. the Immigration Act, section 23 letter d.</w:t>
      </w:r>
      <w:r w:rsidRPr="009A145C">
        <w:rPr>
          <w:vertAlign w:val="superscript"/>
        </w:rPr>
        <w:footnoteReference w:id="10"/>
      </w:r>
    </w:p>
    <w:p w14:paraId="23A24FEA" w14:textId="77777777" w:rsidR="008F2D1A" w:rsidRPr="006719A6" w:rsidRDefault="008F2D1A" w:rsidP="00D323B7">
      <w:pPr>
        <w:pStyle w:val="Listeavsnitt"/>
        <w:numPr>
          <w:ilvl w:val="0"/>
          <w:numId w:val="60"/>
        </w:numPr>
        <w:spacing w:before="240" w:after="120"/>
        <w:contextualSpacing w:val="0"/>
        <w:rPr>
          <w:rFonts w:cstheme="minorHAnsi"/>
          <w:lang w:val="en-GB"/>
        </w:rPr>
      </w:pPr>
      <w:r w:rsidRPr="006719A6">
        <w:rPr>
          <w:rFonts w:cstheme="minorHAnsi"/>
          <w:lang w:val="en-GB"/>
        </w:rPr>
        <w:t>For au pairs, however, full-time work would be a breach of the au pair regulations, and an au pair is therefore at risk of losing her residence permit if she works more than 30 hours per week. This also means that she cannot claim salary for overtime work. Furthermore, au pairs in Norway are not covered by the same social support schemes as other employees. For example, she cannot receive parental benefits or raise pension points.</w:t>
      </w:r>
    </w:p>
    <w:p w14:paraId="24E0802D" w14:textId="164F5664" w:rsidR="008F2D1A" w:rsidRPr="006719A6" w:rsidRDefault="008F2D1A" w:rsidP="00D323B7">
      <w:pPr>
        <w:pStyle w:val="Listeavsnitt"/>
        <w:numPr>
          <w:ilvl w:val="0"/>
          <w:numId w:val="60"/>
        </w:numPr>
        <w:spacing w:before="240" w:after="120"/>
        <w:contextualSpacing w:val="0"/>
        <w:rPr>
          <w:rFonts w:cstheme="minorHAnsi"/>
          <w:lang w:val="en-GB"/>
        </w:rPr>
      </w:pPr>
      <w:r w:rsidRPr="006719A6">
        <w:rPr>
          <w:rFonts w:cstheme="minorHAnsi"/>
          <w:lang w:val="en-GB"/>
        </w:rPr>
        <w:t xml:space="preserve">Finally, the rules also </w:t>
      </w:r>
      <w:r w:rsidR="00EF285A" w:rsidRPr="006719A6">
        <w:rPr>
          <w:rFonts w:cstheme="minorHAnsi"/>
          <w:lang w:val="en-GB"/>
        </w:rPr>
        <w:t>make</w:t>
      </w:r>
      <w:r w:rsidRPr="006719A6">
        <w:rPr>
          <w:rFonts w:cstheme="minorHAnsi"/>
          <w:lang w:val="en-GB"/>
        </w:rPr>
        <w:t xml:space="preserve"> au pairs vulnerable to situations of exploitation. That she lives in the workplace, that her residence permit depends on having a valid contract with a host family, that she is often financially dependent on working as an au pair and in addition often provides for her family members in her home country, are factors that increase her vulnerability. Au pairs report of long days with cleaning, babysitting, housekeeping and other tasks imposed by the host families. Several au pairs experience sexual and physical abuse or harassment. Information about their rights is often difficult to access.</w:t>
      </w:r>
    </w:p>
    <w:p w14:paraId="53A212B7" w14:textId="77777777" w:rsidR="008F2D1A" w:rsidRPr="006719A6" w:rsidRDefault="008F2D1A" w:rsidP="00D323B7">
      <w:pPr>
        <w:pStyle w:val="Listeavsnitt"/>
        <w:numPr>
          <w:ilvl w:val="0"/>
          <w:numId w:val="60"/>
        </w:numPr>
        <w:spacing w:before="240" w:after="120"/>
        <w:contextualSpacing w:val="0"/>
        <w:rPr>
          <w:rFonts w:cstheme="minorHAnsi"/>
          <w:lang w:val="en-GB"/>
        </w:rPr>
      </w:pPr>
      <w:r w:rsidRPr="006719A6">
        <w:rPr>
          <w:rFonts w:cstheme="minorHAnsi"/>
          <w:lang w:val="en-GB"/>
        </w:rPr>
        <w:t>Norway has a duty to protect people against exploitation. The au pair scheme, however, causes women to end up in a vulnerable situation where they can be exploited.</w:t>
      </w:r>
    </w:p>
    <w:p w14:paraId="0BB4E48E" w14:textId="77777777" w:rsidR="008F2D1A" w:rsidRPr="006719A6" w:rsidRDefault="008F2D1A" w:rsidP="00D323B7">
      <w:pPr>
        <w:pStyle w:val="Listeavsnitt"/>
        <w:numPr>
          <w:ilvl w:val="0"/>
          <w:numId w:val="60"/>
        </w:numPr>
        <w:spacing w:before="240" w:after="120"/>
        <w:contextualSpacing w:val="0"/>
        <w:rPr>
          <w:rFonts w:cstheme="minorHAnsi"/>
          <w:lang w:val="en-GB"/>
        </w:rPr>
      </w:pPr>
      <w:r w:rsidRPr="006719A6">
        <w:rPr>
          <w:rFonts w:cstheme="minorHAnsi"/>
          <w:lang w:val="en-GB"/>
        </w:rPr>
        <w:t>By maintaining the au pair scheme as it is today, Norway prevents women access to the formal labour market. This leads to increased poverty among women and lack of gender equality</w:t>
      </w:r>
      <w:r w:rsidRPr="009A145C">
        <w:rPr>
          <w:vertAlign w:val="superscript"/>
        </w:rPr>
        <w:footnoteReference w:id="11"/>
      </w:r>
      <w:r w:rsidRPr="006719A6">
        <w:rPr>
          <w:rFonts w:cstheme="minorHAnsi"/>
          <w:lang w:val="en-GB"/>
        </w:rPr>
        <w:t>, which involves a complex and structural discrimination against migrant women in Norway.</w:t>
      </w:r>
    </w:p>
    <w:p w14:paraId="35B0C88B" w14:textId="77777777" w:rsidR="008F2D1A" w:rsidRPr="006719A6" w:rsidRDefault="008F2D1A" w:rsidP="00D323B7">
      <w:pPr>
        <w:pStyle w:val="Listeavsnitt"/>
        <w:numPr>
          <w:ilvl w:val="0"/>
          <w:numId w:val="60"/>
        </w:numPr>
        <w:spacing w:before="240" w:after="120"/>
        <w:contextualSpacing w:val="0"/>
        <w:rPr>
          <w:rFonts w:cstheme="minorHAnsi"/>
          <w:lang w:val="en-GB"/>
        </w:rPr>
      </w:pPr>
      <w:r w:rsidRPr="006719A6">
        <w:rPr>
          <w:rFonts w:cstheme="minorHAnsi"/>
          <w:lang w:val="en-GB"/>
        </w:rPr>
        <w:lastRenderedPageBreak/>
        <w:t>Norwegian People's Aid, in collaboration with the Federation of Professional Unions, ran the Au Pair Centre, an independent information and rights centre for au pairs, between December 2012 and April 2017. They experienced that the need was great and that it was important with a long-term perspective to gain expertise and, not the least, trust. The au pairs were initially very afraid to ask for help, and some were exposed to gross exploitation, both financially and sexually. The government introduced annual bidding rounds, and from 2018, the Caritas organization has the offer and provides information and guidance services for au pairs and host families as part of their resource centre for migrants.</w:t>
      </w:r>
    </w:p>
    <w:p w14:paraId="5A0A55BC" w14:textId="77777777" w:rsidR="008F2D1A" w:rsidRPr="009A145C" w:rsidRDefault="008F2D1A" w:rsidP="00FA783C">
      <w:pPr>
        <w:spacing w:before="240" w:after="120"/>
        <w:rPr>
          <w:rFonts w:cstheme="minorHAnsi"/>
          <w:b/>
        </w:rPr>
      </w:pPr>
      <w:r w:rsidRPr="009A145C">
        <w:rPr>
          <w:rFonts w:cstheme="minorHAnsi"/>
          <w:b/>
        </w:rPr>
        <w:t>Recommendations:</w:t>
      </w:r>
    </w:p>
    <w:p w14:paraId="5987F3F3" w14:textId="77777777" w:rsidR="008F2D1A" w:rsidRPr="008F2D1A" w:rsidRDefault="008F2D1A" w:rsidP="00D323B7">
      <w:pPr>
        <w:numPr>
          <w:ilvl w:val="0"/>
          <w:numId w:val="48"/>
        </w:numPr>
        <w:pBdr>
          <w:top w:val="nil"/>
          <w:left w:val="nil"/>
          <w:bottom w:val="nil"/>
          <w:right w:val="nil"/>
          <w:between w:val="nil"/>
        </w:pBdr>
        <w:spacing w:before="240" w:after="120"/>
        <w:rPr>
          <w:rFonts w:cstheme="minorHAnsi"/>
          <w:lang w:val="en-GB"/>
        </w:rPr>
      </w:pPr>
      <w:r w:rsidRPr="008F2D1A">
        <w:rPr>
          <w:rFonts w:cstheme="minorHAnsi"/>
          <w:lang w:val="en-GB"/>
        </w:rPr>
        <w:t>Shut down the au pair-scheme as it functions today</w:t>
      </w:r>
    </w:p>
    <w:p w14:paraId="4FA68545" w14:textId="77777777" w:rsidR="008F2D1A" w:rsidRPr="008F2D1A" w:rsidRDefault="008F2D1A" w:rsidP="00D323B7">
      <w:pPr>
        <w:numPr>
          <w:ilvl w:val="0"/>
          <w:numId w:val="48"/>
        </w:numPr>
        <w:pBdr>
          <w:top w:val="nil"/>
          <w:left w:val="nil"/>
          <w:bottom w:val="nil"/>
          <w:right w:val="nil"/>
          <w:between w:val="nil"/>
        </w:pBdr>
        <w:spacing w:before="240" w:after="120"/>
        <w:rPr>
          <w:rFonts w:cstheme="minorHAnsi"/>
          <w:lang w:val="en-GB"/>
        </w:rPr>
      </w:pPr>
      <w:r w:rsidRPr="008F2D1A">
        <w:rPr>
          <w:rFonts w:cstheme="minorHAnsi"/>
          <w:lang w:val="en-GB"/>
        </w:rPr>
        <w:t>Provide au pairs protection according to the Working Environment Act. The legal certainty of the Au pairs is improved if they are covered by the Working Environment Act during the hours they work. This will strengthen their protection against termination, making it more difficult for host families to retain the wages of the au pairs without having a legal basis for this, and will give the au pairs more predictability about their own working hours</w:t>
      </w:r>
    </w:p>
    <w:p w14:paraId="425399A8" w14:textId="77777777" w:rsidR="008F2D1A" w:rsidRPr="008F2D1A" w:rsidRDefault="008F2D1A" w:rsidP="00D323B7">
      <w:pPr>
        <w:numPr>
          <w:ilvl w:val="0"/>
          <w:numId w:val="48"/>
        </w:numPr>
        <w:pBdr>
          <w:top w:val="nil"/>
          <w:left w:val="nil"/>
          <w:bottom w:val="nil"/>
          <w:right w:val="nil"/>
          <w:between w:val="nil"/>
        </w:pBdr>
        <w:spacing w:before="240" w:after="120"/>
        <w:rPr>
          <w:rFonts w:cstheme="minorHAnsi"/>
          <w:lang w:val="en-GB"/>
        </w:rPr>
      </w:pPr>
      <w:r w:rsidRPr="008F2D1A">
        <w:rPr>
          <w:rFonts w:cstheme="minorHAnsi"/>
          <w:lang w:val="en-GB"/>
        </w:rPr>
        <w:t>Make the au pair residence permit independent of the host family. This will reduce the host family's power over au pairs, and make it easier for au pairs to move away from host families who abuse them</w:t>
      </w:r>
    </w:p>
    <w:p w14:paraId="1C3AA9F6" w14:textId="77777777" w:rsidR="008F2D1A" w:rsidRPr="008F2D1A" w:rsidRDefault="008F2D1A" w:rsidP="00D323B7">
      <w:pPr>
        <w:numPr>
          <w:ilvl w:val="0"/>
          <w:numId w:val="48"/>
        </w:numPr>
        <w:pBdr>
          <w:top w:val="nil"/>
          <w:left w:val="nil"/>
          <w:bottom w:val="nil"/>
          <w:right w:val="nil"/>
          <w:between w:val="nil"/>
        </w:pBdr>
        <w:spacing w:before="240" w:after="120"/>
        <w:rPr>
          <w:rFonts w:cstheme="minorHAnsi"/>
          <w:lang w:val="en-GB"/>
        </w:rPr>
      </w:pPr>
      <w:r w:rsidRPr="008F2D1A">
        <w:rPr>
          <w:rFonts w:cstheme="minorHAnsi"/>
          <w:lang w:val="en-GB"/>
        </w:rPr>
        <w:t>Open for migrant workers from countries outside the EEA to get permits to work as housekeepers or care workers</w:t>
      </w:r>
    </w:p>
    <w:p w14:paraId="1196F360" w14:textId="77777777" w:rsidR="008F2D1A" w:rsidRPr="008F2D1A" w:rsidRDefault="008F2D1A" w:rsidP="00D323B7">
      <w:pPr>
        <w:pStyle w:val="Listeavsnitt"/>
        <w:numPr>
          <w:ilvl w:val="0"/>
          <w:numId w:val="49"/>
        </w:numPr>
        <w:pBdr>
          <w:top w:val="nil"/>
          <w:left w:val="nil"/>
          <w:bottom w:val="nil"/>
          <w:right w:val="nil"/>
          <w:between w:val="nil"/>
        </w:pBdr>
        <w:spacing w:before="240" w:after="120"/>
        <w:contextualSpacing w:val="0"/>
        <w:rPr>
          <w:rFonts w:cstheme="minorHAnsi"/>
          <w:lang w:val="en-GB"/>
        </w:rPr>
      </w:pPr>
      <w:r w:rsidRPr="008F2D1A">
        <w:rPr>
          <w:rFonts w:cstheme="minorHAnsi"/>
          <w:lang w:val="en-GB"/>
        </w:rPr>
        <w:t>Make it easier to punish those who abuse the labour of immigrants. Make a penal provision in the Immigration act that can be used to punish those who misuse the labour of au pairs</w:t>
      </w:r>
    </w:p>
    <w:p w14:paraId="67035568" w14:textId="77777777" w:rsidR="008F2D1A" w:rsidRPr="008F2D1A" w:rsidRDefault="008F2D1A" w:rsidP="00D323B7">
      <w:pPr>
        <w:pStyle w:val="Listeavsnitt"/>
        <w:numPr>
          <w:ilvl w:val="0"/>
          <w:numId w:val="49"/>
        </w:numPr>
        <w:pBdr>
          <w:top w:val="nil"/>
          <w:left w:val="nil"/>
          <w:bottom w:val="nil"/>
          <w:right w:val="nil"/>
          <w:between w:val="nil"/>
        </w:pBdr>
        <w:spacing w:before="240" w:after="120"/>
        <w:contextualSpacing w:val="0"/>
        <w:rPr>
          <w:rFonts w:cstheme="minorHAnsi"/>
          <w:lang w:val="en-GB"/>
        </w:rPr>
      </w:pPr>
      <w:r w:rsidRPr="008F2D1A">
        <w:rPr>
          <w:rFonts w:cstheme="minorHAnsi"/>
          <w:lang w:val="en-GB"/>
        </w:rPr>
        <w:t>Change the bidding scheme for an independent information and right centre for au pairs, so that a centre with a long-term perspective can be established</w:t>
      </w:r>
    </w:p>
    <w:p w14:paraId="4758E333" w14:textId="7532DE96" w:rsidR="008F2D1A" w:rsidRDefault="008F2D1A" w:rsidP="00D323B7">
      <w:pPr>
        <w:pStyle w:val="Listeavsnitt"/>
        <w:numPr>
          <w:ilvl w:val="0"/>
          <w:numId w:val="49"/>
        </w:numPr>
        <w:pBdr>
          <w:top w:val="nil"/>
          <w:left w:val="nil"/>
          <w:bottom w:val="nil"/>
          <w:right w:val="nil"/>
          <w:between w:val="nil"/>
        </w:pBdr>
        <w:spacing w:before="240" w:after="120"/>
        <w:contextualSpacing w:val="0"/>
        <w:rPr>
          <w:rFonts w:cstheme="minorHAnsi"/>
          <w:lang w:val="en-GB"/>
        </w:rPr>
      </w:pPr>
      <w:r w:rsidRPr="008F2D1A">
        <w:rPr>
          <w:rFonts w:cstheme="minorHAnsi"/>
          <w:lang w:val="en-GB"/>
        </w:rPr>
        <w:t>Ratify the ILO Convention 189 on Domestic Workers</w:t>
      </w:r>
    </w:p>
    <w:p w14:paraId="75DD0D07" w14:textId="45398E1B" w:rsidR="008659A2" w:rsidRPr="008659A2" w:rsidRDefault="008659A2" w:rsidP="008659A2">
      <w:pPr>
        <w:pStyle w:val="Overskrift2"/>
      </w:pPr>
      <w:bookmarkStart w:id="42" w:name="_Toc529362765"/>
      <w:r w:rsidRPr="008659A2">
        <w:t>Concluding Observation 22: The activity and reporting duty</w:t>
      </w:r>
      <w:bookmarkEnd w:id="42"/>
      <w:r w:rsidRPr="008659A2">
        <w:t xml:space="preserve"> </w:t>
      </w:r>
    </w:p>
    <w:p w14:paraId="3C49BD5B" w14:textId="4C0D6E76" w:rsidR="008659A2" w:rsidRPr="008659A2" w:rsidRDefault="008659A2" w:rsidP="008659A2">
      <w:pPr>
        <w:spacing w:before="240" w:after="120"/>
        <w:rPr>
          <w:rFonts w:cstheme="minorHAnsi"/>
          <w:b/>
          <w:lang w:val="en-GB"/>
        </w:rPr>
      </w:pPr>
      <w:r w:rsidRPr="008659A2">
        <w:rPr>
          <w:rFonts w:cstheme="minorHAnsi"/>
          <w:b/>
          <w:lang w:val="en-GB"/>
        </w:rPr>
        <w:t xml:space="preserve">(Concluding Observation 22, State Report 126-128) </w:t>
      </w:r>
    </w:p>
    <w:p w14:paraId="73F2109D" w14:textId="77777777" w:rsidR="008659A2" w:rsidRPr="008659A2" w:rsidRDefault="008659A2" w:rsidP="00D323B7">
      <w:pPr>
        <w:pStyle w:val="Listeavsnitt"/>
        <w:numPr>
          <w:ilvl w:val="0"/>
          <w:numId w:val="60"/>
        </w:numPr>
        <w:spacing w:before="240" w:after="120"/>
        <w:contextualSpacing w:val="0"/>
        <w:rPr>
          <w:rFonts w:cstheme="minorHAnsi"/>
          <w:lang w:val="en-GB"/>
        </w:rPr>
      </w:pPr>
      <w:r w:rsidRPr="008659A2">
        <w:rPr>
          <w:rFonts w:cstheme="minorHAnsi"/>
          <w:lang w:val="en-GB"/>
        </w:rPr>
        <w:t xml:space="preserve">The Committee expresses concern about the low level of compliance with the activity and reporting duty. They recommend concretisation of the measure, and to consider adding a sanction for non-compliance with the duties. </w:t>
      </w:r>
    </w:p>
    <w:p w14:paraId="28745EF5" w14:textId="77777777" w:rsidR="008659A2" w:rsidRPr="008659A2" w:rsidRDefault="008659A2" w:rsidP="00D323B7">
      <w:pPr>
        <w:pStyle w:val="Listeavsnitt"/>
        <w:numPr>
          <w:ilvl w:val="0"/>
          <w:numId w:val="60"/>
        </w:numPr>
        <w:spacing w:before="240" w:after="120"/>
        <w:contextualSpacing w:val="0"/>
        <w:rPr>
          <w:rFonts w:cstheme="minorHAnsi"/>
          <w:lang w:val="en-GB"/>
        </w:rPr>
      </w:pPr>
      <w:r w:rsidRPr="008659A2">
        <w:rPr>
          <w:rFonts w:cstheme="minorHAnsi"/>
          <w:lang w:val="en-GB"/>
        </w:rPr>
        <w:t xml:space="preserve">Today, according to the Equality and Anti-Discrimination Act §§26 and 26 a, second paragraph, the activity and reporting duty only applies to private-sector employers that generally employ more than 50 employees. Previously, the duties were for all employers, and the amendment has therefore caused a significant weakening of the law compared to previous legislation. According to the Confederation of Norwegian Enterprise (NHO) there are 47 968 </w:t>
      </w:r>
      <w:r w:rsidRPr="008659A2">
        <w:rPr>
          <w:rFonts w:cstheme="minorHAnsi"/>
          <w:lang w:val="en-GB"/>
        </w:rPr>
        <w:lastRenderedPageBreak/>
        <w:t>companies in the private sector. Only 4116 of those companies have more than 50 employees,</w:t>
      </w:r>
      <w:r w:rsidRPr="008659A2">
        <w:rPr>
          <w:vertAlign w:val="superscript"/>
          <w:lang w:val="en-GB"/>
        </w:rPr>
        <w:footnoteReference w:id="12"/>
      </w:r>
      <w:r w:rsidRPr="008659A2">
        <w:rPr>
          <w:rFonts w:cstheme="minorHAnsi"/>
          <w:vertAlign w:val="superscript"/>
          <w:lang w:val="en-GB"/>
        </w:rPr>
        <w:t xml:space="preserve"> </w:t>
      </w:r>
      <w:r w:rsidRPr="008659A2">
        <w:rPr>
          <w:rFonts w:cstheme="minorHAnsi"/>
          <w:lang w:val="en-GB"/>
        </w:rPr>
        <w:t xml:space="preserve">which shows that the scoop of the amendment is huge. The reasoning is that small businesses have informal management structures and HR policies. This should, however, rather serve as an argument for both activity and reporting duties for all businesses. </w:t>
      </w:r>
    </w:p>
    <w:p w14:paraId="136BA3AA" w14:textId="77777777" w:rsidR="008659A2" w:rsidRPr="008659A2" w:rsidRDefault="008659A2" w:rsidP="00D323B7">
      <w:pPr>
        <w:pStyle w:val="Listeavsnitt"/>
        <w:numPr>
          <w:ilvl w:val="0"/>
          <w:numId w:val="60"/>
        </w:numPr>
        <w:spacing w:before="240" w:after="120"/>
        <w:contextualSpacing w:val="0"/>
        <w:rPr>
          <w:rFonts w:cstheme="minorHAnsi"/>
          <w:lang w:val="en-GB"/>
        </w:rPr>
      </w:pPr>
      <w:r w:rsidRPr="008659A2">
        <w:rPr>
          <w:rFonts w:cstheme="minorHAnsi"/>
          <w:lang w:val="en-GB"/>
        </w:rPr>
        <w:t>As long as breaches of activity and reporting duties are not sanctioned, the law will not work as intended.</w:t>
      </w:r>
    </w:p>
    <w:p w14:paraId="23726F40" w14:textId="77777777" w:rsidR="008659A2" w:rsidRPr="008659A2" w:rsidRDefault="008659A2" w:rsidP="00D323B7">
      <w:pPr>
        <w:pStyle w:val="Listeavsnitt"/>
        <w:numPr>
          <w:ilvl w:val="0"/>
          <w:numId w:val="60"/>
        </w:numPr>
        <w:spacing w:before="240" w:after="120"/>
        <w:contextualSpacing w:val="0"/>
        <w:rPr>
          <w:rFonts w:cstheme="minorHAnsi"/>
          <w:lang w:val="en-GB"/>
        </w:rPr>
      </w:pPr>
      <w:r w:rsidRPr="008659A2">
        <w:rPr>
          <w:rFonts w:cstheme="minorHAnsi"/>
          <w:lang w:val="en-GB"/>
        </w:rPr>
        <w:t>A proposal for strengthening the activity and reporting duty has been sent out on a hearing in 2018. In the proposal the duties are defined. All employers have an activity duty to prevent discrimination and promote gender equality. It is proposed that this is be continued, and that employers pay special attention to multiple discrimination. It is also proposed that companies with 20-50 employees shall be covered by this, if one of the parties require it. The duty to report includes to account for gender, as well as what is being done to fulfil the activity duty.</w:t>
      </w:r>
    </w:p>
    <w:p w14:paraId="7822B074" w14:textId="323C64E0" w:rsidR="008659A2" w:rsidRPr="008659A2" w:rsidRDefault="008659A2" w:rsidP="00D323B7">
      <w:pPr>
        <w:pStyle w:val="Listeavsnitt"/>
        <w:numPr>
          <w:ilvl w:val="0"/>
          <w:numId w:val="60"/>
        </w:numPr>
        <w:spacing w:before="240" w:after="120"/>
        <w:contextualSpacing w:val="0"/>
        <w:rPr>
          <w:rFonts w:cstheme="minorHAnsi"/>
          <w:lang w:val="en-GB"/>
        </w:rPr>
      </w:pPr>
      <w:r w:rsidRPr="008659A2">
        <w:rPr>
          <w:rFonts w:cstheme="minorHAnsi"/>
          <w:lang w:val="en-GB"/>
        </w:rPr>
        <w:t>The anti-discrimination ombud’s guidance role is to be continued, but no sanctions are proposed in addition to the guidance-based follow-up / control that the Ombu</w:t>
      </w:r>
      <w:r w:rsidR="00EF285A">
        <w:rPr>
          <w:rFonts w:cstheme="minorHAnsi"/>
          <w:lang w:val="en-GB"/>
        </w:rPr>
        <w:t>d will be responsible for. The Equality and a</w:t>
      </w:r>
      <w:r w:rsidRPr="008659A2">
        <w:rPr>
          <w:rFonts w:cstheme="minorHAnsi"/>
          <w:lang w:val="en-GB"/>
        </w:rPr>
        <w:t xml:space="preserve">nti-discrimination Ombud is proposed strengthened with 1-3 positions. </w:t>
      </w:r>
    </w:p>
    <w:p w14:paraId="65D859E9" w14:textId="4DCD7D47" w:rsidR="008659A2" w:rsidRPr="008659A2" w:rsidRDefault="008659A2" w:rsidP="00D323B7">
      <w:pPr>
        <w:pStyle w:val="Listeavsnitt"/>
        <w:numPr>
          <w:ilvl w:val="0"/>
          <w:numId w:val="60"/>
        </w:numPr>
        <w:spacing w:before="240" w:after="120"/>
        <w:contextualSpacing w:val="0"/>
        <w:rPr>
          <w:rFonts w:cstheme="minorHAnsi"/>
          <w:lang w:val="en-GB"/>
        </w:rPr>
      </w:pPr>
      <w:r w:rsidRPr="008659A2">
        <w:rPr>
          <w:rFonts w:cstheme="minorHAnsi"/>
          <w:lang w:val="en-GB"/>
        </w:rPr>
        <w:t>It is positive that sanctions for breach of the reporting and activity obligation is now proposed. In order for the protection against discrimination to f</w:t>
      </w:r>
      <w:r w:rsidR="00EF285A">
        <w:rPr>
          <w:rFonts w:cstheme="minorHAnsi"/>
          <w:lang w:val="en-GB"/>
        </w:rPr>
        <w:t>unction well, the Equality and anti-discrimination Ombud</w:t>
      </w:r>
      <w:r w:rsidRPr="008659A2">
        <w:rPr>
          <w:rFonts w:cstheme="minorHAnsi"/>
          <w:lang w:val="en-GB"/>
        </w:rPr>
        <w:t xml:space="preserve"> should receive more financial support to guide employers and businesses on how to ensure equality at their workplace.  Additionally, the activity and reporting duties should apply to all employers. </w:t>
      </w:r>
    </w:p>
    <w:p w14:paraId="37FE1E94" w14:textId="77777777" w:rsidR="008659A2" w:rsidRPr="008659A2" w:rsidRDefault="008659A2" w:rsidP="008659A2">
      <w:pPr>
        <w:spacing w:before="240" w:after="120"/>
        <w:rPr>
          <w:rFonts w:eastAsia="Times New Roman" w:cstheme="minorHAnsi"/>
          <w:b/>
        </w:rPr>
      </w:pPr>
      <w:r w:rsidRPr="008659A2">
        <w:rPr>
          <w:rFonts w:eastAsia="Times New Roman" w:cstheme="minorHAnsi"/>
          <w:b/>
        </w:rPr>
        <w:t>Recommendations:</w:t>
      </w:r>
    </w:p>
    <w:p w14:paraId="2AE7F2ED" w14:textId="40855A24" w:rsidR="008659A2" w:rsidRPr="009933E2" w:rsidRDefault="00EF285A" w:rsidP="00D323B7">
      <w:pPr>
        <w:pStyle w:val="Listeavsnitt"/>
        <w:numPr>
          <w:ilvl w:val="0"/>
          <w:numId w:val="49"/>
        </w:numPr>
        <w:pBdr>
          <w:top w:val="nil"/>
          <w:left w:val="nil"/>
          <w:bottom w:val="nil"/>
          <w:right w:val="nil"/>
          <w:between w:val="nil"/>
        </w:pBdr>
        <w:spacing w:before="240" w:after="120"/>
        <w:contextualSpacing w:val="0"/>
        <w:rPr>
          <w:rFonts w:cstheme="minorHAnsi"/>
          <w:lang w:val="en-GB"/>
        </w:rPr>
      </w:pPr>
      <w:r>
        <w:rPr>
          <w:rFonts w:cstheme="minorHAnsi"/>
          <w:lang w:val="en-GB"/>
        </w:rPr>
        <w:t>The Equality and a</w:t>
      </w:r>
      <w:r w:rsidR="008659A2" w:rsidRPr="009933E2">
        <w:rPr>
          <w:rFonts w:cstheme="minorHAnsi"/>
          <w:lang w:val="en-GB"/>
        </w:rPr>
        <w:t>nti-discrimination Omb</w:t>
      </w:r>
      <w:r>
        <w:rPr>
          <w:rFonts w:cstheme="minorHAnsi"/>
          <w:lang w:val="en-GB"/>
        </w:rPr>
        <w:t>ud</w:t>
      </w:r>
      <w:r w:rsidR="008659A2" w:rsidRPr="009933E2">
        <w:rPr>
          <w:rFonts w:cstheme="minorHAnsi"/>
          <w:lang w:val="en-GB"/>
        </w:rPr>
        <w:t xml:space="preserve"> must receive more financial support, in order to follow up employers and businesses in a satisfying manner. The present proposal does not provide sufficient capacity increase.</w:t>
      </w:r>
    </w:p>
    <w:p w14:paraId="1F5F3BCD" w14:textId="77777777" w:rsidR="008659A2" w:rsidRPr="009933E2" w:rsidRDefault="008659A2" w:rsidP="00D323B7">
      <w:pPr>
        <w:pStyle w:val="Listeavsnitt"/>
        <w:numPr>
          <w:ilvl w:val="0"/>
          <w:numId w:val="49"/>
        </w:numPr>
        <w:pBdr>
          <w:top w:val="nil"/>
          <w:left w:val="nil"/>
          <w:bottom w:val="nil"/>
          <w:right w:val="nil"/>
          <w:between w:val="nil"/>
        </w:pBdr>
        <w:spacing w:before="240" w:after="120"/>
        <w:contextualSpacing w:val="0"/>
        <w:rPr>
          <w:rFonts w:cstheme="minorHAnsi"/>
          <w:lang w:val="en-GB"/>
        </w:rPr>
      </w:pPr>
      <w:r w:rsidRPr="009933E2">
        <w:rPr>
          <w:rFonts w:cstheme="minorHAnsi"/>
          <w:lang w:val="en-GB"/>
        </w:rPr>
        <w:t>The activity and reporting duties should apply to all, both private and public companies, also companies with 20-50 employees, without one of the parties requiring it</w:t>
      </w:r>
    </w:p>
    <w:p w14:paraId="3B92080B" w14:textId="0BFDB44C" w:rsidR="008659A2" w:rsidRPr="009933E2" w:rsidRDefault="008659A2" w:rsidP="00D323B7">
      <w:pPr>
        <w:pStyle w:val="Listeavsnitt"/>
        <w:numPr>
          <w:ilvl w:val="0"/>
          <w:numId w:val="49"/>
        </w:numPr>
        <w:pBdr>
          <w:top w:val="nil"/>
          <w:left w:val="nil"/>
          <w:bottom w:val="nil"/>
          <w:right w:val="nil"/>
          <w:between w:val="nil"/>
        </w:pBdr>
        <w:spacing w:before="240" w:after="120"/>
        <w:contextualSpacing w:val="0"/>
        <w:rPr>
          <w:rFonts w:cstheme="minorHAnsi"/>
          <w:lang w:val="en-GB"/>
        </w:rPr>
      </w:pPr>
      <w:r w:rsidRPr="009933E2">
        <w:rPr>
          <w:rFonts w:cstheme="minorHAnsi"/>
          <w:lang w:val="en-GB"/>
        </w:rPr>
        <w:t>Violations of the activity and reporting duties should be sanctioned</w:t>
      </w:r>
    </w:p>
    <w:p w14:paraId="29670081" w14:textId="6F7EE93E" w:rsidR="008659A2" w:rsidRPr="008659A2" w:rsidRDefault="008659A2" w:rsidP="008659A2">
      <w:pPr>
        <w:pStyle w:val="Overskrift2"/>
      </w:pPr>
      <w:bookmarkStart w:id="43" w:name="_Toc529362766"/>
      <w:r>
        <w:t xml:space="preserve">Concluding Observation 22: </w:t>
      </w:r>
      <w:r w:rsidRPr="008659A2">
        <w:t>Foreign workers and social dumping</w:t>
      </w:r>
      <w:bookmarkEnd w:id="43"/>
    </w:p>
    <w:p w14:paraId="74B1B983" w14:textId="72C6E0AA" w:rsidR="008659A2" w:rsidRPr="008659A2" w:rsidRDefault="008659A2" w:rsidP="008659A2">
      <w:pPr>
        <w:rPr>
          <w:b/>
          <w:lang w:val="en-GB"/>
        </w:rPr>
      </w:pPr>
      <w:r w:rsidRPr="008659A2">
        <w:rPr>
          <w:b/>
          <w:lang w:val="en-GB"/>
        </w:rPr>
        <w:t>(Concluding Observation 22, State Report 27)</w:t>
      </w:r>
    </w:p>
    <w:p w14:paraId="6F8B2EB3" w14:textId="1049A7A9" w:rsidR="008659A2" w:rsidRPr="008659A2" w:rsidRDefault="008659A2" w:rsidP="00D323B7">
      <w:pPr>
        <w:pStyle w:val="Listeavsnitt"/>
        <w:numPr>
          <w:ilvl w:val="0"/>
          <w:numId w:val="60"/>
        </w:numPr>
        <w:spacing w:before="240" w:after="120"/>
        <w:contextualSpacing w:val="0"/>
        <w:rPr>
          <w:rFonts w:cstheme="minorHAnsi"/>
          <w:lang w:val="en-GB"/>
        </w:rPr>
      </w:pPr>
      <w:r w:rsidRPr="008659A2">
        <w:rPr>
          <w:rFonts w:cstheme="minorHAnsi"/>
          <w:lang w:val="en-GB"/>
        </w:rPr>
        <w:t xml:space="preserve">Workers with a foreign background are particularly vulnerable to social dumping. The legal aid organisation Jussbuss has its own group working with social, labour and welfare law, which in 2017 processed a total of 693 cases. The cases show that many accept unlawful working hours, accept unfortunate terms for payment of wages, and can go for long periods without </w:t>
      </w:r>
      <w:r w:rsidRPr="008659A2">
        <w:rPr>
          <w:rFonts w:cstheme="minorHAnsi"/>
          <w:lang w:val="en-GB"/>
        </w:rPr>
        <w:lastRenderedPageBreak/>
        <w:t>receiving salaries, overtime pay and holiday pay. In cases of social dumping, the working days are unpredictable, long and without a break, and results in a life without leisure outside of work.</w:t>
      </w:r>
    </w:p>
    <w:p w14:paraId="498B8110" w14:textId="1049A7A9" w:rsidR="008659A2" w:rsidRPr="008659A2" w:rsidRDefault="008659A2" w:rsidP="00D323B7">
      <w:pPr>
        <w:pStyle w:val="Listeavsnitt"/>
        <w:numPr>
          <w:ilvl w:val="0"/>
          <w:numId w:val="60"/>
        </w:numPr>
        <w:spacing w:before="240" w:after="120"/>
        <w:contextualSpacing w:val="0"/>
        <w:rPr>
          <w:rFonts w:cstheme="minorHAnsi"/>
          <w:lang w:val="en-GB"/>
        </w:rPr>
      </w:pPr>
      <w:r w:rsidRPr="008659A2">
        <w:rPr>
          <w:rFonts w:cstheme="minorHAnsi"/>
          <w:lang w:val="en-GB"/>
        </w:rPr>
        <w:t xml:space="preserve">Employees exposed to social dumping are often without contracts or payslips, and timesheets are self-made without the certification of the employer. As a result, they have a hard time when it comes to collecting salaries and to prove that they have worked hours in violation of the Working Environment Act. Language difficulties put them in a particularly vulnerable situation, making it difficult to understand the rules and claim their rights. </w:t>
      </w:r>
    </w:p>
    <w:p w14:paraId="07E31C5B" w14:textId="77777777" w:rsidR="008659A2" w:rsidRPr="008659A2" w:rsidRDefault="008659A2" w:rsidP="00D323B7">
      <w:pPr>
        <w:pStyle w:val="Listeavsnitt"/>
        <w:numPr>
          <w:ilvl w:val="0"/>
          <w:numId w:val="60"/>
        </w:numPr>
        <w:spacing w:before="240" w:after="120"/>
        <w:contextualSpacing w:val="0"/>
        <w:rPr>
          <w:rFonts w:cstheme="minorHAnsi"/>
          <w:lang w:val="en-GB"/>
        </w:rPr>
      </w:pPr>
      <w:r w:rsidRPr="008659A2">
        <w:rPr>
          <w:rFonts w:cstheme="minorHAnsi"/>
          <w:lang w:val="en-GB"/>
        </w:rPr>
        <w:t>The result is often a legal loss regarding salary, overtime pay and holiday pay, and that the employees in question fall into poverty or in debt, while the employer gets "free" labour.</w:t>
      </w:r>
    </w:p>
    <w:p w14:paraId="2EC384DC" w14:textId="77777777" w:rsidR="008659A2" w:rsidRPr="008659A2" w:rsidRDefault="008659A2" w:rsidP="00D323B7">
      <w:pPr>
        <w:pStyle w:val="Listeavsnitt"/>
        <w:numPr>
          <w:ilvl w:val="0"/>
          <w:numId w:val="60"/>
        </w:numPr>
        <w:spacing w:before="240" w:after="120"/>
        <w:contextualSpacing w:val="0"/>
        <w:rPr>
          <w:rFonts w:cstheme="minorHAnsi"/>
          <w:lang w:val="en-GB"/>
        </w:rPr>
      </w:pPr>
      <w:r w:rsidRPr="008659A2">
        <w:rPr>
          <w:rFonts w:cstheme="minorHAnsi"/>
          <w:lang w:val="en-GB"/>
        </w:rPr>
        <w:t>Jussbuss’ overall impression is that there are many deceitful employers who exploit foreign workers' lack of knowledge to Norwegian regulations. One way to counter this problem would be to expand the legal aid scheme to also apply to wage recovery cases.</w:t>
      </w:r>
    </w:p>
    <w:p w14:paraId="1DCCAF6F" w14:textId="77777777" w:rsidR="008659A2" w:rsidRPr="008659A2" w:rsidRDefault="008659A2" w:rsidP="008659A2">
      <w:pPr>
        <w:rPr>
          <w:b/>
          <w:lang w:val="en-GB"/>
        </w:rPr>
      </w:pPr>
      <w:r w:rsidRPr="008659A2">
        <w:rPr>
          <w:b/>
          <w:lang w:val="en-GB"/>
        </w:rPr>
        <w:t>Recommendations:</w:t>
      </w:r>
    </w:p>
    <w:p w14:paraId="5073020D" w14:textId="77777777" w:rsidR="008659A2" w:rsidRDefault="008659A2" w:rsidP="00D323B7">
      <w:pPr>
        <w:pStyle w:val="Listeavsnitt"/>
        <w:numPr>
          <w:ilvl w:val="0"/>
          <w:numId w:val="64"/>
        </w:numPr>
        <w:rPr>
          <w:lang w:val="en-GB"/>
        </w:rPr>
      </w:pPr>
      <w:r w:rsidRPr="00E37338">
        <w:rPr>
          <w:lang w:val="en-GB"/>
        </w:rPr>
        <w:t xml:space="preserve">Make wage recovery cases </w:t>
      </w:r>
      <w:r>
        <w:rPr>
          <w:lang w:val="en-GB"/>
        </w:rPr>
        <w:t xml:space="preserve">one </w:t>
      </w:r>
      <w:r w:rsidRPr="00E37338">
        <w:rPr>
          <w:lang w:val="en-GB"/>
        </w:rPr>
        <w:t>of the priority issues in the Law on Free Legal Aid</w:t>
      </w:r>
    </w:p>
    <w:p w14:paraId="4EDEFDAC" w14:textId="52A5BE63" w:rsidR="005E6D45" w:rsidRDefault="008659A2" w:rsidP="005E6D45">
      <w:pPr>
        <w:pStyle w:val="Overskrift2"/>
        <w:rPr>
          <w:rFonts w:cstheme="minorHAnsi"/>
          <w:b/>
          <w:lang w:eastAsia="nb-NO"/>
        </w:rPr>
      </w:pPr>
      <w:r w:rsidRPr="00E37338">
        <w:t xml:space="preserve"> </w:t>
      </w:r>
      <w:bookmarkStart w:id="44" w:name="_Toc529362767"/>
      <w:r w:rsidR="005E6D45">
        <w:t xml:space="preserve">Concluding Observation 26: </w:t>
      </w:r>
      <w:r w:rsidR="005E6D45">
        <w:rPr>
          <w:rFonts w:cstheme="minorHAnsi"/>
          <w:b/>
          <w:lang w:eastAsia="nb-NO"/>
        </w:rPr>
        <w:t>Situation of Norwegian Roma</w:t>
      </w:r>
      <w:bookmarkEnd w:id="44"/>
    </w:p>
    <w:p w14:paraId="5BB68C65" w14:textId="559EEDAA" w:rsidR="005E6D45" w:rsidRPr="009B737B" w:rsidRDefault="005E6D45" w:rsidP="00D323B7">
      <w:pPr>
        <w:pStyle w:val="Listeavsnitt"/>
        <w:numPr>
          <w:ilvl w:val="0"/>
          <w:numId w:val="60"/>
        </w:numPr>
        <w:rPr>
          <w:lang w:val="en-GB" w:eastAsia="nb-NO"/>
        </w:rPr>
      </w:pPr>
      <w:r w:rsidRPr="009B737B">
        <w:rPr>
          <w:lang w:val="en-GB" w:eastAsia="nb-NO"/>
        </w:rPr>
        <w:t>We refer to the chapter on national minorities.</w:t>
      </w:r>
    </w:p>
    <w:p w14:paraId="0534E187" w14:textId="3B85B3B5" w:rsidR="005E6D45" w:rsidRDefault="005E6D45" w:rsidP="005E6D45">
      <w:pPr>
        <w:pStyle w:val="Overskrift2"/>
      </w:pPr>
      <w:bookmarkStart w:id="45" w:name="_Toc529362768"/>
      <w:r>
        <w:t xml:space="preserve">Concluding Observation 26a: </w:t>
      </w:r>
      <w:r w:rsidRPr="00996B14">
        <w:t>Circular migration of the Romanian Roma minority in Norway</w:t>
      </w:r>
      <w:bookmarkEnd w:id="45"/>
      <w:r w:rsidRPr="00996B14">
        <w:t xml:space="preserve"> </w:t>
      </w:r>
    </w:p>
    <w:p w14:paraId="4F4CA265" w14:textId="48813B91" w:rsidR="005E6D45" w:rsidRPr="00211152" w:rsidRDefault="005E6D45" w:rsidP="005E6D45">
      <w:pPr>
        <w:rPr>
          <w:b/>
          <w:bCs/>
          <w:lang w:val="en-GB"/>
        </w:rPr>
      </w:pPr>
      <w:r w:rsidRPr="00211152">
        <w:rPr>
          <w:b/>
          <w:lang w:val="en-GB"/>
        </w:rPr>
        <w:t>(Concluding Observation 26a</w:t>
      </w:r>
      <w:r w:rsidR="00211152" w:rsidRPr="00211152">
        <w:rPr>
          <w:b/>
          <w:lang w:val="en-GB"/>
        </w:rPr>
        <w:t>, State report 138-145</w:t>
      </w:r>
      <w:r w:rsidRPr="00211152">
        <w:rPr>
          <w:b/>
          <w:lang w:val="en-GB"/>
        </w:rPr>
        <w:t>)</w:t>
      </w:r>
    </w:p>
    <w:p w14:paraId="58BC9B8F" w14:textId="0E4A95EF" w:rsidR="005E6D45" w:rsidRPr="005E6D45" w:rsidRDefault="005E6D45" w:rsidP="00D323B7">
      <w:pPr>
        <w:pStyle w:val="Listeavsnitt"/>
        <w:numPr>
          <w:ilvl w:val="0"/>
          <w:numId w:val="60"/>
        </w:numPr>
        <w:spacing w:after="0" w:line="240" w:lineRule="auto"/>
        <w:rPr>
          <w:rFonts w:eastAsia="Times New Roman" w:cstheme="minorHAnsi"/>
          <w:bCs/>
          <w:lang w:val="en-GB" w:eastAsia="nb-NO"/>
        </w:rPr>
      </w:pPr>
      <w:r w:rsidRPr="005E6D45">
        <w:rPr>
          <w:rFonts w:eastAsia="Times New Roman" w:cstheme="minorHAnsi"/>
          <w:bCs/>
          <w:lang w:val="en-GB" w:eastAsia="nb-NO"/>
        </w:rPr>
        <w:t xml:space="preserve">With reference to the </w:t>
      </w:r>
      <w:r w:rsidR="00C42313">
        <w:rPr>
          <w:rFonts w:eastAsia="Times New Roman" w:cstheme="minorHAnsi"/>
          <w:bCs/>
          <w:lang w:val="en-GB" w:eastAsia="nb-NO"/>
        </w:rPr>
        <w:t>Concluding Observation</w:t>
      </w:r>
      <w:r w:rsidRPr="005E6D45">
        <w:rPr>
          <w:rFonts w:eastAsia="Times New Roman" w:cstheme="minorHAnsi"/>
          <w:bCs/>
          <w:lang w:val="en-GB" w:eastAsia="nb-NO"/>
        </w:rPr>
        <w:t xml:space="preserve"> 26 on the situation for the Roma and Romani/Tater/Traveller minorities in Norway. This topic is not dealt with in Norway's 23</w:t>
      </w:r>
      <w:r w:rsidRPr="005E6D45">
        <w:rPr>
          <w:rFonts w:eastAsia="Times New Roman" w:cstheme="minorHAnsi"/>
          <w:bCs/>
          <w:vertAlign w:val="superscript"/>
          <w:lang w:val="en-GB" w:eastAsia="nb-NO"/>
        </w:rPr>
        <w:t>rd</w:t>
      </w:r>
      <w:r w:rsidRPr="005E6D45">
        <w:rPr>
          <w:rFonts w:eastAsia="Times New Roman" w:cstheme="minorHAnsi"/>
          <w:bCs/>
          <w:lang w:val="en-GB" w:eastAsia="nb-NO"/>
        </w:rPr>
        <w:t xml:space="preserve"> and 24</w:t>
      </w:r>
      <w:r w:rsidRPr="005E6D45">
        <w:rPr>
          <w:rFonts w:eastAsia="Times New Roman" w:cstheme="minorHAnsi"/>
          <w:bCs/>
          <w:vertAlign w:val="superscript"/>
          <w:lang w:val="en-GB" w:eastAsia="nb-NO"/>
        </w:rPr>
        <w:t>th</w:t>
      </w:r>
      <w:r w:rsidRPr="005E6D45">
        <w:rPr>
          <w:rFonts w:eastAsia="Times New Roman" w:cstheme="minorHAnsi"/>
          <w:bCs/>
          <w:lang w:val="en-GB" w:eastAsia="nb-NO"/>
        </w:rPr>
        <w:t xml:space="preserve"> report to the Committee.</w:t>
      </w:r>
    </w:p>
    <w:p w14:paraId="56A89A89" w14:textId="77777777" w:rsidR="005E6D45" w:rsidRPr="00996B14" w:rsidRDefault="005E6D45" w:rsidP="005E6D45">
      <w:pPr>
        <w:spacing w:after="0" w:line="240" w:lineRule="auto"/>
        <w:rPr>
          <w:rFonts w:eastAsia="Times New Roman" w:cstheme="minorHAnsi"/>
          <w:lang w:val="en-GB" w:eastAsia="nb-NO"/>
        </w:rPr>
      </w:pPr>
    </w:p>
    <w:p w14:paraId="1D3D4E97" w14:textId="77777777" w:rsidR="005E6D45" w:rsidRPr="005E6D45" w:rsidRDefault="005E6D45" w:rsidP="00D323B7">
      <w:pPr>
        <w:pStyle w:val="Listeavsnitt"/>
        <w:numPr>
          <w:ilvl w:val="0"/>
          <w:numId w:val="60"/>
        </w:numPr>
        <w:spacing w:after="0" w:line="240" w:lineRule="auto"/>
        <w:rPr>
          <w:rFonts w:eastAsia="Times New Roman" w:cstheme="minorHAnsi"/>
          <w:lang w:val="en-GB" w:eastAsia="nb-NO"/>
        </w:rPr>
      </w:pPr>
      <w:r w:rsidRPr="005E6D45">
        <w:rPr>
          <w:rFonts w:eastAsia="Times New Roman" w:cstheme="minorHAnsi"/>
          <w:lang w:val="en-GB" w:eastAsia="nb-NO"/>
        </w:rPr>
        <w:t>In its work, the Church City Mission's "Room for Poor Visitors" scheme in Oslo meets, among others, Romanian Roma minority people who come to Norway with the aim of supporting themselves and their family in Romania by either begging, recycling bottles to claim a deposit, or doing odd jobs. The group stays in Norway for short periods at a time and is thus not included in integration categories and strategies. Most of the people do not intend to stay in Norway permanently and do not apply to move here.</w:t>
      </w:r>
    </w:p>
    <w:p w14:paraId="53FCC202" w14:textId="77777777" w:rsidR="005E6D45" w:rsidRPr="00996B14" w:rsidRDefault="005E6D45" w:rsidP="005E6D45">
      <w:pPr>
        <w:spacing w:after="0" w:line="240" w:lineRule="auto"/>
        <w:rPr>
          <w:rFonts w:eastAsia="Times New Roman" w:cstheme="minorHAnsi"/>
          <w:lang w:val="en-GB" w:eastAsia="nb-NO"/>
        </w:rPr>
      </w:pPr>
    </w:p>
    <w:p w14:paraId="22ABA7B0" w14:textId="77777777" w:rsidR="005E6D45" w:rsidRPr="005E6D45" w:rsidRDefault="005E6D45" w:rsidP="00D323B7">
      <w:pPr>
        <w:pStyle w:val="Listeavsnitt"/>
        <w:numPr>
          <w:ilvl w:val="0"/>
          <w:numId w:val="60"/>
        </w:numPr>
        <w:spacing w:after="0" w:line="240" w:lineRule="auto"/>
        <w:rPr>
          <w:rFonts w:eastAsia="Times New Roman" w:cstheme="minorHAnsi"/>
          <w:lang w:val="en-GB" w:eastAsia="nb-NO"/>
        </w:rPr>
      </w:pPr>
      <w:r w:rsidRPr="005E6D45">
        <w:rPr>
          <w:rFonts w:eastAsia="Times New Roman" w:cstheme="minorHAnsi"/>
          <w:lang w:val="en-GB" w:eastAsia="nb-NO"/>
        </w:rPr>
        <w:t xml:space="preserve">As long as the Roma minority in Romania are regarded as second-class citizens in their own country, Norway will continue to be visited by extremely poor people seeking opportunities to support themselves and their families. In practice, this means that Norway must deal with the problems that poor Romanian Roma minority people are subject to. </w:t>
      </w:r>
    </w:p>
    <w:p w14:paraId="2E4CC010" w14:textId="77777777" w:rsidR="005E6D45" w:rsidRPr="00996B14" w:rsidRDefault="005E6D45" w:rsidP="005E6D45">
      <w:pPr>
        <w:spacing w:after="0" w:line="240" w:lineRule="auto"/>
        <w:rPr>
          <w:rFonts w:eastAsia="Times New Roman" w:cstheme="minorHAnsi"/>
          <w:lang w:val="en-GB" w:eastAsia="nb-NO"/>
        </w:rPr>
      </w:pPr>
    </w:p>
    <w:p w14:paraId="5170F755" w14:textId="77777777" w:rsidR="005E6D45" w:rsidRPr="005E6D45" w:rsidRDefault="005E6D45" w:rsidP="00D323B7">
      <w:pPr>
        <w:pStyle w:val="Listeavsnitt"/>
        <w:numPr>
          <w:ilvl w:val="0"/>
          <w:numId w:val="60"/>
        </w:numPr>
        <w:spacing w:after="0" w:line="240" w:lineRule="auto"/>
        <w:rPr>
          <w:rFonts w:eastAsia="Times New Roman" w:cstheme="minorHAnsi"/>
          <w:bCs/>
          <w:lang w:val="en-GB" w:eastAsia="nb-NO"/>
        </w:rPr>
      </w:pPr>
      <w:r w:rsidRPr="005E6D45">
        <w:rPr>
          <w:rFonts w:eastAsia="Times New Roman" w:cstheme="minorHAnsi"/>
          <w:bCs/>
          <w:lang w:val="en-GB" w:eastAsia="nb-NO"/>
        </w:rPr>
        <w:t>With reference to recommendation 26 a), the Committee recommends that the party to the Convention develops suitable strategies and policies that deal with the problems which Roma and Romani/Tater/Traveller minority people face regarding access to work, housing, health services and education, with the aim of making conditions suitable for their full integration into Norwegian society.</w:t>
      </w:r>
    </w:p>
    <w:p w14:paraId="75CD69B1" w14:textId="77777777" w:rsidR="005E6D45" w:rsidRPr="005E6D45" w:rsidRDefault="005E6D45" w:rsidP="00D323B7">
      <w:pPr>
        <w:pStyle w:val="Listeavsnitt"/>
        <w:numPr>
          <w:ilvl w:val="0"/>
          <w:numId w:val="60"/>
        </w:numPr>
        <w:spacing w:after="0" w:line="240" w:lineRule="auto"/>
        <w:rPr>
          <w:rFonts w:eastAsia="Times New Roman" w:cstheme="minorHAnsi"/>
          <w:lang w:val="en-GB" w:eastAsia="nb-NO"/>
        </w:rPr>
      </w:pPr>
      <w:r w:rsidRPr="005E6D45">
        <w:rPr>
          <w:rFonts w:eastAsia="Times New Roman" w:cstheme="minorHAnsi"/>
          <w:lang w:val="en-GB" w:eastAsia="nb-NO"/>
        </w:rPr>
        <w:lastRenderedPageBreak/>
        <w:t>Norway accepts very limited general national responsibility for ensuring that the group's basic needs are met while they are here. As a result, most of them lack access to fundamental social rights, live in disgraceful conditions or are forced into a lifestyle that is not socially accepted in Norway. This in turn helps to reinforce the stigmatisation and discrimination that the group experiences. Instead of resolving the problems, the Norwegian strategy seems to be to allow the situation to be so intolerable that they would rather choose to leave the country.</w:t>
      </w:r>
    </w:p>
    <w:p w14:paraId="645CA821" w14:textId="77777777" w:rsidR="005E6D45" w:rsidRPr="00996B14" w:rsidRDefault="005E6D45" w:rsidP="005E6D45">
      <w:pPr>
        <w:spacing w:after="0" w:line="240" w:lineRule="auto"/>
        <w:ind w:firstLine="360"/>
        <w:rPr>
          <w:rFonts w:eastAsia="Times New Roman" w:cstheme="minorHAnsi"/>
          <w:lang w:val="en-GB" w:eastAsia="nb-NO"/>
        </w:rPr>
      </w:pPr>
    </w:p>
    <w:p w14:paraId="51AAEB81" w14:textId="77777777" w:rsidR="005E6D45" w:rsidRPr="005E6D45" w:rsidRDefault="005E6D45" w:rsidP="00D323B7">
      <w:pPr>
        <w:pStyle w:val="Listeavsnitt"/>
        <w:numPr>
          <w:ilvl w:val="0"/>
          <w:numId w:val="60"/>
        </w:numPr>
        <w:spacing w:after="0" w:line="240" w:lineRule="auto"/>
        <w:rPr>
          <w:rFonts w:eastAsia="Times New Roman" w:cstheme="minorHAnsi"/>
          <w:lang w:val="en-GB" w:eastAsia="nb-NO"/>
        </w:rPr>
      </w:pPr>
      <w:r w:rsidRPr="005E6D45">
        <w:rPr>
          <w:rFonts w:eastAsia="Times New Roman" w:cstheme="minorHAnsi"/>
          <w:lang w:val="en-GB" w:eastAsia="nb-NO"/>
        </w:rPr>
        <w:t>There are few services offered to this group and the services that do exist are provided locally and mainly by volunteers and NGOs. Due to the shortage of resources, the work lacks predictability and it is difficult to carry out the necessary long-term efforts. Many poor visitors are forced, for example, to sleep outdoors since there are not enough emergency overnight accommodation places available. In 2014, a prohibition against sleeping outdoors in public places was introduced. Although this prohibition is not enforced, it sends an important signal. Many people sleep outdoors in Norway, in both summer and winter. Extra capacity from, for example, the municipalities, is not made available until it is colder than minus 10 degrees Celsius.</w:t>
      </w:r>
    </w:p>
    <w:p w14:paraId="251994D3" w14:textId="77777777" w:rsidR="005E6D45" w:rsidRPr="00996B14" w:rsidRDefault="005E6D45" w:rsidP="005E6D45">
      <w:pPr>
        <w:spacing w:after="0" w:line="240" w:lineRule="auto"/>
        <w:rPr>
          <w:rFonts w:eastAsia="Times New Roman" w:cstheme="minorHAnsi"/>
          <w:lang w:val="en-GB" w:eastAsia="nb-NO"/>
        </w:rPr>
      </w:pPr>
    </w:p>
    <w:p w14:paraId="616F17C6" w14:textId="77777777" w:rsidR="005E6D45" w:rsidRPr="005E6D45" w:rsidRDefault="005E6D45" w:rsidP="00D323B7">
      <w:pPr>
        <w:pStyle w:val="Listeavsnitt"/>
        <w:numPr>
          <w:ilvl w:val="0"/>
          <w:numId w:val="60"/>
        </w:numPr>
        <w:spacing w:after="0" w:line="240" w:lineRule="auto"/>
        <w:rPr>
          <w:rFonts w:eastAsia="Times New Roman" w:cstheme="minorHAnsi"/>
          <w:lang w:val="en-GB" w:eastAsia="nb-NO"/>
        </w:rPr>
      </w:pPr>
      <w:r w:rsidRPr="005E6D45">
        <w:rPr>
          <w:rFonts w:eastAsia="Times New Roman" w:cstheme="minorHAnsi"/>
          <w:lang w:val="en-GB" w:eastAsia="nb-NO"/>
        </w:rPr>
        <w:t xml:space="preserve">In many Norwegian towns, including Oslo, there is also a shortage of public toilets. This is shameful and stigmatising and forces this group to break the law because they do not have access to toilets. Cases have also been reported of Roma minority people not being allowed to get water or recycle bottles in return for the deposit in public places. </w:t>
      </w:r>
      <w:r w:rsidRPr="00996B14">
        <w:rPr>
          <w:rStyle w:val="Fotnotereferanse"/>
          <w:rFonts w:eastAsia="Times New Roman" w:cstheme="minorHAnsi"/>
          <w:lang w:eastAsia="nb-NO"/>
        </w:rPr>
        <w:footnoteReference w:id="13"/>
      </w:r>
    </w:p>
    <w:p w14:paraId="7DEFFED0" w14:textId="77777777" w:rsidR="005E6D45" w:rsidRPr="00996B14" w:rsidRDefault="005E6D45" w:rsidP="005E6D45">
      <w:pPr>
        <w:spacing w:after="0" w:line="240" w:lineRule="auto"/>
        <w:rPr>
          <w:rFonts w:eastAsia="Times New Roman" w:cstheme="minorHAnsi"/>
          <w:lang w:val="en-GB" w:eastAsia="nb-NO"/>
        </w:rPr>
      </w:pPr>
    </w:p>
    <w:p w14:paraId="7B0F6360" w14:textId="77777777" w:rsidR="005E6D45" w:rsidRPr="005E6D45" w:rsidRDefault="005E6D45" w:rsidP="00D323B7">
      <w:pPr>
        <w:pStyle w:val="Listeavsnitt"/>
        <w:numPr>
          <w:ilvl w:val="0"/>
          <w:numId w:val="60"/>
        </w:numPr>
        <w:spacing w:after="0" w:line="240" w:lineRule="auto"/>
        <w:rPr>
          <w:rFonts w:eastAsia="Times New Roman" w:cstheme="minorHAnsi"/>
          <w:lang w:val="en-GB" w:eastAsia="nb-NO"/>
        </w:rPr>
      </w:pPr>
      <w:r w:rsidRPr="005E6D45">
        <w:rPr>
          <w:rFonts w:eastAsia="Times New Roman" w:cstheme="minorHAnsi"/>
          <w:lang w:val="en-GB" w:eastAsia="nb-NO"/>
        </w:rPr>
        <w:t xml:space="preserve">Although many visiting Roma minority people want to work to support themselves and their family, very few have the formal education/craft certificates needed to be competitive in the labour market. At the same time, many have chronic medical complaints that they are often not receiving treatment for, something that, for instance, the Medical Centre for Paperless Migrants experiences. </w:t>
      </w:r>
    </w:p>
    <w:p w14:paraId="186456C9" w14:textId="77777777" w:rsidR="005E6D45" w:rsidRPr="00996B14" w:rsidRDefault="005E6D45" w:rsidP="005E6D45">
      <w:pPr>
        <w:spacing w:after="0" w:line="240" w:lineRule="auto"/>
        <w:rPr>
          <w:rFonts w:eastAsia="Times New Roman" w:cstheme="minorHAnsi"/>
          <w:lang w:val="en-GB" w:eastAsia="nb-NO"/>
        </w:rPr>
      </w:pPr>
    </w:p>
    <w:p w14:paraId="5C6208B4" w14:textId="77777777" w:rsidR="005E6D45" w:rsidRPr="005E6D45" w:rsidRDefault="005E6D45" w:rsidP="00D323B7">
      <w:pPr>
        <w:pStyle w:val="Listeavsnitt"/>
        <w:numPr>
          <w:ilvl w:val="0"/>
          <w:numId w:val="60"/>
        </w:numPr>
        <w:spacing w:after="0" w:line="240" w:lineRule="auto"/>
        <w:rPr>
          <w:rFonts w:eastAsia="Times New Roman" w:cstheme="minorHAnsi"/>
          <w:bCs/>
          <w:lang w:val="en-GB" w:eastAsia="nb-NO"/>
        </w:rPr>
      </w:pPr>
      <w:r w:rsidRPr="005E6D45">
        <w:rPr>
          <w:rFonts w:eastAsia="Times New Roman" w:cstheme="minorHAnsi"/>
          <w:bCs/>
          <w:lang w:val="en-GB" w:eastAsia="nb-NO"/>
        </w:rPr>
        <w:t xml:space="preserve">With reference to recommendation 26 b) and c); the Committee recommends that the party effectively opposes racially discriminating acts and stereotypes and combats hateful statements against, and intolerance regarding, Roma and Romani/Tater/Traveller minority people. </w:t>
      </w:r>
    </w:p>
    <w:p w14:paraId="37F4B742" w14:textId="77777777" w:rsidR="005E6D45" w:rsidRPr="00996B14" w:rsidRDefault="005E6D45" w:rsidP="005E6D45">
      <w:pPr>
        <w:spacing w:after="0" w:line="240" w:lineRule="auto"/>
        <w:ind w:firstLine="360"/>
        <w:rPr>
          <w:rFonts w:eastAsia="Times New Roman" w:cstheme="minorHAnsi"/>
          <w:bCs/>
          <w:lang w:val="en-GB" w:eastAsia="nb-NO"/>
        </w:rPr>
      </w:pPr>
    </w:p>
    <w:p w14:paraId="42273EF6" w14:textId="77777777" w:rsidR="005E6D45" w:rsidRPr="005E6D45" w:rsidRDefault="005E6D45" w:rsidP="00D323B7">
      <w:pPr>
        <w:pStyle w:val="Listeavsnitt"/>
        <w:numPr>
          <w:ilvl w:val="0"/>
          <w:numId w:val="60"/>
        </w:numPr>
        <w:spacing w:after="0" w:line="240" w:lineRule="auto"/>
        <w:rPr>
          <w:rFonts w:eastAsia="Times New Roman" w:cstheme="minorHAnsi"/>
          <w:bCs/>
          <w:lang w:val="en-GB" w:eastAsia="nb-NO"/>
        </w:rPr>
      </w:pPr>
      <w:r w:rsidRPr="005E6D45">
        <w:rPr>
          <w:rFonts w:eastAsia="Times New Roman" w:cstheme="minorHAnsi"/>
          <w:bCs/>
          <w:lang w:val="en-GB" w:eastAsia="nb-NO"/>
        </w:rPr>
        <w:t xml:space="preserve">In their work, the Church City Mission and several of the organisations behind this report experience that visiting Roma minority people are subjected to harassment and discrimination while they are in Norway. As also pointed out in the previous report (2015), the public debate and comments from politicians unfortunately help to worsen the situation. </w:t>
      </w:r>
    </w:p>
    <w:p w14:paraId="76A730FD" w14:textId="77777777" w:rsidR="005E6D45" w:rsidRPr="00996B14" w:rsidRDefault="005E6D45" w:rsidP="005E6D45">
      <w:pPr>
        <w:spacing w:after="0" w:line="240" w:lineRule="auto"/>
        <w:ind w:firstLine="360"/>
        <w:rPr>
          <w:rFonts w:eastAsia="Times New Roman" w:cstheme="minorHAnsi"/>
          <w:bCs/>
          <w:lang w:val="en-GB" w:eastAsia="nb-NO"/>
        </w:rPr>
      </w:pPr>
    </w:p>
    <w:p w14:paraId="070F6102" w14:textId="77777777" w:rsidR="005E6D45" w:rsidRPr="005E6D45" w:rsidRDefault="005E6D45" w:rsidP="00D323B7">
      <w:pPr>
        <w:pStyle w:val="Listeavsnitt"/>
        <w:numPr>
          <w:ilvl w:val="0"/>
          <w:numId w:val="60"/>
        </w:numPr>
        <w:spacing w:after="0" w:line="240" w:lineRule="auto"/>
        <w:rPr>
          <w:rFonts w:eastAsia="Times New Roman" w:cstheme="minorHAnsi"/>
          <w:lang w:val="en-GB" w:eastAsia="nb-NO"/>
        </w:rPr>
      </w:pPr>
      <w:r w:rsidRPr="005E6D45">
        <w:rPr>
          <w:rFonts w:eastAsia="Times New Roman" w:cstheme="minorHAnsi"/>
          <w:lang w:val="en-GB" w:eastAsia="nb-NO"/>
        </w:rPr>
        <w:t xml:space="preserve">After the Norwegian Broadcasting Corporation (NRK) aired a critical documentary entitled </w:t>
      </w:r>
      <w:r w:rsidRPr="005E6D45">
        <w:rPr>
          <w:rFonts w:eastAsia="Times New Roman" w:cstheme="minorHAnsi"/>
          <w:i/>
          <w:lang w:val="en-GB" w:eastAsia="nb-NO"/>
        </w:rPr>
        <w:t>Lykkelandet</w:t>
      </w:r>
      <w:r w:rsidRPr="005E6D45">
        <w:rPr>
          <w:rFonts w:eastAsia="Times New Roman" w:cstheme="minorHAnsi"/>
          <w:lang w:val="en-GB" w:eastAsia="nb-NO"/>
        </w:rPr>
        <w:t xml:space="preserve"> that, among other things, revealed an overlapping between visiting beggars and organised crime environments, the situation is said to have become even more difficult for this already vulnerable group. It is reported that fewer people give money and more passers-by spit on those who are begging and kick or steal their begging cups. </w:t>
      </w:r>
    </w:p>
    <w:p w14:paraId="74095062" w14:textId="79EDB410" w:rsidR="005E6D45" w:rsidRPr="00996B14" w:rsidRDefault="005E6D45" w:rsidP="005E6D45">
      <w:pPr>
        <w:spacing w:after="0" w:line="240" w:lineRule="auto"/>
        <w:ind w:firstLine="50"/>
        <w:rPr>
          <w:rFonts w:eastAsia="Times New Roman" w:cstheme="minorHAnsi"/>
          <w:lang w:val="en-GB" w:eastAsia="nb-NO"/>
        </w:rPr>
      </w:pPr>
    </w:p>
    <w:p w14:paraId="245DA475" w14:textId="77777777" w:rsidR="005E6D45" w:rsidRPr="005E6D45" w:rsidRDefault="005E6D45" w:rsidP="00D323B7">
      <w:pPr>
        <w:pStyle w:val="Listeavsnitt"/>
        <w:numPr>
          <w:ilvl w:val="0"/>
          <w:numId w:val="60"/>
        </w:numPr>
        <w:spacing w:after="0" w:line="240" w:lineRule="auto"/>
        <w:rPr>
          <w:rFonts w:eastAsia="Times New Roman" w:cstheme="minorHAnsi"/>
          <w:bCs/>
          <w:lang w:val="en-GB" w:eastAsia="nb-NO"/>
        </w:rPr>
      </w:pPr>
      <w:r w:rsidRPr="005E6D45">
        <w:rPr>
          <w:rFonts w:eastAsia="Times New Roman" w:cstheme="minorHAnsi"/>
          <w:bCs/>
          <w:lang w:val="en-GB" w:eastAsia="nb-NO"/>
        </w:rPr>
        <w:lastRenderedPageBreak/>
        <w:t>With reference to recommendation 26 d); the Committee recommends conducting and strengthening awareness campaigns intended to build trust and promote understanding.</w:t>
      </w:r>
    </w:p>
    <w:p w14:paraId="377AE2DD" w14:textId="77777777" w:rsidR="005E6D45" w:rsidRPr="00996B14" w:rsidRDefault="005E6D45" w:rsidP="005E6D45">
      <w:pPr>
        <w:spacing w:after="0" w:line="240" w:lineRule="auto"/>
        <w:ind w:firstLine="360"/>
        <w:rPr>
          <w:rFonts w:eastAsia="Times New Roman" w:cstheme="minorHAnsi"/>
          <w:bCs/>
          <w:lang w:val="en-GB" w:eastAsia="nb-NO"/>
        </w:rPr>
      </w:pPr>
    </w:p>
    <w:p w14:paraId="005E0145" w14:textId="77777777" w:rsidR="005E6D45" w:rsidRPr="005E6D45" w:rsidRDefault="005E6D45" w:rsidP="00D323B7">
      <w:pPr>
        <w:pStyle w:val="Listeavsnitt"/>
        <w:numPr>
          <w:ilvl w:val="0"/>
          <w:numId w:val="60"/>
        </w:numPr>
        <w:spacing w:after="0" w:line="240" w:lineRule="auto"/>
        <w:rPr>
          <w:rFonts w:eastAsia="Times New Roman" w:cstheme="minorHAnsi"/>
          <w:lang w:val="en-GB" w:eastAsia="nb-NO"/>
        </w:rPr>
      </w:pPr>
      <w:r w:rsidRPr="005E6D45">
        <w:rPr>
          <w:rFonts w:eastAsia="Times New Roman" w:cstheme="minorHAnsi"/>
          <w:lang w:val="en-GB" w:eastAsia="nb-NO"/>
        </w:rPr>
        <w:t xml:space="preserve">In addition to the lack of access to fundamental rights, there is also no general focus on an understanding and knowledge of the Romanian Roma minority people's situation and the reason for them coming to Norway. Norway also fails to report the situation to European agencies. </w:t>
      </w:r>
    </w:p>
    <w:p w14:paraId="31636465" w14:textId="0CF4E203" w:rsidR="005E6D45" w:rsidRPr="00996B14" w:rsidRDefault="005E6D45" w:rsidP="005E6D45">
      <w:pPr>
        <w:spacing w:after="0" w:line="240" w:lineRule="auto"/>
        <w:ind w:firstLine="410"/>
        <w:rPr>
          <w:rFonts w:eastAsia="Times New Roman" w:cstheme="minorHAnsi"/>
          <w:lang w:val="en-GB" w:eastAsia="nb-NO"/>
        </w:rPr>
      </w:pPr>
    </w:p>
    <w:p w14:paraId="4D0F569A" w14:textId="77777777" w:rsidR="005E6D45" w:rsidRPr="005E6D45" w:rsidRDefault="005E6D45" w:rsidP="00D323B7">
      <w:pPr>
        <w:pStyle w:val="Listeavsnitt"/>
        <w:numPr>
          <w:ilvl w:val="0"/>
          <w:numId w:val="60"/>
        </w:numPr>
        <w:spacing w:after="0" w:line="240" w:lineRule="auto"/>
        <w:rPr>
          <w:rFonts w:eastAsia="Times New Roman" w:cstheme="minorHAnsi"/>
          <w:lang w:val="en-GB" w:eastAsia="nb-NO"/>
        </w:rPr>
      </w:pPr>
      <w:r w:rsidRPr="005E6D45">
        <w:rPr>
          <w:rFonts w:eastAsia="Times New Roman" w:cstheme="minorHAnsi"/>
          <w:lang w:val="en-GB" w:eastAsia="nb-NO"/>
        </w:rPr>
        <w:t>The public debate on visiting Roma minority people is to a large extent about prohibiting begging and measures to prevent them from coming here. Stereotypical approaches and the stigmatisation of Roma minority people prevent a good, constructive debate about safeguarding this group's rights both nationally and internationally. There is a lack of any political initiative to gather knowledge about their situation in Norway and to prevent systematic discrimination. Due to the extensive illiteracy in the group, many of them also lack information on their own rights.</w:t>
      </w:r>
    </w:p>
    <w:p w14:paraId="607A26FD" w14:textId="77777777" w:rsidR="005E6D45" w:rsidRPr="00996B14" w:rsidRDefault="005E6D45" w:rsidP="005E6D45">
      <w:pPr>
        <w:spacing w:after="0" w:line="240" w:lineRule="auto"/>
        <w:rPr>
          <w:rFonts w:eastAsia="Times New Roman" w:cstheme="minorHAnsi"/>
          <w:lang w:val="en-GB" w:eastAsia="nb-NO"/>
        </w:rPr>
      </w:pPr>
    </w:p>
    <w:p w14:paraId="493697F8" w14:textId="77777777" w:rsidR="005E6D45" w:rsidRPr="005E6D45" w:rsidRDefault="005E6D45" w:rsidP="00D323B7">
      <w:pPr>
        <w:pStyle w:val="Listeavsnitt"/>
        <w:numPr>
          <w:ilvl w:val="0"/>
          <w:numId w:val="60"/>
        </w:numPr>
        <w:spacing w:after="0" w:line="240" w:lineRule="auto"/>
        <w:rPr>
          <w:rFonts w:eastAsia="Times New Roman" w:cstheme="minorHAnsi"/>
          <w:lang w:val="en-GB" w:eastAsia="nb-NO"/>
        </w:rPr>
      </w:pPr>
      <w:r w:rsidRPr="005E6D45">
        <w:rPr>
          <w:rFonts w:eastAsia="Times New Roman" w:cstheme="minorHAnsi"/>
          <w:lang w:val="en-GB" w:eastAsia="nb-NO"/>
        </w:rPr>
        <w:t xml:space="preserve">The Norwegian government disclaims responsibility for poor Romanian Roma minority people who are visiting Norway by dealing with them as tourists; without investigating why this group of people systematically live in extremely precarious conditions in both Romania and Norway. Norway fails to report the consequences of other countries' social policies to the agencies that could have done something. </w:t>
      </w:r>
    </w:p>
    <w:p w14:paraId="4E70D9B0" w14:textId="77777777" w:rsidR="005E6D45" w:rsidRPr="00996B14" w:rsidRDefault="005E6D45" w:rsidP="005E6D45">
      <w:pPr>
        <w:spacing w:after="0" w:line="240" w:lineRule="auto"/>
        <w:rPr>
          <w:rFonts w:eastAsia="Times New Roman" w:cstheme="minorHAnsi"/>
          <w:lang w:val="en-GB" w:eastAsia="nb-NO"/>
        </w:rPr>
      </w:pPr>
    </w:p>
    <w:p w14:paraId="5A5C118C" w14:textId="77777777" w:rsidR="005E6D45" w:rsidRPr="009933E2" w:rsidRDefault="005E6D45" w:rsidP="005E6D45">
      <w:pPr>
        <w:spacing w:after="0" w:line="240" w:lineRule="auto"/>
        <w:rPr>
          <w:rFonts w:eastAsia="Times New Roman" w:cstheme="minorHAnsi"/>
          <w:b/>
          <w:lang w:eastAsia="nb-NO"/>
        </w:rPr>
      </w:pPr>
      <w:r w:rsidRPr="009933E2">
        <w:rPr>
          <w:rFonts w:eastAsia="Times New Roman" w:cstheme="minorHAnsi"/>
          <w:b/>
          <w:bCs/>
          <w:lang w:eastAsia="nb-NO"/>
        </w:rPr>
        <w:t>Recommendations:</w:t>
      </w:r>
    </w:p>
    <w:p w14:paraId="191A152F" w14:textId="77777777" w:rsidR="005E6D45" w:rsidRPr="009933E2" w:rsidRDefault="005E6D45" w:rsidP="00D323B7">
      <w:pPr>
        <w:pStyle w:val="Listeavsnitt"/>
        <w:numPr>
          <w:ilvl w:val="0"/>
          <w:numId w:val="49"/>
        </w:numPr>
        <w:pBdr>
          <w:top w:val="nil"/>
          <w:left w:val="nil"/>
          <w:bottom w:val="nil"/>
          <w:right w:val="nil"/>
          <w:between w:val="nil"/>
        </w:pBdr>
        <w:spacing w:before="240" w:after="120"/>
        <w:contextualSpacing w:val="0"/>
        <w:rPr>
          <w:rFonts w:cstheme="minorHAnsi"/>
          <w:lang w:val="en-GB"/>
        </w:rPr>
      </w:pPr>
      <w:r w:rsidRPr="009933E2">
        <w:rPr>
          <w:rFonts w:cstheme="minorHAnsi"/>
          <w:lang w:val="en-GB"/>
        </w:rPr>
        <w:t xml:space="preserve">Norwegian authorities should take more active responsibility for visiting poor people who stay in Norway - as regards both social rights and the right not to be discriminated against. </w:t>
      </w:r>
    </w:p>
    <w:p w14:paraId="18AB6014" w14:textId="77777777" w:rsidR="005E6D45" w:rsidRPr="009933E2" w:rsidRDefault="005E6D45" w:rsidP="00D323B7">
      <w:pPr>
        <w:pStyle w:val="Listeavsnitt"/>
        <w:numPr>
          <w:ilvl w:val="0"/>
          <w:numId w:val="49"/>
        </w:numPr>
        <w:pBdr>
          <w:top w:val="nil"/>
          <w:left w:val="nil"/>
          <w:bottom w:val="nil"/>
          <w:right w:val="nil"/>
          <w:between w:val="nil"/>
        </w:pBdr>
        <w:spacing w:before="240" w:after="120"/>
        <w:contextualSpacing w:val="0"/>
        <w:rPr>
          <w:rFonts w:cstheme="minorHAnsi"/>
          <w:lang w:val="en-GB"/>
        </w:rPr>
      </w:pPr>
      <w:r w:rsidRPr="009933E2">
        <w:rPr>
          <w:rFonts w:cstheme="minorHAnsi"/>
          <w:lang w:val="en-GB"/>
        </w:rPr>
        <w:t>Norwegian authorities should work more purposefully to combat, and not help to maintain, negative stereotypes and prejudices against Roma minority people.</w:t>
      </w:r>
    </w:p>
    <w:p w14:paraId="1EFA868D" w14:textId="0D84CFA1" w:rsidR="008659A2" w:rsidRPr="009933E2" w:rsidRDefault="005E6D45" w:rsidP="00D323B7">
      <w:pPr>
        <w:pStyle w:val="Listeavsnitt"/>
        <w:numPr>
          <w:ilvl w:val="0"/>
          <w:numId w:val="49"/>
        </w:numPr>
        <w:pBdr>
          <w:top w:val="nil"/>
          <w:left w:val="nil"/>
          <w:bottom w:val="nil"/>
          <w:right w:val="nil"/>
          <w:between w:val="nil"/>
        </w:pBdr>
        <w:spacing w:before="240" w:after="120"/>
        <w:contextualSpacing w:val="0"/>
        <w:rPr>
          <w:rFonts w:cstheme="minorHAnsi"/>
          <w:lang w:val="en-GB"/>
        </w:rPr>
      </w:pPr>
      <w:r w:rsidRPr="009933E2">
        <w:rPr>
          <w:rFonts w:cstheme="minorHAnsi"/>
          <w:lang w:val="en-GB"/>
        </w:rPr>
        <w:t>Norway should report this further to relevant agencies and cooperate with other European countries to resolve the underlying problems affecting the group.</w:t>
      </w:r>
    </w:p>
    <w:p w14:paraId="6B91A849" w14:textId="77777777" w:rsidR="00E0699B" w:rsidRPr="00DF5E2E" w:rsidRDefault="00E0699B" w:rsidP="00E0699B">
      <w:pPr>
        <w:pStyle w:val="Overskrift2"/>
        <w:spacing w:before="240" w:beforeAutospacing="0" w:after="120" w:afterAutospacing="0"/>
      </w:pPr>
      <w:bookmarkStart w:id="46" w:name="_Toc529362769"/>
      <w:r w:rsidRPr="00DF5E2E">
        <w:t>Recommendation 28: The Sami languages and education</w:t>
      </w:r>
      <w:bookmarkEnd w:id="46"/>
    </w:p>
    <w:p w14:paraId="4DF1DDF9" w14:textId="1372437F" w:rsidR="00E0699B" w:rsidRPr="00DF5E2E" w:rsidRDefault="00E0699B" w:rsidP="009933E2">
      <w:pPr>
        <w:spacing w:after="120" w:line="240" w:lineRule="auto"/>
        <w:rPr>
          <w:rFonts w:cstheme="minorHAnsi"/>
          <w:b/>
          <w:lang w:val="en-GB"/>
        </w:rPr>
      </w:pPr>
      <w:r w:rsidRPr="00DF5E2E">
        <w:rPr>
          <w:rFonts w:cstheme="minorHAnsi"/>
          <w:b/>
          <w:lang w:val="en-GB"/>
        </w:rPr>
        <w:t>(</w:t>
      </w:r>
      <w:r w:rsidR="002C6077">
        <w:rPr>
          <w:rFonts w:cstheme="minorHAnsi"/>
          <w:b/>
          <w:lang w:val="en-GB"/>
        </w:rPr>
        <w:t xml:space="preserve">Concluding Observation </w:t>
      </w:r>
      <w:r w:rsidR="009933E2" w:rsidRPr="00DF5E2E">
        <w:rPr>
          <w:rFonts w:cstheme="minorHAnsi"/>
          <w:b/>
          <w:lang w:val="en-GB"/>
        </w:rPr>
        <w:t>28</w:t>
      </w:r>
      <w:r w:rsidR="009933E2">
        <w:rPr>
          <w:rFonts w:cstheme="minorHAnsi"/>
          <w:b/>
          <w:lang w:val="en-GB"/>
        </w:rPr>
        <w:t xml:space="preserve"> and </w:t>
      </w:r>
      <w:r w:rsidRPr="00DF5E2E">
        <w:rPr>
          <w:rFonts w:cstheme="minorHAnsi"/>
          <w:b/>
          <w:lang w:val="en-GB"/>
        </w:rPr>
        <w:t>Article 5 e (v) of the Convention</w:t>
      </w:r>
      <w:r w:rsidR="00211152">
        <w:rPr>
          <w:rFonts w:cstheme="minorHAnsi"/>
          <w:b/>
          <w:lang w:val="en-GB"/>
        </w:rPr>
        <w:t>, State report 166-174</w:t>
      </w:r>
      <w:r w:rsidRPr="00DF5E2E">
        <w:rPr>
          <w:rFonts w:cstheme="minorHAnsi"/>
          <w:b/>
          <w:lang w:val="en-GB"/>
        </w:rPr>
        <w:t>)</w:t>
      </w:r>
    </w:p>
    <w:p w14:paraId="52DD7132" w14:textId="77777777" w:rsidR="00E0699B" w:rsidRPr="00C23B3F" w:rsidRDefault="00E0699B" w:rsidP="00D323B7">
      <w:pPr>
        <w:pStyle w:val="Listeavsnitt"/>
        <w:numPr>
          <w:ilvl w:val="0"/>
          <w:numId w:val="60"/>
        </w:numPr>
        <w:spacing w:before="240" w:after="120"/>
        <w:contextualSpacing w:val="0"/>
        <w:rPr>
          <w:rFonts w:cstheme="minorHAnsi"/>
          <w:lang w:val="en-GB"/>
        </w:rPr>
      </w:pPr>
      <w:r w:rsidRPr="00C23B3F">
        <w:rPr>
          <w:rFonts w:cstheme="minorHAnsi"/>
          <w:lang w:val="en-GB"/>
        </w:rPr>
        <w:t>Regarding the Sami ethnic group's right to use their own languages:</w:t>
      </w:r>
    </w:p>
    <w:p w14:paraId="144C7FE8" w14:textId="77777777" w:rsidR="00E0699B" w:rsidRPr="00C23B3F" w:rsidRDefault="00E0699B" w:rsidP="00D323B7">
      <w:pPr>
        <w:pStyle w:val="Listeavsnitt"/>
        <w:numPr>
          <w:ilvl w:val="0"/>
          <w:numId w:val="60"/>
        </w:numPr>
        <w:spacing w:before="240" w:after="120"/>
        <w:contextualSpacing w:val="0"/>
        <w:rPr>
          <w:rFonts w:cstheme="minorHAnsi"/>
          <w:lang w:val="en-GB"/>
        </w:rPr>
      </w:pPr>
      <w:r w:rsidRPr="00C23B3F">
        <w:rPr>
          <w:rFonts w:cstheme="minorHAnsi"/>
          <w:lang w:val="en-GB"/>
        </w:rPr>
        <w:t>The Sami languages are under threat, and the situation is especially critical for the Southern Sami and Lule Sami peoples.  Article 30 of the Convention on the Rights of the Child states that children belonging to an indigenous people or a minority are entitled to use their own language. The prerequisite for doing so is knowledge in and about the language. It is therefore important to ensure children's and pupils' right to education in and about the Sami languages. Language and culture also belong together. It is important that the limits on absenteeism from school do not prevent young people from taking part in the seasonal movement of their family's reindeer flock.</w:t>
      </w:r>
    </w:p>
    <w:p w14:paraId="55D39A9B" w14:textId="77777777" w:rsidR="00E0699B" w:rsidRPr="00C23B3F" w:rsidRDefault="00E0699B" w:rsidP="00D323B7">
      <w:pPr>
        <w:pStyle w:val="Listeavsnitt"/>
        <w:numPr>
          <w:ilvl w:val="0"/>
          <w:numId w:val="60"/>
        </w:numPr>
        <w:spacing w:before="240" w:after="120"/>
        <w:contextualSpacing w:val="0"/>
        <w:rPr>
          <w:rFonts w:cstheme="minorHAnsi"/>
          <w:lang w:val="en-GB"/>
        </w:rPr>
      </w:pPr>
      <w:r w:rsidRPr="00C23B3F">
        <w:rPr>
          <w:rFonts w:cstheme="minorHAnsi"/>
          <w:lang w:val="en-GB"/>
        </w:rPr>
        <w:lastRenderedPageBreak/>
        <w:t>The Sami Language Committee's thorough report</w:t>
      </w:r>
      <w:r w:rsidRPr="00DF5E2E">
        <w:rPr>
          <w:vertAlign w:val="superscript"/>
        </w:rPr>
        <w:footnoteReference w:id="14"/>
      </w:r>
      <w:r w:rsidRPr="00C23B3F">
        <w:rPr>
          <w:rFonts w:cstheme="minorHAnsi"/>
          <w:lang w:val="en-GB"/>
        </w:rPr>
        <w:t xml:space="preserve"> containing many good measures and intentions should have been referred to in Norway's report to the Committee on the Elimination of Racial Discrimination (CERD). This work lacks a plan for following up with measures and activities.  The full-financing of the measures which it is proposed that the municipalities are to be responsible for is important in order to create positive attitudes to Sami issues in the general population. It is necessary to gain acceptance of the fact that positive discrimination is necessary in order to safeguard the indigenous people's statutory rights.</w:t>
      </w:r>
    </w:p>
    <w:p w14:paraId="31DF1669" w14:textId="77777777" w:rsidR="00E0699B" w:rsidRPr="00C23B3F" w:rsidRDefault="00E0699B" w:rsidP="00D323B7">
      <w:pPr>
        <w:pStyle w:val="Listeavsnitt"/>
        <w:numPr>
          <w:ilvl w:val="0"/>
          <w:numId w:val="60"/>
        </w:numPr>
        <w:spacing w:before="240" w:after="120"/>
        <w:contextualSpacing w:val="0"/>
        <w:rPr>
          <w:rFonts w:cstheme="minorHAnsi"/>
          <w:lang w:val="en-GB"/>
        </w:rPr>
      </w:pPr>
      <w:r w:rsidRPr="00C23B3F">
        <w:rPr>
          <w:rFonts w:cstheme="minorHAnsi"/>
          <w:lang w:val="en-GB"/>
        </w:rPr>
        <w:t>Language is identity and in order to strengthen identity development among Sami population groups too, it is necessary to start early. The state has difficulties in meeting this need. The Sami Special Needs Education Support (SEAD), which is nationwide and part of Statped,</w:t>
      </w:r>
      <w:r w:rsidRPr="00DF5E2E">
        <w:rPr>
          <w:vertAlign w:val="superscript"/>
        </w:rPr>
        <w:footnoteReference w:id="15"/>
      </w:r>
      <w:r w:rsidRPr="00C23B3F">
        <w:rPr>
          <w:rFonts w:cstheme="minorHAnsi"/>
          <w:lang w:val="en-GB"/>
        </w:rPr>
        <w:t xml:space="preserve"> is essential to the work of ensuring a good, equivalent offer to Sami-language children, young people and adults with special needs. It is important that they have sufficient resources. Schools, like kindergartens, are important arenas for maintaining and revitalising the Sami languages. This must also apply to Sami children, young people and adults with special needs.  </w:t>
      </w:r>
    </w:p>
    <w:p w14:paraId="566B7569" w14:textId="77777777" w:rsidR="00E0699B" w:rsidRPr="00C23B3F" w:rsidRDefault="00E0699B" w:rsidP="00D323B7">
      <w:pPr>
        <w:pStyle w:val="Listeavsnitt"/>
        <w:numPr>
          <w:ilvl w:val="0"/>
          <w:numId w:val="60"/>
        </w:numPr>
        <w:spacing w:before="240" w:after="120"/>
        <w:contextualSpacing w:val="0"/>
        <w:rPr>
          <w:rFonts w:cstheme="minorHAnsi"/>
          <w:lang w:val="en-GB"/>
        </w:rPr>
      </w:pPr>
      <w:r w:rsidRPr="00C23B3F">
        <w:rPr>
          <w:rFonts w:cstheme="minorHAnsi"/>
          <w:lang w:val="en-GB"/>
        </w:rPr>
        <w:t xml:space="preserve">Good education requires more teachers with knowledge of the Sami languages to be recruited to kindergartens and schools. This must be the state's responsibility. We wish to point out the fight in 2016 to retain Hattfjelldal School. In its draft national budget for 2016, the government proposed closing the school down, but towards the end of the year it was decided that the school was to be continued to be run by the state and that there was to be a focus on further developing the distance-learning teaching. </w:t>
      </w:r>
    </w:p>
    <w:p w14:paraId="738430FB" w14:textId="77777777" w:rsidR="00E0699B" w:rsidRPr="00C23B3F" w:rsidRDefault="00E0699B" w:rsidP="00D323B7">
      <w:pPr>
        <w:pStyle w:val="Listeavsnitt"/>
        <w:numPr>
          <w:ilvl w:val="0"/>
          <w:numId w:val="60"/>
        </w:numPr>
        <w:spacing w:before="240" w:after="120"/>
        <w:contextualSpacing w:val="0"/>
        <w:rPr>
          <w:rFonts w:cstheme="minorHAnsi"/>
          <w:lang w:val="en-GB"/>
        </w:rPr>
      </w:pPr>
      <w:r w:rsidRPr="00C23B3F">
        <w:rPr>
          <w:rFonts w:cstheme="minorHAnsi"/>
          <w:lang w:val="en-GB"/>
        </w:rPr>
        <w:t>Sami children and young people must be ensured teaching aids in their own language. The lack of teaching aids is a major challenge. All types of teaching aids and teaching resources, including digital teaching aids, must – in the same way as Norwegian ones – be created or translated into the Sami languages and be ready at the same time as the Norwegian ones. Unfortunately, the national report did not state that it was a problem that there are still subjects and books that are not ready following the last school reform (2006) or what should have been done differently. Teaching guides must also be translated into all the Sami languages.</w:t>
      </w:r>
    </w:p>
    <w:p w14:paraId="31580658" w14:textId="77777777" w:rsidR="00E0699B" w:rsidRPr="00C23B3F" w:rsidRDefault="00E0699B" w:rsidP="00D323B7">
      <w:pPr>
        <w:pStyle w:val="Listeavsnitt"/>
        <w:numPr>
          <w:ilvl w:val="0"/>
          <w:numId w:val="60"/>
        </w:numPr>
        <w:spacing w:before="240" w:after="120"/>
        <w:contextualSpacing w:val="0"/>
        <w:rPr>
          <w:rFonts w:cstheme="minorHAnsi"/>
          <w:lang w:val="en-GB"/>
        </w:rPr>
      </w:pPr>
      <w:r w:rsidRPr="00C23B3F">
        <w:rPr>
          <w:rFonts w:cstheme="minorHAnsi"/>
          <w:lang w:val="en-GB"/>
        </w:rPr>
        <w:t>The state authorities must prioritise the development of teaching aids in order to comply with the Convention on the Rights of the Child and International Convention on the Elimination of All Forms of Racial Discrimination. A new general curriculum for schools was agreed on in 2017</w:t>
      </w:r>
      <w:r w:rsidRPr="00C23B3F">
        <w:rPr>
          <w:rFonts w:cstheme="minorHAnsi"/>
          <w:caps/>
          <w:lang w:val="en-GB"/>
        </w:rPr>
        <w:t>.</w:t>
      </w:r>
      <w:r w:rsidRPr="00DF5E2E">
        <w:rPr>
          <w:vertAlign w:val="superscript"/>
        </w:rPr>
        <w:footnoteReference w:id="16"/>
      </w:r>
      <w:r w:rsidRPr="00C23B3F">
        <w:rPr>
          <w:rFonts w:cstheme="minorHAnsi"/>
          <w:lang w:val="en-GB"/>
        </w:rPr>
        <w:t xml:space="preserve"> On the government's website, this is referred to as "</w:t>
      </w:r>
      <w:r w:rsidRPr="00C23B3F">
        <w:rPr>
          <w:rFonts w:cstheme="minorHAnsi"/>
          <w:i/>
          <w:lang w:val="en-GB"/>
        </w:rPr>
        <w:t xml:space="preserve">a common value document for Norwegian and Sami education. Previously, the educational principles for Sami schools were </w:t>
      </w:r>
      <w:r w:rsidRPr="00C23B3F">
        <w:rPr>
          <w:rFonts w:cstheme="minorHAnsi"/>
          <w:i/>
          <w:lang w:val="en-GB"/>
        </w:rPr>
        <w:lastRenderedPageBreak/>
        <w:t>contained in a separate document</w:t>
      </w:r>
      <w:r w:rsidRPr="00C23B3F">
        <w:rPr>
          <w:rFonts w:cstheme="minorHAnsi"/>
          <w:lang w:val="en-GB"/>
        </w:rPr>
        <w:t>". Despite this statement, the curriculum has still not been translated into the Sami languages. However, it does not enter into force until other curricula for subjects have been determined.</w:t>
      </w:r>
    </w:p>
    <w:p w14:paraId="18F82CDF" w14:textId="77777777" w:rsidR="00E0699B" w:rsidRPr="00DF5E2E" w:rsidRDefault="00E0699B" w:rsidP="00E0699B">
      <w:pPr>
        <w:spacing w:before="240" w:after="120"/>
        <w:rPr>
          <w:rFonts w:cstheme="minorHAnsi"/>
          <w:b/>
        </w:rPr>
      </w:pPr>
      <w:r w:rsidRPr="00DF5E2E">
        <w:rPr>
          <w:rFonts w:cstheme="minorHAnsi"/>
          <w:b/>
        </w:rPr>
        <w:t>Recommendations:</w:t>
      </w:r>
    </w:p>
    <w:p w14:paraId="03DE24C2" w14:textId="77777777" w:rsidR="00E0699B" w:rsidRPr="00DF5E2E" w:rsidRDefault="00E0699B" w:rsidP="00D323B7">
      <w:pPr>
        <w:numPr>
          <w:ilvl w:val="0"/>
          <w:numId w:val="17"/>
        </w:numPr>
        <w:spacing w:before="240" w:after="120" w:line="240" w:lineRule="auto"/>
        <w:rPr>
          <w:rFonts w:cstheme="minorHAnsi"/>
          <w:lang w:val="en-GB"/>
        </w:rPr>
      </w:pPr>
      <w:r w:rsidRPr="00DF5E2E">
        <w:rPr>
          <w:rFonts w:cstheme="minorHAnsi"/>
          <w:lang w:val="en-GB"/>
        </w:rPr>
        <w:t>The state party must ensure that Sami children in kindergartens and schools are entitled to maintain, learn and develop their Sami language, their knowledge and their culture irrespective of where they live in the country. This means, among other things, ensuring good recruitment to Sami teacher-training colleges.</w:t>
      </w:r>
    </w:p>
    <w:p w14:paraId="7C34CD5C" w14:textId="77777777" w:rsidR="00E0699B" w:rsidRPr="00DF5E2E" w:rsidRDefault="00E0699B" w:rsidP="00D323B7">
      <w:pPr>
        <w:numPr>
          <w:ilvl w:val="0"/>
          <w:numId w:val="17"/>
        </w:numPr>
        <w:spacing w:before="240" w:after="120" w:line="240" w:lineRule="auto"/>
        <w:rPr>
          <w:rFonts w:cstheme="minorHAnsi"/>
          <w:lang w:val="en-GB"/>
        </w:rPr>
      </w:pPr>
      <w:r w:rsidRPr="00DF5E2E">
        <w:rPr>
          <w:rFonts w:cstheme="minorHAnsi"/>
          <w:lang w:val="en-GB"/>
        </w:rPr>
        <w:t>The state party must ensure that new curricula for school subjects and teaching aids for these are ready and available to Sami pupils and teachers at the same time as the Norwegian curricula and teaching aids - as they managed when the new framework plan for kindergartens was agreed on. The party must ensure sufficient resources for the special needs education support for Sami children and young people. The party must ensure all Sami children and young people qualified help and services in their mother tongue adapted to their language (three Sami languages) and culture.</w:t>
      </w:r>
    </w:p>
    <w:p w14:paraId="631353F8" w14:textId="3901BCE9" w:rsidR="00E0699B" w:rsidRPr="009933E2" w:rsidRDefault="00E0699B" w:rsidP="00D323B7">
      <w:pPr>
        <w:numPr>
          <w:ilvl w:val="0"/>
          <w:numId w:val="17"/>
        </w:numPr>
        <w:spacing w:before="240" w:after="120" w:line="240" w:lineRule="auto"/>
        <w:rPr>
          <w:rFonts w:cstheme="minorHAnsi"/>
          <w:lang w:val="en-GB"/>
        </w:rPr>
      </w:pPr>
      <w:r w:rsidRPr="00DF5E2E">
        <w:rPr>
          <w:rFonts w:cstheme="minorHAnsi"/>
          <w:lang w:val="en-GB"/>
        </w:rPr>
        <w:t>In order to maintain the education offered to all Sami-language pupils, special measures must be implemented if the number of pupils falls.</w:t>
      </w:r>
    </w:p>
    <w:p w14:paraId="2B6D6646" w14:textId="0F8E6725" w:rsidR="00F31B62" w:rsidRDefault="002C6077" w:rsidP="002C6077">
      <w:pPr>
        <w:pStyle w:val="Overskrift2"/>
      </w:pPr>
      <w:bookmarkStart w:id="47" w:name="_Toc529362770"/>
      <w:r>
        <w:t xml:space="preserve">Concluding Observation 28: </w:t>
      </w:r>
      <w:r w:rsidR="00F31B62" w:rsidRPr="001E27CA">
        <w:t>The East-Sami</w:t>
      </w:r>
      <w:bookmarkEnd w:id="47"/>
    </w:p>
    <w:p w14:paraId="6517AF89" w14:textId="14589E66" w:rsidR="00211152" w:rsidRPr="006A6EDD" w:rsidRDefault="00211152" w:rsidP="00211152">
      <w:pPr>
        <w:rPr>
          <w:b/>
          <w:lang w:val="en-GB"/>
        </w:rPr>
      </w:pPr>
      <w:r w:rsidRPr="006A6EDD">
        <w:rPr>
          <w:lang w:val="en-GB"/>
        </w:rPr>
        <w:t>(</w:t>
      </w:r>
      <w:r w:rsidRPr="006A6EDD">
        <w:rPr>
          <w:b/>
          <w:lang w:val="en-GB"/>
        </w:rPr>
        <w:t>State report 175-177)</w:t>
      </w:r>
    </w:p>
    <w:p w14:paraId="1EF94607" w14:textId="2586AE20" w:rsidR="00F31B62" w:rsidRPr="006719A6" w:rsidRDefault="00F31B62" w:rsidP="00D323B7">
      <w:pPr>
        <w:pStyle w:val="Listeavsnitt"/>
        <w:numPr>
          <w:ilvl w:val="0"/>
          <w:numId w:val="60"/>
        </w:numPr>
        <w:spacing w:before="240" w:after="120"/>
        <w:contextualSpacing w:val="0"/>
        <w:rPr>
          <w:lang w:val="en-GB"/>
        </w:rPr>
      </w:pPr>
      <w:r w:rsidRPr="006719A6">
        <w:rPr>
          <w:lang w:val="en-GB"/>
        </w:rPr>
        <w:t xml:space="preserve">We refer to the </w:t>
      </w:r>
      <w:r w:rsidR="00C42313">
        <w:rPr>
          <w:lang w:val="en-GB"/>
        </w:rPr>
        <w:t>Concluding Observation</w:t>
      </w:r>
      <w:r w:rsidRPr="006719A6">
        <w:rPr>
          <w:lang w:val="en-GB"/>
        </w:rPr>
        <w:t>s number 27 and 28 where the Committee notes the insufficiency of measures to preserve East Sami culture and recommends to “preserve the land rights of East Sami and their culture including by finding an appropriate solution to secure the reindeer herding, fishing and hunting that is important to East Sami”.</w:t>
      </w:r>
    </w:p>
    <w:p w14:paraId="5C002FAA" w14:textId="77777777" w:rsidR="00F31B62" w:rsidRPr="006719A6" w:rsidRDefault="00F31B62" w:rsidP="00D323B7">
      <w:pPr>
        <w:pStyle w:val="Listeavsnitt"/>
        <w:numPr>
          <w:ilvl w:val="0"/>
          <w:numId w:val="60"/>
        </w:numPr>
        <w:spacing w:before="240" w:after="120"/>
        <w:contextualSpacing w:val="0"/>
        <w:rPr>
          <w:lang w:val="en-GB"/>
        </w:rPr>
      </w:pPr>
      <w:r w:rsidRPr="006719A6">
        <w:rPr>
          <w:lang w:val="en-GB"/>
        </w:rPr>
        <w:t>Reference is made to the committee's previous recommendations with corresponding content.</w:t>
      </w:r>
    </w:p>
    <w:p w14:paraId="0E3184A5" w14:textId="77777777" w:rsidR="00F31B62" w:rsidRPr="006719A6" w:rsidRDefault="00F31B62" w:rsidP="00D323B7">
      <w:pPr>
        <w:pStyle w:val="Listeavsnitt"/>
        <w:numPr>
          <w:ilvl w:val="0"/>
          <w:numId w:val="60"/>
        </w:numPr>
        <w:spacing w:before="240" w:after="120"/>
        <w:contextualSpacing w:val="0"/>
        <w:rPr>
          <w:lang w:val="en-GB"/>
        </w:rPr>
      </w:pPr>
      <w:r w:rsidRPr="006719A6">
        <w:rPr>
          <w:b/>
          <w:lang w:val="en-GB"/>
        </w:rPr>
        <w:t>Despite these clear and repeated recommendations, the state has not done anything to re-establish the East Sami’s ability to conduct their traditional reindeer husbandry</w:t>
      </w:r>
      <w:r w:rsidRPr="006719A6">
        <w:rPr>
          <w:lang w:val="en-GB"/>
        </w:rPr>
        <w:t>, which is the most important basis for their culture. Instead, the State writes in its’ 2017 Report, paragraph 175 writes that the re-establishment would require expropriation of existing grazing rights from other Sami who practice reindeer husbandry and who also are entitled to protection of their culture and way of life in accordance Article 27 of the ICCPR. After an assessment of the interests at issue, the state has decided that expropriation of existing grazing rights from other Sami who practice reindeer husbandry in favour of the East-Sami, would not be pursued. The Government considers this case closed.</w:t>
      </w:r>
    </w:p>
    <w:p w14:paraId="1CBA7966" w14:textId="77777777" w:rsidR="00F31B62" w:rsidRPr="006719A6" w:rsidRDefault="00F31B62" w:rsidP="00D323B7">
      <w:pPr>
        <w:pStyle w:val="Listeavsnitt"/>
        <w:numPr>
          <w:ilvl w:val="0"/>
          <w:numId w:val="60"/>
        </w:numPr>
        <w:spacing w:before="240" w:after="120"/>
        <w:contextualSpacing w:val="0"/>
        <w:rPr>
          <w:lang w:val="en-GB"/>
        </w:rPr>
      </w:pPr>
      <w:r w:rsidRPr="006719A6">
        <w:rPr>
          <w:b/>
          <w:lang w:val="en-GB"/>
        </w:rPr>
        <w:t>We believe that the government's position is highly discriminatory against the East Sami.</w:t>
      </w:r>
      <w:r w:rsidRPr="006719A6">
        <w:rPr>
          <w:lang w:val="en-GB"/>
        </w:rPr>
        <w:t xml:space="preserve"> It's not that the government is forced to choose between the preservation of two cultures. Both cultures can live side by side.</w:t>
      </w:r>
    </w:p>
    <w:p w14:paraId="38CFEE29" w14:textId="77777777" w:rsidR="00F31B62" w:rsidRPr="006719A6" w:rsidRDefault="00F31B62" w:rsidP="00D323B7">
      <w:pPr>
        <w:pStyle w:val="Listeavsnitt"/>
        <w:numPr>
          <w:ilvl w:val="0"/>
          <w:numId w:val="60"/>
        </w:numPr>
        <w:spacing w:before="240" w:after="120"/>
        <w:contextualSpacing w:val="0"/>
        <w:rPr>
          <w:lang w:val="en-GB"/>
        </w:rPr>
      </w:pPr>
      <w:r w:rsidRPr="006719A6">
        <w:rPr>
          <w:lang w:val="en-GB"/>
        </w:rPr>
        <w:t xml:space="preserve">On the one hand, we have the majority Sami-culture based on reindeer husbandry and fishing in large areas in the northern Norway with dominant power in the Sami Parliament, </w:t>
      </w:r>
      <w:r w:rsidRPr="006719A6">
        <w:rPr>
          <w:lang w:val="en-GB"/>
        </w:rPr>
        <w:lastRenderedPageBreak/>
        <w:t>the other Sami organs and public bodies with Sami representation. On the other hand, we have the East-Sami with different ethnicity, language, religion (Greek Orthodox), and jurisprudence than the majority. They make up a small group without any positions of power. They have lived and kept their reindeer and fishing only in the eastern part of Norway / the border areas of Finland and Russia, where most East-Sami live.</w:t>
      </w:r>
    </w:p>
    <w:p w14:paraId="1BF065E6" w14:textId="67979FA3" w:rsidR="00F31B62" w:rsidRPr="006719A6" w:rsidRDefault="00F31B62" w:rsidP="00D323B7">
      <w:pPr>
        <w:pStyle w:val="Listeavsnitt"/>
        <w:numPr>
          <w:ilvl w:val="0"/>
          <w:numId w:val="60"/>
        </w:numPr>
        <w:spacing w:before="240" w:after="120"/>
        <w:contextualSpacing w:val="0"/>
        <w:rPr>
          <w:lang w:val="en-GB"/>
        </w:rPr>
      </w:pPr>
      <w:r w:rsidRPr="006719A6">
        <w:rPr>
          <w:lang w:val="en-GB"/>
        </w:rPr>
        <w:t>This part of Norway (</w:t>
      </w:r>
      <w:r w:rsidR="002F4CDB" w:rsidRPr="006719A6">
        <w:rPr>
          <w:lang w:val="en-GB"/>
        </w:rPr>
        <w:t xml:space="preserve">the </w:t>
      </w:r>
      <w:r w:rsidRPr="006719A6">
        <w:rPr>
          <w:lang w:val="en-GB"/>
        </w:rPr>
        <w:t xml:space="preserve">Neiden-siida), was used in its entirety for reindeer husbandry for the majority Sami, a hundred years ago. In reprehensible way, they gradually increased their number of reindeer and excluded the East-Sami from the </w:t>
      </w:r>
      <w:r w:rsidR="00EF285A" w:rsidRPr="006719A6">
        <w:rPr>
          <w:lang w:val="en-GB"/>
        </w:rPr>
        <w:t>herding</w:t>
      </w:r>
      <w:r w:rsidRPr="006719A6">
        <w:rPr>
          <w:lang w:val="en-GB"/>
        </w:rPr>
        <w:t xml:space="preserve"> reindeer.</w:t>
      </w:r>
    </w:p>
    <w:p w14:paraId="7081FB93" w14:textId="6A418DD9" w:rsidR="00F31B62" w:rsidRPr="00854505" w:rsidRDefault="00F31B62" w:rsidP="00D323B7">
      <w:pPr>
        <w:pStyle w:val="Listeavsnitt"/>
        <w:numPr>
          <w:ilvl w:val="0"/>
          <w:numId w:val="60"/>
        </w:numPr>
        <w:spacing w:before="240" w:after="120"/>
        <w:contextualSpacing w:val="0"/>
        <w:rPr>
          <w:lang w:val="en-GB"/>
        </w:rPr>
      </w:pPr>
      <w:r w:rsidRPr="006719A6">
        <w:rPr>
          <w:lang w:val="en-GB"/>
        </w:rPr>
        <w:t xml:space="preserve">The state enforced slaughter on the majority Sami, but they did not follow the demand. The state remained passive to this abstention and are therefore partly responsible for new generations of majority-Sami having acquired rights through time. Because of this responsibility, the State has to rectify the injustice by expropriating rights in favour of the East-Sami. This was also the conclusion of the government-appointed Sami Rights Commission, which has documented and accounted for the above mentioned in greater detail. </w:t>
      </w:r>
      <w:r w:rsidRPr="00854505">
        <w:rPr>
          <w:lang w:val="en-GB"/>
        </w:rPr>
        <w:t xml:space="preserve">See attached </w:t>
      </w:r>
      <w:r w:rsidR="00EF285A" w:rsidRPr="00854505">
        <w:rPr>
          <w:lang w:val="en-GB"/>
        </w:rPr>
        <w:t>résumé</w:t>
      </w:r>
      <w:r w:rsidRPr="00854505">
        <w:rPr>
          <w:lang w:val="en-GB"/>
        </w:rPr>
        <w:t xml:space="preserve"> in Englis</w:t>
      </w:r>
      <w:r w:rsidR="00B53CF5" w:rsidRPr="00854505">
        <w:rPr>
          <w:lang w:val="en-GB"/>
        </w:rPr>
        <w:t>h.</w:t>
      </w:r>
      <w:r w:rsidR="00B53CF5" w:rsidRPr="00854505">
        <w:rPr>
          <w:rStyle w:val="Fotnotereferanse"/>
          <w:lang w:val="en-GB"/>
        </w:rPr>
        <w:footnoteReference w:id="17"/>
      </w:r>
    </w:p>
    <w:p w14:paraId="459D1A22" w14:textId="77777777" w:rsidR="00F31B62" w:rsidRPr="006719A6" w:rsidRDefault="00F31B62" w:rsidP="00D323B7">
      <w:pPr>
        <w:pStyle w:val="Listeavsnitt"/>
        <w:numPr>
          <w:ilvl w:val="0"/>
          <w:numId w:val="60"/>
        </w:numPr>
        <w:spacing w:before="240" w:after="120"/>
        <w:contextualSpacing w:val="0"/>
        <w:rPr>
          <w:b/>
          <w:lang w:val="en-GB"/>
        </w:rPr>
      </w:pPr>
      <w:r w:rsidRPr="006719A6">
        <w:rPr>
          <w:b/>
          <w:lang w:val="en-GB"/>
        </w:rPr>
        <w:t>The East Sami has never received any compensation for their deprivation of grazing rights.</w:t>
      </w:r>
    </w:p>
    <w:p w14:paraId="37005B33" w14:textId="77777777" w:rsidR="00F31B62" w:rsidRPr="006719A6" w:rsidRDefault="00F31B62" w:rsidP="00D323B7">
      <w:pPr>
        <w:pStyle w:val="Listeavsnitt"/>
        <w:numPr>
          <w:ilvl w:val="0"/>
          <w:numId w:val="60"/>
        </w:numPr>
        <w:spacing w:before="240" w:after="120"/>
        <w:contextualSpacing w:val="0"/>
        <w:rPr>
          <w:lang w:val="en-GB"/>
        </w:rPr>
      </w:pPr>
      <w:r w:rsidRPr="006719A6">
        <w:rPr>
          <w:lang w:val="en-GB"/>
        </w:rPr>
        <w:t>When expropriation is to be considered, it is not a question of choosing between two cultures with the same protection needs. The culture of the majority Sami is in a small degree affected by a few majority-Sami must restrict their reindeer husbandry somewhat, and perhaps move their husbandry to another area where a few other majority-Sami must restrict their husbandry. In addition, the affected individuals will receive compensation to start another business, in addition to the remaining husbandry.  </w:t>
      </w:r>
    </w:p>
    <w:p w14:paraId="23B78CFE" w14:textId="77777777" w:rsidR="00F31B62" w:rsidRPr="006719A6" w:rsidRDefault="00F31B62" w:rsidP="00D323B7">
      <w:pPr>
        <w:pStyle w:val="Listeavsnitt"/>
        <w:numPr>
          <w:ilvl w:val="0"/>
          <w:numId w:val="60"/>
        </w:numPr>
        <w:spacing w:before="240" w:after="120"/>
        <w:contextualSpacing w:val="0"/>
        <w:rPr>
          <w:b/>
          <w:lang w:val="en-GB"/>
        </w:rPr>
      </w:pPr>
      <w:r w:rsidRPr="006719A6">
        <w:rPr>
          <w:b/>
          <w:lang w:val="en-GB"/>
        </w:rPr>
        <w:t xml:space="preserve">The culture of the East Sami, on the other hand, is entirely dependent on expropriation of grazing rights to survive. </w:t>
      </w:r>
    </w:p>
    <w:p w14:paraId="53A8C177" w14:textId="77777777" w:rsidR="00F31B62" w:rsidRPr="006719A6" w:rsidRDefault="00F31B62" w:rsidP="00D323B7">
      <w:pPr>
        <w:pStyle w:val="Listeavsnitt"/>
        <w:numPr>
          <w:ilvl w:val="0"/>
          <w:numId w:val="60"/>
        </w:numPr>
        <w:spacing w:before="240" w:after="120"/>
        <w:contextualSpacing w:val="0"/>
        <w:rPr>
          <w:lang w:val="en-GB"/>
        </w:rPr>
      </w:pPr>
      <w:r w:rsidRPr="006719A6">
        <w:rPr>
          <w:lang w:val="en-GB"/>
        </w:rPr>
        <w:t>To the degree that the ICCPR, article 27 is relevant, it is in favour of expropriating in favour of the East-Sami. The most important, however, is that the State still discriminates against the east-Sami. This is in addition to the historical discrimination, for many years of the East Sami, both from the state and the majority-Sami, cf. the Sami Rights Commission’s statement that the East-Sami is the most discriminated Sami group, who now have the most right to be discriminated in favour of. This is a good example of how a group that has been discriminated against (the majority-Sami by the Norwegian society) still discriminates against its own minorities (the East-Sami).</w:t>
      </w:r>
    </w:p>
    <w:p w14:paraId="0C12E03B" w14:textId="77777777" w:rsidR="00F31B62" w:rsidRPr="006719A6" w:rsidRDefault="00F31B62" w:rsidP="00D323B7">
      <w:pPr>
        <w:pStyle w:val="Listeavsnitt"/>
        <w:numPr>
          <w:ilvl w:val="0"/>
          <w:numId w:val="60"/>
        </w:numPr>
        <w:spacing w:before="240" w:after="120"/>
        <w:contextualSpacing w:val="0"/>
        <w:rPr>
          <w:lang w:val="en-GB"/>
        </w:rPr>
      </w:pPr>
      <w:r w:rsidRPr="006719A6">
        <w:rPr>
          <w:lang w:val="en-GB"/>
        </w:rPr>
        <w:t>Through expropriation, both cultures could be preserved and live next to each other, as they did in earlier times.</w:t>
      </w:r>
    </w:p>
    <w:p w14:paraId="4B30DD6C" w14:textId="2E2B6FDB" w:rsidR="00F31B62" w:rsidRDefault="00F31B62" w:rsidP="00D323B7">
      <w:pPr>
        <w:pStyle w:val="Listeavsnitt"/>
        <w:numPr>
          <w:ilvl w:val="0"/>
          <w:numId w:val="60"/>
        </w:numPr>
        <w:spacing w:before="240" w:after="120"/>
        <w:contextualSpacing w:val="0"/>
        <w:rPr>
          <w:lang w:val="en-GB"/>
        </w:rPr>
      </w:pPr>
      <w:r w:rsidRPr="006719A6">
        <w:rPr>
          <w:lang w:val="en-GB"/>
        </w:rPr>
        <w:t>The discrimination of the East Sami has continued in recent years.</w:t>
      </w:r>
    </w:p>
    <w:p w14:paraId="0AD327C1" w14:textId="77777777" w:rsidR="00A11B0D" w:rsidRDefault="00F31B62" w:rsidP="00A11B0D">
      <w:pPr>
        <w:pStyle w:val="Listeavsnitt"/>
        <w:numPr>
          <w:ilvl w:val="0"/>
          <w:numId w:val="81"/>
        </w:numPr>
        <w:spacing w:before="240" w:after="120"/>
        <w:contextualSpacing w:val="0"/>
        <w:rPr>
          <w:lang w:val="en-GB"/>
        </w:rPr>
      </w:pPr>
      <w:r w:rsidRPr="00A11B0D">
        <w:rPr>
          <w:lang w:val="en-GB"/>
        </w:rPr>
        <w:t xml:space="preserve">The Sami Parliament and the municipality of Sør Varanger have acquired the area around St. Georg's chapel in Neiden and half of the burial place belonging to the East-Sami since the </w:t>
      </w:r>
      <w:r w:rsidRPr="00A11B0D">
        <w:rPr>
          <w:lang w:val="en-GB"/>
        </w:rPr>
        <w:lastRenderedPageBreak/>
        <w:t xml:space="preserve">16th century. The Sámi Parliament prevents the re-burial of the remains of the ancestors of the Sevettijärvi-Nellim east-Sami, which has been used in research. </w:t>
      </w:r>
    </w:p>
    <w:p w14:paraId="09E99A75" w14:textId="77777777" w:rsidR="00A11B0D" w:rsidRDefault="00F31B62" w:rsidP="00A11B0D">
      <w:pPr>
        <w:pStyle w:val="Listeavsnitt"/>
        <w:numPr>
          <w:ilvl w:val="0"/>
          <w:numId w:val="81"/>
        </w:numPr>
        <w:spacing w:before="240" w:after="120"/>
        <w:contextualSpacing w:val="0"/>
        <w:rPr>
          <w:lang w:val="en-GB"/>
        </w:rPr>
      </w:pPr>
      <w:r w:rsidRPr="00A11B0D">
        <w:rPr>
          <w:lang w:val="en-GB"/>
        </w:rPr>
        <w:t>The East-Sami museum is built in violation - and without participation of the East Sami itself.</w:t>
      </w:r>
    </w:p>
    <w:p w14:paraId="0C0AFED9" w14:textId="77777777" w:rsidR="00A11B0D" w:rsidRDefault="00F31B62" w:rsidP="00A11B0D">
      <w:pPr>
        <w:pStyle w:val="Listeavsnitt"/>
        <w:numPr>
          <w:ilvl w:val="0"/>
          <w:numId w:val="81"/>
        </w:numPr>
        <w:spacing w:before="240" w:after="120"/>
        <w:contextualSpacing w:val="0"/>
        <w:rPr>
          <w:lang w:val="en-GB"/>
        </w:rPr>
      </w:pPr>
      <w:r w:rsidRPr="00A11B0D">
        <w:rPr>
          <w:lang w:val="en-GB"/>
        </w:rPr>
        <w:t xml:space="preserve">The East-Sami language is not equal to other Sami languages. </w:t>
      </w:r>
    </w:p>
    <w:p w14:paraId="32506781" w14:textId="400E9F88" w:rsidR="00F31B62" w:rsidRPr="00A11B0D" w:rsidRDefault="00F31B62" w:rsidP="00A11B0D">
      <w:pPr>
        <w:pStyle w:val="Listeavsnitt"/>
        <w:numPr>
          <w:ilvl w:val="0"/>
          <w:numId w:val="81"/>
        </w:numPr>
        <w:spacing w:before="240" w:after="120"/>
        <w:contextualSpacing w:val="0"/>
        <w:rPr>
          <w:lang w:val="en-GB"/>
        </w:rPr>
      </w:pPr>
      <w:r w:rsidRPr="00A11B0D">
        <w:rPr>
          <w:lang w:val="en-GB"/>
        </w:rPr>
        <w:t xml:space="preserve">The association of the East-Sami in Neiden has written about this in greater detail in </w:t>
      </w:r>
      <w:r w:rsidRPr="00854505">
        <w:rPr>
          <w:lang w:val="en-GB"/>
        </w:rPr>
        <w:t>the attached letter written to the Sami parliament on the 10.02.2018.</w:t>
      </w:r>
      <w:r w:rsidR="00B53CF5" w:rsidRPr="00854505">
        <w:rPr>
          <w:rStyle w:val="Fotnotereferanse"/>
          <w:lang w:val="en-GB"/>
        </w:rPr>
        <w:footnoteReference w:id="18"/>
      </w:r>
      <w:r w:rsidR="00B53CF5" w:rsidRPr="00A11B0D">
        <w:rPr>
          <w:lang w:val="en-GB"/>
        </w:rPr>
        <w:t xml:space="preserve"> </w:t>
      </w:r>
      <w:r w:rsidRPr="00A11B0D">
        <w:rPr>
          <w:lang w:val="en-GB"/>
        </w:rPr>
        <w:t xml:space="preserve">The letter has not been answered. </w:t>
      </w:r>
    </w:p>
    <w:p w14:paraId="519F7F8D" w14:textId="0D0CF8E9" w:rsidR="00F31B62" w:rsidRPr="00A11B0D" w:rsidRDefault="00F31B62" w:rsidP="00A11B0D">
      <w:pPr>
        <w:pStyle w:val="Listeavsnitt"/>
        <w:numPr>
          <w:ilvl w:val="0"/>
          <w:numId w:val="80"/>
        </w:numPr>
        <w:spacing w:before="240" w:after="120"/>
        <w:rPr>
          <w:lang w:val="en-GB"/>
        </w:rPr>
      </w:pPr>
      <w:r w:rsidRPr="00854505">
        <w:rPr>
          <w:lang w:val="en-GB"/>
        </w:rPr>
        <w:t>In a letter to the country governor dated 31.03.2018</w:t>
      </w:r>
      <w:r w:rsidR="00B53CF5" w:rsidRPr="00854505">
        <w:rPr>
          <w:rStyle w:val="Fotnotereferanse"/>
          <w:lang w:val="en-GB"/>
        </w:rPr>
        <w:footnoteReference w:id="19"/>
      </w:r>
      <w:r w:rsidRPr="00854505">
        <w:rPr>
          <w:lang w:val="en-GB"/>
        </w:rPr>
        <w:t>,</w:t>
      </w:r>
      <w:r w:rsidRPr="00A11B0D">
        <w:rPr>
          <w:lang w:val="en-GB"/>
        </w:rPr>
        <w:t xml:space="preserve"> the Orthodox Church has explained more closely the connection between the East Sami's original collective property rights and their religious exercise, and how the Norwegian state gradually over time has acquired property rights for itself and the majority Sami in an area that is very important for the religious practice of the Orthodox Church -cf. attached letter. The country governor has not answered the</w:t>
      </w:r>
      <w:r w:rsidR="008B7BF6" w:rsidRPr="00A11B0D">
        <w:rPr>
          <w:lang w:val="en-GB"/>
        </w:rPr>
        <w:t xml:space="preserve"> letter. </w:t>
      </w:r>
      <w:r w:rsidRPr="00A11B0D">
        <w:rPr>
          <w:lang w:val="en-GB"/>
        </w:rPr>
        <w:t xml:space="preserve"> </w:t>
      </w:r>
    </w:p>
    <w:p w14:paraId="192B9721" w14:textId="385183FD" w:rsidR="008A2515" w:rsidRDefault="008A2515" w:rsidP="008A2515">
      <w:pPr>
        <w:pStyle w:val="Overskrift2"/>
        <w:spacing w:before="240" w:beforeAutospacing="0" w:after="120" w:afterAutospacing="0"/>
      </w:pPr>
      <w:bookmarkStart w:id="48" w:name="_Toc529362771"/>
      <w:r w:rsidRPr="00DF5E2E">
        <w:t xml:space="preserve">Concluding Observation </w:t>
      </w:r>
      <w:r>
        <w:t>28 and</w:t>
      </w:r>
      <w:r w:rsidRPr="00DF5E2E">
        <w:t xml:space="preserve"> 30: the </w:t>
      </w:r>
      <w:r>
        <w:t>situation of the Sami – government official and former minister of Justice wants to remove indigenous rights</w:t>
      </w:r>
      <w:bookmarkEnd w:id="48"/>
    </w:p>
    <w:p w14:paraId="42CF5C86" w14:textId="77777777" w:rsidR="008A2515" w:rsidRPr="00C42313" w:rsidRDefault="008A2515" w:rsidP="008A2515">
      <w:pPr>
        <w:rPr>
          <w:b/>
          <w:lang w:val="en-GB"/>
        </w:rPr>
      </w:pPr>
    </w:p>
    <w:p w14:paraId="281D63D0" w14:textId="77777777" w:rsidR="008A2515" w:rsidRPr="00A11B0D" w:rsidRDefault="008A2515" w:rsidP="00A11B0D">
      <w:pPr>
        <w:pStyle w:val="Listeavsnitt"/>
        <w:numPr>
          <w:ilvl w:val="0"/>
          <w:numId w:val="60"/>
        </w:numPr>
        <w:spacing w:after="0"/>
        <w:rPr>
          <w:rFonts w:ascii="Times" w:hAnsi="Times" w:cs="Times"/>
          <w:lang w:val="en-GB" w:eastAsia="ja-JP"/>
        </w:rPr>
      </w:pPr>
      <w:r w:rsidRPr="00A11B0D">
        <w:rPr>
          <w:rFonts w:eastAsia="Times New Roman"/>
          <w:lang w:val="en-GB"/>
        </w:rPr>
        <w:t xml:space="preserve">The Committee states in its concluding observations that the Norwegian government must take active measures to enable the Sámi community to preserve its cultural identity and land rights, and to monitor and address all forms of discrimination against the Sámi communities. </w:t>
      </w:r>
    </w:p>
    <w:p w14:paraId="0D0B1ABF" w14:textId="584155C0" w:rsidR="008A2515" w:rsidRPr="00A11B0D" w:rsidRDefault="008A2515" w:rsidP="00A11B0D">
      <w:pPr>
        <w:pStyle w:val="Listeavsnitt"/>
        <w:numPr>
          <w:ilvl w:val="0"/>
          <w:numId w:val="60"/>
        </w:numPr>
        <w:rPr>
          <w:rFonts w:eastAsia="Times New Roman"/>
          <w:lang w:val="en"/>
        </w:rPr>
      </w:pPr>
      <w:r w:rsidRPr="00A11B0D">
        <w:rPr>
          <w:rFonts w:eastAsia="Times New Roman"/>
          <w:lang w:val="en-GB"/>
        </w:rPr>
        <w:t>The same was pointed out during the last examination of Norway (2015). In the State’s 23</w:t>
      </w:r>
      <w:r w:rsidRPr="00A11B0D">
        <w:rPr>
          <w:rFonts w:eastAsia="Times New Roman"/>
          <w:vertAlign w:val="superscript"/>
          <w:lang w:val="en-GB"/>
        </w:rPr>
        <w:t>rd</w:t>
      </w:r>
      <w:r w:rsidRPr="00A11B0D">
        <w:rPr>
          <w:rFonts w:eastAsia="Times New Roman"/>
          <w:lang w:val="en-GB"/>
        </w:rPr>
        <w:t xml:space="preserve"> /24</w:t>
      </w:r>
      <w:r w:rsidRPr="00A11B0D">
        <w:rPr>
          <w:rFonts w:eastAsia="Times New Roman"/>
          <w:vertAlign w:val="superscript"/>
          <w:lang w:val="en-GB"/>
        </w:rPr>
        <w:t>th</w:t>
      </w:r>
      <w:r w:rsidRPr="00A11B0D">
        <w:rPr>
          <w:rFonts w:eastAsia="Times New Roman"/>
          <w:lang w:val="en-GB"/>
        </w:rPr>
        <w:t xml:space="preserve"> report to the Committee, the government responds that they are following up the Action Plan for Sámi languages and that they have </w:t>
      </w:r>
      <w:r w:rsidRPr="00A11B0D">
        <w:rPr>
          <w:rStyle w:val="shorttext"/>
          <w:rFonts w:eastAsia="Times New Roman"/>
          <w:lang w:val="en"/>
        </w:rPr>
        <w:t xml:space="preserve">implemented a number of measures. On the government’s website it is written on the topic that </w:t>
      </w:r>
      <w:r w:rsidRPr="00A11B0D">
        <w:rPr>
          <w:rFonts w:eastAsia="Times New Roman"/>
          <w:lang w:val="en"/>
        </w:rPr>
        <w:t>“the government's goal is that the Sami people shall develop their language, culture and social life. It is important and enriching for Norway to take care of Sami languages, Sami culture and traditions”.</w:t>
      </w:r>
      <w:r>
        <w:rPr>
          <w:rStyle w:val="Fotnotereferanse"/>
          <w:rFonts w:eastAsia="Times New Roman"/>
          <w:lang w:val="en"/>
        </w:rPr>
        <w:footnoteReference w:id="20"/>
      </w:r>
    </w:p>
    <w:p w14:paraId="70BF0A08" w14:textId="1B55D698" w:rsidR="008A2515" w:rsidRPr="00A11B0D" w:rsidRDefault="008A2515" w:rsidP="00A11B0D">
      <w:pPr>
        <w:pStyle w:val="Listeavsnitt"/>
        <w:numPr>
          <w:ilvl w:val="0"/>
          <w:numId w:val="60"/>
        </w:numPr>
        <w:spacing w:before="240"/>
        <w:rPr>
          <w:lang w:val="en-GB"/>
        </w:rPr>
      </w:pPr>
      <w:r w:rsidRPr="00A11B0D">
        <w:rPr>
          <w:lang w:val="en-GB"/>
        </w:rPr>
        <w:t>A former Minister of Justice, Per Willy Amundsen from the Progress Party, refused during his period as minister (20</w:t>
      </w:r>
      <w:r w:rsidRPr="00A11B0D">
        <w:rPr>
          <w:vertAlign w:val="superscript"/>
          <w:lang w:val="en-GB"/>
        </w:rPr>
        <w:t>th</w:t>
      </w:r>
      <w:r w:rsidRPr="00A11B0D">
        <w:rPr>
          <w:lang w:val="en-GB"/>
        </w:rPr>
        <w:t xml:space="preserve"> December 2016 to 17</w:t>
      </w:r>
      <w:r w:rsidRPr="00A11B0D">
        <w:rPr>
          <w:vertAlign w:val="superscript"/>
          <w:lang w:val="en-GB"/>
        </w:rPr>
        <w:t>th</w:t>
      </w:r>
      <w:r w:rsidRPr="00A11B0D">
        <w:rPr>
          <w:lang w:val="en-GB"/>
        </w:rPr>
        <w:t xml:space="preserve"> January 2018) to answer any questions related to the Sami, even though the responsibility for laws and questions regarding the Sami people and Sami relations were the responsibility of his post. Previously, and over many years, he has argued that the Sami Parliament should be closed down, and he has been highly critical to Sami culture and rights. Recently he has expressed that he wants to revoke indigenous rights and the laws regulating them, and that he will work towards ensuring that indigenous people do not gain further rights in Norway. </w:t>
      </w:r>
    </w:p>
    <w:p w14:paraId="1165E256" w14:textId="3129D23A" w:rsidR="008A2515" w:rsidRPr="00A11B0D" w:rsidRDefault="008A2515" w:rsidP="00A11B0D">
      <w:pPr>
        <w:pStyle w:val="Listeavsnitt"/>
        <w:numPr>
          <w:ilvl w:val="0"/>
          <w:numId w:val="60"/>
        </w:numPr>
        <w:spacing w:before="240"/>
        <w:rPr>
          <w:lang w:val="en-GB"/>
        </w:rPr>
      </w:pPr>
      <w:r w:rsidRPr="00A11B0D">
        <w:rPr>
          <w:lang w:val="en-GB"/>
        </w:rPr>
        <w:t xml:space="preserve">It is problematic that a former minister of justice, and now a central politician in one of the government parties, can contradict the ILO-convention and the UN </w:t>
      </w:r>
      <w:r w:rsidRPr="00A11B0D">
        <w:rPr>
          <w:rStyle w:val="ilfuvd"/>
          <w:rFonts w:eastAsia="Times New Roman"/>
          <w:lang w:val="en-GB"/>
        </w:rPr>
        <w:t xml:space="preserve">Declaration on the Rights of Indigenous Peoples without the government reacting or clarifying that this is not aligned with their policies. </w:t>
      </w:r>
      <w:r w:rsidRPr="00A11B0D">
        <w:rPr>
          <w:lang w:val="en-GB"/>
        </w:rPr>
        <w:t xml:space="preserve"> </w:t>
      </w:r>
    </w:p>
    <w:p w14:paraId="4830877E" w14:textId="77777777" w:rsidR="00211152" w:rsidRPr="006A6EDD" w:rsidRDefault="00211152">
      <w:pPr>
        <w:rPr>
          <w:b/>
          <w:lang w:val="en-GB"/>
        </w:rPr>
      </w:pPr>
      <w:r w:rsidRPr="006A6EDD">
        <w:rPr>
          <w:b/>
          <w:lang w:val="en-GB"/>
        </w:rPr>
        <w:br w:type="page"/>
      </w:r>
    </w:p>
    <w:p w14:paraId="0CA8B19F" w14:textId="21940FD8" w:rsidR="008A2515" w:rsidRPr="00F25A28" w:rsidRDefault="008A2515" w:rsidP="008A2515">
      <w:pPr>
        <w:rPr>
          <w:b/>
        </w:rPr>
      </w:pPr>
      <w:r w:rsidRPr="00F25A28">
        <w:rPr>
          <w:b/>
        </w:rPr>
        <w:lastRenderedPageBreak/>
        <w:t>Recommendations</w:t>
      </w:r>
    </w:p>
    <w:p w14:paraId="3EB2D2F7" w14:textId="77777777" w:rsidR="008A2515" w:rsidRPr="008A2515" w:rsidRDefault="008A2515" w:rsidP="008A2515">
      <w:pPr>
        <w:pStyle w:val="Listeavsnitt"/>
        <w:numPr>
          <w:ilvl w:val="0"/>
          <w:numId w:val="75"/>
        </w:numPr>
        <w:spacing w:after="0" w:line="240" w:lineRule="auto"/>
        <w:rPr>
          <w:lang w:val="en-GB"/>
        </w:rPr>
      </w:pPr>
      <w:r w:rsidRPr="008A2515">
        <w:rPr>
          <w:rFonts w:eastAsia="Times New Roman"/>
          <w:lang w:val="en-GB"/>
        </w:rPr>
        <w:t>It must be expected that politicians in parliament, who are included in the government apparatus, ensure proper monitoring of matters relating to their areas of responsibility, regardless of their personal opinions.</w:t>
      </w:r>
    </w:p>
    <w:p w14:paraId="45B5C721" w14:textId="7446A1FC" w:rsidR="008B7BF6" w:rsidRPr="00A11B0D" w:rsidRDefault="008A2515" w:rsidP="008A2515">
      <w:pPr>
        <w:pStyle w:val="Listeavsnitt"/>
        <w:numPr>
          <w:ilvl w:val="0"/>
          <w:numId w:val="75"/>
        </w:numPr>
        <w:spacing w:after="0" w:line="240" w:lineRule="auto"/>
        <w:rPr>
          <w:lang w:val="en-GB"/>
        </w:rPr>
      </w:pPr>
      <w:r w:rsidRPr="008A2515">
        <w:rPr>
          <w:rFonts w:eastAsia="Times New Roman"/>
          <w:lang w:val="en-GB"/>
        </w:rPr>
        <w:t>When a former minister of justice and a central government politician for one of the government parties makes statements in violation of several conventions as well as the government's stated policy, it should be commented on and clarified by the government.</w:t>
      </w:r>
    </w:p>
    <w:p w14:paraId="6530FF24" w14:textId="77777777" w:rsidR="00A11B0D" w:rsidRPr="00DF5E2E" w:rsidRDefault="00A11B0D" w:rsidP="00A11B0D">
      <w:pPr>
        <w:pStyle w:val="Overskrift2"/>
        <w:spacing w:before="240" w:beforeAutospacing="0" w:after="120" w:afterAutospacing="0"/>
      </w:pPr>
      <w:bookmarkStart w:id="49" w:name="_Toc529362772"/>
      <w:r>
        <w:t xml:space="preserve">Concluding Observation </w:t>
      </w:r>
      <w:r w:rsidRPr="00DF5E2E">
        <w:t>30: Land rights of indigenous people/Sami areas</w:t>
      </w:r>
      <w:bookmarkEnd w:id="49"/>
    </w:p>
    <w:p w14:paraId="23B8F9D2" w14:textId="77777777" w:rsidR="00A11B0D" w:rsidRPr="00C23B3F" w:rsidRDefault="00A11B0D" w:rsidP="00A11B0D">
      <w:pPr>
        <w:pStyle w:val="Listeavsnitt"/>
        <w:numPr>
          <w:ilvl w:val="0"/>
          <w:numId w:val="60"/>
        </w:numPr>
        <w:spacing w:before="240" w:after="120"/>
        <w:contextualSpacing w:val="0"/>
        <w:rPr>
          <w:rFonts w:cstheme="minorHAnsi"/>
          <w:lang w:val="en-GB"/>
        </w:rPr>
      </w:pPr>
      <w:r w:rsidRPr="00C23B3F">
        <w:rPr>
          <w:rFonts w:cstheme="minorHAnsi"/>
          <w:lang w:val="en-GB"/>
        </w:rPr>
        <w:t xml:space="preserve">The process of identifying and establishing rights of ownership and usage rights for the Sami people is ongoing, based on the 2005 Finnmark Act. The work is conducted by the Finnmark Commission, which undertake studies and make assessments of ownership and usage rights on a field by field bases throughout Finnmark County. </w:t>
      </w:r>
    </w:p>
    <w:p w14:paraId="6FDB6081" w14:textId="2EE94557" w:rsidR="00A11B0D" w:rsidRPr="00854505" w:rsidRDefault="00A11B0D" w:rsidP="00854505">
      <w:pPr>
        <w:pStyle w:val="Listeavsnitt"/>
        <w:numPr>
          <w:ilvl w:val="0"/>
          <w:numId w:val="60"/>
        </w:numPr>
        <w:spacing w:before="240" w:after="120"/>
        <w:contextualSpacing w:val="0"/>
        <w:rPr>
          <w:rFonts w:cstheme="minorHAnsi"/>
          <w:lang w:val="en-GB"/>
        </w:rPr>
      </w:pPr>
      <w:r w:rsidRPr="00C23B3F">
        <w:rPr>
          <w:rFonts w:cstheme="minorHAnsi"/>
          <w:lang w:val="en-GB"/>
        </w:rPr>
        <w:t>In this regard, we recall General recommendation XXIII on the rights of indigenous peoples, para 5:</w:t>
      </w:r>
      <w:r w:rsidR="00854505">
        <w:rPr>
          <w:rFonts w:cstheme="minorHAnsi"/>
          <w:lang w:val="en-GB"/>
        </w:rPr>
        <w:t xml:space="preserve"> </w:t>
      </w:r>
      <w:r w:rsidRPr="00854505">
        <w:rPr>
          <w:rFonts w:cstheme="minorHAnsi"/>
          <w:lang w:val="en-GB"/>
        </w:rPr>
        <w:t>“The Committee especially calls upon States parties to recognize and protect the rights of indigenous peoples to own, develop, control and use their communal lands, territories and resources and, where they have been deprived of their lands and territories traditionally owned or otherwise inhabited or used without their free and informed consent, to take steps to return those lands and territories.”</w:t>
      </w:r>
    </w:p>
    <w:p w14:paraId="2A76AB57" w14:textId="130EA426" w:rsidR="00A11B0D" w:rsidRPr="00854505" w:rsidRDefault="00A11B0D" w:rsidP="00854505">
      <w:pPr>
        <w:pStyle w:val="Listeavsnitt"/>
        <w:numPr>
          <w:ilvl w:val="0"/>
          <w:numId w:val="60"/>
        </w:numPr>
        <w:spacing w:before="240" w:after="120"/>
        <w:contextualSpacing w:val="0"/>
        <w:rPr>
          <w:rFonts w:cstheme="minorHAnsi"/>
          <w:lang w:val="en-GB"/>
        </w:rPr>
      </w:pPr>
      <w:r w:rsidRPr="00C23B3F">
        <w:rPr>
          <w:rFonts w:cstheme="minorHAnsi"/>
          <w:lang w:val="en-GB"/>
        </w:rPr>
        <w:t>Further, we recall concluding observations of the Committee regarding Norway´s sixteenth periodic report, dated 10 December 2003, para 18:</w:t>
      </w:r>
      <w:r w:rsidR="00854505">
        <w:rPr>
          <w:rFonts w:cstheme="minorHAnsi"/>
          <w:lang w:val="en-GB"/>
        </w:rPr>
        <w:t xml:space="preserve"> </w:t>
      </w:r>
      <w:r w:rsidRPr="00854505">
        <w:rPr>
          <w:rFonts w:cstheme="minorHAnsi"/>
          <w:lang w:val="en-GB"/>
        </w:rPr>
        <w:t>“The Committee recommends that the State party find an adequate solution concerning the control and decision-making powers over the right to land and natural resources in Finnmark County in agreement with the Saami people.”</w:t>
      </w:r>
    </w:p>
    <w:p w14:paraId="50A8E35B" w14:textId="14D85241" w:rsidR="00A11B0D" w:rsidRPr="00854505" w:rsidRDefault="00A11B0D" w:rsidP="00854505">
      <w:pPr>
        <w:pStyle w:val="Listeavsnitt"/>
        <w:numPr>
          <w:ilvl w:val="0"/>
          <w:numId w:val="60"/>
        </w:numPr>
        <w:spacing w:before="240" w:after="120"/>
        <w:contextualSpacing w:val="0"/>
        <w:rPr>
          <w:rFonts w:cstheme="minorHAnsi"/>
          <w:lang w:val="en-GB"/>
        </w:rPr>
      </w:pPr>
      <w:r w:rsidRPr="00C23B3F">
        <w:rPr>
          <w:rFonts w:cstheme="minorHAnsi"/>
          <w:lang w:val="en-GB"/>
        </w:rPr>
        <w:t>We also recall the concluding observations regarding Norway´s combined twenty-first and twenty-second periodic report, dated 25 September 2015, para 29:</w:t>
      </w:r>
      <w:r w:rsidR="00854505">
        <w:rPr>
          <w:rFonts w:cstheme="minorHAnsi"/>
          <w:lang w:val="en-GB"/>
        </w:rPr>
        <w:t xml:space="preserve"> </w:t>
      </w:r>
      <w:r w:rsidRPr="00854505">
        <w:rPr>
          <w:rFonts w:cstheme="minorHAnsi"/>
          <w:lang w:val="en-GB"/>
        </w:rPr>
        <w:t>“The Committee is concerned that, while the Finnmark Act recognizes that Sami have acquired collective and individual rights in Finnmark through long-term usage of land and resources, there remain significant gaps in translating the legal recognition into practice, thus resulting, in reality, in limited recognition and protection of Sami rights over their lands.”</w:t>
      </w:r>
    </w:p>
    <w:p w14:paraId="46055218" w14:textId="06B2FFD6" w:rsidR="00A11B0D" w:rsidRPr="00854505" w:rsidRDefault="00A11B0D" w:rsidP="00854505">
      <w:pPr>
        <w:pStyle w:val="Listeavsnitt"/>
        <w:numPr>
          <w:ilvl w:val="0"/>
          <w:numId w:val="60"/>
        </w:numPr>
        <w:spacing w:before="240" w:after="120"/>
        <w:contextualSpacing w:val="0"/>
        <w:rPr>
          <w:rFonts w:cstheme="minorHAnsi"/>
          <w:lang w:val="en-GB"/>
        </w:rPr>
      </w:pPr>
      <w:r w:rsidRPr="00C23B3F">
        <w:rPr>
          <w:rFonts w:cstheme="minorHAnsi"/>
          <w:lang w:val="en-GB"/>
        </w:rPr>
        <w:t>Lastly, we recall the information received by the Committee on follow-up of the Concluding observations, dated 17 October 2016, para 6:</w:t>
      </w:r>
      <w:r w:rsidR="00854505">
        <w:rPr>
          <w:rFonts w:cstheme="minorHAnsi"/>
          <w:lang w:val="en-GB"/>
        </w:rPr>
        <w:t xml:space="preserve"> </w:t>
      </w:r>
      <w:r w:rsidRPr="00854505">
        <w:rPr>
          <w:rFonts w:cstheme="minorHAnsi"/>
          <w:lang w:val="en-GB"/>
        </w:rPr>
        <w:t>“The work to identify and recognise ownership and usage rights in Finnmark is underway. In pursuance of the Finnmark Act a commission and a special court have been appointed to examine these matters, the Finnmark Commission and the Uncultivated Land Tribunal for Finnmark respectively. The Finnmark Commission examines ownership and usage rights for land that forms part of the Finnmark Estate. The Commission has examined six areas and has commenced work on two other areas. The Uncultivated Land Tribunal took up work in September 2014 and hears disputes relating to rights which the Commission has examined in its reports.”</w:t>
      </w:r>
    </w:p>
    <w:p w14:paraId="552B3B0F" w14:textId="77777777" w:rsidR="00A11B0D" w:rsidRPr="00C23B3F" w:rsidRDefault="00A11B0D" w:rsidP="00A11B0D">
      <w:pPr>
        <w:pStyle w:val="Listeavsnitt"/>
        <w:numPr>
          <w:ilvl w:val="0"/>
          <w:numId w:val="60"/>
        </w:numPr>
        <w:spacing w:before="240" w:after="120"/>
        <w:contextualSpacing w:val="0"/>
        <w:rPr>
          <w:rFonts w:cstheme="minorHAnsi"/>
          <w:lang w:val="en-GB"/>
        </w:rPr>
      </w:pPr>
      <w:r w:rsidRPr="00C23B3F">
        <w:rPr>
          <w:rFonts w:cstheme="minorHAnsi"/>
          <w:lang w:val="en-GB"/>
        </w:rPr>
        <w:t xml:space="preserve">The concern remains that, in practice, the Sami has seen only limited recognition and protection of rights over their lands. The Finnmark Commission has now finalized reports on 5 fields and the work continues in the central Sami areas. So far, the Commission has not identified any ownership rights or rights of usage to land as such for the Sami people living in any of the </w:t>
      </w:r>
      <w:r w:rsidRPr="00C23B3F">
        <w:rPr>
          <w:rFonts w:cstheme="minorHAnsi"/>
          <w:lang w:val="en-GB"/>
        </w:rPr>
        <w:lastRenderedPageBreak/>
        <w:t xml:space="preserve">fields. There has, however, been identified collective, non-exclusive, usage rights to specific natural resources for the Sami people that lives in the actual fields. The ownership and the right to administer these resources remains, however, with the Finnmark Estate. </w:t>
      </w:r>
    </w:p>
    <w:p w14:paraId="76858E34" w14:textId="77777777" w:rsidR="00A11B0D" w:rsidRPr="00DF5E2E" w:rsidRDefault="00A11B0D" w:rsidP="00A11B0D">
      <w:pPr>
        <w:spacing w:before="240" w:after="120"/>
        <w:rPr>
          <w:rFonts w:cstheme="minorHAnsi"/>
          <w:b/>
          <w:lang w:val="en-GB"/>
        </w:rPr>
      </w:pPr>
      <w:r w:rsidRPr="00DF5E2E">
        <w:rPr>
          <w:rFonts w:cstheme="minorHAnsi"/>
          <w:b/>
          <w:lang w:val="en-GB"/>
        </w:rPr>
        <w:t xml:space="preserve">Recommendation: </w:t>
      </w:r>
    </w:p>
    <w:p w14:paraId="7CAD6656" w14:textId="77777777" w:rsidR="00A11B0D" w:rsidRPr="00821DE0" w:rsidRDefault="00A11B0D" w:rsidP="00A11B0D">
      <w:pPr>
        <w:pStyle w:val="Listeavsnitt"/>
        <w:numPr>
          <w:ilvl w:val="0"/>
          <w:numId w:val="18"/>
        </w:numPr>
        <w:spacing w:before="240" w:after="120"/>
        <w:contextualSpacing w:val="0"/>
        <w:rPr>
          <w:rFonts w:cstheme="minorHAnsi"/>
          <w:lang w:val="en-GB"/>
        </w:rPr>
      </w:pPr>
      <w:r w:rsidRPr="00DF5E2E">
        <w:rPr>
          <w:rFonts w:cstheme="minorHAnsi"/>
          <w:lang w:val="en-GB"/>
        </w:rPr>
        <w:t>Where the land in the field under investigation has been used almost exclusively by the Sami people in time immemorial, the Finnmark Commission should give full effect to this fact.</w:t>
      </w:r>
    </w:p>
    <w:p w14:paraId="54C13C8D" w14:textId="77777777" w:rsidR="00A11B0D" w:rsidRPr="00A11B0D" w:rsidRDefault="00A11B0D" w:rsidP="00A11B0D">
      <w:pPr>
        <w:spacing w:after="0" w:line="240" w:lineRule="auto"/>
        <w:rPr>
          <w:lang w:val="en-GB"/>
        </w:rPr>
      </w:pPr>
    </w:p>
    <w:p w14:paraId="0A071317" w14:textId="1CDF8787" w:rsidR="000532B9" w:rsidRPr="00270C70" w:rsidRDefault="000532B9" w:rsidP="00FA783C">
      <w:pPr>
        <w:pStyle w:val="Overskrift2"/>
        <w:spacing w:before="240" w:beforeAutospacing="0" w:after="120" w:afterAutospacing="0"/>
      </w:pPr>
      <w:bookmarkStart w:id="50" w:name="_Toc529362773"/>
      <w:r w:rsidRPr="00DF5E2E">
        <w:t xml:space="preserve">Concluding Observation 32: Free legal aid in discrimination cases and </w:t>
      </w:r>
      <w:r w:rsidRPr="00270C70">
        <w:t>damages for non-economic loss</w:t>
      </w:r>
      <w:bookmarkEnd w:id="50"/>
    </w:p>
    <w:p w14:paraId="4C741406" w14:textId="2F256374" w:rsidR="000532B9" w:rsidRPr="00DF5E2E" w:rsidRDefault="000532B9" w:rsidP="00270C70">
      <w:pPr>
        <w:spacing w:after="120"/>
        <w:rPr>
          <w:b/>
          <w:lang w:val="en-GB"/>
        </w:rPr>
      </w:pPr>
      <w:r w:rsidRPr="00DF5E2E">
        <w:rPr>
          <w:b/>
          <w:lang w:val="en-GB"/>
        </w:rPr>
        <w:t>(Concluding Observation</w:t>
      </w:r>
      <w:r w:rsidR="00270C70">
        <w:rPr>
          <w:b/>
          <w:lang w:val="en-GB"/>
        </w:rPr>
        <w:t xml:space="preserve"> </w:t>
      </w:r>
      <w:r w:rsidRPr="00DF5E2E">
        <w:rPr>
          <w:b/>
          <w:lang w:val="en-GB"/>
        </w:rPr>
        <w:t>32, State Report 191-192)</w:t>
      </w:r>
    </w:p>
    <w:p w14:paraId="1C310CA3" w14:textId="77777777" w:rsidR="000532B9" w:rsidRPr="006719A6" w:rsidRDefault="000532B9" w:rsidP="00A11B0D">
      <w:pPr>
        <w:pStyle w:val="Listeavsnitt"/>
        <w:numPr>
          <w:ilvl w:val="0"/>
          <w:numId w:val="60"/>
        </w:numPr>
        <w:spacing w:before="240" w:after="120"/>
        <w:contextualSpacing w:val="0"/>
        <w:rPr>
          <w:lang w:val="en-GB"/>
        </w:rPr>
      </w:pPr>
      <w:r w:rsidRPr="006719A6">
        <w:rPr>
          <w:lang w:val="en-GB"/>
        </w:rPr>
        <w:t xml:space="preserve">In paragraphs 31 and 32, the Committee is concerned that the Anti-Discrimination Tribunal and the Gender Equality and Anti-Discrimination Ombud are not authorized to grant damages for non-economic losses. The Committee is also concerned that free legal aid is granted only as an exception and on ad hoc basis for discrimination cases in legal proceedings. </w:t>
      </w:r>
    </w:p>
    <w:p w14:paraId="20BE969E" w14:textId="77777777" w:rsidR="000532B9" w:rsidRPr="006719A6" w:rsidRDefault="000532B9" w:rsidP="00A11B0D">
      <w:pPr>
        <w:pStyle w:val="Listeavsnitt"/>
        <w:numPr>
          <w:ilvl w:val="0"/>
          <w:numId w:val="60"/>
        </w:numPr>
        <w:spacing w:before="240" w:after="120"/>
        <w:contextualSpacing w:val="0"/>
        <w:rPr>
          <w:lang w:val="en-GB"/>
        </w:rPr>
      </w:pPr>
      <w:r w:rsidRPr="006719A6">
        <w:rPr>
          <w:lang w:val="en-GB"/>
        </w:rPr>
        <w:t>The Committee therefore recommends that the Anti- Discrimination Tribunal and the Ombud should be allowed to grant damages for non-economic losses and that the State party review the conditions for free legal aid in order to enable complainants to easily resort to legal proceedings before courts in discrimination cases.</w:t>
      </w:r>
    </w:p>
    <w:p w14:paraId="65D04033" w14:textId="3A0AE27A" w:rsidR="001E4572" w:rsidRPr="006719A6" w:rsidRDefault="000532B9" w:rsidP="00A11B0D">
      <w:pPr>
        <w:pStyle w:val="Listeavsnitt"/>
        <w:numPr>
          <w:ilvl w:val="0"/>
          <w:numId w:val="60"/>
        </w:numPr>
        <w:spacing w:before="240" w:after="120"/>
        <w:contextualSpacing w:val="0"/>
        <w:rPr>
          <w:lang w:val="en-GB"/>
        </w:rPr>
      </w:pPr>
      <w:r w:rsidRPr="006719A6">
        <w:rPr>
          <w:lang w:val="en-GB"/>
        </w:rPr>
        <w:t>It is positive that the government in the restructuring of the Ombud and Tribunal has given the new an</w:t>
      </w:r>
      <w:r w:rsidR="00EF285A">
        <w:rPr>
          <w:lang w:val="en-GB"/>
        </w:rPr>
        <w:t>ti-d</w:t>
      </w:r>
      <w:r w:rsidRPr="006719A6">
        <w:rPr>
          <w:lang w:val="en-GB"/>
        </w:rPr>
        <w:t>iscrimination Tribunal the authority to award compensation and redress in most discrimination and harassment cases. Nevertheless, the restructuring has led to a significant reduction in allocations to the Gender Equality and Anti-Discrimination Ombud.</w:t>
      </w:r>
      <w:r w:rsidR="00E34FB8" w:rsidRPr="00DF5E2E">
        <w:rPr>
          <w:rStyle w:val="Fotnotereferanse"/>
          <w:lang w:val="en-GB"/>
        </w:rPr>
        <w:footnoteReference w:id="21"/>
      </w:r>
    </w:p>
    <w:p w14:paraId="35AD3F04" w14:textId="7E2ED5E2" w:rsidR="000532B9" w:rsidRPr="006719A6" w:rsidRDefault="000532B9" w:rsidP="00A11B0D">
      <w:pPr>
        <w:pStyle w:val="Listeavsnitt"/>
        <w:numPr>
          <w:ilvl w:val="0"/>
          <w:numId w:val="60"/>
        </w:numPr>
        <w:spacing w:before="240" w:after="120"/>
        <w:contextualSpacing w:val="0"/>
        <w:rPr>
          <w:lang w:val="en-GB"/>
        </w:rPr>
      </w:pPr>
      <w:r w:rsidRPr="006719A6">
        <w:rPr>
          <w:lang w:val="en-GB"/>
        </w:rPr>
        <w:t>The mandate of the Ombud is to provide guidance on matters of discrimination, and to be a driving force for equality and diversity. With reduced support, the overall approach between requests, structural efforts and complaints has been significantly weakened. In addition, age discrimination outside working life is now covered by the Ombud's mandate, without this being taken into account in the resource allocation.</w:t>
      </w:r>
    </w:p>
    <w:p w14:paraId="52575937" w14:textId="77777777" w:rsidR="000532B9" w:rsidRPr="006719A6" w:rsidRDefault="000532B9" w:rsidP="00A11B0D">
      <w:pPr>
        <w:pStyle w:val="Listeavsnitt"/>
        <w:numPr>
          <w:ilvl w:val="0"/>
          <w:numId w:val="60"/>
        </w:numPr>
        <w:spacing w:before="240" w:after="120"/>
        <w:contextualSpacing w:val="0"/>
        <w:rPr>
          <w:lang w:val="en-GB"/>
        </w:rPr>
      </w:pPr>
      <w:r w:rsidRPr="006719A6">
        <w:rPr>
          <w:lang w:val="en-GB"/>
        </w:rPr>
        <w:t xml:space="preserve">There is still no free legal aid available in cases of discrimination. For the enforcement of the discrimination cases to be effective, it is essential that free legal aid is given without means testing in these cases. </w:t>
      </w:r>
    </w:p>
    <w:p w14:paraId="7C0667DF" w14:textId="77777777" w:rsidR="000532B9" w:rsidRPr="00DF5E2E" w:rsidRDefault="000532B9" w:rsidP="00FA783C">
      <w:pPr>
        <w:spacing w:before="240" w:after="120"/>
        <w:rPr>
          <w:b/>
          <w:lang w:val="en-GB"/>
        </w:rPr>
      </w:pPr>
      <w:r w:rsidRPr="00DF5E2E">
        <w:rPr>
          <w:b/>
          <w:lang w:val="en-GB"/>
        </w:rPr>
        <w:t>Recommendations:</w:t>
      </w:r>
    </w:p>
    <w:p w14:paraId="1CCBCE80" w14:textId="3D7C36F8" w:rsidR="000532B9" w:rsidRPr="00DF5E2E" w:rsidRDefault="000532B9" w:rsidP="00D323B7">
      <w:pPr>
        <w:pStyle w:val="Listeavsnitt"/>
        <w:numPr>
          <w:ilvl w:val="0"/>
          <w:numId w:val="6"/>
        </w:numPr>
        <w:spacing w:before="240" w:after="120"/>
        <w:contextualSpacing w:val="0"/>
        <w:rPr>
          <w:lang w:val="en-GB"/>
        </w:rPr>
      </w:pPr>
      <w:r w:rsidRPr="00DF5E2E">
        <w:rPr>
          <w:lang w:val="en-GB"/>
        </w:rPr>
        <w:t>Increased allocati</w:t>
      </w:r>
      <w:r w:rsidR="00EF285A">
        <w:rPr>
          <w:lang w:val="en-GB"/>
        </w:rPr>
        <w:t>ons to the Equality and anti-d</w:t>
      </w:r>
      <w:r w:rsidRPr="00DF5E2E">
        <w:rPr>
          <w:lang w:val="en-GB"/>
        </w:rPr>
        <w:t>iscrimination Ombud in order to strengthen their guidance work and continuation as a driving force</w:t>
      </w:r>
    </w:p>
    <w:p w14:paraId="51BDBAF9" w14:textId="6D3CEF8D" w:rsidR="000532B9" w:rsidRDefault="000532B9" w:rsidP="00D323B7">
      <w:pPr>
        <w:pStyle w:val="Listeavsnitt"/>
        <w:numPr>
          <w:ilvl w:val="0"/>
          <w:numId w:val="6"/>
        </w:numPr>
        <w:spacing w:before="240" w:after="120"/>
        <w:contextualSpacing w:val="0"/>
        <w:rPr>
          <w:lang w:val="en-GB"/>
        </w:rPr>
      </w:pPr>
      <w:r w:rsidRPr="00DF5E2E">
        <w:rPr>
          <w:lang w:val="en-GB"/>
        </w:rPr>
        <w:t>Free legal aid without means testing must be granted in cases of discrimination</w:t>
      </w:r>
    </w:p>
    <w:p w14:paraId="492E8051" w14:textId="1C0D690B" w:rsidR="005342B3" w:rsidRPr="005342B3" w:rsidRDefault="005342B3" w:rsidP="005342B3">
      <w:pPr>
        <w:pStyle w:val="Overskrift2"/>
      </w:pPr>
      <w:bookmarkStart w:id="51" w:name="_Toc529362774"/>
      <w:r w:rsidRPr="005342B3">
        <w:lastRenderedPageBreak/>
        <w:t>Concluding Observation 34: Violence against women and domestic violence</w:t>
      </w:r>
      <w:bookmarkEnd w:id="51"/>
    </w:p>
    <w:p w14:paraId="17FD8B6E" w14:textId="2DE8FBFF" w:rsidR="005342B3" w:rsidRPr="003F5220" w:rsidRDefault="005342B3" w:rsidP="005342B3">
      <w:pPr>
        <w:rPr>
          <w:rFonts w:cstheme="minorHAnsi"/>
          <w:b/>
          <w:lang w:val="en-GB"/>
        </w:rPr>
      </w:pPr>
      <w:r w:rsidRPr="003F5220">
        <w:rPr>
          <w:rFonts w:cstheme="minorHAnsi"/>
          <w:b/>
          <w:lang w:val="en-GB"/>
        </w:rPr>
        <w:t xml:space="preserve">(Concluding </w:t>
      </w:r>
      <w:r w:rsidR="00EF285A" w:rsidRPr="003F5220">
        <w:rPr>
          <w:rFonts w:cstheme="minorHAnsi"/>
          <w:b/>
          <w:lang w:val="en-GB"/>
        </w:rPr>
        <w:t xml:space="preserve">Observation </w:t>
      </w:r>
      <w:r w:rsidR="00EF285A">
        <w:rPr>
          <w:rFonts w:cstheme="minorHAnsi"/>
          <w:b/>
          <w:lang w:val="en-GB"/>
        </w:rPr>
        <w:t>34</w:t>
      </w:r>
      <w:r w:rsidRPr="003F5220">
        <w:rPr>
          <w:rFonts w:cstheme="minorHAnsi"/>
          <w:b/>
          <w:lang w:val="en-GB"/>
        </w:rPr>
        <w:t>a, general reference to Article 5 of the Convention and State Report 193-195.)</w:t>
      </w:r>
    </w:p>
    <w:p w14:paraId="74DABE65" w14:textId="77777777" w:rsidR="005342B3" w:rsidRPr="003F5220" w:rsidRDefault="005342B3" w:rsidP="00A11B0D">
      <w:pPr>
        <w:pStyle w:val="Listeavsnitt"/>
        <w:numPr>
          <w:ilvl w:val="0"/>
          <w:numId w:val="60"/>
        </w:numPr>
        <w:spacing w:before="240" w:after="120"/>
        <w:contextualSpacing w:val="0"/>
        <w:rPr>
          <w:lang w:val="en-GB"/>
        </w:rPr>
      </w:pPr>
      <w:r w:rsidRPr="003F5220">
        <w:rPr>
          <w:lang w:val="en-GB"/>
        </w:rPr>
        <w:t>The Committee recommends in recommendation 34 a to intensify its efforts to address the issue of violence against women, in particular women from minorities and review its practice on residence permits to avoid the application of the law having the effect, in practice, of forcing women (and some men) victims of domestic violence to remain in abusive relationships.</w:t>
      </w:r>
    </w:p>
    <w:p w14:paraId="06C714D1" w14:textId="77777777" w:rsidR="005342B3" w:rsidRPr="003F5220" w:rsidRDefault="005342B3" w:rsidP="00A11B0D">
      <w:pPr>
        <w:pStyle w:val="Listeavsnitt"/>
        <w:numPr>
          <w:ilvl w:val="0"/>
          <w:numId w:val="60"/>
        </w:numPr>
        <w:spacing w:before="240" w:after="120"/>
        <w:contextualSpacing w:val="0"/>
        <w:rPr>
          <w:lang w:val="en-GB"/>
        </w:rPr>
      </w:pPr>
      <w:r w:rsidRPr="003F5220">
        <w:rPr>
          <w:lang w:val="en-GB"/>
        </w:rPr>
        <w:t>Violence against women is an attack on women's right to life, freedom and personal safety. Some situations and positions can increase vulnerability and thus the risk of violence. This applies, for example, to pregnant women, women with disabilities, minority women who are not integrated in Norwegian society, elderly women, women with substance abuse and / or psychiatric problems, women in prostitution and lesbian, bisexual or transgender women. In this context, we emphasize the importance of greater priority, measures and equal services for groups facing specific challenges.</w:t>
      </w:r>
    </w:p>
    <w:p w14:paraId="1E764D9A" w14:textId="22F64251" w:rsidR="005342B3" w:rsidRPr="003F5220" w:rsidRDefault="00EF285A" w:rsidP="00A11B0D">
      <w:pPr>
        <w:pStyle w:val="Listeavsnitt"/>
        <w:numPr>
          <w:ilvl w:val="0"/>
          <w:numId w:val="60"/>
        </w:numPr>
        <w:spacing w:before="240" w:after="120"/>
        <w:contextualSpacing w:val="0"/>
        <w:rPr>
          <w:rFonts w:cstheme="minorHAnsi"/>
        </w:rPr>
      </w:pPr>
      <w:r w:rsidRPr="003F5220">
        <w:rPr>
          <w:lang w:val="en-GB"/>
        </w:rPr>
        <w:t>Also,</w:t>
      </w:r>
      <w:r w:rsidR="005342B3" w:rsidRPr="003F5220">
        <w:rPr>
          <w:lang w:val="en-GB"/>
        </w:rPr>
        <w:t xml:space="preserve"> men, in both homosexual</w:t>
      </w:r>
      <w:r w:rsidR="005342B3" w:rsidRPr="003F5220">
        <w:rPr>
          <w:rFonts w:cstheme="minorHAnsi"/>
          <w:lang w:val="en-GB"/>
        </w:rPr>
        <w:t xml:space="preserve"> and </w:t>
      </w:r>
      <w:r w:rsidRPr="003F5220">
        <w:rPr>
          <w:rFonts w:cstheme="minorHAnsi"/>
          <w:lang w:val="en-GB"/>
        </w:rPr>
        <w:t>heterosexual</w:t>
      </w:r>
      <w:r w:rsidR="005342B3" w:rsidRPr="003F5220">
        <w:rPr>
          <w:rFonts w:cstheme="minorHAnsi"/>
          <w:lang w:val="en-GB"/>
        </w:rPr>
        <w:t xml:space="preserve"> relationships, as well as non-binary people are exposed to domestic violence. The above vulnerability factors also apply to </w:t>
      </w:r>
      <w:r w:rsidR="005342B3" w:rsidRPr="003F5220">
        <w:rPr>
          <w:rFonts w:cstheme="minorHAnsi"/>
        </w:rPr>
        <w:t>them</w:t>
      </w:r>
      <w:r w:rsidR="005342B3" w:rsidRPr="003F5220">
        <w:rPr>
          <w:rFonts w:cstheme="minorHAnsi"/>
          <w:lang w:val="en-GB"/>
        </w:rPr>
        <w:t>.</w:t>
      </w:r>
    </w:p>
    <w:p w14:paraId="3B8BBED9" w14:textId="77777777" w:rsidR="005342B3" w:rsidRPr="005342B3" w:rsidRDefault="005342B3" w:rsidP="005342B3">
      <w:pPr>
        <w:rPr>
          <w:rFonts w:cstheme="minorHAnsi"/>
          <w:b/>
        </w:rPr>
      </w:pPr>
      <w:r w:rsidRPr="005342B3">
        <w:rPr>
          <w:rFonts w:cstheme="minorHAnsi"/>
          <w:b/>
        </w:rPr>
        <w:t>Recommendations:</w:t>
      </w:r>
    </w:p>
    <w:p w14:paraId="7B25639E" w14:textId="77777777" w:rsidR="005342B3" w:rsidRPr="005342B3" w:rsidRDefault="005342B3" w:rsidP="00D323B7">
      <w:pPr>
        <w:numPr>
          <w:ilvl w:val="0"/>
          <w:numId w:val="65"/>
        </w:numPr>
        <w:spacing w:after="120"/>
        <w:ind w:left="714" w:hanging="357"/>
        <w:rPr>
          <w:rFonts w:cstheme="minorHAnsi"/>
          <w:lang w:val="en-GB"/>
        </w:rPr>
      </w:pPr>
      <w:r w:rsidRPr="005342B3">
        <w:rPr>
          <w:rFonts w:eastAsia="Calibri" w:cstheme="minorHAnsi"/>
          <w:lang w:val="en-GB"/>
        </w:rPr>
        <w:t>Norway must produce an action plan against violence against women and domestic violence</w:t>
      </w:r>
    </w:p>
    <w:p w14:paraId="646BADF7" w14:textId="77777777" w:rsidR="005342B3" w:rsidRPr="005342B3" w:rsidRDefault="005342B3" w:rsidP="00D323B7">
      <w:pPr>
        <w:numPr>
          <w:ilvl w:val="0"/>
          <w:numId w:val="65"/>
        </w:numPr>
        <w:spacing w:after="120"/>
        <w:ind w:left="714" w:hanging="357"/>
        <w:rPr>
          <w:rFonts w:cstheme="minorHAnsi"/>
          <w:lang w:val="en-GB"/>
        </w:rPr>
      </w:pPr>
      <w:r w:rsidRPr="005342B3">
        <w:rPr>
          <w:rFonts w:cstheme="minorHAnsi"/>
          <w:lang w:val="en-GB"/>
        </w:rPr>
        <w:t>Persons who arrive in Norway as immigrants must in particular be guaranteed information about their rights. Vulnerability factors and dependence due to immigration status must be taken into account when selecting content and methods for legal information</w:t>
      </w:r>
    </w:p>
    <w:p w14:paraId="11FDC974" w14:textId="77777777" w:rsidR="005342B3" w:rsidRPr="005342B3" w:rsidRDefault="005342B3" w:rsidP="00D323B7">
      <w:pPr>
        <w:numPr>
          <w:ilvl w:val="0"/>
          <w:numId w:val="65"/>
        </w:numPr>
        <w:spacing w:after="120"/>
        <w:ind w:left="714" w:hanging="357"/>
        <w:rPr>
          <w:rFonts w:cstheme="minorHAnsi"/>
          <w:lang w:val="en-GB"/>
        </w:rPr>
      </w:pPr>
      <w:r w:rsidRPr="005342B3">
        <w:rPr>
          <w:rFonts w:eastAsia="Calibri" w:cstheme="minorHAnsi"/>
          <w:lang w:val="en-GB"/>
        </w:rPr>
        <w:t>Information on rights and available services should be available, understandable, reliable, current and adequate.</w:t>
      </w:r>
    </w:p>
    <w:p w14:paraId="5026301F" w14:textId="77777777" w:rsidR="005342B3" w:rsidRPr="005342B3" w:rsidRDefault="005342B3" w:rsidP="00D323B7">
      <w:pPr>
        <w:numPr>
          <w:ilvl w:val="0"/>
          <w:numId w:val="65"/>
        </w:numPr>
        <w:spacing w:after="120"/>
        <w:ind w:left="714" w:hanging="357"/>
        <w:rPr>
          <w:rFonts w:cstheme="minorHAnsi"/>
          <w:lang w:val="en-GB"/>
        </w:rPr>
      </w:pPr>
      <w:r w:rsidRPr="005342B3">
        <w:rPr>
          <w:rFonts w:eastAsia="Calibri" w:cstheme="minorHAnsi"/>
          <w:lang w:val="en-GB"/>
        </w:rPr>
        <w:t>Ensure that adults and children exposed to violence, and who encounter language barriers, get professional interpreting services immediately</w:t>
      </w:r>
    </w:p>
    <w:p w14:paraId="6410EBF4" w14:textId="77777777" w:rsidR="005342B3" w:rsidRPr="005342B3" w:rsidRDefault="005342B3" w:rsidP="00D323B7">
      <w:pPr>
        <w:numPr>
          <w:ilvl w:val="0"/>
          <w:numId w:val="65"/>
        </w:numPr>
        <w:spacing w:after="120"/>
        <w:ind w:left="714" w:hanging="357"/>
        <w:rPr>
          <w:rFonts w:cstheme="minorHAnsi"/>
          <w:lang w:val="en-GB"/>
        </w:rPr>
      </w:pPr>
      <w:r w:rsidRPr="005342B3">
        <w:rPr>
          <w:rFonts w:eastAsia="Calibri" w:cstheme="minorHAnsi"/>
          <w:lang w:val="en-GB"/>
        </w:rPr>
        <w:t>The three-year limitation period for independent residence permit must be changed to one year to ensure that victims of domestic violence do not have to remain in a dangerous and abusive relationships in fear of being thrown out of the country</w:t>
      </w:r>
    </w:p>
    <w:p w14:paraId="7838CF8C" w14:textId="19A83136" w:rsidR="005342B3" w:rsidRPr="003F5220" w:rsidRDefault="005342B3" w:rsidP="00D323B7">
      <w:pPr>
        <w:numPr>
          <w:ilvl w:val="0"/>
          <w:numId w:val="65"/>
        </w:numPr>
        <w:spacing w:after="120"/>
        <w:ind w:left="714" w:hanging="357"/>
        <w:rPr>
          <w:rFonts w:cstheme="minorHAnsi"/>
          <w:lang w:val="en-GB"/>
        </w:rPr>
      </w:pPr>
      <w:r w:rsidRPr="005342B3">
        <w:rPr>
          <w:rFonts w:eastAsia="Calibri" w:cstheme="minorHAnsi"/>
          <w:lang w:val="en-GB"/>
        </w:rPr>
        <w:t>The organisations assisting victims of violence through networks and activities must receive financial support to provide these services</w:t>
      </w:r>
    </w:p>
    <w:p w14:paraId="6474A6A1" w14:textId="77777777" w:rsidR="003F5220" w:rsidRPr="005342B3" w:rsidRDefault="003F5220" w:rsidP="003F5220">
      <w:pPr>
        <w:ind w:left="720"/>
        <w:contextualSpacing/>
        <w:rPr>
          <w:rFonts w:cstheme="minorHAnsi"/>
          <w:lang w:val="en-GB"/>
        </w:rPr>
      </w:pPr>
    </w:p>
    <w:p w14:paraId="367F1AE2" w14:textId="3432CC62" w:rsidR="005342B3" w:rsidRDefault="005342B3" w:rsidP="008076AF">
      <w:pPr>
        <w:pStyle w:val="Overskrift3"/>
        <w:spacing w:after="0"/>
      </w:pPr>
      <w:bookmarkStart w:id="52" w:name="_Toc529362775"/>
      <w:r w:rsidRPr="005342B3">
        <w:t>Crisis centres</w:t>
      </w:r>
      <w:bookmarkEnd w:id="52"/>
    </w:p>
    <w:p w14:paraId="1BD78A34" w14:textId="428E7606" w:rsidR="00AC339F" w:rsidRPr="00AC339F" w:rsidRDefault="00AC339F" w:rsidP="00AC339F">
      <w:pPr>
        <w:rPr>
          <w:b/>
          <w:lang w:val="en-GB"/>
        </w:rPr>
      </w:pPr>
      <w:r>
        <w:rPr>
          <w:b/>
          <w:lang w:val="en-GB"/>
        </w:rPr>
        <w:t>(Concluding Observation 34)</w:t>
      </w:r>
    </w:p>
    <w:p w14:paraId="45370EAB" w14:textId="77777777" w:rsidR="005342B3" w:rsidRPr="003F5220" w:rsidRDefault="005342B3" w:rsidP="00A11B0D">
      <w:pPr>
        <w:pStyle w:val="Listeavsnitt"/>
        <w:numPr>
          <w:ilvl w:val="0"/>
          <w:numId w:val="60"/>
        </w:numPr>
        <w:spacing w:before="240" w:after="120"/>
        <w:contextualSpacing w:val="0"/>
        <w:rPr>
          <w:lang w:val="en-GB"/>
        </w:rPr>
      </w:pPr>
      <w:r w:rsidRPr="003F5220">
        <w:rPr>
          <w:lang w:val="en-GB"/>
        </w:rPr>
        <w:t xml:space="preserve">The crisis centres are a very important service for victims of violence. Nearly 62,000 women, 752 men and over 45,000 children have lived in shelters in Norway over the last 25 years. Reports from the centres show that around 2 out of 3 residents in recent years had immigrant backgrounds. The same statistics show that around a quarter of the residents with immigrant background were victims of violence from an abuser without immigrant background. </w:t>
      </w:r>
    </w:p>
    <w:p w14:paraId="6C3A834B" w14:textId="77777777" w:rsidR="005342B3" w:rsidRPr="003F5220" w:rsidRDefault="005342B3" w:rsidP="00A11B0D">
      <w:pPr>
        <w:pStyle w:val="Listeavsnitt"/>
        <w:numPr>
          <w:ilvl w:val="0"/>
          <w:numId w:val="60"/>
        </w:numPr>
        <w:spacing w:before="240" w:after="120"/>
        <w:contextualSpacing w:val="0"/>
        <w:rPr>
          <w:lang w:val="en-GB"/>
        </w:rPr>
      </w:pPr>
      <w:r w:rsidRPr="003F5220">
        <w:rPr>
          <w:lang w:val="en-GB"/>
        </w:rPr>
        <w:lastRenderedPageBreak/>
        <w:t>In smaller municipalities, with low settlements of immigrants, some shelters report that half of the immigrant women living in the shelters are in partnerships with men without immigrant backgrounds.</w:t>
      </w:r>
    </w:p>
    <w:p w14:paraId="1BCBD7E6" w14:textId="77777777" w:rsidR="005342B3" w:rsidRPr="003F5220" w:rsidRDefault="005342B3" w:rsidP="00A11B0D">
      <w:pPr>
        <w:pStyle w:val="Listeavsnitt"/>
        <w:numPr>
          <w:ilvl w:val="0"/>
          <w:numId w:val="60"/>
        </w:numPr>
        <w:spacing w:before="240" w:after="120"/>
        <w:contextualSpacing w:val="0"/>
        <w:rPr>
          <w:lang w:val="en-GB"/>
        </w:rPr>
      </w:pPr>
      <w:r w:rsidRPr="003F5220">
        <w:rPr>
          <w:lang w:val="en-GB"/>
        </w:rPr>
        <w:t>The overrepresentation of women with immigrant backgrounds at the shelters may be due to these women, more so than users of Norwegian origin, lack their own income and that fewer have a support network to help them out of a violent relationship. When women with immigrant backgrounds flee from violence, many flee from their entire network.</w:t>
      </w:r>
    </w:p>
    <w:p w14:paraId="76264B92" w14:textId="77777777" w:rsidR="005342B3" w:rsidRPr="003F5220" w:rsidRDefault="005342B3" w:rsidP="00A11B0D">
      <w:pPr>
        <w:pStyle w:val="Listeavsnitt"/>
        <w:numPr>
          <w:ilvl w:val="0"/>
          <w:numId w:val="60"/>
        </w:numPr>
        <w:spacing w:before="240" w:after="120"/>
        <w:contextualSpacing w:val="0"/>
        <w:rPr>
          <w:lang w:val="en-GB"/>
        </w:rPr>
      </w:pPr>
      <w:r w:rsidRPr="003F5220">
        <w:rPr>
          <w:lang w:val="en-GB"/>
        </w:rPr>
        <w:t>National statistics from the crisis centres show that residents with immigrant backgrounds stay longer at shelters than residents without immigrant background. There is a great need for more diversity and additional resources to meet the needs of this vulnerable group in an appropriate and adapted manner. Users with immigrant background end up staying at the shelters for too long, even after the crisis situation has been sorted. It is a challenge that many women struggle to find new housing.</w:t>
      </w:r>
    </w:p>
    <w:p w14:paraId="362E2902" w14:textId="77777777" w:rsidR="005342B3" w:rsidRPr="003F5220" w:rsidRDefault="005342B3" w:rsidP="00A11B0D">
      <w:pPr>
        <w:pStyle w:val="Listeavsnitt"/>
        <w:numPr>
          <w:ilvl w:val="0"/>
          <w:numId w:val="60"/>
        </w:numPr>
        <w:spacing w:before="240" w:after="120"/>
        <w:contextualSpacing w:val="0"/>
        <w:rPr>
          <w:lang w:val="en-GB"/>
        </w:rPr>
      </w:pPr>
      <w:r w:rsidRPr="003F5220">
        <w:rPr>
          <w:lang w:val="en-GB"/>
        </w:rPr>
        <w:t xml:space="preserve">Shelters haven been compulsory in Norway since the Crises Centre Provision came in 2010, yet the law is not implemented in all municipalities. The Crisis Centre Provision § 2, states that the shelters shall offer follow-up in the rehabilitation phase, cf. § 4. The municipalities shall, in accordance with § 4 of the Crisis Centre Provision, ensure that women, men and children who are victims of domestic violence or threats of domestic violence, receive full follow-up through coordination of measures between the shelters and other public services. </w:t>
      </w:r>
    </w:p>
    <w:p w14:paraId="23E80D11" w14:textId="77777777" w:rsidR="005342B3" w:rsidRPr="003F5220" w:rsidRDefault="005342B3" w:rsidP="00A11B0D">
      <w:pPr>
        <w:pStyle w:val="Listeavsnitt"/>
        <w:numPr>
          <w:ilvl w:val="0"/>
          <w:numId w:val="60"/>
        </w:numPr>
        <w:spacing w:before="240" w:after="120"/>
        <w:contextualSpacing w:val="0"/>
        <w:rPr>
          <w:lang w:val="en-GB"/>
        </w:rPr>
      </w:pPr>
      <w:r w:rsidRPr="003F5220">
        <w:rPr>
          <w:lang w:val="en-GB"/>
        </w:rPr>
        <w:t>Evaluation of the municipality's implementation of the Crisis Centre Provision shows great variation in how the municipalities follow up with services to the victims of domestic violence. There is also a need for proximity to the emergency centres, so that the victims of violence can seek help in their local area.</w:t>
      </w:r>
    </w:p>
    <w:p w14:paraId="184A08C4" w14:textId="77777777" w:rsidR="005342B3" w:rsidRPr="005342B3" w:rsidRDefault="005342B3" w:rsidP="005342B3">
      <w:pPr>
        <w:tabs>
          <w:tab w:val="left" w:pos="7430"/>
        </w:tabs>
        <w:rPr>
          <w:rFonts w:cstheme="minorHAnsi"/>
          <w:b/>
        </w:rPr>
      </w:pPr>
      <w:r w:rsidRPr="005342B3">
        <w:rPr>
          <w:rFonts w:cstheme="minorHAnsi"/>
          <w:b/>
        </w:rPr>
        <w:t>Recommendations:</w:t>
      </w:r>
    </w:p>
    <w:p w14:paraId="6B3EF488" w14:textId="77777777" w:rsidR="005342B3" w:rsidRPr="005342B3" w:rsidRDefault="005342B3" w:rsidP="00D323B7">
      <w:pPr>
        <w:numPr>
          <w:ilvl w:val="0"/>
          <w:numId w:val="66"/>
        </w:numPr>
        <w:tabs>
          <w:tab w:val="left" w:pos="7430"/>
        </w:tabs>
        <w:spacing w:after="120"/>
        <w:ind w:left="714" w:hanging="357"/>
        <w:rPr>
          <w:rFonts w:cstheme="minorHAnsi"/>
          <w:lang w:val="en-GB"/>
        </w:rPr>
      </w:pPr>
      <w:r w:rsidRPr="005342B3">
        <w:rPr>
          <w:rFonts w:eastAsia="Calibri" w:cstheme="minorHAnsi"/>
          <w:lang w:val="en-GB"/>
        </w:rPr>
        <w:t>The crisis centres must be ensured sufficient and predictable resources</w:t>
      </w:r>
    </w:p>
    <w:p w14:paraId="6938017C" w14:textId="77777777" w:rsidR="005342B3" w:rsidRPr="005342B3" w:rsidRDefault="005342B3" w:rsidP="00D323B7">
      <w:pPr>
        <w:numPr>
          <w:ilvl w:val="0"/>
          <w:numId w:val="66"/>
        </w:numPr>
        <w:tabs>
          <w:tab w:val="left" w:pos="7430"/>
        </w:tabs>
        <w:spacing w:after="120"/>
        <w:ind w:left="714" w:hanging="357"/>
        <w:rPr>
          <w:rFonts w:cstheme="minorHAnsi"/>
          <w:lang w:val="en-GB"/>
        </w:rPr>
      </w:pPr>
      <w:r w:rsidRPr="005342B3">
        <w:rPr>
          <w:rFonts w:eastAsia="Calibri" w:cstheme="minorHAnsi"/>
          <w:lang w:val="en-GB"/>
        </w:rPr>
        <w:t>All municipalities must implement the Crisis Centre Provision</w:t>
      </w:r>
    </w:p>
    <w:p w14:paraId="249DEA75" w14:textId="77777777" w:rsidR="005342B3" w:rsidRPr="005342B3" w:rsidRDefault="005342B3" w:rsidP="00D323B7">
      <w:pPr>
        <w:numPr>
          <w:ilvl w:val="0"/>
          <w:numId w:val="66"/>
        </w:numPr>
        <w:tabs>
          <w:tab w:val="left" w:pos="7430"/>
        </w:tabs>
        <w:spacing w:after="120"/>
        <w:ind w:left="714" w:hanging="357"/>
        <w:rPr>
          <w:rFonts w:cstheme="minorHAnsi"/>
          <w:lang w:val="en-GB"/>
        </w:rPr>
      </w:pPr>
      <w:r w:rsidRPr="005342B3">
        <w:rPr>
          <w:rFonts w:eastAsia="Calibri" w:cstheme="minorHAnsi"/>
          <w:lang w:val="en-GB"/>
        </w:rPr>
        <w:t xml:space="preserve">All municipalities must put in place an action plan against domestic violence </w:t>
      </w:r>
    </w:p>
    <w:p w14:paraId="5938605F" w14:textId="77777777" w:rsidR="005342B3" w:rsidRPr="005342B3" w:rsidRDefault="005342B3" w:rsidP="00D323B7">
      <w:pPr>
        <w:numPr>
          <w:ilvl w:val="0"/>
          <w:numId w:val="66"/>
        </w:numPr>
        <w:tabs>
          <w:tab w:val="left" w:pos="7430"/>
        </w:tabs>
        <w:spacing w:after="120"/>
        <w:ind w:left="714" w:hanging="357"/>
        <w:rPr>
          <w:rFonts w:cstheme="minorHAnsi"/>
          <w:lang w:val="en-GB"/>
        </w:rPr>
      </w:pPr>
      <w:r w:rsidRPr="005342B3">
        <w:rPr>
          <w:rFonts w:eastAsia="Calibri" w:cstheme="minorHAnsi"/>
          <w:lang w:val="en-GB"/>
        </w:rPr>
        <w:t>Residents with immigrant background must be given a comprehensive follow-up</w:t>
      </w:r>
    </w:p>
    <w:p w14:paraId="62D5FC7E" w14:textId="77777777" w:rsidR="005342B3" w:rsidRPr="005342B3" w:rsidRDefault="005342B3" w:rsidP="00D323B7">
      <w:pPr>
        <w:numPr>
          <w:ilvl w:val="0"/>
          <w:numId w:val="66"/>
        </w:numPr>
        <w:tabs>
          <w:tab w:val="left" w:pos="7430"/>
        </w:tabs>
        <w:spacing w:after="120"/>
        <w:ind w:left="714" w:hanging="357"/>
        <w:rPr>
          <w:rFonts w:cstheme="minorHAnsi"/>
          <w:lang w:val="en-GB"/>
        </w:rPr>
      </w:pPr>
      <w:r w:rsidRPr="005342B3">
        <w:rPr>
          <w:rFonts w:eastAsia="Calibri" w:cstheme="minorHAnsi"/>
          <w:lang w:val="en-GB"/>
        </w:rPr>
        <w:t>The municipalities must take action with reasonable housing schemes specifically aimed at victims of violence and abuse, who are prevented from accessing the general housing market</w:t>
      </w:r>
    </w:p>
    <w:p w14:paraId="464461C3" w14:textId="77777777" w:rsidR="005342B3" w:rsidRPr="005342B3" w:rsidRDefault="005342B3" w:rsidP="00D323B7">
      <w:pPr>
        <w:numPr>
          <w:ilvl w:val="0"/>
          <w:numId w:val="66"/>
        </w:numPr>
        <w:tabs>
          <w:tab w:val="left" w:pos="7430"/>
        </w:tabs>
        <w:spacing w:after="120"/>
        <w:ind w:left="714" w:hanging="357"/>
        <w:rPr>
          <w:rFonts w:cstheme="minorHAnsi"/>
          <w:lang w:val="en-GB"/>
        </w:rPr>
      </w:pPr>
      <w:r w:rsidRPr="005342B3">
        <w:rPr>
          <w:rFonts w:eastAsia="Calibri" w:cstheme="minorHAnsi"/>
          <w:lang w:val="en-GB"/>
        </w:rPr>
        <w:t>Employees at the shelters must to a larger degree reflect diversity, both in linguistic- and cultural competence</w:t>
      </w:r>
    </w:p>
    <w:p w14:paraId="69470B1B" w14:textId="209AF98A" w:rsidR="003F5220" w:rsidRPr="00270C70" w:rsidRDefault="005342B3" w:rsidP="00D323B7">
      <w:pPr>
        <w:numPr>
          <w:ilvl w:val="0"/>
          <w:numId w:val="66"/>
        </w:numPr>
        <w:tabs>
          <w:tab w:val="left" w:pos="7430"/>
        </w:tabs>
        <w:spacing w:after="120"/>
        <w:ind w:left="714" w:hanging="357"/>
        <w:rPr>
          <w:rFonts w:cstheme="minorHAnsi"/>
          <w:lang w:val="en-GB"/>
        </w:rPr>
      </w:pPr>
      <w:r w:rsidRPr="005342B3">
        <w:rPr>
          <w:rFonts w:eastAsia="Calibri" w:cstheme="minorHAnsi"/>
          <w:lang w:val="en-GB"/>
        </w:rPr>
        <w:t>Victims of violence must receive free legal aid, help to obtain housing and information about their legal rights</w:t>
      </w:r>
    </w:p>
    <w:p w14:paraId="3F710BFC" w14:textId="06D7A283" w:rsidR="005342B3" w:rsidRDefault="005342B3" w:rsidP="008076AF">
      <w:pPr>
        <w:pStyle w:val="Overskrift3"/>
        <w:spacing w:after="0"/>
      </w:pPr>
      <w:bookmarkStart w:id="53" w:name="_Toc529362776"/>
      <w:r w:rsidRPr="005342B3">
        <w:t>Spousal homicide</w:t>
      </w:r>
      <w:bookmarkEnd w:id="53"/>
    </w:p>
    <w:p w14:paraId="19823F54" w14:textId="34C434C9" w:rsidR="00AC339F" w:rsidRPr="00AC339F" w:rsidRDefault="00AC339F" w:rsidP="00AC339F">
      <w:pPr>
        <w:rPr>
          <w:lang w:val="en-GB"/>
        </w:rPr>
      </w:pPr>
      <w:r>
        <w:rPr>
          <w:b/>
          <w:lang w:val="en-GB"/>
        </w:rPr>
        <w:t>(Concluding Observation 34)</w:t>
      </w:r>
    </w:p>
    <w:p w14:paraId="6EE5A06E" w14:textId="77777777" w:rsidR="005342B3" w:rsidRPr="003F5220" w:rsidRDefault="005342B3" w:rsidP="00A11B0D">
      <w:pPr>
        <w:pStyle w:val="Listeavsnitt"/>
        <w:numPr>
          <w:ilvl w:val="0"/>
          <w:numId w:val="60"/>
        </w:numPr>
        <w:spacing w:before="240" w:after="120"/>
        <w:contextualSpacing w:val="0"/>
        <w:rPr>
          <w:lang w:val="en-GB"/>
        </w:rPr>
      </w:pPr>
      <w:r w:rsidRPr="003F5220">
        <w:rPr>
          <w:lang w:val="en-GB"/>
        </w:rPr>
        <w:t xml:space="preserve">Every fourth killing in Norway is a spousal homicide. The perpetrators are mainly men and in 90% of the cases the victim is a woman. Women with minority backgrounds are overrepresented in the statistics, but they are often not given adequate support because the police and other institutions consider it a culturally-conditioned phenomenon, and not like other </w:t>
      </w:r>
      <w:r w:rsidRPr="003F5220">
        <w:rPr>
          <w:lang w:val="en-GB"/>
        </w:rPr>
        <w:lastRenderedPageBreak/>
        <w:t>violence against women. The consequence is often that they react more slowly and in a way that is unable to protect the women exposed.</w:t>
      </w:r>
    </w:p>
    <w:p w14:paraId="7A488CA6" w14:textId="77777777" w:rsidR="005342B3" w:rsidRPr="003F5220" w:rsidRDefault="005342B3" w:rsidP="00A11B0D">
      <w:pPr>
        <w:pStyle w:val="Listeavsnitt"/>
        <w:numPr>
          <w:ilvl w:val="0"/>
          <w:numId w:val="60"/>
        </w:numPr>
        <w:spacing w:before="240" w:after="120"/>
        <w:contextualSpacing w:val="0"/>
        <w:rPr>
          <w:lang w:val="en-GB"/>
        </w:rPr>
      </w:pPr>
      <w:r w:rsidRPr="003F5220">
        <w:rPr>
          <w:lang w:val="en-GB"/>
        </w:rPr>
        <w:t>It has turned out that several of the victims had been in contact with health care services before they were murdered. In seven out of ten spousal homicides, there was domestic violence registered before the murder. In five out of ten spousal homicides, more than five violent episodes were recorded before the murder. Murders within close relations do not happen out of the blue. Victims of violence are not given adequate protection.</w:t>
      </w:r>
    </w:p>
    <w:p w14:paraId="4C48C3B3" w14:textId="77777777" w:rsidR="005342B3" w:rsidRPr="003F5220" w:rsidRDefault="005342B3" w:rsidP="00A11B0D">
      <w:pPr>
        <w:pStyle w:val="Listeavsnitt"/>
        <w:numPr>
          <w:ilvl w:val="0"/>
          <w:numId w:val="60"/>
        </w:numPr>
        <w:spacing w:before="240" w:after="120"/>
        <w:contextualSpacing w:val="0"/>
        <w:rPr>
          <w:lang w:val="en-GB"/>
        </w:rPr>
      </w:pPr>
      <w:r w:rsidRPr="003F5220">
        <w:rPr>
          <w:lang w:val="en-GB"/>
        </w:rPr>
        <w:t>More than 1,000 women and children in Norway are fleeing as on the run from domestic violence. They are in hiding with codes and secret addresses in Norway. One is not only deprived of human dignity, but also of the opportunity to live a life in freedom with normal social interaction. Women with minority backgrounds who recently arrived in the country, and women with refugee backgrounds are particularly vulnerable to this type of violence, as they often find themselves without network in a new and unknown society.</w:t>
      </w:r>
    </w:p>
    <w:p w14:paraId="1E888C8F" w14:textId="77777777" w:rsidR="005342B3" w:rsidRPr="005342B3" w:rsidRDefault="005342B3" w:rsidP="005342B3">
      <w:pPr>
        <w:tabs>
          <w:tab w:val="left" w:pos="7430"/>
        </w:tabs>
        <w:rPr>
          <w:rFonts w:cstheme="minorHAnsi"/>
          <w:b/>
        </w:rPr>
      </w:pPr>
      <w:r w:rsidRPr="005342B3">
        <w:rPr>
          <w:rFonts w:cstheme="minorHAnsi"/>
          <w:b/>
        </w:rPr>
        <w:t>Recommendations:</w:t>
      </w:r>
    </w:p>
    <w:p w14:paraId="77851E51" w14:textId="77777777" w:rsidR="005342B3" w:rsidRPr="005342B3" w:rsidRDefault="005342B3" w:rsidP="00D323B7">
      <w:pPr>
        <w:numPr>
          <w:ilvl w:val="0"/>
          <w:numId w:val="67"/>
        </w:numPr>
        <w:tabs>
          <w:tab w:val="left" w:pos="7430"/>
        </w:tabs>
        <w:spacing w:after="120"/>
        <w:ind w:left="714" w:hanging="357"/>
        <w:rPr>
          <w:rFonts w:cstheme="minorHAnsi"/>
          <w:lang w:val="en-GB"/>
        </w:rPr>
      </w:pPr>
      <w:r w:rsidRPr="005342B3">
        <w:rPr>
          <w:rFonts w:eastAsia="Calibri" w:cstheme="minorHAnsi"/>
          <w:lang w:val="en-GB"/>
        </w:rPr>
        <w:t>Systematic communication on risks of violence between different agencies, must be a relevant preventive measure</w:t>
      </w:r>
    </w:p>
    <w:p w14:paraId="48E8F77F" w14:textId="77777777" w:rsidR="005342B3" w:rsidRPr="005342B3" w:rsidRDefault="005342B3" w:rsidP="00D323B7">
      <w:pPr>
        <w:numPr>
          <w:ilvl w:val="0"/>
          <w:numId w:val="67"/>
        </w:numPr>
        <w:tabs>
          <w:tab w:val="left" w:pos="7430"/>
        </w:tabs>
        <w:spacing w:after="120"/>
        <w:ind w:left="714" w:hanging="357"/>
        <w:rPr>
          <w:rFonts w:cstheme="minorHAnsi"/>
          <w:lang w:val="en-GB"/>
        </w:rPr>
      </w:pPr>
      <w:r w:rsidRPr="005342B3">
        <w:rPr>
          <w:rFonts w:eastAsia="Calibri" w:cstheme="minorHAnsi"/>
          <w:lang w:val="en-GB"/>
        </w:rPr>
        <w:t>The duty of private individuals to contact emergency services in such situations should be clarified. The same applies to the police, health care and emergency services</w:t>
      </w:r>
    </w:p>
    <w:p w14:paraId="2C6B9689" w14:textId="77777777" w:rsidR="005342B3" w:rsidRPr="005342B3" w:rsidRDefault="005342B3" w:rsidP="00D323B7">
      <w:pPr>
        <w:numPr>
          <w:ilvl w:val="0"/>
          <w:numId w:val="67"/>
        </w:numPr>
        <w:tabs>
          <w:tab w:val="left" w:pos="7430"/>
        </w:tabs>
        <w:spacing w:after="120"/>
        <w:ind w:left="714" w:hanging="357"/>
        <w:rPr>
          <w:rFonts w:cstheme="minorHAnsi"/>
          <w:lang w:val="en-GB"/>
        </w:rPr>
      </w:pPr>
      <w:r w:rsidRPr="005342B3">
        <w:rPr>
          <w:rFonts w:eastAsia="Calibri" w:cstheme="minorHAnsi"/>
          <w:lang w:val="en-GB"/>
        </w:rPr>
        <w:t>Reports on partner homicide should be taken more seriously by the police. Not the least, inquiries from racial women must be taken seriously and not rejected as cultural practices in minority environments</w:t>
      </w:r>
    </w:p>
    <w:p w14:paraId="5F73D314" w14:textId="3F00AF0A" w:rsidR="003F5220" w:rsidRPr="00270C70" w:rsidRDefault="005342B3" w:rsidP="00D323B7">
      <w:pPr>
        <w:numPr>
          <w:ilvl w:val="0"/>
          <w:numId w:val="67"/>
        </w:numPr>
        <w:tabs>
          <w:tab w:val="left" w:pos="7430"/>
        </w:tabs>
        <w:spacing w:after="120"/>
        <w:ind w:left="714" w:hanging="357"/>
        <w:rPr>
          <w:rFonts w:cstheme="minorHAnsi"/>
          <w:lang w:val="en-GB"/>
        </w:rPr>
      </w:pPr>
      <w:r w:rsidRPr="005342B3">
        <w:rPr>
          <w:rFonts w:eastAsia="Calibri" w:cstheme="minorHAnsi"/>
          <w:lang w:val="en-GB"/>
        </w:rPr>
        <w:t>These women must be offered more effective protection by the relevant institutions</w:t>
      </w:r>
    </w:p>
    <w:p w14:paraId="1E15CC91" w14:textId="6D306AEE" w:rsidR="005342B3" w:rsidRDefault="005342B3" w:rsidP="008076AF">
      <w:pPr>
        <w:pStyle w:val="Overskrift3"/>
        <w:spacing w:after="0"/>
      </w:pPr>
      <w:bookmarkStart w:id="54" w:name="_Toc529362777"/>
      <w:r w:rsidRPr="005342B3">
        <w:t>Conditions within the three-year rule for residency permit</w:t>
      </w:r>
      <w:bookmarkEnd w:id="54"/>
    </w:p>
    <w:p w14:paraId="4555AB0C" w14:textId="70F82E16" w:rsidR="005342B3" w:rsidRPr="00AC339F" w:rsidRDefault="00AC339F" w:rsidP="005342B3">
      <w:pPr>
        <w:rPr>
          <w:lang w:val="en-GB"/>
        </w:rPr>
      </w:pPr>
      <w:r>
        <w:rPr>
          <w:b/>
          <w:lang w:val="en-GB"/>
        </w:rPr>
        <w:t xml:space="preserve">(Concluding Observation 34, </w:t>
      </w:r>
      <w:r w:rsidR="005342B3" w:rsidRPr="005342B3">
        <w:rPr>
          <w:rFonts w:cstheme="minorHAnsi"/>
          <w:b/>
          <w:lang w:val="en-GB"/>
        </w:rPr>
        <w:t>State report 196)</w:t>
      </w:r>
    </w:p>
    <w:p w14:paraId="028FB312" w14:textId="77777777" w:rsidR="005342B3" w:rsidRPr="003F5220" w:rsidRDefault="005342B3" w:rsidP="00A11B0D">
      <w:pPr>
        <w:pStyle w:val="Listeavsnitt"/>
        <w:numPr>
          <w:ilvl w:val="0"/>
          <w:numId w:val="60"/>
        </w:numPr>
        <w:spacing w:before="240" w:after="120"/>
        <w:contextualSpacing w:val="0"/>
        <w:rPr>
          <w:lang w:val="en-GB"/>
        </w:rPr>
      </w:pPr>
      <w:r w:rsidRPr="003F5220">
        <w:rPr>
          <w:lang w:val="en-GB"/>
        </w:rPr>
        <w:t>In paragraph 33 a, the committee expresses concern regarding the three-year residence requirement, which may create problems for foreign women married for less than three years to Norwegian nationals who are victims of domestic violence.</w:t>
      </w:r>
    </w:p>
    <w:p w14:paraId="5DD5667F" w14:textId="77777777" w:rsidR="005342B3" w:rsidRPr="003F5220" w:rsidRDefault="005342B3" w:rsidP="00A11B0D">
      <w:pPr>
        <w:pStyle w:val="Listeavsnitt"/>
        <w:numPr>
          <w:ilvl w:val="0"/>
          <w:numId w:val="60"/>
        </w:numPr>
        <w:spacing w:before="240" w:after="120"/>
        <w:contextualSpacing w:val="0"/>
        <w:rPr>
          <w:lang w:val="en-GB"/>
        </w:rPr>
      </w:pPr>
      <w:r w:rsidRPr="003F5220">
        <w:rPr>
          <w:lang w:val="en-GB"/>
        </w:rPr>
        <w:t>According to §53 of the Immigration Act, a foreigner living in Norway on a family establishment permit can gain residency on an independent basis if “the foreign national or any children have been abused during the cohabitation relationship”.</w:t>
      </w:r>
    </w:p>
    <w:p w14:paraId="5EC9EF61" w14:textId="77777777" w:rsidR="005342B3" w:rsidRPr="003F5220" w:rsidRDefault="005342B3" w:rsidP="00A11B0D">
      <w:pPr>
        <w:pStyle w:val="Listeavsnitt"/>
        <w:numPr>
          <w:ilvl w:val="0"/>
          <w:numId w:val="60"/>
        </w:numPr>
        <w:spacing w:before="240" w:after="120"/>
        <w:contextualSpacing w:val="0"/>
        <w:rPr>
          <w:lang w:val="en-GB"/>
        </w:rPr>
      </w:pPr>
      <w:r w:rsidRPr="003F5220">
        <w:rPr>
          <w:lang w:val="en-GB"/>
        </w:rPr>
        <w:t xml:space="preserve">Persons of immigrant background who are victims of domestic violence also meets structural barriers. The provision of § 35 of the Immigration Act is interpreted too strictly. Domestic violence becomes a larger burden for immigrant- and refugee women whose legal status is dependent upon the husband and the family. People who come to Norway through family reunification do not get independent legal status before they have had three years of residency in the country. If the marriage dissolves during those three years, the immigrated party risk deportation. </w:t>
      </w:r>
    </w:p>
    <w:p w14:paraId="03F13389" w14:textId="77777777" w:rsidR="005342B3" w:rsidRPr="003F5220" w:rsidRDefault="005342B3" w:rsidP="00A11B0D">
      <w:pPr>
        <w:pStyle w:val="Listeavsnitt"/>
        <w:numPr>
          <w:ilvl w:val="0"/>
          <w:numId w:val="60"/>
        </w:numPr>
        <w:spacing w:before="240" w:after="120"/>
        <w:contextualSpacing w:val="0"/>
        <w:rPr>
          <w:lang w:val="en-GB"/>
        </w:rPr>
      </w:pPr>
      <w:r w:rsidRPr="003F5220">
        <w:rPr>
          <w:lang w:val="en-GB"/>
        </w:rPr>
        <w:t xml:space="preserve">Despite the fact that the provision according to its wording is the determination of a right, in which the applicant shall be granted residency as long as the abuse is rendered probable, </w:t>
      </w:r>
      <w:r w:rsidRPr="003F5220">
        <w:rPr>
          <w:lang w:val="en-GB"/>
        </w:rPr>
        <w:lastRenderedPageBreak/>
        <w:t>many women consider it to be an uncertain alternative.</w:t>
      </w:r>
      <w:r w:rsidRPr="003F5220">
        <w:rPr>
          <w:lang w:val="en-GB"/>
        </w:rPr>
        <w:footnoteReference w:id="22"/>
      </w:r>
      <w:r w:rsidRPr="003F5220">
        <w:rPr>
          <w:lang w:val="en-GB"/>
        </w:rPr>
        <w:t xml:space="preserve"> It results in persons staying in abusive relationships as they fear they will lose their residency if they apply for residency on an independent basis and get rejected. In 2016 33 % of those who applied for residency on an independent basis were rejected (36 of 109). These numbers have been relatively stable over several years.</w:t>
      </w:r>
      <w:r w:rsidRPr="003F5220">
        <w:rPr>
          <w:lang w:val="en-GB"/>
        </w:rPr>
        <w:footnoteReference w:id="23"/>
      </w:r>
    </w:p>
    <w:p w14:paraId="5752B355" w14:textId="77777777" w:rsidR="005342B3" w:rsidRPr="003F5220" w:rsidRDefault="005342B3" w:rsidP="00A11B0D">
      <w:pPr>
        <w:pStyle w:val="Listeavsnitt"/>
        <w:numPr>
          <w:ilvl w:val="0"/>
          <w:numId w:val="60"/>
        </w:numPr>
        <w:spacing w:before="240" w:after="120"/>
        <w:contextualSpacing w:val="0"/>
        <w:rPr>
          <w:lang w:val="en-GB"/>
        </w:rPr>
      </w:pPr>
      <w:r w:rsidRPr="003F5220">
        <w:rPr>
          <w:lang w:val="en-GB"/>
        </w:rPr>
        <w:t xml:space="preserve">In Circular RS 2010-009 from the UDI, it is stated in point 2.2 that general discontent with the marriage is not contained within the term abuse.  There is great uncertainty with the boundaries between discontent with the marriage and abuse. This leads to situations where there is no doubt that the applicant has been abused, but where she still is reluctant to break out of the marriage, fearing that the abuse will not be considered serious enough. </w:t>
      </w:r>
    </w:p>
    <w:p w14:paraId="1AB6B64C" w14:textId="77777777" w:rsidR="005342B3" w:rsidRPr="003F5220" w:rsidRDefault="005342B3" w:rsidP="00A11B0D">
      <w:pPr>
        <w:pStyle w:val="Listeavsnitt"/>
        <w:numPr>
          <w:ilvl w:val="0"/>
          <w:numId w:val="60"/>
        </w:numPr>
        <w:spacing w:before="240" w:after="120"/>
        <w:contextualSpacing w:val="0"/>
        <w:rPr>
          <w:lang w:val="en-GB"/>
        </w:rPr>
      </w:pPr>
      <w:r w:rsidRPr="003F5220">
        <w:rPr>
          <w:lang w:val="en-GB"/>
        </w:rPr>
        <w:t>Reports from the crisis centres show that women with minority backgrounds are overrepresented among the inhabitants. In 2014 62 % of the residents had minority backgrounds. Further, the reports from the crisis centres shows that the vast majority of the residents are women.</w:t>
      </w:r>
      <w:r w:rsidRPr="003F5220">
        <w:rPr>
          <w:lang w:val="en-GB"/>
        </w:rPr>
        <w:footnoteReference w:id="24"/>
      </w:r>
      <w:r w:rsidRPr="003F5220">
        <w:rPr>
          <w:lang w:val="en-GB"/>
        </w:rPr>
        <w:t xml:space="preserve"> The reports also showed that the abused very often had a close relation to the abuser.</w:t>
      </w:r>
      <w:r w:rsidRPr="003F5220">
        <w:rPr>
          <w:lang w:val="en-GB"/>
        </w:rPr>
        <w:footnoteReference w:id="25"/>
      </w:r>
      <w:r w:rsidRPr="003F5220">
        <w:rPr>
          <w:lang w:val="en-GB"/>
        </w:rPr>
        <w:t xml:space="preserve"> </w:t>
      </w:r>
    </w:p>
    <w:p w14:paraId="6E7C4318" w14:textId="77777777" w:rsidR="005342B3" w:rsidRPr="003F5220" w:rsidRDefault="005342B3" w:rsidP="00A11B0D">
      <w:pPr>
        <w:pStyle w:val="Listeavsnitt"/>
        <w:numPr>
          <w:ilvl w:val="0"/>
          <w:numId w:val="60"/>
        </w:numPr>
        <w:spacing w:before="240" w:after="120"/>
        <w:contextualSpacing w:val="0"/>
        <w:rPr>
          <w:lang w:val="en-GB"/>
        </w:rPr>
      </w:pPr>
      <w:r w:rsidRPr="003F5220">
        <w:rPr>
          <w:lang w:val="en-GB"/>
        </w:rPr>
        <w:t>Domestic violence against minority women is a real problem, and steps must be taken to protect these women. The three-year rule is discriminating against women and contributes to upholding violence against minority women. CEDAW and the CERD-committee have previously criticised the Norwegian state party for how the three-year rule is practiced.</w:t>
      </w:r>
      <w:r w:rsidRPr="003F5220">
        <w:rPr>
          <w:lang w:val="en-GB"/>
        </w:rPr>
        <w:footnoteReference w:id="26"/>
      </w:r>
      <w:r w:rsidRPr="003F5220">
        <w:rPr>
          <w:lang w:val="en-GB"/>
        </w:rPr>
        <w:t xml:space="preserve"> Despite this, the government suggested increasing the time limit for independent residency from three to five years, but it was not approved by the parliament.</w:t>
      </w:r>
    </w:p>
    <w:p w14:paraId="3026E67B" w14:textId="77777777" w:rsidR="005342B3" w:rsidRPr="003F5220" w:rsidRDefault="005342B3" w:rsidP="00A11B0D">
      <w:pPr>
        <w:pStyle w:val="Listeavsnitt"/>
        <w:numPr>
          <w:ilvl w:val="0"/>
          <w:numId w:val="60"/>
        </w:numPr>
        <w:spacing w:before="240" w:after="120"/>
        <w:contextualSpacing w:val="0"/>
        <w:rPr>
          <w:lang w:val="en-GB"/>
        </w:rPr>
      </w:pPr>
      <w:r w:rsidRPr="003F5220">
        <w:rPr>
          <w:lang w:val="en-GB"/>
        </w:rPr>
        <w:t xml:space="preserve">It is absolutely fundamental for women's freedom and gender equality that marriage and cohabitation is based on free will. If women are bound to a partnership to get to stay in Norway, it creates a severe reduction on the freedom of these women. The strict requirements for permanent residency impair immigrant women’s legal rights. </w:t>
      </w:r>
    </w:p>
    <w:p w14:paraId="5F64D2C6" w14:textId="77777777" w:rsidR="005342B3" w:rsidRPr="003F5220" w:rsidRDefault="005342B3" w:rsidP="005342B3">
      <w:pPr>
        <w:rPr>
          <w:rFonts w:cstheme="minorHAnsi"/>
          <w:b/>
        </w:rPr>
      </w:pPr>
      <w:r w:rsidRPr="003F5220">
        <w:rPr>
          <w:rFonts w:cstheme="minorHAnsi"/>
          <w:b/>
        </w:rPr>
        <w:t>Recommendations:</w:t>
      </w:r>
    </w:p>
    <w:p w14:paraId="39F6EAD2" w14:textId="77777777" w:rsidR="005342B3" w:rsidRPr="005342B3" w:rsidRDefault="005342B3" w:rsidP="00D323B7">
      <w:pPr>
        <w:numPr>
          <w:ilvl w:val="0"/>
          <w:numId w:val="68"/>
        </w:numPr>
        <w:spacing w:after="120" w:line="257" w:lineRule="auto"/>
        <w:ind w:left="714" w:hanging="357"/>
        <w:rPr>
          <w:rFonts w:cstheme="minorHAnsi"/>
          <w:lang w:val="en-GB"/>
        </w:rPr>
      </w:pPr>
      <w:r w:rsidRPr="005342B3">
        <w:rPr>
          <w:rFonts w:eastAsia="Calibri" w:cstheme="minorHAnsi"/>
          <w:lang w:val="en-GB"/>
        </w:rPr>
        <w:t>Lower the threshold for residency on independent basis after Immigration Act §53. Immigrant- and refugee women coming to Norway through family reunification must gain independent status from day one</w:t>
      </w:r>
    </w:p>
    <w:p w14:paraId="509B3B8D" w14:textId="77777777" w:rsidR="005342B3" w:rsidRPr="005342B3" w:rsidRDefault="005342B3" w:rsidP="00D323B7">
      <w:pPr>
        <w:numPr>
          <w:ilvl w:val="0"/>
          <w:numId w:val="68"/>
        </w:numPr>
        <w:spacing w:after="120" w:line="257" w:lineRule="auto"/>
        <w:ind w:left="714" w:hanging="357"/>
        <w:rPr>
          <w:rFonts w:cstheme="minorHAnsi"/>
          <w:lang w:val="en-GB"/>
        </w:rPr>
      </w:pPr>
      <w:r w:rsidRPr="005342B3">
        <w:rPr>
          <w:rFonts w:eastAsia="Calibri" w:cstheme="minorHAnsi"/>
          <w:lang w:val="en-GB"/>
        </w:rPr>
        <w:t>Remove the condition that one must have moved from their partner to apply for residency on independent basis</w:t>
      </w:r>
    </w:p>
    <w:p w14:paraId="6E487214" w14:textId="77777777" w:rsidR="005342B3" w:rsidRPr="005342B3" w:rsidRDefault="005342B3" w:rsidP="00D323B7">
      <w:pPr>
        <w:numPr>
          <w:ilvl w:val="0"/>
          <w:numId w:val="68"/>
        </w:numPr>
        <w:spacing w:after="120" w:line="257" w:lineRule="auto"/>
        <w:ind w:left="714" w:hanging="357"/>
        <w:rPr>
          <w:rFonts w:cstheme="minorHAnsi"/>
          <w:lang w:val="en-GB"/>
        </w:rPr>
      </w:pPr>
      <w:r w:rsidRPr="005342B3">
        <w:rPr>
          <w:rFonts w:eastAsia="Calibri" w:cstheme="minorHAnsi"/>
          <w:lang w:val="en-GB"/>
        </w:rPr>
        <w:t>Secondarily, the time limit must be lowered from three years to one year</w:t>
      </w:r>
    </w:p>
    <w:p w14:paraId="6C4D4BA5" w14:textId="77777777" w:rsidR="005342B3" w:rsidRPr="005342B3" w:rsidRDefault="005342B3" w:rsidP="00D323B7">
      <w:pPr>
        <w:numPr>
          <w:ilvl w:val="0"/>
          <w:numId w:val="68"/>
        </w:numPr>
        <w:spacing w:after="120" w:line="257" w:lineRule="auto"/>
        <w:ind w:left="714" w:hanging="357"/>
        <w:rPr>
          <w:rFonts w:cstheme="minorHAnsi"/>
          <w:lang w:val="en-GB"/>
        </w:rPr>
      </w:pPr>
      <w:r w:rsidRPr="005342B3">
        <w:rPr>
          <w:rFonts w:eastAsia="Calibri" w:cstheme="minorHAnsi"/>
          <w:lang w:val="en-GB"/>
        </w:rPr>
        <w:lastRenderedPageBreak/>
        <w:t>The exception clause, which shall ensure rights to the victim of abuse, has to be revised clarified. The burden of proof in these cases cannot be so strict that victims experience further abuse when trying to claim their rights</w:t>
      </w:r>
    </w:p>
    <w:p w14:paraId="32AC860B" w14:textId="2A87DB1F" w:rsidR="003F5220" w:rsidRPr="003F5220" w:rsidRDefault="005342B3" w:rsidP="00D323B7">
      <w:pPr>
        <w:numPr>
          <w:ilvl w:val="0"/>
          <w:numId w:val="68"/>
        </w:numPr>
        <w:spacing w:after="120" w:line="257" w:lineRule="auto"/>
        <w:ind w:left="714" w:hanging="357"/>
        <w:rPr>
          <w:rFonts w:cstheme="minorHAnsi"/>
          <w:lang w:val="en-GB"/>
        </w:rPr>
      </w:pPr>
      <w:r w:rsidRPr="005342B3">
        <w:rPr>
          <w:rFonts w:eastAsia="Calibri" w:cstheme="minorHAnsi"/>
          <w:lang w:val="en-GB"/>
        </w:rPr>
        <w:t>There must be free legal aid offered in these cases, and victims must gain better access to information regarding their rights</w:t>
      </w:r>
    </w:p>
    <w:p w14:paraId="1C8C338F" w14:textId="1AE060EA" w:rsidR="005342B3" w:rsidRDefault="005342B3" w:rsidP="008076AF">
      <w:pPr>
        <w:pStyle w:val="Overskrift3"/>
        <w:spacing w:after="0"/>
      </w:pPr>
      <w:bookmarkStart w:id="55" w:name="_Toc529362778"/>
      <w:r w:rsidRPr="005342B3">
        <w:t>Negative social control: inadequate prevention and support</w:t>
      </w:r>
      <w:bookmarkEnd w:id="55"/>
    </w:p>
    <w:p w14:paraId="2CF2BAAA" w14:textId="76EFD46F" w:rsidR="00AC339F" w:rsidRPr="00AC339F" w:rsidRDefault="00AC339F" w:rsidP="00AC339F">
      <w:pPr>
        <w:rPr>
          <w:lang w:val="en-GB"/>
        </w:rPr>
      </w:pPr>
      <w:r>
        <w:rPr>
          <w:b/>
          <w:lang w:val="en-GB"/>
        </w:rPr>
        <w:t>(Concluding Observation 34)</w:t>
      </w:r>
    </w:p>
    <w:p w14:paraId="49A2A414" w14:textId="25B37813" w:rsidR="005342B3" w:rsidRPr="003F5220" w:rsidRDefault="005342B3" w:rsidP="00A11B0D">
      <w:pPr>
        <w:pStyle w:val="Listeavsnitt"/>
        <w:numPr>
          <w:ilvl w:val="0"/>
          <w:numId w:val="60"/>
        </w:numPr>
        <w:spacing w:before="240" w:after="120"/>
        <w:contextualSpacing w:val="0"/>
        <w:rPr>
          <w:lang w:val="en-GB"/>
        </w:rPr>
      </w:pPr>
      <w:r w:rsidRPr="003F5220">
        <w:rPr>
          <w:lang w:val="en-GB"/>
        </w:rPr>
        <w:t xml:space="preserve">Negative social control is exercised in different ways, by family members or the surrounding environment. Young girls are most vulnerable, but boys and men can also be affected. The control limits free participation in society, choice of friends, having a partner or sexual relations before marriage, to mention some examples. It is, generally speaking, about the family’s fear of </w:t>
      </w:r>
      <w:r w:rsidR="00EF285A" w:rsidRPr="003F5220">
        <w:rPr>
          <w:lang w:val="en-GB"/>
        </w:rPr>
        <w:t>losing</w:t>
      </w:r>
      <w:r w:rsidRPr="003F5220">
        <w:rPr>
          <w:lang w:val="en-GB"/>
        </w:rPr>
        <w:t xml:space="preserve"> honour because the children do not behave in line with the cultural norms of the family or society. </w:t>
      </w:r>
    </w:p>
    <w:p w14:paraId="7F7D76C4" w14:textId="77777777" w:rsidR="005342B3" w:rsidRPr="003F5220" w:rsidRDefault="005342B3" w:rsidP="00A11B0D">
      <w:pPr>
        <w:pStyle w:val="Listeavsnitt"/>
        <w:numPr>
          <w:ilvl w:val="0"/>
          <w:numId w:val="60"/>
        </w:numPr>
        <w:spacing w:before="240" w:after="120"/>
        <w:contextualSpacing w:val="0"/>
        <w:rPr>
          <w:lang w:val="en-GB"/>
        </w:rPr>
      </w:pPr>
      <w:r w:rsidRPr="003F5220">
        <w:rPr>
          <w:lang w:val="en-GB"/>
        </w:rPr>
        <w:t xml:space="preserve">Common to all exposed, despite their gender and social background, is that negative social control limits freedom, which can be depleting and hinder participation in Norwegian society. </w:t>
      </w:r>
    </w:p>
    <w:p w14:paraId="0B4245CD" w14:textId="77777777" w:rsidR="005342B3" w:rsidRPr="003F5220" w:rsidRDefault="005342B3" w:rsidP="00A11B0D">
      <w:pPr>
        <w:pStyle w:val="Listeavsnitt"/>
        <w:numPr>
          <w:ilvl w:val="0"/>
          <w:numId w:val="60"/>
        </w:numPr>
        <w:spacing w:before="240" w:after="120"/>
        <w:contextualSpacing w:val="0"/>
        <w:rPr>
          <w:lang w:val="en-GB"/>
        </w:rPr>
      </w:pPr>
      <w:r w:rsidRPr="003F5220">
        <w:rPr>
          <w:lang w:val="en-GB"/>
        </w:rPr>
        <w:t>Violence and abuse, control and force are significant challenges to equality and persistent public health- and societal problems. The consequences for the victims of negative social control can be massive, such as mental health problems and traumas. Other consequences can be less participation in working life, local community and society, less successive integration and at worst, parallel societies.</w:t>
      </w:r>
      <w:r w:rsidRPr="003F5220">
        <w:rPr>
          <w:vertAlign w:val="superscript"/>
          <w:lang w:val="en-GB"/>
        </w:rPr>
        <w:footnoteReference w:id="27"/>
      </w:r>
      <w:r w:rsidRPr="003F5220">
        <w:rPr>
          <w:vertAlign w:val="superscript"/>
          <w:lang w:val="en-GB"/>
        </w:rPr>
        <w:t xml:space="preserve"> </w:t>
      </w:r>
    </w:p>
    <w:p w14:paraId="087C820C" w14:textId="77777777" w:rsidR="005342B3" w:rsidRPr="003F5220" w:rsidRDefault="005342B3" w:rsidP="00A11B0D">
      <w:pPr>
        <w:pStyle w:val="Listeavsnitt"/>
        <w:numPr>
          <w:ilvl w:val="0"/>
          <w:numId w:val="60"/>
        </w:numPr>
        <w:spacing w:before="240" w:after="120"/>
        <w:contextualSpacing w:val="0"/>
        <w:rPr>
          <w:lang w:val="en-GB"/>
        </w:rPr>
      </w:pPr>
      <w:r w:rsidRPr="003F5220">
        <w:rPr>
          <w:lang w:val="en-GB"/>
        </w:rPr>
        <w:t>There is no research existing on the extent of negative social control in Norway, but minority advisors who work at selected secondary schools and high schools, deliver annual reports on their work on individual cases. Since 2013, there has been reported a total of 787 cases, of which 298 were regarding “extreme control”. 253 were reported as “threats/ violence”.</w:t>
      </w:r>
      <w:r w:rsidRPr="003F5220">
        <w:rPr>
          <w:vertAlign w:val="superscript"/>
          <w:lang w:val="en-GB"/>
        </w:rPr>
        <w:footnoteReference w:id="28"/>
      </w:r>
      <w:r w:rsidRPr="003F5220">
        <w:rPr>
          <w:vertAlign w:val="superscript"/>
          <w:lang w:val="en-GB"/>
        </w:rPr>
        <w:t xml:space="preserve"> </w:t>
      </w:r>
    </w:p>
    <w:p w14:paraId="2B95BF28" w14:textId="77777777" w:rsidR="005342B3" w:rsidRPr="003F5220" w:rsidRDefault="005342B3" w:rsidP="00A11B0D">
      <w:pPr>
        <w:pStyle w:val="Listeavsnitt"/>
        <w:numPr>
          <w:ilvl w:val="0"/>
          <w:numId w:val="60"/>
        </w:numPr>
        <w:spacing w:before="240" w:after="120"/>
        <w:contextualSpacing w:val="0"/>
        <w:rPr>
          <w:lang w:val="en-GB"/>
        </w:rPr>
      </w:pPr>
      <w:r w:rsidRPr="003F5220">
        <w:rPr>
          <w:lang w:val="en-GB"/>
        </w:rPr>
        <w:t>In order to handle negative social control, the efforts should be focused on prevention, exit-possibilities for those living under strong social control and who wants to get out, and rehabilitation in order to build a new life afterwards.</w:t>
      </w:r>
    </w:p>
    <w:p w14:paraId="2AD32F3C" w14:textId="77777777" w:rsidR="005342B3" w:rsidRPr="005342B3" w:rsidRDefault="005342B3" w:rsidP="005342B3">
      <w:pPr>
        <w:rPr>
          <w:rFonts w:cstheme="minorHAnsi"/>
          <w:b/>
        </w:rPr>
      </w:pPr>
      <w:r w:rsidRPr="005342B3">
        <w:rPr>
          <w:rFonts w:cstheme="minorHAnsi"/>
          <w:b/>
        </w:rPr>
        <w:t>Recommendations:</w:t>
      </w:r>
    </w:p>
    <w:p w14:paraId="02C7D223" w14:textId="77777777" w:rsidR="005342B3" w:rsidRPr="005342B3" w:rsidRDefault="005342B3" w:rsidP="00D323B7">
      <w:pPr>
        <w:numPr>
          <w:ilvl w:val="0"/>
          <w:numId w:val="69"/>
        </w:numPr>
        <w:spacing w:after="120" w:line="257" w:lineRule="auto"/>
        <w:ind w:left="714" w:hanging="357"/>
        <w:rPr>
          <w:rFonts w:cstheme="minorHAnsi"/>
          <w:lang w:val="en-GB"/>
        </w:rPr>
      </w:pPr>
      <w:r w:rsidRPr="005342B3">
        <w:rPr>
          <w:rFonts w:eastAsia="Calibri" w:cstheme="minorHAnsi"/>
          <w:lang w:val="en-GB"/>
        </w:rPr>
        <w:t>There should be a focus on negative social control in schools and the introduction programme</w:t>
      </w:r>
    </w:p>
    <w:p w14:paraId="46D54B2D" w14:textId="42F3EC60" w:rsidR="005342B3" w:rsidRPr="005342B3" w:rsidRDefault="005342B3" w:rsidP="00D323B7">
      <w:pPr>
        <w:numPr>
          <w:ilvl w:val="0"/>
          <w:numId w:val="69"/>
        </w:numPr>
        <w:spacing w:after="120" w:line="257" w:lineRule="auto"/>
        <w:ind w:left="714" w:hanging="357"/>
        <w:rPr>
          <w:rFonts w:cstheme="minorHAnsi"/>
          <w:lang w:val="en-GB"/>
        </w:rPr>
      </w:pPr>
      <w:r w:rsidRPr="005342B3">
        <w:rPr>
          <w:rFonts w:eastAsia="Calibri" w:cstheme="minorHAnsi"/>
          <w:lang w:val="en-GB"/>
        </w:rPr>
        <w:t xml:space="preserve">The support services and voluntary organisations should be strengthened. </w:t>
      </w:r>
      <w:r w:rsidR="00EF285A" w:rsidRPr="00EF285A">
        <w:rPr>
          <w:rFonts w:eastAsia="Calibri" w:cstheme="minorHAnsi"/>
          <w:i/>
          <w:lang w:val="en-GB"/>
        </w:rPr>
        <w:t>Bokollektivet</w:t>
      </w:r>
      <w:r w:rsidR="00EF285A" w:rsidRPr="005342B3">
        <w:rPr>
          <w:rFonts w:eastAsia="Calibri" w:cstheme="minorHAnsi"/>
          <w:lang w:val="en-GB"/>
        </w:rPr>
        <w:t xml:space="preserve"> is a housing and support service offered by Oslo crisis centre, aimed at minority women and men who are fleeing their family due to force, threats or violence, including isolation, extreme </w:t>
      </w:r>
      <w:r w:rsidR="00EF285A" w:rsidRPr="005342B3">
        <w:rPr>
          <w:rFonts w:eastAsia="Calibri" w:cstheme="minorHAnsi"/>
          <w:lang w:val="en-GB"/>
        </w:rPr>
        <w:lastRenderedPageBreak/>
        <w:t xml:space="preserve">control and forced marriage either before or after the marriage has taken place. </w:t>
      </w:r>
      <w:r w:rsidRPr="00EF285A">
        <w:rPr>
          <w:rFonts w:eastAsia="Calibri" w:cstheme="minorHAnsi"/>
          <w:i/>
          <w:lang w:val="en-GB"/>
        </w:rPr>
        <w:t>Bokollektivet</w:t>
      </w:r>
      <w:r w:rsidRPr="005342B3">
        <w:rPr>
          <w:rFonts w:eastAsia="Calibri" w:cstheme="minorHAnsi"/>
          <w:lang w:val="en-GB"/>
        </w:rPr>
        <w:t xml:space="preserve"> should be given mandate and funds to conduct aftercare. Girls who break out of their families often lack network and get extremely lonely after leaving </w:t>
      </w:r>
      <w:r w:rsidRPr="00EF285A">
        <w:rPr>
          <w:rFonts w:eastAsia="Calibri" w:cstheme="minorHAnsi"/>
          <w:i/>
          <w:lang w:val="en-GB"/>
        </w:rPr>
        <w:t>Bokollektivet</w:t>
      </w:r>
      <w:r w:rsidRPr="005342B3">
        <w:rPr>
          <w:rFonts w:eastAsia="Calibri" w:cstheme="minorHAnsi"/>
          <w:lang w:val="en-GB"/>
        </w:rPr>
        <w:t xml:space="preserve">. Bokollektivet is an important service offered to young minority women in a vulnerable </w:t>
      </w:r>
      <w:r w:rsidR="00EF285A" w:rsidRPr="005342B3">
        <w:rPr>
          <w:rFonts w:eastAsia="Calibri" w:cstheme="minorHAnsi"/>
          <w:lang w:val="en-GB"/>
        </w:rPr>
        <w:t>situation and</w:t>
      </w:r>
      <w:r w:rsidRPr="005342B3">
        <w:rPr>
          <w:rFonts w:eastAsia="Calibri" w:cstheme="minorHAnsi"/>
          <w:lang w:val="en-GB"/>
        </w:rPr>
        <w:t xml:space="preserve"> must be given the resources needed to ensure continuity, predictability and the necessary expertise. </w:t>
      </w:r>
    </w:p>
    <w:p w14:paraId="018A526F" w14:textId="39FD456A" w:rsidR="003F5220" w:rsidRPr="003F5220" w:rsidRDefault="005342B3" w:rsidP="00D323B7">
      <w:pPr>
        <w:numPr>
          <w:ilvl w:val="0"/>
          <w:numId w:val="69"/>
        </w:numPr>
        <w:spacing w:after="120" w:line="257" w:lineRule="auto"/>
        <w:ind w:left="714" w:hanging="357"/>
        <w:rPr>
          <w:rFonts w:cstheme="minorHAnsi"/>
          <w:lang w:val="en-GB"/>
        </w:rPr>
      </w:pPr>
      <w:r w:rsidRPr="005342B3">
        <w:rPr>
          <w:rFonts w:eastAsia="Calibri" w:cstheme="minorHAnsi"/>
          <w:lang w:val="en-GB"/>
        </w:rPr>
        <w:t xml:space="preserve">The government must prevent children being sent back to oppression in their country of origin </w:t>
      </w:r>
    </w:p>
    <w:p w14:paraId="6542CD7B" w14:textId="79DC0E1D" w:rsidR="005342B3" w:rsidRDefault="005342B3" w:rsidP="008076AF">
      <w:pPr>
        <w:pStyle w:val="Overskrift3"/>
        <w:spacing w:after="0"/>
      </w:pPr>
      <w:bookmarkStart w:id="56" w:name="_Toc529362779"/>
      <w:r w:rsidRPr="00821DE0">
        <w:t>Human trafficking</w:t>
      </w:r>
      <w:bookmarkEnd w:id="56"/>
    </w:p>
    <w:p w14:paraId="0A166107" w14:textId="17951200" w:rsidR="00AC339F" w:rsidRPr="00AC339F" w:rsidRDefault="00AC339F" w:rsidP="00AC339F">
      <w:pPr>
        <w:rPr>
          <w:lang w:val="en-GB"/>
        </w:rPr>
      </w:pPr>
      <w:r>
        <w:rPr>
          <w:b/>
          <w:lang w:val="en-GB"/>
        </w:rPr>
        <w:t>(Concluding Observation 34)</w:t>
      </w:r>
    </w:p>
    <w:p w14:paraId="4ED1D168" w14:textId="77777777" w:rsidR="005342B3" w:rsidRPr="003F5220" w:rsidRDefault="005342B3" w:rsidP="00A11B0D">
      <w:pPr>
        <w:pStyle w:val="Listeavsnitt"/>
        <w:numPr>
          <w:ilvl w:val="0"/>
          <w:numId w:val="60"/>
        </w:numPr>
        <w:spacing w:before="240" w:after="120"/>
        <w:contextualSpacing w:val="0"/>
        <w:rPr>
          <w:lang w:val="en-GB"/>
        </w:rPr>
      </w:pPr>
      <w:r w:rsidRPr="003F5220">
        <w:rPr>
          <w:lang w:val="en-GB"/>
        </w:rPr>
        <w:t xml:space="preserve">Societies in crisis and conflict are often characterised by lawlessness and generally a higher level of violence which affect both men and women. Women and children are particularly vulnerable to attacks in those situations. Large movements of refugees, both internally and across borders, creates new arenas for sexual violence, prostitution and trafficking. </w:t>
      </w:r>
    </w:p>
    <w:p w14:paraId="625B67EF" w14:textId="77777777" w:rsidR="005342B3" w:rsidRPr="003F5220" w:rsidRDefault="005342B3" w:rsidP="00A11B0D">
      <w:pPr>
        <w:pStyle w:val="Listeavsnitt"/>
        <w:numPr>
          <w:ilvl w:val="0"/>
          <w:numId w:val="60"/>
        </w:numPr>
        <w:spacing w:before="240" w:after="120"/>
        <w:contextualSpacing w:val="0"/>
        <w:rPr>
          <w:lang w:val="en-GB"/>
        </w:rPr>
      </w:pPr>
      <w:r w:rsidRPr="003F5220">
        <w:rPr>
          <w:lang w:val="en-GB"/>
        </w:rPr>
        <w:t xml:space="preserve">In Norway, the law against purchasing sexual services is an important tool in the government’s work against trafficking. It came into force in 2009 and criminalises the person buying sex, not selling it. The government’s evaluation report five years after the implementation of the law, shows that the law is an important tool to counteract and combat prostitution and trafficking with the purpose of sexual exploitation. </w:t>
      </w:r>
    </w:p>
    <w:p w14:paraId="67AF1DE7" w14:textId="7B71AE6B" w:rsidR="005342B3" w:rsidRPr="003F5220" w:rsidRDefault="005342B3" w:rsidP="00A11B0D">
      <w:pPr>
        <w:pStyle w:val="Listeavsnitt"/>
        <w:numPr>
          <w:ilvl w:val="0"/>
          <w:numId w:val="60"/>
        </w:numPr>
        <w:spacing w:before="240" w:after="120"/>
        <w:contextualSpacing w:val="0"/>
        <w:rPr>
          <w:lang w:val="en-GB"/>
        </w:rPr>
      </w:pPr>
      <w:r w:rsidRPr="003F5220">
        <w:rPr>
          <w:lang w:val="en-GB"/>
        </w:rPr>
        <w:t xml:space="preserve">In 2015 the government strengthened the police effort in this </w:t>
      </w:r>
      <w:r w:rsidR="00EF285A" w:rsidRPr="003F5220">
        <w:rPr>
          <w:lang w:val="en-GB"/>
        </w:rPr>
        <w:t>area, and</w:t>
      </w:r>
      <w:r w:rsidRPr="003F5220">
        <w:rPr>
          <w:lang w:val="en-GB"/>
        </w:rPr>
        <w:t xml:space="preserve"> with the increased funding, the police </w:t>
      </w:r>
      <w:r w:rsidR="00EF285A" w:rsidRPr="003F5220">
        <w:rPr>
          <w:lang w:val="en-GB"/>
        </w:rPr>
        <w:t>have</w:t>
      </w:r>
      <w:r w:rsidRPr="003F5220">
        <w:rPr>
          <w:lang w:val="en-GB"/>
        </w:rPr>
        <w:t xml:space="preserve"> started coordinating its work across the </w:t>
      </w:r>
      <w:r w:rsidR="00EF285A" w:rsidRPr="003F5220">
        <w:rPr>
          <w:lang w:val="en-GB"/>
        </w:rPr>
        <w:t>country and</w:t>
      </w:r>
      <w:r w:rsidRPr="003F5220">
        <w:rPr>
          <w:lang w:val="en-GB"/>
        </w:rPr>
        <w:t xml:space="preserve"> established special units with expert knowledge in the battle against human trafficking.  Specialised human trafficking groups have been established in several police districts, and Kripos has a special responsibility in analysing, support to the police districts and participation in the international work against trafficking. Additionally, there is the coordination unit for victims of human trafficking (KOM), who has an overarching function as the driving-force for interdepartmental cooperation. </w:t>
      </w:r>
    </w:p>
    <w:p w14:paraId="441B1E34" w14:textId="77777777" w:rsidR="005342B3" w:rsidRPr="003F5220" w:rsidRDefault="005342B3" w:rsidP="00A11B0D">
      <w:pPr>
        <w:pStyle w:val="Listeavsnitt"/>
        <w:numPr>
          <w:ilvl w:val="0"/>
          <w:numId w:val="60"/>
        </w:numPr>
        <w:spacing w:before="240" w:after="120"/>
        <w:contextualSpacing w:val="0"/>
        <w:rPr>
          <w:lang w:val="en-GB"/>
        </w:rPr>
      </w:pPr>
      <w:r w:rsidRPr="003F5220">
        <w:rPr>
          <w:lang w:val="en-GB"/>
        </w:rPr>
        <w:t xml:space="preserve">The government’s action plan against human trafficking came in the autumn of 2016. One of the greatest challenges is that victims of human trafficking does not get residence permits before there is a sentence in a case. Many cases never reach the courts. As a result, women find it unsafe to give information on the traffickers and report them to the police, as they are at a great risk of being deported from Norway either way. </w:t>
      </w:r>
    </w:p>
    <w:p w14:paraId="5F629152" w14:textId="4AE829D4" w:rsidR="005342B3" w:rsidRPr="003F5220" w:rsidRDefault="005342B3" w:rsidP="00A11B0D">
      <w:pPr>
        <w:pStyle w:val="Listeavsnitt"/>
        <w:numPr>
          <w:ilvl w:val="0"/>
          <w:numId w:val="60"/>
        </w:numPr>
        <w:spacing w:before="240" w:after="120"/>
        <w:contextualSpacing w:val="0"/>
        <w:rPr>
          <w:lang w:val="en-GB"/>
        </w:rPr>
      </w:pPr>
      <w:r w:rsidRPr="003F5220">
        <w:rPr>
          <w:lang w:val="en-GB"/>
        </w:rPr>
        <w:t xml:space="preserve">There is a lack of a comprehensive effort to help women out of prostitution. The police </w:t>
      </w:r>
      <w:r w:rsidR="00EF285A" w:rsidRPr="003F5220">
        <w:rPr>
          <w:lang w:val="en-GB"/>
        </w:rPr>
        <w:t>have</w:t>
      </w:r>
      <w:r w:rsidRPr="003F5220">
        <w:rPr>
          <w:lang w:val="en-GB"/>
        </w:rPr>
        <w:t xml:space="preserve"> established a practice where women without residence permits or valid identification papers are deported from the country without the procedures to identify victims of human trafficking are being followed. This is worrying. Support services informs of cases of re-trafficking after women have been deported after the Dublin-agreement. Norway could efficiently prevent this form of re-trafficking by excluding applications for protection from the Dublin-agreement and treat the applications for protection from women exploited in human trafficking on its merits.   </w:t>
      </w:r>
    </w:p>
    <w:p w14:paraId="636DEE39" w14:textId="77777777" w:rsidR="005342B3" w:rsidRPr="003F5220" w:rsidRDefault="005342B3" w:rsidP="00A11B0D">
      <w:pPr>
        <w:pStyle w:val="Listeavsnitt"/>
        <w:numPr>
          <w:ilvl w:val="0"/>
          <w:numId w:val="60"/>
        </w:numPr>
        <w:spacing w:before="240" w:after="120"/>
        <w:contextualSpacing w:val="0"/>
        <w:rPr>
          <w:lang w:val="en-GB"/>
        </w:rPr>
      </w:pPr>
      <w:r w:rsidRPr="003F5220">
        <w:rPr>
          <w:lang w:val="en-GB"/>
        </w:rPr>
        <w:t xml:space="preserve">People exploited in human trafficking need better protection and must be ensured better access to social services, health services and legal aid. As long as these people’s right to residency is dependent upon their cooperation to witness against the traffickers, without </w:t>
      </w:r>
      <w:r w:rsidRPr="003F5220">
        <w:rPr>
          <w:lang w:val="en-GB"/>
        </w:rPr>
        <w:lastRenderedPageBreak/>
        <w:t xml:space="preserve">guarantees for their safety and permission to stay in the country, many will not dear to contribute to the police investigation due to the risks. People identified as victims of human trafficking must not be deported from the country, without guarantees for their safety. </w:t>
      </w:r>
    </w:p>
    <w:p w14:paraId="0B58EF14" w14:textId="77777777" w:rsidR="005342B3" w:rsidRPr="003F5220" w:rsidRDefault="005342B3" w:rsidP="00A11B0D">
      <w:pPr>
        <w:pStyle w:val="Listeavsnitt"/>
        <w:numPr>
          <w:ilvl w:val="0"/>
          <w:numId w:val="60"/>
        </w:numPr>
        <w:spacing w:before="240" w:after="120"/>
        <w:contextualSpacing w:val="0"/>
        <w:rPr>
          <w:lang w:val="en-GB"/>
        </w:rPr>
      </w:pPr>
      <w:r w:rsidRPr="003F5220">
        <w:rPr>
          <w:lang w:val="en-GB"/>
        </w:rPr>
        <w:t xml:space="preserve">§ 257 of the Criminal Code on human trafficking requires that the exploitation has been deliberate. That, along with a narrow interpretation of the term "vulnerable position," makes cases of exploitation of vulnerable position harder to get convicted. Vulnerability is often complex, for example. au pairs who do not speak the language, where the residence permit depends on the employment contract, where they live where they work, and they, and maybe also children and other families, are financially dependent on their job. Gross negligent exploitation of their labour is not currently covered by the provision, and occasionally serious exploitation occurs without intent being proven. </w:t>
      </w:r>
    </w:p>
    <w:p w14:paraId="6DD89B18" w14:textId="77777777" w:rsidR="005342B3" w:rsidRPr="005342B3" w:rsidRDefault="005342B3" w:rsidP="005342B3">
      <w:pPr>
        <w:rPr>
          <w:rFonts w:cstheme="minorHAnsi"/>
          <w:b/>
        </w:rPr>
      </w:pPr>
      <w:r w:rsidRPr="005342B3">
        <w:rPr>
          <w:rFonts w:cstheme="minorHAnsi"/>
          <w:b/>
        </w:rPr>
        <w:t>Recommendations:</w:t>
      </w:r>
    </w:p>
    <w:p w14:paraId="29C2D6D7" w14:textId="77777777" w:rsidR="005342B3" w:rsidRPr="005342B3" w:rsidRDefault="005342B3" w:rsidP="00D323B7">
      <w:pPr>
        <w:numPr>
          <w:ilvl w:val="0"/>
          <w:numId w:val="70"/>
        </w:numPr>
        <w:spacing w:after="120" w:line="256" w:lineRule="auto"/>
        <w:ind w:left="714" w:hanging="357"/>
        <w:rPr>
          <w:rFonts w:cstheme="minorHAnsi"/>
          <w:lang w:val="en-GB"/>
        </w:rPr>
      </w:pPr>
      <w:r w:rsidRPr="005342B3">
        <w:rPr>
          <w:rFonts w:eastAsia="Calibri" w:cstheme="minorHAnsi"/>
          <w:lang w:val="en-GB"/>
        </w:rPr>
        <w:t xml:space="preserve">It is necessary to gain more knowledge on what is needed to prevent and halt prostitution and human trafficking </w:t>
      </w:r>
    </w:p>
    <w:p w14:paraId="32B8B7F8" w14:textId="77777777" w:rsidR="005342B3" w:rsidRPr="005342B3" w:rsidRDefault="005342B3" w:rsidP="00D323B7">
      <w:pPr>
        <w:numPr>
          <w:ilvl w:val="0"/>
          <w:numId w:val="70"/>
        </w:numPr>
        <w:spacing w:after="120" w:line="256" w:lineRule="auto"/>
        <w:ind w:left="714" w:hanging="357"/>
        <w:rPr>
          <w:rFonts w:cstheme="minorHAnsi"/>
          <w:lang w:val="en-GB"/>
        </w:rPr>
      </w:pPr>
      <w:r w:rsidRPr="005342B3">
        <w:rPr>
          <w:rFonts w:eastAsia="Calibri" w:cstheme="minorHAnsi"/>
          <w:lang w:val="en-GB"/>
        </w:rPr>
        <w:t>Re-trafficking must be prevented and prohibited</w:t>
      </w:r>
    </w:p>
    <w:p w14:paraId="737671F8" w14:textId="77777777" w:rsidR="005342B3" w:rsidRPr="005342B3" w:rsidRDefault="005342B3" w:rsidP="00D323B7">
      <w:pPr>
        <w:numPr>
          <w:ilvl w:val="0"/>
          <w:numId w:val="70"/>
        </w:numPr>
        <w:spacing w:after="120" w:line="256" w:lineRule="auto"/>
        <w:ind w:left="714" w:hanging="357"/>
        <w:rPr>
          <w:rFonts w:cstheme="minorHAnsi"/>
          <w:lang w:val="en-GB"/>
        </w:rPr>
      </w:pPr>
      <w:r w:rsidRPr="005342B3">
        <w:rPr>
          <w:rFonts w:eastAsia="Calibri" w:cstheme="minorHAnsi"/>
          <w:lang w:val="en-GB"/>
        </w:rPr>
        <w:t>Return of victims of human trafficking after the Dublin-agreement must end</w:t>
      </w:r>
    </w:p>
    <w:p w14:paraId="21FF1EDF" w14:textId="77777777" w:rsidR="005342B3" w:rsidRPr="005342B3" w:rsidRDefault="005342B3" w:rsidP="00D323B7">
      <w:pPr>
        <w:numPr>
          <w:ilvl w:val="0"/>
          <w:numId w:val="70"/>
        </w:numPr>
        <w:spacing w:after="120" w:line="256" w:lineRule="auto"/>
        <w:ind w:left="714" w:hanging="357"/>
        <w:rPr>
          <w:rFonts w:cstheme="minorHAnsi"/>
          <w:lang w:val="en-GB"/>
        </w:rPr>
      </w:pPr>
      <w:r w:rsidRPr="005342B3">
        <w:rPr>
          <w:rFonts w:eastAsia="Calibri" w:cstheme="minorHAnsi"/>
          <w:lang w:val="en-GB"/>
        </w:rPr>
        <w:t xml:space="preserve"> More people exploited in human trafficking must be given residency in Norway. Especially the children of these people must be cared for.</w:t>
      </w:r>
    </w:p>
    <w:p w14:paraId="53501A84" w14:textId="77777777" w:rsidR="005342B3" w:rsidRPr="005342B3" w:rsidRDefault="005342B3" w:rsidP="00D323B7">
      <w:pPr>
        <w:numPr>
          <w:ilvl w:val="0"/>
          <w:numId w:val="70"/>
        </w:numPr>
        <w:shd w:val="clear" w:color="auto" w:fill="FFFFFF"/>
        <w:spacing w:after="120" w:line="240" w:lineRule="auto"/>
        <w:ind w:left="714" w:right="60" w:hanging="357"/>
        <w:rPr>
          <w:rFonts w:cstheme="minorHAnsi"/>
          <w:lang w:val="en-GB"/>
        </w:rPr>
      </w:pPr>
      <w:r w:rsidRPr="005342B3">
        <w:rPr>
          <w:rFonts w:eastAsia="Calibri" w:cstheme="minorHAnsi"/>
          <w:lang w:val="en-GB"/>
        </w:rPr>
        <w:t>The rules surrounding the purchase of sexual services for official travels abroad must be improved</w:t>
      </w:r>
    </w:p>
    <w:p w14:paraId="43161B0F" w14:textId="77777777" w:rsidR="005342B3" w:rsidRPr="005342B3" w:rsidRDefault="005342B3" w:rsidP="00D323B7">
      <w:pPr>
        <w:numPr>
          <w:ilvl w:val="0"/>
          <w:numId w:val="70"/>
        </w:numPr>
        <w:shd w:val="clear" w:color="auto" w:fill="FFFFFF"/>
        <w:spacing w:after="120" w:line="240" w:lineRule="auto"/>
        <w:ind w:left="714" w:right="60" w:hanging="357"/>
        <w:rPr>
          <w:rFonts w:cstheme="minorHAnsi"/>
          <w:lang w:val="en-GB"/>
        </w:rPr>
      </w:pPr>
      <w:r w:rsidRPr="005342B3">
        <w:rPr>
          <w:rFonts w:eastAsia="Calibri" w:cstheme="minorHAnsi"/>
          <w:lang w:val="en-GB"/>
        </w:rPr>
        <w:t>Strengthen the exit-programme for those who want to get out of prostitution</w:t>
      </w:r>
    </w:p>
    <w:p w14:paraId="4218F7E0" w14:textId="77777777" w:rsidR="005342B3" w:rsidRPr="005342B3" w:rsidRDefault="005342B3" w:rsidP="00D323B7">
      <w:pPr>
        <w:numPr>
          <w:ilvl w:val="0"/>
          <w:numId w:val="70"/>
        </w:numPr>
        <w:shd w:val="clear" w:color="auto" w:fill="FFFFFF"/>
        <w:spacing w:after="120" w:line="240" w:lineRule="auto"/>
        <w:ind w:left="714" w:right="60" w:hanging="357"/>
        <w:rPr>
          <w:rFonts w:cstheme="minorHAnsi"/>
          <w:lang w:val="en-GB"/>
        </w:rPr>
      </w:pPr>
      <w:r w:rsidRPr="005342B3">
        <w:rPr>
          <w:rFonts w:eastAsia="Calibri" w:cstheme="minorHAnsi"/>
          <w:lang w:val="en-GB"/>
        </w:rPr>
        <w:t>The police must not deport women without considering if they are victims of trafficking</w:t>
      </w:r>
    </w:p>
    <w:p w14:paraId="52EA15A7" w14:textId="77777777" w:rsidR="005342B3" w:rsidRPr="005342B3" w:rsidRDefault="005342B3" w:rsidP="00D323B7">
      <w:pPr>
        <w:numPr>
          <w:ilvl w:val="0"/>
          <w:numId w:val="70"/>
        </w:numPr>
        <w:shd w:val="clear" w:color="auto" w:fill="FFFFFF"/>
        <w:spacing w:after="120" w:line="240" w:lineRule="auto"/>
        <w:ind w:left="714" w:right="60" w:hanging="357"/>
        <w:rPr>
          <w:rFonts w:cstheme="minorHAnsi"/>
          <w:lang w:val="en-GB"/>
        </w:rPr>
      </w:pPr>
      <w:r w:rsidRPr="005342B3">
        <w:rPr>
          <w:rFonts w:eastAsia="Calibri" w:cstheme="minorHAnsi"/>
          <w:lang w:val="en-GB"/>
        </w:rPr>
        <w:t xml:space="preserve">Review the laws for residence permits for victims of human trafficking </w:t>
      </w:r>
    </w:p>
    <w:p w14:paraId="794D9A3B" w14:textId="77777777" w:rsidR="005342B3" w:rsidRPr="005342B3" w:rsidRDefault="005342B3" w:rsidP="00D323B7">
      <w:pPr>
        <w:numPr>
          <w:ilvl w:val="0"/>
          <w:numId w:val="70"/>
        </w:numPr>
        <w:shd w:val="clear" w:color="auto" w:fill="FFFFFF"/>
        <w:spacing w:after="120" w:line="240" w:lineRule="auto"/>
        <w:ind w:left="714" w:right="60" w:hanging="357"/>
        <w:rPr>
          <w:rFonts w:cstheme="minorHAnsi"/>
          <w:lang w:val="en-GB"/>
        </w:rPr>
      </w:pPr>
      <w:r w:rsidRPr="005342B3">
        <w:rPr>
          <w:rFonts w:eastAsia="Calibri" w:cstheme="minorHAnsi"/>
          <w:lang w:val="en-GB"/>
        </w:rPr>
        <w:t>More victims of human trafficking must be given residency</w:t>
      </w:r>
    </w:p>
    <w:p w14:paraId="3122BF39" w14:textId="77777777" w:rsidR="005342B3" w:rsidRPr="005342B3" w:rsidRDefault="005342B3" w:rsidP="00D323B7">
      <w:pPr>
        <w:numPr>
          <w:ilvl w:val="0"/>
          <w:numId w:val="70"/>
        </w:numPr>
        <w:shd w:val="clear" w:color="auto" w:fill="FFFFFF"/>
        <w:spacing w:after="120" w:line="240" w:lineRule="auto"/>
        <w:ind w:left="714" w:right="60" w:hanging="357"/>
        <w:rPr>
          <w:rFonts w:cstheme="minorHAnsi"/>
          <w:lang w:val="en-GB"/>
        </w:rPr>
      </w:pPr>
      <w:r w:rsidRPr="005342B3">
        <w:rPr>
          <w:rFonts w:eastAsia="Calibri" w:cstheme="minorHAnsi"/>
          <w:lang w:val="en-GB"/>
        </w:rPr>
        <w:t>ROSA; which offers support to victims of human trafficking exploited in prostitution must be strengthened and become a permanent measure</w:t>
      </w:r>
    </w:p>
    <w:p w14:paraId="1D0EB5DE" w14:textId="77777777" w:rsidR="005342B3" w:rsidRPr="005342B3" w:rsidRDefault="005342B3" w:rsidP="00D323B7">
      <w:pPr>
        <w:numPr>
          <w:ilvl w:val="0"/>
          <w:numId w:val="70"/>
        </w:numPr>
        <w:shd w:val="clear" w:color="auto" w:fill="FFFFFF"/>
        <w:spacing w:after="120" w:line="240" w:lineRule="auto"/>
        <w:ind w:left="714" w:right="60" w:hanging="357"/>
        <w:rPr>
          <w:rFonts w:cstheme="minorHAnsi"/>
          <w:lang w:val="en-GB"/>
        </w:rPr>
      </w:pPr>
      <w:r w:rsidRPr="005342B3">
        <w:rPr>
          <w:rFonts w:eastAsia="Calibri" w:cstheme="minorHAnsi"/>
          <w:lang w:val="en-GB"/>
        </w:rPr>
        <w:t>The Government must cooperate with the Ministry of Foreign Affairs in Sweden and Iceland on information campaigns on the law internationally, in addition to relevant UN-meetings such as CSW</w:t>
      </w:r>
    </w:p>
    <w:p w14:paraId="55BED4CE" w14:textId="6BC2861A" w:rsidR="005342B3" w:rsidRPr="003F5220" w:rsidRDefault="005342B3" w:rsidP="00D323B7">
      <w:pPr>
        <w:numPr>
          <w:ilvl w:val="0"/>
          <w:numId w:val="70"/>
        </w:numPr>
        <w:shd w:val="clear" w:color="auto" w:fill="FFFFFF"/>
        <w:spacing w:after="120" w:line="240" w:lineRule="auto"/>
        <w:ind w:left="714" w:right="60" w:hanging="357"/>
        <w:rPr>
          <w:rFonts w:cstheme="minorHAnsi"/>
          <w:lang w:val="en-GB"/>
        </w:rPr>
      </w:pPr>
      <w:r w:rsidRPr="005342B3">
        <w:rPr>
          <w:rFonts w:eastAsia="Calibri" w:cstheme="minorHAnsi"/>
          <w:lang w:val="en-GB"/>
        </w:rPr>
        <w:t>Victims of human trafficking must be given residence permits, access to health services and education, and be offered rehabilitation and reparation in Norway</w:t>
      </w:r>
    </w:p>
    <w:p w14:paraId="2D4EB6C4" w14:textId="779E0413" w:rsidR="00C5667D" w:rsidRPr="00DF5E2E" w:rsidRDefault="00C5667D" w:rsidP="00FA783C">
      <w:pPr>
        <w:pStyle w:val="Overskrift2"/>
        <w:spacing w:before="240" w:beforeAutospacing="0" w:after="120" w:afterAutospacing="0"/>
        <w:rPr>
          <w:rFonts w:eastAsia="Calibri"/>
        </w:rPr>
      </w:pPr>
      <w:bookmarkStart w:id="57" w:name="_Toc529362780"/>
      <w:r w:rsidRPr="00DF5E2E">
        <w:rPr>
          <w:rFonts w:eastAsia="Calibri"/>
        </w:rPr>
        <w:t xml:space="preserve">Concluding </w:t>
      </w:r>
      <w:r w:rsidR="00EF285A" w:rsidRPr="00DF5E2E">
        <w:rPr>
          <w:rFonts w:eastAsia="Calibri"/>
        </w:rPr>
        <w:t xml:space="preserve">Observation </w:t>
      </w:r>
      <w:r w:rsidR="00EF285A">
        <w:rPr>
          <w:rFonts w:eastAsia="Calibri"/>
        </w:rPr>
        <w:t>36</w:t>
      </w:r>
      <w:r w:rsidRPr="00DF5E2E">
        <w:rPr>
          <w:rFonts w:eastAsia="Calibri"/>
        </w:rPr>
        <w:t xml:space="preserve"> Refugees and asylum seekers, including unaccompanied asylum-seeking minors</w:t>
      </w:r>
      <w:bookmarkEnd w:id="57"/>
      <w:r w:rsidRPr="00DF5E2E">
        <w:rPr>
          <w:rFonts w:eastAsia="Calibri"/>
        </w:rPr>
        <w:t xml:space="preserve"> </w:t>
      </w:r>
    </w:p>
    <w:p w14:paraId="3FC6412A" w14:textId="77777777" w:rsidR="00C5667D" w:rsidRPr="001E27CA" w:rsidRDefault="00C5667D" w:rsidP="008076AF">
      <w:pPr>
        <w:pStyle w:val="Overskrift4"/>
        <w:spacing w:before="240" w:after="0"/>
        <w:rPr>
          <w:lang w:val="en-GB"/>
        </w:rPr>
      </w:pPr>
      <w:r w:rsidRPr="001E27CA">
        <w:rPr>
          <w:lang w:val="en-GB"/>
        </w:rPr>
        <w:t>Lack of access to health services and security at Trandum detention centre</w:t>
      </w:r>
    </w:p>
    <w:p w14:paraId="36B63B70" w14:textId="56AF7D5A" w:rsidR="00C5667D" w:rsidRPr="006719A6" w:rsidRDefault="00C5667D" w:rsidP="00A11B0D">
      <w:pPr>
        <w:pStyle w:val="Listeavsnitt"/>
        <w:numPr>
          <w:ilvl w:val="0"/>
          <w:numId w:val="60"/>
        </w:numPr>
        <w:spacing w:before="240" w:after="120"/>
        <w:contextualSpacing w:val="0"/>
        <w:rPr>
          <w:rFonts w:ascii="Calibri" w:eastAsia="Calibri" w:hAnsi="Calibri" w:cs="Calibri"/>
          <w:lang w:val="en-GB" w:eastAsia="en-GB"/>
        </w:rPr>
      </w:pPr>
      <w:r w:rsidRPr="006719A6">
        <w:rPr>
          <w:rFonts w:ascii="Calibri" w:eastAsia="Calibri" w:hAnsi="Calibri" w:cs="Calibri"/>
          <w:lang w:val="en-GB" w:eastAsia="en-GB"/>
        </w:rPr>
        <w:t xml:space="preserve">The Committee recommends that the State party: a) review the procedures and restrict the practice of solitary confinement of migrants and asylum seekers awaiting </w:t>
      </w:r>
      <w:r w:rsidR="00EF285A" w:rsidRPr="006719A6">
        <w:rPr>
          <w:rFonts w:ascii="Calibri" w:eastAsia="Calibri" w:hAnsi="Calibri" w:cs="Calibri"/>
          <w:lang w:val="en-GB" w:eastAsia="en-GB"/>
        </w:rPr>
        <w:t>deportation;</w:t>
      </w:r>
      <w:r w:rsidRPr="006719A6">
        <w:rPr>
          <w:rFonts w:ascii="Calibri" w:eastAsia="Calibri" w:hAnsi="Calibri" w:cs="Calibri"/>
          <w:lang w:val="en-GB" w:eastAsia="en-GB"/>
        </w:rPr>
        <w:t xml:space="preserve"> b) put in place adequate health services, including for mental illness for such persons.</w:t>
      </w:r>
    </w:p>
    <w:p w14:paraId="08130B9C" w14:textId="44238DF5" w:rsidR="00C5667D" w:rsidRPr="006719A6" w:rsidRDefault="00C5667D" w:rsidP="00A11B0D">
      <w:pPr>
        <w:pStyle w:val="Listeavsnitt"/>
        <w:numPr>
          <w:ilvl w:val="0"/>
          <w:numId w:val="60"/>
        </w:numPr>
        <w:spacing w:before="240" w:after="120"/>
        <w:contextualSpacing w:val="0"/>
        <w:rPr>
          <w:rFonts w:ascii="Calibri" w:eastAsia="Calibri" w:hAnsi="Calibri" w:cs="Calibri"/>
          <w:lang w:val="en-GB" w:eastAsia="en-GB"/>
        </w:rPr>
      </w:pPr>
      <w:r w:rsidRPr="006719A6">
        <w:rPr>
          <w:rFonts w:ascii="Calibri" w:eastAsia="Calibri" w:hAnsi="Calibri" w:cs="Calibri"/>
          <w:lang w:val="en-GB" w:eastAsia="en-GB"/>
        </w:rPr>
        <w:lastRenderedPageBreak/>
        <w:t>It is noted that the state’s 23</w:t>
      </w:r>
      <w:r w:rsidRPr="006719A6">
        <w:rPr>
          <w:rFonts w:ascii="Calibri" w:eastAsia="Calibri" w:hAnsi="Calibri" w:cs="Calibri"/>
          <w:vertAlign w:val="superscript"/>
          <w:lang w:val="en-GB" w:eastAsia="en-GB"/>
        </w:rPr>
        <w:t>rd</w:t>
      </w:r>
      <w:r w:rsidRPr="006719A6">
        <w:rPr>
          <w:rFonts w:ascii="Calibri" w:eastAsia="Calibri" w:hAnsi="Calibri" w:cs="Calibri"/>
          <w:lang w:val="en-GB" w:eastAsia="en-GB"/>
        </w:rPr>
        <w:t>/24</w:t>
      </w:r>
      <w:r w:rsidRPr="006719A6">
        <w:rPr>
          <w:rFonts w:ascii="Calibri" w:eastAsia="Calibri" w:hAnsi="Calibri" w:cs="Calibri"/>
          <w:vertAlign w:val="superscript"/>
          <w:lang w:val="en-GB" w:eastAsia="en-GB"/>
        </w:rPr>
        <w:t>th</w:t>
      </w:r>
      <w:r w:rsidRPr="006719A6">
        <w:rPr>
          <w:rFonts w:ascii="Calibri" w:eastAsia="Calibri" w:hAnsi="Calibri" w:cs="Calibri"/>
          <w:lang w:val="en-GB" w:eastAsia="en-GB"/>
        </w:rPr>
        <w:t xml:space="preserve"> report does not answer the </w:t>
      </w:r>
      <w:r w:rsidR="00C42313">
        <w:rPr>
          <w:rFonts w:ascii="Calibri" w:eastAsia="Calibri" w:hAnsi="Calibri" w:cs="Calibri"/>
          <w:lang w:val="en-GB" w:eastAsia="en-GB"/>
        </w:rPr>
        <w:t>Concluding Observation</w:t>
      </w:r>
      <w:r w:rsidRPr="006719A6">
        <w:rPr>
          <w:rFonts w:ascii="Calibri" w:eastAsia="Calibri" w:hAnsi="Calibri" w:cs="Calibri"/>
          <w:lang w:val="en-GB" w:eastAsia="en-GB"/>
        </w:rPr>
        <w:t xml:space="preserve"> that the state should review the procedures and restrict the practice of solitary confinement of migrants and asylum seekers awaiting deportation. Neither does the State Report answer the recommendation that the state must put in place adequate health services for these people at Trandum.</w:t>
      </w:r>
    </w:p>
    <w:p w14:paraId="5DB123EE" w14:textId="77777777" w:rsidR="00C5667D" w:rsidRPr="006719A6" w:rsidRDefault="00C5667D" w:rsidP="00A11B0D">
      <w:pPr>
        <w:pStyle w:val="Listeavsnitt"/>
        <w:numPr>
          <w:ilvl w:val="0"/>
          <w:numId w:val="60"/>
        </w:numPr>
        <w:spacing w:before="240" w:after="120"/>
        <w:contextualSpacing w:val="0"/>
        <w:rPr>
          <w:rFonts w:ascii="Calibri" w:eastAsia="Calibri" w:hAnsi="Calibri" w:cs="Calibri"/>
          <w:lang w:val="en-GB" w:eastAsia="en-GB"/>
        </w:rPr>
      </w:pPr>
      <w:r w:rsidRPr="006719A6">
        <w:rPr>
          <w:rFonts w:ascii="Calibri" w:eastAsia="Calibri" w:hAnsi="Calibri" w:cs="Calibri"/>
          <w:lang w:val="en-GB" w:eastAsia="en-GB"/>
        </w:rPr>
        <w:t>The Parliamentary Ombudsman’s National Preventive Mechanism to prevent torture and inhuman treatment of people who are deprived of their liberty (hereafter the Preventive Mechanism), visited Trandum unannounced on the 19</w:t>
      </w:r>
      <w:r w:rsidRPr="006719A6">
        <w:rPr>
          <w:rFonts w:ascii="Calibri" w:eastAsia="Calibri" w:hAnsi="Calibri" w:cs="Calibri"/>
          <w:vertAlign w:val="superscript"/>
          <w:lang w:val="en-GB" w:eastAsia="en-GB"/>
        </w:rPr>
        <w:t>th</w:t>
      </w:r>
      <w:r w:rsidRPr="006719A6">
        <w:rPr>
          <w:rFonts w:ascii="Calibri" w:eastAsia="Calibri" w:hAnsi="Calibri" w:cs="Calibri"/>
          <w:lang w:val="en-GB" w:eastAsia="en-GB"/>
        </w:rPr>
        <w:t xml:space="preserve"> to 21</w:t>
      </w:r>
      <w:r w:rsidRPr="006719A6">
        <w:rPr>
          <w:rFonts w:ascii="Calibri" w:eastAsia="Calibri" w:hAnsi="Calibri" w:cs="Calibri"/>
          <w:vertAlign w:val="superscript"/>
          <w:lang w:val="en-GB" w:eastAsia="en-GB"/>
        </w:rPr>
        <w:t>st</w:t>
      </w:r>
      <w:r w:rsidRPr="006719A6">
        <w:rPr>
          <w:rFonts w:ascii="Calibri" w:eastAsia="Calibri" w:hAnsi="Calibri" w:cs="Calibri"/>
          <w:lang w:val="en-GB" w:eastAsia="en-GB"/>
        </w:rPr>
        <w:t xml:space="preserve"> of May 2015, and the 28</w:t>
      </w:r>
      <w:r w:rsidRPr="006719A6">
        <w:rPr>
          <w:rFonts w:ascii="Calibri" w:eastAsia="Calibri" w:hAnsi="Calibri" w:cs="Calibri"/>
          <w:vertAlign w:val="superscript"/>
          <w:lang w:val="en-GB" w:eastAsia="en-GB"/>
        </w:rPr>
        <w:t>th</w:t>
      </w:r>
      <w:r w:rsidRPr="006719A6">
        <w:rPr>
          <w:rFonts w:ascii="Calibri" w:eastAsia="Calibri" w:hAnsi="Calibri" w:cs="Calibri"/>
          <w:lang w:val="en-GB" w:eastAsia="en-GB"/>
        </w:rPr>
        <w:t xml:space="preserve"> to 29</w:t>
      </w:r>
      <w:r w:rsidRPr="006719A6">
        <w:rPr>
          <w:rFonts w:ascii="Calibri" w:eastAsia="Calibri" w:hAnsi="Calibri" w:cs="Calibri"/>
          <w:vertAlign w:val="superscript"/>
          <w:lang w:val="en-GB" w:eastAsia="en-GB"/>
        </w:rPr>
        <w:t>th</w:t>
      </w:r>
      <w:r w:rsidRPr="006719A6">
        <w:rPr>
          <w:rFonts w:ascii="Calibri" w:eastAsia="Calibri" w:hAnsi="Calibri" w:cs="Calibri"/>
          <w:lang w:val="en-GB" w:eastAsia="en-GB"/>
        </w:rPr>
        <w:t xml:space="preserve"> of March 2017. Following both visits, visiting reports were written and both times it was pointed out that use of force, including the use of handcuffs and solitary confinement in the security department, is used routinely and towards particularly vulnerable groups of people such as people with mental disabilities, children and adolescents. </w:t>
      </w:r>
    </w:p>
    <w:p w14:paraId="6FBC4D81" w14:textId="77777777" w:rsidR="00C5667D" w:rsidRPr="006719A6" w:rsidRDefault="00C5667D" w:rsidP="00A11B0D">
      <w:pPr>
        <w:pStyle w:val="Listeavsnitt"/>
        <w:numPr>
          <w:ilvl w:val="0"/>
          <w:numId w:val="60"/>
        </w:numPr>
        <w:spacing w:before="240" w:after="120"/>
        <w:contextualSpacing w:val="0"/>
        <w:rPr>
          <w:rFonts w:ascii="Calibri" w:eastAsia="Calibri" w:hAnsi="Calibri" w:cs="Calibri"/>
          <w:lang w:val="en-GB" w:eastAsia="en-GB"/>
        </w:rPr>
      </w:pPr>
      <w:r w:rsidRPr="006719A6">
        <w:rPr>
          <w:rFonts w:ascii="Calibri" w:eastAsia="Calibri" w:hAnsi="Calibri" w:cs="Calibri"/>
          <w:lang w:val="en-GB" w:eastAsia="en-GB"/>
        </w:rPr>
        <w:t xml:space="preserve">In their reports, the Preventive Mechanism gives several recommendations regarding restrictions and changes in the use of the security department, as well as recommendations regarding the health services at Trandum and the lack of professional independence. Since these were published, the security department has been rebuilt, and from what we have been told there have been changes in the way the health care is organised. </w:t>
      </w:r>
    </w:p>
    <w:p w14:paraId="25F64B38" w14:textId="77777777" w:rsidR="00C5667D" w:rsidRPr="006719A6" w:rsidRDefault="00C5667D" w:rsidP="00A11B0D">
      <w:pPr>
        <w:pStyle w:val="Listeavsnitt"/>
        <w:numPr>
          <w:ilvl w:val="0"/>
          <w:numId w:val="60"/>
        </w:numPr>
        <w:spacing w:before="240" w:after="120"/>
        <w:contextualSpacing w:val="0"/>
        <w:rPr>
          <w:rFonts w:ascii="Calibri" w:eastAsia="Calibri" w:hAnsi="Calibri" w:cs="Calibri"/>
          <w:lang w:val="en-GB" w:eastAsia="en-GB"/>
        </w:rPr>
      </w:pPr>
      <w:r w:rsidRPr="006719A6">
        <w:rPr>
          <w:rFonts w:ascii="Calibri" w:eastAsia="Calibri" w:hAnsi="Calibri" w:cs="Calibri"/>
          <w:lang w:val="en-GB" w:eastAsia="en-GB"/>
        </w:rPr>
        <w:t xml:space="preserve">It would be natural for the State to account for the use of isolation and the new security department, as well as the health services at Trandum. </w:t>
      </w:r>
    </w:p>
    <w:p w14:paraId="74B078D6" w14:textId="77777777" w:rsidR="00C5667D" w:rsidRPr="00DF5E2E" w:rsidRDefault="00C5667D" w:rsidP="00FA783C">
      <w:pPr>
        <w:spacing w:before="240" w:after="120"/>
        <w:rPr>
          <w:rFonts w:ascii="Calibri" w:eastAsia="Calibri" w:hAnsi="Calibri" w:cs="Calibri"/>
          <w:b/>
          <w:lang w:val="en-GB" w:eastAsia="en-GB"/>
        </w:rPr>
      </w:pPr>
      <w:r w:rsidRPr="00DF5E2E">
        <w:rPr>
          <w:rFonts w:ascii="Calibri" w:eastAsia="Calibri" w:hAnsi="Calibri" w:cs="Calibri"/>
          <w:b/>
          <w:lang w:val="en-GB" w:eastAsia="en-GB"/>
        </w:rPr>
        <w:t>Recommendations:</w:t>
      </w:r>
    </w:p>
    <w:p w14:paraId="31188D40" w14:textId="77777777" w:rsidR="00C5667D" w:rsidRPr="00DF5E2E" w:rsidRDefault="00C5667D" w:rsidP="00D323B7">
      <w:pPr>
        <w:numPr>
          <w:ilvl w:val="0"/>
          <w:numId w:val="9"/>
        </w:numPr>
        <w:pBdr>
          <w:top w:val="nil"/>
          <w:left w:val="nil"/>
          <w:bottom w:val="nil"/>
          <w:right w:val="nil"/>
          <w:between w:val="nil"/>
        </w:pBdr>
        <w:spacing w:before="240" w:after="120"/>
        <w:rPr>
          <w:rFonts w:ascii="Calibri" w:eastAsia="Calibri" w:hAnsi="Calibri" w:cs="Calibri"/>
          <w:lang w:val="en-GB" w:eastAsia="en-GB"/>
        </w:rPr>
      </w:pPr>
      <w:r w:rsidRPr="00DF5E2E">
        <w:rPr>
          <w:rFonts w:ascii="Calibri" w:eastAsia="Calibri" w:hAnsi="Calibri" w:cs="Calibri"/>
          <w:lang w:val="en-GB" w:eastAsia="en-GB"/>
        </w:rPr>
        <w:t>Force, using the security department or isolation, should not be used towards vulnerable groups, and certainly not in place of other adequate health care</w:t>
      </w:r>
    </w:p>
    <w:p w14:paraId="15EF8C1F" w14:textId="77777777" w:rsidR="00C5667D" w:rsidRPr="00DF5E2E" w:rsidRDefault="00C5667D" w:rsidP="00D323B7">
      <w:pPr>
        <w:numPr>
          <w:ilvl w:val="0"/>
          <w:numId w:val="9"/>
        </w:numPr>
        <w:pBdr>
          <w:top w:val="nil"/>
          <w:left w:val="nil"/>
          <w:bottom w:val="nil"/>
          <w:right w:val="nil"/>
          <w:between w:val="nil"/>
        </w:pBdr>
        <w:spacing w:before="240" w:after="120"/>
        <w:rPr>
          <w:rFonts w:ascii="Calibri" w:eastAsia="Calibri" w:hAnsi="Calibri" w:cs="Calibri"/>
          <w:lang w:val="en-GB" w:eastAsia="en-GB"/>
        </w:rPr>
      </w:pPr>
      <w:r w:rsidRPr="00DF5E2E">
        <w:rPr>
          <w:rFonts w:ascii="Calibri" w:eastAsia="Calibri" w:hAnsi="Calibri" w:cs="Calibri"/>
          <w:lang w:val="en-GB" w:eastAsia="en-GB"/>
        </w:rPr>
        <w:t>Foreigners deprived of their liberty should have real access to health services, including specialised health services such as mental health care, from professional independent personnel while staying at the centre</w:t>
      </w:r>
    </w:p>
    <w:p w14:paraId="0BB79FAC" w14:textId="49633736" w:rsidR="00C5667D" w:rsidRPr="004E1DB9" w:rsidRDefault="00C5667D" w:rsidP="00D323B7">
      <w:pPr>
        <w:numPr>
          <w:ilvl w:val="0"/>
          <w:numId w:val="9"/>
        </w:numPr>
        <w:pBdr>
          <w:top w:val="nil"/>
          <w:left w:val="nil"/>
          <w:bottom w:val="nil"/>
          <w:right w:val="nil"/>
          <w:between w:val="nil"/>
        </w:pBdr>
        <w:spacing w:before="240" w:after="120"/>
        <w:rPr>
          <w:rFonts w:ascii="Calibri" w:eastAsia="Calibri" w:hAnsi="Calibri" w:cs="Calibri"/>
          <w:lang w:val="en-GB" w:eastAsia="en-GB"/>
        </w:rPr>
      </w:pPr>
      <w:r w:rsidRPr="00DF5E2E">
        <w:rPr>
          <w:rFonts w:ascii="Calibri" w:eastAsia="Calibri" w:hAnsi="Calibri" w:cs="Calibri"/>
          <w:lang w:val="en-GB" w:eastAsia="en-GB"/>
        </w:rPr>
        <w:t xml:space="preserve">We recommend the state to address the changes which have occurred at Trandum’s security department since the </w:t>
      </w:r>
      <w:r w:rsidR="00C42313">
        <w:rPr>
          <w:rFonts w:ascii="Calibri" w:eastAsia="Calibri" w:hAnsi="Calibri" w:cs="Calibri"/>
          <w:lang w:val="en-GB" w:eastAsia="en-GB"/>
        </w:rPr>
        <w:t>Concluding Observation</w:t>
      </w:r>
      <w:r w:rsidRPr="00DF5E2E">
        <w:rPr>
          <w:rFonts w:ascii="Calibri" w:eastAsia="Calibri" w:hAnsi="Calibri" w:cs="Calibri"/>
          <w:lang w:val="en-GB" w:eastAsia="en-GB"/>
        </w:rPr>
        <w:t>s of 2015. The state should also address access to health services, including mental health care</w:t>
      </w:r>
    </w:p>
    <w:p w14:paraId="1E7534F2" w14:textId="77777777" w:rsidR="00C5667D" w:rsidRPr="001E27CA" w:rsidRDefault="00C5667D" w:rsidP="008076AF">
      <w:pPr>
        <w:pStyle w:val="Overskrift4"/>
        <w:spacing w:before="240" w:after="0"/>
        <w:rPr>
          <w:lang w:val="en-GB"/>
        </w:rPr>
      </w:pPr>
      <w:r w:rsidRPr="001E27CA">
        <w:rPr>
          <w:lang w:val="en-GB"/>
        </w:rPr>
        <w:t>Systematic detention of rejected asylum seekers: discriminatory practices</w:t>
      </w:r>
    </w:p>
    <w:p w14:paraId="117CE8E1" w14:textId="4E4A9A70" w:rsidR="00C5667D" w:rsidRPr="00DF5E2E" w:rsidRDefault="00C5667D" w:rsidP="004E5733">
      <w:pPr>
        <w:spacing w:after="120"/>
        <w:rPr>
          <w:rFonts w:ascii="Calibri" w:eastAsia="Calibri" w:hAnsi="Calibri" w:cs="Calibri"/>
          <w:b/>
          <w:lang w:val="en-GB" w:eastAsia="en-GB"/>
        </w:rPr>
      </w:pPr>
      <w:r w:rsidRPr="00DF5E2E">
        <w:rPr>
          <w:rFonts w:ascii="Calibri" w:eastAsia="Calibri" w:hAnsi="Calibri" w:cs="Calibri"/>
          <w:b/>
          <w:lang w:val="en-GB" w:eastAsia="en-GB"/>
        </w:rPr>
        <w:t xml:space="preserve">(Concluding </w:t>
      </w:r>
      <w:r w:rsidR="00EF285A" w:rsidRPr="00DF5E2E">
        <w:rPr>
          <w:rFonts w:ascii="Calibri" w:eastAsia="Calibri" w:hAnsi="Calibri" w:cs="Calibri"/>
          <w:b/>
          <w:lang w:val="en-GB" w:eastAsia="en-GB"/>
        </w:rPr>
        <w:t xml:space="preserve">Observation </w:t>
      </w:r>
      <w:r w:rsidR="00EF285A">
        <w:rPr>
          <w:rFonts w:ascii="Calibri" w:eastAsia="Calibri" w:hAnsi="Calibri" w:cs="Calibri"/>
          <w:b/>
          <w:lang w:val="en-GB" w:eastAsia="en-GB"/>
        </w:rPr>
        <w:t>36</w:t>
      </w:r>
      <w:r w:rsidR="00832C5D" w:rsidRPr="00DF5E2E">
        <w:rPr>
          <w:rFonts w:ascii="Calibri" w:eastAsia="Calibri" w:hAnsi="Calibri" w:cs="Calibri"/>
          <w:b/>
          <w:lang w:val="en-GB" w:eastAsia="en-GB"/>
        </w:rPr>
        <w:t xml:space="preserve"> </w:t>
      </w:r>
      <w:r w:rsidRPr="00DF5E2E">
        <w:rPr>
          <w:rFonts w:ascii="Calibri" w:eastAsia="Calibri" w:hAnsi="Calibri" w:cs="Calibri"/>
          <w:b/>
          <w:lang w:val="en-GB" w:eastAsia="en-GB"/>
        </w:rPr>
        <w:t>and ICERD article 5)</w:t>
      </w:r>
    </w:p>
    <w:p w14:paraId="6BF416B5" w14:textId="596E0CD9" w:rsidR="00C5667D" w:rsidRPr="006719A6" w:rsidRDefault="00C5667D" w:rsidP="00A11B0D">
      <w:pPr>
        <w:pStyle w:val="Listeavsnitt"/>
        <w:numPr>
          <w:ilvl w:val="0"/>
          <w:numId w:val="60"/>
        </w:numPr>
        <w:spacing w:before="240" w:after="120" w:line="240" w:lineRule="auto"/>
        <w:contextualSpacing w:val="0"/>
        <w:rPr>
          <w:rFonts w:ascii="Calibri" w:eastAsia="Calibri" w:hAnsi="Calibri" w:cs="Calibri"/>
          <w:lang w:val="en-GB" w:eastAsia="en-GB"/>
        </w:rPr>
      </w:pPr>
      <w:r w:rsidRPr="006719A6">
        <w:rPr>
          <w:rFonts w:ascii="Calibri" w:eastAsia="Calibri" w:hAnsi="Calibri" w:cs="Calibri"/>
          <w:lang w:val="en-GB" w:eastAsia="en-GB"/>
        </w:rPr>
        <w:t xml:space="preserve">All over Europe restrictive measures have been introduced to curb the inflow of immigrants and asylum seekers. As a measure of immigration control, legislation has been amended to legalize the use of coercive measures, including detention/imprisonment of asylum seekers on a whole series of new grounds. After the recent revisions of the Norwegian Immigration Act in 2012, 2016 and 2017 respectively, there is reason to ask whether the added grounds for detention are in conflict with the anti-discrimination obligations of the state. </w:t>
      </w:r>
    </w:p>
    <w:p w14:paraId="4B22F5B4" w14:textId="14E024BF" w:rsidR="00C5667D" w:rsidRPr="004E1DB9" w:rsidRDefault="00C5667D" w:rsidP="00A11B0D">
      <w:pPr>
        <w:pStyle w:val="Listeavsnitt"/>
        <w:numPr>
          <w:ilvl w:val="0"/>
          <w:numId w:val="60"/>
        </w:numPr>
        <w:spacing w:before="240" w:after="120" w:line="240" w:lineRule="auto"/>
        <w:contextualSpacing w:val="0"/>
        <w:rPr>
          <w:rFonts w:ascii="Calibri" w:eastAsia="Calibri" w:hAnsi="Calibri" w:cs="Calibri"/>
          <w:lang w:val="en-GB" w:eastAsia="en-GB"/>
        </w:rPr>
      </w:pPr>
      <w:r w:rsidRPr="006719A6">
        <w:rPr>
          <w:rFonts w:ascii="Calibri" w:eastAsia="Calibri" w:hAnsi="Calibri" w:cs="Calibri"/>
          <w:b/>
          <w:lang w:val="en-GB" w:eastAsia="en-GB"/>
        </w:rPr>
        <w:t>Example 1:</w:t>
      </w:r>
      <w:r w:rsidRPr="006719A6">
        <w:rPr>
          <w:rFonts w:ascii="Calibri" w:eastAsia="Calibri" w:hAnsi="Calibri" w:cs="Calibri"/>
          <w:lang w:val="en-GB" w:eastAsia="en-GB"/>
        </w:rPr>
        <w:t xml:space="preserve"> Detention may be based on the general experience of the police with other foreigners of the same background as the person in question. </w:t>
      </w:r>
      <w:r w:rsidRPr="004E1DB9">
        <w:rPr>
          <w:rFonts w:ascii="Calibri" w:eastAsia="Calibri" w:hAnsi="Calibri" w:cs="Calibri"/>
          <w:lang w:val="en-GB" w:eastAsia="en-GB"/>
        </w:rPr>
        <w:t xml:space="preserve">According to the present grounds for detention of foreigners listed in the Norwegian Immigration Act, an asylum seeker may be detained based on the general experience of the police with evasion by other asylum </w:t>
      </w:r>
      <w:r w:rsidRPr="004E1DB9">
        <w:rPr>
          <w:rFonts w:ascii="Calibri" w:eastAsia="Calibri" w:hAnsi="Calibri" w:cs="Calibri"/>
          <w:lang w:val="en-GB" w:eastAsia="en-GB"/>
        </w:rPr>
        <w:lastRenderedPageBreak/>
        <w:t>seekers than the person in question.  To article 106a of the Act the following text is added: “In assessing the risk of evasion under the first paragraph, weight may also be given to general experience relating to evasion by foreign nationals.”  </w:t>
      </w:r>
    </w:p>
    <w:p w14:paraId="1738D582" w14:textId="31EE2013" w:rsidR="00C5667D" w:rsidRPr="006719A6" w:rsidRDefault="00C5667D" w:rsidP="00A11B0D">
      <w:pPr>
        <w:pStyle w:val="Listeavsnitt"/>
        <w:numPr>
          <w:ilvl w:val="0"/>
          <w:numId w:val="60"/>
        </w:numPr>
        <w:spacing w:before="240" w:after="120" w:line="240" w:lineRule="auto"/>
        <w:contextualSpacing w:val="0"/>
        <w:rPr>
          <w:rFonts w:ascii="Calibri" w:eastAsia="Calibri" w:hAnsi="Calibri" w:cs="Calibri"/>
          <w:lang w:val="en-GB" w:eastAsia="en-GB"/>
        </w:rPr>
      </w:pPr>
      <w:r w:rsidRPr="006719A6">
        <w:rPr>
          <w:rFonts w:ascii="Calibri" w:eastAsia="Calibri" w:hAnsi="Calibri" w:cs="Calibri"/>
          <w:lang w:val="en-GB" w:eastAsia="en-GB"/>
        </w:rPr>
        <w:t xml:space="preserve">Detention of a foreigner is in other words not limited to cases where individually based information </w:t>
      </w:r>
      <w:r w:rsidR="00832C5D" w:rsidRPr="006719A6">
        <w:rPr>
          <w:rFonts w:ascii="Calibri" w:eastAsia="Calibri" w:hAnsi="Calibri" w:cs="Calibri"/>
          <w:lang w:val="en-GB" w:eastAsia="en-GB"/>
        </w:rPr>
        <w:t>indicates</w:t>
      </w:r>
      <w:r w:rsidRPr="006719A6">
        <w:rPr>
          <w:rFonts w:ascii="Calibri" w:eastAsia="Calibri" w:hAnsi="Calibri" w:cs="Calibri"/>
          <w:lang w:val="en-GB" w:eastAsia="en-GB"/>
        </w:rPr>
        <w:t xml:space="preserve"> a risk of absconding in the particular case; detention may also be based on the experience of the immigration authorities with persons of the same nationality or social category as the individual in question. Imprisonment on general grounds amount to discrimination. UNHCR states clearly that “A decision to detain an asylum seeker should be based on a detailed and individualized assessment. --- Automatic detention is arbitrary.” (UNHCR / more detailed ref. later).   </w:t>
      </w:r>
    </w:p>
    <w:p w14:paraId="57D4C657" w14:textId="0C1A847F" w:rsidR="00C5667D" w:rsidRPr="004E1DB9" w:rsidRDefault="00C5667D" w:rsidP="00A11B0D">
      <w:pPr>
        <w:pStyle w:val="Listeavsnitt"/>
        <w:numPr>
          <w:ilvl w:val="0"/>
          <w:numId w:val="60"/>
        </w:numPr>
        <w:spacing w:before="240" w:after="120" w:line="240" w:lineRule="auto"/>
        <w:contextualSpacing w:val="0"/>
        <w:rPr>
          <w:rFonts w:ascii="Calibri" w:eastAsia="Calibri" w:hAnsi="Calibri" w:cs="Calibri"/>
          <w:lang w:val="en-GB" w:eastAsia="en-GB"/>
        </w:rPr>
      </w:pPr>
      <w:r w:rsidRPr="006719A6">
        <w:rPr>
          <w:rFonts w:ascii="Calibri" w:eastAsia="Calibri" w:hAnsi="Calibri" w:cs="Calibri"/>
          <w:b/>
          <w:lang w:val="en-GB" w:eastAsia="en-GB"/>
        </w:rPr>
        <w:t>Example 2</w:t>
      </w:r>
      <w:r w:rsidRPr="006719A6">
        <w:rPr>
          <w:rFonts w:ascii="Calibri" w:eastAsia="Calibri" w:hAnsi="Calibri" w:cs="Calibri"/>
          <w:lang w:val="en-GB" w:eastAsia="en-GB"/>
        </w:rPr>
        <w:t>: Detention may be based on the nationality of the asylum seeker.</w:t>
      </w:r>
      <w:r w:rsidR="004E1DB9">
        <w:rPr>
          <w:rFonts w:ascii="Calibri" w:eastAsia="Calibri" w:hAnsi="Calibri" w:cs="Calibri"/>
          <w:lang w:val="en-GB" w:eastAsia="en-GB"/>
        </w:rPr>
        <w:t xml:space="preserve"> </w:t>
      </w:r>
      <w:r w:rsidRPr="004E1DB9">
        <w:rPr>
          <w:rFonts w:ascii="Calibri" w:eastAsia="Calibri" w:hAnsi="Calibri" w:cs="Calibri"/>
          <w:lang w:val="en-GB" w:eastAsia="en-GB"/>
        </w:rPr>
        <w:t xml:space="preserve">The revisions of the Norwegian Immigration Act in 2016 and 2017 </w:t>
      </w:r>
      <w:r w:rsidR="00832C5D" w:rsidRPr="004E1DB9">
        <w:rPr>
          <w:rFonts w:ascii="Calibri" w:eastAsia="Calibri" w:hAnsi="Calibri" w:cs="Calibri"/>
          <w:lang w:val="en-GB" w:eastAsia="en-GB"/>
        </w:rPr>
        <w:t>respectively</w:t>
      </w:r>
      <w:r w:rsidRPr="004E1DB9">
        <w:rPr>
          <w:rFonts w:ascii="Calibri" w:eastAsia="Calibri" w:hAnsi="Calibri" w:cs="Calibri"/>
          <w:lang w:val="en-GB" w:eastAsia="en-GB"/>
        </w:rPr>
        <w:t>, allow for imprisonment of asylum seekers from “safe countries”, while their claims for protection are treated in an accelerated procedure (Article 106, h of the Act). Such claims are considered “unfounded”, and asylum seekers from the “safe” countries are suspected to “go underground” when /if their claims are turned down. To avoid that this happens, asylum seekers from specific countries may now be detained as a preventive measure, without any information about the person in question indicating that he/she is not trustworthy and intend to ignore the return requirement.  As UNHCR stated in its response to this legislation: “The detention of an asylum seeker on the sole ground of his or her nationality would be discriminatory and inconsistent with article 3 of the 1951 convention and international human rights law “(UNCHR/Stockholm Nov. 2015 / more detailed ref. later). </w:t>
      </w:r>
    </w:p>
    <w:p w14:paraId="18C9CC5A" w14:textId="77777777" w:rsidR="00C5667D" w:rsidRPr="00DF5E2E" w:rsidRDefault="00C5667D" w:rsidP="00FA783C">
      <w:pPr>
        <w:spacing w:before="240" w:after="120"/>
        <w:rPr>
          <w:rFonts w:ascii="Calibri" w:eastAsia="Calibri" w:hAnsi="Calibri" w:cs="Calibri"/>
          <w:b/>
          <w:lang w:val="en-GB" w:eastAsia="en-GB"/>
        </w:rPr>
      </w:pPr>
      <w:r w:rsidRPr="00DF5E2E">
        <w:rPr>
          <w:rFonts w:ascii="Calibri" w:eastAsia="Calibri" w:hAnsi="Calibri" w:cs="Calibri"/>
          <w:b/>
          <w:lang w:val="en-GB" w:eastAsia="en-GB"/>
        </w:rPr>
        <w:t>Recommendations:</w:t>
      </w:r>
    </w:p>
    <w:p w14:paraId="10B15CE2" w14:textId="77777777" w:rsidR="00C5667D" w:rsidRPr="00DF5E2E" w:rsidRDefault="00C5667D" w:rsidP="00D323B7">
      <w:pPr>
        <w:numPr>
          <w:ilvl w:val="0"/>
          <w:numId w:val="10"/>
        </w:numPr>
        <w:pBdr>
          <w:top w:val="nil"/>
          <w:left w:val="nil"/>
          <w:bottom w:val="nil"/>
          <w:right w:val="nil"/>
          <w:between w:val="nil"/>
        </w:pBdr>
        <w:spacing w:before="240" w:after="120" w:line="240" w:lineRule="auto"/>
        <w:rPr>
          <w:rFonts w:ascii="Calibri" w:eastAsia="Calibri" w:hAnsi="Calibri" w:cs="Calibri"/>
          <w:lang w:val="en-GB" w:eastAsia="en-GB"/>
        </w:rPr>
      </w:pPr>
      <w:r w:rsidRPr="00DF5E2E">
        <w:rPr>
          <w:rFonts w:ascii="Calibri" w:eastAsia="Calibri" w:hAnsi="Calibri" w:cs="Calibri"/>
          <w:lang w:val="en-GB" w:eastAsia="en-GB"/>
        </w:rPr>
        <w:t>Imprisonment on general grounds is discriminatory and in conflict with the legal obligations of the state. The reference to general experience relating to evasion in article 106a of the Norwegian Immigration Act, as an additional ground for detention, should therefore be erased from the legal text.  </w:t>
      </w:r>
    </w:p>
    <w:p w14:paraId="1670150B" w14:textId="29065084" w:rsidR="00C5667D" w:rsidRPr="004E1DB9" w:rsidRDefault="00C5667D" w:rsidP="00D323B7">
      <w:pPr>
        <w:numPr>
          <w:ilvl w:val="0"/>
          <w:numId w:val="10"/>
        </w:numPr>
        <w:pBdr>
          <w:top w:val="nil"/>
          <w:left w:val="nil"/>
          <w:bottom w:val="nil"/>
          <w:right w:val="nil"/>
          <w:between w:val="nil"/>
        </w:pBdr>
        <w:spacing w:before="240" w:after="120" w:line="240" w:lineRule="auto"/>
        <w:rPr>
          <w:rFonts w:ascii="Calibri" w:eastAsia="Calibri" w:hAnsi="Calibri" w:cs="Calibri"/>
          <w:lang w:val="en-GB" w:eastAsia="en-GB"/>
        </w:rPr>
      </w:pPr>
      <w:r w:rsidRPr="00DF5E2E">
        <w:rPr>
          <w:rFonts w:ascii="Calibri" w:eastAsia="Calibri" w:hAnsi="Calibri" w:cs="Calibri"/>
          <w:lang w:val="en-GB" w:eastAsia="en-GB"/>
        </w:rPr>
        <w:t>Nationality based or group-based grounds for detention are by definition discriminatory and should be avoided, in line with the recommendations from UNHCR.</w:t>
      </w:r>
    </w:p>
    <w:p w14:paraId="64E3F5AD" w14:textId="64AB7E33" w:rsidR="00C5667D" w:rsidRPr="001E27CA" w:rsidRDefault="00C5667D" w:rsidP="008076AF">
      <w:pPr>
        <w:pStyle w:val="Overskrift4"/>
        <w:spacing w:before="240" w:after="0"/>
        <w:rPr>
          <w:lang w:val="en-GB"/>
        </w:rPr>
      </w:pPr>
      <w:r w:rsidRPr="001E27CA">
        <w:rPr>
          <w:lang w:val="en-GB"/>
        </w:rPr>
        <w:t xml:space="preserve">Detention of children with families </w:t>
      </w:r>
      <w:r w:rsidR="00CE5F5F">
        <w:rPr>
          <w:lang w:val="en-GB"/>
        </w:rPr>
        <w:t>and</w:t>
      </w:r>
      <w:r w:rsidRPr="001E27CA">
        <w:rPr>
          <w:lang w:val="en-GB"/>
        </w:rPr>
        <w:t xml:space="preserve"> unaccompanied minors</w:t>
      </w:r>
    </w:p>
    <w:p w14:paraId="1854CDE9" w14:textId="55D20A8B" w:rsidR="00C5667D" w:rsidRPr="00DF5E2E" w:rsidRDefault="00C5667D" w:rsidP="004E5733">
      <w:pPr>
        <w:spacing w:after="120" w:line="240" w:lineRule="auto"/>
        <w:rPr>
          <w:rFonts w:ascii="Calibri" w:eastAsia="Calibri" w:hAnsi="Calibri" w:cs="Calibri"/>
          <w:b/>
          <w:lang w:val="en-GB" w:eastAsia="en-GB"/>
        </w:rPr>
      </w:pPr>
      <w:r w:rsidRPr="00DF5E2E">
        <w:rPr>
          <w:rFonts w:ascii="Calibri" w:eastAsia="Calibri" w:hAnsi="Calibri" w:cs="Calibri"/>
          <w:b/>
          <w:lang w:val="en-GB" w:eastAsia="en-GB"/>
        </w:rPr>
        <w:t xml:space="preserve">(Concluding </w:t>
      </w:r>
      <w:r w:rsidR="00EF285A" w:rsidRPr="00DF5E2E">
        <w:rPr>
          <w:rFonts w:ascii="Calibri" w:eastAsia="Calibri" w:hAnsi="Calibri" w:cs="Calibri"/>
          <w:b/>
          <w:lang w:val="en-GB" w:eastAsia="en-GB"/>
        </w:rPr>
        <w:t xml:space="preserve">Observation </w:t>
      </w:r>
      <w:r w:rsidR="00EF285A">
        <w:rPr>
          <w:rFonts w:ascii="Calibri" w:eastAsia="Calibri" w:hAnsi="Calibri" w:cs="Calibri"/>
          <w:b/>
          <w:lang w:val="en-GB" w:eastAsia="en-GB"/>
        </w:rPr>
        <w:t>36</w:t>
      </w:r>
      <w:r w:rsidRPr="00DF5E2E">
        <w:rPr>
          <w:rFonts w:ascii="Calibri" w:eastAsia="Calibri" w:hAnsi="Calibri" w:cs="Calibri"/>
          <w:b/>
          <w:lang w:val="en-GB" w:eastAsia="en-GB"/>
        </w:rPr>
        <w:t>, State Report 205-209)</w:t>
      </w:r>
    </w:p>
    <w:p w14:paraId="086C11E1" w14:textId="77777777" w:rsidR="00C5667D" w:rsidRPr="006719A6" w:rsidRDefault="00C5667D" w:rsidP="00A11B0D">
      <w:pPr>
        <w:pStyle w:val="Listeavsnitt"/>
        <w:numPr>
          <w:ilvl w:val="0"/>
          <w:numId w:val="60"/>
        </w:numPr>
        <w:spacing w:before="240" w:after="120" w:line="240" w:lineRule="auto"/>
        <w:contextualSpacing w:val="0"/>
        <w:rPr>
          <w:rFonts w:ascii="Calibri" w:eastAsia="Calibri" w:hAnsi="Calibri" w:cs="Calibri"/>
          <w:lang w:val="en-GB" w:eastAsia="en-GB"/>
        </w:rPr>
      </w:pPr>
      <w:r w:rsidRPr="006719A6">
        <w:rPr>
          <w:rFonts w:ascii="Calibri" w:eastAsia="Calibri" w:hAnsi="Calibri" w:cs="Calibri"/>
          <w:lang w:val="en-GB" w:eastAsia="en-GB"/>
        </w:rPr>
        <w:t>The Committee recommends in point c) that the State should avoid the detention of children. The State Report presents an adopted proposal for amendments to the Immigration Act, which entered into force on 15 May 2018.</w:t>
      </w:r>
    </w:p>
    <w:p w14:paraId="34F69AFD" w14:textId="77777777" w:rsidR="00C5667D" w:rsidRPr="006719A6" w:rsidRDefault="00C5667D" w:rsidP="00A11B0D">
      <w:pPr>
        <w:pStyle w:val="Listeavsnitt"/>
        <w:numPr>
          <w:ilvl w:val="0"/>
          <w:numId w:val="60"/>
        </w:numPr>
        <w:spacing w:before="240" w:after="120" w:line="240" w:lineRule="auto"/>
        <w:contextualSpacing w:val="0"/>
        <w:rPr>
          <w:rFonts w:ascii="Calibri" w:eastAsia="Calibri" w:hAnsi="Calibri" w:cs="Calibri"/>
          <w:lang w:val="en-GB" w:eastAsia="en-GB"/>
        </w:rPr>
      </w:pPr>
      <w:r w:rsidRPr="006719A6">
        <w:rPr>
          <w:rFonts w:ascii="Calibri" w:eastAsia="Calibri" w:hAnsi="Calibri" w:cs="Calibri"/>
          <w:lang w:val="en-GB" w:eastAsia="en-GB"/>
        </w:rPr>
        <w:t>The amendment shall according to Norway’s 23</w:t>
      </w:r>
      <w:r w:rsidRPr="006719A6">
        <w:rPr>
          <w:rFonts w:ascii="Calibri" w:eastAsia="Calibri" w:hAnsi="Calibri" w:cs="Calibri"/>
          <w:vertAlign w:val="superscript"/>
          <w:lang w:val="en-GB" w:eastAsia="en-GB"/>
        </w:rPr>
        <w:t>rd</w:t>
      </w:r>
      <w:r w:rsidRPr="006719A6">
        <w:rPr>
          <w:rFonts w:ascii="Calibri" w:eastAsia="Calibri" w:hAnsi="Calibri" w:cs="Calibri"/>
          <w:lang w:val="en-GB" w:eastAsia="en-GB"/>
        </w:rPr>
        <w:t>/24</w:t>
      </w:r>
      <w:r w:rsidRPr="006719A6">
        <w:rPr>
          <w:rFonts w:ascii="Calibri" w:eastAsia="Calibri" w:hAnsi="Calibri" w:cs="Calibri"/>
          <w:vertAlign w:val="superscript"/>
          <w:lang w:val="en-GB" w:eastAsia="en-GB"/>
        </w:rPr>
        <w:t>th</w:t>
      </w:r>
      <w:r w:rsidRPr="006719A6">
        <w:rPr>
          <w:rFonts w:ascii="Calibri" w:eastAsia="Calibri" w:hAnsi="Calibri" w:cs="Calibri"/>
          <w:lang w:val="en-GB" w:eastAsia="en-GB"/>
        </w:rPr>
        <w:t xml:space="preserve"> report to the Committee, clarify the rules on the use of detention, also when it comes to minors, because “</w:t>
      </w:r>
      <w:r w:rsidRPr="006719A6">
        <w:rPr>
          <w:rFonts w:ascii="Calibri" w:eastAsia="Calibri" w:hAnsi="Calibri" w:cs="Calibri"/>
          <w:i/>
          <w:lang w:val="en-GB" w:eastAsia="en-GB"/>
        </w:rPr>
        <w:t>in Norwegian practice, much emphasis is placed on return without the use of coercion</w:t>
      </w:r>
      <w:r w:rsidRPr="006719A6">
        <w:rPr>
          <w:rFonts w:ascii="Calibri" w:eastAsia="Calibri" w:hAnsi="Calibri" w:cs="Calibri"/>
          <w:lang w:val="en-GB" w:eastAsia="en-GB"/>
        </w:rPr>
        <w:t>”. It is also emphasized that deprivation of liberty should only be used when it is absolutely crucial as a last resort before deportation and for the shortest possible period of time, and that an assessment is made of whether alternative measures can be taken instead.</w:t>
      </w:r>
    </w:p>
    <w:p w14:paraId="73A4A2DD" w14:textId="5D3E30B0" w:rsidR="00C5667D" w:rsidRPr="006719A6" w:rsidRDefault="00C5667D" w:rsidP="00A11B0D">
      <w:pPr>
        <w:pStyle w:val="Listeavsnitt"/>
        <w:numPr>
          <w:ilvl w:val="0"/>
          <w:numId w:val="60"/>
        </w:numPr>
        <w:spacing w:before="240" w:after="120" w:line="240" w:lineRule="auto"/>
        <w:contextualSpacing w:val="0"/>
        <w:rPr>
          <w:rFonts w:ascii="Calibri" w:eastAsia="Calibri" w:hAnsi="Calibri" w:cs="Calibri"/>
          <w:lang w:val="en-GB" w:eastAsia="en-GB"/>
        </w:rPr>
      </w:pPr>
      <w:r w:rsidRPr="006719A6">
        <w:rPr>
          <w:rFonts w:ascii="Calibri" w:eastAsia="Calibri" w:hAnsi="Calibri" w:cs="Calibri"/>
          <w:lang w:val="en-GB" w:eastAsia="en-GB"/>
        </w:rPr>
        <w:t xml:space="preserve">Norway has, over a long period of time, received criticism in international fora for detaining children, and for not, in a great enough extent, look for alternative measures, whether it is unaccompanied minors or children with families. The practice recently got Norway sentenced in </w:t>
      </w:r>
      <w:r w:rsidRPr="006719A6">
        <w:rPr>
          <w:rFonts w:ascii="Calibri" w:eastAsia="Calibri" w:hAnsi="Calibri" w:cs="Calibri"/>
          <w:lang w:val="en-GB" w:eastAsia="en-GB"/>
        </w:rPr>
        <w:lastRenderedPageBreak/>
        <w:t>violation of the European Convention on Human Rights (ECHR), the Constitution, and the Convention on the Rights of the Child (CRC). Last year, the state lost in the Court of Appeal for having detained two foreigners and their four children for 20 days. The youngest child was 7, the oldest 14.</w:t>
      </w:r>
    </w:p>
    <w:p w14:paraId="0E08F904" w14:textId="607E3904" w:rsidR="00C5667D" w:rsidRPr="006719A6" w:rsidRDefault="00C5667D" w:rsidP="00A11B0D">
      <w:pPr>
        <w:pStyle w:val="Listeavsnitt"/>
        <w:numPr>
          <w:ilvl w:val="0"/>
          <w:numId w:val="60"/>
        </w:numPr>
        <w:spacing w:before="240" w:after="120" w:line="240" w:lineRule="auto"/>
        <w:contextualSpacing w:val="0"/>
        <w:rPr>
          <w:rFonts w:ascii="Calibri" w:eastAsia="Calibri" w:hAnsi="Calibri" w:cs="Calibri"/>
          <w:lang w:val="en-GB" w:eastAsia="en-GB"/>
        </w:rPr>
      </w:pPr>
      <w:r w:rsidRPr="006719A6">
        <w:rPr>
          <w:rFonts w:ascii="Calibri" w:eastAsia="Calibri" w:hAnsi="Calibri" w:cs="Calibri"/>
          <w:lang w:val="en-GB" w:eastAsia="en-GB"/>
        </w:rPr>
        <w:t xml:space="preserve">In 2017, the government opened a family unit with a more civil environment, as a separate unit to Trandum detention centre. From before, there is a separate unit for unaccompanied minors at the centre. The detention of children at Trandum has for a long time not been regulated by the </w:t>
      </w:r>
      <w:r w:rsidR="00EF285A" w:rsidRPr="006719A6">
        <w:rPr>
          <w:rFonts w:ascii="Calibri" w:eastAsia="Calibri" w:hAnsi="Calibri" w:cs="Calibri"/>
          <w:lang w:val="en-GB" w:eastAsia="en-GB"/>
        </w:rPr>
        <w:t>law but</w:t>
      </w:r>
      <w:r w:rsidRPr="006719A6">
        <w:rPr>
          <w:rFonts w:ascii="Calibri" w:eastAsia="Calibri" w:hAnsi="Calibri" w:cs="Calibri"/>
          <w:lang w:val="en-GB" w:eastAsia="en-GB"/>
        </w:rPr>
        <w:t xml:space="preserve"> has been regulated by the provisions of the Criminal Procedure Act "as far as it fits". </w:t>
      </w:r>
    </w:p>
    <w:p w14:paraId="0945C455" w14:textId="77777777" w:rsidR="00C5667D" w:rsidRPr="006719A6" w:rsidRDefault="00C5667D" w:rsidP="00A11B0D">
      <w:pPr>
        <w:pStyle w:val="Listeavsnitt"/>
        <w:numPr>
          <w:ilvl w:val="0"/>
          <w:numId w:val="60"/>
        </w:numPr>
        <w:spacing w:before="240" w:after="120" w:line="240" w:lineRule="auto"/>
        <w:contextualSpacing w:val="0"/>
        <w:rPr>
          <w:rFonts w:ascii="Calibri" w:eastAsia="Calibri" w:hAnsi="Calibri" w:cs="Calibri"/>
          <w:lang w:val="en-GB" w:eastAsia="en-GB"/>
        </w:rPr>
      </w:pPr>
      <w:r w:rsidRPr="006719A6">
        <w:rPr>
          <w:rFonts w:ascii="Calibri" w:eastAsia="Calibri" w:hAnsi="Calibri" w:cs="Calibri"/>
          <w:lang w:val="en-GB" w:eastAsia="en-GB"/>
        </w:rPr>
        <w:t>The amendments now made in the Immigration Act state that children and families with children who are to be deported, can be detained for three days, with the possibility of extension for another three days. However, if there are “particular and strong reasons” to do so, the government can go beyond the constraints imposed by the main rule, but only for one week at a time, according to the bill. No maximum time is stated.</w:t>
      </w:r>
    </w:p>
    <w:p w14:paraId="548994FE" w14:textId="77777777" w:rsidR="00C5667D" w:rsidRPr="006719A6" w:rsidRDefault="00C5667D" w:rsidP="00A11B0D">
      <w:pPr>
        <w:pStyle w:val="Listeavsnitt"/>
        <w:numPr>
          <w:ilvl w:val="0"/>
          <w:numId w:val="60"/>
        </w:numPr>
        <w:spacing w:before="240" w:after="120" w:line="240" w:lineRule="auto"/>
        <w:contextualSpacing w:val="0"/>
        <w:rPr>
          <w:rFonts w:ascii="Calibri" w:eastAsia="Calibri" w:hAnsi="Calibri" w:cs="Calibri"/>
          <w:lang w:val="en-GB" w:eastAsia="en-GB"/>
        </w:rPr>
      </w:pPr>
      <w:r w:rsidRPr="006719A6">
        <w:rPr>
          <w:rFonts w:ascii="Calibri" w:eastAsia="Calibri" w:hAnsi="Calibri" w:cs="Calibri"/>
          <w:lang w:val="en-GB" w:eastAsia="en-GB"/>
        </w:rPr>
        <w:t>Although the adopted legislative amendment will lead to a tightening of practice, the legislation will be distinguished from the Penal Code, and it is emphasized that the best interests of the child should always be considered as a fundamental consideration, it is sensational that Norwegian authorities rather than abolishing the practice choose to turn it into law.</w:t>
      </w:r>
    </w:p>
    <w:p w14:paraId="3D25C33E" w14:textId="77777777" w:rsidR="00C5667D" w:rsidRPr="00DF5E2E" w:rsidRDefault="00C5667D" w:rsidP="00FA783C">
      <w:pPr>
        <w:spacing w:before="240" w:after="120" w:line="240" w:lineRule="auto"/>
        <w:rPr>
          <w:rFonts w:ascii="Calibri" w:eastAsia="Calibri" w:hAnsi="Calibri" w:cs="Calibri"/>
          <w:b/>
          <w:lang w:val="en-GB" w:eastAsia="en-GB"/>
        </w:rPr>
      </w:pPr>
      <w:r w:rsidRPr="00DF5E2E">
        <w:rPr>
          <w:rFonts w:ascii="Calibri" w:eastAsia="Calibri" w:hAnsi="Calibri" w:cs="Calibri"/>
          <w:b/>
          <w:lang w:val="en-GB" w:eastAsia="en-GB"/>
        </w:rPr>
        <w:t>Recommendations:</w:t>
      </w:r>
    </w:p>
    <w:p w14:paraId="6CBFFBBC" w14:textId="77777777" w:rsidR="00C5667D" w:rsidRPr="00DF5E2E" w:rsidRDefault="00C5667D" w:rsidP="00D323B7">
      <w:pPr>
        <w:numPr>
          <w:ilvl w:val="0"/>
          <w:numId w:val="11"/>
        </w:numPr>
        <w:pBdr>
          <w:top w:val="nil"/>
          <w:left w:val="nil"/>
          <w:bottom w:val="nil"/>
          <w:right w:val="nil"/>
          <w:between w:val="nil"/>
        </w:pBdr>
        <w:spacing w:before="240" w:after="120" w:line="240" w:lineRule="auto"/>
        <w:rPr>
          <w:rFonts w:ascii="Calibri" w:eastAsia="Calibri" w:hAnsi="Calibri" w:cs="Calibri"/>
          <w:lang w:val="en-GB" w:eastAsia="en-GB"/>
        </w:rPr>
      </w:pPr>
      <w:r w:rsidRPr="00DF5E2E">
        <w:rPr>
          <w:rFonts w:ascii="Calibri" w:eastAsia="Calibri" w:hAnsi="Calibri" w:cs="Calibri"/>
          <w:lang w:val="en-GB" w:eastAsia="en-GB"/>
        </w:rPr>
        <w:t>Norway should discontinue any use of detention against children and minors.</w:t>
      </w:r>
    </w:p>
    <w:p w14:paraId="77E7A36B" w14:textId="729B9A62" w:rsidR="00C5667D" w:rsidRPr="004E1DB9" w:rsidRDefault="00C5667D" w:rsidP="00D323B7">
      <w:pPr>
        <w:numPr>
          <w:ilvl w:val="0"/>
          <w:numId w:val="11"/>
        </w:numPr>
        <w:pBdr>
          <w:top w:val="nil"/>
          <w:left w:val="nil"/>
          <w:bottom w:val="nil"/>
          <w:right w:val="nil"/>
          <w:between w:val="nil"/>
        </w:pBdr>
        <w:spacing w:before="240" w:after="120" w:line="240" w:lineRule="auto"/>
        <w:rPr>
          <w:rFonts w:ascii="Calibri" w:eastAsia="Calibri" w:hAnsi="Calibri" w:cs="Calibri"/>
          <w:lang w:val="en-GB" w:eastAsia="en-GB"/>
        </w:rPr>
      </w:pPr>
      <w:r w:rsidRPr="00DF5E2E">
        <w:rPr>
          <w:rFonts w:ascii="Calibri" w:eastAsia="Calibri" w:hAnsi="Calibri" w:cs="Calibri"/>
          <w:lang w:val="en-GB" w:eastAsia="en-GB"/>
        </w:rPr>
        <w:t>Secondarily, Norway should to a larger degree use the alternative measures available</w:t>
      </w:r>
    </w:p>
    <w:p w14:paraId="0C753D4E" w14:textId="77777777" w:rsidR="00C5667D" w:rsidRPr="001E27CA" w:rsidRDefault="00C5667D" w:rsidP="008076AF">
      <w:pPr>
        <w:pStyle w:val="Overskrift4"/>
        <w:spacing w:before="240" w:after="0"/>
        <w:rPr>
          <w:lang w:val="en-GB"/>
        </w:rPr>
      </w:pPr>
      <w:r w:rsidRPr="001E27CA">
        <w:rPr>
          <w:lang w:val="en-GB"/>
        </w:rPr>
        <w:t>Unaccompanied minor asylum seekers above the age of 15 are not under the care of the Child Welfare Services</w:t>
      </w:r>
    </w:p>
    <w:p w14:paraId="08BD8F83" w14:textId="5301286B" w:rsidR="00C5667D" w:rsidRPr="00DF5E2E" w:rsidRDefault="00C5667D" w:rsidP="004E5733">
      <w:pPr>
        <w:spacing w:after="120" w:line="240" w:lineRule="auto"/>
        <w:rPr>
          <w:rFonts w:ascii="Calibri" w:eastAsia="Calibri" w:hAnsi="Calibri" w:cs="Calibri"/>
          <w:b/>
          <w:lang w:val="en-GB" w:eastAsia="en-GB"/>
        </w:rPr>
      </w:pPr>
      <w:r w:rsidRPr="00DF5E2E">
        <w:rPr>
          <w:rFonts w:ascii="Calibri" w:eastAsia="Calibri" w:hAnsi="Calibri" w:cs="Calibri"/>
          <w:b/>
          <w:lang w:val="en-GB" w:eastAsia="en-GB"/>
        </w:rPr>
        <w:t xml:space="preserve"> (Concluding </w:t>
      </w:r>
      <w:r w:rsidR="00EF285A" w:rsidRPr="00DF5E2E">
        <w:rPr>
          <w:rFonts w:ascii="Calibri" w:eastAsia="Calibri" w:hAnsi="Calibri" w:cs="Calibri"/>
          <w:b/>
          <w:lang w:val="en-GB" w:eastAsia="en-GB"/>
        </w:rPr>
        <w:t xml:space="preserve">Observation </w:t>
      </w:r>
      <w:r w:rsidR="00EF285A">
        <w:rPr>
          <w:rFonts w:ascii="Calibri" w:eastAsia="Calibri" w:hAnsi="Calibri" w:cs="Calibri"/>
          <w:b/>
          <w:lang w:val="en-GB" w:eastAsia="en-GB"/>
        </w:rPr>
        <w:t>36</w:t>
      </w:r>
      <w:r w:rsidRPr="00DF5E2E">
        <w:rPr>
          <w:rFonts w:ascii="Calibri" w:eastAsia="Calibri" w:hAnsi="Calibri" w:cs="Calibri"/>
          <w:b/>
          <w:lang w:val="en-GB" w:eastAsia="en-GB"/>
        </w:rPr>
        <w:t>d, State Report paragraph 210)</w:t>
      </w:r>
    </w:p>
    <w:p w14:paraId="6B375494" w14:textId="77777777" w:rsidR="00C5667D" w:rsidRPr="00C23B3F" w:rsidRDefault="00C5667D" w:rsidP="00A11B0D">
      <w:pPr>
        <w:pStyle w:val="Listeavsnitt"/>
        <w:numPr>
          <w:ilvl w:val="0"/>
          <w:numId w:val="60"/>
        </w:numPr>
        <w:spacing w:before="240" w:after="120" w:line="240" w:lineRule="auto"/>
        <w:contextualSpacing w:val="0"/>
        <w:rPr>
          <w:rFonts w:ascii="Calibri" w:eastAsia="Calibri" w:hAnsi="Calibri" w:cs="Calibri"/>
          <w:lang w:val="en-GB" w:eastAsia="en-GB"/>
        </w:rPr>
      </w:pPr>
      <w:bookmarkStart w:id="58" w:name="_gjdgxs" w:colFirst="0" w:colLast="0"/>
      <w:bookmarkEnd w:id="58"/>
      <w:r w:rsidRPr="00C23B3F">
        <w:rPr>
          <w:rFonts w:ascii="Calibri" w:eastAsia="Calibri" w:hAnsi="Calibri" w:cs="Calibri"/>
          <w:lang w:val="en-GB" w:eastAsia="en-GB"/>
        </w:rPr>
        <w:t>The recommendation of the committee concerns ensuring effective care of unaccompanied minors. The state report writes that the Directorate of Immigration “shall ensure that they receive the necessary care and safety”. That is, from our perspective, not the case today.</w:t>
      </w:r>
    </w:p>
    <w:p w14:paraId="44B49040" w14:textId="1F76F934" w:rsidR="00C5667D" w:rsidRPr="00C23B3F" w:rsidRDefault="00C5667D" w:rsidP="00A11B0D">
      <w:pPr>
        <w:pStyle w:val="Listeavsnitt"/>
        <w:numPr>
          <w:ilvl w:val="0"/>
          <w:numId w:val="60"/>
        </w:numPr>
        <w:spacing w:before="240" w:after="120" w:line="240" w:lineRule="auto"/>
        <w:contextualSpacing w:val="0"/>
        <w:rPr>
          <w:rFonts w:ascii="Calibri" w:eastAsia="Calibri" w:hAnsi="Calibri" w:cs="Calibri"/>
          <w:lang w:val="en-GB" w:eastAsia="en-GB"/>
        </w:rPr>
      </w:pPr>
      <w:r w:rsidRPr="00C23B3F">
        <w:rPr>
          <w:rFonts w:ascii="Calibri" w:eastAsia="Calibri" w:hAnsi="Calibri" w:cs="Calibri"/>
          <w:lang w:val="en-GB" w:eastAsia="en-GB"/>
        </w:rPr>
        <w:t xml:space="preserve">In Norway, care for all children without guardians is given to the child welfare service, according to the 1993 Child Welfare Services Act, also known as the "Child Welfare Act". Unaccompanied minor asylum seekers over 15 years of age are excluded from this Act. Instead, responsibility for their daily care is given to the Directorate of Immigration. The directorate does not have the same competency in regard to child </w:t>
      </w:r>
      <w:r w:rsidR="00EF285A" w:rsidRPr="00C23B3F">
        <w:rPr>
          <w:rFonts w:ascii="Calibri" w:eastAsia="Calibri" w:hAnsi="Calibri" w:cs="Calibri"/>
          <w:lang w:val="en-GB" w:eastAsia="en-GB"/>
        </w:rPr>
        <w:t>welfare and</w:t>
      </w:r>
      <w:r w:rsidRPr="00C23B3F">
        <w:rPr>
          <w:rFonts w:ascii="Calibri" w:eastAsia="Calibri" w:hAnsi="Calibri" w:cs="Calibri"/>
          <w:lang w:val="en-GB" w:eastAsia="en-GB"/>
        </w:rPr>
        <w:t xml:space="preserve"> have lower staffing standards than child welfare care centres. In addition, the directorate is parallelly responsible for handling their asylum applications, which means that the minors often have a low level of trust in the employees working in the asylum reception centres.</w:t>
      </w:r>
    </w:p>
    <w:p w14:paraId="5E0EC309" w14:textId="77777777" w:rsidR="00C5667D" w:rsidRPr="00C23B3F" w:rsidRDefault="00C5667D" w:rsidP="00A11B0D">
      <w:pPr>
        <w:pStyle w:val="Listeavsnitt"/>
        <w:numPr>
          <w:ilvl w:val="0"/>
          <w:numId w:val="60"/>
        </w:numPr>
        <w:spacing w:before="240" w:after="120" w:line="240" w:lineRule="auto"/>
        <w:contextualSpacing w:val="0"/>
        <w:rPr>
          <w:rFonts w:ascii="Calibri" w:eastAsia="Cambria" w:hAnsi="Calibri" w:cs="Calibri"/>
          <w:lang w:val="en-GB" w:eastAsia="en-GB"/>
        </w:rPr>
      </w:pPr>
      <w:r w:rsidRPr="00C23B3F">
        <w:rPr>
          <w:rFonts w:ascii="Calibri" w:eastAsia="Cambria" w:hAnsi="Calibri" w:cs="Calibri"/>
          <w:lang w:val="en-GB" w:eastAsia="en-GB"/>
        </w:rPr>
        <w:t xml:space="preserve">The CRC states that all children should be treated equally and have the same rights to a safe and secure upbringing. UN agencies, both the Human Rights Committee and the Children's Rights Committee have repeatedly commented that this applies regardless of (parent’s) residence status, and that differentiation between those above and those under the age of 15 should not occur. In May 2018, it was highlighted in the final remarks of the UN Torture Committee that care </w:t>
      </w:r>
      <w:r w:rsidRPr="00C23B3F">
        <w:rPr>
          <w:rFonts w:ascii="Calibri" w:eastAsia="Cambria" w:hAnsi="Calibri" w:cs="Calibri"/>
          <w:lang w:val="en-GB" w:eastAsia="en-GB"/>
        </w:rPr>
        <w:lastRenderedPageBreak/>
        <w:t>for unaccompanied minors between the ages of 15 and 18 should be transferred from the Directorate of Immigration to the child welfare services.</w:t>
      </w:r>
    </w:p>
    <w:p w14:paraId="775D1DA9" w14:textId="77777777" w:rsidR="00C5667D" w:rsidRPr="00DF5E2E" w:rsidRDefault="00C5667D" w:rsidP="00FA783C">
      <w:pPr>
        <w:spacing w:before="240" w:after="120" w:line="240" w:lineRule="auto"/>
        <w:rPr>
          <w:rFonts w:ascii="Calibri" w:eastAsia="Cambria" w:hAnsi="Calibri" w:cs="Calibri"/>
          <w:b/>
          <w:lang w:val="en-GB" w:eastAsia="en-GB"/>
        </w:rPr>
      </w:pPr>
      <w:r w:rsidRPr="00DF5E2E">
        <w:rPr>
          <w:rFonts w:ascii="Calibri" w:eastAsia="Cambria" w:hAnsi="Calibri" w:cs="Calibri"/>
          <w:b/>
          <w:lang w:val="en-GB" w:eastAsia="en-GB"/>
        </w:rPr>
        <w:t>Recommendations:</w:t>
      </w:r>
    </w:p>
    <w:p w14:paraId="744438BE" w14:textId="0D4E71C3" w:rsidR="00832C5D" w:rsidRPr="004E1DB9" w:rsidRDefault="00C5667D" w:rsidP="00D323B7">
      <w:pPr>
        <w:numPr>
          <w:ilvl w:val="0"/>
          <w:numId w:val="7"/>
        </w:numPr>
        <w:pBdr>
          <w:top w:val="nil"/>
          <w:left w:val="nil"/>
          <w:bottom w:val="nil"/>
          <w:right w:val="nil"/>
          <w:between w:val="nil"/>
        </w:pBdr>
        <w:spacing w:before="240" w:after="120" w:line="240" w:lineRule="auto"/>
        <w:rPr>
          <w:rFonts w:ascii="Calibri" w:eastAsia="Calibri" w:hAnsi="Calibri" w:cs="Calibri"/>
          <w:lang w:val="en-GB" w:eastAsia="en-GB"/>
        </w:rPr>
      </w:pPr>
      <w:r w:rsidRPr="00DF5E2E">
        <w:rPr>
          <w:rFonts w:ascii="Calibri" w:eastAsia="Cambria" w:hAnsi="Calibri" w:cs="Calibri"/>
          <w:lang w:val="en-GB" w:eastAsia="en-GB"/>
        </w:rPr>
        <w:t>All children in Norway shall have the same rights. The care for unaccompanied minors between the ages of 15 and 18 must be transferred from the Directorate of Immigration to the child welfare service.</w:t>
      </w:r>
    </w:p>
    <w:p w14:paraId="43061E65" w14:textId="77777777" w:rsidR="00C5667D" w:rsidRPr="001E27CA" w:rsidRDefault="00C5667D" w:rsidP="008076AF">
      <w:pPr>
        <w:pStyle w:val="Overskrift4"/>
        <w:spacing w:before="240" w:after="0"/>
        <w:rPr>
          <w:lang w:val="en-GB"/>
        </w:rPr>
      </w:pPr>
      <w:r w:rsidRPr="001E27CA">
        <w:rPr>
          <w:lang w:val="en-GB"/>
        </w:rPr>
        <w:t>Time-limited residence permits to unaccompanied minor asylum seekers</w:t>
      </w:r>
    </w:p>
    <w:p w14:paraId="5CC8F2F0" w14:textId="7A8629AD" w:rsidR="00C5667D" w:rsidRPr="00DF5E2E" w:rsidRDefault="00832C5D" w:rsidP="004E5733">
      <w:pPr>
        <w:spacing w:after="120" w:line="240" w:lineRule="auto"/>
        <w:rPr>
          <w:rFonts w:ascii="Calibri" w:eastAsia="Calibri" w:hAnsi="Calibri" w:cs="Calibri"/>
          <w:b/>
          <w:lang w:val="en-GB" w:eastAsia="en-GB"/>
        </w:rPr>
      </w:pPr>
      <w:r w:rsidRPr="00DF5E2E">
        <w:rPr>
          <w:rFonts w:ascii="Calibri" w:eastAsia="Calibri" w:hAnsi="Calibri" w:cs="Calibri"/>
          <w:b/>
          <w:lang w:val="en-GB" w:eastAsia="en-GB"/>
        </w:rPr>
        <w:t>(</w:t>
      </w:r>
      <w:r w:rsidR="00C5667D" w:rsidRPr="00DF5E2E">
        <w:rPr>
          <w:rFonts w:ascii="Calibri" w:eastAsia="Calibri" w:hAnsi="Calibri" w:cs="Calibri"/>
          <w:b/>
          <w:lang w:val="en-GB" w:eastAsia="en-GB"/>
        </w:rPr>
        <w:t xml:space="preserve">Concluding </w:t>
      </w:r>
      <w:r w:rsidR="00EF285A" w:rsidRPr="00DF5E2E">
        <w:rPr>
          <w:rFonts w:ascii="Calibri" w:eastAsia="Calibri" w:hAnsi="Calibri" w:cs="Calibri"/>
          <w:b/>
          <w:lang w:val="en-GB" w:eastAsia="en-GB"/>
        </w:rPr>
        <w:t>Observation</w:t>
      </w:r>
      <w:r w:rsidR="00EF285A">
        <w:rPr>
          <w:rFonts w:ascii="Calibri" w:eastAsia="Calibri" w:hAnsi="Calibri" w:cs="Calibri"/>
          <w:b/>
          <w:lang w:val="en-GB" w:eastAsia="en-GB"/>
        </w:rPr>
        <w:t xml:space="preserve"> 35</w:t>
      </w:r>
      <w:r w:rsidR="00C5667D" w:rsidRPr="00DF5E2E">
        <w:rPr>
          <w:rFonts w:ascii="Calibri" w:eastAsia="Calibri" w:hAnsi="Calibri" w:cs="Calibri"/>
          <w:b/>
          <w:lang w:val="en-GB" w:eastAsia="en-GB"/>
        </w:rPr>
        <w:t>-36 d</w:t>
      </w:r>
      <w:r w:rsidRPr="00DF5E2E">
        <w:rPr>
          <w:rFonts w:ascii="Calibri" w:eastAsia="Calibri" w:hAnsi="Calibri" w:cs="Calibri"/>
          <w:b/>
          <w:lang w:val="en-GB" w:eastAsia="en-GB"/>
        </w:rPr>
        <w:t>)</w:t>
      </w:r>
    </w:p>
    <w:p w14:paraId="241CD0C2" w14:textId="77777777" w:rsidR="00C5667D" w:rsidRPr="00C23B3F" w:rsidRDefault="00C5667D" w:rsidP="00A11B0D">
      <w:pPr>
        <w:pStyle w:val="Listeavsnitt"/>
        <w:numPr>
          <w:ilvl w:val="0"/>
          <w:numId w:val="60"/>
        </w:numPr>
        <w:spacing w:before="240" w:after="120" w:line="240" w:lineRule="auto"/>
        <w:contextualSpacing w:val="0"/>
        <w:rPr>
          <w:rFonts w:ascii="Calibri" w:eastAsia="Calibri" w:hAnsi="Calibri" w:cs="Calibri"/>
          <w:lang w:val="en-GB" w:eastAsia="en-GB"/>
        </w:rPr>
      </w:pPr>
      <w:r w:rsidRPr="00C23B3F">
        <w:rPr>
          <w:rFonts w:ascii="Calibri" w:eastAsia="Calibri" w:hAnsi="Calibri" w:cs="Calibri"/>
          <w:lang w:val="en-GB" w:eastAsia="en-GB"/>
        </w:rPr>
        <w:t>The Committee is concerned with ensuring effective care of unaccompanied minors.</w:t>
      </w:r>
    </w:p>
    <w:p w14:paraId="008167B7" w14:textId="77777777" w:rsidR="00C5667D" w:rsidRPr="00C23B3F" w:rsidRDefault="00C5667D" w:rsidP="00A11B0D">
      <w:pPr>
        <w:pStyle w:val="Listeavsnitt"/>
        <w:numPr>
          <w:ilvl w:val="0"/>
          <w:numId w:val="60"/>
        </w:numPr>
        <w:spacing w:before="240" w:after="120" w:line="240" w:lineRule="auto"/>
        <w:contextualSpacing w:val="0"/>
        <w:rPr>
          <w:rFonts w:ascii="Calibri" w:eastAsia="Calibri" w:hAnsi="Calibri" w:cs="Calibri"/>
          <w:lang w:val="en-GB" w:eastAsia="en-GB"/>
        </w:rPr>
      </w:pPr>
      <w:r w:rsidRPr="00C23B3F">
        <w:rPr>
          <w:rFonts w:ascii="Calibri" w:eastAsia="Calibri" w:hAnsi="Calibri" w:cs="Calibri"/>
          <w:lang w:val="en-GB" w:eastAsia="en-GB"/>
        </w:rPr>
        <w:t>According to the Immigration Regulations §8-8, Unaccompanied asylum-seeking minors who have reached the age of 16 at the time the decision is made and who do not have any grounds for stay other than that the Norwegian authorities deem that the applicant would be without proper care if he/she were returned may be granted a residence permit under section 38, first paragraph, of the Act until they reach the age of 18. The permit may not be renewed and does not form the basis for a residence permit for family members under chapter 6 of the Act.</w:t>
      </w:r>
    </w:p>
    <w:p w14:paraId="7F7484A9" w14:textId="2F848526" w:rsidR="00C5667D" w:rsidRPr="00C23B3F" w:rsidRDefault="00C5667D" w:rsidP="00A11B0D">
      <w:pPr>
        <w:pStyle w:val="Listeavsnitt"/>
        <w:numPr>
          <w:ilvl w:val="0"/>
          <w:numId w:val="60"/>
        </w:numPr>
        <w:spacing w:before="240" w:after="120" w:line="240" w:lineRule="auto"/>
        <w:contextualSpacing w:val="0"/>
        <w:rPr>
          <w:rFonts w:ascii="Calibri" w:eastAsia="Calibri" w:hAnsi="Calibri" w:cs="Calibri"/>
          <w:lang w:val="en-GB" w:eastAsia="en-GB"/>
        </w:rPr>
      </w:pPr>
      <w:r w:rsidRPr="00C23B3F">
        <w:rPr>
          <w:rFonts w:ascii="Calibri" w:eastAsia="Calibri" w:hAnsi="Calibri" w:cs="Calibri"/>
          <w:lang w:val="en-GB" w:eastAsia="en-GB"/>
        </w:rPr>
        <w:t xml:space="preserve">Temporary residence permits for unaccompanied minor asylum seekers have gone from being an exemption to the rule to affect almost half of the minors. </w:t>
      </w:r>
      <w:r w:rsidR="00862A29" w:rsidRPr="00C23B3F">
        <w:rPr>
          <w:rFonts w:ascii="Calibri" w:eastAsia="Calibri" w:hAnsi="Calibri" w:cs="Calibri"/>
          <w:lang w:val="en-GB" w:eastAsia="en-GB"/>
        </w:rPr>
        <w:t>In 2017</w:t>
      </w:r>
      <w:r w:rsidRPr="00C23B3F">
        <w:rPr>
          <w:rFonts w:ascii="Calibri" w:eastAsia="Calibri" w:hAnsi="Calibri" w:cs="Calibri"/>
          <w:lang w:val="en-GB" w:eastAsia="en-GB"/>
        </w:rPr>
        <w:t xml:space="preserve">, 45 per cent of minors have received limited permits to the age of 18 years old. </w:t>
      </w:r>
    </w:p>
    <w:p w14:paraId="3412358B" w14:textId="77777777" w:rsidR="00C5667D" w:rsidRPr="00C23B3F" w:rsidRDefault="00C5667D" w:rsidP="00A11B0D">
      <w:pPr>
        <w:pStyle w:val="Listeavsnitt"/>
        <w:numPr>
          <w:ilvl w:val="0"/>
          <w:numId w:val="60"/>
        </w:numPr>
        <w:spacing w:before="240" w:after="120" w:line="240" w:lineRule="auto"/>
        <w:contextualSpacing w:val="0"/>
        <w:rPr>
          <w:rFonts w:ascii="Calibri" w:eastAsia="Calibri" w:hAnsi="Calibri" w:cs="Calibri"/>
          <w:lang w:val="en-GB" w:eastAsia="en-GB"/>
        </w:rPr>
      </w:pPr>
      <w:r w:rsidRPr="00C23B3F">
        <w:rPr>
          <w:rFonts w:ascii="Calibri" w:eastAsia="Calibri" w:hAnsi="Calibri" w:cs="Calibri"/>
          <w:lang w:val="en-GB" w:eastAsia="en-GB"/>
        </w:rPr>
        <w:t>One reason for the increase is that the Directorate of Immigration in 2016 changed the security assessment for Afghanistan, with the result that far more areas in Afghanistan were considered safe. The second reason is that the reasonable was removed as a condition of the internal displacement evaluation as an austerity measure in 2016. These two changes have resulted in fewer unaccompanied minors receiving protection, and that many more get temporary permits.</w:t>
      </w:r>
    </w:p>
    <w:p w14:paraId="399CD4F6" w14:textId="42ACCDCD" w:rsidR="00C5667D" w:rsidRPr="00C23B3F" w:rsidRDefault="00C5667D" w:rsidP="00A11B0D">
      <w:pPr>
        <w:pStyle w:val="Listeavsnitt"/>
        <w:numPr>
          <w:ilvl w:val="0"/>
          <w:numId w:val="60"/>
        </w:numPr>
        <w:spacing w:before="240" w:after="120" w:line="240" w:lineRule="auto"/>
        <w:contextualSpacing w:val="0"/>
        <w:rPr>
          <w:rFonts w:ascii="Calibri" w:eastAsia="Calibri" w:hAnsi="Calibri" w:cs="Calibri"/>
          <w:lang w:val="en-GB" w:eastAsia="en-GB"/>
        </w:rPr>
      </w:pPr>
      <w:r w:rsidRPr="00C23B3F">
        <w:rPr>
          <w:rFonts w:ascii="Calibri" w:eastAsia="Calibri" w:hAnsi="Calibri" w:cs="Calibri"/>
          <w:lang w:val="en-GB" w:eastAsia="en-GB"/>
        </w:rPr>
        <w:t xml:space="preserve">It is widely documented that providing temporary residence permits to unaccompanied minors has </w:t>
      </w:r>
      <w:r w:rsidR="00832C5D" w:rsidRPr="00C23B3F">
        <w:rPr>
          <w:rFonts w:ascii="Calibri" w:eastAsia="Calibri" w:hAnsi="Calibri" w:cs="Calibri"/>
          <w:lang w:val="en-GB" w:eastAsia="en-GB"/>
        </w:rPr>
        <w:t>led</w:t>
      </w:r>
      <w:r w:rsidRPr="00C23B3F">
        <w:rPr>
          <w:rFonts w:ascii="Calibri" w:eastAsia="Calibri" w:hAnsi="Calibri" w:cs="Calibri"/>
          <w:lang w:val="en-GB" w:eastAsia="en-GB"/>
        </w:rPr>
        <w:t xml:space="preserve"> to a highly demanding and uncertain situation for those affected. The consequences of this practice </w:t>
      </w:r>
      <w:r w:rsidR="00832C5D" w:rsidRPr="00C23B3F">
        <w:rPr>
          <w:rFonts w:ascii="Calibri" w:eastAsia="Calibri" w:hAnsi="Calibri" w:cs="Calibri"/>
          <w:lang w:val="en-GB" w:eastAsia="en-GB"/>
        </w:rPr>
        <w:t>challenge</w:t>
      </w:r>
      <w:r w:rsidRPr="00C23B3F">
        <w:rPr>
          <w:rFonts w:ascii="Calibri" w:eastAsia="Calibri" w:hAnsi="Calibri" w:cs="Calibri"/>
          <w:lang w:val="en-GB" w:eastAsia="en-GB"/>
        </w:rPr>
        <w:t xml:space="preserve"> the protection of children’s rights after the CRC. Temporary residence permits lead to impairment of mental health, and several youngsters have injured themselves or attempted to take their lives. Nearly half - over 400 - of the minors with limited residency have disappeared.</w:t>
      </w:r>
    </w:p>
    <w:p w14:paraId="50A2B570" w14:textId="77777777" w:rsidR="00C5667D" w:rsidRPr="00C23B3F" w:rsidRDefault="00C5667D" w:rsidP="00A11B0D">
      <w:pPr>
        <w:pStyle w:val="Listeavsnitt"/>
        <w:numPr>
          <w:ilvl w:val="0"/>
          <w:numId w:val="60"/>
        </w:numPr>
        <w:spacing w:before="240" w:after="120" w:line="240" w:lineRule="auto"/>
        <w:contextualSpacing w:val="0"/>
        <w:rPr>
          <w:rFonts w:ascii="Calibri" w:eastAsia="Calibri" w:hAnsi="Calibri" w:cs="Calibri"/>
          <w:lang w:val="en-GB" w:eastAsia="en-GB"/>
        </w:rPr>
      </w:pPr>
      <w:r w:rsidRPr="00C23B3F">
        <w:rPr>
          <w:rFonts w:ascii="Calibri" w:eastAsia="Calibri" w:hAnsi="Calibri" w:cs="Calibri"/>
          <w:lang w:val="en-GB" w:eastAsia="en-GB"/>
        </w:rPr>
        <w:t>The political opposition, with the Labour Party, proposed remedying the problem by introducing a so-called vulnerability criterion, which was adopted. It was also decided that those with limited residence permits should be settled. This improves the situation but is far from solving the problem.</w:t>
      </w:r>
    </w:p>
    <w:p w14:paraId="0D175BE3" w14:textId="77777777" w:rsidR="00C5667D" w:rsidRPr="00DF5E2E" w:rsidRDefault="00C5667D" w:rsidP="00FA783C">
      <w:pPr>
        <w:spacing w:before="240" w:after="120" w:line="240" w:lineRule="auto"/>
        <w:rPr>
          <w:rFonts w:ascii="Calibri" w:eastAsia="Calibri" w:hAnsi="Calibri" w:cs="Calibri"/>
          <w:b/>
          <w:lang w:val="en-GB" w:eastAsia="en-GB"/>
        </w:rPr>
      </w:pPr>
      <w:r w:rsidRPr="00DF5E2E">
        <w:rPr>
          <w:rFonts w:ascii="Calibri" w:eastAsia="Calibri" w:hAnsi="Calibri" w:cs="Calibri"/>
          <w:b/>
          <w:lang w:val="en-GB" w:eastAsia="en-GB"/>
        </w:rPr>
        <w:t>Recommendations:</w:t>
      </w:r>
    </w:p>
    <w:p w14:paraId="542CD0E8" w14:textId="77777777" w:rsidR="00C5667D" w:rsidRPr="00DF5E2E" w:rsidRDefault="00C5667D" w:rsidP="00D323B7">
      <w:pPr>
        <w:numPr>
          <w:ilvl w:val="0"/>
          <w:numId w:val="7"/>
        </w:numPr>
        <w:pBdr>
          <w:top w:val="nil"/>
          <w:left w:val="nil"/>
          <w:bottom w:val="nil"/>
          <w:right w:val="nil"/>
          <w:between w:val="nil"/>
        </w:pBdr>
        <w:spacing w:before="240" w:after="120" w:line="240" w:lineRule="auto"/>
        <w:rPr>
          <w:rFonts w:ascii="Calibri" w:eastAsia="Calibri" w:hAnsi="Calibri" w:cs="Calibri"/>
          <w:lang w:val="en-GB" w:eastAsia="en-GB"/>
        </w:rPr>
      </w:pPr>
      <w:r w:rsidRPr="00DF5E2E">
        <w:rPr>
          <w:rFonts w:ascii="Calibri" w:eastAsia="Calibri" w:hAnsi="Calibri" w:cs="Calibri"/>
          <w:lang w:val="en-GB" w:eastAsia="en-GB"/>
        </w:rPr>
        <w:t>Reintroduce reasonable as a condition when evaluating internal flight</w:t>
      </w:r>
    </w:p>
    <w:p w14:paraId="5F3375B3" w14:textId="79246D1C" w:rsidR="00832C5D" w:rsidRPr="004E1DB9" w:rsidRDefault="00C5667D" w:rsidP="00D323B7">
      <w:pPr>
        <w:numPr>
          <w:ilvl w:val="0"/>
          <w:numId w:val="7"/>
        </w:numPr>
        <w:pBdr>
          <w:top w:val="nil"/>
          <w:left w:val="nil"/>
          <w:bottom w:val="nil"/>
          <w:right w:val="nil"/>
          <w:between w:val="nil"/>
        </w:pBdr>
        <w:spacing w:before="240" w:after="120" w:line="240" w:lineRule="auto"/>
        <w:rPr>
          <w:rFonts w:ascii="Calibri" w:eastAsia="Calibri" w:hAnsi="Calibri" w:cs="Calibri"/>
          <w:lang w:val="en-GB" w:eastAsia="en-GB"/>
        </w:rPr>
      </w:pPr>
      <w:r w:rsidRPr="00DF5E2E">
        <w:rPr>
          <w:rFonts w:ascii="Calibri" w:eastAsia="Calibri" w:hAnsi="Calibri" w:cs="Calibri"/>
          <w:lang w:val="en-GB" w:eastAsia="en-GB"/>
        </w:rPr>
        <w:t>End the practice with time-limited residence permits for unaccompanied minors</w:t>
      </w:r>
    </w:p>
    <w:p w14:paraId="064B76EE" w14:textId="77777777" w:rsidR="00854505" w:rsidRDefault="00854505">
      <w:pPr>
        <w:rPr>
          <w:rFonts w:asciiTheme="majorHAnsi" w:eastAsiaTheme="majorEastAsia" w:hAnsiTheme="majorHAnsi" w:cstheme="majorBidi"/>
          <w:b/>
          <w:iCs/>
          <w:color w:val="9E0000"/>
          <w:lang w:val="en-GB"/>
        </w:rPr>
      </w:pPr>
      <w:r>
        <w:rPr>
          <w:lang w:val="en-GB"/>
        </w:rPr>
        <w:br w:type="page"/>
      </w:r>
    </w:p>
    <w:p w14:paraId="6940B08D" w14:textId="591B45A3" w:rsidR="00C5667D" w:rsidRPr="001E27CA" w:rsidRDefault="00C5667D" w:rsidP="008076AF">
      <w:pPr>
        <w:pStyle w:val="Overskrift4"/>
        <w:spacing w:before="240" w:after="0"/>
        <w:rPr>
          <w:lang w:val="en-GB"/>
        </w:rPr>
      </w:pPr>
      <w:r w:rsidRPr="001E27CA">
        <w:rPr>
          <w:lang w:val="en-GB"/>
        </w:rPr>
        <w:lastRenderedPageBreak/>
        <w:t>Uncertain determination of age for unaccompanied minors</w:t>
      </w:r>
    </w:p>
    <w:p w14:paraId="71C21146" w14:textId="0A0AB696" w:rsidR="00C5667D" w:rsidRPr="00DF5E2E" w:rsidRDefault="00832C5D" w:rsidP="004E5733">
      <w:pPr>
        <w:spacing w:after="120" w:line="240" w:lineRule="auto"/>
        <w:rPr>
          <w:rFonts w:ascii="Calibri" w:eastAsia="Calibri" w:hAnsi="Calibri" w:cs="Calibri"/>
          <w:b/>
          <w:lang w:val="en-GB" w:eastAsia="en-GB"/>
        </w:rPr>
      </w:pPr>
      <w:r w:rsidRPr="00DF5E2E">
        <w:rPr>
          <w:rFonts w:ascii="Calibri" w:eastAsia="Calibri" w:hAnsi="Calibri" w:cs="Calibri"/>
          <w:b/>
          <w:lang w:val="en-GB" w:eastAsia="en-GB"/>
        </w:rPr>
        <w:t>(</w:t>
      </w:r>
      <w:r w:rsidR="00C5667D" w:rsidRPr="00DF5E2E">
        <w:rPr>
          <w:rFonts w:ascii="Calibri" w:eastAsia="Calibri" w:hAnsi="Calibri" w:cs="Calibri"/>
          <w:b/>
          <w:lang w:val="en-GB" w:eastAsia="en-GB"/>
        </w:rPr>
        <w:t xml:space="preserve">Concluding </w:t>
      </w:r>
      <w:r w:rsidR="00862A29" w:rsidRPr="00DF5E2E">
        <w:rPr>
          <w:rFonts w:ascii="Calibri" w:eastAsia="Calibri" w:hAnsi="Calibri" w:cs="Calibri"/>
          <w:b/>
          <w:lang w:val="en-GB" w:eastAsia="en-GB"/>
        </w:rPr>
        <w:t>Observation</w:t>
      </w:r>
      <w:r w:rsidR="00862A29">
        <w:rPr>
          <w:rFonts w:ascii="Calibri" w:eastAsia="Calibri" w:hAnsi="Calibri" w:cs="Calibri"/>
          <w:b/>
          <w:lang w:val="en-GB" w:eastAsia="en-GB"/>
        </w:rPr>
        <w:t xml:space="preserve"> 36</w:t>
      </w:r>
      <w:r w:rsidR="00C5667D" w:rsidRPr="00DF5E2E">
        <w:rPr>
          <w:rFonts w:ascii="Calibri" w:eastAsia="Calibri" w:hAnsi="Calibri" w:cs="Calibri"/>
          <w:b/>
          <w:lang w:val="en-GB" w:eastAsia="en-GB"/>
        </w:rPr>
        <w:t xml:space="preserve"> d</w:t>
      </w:r>
      <w:r w:rsidRPr="00DF5E2E">
        <w:rPr>
          <w:rFonts w:ascii="Calibri" w:eastAsia="Calibri" w:hAnsi="Calibri" w:cs="Calibri"/>
          <w:b/>
          <w:lang w:val="en-GB" w:eastAsia="en-GB"/>
        </w:rPr>
        <w:t>)</w:t>
      </w:r>
    </w:p>
    <w:p w14:paraId="3D1D9487" w14:textId="77777777" w:rsidR="00C5667D" w:rsidRPr="00C23B3F" w:rsidRDefault="00C5667D" w:rsidP="00A11B0D">
      <w:pPr>
        <w:pStyle w:val="Listeavsnitt"/>
        <w:numPr>
          <w:ilvl w:val="0"/>
          <w:numId w:val="60"/>
        </w:numPr>
        <w:spacing w:before="240" w:after="120" w:line="240" w:lineRule="auto"/>
        <w:contextualSpacing w:val="0"/>
        <w:rPr>
          <w:rFonts w:ascii="Calibri" w:eastAsia="Calibri" w:hAnsi="Calibri" w:cs="Calibri"/>
          <w:lang w:val="en-GB" w:eastAsia="en-GB"/>
        </w:rPr>
      </w:pPr>
      <w:r w:rsidRPr="00C23B3F">
        <w:rPr>
          <w:rFonts w:ascii="Calibri" w:eastAsia="Calibri" w:hAnsi="Calibri" w:cs="Calibri"/>
          <w:lang w:val="en-GB" w:eastAsia="en-GB"/>
        </w:rPr>
        <w:t>In addition to the practice of providing time-limited residence permits for unaccompanied minor asylum seekers, the controversial age test of many children and young adults should also be mentioned. In 2017, the Oslo University Hospital decided to not renew the agreement with the Directorate of Immigration because of the great uncertainty the method entails. Also, among several other professionals, the method has long been contested.</w:t>
      </w:r>
    </w:p>
    <w:p w14:paraId="32D7E0AD" w14:textId="77777777" w:rsidR="00C5667D" w:rsidRPr="00C23B3F" w:rsidRDefault="00C5667D" w:rsidP="00A11B0D">
      <w:pPr>
        <w:pStyle w:val="Listeavsnitt"/>
        <w:numPr>
          <w:ilvl w:val="0"/>
          <w:numId w:val="60"/>
        </w:numPr>
        <w:spacing w:before="240" w:after="120" w:line="240" w:lineRule="auto"/>
        <w:contextualSpacing w:val="0"/>
        <w:rPr>
          <w:rFonts w:ascii="Calibri" w:eastAsia="Calibri" w:hAnsi="Calibri" w:cs="Calibri"/>
          <w:lang w:val="en-GB" w:eastAsia="en-GB"/>
        </w:rPr>
      </w:pPr>
      <w:r w:rsidRPr="00C23B3F">
        <w:rPr>
          <w:rFonts w:ascii="Calibri" w:eastAsia="Calibri" w:hAnsi="Calibri" w:cs="Calibri"/>
          <w:lang w:val="en-GB" w:eastAsia="en-GB"/>
        </w:rPr>
        <w:t>After, among other things, the Norwegian Medical Association, the Norwegian Society of Paediatricians and a number of professionals for several years had recommended doctors to not participate in the age test due to the high levels of uncertainty, the Council for Medical Ethics addressed in December 2016, a complaint on the private actor who has interpreted the x-rays of hand rot and conducted age assessments on behalf of the Directorate of Immigration for six years.</w:t>
      </w:r>
    </w:p>
    <w:p w14:paraId="1ED31A53" w14:textId="77777777" w:rsidR="00C5667D" w:rsidRPr="00C23B3F" w:rsidRDefault="00C5667D" w:rsidP="00A11B0D">
      <w:pPr>
        <w:pStyle w:val="Listeavsnitt"/>
        <w:numPr>
          <w:ilvl w:val="0"/>
          <w:numId w:val="60"/>
        </w:numPr>
        <w:spacing w:before="240" w:after="120" w:line="240" w:lineRule="auto"/>
        <w:contextualSpacing w:val="0"/>
        <w:rPr>
          <w:rFonts w:ascii="Calibri" w:eastAsia="Calibri" w:hAnsi="Calibri" w:cs="Calibri"/>
          <w:lang w:val="en-GB" w:eastAsia="en-GB"/>
        </w:rPr>
      </w:pPr>
      <w:r w:rsidRPr="00C23B3F">
        <w:rPr>
          <w:rFonts w:ascii="Calibri" w:eastAsia="Calibri" w:hAnsi="Calibri" w:cs="Calibri"/>
          <w:lang w:val="en-GB" w:eastAsia="en-GB"/>
        </w:rPr>
        <w:t>The Council concluded that the accused physician performed a "very special expert assignment for the Directorate of Immigration, that there is no medical indication of the examinations and that the method used is contested" and that "there is reason to question whether voluntary informed consent is possible to achieve for these examinations”.</w:t>
      </w:r>
    </w:p>
    <w:p w14:paraId="23A5B4F3" w14:textId="3631E7AC" w:rsidR="00C5667D" w:rsidRPr="00C23B3F" w:rsidRDefault="00C5667D" w:rsidP="00A11B0D">
      <w:pPr>
        <w:pStyle w:val="Listeavsnitt"/>
        <w:numPr>
          <w:ilvl w:val="0"/>
          <w:numId w:val="60"/>
        </w:numPr>
        <w:spacing w:before="240" w:after="120" w:line="240" w:lineRule="auto"/>
        <w:contextualSpacing w:val="0"/>
        <w:rPr>
          <w:rFonts w:ascii="Calibri" w:eastAsia="Calibri" w:hAnsi="Calibri" w:cs="Calibri"/>
          <w:lang w:val="en-GB" w:eastAsia="en-GB"/>
        </w:rPr>
      </w:pPr>
      <w:r w:rsidRPr="00C23B3F">
        <w:rPr>
          <w:rFonts w:ascii="Calibri" w:eastAsia="Calibri" w:hAnsi="Calibri" w:cs="Calibri"/>
          <w:lang w:val="en-GB" w:eastAsia="en-GB"/>
        </w:rPr>
        <w:t xml:space="preserve">Section for Forensic Sciences at Oslo University Hospital took over the responsibility for the age assessments from </w:t>
      </w:r>
      <w:r w:rsidR="00862A29" w:rsidRPr="00C23B3F">
        <w:rPr>
          <w:rFonts w:ascii="Calibri" w:eastAsia="Calibri" w:hAnsi="Calibri" w:cs="Calibri"/>
          <w:lang w:val="en-GB" w:eastAsia="en-GB"/>
        </w:rPr>
        <w:t>2017 and</w:t>
      </w:r>
      <w:r w:rsidRPr="00C23B3F">
        <w:rPr>
          <w:rFonts w:ascii="Calibri" w:eastAsia="Calibri" w:hAnsi="Calibri" w:cs="Calibri"/>
          <w:lang w:val="en-GB" w:eastAsia="en-GB"/>
        </w:rPr>
        <w:t xml:space="preserve"> was instructed by the Directorate of Immigration to develop a better method for age testing, after the old method gained a lot of criticism from professionals. The new method is called BioAlder (translates to bio-age), and uses the same methods, except for the clinical dental examination. The difference between the methods is that the results from today's examinations are equated with a larger basis for comparison in the BioAlder database.</w:t>
      </w:r>
    </w:p>
    <w:p w14:paraId="271B9D1B" w14:textId="77777777" w:rsidR="00C5667D" w:rsidRPr="00C23B3F" w:rsidRDefault="00C5667D" w:rsidP="00A11B0D">
      <w:pPr>
        <w:pStyle w:val="Listeavsnitt"/>
        <w:numPr>
          <w:ilvl w:val="0"/>
          <w:numId w:val="60"/>
        </w:numPr>
        <w:spacing w:before="240" w:after="120" w:line="240" w:lineRule="auto"/>
        <w:contextualSpacing w:val="0"/>
        <w:rPr>
          <w:rFonts w:ascii="Calibri" w:eastAsia="Calibri" w:hAnsi="Calibri" w:cs="Calibri"/>
          <w:lang w:val="en-GB" w:eastAsia="en-GB"/>
        </w:rPr>
      </w:pPr>
      <w:r w:rsidRPr="00C23B3F">
        <w:rPr>
          <w:rFonts w:ascii="Calibri" w:eastAsia="Calibri" w:hAnsi="Calibri" w:cs="Calibri"/>
          <w:lang w:val="en-GB" w:eastAsia="en-GB"/>
        </w:rPr>
        <w:t xml:space="preserve">That the Oslo University Hospital and the doctor who interpreted the results chose to withdraw from the work to decide age for the Directorate of Immigration is an important step in the right direction. The fact that the Directorate now is carrying out the assessments and continues to base its decisions on a tool using the old, criticised methods is, however, extremely unfortunate. </w:t>
      </w:r>
    </w:p>
    <w:p w14:paraId="6966CB94" w14:textId="77777777" w:rsidR="00C5667D" w:rsidRPr="00DF5E2E" w:rsidRDefault="00C5667D" w:rsidP="00FA783C">
      <w:pPr>
        <w:spacing w:before="240" w:after="120" w:line="240" w:lineRule="auto"/>
        <w:rPr>
          <w:rFonts w:ascii="Calibri" w:eastAsia="Calibri" w:hAnsi="Calibri" w:cs="Calibri"/>
          <w:b/>
          <w:lang w:val="en-GB" w:eastAsia="en-GB"/>
        </w:rPr>
      </w:pPr>
      <w:r w:rsidRPr="00DF5E2E">
        <w:rPr>
          <w:rFonts w:ascii="Calibri" w:eastAsia="Calibri" w:hAnsi="Calibri" w:cs="Calibri"/>
          <w:b/>
          <w:lang w:val="en-GB" w:eastAsia="en-GB"/>
        </w:rPr>
        <w:t>Recommendations:</w:t>
      </w:r>
    </w:p>
    <w:p w14:paraId="7F6A56EB" w14:textId="60CD5F2A" w:rsidR="00832C5D" w:rsidRPr="004E1DB9" w:rsidRDefault="00C5667D" w:rsidP="00D323B7">
      <w:pPr>
        <w:numPr>
          <w:ilvl w:val="0"/>
          <w:numId w:val="8"/>
        </w:numPr>
        <w:pBdr>
          <w:top w:val="nil"/>
          <w:left w:val="nil"/>
          <w:bottom w:val="nil"/>
          <w:right w:val="nil"/>
          <w:between w:val="nil"/>
        </w:pBdr>
        <w:spacing w:before="240" w:after="120" w:line="240" w:lineRule="auto"/>
        <w:rPr>
          <w:rFonts w:ascii="Calibri" w:eastAsia="Calibri" w:hAnsi="Calibri" w:cs="Calibri"/>
          <w:lang w:val="en-GB" w:eastAsia="en-GB"/>
        </w:rPr>
      </w:pPr>
      <w:r w:rsidRPr="00DF5E2E">
        <w:rPr>
          <w:rFonts w:ascii="Calibri" w:eastAsia="Calibri" w:hAnsi="Calibri" w:cs="Calibri"/>
          <w:lang w:val="en-GB" w:eastAsia="en-GB"/>
        </w:rPr>
        <w:t>If these tests are still to be used for age determination, the immigration authorities in their case processing should provide much more room for uncertainty. In addition, the methods should be supplemented with more comprehensive tests, such as tests that also indicates mental age.</w:t>
      </w:r>
    </w:p>
    <w:p w14:paraId="48F6E661" w14:textId="2DCF721A" w:rsidR="00C5667D" w:rsidRDefault="00C5667D" w:rsidP="008076AF">
      <w:pPr>
        <w:pStyle w:val="Overskrift4"/>
        <w:spacing w:before="240" w:after="0"/>
        <w:rPr>
          <w:lang w:val="en-GB"/>
        </w:rPr>
      </w:pPr>
      <w:r w:rsidRPr="001E27CA">
        <w:rPr>
          <w:lang w:val="en-GB"/>
        </w:rPr>
        <w:t>Unaccompanied minors disappearing from reception centres</w:t>
      </w:r>
    </w:p>
    <w:p w14:paraId="0A590C71" w14:textId="75133629" w:rsidR="00AC339F" w:rsidRPr="00AC339F" w:rsidRDefault="00AC339F" w:rsidP="00AC339F">
      <w:pPr>
        <w:spacing w:after="120" w:line="240" w:lineRule="auto"/>
        <w:rPr>
          <w:rFonts w:ascii="Calibri" w:eastAsia="Calibri" w:hAnsi="Calibri" w:cs="Calibri"/>
          <w:b/>
          <w:lang w:val="en-GB" w:eastAsia="en-GB"/>
        </w:rPr>
      </w:pPr>
      <w:r w:rsidRPr="00DF5E2E">
        <w:rPr>
          <w:rFonts w:ascii="Calibri" w:eastAsia="Calibri" w:hAnsi="Calibri" w:cs="Calibri"/>
          <w:b/>
          <w:lang w:val="en-GB" w:eastAsia="en-GB"/>
        </w:rPr>
        <w:t xml:space="preserve">(Concluding </w:t>
      </w:r>
      <w:r w:rsidR="00862A29" w:rsidRPr="00DF5E2E">
        <w:rPr>
          <w:rFonts w:ascii="Calibri" w:eastAsia="Calibri" w:hAnsi="Calibri" w:cs="Calibri"/>
          <w:b/>
          <w:lang w:val="en-GB" w:eastAsia="en-GB"/>
        </w:rPr>
        <w:t>Observation</w:t>
      </w:r>
      <w:r w:rsidR="00862A29">
        <w:rPr>
          <w:rFonts w:ascii="Calibri" w:eastAsia="Calibri" w:hAnsi="Calibri" w:cs="Calibri"/>
          <w:b/>
          <w:lang w:val="en-GB" w:eastAsia="en-GB"/>
        </w:rPr>
        <w:t xml:space="preserve"> 36</w:t>
      </w:r>
      <w:r w:rsidRPr="00DF5E2E">
        <w:rPr>
          <w:rFonts w:ascii="Calibri" w:eastAsia="Calibri" w:hAnsi="Calibri" w:cs="Calibri"/>
          <w:b/>
          <w:lang w:val="en-GB" w:eastAsia="en-GB"/>
        </w:rPr>
        <w:t xml:space="preserve"> d)</w:t>
      </w:r>
    </w:p>
    <w:p w14:paraId="42F0F5F3" w14:textId="7351E992" w:rsidR="00C5667D" w:rsidRPr="00C23B3F" w:rsidRDefault="00C5667D" w:rsidP="00A11B0D">
      <w:pPr>
        <w:pStyle w:val="Listeavsnitt"/>
        <w:numPr>
          <w:ilvl w:val="0"/>
          <w:numId w:val="60"/>
        </w:numPr>
        <w:spacing w:before="240" w:after="120" w:line="240" w:lineRule="auto"/>
        <w:contextualSpacing w:val="0"/>
        <w:rPr>
          <w:rFonts w:ascii="Calibri" w:eastAsia="Calibri" w:hAnsi="Calibri" w:cs="Calibri"/>
          <w:lang w:val="en-GB" w:eastAsia="en-GB"/>
        </w:rPr>
      </w:pPr>
      <w:r w:rsidRPr="00C23B3F">
        <w:rPr>
          <w:rFonts w:ascii="Calibri" w:eastAsia="Calibri" w:hAnsi="Calibri" w:cs="Calibri"/>
          <w:lang w:val="en-GB" w:eastAsia="en-GB"/>
        </w:rPr>
        <w:t xml:space="preserve">With reference to the </w:t>
      </w:r>
      <w:r w:rsidR="00C42313">
        <w:rPr>
          <w:rFonts w:ascii="Calibri" w:eastAsia="Calibri" w:hAnsi="Calibri" w:cs="Calibri"/>
          <w:lang w:val="en-GB" w:eastAsia="en-GB"/>
        </w:rPr>
        <w:t>Concluding Observation</w:t>
      </w:r>
      <w:r w:rsidRPr="00C23B3F">
        <w:rPr>
          <w:rFonts w:ascii="Calibri" w:eastAsia="Calibri" w:hAnsi="Calibri" w:cs="Calibri"/>
          <w:lang w:val="en-GB" w:eastAsia="en-GB"/>
        </w:rPr>
        <w:t xml:space="preserve"> 35-36 d, ensuring effective care of unaccompanied minors and the State report paragraph 201.</w:t>
      </w:r>
    </w:p>
    <w:p w14:paraId="31183588" w14:textId="77777777" w:rsidR="00C5667D" w:rsidRPr="00C23B3F" w:rsidRDefault="00C5667D" w:rsidP="00A11B0D">
      <w:pPr>
        <w:pStyle w:val="Listeavsnitt"/>
        <w:numPr>
          <w:ilvl w:val="0"/>
          <w:numId w:val="60"/>
        </w:numPr>
        <w:spacing w:before="240" w:after="120" w:line="240" w:lineRule="auto"/>
        <w:contextualSpacing w:val="0"/>
        <w:rPr>
          <w:rFonts w:ascii="Calibri" w:eastAsia="Calibri" w:hAnsi="Calibri" w:cs="Calibri"/>
          <w:lang w:val="en-GB" w:eastAsia="en-GB"/>
        </w:rPr>
      </w:pPr>
      <w:r w:rsidRPr="00C23B3F">
        <w:rPr>
          <w:rFonts w:ascii="Calibri" w:eastAsia="Calibri" w:hAnsi="Calibri" w:cs="Calibri"/>
          <w:lang w:val="en-GB" w:eastAsia="en-GB"/>
        </w:rPr>
        <w:t xml:space="preserve">As pointed out in the last alternative report, a worrying number of unaccompanied minor asylum seekers disappear from the reception centres every year. According to numbers from the Directorate of Immigration, 206 unaccompanied minor asylum seekers disappeared during 2017, which is an increase from the previous year. The reason for the disappearances may in part be said to involve the care situation under which these children live. </w:t>
      </w:r>
    </w:p>
    <w:p w14:paraId="08CA7C79" w14:textId="77777777" w:rsidR="00C5667D" w:rsidRPr="00C23B3F" w:rsidRDefault="00C5667D" w:rsidP="00A11B0D">
      <w:pPr>
        <w:pStyle w:val="Listeavsnitt"/>
        <w:numPr>
          <w:ilvl w:val="0"/>
          <w:numId w:val="60"/>
        </w:numPr>
        <w:spacing w:before="240" w:after="120" w:line="240" w:lineRule="auto"/>
        <w:contextualSpacing w:val="0"/>
        <w:rPr>
          <w:rFonts w:ascii="Calibri" w:eastAsia="Calibri" w:hAnsi="Calibri" w:cs="Calibri"/>
          <w:lang w:val="en-GB" w:eastAsia="en-GB"/>
        </w:rPr>
      </w:pPr>
      <w:r w:rsidRPr="00C23B3F">
        <w:rPr>
          <w:rFonts w:ascii="Calibri" w:eastAsia="Calibri" w:hAnsi="Calibri" w:cs="Calibri"/>
          <w:lang w:val="en-GB" w:eastAsia="en-GB"/>
        </w:rPr>
        <w:lastRenderedPageBreak/>
        <w:t>A clear majority of the children who disappear are above 15 years of age, and thus under the care of the Directorate of Immigration, and not the child welfare services. This can partly be explained by the fact that most unaccompanied minors who come to Norway are older than 15 but it may also be due to the differences in the care situation.</w:t>
      </w:r>
    </w:p>
    <w:p w14:paraId="5B15EE2B" w14:textId="297CD59D" w:rsidR="00C5667D" w:rsidRPr="00C23B3F" w:rsidRDefault="00C5667D" w:rsidP="00A11B0D">
      <w:pPr>
        <w:pStyle w:val="Listeavsnitt"/>
        <w:numPr>
          <w:ilvl w:val="0"/>
          <w:numId w:val="60"/>
        </w:numPr>
        <w:spacing w:before="240" w:after="120" w:line="240" w:lineRule="auto"/>
        <w:contextualSpacing w:val="0"/>
        <w:rPr>
          <w:rFonts w:ascii="Calibri" w:eastAsia="Calibri" w:hAnsi="Calibri" w:cs="Calibri"/>
          <w:lang w:val="en-GB" w:eastAsia="en-GB"/>
        </w:rPr>
      </w:pPr>
      <w:r w:rsidRPr="00C23B3F">
        <w:rPr>
          <w:rFonts w:ascii="Calibri" w:eastAsia="Calibri" w:hAnsi="Calibri" w:cs="Calibri"/>
          <w:lang w:val="en-GB" w:eastAsia="en-GB"/>
        </w:rPr>
        <w:t xml:space="preserve">Employees in the reception centres for unaccompanied minors have the daily responsibility for these children, and thus a responsibility to ensure that these cases are followed up by the police. The problems arise when the police </w:t>
      </w:r>
      <w:r w:rsidR="00862A29" w:rsidRPr="00C23B3F">
        <w:rPr>
          <w:rFonts w:ascii="Calibri" w:eastAsia="Calibri" w:hAnsi="Calibri" w:cs="Calibri"/>
          <w:lang w:val="en-GB" w:eastAsia="en-GB"/>
        </w:rPr>
        <w:t>say</w:t>
      </w:r>
      <w:r w:rsidRPr="00C23B3F">
        <w:rPr>
          <w:rFonts w:ascii="Calibri" w:eastAsia="Calibri" w:hAnsi="Calibri" w:cs="Calibri"/>
          <w:lang w:val="en-GB" w:eastAsia="en-GB"/>
        </w:rPr>
        <w:t xml:space="preserve"> they have insufficient evidence to conduct an investigation and indicate that they are the responsibility of the immigration authorities. </w:t>
      </w:r>
    </w:p>
    <w:p w14:paraId="735EDB02" w14:textId="77777777" w:rsidR="00C5667D" w:rsidRPr="00C23B3F" w:rsidRDefault="00C5667D" w:rsidP="00A11B0D">
      <w:pPr>
        <w:pStyle w:val="Listeavsnitt"/>
        <w:numPr>
          <w:ilvl w:val="0"/>
          <w:numId w:val="60"/>
        </w:numPr>
        <w:spacing w:before="240" w:after="120" w:line="240" w:lineRule="auto"/>
        <w:contextualSpacing w:val="0"/>
        <w:rPr>
          <w:rFonts w:ascii="Calibri" w:eastAsia="Calibri" w:hAnsi="Calibri" w:cs="Calibri"/>
          <w:lang w:val="en-GB" w:eastAsia="en-GB"/>
        </w:rPr>
      </w:pPr>
      <w:r w:rsidRPr="00C23B3F">
        <w:rPr>
          <w:rFonts w:ascii="Calibri" w:eastAsia="Calibri" w:hAnsi="Calibri" w:cs="Calibri"/>
          <w:lang w:val="en-GB" w:eastAsia="en-GB"/>
        </w:rPr>
        <w:t>Many of the youngsters disappearing have either already been registered in another European country, and are so-called Dublin cases, or have been denied- or given limited residence permits, which mean they will eventually be deported. This may also explain the lack of investigation. Several organizations fear that the children become victims of human trafficking.</w:t>
      </w:r>
    </w:p>
    <w:p w14:paraId="1904D171" w14:textId="77777777" w:rsidR="00C5667D" w:rsidRPr="00C23B3F" w:rsidRDefault="00C5667D" w:rsidP="00A11B0D">
      <w:pPr>
        <w:pStyle w:val="Listeavsnitt"/>
        <w:numPr>
          <w:ilvl w:val="0"/>
          <w:numId w:val="60"/>
        </w:numPr>
        <w:spacing w:before="240" w:after="120" w:line="240" w:lineRule="auto"/>
        <w:contextualSpacing w:val="0"/>
        <w:rPr>
          <w:rFonts w:ascii="Calibri" w:eastAsia="Calibri" w:hAnsi="Calibri" w:cs="Calibri"/>
          <w:lang w:val="en-GB" w:eastAsia="en-GB"/>
        </w:rPr>
      </w:pPr>
      <w:r w:rsidRPr="00C23B3F">
        <w:rPr>
          <w:rFonts w:ascii="Calibri" w:eastAsia="Calibri" w:hAnsi="Calibri" w:cs="Calibri"/>
          <w:lang w:val="en-GB" w:eastAsia="en-GB"/>
        </w:rPr>
        <w:t>It is hard to know for sure what has happened to the many children who have disappeared from the reception centres, but it is natural to assume that the sharp increase in the use of limited residence permits that resulted from the removal of reasonable as a condition, and the many alerts about inhumane conditions for this group in the waiting period, resulted in many leaving Norway before they turned 18 by the calculations of the Directorate of Immigration. Unaccompanied minors are very vulnerable and easily exposed to human trafficking and crime.</w:t>
      </w:r>
    </w:p>
    <w:p w14:paraId="68E39D50" w14:textId="20777D3C" w:rsidR="00C5667D" w:rsidRDefault="00C5667D" w:rsidP="008076AF">
      <w:pPr>
        <w:pStyle w:val="Overskrift4"/>
        <w:spacing w:before="240" w:after="0"/>
        <w:rPr>
          <w:lang w:val="en-GB"/>
        </w:rPr>
      </w:pPr>
      <w:r w:rsidRPr="001E27CA">
        <w:rPr>
          <w:lang w:val="en-GB"/>
        </w:rPr>
        <w:t>The October-children</w:t>
      </w:r>
    </w:p>
    <w:p w14:paraId="230C2A9C" w14:textId="06EEFC4E" w:rsidR="00AC339F" w:rsidRPr="00AC339F" w:rsidRDefault="00AC339F" w:rsidP="00AC339F">
      <w:pPr>
        <w:spacing w:after="120" w:line="240" w:lineRule="auto"/>
        <w:rPr>
          <w:rFonts w:ascii="Calibri" w:eastAsia="Calibri" w:hAnsi="Calibri" w:cs="Calibri"/>
          <w:b/>
          <w:lang w:val="en-GB" w:eastAsia="en-GB"/>
        </w:rPr>
      </w:pPr>
      <w:r w:rsidRPr="00DF5E2E">
        <w:rPr>
          <w:rFonts w:ascii="Calibri" w:eastAsia="Calibri" w:hAnsi="Calibri" w:cs="Calibri"/>
          <w:b/>
          <w:lang w:val="en-GB" w:eastAsia="en-GB"/>
        </w:rPr>
        <w:t>(Concluding Observation</w:t>
      </w:r>
      <w:r>
        <w:rPr>
          <w:rFonts w:ascii="Calibri" w:eastAsia="Calibri" w:hAnsi="Calibri" w:cs="Calibri"/>
          <w:b/>
          <w:lang w:val="en-GB" w:eastAsia="en-GB"/>
        </w:rPr>
        <w:t xml:space="preserve"> </w:t>
      </w:r>
      <w:r w:rsidRPr="00DF5E2E">
        <w:rPr>
          <w:rFonts w:ascii="Calibri" w:eastAsia="Calibri" w:hAnsi="Calibri" w:cs="Calibri"/>
          <w:b/>
          <w:lang w:val="en-GB" w:eastAsia="en-GB"/>
        </w:rPr>
        <w:t>36 d)</w:t>
      </w:r>
    </w:p>
    <w:p w14:paraId="7F16E7EA" w14:textId="77777777" w:rsidR="00C5667D" w:rsidRPr="00C23B3F" w:rsidRDefault="00C5667D" w:rsidP="00A11B0D">
      <w:pPr>
        <w:pStyle w:val="Listeavsnitt"/>
        <w:numPr>
          <w:ilvl w:val="0"/>
          <w:numId w:val="60"/>
        </w:numPr>
        <w:spacing w:before="240" w:after="120" w:line="240" w:lineRule="auto"/>
        <w:contextualSpacing w:val="0"/>
        <w:rPr>
          <w:rFonts w:ascii="Calibri" w:eastAsia="Calibri" w:hAnsi="Calibri" w:cs="Calibri"/>
          <w:lang w:val="en-GB" w:eastAsia="en-GB"/>
        </w:rPr>
      </w:pPr>
      <w:r w:rsidRPr="00C23B3F">
        <w:rPr>
          <w:rFonts w:ascii="Calibri" w:eastAsia="Calibri" w:hAnsi="Calibri" w:cs="Calibri"/>
          <w:lang w:val="en-GB" w:eastAsia="en-GB"/>
        </w:rPr>
        <w:t>The case of the so-called October-children is regarding the unaccompanied minor asylum seekers who came to Norway during the fall of 2015, of which many turned 18 during the autumn of 2017 – many in October, hence the name. The police conducted a major effort at the reception centres in order to apprehend them for deportation, but many also left the receptions in fear of being taken by the police.</w:t>
      </w:r>
    </w:p>
    <w:p w14:paraId="2CCC04C1" w14:textId="77777777" w:rsidR="00C5667D" w:rsidRPr="00C23B3F" w:rsidRDefault="00C5667D" w:rsidP="00A11B0D">
      <w:pPr>
        <w:pStyle w:val="Listeavsnitt"/>
        <w:numPr>
          <w:ilvl w:val="0"/>
          <w:numId w:val="60"/>
        </w:numPr>
        <w:spacing w:before="240" w:after="120" w:line="240" w:lineRule="auto"/>
        <w:contextualSpacing w:val="0"/>
        <w:rPr>
          <w:rFonts w:ascii="Calibri" w:eastAsia="Calibri" w:hAnsi="Calibri" w:cs="Calibri"/>
          <w:lang w:val="en-GB" w:eastAsia="en-GB"/>
        </w:rPr>
      </w:pPr>
      <w:r w:rsidRPr="00C23B3F">
        <w:rPr>
          <w:rFonts w:ascii="Calibri" w:eastAsia="Calibri" w:hAnsi="Calibri" w:cs="Calibri"/>
          <w:lang w:val="en-GB" w:eastAsia="en-GB"/>
        </w:rPr>
        <w:t>Employees at the reception centres and in children rights organisations warned about the conditions under which these youths lived, that the uncertainty they lived under led to the blossoming of mental health issues and the increase of self-harm and suicide attempts. This led to the aforementioned decision to settle the unaccompanied minors who receive a limited residence permit.</w:t>
      </w:r>
    </w:p>
    <w:p w14:paraId="29DF269F" w14:textId="77777777" w:rsidR="00C5667D" w:rsidRPr="00C23B3F" w:rsidRDefault="00C5667D" w:rsidP="00A11B0D">
      <w:pPr>
        <w:pStyle w:val="Listeavsnitt"/>
        <w:numPr>
          <w:ilvl w:val="0"/>
          <w:numId w:val="60"/>
        </w:numPr>
        <w:spacing w:before="240" w:after="120" w:line="240" w:lineRule="auto"/>
        <w:contextualSpacing w:val="0"/>
        <w:rPr>
          <w:rFonts w:ascii="Calibri" w:eastAsia="Calibri" w:hAnsi="Calibri" w:cs="Calibri"/>
          <w:lang w:val="en-GB" w:eastAsia="en-GB"/>
        </w:rPr>
      </w:pPr>
      <w:r w:rsidRPr="00C23B3F">
        <w:rPr>
          <w:rFonts w:ascii="Calibri" w:eastAsia="Calibri" w:hAnsi="Calibri" w:cs="Calibri"/>
          <w:lang w:val="en-GB" w:eastAsia="en-GB"/>
        </w:rPr>
        <w:t>Several of the youth who left the Norwegian reception centres have since been found by volunteers and former guardians, living under conspicuous conditions on the streets of European metropolitan cities like Paris and Brussels. This, together with the distressing situation for those who remained in the reception centres, led to a joint opposition agreeing on softening the rules and that several of the youth should have their cases reconsidered.</w:t>
      </w:r>
    </w:p>
    <w:p w14:paraId="70D978AD" w14:textId="77777777" w:rsidR="00C5667D" w:rsidRPr="00C23B3F" w:rsidRDefault="00C5667D" w:rsidP="00A11B0D">
      <w:pPr>
        <w:pStyle w:val="Listeavsnitt"/>
        <w:numPr>
          <w:ilvl w:val="0"/>
          <w:numId w:val="60"/>
        </w:numPr>
        <w:spacing w:before="240" w:after="120" w:line="240" w:lineRule="auto"/>
        <w:contextualSpacing w:val="0"/>
        <w:rPr>
          <w:rFonts w:ascii="Calibri" w:eastAsia="Calibri" w:hAnsi="Calibri" w:cs="Calibri"/>
          <w:lang w:val="en-GB" w:eastAsia="en-GB"/>
        </w:rPr>
      </w:pPr>
      <w:r w:rsidRPr="00C23B3F">
        <w:rPr>
          <w:rFonts w:ascii="Calibri" w:eastAsia="Calibri" w:hAnsi="Calibri" w:cs="Calibri"/>
          <w:lang w:val="en-GB" w:eastAsia="en-GB"/>
        </w:rPr>
        <w:t>Tracking all those who have already left the country is, however, a challenge that makes it uncertain if all those who are covered by the new regulations will have the opportunity to have their cases reconsidered.</w:t>
      </w:r>
    </w:p>
    <w:p w14:paraId="58C370D1" w14:textId="77777777" w:rsidR="00854505" w:rsidRDefault="00854505">
      <w:pPr>
        <w:rPr>
          <w:rFonts w:ascii="Calibri" w:eastAsia="Calibri" w:hAnsi="Calibri" w:cs="Calibri"/>
          <w:b/>
          <w:lang w:val="en-GB" w:eastAsia="en-GB"/>
        </w:rPr>
      </w:pPr>
      <w:r>
        <w:rPr>
          <w:rFonts w:ascii="Calibri" w:eastAsia="Calibri" w:hAnsi="Calibri" w:cs="Calibri"/>
          <w:b/>
          <w:lang w:val="en-GB" w:eastAsia="en-GB"/>
        </w:rPr>
        <w:br w:type="page"/>
      </w:r>
    </w:p>
    <w:p w14:paraId="61F779A9" w14:textId="181E2D7A" w:rsidR="00C5667D" w:rsidRPr="00DF5E2E" w:rsidRDefault="00C5667D" w:rsidP="00FA783C">
      <w:pPr>
        <w:spacing w:before="240" w:after="120" w:line="240" w:lineRule="auto"/>
        <w:rPr>
          <w:rFonts w:ascii="Calibri" w:eastAsia="Calibri" w:hAnsi="Calibri" w:cs="Calibri"/>
          <w:b/>
          <w:lang w:val="en-GB" w:eastAsia="en-GB"/>
        </w:rPr>
      </w:pPr>
      <w:r w:rsidRPr="00DF5E2E">
        <w:rPr>
          <w:rFonts w:ascii="Calibri" w:eastAsia="Calibri" w:hAnsi="Calibri" w:cs="Calibri"/>
          <w:b/>
          <w:lang w:val="en-GB" w:eastAsia="en-GB"/>
        </w:rPr>
        <w:lastRenderedPageBreak/>
        <w:t>Recommendations:</w:t>
      </w:r>
    </w:p>
    <w:p w14:paraId="6E032920" w14:textId="77777777" w:rsidR="00C5667D" w:rsidRPr="00DF5E2E" w:rsidRDefault="00C5667D" w:rsidP="00D323B7">
      <w:pPr>
        <w:numPr>
          <w:ilvl w:val="0"/>
          <w:numId w:val="8"/>
        </w:numPr>
        <w:pBdr>
          <w:top w:val="nil"/>
          <w:left w:val="nil"/>
          <w:bottom w:val="nil"/>
          <w:right w:val="nil"/>
          <w:between w:val="nil"/>
        </w:pBdr>
        <w:spacing w:before="240" w:after="120" w:line="240" w:lineRule="auto"/>
        <w:rPr>
          <w:rFonts w:ascii="Calibri" w:eastAsia="Calibri" w:hAnsi="Calibri" w:cs="Calibri"/>
          <w:lang w:val="en-GB" w:eastAsia="en-GB"/>
        </w:rPr>
      </w:pPr>
      <w:r w:rsidRPr="00DF5E2E">
        <w:rPr>
          <w:rFonts w:ascii="Calibri" w:eastAsia="Calibri" w:hAnsi="Calibri" w:cs="Calibri"/>
          <w:lang w:val="en-GB" w:eastAsia="en-GB"/>
        </w:rPr>
        <w:t>If a minor disappears it should always be investigated thoroughly, independent of the legal status of the missing person</w:t>
      </w:r>
    </w:p>
    <w:p w14:paraId="0A4D9D93" w14:textId="77777777" w:rsidR="00C5667D" w:rsidRPr="00DF5E2E" w:rsidRDefault="00C5667D" w:rsidP="00D323B7">
      <w:pPr>
        <w:numPr>
          <w:ilvl w:val="0"/>
          <w:numId w:val="8"/>
        </w:numPr>
        <w:pBdr>
          <w:top w:val="nil"/>
          <w:left w:val="nil"/>
          <w:bottom w:val="nil"/>
          <w:right w:val="nil"/>
          <w:between w:val="nil"/>
        </w:pBdr>
        <w:spacing w:before="240" w:after="120" w:line="240" w:lineRule="auto"/>
        <w:rPr>
          <w:rFonts w:ascii="Calibri" w:eastAsia="Calibri" w:hAnsi="Calibri" w:cs="Calibri"/>
          <w:lang w:val="en-GB" w:eastAsia="en-GB"/>
        </w:rPr>
      </w:pPr>
      <w:r w:rsidRPr="00DF5E2E">
        <w:rPr>
          <w:rFonts w:ascii="Calibri" w:eastAsia="Calibri" w:hAnsi="Calibri" w:cs="Calibri"/>
          <w:lang w:val="en-GB" w:eastAsia="en-GB"/>
        </w:rPr>
        <w:t>The reasons for the disappearances should be removed; limited residence permits, and the excessive confidence in the age tests. Additionally, reasonable should be reintroduced as a condition when evaluating internal flight options</w:t>
      </w:r>
    </w:p>
    <w:p w14:paraId="59C3BA76" w14:textId="68AD3B5D" w:rsidR="00832C5D" w:rsidRPr="004E1DB9" w:rsidRDefault="00C5667D" w:rsidP="00D323B7">
      <w:pPr>
        <w:numPr>
          <w:ilvl w:val="0"/>
          <w:numId w:val="8"/>
        </w:numPr>
        <w:pBdr>
          <w:top w:val="nil"/>
          <w:left w:val="nil"/>
          <w:bottom w:val="nil"/>
          <w:right w:val="nil"/>
          <w:between w:val="nil"/>
        </w:pBdr>
        <w:spacing w:before="240" w:after="120" w:line="240" w:lineRule="auto"/>
        <w:rPr>
          <w:rFonts w:ascii="Calibri" w:eastAsia="Calibri" w:hAnsi="Calibri" w:cs="Calibri"/>
          <w:lang w:val="en-GB" w:eastAsia="en-GB"/>
        </w:rPr>
      </w:pPr>
      <w:r w:rsidRPr="00DF5E2E">
        <w:rPr>
          <w:rFonts w:ascii="Calibri" w:eastAsia="Calibri" w:hAnsi="Calibri" w:cs="Calibri"/>
          <w:lang w:val="en-GB" w:eastAsia="en-GB"/>
        </w:rPr>
        <w:t>When the situation is the way it is now that the parliament changes the regulations due to unfortunate consequences, it should also imply some responsibility for, as far as possible, rectifying the error.</w:t>
      </w:r>
    </w:p>
    <w:p w14:paraId="25E2592B" w14:textId="3C7F524A" w:rsidR="00C5667D" w:rsidRDefault="00C5667D" w:rsidP="008076AF">
      <w:pPr>
        <w:pStyle w:val="Overskrift4"/>
        <w:spacing w:before="240" w:after="0"/>
        <w:rPr>
          <w:lang w:val="en-GB"/>
        </w:rPr>
      </w:pPr>
      <w:r w:rsidRPr="001E27CA">
        <w:rPr>
          <w:lang w:val="en-GB"/>
        </w:rPr>
        <w:t>Rejected asylum seekers’ right to health care</w:t>
      </w:r>
    </w:p>
    <w:p w14:paraId="7B84A969" w14:textId="195201A6" w:rsidR="00AC339F" w:rsidRPr="00AC339F" w:rsidRDefault="00AC339F" w:rsidP="00AC339F">
      <w:pPr>
        <w:spacing w:after="120" w:line="240" w:lineRule="auto"/>
        <w:rPr>
          <w:rFonts w:ascii="Calibri" w:eastAsia="Calibri" w:hAnsi="Calibri" w:cs="Calibri"/>
          <w:b/>
          <w:lang w:val="en-GB" w:eastAsia="en-GB"/>
        </w:rPr>
      </w:pPr>
      <w:r w:rsidRPr="00DF5E2E">
        <w:rPr>
          <w:rFonts w:ascii="Calibri" w:eastAsia="Calibri" w:hAnsi="Calibri" w:cs="Calibri"/>
          <w:b/>
          <w:lang w:val="en-GB" w:eastAsia="en-GB"/>
        </w:rPr>
        <w:t>(Concluding Observation</w:t>
      </w:r>
      <w:r>
        <w:rPr>
          <w:rFonts w:ascii="Calibri" w:eastAsia="Calibri" w:hAnsi="Calibri" w:cs="Calibri"/>
          <w:b/>
          <w:lang w:val="en-GB" w:eastAsia="en-GB"/>
        </w:rPr>
        <w:t xml:space="preserve"> </w:t>
      </w:r>
      <w:r w:rsidRPr="00DF5E2E">
        <w:rPr>
          <w:rFonts w:ascii="Calibri" w:eastAsia="Calibri" w:hAnsi="Calibri" w:cs="Calibri"/>
          <w:b/>
          <w:lang w:val="en-GB" w:eastAsia="en-GB"/>
        </w:rPr>
        <w:t>36 d)</w:t>
      </w:r>
    </w:p>
    <w:p w14:paraId="77839F68" w14:textId="77777777" w:rsidR="00C5667D" w:rsidRPr="00C23B3F" w:rsidRDefault="00C5667D" w:rsidP="00A11B0D">
      <w:pPr>
        <w:pStyle w:val="Listeavsnitt"/>
        <w:numPr>
          <w:ilvl w:val="0"/>
          <w:numId w:val="60"/>
        </w:numPr>
        <w:spacing w:before="240" w:after="120" w:line="240" w:lineRule="auto"/>
        <w:contextualSpacing w:val="0"/>
        <w:rPr>
          <w:rFonts w:ascii="Calibri" w:eastAsia="Calibri" w:hAnsi="Calibri" w:cs="Calibri"/>
          <w:lang w:val="en-GB" w:eastAsia="en-GB"/>
        </w:rPr>
      </w:pPr>
      <w:r w:rsidRPr="00C23B3F">
        <w:rPr>
          <w:rFonts w:ascii="Calibri" w:eastAsia="Calibri" w:hAnsi="Calibri" w:cs="Calibri"/>
          <w:lang w:val="en-GB" w:eastAsia="en-GB"/>
        </w:rPr>
        <w:t>In reference to the 23</w:t>
      </w:r>
      <w:r w:rsidRPr="00C23B3F">
        <w:rPr>
          <w:rFonts w:ascii="Calibri" w:eastAsia="Calibri" w:hAnsi="Calibri" w:cs="Calibri"/>
          <w:vertAlign w:val="superscript"/>
          <w:lang w:val="en-GB" w:eastAsia="en-GB"/>
        </w:rPr>
        <w:t>rd</w:t>
      </w:r>
      <w:r w:rsidRPr="00C23B3F">
        <w:rPr>
          <w:rFonts w:ascii="Calibri" w:eastAsia="Calibri" w:hAnsi="Calibri" w:cs="Calibri"/>
          <w:lang w:val="en-GB" w:eastAsia="en-GB"/>
        </w:rPr>
        <w:t>/24</w:t>
      </w:r>
      <w:r w:rsidRPr="00C23B3F">
        <w:rPr>
          <w:rFonts w:ascii="Calibri" w:eastAsia="Calibri" w:hAnsi="Calibri" w:cs="Calibri"/>
          <w:vertAlign w:val="superscript"/>
          <w:lang w:val="en-GB" w:eastAsia="en-GB"/>
        </w:rPr>
        <w:t>th</w:t>
      </w:r>
      <w:r w:rsidRPr="00C23B3F">
        <w:rPr>
          <w:rFonts w:ascii="Calibri" w:eastAsia="Calibri" w:hAnsi="Calibri" w:cs="Calibri"/>
          <w:lang w:val="en-GB" w:eastAsia="en-GB"/>
        </w:rPr>
        <w:t xml:space="preserve"> State report to the Committee, paragraph 204 which states that Asylum seekers who are to be expelled, i.e. those not returning to their home country voluntarily, are entitled only to immediate medical assistance and other health care that is absolutely necessary and cannot be delayed.</w:t>
      </w:r>
    </w:p>
    <w:p w14:paraId="5F41C523" w14:textId="214FC6C0" w:rsidR="00832C5D" w:rsidRPr="00FA783C" w:rsidRDefault="00832C5D" w:rsidP="00A11B0D">
      <w:pPr>
        <w:pStyle w:val="Listeavsnitt"/>
        <w:numPr>
          <w:ilvl w:val="0"/>
          <w:numId w:val="60"/>
        </w:numPr>
        <w:spacing w:before="240" w:after="120" w:line="240" w:lineRule="auto"/>
        <w:contextualSpacing w:val="0"/>
        <w:rPr>
          <w:rFonts w:ascii="Calibri" w:eastAsia="Calibri" w:hAnsi="Calibri" w:cs="Calibri"/>
          <w:lang w:val="en-GB" w:eastAsia="en-GB"/>
        </w:rPr>
      </w:pPr>
      <w:r w:rsidRPr="00DF5E2E">
        <w:rPr>
          <w:noProof/>
          <w:lang w:val="en-GB" w:eastAsia="en-GB"/>
        </w:rPr>
        <mc:AlternateContent>
          <mc:Choice Requires="wps">
            <w:drawing>
              <wp:anchor distT="45720" distB="45720" distL="114300" distR="114300" simplePos="0" relativeHeight="251659264" behindDoc="1" locked="0" layoutInCell="1" hidden="0" allowOverlap="1" wp14:anchorId="58E9145E" wp14:editId="1B75DA7C">
                <wp:simplePos x="0" y="0"/>
                <wp:positionH relativeFrom="margin">
                  <wp:align>left</wp:align>
                </wp:positionH>
                <wp:positionV relativeFrom="paragraph">
                  <wp:posOffset>1375836</wp:posOffset>
                </wp:positionV>
                <wp:extent cx="5530850" cy="3352800"/>
                <wp:effectExtent l="0" t="0" r="12700" b="19050"/>
                <wp:wrapSquare wrapText="bothSides" distT="45720" distB="45720" distL="114300" distR="114300"/>
                <wp:docPr id="1" name="Rectangle 1"/>
                <wp:cNvGraphicFramePr/>
                <a:graphic xmlns:a="http://schemas.openxmlformats.org/drawingml/2006/main">
                  <a:graphicData uri="http://schemas.microsoft.com/office/word/2010/wordprocessingShape">
                    <wps:wsp>
                      <wps:cNvSpPr/>
                      <wps:spPr>
                        <a:xfrm>
                          <a:off x="0" y="0"/>
                          <a:ext cx="5530850" cy="33528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68FC7DE" w14:textId="77777777" w:rsidR="00DF17FE" w:rsidRPr="00C5667D" w:rsidRDefault="00DF17FE" w:rsidP="00C5667D">
                            <w:pPr>
                              <w:spacing w:after="200" w:line="240" w:lineRule="auto"/>
                              <w:textDirection w:val="btLr"/>
                              <w:rPr>
                                <w:lang w:val="en-GB"/>
                              </w:rPr>
                            </w:pPr>
                            <w:r w:rsidRPr="00C5667D">
                              <w:rPr>
                                <w:rFonts w:ascii="Calibri" w:eastAsia="Calibri" w:hAnsi="Calibri" w:cs="Calibri"/>
                                <w:b/>
                                <w:color w:val="000000"/>
                                <w:lang w:val="en-GB"/>
                              </w:rPr>
                              <w:t>Example: undocumented woman asked for prepayment before giving birth</w:t>
                            </w:r>
                          </w:p>
                          <w:p w14:paraId="34F38A02" w14:textId="77777777" w:rsidR="00DF17FE" w:rsidRPr="00C5667D" w:rsidRDefault="00DF17FE" w:rsidP="00C5667D">
                            <w:pPr>
                              <w:spacing w:after="200" w:line="240" w:lineRule="auto"/>
                              <w:textDirection w:val="btLr"/>
                              <w:rPr>
                                <w:lang w:val="en-GB"/>
                              </w:rPr>
                            </w:pPr>
                            <w:r w:rsidRPr="00C5667D">
                              <w:rPr>
                                <w:rFonts w:ascii="Calibri" w:eastAsia="Calibri" w:hAnsi="Calibri" w:cs="Calibri"/>
                                <w:color w:val="000000"/>
                                <w:lang w:val="en-GB"/>
                              </w:rPr>
                              <w:t>Every year, approximately 20 highly pregnant women contacts the Health Centre for Undocumented Migrants. Where they give birth, no one knows.</w:t>
                            </w:r>
                          </w:p>
                          <w:p w14:paraId="7E0239F3" w14:textId="59FA28D8" w:rsidR="00DF17FE" w:rsidRPr="00C5667D" w:rsidRDefault="00DF17FE" w:rsidP="00C5667D">
                            <w:pPr>
                              <w:spacing w:after="200" w:line="240" w:lineRule="auto"/>
                              <w:textDirection w:val="btLr"/>
                              <w:rPr>
                                <w:lang w:val="en-GB"/>
                              </w:rPr>
                            </w:pPr>
                            <w:r w:rsidRPr="00C5667D">
                              <w:rPr>
                                <w:rFonts w:ascii="Calibri" w:eastAsia="Calibri" w:hAnsi="Calibri" w:cs="Calibri"/>
                                <w:color w:val="000000"/>
                                <w:lang w:val="en-GB"/>
                              </w:rPr>
                              <w:t>Boranto Dika and Tegist Regasa gave birth to their second child in the end of 2014 or beginning of 2015. Boranto came to Norway from Ethiopia as a UN-refugee fifteen years ago and is today a Norwegian citizen. Because Tegist, however, had been rejected in her application for a residence permit in Norway, and was therefore not entitled to free health care, she received a bill of $ 52,000 from Levanger Hospital after giving birth.</w:t>
                            </w:r>
                          </w:p>
                          <w:p w14:paraId="36762D91" w14:textId="77777777" w:rsidR="00DF17FE" w:rsidRPr="00C5667D" w:rsidRDefault="00DF17FE" w:rsidP="00C5667D">
                            <w:pPr>
                              <w:spacing w:after="200" w:line="240" w:lineRule="auto"/>
                              <w:textDirection w:val="btLr"/>
                              <w:rPr>
                                <w:lang w:val="en-GB"/>
                              </w:rPr>
                            </w:pPr>
                            <w:r w:rsidRPr="00C5667D">
                              <w:rPr>
                                <w:rFonts w:ascii="Calibri" w:eastAsia="Calibri" w:hAnsi="Calibri" w:cs="Calibri"/>
                                <w:color w:val="000000"/>
                                <w:lang w:val="en-GB"/>
                              </w:rPr>
                              <w:t>Frode Eick, head of the Health Centre for Undocumented Migrants in Oslo, says they know of several similar cases, but that the hospitals in the Oslo area rarely hand out those kinds of bills.</w:t>
                            </w:r>
                          </w:p>
                          <w:p w14:paraId="6EBEEB1D" w14:textId="77777777" w:rsidR="00DF17FE" w:rsidRPr="00C5667D" w:rsidRDefault="00DF17FE" w:rsidP="00C5667D">
                            <w:pPr>
                              <w:spacing w:after="200" w:line="240" w:lineRule="auto"/>
                              <w:textDirection w:val="btLr"/>
                              <w:rPr>
                                <w:lang w:val="en-GB"/>
                              </w:rPr>
                            </w:pPr>
                            <w:r w:rsidRPr="00C5667D">
                              <w:rPr>
                                <w:rFonts w:ascii="Calibri" w:eastAsia="Calibri" w:hAnsi="Calibri" w:cs="Calibri"/>
                                <w:color w:val="000000"/>
                                <w:lang w:val="en-GB"/>
                              </w:rPr>
                              <w:t>After the media coverage of the case, the health authorities in Nord-Trøndelag decided to withdraw the bill. There have been no changes in legislation to ensure that these kinds of cases are not repeated. The Health Centre for Undocumented Migrants’ Annual Report for 2017 reveals that reproductive health for vulnerable women without residence permits is an area of which they are still concerned.</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8E9145E" id="Rectangle 1" o:spid="_x0000_s1028" style="position:absolute;left:0;text-align:left;margin-left:0;margin-top:108.35pt;width:435.5pt;height:264pt;z-index:-2516572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">
                <v:stroke startarrowwidth="narrow" startarrowlength="short" endarrowwidth="narrow" endarrowlength="short"/>
                <v:textbox inset="2.53958mm,1.2694mm,2.53958mm,1.2694mm">
                  <w:txbxContent>
                    <w:p w14:paraId="668FC7DE" w14:textId="77777777" w:rsidR="00DF17FE" w:rsidRPr="00C5667D" w:rsidRDefault="00DF17FE" w:rsidP="00C5667D">
                      <w:pPr>
                        <w:spacing w:after="200" w:line="240" w:lineRule="auto"/>
                        <w:textDirection w:val="btLr"/>
                        <w:rPr>
                          <w:lang w:val="en-GB"/>
                        </w:rPr>
                      </w:pPr>
                      <w:r w:rsidRPr="00C5667D">
                        <w:rPr>
                          <w:rFonts w:ascii="Calibri" w:eastAsia="Calibri" w:hAnsi="Calibri" w:cs="Calibri"/>
                          <w:b/>
                          <w:color w:val="000000"/>
                          <w:lang w:val="en-GB"/>
                        </w:rPr>
                        <w:t>Example: undocumented woman asked for prepayment before giving birth</w:t>
                      </w:r>
                    </w:p>
                    <w:p w14:paraId="34F38A02" w14:textId="77777777" w:rsidR="00DF17FE" w:rsidRPr="00C5667D" w:rsidRDefault="00DF17FE" w:rsidP="00C5667D">
                      <w:pPr>
                        <w:spacing w:after="200" w:line="240" w:lineRule="auto"/>
                        <w:textDirection w:val="btLr"/>
                        <w:rPr>
                          <w:lang w:val="en-GB"/>
                        </w:rPr>
                      </w:pPr>
                      <w:r w:rsidRPr="00C5667D">
                        <w:rPr>
                          <w:rFonts w:ascii="Calibri" w:eastAsia="Calibri" w:hAnsi="Calibri" w:cs="Calibri"/>
                          <w:color w:val="000000"/>
                          <w:lang w:val="en-GB"/>
                        </w:rPr>
                        <w:t>Every year, approximately 20 highly pregnant women contacts the Health Centre for Undocumented Migrants. Where they give birth, no one knows.</w:t>
                      </w:r>
                    </w:p>
                    <w:p w14:paraId="7E0239F3" w14:textId="59FA28D8" w:rsidR="00DF17FE" w:rsidRPr="00C5667D" w:rsidRDefault="00DF17FE" w:rsidP="00C5667D">
                      <w:pPr>
                        <w:spacing w:after="200" w:line="240" w:lineRule="auto"/>
                        <w:textDirection w:val="btLr"/>
                        <w:rPr>
                          <w:lang w:val="en-GB"/>
                        </w:rPr>
                      </w:pPr>
                      <w:r w:rsidRPr="00C5667D">
                        <w:rPr>
                          <w:rFonts w:ascii="Calibri" w:eastAsia="Calibri" w:hAnsi="Calibri" w:cs="Calibri"/>
                          <w:color w:val="000000"/>
                          <w:lang w:val="en-GB"/>
                        </w:rPr>
                        <w:t>Boranto Dika and Tegist Regasa gave birth to their second child in the end of 2014 or beginning of 2015. Boranto came to Norway from Ethiopia as a UN-refugee fifteen years ago and is today a Norwegian citizen. Because Tegist, however, had been rejected in her application for a residence permit in Norway, and was therefore not entitled to free health care, she received a bill of $ 52,000 from Levanger Hospital after giving birth.</w:t>
                      </w:r>
                    </w:p>
                    <w:p w14:paraId="36762D91" w14:textId="77777777" w:rsidR="00DF17FE" w:rsidRPr="00C5667D" w:rsidRDefault="00DF17FE" w:rsidP="00C5667D">
                      <w:pPr>
                        <w:spacing w:after="200" w:line="240" w:lineRule="auto"/>
                        <w:textDirection w:val="btLr"/>
                        <w:rPr>
                          <w:lang w:val="en-GB"/>
                        </w:rPr>
                      </w:pPr>
                      <w:r w:rsidRPr="00C5667D">
                        <w:rPr>
                          <w:rFonts w:ascii="Calibri" w:eastAsia="Calibri" w:hAnsi="Calibri" w:cs="Calibri"/>
                          <w:color w:val="000000"/>
                          <w:lang w:val="en-GB"/>
                        </w:rPr>
                        <w:t>Frode Eick, head of the Health Centre for Undocumented Migrants in Oslo, says they know of several similar cases, but that the hospitals in the Oslo area rarely hand out those kinds of bills.</w:t>
                      </w:r>
                    </w:p>
                    <w:p w14:paraId="6EBEEB1D" w14:textId="77777777" w:rsidR="00DF17FE" w:rsidRPr="00C5667D" w:rsidRDefault="00DF17FE" w:rsidP="00C5667D">
                      <w:pPr>
                        <w:spacing w:after="200" w:line="240" w:lineRule="auto"/>
                        <w:textDirection w:val="btLr"/>
                        <w:rPr>
                          <w:lang w:val="en-GB"/>
                        </w:rPr>
                      </w:pPr>
                      <w:r w:rsidRPr="00C5667D">
                        <w:rPr>
                          <w:rFonts w:ascii="Calibri" w:eastAsia="Calibri" w:hAnsi="Calibri" w:cs="Calibri"/>
                          <w:color w:val="000000"/>
                          <w:lang w:val="en-GB"/>
                        </w:rPr>
                        <w:t>After the media coverage of the case, the health authorities in Nord-Trøndelag decided to withdraw the bill. There have been no changes in legislation to ensure that these kinds of cases are not repeated. The Health Centre for Undocumented Migrants’ Annual Report for 2017 reveals that reproductive health for vulnerable women without residence permits is an area of which they are still concerned.</w:t>
                      </w:r>
                    </w:p>
                  </w:txbxContent>
                </v:textbox>
                <w10:wrap type="square" anchorx="margin"/>
              </v:rect>
            </w:pict>
          </mc:Fallback>
        </mc:AlternateContent>
      </w:r>
      <w:r w:rsidR="00C5667D" w:rsidRPr="00C23B3F">
        <w:rPr>
          <w:rFonts w:ascii="Calibri" w:eastAsia="Calibri" w:hAnsi="Calibri" w:cs="Calibri"/>
          <w:lang w:val="en-GB" w:eastAsia="en-GB"/>
        </w:rPr>
        <w:t>The organizations behind this report will like to point out that this provides a great room for interpreting what is in "absolutely necessary" or the word "cannot be delayed", which again allows for very different practices in different parts of the country. In addition to the question of interpretation related to whether or not the person is entitled to the service, the organisations experience that the practice of payment varies, in some places one pays a deductible, others have been asked for prepayment.</w:t>
      </w:r>
    </w:p>
    <w:p w14:paraId="1C312B12" w14:textId="3CE6045A" w:rsidR="00C5667D" w:rsidRPr="00C23B3F" w:rsidRDefault="00C5667D" w:rsidP="00A11B0D">
      <w:pPr>
        <w:pStyle w:val="Listeavsnitt"/>
        <w:numPr>
          <w:ilvl w:val="0"/>
          <w:numId w:val="60"/>
        </w:numPr>
        <w:spacing w:before="240" w:after="120" w:line="240" w:lineRule="auto"/>
        <w:contextualSpacing w:val="0"/>
        <w:rPr>
          <w:rFonts w:ascii="Calibri" w:eastAsia="Calibri" w:hAnsi="Calibri" w:cs="Calibri"/>
          <w:lang w:val="en-GB" w:eastAsia="en-GB"/>
        </w:rPr>
      </w:pPr>
      <w:r w:rsidRPr="00C23B3F">
        <w:rPr>
          <w:rFonts w:ascii="Calibri" w:eastAsia="Calibri" w:hAnsi="Calibri" w:cs="Calibri"/>
          <w:lang w:val="en-GB" w:eastAsia="en-GB"/>
        </w:rPr>
        <w:t>For many undocumented migrants, the regulations imply that, in practice, they have been cut off from actual access to the provisions of the Patient and User Rights Act of December 16, 2011.</w:t>
      </w:r>
    </w:p>
    <w:p w14:paraId="254E01DF" w14:textId="004EF513" w:rsidR="00C5667D" w:rsidRPr="00C23B3F" w:rsidRDefault="00C5667D" w:rsidP="00A11B0D">
      <w:pPr>
        <w:pStyle w:val="Listeavsnitt"/>
        <w:numPr>
          <w:ilvl w:val="0"/>
          <w:numId w:val="60"/>
        </w:numPr>
        <w:spacing w:before="240" w:after="120" w:line="240" w:lineRule="auto"/>
        <w:contextualSpacing w:val="0"/>
        <w:rPr>
          <w:rFonts w:ascii="Calibri" w:eastAsia="Calibri" w:hAnsi="Calibri" w:cs="Calibri"/>
          <w:lang w:val="en-GB" w:eastAsia="en-GB"/>
        </w:rPr>
      </w:pPr>
      <w:r w:rsidRPr="00C23B3F">
        <w:rPr>
          <w:rFonts w:ascii="Calibri" w:eastAsia="Calibri" w:hAnsi="Calibri" w:cs="Calibri"/>
          <w:lang w:val="en-GB" w:eastAsia="en-GB"/>
        </w:rPr>
        <w:lastRenderedPageBreak/>
        <w:t xml:space="preserve">The Health Centre for Undocumented Migrants is run by the Church City Mission and the Red </w:t>
      </w:r>
      <w:r w:rsidR="00862A29" w:rsidRPr="00C23B3F">
        <w:rPr>
          <w:rFonts w:ascii="Calibri" w:eastAsia="Calibri" w:hAnsi="Calibri" w:cs="Calibri"/>
          <w:lang w:val="en-GB" w:eastAsia="en-GB"/>
        </w:rPr>
        <w:t>Cross and</w:t>
      </w:r>
      <w:r w:rsidRPr="00C23B3F">
        <w:rPr>
          <w:rFonts w:ascii="Calibri" w:eastAsia="Calibri" w:hAnsi="Calibri" w:cs="Calibri"/>
          <w:lang w:val="en-GB" w:eastAsia="en-GB"/>
        </w:rPr>
        <w:t xml:space="preserve"> is for many rejected asylum seekers without a valid residence permit, the only real health service they have. </w:t>
      </w:r>
    </w:p>
    <w:p w14:paraId="3CAA818F" w14:textId="77777777" w:rsidR="00C5667D" w:rsidRPr="00C23B3F" w:rsidRDefault="00C5667D" w:rsidP="00A11B0D">
      <w:pPr>
        <w:pStyle w:val="Listeavsnitt"/>
        <w:numPr>
          <w:ilvl w:val="0"/>
          <w:numId w:val="60"/>
        </w:numPr>
        <w:spacing w:before="240" w:after="120" w:line="240" w:lineRule="auto"/>
        <w:contextualSpacing w:val="0"/>
        <w:rPr>
          <w:rFonts w:ascii="Calibri" w:eastAsia="Calibri" w:hAnsi="Calibri" w:cs="Calibri"/>
          <w:lang w:val="en-GB" w:eastAsia="en-GB"/>
        </w:rPr>
      </w:pPr>
      <w:r w:rsidRPr="00C23B3F">
        <w:rPr>
          <w:rFonts w:ascii="Calibri" w:eastAsia="Calibri" w:hAnsi="Calibri" w:cs="Calibri"/>
          <w:lang w:val="en-GB" w:eastAsia="en-GB"/>
        </w:rPr>
        <w:t>In 2017, 824 patients received treatment and follow-up at the centre. Of the patients in 2017, over 50% were women. Seventeen new children received treatment at the centre in 2017. Since its inception in 2009, the centre has treated 4200 patients from 116 different countries and conducted around 22,000 consultations. In 2017, the centre received public support from the municipality of Oslo for the first time. The government, on its part, refers to the regulations and refuses to provide financial support to the centre, which is still has a secret address. Politicians from the Progress Party have repeatedly expressed their desire to close down the centre.</w:t>
      </w:r>
    </w:p>
    <w:p w14:paraId="7439119B" w14:textId="77777777" w:rsidR="00C5667D" w:rsidRPr="00C23B3F" w:rsidRDefault="00C5667D" w:rsidP="00A11B0D">
      <w:pPr>
        <w:pStyle w:val="Listeavsnitt"/>
        <w:numPr>
          <w:ilvl w:val="0"/>
          <w:numId w:val="60"/>
        </w:numPr>
        <w:spacing w:before="240" w:after="120" w:line="240" w:lineRule="auto"/>
        <w:contextualSpacing w:val="0"/>
        <w:rPr>
          <w:rFonts w:ascii="Calibri" w:eastAsia="Calibri" w:hAnsi="Calibri" w:cs="Calibri"/>
          <w:lang w:val="en-GB" w:eastAsia="en-GB"/>
        </w:rPr>
      </w:pPr>
      <w:r w:rsidRPr="00C23B3F">
        <w:rPr>
          <w:rFonts w:ascii="Calibri" w:eastAsia="Calibri" w:hAnsi="Calibri" w:cs="Calibri"/>
          <w:lang w:val="en-GB" w:eastAsia="en-GB"/>
        </w:rPr>
        <w:t xml:space="preserve">Also see the point regarding article 5 on undocumented migrants / paperless access to basic healthcare in this report. </w:t>
      </w:r>
    </w:p>
    <w:p w14:paraId="4C654C29" w14:textId="77777777" w:rsidR="00C5667D" w:rsidRPr="00DF5E2E" w:rsidRDefault="00C5667D" w:rsidP="00FA783C">
      <w:pPr>
        <w:spacing w:before="240" w:after="120" w:line="240" w:lineRule="auto"/>
        <w:rPr>
          <w:rFonts w:ascii="Calibri" w:eastAsia="Calibri" w:hAnsi="Calibri" w:cs="Calibri"/>
          <w:b/>
          <w:lang w:val="en-GB" w:eastAsia="en-GB"/>
        </w:rPr>
      </w:pPr>
      <w:r w:rsidRPr="00DF5E2E">
        <w:rPr>
          <w:rFonts w:ascii="Calibri" w:eastAsia="Calibri" w:hAnsi="Calibri" w:cs="Calibri"/>
          <w:b/>
          <w:lang w:val="en-GB" w:eastAsia="en-GB"/>
        </w:rPr>
        <w:t>Recommendations:</w:t>
      </w:r>
    </w:p>
    <w:p w14:paraId="6527AD9D" w14:textId="77777777" w:rsidR="00C5667D" w:rsidRPr="00DF5E2E" w:rsidRDefault="00C5667D" w:rsidP="00D323B7">
      <w:pPr>
        <w:numPr>
          <w:ilvl w:val="0"/>
          <w:numId w:val="12"/>
        </w:numPr>
        <w:pBdr>
          <w:top w:val="nil"/>
          <w:left w:val="nil"/>
          <w:bottom w:val="nil"/>
          <w:right w:val="nil"/>
          <w:between w:val="nil"/>
        </w:pBdr>
        <w:spacing w:before="240" w:after="120" w:line="240" w:lineRule="auto"/>
        <w:rPr>
          <w:rFonts w:ascii="Calibri" w:eastAsia="Calibri" w:hAnsi="Calibri" w:cs="Calibri"/>
          <w:lang w:val="en-GB" w:eastAsia="en-GB"/>
        </w:rPr>
      </w:pPr>
      <w:r w:rsidRPr="00DF5E2E">
        <w:rPr>
          <w:rFonts w:ascii="Calibri" w:eastAsia="Calibri" w:hAnsi="Calibri" w:cs="Calibri"/>
          <w:lang w:val="en-GB" w:eastAsia="en-GB"/>
        </w:rPr>
        <w:t>Change the general practitioner scheme to also include people without legal residency in Norway</w:t>
      </w:r>
    </w:p>
    <w:p w14:paraId="3E3C4F61" w14:textId="3AE49F1B" w:rsidR="00C5667D" w:rsidRPr="00DF5E2E" w:rsidRDefault="00C5667D" w:rsidP="00D323B7">
      <w:pPr>
        <w:numPr>
          <w:ilvl w:val="0"/>
          <w:numId w:val="12"/>
        </w:numPr>
        <w:pBdr>
          <w:top w:val="nil"/>
          <w:left w:val="nil"/>
          <w:bottom w:val="nil"/>
          <w:right w:val="nil"/>
          <w:between w:val="nil"/>
        </w:pBdr>
        <w:spacing w:before="240" w:after="120" w:line="240" w:lineRule="auto"/>
        <w:rPr>
          <w:rFonts w:ascii="Calibri" w:eastAsia="Calibri" w:hAnsi="Calibri" w:cs="Calibri"/>
          <w:lang w:val="en-GB" w:eastAsia="en-GB"/>
        </w:rPr>
      </w:pPr>
      <w:bookmarkStart w:id="59" w:name="_30j0zll" w:colFirst="0" w:colLast="0"/>
      <w:bookmarkEnd w:id="59"/>
      <w:r w:rsidRPr="00DF5E2E">
        <w:rPr>
          <w:rFonts w:ascii="Calibri" w:eastAsia="Calibri" w:hAnsi="Calibri" w:cs="Calibri"/>
          <w:lang w:val="en-GB" w:eastAsia="en-GB"/>
        </w:rPr>
        <w:t>Secondarily, training and better and more precise supervisors for healthcare</w:t>
      </w:r>
      <w:r w:rsidR="0035741B">
        <w:rPr>
          <w:rFonts w:ascii="Calibri" w:eastAsia="Calibri" w:hAnsi="Calibri" w:cs="Calibri"/>
          <w:lang w:val="en-GB" w:eastAsia="en-GB"/>
        </w:rPr>
        <w:t xml:space="preserve"> professionals.</w:t>
      </w:r>
    </w:p>
    <w:p w14:paraId="2DCCCE88" w14:textId="7A15F174" w:rsidR="00E0699B" w:rsidRPr="00F21435" w:rsidRDefault="00E0699B" w:rsidP="00E0699B">
      <w:pPr>
        <w:pStyle w:val="Overskrift2"/>
        <w:spacing w:before="240" w:beforeAutospacing="0" w:after="120" w:afterAutospacing="0"/>
      </w:pPr>
      <w:bookmarkStart w:id="60" w:name="_Toc529362781"/>
      <w:r>
        <w:t xml:space="preserve">Concluding Observation </w:t>
      </w:r>
      <w:r w:rsidRPr="00F21435">
        <w:t>38: Use of interpreters – equal access to public services</w:t>
      </w:r>
      <w:bookmarkEnd w:id="60"/>
      <w:r w:rsidRPr="00F21435">
        <w:t xml:space="preserve"> </w:t>
      </w:r>
    </w:p>
    <w:p w14:paraId="251BF06E" w14:textId="69F74698" w:rsidR="00E0699B" w:rsidRPr="00091968" w:rsidRDefault="00E0699B" w:rsidP="00E0699B">
      <w:pPr>
        <w:spacing w:before="240" w:after="120"/>
        <w:rPr>
          <w:rFonts w:cstheme="minorHAnsi"/>
          <w:b/>
          <w:lang w:val="en-GB"/>
        </w:rPr>
      </w:pPr>
      <w:r w:rsidRPr="00091968">
        <w:rPr>
          <w:rFonts w:cstheme="minorHAnsi"/>
          <w:b/>
          <w:lang w:val="en-GB"/>
        </w:rPr>
        <w:t>(</w:t>
      </w:r>
      <w:r w:rsidR="004E5733" w:rsidRPr="00091968">
        <w:rPr>
          <w:rFonts w:cstheme="minorHAnsi"/>
          <w:b/>
          <w:lang w:val="en-GB"/>
        </w:rPr>
        <w:t>Concluding Observation</w:t>
      </w:r>
      <w:r w:rsidR="004E5733">
        <w:rPr>
          <w:rFonts w:cstheme="minorHAnsi"/>
          <w:b/>
          <w:lang w:val="en-GB"/>
        </w:rPr>
        <w:t xml:space="preserve"> </w:t>
      </w:r>
      <w:r w:rsidR="004E5733" w:rsidRPr="00091968">
        <w:rPr>
          <w:rFonts w:cstheme="minorHAnsi"/>
          <w:b/>
          <w:lang w:val="en-GB"/>
        </w:rPr>
        <w:t>38</w:t>
      </w:r>
      <w:r w:rsidR="004E5733">
        <w:rPr>
          <w:rFonts w:cstheme="minorHAnsi"/>
          <w:b/>
          <w:lang w:val="en-GB"/>
        </w:rPr>
        <w:t xml:space="preserve">, </w:t>
      </w:r>
      <w:r w:rsidRPr="00091968">
        <w:rPr>
          <w:rFonts w:cstheme="minorHAnsi"/>
          <w:b/>
          <w:lang w:val="en-GB"/>
        </w:rPr>
        <w:t xml:space="preserve">Article 5 of the Convention. </w:t>
      </w:r>
      <w:r w:rsidR="00AC339F">
        <w:rPr>
          <w:rFonts w:cstheme="minorHAnsi"/>
          <w:b/>
          <w:lang w:val="en-GB"/>
        </w:rPr>
        <w:t>This report’s</w:t>
      </w:r>
      <w:r w:rsidRPr="00091968">
        <w:rPr>
          <w:rFonts w:cstheme="minorHAnsi"/>
          <w:b/>
          <w:lang w:val="en-GB"/>
        </w:rPr>
        <w:t xml:space="preserve"> recommendation 34, violence against women and violence in close relationships.)</w:t>
      </w:r>
    </w:p>
    <w:p w14:paraId="3BE36834" w14:textId="77777777" w:rsidR="00E0699B" w:rsidRPr="00C23B3F" w:rsidRDefault="00E0699B" w:rsidP="00A11B0D">
      <w:pPr>
        <w:pStyle w:val="Listeavsnitt"/>
        <w:numPr>
          <w:ilvl w:val="0"/>
          <w:numId w:val="60"/>
        </w:numPr>
        <w:spacing w:before="240" w:after="120"/>
        <w:contextualSpacing w:val="0"/>
        <w:rPr>
          <w:rFonts w:cstheme="minorHAnsi"/>
          <w:lang w:val="en-GB"/>
        </w:rPr>
      </w:pPr>
      <w:r w:rsidRPr="00C23B3F">
        <w:rPr>
          <w:rFonts w:cstheme="minorHAnsi"/>
          <w:lang w:val="en-GB"/>
        </w:rPr>
        <w:t>The Committee recommends ensuring that interpretation services are provided by professionals and that children and next-of-kin are not used as interpreters.</w:t>
      </w:r>
    </w:p>
    <w:p w14:paraId="1E216E3B" w14:textId="3F8C1AAA" w:rsidR="00E0699B" w:rsidRDefault="00E0699B" w:rsidP="008076AF">
      <w:pPr>
        <w:pStyle w:val="Overskrift4"/>
        <w:spacing w:before="240" w:after="0"/>
        <w:rPr>
          <w:lang w:val="en-GB"/>
        </w:rPr>
      </w:pPr>
      <w:bookmarkStart w:id="61" w:name="_atbvjdj1zkco" w:colFirst="0" w:colLast="0"/>
      <w:bookmarkEnd w:id="61"/>
      <w:r w:rsidRPr="001E27CA">
        <w:rPr>
          <w:lang w:val="en-GB"/>
        </w:rPr>
        <w:t>Use of children as interpreters</w:t>
      </w:r>
    </w:p>
    <w:p w14:paraId="038E9106" w14:textId="77777777" w:rsidR="00E0699B" w:rsidRPr="00C23B3F" w:rsidRDefault="00E0699B" w:rsidP="00A11B0D">
      <w:pPr>
        <w:pStyle w:val="Listeavsnitt"/>
        <w:numPr>
          <w:ilvl w:val="0"/>
          <w:numId w:val="60"/>
        </w:numPr>
        <w:spacing w:before="240" w:after="120"/>
        <w:contextualSpacing w:val="0"/>
        <w:rPr>
          <w:rFonts w:cstheme="minorHAnsi"/>
          <w:lang w:val="en-GB"/>
        </w:rPr>
      </w:pPr>
      <w:r w:rsidRPr="00C23B3F">
        <w:rPr>
          <w:rFonts w:cstheme="minorHAnsi"/>
          <w:lang w:val="en-GB"/>
        </w:rPr>
        <w:t xml:space="preserve">The requirements as to interpretation services that are in accordance with human rights is stated in the Public Administration Act when it comes to the use of children as interpreters. Nevertheless, experience shows that these rules are contravened. Children should not interpret for adults and close relatives should not interpret for their family members. Compliance with this statutory requirement is about resources in the form of qualified interpreters and financial frameworks.  </w:t>
      </w:r>
    </w:p>
    <w:p w14:paraId="0F5E4084" w14:textId="75FCFFFD" w:rsidR="00E0699B" w:rsidRDefault="00E0699B" w:rsidP="008076AF">
      <w:pPr>
        <w:pStyle w:val="Overskrift4"/>
        <w:spacing w:before="240" w:after="0"/>
        <w:rPr>
          <w:lang w:val="en-GB"/>
        </w:rPr>
      </w:pPr>
      <w:bookmarkStart w:id="62" w:name="_50oahkz27g65" w:colFirst="0" w:colLast="0"/>
      <w:bookmarkEnd w:id="62"/>
      <w:r w:rsidRPr="001E27CA">
        <w:rPr>
          <w:lang w:val="en-GB"/>
        </w:rPr>
        <w:t xml:space="preserve">Trandum: employees are used as interpreters for the internees during court hearings </w:t>
      </w:r>
    </w:p>
    <w:p w14:paraId="05F59642" w14:textId="75C347CB" w:rsidR="00AC339F" w:rsidRPr="00AC339F" w:rsidRDefault="00AC339F" w:rsidP="00AC339F">
      <w:pPr>
        <w:rPr>
          <w:lang w:val="en-GB"/>
        </w:rPr>
      </w:pPr>
      <w:r>
        <w:rPr>
          <w:rFonts w:cstheme="minorHAnsi"/>
          <w:b/>
          <w:lang w:val="en-GB"/>
        </w:rPr>
        <w:t>(</w:t>
      </w:r>
      <w:r w:rsidRPr="00091968">
        <w:rPr>
          <w:rFonts w:cstheme="minorHAnsi"/>
          <w:b/>
          <w:lang w:val="en-GB"/>
        </w:rPr>
        <w:t>Concluding Observation</w:t>
      </w:r>
      <w:r>
        <w:rPr>
          <w:rFonts w:cstheme="minorHAnsi"/>
          <w:b/>
          <w:lang w:val="en-GB"/>
        </w:rPr>
        <w:t xml:space="preserve"> </w:t>
      </w:r>
      <w:r w:rsidRPr="00091968">
        <w:rPr>
          <w:rFonts w:cstheme="minorHAnsi"/>
          <w:b/>
          <w:lang w:val="en-GB"/>
        </w:rPr>
        <w:t>38</w:t>
      </w:r>
      <w:r>
        <w:rPr>
          <w:rFonts w:cstheme="minorHAnsi"/>
          <w:b/>
          <w:lang w:val="en-GB"/>
        </w:rPr>
        <w:t>)</w:t>
      </w:r>
    </w:p>
    <w:p w14:paraId="2DDDB74F" w14:textId="77777777" w:rsidR="00E0699B" w:rsidRPr="00C23B3F" w:rsidRDefault="00E0699B" w:rsidP="00A11B0D">
      <w:pPr>
        <w:pStyle w:val="Listeavsnitt"/>
        <w:numPr>
          <w:ilvl w:val="0"/>
          <w:numId w:val="60"/>
        </w:numPr>
        <w:spacing w:before="240" w:after="120"/>
        <w:contextualSpacing w:val="0"/>
        <w:rPr>
          <w:rFonts w:cstheme="minorHAnsi"/>
          <w:lang w:val="en-GB"/>
        </w:rPr>
      </w:pPr>
      <w:r w:rsidRPr="00C23B3F">
        <w:rPr>
          <w:rFonts w:cstheme="minorHAnsi"/>
          <w:lang w:val="en-GB"/>
        </w:rPr>
        <w:t xml:space="preserve">The Norwegian Bar Association's Human Rights Committee inspected the Trandum Immigration Detention Centre in 2017 and found out that the employees speak several languages, which is important and correct for such an institution. However, the fact that the employees are </w:t>
      </w:r>
      <w:r w:rsidRPr="00C23B3F">
        <w:rPr>
          <w:rFonts w:cstheme="minorHAnsi"/>
          <w:lang w:val="en-GB"/>
        </w:rPr>
        <w:lastRenderedPageBreak/>
        <w:t>used as interpreters for the internees, including during court hearings, is alarming and a problem.</w:t>
      </w:r>
      <w:r w:rsidRPr="00217CA1">
        <w:rPr>
          <w:vertAlign w:val="superscript"/>
        </w:rPr>
        <w:footnoteReference w:id="29"/>
      </w:r>
      <w:r w:rsidRPr="00C23B3F">
        <w:rPr>
          <w:rFonts w:cstheme="minorHAnsi"/>
          <w:lang w:val="en-GB"/>
        </w:rPr>
        <w:t xml:space="preserve"> </w:t>
      </w:r>
    </w:p>
    <w:p w14:paraId="2DCE23BF" w14:textId="77777777" w:rsidR="00E0699B" w:rsidRPr="00C23B3F" w:rsidRDefault="00E0699B" w:rsidP="00A11B0D">
      <w:pPr>
        <w:pStyle w:val="Listeavsnitt"/>
        <w:numPr>
          <w:ilvl w:val="0"/>
          <w:numId w:val="60"/>
        </w:numPr>
        <w:spacing w:before="240" w:after="120"/>
        <w:contextualSpacing w:val="0"/>
        <w:rPr>
          <w:rFonts w:cstheme="minorHAnsi"/>
          <w:lang w:val="en-GB"/>
        </w:rPr>
      </w:pPr>
      <w:r w:rsidRPr="00C23B3F">
        <w:rPr>
          <w:rFonts w:cstheme="minorHAnsi"/>
          <w:lang w:val="en-GB"/>
        </w:rPr>
        <w:t>It is important to ensure that the interpreter has precise, up-to-date language for all the fields in which he or she is used. Several reports show that it is still normal practice to use unqualified interpreters in various public sectors.</w:t>
      </w:r>
    </w:p>
    <w:p w14:paraId="583E2C41" w14:textId="760782FB" w:rsidR="00E0699B" w:rsidRDefault="00AC339F" w:rsidP="008076AF">
      <w:pPr>
        <w:pStyle w:val="Overskrift4"/>
        <w:spacing w:before="240" w:after="0"/>
        <w:rPr>
          <w:lang w:val="en-GB"/>
        </w:rPr>
      </w:pPr>
      <w:bookmarkStart w:id="63" w:name="_y2sd0nij1tc" w:colFirst="0" w:colLast="0"/>
      <w:bookmarkEnd w:id="63"/>
      <w:r>
        <w:rPr>
          <w:lang w:val="en-GB"/>
        </w:rPr>
        <w:t>Interpreter</w:t>
      </w:r>
      <w:r w:rsidR="008076AF">
        <w:rPr>
          <w:lang w:val="en-GB"/>
        </w:rPr>
        <w:t>s' knowledge of L</w:t>
      </w:r>
      <w:r>
        <w:rPr>
          <w:lang w:val="en-GB"/>
        </w:rPr>
        <w:t>BGTQ</w:t>
      </w:r>
      <w:r w:rsidR="00E0699B" w:rsidRPr="001E27CA">
        <w:rPr>
          <w:lang w:val="en-GB"/>
        </w:rPr>
        <w:t xml:space="preserve"> </w:t>
      </w:r>
    </w:p>
    <w:p w14:paraId="03639EF6" w14:textId="5C8BCC53" w:rsidR="00AC339F" w:rsidRPr="00AC339F" w:rsidRDefault="00AC339F" w:rsidP="00AC339F">
      <w:pPr>
        <w:rPr>
          <w:lang w:val="en-GB"/>
        </w:rPr>
      </w:pPr>
      <w:r>
        <w:rPr>
          <w:rFonts w:cstheme="minorHAnsi"/>
          <w:b/>
          <w:lang w:val="en-GB"/>
        </w:rPr>
        <w:t>(</w:t>
      </w:r>
      <w:r w:rsidRPr="00091968">
        <w:rPr>
          <w:rFonts w:cstheme="minorHAnsi"/>
          <w:b/>
          <w:lang w:val="en-GB"/>
        </w:rPr>
        <w:t>Concluding Observation</w:t>
      </w:r>
      <w:r>
        <w:rPr>
          <w:rFonts w:cstheme="minorHAnsi"/>
          <w:b/>
          <w:lang w:val="en-GB"/>
        </w:rPr>
        <w:t xml:space="preserve"> </w:t>
      </w:r>
      <w:r w:rsidRPr="00091968">
        <w:rPr>
          <w:rFonts w:cstheme="minorHAnsi"/>
          <w:b/>
          <w:lang w:val="en-GB"/>
        </w:rPr>
        <w:t>38</w:t>
      </w:r>
      <w:r>
        <w:rPr>
          <w:rFonts w:cstheme="minorHAnsi"/>
          <w:b/>
          <w:lang w:val="en-GB"/>
        </w:rPr>
        <w:t>)</w:t>
      </w:r>
    </w:p>
    <w:p w14:paraId="64349998" w14:textId="41032E71" w:rsidR="00E0699B" w:rsidRPr="00C23B3F" w:rsidRDefault="00E0699B" w:rsidP="00A11B0D">
      <w:pPr>
        <w:pStyle w:val="Listeavsnitt"/>
        <w:numPr>
          <w:ilvl w:val="0"/>
          <w:numId w:val="60"/>
        </w:numPr>
        <w:spacing w:before="240" w:after="120"/>
        <w:contextualSpacing w:val="0"/>
        <w:rPr>
          <w:rFonts w:cstheme="minorHAnsi"/>
          <w:lang w:val="en-GB"/>
        </w:rPr>
      </w:pPr>
      <w:r w:rsidRPr="00C23B3F">
        <w:rPr>
          <w:rFonts w:cstheme="minorHAnsi"/>
          <w:lang w:val="en-GB"/>
        </w:rPr>
        <w:t>The L</w:t>
      </w:r>
      <w:r w:rsidR="00AC339F">
        <w:rPr>
          <w:rFonts w:cstheme="minorHAnsi"/>
          <w:lang w:val="en-GB"/>
        </w:rPr>
        <w:t>B</w:t>
      </w:r>
      <w:r w:rsidR="008076AF">
        <w:rPr>
          <w:rFonts w:cstheme="minorHAnsi"/>
          <w:lang w:val="en-GB"/>
        </w:rPr>
        <w:t>G</w:t>
      </w:r>
      <w:r w:rsidR="00AC339F">
        <w:rPr>
          <w:rFonts w:cstheme="minorHAnsi"/>
          <w:lang w:val="en-GB"/>
        </w:rPr>
        <w:t>TQ</w:t>
      </w:r>
      <w:r w:rsidRPr="00C23B3F">
        <w:rPr>
          <w:rFonts w:cstheme="minorHAnsi"/>
          <w:lang w:val="en-GB"/>
        </w:rPr>
        <w:t xml:space="preserve"> field has experienced that interpreters often lack specific vocabulary. This is especially imp</w:t>
      </w:r>
      <w:r w:rsidR="00AC339F">
        <w:rPr>
          <w:rFonts w:cstheme="minorHAnsi"/>
          <w:lang w:val="en-GB"/>
        </w:rPr>
        <w:t>ortant during asylum interviews</w:t>
      </w:r>
      <w:r w:rsidRPr="00C23B3F">
        <w:rPr>
          <w:rFonts w:cstheme="minorHAnsi"/>
          <w:lang w:val="en-GB"/>
        </w:rPr>
        <w:t xml:space="preserve"> but is also important when it comes to ensuring equal public services. Experience shows that, due to the lack of correct language, demeaning and insulting words have been used. Thi</w:t>
      </w:r>
      <w:r w:rsidR="008076AF">
        <w:rPr>
          <w:rFonts w:cstheme="minorHAnsi"/>
          <w:lang w:val="en-GB"/>
        </w:rPr>
        <w:t>s has also been the case for LBGT</w:t>
      </w:r>
      <w:r w:rsidRPr="00C23B3F">
        <w:rPr>
          <w:rFonts w:cstheme="minorHAnsi"/>
          <w:lang w:val="en-GB"/>
        </w:rPr>
        <w:t>Q minors who have required help from the social welfare office/services. A lot of family relationships can be destroyed by the use of incorrect vocabulary in the conversation with the young person's family.</w:t>
      </w:r>
    </w:p>
    <w:p w14:paraId="50F55035" w14:textId="77777777" w:rsidR="00E0699B" w:rsidRPr="00217CA1" w:rsidRDefault="00E0699B" w:rsidP="00E0699B">
      <w:pPr>
        <w:spacing w:before="240" w:after="120"/>
        <w:rPr>
          <w:rFonts w:cstheme="minorHAnsi"/>
          <w:b/>
        </w:rPr>
      </w:pPr>
      <w:r w:rsidRPr="00217CA1">
        <w:rPr>
          <w:rFonts w:cstheme="minorHAnsi"/>
          <w:b/>
        </w:rPr>
        <w:t>Recommendation</w:t>
      </w:r>
      <w:r>
        <w:rPr>
          <w:rFonts w:cstheme="minorHAnsi"/>
          <w:b/>
        </w:rPr>
        <w:t>s</w:t>
      </w:r>
    </w:p>
    <w:p w14:paraId="65746D7E" w14:textId="0F400B46" w:rsidR="00E0699B" w:rsidRPr="00E0699B" w:rsidRDefault="00E0699B" w:rsidP="00D323B7">
      <w:pPr>
        <w:numPr>
          <w:ilvl w:val="0"/>
          <w:numId w:val="55"/>
        </w:numPr>
        <w:spacing w:before="240" w:after="120" w:line="240" w:lineRule="auto"/>
        <w:rPr>
          <w:rFonts w:cstheme="minorHAnsi"/>
          <w:lang w:val="en-GB"/>
        </w:rPr>
      </w:pPr>
      <w:r w:rsidRPr="00217CA1">
        <w:rPr>
          <w:rFonts w:cstheme="minorHAnsi"/>
          <w:lang w:val="en-GB"/>
        </w:rPr>
        <w:t>It must be ensured that state-authorised interpreters accrue this expertise and that gender and sexual diversity is a topic discussed during the interpreter training.</w:t>
      </w:r>
    </w:p>
    <w:p w14:paraId="51D799E1" w14:textId="68B6DC44" w:rsidR="009B737B" w:rsidRDefault="009B737B" w:rsidP="008076AF">
      <w:pPr>
        <w:pStyle w:val="Overskrift4"/>
        <w:spacing w:after="0"/>
        <w:rPr>
          <w:lang w:val="en-GB"/>
        </w:rPr>
      </w:pPr>
      <w:bookmarkStart w:id="64" w:name="_5yxjzu8uinr" w:colFirst="0" w:colLast="0"/>
      <w:bookmarkEnd w:id="64"/>
      <w:r w:rsidRPr="009B737B">
        <w:rPr>
          <w:lang w:val="en-GB"/>
        </w:rPr>
        <w:t>National minorities:  the unmet need for Romani interpreters in police cases and public services</w:t>
      </w:r>
    </w:p>
    <w:p w14:paraId="4A2D1530" w14:textId="6727C73F" w:rsidR="00AC339F" w:rsidRPr="00AC339F" w:rsidRDefault="00AC339F" w:rsidP="00AC339F">
      <w:pPr>
        <w:rPr>
          <w:lang w:val="en-GB"/>
        </w:rPr>
      </w:pPr>
      <w:r>
        <w:rPr>
          <w:rFonts w:cstheme="minorHAnsi"/>
          <w:b/>
          <w:lang w:val="en-GB"/>
        </w:rPr>
        <w:t>(</w:t>
      </w:r>
      <w:r w:rsidRPr="00091968">
        <w:rPr>
          <w:rFonts w:cstheme="minorHAnsi"/>
          <w:b/>
          <w:lang w:val="en-GB"/>
        </w:rPr>
        <w:t>Concluding Observation</w:t>
      </w:r>
      <w:r>
        <w:rPr>
          <w:rFonts w:cstheme="minorHAnsi"/>
          <w:b/>
          <w:lang w:val="en-GB"/>
        </w:rPr>
        <w:t xml:space="preserve"> </w:t>
      </w:r>
      <w:r w:rsidRPr="00091968">
        <w:rPr>
          <w:rFonts w:cstheme="minorHAnsi"/>
          <w:b/>
          <w:lang w:val="en-GB"/>
        </w:rPr>
        <w:t>38</w:t>
      </w:r>
      <w:r>
        <w:rPr>
          <w:rFonts w:cstheme="minorHAnsi"/>
          <w:b/>
          <w:lang w:val="en-GB"/>
        </w:rPr>
        <w:t>)</w:t>
      </w:r>
    </w:p>
    <w:p w14:paraId="7E85B1FA" w14:textId="77777777" w:rsidR="009B737B" w:rsidRPr="009B737B" w:rsidRDefault="009B737B" w:rsidP="00A11B0D">
      <w:pPr>
        <w:pStyle w:val="Listeavsnitt"/>
        <w:numPr>
          <w:ilvl w:val="0"/>
          <w:numId w:val="60"/>
        </w:numPr>
        <w:spacing w:before="240" w:after="120"/>
        <w:contextualSpacing w:val="0"/>
        <w:rPr>
          <w:rFonts w:cstheme="minorHAnsi"/>
          <w:lang w:val="en-GB"/>
        </w:rPr>
      </w:pPr>
      <w:r w:rsidRPr="009B737B">
        <w:rPr>
          <w:rFonts w:cstheme="minorHAnsi"/>
          <w:lang w:val="en-GB"/>
        </w:rPr>
        <w:t>Norwegian Roma persons are seldom offered interpreter in meetings with public authorities or public service. I may look like there is a general conclusion on the part of authorities and service providers that since persons from the Roma minority in general speak Norwegian, they will also have a full command of the language and will understand everything being said in meetings. They also are not aware that they would have the right to an interpreter.</w:t>
      </w:r>
    </w:p>
    <w:p w14:paraId="17F7758B" w14:textId="16E52C6D" w:rsidR="009B737B" w:rsidRPr="009B737B" w:rsidRDefault="009B737B" w:rsidP="00A11B0D">
      <w:pPr>
        <w:pStyle w:val="Listeavsnitt"/>
        <w:numPr>
          <w:ilvl w:val="0"/>
          <w:numId w:val="60"/>
        </w:numPr>
        <w:spacing w:before="240" w:after="120"/>
        <w:contextualSpacing w:val="0"/>
        <w:rPr>
          <w:rFonts w:cstheme="minorHAnsi"/>
          <w:lang w:val="en-GB"/>
        </w:rPr>
      </w:pPr>
      <w:r w:rsidRPr="009B737B">
        <w:rPr>
          <w:rFonts w:cstheme="minorHAnsi"/>
          <w:lang w:val="en-GB"/>
        </w:rPr>
        <w:t xml:space="preserve">Due to the fact that persons of Roma background have a different cultural background, and that adults rarely have more than a few years at school, the adult generation in particular is functionally illiterate, with limited understanding of professional terminology and the system. They will therefore have problems relating to information in writing. Many Roma people say that having information presented orally in their own language makes it easier for them to </w:t>
      </w:r>
      <w:r w:rsidR="00AC339F">
        <w:rPr>
          <w:rFonts w:cstheme="minorHAnsi"/>
          <w:lang w:val="en-GB"/>
        </w:rPr>
        <w:t>understand what is expected of </w:t>
      </w:r>
      <w:r w:rsidRPr="009B737B">
        <w:rPr>
          <w:rFonts w:cstheme="minorHAnsi"/>
          <w:lang w:val="en-GB"/>
        </w:rPr>
        <w:t>them, and to present their own views.</w:t>
      </w:r>
    </w:p>
    <w:p w14:paraId="0B650BF9" w14:textId="77777777" w:rsidR="009B737B" w:rsidRPr="009B737B" w:rsidRDefault="009B737B" w:rsidP="009B737B">
      <w:pPr>
        <w:pStyle w:val="m-4408523741023506321msolistparagraph"/>
        <w:shd w:val="clear" w:color="auto" w:fill="FFFFFF"/>
        <w:spacing w:before="0" w:beforeAutospacing="0" w:after="120" w:afterAutospacing="0" w:line="233" w:lineRule="atLeast"/>
        <w:ind w:left="360"/>
        <w:rPr>
          <w:rFonts w:asciiTheme="minorHAnsi" w:eastAsiaTheme="minorHAnsi" w:hAnsiTheme="minorHAnsi" w:cstheme="minorHAnsi"/>
          <w:b/>
          <w:sz w:val="22"/>
          <w:szCs w:val="22"/>
          <w:lang w:eastAsia="en-US"/>
        </w:rPr>
      </w:pPr>
      <w:r w:rsidRPr="009B737B">
        <w:rPr>
          <w:rFonts w:asciiTheme="minorHAnsi" w:eastAsiaTheme="minorHAnsi" w:hAnsiTheme="minorHAnsi" w:cstheme="minorHAnsi"/>
          <w:b/>
          <w:sz w:val="22"/>
          <w:szCs w:val="22"/>
          <w:lang w:eastAsia="en-US"/>
        </w:rPr>
        <w:t>Recommendations:</w:t>
      </w:r>
    </w:p>
    <w:p w14:paraId="3E8904F5" w14:textId="129691D8" w:rsidR="009B737B" w:rsidRPr="009B737B" w:rsidRDefault="009B737B" w:rsidP="00D323B7">
      <w:pPr>
        <w:pStyle w:val="m-4408523741023506321msolistparagraph"/>
        <w:numPr>
          <w:ilvl w:val="0"/>
          <w:numId w:val="73"/>
        </w:numPr>
        <w:shd w:val="clear" w:color="auto" w:fill="FFFFFF"/>
        <w:spacing w:before="240" w:beforeAutospacing="0" w:after="120" w:afterAutospacing="0" w:line="233" w:lineRule="atLeast"/>
        <w:ind w:left="1080"/>
        <w:rPr>
          <w:rFonts w:asciiTheme="minorHAnsi" w:eastAsiaTheme="minorHAnsi" w:hAnsiTheme="minorHAnsi" w:cstheme="minorHAnsi"/>
          <w:sz w:val="22"/>
          <w:szCs w:val="22"/>
          <w:lang w:eastAsia="en-US"/>
        </w:rPr>
      </w:pPr>
      <w:r w:rsidRPr="009B737B">
        <w:rPr>
          <w:rFonts w:asciiTheme="minorHAnsi" w:eastAsiaTheme="minorHAnsi" w:hAnsiTheme="minorHAnsi" w:cstheme="minorHAnsi"/>
          <w:sz w:val="22"/>
          <w:szCs w:val="22"/>
          <w:lang w:eastAsia="en-US"/>
        </w:rPr>
        <w:t xml:space="preserve">Public authorities, service providers, schools etc. should take into consideration that persons from the Roma group may be illiterate or functionally </w:t>
      </w:r>
      <w:r w:rsidR="00862A29" w:rsidRPr="009B737B">
        <w:rPr>
          <w:rFonts w:asciiTheme="minorHAnsi" w:eastAsiaTheme="minorHAnsi" w:hAnsiTheme="minorHAnsi" w:cstheme="minorHAnsi"/>
          <w:sz w:val="22"/>
          <w:szCs w:val="22"/>
          <w:lang w:eastAsia="en-US"/>
        </w:rPr>
        <w:t>illiterate and</w:t>
      </w:r>
      <w:r w:rsidRPr="009B737B">
        <w:rPr>
          <w:rFonts w:asciiTheme="minorHAnsi" w:eastAsiaTheme="minorHAnsi" w:hAnsiTheme="minorHAnsi" w:cstheme="minorHAnsi"/>
          <w:sz w:val="22"/>
          <w:szCs w:val="22"/>
          <w:lang w:eastAsia="en-US"/>
        </w:rPr>
        <w:t xml:space="preserve"> provide interpreters in meetings.</w:t>
      </w:r>
    </w:p>
    <w:p w14:paraId="298FF902" w14:textId="77777777" w:rsidR="009B737B" w:rsidRPr="009B737B" w:rsidRDefault="009B737B" w:rsidP="00D323B7">
      <w:pPr>
        <w:pStyle w:val="m-4408523741023506321msolistparagraph"/>
        <w:numPr>
          <w:ilvl w:val="0"/>
          <w:numId w:val="73"/>
        </w:numPr>
        <w:shd w:val="clear" w:color="auto" w:fill="FFFFFF"/>
        <w:spacing w:before="240" w:beforeAutospacing="0" w:after="120" w:afterAutospacing="0" w:line="233" w:lineRule="atLeast"/>
        <w:ind w:left="1080"/>
        <w:rPr>
          <w:rFonts w:asciiTheme="minorHAnsi" w:eastAsiaTheme="minorHAnsi" w:hAnsiTheme="minorHAnsi" w:cstheme="minorHAnsi"/>
          <w:sz w:val="22"/>
          <w:szCs w:val="22"/>
          <w:lang w:eastAsia="en-US"/>
        </w:rPr>
      </w:pPr>
      <w:r w:rsidRPr="009B737B">
        <w:rPr>
          <w:rFonts w:asciiTheme="minorHAnsi" w:eastAsiaTheme="minorHAnsi" w:hAnsiTheme="minorHAnsi" w:cstheme="minorHAnsi"/>
          <w:sz w:val="22"/>
          <w:szCs w:val="22"/>
          <w:lang w:eastAsia="en-US"/>
        </w:rPr>
        <w:lastRenderedPageBreak/>
        <w:t>Roma persons must be informed about their rights and adviced to have interpreters present in important meetings, in particular in difficult cases, for instance when the child welfare services might be taking over the care of their children.</w:t>
      </w:r>
    </w:p>
    <w:p w14:paraId="13507894" w14:textId="582C693D" w:rsidR="009B737B" w:rsidRPr="009B737B" w:rsidRDefault="009B737B" w:rsidP="00D323B7">
      <w:pPr>
        <w:pStyle w:val="m-4408523741023506321msolistparagraph"/>
        <w:numPr>
          <w:ilvl w:val="0"/>
          <w:numId w:val="73"/>
        </w:numPr>
        <w:shd w:val="clear" w:color="auto" w:fill="FFFFFF"/>
        <w:spacing w:before="240" w:beforeAutospacing="0" w:after="120" w:afterAutospacing="0" w:line="233" w:lineRule="atLeast"/>
        <w:ind w:left="1080"/>
        <w:rPr>
          <w:rFonts w:asciiTheme="minorHAnsi" w:eastAsiaTheme="minorHAnsi" w:hAnsiTheme="minorHAnsi" w:cstheme="minorHAnsi"/>
          <w:sz w:val="22"/>
          <w:szCs w:val="22"/>
          <w:lang w:eastAsia="en-US"/>
        </w:rPr>
      </w:pPr>
      <w:r w:rsidRPr="009B737B">
        <w:rPr>
          <w:rFonts w:asciiTheme="minorHAnsi" w:eastAsiaTheme="minorHAnsi" w:hAnsiTheme="minorHAnsi" w:cstheme="minorHAnsi"/>
          <w:sz w:val="22"/>
          <w:szCs w:val="22"/>
          <w:lang w:eastAsia="en-US"/>
        </w:rPr>
        <w:t xml:space="preserve">There are few adult Roma persons with education. We therefore recommend developing and making available with a low </w:t>
      </w:r>
      <w:r w:rsidR="00862A29" w:rsidRPr="009B737B">
        <w:rPr>
          <w:rFonts w:asciiTheme="minorHAnsi" w:eastAsiaTheme="minorHAnsi" w:hAnsiTheme="minorHAnsi" w:cstheme="minorHAnsi"/>
          <w:sz w:val="22"/>
          <w:szCs w:val="22"/>
          <w:lang w:eastAsia="en-US"/>
        </w:rPr>
        <w:t>threshold courses</w:t>
      </w:r>
      <w:r w:rsidRPr="009B737B">
        <w:rPr>
          <w:rFonts w:asciiTheme="minorHAnsi" w:eastAsiaTheme="minorHAnsi" w:hAnsiTheme="minorHAnsi" w:cstheme="minorHAnsi"/>
          <w:sz w:val="22"/>
          <w:szCs w:val="22"/>
          <w:lang w:eastAsia="en-US"/>
        </w:rPr>
        <w:t xml:space="preserve"> in interpretation for persons that would want to work as </w:t>
      </w:r>
      <w:r w:rsidR="00862A29" w:rsidRPr="009B737B">
        <w:rPr>
          <w:rFonts w:asciiTheme="minorHAnsi" w:eastAsiaTheme="minorHAnsi" w:hAnsiTheme="minorHAnsi" w:cstheme="minorHAnsi"/>
          <w:sz w:val="22"/>
          <w:szCs w:val="22"/>
          <w:lang w:eastAsia="en-US"/>
        </w:rPr>
        <w:t>interpreters</w:t>
      </w:r>
      <w:r w:rsidRPr="009B737B">
        <w:rPr>
          <w:rFonts w:asciiTheme="minorHAnsi" w:eastAsiaTheme="minorHAnsi" w:hAnsiTheme="minorHAnsi" w:cstheme="minorHAnsi"/>
          <w:sz w:val="22"/>
          <w:szCs w:val="22"/>
          <w:lang w:eastAsia="en-US"/>
        </w:rPr>
        <w:t xml:space="preserve">. We also recommend looking for </w:t>
      </w:r>
      <w:r w:rsidRPr="00862A29">
        <w:rPr>
          <w:rFonts w:asciiTheme="minorHAnsi" w:eastAsiaTheme="minorHAnsi" w:hAnsiTheme="minorHAnsi" w:cstheme="minorHAnsi"/>
          <w:i/>
          <w:sz w:val="22"/>
          <w:szCs w:val="22"/>
          <w:lang w:eastAsia="en-US"/>
        </w:rPr>
        <w:t>Lovara</w:t>
      </w:r>
      <w:r w:rsidRPr="009B737B">
        <w:rPr>
          <w:rFonts w:asciiTheme="minorHAnsi" w:eastAsiaTheme="minorHAnsi" w:hAnsiTheme="minorHAnsi" w:cstheme="minorHAnsi"/>
          <w:sz w:val="22"/>
          <w:szCs w:val="22"/>
          <w:lang w:eastAsia="en-US"/>
        </w:rPr>
        <w:t xml:space="preserve"> (or similar dialects) speaking interpreters in other countries, for instance in Sweden.</w:t>
      </w:r>
    </w:p>
    <w:p w14:paraId="013A0F06" w14:textId="77777777" w:rsidR="00E0699B" w:rsidRPr="001E27CA" w:rsidRDefault="00E0699B" w:rsidP="008076AF">
      <w:pPr>
        <w:pStyle w:val="Overskrift4"/>
        <w:spacing w:before="240" w:after="0"/>
        <w:rPr>
          <w:lang w:val="en-GB"/>
        </w:rPr>
      </w:pPr>
      <w:r w:rsidRPr="001E27CA">
        <w:rPr>
          <w:lang w:val="en-GB"/>
        </w:rPr>
        <w:t xml:space="preserve">The lack of access to interpreters for vulnerable people who sell sex </w:t>
      </w:r>
    </w:p>
    <w:p w14:paraId="2B5F1606" w14:textId="70E60B11" w:rsidR="00E0699B" w:rsidRPr="00217CA1" w:rsidRDefault="00E0699B" w:rsidP="009B737B">
      <w:pPr>
        <w:spacing w:after="120"/>
        <w:rPr>
          <w:rFonts w:eastAsia="Calibri" w:cstheme="minorHAnsi"/>
          <w:b/>
          <w:lang w:val="en-GB"/>
        </w:rPr>
      </w:pPr>
      <w:r w:rsidRPr="00217CA1">
        <w:rPr>
          <w:rFonts w:eastAsia="Calibri" w:cstheme="minorHAnsi"/>
          <w:b/>
          <w:lang w:val="en-GB"/>
        </w:rPr>
        <w:t>(</w:t>
      </w:r>
      <w:r w:rsidR="009B737B">
        <w:rPr>
          <w:rFonts w:eastAsia="Calibri" w:cstheme="minorHAnsi"/>
          <w:b/>
          <w:lang w:val="en-GB"/>
        </w:rPr>
        <w:t xml:space="preserve">Concluding Observations </w:t>
      </w:r>
      <w:r w:rsidRPr="00217CA1">
        <w:rPr>
          <w:rFonts w:eastAsia="Calibri" w:cstheme="minorHAnsi"/>
          <w:b/>
          <w:lang w:val="en-GB"/>
        </w:rPr>
        <w:t xml:space="preserve">38) </w:t>
      </w:r>
    </w:p>
    <w:p w14:paraId="79DCAA89" w14:textId="77777777" w:rsidR="00E0699B" w:rsidRPr="00C23B3F" w:rsidRDefault="00E0699B" w:rsidP="00A11B0D">
      <w:pPr>
        <w:pStyle w:val="Listeavsnitt"/>
        <w:numPr>
          <w:ilvl w:val="0"/>
          <w:numId w:val="60"/>
        </w:numPr>
        <w:spacing w:before="240" w:after="120"/>
        <w:contextualSpacing w:val="0"/>
        <w:rPr>
          <w:rFonts w:cstheme="minorHAnsi"/>
          <w:lang w:val="en-GB"/>
        </w:rPr>
      </w:pPr>
      <w:r w:rsidRPr="00C23B3F">
        <w:rPr>
          <w:rFonts w:cstheme="minorHAnsi"/>
          <w:lang w:val="en-GB"/>
        </w:rPr>
        <w:t xml:space="preserve">The Committee recommends universal access to interpreting services to ensure equal access to public services for everyone. </w:t>
      </w:r>
    </w:p>
    <w:p w14:paraId="2187449E" w14:textId="77777777" w:rsidR="00E0699B" w:rsidRPr="00C23B3F" w:rsidRDefault="00E0699B" w:rsidP="00A11B0D">
      <w:pPr>
        <w:pStyle w:val="Listeavsnitt"/>
        <w:numPr>
          <w:ilvl w:val="0"/>
          <w:numId w:val="60"/>
        </w:numPr>
        <w:spacing w:before="240" w:after="120"/>
        <w:contextualSpacing w:val="0"/>
        <w:rPr>
          <w:rFonts w:cstheme="minorHAnsi"/>
          <w:lang w:val="en-GB"/>
        </w:rPr>
      </w:pPr>
      <w:r w:rsidRPr="00C23B3F">
        <w:rPr>
          <w:rFonts w:cstheme="minorHAnsi"/>
          <w:lang w:val="en-GB"/>
        </w:rPr>
        <w:t xml:space="preserve">Experience from the health service and other institutions that are or come into contact with migrants in the field of prostitution indicates that this group is often not offered adequate access to interpreters in critical and/or emergency situations. Even in cases where interpreters are offered, the offer is often not satisfactory since the interpreter may use language that is not suitable for the situation or may behave in a condescending manner to the client based on the client's work situation. </w:t>
      </w:r>
    </w:p>
    <w:p w14:paraId="5D602069" w14:textId="77777777" w:rsidR="00E0699B" w:rsidRPr="00C23B3F" w:rsidRDefault="00E0699B" w:rsidP="00A11B0D">
      <w:pPr>
        <w:pStyle w:val="Listeavsnitt"/>
        <w:numPr>
          <w:ilvl w:val="0"/>
          <w:numId w:val="60"/>
        </w:numPr>
        <w:spacing w:before="240" w:after="120"/>
        <w:contextualSpacing w:val="0"/>
        <w:rPr>
          <w:rFonts w:cstheme="minorHAnsi"/>
          <w:lang w:val="en-GB"/>
        </w:rPr>
      </w:pPr>
      <w:r w:rsidRPr="00C23B3F">
        <w:rPr>
          <w:rFonts w:cstheme="minorHAnsi"/>
          <w:lang w:val="en-GB"/>
        </w:rPr>
        <w:t>This is especially the case in situations where the migrant has little education, cognitive difficulties and/or belongs to a minority, such as the Romani people. This is particularly worrying since those who are subjected to this are also among the most vulnerable people involved in prostitution.</w:t>
      </w:r>
    </w:p>
    <w:p w14:paraId="4BC85321" w14:textId="408EB66C" w:rsidR="00E0699B" w:rsidRPr="00C23B3F" w:rsidRDefault="00E0699B" w:rsidP="00A11B0D">
      <w:pPr>
        <w:pStyle w:val="Listeavsnitt"/>
        <w:numPr>
          <w:ilvl w:val="0"/>
          <w:numId w:val="60"/>
        </w:numPr>
        <w:spacing w:before="240" w:after="120"/>
        <w:contextualSpacing w:val="0"/>
        <w:rPr>
          <w:rFonts w:cstheme="minorHAnsi"/>
          <w:lang w:val="en-GB"/>
        </w:rPr>
      </w:pPr>
      <w:r w:rsidRPr="00C23B3F">
        <w:rPr>
          <w:rFonts w:cstheme="minorHAnsi"/>
          <w:lang w:val="en-GB"/>
        </w:rPr>
        <w:t>Tolketjenesten</w:t>
      </w:r>
      <w:r w:rsidR="00862A29">
        <w:rPr>
          <w:rFonts w:cstheme="minorHAnsi"/>
          <w:lang w:val="en-GB"/>
        </w:rPr>
        <w:t xml:space="preserve"> (The Interpretation Service)</w:t>
      </w:r>
      <w:r w:rsidRPr="00C23B3F">
        <w:rPr>
          <w:rFonts w:cstheme="minorHAnsi"/>
          <w:lang w:val="en-GB"/>
        </w:rPr>
        <w:t xml:space="preserve"> claims that despite legislation and the tightening up of regulations concerning the use of interpreters over the past few years, the requirement of </w:t>
      </w:r>
      <w:r w:rsidRPr="00C23B3F">
        <w:rPr>
          <w:rFonts w:cstheme="minorHAnsi"/>
          <w:i/>
          <w:lang w:val="en-GB"/>
        </w:rPr>
        <w:t>satisfactory/equal access to public services for</w:t>
      </w:r>
      <w:r w:rsidRPr="00C23B3F">
        <w:rPr>
          <w:rFonts w:cstheme="minorHAnsi"/>
          <w:lang w:val="en-GB"/>
        </w:rPr>
        <w:t xml:space="preserve"> those speaking a minority language has still not been met.</w:t>
      </w:r>
      <w:r w:rsidRPr="00217CA1">
        <w:rPr>
          <w:vertAlign w:val="superscript"/>
        </w:rPr>
        <w:footnoteReference w:id="30"/>
      </w:r>
    </w:p>
    <w:p w14:paraId="5F2A03E9" w14:textId="77777777" w:rsidR="00E0699B" w:rsidRPr="00811B8F" w:rsidRDefault="00E0699B" w:rsidP="00E0699B">
      <w:pPr>
        <w:spacing w:before="240" w:after="120"/>
        <w:ind w:left="360"/>
        <w:rPr>
          <w:rFonts w:cstheme="minorHAnsi"/>
          <w:b/>
        </w:rPr>
      </w:pPr>
      <w:r w:rsidRPr="00811B8F">
        <w:rPr>
          <w:rFonts w:cstheme="minorHAnsi"/>
          <w:b/>
          <w:lang w:val="en-GB"/>
        </w:rPr>
        <w:t xml:space="preserve"> </w:t>
      </w:r>
      <w:r w:rsidRPr="00811B8F">
        <w:rPr>
          <w:rFonts w:cstheme="minorHAnsi"/>
          <w:b/>
        </w:rPr>
        <w:t>Recommendations:</w:t>
      </w:r>
    </w:p>
    <w:p w14:paraId="69E4E333" w14:textId="6D9E43E6" w:rsidR="00E0699B" w:rsidRPr="00217CA1" w:rsidRDefault="00E0699B" w:rsidP="00D323B7">
      <w:pPr>
        <w:numPr>
          <w:ilvl w:val="0"/>
          <w:numId w:val="54"/>
        </w:numPr>
        <w:spacing w:before="240" w:after="120" w:line="240" w:lineRule="auto"/>
        <w:rPr>
          <w:rFonts w:cstheme="minorHAnsi"/>
          <w:lang w:val="en-GB"/>
        </w:rPr>
      </w:pPr>
      <w:r w:rsidRPr="00217CA1">
        <w:rPr>
          <w:rFonts w:cstheme="minorHAnsi"/>
          <w:lang w:val="en-GB"/>
        </w:rPr>
        <w:t xml:space="preserve">To safeguard the proper administrative and legal treatment of all people </w:t>
      </w:r>
      <w:r w:rsidR="00862A29">
        <w:rPr>
          <w:rFonts w:cstheme="minorHAnsi"/>
          <w:lang w:val="en-GB"/>
        </w:rPr>
        <w:t>who come into</w:t>
      </w:r>
      <w:r w:rsidRPr="00217CA1">
        <w:rPr>
          <w:rFonts w:cstheme="minorHAnsi"/>
          <w:lang w:val="en-GB"/>
        </w:rPr>
        <w:t xml:space="preserve"> contact with Norwegian authorities, it must be ensured that everyone has access to a well-qualified and independent interpreter. </w:t>
      </w:r>
    </w:p>
    <w:p w14:paraId="0CED0867" w14:textId="77777777" w:rsidR="00E0699B" w:rsidRPr="00217CA1" w:rsidRDefault="00E0699B" w:rsidP="00D323B7">
      <w:pPr>
        <w:numPr>
          <w:ilvl w:val="0"/>
          <w:numId w:val="54"/>
        </w:numPr>
        <w:spacing w:before="240" w:after="120" w:line="240" w:lineRule="auto"/>
        <w:rPr>
          <w:rFonts w:cstheme="minorHAnsi"/>
          <w:lang w:val="en-GB"/>
        </w:rPr>
      </w:pPr>
      <w:r w:rsidRPr="00217CA1">
        <w:rPr>
          <w:rFonts w:cstheme="minorHAnsi"/>
          <w:lang w:val="en-GB"/>
        </w:rPr>
        <w:t>The party must make sure to secure resources, rights and obligations in connection with the use of interpreters, so that the interpreting service is satisfactory and safeguards the individual's rights in the best possible way.</w:t>
      </w:r>
    </w:p>
    <w:p w14:paraId="7C6807F8" w14:textId="77777777" w:rsidR="00E0699B" w:rsidRPr="00217CA1" w:rsidRDefault="00E0699B" w:rsidP="00D323B7">
      <w:pPr>
        <w:numPr>
          <w:ilvl w:val="0"/>
          <w:numId w:val="54"/>
        </w:numPr>
        <w:spacing w:before="240" w:after="120" w:line="276" w:lineRule="auto"/>
        <w:rPr>
          <w:rFonts w:cstheme="minorHAnsi"/>
          <w:lang w:val="en-GB"/>
        </w:rPr>
      </w:pPr>
      <w:r w:rsidRPr="00217CA1">
        <w:rPr>
          <w:rFonts w:cstheme="minorHAnsi"/>
          <w:lang w:val="en-GB"/>
        </w:rPr>
        <w:t xml:space="preserve">If a qualified interpreter is not available, meetings and decisions must take place once an interpreter has been obtained. Not making sure that a person understands or is </w:t>
      </w:r>
      <w:r>
        <w:rPr>
          <w:rFonts w:cstheme="minorHAnsi"/>
          <w:lang w:val="en-GB"/>
        </w:rPr>
        <w:t>understood</w:t>
      </w:r>
      <w:r w:rsidRPr="00217CA1">
        <w:rPr>
          <w:rFonts w:cstheme="minorHAnsi"/>
          <w:lang w:val="en-GB"/>
        </w:rPr>
        <w:t xml:space="preserve"> in situations where there is an exercise of authority is a breach of the adversarial principle and general human rights.</w:t>
      </w:r>
      <w:r w:rsidRPr="00217CA1">
        <w:rPr>
          <w:rFonts w:cstheme="minorHAnsi"/>
          <w:b/>
          <w:lang w:val="en-GB"/>
        </w:rPr>
        <w:t xml:space="preserve"> </w:t>
      </w:r>
    </w:p>
    <w:p w14:paraId="3E06A9E8" w14:textId="77777777" w:rsidR="00E0699B" w:rsidRPr="00091968" w:rsidRDefault="00E0699B" w:rsidP="00D323B7">
      <w:pPr>
        <w:numPr>
          <w:ilvl w:val="0"/>
          <w:numId w:val="54"/>
        </w:numPr>
        <w:spacing w:before="240" w:after="120" w:line="240" w:lineRule="auto"/>
        <w:rPr>
          <w:rFonts w:cstheme="minorHAnsi"/>
          <w:lang w:val="en-GB"/>
        </w:rPr>
      </w:pPr>
      <w:r w:rsidRPr="00217CA1">
        <w:rPr>
          <w:rFonts w:cstheme="minorHAnsi"/>
          <w:lang w:val="en-GB"/>
        </w:rPr>
        <w:lastRenderedPageBreak/>
        <w:t>When it comes to interpreting services for national minorities, the national authorities must ensure there are good, adequate interpreting services that function and are perceived to be just by the ethnic group.</w:t>
      </w:r>
    </w:p>
    <w:p w14:paraId="20B10A04" w14:textId="36DCD92A" w:rsidR="00E0699B" w:rsidRPr="00DF5E2E" w:rsidRDefault="00E0699B" w:rsidP="00E0699B">
      <w:pPr>
        <w:pStyle w:val="Overskrift2"/>
        <w:spacing w:before="240" w:beforeAutospacing="0" w:after="120" w:afterAutospacing="0"/>
        <w:rPr>
          <w:rFonts w:ascii="Calibri" w:hAnsi="Calibri" w:cstheme="majorBidi"/>
          <w:color w:val="C00000"/>
          <w:sz w:val="32"/>
          <w:szCs w:val="32"/>
        </w:rPr>
      </w:pPr>
      <w:bookmarkStart w:id="65" w:name="_Toc529362782"/>
      <w:r w:rsidRPr="00DF5E2E">
        <w:t>Concluding Observation 40: The right to attend kindergarten and upper secondary school irrespective of residency status</w:t>
      </w:r>
      <w:bookmarkEnd w:id="65"/>
    </w:p>
    <w:p w14:paraId="42DA0209" w14:textId="77777777" w:rsidR="00E0699B" w:rsidRPr="00C23B3F" w:rsidRDefault="00E0699B" w:rsidP="00A11B0D">
      <w:pPr>
        <w:pStyle w:val="Listeavsnitt"/>
        <w:numPr>
          <w:ilvl w:val="0"/>
          <w:numId w:val="60"/>
        </w:numPr>
        <w:spacing w:before="240" w:after="120"/>
        <w:contextualSpacing w:val="0"/>
        <w:rPr>
          <w:rFonts w:cstheme="minorHAnsi"/>
          <w:lang w:val="en-GB"/>
        </w:rPr>
      </w:pPr>
      <w:r w:rsidRPr="00C23B3F">
        <w:rPr>
          <w:rFonts w:cstheme="minorHAnsi"/>
          <w:lang w:val="en-GB"/>
        </w:rPr>
        <w:t>The state report refers to what the right to education should be and to a lesser extent to what this right is or how it is practised.  In its comments, the Committee states that all children and young people who live in Norway should have access to education, but this is not the case.</w:t>
      </w:r>
    </w:p>
    <w:p w14:paraId="408CF128" w14:textId="77777777" w:rsidR="00E0699B" w:rsidRPr="00C23B3F" w:rsidRDefault="00E0699B" w:rsidP="00A11B0D">
      <w:pPr>
        <w:pStyle w:val="Listeavsnitt"/>
        <w:numPr>
          <w:ilvl w:val="0"/>
          <w:numId w:val="60"/>
        </w:numPr>
        <w:spacing w:before="240" w:after="120"/>
        <w:contextualSpacing w:val="0"/>
        <w:rPr>
          <w:rFonts w:cstheme="minorHAnsi"/>
          <w:lang w:val="en-GB"/>
        </w:rPr>
      </w:pPr>
      <w:r w:rsidRPr="00C23B3F">
        <w:rPr>
          <w:rFonts w:cstheme="minorHAnsi"/>
          <w:lang w:val="en-GB"/>
        </w:rPr>
        <w:t xml:space="preserve">The Norwegian Directorate for Education and Training has mapped the </w:t>
      </w:r>
      <w:r w:rsidRPr="00C23B3F">
        <w:rPr>
          <w:rFonts w:cstheme="minorHAnsi"/>
          <w:b/>
          <w:lang w:val="en-GB"/>
        </w:rPr>
        <w:t>schooling offered to new arrivals in Norway.</w:t>
      </w:r>
      <w:r w:rsidRPr="00DF5E2E">
        <w:rPr>
          <w:b/>
          <w:i/>
          <w:vertAlign w:val="superscript"/>
        </w:rPr>
        <w:footnoteReference w:id="31"/>
      </w:r>
      <w:r w:rsidRPr="00C23B3F">
        <w:rPr>
          <w:rFonts w:cstheme="minorHAnsi"/>
          <w:b/>
          <w:i/>
          <w:lang w:val="en-GB"/>
        </w:rPr>
        <w:t xml:space="preserve"> </w:t>
      </w:r>
      <w:r w:rsidRPr="00C23B3F">
        <w:rPr>
          <w:rFonts w:cstheme="minorHAnsi"/>
          <w:lang w:val="en-GB"/>
        </w:rPr>
        <w:t>It is clear that the rules are not always followed, which means that many children and young people wait a long time to be given a satisfactory offer of schooling. In in-depth interviews with children and young people, Save the Children Norway found that neither the extent of schooling nor the teacher qualifications complied with the rights that newly arrived children and young people also have according to section 2-1 of the Education Act.</w:t>
      </w:r>
      <w:r w:rsidRPr="00DF5E2E">
        <w:rPr>
          <w:vertAlign w:val="superscript"/>
        </w:rPr>
        <w:footnoteReference w:id="32"/>
      </w:r>
      <w:r w:rsidRPr="00C23B3F">
        <w:rPr>
          <w:rFonts w:cstheme="minorHAnsi"/>
          <w:lang w:val="en-GB"/>
        </w:rPr>
        <w:t xml:space="preserve"> </w:t>
      </w:r>
    </w:p>
    <w:p w14:paraId="7A0C55DB" w14:textId="77777777" w:rsidR="00E0699B" w:rsidRPr="00C23B3F" w:rsidRDefault="00E0699B" w:rsidP="00A11B0D">
      <w:pPr>
        <w:pStyle w:val="Listeavsnitt"/>
        <w:numPr>
          <w:ilvl w:val="0"/>
          <w:numId w:val="60"/>
        </w:numPr>
        <w:spacing w:before="240" w:after="120"/>
        <w:contextualSpacing w:val="0"/>
        <w:jc w:val="both"/>
        <w:rPr>
          <w:rFonts w:cstheme="minorHAnsi"/>
          <w:lang w:val="en-GB"/>
        </w:rPr>
      </w:pPr>
      <w:r w:rsidRPr="00C23B3F">
        <w:rPr>
          <w:rFonts w:cstheme="minorHAnsi"/>
          <w:lang w:val="en-GB"/>
        </w:rPr>
        <w:t>The party refers to the need for the teacher groups to have competence in order to meet the educational needs of minority-language children, young people and adults.</w:t>
      </w:r>
      <w:r w:rsidRPr="00DF5E2E">
        <w:rPr>
          <w:vertAlign w:val="superscript"/>
        </w:rPr>
        <w:footnoteReference w:id="33"/>
      </w:r>
      <w:r w:rsidRPr="00C23B3F">
        <w:rPr>
          <w:rFonts w:cstheme="minorHAnsi"/>
          <w:lang w:val="en-GB"/>
        </w:rPr>
        <w:t xml:space="preserve"> Reference is made to Competence for Diversity 2013-2017 and further-education courses in teaching a second language. </w:t>
      </w:r>
    </w:p>
    <w:p w14:paraId="4646B9F4" w14:textId="77777777" w:rsidR="00E0699B" w:rsidRPr="00C23B3F" w:rsidRDefault="00E0699B" w:rsidP="00A11B0D">
      <w:pPr>
        <w:pStyle w:val="Listeavsnitt"/>
        <w:numPr>
          <w:ilvl w:val="0"/>
          <w:numId w:val="60"/>
        </w:numPr>
        <w:spacing w:before="240" w:after="120"/>
        <w:contextualSpacing w:val="0"/>
        <w:jc w:val="both"/>
        <w:rPr>
          <w:rFonts w:cstheme="minorHAnsi"/>
          <w:lang w:val="en-GB"/>
        </w:rPr>
      </w:pPr>
      <w:r w:rsidRPr="00C23B3F">
        <w:rPr>
          <w:rFonts w:cstheme="minorHAnsi"/>
          <w:lang w:val="en-GB"/>
        </w:rPr>
        <w:t>Of the total number of applicants to Competence for Quality, 256 applications for further education in teaching a second language were granted. 174 people had their applications rejected. Only just over 60 per cent had their applications granted. This is less than the percentage granted for several other subjects. All the rejections were made by the school owner, i.e. the Norwegian Directorate for Education and Training has approved all the applications in its "round", which means there would have been capacity to admit more students to this course.</w:t>
      </w:r>
    </w:p>
    <w:p w14:paraId="2258A82C" w14:textId="77777777" w:rsidR="00E0699B" w:rsidRPr="00C23B3F" w:rsidRDefault="00E0699B" w:rsidP="00A11B0D">
      <w:pPr>
        <w:pStyle w:val="Listeavsnitt"/>
        <w:numPr>
          <w:ilvl w:val="0"/>
          <w:numId w:val="60"/>
        </w:numPr>
        <w:spacing w:before="240" w:after="120"/>
        <w:contextualSpacing w:val="0"/>
        <w:jc w:val="both"/>
        <w:rPr>
          <w:rFonts w:cstheme="minorHAnsi"/>
          <w:lang w:val="en-GB"/>
        </w:rPr>
      </w:pPr>
      <w:r w:rsidRPr="00C23B3F">
        <w:rPr>
          <w:rFonts w:cstheme="minorHAnsi"/>
          <w:lang w:val="en-GB"/>
        </w:rPr>
        <w:t>The school owner has probably rejected the applications to allow more teachers to take further education in Norwegian, mathematics and English, cf. the competence requirements. The total number of applications granted for the 2018/19 academic year is 7,207.</w:t>
      </w:r>
    </w:p>
    <w:p w14:paraId="17DF7028" w14:textId="77777777" w:rsidR="00854505" w:rsidRDefault="00854505">
      <w:pPr>
        <w:rPr>
          <w:rFonts w:asciiTheme="majorHAnsi" w:eastAsiaTheme="majorEastAsia" w:hAnsiTheme="majorHAnsi" w:cstheme="majorBidi"/>
          <w:b/>
          <w:iCs/>
          <w:color w:val="9E0000"/>
          <w:lang w:val="en-GB"/>
        </w:rPr>
      </w:pPr>
      <w:bookmarkStart w:id="66" w:name="_8v9jwuz05nja" w:colFirst="0" w:colLast="0"/>
      <w:bookmarkEnd w:id="66"/>
      <w:r>
        <w:rPr>
          <w:lang w:val="en-GB"/>
        </w:rPr>
        <w:br w:type="page"/>
      </w:r>
    </w:p>
    <w:p w14:paraId="3E38745B" w14:textId="5CCBF769" w:rsidR="00E0699B" w:rsidRPr="001E27CA" w:rsidRDefault="00E0699B" w:rsidP="008076AF">
      <w:pPr>
        <w:pStyle w:val="Overskrift4"/>
        <w:spacing w:before="240" w:after="0"/>
        <w:rPr>
          <w:lang w:val="en-GB"/>
        </w:rPr>
      </w:pPr>
      <w:r w:rsidRPr="001E27CA">
        <w:rPr>
          <w:lang w:val="en-GB"/>
        </w:rPr>
        <w:lastRenderedPageBreak/>
        <w:t xml:space="preserve">The right of children in an asylum reception centre to attend kindergarten </w:t>
      </w:r>
    </w:p>
    <w:p w14:paraId="16D48EC5" w14:textId="5929FCEF" w:rsidR="00E0699B" w:rsidRPr="00DF5E2E" w:rsidRDefault="00AC339F" w:rsidP="009B737B">
      <w:pPr>
        <w:spacing w:after="120"/>
        <w:rPr>
          <w:rFonts w:cstheme="minorHAnsi"/>
          <w:b/>
          <w:lang w:val="en-GB"/>
        </w:rPr>
      </w:pPr>
      <w:r>
        <w:rPr>
          <w:rFonts w:cstheme="minorHAnsi"/>
          <w:b/>
          <w:lang w:val="en-GB"/>
        </w:rPr>
        <w:t xml:space="preserve">(Concluding Observation </w:t>
      </w:r>
      <w:r w:rsidR="00E0699B" w:rsidRPr="00DF5E2E">
        <w:rPr>
          <w:rFonts w:cstheme="minorHAnsi"/>
          <w:b/>
          <w:lang w:val="en-GB"/>
        </w:rPr>
        <w:t>40)</w:t>
      </w:r>
    </w:p>
    <w:p w14:paraId="7375C885" w14:textId="77777777" w:rsidR="00E0699B" w:rsidRPr="00C23B3F" w:rsidRDefault="00E0699B" w:rsidP="00A11B0D">
      <w:pPr>
        <w:pStyle w:val="Listeavsnitt"/>
        <w:numPr>
          <w:ilvl w:val="0"/>
          <w:numId w:val="60"/>
        </w:numPr>
        <w:spacing w:before="240" w:after="120"/>
        <w:contextualSpacing w:val="0"/>
        <w:rPr>
          <w:rFonts w:cstheme="minorHAnsi"/>
          <w:lang w:val="en-GB"/>
        </w:rPr>
      </w:pPr>
      <w:r w:rsidRPr="00C23B3F">
        <w:rPr>
          <w:rFonts w:cstheme="minorHAnsi"/>
          <w:lang w:val="en-GB"/>
        </w:rPr>
        <w:t xml:space="preserve">The </w:t>
      </w:r>
      <w:r w:rsidRPr="00C23B3F">
        <w:rPr>
          <w:rFonts w:cstheme="minorHAnsi"/>
          <w:i/>
          <w:lang w:val="en-GB"/>
        </w:rPr>
        <w:t>opportunity</w:t>
      </w:r>
      <w:r w:rsidRPr="00C23B3F">
        <w:rPr>
          <w:rFonts w:cstheme="minorHAnsi"/>
          <w:lang w:val="en-GB"/>
        </w:rPr>
        <w:t xml:space="preserve"> for municipalities to offer a free core period in kindergarten to two- and three-year-olds who have been granted a residence permit but still live in an asylum reception centre was introduced in 2016. However, there are still many children in asylum reception centres who are not allowed to attend kindergarten.</w:t>
      </w:r>
    </w:p>
    <w:p w14:paraId="089A95EC" w14:textId="77777777" w:rsidR="00E0699B" w:rsidRPr="00C23B3F" w:rsidRDefault="00E0699B" w:rsidP="00A11B0D">
      <w:pPr>
        <w:pStyle w:val="Listeavsnitt"/>
        <w:numPr>
          <w:ilvl w:val="0"/>
          <w:numId w:val="60"/>
        </w:numPr>
        <w:spacing w:before="240" w:after="120"/>
        <w:contextualSpacing w:val="0"/>
        <w:rPr>
          <w:rFonts w:cstheme="minorHAnsi"/>
          <w:lang w:val="en-GB"/>
        </w:rPr>
      </w:pPr>
      <w:r w:rsidRPr="00C23B3F">
        <w:rPr>
          <w:rFonts w:cstheme="minorHAnsi"/>
          <w:lang w:val="en-GB"/>
        </w:rPr>
        <w:t>As it is counted as a universal right in Norway, the right to a kindergarten place must be made independent of the child's residency status, in the same way as the right to primary/lower-secondary schooling is.</w:t>
      </w:r>
    </w:p>
    <w:p w14:paraId="2D763F19" w14:textId="77777777" w:rsidR="00E0699B" w:rsidRPr="00DF5E2E" w:rsidRDefault="00E0699B" w:rsidP="00E0699B">
      <w:pPr>
        <w:spacing w:before="240" w:after="120"/>
        <w:rPr>
          <w:rFonts w:cstheme="minorHAnsi"/>
          <w:b/>
        </w:rPr>
      </w:pPr>
      <w:r w:rsidRPr="00DF5E2E">
        <w:rPr>
          <w:rFonts w:cstheme="minorHAnsi"/>
          <w:b/>
        </w:rPr>
        <w:t>Recommendation:</w:t>
      </w:r>
    </w:p>
    <w:p w14:paraId="664CFC77" w14:textId="36F09B49" w:rsidR="00E0699B" w:rsidRPr="00E0699B" w:rsidRDefault="00E0699B" w:rsidP="00D323B7">
      <w:pPr>
        <w:numPr>
          <w:ilvl w:val="0"/>
          <w:numId w:val="15"/>
        </w:numPr>
        <w:spacing w:before="240" w:after="120" w:line="240" w:lineRule="auto"/>
        <w:rPr>
          <w:rFonts w:cstheme="minorHAnsi"/>
          <w:lang w:val="en-GB"/>
        </w:rPr>
      </w:pPr>
      <w:r w:rsidRPr="00DF5E2E">
        <w:rPr>
          <w:rFonts w:cstheme="minorHAnsi"/>
          <w:lang w:val="en-GB"/>
        </w:rPr>
        <w:t xml:space="preserve">The right to a kindergarten place must apply to all children, irrespective of the child's or parents' residency status. </w:t>
      </w:r>
    </w:p>
    <w:p w14:paraId="327E4988" w14:textId="5183FAFF" w:rsidR="00E0699B" w:rsidRPr="00DF5E2E" w:rsidRDefault="009B737B" w:rsidP="00E0699B">
      <w:pPr>
        <w:pStyle w:val="Overskrift2"/>
        <w:spacing w:before="240" w:beforeAutospacing="0" w:after="120" w:afterAutospacing="0"/>
      </w:pPr>
      <w:bookmarkStart w:id="67" w:name="_Toc529362783"/>
      <w:r>
        <w:t xml:space="preserve">Concluding Observation </w:t>
      </w:r>
      <w:r w:rsidR="00E0699B" w:rsidRPr="00DF5E2E">
        <w:t>40: The right to upper-secondary schooling irrespective of residency status</w:t>
      </w:r>
      <w:bookmarkEnd w:id="67"/>
    </w:p>
    <w:p w14:paraId="31D7BA41" w14:textId="3AD93983" w:rsidR="00E0699B" w:rsidRPr="00DF5E2E" w:rsidRDefault="00E0699B" w:rsidP="009B737B">
      <w:pPr>
        <w:spacing w:after="120"/>
        <w:rPr>
          <w:rFonts w:cstheme="minorHAnsi"/>
          <w:b/>
          <w:lang w:val="en-GB"/>
        </w:rPr>
      </w:pPr>
      <w:r w:rsidRPr="00DF5E2E">
        <w:rPr>
          <w:rFonts w:cstheme="minorHAnsi"/>
          <w:b/>
          <w:lang w:val="en-GB"/>
        </w:rPr>
        <w:t>(</w:t>
      </w:r>
      <w:r w:rsidR="009B737B">
        <w:rPr>
          <w:rFonts w:cstheme="minorHAnsi"/>
          <w:b/>
          <w:lang w:val="en-GB"/>
        </w:rPr>
        <w:t xml:space="preserve">Concluding Observation </w:t>
      </w:r>
      <w:r w:rsidRPr="00DF5E2E">
        <w:rPr>
          <w:rFonts w:cstheme="minorHAnsi"/>
          <w:b/>
          <w:lang w:val="en-GB"/>
        </w:rPr>
        <w:t xml:space="preserve">40) </w:t>
      </w:r>
    </w:p>
    <w:p w14:paraId="3C110CE8" w14:textId="77777777" w:rsidR="00E0699B" w:rsidRPr="00C23B3F" w:rsidRDefault="00E0699B" w:rsidP="00A11B0D">
      <w:pPr>
        <w:pStyle w:val="Listeavsnitt"/>
        <w:numPr>
          <w:ilvl w:val="0"/>
          <w:numId w:val="60"/>
        </w:numPr>
        <w:spacing w:before="240" w:after="120"/>
        <w:contextualSpacing w:val="0"/>
        <w:rPr>
          <w:rFonts w:cstheme="minorHAnsi"/>
          <w:lang w:val="en-GB"/>
        </w:rPr>
      </w:pPr>
      <w:r w:rsidRPr="00C23B3F">
        <w:rPr>
          <w:rFonts w:cstheme="minorHAnsi"/>
          <w:lang w:val="en-GB"/>
        </w:rPr>
        <w:t xml:space="preserve">The Committee recommends here that the Norwegian authorities amend the legislation so that all children have an equal right to upper-secondary education, irrespective of their residency status. </w:t>
      </w:r>
    </w:p>
    <w:p w14:paraId="7528EA15" w14:textId="77777777" w:rsidR="00E0699B" w:rsidRPr="00C23B3F" w:rsidRDefault="00E0699B" w:rsidP="00A11B0D">
      <w:pPr>
        <w:pStyle w:val="Listeavsnitt"/>
        <w:numPr>
          <w:ilvl w:val="0"/>
          <w:numId w:val="60"/>
        </w:numPr>
        <w:spacing w:before="240" w:after="120"/>
        <w:contextualSpacing w:val="0"/>
        <w:rPr>
          <w:rFonts w:cstheme="minorHAnsi"/>
          <w:lang w:val="en-GB"/>
        </w:rPr>
      </w:pPr>
      <w:r w:rsidRPr="00C23B3F">
        <w:rPr>
          <w:rFonts w:cstheme="minorHAnsi"/>
          <w:lang w:val="en-GB"/>
        </w:rPr>
        <w:t>The right to upper-secondary education depends on having a residence permit to live in Norway, see section 3-1 of the Education Act.</w:t>
      </w:r>
      <w:r w:rsidRPr="00DF5E2E">
        <w:rPr>
          <w:vertAlign w:val="superscript"/>
        </w:rPr>
        <w:footnoteReference w:id="34"/>
      </w:r>
      <w:r w:rsidRPr="00C23B3F">
        <w:rPr>
          <w:rFonts w:cstheme="minorHAnsi"/>
          <w:lang w:val="en-GB"/>
        </w:rPr>
        <w:t xml:space="preserve"> This means that unaccompanied minor refugees between 16 and 18 years of age who cannot return to their native country and, due to the Dublin Agreement or something else, are not entitled to reside in Norway, are also not entitled to attend school until they have to return. </w:t>
      </w:r>
    </w:p>
    <w:p w14:paraId="3DA9249C" w14:textId="77777777" w:rsidR="00E0699B" w:rsidRPr="00C23B3F" w:rsidRDefault="00E0699B" w:rsidP="00A11B0D">
      <w:pPr>
        <w:pStyle w:val="Listeavsnitt"/>
        <w:numPr>
          <w:ilvl w:val="0"/>
          <w:numId w:val="60"/>
        </w:numPr>
        <w:spacing w:before="240" w:after="120"/>
        <w:contextualSpacing w:val="0"/>
        <w:rPr>
          <w:rFonts w:cstheme="minorHAnsi"/>
          <w:lang w:val="en-GB"/>
        </w:rPr>
      </w:pPr>
      <w:r w:rsidRPr="00C23B3F">
        <w:rPr>
          <w:rFonts w:cstheme="minorHAnsi"/>
          <w:lang w:val="en-GB"/>
        </w:rPr>
        <w:t>This can be regarded as a breach of the non-discrimination article in the Convention on the Rights of the Child (Art 2),</w:t>
      </w:r>
      <w:r w:rsidRPr="00DF5E2E">
        <w:rPr>
          <w:vertAlign w:val="superscript"/>
        </w:rPr>
        <w:footnoteReference w:id="35"/>
      </w:r>
      <w:r w:rsidRPr="00C23B3F">
        <w:rPr>
          <w:rFonts w:cstheme="minorHAnsi"/>
          <w:lang w:val="en-GB"/>
        </w:rPr>
        <w:t xml:space="preserve"> as since upper-secondary schooling is a basal right in Norway, this right must also apply to young people who do not have a residence permit. </w:t>
      </w:r>
    </w:p>
    <w:p w14:paraId="1CEE4D9D" w14:textId="77777777" w:rsidR="00E0699B" w:rsidRPr="00C23B3F" w:rsidRDefault="00E0699B" w:rsidP="00A11B0D">
      <w:pPr>
        <w:pStyle w:val="Listeavsnitt"/>
        <w:numPr>
          <w:ilvl w:val="0"/>
          <w:numId w:val="60"/>
        </w:numPr>
        <w:spacing w:before="240" w:after="120"/>
        <w:contextualSpacing w:val="0"/>
        <w:rPr>
          <w:rFonts w:cstheme="minorHAnsi"/>
          <w:lang w:val="en-GB"/>
        </w:rPr>
      </w:pPr>
      <w:r w:rsidRPr="00C23B3F">
        <w:rPr>
          <w:rFonts w:cstheme="minorHAnsi"/>
          <w:lang w:val="en-GB"/>
        </w:rPr>
        <w:t xml:space="preserve">The state party's report refers to repeated enquiries to municipalities and county councils in order to map the schooling situation for 16-18-year-olds living at asylum reception </w:t>
      </w:r>
      <w:r w:rsidRPr="00C23B3F">
        <w:rPr>
          <w:rFonts w:cstheme="minorHAnsi"/>
          <w:lang w:val="en-GB"/>
        </w:rPr>
        <w:lastRenderedPageBreak/>
        <w:t>centres.</w:t>
      </w:r>
      <w:r w:rsidRPr="00DF5E2E">
        <w:rPr>
          <w:vertAlign w:val="superscript"/>
        </w:rPr>
        <w:footnoteReference w:id="36"/>
      </w:r>
      <w:r w:rsidRPr="00C23B3F">
        <w:rPr>
          <w:rFonts w:cstheme="minorHAnsi"/>
          <w:lang w:val="en-GB"/>
        </w:rPr>
        <w:t xml:space="preserve"> Although the results improved during the four enquiries,</w:t>
      </w:r>
      <w:r w:rsidRPr="00DF5E2E">
        <w:rPr>
          <w:vertAlign w:val="superscript"/>
        </w:rPr>
        <w:footnoteReference w:id="37"/>
      </w:r>
      <w:r w:rsidRPr="00C23B3F">
        <w:rPr>
          <w:rFonts w:cstheme="minorHAnsi"/>
          <w:lang w:val="en-GB"/>
        </w:rPr>
        <w:t xml:space="preserve"> the answers were nonetheless disheartening.  There was a lack of knowledge about rules and the interpretation of rules and a lack of interaction between primary/lower-secondary and upper-secondary schools. It therefore took a long time before asylum-seeking children and young people were offered schooling, and the quality and scope of this schooling varied greatly.</w:t>
      </w:r>
    </w:p>
    <w:p w14:paraId="7D244ACF" w14:textId="77777777" w:rsidR="00E0699B" w:rsidRPr="00C23B3F" w:rsidRDefault="00E0699B" w:rsidP="00A11B0D">
      <w:pPr>
        <w:pStyle w:val="Listeavsnitt"/>
        <w:numPr>
          <w:ilvl w:val="0"/>
          <w:numId w:val="60"/>
        </w:numPr>
        <w:spacing w:before="240" w:after="120"/>
        <w:contextualSpacing w:val="0"/>
        <w:rPr>
          <w:rFonts w:cstheme="minorHAnsi"/>
          <w:lang w:val="en-GB"/>
        </w:rPr>
      </w:pPr>
      <w:r w:rsidRPr="00C23B3F">
        <w:rPr>
          <w:rFonts w:cstheme="minorHAnsi"/>
          <w:lang w:val="en-GB"/>
        </w:rPr>
        <w:t>These disheartening results were probably also the reason for the Norwegian Directorate for Education and Training holding courses in each county in 2016 for school managers, teachers and others dealing with the education of children and young asylum seekers and refugees. This course was called "The Inclusion and Education of Refugees".</w:t>
      </w:r>
      <w:r w:rsidRPr="00DF5E2E">
        <w:rPr>
          <w:vertAlign w:val="superscript"/>
        </w:rPr>
        <w:footnoteReference w:id="38"/>
      </w:r>
      <w:r w:rsidRPr="00C23B3F">
        <w:rPr>
          <w:rFonts w:cstheme="minorHAnsi"/>
          <w:lang w:val="en-GB"/>
        </w:rPr>
        <w:t xml:space="preserve"> Nevertheless, the Union of Education Norway's experience after attending one of these gatherings was that it was of limited value, and that the information was well known to professionals, school employees, administrative employees at municipal level and representatives of organisations.</w:t>
      </w:r>
    </w:p>
    <w:p w14:paraId="7456F20A" w14:textId="77777777" w:rsidR="00E0699B" w:rsidRPr="00DF5E2E" w:rsidRDefault="00E0699B" w:rsidP="00E0699B">
      <w:pPr>
        <w:spacing w:before="240" w:after="120"/>
        <w:jc w:val="both"/>
        <w:rPr>
          <w:rFonts w:cstheme="minorHAnsi"/>
          <w:b/>
        </w:rPr>
      </w:pPr>
      <w:r w:rsidRPr="00DF5E2E">
        <w:rPr>
          <w:rFonts w:cstheme="minorHAnsi"/>
          <w:b/>
        </w:rPr>
        <w:t>Recommendations:</w:t>
      </w:r>
    </w:p>
    <w:p w14:paraId="469059CD" w14:textId="77777777" w:rsidR="00E0699B" w:rsidRPr="00DF5E2E" w:rsidRDefault="00E0699B" w:rsidP="00D323B7">
      <w:pPr>
        <w:numPr>
          <w:ilvl w:val="0"/>
          <w:numId w:val="16"/>
        </w:numPr>
        <w:spacing w:before="240" w:after="120" w:line="240" w:lineRule="auto"/>
        <w:rPr>
          <w:rFonts w:cstheme="minorHAnsi"/>
          <w:lang w:val="en-GB"/>
        </w:rPr>
      </w:pPr>
      <w:r w:rsidRPr="00DF5E2E">
        <w:rPr>
          <w:rFonts w:cstheme="minorHAnsi"/>
          <w:lang w:val="en-GB"/>
        </w:rPr>
        <w:t>The state party must to a larger extent use the sustainability goals for education as a guideline for how Norway is to offer education.</w:t>
      </w:r>
    </w:p>
    <w:p w14:paraId="2AD1E42B" w14:textId="77777777" w:rsidR="00E0699B" w:rsidRPr="00DF5E2E" w:rsidRDefault="00E0699B" w:rsidP="00D323B7">
      <w:pPr>
        <w:numPr>
          <w:ilvl w:val="0"/>
          <w:numId w:val="16"/>
        </w:numPr>
        <w:spacing w:before="240" w:after="120" w:line="240" w:lineRule="auto"/>
        <w:rPr>
          <w:rFonts w:cstheme="minorHAnsi"/>
          <w:lang w:val="en-GB"/>
        </w:rPr>
      </w:pPr>
      <w:r w:rsidRPr="00DF5E2E">
        <w:rPr>
          <w:rFonts w:cstheme="minorHAnsi"/>
          <w:lang w:val="en-GB"/>
        </w:rPr>
        <w:t xml:space="preserve">An organised daily life with a meaningful content will contribute to hope and the ability to cope with life, and this can be provided by kindergartens and schools. The right to education should therefore apply to all those who live in Norway. This practice would have met the </w:t>
      </w:r>
      <w:r w:rsidRPr="00DF5E2E">
        <w:rPr>
          <w:rFonts w:cstheme="minorHAnsi"/>
          <w:lang w:val="en-GB"/>
        </w:rPr>
        <w:lastRenderedPageBreak/>
        <w:t xml:space="preserve">Committee's concerns and answered the Committee's general comment in 2005 about the interpretation of this right.  </w:t>
      </w:r>
    </w:p>
    <w:p w14:paraId="512AFF2A" w14:textId="77777777" w:rsidR="00E0699B" w:rsidRPr="00DF5E2E" w:rsidRDefault="00E0699B" w:rsidP="00D323B7">
      <w:pPr>
        <w:numPr>
          <w:ilvl w:val="0"/>
          <w:numId w:val="16"/>
        </w:numPr>
        <w:spacing w:before="240" w:after="120" w:line="240" w:lineRule="auto"/>
        <w:rPr>
          <w:rFonts w:cstheme="minorHAnsi"/>
          <w:lang w:val="en-GB"/>
        </w:rPr>
      </w:pPr>
      <w:r w:rsidRPr="00DF5E2E">
        <w:rPr>
          <w:rFonts w:cstheme="minorHAnsi"/>
          <w:lang w:val="en-GB"/>
        </w:rPr>
        <w:t>The state party must give all young people, irrespective of their residency status, the same right to education as all other children and young people in Norway. This must apply to the quality, scope and primary/lower-secondary and upper-secondary schooling.</w:t>
      </w:r>
    </w:p>
    <w:p w14:paraId="798BDB46" w14:textId="77777777" w:rsidR="00E0699B" w:rsidRPr="00DF5E2E" w:rsidRDefault="00E0699B" w:rsidP="00D323B7">
      <w:pPr>
        <w:numPr>
          <w:ilvl w:val="0"/>
          <w:numId w:val="16"/>
        </w:numPr>
        <w:spacing w:before="240" w:after="120" w:line="240" w:lineRule="auto"/>
        <w:rPr>
          <w:rFonts w:cstheme="minorHAnsi"/>
          <w:lang w:val="en-GB"/>
        </w:rPr>
      </w:pPr>
      <w:r w:rsidRPr="00DF5E2E">
        <w:rPr>
          <w:rFonts w:cstheme="minorHAnsi"/>
          <w:lang w:val="en-GB"/>
        </w:rPr>
        <w:t xml:space="preserve">The state party must amend section 3-1 subsection 12 of the Education Act so that it agrees with the Convention on the Rights of the Child and so that the right to upper-secondary education is thus not made dependent on residency status. </w:t>
      </w:r>
    </w:p>
    <w:p w14:paraId="056817A6" w14:textId="77777777" w:rsidR="00E0699B" w:rsidRPr="00DF5E2E" w:rsidRDefault="00E0699B" w:rsidP="00D323B7">
      <w:pPr>
        <w:numPr>
          <w:ilvl w:val="0"/>
          <w:numId w:val="16"/>
        </w:numPr>
        <w:spacing w:before="240" w:after="120" w:line="240" w:lineRule="auto"/>
        <w:rPr>
          <w:rFonts w:cstheme="minorHAnsi"/>
          <w:lang w:val="en-GB"/>
        </w:rPr>
      </w:pPr>
      <w:r w:rsidRPr="00DF5E2E">
        <w:rPr>
          <w:rFonts w:cstheme="minorHAnsi"/>
          <w:lang w:val="en-GB"/>
        </w:rPr>
        <w:t>The UN Convention on the Rights of the Child gives all children a right to not only education, but also to rest, play and security. Kindergartens can give young children who have newly arrived a sense of normality in the form of routines and security. The earlier they are in known, safe surroundings, the better the situation will be for them and their parents. It is therefore important that all children are offered a kindergarten place irrespective of their residency status as soon as possible after their arrival in Norway. It must be ensured that the scope and quality of this kindergarten place meets the special needs of these children.</w:t>
      </w:r>
    </w:p>
    <w:p w14:paraId="056001AB" w14:textId="77777777" w:rsidR="00E0699B" w:rsidRPr="00DF5E2E" w:rsidRDefault="00E0699B" w:rsidP="00D323B7">
      <w:pPr>
        <w:numPr>
          <w:ilvl w:val="0"/>
          <w:numId w:val="16"/>
        </w:numPr>
        <w:spacing w:before="240" w:after="120" w:line="240" w:lineRule="auto"/>
        <w:rPr>
          <w:rFonts w:cstheme="minorHAnsi"/>
          <w:lang w:val="en-GB"/>
        </w:rPr>
      </w:pPr>
      <w:r w:rsidRPr="00DF5E2E">
        <w:rPr>
          <w:rFonts w:cstheme="minorHAnsi"/>
          <w:lang w:val="en-GB"/>
        </w:rPr>
        <w:t>The state party must ensure that the national guidelines for higher and further education for second-language teaching personnel must impose duties on local employers. Administrative personnel in municipalities and county councils must be given more information about laws and regulations.</w:t>
      </w:r>
    </w:p>
    <w:p w14:paraId="2ABE12EF" w14:textId="255E5957" w:rsidR="00C5667D" w:rsidRDefault="00E0699B" w:rsidP="00D323B7">
      <w:pPr>
        <w:numPr>
          <w:ilvl w:val="0"/>
          <w:numId w:val="16"/>
        </w:numPr>
        <w:spacing w:before="240" w:after="120" w:line="240" w:lineRule="auto"/>
        <w:rPr>
          <w:rFonts w:cstheme="minorHAnsi"/>
          <w:lang w:val="en-GB"/>
        </w:rPr>
      </w:pPr>
      <w:r w:rsidRPr="00DF5E2E">
        <w:rPr>
          <w:rFonts w:cstheme="minorHAnsi"/>
          <w:lang w:val="en-GB"/>
        </w:rPr>
        <w:t>Access to extra teaching, follow-up and advice as well as mother-tongue classes are some of the topics that Norwegian authorities should pay attention to. A higher proportion of young people with an immigrant background drop out of school without graduating.</w:t>
      </w:r>
      <w:r w:rsidRPr="00DF5E2E">
        <w:rPr>
          <w:rFonts w:cstheme="minorHAnsi"/>
          <w:vertAlign w:val="superscript"/>
        </w:rPr>
        <w:footnoteReference w:id="39"/>
      </w:r>
    </w:p>
    <w:p w14:paraId="30062A57" w14:textId="4F40E134" w:rsidR="00E0699B" w:rsidRDefault="00E0699B" w:rsidP="00E0699B">
      <w:pPr>
        <w:pStyle w:val="Overskrift2"/>
      </w:pPr>
      <w:bookmarkStart w:id="68" w:name="_Toc529362784"/>
      <w:r w:rsidRPr="00BD3AA8">
        <w:t>Concluding Observation</w:t>
      </w:r>
      <w:r>
        <w:t xml:space="preserve"> </w:t>
      </w:r>
      <w:r w:rsidRPr="00BD3AA8">
        <w:t>44: Consultations with Civil Society</w:t>
      </w:r>
      <w:bookmarkEnd w:id="68"/>
    </w:p>
    <w:p w14:paraId="77930BE4" w14:textId="070C5632" w:rsidR="00E0699B" w:rsidRPr="00BD3AA8" w:rsidRDefault="00E0699B" w:rsidP="00E0699B">
      <w:pPr>
        <w:rPr>
          <w:rFonts w:cs="Times New Roman"/>
          <w:b/>
          <w:sz w:val="28"/>
          <w:szCs w:val="36"/>
        </w:rPr>
      </w:pPr>
      <w:r w:rsidRPr="00BD3AA8">
        <w:rPr>
          <w:b/>
        </w:rPr>
        <w:t>(Concluding Observation 44)</w:t>
      </w:r>
    </w:p>
    <w:p w14:paraId="5F3C242F" w14:textId="77777777" w:rsidR="00E0699B" w:rsidRPr="00BD3AA8" w:rsidRDefault="00E0699B" w:rsidP="00A11B0D">
      <w:pPr>
        <w:pStyle w:val="Listeavsnitt"/>
        <w:numPr>
          <w:ilvl w:val="0"/>
          <w:numId w:val="60"/>
        </w:numPr>
        <w:rPr>
          <w:lang w:val="en-GB"/>
        </w:rPr>
      </w:pPr>
      <w:r w:rsidRPr="00BD3AA8">
        <w:rPr>
          <w:lang w:val="en-GB"/>
        </w:rPr>
        <w:t>The Ministry of Children and Equality contributes financially to the joint Civil Society report to CERD, making it possible for The Centre against Racism to take on the task of coordinating the process of writing the joint report. We appreciate the government’s willingness to fund this useful process.</w:t>
      </w:r>
    </w:p>
    <w:p w14:paraId="214510BE" w14:textId="77777777" w:rsidR="00E0699B" w:rsidRPr="00BD3AA8" w:rsidRDefault="00E0699B" w:rsidP="00E0699B">
      <w:pPr>
        <w:pStyle w:val="Listeavsnitt"/>
        <w:ind w:left="360"/>
        <w:rPr>
          <w:lang w:val="en-GB"/>
        </w:rPr>
      </w:pPr>
    </w:p>
    <w:p w14:paraId="71A0118D" w14:textId="4E92766F" w:rsidR="00E0699B" w:rsidRPr="00BD3AA8" w:rsidRDefault="00E0699B" w:rsidP="00A11B0D">
      <w:pPr>
        <w:pStyle w:val="Listeavsnitt"/>
        <w:numPr>
          <w:ilvl w:val="0"/>
          <w:numId w:val="60"/>
        </w:numPr>
        <w:rPr>
          <w:lang w:val="en-GB"/>
        </w:rPr>
      </w:pPr>
      <w:r w:rsidRPr="00BD3AA8">
        <w:rPr>
          <w:lang w:val="en-GB"/>
        </w:rPr>
        <w:t xml:space="preserve">The government invites Civil Society to comment on white papers and hearings regarding legislative changes, action plans, strategies and so forth. We welcome </w:t>
      </w:r>
      <w:r w:rsidR="00862A29" w:rsidRPr="00BD3AA8">
        <w:rPr>
          <w:lang w:val="en-GB"/>
        </w:rPr>
        <w:t>this opportunity</w:t>
      </w:r>
      <w:r w:rsidRPr="00BD3AA8">
        <w:rPr>
          <w:lang w:val="en-GB"/>
        </w:rPr>
        <w:t xml:space="preserve"> to voice our concerns. However, there has been an unfortunate tendency of giving very short deadlines on complicated issues. There </w:t>
      </w:r>
      <w:r w:rsidR="00862A29" w:rsidRPr="00BD3AA8">
        <w:rPr>
          <w:lang w:val="en-GB"/>
        </w:rPr>
        <w:t>have</w:t>
      </w:r>
      <w:r w:rsidRPr="00BD3AA8">
        <w:rPr>
          <w:lang w:val="en-GB"/>
        </w:rPr>
        <w:t xml:space="preserve"> also been many legislative changes and restructuring processes on this field. This has made it difficult for civil society </w:t>
      </w:r>
      <w:r w:rsidR="008076AF">
        <w:rPr>
          <w:lang w:val="en-GB"/>
        </w:rPr>
        <w:t>organisations to contribute in a fruitful manner, with their knowledge and grass root experience</w:t>
      </w:r>
      <w:r w:rsidRPr="00BD3AA8">
        <w:rPr>
          <w:lang w:val="en-GB"/>
        </w:rPr>
        <w:t>.  </w:t>
      </w:r>
    </w:p>
    <w:p w14:paraId="24CE47D5" w14:textId="77777777" w:rsidR="00E0699B" w:rsidRPr="00BD3AA8" w:rsidRDefault="00E0699B" w:rsidP="00E0699B">
      <w:pPr>
        <w:pStyle w:val="NormalWeb"/>
        <w:shd w:val="clear" w:color="auto" w:fill="FFFFFF"/>
        <w:spacing w:before="0" w:beforeAutospacing="0" w:after="0" w:afterAutospacing="0"/>
        <w:ind w:left="152" w:firstLine="50"/>
        <w:rPr>
          <w:rFonts w:asciiTheme="minorHAnsi" w:hAnsiTheme="minorHAnsi" w:cstheme="minorHAnsi"/>
          <w:sz w:val="22"/>
          <w:szCs w:val="22"/>
        </w:rPr>
      </w:pPr>
    </w:p>
    <w:p w14:paraId="5EEB8F43" w14:textId="4AA7F2BA" w:rsidR="00BD3AA8" w:rsidRPr="00E0699B" w:rsidRDefault="00E0699B" w:rsidP="00A11B0D">
      <w:pPr>
        <w:pStyle w:val="Listeavsnitt"/>
        <w:numPr>
          <w:ilvl w:val="0"/>
          <w:numId w:val="60"/>
        </w:numPr>
        <w:rPr>
          <w:lang w:val="en-GB"/>
        </w:rPr>
      </w:pPr>
      <w:r w:rsidRPr="00BD3AA8">
        <w:rPr>
          <w:lang w:val="en-GB"/>
        </w:rPr>
        <w:t xml:space="preserve">In this regard we want to give credit to The Discrimination Ombud, for inviting organizations to a </w:t>
      </w:r>
      <w:r w:rsidR="00862A29" w:rsidRPr="00BD3AA8">
        <w:rPr>
          <w:lang w:val="en-GB"/>
        </w:rPr>
        <w:t>variety</w:t>
      </w:r>
      <w:r w:rsidRPr="00BD3AA8">
        <w:rPr>
          <w:lang w:val="en-GB"/>
        </w:rPr>
        <w:t xml:space="preserve"> of fora for cooperation and exchange of knowledge and information, </w:t>
      </w:r>
      <w:r w:rsidR="00862A29" w:rsidRPr="00BD3AA8">
        <w:rPr>
          <w:lang w:val="en-GB"/>
        </w:rPr>
        <w:lastRenderedPageBreak/>
        <w:t>these</w:t>
      </w:r>
      <w:r w:rsidRPr="00BD3AA8">
        <w:rPr>
          <w:lang w:val="en-GB"/>
        </w:rPr>
        <w:t xml:space="preserve"> fora are important platforms for exchange of knowledge and information, enabling organisation to contribute to hearing processes.</w:t>
      </w:r>
      <w:bookmarkStart w:id="69" w:name="_ixayrxqgsfny" w:colFirst="0" w:colLast="0"/>
      <w:bookmarkEnd w:id="69"/>
    </w:p>
    <w:p w14:paraId="2F173698" w14:textId="5B680621" w:rsidR="00603981" w:rsidRPr="00DF5E2E" w:rsidRDefault="00D85035" w:rsidP="00FA783C">
      <w:pPr>
        <w:pStyle w:val="Overskrift1"/>
        <w:rPr>
          <w:rFonts w:asciiTheme="minorHAnsi" w:hAnsiTheme="minorHAnsi"/>
          <w:color w:val="auto"/>
          <w:sz w:val="22"/>
          <w:szCs w:val="22"/>
        </w:rPr>
      </w:pPr>
      <w:bookmarkStart w:id="70" w:name="_Toc529362785"/>
      <w:r w:rsidRPr="00DF5E2E">
        <w:t>Other recommendations:</w:t>
      </w:r>
      <w:bookmarkEnd w:id="70"/>
    </w:p>
    <w:p w14:paraId="2253475F" w14:textId="7F536885" w:rsidR="00BD3AA8" w:rsidRPr="00CC4A14" w:rsidRDefault="00BD3AA8" w:rsidP="00BD3AA8">
      <w:pPr>
        <w:pStyle w:val="Overskrift2"/>
      </w:pPr>
      <w:bookmarkStart w:id="71" w:name="_Toc529362786"/>
      <w:r w:rsidRPr="00CC4A14">
        <w:t>Concluding Observation 42: Follow-up of the Durban-Conference and action plan against racism</w:t>
      </w:r>
      <w:bookmarkEnd w:id="71"/>
    </w:p>
    <w:p w14:paraId="6FE5D177" w14:textId="3DDDA489" w:rsidR="00BD3AA8" w:rsidRPr="00BD3AA8" w:rsidRDefault="00BD3AA8" w:rsidP="00BD3AA8">
      <w:pPr>
        <w:rPr>
          <w:b/>
          <w:lang w:val="en-GB"/>
        </w:rPr>
      </w:pPr>
      <w:r w:rsidRPr="00BD3AA8">
        <w:rPr>
          <w:b/>
          <w:lang w:val="en-GB"/>
        </w:rPr>
        <w:t>(Concluding Observation 42, State Report 222)</w:t>
      </w:r>
    </w:p>
    <w:p w14:paraId="5EA1A6C8" w14:textId="77777777" w:rsidR="00BD3AA8" w:rsidRPr="00BD3AA8" w:rsidRDefault="00BD3AA8" w:rsidP="00A11B0D">
      <w:pPr>
        <w:pStyle w:val="Listeavsnitt"/>
        <w:numPr>
          <w:ilvl w:val="0"/>
          <w:numId w:val="60"/>
        </w:numPr>
        <w:rPr>
          <w:lang w:val="en-GB"/>
        </w:rPr>
      </w:pPr>
      <w:r w:rsidRPr="00BD3AA8">
        <w:rPr>
          <w:lang w:val="en-GB"/>
        </w:rPr>
        <w:t>The State Report highlights the government's strategy against hate speech, and the government's action plan against anti-Semitism.</w:t>
      </w:r>
    </w:p>
    <w:p w14:paraId="7A883DDD" w14:textId="2C0D5A07" w:rsidR="00BD3AA8" w:rsidRPr="00BD3AA8" w:rsidRDefault="00BD3AA8" w:rsidP="00A11B0D">
      <w:pPr>
        <w:pStyle w:val="Listeavsnitt"/>
        <w:numPr>
          <w:ilvl w:val="0"/>
          <w:numId w:val="60"/>
        </w:numPr>
        <w:rPr>
          <w:lang w:val="en-GB"/>
        </w:rPr>
      </w:pPr>
      <w:r w:rsidRPr="00BD3AA8">
        <w:rPr>
          <w:lang w:val="en-GB"/>
        </w:rPr>
        <w:t xml:space="preserve">We would like to draw the Committee’s attention to </w:t>
      </w:r>
      <w:r w:rsidR="00862A29" w:rsidRPr="00BD3AA8">
        <w:rPr>
          <w:lang w:val="en-GB"/>
        </w:rPr>
        <w:t>a</w:t>
      </w:r>
      <w:r w:rsidRPr="00BD3AA8">
        <w:rPr>
          <w:lang w:val="en-GB"/>
        </w:rPr>
        <w:t xml:space="preserve"> unanimous decision of the Parliament on the 10</w:t>
      </w:r>
      <w:r w:rsidRPr="00BD3AA8">
        <w:rPr>
          <w:vertAlign w:val="superscript"/>
          <w:lang w:val="en-GB"/>
        </w:rPr>
        <w:t>th</w:t>
      </w:r>
      <w:r w:rsidRPr="00BD3AA8">
        <w:rPr>
          <w:lang w:val="en-GB"/>
        </w:rPr>
        <w:t xml:space="preserve"> of April 2018,</w:t>
      </w:r>
      <w:r>
        <w:rPr>
          <w:rStyle w:val="Fotnotereferanse"/>
          <w:lang w:val="en-GB"/>
        </w:rPr>
        <w:footnoteReference w:id="40"/>
      </w:r>
      <w:r w:rsidRPr="00BD3AA8">
        <w:rPr>
          <w:lang w:val="en-GB"/>
        </w:rPr>
        <w:t xml:space="preserve"> deciding that a new action plan against racism and ethnic and religious discrimination will be prepared, following a proposal raised by the Opposition Party, the Centre Party.</w:t>
      </w:r>
    </w:p>
    <w:p w14:paraId="57BA471D" w14:textId="77777777" w:rsidR="00BD3AA8" w:rsidRPr="00ED23ED" w:rsidRDefault="00BD3AA8" w:rsidP="00BD3AA8">
      <w:pPr>
        <w:rPr>
          <w:b/>
          <w:lang w:val="en-GB"/>
        </w:rPr>
      </w:pPr>
      <w:r w:rsidRPr="00ED23ED">
        <w:rPr>
          <w:b/>
          <w:lang w:val="en-GB"/>
        </w:rPr>
        <w:t>Recommendations:</w:t>
      </w:r>
    </w:p>
    <w:p w14:paraId="2046F8E1" w14:textId="77777777" w:rsidR="00BD3AA8" w:rsidRDefault="00BD3AA8" w:rsidP="00D323B7">
      <w:pPr>
        <w:pStyle w:val="Listeavsnitt"/>
        <w:numPr>
          <w:ilvl w:val="0"/>
          <w:numId w:val="62"/>
        </w:numPr>
        <w:spacing w:after="120"/>
        <w:ind w:left="714" w:hanging="357"/>
        <w:contextualSpacing w:val="0"/>
        <w:rPr>
          <w:lang w:val="en-GB"/>
        </w:rPr>
      </w:pPr>
      <w:r>
        <w:rPr>
          <w:lang w:val="en-GB"/>
        </w:rPr>
        <w:t>The preparation of an action plan against racism must be launched as soon as possible</w:t>
      </w:r>
    </w:p>
    <w:p w14:paraId="5DC6A54E" w14:textId="77777777" w:rsidR="00BD3AA8" w:rsidRPr="00CC4A14" w:rsidRDefault="00BD3AA8" w:rsidP="00D323B7">
      <w:pPr>
        <w:pStyle w:val="Listeavsnitt"/>
        <w:numPr>
          <w:ilvl w:val="0"/>
          <w:numId w:val="62"/>
        </w:numPr>
        <w:spacing w:after="120"/>
        <w:ind w:left="714" w:hanging="357"/>
        <w:contextualSpacing w:val="0"/>
        <w:rPr>
          <w:lang w:val="en-GB"/>
        </w:rPr>
      </w:pPr>
      <w:r w:rsidRPr="00CC4A14">
        <w:rPr>
          <w:lang w:val="en-GB"/>
        </w:rPr>
        <w:t>Groups exposed to racist discrimination must be represented in this work, and we encourage systematic and good involvement from civil society</w:t>
      </w:r>
    </w:p>
    <w:p w14:paraId="28C08BD0" w14:textId="3A802484" w:rsidR="00BD3AA8" w:rsidRPr="00C342BD" w:rsidRDefault="00BD3AA8" w:rsidP="00BD3AA8">
      <w:pPr>
        <w:pStyle w:val="Overskrift2"/>
      </w:pPr>
      <w:bookmarkStart w:id="72" w:name="_Toc529362787"/>
      <w:r w:rsidRPr="00C342BD">
        <w:t>Concluding Observation 43: The International Decade for People of African Descent</w:t>
      </w:r>
      <w:bookmarkEnd w:id="72"/>
    </w:p>
    <w:p w14:paraId="7DC0624E" w14:textId="7AFDFD19" w:rsidR="00BD3AA8" w:rsidRPr="00BD3AA8" w:rsidRDefault="00BD3AA8" w:rsidP="00BD3AA8">
      <w:pPr>
        <w:rPr>
          <w:b/>
          <w:lang w:val="en-GB"/>
        </w:rPr>
      </w:pPr>
      <w:r w:rsidRPr="00BD3AA8">
        <w:rPr>
          <w:b/>
          <w:lang w:val="en-GB"/>
        </w:rPr>
        <w:t>(Concluding Observation 43, State Report 223)</w:t>
      </w:r>
    </w:p>
    <w:p w14:paraId="58884FEF" w14:textId="77777777" w:rsidR="00BD3AA8" w:rsidRPr="00BD3AA8" w:rsidRDefault="00BD3AA8" w:rsidP="00A11B0D">
      <w:pPr>
        <w:pStyle w:val="Listeavsnitt"/>
        <w:numPr>
          <w:ilvl w:val="0"/>
          <w:numId w:val="60"/>
        </w:numPr>
        <w:rPr>
          <w:lang w:val="en-GB"/>
        </w:rPr>
      </w:pPr>
      <w:r w:rsidRPr="00BD3AA8">
        <w:rPr>
          <w:lang w:val="en-GB"/>
        </w:rPr>
        <w:t>The Government has not initiated any measures or activities in connection with the International Decade for People of African Descent. Nor are any measures planned in this connection.</w:t>
      </w:r>
    </w:p>
    <w:p w14:paraId="006F5893" w14:textId="77777777" w:rsidR="00BD3AA8" w:rsidRPr="00BD3AA8" w:rsidRDefault="00BD3AA8" w:rsidP="00A11B0D">
      <w:pPr>
        <w:pStyle w:val="Listeavsnitt"/>
        <w:numPr>
          <w:ilvl w:val="0"/>
          <w:numId w:val="60"/>
        </w:numPr>
        <w:rPr>
          <w:lang w:val="en-GB"/>
        </w:rPr>
      </w:pPr>
      <w:r w:rsidRPr="00BD3AA8">
        <w:rPr>
          <w:lang w:val="en-GB"/>
        </w:rPr>
        <w:t>The civil society represented by OMOD has, together with several actors in the African diaspora, taken the initiative to start several projects over the last two years relating to the themes of the decade; recognition, justice and development, both in Norway and internationally.</w:t>
      </w:r>
    </w:p>
    <w:p w14:paraId="4AA59D39" w14:textId="77777777" w:rsidR="00BD3AA8" w:rsidRPr="00BD3AA8" w:rsidRDefault="00BD3AA8" w:rsidP="00A11B0D">
      <w:pPr>
        <w:pStyle w:val="Listeavsnitt"/>
        <w:numPr>
          <w:ilvl w:val="0"/>
          <w:numId w:val="60"/>
        </w:numPr>
        <w:rPr>
          <w:lang w:val="en-GB"/>
        </w:rPr>
      </w:pPr>
      <w:r w:rsidRPr="00BD3AA8">
        <w:rPr>
          <w:lang w:val="en-GB"/>
        </w:rPr>
        <w:t xml:space="preserve">Through this initiative, the state has the opportunity to have a dialogue with civil society and support the work that has been implemented and strengthen it further. </w:t>
      </w:r>
    </w:p>
    <w:p w14:paraId="4E8D78C9" w14:textId="77777777" w:rsidR="00BD3AA8" w:rsidRPr="00C342BD" w:rsidRDefault="00BD3AA8" w:rsidP="00BD3AA8">
      <w:pPr>
        <w:rPr>
          <w:b/>
          <w:lang w:val="en-GB"/>
        </w:rPr>
      </w:pPr>
      <w:r w:rsidRPr="00C342BD">
        <w:rPr>
          <w:b/>
          <w:lang w:val="en-GB"/>
        </w:rPr>
        <w:t>Recommendations:</w:t>
      </w:r>
    </w:p>
    <w:p w14:paraId="2896335F" w14:textId="7CE3A668" w:rsidR="00603981" w:rsidRPr="00B03829" w:rsidRDefault="00BD3AA8" w:rsidP="00D323B7">
      <w:pPr>
        <w:pStyle w:val="Listeavsnitt"/>
        <w:numPr>
          <w:ilvl w:val="0"/>
          <w:numId w:val="63"/>
        </w:numPr>
        <w:rPr>
          <w:lang w:val="en-GB"/>
        </w:rPr>
      </w:pPr>
      <w:r w:rsidRPr="008D3455">
        <w:rPr>
          <w:lang w:val="en-GB"/>
        </w:rPr>
        <w:t xml:space="preserve">The State party prepare and implement a suitable program of measures and policies, as recommended by CERD in Concluding Observation 43 in connection to the 21st/22nd Report from 28th August 2015. This should be done in dialogue with civil society.  </w:t>
      </w:r>
    </w:p>
    <w:p w14:paraId="7C017C46" w14:textId="11ECD37B" w:rsidR="00AE6E83" w:rsidRPr="00DF5E2E" w:rsidRDefault="00D85035" w:rsidP="00FA783C">
      <w:pPr>
        <w:pStyle w:val="Overskrift1"/>
        <w:rPr>
          <w:rFonts w:asciiTheme="minorHAnsi" w:hAnsiTheme="minorHAnsi"/>
          <w:color w:val="auto"/>
          <w:sz w:val="22"/>
          <w:szCs w:val="22"/>
        </w:rPr>
      </w:pPr>
      <w:bookmarkStart w:id="73" w:name="_Toc529362788"/>
      <w:r w:rsidRPr="00DF5E2E">
        <w:lastRenderedPageBreak/>
        <w:t>Information relating to articles 1 to 7 of the Convention</w:t>
      </w:r>
      <w:bookmarkEnd w:id="73"/>
      <w:r w:rsidRPr="00DF5E2E">
        <w:t xml:space="preserve"> </w:t>
      </w:r>
    </w:p>
    <w:p w14:paraId="6009959F" w14:textId="350F1DBF" w:rsidR="00AE6E83" w:rsidRPr="00DF5E2E" w:rsidRDefault="001E27CA" w:rsidP="00FA783C">
      <w:pPr>
        <w:pStyle w:val="Overskrift2"/>
        <w:spacing w:before="240" w:beforeAutospacing="0" w:after="120" w:afterAutospacing="0"/>
      </w:pPr>
      <w:bookmarkStart w:id="74" w:name="_Toc528592067"/>
      <w:bookmarkStart w:id="75" w:name="_Toc529362789"/>
      <w:r>
        <w:t>Article</w:t>
      </w:r>
      <w:r w:rsidR="00AE6E83" w:rsidRPr="00DF5E2E">
        <w:t xml:space="preserve"> 1: Definition of racism</w:t>
      </w:r>
      <w:bookmarkEnd w:id="74"/>
      <w:bookmarkEnd w:id="75"/>
    </w:p>
    <w:p w14:paraId="6ABDDFD5" w14:textId="14F51366" w:rsidR="00AE6E83" w:rsidRPr="001E27CA" w:rsidRDefault="00AE6E83" w:rsidP="008076AF">
      <w:pPr>
        <w:pStyle w:val="Overskrift4"/>
        <w:spacing w:before="240" w:after="0"/>
        <w:rPr>
          <w:lang w:val="en-GB"/>
        </w:rPr>
      </w:pPr>
      <w:bookmarkStart w:id="76" w:name="_bi5qh745y25e" w:colFirst="0" w:colLast="0"/>
      <w:bookmarkStart w:id="77" w:name="_Toc528592068"/>
      <w:bookmarkEnd w:id="76"/>
      <w:r w:rsidRPr="001E27CA">
        <w:rPr>
          <w:lang w:val="en-GB"/>
        </w:rPr>
        <w:t>New Equality and Anti-</w:t>
      </w:r>
      <w:r w:rsidR="00862A29" w:rsidRPr="001E27CA">
        <w:rPr>
          <w:lang w:val="en-GB"/>
        </w:rPr>
        <w:t>Discrimination</w:t>
      </w:r>
      <w:r w:rsidRPr="001E27CA">
        <w:rPr>
          <w:lang w:val="en-GB"/>
        </w:rPr>
        <w:t xml:space="preserve"> Act: the definition of discrimination has been weakened</w:t>
      </w:r>
      <w:bookmarkEnd w:id="77"/>
    </w:p>
    <w:p w14:paraId="008C98A5" w14:textId="4101DA43" w:rsidR="00AE6E83" w:rsidRPr="00DF5E2E" w:rsidRDefault="00AE6E83" w:rsidP="009B737B">
      <w:pPr>
        <w:spacing w:after="120"/>
        <w:rPr>
          <w:rFonts w:cstheme="minorHAnsi"/>
          <w:b/>
          <w:lang w:val="en-GB"/>
        </w:rPr>
      </w:pPr>
      <w:r w:rsidRPr="00DF5E2E">
        <w:rPr>
          <w:rFonts w:cstheme="minorHAnsi"/>
          <w:b/>
          <w:lang w:val="en-GB"/>
        </w:rPr>
        <w:t>(State Report 4, as well as comments on Concluding Observation 10 in our report)</w:t>
      </w:r>
    </w:p>
    <w:p w14:paraId="282B6F4C" w14:textId="301A7C8F" w:rsidR="00AE6E83" w:rsidRPr="00C23B3F" w:rsidRDefault="00AE6E83" w:rsidP="00A11B0D">
      <w:pPr>
        <w:pStyle w:val="Listeavsnitt"/>
        <w:numPr>
          <w:ilvl w:val="0"/>
          <w:numId w:val="60"/>
        </w:numPr>
        <w:spacing w:before="240" w:after="120"/>
        <w:contextualSpacing w:val="0"/>
        <w:rPr>
          <w:rFonts w:cstheme="minorHAnsi"/>
          <w:lang w:val="en-GB"/>
        </w:rPr>
      </w:pPr>
      <w:r w:rsidRPr="00C23B3F">
        <w:rPr>
          <w:rFonts w:cstheme="minorHAnsi"/>
          <w:lang w:val="en-GB"/>
        </w:rPr>
        <w:t>We would like to draw the Committee's attention to a change in the definition of discrimination in the new joint Equality and Anti-</w:t>
      </w:r>
      <w:r w:rsidR="00862A29" w:rsidRPr="00C23B3F">
        <w:rPr>
          <w:rFonts w:cstheme="minorHAnsi"/>
          <w:lang w:val="en-GB"/>
        </w:rPr>
        <w:t>Discrimination</w:t>
      </w:r>
      <w:r w:rsidRPr="00C23B3F">
        <w:rPr>
          <w:rFonts w:cstheme="minorHAnsi"/>
          <w:lang w:val="en-GB"/>
        </w:rPr>
        <w:t xml:space="preserve"> Act of 2018, since we believe that the change to the statutory wording's definition of discrimination is an impairment.</w:t>
      </w:r>
    </w:p>
    <w:p w14:paraId="4CFE2FF0" w14:textId="2C4E51B5" w:rsidR="00AE6E83" w:rsidRPr="00854505" w:rsidRDefault="00AE6E83" w:rsidP="00854505">
      <w:pPr>
        <w:pStyle w:val="Listeavsnitt"/>
        <w:numPr>
          <w:ilvl w:val="0"/>
          <w:numId w:val="60"/>
        </w:numPr>
        <w:spacing w:before="240" w:after="120"/>
        <w:contextualSpacing w:val="0"/>
        <w:rPr>
          <w:rFonts w:eastAsia="Times New Roman" w:cstheme="minorHAnsi"/>
          <w:lang w:val="en-GB"/>
        </w:rPr>
      </w:pPr>
      <w:r w:rsidRPr="00C23B3F">
        <w:rPr>
          <w:rFonts w:cstheme="minorHAnsi"/>
          <w:lang w:val="en-GB"/>
        </w:rPr>
        <w:t>The Norwegian state's report says that: “The rules contained in the Ethnicity Anti-Discrimination Act have by and large been retained.”</w:t>
      </w:r>
      <w:r w:rsidRPr="00C23B3F">
        <w:rPr>
          <w:rFonts w:eastAsia="Times New Roman" w:cstheme="minorHAnsi"/>
          <w:lang w:val="en-GB"/>
        </w:rPr>
        <w:t xml:space="preserve"> </w:t>
      </w:r>
      <w:r w:rsidRPr="00854505">
        <w:rPr>
          <w:rFonts w:eastAsia="Times New Roman" w:cstheme="minorHAnsi"/>
          <w:lang w:val="en-GB"/>
        </w:rPr>
        <w:t>There are especially two issues we wish to draw the Committee's attention to: purpose or effect, and acts and omissions.</w:t>
      </w:r>
    </w:p>
    <w:p w14:paraId="4E81EE4B" w14:textId="77777777" w:rsidR="00AE6E83" w:rsidRPr="00C23B3F" w:rsidRDefault="00AE6E83" w:rsidP="00A11B0D">
      <w:pPr>
        <w:pStyle w:val="Listeavsnitt"/>
        <w:numPr>
          <w:ilvl w:val="0"/>
          <w:numId w:val="60"/>
        </w:numPr>
        <w:spacing w:before="240" w:after="120"/>
        <w:contextualSpacing w:val="0"/>
        <w:rPr>
          <w:rFonts w:eastAsia="Times New Roman" w:cstheme="minorHAnsi"/>
          <w:lang w:val="en-GB"/>
        </w:rPr>
      </w:pPr>
      <w:r w:rsidRPr="00C23B3F">
        <w:rPr>
          <w:rFonts w:eastAsia="Times New Roman" w:cstheme="minorHAnsi"/>
          <w:lang w:val="en-GB"/>
        </w:rPr>
        <w:t>The comments on the statutory provisions make it clear that "No intention to discriminate is required" and that "The provision covers both acts and omissions". This cannot be understood from reading the Act alone.</w:t>
      </w:r>
    </w:p>
    <w:p w14:paraId="699F807F" w14:textId="5EC334A1" w:rsidR="00AE6E83" w:rsidRPr="00DF5E2E" w:rsidRDefault="00AE6E83" w:rsidP="00A11B0D">
      <w:pPr>
        <w:pStyle w:val="Overskrift5"/>
        <w:numPr>
          <w:ilvl w:val="0"/>
          <w:numId w:val="60"/>
        </w:numPr>
        <w:spacing w:before="240" w:after="120"/>
        <w:rPr>
          <w:rFonts w:asciiTheme="minorHAnsi" w:eastAsia="Cambria" w:hAnsiTheme="minorHAnsi" w:cstheme="minorHAnsi"/>
          <w:color w:val="auto"/>
          <w:lang w:val="en-GB"/>
        </w:rPr>
      </w:pPr>
      <w:bookmarkStart w:id="78" w:name="_xcghbn5ejfkt" w:colFirst="0" w:colLast="0"/>
      <w:bookmarkEnd w:id="78"/>
      <w:r w:rsidRPr="00DF5E2E">
        <w:rPr>
          <w:rFonts w:asciiTheme="minorHAnsi" w:eastAsia="Cambria" w:hAnsiTheme="minorHAnsi" w:cstheme="minorHAnsi"/>
          <w:color w:val="auto"/>
          <w:lang w:val="en-GB"/>
        </w:rPr>
        <w:t>The Anti-</w:t>
      </w:r>
      <w:r w:rsidR="00862A29" w:rsidRPr="00DF5E2E">
        <w:rPr>
          <w:rFonts w:asciiTheme="minorHAnsi" w:eastAsia="Cambria" w:hAnsiTheme="minorHAnsi" w:cstheme="minorHAnsi"/>
          <w:color w:val="auto"/>
          <w:lang w:val="en-GB"/>
        </w:rPr>
        <w:t>Discrimination</w:t>
      </w:r>
      <w:r w:rsidRPr="00DF5E2E">
        <w:rPr>
          <w:rFonts w:asciiTheme="minorHAnsi" w:eastAsia="Cambria" w:hAnsiTheme="minorHAnsi" w:cstheme="minorHAnsi"/>
          <w:color w:val="auto"/>
          <w:lang w:val="en-GB"/>
        </w:rPr>
        <w:t xml:space="preserve"> Act of 2005 defines discrimination as follows:</w:t>
      </w:r>
    </w:p>
    <w:p w14:paraId="27116C65" w14:textId="77777777" w:rsidR="00AE6E83" w:rsidRPr="00C23B3F" w:rsidRDefault="00AE6E83" w:rsidP="00A11B0D">
      <w:pPr>
        <w:pStyle w:val="Listeavsnitt"/>
        <w:numPr>
          <w:ilvl w:val="0"/>
          <w:numId w:val="60"/>
        </w:numPr>
        <w:spacing w:before="240" w:after="120"/>
        <w:contextualSpacing w:val="0"/>
        <w:rPr>
          <w:rFonts w:cstheme="minorHAnsi"/>
          <w:i/>
          <w:lang w:val="en-GB"/>
        </w:rPr>
      </w:pPr>
      <w:r w:rsidRPr="00C23B3F">
        <w:rPr>
          <w:rFonts w:cstheme="minorHAnsi"/>
          <w:i/>
          <w:lang w:val="en-GB"/>
        </w:rPr>
        <w:t>“Direct discrimination” shall mean that the purpose or effect of an act or omission is such that persons or enterprises are treated less favourably than others are, have been or would have been treated in a corresponding situation on such grounds as are mentioned in the first paragraph.</w:t>
      </w:r>
      <w:r w:rsidRPr="00DF5E2E">
        <w:rPr>
          <w:rStyle w:val="Fotnotereferanse"/>
          <w:rFonts w:cstheme="minorHAnsi"/>
          <w:i/>
          <w:lang w:val="en-GB"/>
        </w:rPr>
        <w:footnoteReference w:id="41"/>
      </w:r>
    </w:p>
    <w:p w14:paraId="62781384" w14:textId="47238FFB" w:rsidR="00AE6E83" w:rsidRPr="00DF5E2E" w:rsidRDefault="00AE6E83" w:rsidP="00A11B0D">
      <w:pPr>
        <w:pStyle w:val="Overskrift5"/>
        <w:numPr>
          <w:ilvl w:val="0"/>
          <w:numId w:val="60"/>
        </w:numPr>
        <w:spacing w:before="240" w:after="120"/>
        <w:rPr>
          <w:rFonts w:asciiTheme="minorHAnsi" w:eastAsia="Cambria" w:hAnsiTheme="minorHAnsi" w:cstheme="minorHAnsi"/>
          <w:color w:val="auto"/>
          <w:lang w:val="en-GB"/>
        </w:rPr>
      </w:pPr>
      <w:bookmarkStart w:id="79" w:name="_4ge1d3j10b7i" w:colFirst="0" w:colLast="0"/>
      <w:bookmarkEnd w:id="79"/>
      <w:r w:rsidRPr="00DF5E2E">
        <w:rPr>
          <w:rFonts w:asciiTheme="minorHAnsi" w:eastAsia="Cambria" w:hAnsiTheme="minorHAnsi" w:cstheme="minorHAnsi"/>
          <w:color w:val="auto"/>
          <w:lang w:val="en-GB"/>
        </w:rPr>
        <w:t>The new, joint Anti-</w:t>
      </w:r>
      <w:r w:rsidR="00862A29" w:rsidRPr="00DF5E2E">
        <w:rPr>
          <w:rFonts w:asciiTheme="minorHAnsi" w:eastAsia="Cambria" w:hAnsiTheme="minorHAnsi" w:cstheme="minorHAnsi"/>
          <w:color w:val="auto"/>
          <w:lang w:val="en-GB"/>
        </w:rPr>
        <w:t>Discrimination</w:t>
      </w:r>
      <w:r w:rsidRPr="00DF5E2E">
        <w:rPr>
          <w:rFonts w:asciiTheme="minorHAnsi" w:eastAsia="Cambria" w:hAnsiTheme="minorHAnsi" w:cstheme="minorHAnsi"/>
          <w:color w:val="auto"/>
          <w:lang w:val="en-GB"/>
        </w:rPr>
        <w:t xml:space="preserve"> Act that applies as from 2018 defines direct discrimination as follows (section 7):</w:t>
      </w:r>
    </w:p>
    <w:p w14:paraId="718D01AA" w14:textId="719545E2" w:rsidR="00AE6E83" w:rsidRPr="00C23B3F" w:rsidRDefault="00AE6E83" w:rsidP="00A11B0D">
      <w:pPr>
        <w:pStyle w:val="Listeavsnitt"/>
        <w:numPr>
          <w:ilvl w:val="0"/>
          <w:numId w:val="60"/>
        </w:numPr>
        <w:spacing w:before="240" w:after="120"/>
        <w:contextualSpacing w:val="0"/>
        <w:rPr>
          <w:rFonts w:cstheme="minorHAnsi"/>
          <w:i/>
          <w:lang w:val="en-GB"/>
        </w:rPr>
      </w:pPr>
      <w:r w:rsidRPr="00C23B3F">
        <w:rPr>
          <w:rFonts w:cstheme="minorHAnsi"/>
          <w:i/>
          <w:lang w:val="en-GB"/>
        </w:rPr>
        <w:t>Direct discrimination means that a person is treated worse than others are, have been or would have been treated in the same situation due to grounds mentioned in section 6 subsection 1.</w:t>
      </w:r>
    </w:p>
    <w:p w14:paraId="2DD99599" w14:textId="06A6D648" w:rsidR="00AE6E83" w:rsidRPr="00C23B3F" w:rsidRDefault="00AE6E83" w:rsidP="00A11B0D">
      <w:pPr>
        <w:pStyle w:val="Listeavsnitt"/>
        <w:numPr>
          <w:ilvl w:val="0"/>
          <w:numId w:val="60"/>
        </w:numPr>
        <w:spacing w:before="240" w:after="120"/>
        <w:contextualSpacing w:val="0"/>
        <w:rPr>
          <w:rFonts w:cstheme="minorHAnsi"/>
          <w:lang w:val="en-GB"/>
        </w:rPr>
      </w:pPr>
      <w:r w:rsidRPr="00C23B3F">
        <w:rPr>
          <w:rFonts w:cstheme="minorHAnsi"/>
          <w:lang w:val="en-GB"/>
        </w:rPr>
        <w:t xml:space="preserve">The International Convention on the Elimination of All Forms of Racial Discrimination defines discrimination as "differential treatment …. which has the purpose or effect of nullifying or impairing the recognition, enjoyment or exercise of (human rights)".  The same definition is used in all the UN anti-discrimination conventions and was used in all the Norwegian Anti-discrimination and Equality Acts that were replaced by the joint Act which entered into force in 2018. </w:t>
      </w:r>
    </w:p>
    <w:p w14:paraId="4197B8F4" w14:textId="49774047" w:rsidR="00AE6E83" w:rsidRPr="00C23B3F" w:rsidRDefault="00AE6E83" w:rsidP="00A11B0D">
      <w:pPr>
        <w:pStyle w:val="Listeavsnitt"/>
        <w:numPr>
          <w:ilvl w:val="0"/>
          <w:numId w:val="60"/>
        </w:numPr>
        <w:spacing w:before="240" w:after="120"/>
        <w:contextualSpacing w:val="0"/>
        <w:rPr>
          <w:rFonts w:cstheme="minorHAnsi"/>
          <w:lang w:val="en-GB"/>
        </w:rPr>
      </w:pPr>
      <w:r w:rsidRPr="00C23B3F">
        <w:rPr>
          <w:rFonts w:cstheme="minorHAnsi"/>
          <w:lang w:val="en-GB"/>
        </w:rPr>
        <w:t>The omission of the wording "purpose or effect" in the statutory wording is unfortunate. One has to read the comments in order to understand that an act with a discriminatory effect is covered even if the motive is hidden or the person committing the act denies any intention (which is not uncommon when discrimination cases are brought).</w:t>
      </w:r>
    </w:p>
    <w:p w14:paraId="1EE2A20B" w14:textId="3A576F32" w:rsidR="00AE6E83" w:rsidRPr="00C23B3F" w:rsidRDefault="00AE6E83" w:rsidP="00A11B0D">
      <w:pPr>
        <w:pStyle w:val="Listeavsnitt"/>
        <w:numPr>
          <w:ilvl w:val="0"/>
          <w:numId w:val="60"/>
        </w:numPr>
        <w:spacing w:before="240" w:after="120"/>
        <w:contextualSpacing w:val="0"/>
        <w:rPr>
          <w:rFonts w:cstheme="minorHAnsi"/>
          <w:lang w:val="en-GB"/>
        </w:rPr>
      </w:pPr>
      <w:r w:rsidRPr="00C23B3F">
        <w:rPr>
          <w:rFonts w:cstheme="minorHAnsi"/>
          <w:lang w:val="en-GB"/>
        </w:rPr>
        <w:lastRenderedPageBreak/>
        <w:t>Although the comments on the individual statutory provisions stipulate that "No discriminatory intent is required</w:t>
      </w:r>
      <w:r w:rsidR="00862A29">
        <w:rPr>
          <w:rFonts w:cstheme="minorHAnsi"/>
          <w:lang w:val="en-GB"/>
        </w:rPr>
        <w:t>,</w:t>
      </w:r>
      <w:r w:rsidRPr="00C23B3F">
        <w:rPr>
          <w:rFonts w:cstheme="minorHAnsi"/>
          <w:lang w:val="en-GB"/>
        </w:rPr>
        <w:t xml:space="preserve">" and "The provision covers both acts and omissions", this cannot be understood from reading the statutory wording alone.  </w:t>
      </w:r>
    </w:p>
    <w:p w14:paraId="04AB45DE" w14:textId="68649E4A" w:rsidR="00AE6E83" w:rsidRPr="00C23B3F" w:rsidRDefault="00AE6E83" w:rsidP="00A11B0D">
      <w:pPr>
        <w:pStyle w:val="Listeavsnitt"/>
        <w:numPr>
          <w:ilvl w:val="0"/>
          <w:numId w:val="60"/>
        </w:numPr>
        <w:spacing w:before="240" w:after="120"/>
        <w:contextualSpacing w:val="0"/>
        <w:rPr>
          <w:rFonts w:cstheme="minorHAnsi"/>
          <w:lang w:val="en-GB"/>
        </w:rPr>
      </w:pPr>
      <w:r w:rsidRPr="00C23B3F">
        <w:rPr>
          <w:rFonts w:cstheme="minorHAnsi"/>
          <w:lang w:val="en-GB"/>
        </w:rPr>
        <w:t>Similarly, to aid the understanding of what the Act covers, we believe it is important that the statutory wording also makes it clear that failing to act is covered and that this applies to direct discrimination in the same way as indirect discrimination.</w:t>
      </w:r>
    </w:p>
    <w:p w14:paraId="37ECBA42" w14:textId="2A54137A" w:rsidR="00AE6E83" w:rsidRPr="008076AF" w:rsidRDefault="00AE6E83" w:rsidP="008076AF">
      <w:pPr>
        <w:pStyle w:val="Listeavsnitt"/>
        <w:numPr>
          <w:ilvl w:val="0"/>
          <w:numId w:val="60"/>
        </w:numPr>
        <w:spacing w:before="240" w:after="120"/>
        <w:contextualSpacing w:val="0"/>
        <w:rPr>
          <w:rFonts w:cstheme="minorHAnsi"/>
          <w:lang w:val="en-GB"/>
        </w:rPr>
      </w:pPr>
      <w:r w:rsidRPr="00C23B3F">
        <w:rPr>
          <w:rFonts w:cstheme="minorHAnsi"/>
          <w:lang w:val="en-GB"/>
        </w:rPr>
        <w:t>The statutory amendment does not achieve its stated intention – that "It must be easy for a person to see the protection he or she has against discrimination. In addition, it must be easy to see the duty a person has not to discriminate."</w:t>
      </w:r>
      <w:r w:rsidRPr="00DF5E2E">
        <w:rPr>
          <w:rStyle w:val="Fotnotereferanse"/>
          <w:rFonts w:cstheme="minorHAnsi"/>
          <w:lang w:val="en-GB"/>
        </w:rPr>
        <w:footnoteReference w:id="42"/>
      </w:r>
      <w:r w:rsidR="008076AF">
        <w:rPr>
          <w:rFonts w:cstheme="minorHAnsi"/>
          <w:lang w:val="en-GB"/>
        </w:rPr>
        <w:t xml:space="preserve"> </w:t>
      </w:r>
      <w:r w:rsidRPr="008076AF">
        <w:rPr>
          <w:rFonts w:cstheme="minorHAnsi"/>
          <w:lang w:val="en-GB"/>
        </w:rPr>
        <w:t>The proposed statutory wording makes it more difficult to see what the Act is providing protection against.</w:t>
      </w:r>
    </w:p>
    <w:p w14:paraId="0FB24CD2" w14:textId="77777777" w:rsidR="00AE6E83" w:rsidRPr="00DF5E2E" w:rsidRDefault="00AE6E83" w:rsidP="00FA783C">
      <w:pPr>
        <w:spacing w:before="240" w:after="120"/>
        <w:rPr>
          <w:rFonts w:cstheme="minorHAnsi"/>
          <w:b/>
        </w:rPr>
      </w:pPr>
      <w:r w:rsidRPr="00DF5E2E">
        <w:rPr>
          <w:rFonts w:cstheme="minorHAnsi"/>
          <w:b/>
        </w:rPr>
        <w:t>Recommendations</w:t>
      </w:r>
    </w:p>
    <w:p w14:paraId="15E7C9C0" w14:textId="22A43C57" w:rsidR="00AE6E83" w:rsidRPr="00DF5E2E" w:rsidRDefault="00AE6E83" w:rsidP="00D323B7">
      <w:pPr>
        <w:numPr>
          <w:ilvl w:val="0"/>
          <w:numId w:val="18"/>
        </w:numPr>
        <w:spacing w:before="240" w:after="120" w:line="240" w:lineRule="auto"/>
        <w:rPr>
          <w:rFonts w:cstheme="minorHAnsi"/>
          <w:lang w:val="en-GB"/>
        </w:rPr>
      </w:pPr>
      <w:r w:rsidRPr="00DF5E2E">
        <w:rPr>
          <w:rFonts w:cstheme="minorHAnsi"/>
          <w:lang w:val="en-GB"/>
        </w:rPr>
        <w:t>The definition of direct discrimination in the Anti-</w:t>
      </w:r>
      <w:r w:rsidR="00862A29" w:rsidRPr="00DF5E2E">
        <w:rPr>
          <w:rFonts w:cstheme="minorHAnsi"/>
          <w:lang w:val="en-GB"/>
        </w:rPr>
        <w:t>Discrimination</w:t>
      </w:r>
      <w:r w:rsidRPr="00DF5E2E">
        <w:rPr>
          <w:rFonts w:cstheme="minorHAnsi"/>
          <w:lang w:val="en-GB"/>
        </w:rPr>
        <w:t xml:space="preserve"> Act applicable from 1 January 2018 is to be amended to: </w:t>
      </w:r>
      <w:r w:rsidRPr="00DF5E2E">
        <w:rPr>
          <w:rFonts w:cstheme="minorHAnsi"/>
          <w:i/>
          <w:lang w:val="en-GB"/>
        </w:rPr>
        <w:t>Direct discrimination means that an act or omission has the purpose or effect that persons or undertakings are, on grounds mentioned in subsection 1, treated worse than others are in the same situation due to grounds mentioned in section 6 subsection 1.</w:t>
      </w:r>
    </w:p>
    <w:p w14:paraId="045A8A93" w14:textId="25D27539" w:rsidR="00AE6E83" w:rsidRPr="00DF5E2E" w:rsidRDefault="00AE6E83" w:rsidP="00D323B7">
      <w:pPr>
        <w:numPr>
          <w:ilvl w:val="0"/>
          <w:numId w:val="18"/>
        </w:numPr>
        <w:spacing w:before="240" w:after="120" w:line="240" w:lineRule="auto"/>
        <w:rPr>
          <w:rFonts w:cstheme="minorHAnsi"/>
          <w:lang w:val="en-GB"/>
        </w:rPr>
      </w:pPr>
      <w:r w:rsidRPr="00DF5E2E">
        <w:rPr>
          <w:rFonts w:cstheme="minorHAnsi"/>
          <w:lang w:val="en-GB"/>
        </w:rPr>
        <w:t>The new wording provides a worse and less precise description of direct discrimination and should be amplified.</w:t>
      </w:r>
    </w:p>
    <w:p w14:paraId="5920E13C" w14:textId="28EB24EA" w:rsidR="00AE6E83" w:rsidRPr="009B737B" w:rsidRDefault="00AE6E83" w:rsidP="00D323B7">
      <w:pPr>
        <w:numPr>
          <w:ilvl w:val="0"/>
          <w:numId w:val="18"/>
        </w:numPr>
        <w:spacing w:before="240" w:after="120" w:line="240" w:lineRule="auto"/>
        <w:rPr>
          <w:rFonts w:cstheme="minorHAnsi"/>
          <w:lang w:val="en-GB"/>
        </w:rPr>
      </w:pPr>
      <w:r w:rsidRPr="00DF5E2E">
        <w:rPr>
          <w:rFonts w:cstheme="minorHAnsi"/>
          <w:lang w:val="en-GB"/>
        </w:rPr>
        <w:t>It should be made clear that failing to act is punishable.</w:t>
      </w:r>
    </w:p>
    <w:p w14:paraId="7E2F4C84" w14:textId="375BA030" w:rsidR="00AE6E83" w:rsidRPr="00DF5E2E" w:rsidRDefault="00AE6E83" w:rsidP="00FA783C">
      <w:pPr>
        <w:pStyle w:val="Overskrift2"/>
        <w:spacing w:before="240" w:beforeAutospacing="0" w:after="120" w:afterAutospacing="0"/>
      </w:pPr>
      <w:bookmarkStart w:id="80" w:name="_Toc529362790"/>
      <w:r w:rsidRPr="00DF5E2E">
        <w:t xml:space="preserve">Article 5: Prohibit and eliminate all forms of racial discrimination </w:t>
      </w:r>
      <w:r w:rsidR="00F12C58" w:rsidRPr="00DF5E2E">
        <w:t>an</w:t>
      </w:r>
      <w:r w:rsidRPr="00DF5E2E">
        <w:t>d to ensure all equality before the law</w:t>
      </w:r>
      <w:bookmarkEnd w:id="80"/>
    </w:p>
    <w:p w14:paraId="7403E10B" w14:textId="2299CF07" w:rsidR="00EC431D" w:rsidRPr="00DF5E2E" w:rsidRDefault="00EC431D" w:rsidP="00FA783C">
      <w:pPr>
        <w:pStyle w:val="Overskrift3"/>
        <w:spacing w:before="240" w:after="120"/>
      </w:pPr>
      <w:bookmarkStart w:id="81" w:name="_otw32jhsepve" w:colFirst="0" w:colLast="0"/>
      <w:bookmarkStart w:id="82" w:name="_Toc528592071"/>
      <w:bookmarkStart w:id="83" w:name="_Toc529362791"/>
      <w:bookmarkEnd w:id="81"/>
      <w:r w:rsidRPr="00DF5E2E">
        <w:t>Article 5 a: Guarantee the right to equal treatment before the tribunals and all other organs administering justice</w:t>
      </w:r>
      <w:bookmarkEnd w:id="82"/>
      <w:bookmarkEnd w:id="83"/>
    </w:p>
    <w:p w14:paraId="1602338A" w14:textId="31513C4B" w:rsidR="00EC431D" w:rsidRPr="008F2D1A" w:rsidRDefault="00EC431D" w:rsidP="00FA783C">
      <w:pPr>
        <w:pStyle w:val="Overskrift4"/>
        <w:spacing w:before="240"/>
        <w:rPr>
          <w:lang w:val="en-GB"/>
        </w:rPr>
      </w:pPr>
      <w:bookmarkStart w:id="84" w:name="_sj1zc1l5kfm5" w:colFirst="0" w:colLast="0"/>
      <w:bookmarkStart w:id="85" w:name="_Toc528592072"/>
      <w:bookmarkEnd w:id="84"/>
      <w:r w:rsidRPr="008F2D1A">
        <w:rPr>
          <w:lang w:val="en-GB"/>
        </w:rPr>
        <w:t>Ethnic profiling</w:t>
      </w:r>
      <w:bookmarkEnd w:id="85"/>
    </w:p>
    <w:p w14:paraId="0941791B" w14:textId="069DD2CC" w:rsidR="00EC431D" w:rsidRPr="00DF5E2E" w:rsidRDefault="00EC431D" w:rsidP="00FA783C">
      <w:pPr>
        <w:spacing w:before="240" w:after="120"/>
        <w:rPr>
          <w:rFonts w:cstheme="minorHAnsi"/>
          <w:b/>
          <w:lang w:val="en-GB"/>
        </w:rPr>
      </w:pPr>
      <w:r w:rsidRPr="00DF5E2E">
        <w:rPr>
          <w:rFonts w:cstheme="minorHAnsi"/>
          <w:b/>
          <w:lang w:val="en-GB"/>
        </w:rPr>
        <w:t xml:space="preserve">(Article 5a of the Convention, the UN Human Rights Committee’s concluding observation regarding Norway’s seventh Periodic Report on its implementation of the International Covenant on Civil and Political Rights, and the CERD General Recommendation XXXI on the Prevention of Racial Discrimination in the Administration and Functioning of the Criminal Justice System.) </w:t>
      </w:r>
    </w:p>
    <w:p w14:paraId="4A9CF8B3" w14:textId="02FDB62F" w:rsidR="00EC431D" w:rsidRPr="00DF5E2E" w:rsidRDefault="00EC431D" w:rsidP="00A11B0D">
      <w:pPr>
        <w:pStyle w:val="Default"/>
        <w:numPr>
          <w:ilvl w:val="0"/>
          <w:numId w:val="60"/>
        </w:numPr>
        <w:spacing w:before="240" w:after="120" w:line="276" w:lineRule="auto"/>
        <w:rPr>
          <w:rFonts w:asciiTheme="minorHAnsi" w:hAnsiTheme="minorHAnsi" w:cstheme="minorHAnsi"/>
          <w:bCs/>
          <w:color w:val="auto"/>
          <w:sz w:val="22"/>
          <w:szCs w:val="22"/>
          <w:lang w:val="en-GB"/>
        </w:rPr>
      </w:pPr>
      <w:r w:rsidRPr="00DF5E2E">
        <w:rPr>
          <w:rFonts w:asciiTheme="minorHAnsi" w:hAnsiTheme="minorHAnsi" w:cstheme="minorHAnsi"/>
          <w:color w:val="auto"/>
          <w:sz w:val="22"/>
          <w:szCs w:val="22"/>
          <w:lang w:val="en-GB"/>
        </w:rPr>
        <w:t>The UN Human Rights Committee recommends that t</w:t>
      </w:r>
      <w:r w:rsidRPr="00DF5E2E">
        <w:rPr>
          <w:rFonts w:asciiTheme="minorHAnsi" w:hAnsiTheme="minorHAnsi" w:cstheme="minorHAnsi"/>
          <w:bCs/>
          <w:color w:val="auto"/>
          <w:sz w:val="22"/>
          <w:szCs w:val="22"/>
          <w:lang w:val="en-GB"/>
        </w:rPr>
        <w:t xml:space="preserve">he State party “should revise the Immigration Act to ensure that its laws clearly prohibit ethnic profiling by the police and prevent disparate treatment on the basis of physical appearance, colour or ethnic or national </w:t>
      </w:r>
      <w:r w:rsidRPr="00DF5E2E">
        <w:rPr>
          <w:rFonts w:asciiTheme="minorHAnsi" w:hAnsiTheme="minorHAnsi" w:cstheme="minorHAnsi"/>
          <w:bCs/>
          <w:color w:val="auto"/>
          <w:sz w:val="22"/>
          <w:szCs w:val="22"/>
          <w:lang w:val="en-GB"/>
        </w:rPr>
        <w:lastRenderedPageBreak/>
        <w:t>origin. It should continue to provide all law enforcement personnel with training in order to effectively prevent ethnic profiling.”</w:t>
      </w:r>
      <w:r w:rsidRPr="00DF5E2E">
        <w:rPr>
          <w:rFonts w:asciiTheme="minorHAnsi" w:hAnsiTheme="minorHAnsi" w:cstheme="minorHAnsi"/>
          <w:color w:val="auto"/>
          <w:sz w:val="22"/>
          <w:szCs w:val="22"/>
          <w:vertAlign w:val="superscript"/>
        </w:rPr>
        <w:footnoteReference w:id="43"/>
      </w:r>
    </w:p>
    <w:p w14:paraId="4ED99F77" w14:textId="1D8EC1F6" w:rsidR="00EC431D" w:rsidRDefault="00EC431D" w:rsidP="008076AF">
      <w:pPr>
        <w:pStyle w:val="Overskrift4"/>
        <w:spacing w:before="240" w:after="0"/>
        <w:rPr>
          <w:lang w:val="en-GB"/>
        </w:rPr>
      </w:pPr>
      <w:bookmarkStart w:id="86" w:name="_2qtmvero8ge7" w:colFirst="0" w:colLast="0"/>
      <w:bookmarkEnd w:id="86"/>
      <w:r w:rsidRPr="008F2D1A">
        <w:rPr>
          <w:lang w:val="en-GB"/>
        </w:rPr>
        <w:t>“Random” inspections carried out by the police – actual experiences</w:t>
      </w:r>
    </w:p>
    <w:p w14:paraId="08B3B9E9" w14:textId="3F7EA5E7" w:rsidR="00211AB3" w:rsidRPr="00211AB3" w:rsidRDefault="00211AB3" w:rsidP="00211AB3">
      <w:pPr>
        <w:rPr>
          <w:b/>
          <w:lang w:val="en-GB"/>
        </w:rPr>
      </w:pPr>
      <w:r>
        <w:rPr>
          <w:b/>
          <w:lang w:val="en-GB"/>
        </w:rPr>
        <w:t>(Article 5 a)</w:t>
      </w:r>
    </w:p>
    <w:p w14:paraId="39C01392" w14:textId="5324F29C" w:rsidR="00EC431D" w:rsidRPr="00C23B3F" w:rsidRDefault="00EC431D" w:rsidP="00A11B0D">
      <w:pPr>
        <w:pStyle w:val="Listeavsnitt"/>
        <w:numPr>
          <w:ilvl w:val="0"/>
          <w:numId w:val="60"/>
        </w:numPr>
        <w:spacing w:before="240" w:after="120" w:line="276" w:lineRule="auto"/>
        <w:contextualSpacing w:val="0"/>
        <w:rPr>
          <w:rFonts w:cstheme="minorHAnsi"/>
          <w:lang w:val="en-GB"/>
        </w:rPr>
      </w:pPr>
      <w:r w:rsidRPr="00C23B3F">
        <w:rPr>
          <w:rFonts w:eastAsia="Times New Roman" w:cstheme="minorHAnsi"/>
          <w:lang w:val="en-GB"/>
        </w:rPr>
        <w:t xml:space="preserve">In Norway, trust between the population and law enforcement personnel is generally high. The immigrant population has less trust in the police than the rest of the population, and there is much to suggest that negative experiences of ethnic profiling, whereby adults and young people of foreign appearance are more often subjected to “stop-and-search” procedures than the rest of the population, affect the degree of trust. Besides having a very low success rate (only 13% of those searched are arrested, 80% are deported and 15% are Norwegian nationals), ethnic profiling fosters growing distrust. </w:t>
      </w:r>
    </w:p>
    <w:p w14:paraId="706F0FB8" w14:textId="4B7C3332" w:rsidR="00EC431D" w:rsidRPr="00C23B3F" w:rsidRDefault="00EC431D" w:rsidP="00A11B0D">
      <w:pPr>
        <w:pStyle w:val="Listeavsnitt"/>
        <w:numPr>
          <w:ilvl w:val="0"/>
          <w:numId w:val="60"/>
        </w:numPr>
        <w:spacing w:before="240" w:after="120" w:line="276" w:lineRule="auto"/>
        <w:contextualSpacing w:val="0"/>
        <w:rPr>
          <w:rFonts w:cstheme="minorHAnsi"/>
          <w:highlight w:val="white"/>
          <w:lang w:val="en-GB"/>
        </w:rPr>
      </w:pPr>
      <w:r w:rsidRPr="00C23B3F">
        <w:rPr>
          <w:rFonts w:cstheme="minorHAnsi"/>
          <w:highlight w:val="white"/>
          <w:lang w:val="en-GB"/>
        </w:rPr>
        <w:t>A report prepared by the Norwegian Centre against Racism on the basis of a survey, in which 500 young people answered a questionnaire and 25 were interviewed in depth, shows that 12-13% of young people who were either born outside Norway, or have one or two parents who were born outside Norway, regularly experience being targeted for “random checks” by the police and perceive such checks as stigmatising and upsetting</w:t>
      </w:r>
      <w:r w:rsidRPr="00C23B3F">
        <w:rPr>
          <w:rFonts w:cstheme="minorHAnsi"/>
          <w:lang w:val="en-GB"/>
        </w:rPr>
        <w:t>.</w:t>
      </w:r>
      <w:r w:rsidRPr="00DF5E2E">
        <w:rPr>
          <w:vertAlign w:val="superscript"/>
        </w:rPr>
        <w:footnoteReference w:id="44"/>
      </w:r>
    </w:p>
    <w:p w14:paraId="734B9E78" w14:textId="76C4EDE9" w:rsidR="00EC431D" w:rsidRPr="00C23B3F" w:rsidRDefault="00EC431D" w:rsidP="00A11B0D">
      <w:pPr>
        <w:pStyle w:val="Listeavsnitt"/>
        <w:numPr>
          <w:ilvl w:val="0"/>
          <w:numId w:val="60"/>
        </w:numPr>
        <w:spacing w:before="240" w:after="120" w:line="276" w:lineRule="auto"/>
        <w:contextualSpacing w:val="0"/>
        <w:rPr>
          <w:rFonts w:cstheme="minorHAnsi"/>
          <w:lang w:val="en-GB"/>
        </w:rPr>
      </w:pPr>
      <w:r w:rsidRPr="00C23B3F">
        <w:rPr>
          <w:rFonts w:cstheme="minorHAnsi"/>
          <w:lang w:val="en-GB"/>
        </w:rPr>
        <w:t>The Norwegian Centre against Racism’s advisory service to prevent discrimination and the Organisation against Official Discrimination (OMOD) have also regularly received complaints from persons who consider themselves to have been unlawfully stopped and searched by the police. Such experiences undermine trust in the police, and in society in general.</w:t>
      </w:r>
    </w:p>
    <w:p w14:paraId="476686E1" w14:textId="7BE8014C" w:rsidR="00EC431D" w:rsidRPr="00C23B3F" w:rsidRDefault="00EC431D" w:rsidP="00A11B0D">
      <w:pPr>
        <w:pStyle w:val="Listeavsnitt"/>
        <w:numPr>
          <w:ilvl w:val="0"/>
          <w:numId w:val="60"/>
        </w:numPr>
        <w:spacing w:before="240" w:after="120" w:line="276" w:lineRule="auto"/>
        <w:contextualSpacing w:val="0"/>
        <w:rPr>
          <w:rFonts w:cstheme="minorHAnsi"/>
          <w:lang w:val="en-GB"/>
        </w:rPr>
      </w:pPr>
      <w:r w:rsidRPr="00C23B3F">
        <w:rPr>
          <w:rFonts w:cstheme="minorHAnsi"/>
          <w:b/>
          <w:highlight w:val="white"/>
          <w:lang w:val="en-GB"/>
        </w:rPr>
        <w:t>Example 1:</w:t>
      </w:r>
      <w:r w:rsidRPr="00C23B3F">
        <w:rPr>
          <w:rFonts w:cstheme="minorHAnsi"/>
          <w:highlight w:val="white"/>
          <w:lang w:val="en-GB"/>
        </w:rPr>
        <w:t xml:space="preserve"> A student (aged 22) at the University of Oslo has had to prove that he is Norwegian over 30 times in the past few years. He has grown up in Norway and his family background is from Afghanistan, and he has no criminal record. The Oslo Chief of Police has expressed to TV2 his concern that the extensive stop-and-search checks carried out in the Norwegian capital may result in radicalisation</w:t>
      </w:r>
      <w:r w:rsidRPr="00DF5E2E">
        <w:rPr>
          <w:vertAlign w:val="superscript"/>
        </w:rPr>
        <w:footnoteReference w:id="45"/>
      </w:r>
      <w:r w:rsidRPr="00C23B3F">
        <w:rPr>
          <w:rFonts w:cstheme="minorHAnsi"/>
          <w:lang w:val="en-GB"/>
        </w:rPr>
        <w:t>.</w:t>
      </w:r>
    </w:p>
    <w:p w14:paraId="1D93D2DD" w14:textId="7EF8824D" w:rsidR="00EC431D" w:rsidRPr="00C23B3F" w:rsidRDefault="00EC431D" w:rsidP="00A11B0D">
      <w:pPr>
        <w:pStyle w:val="Listeavsnitt"/>
        <w:numPr>
          <w:ilvl w:val="0"/>
          <w:numId w:val="60"/>
        </w:numPr>
        <w:spacing w:before="240" w:after="120" w:line="276" w:lineRule="auto"/>
        <w:contextualSpacing w:val="0"/>
        <w:rPr>
          <w:rFonts w:cstheme="minorHAnsi"/>
          <w:lang w:val="en-GB"/>
        </w:rPr>
      </w:pPr>
      <w:r w:rsidRPr="00C23B3F">
        <w:rPr>
          <w:rFonts w:cstheme="minorHAnsi"/>
          <w:b/>
          <w:lang w:val="en-GB"/>
        </w:rPr>
        <w:t>Example 2:</w:t>
      </w:r>
      <w:r w:rsidRPr="00C23B3F">
        <w:rPr>
          <w:rFonts w:cstheme="minorHAnsi"/>
          <w:lang w:val="en-GB"/>
        </w:rPr>
        <w:t xml:space="preserve"> A young man, a Tanzanian national, was stopped on Oslo’s main street, Karl </w:t>
      </w:r>
      <w:r w:rsidR="00862A29" w:rsidRPr="00C23B3F">
        <w:rPr>
          <w:rFonts w:cstheme="minorHAnsi"/>
          <w:lang w:val="en-GB"/>
        </w:rPr>
        <w:t>Johan, and</w:t>
      </w:r>
      <w:r w:rsidRPr="00C23B3F">
        <w:rPr>
          <w:rFonts w:cstheme="minorHAnsi"/>
          <w:lang w:val="en-GB"/>
        </w:rPr>
        <w:t xml:space="preserve"> asked for proof of identity. He complied with the request, but the police nonetheless took him by the arm and led him to a police car, because they thought that there was something wrong with his identity card. The man had been subjected to similar random checks four times over a short period of time, and therefore filed a complaint with the Norwegian Bureau for the Investigation of Police Affairs.</w:t>
      </w:r>
    </w:p>
    <w:p w14:paraId="548F4FBD" w14:textId="6AF584C0" w:rsidR="00EC431D" w:rsidRPr="00C23B3F" w:rsidRDefault="00EC431D" w:rsidP="00A11B0D">
      <w:pPr>
        <w:pStyle w:val="Listeavsnitt"/>
        <w:numPr>
          <w:ilvl w:val="0"/>
          <w:numId w:val="60"/>
        </w:numPr>
        <w:spacing w:before="240" w:after="120" w:line="276" w:lineRule="auto"/>
        <w:contextualSpacing w:val="0"/>
        <w:rPr>
          <w:rFonts w:cstheme="minorHAnsi"/>
          <w:lang w:val="en-GB"/>
        </w:rPr>
      </w:pPr>
      <w:r w:rsidRPr="00C23B3F">
        <w:rPr>
          <w:rFonts w:cstheme="minorHAnsi"/>
          <w:lang w:val="en-GB" w:eastAsia="en-GB"/>
        </w:rPr>
        <w:t>The National Police Immigration Service (NPIS) confirms that in the period</w:t>
      </w:r>
      <w:r w:rsidRPr="00C23B3F">
        <w:rPr>
          <w:rFonts w:cstheme="minorHAnsi"/>
          <w:lang w:val="en-GB"/>
        </w:rPr>
        <w:t xml:space="preserve"> 15.11.17 - 29.05.18 three checks of the person concerned were </w:t>
      </w:r>
      <w:r w:rsidR="00862A29" w:rsidRPr="00C23B3F">
        <w:rPr>
          <w:rFonts w:cstheme="minorHAnsi"/>
          <w:lang w:val="en-GB"/>
        </w:rPr>
        <w:t>recorded but</w:t>
      </w:r>
      <w:r w:rsidRPr="00C23B3F">
        <w:rPr>
          <w:rFonts w:cstheme="minorHAnsi"/>
          <w:lang w:val="en-GB"/>
        </w:rPr>
        <w:t xml:space="preserve"> cannot rule out the possibility </w:t>
      </w:r>
      <w:r w:rsidRPr="00C23B3F">
        <w:rPr>
          <w:rFonts w:cstheme="minorHAnsi"/>
          <w:lang w:val="en-GB"/>
        </w:rPr>
        <w:lastRenderedPageBreak/>
        <w:t>that there may have been more. Two were carried out by the NPIS in connection with immigration checks. In their reply, they write that “checks may be made of persons assumed to be foreign nationals when the purpose of the check is to enforce the provisions governing foreign nationals’ stay in the realm in order to verify their identity and status – when the time, place and situation gives grounds for such a check”. The latest check was carried out on Oslo’s main street, Karl Johan, in the afternoon when he was on his way home from work. It is hard to see that the time and place in this case should give special grounds for performing a check.</w:t>
      </w:r>
    </w:p>
    <w:p w14:paraId="18F2EAAB" w14:textId="77777777" w:rsidR="00EC431D" w:rsidRPr="00C23B3F" w:rsidRDefault="00EC431D" w:rsidP="00A11B0D">
      <w:pPr>
        <w:pStyle w:val="Listeavsnitt"/>
        <w:numPr>
          <w:ilvl w:val="0"/>
          <w:numId w:val="60"/>
        </w:numPr>
        <w:spacing w:before="240" w:after="120" w:line="276" w:lineRule="auto"/>
        <w:contextualSpacing w:val="0"/>
        <w:rPr>
          <w:rFonts w:cstheme="minorHAnsi"/>
          <w:lang w:val="en-GB"/>
        </w:rPr>
      </w:pPr>
      <w:r w:rsidRPr="00C23B3F">
        <w:rPr>
          <w:rFonts w:cstheme="minorHAnsi"/>
          <w:b/>
          <w:lang w:val="en-GB"/>
        </w:rPr>
        <w:t xml:space="preserve">Example 3: </w:t>
      </w:r>
      <w:r w:rsidRPr="00C23B3F">
        <w:rPr>
          <w:rFonts w:cstheme="minorHAnsi"/>
          <w:lang w:val="en-GB"/>
        </w:rPr>
        <w:t>This concerns an incident at McDonald’s in Grorud, where the police carried out a check on the grounds that they had specific information to the effect that there were criminals in the area. In this connection, several of the café’s guests were checked, and two young persons with a African appearance were taken into the toilet to be checked, and then placed against a wall out in the café and photographed, in full view of everyone.</w:t>
      </w:r>
      <w:r w:rsidRPr="00DF5E2E">
        <w:rPr>
          <w:vertAlign w:val="superscript"/>
        </w:rPr>
        <w:footnoteReference w:id="46"/>
      </w:r>
      <w:r w:rsidRPr="00C23B3F">
        <w:rPr>
          <w:rFonts w:cstheme="minorHAnsi"/>
          <w:lang w:val="en-GB"/>
        </w:rPr>
        <w:t xml:space="preserve"> In this case, the police were conducting checks based on intelligence, but checked more persons than those whom they specifically suspected, and the procedure was unnecessarily humiliating.</w:t>
      </w:r>
    </w:p>
    <w:p w14:paraId="3A214FE7" w14:textId="7DFC1901" w:rsidR="00EC431D" w:rsidRDefault="00EC431D" w:rsidP="008076AF">
      <w:pPr>
        <w:pStyle w:val="Overskrift4"/>
        <w:spacing w:before="240" w:after="0"/>
        <w:rPr>
          <w:lang w:val="en-GB"/>
        </w:rPr>
      </w:pPr>
      <w:bookmarkStart w:id="87" w:name="_9kzlrb7zif1h" w:colFirst="0" w:colLast="0"/>
      <w:bookmarkEnd w:id="87"/>
      <w:r w:rsidRPr="001E27CA">
        <w:rPr>
          <w:lang w:val="en-GB"/>
        </w:rPr>
        <w:t xml:space="preserve">Political target figures for expulsion promote ethnic profiling  </w:t>
      </w:r>
    </w:p>
    <w:p w14:paraId="137BF538" w14:textId="77777777" w:rsidR="00211AB3" w:rsidRPr="00211AB3" w:rsidRDefault="00211AB3" w:rsidP="00211AB3">
      <w:pPr>
        <w:rPr>
          <w:b/>
          <w:lang w:val="en-GB"/>
        </w:rPr>
      </w:pPr>
      <w:r>
        <w:rPr>
          <w:b/>
          <w:lang w:val="en-GB"/>
        </w:rPr>
        <w:t>(Article 5 a)</w:t>
      </w:r>
    </w:p>
    <w:p w14:paraId="33724750" w14:textId="7221E167" w:rsidR="00EC431D" w:rsidRPr="00C23B3F" w:rsidRDefault="00EC431D" w:rsidP="00A11B0D">
      <w:pPr>
        <w:pStyle w:val="Listeavsnitt"/>
        <w:numPr>
          <w:ilvl w:val="0"/>
          <w:numId w:val="60"/>
        </w:numPr>
        <w:spacing w:before="240" w:after="120" w:line="276" w:lineRule="auto"/>
        <w:contextualSpacing w:val="0"/>
        <w:jc w:val="both"/>
        <w:rPr>
          <w:rFonts w:cstheme="minorHAnsi"/>
          <w:lang w:val="en-GB"/>
        </w:rPr>
      </w:pPr>
      <w:r w:rsidRPr="00C23B3F">
        <w:rPr>
          <w:rFonts w:cstheme="minorHAnsi"/>
          <w:lang w:val="en-GB"/>
        </w:rPr>
        <w:t xml:space="preserve">After many years of requests for stop-and-search statistics, figures were published for the first time in 2016, for the National Police Immigration Service (NPIS) in the magazine </w:t>
      </w:r>
      <w:r w:rsidRPr="00C23B3F">
        <w:rPr>
          <w:rFonts w:cstheme="minorHAnsi"/>
          <w:i/>
          <w:lang w:val="en-GB"/>
        </w:rPr>
        <w:t xml:space="preserve">Politiforum. </w:t>
      </w:r>
      <w:r w:rsidRPr="00C23B3F">
        <w:rPr>
          <w:rFonts w:cstheme="minorHAnsi"/>
          <w:lang w:val="en-GB"/>
        </w:rPr>
        <w:t>The statistics show that approximately 13% of those stopped and searched were arrested. Of these around 80% were deported.</w:t>
      </w:r>
      <w:r w:rsidRPr="00DF5E2E">
        <w:rPr>
          <w:vertAlign w:val="superscript"/>
        </w:rPr>
        <w:footnoteReference w:id="47"/>
      </w:r>
      <w:r w:rsidRPr="00C23B3F">
        <w:rPr>
          <w:rFonts w:cstheme="minorHAnsi"/>
          <w:lang w:val="en-GB"/>
        </w:rPr>
        <w:t xml:space="preserve"> That year, 9,000 persons were to be expelled from the country; in other words, around 90,000 persons had to be checked in order to reach the target figure, according to the NPIS’s own statistics.</w:t>
      </w:r>
    </w:p>
    <w:p w14:paraId="4226A02E" w14:textId="77777777" w:rsidR="00EC431D" w:rsidRPr="00C23B3F" w:rsidRDefault="00EC431D" w:rsidP="00A11B0D">
      <w:pPr>
        <w:pStyle w:val="Listeavsnitt"/>
        <w:numPr>
          <w:ilvl w:val="0"/>
          <w:numId w:val="60"/>
        </w:numPr>
        <w:spacing w:before="240" w:after="120" w:line="276" w:lineRule="auto"/>
        <w:contextualSpacing w:val="0"/>
        <w:jc w:val="both"/>
        <w:rPr>
          <w:rFonts w:cstheme="minorHAnsi"/>
          <w:lang w:val="en-GB"/>
        </w:rPr>
      </w:pPr>
      <w:r w:rsidRPr="00C23B3F">
        <w:rPr>
          <w:rFonts w:cstheme="minorHAnsi"/>
          <w:lang w:val="en-GB"/>
        </w:rPr>
        <w:t>It is in the process of checking the remaining 80,000 individuals that ethnic profiling occurs, and this is where the authorities need more documentation on their own activities and methods, and feedback from those who are subjected to checks. Such knowledge could lay the foundation for more accurately targeted activity, i.e. fewer checks, greater precision and better relations with the immigrant population. The checks carried out by in police districts must also be taken into account.</w:t>
      </w:r>
    </w:p>
    <w:p w14:paraId="48F4A873" w14:textId="2A9E4D9D" w:rsidR="00EC431D" w:rsidRPr="00C23B3F" w:rsidRDefault="00EC431D" w:rsidP="00A11B0D">
      <w:pPr>
        <w:pStyle w:val="Listeavsnitt"/>
        <w:numPr>
          <w:ilvl w:val="0"/>
          <w:numId w:val="60"/>
        </w:numPr>
        <w:spacing w:before="240" w:after="120" w:line="276" w:lineRule="auto"/>
        <w:contextualSpacing w:val="0"/>
        <w:rPr>
          <w:rFonts w:cstheme="minorHAnsi"/>
          <w:lang w:val="en-GB"/>
        </w:rPr>
      </w:pPr>
      <w:r w:rsidRPr="00C23B3F">
        <w:rPr>
          <w:rFonts w:cstheme="minorHAnsi"/>
          <w:lang w:val="en-GB"/>
        </w:rPr>
        <w:t>Much suggests that the Government’s target figures for deportation of foreign nationals who are not lawfully present in Norway are a strong factor driving this practice, particularly where the NPIS is concerned, although it is also followed by the rest of the police force. Persons likely to be subjected to checks on the basis of appearance are young persons, particularly young men, with a background from Afghanistan, the Middle East, and North and East Africa, who are suspected of being persons with no identity documents, asylum seekers whose applications have been denied or criminals, as well as women of West African background who are suspected of being prostitutes.</w:t>
      </w:r>
    </w:p>
    <w:p w14:paraId="2AD77903" w14:textId="19E60FB3" w:rsidR="00EC431D" w:rsidRPr="00C23B3F" w:rsidRDefault="00EC431D" w:rsidP="00A11B0D">
      <w:pPr>
        <w:pStyle w:val="Listeavsnitt"/>
        <w:numPr>
          <w:ilvl w:val="0"/>
          <w:numId w:val="60"/>
        </w:numPr>
        <w:spacing w:before="240" w:after="120" w:line="276" w:lineRule="auto"/>
        <w:contextualSpacing w:val="0"/>
        <w:rPr>
          <w:rFonts w:eastAsia="Trebuchet MS" w:cstheme="minorHAnsi"/>
          <w:highlight w:val="white"/>
          <w:lang w:val="en-GB"/>
        </w:rPr>
      </w:pPr>
      <w:r w:rsidRPr="00C23B3F">
        <w:rPr>
          <w:rFonts w:cstheme="minorHAnsi"/>
          <w:lang w:val="en-GB"/>
        </w:rPr>
        <w:t xml:space="preserve">The target figures for deportations were increased in 2016, on the grounds of the large number of asylum seekers who had come in 2015. Although the number of asylum seekers </w:t>
      </w:r>
      <w:r w:rsidRPr="00C23B3F">
        <w:rPr>
          <w:rFonts w:cstheme="minorHAnsi"/>
          <w:lang w:val="en-GB"/>
        </w:rPr>
        <w:lastRenderedPageBreak/>
        <w:t>fell to a fraction in 2016 and 2017</w:t>
      </w:r>
      <w:r w:rsidRPr="00C23B3F">
        <w:rPr>
          <w:rFonts w:eastAsia="Calibri" w:cstheme="minorHAnsi"/>
          <w:lang w:val="en-GB"/>
        </w:rPr>
        <w:t>[1]</w:t>
      </w:r>
      <w:r w:rsidRPr="00DF5E2E">
        <w:rPr>
          <w:rFonts w:eastAsia="Calibri"/>
          <w:vertAlign w:val="superscript"/>
        </w:rPr>
        <w:footnoteReference w:id="48"/>
      </w:r>
      <w:r w:rsidRPr="00C23B3F">
        <w:rPr>
          <w:rFonts w:cstheme="minorHAnsi"/>
          <w:lang w:val="en-GB"/>
        </w:rPr>
        <w:t xml:space="preserve">, high target figures have been maintained. It is likely that high target figures lead to excessively low sensitivity with regard to ethnic profiling. The need to meet high target figures has consequences in terms of police priorities. Geir Krogh, head of </w:t>
      </w:r>
      <w:r w:rsidR="00B03829">
        <w:rPr>
          <w:rFonts w:cstheme="minorHAnsi"/>
          <w:lang w:val="en-GB"/>
        </w:rPr>
        <w:t xml:space="preserve">the </w:t>
      </w:r>
      <w:r w:rsidR="00B03829" w:rsidRPr="00B03829">
        <w:rPr>
          <w:rFonts w:cstheme="minorHAnsi"/>
          <w:lang w:val="en-GB"/>
        </w:rPr>
        <w:t>u</w:t>
      </w:r>
      <w:r w:rsidRPr="00B03829">
        <w:rPr>
          <w:rFonts w:cstheme="minorHAnsi"/>
          <w:lang w:val="en-GB"/>
        </w:rPr>
        <w:t>nion for management staff in the police</w:t>
      </w:r>
      <w:r w:rsidRPr="00C23B3F">
        <w:rPr>
          <w:rFonts w:cstheme="minorHAnsi"/>
          <w:lang w:val="en-GB"/>
        </w:rPr>
        <w:t>, stated the following on 20 April 2017: “</w:t>
      </w:r>
      <w:r w:rsidRPr="00C23B3F">
        <w:rPr>
          <w:rFonts w:eastAsia="Trebuchet MS" w:cstheme="minorHAnsi"/>
          <w:i/>
          <w:highlight w:val="white"/>
          <w:lang w:val="en-GB"/>
        </w:rPr>
        <w:t xml:space="preserve">Such strong focus on deportations and meeting high target figures can be perceived as a shift away from the police’s other tasks, from narcotics, crimes of gain, traffic surveillance, desire for police visibility, </w:t>
      </w:r>
      <w:r w:rsidR="00862A29" w:rsidRPr="00C23B3F">
        <w:rPr>
          <w:rFonts w:eastAsia="Trebuchet MS" w:cstheme="minorHAnsi"/>
          <w:i/>
          <w:highlight w:val="white"/>
          <w:lang w:val="en-GB"/>
        </w:rPr>
        <w:t>etc...</w:t>
      </w:r>
      <w:r w:rsidRPr="00C23B3F">
        <w:rPr>
          <w:rFonts w:eastAsia="Trebuchet MS" w:cstheme="minorHAnsi"/>
          <w:i/>
          <w:highlight w:val="white"/>
          <w:lang w:val="en-GB"/>
        </w:rPr>
        <w:t xml:space="preserve"> All this will be affected by the pressure to deport as many people as possible”.</w:t>
      </w:r>
      <w:r w:rsidRPr="00DF5E2E">
        <w:rPr>
          <w:rFonts w:eastAsia="Trebuchet MS"/>
          <w:highlight w:val="white"/>
          <w:vertAlign w:val="superscript"/>
        </w:rPr>
        <w:footnoteReference w:id="49"/>
      </w:r>
    </w:p>
    <w:p w14:paraId="672C14FE" w14:textId="66F468A4" w:rsidR="00EC431D" w:rsidRPr="00C23B3F" w:rsidRDefault="00EC431D" w:rsidP="00A11B0D">
      <w:pPr>
        <w:pStyle w:val="Listeavsnitt"/>
        <w:numPr>
          <w:ilvl w:val="0"/>
          <w:numId w:val="60"/>
        </w:numPr>
        <w:spacing w:before="240" w:after="120" w:line="276" w:lineRule="auto"/>
        <w:contextualSpacing w:val="0"/>
        <w:rPr>
          <w:rFonts w:eastAsia="Trebuchet MS" w:cstheme="minorHAnsi"/>
          <w:highlight w:val="white"/>
          <w:lang w:val="en-GB"/>
        </w:rPr>
      </w:pPr>
      <w:r w:rsidRPr="00C23B3F">
        <w:rPr>
          <w:rFonts w:cstheme="minorHAnsi"/>
          <w:lang w:val="en-GB"/>
        </w:rPr>
        <w:t>One step in the right direction is the Oslo police force’s development of a three-hour course on how to conduct random checks in a non-discriminating way, which must be attended by all operational personnel.</w:t>
      </w:r>
    </w:p>
    <w:p w14:paraId="212E433F" w14:textId="77777777" w:rsidR="00EC431D" w:rsidRPr="00DF5E2E" w:rsidRDefault="00EC431D" w:rsidP="00FA783C">
      <w:pPr>
        <w:spacing w:before="240" w:after="120" w:line="276" w:lineRule="auto"/>
        <w:rPr>
          <w:rFonts w:cstheme="minorHAnsi"/>
          <w:b/>
        </w:rPr>
      </w:pPr>
      <w:r w:rsidRPr="00DF5E2E">
        <w:rPr>
          <w:rFonts w:cstheme="minorHAnsi"/>
          <w:b/>
        </w:rPr>
        <w:t>Recommendations:</w:t>
      </w:r>
    </w:p>
    <w:p w14:paraId="06D67BBE" w14:textId="77777777" w:rsidR="00EC431D" w:rsidRPr="00DF5E2E" w:rsidRDefault="00EC431D" w:rsidP="00D323B7">
      <w:pPr>
        <w:numPr>
          <w:ilvl w:val="0"/>
          <w:numId w:val="19"/>
        </w:numPr>
        <w:spacing w:before="240" w:after="120" w:line="276" w:lineRule="auto"/>
        <w:rPr>
          <w:rFonts w:cstheme="minorHAnsi"/>
          <w:lang w:val="en-GB"/>
        </w:rPr>
      </w:pPr>
      <w:r w:rsidRPr="00DF5E2E">
        <w:rPr>
          <w:rFonts w:cstheme="minorHAnsi"/>
          <w:lang w:val="en-GB"/>
        </w:rPr>
        <w:t>The course developed by the Oslo police force on how to carry out non-discriminating police checks should be included in the police training programme, and steps should be taken to ensure that mandatory courses are held for all operational personnel throughout Norway.</w:t>
      </w:r>
    </w:p>
    <w:p w14:paraId="6D55CFCF" w14:textId="77777777" w:rsidR="00EC431D" w:rsidRPr="00DF5E2E" w:rsidRDefault="00EC431D" w:rsidP="00D323B7">
      <w:pPr>
        <w:numPr>
          <w:ilvl w:val="0"/>
          <w:numId w:val="19"/>
        </w:numPr>
        <w:spacing w:before="240" w:after="120" w:line="276" w:lineRule="auto"/>
        <w:rPr>
          <w:rFonts w:cstheme="minorHAnsi"/>
          <w:lang w:val="en-GB"/>
        </w:rPr>
      </w:pPr>
      <w:r w:rsidRPr="00DF5E2E">
        <w:rPr>
          <w:rFonts w:cstheme="minorHAnsi"/>
          <w:lang w:val="en-GB"/>
        </w:rPr>
        <w:t>Complaints concerning checks conducted in a discriminating way, and the replies received by complainants, should be recorded so that they can be investigated and analysed, and thus used to render current practice less discriminating.</w:t>
      </w:r>
    </w:p>
    <w:p w14:paraId="22E2DD95" w14:textId="19CB3CAB" w:rsidR="00EC431D" w:rsidRPr="00DF5E2E" w:rsidRDefault="00EC431D" w:rsidP="00D323B7">
      <w:pPr>
        <w:numPr>
          <w:ilvl w:val="0"/>
          <w:numId w:val="19"/>
        </w:numPr>
        <w:spacing w:before="240" w:after="120" w:line="276" w:lineRule="auto"/>
        <w:rPr>
          <w:rFonts w:cstheme="minorHAnsi"/>
          <w:lang w:val="en-GB"/>
        </w:rPr>
      </w:pPr>
      <w:r w:rsidRPr="00DF5E2E">
        <w:rPr>
          <w:rFonts w:cstheme="minorHAnsi"/>
          <w:lang w:val="en-GB"/>
        </w:rPr>
        <w:t>The use of ethnic profiling as a tool must be recorded, and its impact on those who are stopped in this way must be investigated.</w:t>
      </w:r>
    </w:p>
    <w:p w14:paraId="7146986A" w14:textId="157B1959" w:rsidR="00EC431D" w:rsidRDefault="00EC431D" w:rsidP="008076AF">
      <w:pPr>
        <w:pStyle w:val="Overskrift4"/>
        <w:spacing w:before="240" w:after="0"/>
        <w:rPr>
          <w:lang w:val="en-GB"/>
        </w:rPr>
      </w:pPr>
      <w:bookmarkStart w:id="88" w:name="_q9u1bpbedzzq" w:colFirst="0" w:colLast="0"/>
      <w:bookmarkStart w:id="89" w:name="_Toc528592073"/>
      <w:bookmarkEnd w:id="88"/>
      <w:r w:rsidRPr="008F2D1A">
        <w:rPr>
          <w:lang w:val="en-GB"/>
        </w:rPr>
        <w:t xml:space="preserve">Ethnic profiling in connection with </w:t>
      </w:r>
      <w:r w:rsidR="00862A29" w:rsidRPr="008F2D1A">
        <w:rPr>
          <w:lang w:val="en-GB"/>
        </w:rPr>
        <w:t>gynaecological</w:t>
      </w:r>
      <w:r w:rsidRPr="008F2D1A">
        <w:rPr>
          <w:lang w:val="en-GB"/>
        </w:rPr>
        <w:t xml:space="preserve"> examinations</w:t>
      </w:r>
      <w:bookmarkEnd w:id="89"/>
    </w:p>
    <w:p w14:paraId="2E88210F" w14:textId="1275F3BB" w:rsidR="00211AB3" w:rsidRPr="00211AB3" w:rsidRDefault="00211AB3" w:rsidP="00211AB3">
      <w:pPr>
        <w:rPr>
          <w:b/>
          <w:lang w:val="en-GB"/>
        </w:rPr>
      </w:pPr>
      <w:r>
        <w:rPr>
          <w:b/>
          <w:lang w:val="en-GB"/>
        </w:rPr>
        <w:t>(Article 5 a)</w:t>
      </w:r>
    </w:p>
    <w:p w14:paraId="31ACEE56" w14:textId="1D329911" w:rsidR="00EC431D" w:rsidRPr="00C23B3F" w:rsidRDefault="00EC431D" w:rsidP="00A11B0D">
      <w:pPr>
        <w:pStyle w:val="Listeavsnitt"/>
        <w:numPr>
          <w:ilvl w:val="0"/>
          <w:numId w:val="60"/>
        </w:numPr>
        <w:spacing w:before="240" w:after="120" w:line="276" w:lineRule="auto"/>
        <w:contextualSpacing w:val="0"/>
        <w:rPr>
          <w:rFonts w:cstheme="minorHAnsi"/>
          <w:lang w:val="en-GB"/>
        </w:rPr>
      </w:pPr>
      <w:r w:rsidRPr="00C23B3F">
        <w:rPr>
          <w:rFonts w:cstheme="minorHAnsi"/>
          <w:lang w:val="en-GB"/>
        </w:rPr>
        <w:t xml:space="preserve">Ethnic profiling also occurs in connection with </w:t>
      </w:r>
      <w:r w:rsidR="00862A29" w:rsidRPr="00C23B3F">
        <w:rPr>
          <w:rFonts w:cstheme="minorHAnsi"/>
          <w:lang w:val="en-GB"/>
        </w:rPr>
        <w:t>gynaecological</w:t>
      </w:r>
      <w:r w:rsidRPr="00C23B3F">
        <w:rPr>
          <w:rFonts w:cstheme="minorHAnsi"/>
          <w:lang w:val="en-GB"/>
        </w:rPr>
        <w:t xml:space="preserve"> examinations of young girls when there is suspicion of female genital mutilation (FGM). Preventing FGM has had a high political priority. Unfortunately, this work does not appear to be sufficiently well founded on facts and specific knowledge, but rather assumptions. According to the Fafo social science research foundation’s review of research on forced marriage, female genital mutilation and severe restrictions on young people’s freedom (</w:t>
      </w:r>
      <w:r w:rsidRPr="00C23B3F">
        <w:rPr>
          <w:rFonts w:cstheme="minorHAnsi"/>
          <w:i/>
          <w:lang w:val="en-GB"/>
        </w:rPr>
        <w:t xml:space="preserve">Forskningsbasert politikk? </w:t>
      </w:r>
      <w:r w:rsidRPr="00C23B3F">
        <w:rPr>
          <w:rFonts w:cstheme="minorHAnsi"/>
          <w:i/>
        </w:rPr>
        <w:t>En gjennomgang av forskningen på tvangsekteskap, kjønnslemlestelse og alvorlige begrensninger av unges frihet, og av de politiske tiltakene på feltet (2014)),</w:t>
      </w:r>
      <w:r w:rsidRPr="00C23B3F">
        <w:rPr>
          <w:rFonts w:cstheme="minorHAnsi"/>
        </w:rPr>
        <w:t xml:space="preserve"> “</w:t>
      </w:r>
      <w:r w:rsidRPr="00C23B3F">
        <w:rPr>
          <w:rFonts w:cstheme="minorHAnsi"/>
          <w:highlight w:val="white"/>
        </w:rPr>
        <w:t xml:space="preserve">Measures to prevent female genital mutilation have </w:t>
      </w:r>
      <w:r w:rsidR="00022816">
        <w:rPr>
          <w:rFonts w:cstheme="minorHAnsi"/>
          <w:highlight w:val="white"/>
        </w:rPr>
        <w:t>...</w:t>
      </w:r>
      <w:r w:rsidRPr="00C23B3F">
        <w:rPr>
          <w:rFonts w:cstheme="minorHAnsi"/>
          <w:highlight w:val="white"/>
        </w:rPr>
        <w:t xml:space="preserve">been </w:t>
      </w:r>
      <w:r w:rsidRPr="00022816">
        <w:rPr>
          <w:rFonts w:cstheme="minorHAnsi"/>
          <w:highlight w:val="white"/>
        </w:rPr>
        <w:t>dimensioned</w:t>
      </w:r>
      <w:r w:rsidRPr="00C23B3F">
        <w:rPr>
          <w:rFonts w:cstheme="minorHAnsi"/>
          <w:highlight w:val="white"/>
        </w:rPr>
        <w:t xml:space="preserve"> on the basis of an assumption of extensive prevalence and a need for deterrence and supervision. </w:t>
      </w:r>
      <w:r w:rsidRPr="00C23B3F">
        <w:rPr>
          <w:rFonts w:cstheme="minorHAnsi"/>
          <w:highlight w:val="white"/>
          <w:lang w:val="en-GB"/>
        </w:rPr>
        <w:t>However, research findings show that there is a low incidence of female genital mutilation in Norway.</w:t>
      </w:r>
      <w:r w:rsidRPr="00C23B3F">
        <w:rPr>
          <w:rFonts w:cstheme="minorHAnsi"/>
          <w:lang w:val="en-GB"/>
        </w:rPr>
        <w:t>”</w:t>
      </w:r>
    </w:p>
    <w:p w14:paraId="52401E7A" w14:textId="77777777" w:rsidR="00EC431D" w:rsidRPr="00C23B3F" w:rsidRDefault="00EC431D" w:rsidP="00A11B0D">
      <w:pPr>
        <w:pStyle w:val="Listeavsnitt"/>
        <w:numPr>
          <w:ilvl w:val="0"/>
          <w:numId w:val="60"/>
        </w:numPr>
        <w:spacing w:before="240" w:after="120" w:line="276" w:lineRule="auto"/>
        <w:contextualSpacing w:val="0"/>
        <w:rPr>
          <w:rFonts w:cstheme="minorHAnsi"/>
          <w:lang w:val="en-GB"/>
        </w:rPr>
      </w:pPr>
      <w:r w:rsidRPr="00C23B3F">
        <w:rPr>
          <w:rFonts w:cstheme="minorHAnsi"/>
          <w:lang w:val="en-GB"/>
        </w:rPr>
        <w:lastRenderedPageBreak/>
        <w:t>This is also confirmed by medical personnel who examine the children; see the article published on 28 June 2016:</w:t>
      </w:r>
    </w:p>
    <w:p w14:paraId="5FFA696E" w14:textId="5E73742F" w:rsidR="00EC431D" w:rsidRPr="00C23B3F" w:rsidRDefault="00EC431D" w:rsidP="00A11B0D">
      <w:pPr>
        <w:pStyle w:val="Listeavsnitt"/>
        <w:numPr>
          <w:ilvl w:val="0"/>
          <w:numId w:val="60"/>
        </w:numPr>
        <w:spacing w:before="240" w:after="120" w:line="276" w:lineRule="auto"/>
        <w:contextualSpacing w:val="0"/>
        <w:rPr>
          <w:rFonts w:cstheme="minorHAnsi"/>
          <w:lang w:val="en-GB"/>
        </w:rPr>
      </w:pPr>
      <w:r w:rsidRPr="00C23B3F">
        <w:rPr>
          <w:rFonts w:cstheme="minorHAnsi"/>
          <w:lang w:val="en-GB"/>
        </w:rPr>
        <w:t>“In the past ten years, Norwegian hospitals have examined at least 152 girls, after reports of concern were received by the police, child welfare service or the hospital. This can be seen from statistics compiled by the Norwegian Broadcasting Corporation (NRK) from hospitals in Norway. Around 30 children had been subjected to female genital mutilation before the family moved to Norway, but no children had been mutilated since their arrival in Norway. In the case of one child, it was impossible to determine.”</w:t>
      </w:r>
    </w:p>
    <w:p w14:paraId="61A426D5" w14:textId="0E3D1402" w:rsidR="00EC431D" w:rsidRPr="00C23B3F" w:rsidRDefault="00EC431D" w:rsidP="00A11B0D">
      <w:pPr>
        <w:pStyle w:val="Listeavsnitt"/>
        <w:numPr>
          <w:ilvl w:val="0"/>
          <w:numId w:val="60"/>
        </w:numPr>
        <w:spacing w:before="240" w:after="120" w:line="276" w:lineRule="auto"/>
        <w:contextualSpacing w:val="0"/>
        <w:rPr>
          <w:rFonts w:cstheme="minorHAnsi"/>
          <w:lang w:val="en-GB"/>
        </w:rPr>
      </w:pPr>
      <w:r w:rsidRPr="00C23B3F">
        <w:rPr>
          <w:rFonts w:cstheme="minorHAnsi"/>
          <w:lang w:val="en-GB"/>
        </w:rPr>
        <w:t>“The grounds for conducting these examinations are often a little too thin. Often it is a case of kindergarten personnel who are good at taking care of children, but do not know what mutilation looks like,” says senior consultant Claus Møller at the Kindergarten Department, Haukeland Hospital. He has examined children for FGM for 20 years, and thinks that unnecessarily many children are examined.”</w:t>
      </w:r>
      <w:r w:rsidRPr="00DF5E2E">
        <w:rPr>
          <w:vertAlign w:val="superscript"/>
        </w:rPr>
        <w:footnoteReference w:id="50"/>
      </w:r>
      <w:r w:rsidRPr="00DF5E2E">
        <w:rPr>
          <w:rFonts w:cstheme="minorHAnsi"/>
        </w:rPr>
        <w:fldChar w:fldCharType="begin"/>
      </w:r>
      <w:r w:rsidRPr="00C23B3F">
        <w:rPr>
          <w:rFonts w:cstheme="minorHAnsi"/>
          <w:lang w:val="en-GB"/>
        </w:rPr>
        <w:instrText xml:space="preserve"> HYPERLINK "https://www.nrk.no/norge/_-undersoker-unodvendig-mange-for-kjonnslemlestelse-1.13018028" </w:instrText>
      </w:r>
      <w:r w:rsidRPr="00DF5E2E">
        <w:rPr>
          <w:rFonts w:cstheme="minorHAnsi"/>
        </w:rPr>
        <w:fldChar w:fldCharType="separate"/>
      </w:r>
    </w:p>
    <w:p w14:paraId="544CF417" w14:textId="22C37EAD" w:rsidR="00EC431D" w:rsidRPr="00DF5E2E" w:rsidRDefault="00EC431D" w:rsidP="00A11B0D">
      <w:pPr>
        <w:pStyle w:val="Listeavsnitt"/>
        <w:numPr>
          <w:ilvl w:val="0"/>
          <w:numId w:val="60"/>
        </w:numPr>
        <w:spacing w:before="240" w:after="120"/>
        <w:contextualSpacing w:val="0"/>
        <w:rPr>
          <w:lang w:val="en-GB"/>
        </w:rPr>
      </w:pPr>
      <w:r w:rsidRPr="00DF5E2E">
        <w:fldChar w:fldCharType="end"/>
      </w:r>
      <w:r w:rsidRPr="00DF5E2E">
        <w:rPr>
          <w:lang w:val="en-GB"/>
        </w:rPr>
        <w:t xml:space="preserve">OMOD is currently assisting a family in Bergen with an appeal to the Anti-Discrimination Tribunal because their daughter has been subjected to a </w:t>
      </w:r>
      <w:r w:rsidR="00862A29" w:rsidRPr="00DF5E2E">
        <w:rPr>
          <w:lang w:val="en-GB"/>
        </w:rPr>
        <w:t>gynaecological</w:t>
      </w:r>
      <w:r w:rsidRPr="00DF5E2E">
        <w:rPr>
          <w:lang w:val="en-GB"/>
        </w:rPr>
        <w:t xml:space="preserve"> examination two times before she reached the age of four due to suspicion of FGM. Both examinations showed that the daughter had not been mutilated. Focus in Norway is based on statistics for countries in Africa. Experience shows that measures implemented in Norway need to be based on Norwegian conditions, and not on conditions in African countries. After all, Norway has undergone 17 years of action plans, projects, programmes, substantial use of resources, research, evaluations, campaigns, involvement of civil society through projects, conferences and seminars in this field.</w:t>
      </w:r>
    </w:p>
    <w:p w14:paraId="273D0660" w14:textId="0551962F" w:rsidR="00EC431D" w:rsidRPr="00DF5E2E" w:rsidRDefault="00EC431D" w:rsidP="00FA783C">
      <w:pPr>
        <w:spacing w:before="240" w:after="120" w:line="276" w:lineRule="auto"/>
        <w:rPr>
          <w:rFonts w:cstheme="minorHAnsi"/>
          <w:b/>
        </w:rPr>
      </w:pPr>
      <w:r w:rsidRPr="00DF5E2E">
        <w:rPr>
          <w:rFonts w:cstheme="minorHAnsi"/>
          <w:b/>
        </w:rPr>
        <w:t>Recommendations</w:t>
      </w:r>
    </w:p>
    <w:p w14:paraId="4DDB1E0B" w14:textId="11E0544D" w:rsidR="006A3D61" w:rsidRPr="006A3D61" w:rsidRDefault="00EC431D" w:rsidP="006A3D61">
      <w:pPr>
        <w:numPr>
          <w:ilvl w:val="0"/>
          <w:numId w:val="20"/>
        </w:numPr>
        <w:spacing w:before="240" w:after="120" w:line="276" w:lineRule="auto"/>
        <w:rPr>
          <w:rFonts w:cstheme="minorHAnsi"/>
          <w:lang w:val="en-GB"/>
        </w:rPr>
      </w:pPr>
      <w:r w:rsidRPr="00DF5E2E">
        <w:rPr>
          <w:rFonts w:cstheme="minorHAnsi"/>
          <w:lang w:val="en-GB"/>
        </w:rPr>
        <w:t>Knowledge of Norwegian conditions as regards female genital mutilation must be developed to form the basis for preventive efforts in Norway, particularly with regard to examinations, in order to prevent the ethnic profiling of young girls’ genitalia.</w:t>
      </w:r>
      <w:bookmarkStart w:id="90" w:name="_Toc528592074"/>
    </w:p>
    <w:p w14:paraId="0BF96F44" w14:textId="77777777" w:rsidR="00A17F22" w:rsidRDefault="00A17F22">
      <w:pPr>
        <w:rPr>
          <w:rFonts w:asciiTheme="majorHAnsi" w:hAnsiTheme="majorHAnsi"/>
          <w:b/>
          <w:color w:val="9E0000"/>
          <w:lang w:val="en-GB"/>
        </w:rPr>
      </w:pPr>
      <w:r w:rsidRPr="00341DDA">
        <w:rPr>
          <w:lang w:val="en-GB"/>
        </w:rPr>
        <w:br w:type="page"/>
      </w:r>
    </w:p>
    <w:p w14:paraId="35793FF0" w14:textId="78987625" w:rsidR="00714C4A" w:rsidRPr="00DF5E2E" w:rsidRDefault="00714C4A" w:rsidP="00FA783C">
      <w:pPr>
        <w:pStyle w:val="Overskrift3"/>
        <w:spacing w:before="240" w:after="120"/>
      </w:pPr>
      <w:bookmarkStart w:id="91" w:name="_Toc529362792"/>
      <w:r w:rsidRPr="00DF5E2E">
        <w:lastRenderedPageBreak/>
        <w:t>Article 5 a: Equal treatment by the courts</w:t>
      </w:r>
      <w:bookmarkEnd w:id="91"/>
    </w:p>
    <w:p w14:paraId="3B239D9E" w14:textId="0ECDE821" w:rsidR="00714C4A" w:rsidRPr="008F2D1A" w:rsidRDefault="00714C4A" w:rsidP="008076AF">
      <w:pPr>
        <w:pStyle w:val="Overskrift4"/>
        <w:spacing w:before="240" w:after="0"/>
        <w:rPr>
          <w:lang w:val="en-GB"/>
        </w:rPr>
      </w:pPr>
      <w:r w:rsidRPr="008F2D1A">
        <w:rPr>
          <w:lang w:val="en-GB"/>
        </w:rPr>
        <w:t>Lay judges with anti-immigrant and anti-Muslim attitudes</w:t>
      </w:r>
      <w:bookmarkEnd w:id="90"/>
    </w:p>
    <w:p w14:paraId="3CD78D47" w14:textId="4473ED93" w:rsidR="00714C4A" w:rsidRPr="00DF5E2E" w:rsidRDefault="00714C4A" w:rsidP="009B737B">
      <w:pPr>
        <w:spacing w:after="120"/>
        <w:rPr>
          <w:rFonts w:cstheme="minorHAnsi"/>
          <w:b/>
          <w:lang w:val="en-GB"/>
        </w:rPr>
      </w:pPr>
      <w:r w:rsidRPr="00DF5E2E">
        <w:rPr>
          <w:rFonts w:cstheme="minorHAnsi"/>
          <w:b/>
          <w:lang w:val="en-GB"/>
        </w:rPr>
        <w:t>(Article 5 a of the Convention, a statement by the Committee on the Elimination of Racial Discrimination in case 3/1991 under article 14 of the Convention versus Norway.</w:t>
      </w:r>
      <w:r w:rsidRPr="00DF5E2E">
        <w:rPr>
          <w:rFonts w:cstheme="minorHAnsi"/>
          <w:b/>
          <w:vertAlign w:val="superscript"/>
        </w:rPr>
        <w:footnoteReference w:id="51"/>
      </w:r>
      <w:r w:rsidRPr="00DF5E2E">
        <w:rPr>
          <w:rFonts w:cstheme="minorHAnsi"/>
          <w:b/>
          <w:lang w:val="en-GB"/>
        </w:rPr>
        <w:t>)</w:t>
      </w:r>
    </w:p>
    <w:p w14:paraId="092526F4" w14:textId="2A32C4A9" w:rsidR="00714C4A" w:rsidRPr="00C23B3F" w:rsidRDefault="00714C4A" w:rsidP="00A11B0D">
      <w:pPr>
        <w:pStyle w:val="Listeavsnitt"/>
        <w:numPr>
          <w:ilvl w:val="0"/>
          <w:numId w:val="60"/>
        </w:numPr>
        <w:spacing w:before="240" w:after="120"/>
        <w:contextualSpacing w:val="0"/>
        <w:rPr>
          <w:rFonts w:cstheme="minorHAnsi"/>
          <w:lang w:val="en-GB"/>
        </w:rPr>
      </w:pPr>
      <w:r w:rsidRPr="00C23B3F">
        <w:rPr>
          <w:rFonts w:cstheme="minorHAnsi"/>
          <w:lang w:val="en-GB"/>
        </w:rPr>
        <w:t>Section 70 of the Courts of Justice Act stipulates that a lay judge must be "personally suitable". If this is not the case, the person may not be elected or must be excluded from the pool of lay judges.</w:t>
      </w:r>
      <w:r w:rsidRPr="00DF5E2E">
        <w:rPr>
          <w:vertAlign w:val="superscript"/>
        </w:rPr>
        <w:footnoteReference w:id="52"/>
      </w:r>
    </w:p>
    <w:p w14:paraId="3F289303" w14:textId="78AF46A2" w:rsidR="00714C4A" w:rsidRPr="00C23B3F" w:rsidRDefault="00714C4A" w:rsidP="00A11B0D">
      <w:pPr>
        <w:pStyle w:val="Listeavsnitt"/>
        <w:numPr>
          <w:ilvl w:val="0"/>
          <w:numId w:val="60"/>
        </w:numPr>
        <w:spacing w:before="240" w:after="120"/>
        <w:contextualSpacing w:val="0"/>
        <w:rPr>
          <w:rFonts w:cstheme="minorHAnsi"/>
          <w:lang w:val="en-GB"/>
        </w:rPr>
      </w:pPr>
      <w:r w:rsidRPr="00C23B3F">
        <w:rPr>
          <w:rFonts w:cstheme="minorHAnsi"/>
          <w:lang w:val="en-GB"/>
        </w:rPr>
        <w:t xml:space="preserve">In a judgment issued in 2015 (LB-2015-158669-2), Borgarting Court of Appeal assessed the competence of a lay judge with documented, strong prejudices against immigrants in general and Muslims in particular. One hundred and fifty pages of comments taken from the lay judge's Facebook page were presented to the court. These included a large number of statements of a xenophobic and Muslim-hating nature, and contained comments written by the lay judge herself and links to articles of the same type published on radical right-wing and right-wing extremist websites. The lay judge has often posted a number of such comments every day. Here she says, among other things, that she believes Islam should be prohibited in Norway and that people who do not support the right-wing populist Progress Party (Fremskrittspartiet) should be punished for their lack of support. Although her views clearly contravene some of the most fundamental human rights of immigrants in general and Muslims in particular, this person has been a lay judge for a number of years. </w:t>
      </w:r>
    </w:p>
    <w:p w14:paraId="225EAFBC" w14:textId="5E7059DF" w:rsidR="00714C4A" w:rsidRPr="00C23B3F" w:rsidRDefault="00714C4A" w:rsidP="00A11B0D">
      <w:pPr>
        <w:pStyle w:val="Listeavsnitt"/>
        <w:numPr>
          <w:ilvl w:val="0"/>
          <w:numId w:val="60"/>
        </w:numPr>
        <w:spacing w:before="240" w:after="120"/>
        <w:contextualSpacing w:val="0"/>
        <w:rPr>
          <w:rFonts w:cstheme="minorHAnsi"/>
          <w:lang w:val="en-GB"/>
        </w:rPr>
      </w:pPr>
      <w:r w:rsidRPr="00C23B3F">
        <w:rPr>
          <w:rFonts w:cstheme="minorHAnsi"/>
          <w:lang w:val="en-GB"/>
        </w:rPr>
        <w:t>The court found it proven that she was "strongly critical of immigration" and "biased in questions relating to immigrants in general and Muslims in particular". However, the court concluded that the judge could not be excluded from the court and the duty to be a lay judge based on the documentation that had been presented. Given the fundamental importance of freedom of speech, the court believed that, in order to be excluded from the pool of lay judges, it is a prerequisite that the hateful or discriminatory statements contravene section 185 of the Penal Code.  Since the lay judge had not been convicted of making such unlawful statements, the court found that she could not be excluded from the pool.</w:t>
      </w:r>
    </w:p>
    <w:p w14:paraId="03AFADAB" w14:textId="1734A9BD" w:rsidR="00714C4A" w:rsidRPr="00C23B3F" w:rsidRDefault="00714C4A" w:rsidP="00A11B0D">
      <w:pPr>
        <w:pStyle w:val="Listeavsnitt"/>
        <w:numPr>
          <w:ilvl w:val="0"/>
          <w:numId w:val="60"/>
        </w:numPr>
        <w:spacing w:before="240" w:after="120"/>
        <w:contextualSpacing w:val="0"/>
        <w:rPr>
          <w:rFonts w:cstheme="minorHAnsi"/>
          <w:lang w:val="en-GB"/>
        </w:rPr>
      </w:pPr>
      <w:r w:rsidRPr="00C23B3F">
        <w:rPr>
          <w:rFonts w:cstheme="minorHAnsi"/>
          <w:lang w:val="en-GB"/>
        </w:rPr>
        <w:t>This ruling creates a problematically high threshold for finding a person unsuitable to act as a lay judge, since the threshold for being convicted according to section 185 of the Penal Code is very high. Most convictions that we are aware of have some violent content (a desire to kill or in some other way harm a person/persons with a minority background). Other kinds of racialist speech will to a (far) lesser extent lead to a contravention of section 185. This means that a judge with a proven racialist attitude may be regarded as suitable according to this standard.</w:t>
      </w:r>
    </w:p>
    <w:p w14:paraId="102091A9" w14:textId="2446F7D9" w:rsidR="00714C4A" w:rsidRPr="00C23B3F" w:rsidRDefault="00714C4A" w:rsidP="00A11B0D">
      <w:pPr>
        <w:pStyle w:val="Listeavsnitt"/>
        <w:numPr>
          <w:ilvl w:val="0"/>
          <w:numId w:val="60"/>
        </w:numPr>
        <w:spacing w:before="240" w:after="120"/>
        <w:contextualSpacing w:val="0"/>
        <w:rPr>
          <w:rFonts w:cstheme="minorHAnsi"/>
          <w:lang w:val="en-GB"/>
        </w:rPr>
      </w:pPr>
      <w:r w:rsidRPr="00C23B3F">
        <w:rPr>
          <w:rFonts w:cstheme="minorHAnsi"/>
          <w:lang w:val="en-GB"/>
        </w:rPr>
        <w:t xml:space="preserve">The Court of Appeal stated that her negative attitudes to immigrants could provide grounds for removing her from individual cases where immigrants/Muslims are involved. This transfers the responsibility for proving the lay judge's bias to the lawyer in each case, something that will produce a variable result. This also requires each lawyer to be aware of her bias, and this </w:t>
      </w:r>
      <w:r w:rsidRPr="00C23B3F">
        <w:rPr>
          <w:rFonts w:cstheme="minorHAnsi"/>
          <w:lang w:val="en-GB"/>
        </w:rPr>
        <w:lastRenderedPageBreak/>
        <w:t xml:space="preserve">will very likely not be the case. Thus, as far as we know, she has continued to act as a lay judge, including in cases involving immigrants. </w:t>
      </w:r>
    </w:p>
    <w:p w14:paraId="7DFB4F32" w14:textId="40684F48" w:rsidR="00714C4A" w:rsidRPr="00C23B3F" w:rsidRDefault="00714C4A" w:rsidP="00A11B0D">
      <w:pPr>
        <w:pStyle w:val="Listeavsnitt"/>
        <w:numPr>
          <w:ilvl w:val="0"/>
          <w:numId w:val="60"/>
        </w:numPr>
        <w:spacing w:before="240" w:after="120"/>
        <w:contextualSpacing w:val="0"/>
        <w:rPr>
          <w:rFonts w:cstheme="minorHAnsi"/>
          <w:lang w:val="en-GB"/>
        </w:rPr>
      </w:pPr>
      <w:r w:rsidRPr="00C23B3F">
        <w:rPr>
          <w:rFonts w:cstheme="minorHAnsi"/>
          <w:lang w:val="en-GB"/>
        </w:rPr>
        <w:t>In 1991, the Committee on the Elimination of Racial Discrimination issued a statement condemning Norway in a similar case (no. 3/1991) under article 14 of the Convention. This case was from the Court of Appeal, where two lay judges were overheard making disparaging remarks about the defendant, a Tamil from Mauritius who was a Norwegian citizen and had been convicted of smuggling drugs. The Committee writes that, even though they cannot conclude on the basis of the existing information that a breach of the Convention has taken place, it recommends that the state party should make all possible efforts to "prevent any kind of racial prejudice from playing a role in legal proceedings in such a way that this has a negative effect on the judicial system". The Committee therefore recommends that the state party in criminal cases like this one focuses on the jury's impartiality in accordance with the principles stated in article 5 (a) of the Convention.</w:t>
      </w:r>
    </w:p>
    <w:p w14:paraId="2D1A2861" w14:textId="53A148FF" w:rsidR="00714C4A" w:rsidRPr="00DF5E2E" w:rsidRDefault="00714C4A" w:rsidP="00FA783C">
      <w:pPr>
        <w:spacing w:before="240" w:after="120"/>
        <w:rPr>
          <w:rFonts w:cstheme="minorHAnsi"/>
          <w:b/>
        </w:rPr>
      </w:pPr>
      <w:r w:rsidRPr="00DF5E2E">
        <w:rPr>
          <w:rFonts w:cstheme="minorHAnsi"/>
          <w:b/>
        </w:rPr>
        <w:t xml:space="preserve">Recommendations: </w:t>
      </w:r>
    </w:p>
    <w:p w14:paraId="5C97B0E2" w14:textId="4AE08D59" w:rsidR="00714C4A" w:rsidRPr="00B03829" w:rsidRDefault="00714C4A" w:rsidP="00D323B7">
      <w:pPr>
        <w:numPr>
          <w:ilvl w:val="0"/>
          <w:numId w:val="21"/>
        </w:numPr>
        <w:spacing w:before="240" w:after="120" w:line="240" w:lineRule="auto"/>
        <w:rPr>
          <w:rFonts w:cstheme="minorHAnsi"/>
          <w:lang w:val="en-GB"/>
        </w:rPr>
      </w:pPr>
      <w:r w:rsidRPr="00DF5E2E">
        <w:rPr>
          <w:rFonts w:cstheme="minorHAnsi"/>
          <w:lang w:val="en-GB"/>
        </w:rPr>
        <w:t>On this basis, we ask the Committee to clarify the neutrality standard that must apply to judges and lay judges so that Norwegian case law in this area is in agreement with the International Convention on the Elimination of all forms of Racial Discrimination (ICERD).</w:t>
      </w:r>
      <w:bookmarkStart w:id="92" w:name="_Toc528592075"/>
    </w:p>
    <w:p w14:paraId="6A54ACC1" w14:textId="4CF7E1A1" w:rsidR="00714C4A" w:rsidRPr="00DF5E2E" w:rsidRDefault="00714C4A" w:rsidP="00FA783C">
      <w:pPr>
        <w:pStyle w:val="Overskrift3"/>
        <w:spacing w:before="240" w:after="120"/>
      </w:pPr>
      <w:bookmarkStart w:id="93" w:name="_Toc529362793"/>
      <w:r w:rsidRPr="00DF5E2E">
        <w:t>Article 5 a: the right to equal treatment by the courts and all other organs that enforce justice;</w:t>
      </w:r>
      <w:bookmarkEnd w:id="93"/>
    </w:p>
    <w:p w14:paraId="4D744506" w14:textId="77777777" w:rsidR="00714C4A" w:rsidRPr="008F2D1A" w:rsidRDefault="00714C4A" w:rsidP="00FA783C">
      <w:pPr>
        <w:pStyle w:val="Overskrift4"/>
        <w:spacing w:before="240"/>
        <w:rPr>
          <w:lang w:val="en-GB"/>
        </w:rPr>
      </w:pPr>
      <w:r w:rsidRPr="008F2D1A">
        <w:rPr>
          <w:lang w:val="en-GB"/>
        </w:rPr>
        <w:t xml:space="preserve">Discrimination of foreign inmates in Norwegian prisons </w:t>
      </w:r>
    </w:p>
    <w:bookmarkEnd w:id="92"/>
    <w:p w14:paraId="1D206EF9" w14:textId="1AF67ECE" w:rsidR="00714C4A" w:rsidRPr="00C23B3F" w:rsidRDefault="00714C4A" w:rsidP="00A11B0D">
      <w:pPr>
        <w:pStyle w:val="Listeavsnitt"/>
        <w:numPr>
          <w:ilvl w:val="0"/>
          <w:numId w:val="60"/>
        </w:numPr>
        <w:spacing w:before="240" w:after="120"/>
        <w:contextualSpacing w:val="0"/>
        <w:rPr>
          <w:rFonts w:cstheme="minorHAnsi"/>
          <w:lang w:val="en-GB"/>
        </w:rPr>
      </w:pPr>
      <w:r w:rsidRPr="00C23B3F">
        <w:rPr>
          <w:rFonts w:cstheme="minorHAnsi"/>
          <w:lang w:val="en-GB"/>
        </w:rPr>
        <w:t>All of 34 per cent of inmates in Norwegian prisons are foreign citizens</w:t>
      </w:r>
      <w:r w:rsidRPr="00DF5E2E">
        <w:rPr>
          <w:vertAlign w:val="superscript"/>
        </w:rPr>
        <w:footnoteReference w:id="53"/>
      </w:r>
      <w:r w:rsidRPr="00C23B3F">
        <w:rPr>
          <w:rFonts w:cstheme="minorHAnsi"/>
          <w:lang w:val="en-GB"/>
        </w:rPr>
        <w:t>. According to General Recommendation 31, this may in itself indicate racial discrimination.</w:t>
      </w:r>
    </w:p>
    <w:p w14:paraId="47EDD0B5" w14:textId="77777777" w:rsidR="00811B8F" w:rsidRPr="00C23B3F" w:rsidRDefault="00714C4A" w:rsidP="00A11B0D">
      <w:pPr>
        <w:pStyle w:val="Listeavsnitt"/>
        <w:numPr>
          <w:ilvl w:val="0"/>
          <w:numId w:val="60"/>
        </w:numPr>
        <w:spacing w:before="240" w:after="120"/>
        <w:contextualSpacing w:val="0"/>
        <w:rPr>
          <w:rFonts w:cstheme="minorHAnsi"/>
          <w:lang w:val="en-GB"/>
        </w:rPr>
      </w:pPr>
      <w:r w:rsidRPr="00C23B3F">
        <w:rPr>
          <w:rFonts w:cstheme="minorHAnsi"/>
          <w:lang w:val="en-GB"/>
        </w:rPr>
        <w:t>In addition, Jussbuss experiences that foreign inmates are offered worse services in prison than Norwegian inmates. This makes their day-to-day life and rehabilitation worse. In 2005, the Committee expressly made it clear that the Convention imposes a duty on states to guarantee persons belonging to racial and ethnic minorities, especially foreign citizens, all the rights that belong to prisoners according to relevant international law</w:t>
      </w:r>
      <w:r w:rsidRPr="00DF5E2E">
        <w:rPr>
          <w:vertAlign w:val="superscript"/>
        </w:rPr>
        <w:footnoteReference w:id="54"/>
      </w:r>
      <w:r w:rsidRPr="00C23B3F">
        <w:rPr>
          <w:rFonts w:cstheme="minorHAnsi"/>
          <w:lang w:val="en-GB"/>
        </w:rPr>
        <w:t xml:space="preserve">. Nonetheless, foreign inmates experience discrimination in Norwegian prisons. </w:t>
      </w:r>
      <w:bookmarkStart w:id="94" w:name="_pksxyrvh2qqe" w:colFirst="0" w:colLast="0"/>
      <w:bookmarkEnd w:id="94"/>
    </w:p>
    <w:p w14:paraId="545E2735" w14:textId="18BA8E32" w:rsidR="00714C4A" w:rsidRPr="00811B8F" w:rsidRDefault="00714C4A" w:rsidP="00FA783C">
      <w:pPr>
        <w:pStyle w:val="Overskrift4"/>
        <w:spacing w:before="240"/>
        <w:rPr>
          <w:rFonts w:cstheme="minorHAnsi"/>
          <w:lang w:val="en-GB"/>
        </w:rPr>
      </w:pPr>
      <w:r w:rsidRPr="00DF5E2E">
        <w:rPr>
          <w:lang w:val="en-GB"/>
        </w:rPr>
        <w:t>The right to practise one's religion and respect for the prisoner's own culture</w:t>
      </w:r>
      <w:r w:rsidRPr="00DF5E2E">
        <w:rPr>
          <w:vertAlign w:val="superscript"/>
        </w:rPr>
        <w:footnoteReference w:id="55"/>
      </w:r>
    </w:p>
    <w:p w14:paraId="3B130BF9" w14:textId="77777777" w:rsidR="00714C4A" w:rsidRPr="00C23B3F" w:rsidRDefault="00714C4A" w:rsidP="00A11B0D">
      <w:pPr>
        <w:pStyle w:val="Listeavsnitt"/>
        <w:numPr>
          <w:ilvl w:val="0"/>
          <w:numId w:val="60"/>
        </w:numPr>
        <w:spacing w:before="240" w:after="120"/>
        <w:contextualSpacing w:val="0"/>
        <w:rPr>
          <w:rFonts w:cstheme="minorHAnsi"/>
          <w:lang w:val="en-GB"/>
        </w:rPr>
      </w:pPr>
      <w:r w:rsidRPr="00C23B3F">
        <w:rPr>
          <w:rFonts w:cstheme="minorHAnsi"/>
          <w:lang w:val="en-GB"/>
        </w:rPr>
        <w:t xml:space="preserve">Jussbuss is concerned about the difference between Church of Norway members' and members of religious minorities' real opportunity to practise their religion. According to the </w:t>
      </w:r>
    </w:p>
    <w:p w14:paraId="13A045CB" w14:textId="57033524" w:rsidR="00714C4A" w:rsidRPr="00C23B3F" w:rsidRDefault="00714C4A" w:rsidP="00A11B0D">
      <w:pPr>
        <w:pStyle w:val="Listeavsnitt"/>
        <w:numPr>
          <w:ilvl w:val="0"/>
          <w:numId w:val="60"/>
        </w:numPr>
        <w:spacing w:before="240" w:after="120"/>
        <w:contextualSpacing w:val="0"/>
        <w:rPr>
          <w:rFonts w:cstheme="minorHAnsi"/>
          <w:lang w:val="en-GB"/>
        </w:rPr>
      </w:pPr>
      <w:r w:rsidRPr="00C23B3F">
        <w:rPr>
          <w:rFonts w:cstheme="minorHAnsi"/>
          <w:lang w:val="en-GB"/>
        </w:rPr>
        <w:lastRenderedPageBreak/>
        <w:t>G-3/2009 circular</w:t>
      </w:r>
      <w:r w:rsidRPr="00DF5E2E">
        <w:rPr>
          <w:vertAlign w:val="superscript"/>
        </w:rPr>
        <w:footnoteReference w:id="56"/>
      </w:r>
      <w:r w:rsidRPr="00C23B3F">
        <w:rPr>
          <w:rFonts w:cstheme="minorHAnsi"/>
          <w:lang w:val="en-GB"/>
        </w:rPr>
        <w:t>, the Norwegian Correctional Service is to ensure that inmates are given an opportunity to practise their religion and beliefs in accordance with section 23 of the Execution of Sentences Act. Collaboration with religious communities is to be initiated and followed up by the Norwegian Correctional Service.</w:t>
      </w:r>
    </w:p>
    <w:p w14:paraId="1A48880A" w14:textId="18372E07" w:rsidR="00714C4A" w:rsidRPr="00C23B3F" w:rsidRDefault="00714C4A" w:rsidP="00A11B0D">
      <w:pPr>
        <w:pStyle w:val="Listeavsnitt"/>
        <w:numPr>
          <w:ilvl w:val="0"/>
          <w:numId w:val="60"/>
        </w:numPr>
        <w:spacing w:before="240" w:after="120"/>
        <w:contextualSpacing w:val="0"/>
        <w:rPr>
          <w:rFonts w:cstheme="minorHAnsi"/>
          <w:lang w:val="en-GB"/>
        </w:rPr>
      </w:pPr>
      <w:r w:rsidRPr="00C23B3F">
        <w:rPr>
          <w:rFonts w:cstheme="minorHAnsi"/>
          <w:lang w:val="en-GB"/>
        </w:rPr>
        <w:t>Through its work, Jussbuss has seen that the real opportunity to practise their faith given to prisoners who are members of religious minorities is not as good as that given to Church of Norway members. This is despite the fact that a lot of the inmates belong to religious communities other than the Church of Norway. Funding for visits by religious personnel is provided by the religious communities themselves, not by the Norwegian Correctional Service. Small religious communities are often not found to the same extent nationally as the Church of Norway, and they often do not to the same extent have the money to pay a priest or other religious leader to both take the extensive courses required to gain access to the prison's solitary confinement units and travel around the country to visit prisons.</w:t>
      </w:r>
    </w:p>
    <w:tbl>
      <w:tblPr>
        <w:tblW w:w="9388"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88"/>
      </w:tblGrid>
      <w:tr w:rsidR="00714C4A" w:rsidRPr="00480DEE" w14:paraId="54ECC65B" w14:textId="77777777" w:rsidTr="00DF5E2E">
        <w:tc>
          <w:tcPr>
            <w:tcW w:w="9388" w:type="dxa"/>
            <w:shd w:val="clear" w:color="auto" w:fill="auto"/>
            <w:tcMar>
              <w:top w:w="100" w:type="dxa"/>
              <w:left w:w="100" w:type="dxa"/>
              <w:bottom w:w="100" w:type="dxa"/>
              <w:right w:w="100" w:type="dxa"/>
            </w:tcMar>
          </w:tcPr>
          <w:p w14:paraId="36C3BDB1" w14:textId="17ED80D0" w:rsidR="00714C4A" w:rsidRPr="00DF5E2E" w:rsidRDefault="00714C4A" w:rsidP="00FA783C">
            <w:pPr>
              <w:spacing w:before="240" w:after="120"/>
              <w:rPr>
                <w:rFonts w:cstheme="minorHAnsi"/>
                <w:b/>
                <w:lang w:val="en-GB"/>
              </w:rPr>
            </w:pPr>
            <w:r w:rsidRPr="00DF5E2E">
              <w:rPr>
                <w:rFonts w:cstheme="minorHAnsi"/>
                <w:b/>
                <w:lang w:val="en-GB"/>
              </w:rPr>
              <w:t>Example: the practice in Skien prison</w:t>
            </w:r>
          </w:p>
          <w:p w14:paraId="0E510300" w14:textId="77777777" w:rsidR="00714C4A" w:rsidRPr="00DF5E2E" w:rsidRDefault="00714C4A" w:rsidP="00FA783C">
            <w:pPr>
              <w:spacing w:before="240" w:after="120"/>
              <w:rPr>
                <w:rFonts w:cstheme="minorHAnsi"/>
                <w:lang w:val="en-GB"/>
              </w:rPr>
            </w:pPr>
            <w:r w:rsidRPr="00DF5E2E">
              <w:rPr>
                <w:rFonts w:cstheme="minorHAnsi"/>
                <w:lang w:val="en-GB"/>
              </w:rPr>
              <w:t xml:space="preserve">In Skien prison, a Church of Norway prison chaplain has taken extensive courses and thus had access to the prison's solitary confinement unit. She works 50% of her time at the prison and provides a regular service to inmates each week. In contrast, the imam only visits every second week and we have been told by the prison that he works free of charge. When the imam is ill, there is no one that can assume his duties. In addition, he has not had an opportunity to take the courses due to a lack of time and resources. This means that Muslim prisoners who are in solitary confinement cannot talk to an imam, while Christian prisoners can talk to the prison chaplain. </w:t>
            </w:r>
          </w:p>
        </w:tc>
      </w:tr>
    </w:tbl>
    <w:p w14:paraId="1A82631C" w14:textId="77777777" w:rsidR="00714C4A" w:rsidRPr="00854505" w:rsidRDefault="00714C4A" w:rsidP="00FA783C">
      <w:pPr>
        <w:spacing w:before="240" w:after="120"/>
        <w:rPr>
          <w:rFonts w:cstheme="minorHAnsi"/>
          <w:sz w:val="10"/>
          <w:lang w:val="en-GB"/>
        </w:rPr>
      </w:pPr>
    </w:p>
    <w:p w14:paraId="622544D4" w14:textId="2F108EE6" w:rsidR="00714C4A" w:rsidRPr="00C23B3F" w:rsidRDefault="00714C4A" w:rsidP="00A11B0D">
      <w:pPr>
        <w:pStyle w:val="Listeavsnitt"/>
        <w:numPr>
          <w:ilvl w:val="0"/>
          <w:numId w:val="60"/>
        </w:numPr>
        <w:spacing w:before="240" w:after="120"/>
        <w:contextualSpacing w:val="0"/>
        <w:rPr>
          <w:rFonts w:cstheme="minorHAnsi"/>
          <w:lang w:val="en-GB"/>
        </w:rPr>
      </w:pPr>
      <w:r w:rsidRPr="00C23B3F">
        <w:rPr>
          <w:rFonts w:cstheme="minorHAnsi"/>
          <w:lang w:val="en-GB"/>
        </w:rPr>
        <w:t xml:space="preserve">Jussbuss wants state-financed jobs to be established for leaders of religious communities other than the Church of Norway, so that religious minorities also have a proper chance to practise their religion while in prison. This is in line with the recommendation of the majority in Official Norwegian Report (NOU) 2013:1 </w:t>
      </w:r>
      <w:r w:rsidRPr="00C23B3F">
        <w:rPr>
          <w:rFonts w:cstheme="minorHAnsi"/>
          <w:i/>
          <w:lang w:val="en-GB"/>
        </w:rPr>
        <w:t>Det livssynsåpne samfunn (A Society with Multiple Beliefs)</w:t>
      </w:r>
      <w:r w:rsidRPr="00DF5E2E">
        <w:rPr>
          <w:vertAlign w:val="superscript"/>
        </w:rPr>
        <w:footnoteReference w:id="57"/>
      </w:r>
      <w:r w:rsidRPr="00C23B3F">
        <w:rPr>
          <w:rFonts w:cstheme="minorHAnsi"/>
          <w:lang w:val="en-GB"/>
        </w:rPr>
        <w:t>, but these recommendations have not been followed up</w:t>
      </w:r>
      <w:r w:rsidRPr="00DF5E2E">
        <w:rPr>
          <w:vertAlign w:val="superscript"/>
        </w:rPr>
        <w:footnoteReference w:id="58"/>
      </w:r>
      <w:r w:rsidRPr="00C23B3F">
        <w:rPr>
          <w:rFonts w:cstheme="minorHAnsi"/>
          <w:lang w:val="en-GB"/>
        </w:rPr>
        <w:t>. The prison conditions make it necessary for the state to take responsibility for providing chaplaincy and spirituality services.</w:t>
      </w:r>
    </w:p>
    <w:p w14:paraId="396915F7" w14:textId="77777777" w:rsidR="00A17F22" w:rsidRPr="00341DDA" w:rsidRDefault="00A17F22">
      <w:pPr>
        <w:rPr>
          <w:rFonts w:cstheme="minorHAnsi"/>
          <w:b/>
          <w:lang w:val="en-GB"/>
        </w:rPr>
      </w:pPr>
      <w:r w:rsidRPr="00341DDA">
        <w:rPr>
          <w:rFonts w:cstheme="minorHAnsi"/>
          <w:b/>
          <w:lang w:val="en-GB"/>
        </w:rPr>
        <w:br w:type="page"/>
      </w:r>
    </w:p>
    <w:p w14:paraId="4ACE6D01" w14:textId="7B2E470F" w:rsidR="00714C4A" w:rsidRPr="00DF5E2E" w:rsidRDefault="00714C4A" w:rsidP="00FA783C">
      <w:pPr>
        <w:spacing w:before="240" w:after="120"/>
        <w:rPr>
          <w:rFonts w:cstheme="minorHAnsi"/>
        </w:rPr>
      </w:pPr>
      <w:r w:rsidRPr="00DF5E2E">
        <w:rPr>
          <w:rFonts w:cstheme="minorHAnsi"/>
          <w:b/>
        </w:rPr>
        <w:lastRenderedPageBreak/>
        <w:t>Recommendations:</w:t>
      </w:r>
      <w:r w:rsidRPr="00DF5E2E">
        <w:rPr>
          <w:rFonts w:cstheme="minorHAnsi"/>
        </w:rPr>
        <w:t xml:space="preserve">                  </w:t>
      </w:r>
      <w:r w:rsidRPr="00DF5E2E">
        <w:rPr>
          <w:rFonts w:cstheme="minorHAnsi"/>
        </w:rPr>
        <w:tab/>
      </w:r>
    </w:p>
    <w:p w14:paraId="1A0428C5" w14:textId="2C5B756C" w:rsidR="00714C4A" w:rsidRPr="00361D5E" w:rsidRDefault="00714C4A" w:rsidP="00D323B7">
      <w:pPr>
        <w:numPr>
          <w:ilvl w:val="0"/>
          <w:numId w:val="24"/>
        </w:numPr>
        <w:spacing w:before="240" w:after="120" w:line="240" w:lineRule="auto"/>
        <w:rPr>
          <w:rFonts w:cstheme="minorHAnsi"/>
          <w:lang w:val="en-GB"/>
        </w:rPr>
      </w:pPr>
      <w:r w:rsidRPr="00DF5E2E">
        <w:rPr>
          <w:rFonts w:cstheme="minorHAnsi"/>
          <w:lang w:val="en-GB"/>
        </w:rPr>
        <w:t xml:space="preserve">Establish state-financed jobs for those who provide spirituality guidance. </w:t>
      </w:r>
      <w:bookmarkStart w:id="95" w:name="_iuqt9buz5w1" w:colFirst="0" w:colLast="0"/>
      <w:bookmarkEnd w:id="95"/>
    </w:p>
    <w:p w14:paraId="5362A5AA" w14:textId="3F28C46C" w:rsidR="00714C4A" w:rsidRPr="008F2D1A" w:rsidRDefault="00714C4A" w:rsidP="008076AF">
      <w:pPr>
        <w:pStyle w:val="Overskrift4"/>
        <w:spacing w:before="240" w:after="0"/>
        <w:rPr>
          <w:lang w:val="en-GB"/>
        </w:rPr>
      </w:pPr>
      <w:r w:rsidRPr="008F2D1A">
        <w:rPr>
          <w:lang w:val="en-GB"/>
        </w:rPr>
        <w:t>Prison conditions, duties and rights for inmates</w:t>
      </w:r>
    </w:p>
    <w:p w14:paraId="10476C04" w14:textId="031D60B3" w:rsidR="00714C4A" w:rsidRPr="00DF5E2E" w:rsidRDefault="00714C4A" w:rsidP="009B737B">
      <w:pPr>
        <w:spacing w:after="120"/>
        <w:rPr>
          <w:rFonts w:cstheme="minorHAnsi"/>
          <w:b/>
          <w:lang w:val="en-GB"/>
        </w:rPr>
      </w:pPr>
      <w:r w:rsidRPr="00DF5E2E">
        <w:rPr>
          <w:rFonts w:cstheme="minorHAnsi"/>
          <w:b/>
          <w:lang w:val="en-GB"/>
        </w:rPr>
        <w:t>(</w:t>
      </w:r>
      <w:r w:rsidR="009B737B" w:rsidRPr="00DF5E2E">
        <w:rPr>
          <w:rFonts w:cstheme="minorHAnsi"/>
          <w:b/>
          <w:lang w:val="en-GB"/>
        </w:rPr>
        <w:t>Concluding Observation 37</w:t>
      </w:r>
      <w:r w:rsidR="009B737B">
        <w:rPr>
          <w:rFonts w:cstheme="minorHAnsi"/>
          <w:b/>
          <w:lang w:val="en-GB"/>
        </w:rPr>
        <w:t xml:space="preserve"> and </w:t>
      </w:r>
      <w:r w:rsidRPr="00DF5E2E">
        <w:rPr>
          <w:rFonts w:cstheme="minorHAnsi"/>
          <w:b/>
          <w:lang w:val="en-GB"/>
        </w:rPr>
        <w:t>Article 5a of the Convention)</w:t>
      </w:r>
    </w:p>
    <w:p w14:paraId="7EF4A5F1" w14:textId="3BC4053F" w:rsidR="00714C4A" w:rsidRPr="00C23B3F" w:rsidRDefault="00714C4A" w:rsidP="00A11B0D">
      <w:pPr>
        <w:pStyle w:val="Listeavsnitt"/>
        <w:numPr>
          <w:ilvl w:val="0"/>
          <w:numId w:val="60"/>
        </w:numPr>
        <w:spacing w:before="240" w:after="120"/>
        <w:contextualSpacing w:val="0"/>
        <w:rPr>
          <w:rFonts w:cstheme="minorHAnsi"/>
          <w:lang w:val="en-GB"/>
        </w:rPr>
      </w:pPr>
      <w:r w:rsidRPr="00C23B3F">
        <w:rPr>
          <w:rFonts w:cstheme="minorHAnsi"/>
          <w:lang w:val="en-GB"/>
        </w:rPr>
        <w:t>Article 5a of the International Convention on the Elimination of all forms of Racial Discrimination (ICERD) imposes a duty on the Norwegian state to ensure equal treatment by the courts and all other organs administering justice and access to public services, irrespective of individual factors such as language.</w:t>
      </w:r>
    </w:p>
    <w:p w14:paraId="2A4A757D" w14:textId="09DE8B52" w:rsidR="00714C4A" w:rsidRPr="00C23B3F" w:rsidRDefault="00714C4A" w:rsidP="00A11B0D">
      <w:pPr>
        <w:pStyle w:val="Listeavsnitt"/>
        <w:numPr>
          <w:ilvl w:val="0"/>
          <w:numId w:val="60"/>
        </w:numPr>
        <w:spacing w:before="240" w:after="120"/>
        <w:contextualSpacing w:val="0"/>
        <w:rPr>
          <w:rFonts w:cstheme="minorHAnsi"/>
          <w:lang w:val="en-GB"/>
        </w:rPr>
      </w:pPr>
      <w:r w:rsidRPr="00C23B3F">
        <w:rPr>
          <w:rFonts w:cstheme="minorHAnsi"/>
          <w:lang w:val="en-GB"/>
        </w:rPr>
        <w:t xml:space="preserve">In paragraph 37, the Committee has recommended that Norway should ensure interpretation services/qualified translations and avoid the use of close relatives and others for such services. The Committee also recommends introducing statutory rules that guarantee everyone equal access to public services. </w:t>
      </w:r>
    </w:p>
    <w:p w14:paraId="1857428B" w14:textId="39937FDD" w:rsidR="00714C4A" w:rsidRPr="00C23B3F" w:rsidRDefault="00714C4A" w:rsidP="00A11B0D">
      <w:pPr>
        <w:pStyle w:val="Listeavsnitt"/>
        <w:numPr>
          <w:ilvl w:val="0"/>
          <w:numId w:val="60"/>
        </w:numPr>
        <w:spacing w:before="240" w:after="120"/>
        <w:contextualSpacing w:val="0"/>
        <w:rPr>
          <w:rFonts w:cstheme="minorHAnsi"/>
          <w:lang w:val="en-GB"/>
        </w:rPr>
      </w:pPr>
      <w:r w:rsidRPr="00C23B3F">
        <w:rPr>
          <w:rFonts w:cstheme="minorHAnsi"/>
          <w:lang w:val="en-GB"/>
        </w:rPr>
        <w:t xml:space="preserve">The Execution of Sentences Act does not distinguish between inmates of different origin – whether this relates to race, language, ethnicity or citizenship. Foreign prisoners thus have the same duties and the same rights while serving their sentences. In reality, however, there is not equality before the law. Language minorities have worse prison conditions than other inmates in Norwegian jails. </w:t>
      </w:r>
    </w:p>
    <w:p w14:paraId="39953D60" w14:textId="6D41FA47" w:rsidR="00714C4A" w:rsidRPr="00C23B3F" w:rsidRDefault="00714C4A" w:rsidP="00A11B0D">
      <w:pPr>
        <w:pStyle w:val="Listeavsnitt"/>
        <w:numPr>
          <w:ilvl w:val="0"/>
          <w:numId w:val="60"/>
        </w:numPr>
        <w:spacing w:before="240" w:after="120"/>
        <w:contextualSpacing w:val="0"/>
        <w:rPr>
          <w:rFonts w:cstheme="minorHAnsi"/>
          <w:lang w:val="en-GB"/>
        </w:rPr>
      </w:pPr>
      <w:r w:rsidRPr="00C23B3F">
        <w:rPr>
          <w:rFonts w:cstheme="minorHAnsi"/>
          <w:lang w:val="en-GB"/>
        </w:rPr>
        <w:t xml:space="preserve">The lack of access to qualified interpreters is a general problem in the Norwegian criminal administration system. In </w:t>
      </w:r>
      <w:r w:rsidR="00A11B0D">
        <w:rPr>
          <w:rFonts w:cstheme="minorHAnsi"/>
          <w:lang w:val="en-GB"/>
        </w:rPr>
        <w:t>Jussbuss'</w:t>
      </w:r>
      <w:r w:rsidRPr="00C23B3F">
        <w:rPr>
          <w:rFonts w:cstheme="minorHAnsi"/>
          <w:lang w:val="en-GB"/>
        </w:rPr>
        <w:t xml:space="preserve"> experience, language can be a major obstacle when meeting clients that do not speak Norwegian or who speak poor English. They are frustrated about the lack of communication with the prison and employees and come to Jussbuss for help to understand quite simple things. They are often sent a decision written Norwegian without any translation or explanation, or they are superficially and verbally informed about a decision by an employee. It is also a problem when the inmate understands English, but not well enough to understand difficult legalese. </w:t>
      </w:r>
    </w:p>
    <w:p w14:paraId="65E31262" w14:textId="254F2D05" w:rsidR="00714C4A" w:rsidRPr="00C23B3F" w:rsidRDefault="00714C4A" w:rsidP="00A11B0D">
      <w:pPr>
        <w:pStyle w:val="Listeavsnitt"/>
        <w:numPr>
          <w:ilvl w:val="0"/>
          <w:numId w:val="60"/>
        </w:numPr>
        <w:spacing w:before="240" w:after="120"/>
        <w:contextualSpacing w:val="0"/>
        <w:rPr>
          <w:rFonts w:cstheme="minorHAnsi"/>
          <w:lang w:val="en-GB"/>
        </w:rPr>
      </w:pPr>
      <w:r w:rsidRPr="00C23B3F">
        <w:rPr>
          <w:rFonts w:cstheme="minorHAnsi"/>
          <w:lang w:val="en-GB"/>
        </w:rPr>
        <w:t>This means that the protection afforded by the law is much worse for inmates who do not understand Norwegian. Fundamental rights are not explained and they thus lose the opportunity to enforce their rights. Jussbuss is also concerned about the fact that language minorities in jail have for the same reasons no effective access to legal remedies to have their rights clarified, including in discrimination cases. The opportunity for this group to obtain legal aid and legal information while serving their sentences often depends on voluntary organisations like Jussbuss paying for an interpreter.</w:t>
      </w:r>
    </w:p>
    <w:p w14:paraId="1FE75B1C" w14:textId="7494E06B" w:rsidR="00714C4A" w:rsidRPr="00C23B3F" w:rsidRDefault="00A11B0D" w:rsidP="00A11B0D">
      <w:pPr>
        <w:pStyle w:val="Listeavsnitt"/>
        <w:numPr>
          <w:ilvl w:val="0"/>
          <w:numId w:val="60"/>
        </w:numPr>
        <w:spacing w:before="240" w:after="120"/>
        <w:contextualSpacing w:val="0"/>
        <w:rPr>
          <w:rFonts w:cstheme="minorHAnsi"/>
          <w:lang w:val="en-GB"/>
        </w:rPr>
      </w:pPr>
      <w:r>
        <w:rPr>
          <w:rFonts w:cstheme="minorHAnsi"/>
          <w:lang w:val="en-GB"/>
        </w:rPr>
        <w:t>Jussbuss'</w:t>
      </w:r>
      <w:r w:rsidR="00714C4A" w:rsidRPr="00C23B3F">
        <w:rPr>
          <w:rFonts w:cstheme="minorHAnsi"/>
          <w:lang w:val="en-GB"/>
        </w:rPr>
        <w:t xml:space="preserve"> experiences are supported by the Equality and Anti-discrimination Ombudsman's assessments in the report entitled «</w:t>
      </w:r>
      <w:r w:rsidR="00714C4A" w:rsidRPr="00C23B3F">
        <w:rPr>
          <w:rFonts w:cstheme="minorHAnsi"/>
          <w:i/>
          <w:lang w:val="en-GB"/>
        </w:rPr>
        <w:t>Innsatt og utsatt</w:t>
      </w:r>
      <w:r w:rsidR="00714C4A" w:rsidRPr="00C23B3F">
        <w:rPr>
          <w:rFonts w:cstheme="minorHAnsi"/>
          <w:lang w:val="en-GB"/>
        </w:rPr>
        <w:t>» (Imprisoned and Vulnerable)</w:t>
      </w:r>
      <w:r w:rsidR="00714C4A" w:rsidRPr="00DF5E2E">
        <w:rPr>
          <w:vertAlign w:val="superscript"/>
        </w:rPr>
        <w:footnoteReference w:id="59"/>
      </w:r>
      <w:r w:rsidR="00714C4A" w:rsidRPr="00C23B3F">
        <w:rPr>
          <w:rFonts w:cstheme="minorHAnsi"/>
          <w:lang w:val="en-GB"/>
        </w:rPr>
        <w:t xml:space="preserve">, which deals with the prison conditions of vulnerable groups in jail. The report shows that language minorities experience worse prison conditions than other inmates – something that can raise the question of discrimination on the grounds of ethnicity pursuant to </w:t>
      </w:r>
      <w:r w:rsidR="00714C4A" w:rsidRPr="00C23B3F">
        <w:rPr>
          <w:rFonts w:cstheme="minorHAnsi"/>
          <w:lang w:val="en-GB"/>
        </w:rPr>
        <w:lastRenderedPageBreak/>
        <w:t>section 5 of the Anti-discrimination Act. Questions may also be raised about breaches of the right to equal public services according to article 5 of ICERD. To improve these conditions, Jussbuss believes we need good national guidelines on the use and ordering of interpretation services.</w:t>
      </w:r>
    </w:p>
    <w:p w14:paraId="31B1FAC3" w14:textId="41647FED" w:rsidR="00714C4A" w:rsidRPr="00C23B3F" w:rsidRDefault="00714C4A" w:rsidP="00A11B0D">
      <w:pPr>
        <w:pStyle w:val="Listeavsnitt"/>
        <w:numPr>
          <w:ilvl w:val="0"/>
          <w:numId w:val="60"/>
        </w:numPr>
        <w:spacing w:before="240" w:after="120"/>
        <w:contextualSpacing w:val="0"/>
        <w:rPr>
          <w:rFonts w:cstheme="minorHAnsi"/>
          <w:lang w:val="en-GB"/>
        </w:rPr>
      </w:pPr>
      <w:r w:rsidRPr="00C23B3F">
        <w:rPr>
          <w:rFonts w:cstheme="minorHAnsi"/>
          <w:lang w:val="en-GB"/>
        </w:rPr>
        <w:t>No one should have to have the content of a decision communicated to him or her via Google Translate or other similar electronic services. Interpreters must therefore be financed by the state. In addition, we need greater efforts to establish alternative communication solutions, such as Skype and video interpreting, throughout the criminal administration system in order to improve the contact between foreign-language inmates and their families and prevent the inmates from experiencing a sense of isolation in their everyday lives.</w:t>
      </w:r>
    </w:p>
    <w:p w14:paraId="28341B57" w14:textId="478C7B77" w:rsidR="00714C4A" w:rsidRPr="00C23B3F" w:rsidRDefault="00714C4A" w:rsidP="00A11B0D">
      <w:pPr>
        <w:pStyle w:val="Listeavsnitt"/>
        <w:numPr>
          <w:ilvl w:val="0"/>
          <w:numId w:val="60"/>
        </w:numPr>
        <w:spacing w:before="240" w:after="120"/>
        <w:contextualSpacing w:val="0"/>
        <w:rPr>
          <w:rFonts w:cstheme="minorHAnsi"/>
          <w:lang w:val="en-GB"/>
        </w:rPr>
      </w:pPr>
      <w:r w:rsidRPr="00C23B3F">
        <w:rPr>
          <w:rFonts w:cstheme="minorHAnsi"/>
          <w:lang w:val="en-GB"/>
        </w:rPr>
        <w:t>As a rule, inmates are entitled to make phone calls out of the prison, cf section 32 of the Execution of Sentences Act.</w:t>
      </w:r>
      <w:r w:rsidRPr="00DF5E2E">
        <w:rPr>
          <w:vertAlign w:val="superscript"/>
        </w:rPr>
        <w:footnoteReference w:id="60"/>
      </w:r>
      <w:r w:rsidRPr="00C23B3F">
        <w:rPr>
          <w:rFonts w:cstheme="minorHAnsi"/>
          <w:lang w:val="en-GB"/>
        </w:rPr>
        <w:t xml:space="preserve"> However, this right is restricted in that inmates may be ordered to use a language that the prison understands, cf section 32(3) of the Execution of Sentences Act. Since it is mainly foreign inmates who need to speak a language that is different to those understood by the prison employees, this restriction usually affects inmates whose mother tongue is not Norwegian. This leads to Norwegian and foreign inmates being treated differently as regards their opportunity to talk to their families.</w:t>
      </w:r>
    </w:p>
    <w:p w14:paraId="793AAF25" w14:textId="122E1869" w:rsidR="00714C4A" w:rsidRPr="00C23B3F" w:rsidRDefault="00714C4A" w:rsidP="00A11B0D">
      <w:pPr>
        <w:pStyle w:val="Listeavsnitt"/>
        <w:numPr>
          <w:ilvl w:val="0"/>
          <w:numId w:val="60"/>
        </w:numPr>
        <w:spacing w:before="240" w:after="120"/>
        <w:contextualSpacing w:val="0"/>
        <w:rPr>
          <w:rFonts w:cstheme="minorHAnsi"/>
          <w:lang w:val="en-GB"/>
        </w:rPr>
      </w:pPr>
      <w:r w:rsidRPr="00C23B3F">
        <w:rPr>
          <w:rFonts w:cstheme="minorHAnsi"/>
          <w:lang w:val="en-GB"/>
        </w:rPr>
        <w:t>In Jussbuss'</w:t>
      </w:r>
      <w:r w:rsidR="00A11B0D">
        <w:rPr>
          <w:rFonts w:cstheme="minorHAnsi"/>
          <w:lang w:val="en-GB"/>
        </w:rPr>
        <w:t xml:space="preserve"> </w:t>
      </w:r>
      <w:r w:rsidRPr="00C23B3F">
        <w:rPr>
          <w:rFonts w:cstheme="minorHAnsi"/>
          <w:lang w:val="en-GB"/>
        </w:rPr>
        <w:t xml:space="preserve">experience, this affects foreign inmates in that they in practice are given less time to make phone calls in their mother tongue than Norwegian citizens are. This particularly applies in high-security prisons, where the inmates' phone time is basically limited to 20 minutes a week, see the regulations issued pursuant to section 3-29 of the Execution of Sentences Act.  Jussbuss has found that inmates are lucky if they can speak their mother tongue for half of their phone time. This means that they only get 40 minutes a month to talk to their families. </w:t>
      </w:r>
    </w:p>
    <w:p w14:paraId="41385AD0" w14:textId="2F52C74B" w:rsidR="00714C4A" w:rsidRPr="00C23B3F" w:rsidRDefault="00714C4A" w:rsidP="00A11B0D">
      <w:pPr>
        <w:pStyle w:val="Listeavsnitt"/>
        <w:numPr>
          <w:ilvl w:val="0"/>
          <w:numId w:val="60"/>
        </w:numPr>
        <w:spacing w:before="240" w:after="120"/>
        <w:contextualSpacing w:val="0"/>
        <w:rPr>
          <w:rFonts w:cstheme="minorHAnsi"/>
          <w:lang w:val="en-GB"/>
        </w:rPr>
      </w:pPr>
      <w:r w:rsidRPr="00C23B3F">
        <w:rPr>
          <w:rFonts w:cstheme="minorHAnsi"/>
          <w:lang w:val="en-GB"/>
        </w:rPr>
        <w:t xml:space="preserve">However, many foreign inmates are not granted any time at all to make phone calls in their mother tongue. If the inmate has no family or friends who speak Norwegian, this means that the time in prison is experienced as harder than it is by Norwegian citizens. Foreign inmates are thus subject to disproportionate discrimination as regards the time when they can make phone calls in their mother tongue. </w:t>
      </w:r>
    </w:p>
    <w:p w14:paraId="2A00C411" w14:textId="77777777" w:rsidR="00714C4A" w:rsidRPr="00DF5E2E" w:rsidRDefault="00714C4A" w:rsidP="00FA783C">
      <w:pPr>
        <w:spacing w:before="240" w:after="120"/>
        <w:rPr>
          <w:rFonts w:cstheme="minorHAnsi"/>
          <w:b/>
        </w:rPr>
      </w:pPr>
      <w:r w:rsidRPr="00DF5E2E">
        <w:rPr>
          <w:rFonts w:cstheme="minorHAnsi"/>
          <w:b/>
        </w:rPr>
        <w:t>Recommendations:</w:t>
      </w:r>
    </w:p>
    <w:p w14:paraId="7A6E863B" w14:textId="77777777" w:rsidR="00714C4A" w:rsidRPr="00DF5E2E" w:rsidRDefault="00714C4A" w:rsidP="00D323B7">
      <w:pPr>
        <w:numPr>
          <w:ilvl w:val="0"/>
          <w:numId w:val="22"/>
        </w:numPr>
        <w:spacing w:before="240" w:after="120" w:line="240" w:lineRule="auto"/>
        <w:rPr>
          <w:rFonts w:cstheme="minorHAnsi"/>
          <w:lang w:val="en-GB"/>
        </w:rPr>
      </w:pPr>
      <w:r w:rsidRPr="00DF5E2E">
        <w:rPr>
          <w:rFonts w:cstheme="minorHAnsi"/>
          <w:lang w:val="en-GB"/>
        </w:rPr>
        <w:t xml:space="preserve">Introduce a statutory obligation to use an interpreter if required in the criminal administration system. The minimum requirement must be to have decisions translated into the inmate's own language. </w:t>
      </w:r>
    </w:p>
    <w:p w14:paraId="4B4FE5E5" w14:textId="4F751512" w:rsidR="00714C4A" w:rsidRPr="00361D5E" w:rsidRDefault="00714C4A" w:rsidP="00D323B7">
      <w:pPr>
        <w:numPr>
          <w:ilvl w:val="0"/>
          <w:numId w:val="22"/>
        </w:numPr>
        <w:spacing w:before="240" w:after="120" w:line="240" w:lineRule="auto"/>
        <w:rPr>
          <w:rFonts w:cstheme="minorHAnsi"/>
          <w:lang w:val="en-GB"/>
        </w:rPr>
      </w:pPr>
      <w:r w:rsidRPr="00DF5E2E">
        <w:rPr>
          <w:rFonts w:cstheme="minorHAnsi"/>
          <w:lang w:val="en-GB"/>
        </w:rPr>
        <w:t>All inmates in Norwegian prisons must be given the same right to use their phone time to talk to their next-of-kin, irrespective of the language spoken.</w:t>
      </w:r>
    </w:p>
    <w:p w14:paraId="5D4867F6" w14:textId="615EE168" w:rsidR="00714C4A" w:rsidRDefault="00714C4A" w:rsidP="008076AF">
      <w:pPr>
        <w:pStyle w:val="Overskrift4"/>
        <w:spacing w:before="240" w:after="0"/>
        <w:rPr>
          <w:lang w:val="en-GB"/>
        </w:rPr>
      </w:pPr>
      <w:bookmarkStart w:id="96" w:name="_z0cqz1qwrg37" w:colFirst="0" w:colLast="0"/>
      <w:bookmarkEnd w:id="96"/>
      <w:r w:rsidRPr="008F2D1A">
        <w:rPr>
          <w:lang w:val="en-GB"/>
        </w:rPr>
        <w:t>The consequences of deportation decisions and deportation notices</w:t>
      </w:r>
    </w:p>
    <w:p w14:paraId="0FFA444D" w14:textId="52B41784" w:rsidR="00211AB3" w:rsidRPr="00211AB3" w:rsidRDefault="00211AB3" w:rsidP="00211AB3">
      <w:pPr>
        <w:rPr>
          <w:b/>
          <w:lang w:val="en-GB"/>
        </w:rPr>
      </w:pPr>
      <w:r>
        <w:rPr>
          <w:b/>
          <w:lang w:val="en-GB"/>
        </w:rPr>
        <w:t>(Article 5 a)</w:t>
      </w:r>
    </w:p>
    <w:p w14:paraId="6CFD85B4" w14:textId="533370B6" w:rsidR="00714C4A" w:rsidRPr="00C23B3F" w:rsidRDefault="00714C4A" w:rsidP="00A11B0D">
      <w:pPr>
        <w:pStyle w:val="Listeavsnitt"/>
        <w:numPr>
          <w:ilvl w:val="0"/>
          <w:numId w:val="60"/>
        </w:numPr>
        <w:spacing w:before="240" w:after="120"/>
        <w:contextualSpacing w:val="0"/>
        <w:rPr>
          <w:rFonts w:cstheme="minorHAnsi"/>
          <w:lang w:val="en-GB"/>
        </w:rPr>
      </w:pPr>
      <w:r w:rsidRPr="00C23B3F">
        <w:rPr>
          <w:rFonts w:cstheme="minorHAnsi"/>
          <w:lang w:val="en-GB"/>
        </w:rPr>
        <w:t xml:space="preserve">The Execution of Sentences Act does not distinguish between inmates with Norwegian and foreign citizenship and everyone has the same rights. Jussbuss nonetheless finds </w:t>
      </w:r>
      <w:r w:rsidRPr="00C23B3F">
        <w:rPr>
          <w:rFonts w:cstheme="minorHAnsi"/>
          <w:lang w:val="en-GB"/>
        </w:rPr>
        <w:lastRenderedPageBreak/>
        <w:t xml:space="preserve">that citizenship and residence status are used as arguments to treat inmates differently.  A deportation decision or deportation notice is used on its own as a sufficient reason for refusing prison leave, release on probation, arraignment, etc. </w:t>
      </w:r>
    </w:p>
    <w:p w14:paraId="5BCD1537" w14:textId="7777CCE2" w:rsidR="00714C4A" w:rsidRPr="00C23B3F" w:rsidRDefault="00714C4A" w:rsidP="00A11B0D">
      <w:pPr>
        <w:pStyle w:val="Listeavsnitt"/>
        <w:numPr>
          <w:ilvl w:val="0"/>
          <w:numId w:val="60"/>
        </w:numPr>
        <w:spacing w:before="240" w:after="120"/>
        <w:contextualSpacing w:val="0"/>
        <w:rPr>
          <w:rFonts w:cstheme="minorHAnsi"/>
          <w:lang w:val="en-GB"/>
        </w:rPr>
      </w:pPr>
      <w:r w:rsidRPr="00C23B3F">
        <w:rPr>
          <w:rFonts w:cstheme="minorHAnsi"/>
          <w:lang w:val="en-GB"/>
        </w:rPr>
        <w:t>No real assessment of the security situation surrounding each inmate is conducted, as the Execution of Sentences Act prescribes. This represents unfair and disproportionate discrimination</w:t>
      </w:r>
      <w:r w:rsidRPr="00DF5E2E">
        <w:rPr>
          <w:vertAlign w:val="superscript"/>
        </w:rPr>
        <w:footnoteReference w:id="61"/>
      </w:r>
      <w:r w:rsidRPr="00C23B3F">
        <w:rPr>
          <w:rFonts w:cstheme="minorHAnsi"/>
          <w:lang w:val="en-GB"/>
        </w:rPr>
        <w:t>.</w:t>
      </w:r>
    </w:p>
    <w:p w14:paraId="3D47251F" w14:textId="49FBE0FA" w:rsidR="00714C4A" w:rsidRPr="00C23B3F" w:rsidRDefault="00714C4A" w:rsidP="00A11B0D">
      <w:pPr>
        <w:pStyle w:val="Listeavsnitt"/>
        <w:numPr>
          <w:ilvl w:val="0"/>
          <w:numId w:val="60"/>
        </w:numPr>
        <w:spacing w:before="240" w:after="120"/>
        <w:contextualSpacing w:val="0"/>
        <w:rPr>
          <w:rFonts w:cstheme="minorHAnsi"/>
          <w:lang w:val="en-GB"/>
        </w:rPr>
      </w:pPr>
      <w:r w:rsidRPr="00C23B3F">
        <w:rPr>
          <w:rFonts w:cstheme="minorHAnsi"/>
          <w:lang w:val="en-GB"/>
        </w:rPr>
        <w:t>Discrimination in the administration of justice is particularly serious since the person concerned is subject to the state's coercive intervention. If there is a lack of resources, prisons prioritise Norwegian inmates who are going to return to society. There is a need for stricter legislation in this area to ensure that foreign prisoners are not discriminated against.</w:t>
      </w:r>
    </w:p>
    <w:p w14:paraId="6D67F15F" w14:textId="5EF2BFCB" w:rsidR="00714C4A" w:rsidRPr="00DF5E2E" w:rsidRDefault="00714C4A" w:rsidP="00FA783C">
      <w:pPr>
        <w:spacing w:before="240" w:after="120"/>
        <w:rPr>
          <w:rFonts w:cstheme="minorHAnsi"/>
          <w:b/>
        </w:rPr>
      </w:pPr>
      <w:r w:rsidRPr="00DF5E2E">
        <w:rPr>
          <w:rFonts w:cstheme="minorHAnsi"/>
          <w:b/>
        </w:rPr>
        <w:t>Recommendations:</w:t>
      </w:r>
    </w:p>
    <w:p w14:paraId="2D74947B" w14:textId="0ADE0057" w:rsidR="00714C4A" w:rsidRDefault="00714C4A" w:rsidP="00D323B7">
      <w:pPr>
        <w:numPr>
          <w:ilvl w:val="0"/>
          <w:numId w:val="23"/>
        </w:numPr>
        <w:spacing w:before="240" w:after="120" w:line="240" w:lineRule="auto"/>
        <w:rPr>
          <w:rFonts w:cstheme="minorHAnsi"/>
          <w:lang w:val="en-GB"/>
        </w:rPr>
      </w:pPr>
      <w:r w:rsidRPr="00DF5E2E">
        <w:rPr>
          <w:rFonts w:cstheme="minorHAnsi"/>
          <w:lang w:val="en-GB"/>
        </w:rPr>
        <w:t>Establish by law that an advance notice of or decision regarding deportation cannot be used as the reason to refuse rights that belong to all inmates of Norwegian prisons.</w:t>
      </w:r>
    </w:p>
    <w:p w14:paraId="52D2BCC8" w14:textId="1C3B9399" w:rsidR="002A05D2" w:rsidRPr="00D1427A" w:rsidRDefault="002A05D2" w:rsidP="002A05D2">
      <w:pPr>
        <w:pStyle w:val="Overskrift4"/>
        <w:rPr>
          <w:rFonts w:eastAsia="Times New Roman"/>
          <w:bCs/>
          <w:lang w:val="en-GB" w:eastAsia="nb-NO"/>
        </w:rPr>
      </w:pPr>
      <w:r w:rsidRPr="00D1427A">
        <w:rPr>
          <w:rFonts w:eastAsia="Times New Roman"/>
          <w:lang w:val="en-GB" w:eastAsia="nb-NO"/>
        </w:rPr>
        <w:t xml:space="preserve">The right to equal treatment by organs administering justice: the use of Landinfo's (The Norwegian Country of Origin Information Centre's) memos </w:t>
      </w:r>
    </w:p>
    <w:p w14:paraId="5E4F26C2" w14:textId="77777777" w:rsidR="00211AB3" w:rsidRPr="00211AB3" w:rsidRDefault="00211AB3" w:rsidP="00211AB3">
      <w:pPr>
        <w:rPr>
          <w:b/>
          <w:lang w:val="en-GB"/>
        </w:rPr>
      </w:pPr>
      <w:r>
        <w:rPr>
          <w:b/>
          <w:lang w:val="en-GB"/>
        </w:rPr>
        <w:t>(Article 5 a)</w:t>
      </w:r>
    </w:p>
    <w:p w14:paraId="36C80C8A" w14:textId="77777777" w:rsidR="002A05D2" w:rsidRPr="00D1427A" w:rsidRDefault="002A05D2" w:rsidP="002A05D2">
      <w:pPr>
        <w:spacing w:after="0" w:line="240" w:lineRule="auto"/>
        <w:rPr>
          <w:rFonts w:eastAsia="Times New Roman" w:cstheme="minorHAnsi"/>
          <w:lang w:val="en-GB" w:eastAsia="nb-NO"/>
        </w:rPr>
      </w:pPr>
    </w:p>
    <w:p w14:paraId="3395E360" w14:textId="77777777" w:rsidR="002A05D2" w:rsidRPr="002A05D2" w:rsidRDefault="002A05D2" w:rsidP="00A11B0D">
      <w:pPr>
        <w:pStyle w:val="Listeavsnitt"/>
        <w:numPr>
          <w:ilvl w:val="0"/>
          <w:numId w:val="60"/>
        </w:numPr>
        <w:spacing w:after="0" w:line="240" w:lineRule="auto"/>
        <w:rPr>
          <w:rFonts w:eastAsia="Times New Roman" w:cstheme="minorHAnsi"/>
          <w:lang w:val="en-GB" w:eastAsia="nb-NO"/>
        </w:rPr>
      </w:pPr>
      <w:r w:rsidRPr="002A05D2">
        <w:rPr>
          <w:rFonts w:eastAsia="Times New Roman" w:cstheme="minorHAnsi"/>
          <w:lang w:val="en-GB" w:eastAsia="nb-NO"/>
        </w:rPr>
        <w:t>According to their website, Landinfo is an independent body within the Norwegian immigration authorities that publishes its own reports on the conditions in a number of countries. The Norwegian Directorate of Immigration (UDI) and Immigration Appeals Board (UNE) use Landinfo when dealing with applications for residence permits and visas.</w:t>
      </w:r>
    </w:p>
    <w:p w14:paraId="18409A2B" w14:textId="77777777" w:rsidR="002A05D2" w:rsidRPr="00D1427A" w:rsidRDefault="002A05D2" w:rsidP="002A05D2">
      <w:pPr>
        <w:spacing w:after="0" w:line="240" w:lineRule="auto"/>
        <w:rPr>
          <w:rFonts w:eastAsia="Times New Roman" w:cstheme="minorHAnsi"/>
          <w:lang w:val="en-GB" w:eastAsia="nb-NO"/>
        </w:rPr>
      </w:pPr>
    </w:p>
    <w:p w14:paraId="01671142" w14:textId="77777777" w:rsidR="002A05D2" w:rsidRPr="002A05D2" w:rsidRDefault="002A05D2" w:rsidP="00A11B0D">
      <w:pPr>
        <w:pStyle w:val="Listeavsnitt"/>
        <w:numPr>
          <w:ilvl w:val="0"/>
          <w:numId w:val="60"/>
        </w:numPr>
        <w:spacing w:after="0" w:line="240" w:lineRule="auto"/>
        <w:rPr>
          <w:rFonts w:eastAsia="Times New Roman" w:cstheme="minorHAnsi"/>
          <w:lang w:val="en-GB" w:eastAsia="nb-NO"/>
        </w:rPr>
      </w:pPr>
      <w:r w:rsidRPr="002A05D2">
        <w:rPr>
          <w:rFonts w:eastAsia="Times New Roman" w:cstheme="minorHAnsi"/>
          <w:lang w:val="en-GB" w:eastAsia="nb-NO"/>
        </w:rPr>
        <w:t xml:space="preserve">Jussbuss experiences that UDI and UNE base all their decisions uncritically on Landinfo's publications. This is also confirmed by a lawyer, Cecilie Shjatvedt, who has examined 240 district court and court of appeal judgments during the 2012-2014 period. She told Dagsavisen (a Norwegian daily newspaper) that "It takes an awful lot to contradict Landinfo. The presentation of evidence is much more difficult than in other cases". </w:t>
      </w:r>
    </w:p>
    <w:p w14:paraId="6A0DB5D7" w14:textId="77777777" w:rsidR="002A05D2" w:rsidRPr="00D1427A" w:rsidRDefault="002A05D2" w:rsidP="002A05D2">
      <w:pPr>
        <w:spacing w:after="0" w:line="240" w:lineRule="auto"/>
        <w:rPr>
          <w:rFonts w:eastAsia="Times New Roman" w:cstheme="minorHAnsi"/>
          <w:lang w:val="en-GB" w:eastAsia="nb-NO"/>
        </w:rPr>
      </w:pPr>
    </w:p>
    <w:p w14:paraId="2B05E109" w14:textId="77777777" w:rsidR="002A05D2" w:rsidRPr="002A05D2" w:rsidRDefault="002A05D2" w:rsidP="00A11B0D">
      <w:pPr>
        <w:pStyle w:val="Listeavsnitt"/>
        <w:numPr>
          <w:ilvl w:val="0"/>
          <w:numId w:val="60"/>
        </w:numPr>
        <w:spacing w:after="0" w:line="240" w:lineRule="auto"/>
        <w:rPr>
          <w:rFonts w:eastAsia="Times New Roman" w:cstheme="minorHAnsi"/>
          <w:lang w:val="en-GB" w:eastAsia="nb-NO"/>
        </w:rPr>
      </w:pPr>
      <w:r w:rsidRPr="002A05D2">
        <w:rPr>
          <w:rFonts w:eastAsia="Times New Roman" w:cstheme="minorHAnsi"/>
          <w:lang w:val="en-GB" w:eastAsia="nb-NO"/>
        </w:rPr>
        <w:t>As referred to in item 1 of the report, applications to establish a family are rejected if the applicant and/or reference person is under 24 years of age and comes from a country where forced marriages have previously taken place.</w:t>
      </w:r>
    </w:p>
    <w:p w14:paraId="1B96D2BD" w14:textId="3895F529" w:rsidR="002A05D2" w:rsidRPr="00D1427A" w:rsidRDefault="002A05D2" w:rsidP="002A05D2">
      <w:pPr>
        <w:spacing w:after="0" w:line="240" w:lineRule="auto"/>
        <w:ind w:firstLine="50"/>
        <w:rPr>
          <w:rFonts w:eastAsia="Times New Roman" w:cstheme="minorHAnsi"/>
          <w:lang w:val="en-GB" w:eastAsia="nb-NO"/>
        </w:rPr>
      </w:pPr>
    </w:p>
    <w:p w14:paraId="041F668B" w14:textId="77777777" w:rsidR="002A05D2" w:rsidRPr="002A05D2" w:rsidRDefault="002A05D2" w:rsidP="00A11B0D">
      <w:pPr>
        <w:pStyle w:val="Listeavsnitt"/>
        <w:numPr>
          <w:ilvl w:val="0"/>
          <w:numId w:val="60"/>
        </w:numPr>
        <w:spacing w:after="0" w:line="240" w:lineRule="auto"/>
        <w:rPr>
          <w:rFonts w:eastAsia="Times New Roman" w:cstheme="minorHAnsi"/>
          <w:lang w:val="en-GB" w:eastAsia="nb-NO"/>
        </w:rPr>
      </w:pPr>
      <w:r w:rsidRPr="002A05D2">
        <w:rPr>
          <w:rFonts w:eastAsia="Times New Roman" w:cstheme="minorHAnsi"/>
          <w:lang w:val="en-GB" w:eastAsia="nb-NO"/>
        </w:rPr>
        <w:t>The immigration authorities base their rejection on Landinfo's publications regarding forced marriages. They also make use of Landinfo in cases where they reject a foreigner's other applications for a visa for Norway - when assessing the chances of the person returning to his/her native country.</w:t>
      </w:r>
    </w:p>
    <w:p w14:paraId="43AD99B8" w14:textId="51B07C81" w:rsidR="002A05D2" w:rsidRPr="00D1427A" w:rsidRDefault="002A05D2" w:rsidP="002A05D2">
      <w:pPr>
        <w:tabs>
          <w:tab w:val="left" w:pos="6891"/>
        </w:tabs>
        <w:spacing w:after="0" w:line="240" w:lineRule="auto"/>
        <w:ind w:firstLine="6890"/>
        <w:rPr>
          <w:rFonts w:eastAsia="Times New Roman" w:cstheme="minorHAnsi"/>
          <w:lang w:val="en-GB" w:eastAsia="nb-NO"/>
        </w:rPr>
      </w:pPr>
    </w:p>
    <w:p w14:paraId="75EEFCA9" w14:textId="77777777" w:rsidR="002A05D2" w:rsidRPr="002A05D2" w:rsidRDefault="002A05D2" w:rsidP="00A11B0D">
      <w:pPr>
        <w:pStyle w:val="Listeavsnitt"/>
        <w:numPr>
          <w:ilvl w:val="0"/>
          <w:numId w:val="60"/>
        </w:numPr>
        <w:spacing w:after="0" w:line="240" w:lineRule="auto"/>
        <w:rPr>
          <w:rFonts w:eastAsia="Times New Roman" w:cstheme="minorHAnsi"/>
          <w:lang w:val="en-GB" w:eastAsia="nb-NO"/>
        </w:rPr>
      </w:pPr>
      <w:r w:rsidRPr="002A05D2">
        <w:rPr>
          <w:rFonts w:eastAsia="Times New Roman" w:cstheme="minorHAnsi"/>
          <w:lang w:val="en-GB" w:eastAsia="nb-NO"/>
        </w:rPr>
        <w:t xml:space="preserve">In such cases, the statutory provisions stipulate that there must be a specific overall assessment in which both the general and individual chances of the person returning must be considered. This means that UDI must consider both whether the socioeconomic conditions in the native country mean that the applicant will return home when the visa expires and the applicant's individual circumstances, such as whether he/she has previously left Norway when his/her visa has expired. Jussbuss experiences that UDI places more emphasis on the general chances of the </w:t>
      </w:r>
      <w:r w:rsidRPr="002A05D2">
        <w:rPr>
          <w:rFonts w:eastAsia="Times New Roman" w:cstheme="minorHAnsi"/>
          <w:lang w:val="en-GB" w:eastAsia="nb-NO"/>
        </w:rPr>
        <w:lastRenderedPageBreak/>
        <w:t>person returning that follow from Landinfo's memos than on the individual chances of the person returning that the foreigner him/herself can document. This is censurable and leads to persons from certain countries finding it more difficult to get a visa or residence permit for Norway than those from other countries, based simply on their nationality.</w:t>
      </w:r>
    </w:p>
    <w:p w14:paraId="6C5FD0E9" w14:textId="77777777" w:rsidR="002A05D2" w:rsidRPr="00D1427A" w:rsidRDefault="002A05D2" w:rsidP="002A05D2">
      <w:pPr>
        <w:spacing w:after="0" w:line="240" w:lineRule="auto"/>
        <w:rPr>
          <w:rFonts w:eastAsia="Times New Roman" w:cstheme="minorHAnsi"/>
          <w:lang w:val="en-GB" w:eastAsia="nb-NO"/>
        </w:rPr>
      </w:pPr>
    </w:p>
    <w:p w14:paraId="32DE5BAE" w14:textId="77777777" w:rsidR="002A05D2" w:rsidRPr="002A05D2" w:rsidRDefault="002A05D2" w:rsidP="00A11B0D">
      <w:pPr>
        <w:pStyle w:val="Listeavsnitt"/>
        <w:numPr>
          <w:ilvl w:val="0"/>
          <w:numId w:val="60"/>
        </w:numPr>
        <w:spacing w:after="0" w:line="240" w:lineRule="auto"/>
        <w:rPr>
          <w:rFonts w:eastAsia="Times New Roman" w:cstheme="minorHAnsi"/>
          <w:lang w:val="en-GB" w:eastAsia="nb-NO"/>
        </w:rPr>
      </w:pPr>
      <w:r w:rsidRPr="002A05D2">
        <w:rPr>
          <w:rFonts w:eastAsia="Times New Roman" w:cstheme="minorHAnsi"/>
          <w:lang w:val="en-GB" w:eastAsia="nb-NO"/>
        </w:rPr>
        <w:t>Landinfo is subject to the immigration authorities but is supposed to be professionally independent. The problem is nonetheless that UDI uncritically uses information from Landinfo without, for example, looking at other international sources that are more nuanced and can help to shed different light on this issue.</w:t>
      </w:r>
    </w:p>
    <w:p w14:paraId="176FDE62" w14:textId="77777777" w:rsidR="002A05D2" w:rsidRPr="00D1427A" w:rsidRDefault="002A05D2" w:rsidP="002A05D2">
      <w:pPr>
        <w:spacing w:after="0" w:line="240" w:lineRule="auto"/>
        <w:rPr>
          <w:rFonts w:eastAsia="Times New Roman" w:cstheme="minorHAnsi"/>
          <w:lang w:val="en-GB" w:eastAsia="nb-NO"/>
        </w:rPr>
      </w:pPr>
    </w:p>
    <w:p w14:paraId="39B3039C" w14:textId="77777777" w:rsidR="002A05D2" w:rsidRPr="002A05D2" w:rsidRDefault="002A05D2" w:rsidP="009B737B">
      <w:pPr>
        <w:spacing w:after="120" w:line="240" w:lineRule="auto"/>
        <w:rPr>
          <w:rFonts w:eastAsia="Times New Roman" w:cstheme="minorHAnsi"/>
          <w:lang w:eastAsia="nb-NO"/>
        </w:rPr>
      </w:pPr>
      <w:r w:rsidRPr="002A05D2">
        <w:rPr>
          <w:rFonts w:eastAsia="Times New Roman" w:cstheme="minorHAnsi"/>
          <w:b/>
          <w:bCs/>
          <w:lang w:eastAsia="nb-NO"/>
        </w:rPr>
        <w:t>Recommendations:</w:t>
      </w:r>
    </w:p>
    <w:p w14:paraId="239E3F61" w14:textId="77777777" w:rsidR="002A05D2" w:rsidRPr="00D1427A" w:rsidRDefault="002A05D2" w:rsidP="00D323B7">
      <w:pPr>
        <w:numPr>
          <w:ilvl w:val="0"/>
          <w:numId w:val="71"/>
        </w:numPr>
        <w:spacing w:after="120" w:line="240" w:lineRule="auto"/>
        <w:textAlignment w:val="baseline"/>
        <w:rPr>
          <w:rFonts w:eastAsia="Times New Roman" w:cstheme="minorHAnsi"/>
          <w:lang w:val="en-GB" w:eastAsia="nb-NO"/>
        </w:rPr>
      </w:pPr>
      <w:r w:rsidRPr="00D1427A">
        <w:rPr>
          <w:rFonts w:eastAsia="Times New Roman" w:cstheme="minorHAnsi"/>
          <w:lang w:val="en-GB" w:eastAsia="nb-NO"/>
        </w:rPr>
        <w:t xml:space="preserve">Change the way in which the assessment of the chances of a person returning to his/her native country is conducted in immigration court cases. More emphasis must be placed on the individual chances of the person returning to his/her native country. </w:t>
      </w:r>
    </w:p>
    <w:p w14:paraId="08F23F90" w14:textId="08C46FB3" w:rsidR="002A05D2" w:rsidRDefault="002A05D2" w:rsidP="00D323B7">
      <w:pPr>
        <w:numPr>
          <w:ilvl w:val="0"/>
          <w:numId w:val="71"/>
        </w:numPr>
        <w:spacing w:after="120" w:line="240" w:lineRule="auto"/>
        <w:textAlignment w:val="baseline"/>
        <w:rPr>
          <w:rFonts w:eastAsia="Times New Roman" w:cstheme="minorHAnsi"/>
          <w:lang w:val="en-GB" w:eastAsia="nb-NO"/>
        </w:rPr>
      </w:pPr>
      <w:r w:rsidRPr="00D1427A">
        <w:rPr>
          <w:rFonts w:eastAsia="Times New Roman" w:cstheme="minorHAnsi"/>
          <w:lang w:val="en-GB" w:eastAsia="nb-NO"/>
        </w:rPr>
        <w:t>The immigration authorities cannot use Landinfo's publications uncritically. Sources other than Landinfo must be used to a greater extent in order to see the nuances.</w:t>
      </w:r>
    </w:p>
    <w:p w14:paraId="72FDD587" w14:textId="0EF5A265" w:rsidR="002A05D2" w:rsidRDefault="002A05D2" w:rsidP="002A05D2">
      <w:pPr>
        <w:spacing w:after="0" w:line="240" w:lineRule="auto"/>
        <w:textAlignment w:val="baseline"/>
        <w:rPr>
          <w:rFonts w:eastAsia="Times New Roman" w:cstheme="minorHAnsi"/>
          <w:lang w:val="en-GB" w:eastAsia="nb-NO"/>
        </w:rPr>
      </w:pPr>
    </w:p>
    <w:p w14:paraId="0998883F" w14:textId="77777777" w:rsidR="002A05D2" w:rsidRPr="00FC562F" w:rsidRDefault="002A05D2" w:rsidP="002A05D2">
      <w:pPr>
        <w:pStyle w:val="Overskrift4"/>
        <w:rPr>
          <w:lang w:val="en-GB"/>
        </w:rPr>
      </w:pPr>
      <w:bookmarkStart w:id="97" w:name="_Toc528592052"/>
      <w:r w:rsidRPr="00FC562F">
        <w:rPr>
          <w:lang w:val="en-GB"/>
        </w:rPr>
        <w:t xml:space="preserve">Exemptions from the Planning and Building Act for asylum seekers </w:t>
      </w:r>
      <w:bookmarkEnd w:id="97"/>
    </w:p>
    <w:p w14:paraId="5AE791F8" w14:textId="63F56F5F" w:rsidR="002A05D2" w:rsidRPr="009B737B" w:rsidRDefault="002A05D2" w:rsidP="00A11B0D">
      <w:pPr>
        <w:pStyle w:val="Listeavsnitt"/>
        <w:numPr>
          <w:ilvl w:val="0"/>
          <w:numId w:val="60"/>
        </w:numPr>
        <w:contextualSpacing w:val="0"/>
        <w:rPr>
          <w:lang w:val="en-GB" w:eastAsia="nb-NO"/>
        </w:rPr>
      </w:pPr>
      <w:r w:rsidRPr="009B737B">
        <w:rPr>
          <w:lang w:val="en-GB" w:eastAsia="nb-NO"/>
        </w:rPr>
        <w:t>The Norwegian state has issued temporary regulations granting exemptions from the Planning and Building Act for accommodation for asylum seekers.</w:t>
      </w:r>
      <w:r w:rsidRPr="002A05D2">
        <w:rPr>
          <w:vertAlign w:val="superscript"/>
          <w:lang w:val="en-GB" w:eastAsia="nb-NO"/>
        </w:rPr>
        <w:footnoteReference w:id="62"/>
      </w:r>
      <w:r w:rsidRPr="009B737B">
        <w:rPr>
          <w:vertAlign w:val="superscript"/>
          <w:lang w:val="en-GB" w:eastAsia="nb-NO"/>
        </w:rPr>
        <w:t xml:space="preserve"> </w:t>
      </w:r>
      <w:r w:rsidRPr="009B737B">
        <w:rPr>
          <w:lang w:val="en-GB" w:eastAsia="nb-NO"/>
        </w:rPr>
        <w:t>These are temporary regulations that are a continuation of corresponding regulations issued in connection with the large number of registered refugees who arrived in Norway in 2015. In order to remedy the problem of a lack of access to satisfactory reception centres, exemptions were granted from the construction and safety requirements for accommodation.</w:t>
      </w:r>
    </w:p>
    <w:p w14:paraId="6D8ED3C9" w14:textId="6C85CC24" w:rsidR="002A05D2" w:rsidRPr="009B737B" w:rsidRDefault="002A05D2" w:rsidP="00A11B0D">
      <w:pPr>
        <w:pStyle w:val="Listeavsnitt"/>
        <w:numPr>
          <w:ilvl w:val="0"/>
          <w:numId w:val="60"/>
        </w:numPr>
        <w:contextualSpacing w:val="0"/>
        <w:rPr>
          <w:lang w:val="en-GB" w:eastAsia="nb-NO"/>
        </w:rPr>
      </w:pPr>
      <w:r w:rsidRPr="009B737B">
        <w:rPr>
          <w:lang w:val="en-GB" w:eastAsia="nb-NO"/>
        </w:rPr>
        <w:t xml:space="preserve">Today, based on these regulations, changes can be made to the universal design, environmental and health requirements, energy requirements and installations and facilities in the building. The current possible exemptions from the environmental and health requirements mean a building no longer needs to have as good a ventilation system or sound insulation and the light, humidity and cleanliness requirements are lower. </w:t>
      </w:r>
    </w:p>
    <w:p w14:paraId="44A051DB" w14:textId="472EE14B" w:rsidR="002A05D2" w:rsidRPr="009B737B" w:rsidRDefault="002A05D2" w:rsidP="00A11B0D">
      <w:pPr>
        <w:pStyle w:val="Listeavsnitt"/>
        <w:numPr>
          <w:ilvl w:val="0"/>
          <w:numId w:val="60"/>
        </w:numPr>
        <w:contextualSpacing w:val="0"/>
        <w:rPr>
          <w:lang w:val="en-GB" w:eastAsia="nb-NO"/>
        </w:rPr>
      </w:pPr>
      <w:r w:rsidRPr="009B737B">
        <w:rPr>
          <w:lang w:val="en-GB" w:eastAsia="nb-NO"/>
        </w:rPr>
        <w:t>There is not now the same acute need for accommodation for asylum seekers and the temporary regulations should be repealed. The Norwegian Directorate of Immigration has also stated that it has terminated agreements with two asylum reception centres with a total of 175 places because there is no longer a need for these places.</w:t>
      </w:r>
      <w:r w:rsidRPr="002A05D2">
        <w:rPr>
          <w:vertAlign w:val="superscript"/>
          <w:lang w:val="en-GB" w:eastAsia="nb-NO"/>
        </w:rPr>
        <w:footnoteReference w:id="63"/>
      </w:r>
      <w:r w:rsidRPr="009B737B">
        <w:rPr>
          <w:vertAlign w:val="superscript"/>
          <w:lang w:val="en-GB" w:eastAsia="nb-NO"/>
        </w:rPr>
        <w:t xml:space="preserve"> </w:t>
      </w:r>
      <w:r w:rsidRPr="009B737B">
        <w:rPr>
          <w:lang w:val="en-GB" w:eastAsia="nb-NO"/>
        </w:rPr>
        <w:t xml:space="preserve">It is therefore censurable that the ministries nonetheless believe there is a need for such regulations allowing exemptions from the rules for the places where asylum seekers live. This differential treatment is solely based on the fact that they are asylum seekers. This is especially censurable since there is no longer an urgent need for reception centre places. </w:t>
      </w:r>
    </w:p>
    <w:p w14:paraId="55710D15" w14:textId="2F7218D1" w:rsidR="002A05D2" w:rsidRPr="00843DC7" w:rsidRDefault="002A05D2" w:rsidP="002A05D2">
      <w:pPr>
        <w:rPr>
          <w:rFonts w:cstheme="minorHAnsi"/>
          <w:b/>
        </w:rPr>
      </w:pPr>
      <w:r>
        <w:rPr>
          <w:rFonts w:cstheme="minorHAnsi"/>
          <w:b/>
        </w:rPr>
        <w:lastRenderedPageBreak/>
        <w:t>R</w:t>
      </w:r>
      <w:r w:rsidRPr="00843DC7">
        <w:rPr>
          <w:rFonts w:cstheme="minorHAnsi"/>
          <w:b/>
        </w:rPr>
        <w:t>ecommendation:</w:t>
      </w:r>
    </w:p>
    <w:p w14:paraId="01BFBE6F" w14:textId="54739155" w:rsidR="002A05D2" w:rsidRDefault="002A05D2" w:rsidP="00D323B7">
      <w:pPr>
        <w:numPr>
          <w:ilvl w:val="0"/>
          <w:numId w:val="72"/>
        </w:numPr>
        <w:spacing w:after="0" w:line="256" w:lineRule="auto"/>
        <w:contextualSpacing/>
        <w:rPr>
          <w:rFonts w:cstheme="minorHAnsi"/>
          <w:lang w:val="en-GB"/>
        </w:rPr>
      </w:pPr>
      <w:r w:rsidRPr="00843DC7">
        <w:rPr>
          <w:rFonts w:cstheme="minorHAnsi"/>
          <w:lang w:val="en-GB"/>
        </w:rPr>
        <w:t>The temporary regulations must be repealed immediately.</w:t>
      </w:r>
    </w:p>
    <w:p w14:paraId="709B3DB9" w14:textId="77777777" w:rsidR="002A05D2" w:rsidRPr="002A05D2" w:rsidRDefault="002A05D2" w:rsidP="002A05D2">
      <w:pPr>
        <w:spacing w:after="0" w:line="256" w:lineRule="auto"/>
        <w:ind w:left="720"/>
        <w:contextualSpacing/>
        <w:rPr>
          <w:rFonts w:cstheme="minorHAnsi"/>
          <w:lang w:val="en-GB"/>
        </w:rPr>
      </w:pPr>
    </w:p>
    <w:p w14:paraId="7D55515C" w14:textId="77777777" w:rsidR="00361D5E" w:rsidRPr="00A26889" w:rsidRDefault="00361D5E" w:rsidP="00361D5E">
      <w:pPr>
        <w:pStyle w:val="Overskrift3"/>
      </w:pPr>
      <w:bookmarkStart w:id="98" w:name="_Toc529362794"/>
      <w:bookmarkStart w:id="99" w:name="_Toc528678496"/>
      <w:r w:rsidRPr="00A26889">
        <w:t>Article 5 e (iii): Conditions in asylum reception centres</w:t>
      </w:r>
      <w:bookmarkEnd w:id="98"/>
    </w:p>
    <w:p w14:paraId="4D1F2757" w14:textId="77777777" w:rsidR="00361D5E" w:rsidRPr="009B737B" w:rsidRDefault="00361D5E" w:rsidP="00A11B0D">
      <w:pPr>
        <w:pStyle w:val="Listeavsnitt"/>
        <w:numPr>
          <w:ilvl w:val="0"/>
          <w:numId w:val="60"/>
        </w:numPr>
        <w:rPr>
          <w:lang w:val="en-GB" w:eastAsia="nb-NO"/>
        </w:rPr>
      </w:pPr>
      <w:r w:rsidRPr="009B737B">
        <w:rPr>
          <w:lang w:val="en-GB" w:eastAsia="nb-NO"/>
        </w:rPr>
        <w:t>Norwegian children remain living in asylum reception centres because of their parents' residency status.</w:t>
      </w:r>
    </w:p>
    <w:p w14:paraId="3F350441" w14:textId="77777777" w:rsidR="00361D5E" w:rsidRPr="00FA783C" w:rsidRDefault="00361D5E" w:rsidP="00A11B0D">
      <w:pPr>
        <w:pStyle w:val="Listeavsnitt"/>
        <w:numPr>
          <w:ilvl w:val="0"/>
          <w:numId w:val="60"/>
        </w:numPr>
        <w:spacing w:before="240" w:after="120" w:line="240" w:lineRule="auto"/>
        <w:contextualSpacing w:val="0"/>
        <w:rPr>
          <w:rFonts w:eastAsia="Times New Roman" w:cstheme="minorHAnsi"/>
          <w:lang w:val="en-GB" w:eastAsia="nb-NO"/>
        </w:rPr>
      </w:pPr>
      <w:r w:rsidRPr="00C23B3F">
        <w:rPr>
          <w:rFonts w:eastAsia="Times New Roman" w:cstheme="minorHAnsi"/>
          <w:lang w:val="en-GB" w:eastAsia="nb-NO"/>
        </w:rPr>
        <w:t xml:space="preserve">Of the almost 5,000 people living in Norwegian asylum reception centres, all of 43 children who have Norwegian citizenship but must nevertheless remain living in an asylum reception centre due to one of their parents' residency status were found in February 2018. Up to January 2018, these children were "invisible in the statistics" because they were not included in Statistics Norway's figures and because the Norwegian Directorate of Immigration's statistics did not show Norway when it allocated citizenship in asylum reception centres. </w:t>
      </w:r>
    </w:p>
    <w:p w14:paraId="6FF10EAC" w14:textId="77777777" w:rsidR="00361D5E" w:rsidRPr="00FA783C" w:rsidRDefault="00361D5E" w:rsidP="00A11B0D">
      <w:pPr>
        <w:pStyle w:val="Listeavsnitt"/>
        <w:numPr>
          <w:ilvl w:val="0"/>
          <w:numId w:val="60"/>
        </w:numPr>
        <w:spacing w:before="240" w:after="120" w:line="240" w:lineRule="auto"/>
        <w:contextualSpacing w:val="0"/>
        <w:rPr>
          <w:rFonts w:eastAsia="Times New Roman" w:cstheme="minorHAnsi"/>
          <w:lang w:val="en-GB" w:eastAsia="nb-NO"/>
        </w:rPr>
      </w:pPr>
      <w:r w:rsidRPr="00C23B3F">
        <w:rPr>
          <w:rFonts w:eastAsia="Times New Roman" w:cstheme="minorHAnsi"/>
          <w:lang w:val="en-GB" w:eastAsia="nb-NO"/>
        </w:rPr>
        <w:t xml:space="preserve">An asylum reception centre has a "sober but adequate standard" and is intended to be a temporary residence. In addition to a very variable standard and range of choices when it comes to health and activities, it is also a place where the residents are either experiencing a crisis or in a very difficult situation. The fact that Norwegian citizens in some cases remain living there for as long as 12 years due to one of the parents' residency status is untenable. </w:t>
      </w:r>
    </w:p>
    <w:p w14:paraId="0DCCCD41" w14:textId="77777777" w:rsidR="00361D5E" w:rsidRPr="00A26889" w:rsidRDefault="00361D5E" w:rsidP="00361D5E">
      <w:pPr>
        <w:spacing w:before="240" w:after="120" w:line="240" w:lineRule="auto"/>
        <w:ind w:firstLine="360"/>
        <w:rPr>
          <w:rFonts w:eastAsia="Times New Roman" w:cstheme="minorHAnsi"/>
          <w:lang w:eastAsia="nb-NO"/>
        </w:rPr>
      </w:pPr>
      <w:r w:rsidRPr="00A26889">
        <w:rPr>
          <w:rFonts w:eastAsia="Times New Roman" w:cstheme="minorHAnsi"/>
          <w:b/>
          <w:bCs/>
          <w:lang w:eastAsia="nb-NO"/>
        </w:rPr>
        <w:t>Recommendations:</w:t>
      </w:r>
    </w:p>
    <w:p w14:paraId="04EAF854" w14:textId="77777777" w:rsidR="00361D5E" w:rsidRDefault="00361D5E" w:rsidP="00D323B7">
      <w:pPr>
        <w:numPr>
          <w:ilvl w:val="0"/>
          <w:numId w:val="56"/>
        </w:numPr>
        <w:spacing w:before="240" w:after="120" w:line="240" w:lineRule="auto"/>
        <w:textAlignment w:val="baseline"/>
        <w:rPr>
          <w:rFonts w:eastAsia="Times New Roman" w:cstheme="minorHAnsi"/>
          <w:lang w:val="en-GB" w:eastAsia="nb-NO"/>
        </w:rPr>
      </w:pPr>
      <w:r w:rsidRPr="00A26889">
        <w:rPr>
          <w:rFonts w:eastAsia="Times New Roman" w:cstheme="minorHAnsi"/>
          <w:lang w:val="en-GB" w:eastAsia="nb-NO"/>
        </w:rPr>
        <w:t>No children should remain living in an asylum reception centre for longer than necessary, and therefore changes should be made to the regulations so that children who are Norwegian citizens are settled in municipalities and do not have to continue living in an asylum reception centre.</w:t>
      </w:r>
    </w:p>
    <w:p w14:paraId="0A2F8DE7" w14:textId="63D3CA81" w:rsidR="00FF229E" w:rsidRPr="0095788B" w:rsidRDefault="00361D5E" w:rsidP="00D323B7">
      <w:pPr>
        <w:numPr>
          <w:ilvl w:val="0"/>
          <w:numId w:val="56"/>
        </w:numPr>
        <w:spacing w:before="240" w:after="120" w:line="240" w:lineRule="auto"/>
        <w:textAlignment w:val="baseline"/>
        <w:rPr>
          <w:rFonts w:eastAsia="Times New Roman" w:cstheme="minorHAnsi"/>
          <w:lang w:val="en-GB" w:eastAsia="nb-NO"/>
        </w:rPr>
      </w:pPr>
      <w:r w:rsidRPr="00F21435">
        <w:rPr>
          <w:lang w:val="en-GB"/>
        </w:rPr>
        <w:t xml:space="preserve">The best interests of the child must weigh more heavily than the mother's or father's residency status. </w:t>
      </w:r>
      <w:r w:rsidRPr="00BC6467">
        <w:rPr>
          <w:lang w:val="en-GB"/>
        </w:rPr>
        <w:t>If the person who cares for the child does not have a residence permit for Norway, there should be ways of regularising their situation.</w:t>
      </w:r>
    </w:p>
    <w:p w14:paraId="344AF2F7" w14:textId="400490B0" w:rsidR="00FF229E" w:rsidRPr="0099267E" w:rsidRDefault="00FF229E" w:rsidP="00FA783C">
      <w:pPr>
        <w:pStyle w:val="Overskrift3"/>
        <w:spacing w:before="240" w:after="120"/>
      </w:pPr>
      <w:bookmarkStart w:id="100" w:name="_Toc529362795"/>
      <w:r w:rsidRPr="0099267E">
        <w:t>Article 5 e (iv): The right to public health services</w:t>
      </w:r>
      <w:bookmarkEnd w:id="100"/>
    </w:p>
    <w:p w14:paraId="3A57CC5E" w14:textId="218BB70A" w:rsidR="00FF229E" w:rsidRPr="001E27CA" w:rsidRDefault="00FF229E" w:rsidP="00FA783C">
      <w:pPr>
        <w:pStyle w:val="Overskrift4"/>
        <w:spacing w:before="240"/>
        <w:rPr>
          <w:lang w:val="en-GB"/>
        </w:rPr>
      </w:pPr>
      <w:r w:rsidRPr="001E27CA">
        <w:rPr>
          <w:lang w:val="en-GB"/>
        </w:rPr>
        <w:t>The lack of access to health services for irregular or paperless migrants (The Medical Centre for Paperless Migrants)</w:t>
      </w:r>
      <w:bookmarkEnd w:id="99"/>
    </w:p>
    <w:p w14:paraId="449F8182" w14:textId="669FAADF" w:rsidR="00FF229E" w:rsidRPr="00C23B3F" w:rsidRDefault="00FF229E" w:rsidP="00FA783C">
      <w:pPr>
        <w:spacing w:before="240" w:after="120"/>
        <w:rPr>
          <w:rFonts w:cstheme="minorHAnsi"/>
          <w:b/>
          <w:lang w:val="en-GB"/>
        </w:rPr>
      </w:pPr>
      <w:r w:rsidRPr="0099267E">
        <w:rPr>
          <w:rFonts w:cstheme="minorHAnsi"/>
          <w:b/>
          <w:lang w:val="en-GB"/>
        </w:rPr>
        <w:t xml:space="preserve">(Article 5 of the Convention, </w:t>
      </w:r>
      <w:r>
        <w:rPr>
          <w:rFonts w:cstheme="minorHAnsi"/>
          <w:b/>
          <w:lang w:val="en-GB"/>
        </w:rPr>
        <w:t>State Report</w:t>
      </w:r>
      <w:r w:rsidRPr="0099267E">
        <w:rPr>
          <w:rFonts w:cstheme="minorHAnsi"/>
          <w:b/>
          <w:lang w:val="en-GB"/>
        </w:rPr>
        <w:t xml:space="preserve"> 53-65 and 204-210</w:t>
      </w:r>
      <w:r>
        <w:rPr>
          <w:rFonts w:cstheme="minorHAnsi"/>
          <w:b/>
          <w:lang w:val="en-GB"/>
        </w:rPr>
        <w:t xml:space="preserve">, and </w:t>
      </w:r>
      <w:r w:rsidRPr="0099267E">
        <w:rPr>
          <w:rFonts w:cstheme="minorHAnsi"/>
          <w:b/>
          <w:lang w:val="en-GB"/>
        </w:rPr>
        <w:t>ECRI's recommendations.</w:t>
      </w:r>
      <w:r w:rsidRPr="0099267E">
        <w:rPr>
          <w:rFonts w:cstheme="minorHAnsi"/>
          <w:b/>
          <w:vertAlign w:val="superscript"/>
        </w:rPr>
        <w:footnoteReference w:id="64"/>
      </w:r>
      <w:r w:rsidRPr="0099267E">
        <w:rPr>
          <w:rFonts w:cstheme="minorHAnsi"/>
          <w:b/>
          <w:lang w:val="en-GB"/>
        </w:rPr>
        <w:t xml:space="preserve">) </w:t>
      </w:r>
    </w:p>
    <w:p w14:paraId="26BFD283" w14:textId="12C3E9F6" w:rsidR="00FF229E" w:rsidRPr="00C23B3F" w:rsidRDefault="00FF229E" w:rsidP="00A11B0D">
      <w:pPr>
        <w:pStyle w:val="Listeavsnitt"/>
        <w:numPr>
          <w:ilvl w:val="0"/>
          <w:numId w:val="60"/>
        </w:numPr>
        <w:spacing w:before="240" w:after="120"/>
        <w:contextualSpacing w:val="0"/>
        <w:rPr>
          <w:rFonts w:cstheme="minorHAnsi"/>
          <w:lang w:val="en-GB"/>
        </w:rPr>
      </w:pPr>
      <w:r w:rsidRPr="00C23B3F">
        <w:rPr>
          <w:rFonts w:cstheme="minorHAnsi"/>
          <w:lang w:val="en-GB"/>
        </w:rPr>
        <w:t>The fact that Norwegian authorities are not fulfilling their responsibility to ensure that irregular or paperless migrants have real access to fundamental medical help in the same way as the rest of Norway's inhabitants is a serious matter. Today, this group is only entitled to "necessary medical help", which is often limited to what can be called acute and in practice is up to the individual doctor to determine.</w:t>
      </w:r>
    </w:p>
    <w:p w14:paraId="7C962F63" w14:textId="00F336BF" w:rsidR="00FF229E" w:rsidRPr="00C23B3F" w:rsidRDefault="00FF229E" w:rsidP="00A11B0D">
      <w:pPr>
        <w:pStyle w:val="Listeavsnitt"/>
        <w:numPr>
          <w:ilvl w:val="0"/>
          <w:numId w:val="60"/>
        </w:numPr>
        <w:spacing w:before="240" w:after="120"/>
        <w:contextualSpacing w:val="0"/>
        <w:rPr>
          <w:rFonts w:cstheme="minorHAnsi"/>
          <w:lang w:val="en-GB"/>
        </w:rPr>
      </w:pPr>
      <w:r w:rsidRPr="00C23B3F">
        <w:rPr>
          <w:rFonts w:cstheme="minorHAnsi"/>
          <w:lang w:val="en-GB"/>
        </w:rPr>
        <w:t xml:space="preserve">Paperless migrants, i.e. persons without a residence permit, do not have the same rights to medical help as the rest of the population. Regulations 1255 issued in 2011, which </w:t>
      </w:r>
      <w:r w:rsidRPr="00C23B3F">
        <w:rPr>
          <w:rFonts w:cstheme="minorHAnsi"/>
          <w:lang w:val="en-GB"/>
        </w:rPr>
        <w:lastRenderedPageBreak/>
        <w:t>govern the right to medical and care services of persons without permanent residence in Norway, stipulate these persons' rights to medical help.</w:t>
      </w:r>
      <w:r w:rsidRPr="0099267E">
        <w:rPr>
          <w:vertAlign w:val="superscript"/>
        </w:rPr>
        <w:footnoteReference w:id="65"/>
      </w:r>
    </w:p>
    <w:p w14:paraId="28A4D576" w14:textId="77777777" w:rsidR="00FF229E" w:rsidRPr="00C23B3F" w:rsidRDefault="00FF229E" w:rsidP="00A11B0D">
      <w:pPr>
        <w:pStyle w:val="Listeavsnitt"/>
        <w:numPr>
          <w:ilvl w:val="0"/>
          <w:numId w:val="60"/>
        </w:numPr>
        <w:spacing w:before="240" w:after="120"/>
        <w:contextualSpacing w:val="0"/>
        <w:rPr>
          <w:rFonts w:cstheme="minorHAnsi"/>
          <w:lang w:val="en-GB"/>
        </w:rPr>
      </w:pPr>
      <w:r w:rsidRPr="00C23B3F">
        <w:rPr>
          <w:rFonts w:cstheme="minorHAnsi"/>
          <w:lang w:val="en-GB"/>
        </w:rPr>
        <w:t>In the current situation, paperless migrants are generally only entitled to immediate help and not to their own general practitioner like the rest of the population, and they must basically pay for all medical help. This leads to very little access to medical help, resulting in a lot of pain and suffering, unsatisfactory medical follow-up and late diagnoses, and thus a late start to treatment. Exceptions to this are women and children and the mentally ill who may be harmful to themselves or others, but we see that the follow-up of these groups is often very poor or non-existent too. Great mental-health needs and poor living conditions have been documented for this group.</w:t>
      </w:r>
      <w:r w:rsidRPr="0099267E">
        <w:rPr>
          <w:vertAlign w:val="superscript"/>
        </w:rPr>
        <w:footnoteReference w:id="66"/>
      </w:r>
    </w:p>
    <w:p w14:paraId="03329565" w14:textId="0D87EF98" w:rsidR="00FF229E" w:rsidRPr="00C23B3F" w:rsidRDefault="00FF229E" w:rsidP="00A11B0D">
      <w:pPr>
        <w:pStyle w:val="Listeavsnitt"/>
        <w:numPr>
          <w:ilvl w:val="0"/>
          <w:numId w:val="60"/>
        </w:numPr>
        <w:spacing w:before="240" w:after="120"/>
        <w:contextualSpacing w:val="0"/>
        <w:rPr>
          <w:rFonts w:cstheme="minorHAnsi"/>
          <w:lang w:val="en-GB"/>
        </w:rPr>
      </w:pPr>
      <w:r w:rsidRPr="00C23B3F">
        <w:rPr>
          <w:rFonts w:cstheme="minorHAnsi"/>
          <w:lang w:val="en-GB"/>
        </w:rPr>
        <w:t>To remedy this situation, the Red Cross and Church City Mission have since 2009 felt they have to run a medical centre for paperless migrants. The Progress Party (FrP), which is a member of the government, has tried to make this work illegal. In 2017, the Medical Centre was for the first time given public funding by Oslo city council.</w:t>
      </w:r>
      <w:r w:rsidRPr="0099267E">
        <w:rPr>
          <w:vertAlign w:val="superscript"/>
        </w:rPr>
        <w:footnoteReference w:id="67"/>
      </w:r>
      <w:r w:rsidRPr="00C23B3F">
        <w:rPr>
          <w:rFonts w:cstheme="minorHAnsi"/>
          <w:lang w:val="en-GB"/>
        </w:rPr>
        <w:t xml:space="preserve"> </w:t>
      </w:r>
    </w:p>
    <w:p w14:paraId="1C69B5C3" w14:textId="32FF4228" w:rsidR="00FF229E" w:rsidRPr="00C23B3F" w:rsidRDefault="00FF229E" w:rsidP="00A11B0D">
      <w:pPr>
        <w:pStyle w:val="Listeavsnitt"/>
        <w:numPr>
          <w:ilvl w:val="0"/>
          <w:numId w:val="60"/>
        </w:numPr>
        <w:spacing w:before="240" w:after="120"/>
        <w:contextualSpacing w:val="0"/>
        <w:rPr>
          <w:rFonts w:cstheme="minorHAnsi"/>
          <w:lang w:val="en-GB"/>
        </w:rPr>
      </w:pPr>
      <w:r w:rsidRPr="00C23B3F">
        <w:rPr>
          <w:rFonts w:cstheme="minorHAnsi"/>
          <w:lang w:val="en-GB"/>
        </w:rPr>
        <w:t>Many health workers and human rights organisations have signed a petition asking that paperless migrants are to be given medical help according to their medical needs, professional ethics guidelines and human rights principles.</w:t>
      </w:r>
      <w:r w:rsidRPr="0099267E">
        <w:rPr>
          <w:vertAlign w:val="superscript"/>
        </w:rPr>
        <w:footnoteReference w:id="68"/>
      </w:r>
    </w:p>
    <w:p w14:paraId="19D8CD1F" w14:textId="0599D6C2" w:rsidR="00FF229E" w:rsidRPr="00C23B3F" w:rsidRDefault="00FF229E" w:rsidP="00A11B0D">
      <w:pPr>
        <w:pStyle w:val="Listeavsnitt"/>
        <w:numPr>
          <w:ilvl w:val="0"/>
          <w:numId w:val="60"/>
        </w:numPr>
        <w:spacing w:before="240" w:after="120"/>
        <w:contextualSpacing w:val="0"/>
        <w:rPr>
          <w:rFonts w:cstheme="minorHAnsi"/>
          <w:lang w:val="en-GB"/>
        </w:rPr>
      </w:pPr>
      <w:r w:rsidRPr="00C23B3F">
        <w:rPr>
          <w:rFonts w:cstheme="minorHAnsi"/>
          <w:lang w:val="en-GB"/>
        </w:rPr>
        <w:t>In May 2017, three members of parliament proposed that irregular migrants should be entitled to medical help, but this proposal was voted down in the Norwegian parliament. The Minister of Health and state secretary have issued several statements opposing giving more medical help to paperless migrants. The Minister of Health Bent Høie is quoted as saying: "Giving people without a legal permit to stay in Norway the same right to medical help as people with a legal permit to stay may lead to more people coming to Norway for free treatment and that would be negative. People without the right to permanent residence in Norway must as a rule pay for medical help themselves."</w:t>
      </w:r>
      <w:r w:rsidRPr="0099267E">
        <w:rPr>
          <w:vertAlign w:val="superscript"/>
        </w:rPr>
        <w:footnoteReference w:id="69"/>
      </w:r>
    </w:p>
    <w:p w14:paraId="5484C9E3" w14:textId="000B3162" w:rsidR="00FF229E" w:rsidRDefault="00FF229E" w:rsidP="00A11B0D">
      <w:pPr>
        <w:pStyle w:val="Listeavsnitt"/>
        <w:numPr>
          <w:ilvl w:val="0"/>
          <w:numId w:val="60"/>
        </w:numPr>
        <w:spacing w:before="240" w:after="120"/>
        <w:contextualSpacing w:val="0"/>
        <w:rPr>
          <w:rFonts w:cstheme="minorHAnsi"/>
          <w:lang w:val="en-GB"/>
        </w:rPr>
      </w:pPr>
      <w:r w:rsidRPr="00C23B3F">
        <w:rPr>
          <w:rFonts w:cstheme="minorHAnsi"/>
          <w:lang w:val="en-GB"/>
        </w:rPr>
        <w:lastRenderedPageBreak/>
        <w:t>The Norwegian negotiation delegation that took part in the process relating to the UN Global Compact on Migration</w:t>
      </w:r>
      <w:r w:rsidRPr="0099267E">
        <w:rPr>
          <w:vertAlign w:val="superscript"/>
        </w:rPr>
        <w:footnoteReference w:id="70"/>
      </w:r>
      <w:r w:rsidRPr="00C23B3F">
        <w:rPr>
          <w:rFonts w:cstheme="minorHAnsi"/>
          <w:lang w:val="en-GB"/>
        </w:rPr>
        <w:t xml:space="preserve"> has in addition argued in favour of weakening wording that ensures better access to social welfare rights for irregular and paperless migrants.</w:t>
      </w:r>
      <w:r w:rsidRPr="0099267E">
        <w:rPr>
          <w:vertAlign w:val="superscript"/>
        </w:rPr>
        <w:footnoteReference w:id="71"/>
      </w:r>
    </w:p>
    <w:p w14:paraId="0541EBED" w14:textId="77777777" w:rsidR="00FF229E" w:rsidRPr="00FF229E" w:rsidRDefault="00FF229E" w:rsidP="00FA783C">
      <w:pPr>
        <w:spacing w:before="240" w:after="120"/>
        <w:rPr>
          <w:rFonts w:cstheme="minorHAnsi"/>
          <w:b/>
        </w:rPr>
      </w:pPr>
      <w:r w:rsidRPr="00FF229E">
        <w:rPr>
          <w:rFonts w:cstheme="minorHAnsi"/>
          <w:b/>
        </w:rPr>
        <w:t>Recommendations:</w:t>
      </w:r>
    </w:p>
    <w:p w14:paraId="4D048A23" w14:textId="77777777" w:rsidR="00FF229E" w:rsidRPr="0099267E" w:rsidRDefault="00FF229E" w:rsidP="00D323B7">
      <w:pPr>
        <w:numPr>
          <w:ilvl w:val="0"/>
          <w:numId w:val="57"/>
        </w:numPr>
        <w:spacing w:before="240" w:after="120" w:line="240" w:lineRule="auto"/>
        <w:rPr>
          <w:rFonts w:cstheme="minorHAnsi"/>
          <w:lang w:val="en-GB"/>
        </w:rPr>
      </w:pPr>
      <w:r w:rsidRPr="0099267E">
        <w:rPr>
          <w:rFonts w:cstheme="minorHAnsi"/>
          <w:lang w:val="en-GB"/>
        </w:rPr>
        <w:t>Give irregular migrants the same right to a general practitioner and municipal health services as those of the rest of the population.</w:t>
      </w:r>
    </w:p>
    <w:p w14:paraId="42342C8B" w14:textId="77777777" w:rsidR="00FF229E" w:rsidRPr="0099267E" w:rsidRDefault="00FF229E" w:rsidP="00D323B7">
      <w:pPr>
        <w:numPr>
          <w:ilvl w:val="0"/>
          <w:numId w:val="57"/>
        </w:numPr>
        <w:spacing w:before="240" w:after="120" w:line="240" w:lineRule="auto"/>
        <w:rPr>
          <w:rFonts w:cstheme="minorHAnsi"/>
          <w:lang w:val="en-GB"/>
        </w:rPr>
      </w:pPr>
      <w:r w:rsidRPr="0099267E">
        <w:rPr>
          <w:rFonts w:cstheme="minorHAnsi"/>
          <w:lang w:val="en-GB"/>
        </w:rPr>
        <w:t>Establish a scheme for financing treatment and medicines for paperless migrants.</w:t>
      </w:r>
    </w:p>
    <w:p w14:paraId="713CBA74" w14:textId="7DC758C5" w:rsidR="00FF229E" w:rsidRPr="0095788B" w:rsidRDefault="00FF229E" w:rsidP="00D323B7">
      <w:pPr>
        <w:numPr>
          <w:ilvl w:val="0"/>
          <w:numId w:val="57"/>
        </w:numPr>
        <w:spacing w:before="240" w:after="120" w:line="240" w:lineRule="auto"/>
        <w:rPr>
          <w:rFonts w:cstheme="minorHAnsi"/>
          <w:lang w:val="en-GB"/>
        </w:rPr>
      </w:pPr>
      <w:r w:rsidRPr="0099267E">
        <w:rPr>
          <w:rFonts w:cstheme="minorHAnsi"/>
          <w:lang w:val="en-GB"/>
        </w:rPr>
        <w:t>Instruct the proper bodies to prepare information and training for medical personnel regarding paperless migrants' right to medical help.</w:t>
      </w:r>
      <w:r w:rsidRPr="0095788B">
        <w:rPr>
          <w:rFonts w:cstheme="minorHAnsi"/>
          <w:lang w:val="en-GB"/>
        </w:rPr>
        <w:t xml:space="preserve"> </w:t>
      </w:r>
    </w:p>
    <w:p w14:paraId="3C4BDA67" w14:textId="77777777" w:rsidR="009B737B" w:rsidRDefault="00FF229E" w:rsidP="009B737B">
      <w:pPr>
        <w:pStyle w:val="Overskrift4"/>
        <w:spacing w:before="240"/>
        <w:rPr>
          <w:lang w:val="en-GB"/>
        </w:rPr>
      </w:pPr>
      <w:bookmarkStart w:id="101" w:name="_Toc528678497"/>
      <w:r w:rsidRPr="001E27CA">
        <w:rPr>
          <w:lang w:val="en-GB"/>
        </w:rPr>
        <w:t>Medical help for transgender persons without a permanent residence permit</w:t>
      </w:r>
      <w:bookmarkEnd w:id="101"/>
    </w:p>
    <w:p w14:paraId="02ECD25E" w14:textId="568D2682" w:rsidR="0086401E" w:rsidRPr="0086401E" w:rsidRDefault="0086401E" w:rsidP="0086401E">
      <w:pPr>
        <w:rPr>
          <w:b/>
          <w:lang w:val="en-GB"/>
        </w:rPr>
      </w:pPr>
      <w:r w:rsidRPr="0086401E">
        <w:rPr>
          <w:b/>
          <w:lang w:val="en-GB"/>
        </w:rPr>
        <w:t>(Article 5 d (iv) of the Convention)</w:t>
      </w:r>
    </w:p>
    <w:p w14:paraId="73460938" w14:textId="77777777" w:rsidR="0086401E" w:rsidRPr="0086401E" w:rsidRDefault="0086401E" w:rsidP="00A11B0D">
      <w:pPr>
        <w:pStyle w:val="Listeavsnitt"/>
        <w:numPr>
          <w:ilvl w:val="0"/>
          <w:numId w:val="60"/>
        </w:numPr>
        <w:spacing w:before="100" w:beforeAutospacing="1" w:after="100" w:afterAutospacing="1"/>
        <w:rPr>
          <w:lang w:val="en-GB"/>
        </w:rPr>
      </w:pPr>
      <w:r w:rsidRPr="0086401E">
        <w:rPr>
          <w:rFonts w:eastAsia="Times New Roman" w:cs="Arial"/>
          <w:lang w:val="en-US"/>
        </w:rPr>
        <w:t xml:space="preserve">The civil society meets people who have come to Norway as refugees, asylum seekers, family immigrants, students or labor immigrants who are rejected in case of applying for gender affirmative treatment. This applies to both people who have diagnosed F64.0 transgendered from another country that is not approved in Norway, and people who will be evaluated in Norway. Skeiv verden has experienced that a person who was rejected by the National Treatment Service for Transgendered (NBTS) due to their unanswered residence statues in Norway, was entitled to an assessment interview following a complaint to the Patient and Social Service Ombudsman. In our experience, it is arbitrary whether people without a permanent residency permit are admitted to assessment talks at NBTS. We interpret this so that practice must be reviewed to avoid discrimination. We cannot be familiar with management practices where access to actual rights is reserved to resourceful individuals who have the knowledge and expertise to know how to complaint processes work. </w:t>
      </w:r>
    </w:p>
    <w:p w14:paraId="7B10B1BD" w14:textId="77777777" w:rsidR="0086401E" w:rsidRPr="0086401E" w:rsidRDefault="0086401E" w:rsidP="00A11B0D">
      <w:pPr>
        <w:pStyle w:val="Listeavsnitt"/>
        <w:numPr>
          <w:ilvl w:val="0"/>
          <w:numId w:val="60"/>
        </w:numPr>
        <w:spacing w:before="240" w:after="120"/>
        <w:contextualSpacing w:val="0"/>
        <w:rPr>
          <w:rFonts w:cstheme="minorHAnsi"/>
          <w:lang w:val="en-GB"/>
        </w:rPr>
      </w:pPr>
      <w:r w:rsidRPr="0086401E">
        <w:rPr>
          <w:rFonts w:eastAsia="Times New Roman" w:cs="Arial"/>
          <w:lang w:val="en-US"/>
        </w:rPr>
        <w:t xml:space="preserve">Gender affirmative treatment is for many a perquisite for being able to live a good and adequate life. It is a great mental strain not to live in line with you own identity. For people who have begun hormonal treatment, it will cause both a mental and physical health risk if they are discontinued due to lack of access to NBTS’s services. </w:t>
      </w:r>
      <w:r>
        <w:rPr>
          <w:rFonts w:eastAsia="Times New Roman" w:cs="Arial"/>
          <w:lang w:val="en-US"/>
        </w:rPr>
        <w:t xml:space="preserve"> </w:t>
      </w:r>
      <w:r w:rsidRPr="0086401E">
        <w:rPr>
          <w:rFonts w:eastAsia="Times New Roman" w:cs="Arial"/>
          <w:lang w:val="en-US"/>
        </w:rPr>
        <w:t>However, it is not subject to necessary health care and they must wait until they have a permanent residency permit in Norway.</w:t>
      </w:r>
    </w:p>
    <w:p w14:paraId="05A33F5F" w14:textId="6F788908" w:rsidR="0086401E" w:rsidRPr="0086401E" w:rsidRDefault="0086401E" w:rsidP="00A11B0D">
      <w:pPr>
        <w:pStyle w:val="Listeavsnitt"/>
        <w:numPr>
          <w:ilvl w:val="0"/>
          <w:numId w:val="60"/>
        </w:numPr>
        <w:spacing w:before="240" w:after="120"/>
        <w:contextualSpacing w:val="0"/>
        <w:rPr>
          <w:rFonts w:cstheme="minorHAnsi"/>
          <w:lang w:val="en-GB"/>
        </w:rPr>
      </w:pPr>
      <w:r w:rsidRPr="0086401E">
        <w:rPr>
          <w:rFonts w:eastAsia="Times New Roman" w:cs="Arial"/>
          <w:lang w:val="en-US"/>
        </w:rPr>
        <w:t xml:space="preserve"> </w:t>
      </w:r>
      <w:r w:rsidRPr="0086401E">
        <w:rPr>
          <w:rFonts w:eastAsia="Times New Roman"/>
          <w:lang w:val="en-GB"/>
        </w:rPr>
        <w:t>  </w:t>
      </w:r>
      <w:r w:rsidRPr="0086401E">
        <w:rPr>
          <w:rFonts w:eastAsia="Times New Roman"/>
          <w:lang w:val="en-US"/>
        </w:rPr>
        <w:t xml:space="preserve">In a letter from NBTS on May 11, 2018, it was stated that Health Service in South-East Norway gas decided to postpone new practice to the case that has been discussed in the Ministry of Health and Care. We cannot see that the case has been processed. </w:t>
      </w:r>
    </w:p>
    <w:p w14:paraId="37526A3A" w14:textId="77777777" w:rsidR="00A17F22" w:rsidRDefault="00A17F22">
      <w:pPr>
        <w:rPr>
          <w:rFonts w:eastAsia="Times New Roman"/>
          <w:b/>
          <w:bCs/>
          <w:lang w:val="en-GB"/>
        </w:rPr>
      </w:pPr>
      <w:r>
        <w:rPr>
          <w:rFonts w:eastAsia="Times New Roman"/>
          <w:b/>
          <w:bCs/>
          <w:lang w:val="en-GB"/>
        </w:rPr>
        <w:br w:type="page"/>
      </w:r>
    </w:p>
    <w:p w14:paraId="62C2D9E1" w14:textId="0F7C86F7" w:rsidR="0086401E" w:rsidRPr="00C75666" w:rsidRDefault="008D3A12" w:rsidP="0086401E">
      <w:pPr>
        <w:spacing w:before="100" w:beforeAutospacing="1" w:after="100" w:afterAutospacing="1"/>
        <w:rPr>
          <w:lang w:val="en-GB"/>
        </w:rPr>
      </w:pPr>
      <w:r w:rsidRPr="00C75666">
        <w:rPr>
          <w:rFonts w:eastAsia="Times New Roman"/>
          <w:b/>
          <w:bCs/>
          <w:lang w:val="en-GB"/>
        </w:rPr>
        <w:lastRenderedPageBreak/>
        <w:t>Recommendations</w:t>
      </w:r>
      <w:r w:rsidR="0086401E" w:rsidRPr="00C75666">
        <w:rPr>
          <w:rFonts w:eastAsia="Times New Roman"/>
          <w:b/>
          <w:bCs/>
          <w:lang w:val="en-GB"/>
        </w:rPr>
        <w:t>:</w:t>
      </w:r>
    </w:p>
    <w:p w14:paraId="682D79AF" w14:textId="77777777" w:rsidR="0086401E" w:rsidRPr="00211AB3" w:rsidRDefault="0086401E" w:rsidP="00211AB3">
      <w:pPr>
        <w:pStyle w:val="Listeavsnitt"/>
        <w:numPr>
          <w:ilvl w:val="0"/>
          <w:numId w:val="80"/>
        </w:numPr>
        <w:spacing w:before="100" w:beforeAutospacing="1" w:after="100" w:afterAutospacing="1" w:line="240" w:lineRule="auto"/>
        <w:textAlignment w:val="baseline"/>
        <w:rPr>
          <w:lang w:val="en-GB"/>
        </w:rPr>
      </w:pPr>
      <w:r w:rsidRPr="00211AB3">
        <w:rPr>
          <w:rFonts w:eastAsia="Times New Roman"/>
          <w:lang w:val="en-US"/>
        </w:rPr>
        <w:t xml:space="preserve">In line with an expert group set up by the Norwegian Directorate of Health (2015), we recommend that health care for transgender people in Norway be strengthened. Today's legislation and practice must be reviewed to look at how we can ensure necessary health care for people who live in Norway without permanent residency permit. Specifically, it must be considered whether transgender should have the opportunity to start the process of sexually explicit treatment before receiving a permanent residence permit. </w:t>
      </w:r>
    </w:p>
    <w:p w14:paraId="0F011459" w14:textId="77777777" w:rsidR="00211AB3" w:rsidRPr="00211AB3" w:rsidRDefault="00211AB3" w:rsidP="00211AB3">
      <w:pPr>
        <w:pStyle w:val="Listeavsnitt"/>
        <w:spacing w:before="100" w:beforeAutospacing="1" w:after="100" w:afterAutospacing="1" w:line="240" w:lineRule="auto"/>
        <w:textAlignment w:val="baseline"/>
        <w:rPr>
          <w:lang w:val="en-GB"/>
        </w:rPr>
      </w:pPr>
    </w:p>
    <w:p w14:paraId="0ECD7078" w14:textId="32374282" w:rsidR="00211AB3" w:rsidRPr="00211AB3" w:rsidRDefault="0086401E" w:rsidP="00211AB3">
      <w:pPr>
        <w:pStyle w:val="Listeavsnitt"/>
        <w:numPr>
          <w:ilvl w:val="0"/>
          <w:numId w:val="80"/>
        </w:numPr>
        <w:spacing w:before="100" w:beforeAutospacing="1" w:after="100" w:afterAutospacing="1" w:line="276" w:lineRule="auto"/>
        <w:ind w:left="714" w:hanging="357"/>
        <w:textAlignment w:val="baseline"/>
        <w:rPr>
          <w:lang w:val="en-GB"/>
        </w:rPr>
      </w:pPr>
      <w:r w:rsidRPr="00211AB3">
        <w:rPr>
          <w:rFonts w:eastAsia="Times New Roman"/>
          <w:lang w:val="en-US"/>
        </w:rPr>
        <w:t>All people who have initiated hormonal treatment abroad or who take medicines ordered online must be able to quickly and efficiently continue this treatment by competent healthcare professionals in Norway.</w:t>
      </w:r>
    </w:p>
    <w:p w14:paraId="3686B382" w14:textId="77777777" w:rsidR="00211AB3" w:rsidRPr="00211AB3" w:rsidRDefault="00211AB3" w:rsidP="00211AB3">
      <w:pPr>
        <w:pStyle w:val="Listeavsnitt"/>
        <w:rPr>
          <w:lang w:val="en-GB"/>
        </w:rPr>
      </w:pPr>
    </w:p>
    <w:p w14:paraId="6AC4D532" w14:textId="77777777" w:rsidR="0086401E" w:rsidRPr="00211AB3" w:rsidRDefault="0086401E" w:rsidP="00211AB3">
      <w:pPr>
        <w:pStyle w:val="Listeavsnitt"/>
        <w:numPr>
          <w:ilvl w:val="0"/>
          <w:numId w:val="80"/>
        </w:numPr>
        <w:spacing w:before="100" w:beforeAutospacing="1" w:after="100" w:afterAutospacing="1" w:line="240" w:lineRule="auto"/>
        <w:textAlignment w:val="baseline"/>
        <w:rPr>
          <w:lang w:val="en-GB"/>
        </w:rPr>
      </w:pPr>
      <w:r w:rsidRPr="00211AB3">
        <w:rPr>
          <w:rFonts w:eastAsia="Times New Roman"/>
          <w:lang w:val="en-US"/>
        </w:rPr>
        <w:t xml:space="preserve">All those working in the health service have the skills and knowledge so that they can consider the situation of transgendered with immigrant background. </w:t>
      </w:r>
    </w:p>
    <w:p w14:paraId="2794E4BE" w14:textId="050EEF69" w:rsidR="00714C4A" w:rsidRPr="00DF5E2E" w:rsidRDefault="001E27CA" w:rsidP="00FA783C">
      <w:pPr>
        <w:pStyle w:val="Overskrift3"/>
        <w:spacing w:before="240" w:after="120"/>
      </w:pPr>
      <w:bookmarkStart w:id="102" w:name="_Toc528678498"/>
      <w:bookmarkStart w:id="103" w:name="_Toc529362796"/>
      <w:r>
        <w:t>Article</w:t>
      </w:r>
      <w:r w:rsidR="00714C4A" w:rsidRPr="00DF5E2E">
        <w:t xml:space="preserve"> 5 b: The right to security of person and protection by the State against violence or bodily harm</w:t>
      </w:r>
      <w:bookmarkEnd w:id="102"/>
      <w:bookmarkEnd w:id="103"/>
    </w:p>
    <w:p w14:paraId="36AC0890" w14:textId="052D5FE2" w:rsidR="00714C4A" w:rsidRPr="008F2D1A" w:rsidRDefault="00714C4A" w:rsidP="00FA783C">
      <w:pPr>
        <w:pStyle w:val="Overskrift4"/>
        <w:spacing w:before="240"/>
        <w:rPr>
          <w:lang w:val="en-GB"/>
        </w:rPr>
      </w:pPr>
      <w:bookmarkStart w:id="104" w:name="_rkhkbeb45sa3" w:colFirst="0" w:colLast="0"/>
      <w:bookmarkStart w:id="105" w:name="_Toc528678499"/>
      <w:bookmarkEnd w:id="104"/>
      <w:r w:rsidRPr="008F2D1A">
        <w:rPr>
          <w:lang w:val="en-GB"/>
        </w:rPr>
        <w:t xml:space="preserve">Undocumented persons’ possibility of reporting hate crime </w:t>
      </w:r>
      <w:bookmarkEnd w:id="105"/>
    </w:p>
    <w:p w14:paraId="78B7F549" w14:textId="27E8E3AD" w:rsidR="00714C4A" w:rsidRPr="00C23B3F" w:rsidRDefault="00714C4A" w:rsidP="00A11B0D">
      <w:pPr>
        <w:pStyle w:val="Listeavsnitt"/>
        <w:numPr>
          <w:ilvl w:val="0"/>
          <w:numId w:val="60"/>
        </w:numPr>
        <w:spacing w:before="240" w:after="120"/>
        <w:contextualSpacing w:val="0"/>
        <w:rPr>
          <w:rFonts w:cstheme="minorHAnsi"/>
          <w:lang w:val="en-GB"/>
        </w:rPr>
      </w:pPr>
      <w:r w:rsidRPr="00C23B3F">
        <w:rPr>
          <w:rFonts w:cstheme="minorHAnsi"/>
          <w:lang w:val="en-GB"/>
        </w:rPr>
        <w:t>Skeiv Verden, a national advocacy organisation for lesbians, homosexuals, bisexuals, trans persons, intersex persons and queers of minority background, has seen cases where persons not lawfully present in Norway have not had the possibility to report hate crime to the police. In the autumn of 2015, a young man was severely injured and was sent to hospital after being the victim of an incident of violence related to his sexual orientation. The man was waiting to begin legal proceedings against the state to obtain a residence permit. On 21 December, while he was reporting the incident to the police, he was taken into custody at Porsgrunn Police Station and sent to Trandum National Police Immigration Detention Centre for deportation. After a court hearing in February 2016, he was released. The incident of violence was never investigated, and the case was dropped.</w:t>
      </w:r>
    </w:p>
    <w:p w14:paraId="4449F7DE" w14:textId="77777777" w:rsidR="00714C4A" w:rsidRPr="00DF5E2E" w:rsidRDefault="00714C4A" w:rsidP="00FA783C">
      <w:pPr>
        <w:spacing w:before="240" w:after="120"/>
        <w:rPr>
          <w:rFonts w:cstheme="minorHAnsi"/>
        </w:rPr>
      </w:pPr>
      <w:r w:rsidRPr="00DF5E2E">
        <w:rPr>
          <w:rFonts w:cstheme="minorHAnsi"/>
          <w:b/>
        </w:rPr>
        <w:t>Recommendations:</w:t>
      </w:r>
    </w:p>
    <w:p w14:paraId="71D839AD" w14:textId="1088BEA2" w:rsidR="00A94072" w:rsidRPr="0095788B" w:rsidRDefault="00714C4A" w:rsidP="00D323B7">
      <w:pPr>
        <w:numPr>
          <w:ilvl w:val="0"/>
          <w:numId w:val="28"/>
        </w:numPr>
        <w:spacing w:before="240" w:after="120" w:line="240" w:lineRule="auto"/>
        <w:rPr>
          <w:rFonts w:cstheme="minorHAnsi"/>
          <w:lang w:val="en-GB"/>
        </w:rPr>
      </w:pPr>
      <w:r w:rsidRPr="00DF5E2E">
        <w:rPr>
          <w:rFonts w:cstheme="minorHAnsi"/>
          <w:lang w:val="en-GB"/>
        </w:rPr>
        <w:t xml:space="preserve">The police should introduce an amnesty system to enable persons to report hate crime. This is called establishing a </w:t>
      </w:r>
      <w:r w:rsidRPr="00DF5E2E">
        <w:rPr>
          <w:rFonts w:cstheme="minorHAnsi"/>
          <w:i/>
          <w:lang w:val="en-GB"/>
        </w:rPr>
        <w:t>firewall</w:t>
      </w:r>
      <w:r w:rsidRPr="00DF5E2E">
        <w:rPr>
          <w:rFonts w:cstheme="minorHAnsi"/>
          <w:lang w:val="en-GB"/>
        </w:rPr>
        <w:t xml:space="preserve"> between different areas of public administration. It has little negative impact on the tasks to be </w:t>
      </w:r>
      <w:r w:rsidR="008D3A12" w:rsidRPr="00DF5E2E">
        <w:rPr>
          <w:rFonts w:cstheme="minorHAnsi"/>
          <w:lang w:val="en-GB"/>
        </w:rPr>
        <w:t>performed and</w:t>
      </w:r>
      <w:r w:rsidRPr="00DF5E2E">
        <w:rPr>
          <w:rFonts w:cstheme="minorHAnsi"/>
          <w:lang w:val="en-GB"/>
        </w:rPr>
        <w:t xml:space="preserve"> helps to safeguard the rights of individuals.</w:t>
      </w:r>
      <w:r w:rsidRPr="00DF5E2E">
        <w:rPr>
          <w:rFonts w:cstheme="minorHAnsi"/>
          <w:vertAlign w:val="superscript"/>
        </w:rPr>
        <w:footnoteReference w:id="72"/>
      </w:r>
    </w:p>
    <w:p w14:paraId="2B0649E5" w14:textId="033B23CE" w:rsidR="00714C4A" w:rsidRPr="00DF5E2E" w:rsidRDefault="001E27CA" w:rsidP="00FA783C">
      <w:pPr>
        <w:pStyle w:val="Overskrift3"/>
        <w:spacing w:before="240" w:after="120"/>
      </w:pPr>
      <w:bookmarkStart w:id="106" w:name="_4kr5fgpwo44f" w:colFirst="0" w:colLast="0"/>
      <w:bookmarkStart w:id="107" w:name="_Toc528678500"/>
      <w:bookmarkStart w:id="108" w:name="_Toc529362797"/>
      <w:bookmarkEnd w:id="106"/>
      <w:r>
        <w:t>Article</w:t>
      </w:r>
      <w:r w:rsidR="00714C4A" w:rsidRPr="00DF5E2E">
        <w:t xml:space="preserve"> 5 d: Other civil rights</w:t>
      </w:r>
      <w:bookmarkEnd w:id="107"/>
      <w:bookmarkEnd w:id="108"/>
    </w:p>
    <w:p w14:paraId="2B4DA16C" w14:textId="0A758FA8" w:rsidR="00714C4A" w:rsidRPr="008F2D1A" w:rsidRDefault="00714C4A" w:rsidP="00FA783C">
      <w:pPr>
        <w:pStyle w:val="Overskrift4"/>
        <w:spacing w:before="240"/>
        <w:rPr>
          <w:lang w:val="en-GB"/>
        </w:rPr>
      </w:pPr>
      <w:bookmarkStart w:id="109" w:name="_w5sq9d3h68s0" w:colFirst="0" w:colLast="0"/>
      <w:bookmarkStart w:id="110" w:name="_Toc528678501"/>
      <w:bookmarkEnd w:id="109"/>
      <w:r w:rsidRPr="008F2D1A">
        <w:rPr>
          <w:lang w:val="en-GB"/>
        </w:rPr>
        <w:t xml:space="preserve">The 24-year age requirement; see section § 41 a of the Immigration Act </w:t>
      </w:r>
      <w:bookmarkEnd w:id="110"/>
    </w:p>
    <w:p w14:paraId="33621518" w14:textId="54D00851" w:rsidR="00A94072" w:rsidRPr="00DF5E2E" w:rsidRDefault="00714C4A" w:rsidP="00FA783C">
      <w:pPr>
        <w:spacing w:before="240" w:after="120"/>
        <w:rPr>
          <w:b/>
          <w:lang w:val="en-GB"/>
        </w:rPr>
      </w:pPr>
      <w:r w:rsidRPr="00DF5E2E">
        <w:rPr>
          <w:b/>
          <w:lang w:val="en-GB"/>
        </w:rPr>
        <w:t>(Article 5 d (iv) of the Convention, the right to marriage and choice of spouse, and State Report 36)</w:t>
      </w:r>
    </w:p>
    <w:p w14:paraId="75103046" w14:textId="63223BEE" w:rsidR="00714C4A" w:rsidRPr="00C23B3F" w:rsidRDefault="00714C4A" w:rsidP="00A11B0D">
      <w:pPr>
        <w:pStyle w:val="Listeavsnitt"/>
        <w:numPr>
          <w:ilvl w:val="0"/>
          <w:numId w:val="60"/>
        </w:numPr>
        <w:spacing w:before="240" w:after="120"/>
        <w:contextualSpacing w:val="0"/>
        <w:rPr>
          <w:rFonts w:cstheme="minorHAnsi"/>
          <w:lang w:val="en-GB"/>
        </w:rPr>
      </w:pPr>
      <w:r w:rsidRPr="00C23B3F">
        <w:rPr>
          <w:rFonts w:cstheme="minorHAnsi"/>
          <w:lang w:val="en-GB"/>
        </w:rPr>
        <w:t xml:space="preserve">A requirement that the sponsor must be at least 24 years old in order that a residence permit be granted for the purpose of family establishment was introduced in section 41 </w:t>
      </w:r>
      <w:r w:rsidRPr="00C23B3F">
        <w:rPr>
          <w:rFonts w:cstheme="minorHAnsi"/>
          <w:lang w:val="en-GB"/>
        </w:rPr>
        <w:lastRenderedPageBreak/>
        <w:t>a of the Immigration Act on 1 January 2017.</w:t>
      </w:r>
      <w:r w:rsidRPr="00DF5E2E">
        <w:rPr>
          <w:vertAlign w:val="superscript"/>
        </w:rPr>
        <w:footnoteReference w:id="73"/>
      </w:r>
      <w:r w:rsidRPr="00C23B3F">
        <w:rPr>
          <w:rFonts w:cstheme="minorHAnsi"/>
          <w:lang w:val="en-GB"/>
        </w:rPr>
        <w:t xml:space="preserve"> The stated purpose of this provision is to prevent forced marriages.</w:t>
      </w:r>
    </w:p>
    <w:p w14:paraId="18C95AFC" w14:textId="4BDBFA05" w:rsidR="00714C4A" w:rsidRPr="00C23B3F" w:rsidRDefault="00714C4A" w:rsidP="00A11B0D">
      <w:pPr>
        <w:pStyle w:val="Listeavsnitt"/>
        <w:numPr>
          <w:ilvl w:val="0"/>
          <w:numId w:val="60"/>
        </w:numPr>
        <w:spacing w:before="240" w:after="120"/>
        <w:contextualSpacing w:val="0"/>
        <w:rPr>
          <w:rFonts w:cstheme="minorHAnsi"/>
          <w:lang w:val="en-GB"/>
        </w:rPr>
      </w:pPr>
      <w:r w:rsidRPr="00C23B3F">
        <w:rPr>
          <w:rFonts w:cstheme="minorHAnsi"/>
          <w:lang w:val="en-GB"/>
        </w:rPr>
        <w:t>Under the provision, both the sponsor and the person seeking residence on the basis of the rules governing establishment of a family with the sponsor must be at least 24 years old. The purpose of the provision was to combat forced marriage</w:t>
      </w:r>
      <w:r w:rsidRPr="00DF5E2E">
        <w:rPr>
          <w:vertAlign w:val="superscript"/>
        </w:rPr>
        <w:footnoteReference w:id="74"/>
      </w:r>
      <w:r w:rsidRPr="00C23B3F">
        <w:rPr>
          <w:rFonts w:cstheme="minorHAnsi"/>
          <w:lang w:val="en-GB"/>
        </w:rPr>
        <w:t>.  The state justifies the provision by the assumption that a person is more likely to be able to resist entering into a forced marriage when he or she is older.</w:t>
      </w:r>
    </w:p>
    <w:p w14:paraId="40B898C5" w14:textId="087559A5" w:rsidR="00714C4A" w:rsidRPr="00C23B3F" w:rsidRDefault="00714C4A" w:rsidP="00A11B0D">
      <w:pPr>
        <w:pStyle w:val="Listeavsnitt"/>
        <w:numPr>
          <w:ilvl w:val="0"/>
          <w:numId w:val="60"/>
        </w:numPr>
        <w:spacing w:before="240" w:after="120"/>
        <w:contextualSpacing w:val="0"/>
        <w:rPr>
          <w:rFonts w:cstheme="minorHAnsi"/>
          <w:lang w:val="en-GB"/>
        </w:rPr>
      </w:pPr>
      <w:r w:rsidRPr="00C23B3F">
        <w:rPr>
          <w:rFonts w:cstheme="minorHAnsi"/>
          <w:lang w:val="en-GB"/>
        </w:rPr>
        <w:t>It is uncertain whether the 24-year age rule is an effective means of combating forced marriage, as was also pointed out by the consultative bodies in the consultative round</w:t>
      </w:r>
      <w:r w:rsidRPr="00DF5E2E">
        <w:rPr>
          <w:vertAlign w:val="superscript"/>
        </w:rPr>
        <w:footnoteReference w:id="75"/>
      </w:r>
      <w:r w:rsidRPr="00C23B3F">
        <w:rPr>
          <w:rFonts w:cstheme="minorHAnsi"/>
          <w:lang w:val="en-GB"/>
        </w:rPr>
        <w:t>. The majority of the consultative bodies were not in favour of introducing the rule. The 24-year age limit was set at random, and the state itself has pointed out that the requirement will also impact on voluntary relationships. It also pointed to the fact that the number of forced marriages has declined in recent years.</w:t>
      </w:r>
      <w:r w:rsidRPr="00DF5E2E">
        <w:rPr>
          <w:rStyle w:val="Fotnotereferanse"/>
          <w:rFonts w:cstheme="minorHAnsi"/>
          <w:lang w:val="en-GB"/>
        </w:rPr>
        <w:footnoteReference w:id="76"/>
      </w:r>
      <w:r w:rsidR="008D3A12">
        <w:rPr>
          <w:rFonts w:cstheme="minorHAnsi"/>
          <w:lang w:val="en-GB"/>
        </w:rPr>
        <w:t xml:space="preserve"> Jussbuss (</w:t>
      </w:r>
      <w:r w:rsidRPr="00C23B3F">
        <w:rPr>
          <w:rFonts w:cstheme="minorHAnsi"/>
          <w:lang w:val="en-GB"/>
        </w:rPr>
        <w:t>a fre</w:t>
      </w:r>
      <w:r w:rsidR="008D3A12">
        <w:rPr>
          <w:rFonts w:cstheme="minorHAnsi"/>
          <w:lang w:val="en-GB"/>
        </w:rPr>
        <w:t>e, student-run legal aid clinic)</w:t>
      </w:r>
      <w:r w:rsidRPr="00C23B3F">
        <w:rPr>
          <w:rFonts w:cstheme="minorHAnsi"/>
          <w:lang w:val="en-GB"/>
        </w:rPr>
        <w:t xml:space="preserve"> therefore recommends an ordinary age limit of 18 years for family establishment, which is the age limit that otherwise applies for entering into marriage in Norway.</w:t>
      </w:r>
    </w:p>
    <w:p w14:paraId="44DF0129" w14:textId="71AB56FA" w:rsidR="00714C4A" w:rsidRPr="00C23B3F" w:rsidRDefault="00714C4A" w:rsidP="00A11B0D">
      <w:pPr>
        <w:pStyle w:val="Listeavsnitt"/>
        <w:numPr>
          <w:ilvl w:val="0"/>
          <w:numId w:val="60"/>
        </w:numPr>
        <w:spacing w:before="240" w:after="120"/>
        <w:contextualSpacing w:val="0"/>
        <w:rPr>
          <w:rFonts w:cstheme="minorHAnsi"/>
          <w:lang w:val="en-GB"/>
        </w:rPr>
      </w:pPr>
      <w:r w:rsidRPr="00C23B3F">
        <w:rPr>
          <w:rFonts w:cstheme="minorHAnsi"/>
          <w:lang w:val="en-GB"/>
        </w:rPr>
        <w:t>It is possible to be exempted from the 24-year age requirement, if the marriage or cohabitation is “obviously voluntary”.</w:t>
      </w:r>
      <w:r w:rsidRPr="00DF5E2E">
        <w:rPr>
          <w:vertAlign w:val="superscript"/>
        </w:rPr>
        <w:footnoteReference w:id="77"/>
      </w:r>
      <w:r w:rsidRPr="00C23B3F">
        <w:rPr>
          <w:rFonts w:cstheme="minorHAnsi"/>
          <w:lang w:val="en-GB"/>
        </w:rPr>
        <w:t xml:space="preserve"> The exemption provision is currently applied in such a way that there are substantial differences in the way nationals from different countries are assessed.</w:t>
      </w:r>
    </w:p>
    <w:p w14:paraId="381992A9" w14:textId="55349E18" w:rsidR="00714C4A" w:rsidRPr="00C23B3F" w:rsidRDefault="00714C4A" w:rsidP="00A11B0D">
      <w:pPr>
        <w:pStyle w:val="Listeavsnitt"/>
        <w:numPr>
          <w:ilvl w:val="0"/>
          <w:numId w:val="60"/>
        </w:numPr>
        <w:spacing w:before="240" w:after="120"/>
        <w:contextualSpacing w:val="0"/>
        <w:rPr>
          <w:rFonts w:cstheme="minorHAnsi"/>
          <w:lang w:val="en-GB"/>
        </w:rPr>
      </w:pPr>
      <w:r w:rsidRPr="00C23B3F">
        <w:rPr>
          <w:rFonts w:cstheme="minorHAnsi"/>
          <w:lang w:val="en-GB"/>
        </w:rPr>
        <w:t>In cases where the parties come from countries in which the Norwegian Directorate of Immigration (UDI) knows that there is “European experience” of the occurrence of forced marriage, the exemption is not considered. The determination of whether there is “European experience” is based on reports from Landinfo. No case-by-case assessment is made of whether the cohabitation or marriage is based on coercion. Due to this practice, exemptions are granted arbitrarily, and persons who have entered into marriage voluntarily may be forced to wait until they reach the age of 24 to obtain a residence permit in Norway</w:t>
      </w:r>
    </w:p>
    <w:p w14:paraId="7BDC1D59" w14:textId="5EA1E080" w:rsidR="00714C4A" w:rsidRPr="00C23B3F" w:rsidRDefault="00714C4A" w:rsidP="00A11B0D">
      <w:pPr>
        <w:pStyle w:val="Listeavsnitt"/>
        <w:numPr>
          <w:ilvl w:val="0"/>
          <w:numId w:val="60"/>
        </w:numPr>
        <w:spacing w:before="240" w:after="120"/>
        <w:contextualSpacing w:val="0"/>
        <w:rPr>
          <w:rFonts w:cstheme="minorHAnsi"/>
          <w:lang w:val="en-GB"/>
        </w:rPr>
      </w:pPr>
      <w:r w:rsidRPr="00C23B3F">
        <w:rPr>
          <w:rFonts w:cstheme="minorHAnsi"/>
          <w:lang w:val="en-GB"/>
        </w:rPr>
        <w:t>While it is positive that the Government wishes to reduce the incidence of forced marriage, the 24-year age requirement is not a necessary and effective measure. In practice, the rule is currently applied in such a way that it has a random, arbitrary effect.</w:t>
      </w:r>
    </w:p>
    <w:p w14:paraId="0236DB2A" w14:textId="77777777" w:rsidR="00A17F22" w:rsidRPr="00341DDA" w:rsidRDefault="00A17F22">
      <w:pPr>
        <w:rPr>
          <w:rFonts w:cstheme="minorHAnsi"/>
          <w:b/>
          <w:lang w:val="en-GB"/>
        </w:rPr>
      </w:pPr>
      <w:r w:rsidRPr="00341DDA">
        <w:rPr>
          <w:rFonts w:cstheme="minorHAnsi"/>
          <w:b/>
          <w:lang w:val="en-GB"/>
        </w:rPr>
        <w:br w:type="page"/>
      </w:r>
    </w:p>
    <w:p w14:paraId="465ED2F2" w14:textId="6FC20B42" w:rsidR="00714C4A" w:rsidRPr="00DF5E2E" w:rsidRDefault="00714C4A" w:rsidP="00FA783C">
      <w:pPr>
        <w:spacing w:before="240" w:after="120"/>
        <w:rPr>
          <w:rFonts w:cstheme="minorHAnsi"/>
          <w:b/>
        </w:rPr>
      </w:pPr>
      <w:r w:rsidRPr="00DF5E2E">
        <w:rPr>
          <w:rFonts w:cstheme="minorHAnsi"/>
          <w:b/>
        </w:rPr>
        <w:lastRenderedPageBreak/>
        <w:t>Recommendations</w:t>
      </w:r>
    </w:p>
    <w:p w14:paraId="3ECF723E" w14:textId="77777777" w:rsidR="00714C4A" w:rsidRPr="00DF5E2E" w:rsidRDefault="00714C4A" w:rsidP="00D323B7">
      <w:pPr>
        <w:numPr>
          <w:ilvl w:val="0"/>
          <w:numId w:val="27"/>
        </w:numPr>
        <w:spacing w:before="240" w:after="120" w:line="240" w:lineRule="auto"/>
        <w:rPr>
          <w:rFonts w:cstheme="minorHAnsi"/>
          <w:lang w:val="en-GB"/>
        </w:rPr>
      </w:pPr>
      <w:r w:rsidRPr="00DF5E2E">
        <w:rPr>
          <w:rFonts w:cstheme="minorHAnsi"/>
          <w:lang w:val="en-GB"/>
        </w:rPr>
        <w:t>Principally: Abolish the 24-year age requirement. The age limit for family establishment should be 18 years.</w:t>
      </w:r>
    </w:p>
    <w:p w14:paraId="375E96AE" w14:textId="77777777" w:rsidR="00714C4A" w:rsidRPr="00DF5E2E" w:rsidRDefault="00714C4A" w:rsidP="00D323B7">
      <w:pPr>
        <w:numPr>
          <w:ilvl w:val="0"/>
          <w:numId w:val="27"/>
        </w:numPr>
        <w:spacing w:before="240" w:after="120" w:line="240" w:lineRule="auto"/>
        <w:rPr>
          <w:rFonts w:cstheme="minorHAnsi"/>
          <w:lang w:val="en-GB"/>
        </w:rPr>
      </w:pPr>
      <w:r w:rsidRPr="00DF5E2E">
        <w:rPr>
          <w:rFonts w:cstheme="minorHAnsi"/>
          <w:lang w:val="en-GB"/>
        </w:rPr>
        <w:t xml:space="preserve">In the alternative: Amend the way in which the 24-year age requirement is practiced. A real overall assessment must be carried out, based on the specific facts of each individual case. </w:t>
      </w:r>
    </w:p>
    <w:p w14:paraId="7717E6C1" w14:textId="61127744" w:rsidR="00714C4A" w:rsidRPr="0095788B" w:rsidRDefault="00714C4A" w:rsidP="00D323B7">
      <w:pPr>
        <w:numPr>
          <w:ilvl w:val="0"/>
          <w:numId w:val="27"/>
        </w:numPr>
        <w:spacing w:before="240" w:after="120" w:line="240" w:lineRule="auto"/>
        <w:rPr>
          <w:rFonts w:cstheme="minorHAnsi"/>
          <w:lang w:val="en-GB"/>
        </w:rPr>
      </w:pPr>
      <w:r w:rsidRPr="00DF5E2E">
        <w:rPr>
          <w:rFonts w:cstheme="minorHAnsi"/>
          <w:lang w:val="en-GB"/>
        </w:rPr>
        <w:t>Place the burden of proving that the marriage is a forced marriage on the state.</w:t>
      </w:r>
    </w:p>
    <w:p w14:paraId="6AFC71EC" w14:textId="77777777" w:rsidR="00714C4A" w:rsidRPr="008F2D1A" w:rsidRDefault="00714C4A" w:rsidP="00FA783C">
      <w:pPr>
        <w:pStyle w:val="Overskrift4"/>
        <w:spacing w:before="240"/>
        <w:rPr>
          <w:lang w:val="en-GB"/>
        </w:rPr>
      </w:pPr>
      <w:bookmarkStart w:id="111" w:name="_c26aq5cwgtz7" w:colFirst="0" w:colLast="0"/>
      <w:bookmarkStart w:id="112" w:name="_Toc528678502"/>
      <w:bookmarkEnd w:id="111"/>
      <w:r w:rsidRPr="008F2D1A">
        <w:rPr>
          <w:lang w:val="en-GB"/>
        </w:rPr>
        <w:t xml:space="preserve">The right of queer refugees to family reunion (The right to family life) </w:t>
      </w:r>
      <w:bookmarkEnd w:id="112"/>
    </w:p>
    <w:p w14:paraId="5501EFA9" w14:textId="26A20090" w:rsidR="00714C4A" w:rsidRPr="00DF5E2E" w:rsidRDefault="00714C4A" w:rsidP="009B737B">
      <w:pPr>
        <w:spacing w:after="120" w:line="276" w:lineRule="auto"/>
        <w:rPr>
          <w:rFonts w:cstheme="minorHAnsi"/>
          <w:b/>
          <w:lang w:val="en-GB"/>
        </w:rPr>
      </w:pPr>
      <w:r w:rsidRPr="00DF5E2E">
        <w:rPr>
          <w:rFonts w:cstheme="minorHAnsi"/>
          <w:b/>
          <w:lang w:val="en-GB"/>
        </w:rPr>
        <w:t>(Article 5 d (iv) of the Convention)</w:t>
      </w:r>
    </w:p>
    <w:p w14:paraId="23822277" w14:textId="0090E891" w:rsidR="00714C4A" w:rsidRPr="00C23B3F" w:rsidRDefault="00714C4A" w:rsidP="00A11B0D">
      <w:pPr>
        <w:pStyle w:val="Listeavsnitt"/>
        <w:numPr>
          <w:ilvl w:val="0"/>
          <w:numId w:val="60"/>
        </w:numPr>
        <w:spacing w:before="240" w:after="120" w:line="276" w:lineRule="auto"/>
        <w:contextualSpacing w:val="0"/>
        <w:rPr>
          <w:rFonts w:cstheme="minorHAnsi"/>
          <w:lang w:val="en-GB"/>
        </w:rPr>
      </w:pPr>
      <w:r w:rsidRPr="00C23B3F">
        <w:rPr>
          <w:rFonts w:cstheme="minorHAnsi"/>
          <w:lang w:val="en-GB"/>
        </w:rPr>
        <w:t>The criteria for family reunification in Norway are that the parties must be married, have children from the marriage, or have cohabited for at least two years in order to not be subject to the maintenance requirement imposed by the Norwegian authorities. A number of sexual minorities and gender minorities come from countries where it is genuinely impossible to meet these requirements.</w:t>
      </w:r>
    </w:p>
    <w:p w14:paraId="53312355" w14:textId="14E8EB05" w:rsidR="00714C4A" w:rsidRPr="00C23B3F" w:rsidRDefault="00714C4A" w:rsidP="00A11B0D">
      <w:pPr>
        <w:pStyle w:val="Listeavsnitt"/>
        <w:numPr>
          <w:ilvl w:val="0"/>
          <w:numId w:val="60"/>
        </w:numPr>
        <w:spacing w:before="240" w:after="120" w:line="276" w:lineRule="auto"/>
        <w:contextualSpacing w:val="0"/>
        <w:rPr>
          <w:rFonts w:cstheme="minorHAnsi"/>
          <w:lang w:val="en-GB"/>
        </w:rPr>
      </w:pPr>
      <w:r w:rsidRPr="00C23B3F">
        <w:rPr>
          <w:rFonts w:cstheme="minorHAnsi"/>
          <w:lang w:val="en-GB"/>
        </w:rPr>
        <w:t>In its consideration of the case, the Equality and Anti-Discrimination Tribunal concluded that the practice followed by the immigration authorities in such cases could not be regarded as discrimination, as there is latitude to apply an exemption provision “if warranted by particularly strong humanitarian considerations.”</w:t>
      </w:r>
      <w:r w:rsidRPr="00DF5E2E">
        <w:rPr>
          <w:vertAlign w:val="superscript"/>
        </w:rPr>
        <w:footnoteReference w:id="78"/>
      </w:r>
      <w:r w:rsidRPr="00C23B3F">
        <w:rPr>
          <w:rFonts w:cstheme="minorHAnsi"/>
          <w:lang w:val="en-GB"/>
        </w:rPr>
        <w:t xml:space="preserve"> </w:t>
      </w:r>
    </w:p>
    <w:p w14:paraId="79172FFD" w14:textId="468CE5B3" w:rsidR="00714C4A" w:rsidRPr="00C23B3F" w:rsidRDefault="00714C4A" w:rsidP="00A11B0D">
      <w:pPr>
        <w:pStyle w:val="Listeavsnitt"/>
        <w:numPr>
          <w:ilvl w:val="0"/>
          <w:numId w:val="60"/>
        </w:numPr>
        <w:spacing w:before="240" w:after="120" w:line="276" w:lineRule="auto"/>
        <w:contextualSpacing w:val="0"/>
        <w:rPr>
          <w:rFonts w:cstheme="minorHAnsi"/>
          <w:lang w:val="en-GB"/>
        </w:rPr>
      </w:pPr>
      <w:r w:rsidRPr="00C23B3F">
        <w:rPr>
          <w:rFonts w:cstheme="minorHAnsi"/>
          <w:lang w:val="en-GB"/>
        </w:rPr>
        <w:t>Nevertheless, queer couples are denied family reunification, and the exemption provision is not applied in every case.</w:t>
      </w:r>
    </w:p>
    <w:p w14:paraId="4E35C7A4" w14:textId="1FD92A72" w:rsidR="00714C4A" w:rsidRPr="00DF5E2E" w:rsidRDefault="00714C4A" w:rsidP="00FA783C">
      <w:pPr>
        <w:spacing w:before="240" w:after="120" w:line="276" w:lineRule="auto"/>
        <w:rPr>
          <w:rFonts w:cstheme="minorHAnsi"/>
          <w:b/>
          <w:lang w:val="en-GB"/>
        </w:rPr>
      </w:pPr>
      <w:r w:rsidRPr="00DF5E2E">
        <w:rPr>
          <w:rFonts w:cstheme="minorHAnsi"/>
          <w:b/>
          <w:lang w:val="en-GB"/>
        </w:rPr>
        <w:t>Recommendations</w:t>
      </w:r>
    </w:p>
    <w:p w14:paraId="0038CBAE" w14:textId="34D23380" w:rsidR="00714C4A" w:rsidRPr="00DF5E2E" w:rsidRDefault="00714C4A" w:rsidP="00D323B7">
      <w:pPr>
        <w:pStyle w:val="Listeavsnitt"/>
        <w:numPr>
          <w:ilvl w:val="0"/>
          <w:numId w:val="25"/>
        </w:numPr>
        <w:spacing w:before="240" w:after="120" w:line="276" w:lineRule="auto"/>
        <w:contextualSpacing w:val="0"/>
        <w:rPr>
          <w:rFonts w:cstheme="minorHAnsi"/>
          <w:lang w:val="en-GB"/>
        </w:rPr>
      </w:pPr>
      <w:r w:rsidRPr="00DF5E2E">
        <w:rPr>
          <w:rFonts w:cstheme="minorHAnsi"/>
          <w:lang w:val="en-GB"/>
        </w:rPr>
        <w:t xml:space="preserve">The Ministry of Justice </w:t>
      </w:r>
      <w:r w:rsidR="008D3A12" w:rsidRPr="00DF5E2E">
        <w:rPr>
          <w:rFonts w:cstheme="minorHAnsi"/>
          <w:lang w:val="en-GB"/>
        </w:rPr>
        <w:t>should issue</w:t>
      </w:r>
      <w:r w:rsidRPr="00DF5E2E">
        <w:rPr>
          <w:rFonts w:cstheme="minorHAnsi"/>
          <w:lang w:val="en-GB"/>
        </w:rPr>
        <w:t xml:space="preserve"> instructions on statutory interpretation that ensure that in such situations same-sex couples are covered by the exemption in section 10-11 of the Immigration Regulations. Such instructions, for example, the Ministry’s instructions GI-08/2012, have been issued for other groups.</w:t>
      </w:r>
    </w:p>
    <w:p w14:paraId="1DEA714F" w14:textId="77777777" w:rsidR="00714C4A" w:rsidRPr="00DF5E2E" w:rsidRDefault="00714C4A" w:rsidP="00D323B7">
      <w:pPr>
        <w:numPr>
          <w:ilvl w:val="0"/>
          <w:numId w:val="25"/>
        </w:numPr>
        <w:spacing w:before="240" w:after="120" w:line="276" w:lineRule="auto"/>
        <w:rPr>
          <w:rFonts w:cstheme="minorHAnsi"/>
          <w:lang w:val="en-GB"/>
        </w:rPr>
      </w:pPr>
      <w:r w:rsidRPr="00DF5E2E">
        <w:rPr>
          <w:rFonts w:cstheme="minorHAnsi"/>
          <w:lang w:val="en-GB"/>
        </w:rPr>
        <w:t xml:space="preserve">An exemption should be granted from the maintenance requirement and four-year requirement laid down in section 40 a of the Immigration Act for same-sex couples in the same way as for spouses in section 10-8, fourth paragraph, (a) of the Immigration Regulations, in cases where the sponsor is a refugee and it was impossible to enter into marriage before the sponsor entered Norway due to legislation that prohibits / does not recognise such marriages.                                               </w:t>
      </w:r>
    </w:p>
    <w:p w14:paraId="4609A5CA" w14:textId="77777777" w:rsidR="00714C4A" w:rsidRPr="00DF5E2E" w:rsidRDefault="00714C4A" w:rsidP="00D323B7">
      <w:pPr>
        <w:numPr>
          <w:ilvl w:val="0"/>
          <w:numId w:val="25"/>
        </w:numPr>
        <w:spacing w:before="240" w:after="120" w:line="276" w:lineRule="auto"/>
        <w:rPr>
          <w:rFonts w:cstheme="minorHAnsi"/>
          <w:lang w:val="en-GB"/>
        </w:rPr>
      </w:pPr>
      <w:r w:rsidRPr="00DF5E2E">
        <w:rPr>
          <w:rFonts w:cstheme="minorHAnsi"/>
          <w:lang w:val="en-GB"/>
        </w:rPr>
        <w:t xml:space="preserve">Another alternative that does not necessitate a legislative amendment is to provide an opening to enable persons who could not marry due to discriminatory legislation in their country of origin and neighbouring countries, to be exempted from the requirements </w:t>
      </w:r>
      <w:r w:rsidRPr="00DF5E2E">
        <w:rPr>
          <w:rFonts w:cstheme="minorHAnsi"/>
          <w:lang w:val="en-GB"/>
        </w:rPr>
        <w:lastRenderedPageBreak/>
        <w:t>relating to income and four years of work or study so that they can come to Norway on an fiancé(e) visa; see section 48 of the Immigration Act.</w:t>
      </w:r>
      <w:r w:rsidRPr="00DF5E2E">
        <w:rPr>
          <w:rFonts w:cstheme="minorHAnsi"/>
          <w:vertAlign w:val="superscript"/>
        </w:rPr>
        <w:footnoteReference w:id="79"/>
      </w:r>
      <w:r w:rsidRPr="00DF5E2E">
        <w:rPr>
          <w:rFonts w:cstheme="minorHAnsi"/>
          <w:lang w:val="en-GB"/>
        </w:rPr>
        <w:t xml:space="preserve">   </w:t>
      </w:r>
    </w:p>
    <w:p w14:paraId="207FDA07" w14:textId="679C12B4" w:rsidR="00714C4A" w:rsidRDefault="00714C4A" w:rsidP="00FA783C">
      <w:pPr>
        <w:pStyle w:val="Overskrift4"/>
        <w:spacing w:before="240"/>
        <w:rPr>
          <w:lang w:val="en-GB"/>
        </w:rPr>
      </w:pPr>
      <w:bookmarkStart w:id="113" w:name="_3o6zilxlftfb" w:colFirst="0" w:colLast="0"/>
      <w:bookmarkStart w:id="114" w:name="_Toc528678503"/>
      <w:bookmarkEnd w:id="113"/>
      <w:r w:rsidRPr="001E27CA">
        <w:rPr>
          <w:lang w:val="en-GB"/>
        </w:rPr>
        <w:t xml:space="preserve">Cash support for families: Discrimination against women with an immigrant or refugee background </w:t>
      </w:r>
      <w:bookmarkEnd w:id="114"/>
    </w:p>
    <w:p w14:paraId="6986817E" w14:textId="368BC7E4" w:rsidR="00211AB3" w:rsidRPr="00211AB3" w:rsidRDefault="00211AB3" w:rsidP="00211AB3">
      <w:pPr>
        <w:spacing w:after="120" w:line="276" w:lineRule="auto"/>
        <w:rPr>
          <w:rFonts w:cstheme="minorHAnsi"/>
          <w:b/>
          <w:lang w:val="en-GB"/>
        </w:rPr>
      </w:pPr>
      <w:r w:rsidRPr="00DF5E2E">
        <w:rPr>
          <w:rFonts w:cstheme="minorHAnsi"/>
          <w:b/>
          <w:lang w:val="en-GB"/>
        </w:rPr>
        <w:t>(Arti</w:t>
      </w:r>
      <w:r>
        <w:rPr>
          <w:rFonts w:cstheme="minorHAnsi"/>
          <w:b/>
          <w:lang w:val="en-GB"/>
        </w:rPr>
        <w:t>cle 5 d (iv) of the Convention)</w:t>
      </w:r>
    </w:p>
    <w:p w14:paraId="0B5E7345" w14:textId="0F043951" w:rsidR="00714C4A" w:rsidRPr="00C23B3F" w:rsidRDefault="00714C4A" w:rsidP="00A11B0D">
      <w:pPr>
        <w:pStyle w:val="Listeavsnitt"/>
        <w:numPr>
          <w:ilvl w:val="0"/>
          <w:numId w:val="60"/>
        </w:numPr>
        <w:spacing w:before="240" w:after="120"/>
        <w:contextualSpacing w:val="0"/>
        <w:rPr>
          <w:rFonts w:cstheme="minorHAnsi"/>
          <w:lang w:val="en-GB"/>
        </w:rPr>
      </w:pPr>
      <w:r w:rsidRPr="00C23B3F">
        <w:rPr>
          <w:rFonts w:cstheme="minorHAnsi"/>
          <w:lang w:val="en-GB"/>
        </w:rPr>
        <w:t>Norwegian authorities have a variety of schemes to ensure gender equality and the labour force participation of both parents, even while their children are small. For the first nine months after childbirth, the parental benefit scheme provides full wage compensation. If the parents wish to take one year of parental leave, they receive 80% wage compensation. Fathers are encouraged to take their share of parental leave, and as from summer 2018, the mother and father have equal time quotas (apart from the period just before and just after childbirth), in addition to a shared period that the parents can divide up as they see fit.</w:t>
      </w:r>
      <w:r w:rsidRPr="00DF5E2E">
        <w:rPr>
          <w:vertAlign w:val="superscript"/>
        </w:rPr>
        <w:footnoteReference w:id="80"/>
      </w:r>
    </w:p>
    <w:p w14:paraId="56614CC2" w14:textId="30179605" w:rsidR="00714C4A" w:rsidRPr="00C23B3F" w:rsidRDefault="00714C4A" w:rsidP="00A11B0D">
      <w:pPr>
        <w:pStyle w:val="Listeavsnitt"/>
        <w:numPr>
          <w:ilvl w:val="0"/>
          <w:numId w:val="60"/>
        </w:numPr>
        <w:spacing w:before="240" w:after="120"/>
        <w:contextualSpacing w:val="0"/>
        <w:rPr>
          <w:rFonts w:cstheme="minorHAnsi"/>
          <w:lang w:val="en-GB"/>
        </w:rPr>
      </w:pPr>
      <w:r w:rsidRPr="00C23B3F">
        <w:rPr>
          <w:rFonts w:cstheme="minorHAnsi"/>
          <w:lang w:val="en-GB"/>
        </w:rPr>
        <w:t>In 1998, the Norwegian authorities introduced the cash support scheme, a compensation scheme under which families may choose to stay home with their children for up to three years instead of sending them to a kindergarten.</w:t>
      </w:r>
      <w:r w:rsidRPr="00DF5E2E">
        <w:rPr>
          <w:vertAlign w:val="superscript"/>
        </w:rPr>
        <w:footnoteReference w:id="81"/>
      </w:r>
      <w:r w:rsidRPr="00C23B3F">
        <w:rPr>
          <w:rFonts w:cstheme="minorHAnsi"/>
          <w:lang w:val="en-GB"/>
        </w:rPr>
        <w:t xml:space="preserve"> </w:t>
      </w:r>
    </w:p>
    <w:p w14:paraId="0E57F78A" w14:textId="13E2FD22" w:rsidR="00714C4A" w:rsidRPr="00C23B3F" w:rsidRDefault="00714C4A" w:rsidP="00A11B0D">
      <w:pPr>
        <w:pStyle w:val="Listeavsnitt"/>
        <w:numPr>
          <w:ilvl w:val="0"/>
          <w:numId w:val="60"/>
        </w:numPr>
        <w:spacing w:before="240" w:after="120"/>
        <w:contextualSpacing w:val="0"/>
        <w:rPr>
          <w:rFonts w:cstheme="minorHAnsi"/>
          <w:lang w:val="en-GB"/>
        </w:rPr>
      </w:pPr>
      <w:r w:rsidRPr="00C23B3F">
        <w:rPr>
          <w:rFonts w:cstheme="minorHAnsi"/>
          <w:lang w:val="en-GB"/>
        </w:rPr>
        <w:t>The period of time for which families may receive support has now been reduced to two years. Women with an immigrant or refugee background may not avail themselves of this scheme until they have lived in Norway for five years. The present government is making a number of changes that makes it even more difficult for racialized women with a minority background to have access to such schemes. This structural discrimination against minorities has broad political support from all the parties in the Storting (Norwegian parliament), except for the Christian Democratic Party.</w:t>
      </w:r>
    </w:p>
    <w:p w14:paraId="5FC02AD8" w14:textId="77777777" w:rsidR="00714C4A" w:rsidRPr="00DF5E2E" w:rsidRDefault="00714C4A" w:rsidP="00FA783C">
      <w:pPr>
        <w:spacing w:before="240" w:after="120"/>
        <w:rPr>
          <w:rFonts w:cstheme="minorHAnsi"/>
          <w:b/>
        </w:rPr>
      </w:pPr>
      <w:r w:rsidRPr="00DF5E2E">
        <w:rPr>
          <w:rFonts w:cstheme="minorHAnsi"/>
          <w:b/>
        </w:rPr>
        <w:t>Recommendations:</w:t>
      </w:r>
    </w:p>
    <w:p w14:paraId="6A3885C5" w14:textId="6C548193" w:rsidR="00714C4A" w:rsidRPr="00DF5E2E" w:rsidRDefault="00714C4A" w:rsidP="00D323B7">
      <w:pPr>
        <w:numPr>
          <w:ilvl w:val="0"/>
          <w:numId w:val="26"/>
        </w:numPr>
        <w:spacing w:before="240" w:after="120" w:line="240" w:lineRule="auto"/>
        <w:rPr>
          <w:rFonts w:cstheme="minorHAnsi"/>
          <w:lang w:val="en-GB"/>
        </w:rPr>
      </w:pPr>
      <w:r w:rsidRPr="00DF5E2E">
        <w:rPr>
          <w:rFonts w:cstheme="minorHAnsi"/>
          <w:lang w:val="en-GB"/>
        </w:rPr>
        <w:t xml:space="preserve">The authorities must cease to discriminate against immigrant and refugee </w:t>
      </w:r>
      <w:r w:rsidR="008D3A12" w:rsidRPr="00DF5E2E">
        <w:rPr>
          <w:rFonts w:cstheme="minorHAnsi"/>
          <w:lang w:val="en-GB"/>
        </w:rPr>
        <w:t>women and</w:t>
      </w:r>
      <w:r w:rsidRPr="00DF5E2E">
        <w:rPr>
          <w:rFonts w:cstheme="minorHAnsi"/>
          <w:lang w:val="en-GB"/>
        </w:rPr>
        <w:t xml:space="preserve"> ensure that majority and minority persons are treated equally under welfare schemes.</w:t>
      </w:r>
    </w:p>
    <w:p w14:paraId="52970C45" w14:textId="240E32B6" w:rsidR="003C037A" w:rsidRPr="0095788B" w:rsidRDefault="00714C4A" w:rsidP="00D323B7">
      <w:pPr>
        <w:numPr>
          <w:ilvl w:val="0"/>
          <w:numId w:val="26"/>
        </w:numPr>
        <w:spacing w:before="240" w:after="120" w:line="240" w:lineRule="auto"/>
        <w:rPr>
          <w:rFonts w:cstheme="minorHAnsi"/>
          <w:lang w:val="en-GB"/>
        </w:rPr>
      </w:pPr>
      <w:r w:rsidRPr="00DF5E2E">
        <w:rPr>
          <w:rFonts w:cstheme="minorHAnsi"/>
          <w:lang w:val="en-GB"/>
        </w:rPr>
        <w:t>The cash support scheme is an important source of compensation for the care provided by many women in the home while their children are under two years old. This compensation cannot be contingent on a family’s immigration status.</w:t>
      </w:r>
    </w:p>
    <w:p w14:paraId="66899FB1" w14:textId="77777777" w:rsidR="00A17F22" w:rsidRDefault="00A17F22">
      <w:pPr>
        <w:rPr>
          <w:rFonts w:asciiTheme="majorHAnsi" w:hAnsiTheme="majorHAnsi"/>
          <w:b/>
          <w:color w:val="9E0000"/>
          <w:lang w:val="en-GB"/>
        </w:rPr>
      </w:pPr>
      <w:bookmarkStart w:id="115" w:name="_Toc528678504"/>
      <w:r w:rsidRPr="00341DDA">
        <w:rPr>
          <w:lang w:val="en-GB"/>
        </w:rPr>
        <w:br w:type="page"/>
      </w:r>
    </w:p>
    <w:p w14:paraId="695950D1" w14:textId="0D829B39" w:rsidR="003C037A" w:rsidRPr="00DF5E2E" w:rsidRDefault="003C037A" w:rsidP="00FA783C">
      <w:pPr>
        <w:pStyle w:val="Overskrift3"/>
        <w:spacing w:before="240" w:after="120"/>
      </w:pPr>
      <w:bookmarkStart w:id="116" w:name="_Toc529362798"/>
      <w:r w:rsidRPr="00DF5E2E">
        <w:lastRenderedPageBreak/>
        <w:t>Article 5 e (iii): The right to housing</w:t>
      </w:r>
      <w:bookmarkEnd w:id="115"/>
      <w:bookmarkEnd w:id="116"/>
    </w:p>
    <w:p w14:paraId="62C43D79" w14:textId="58B2EE59" w:rsidR="003C037A" w:rsidRPr="008F2D1A" w:rsidRDefault="003C037A" w:rsidP="00FA783C">
      <w:pPr>
        <w:pStyle w:val="Overskrift4"/>
        <w:spacing w:before="240"/>
        <w:rPr>
          <w:lang w:val="en-GB"/>
        </w:rPr>
      </w:pPr>
      <w:bookmarkStart w:id="117" w:name="_qjb5srxgj5o" w:colFirst="0" w:colLast="0"/>
      <w:bookmarkStart w:id="118" w:name="_Toc528678505"/>
      <w:bookmarkEnd w:id="117"/>
      <w:r w:rsidRPr="008F2D1A">
        <w:rPr>
          <w:lang w:val="en-GB"/>
        </w:rPr>
        <w:t>Housing: Refugees and immigrants are exploited in the housing market</w:t>
      </w:r>
      <w:bookmarkEnd w:id="118"/>
    </w:p>
    <w:p w14:paraId="1D7734AF" w14:textId="77777777" w:rsidR="003C037A" w:rsidRPr="00DF5E2E" w:rsidRDefault="003C037A" w:rsidP="00FA783C">
      <w:pPr>
        <w:spacing w:before="240" w:after="120"/>
        <w:rPr>
          <w:rFonts w:cstheme="minorHAnsi"/>
          <w:b/>
          <w:lang w:val="en-GB"/>
        </w:rPr>
      </w:pPr>
      <w:r w:rsidRPr="00DF5E2E">
        <w:rPr>
          <w:rFonts w:cstheme="minorHAnsi"/>
          <w:b/>
          <w:lang w:val="en-GB"/>
        </w:rPr>
        <w:t>General information:</w:t>
      </w:r>
    </w:p>
    <w:p w14:paraId="310EBDDE" w14:textId="2DA3F86C" w:rsidR="003C037A" w:rsidRPr="00C23B3F" w:rsidRDefault="003C037A" w:rsidP="00A11B0D">
      <w:pPr>
        <w:pStyle w:val="Listeavsnitt"/>
        <w:numPr>
          <w:ilvl w:val="0"/>
          <w:numId w:val="60"/>
        </w:numPr>
        <w:spacing w:before="240" w:after="120"/>
        <w:contextualSpacing w:val="0"/>
        <w:rPr>
          <w:rFonts w:cstheme="minorHAnsi"/>
          <w:lang w:val="en-GB"/>
        </w:rPr>
      </w:pPr>
      <w:r w:rsidRPr="00C23B3F">
        <w:rPr>
          <w:rFonts w:cstheme="minorHAnsi"/>
          <w:lang w:val="en-GB"/>
        </w:rPr>
        <w:t>Jussbuss has noted that immigrants and ethnic minorities have difficulty entering the private housing rental market.</w:t>
      </w:r>
      <w:r w:rsidRPr="00DF5E2E">
        <w:rPr>
          <w:vertAlign w:val="superscript"/>
        </w:rPr>
        <w:footnoteReference w:id="82"/>
      </w:r>
      <w:r w:rsidRPr="00C23B3F">
        <w:rPr>
          <w:rFonts w:cstheme="minorHAnsi"/>
          <w:lang w:val="en-GB"/>
        </w:rPr>
        <w:t xml:space="preserve"> This puts many people in a position where they then need help from the municipality in finding housing. Jussbuss has seen the same problems arise time and again.</w:t>
      </w:r>
    </w:p>
    <w:p w14:paraId="3B19D2F9" w14:textId="2F602C3B" w:rsidR="003C037A" w:rsidRPr="00C23B3F" w:rsidRDefault="003C037A" w:rsidP="00A11B0D">
      <w:pPr>
        <w:pStyle w:val="Listeavsnitt"/>
        <w:numPr>
          <w:ilvl w:val="0"/>
          <w:numId w:val="60"/>
        </w:numPr>
        <w:spacing w:before="240" w:after="120"/>
        <w:contextualSpacing w:val="0"/>
        <w:rPr>
          <w:rFonts w:cstheme="minorHAnsi"/>
          <w:lang w:val="en-GB"/>
        </w:rPr>
      </w:pPr>
      <w:r w:rsidRPr="00C23B3F">
        <w:rPr>
          <w:rFonts w:cstheme="minorHAnsi"/>
          <w:lang w:val="en-GB"/>
        </w:rPr>
        <w:t>One of the recurring problems concerns refugees who receive help in finding housing on the private market.</w:t>
      </w:r>
    </w:p>
    <w:p w14:paraId="68BF7A2D" w14:textId="77777777" w:rsidR="003C037A" w:rsidRPr="00C23B3F" w:rsidRDefault="003C037A" w:rsidP="00A11B0D">
      <w:pPr>
        <w:pStyle w:val="Listeavsnitt"/>
        <w:numPr>
          <w:ilvl w:val="0"/>
          <w:numId w:val="60"/>
        </w:numPr>
        <w:spacing w:before="240" w:after="120"/>
        <w:contextualSpacing w:val="0"/>
        <w:rPr>
          <w:rFonts w:cstheme="minorHAnsi"/>
          <w:lang w:val="en-GB"/>
        </w:rPr>
      </w:pPr>
      <w:r w:rsidRPr="00C23B3F">
        <w:rPr>
          <w:rFonts w:cstheme="minorHAnsi"/>
          <w:lang w:val="en-GB"/>
        </w:rPr>
        <w:t xml:space="preserve">The other arises when persons with a foreign language background seek housing through municipal bodies. </w:t>
      </w:r>
    </w:p>
    <w:p w14:paraId="14BEFF18" w14:textId="5C3C379D" w:rsidR="003C037A" w:rsidRPr="001E27CA" w:rsidRDefault="003C037A" w:rsidP="00FA783C">
      <w:pPr>
        <w:pStyle w:val="Overskrift4"/>
        <w:spacing w:before="240"/>
        <w:rPr>
          <w:lang w:val="en-GB"/>
        </w:rPr>
      </w:pPr>
      <w:bookmarkStart w:id="119" w:name="_f91fyk50pv6n" w:colFirst="0" w:colLast="0"/>
      <w:bookmarkEnd w:id="119"/>
      <w:r w:rsidRPr="001E27CA">
        <w:rPr>
          <w:lang w:val="en-GB"/>
        </w:rPr>
        <w:t>New arrivals on the private housing rental market</w:t>
      </w:r>
    </w:p>
    <w:p w14:paraId="6B2D440E" w14:textId="306871AC" w:rsidR="003C037A" w:rsidRPr="00C23B3F" w:rsidRDefault="003C037A" w:rsidP="00A11B0D">
      <w:pPr>
        <w:pStyle w:val="Listeavsnitt"/>
        <w:numPr>
          <w:ilvl w:val="0"/>
          <w:numId w:val="60"/>
        </w:numPr>
        <w:spacing w:before="240" w:after="120"/>
        <w:contextualSpacing w:val="0"/>
        <w:rPr>
          <w:rFonts w:cstheme="minorHAnsi"/>
          <w:lang w:val="en-GB"/>
        </w:rPr>
      </w:pPr>
      <w:r w:rsidRPr="00C23B3F">
        <w:rPr>
          <w:rFonts w:cstheme="minorHAnsi"/>
          <w:lang w:val="en-GB"/>
        </w:rPr>
        <w:t>In the case of newly arrived refugees and immigrants who have been helped by NAV to find housing on the private market, Jussbuss sees a trend where landlords rent out housing in dire need of maintenance. The housing in question is often apartments in poor condition, and the municipality has no possibility of inspecting the state of the apartment.</w:t>
      </w:r>
    </w:p>
    <w:p w14:paraId="77B587E8" w14:textId="56115302" w:rsidR="003C037A" w:rsidRPr="00C23B3F" w:rsidRDefault="003C037A" w:rsidP="00A11B0D">
      <w:pPr>
        <w:pStyle w:val="Listeavsnitt"/>
        <w:numPr>
          <w:ilvl w:val="0"/>
          <w:numId w:val="60"/>
        </w:numPr>
        <w:spacing w:before="240" w:after="120"/>
        <w:contextualSpacing w:val="0"/>
        <w:rPr>
          <w:rFonts w:cstheme="minorHAnsi"/>
          <w:lang w:val="en-GB"/>
        </w:rPr>
      </w:pPr>
      <w:r w:rsidRPr="00C23B3F">
        <w:rPr>
          <w:rFonts w:cstheme="minorHAnsi"/>
          <w:lang w:val="en-GB"/>
        </w:rPr>
        <w:t xml:space="preserve">Because of their difficult access to the housing market, many people feel forced to accept poorly maintained apartments. Poor Norwegian language skills and little knowledge of the rules governing housing rentals make it difficult for them to call attention to defects when they move in. Later, when they move out, the landlords try to </w:t>
      </w:r>
      <w:r w:rsidR="008D3A12" w:rsidRPr="00C23B3F">
        <w:rPr>
          <w:rFonts w:cstheme="minorHAnsi"/>
          <w:lang w:val="en-GB"/>
        </w:rPr>
        <w:t>have</w:t>
      </w:r>
      <w:r w:rsidRPr="00C23B3F">
        <w:rPr>
          <w:rFonts w:cstheme="minorHAnsi"/>
          <w:lang w:val="en-GB"/>
        </w:rPr>
        <w:t xml:space="preserve"> the housing renovated at the tenant’s expense. The landlord can document that the apartment is damaged, while the tenant lacks the wherewithal to document that the apartment was in that state when he moved in.</w:t>
      </w:r>
    </w:p>
    <w:p w14:paraId="4D92BC11" w14:textId="54C96FBB" w:rsidR="003C037A" w:rsidRPr="00C23B3F" w:rsidRDefault="003C037A" w:rsidP="00A11B0D">
      <w:pPr>
        <w:pStyle w:val="Listeavsnitt"/>
        <w:numPr>
          <w:ilvl w:val="0"/>
          <w:numId w:val="60"/>
        </w:numPr>
        <w:spacing w:before="240" w:after="120"/>
        <w:contextualSpacing w:val="0"/>
        <w:rPr>
          <w:rFonts w:cstheme="minorHAnsi"/>
          <w:lang w:val="en-GB"/>
        </w:rPr>
      </w:pPr>
      <w:r w:rsidRPr="00C23B3F">
        <w:rPr>
          <w:rFonts w:cstheme="minorHAnsi"/>
          <w:lang w:val="en-GB"/>
        </w:rPr>
        <w:t>As a basic rule in housing rental matters, the burden of proof that the apartment was “in that state” when the tenant moved in rests on the tenant. This is to the detriment of tenants who have accepted an apartment in poor condition because they had no other alternative. Immigrants and refugees are particularly vulnerable in this respect.</w:t>
      </w:r>
    </w:p>
    <w:p w14:paraId="3AD0A95B" w14:textId="278001D7" w:rsidR="003C037A" w:rsidRPr="00C23B3F" w:rsidRDefault="003C037A" w:rsidP="00A11B0D">
      <w:pPr>
        <w:pStyle w:val="Listeavsnitt"/>
        <w:numPr>
          <w:ilvl w:val="0"/>
          <w:numId w:val="60"/>
        </w:numPr>
        <w:spacing w:before="240" w:after="120"/>
        <w:contextualSpacing w:val="0"/>
        <w:rPr>
          <w:rFonts w:cstheme="minorHAnsi"/>
          <w:lang w:val="en-GB"/>
        </w:rPr>
      </w:pPr>
      <w:r w:rsidRPr="00C23B3F">
        <w:rPr>
          <w:rFonts w:cstheme="minorHAnsi"/>
          <w:lang w:val="en-GB"/>
        </w:rPr>
        <w:t>Jussbuss has represented tenants with no knowledge of Norwegian in cases before the Rent Disputes Tribunal where the landlord has attempted to renovate a dilapidated apartment at the refugee’s expense.</w:t>
      </w:r>
    </w:p>
    <w:p w14:paraId="35095822" w14:textId="6C2664AC" w:rsidR="003C037A" w:rsidRPr="00C23B3F" w:rsidRDefault="003C037A" w:rsidP="00A11B0D">
      <w:pPr>
        <w:pStyle w:val="Listeavsnitt"/>
        <w:numPr>
          <w:ilvl w:val="0"/>
          <w:numId w:val="60"/>
        </w:numPr>
        <w:spacing w:before="240" w:after="120"/>
        <w:contextualSpacing w:val="0"/>
        <w:rPr>
          <w:rFonts w:cstheme="minorHAnsi"/>
          <w:lang w:val="en-GB"/>
        </w:rPr>
      </w:pPr>
      <w:r w:rsidRPr="00C23B3F">
        <w:rPr>
          <w:rFonts w:cstheme="minorHAnsi"/>
          <w:lang w:val="en-GB"/>
        </w:rPr>
        <w:t>The Norwegian Tenants’ Association (Leieboerforeningen) runs a pilot project in partnership with the City of Oslo, in which tenants who receive municipal housing support can obtain assistance in documenting the state of housing upon moving in.</w:t>
      </w:r>
    </w:p>
    <w:p w14:paraId="4286CE9E" w14:textId="77777777" w:rsidR="003C037A" w:rsidRPr="00DF5E2E" w:rsidRDefault="003C037A" w:rsidP="00FA783C">
      <w:pPr>
        <w:spacing w:before="240" w:after="120"/>
        <w:rPr>
          <w:rFonts w:cstheme="minorHAnsi"/>
          <w:b/>
        </w:rPr>
      </w:pPr>
      <w:r w:rsidRPr="00DF5E2E">
        <w:rPr>
          <w:rFonts w:cstheme="minorHAnsi"/>
          <w:b/>
          <w:lang w:val="en-GB"/>
        </w:rPr>
        <w:t>Recommendations</w:t>
      </w:r>
      <w:r w:rsidRPr="00DF5E2E">
        <w:rPr>
          <w:rFonts w:cstheme="minorHAnsi"/>
          <w:b/>
        </w:rPr>
        <w:t>:</w:t>
      </w:r>
    </w:p>
    <w:p w14:paraId="48B15B10" w14:textId="77777777" w:rsidR="003C037A" w:rsidRPr="00DF5E2E" w:rsidRDefault="003C037A" w:rsidP="00D323B7">
      <w:pPr>
        <w:numPr>
          <w:ilvl w:val="0"/>
          <w:numId w:val="29"/>
        </w:numPr>
        <w:spacing w:before="240" w:after="120" w:line="240" w:lineRule="auto"/>
        <w:ind w:left="566" w:hanging="566"/>
        <w:rPr>
          <w:rFonts w:cstheme="minorHAnsi"/>
          <w:lang w:val="en-GB"/>
        </w:rPr>
      </w:pPr>
      <w:r w:rsidRPr="00DF5E2E">
        <w:rPr>
          <w:rFonts w:cstheme="minorHAnsi"/>
          <w:lang w:val="en-GB"/>
        </w:rPr>
        <w:t xml:space="preserve">The burden of proof of defects existing at the start of a rental relationship should be placed on the landlord when housing is rented out under a municipal scheme. To do so, NAV can require </w:t>
      </w:r>
      <w:r w:rsidRPr="00DF5E2E">
        <w:rPr>
          <w:rFonts w:cstheme="minorHAnsi"/>
          <w:lang w:val="en-GB"/>
        </w:rPr>
        <w:lastRenderedPageBreak/>
        <w:t>that landlords who wish to use the services of refugee settlement coordinators include a clause to that effect in their tenancy contracts.</w:t>
      </w:r>
    </w:p>
    <w:p w14:paraId="6F056924" w14:textId="18D94D44" w:rsidR="00DF5E2E" w:rsidRPr="0095788B" w:rsidRDefault="003C037A" w:rsidP="00D323B7">
      <w:pPr>
        <w:numPr>
          <w:ilvl w:val="0"/>
          <w:numId w:val="29"/>
        </w:numPr>
        <w:spacing w:before="240" w:after="120" w:line="240" w:lineRule="auto"/>
        <w:ind w:left="566" w:hanging="566"/>
        <w:rPr>
          <w:rFonts w:cstheme="minorHAnsi"/>
          <w:lang w:val="en-GB"/>
        </w:rPr>
      </w:pPr>
      <w:r w:rsidRPr="00DF5E2E">
        <w:rPr>
          <w:rFonts w:cstheme="minorHAnsi"/>
          <w:lang w:val="en-GB"/>
        </w:rPr>
        <w:t>We recommend that the Norwegian Tenants’ Association’s project be used as a model for assistance that can be offered through municipal bodies with responsibility for refugee settlement, and that online resources be developed to provide access to lessons learned and expertise.</w:t>
      </w:r>
    </w:p>
    <w:p w14:paraId="35F77CB6" w14:textId="77777777" w:rsidR="00DF5E2E" w:rsidRPr="00DF5E2E" w:rsidRDefault="00DF5E2E" w:rsidP="00FA783C">
      <w:pPr>
        <w:pStyle w:val="Overskrift3"/>
        <w:spacing w:before="240" w:after="120"/>
      </w:pPr>
      <w:bookmarkStart w:id="120" w:name="_Toc528678506"/>
      <w:bookmarkStart w:id="121" w:name="_Toc529362799"/>
      <w:r w:rsidRPr="00DF5E2E">
        <w:t>Article 5 e (i): the right to work, to free choice of employment, etc, and 5 e (iv): the right to education and training</w:t>
      </w:r>
      <w:bookmarkEnd w:id="120"/>
      <w:bookmarkEnd w:id="121"/>
    </w:p>
    <w:p w14:paraId="727820B7" w14:textId="0AF43D30" w:rsidR="00DF5E2E" w:rsidRPr="008F2D1A" w:rsidRDefault="00DF5E2E" w:rsidP="00FA783C">
      <w:pPr>
        <w:pStyle w:val="Overskrift4"/>
        <w:spacing w:before="240"/>
        <w:rPr>
          <w:lang w:val="en-GB"/>
        </w:rPr>
      </w:pPr>
      <w:bookmarkStart w:id="122" w:name="_dii0hlsyv4yb" w:colFirst="0" w:colLast="0"/>
      <w:bookmarkStart w:id="123" w:name="_Toc528678507"/>
      <w:bookmarkEnd w:id="122"/>
      <w:r w:rsidRPr="008F2D1A">
        <w:rPr>
          <w:lang w:val="en-GB"/>
        </w:rPr>
        <w:t>(Child) poverty: immigrant families are overrepresented</w:t>
      </w:r>
      <w:bookmarkEnd w:id="123"/>
    </w:p>
    <w:p w14:paraId="662BE5A3" w14:textId="59B0C30D" w:rsidR="00DF5E2E" w:rsidRPr="00DF5E2E" w:rsidRDefault="00DF5E2E" w:rsidP="009B737B">
      <w:pPr>
        <w:spacing w:after="120"/>
        <w:rPr>
          <w:rFonts w:cstheme="minorHAnsi"/>
          <w:b/>
          <w:lang w:val="en-GB"/>
        </w:rPr>
      </w:pPr>
      <w:r w:rsidRPr="00DF5E2E">
        <w:rPr>
          <w:rFonts w:cstheme="minorHAnsi"/>
          <w:b/>
          <w:lang w:val="en-GB"/>
        </w:rPr>
        <w:t>(Article 5 e (i) and (iv) of the Convention, see Art. 2.2)</w:t>
      </w:r>
    </w:p>
    <w:p w14:paraId="7D01935D" w14:textId="6D37AB21" w:rsidR="00DF5E2E" w:rsidRPr="00C23B3F" w:rsidRDefault="00DF5E2E" w:rsidP="00A11B0D">
      <w:pPr>
        <w:pStyle w:val="Listeavsnitt"/>
        <w:numPr>
          <w:ilvl w:val="0"/>
          <w:numId w:val="60"/>
        </w:numPr>
        <w:spacing w:before="240" w:after="120"/>
        <w:contextualSpacing w:val="0"/>
        <w:rPr>
          <w:rFonts w:cstheme="minorHAnsi"/>
          <w:lang w:val="en-GB"/>
        </w:rPr>
      </w:pPr>
      <w:r w:rsidRPr="00C23B3F">
        <w:rPr>
          <w:rFonts w:cstheme="minorHAnsi"/>
          <w:lang w:val="en-GB"/>
        </w:rPr>
        <w:t>In their national report, the Norwegian authorities refer to the fact that a separate strategy for combatting child poverty has been agreed on.</w:t>
      </w:r>
      <w:r w:rsidRPr="00DF5E2E">
        <w:rPr>
          <w:vertAlign w:val="superscript"/>
        </w:rPr>
        <w:footnoteReference w:id="83"/>
      </w:r>
      <w:r w:rsidRPr="00C23B3F">
        <w:rPr>
          <w:rFonts w:cstheme="minorHAnsi"/>
          <w:lang w:val="en-GB"/>
        </w:rPr>
        <w:t xml:space="preserve"> A report on the cross-sector work being carried out to realise this strategy was launched in January 2018.</w:t>
      </w:r>
      <w:r w:rsidRPr="00DF5E2E">
        <w:rPr>
          <w:vertAlign w:val="superscript"/>
        </w:rPr>
        <w:footnoteReference w:id="84"/>
      </w:r>
      <w:r w:rsidRPr="00C23B3F">
        <w:rPr>
          <w:rFonts w:cstheme="minorHAnsi"/>
          <w:lang w:val="en-GB"/>
        </w:rPr>
        <w:t xml:space="preserve"> The report shows that more than 100 000 children in Norway are growing up in low-income families.</w:t>
      </w:r>
    </w:p>
    <w:p w14:paraId="7166CC00" w14:textId="3045D018" w:rsidR="00DF5E2E" w:rsidRPr="00C23B3F" w:rsidRDefault="00DF5E2E" w:rsidP="00A11B0D">
      <w:pPr>
        <w:pStyle w:val="Listeavsnitt"/>
        <w:numPr>
          <w:ilvl w:val="0"/>
          <w:numId w:val="60"/>
        </w:numPr>
        <w:spacing w:before="240" w:after="120"/>
        <w:contextualSpacing w:val="0"/>
        <w:rPr>
          <w:rFonts w:cstheme="minorHAnsi"/>
          <w:lang w:val="en-GB"/>
        </w:rPr>
      </w:pPr>
      <w:r w:rsidRPr="00C23B3F">
        <w:rPr>
          <w:rFonts w:cstheme="minorHAnsi"/>
          <w:lang w:val="en-GB"/>
        </w:rPr>
        <w:t xml:space="preserve">Child poverty has been increasing in Norway since the beginning of the </w:t>
      </w:r>
      <w:r w:rsidR="008D3A12" w:rsidRPr="00C23B3F">
        <w:rPr>
          <w:rFonts w:cstheme="minorHAnsi"/>
          <w:lang w:val="en-GB"/>
        </w:rPr>
        <w:t>millennium and</w:t>
      </w:r>
      <w:r w:rsidRPr="00C23B3F">
        <w:rPr>
          <w:rFonts w:cstheme="minorHAnsi"/>
          <w:lang w:val="en-GB"/>
        </w:rPr>
        <w:t xml:space="preserve"> rose from 84 000 to 100 000 between 2013 and 2016 alone. Child poverty is now more prevalent and faster-growing than adult poverty. The extent of child poverty varies widely in municipalities and between counties. </w:t>
      </w:r>
    </w:p>
    <w:p w14:paraId="7D737BFA" w14:textId="047D0FF9" w:rsidR="00DF5E2E" w:rsidRPr="00C23B3F" w:rsidRDefault="00DF5E2E" w:rsidP="00A11B0D">
      <w:pPr>
        <w:pStyle w:val="Listeavsnitt"/>
        <w:numPr>
          <w:ilvl w:val="0"/>
          <w:numId w:val="60"/>
        </w:numPr>
        <w:spacing w:before="240" w:after="120"/>
        <w:contextualSpacing w:val="0"/>
        <w:rPr>
          <w:rFonts w:cstheme="minorHAnsi"/>
          <w:lang w:val="en-GB"/>
        </w:rPr>
      </w:pPr>
      <w:r w:rsidRPr="00C23B3F">
        <w:rPr>
          <w:rFonts w:cstheme="minorHAnsi"/>
          <w:lang w:val="en-GB"/>
        </w:rPr>
        <w:t>The general standard of living is high in Norway, and it is common to use definitions of poverty that deal with more than physical survival. This means that poverty is not just about a lack of food, clothes and a roof over one's head. Poverty means a lack of opportunities to take part socially in the same way as the rest of society. Children need relationships with other children to have a good life.  Young people from lower social classes have fewer close friends and are bullied more often</w:t>
      </w:r>
      <w:r w:rsidRPr="00C23B3F">
        <w:rPr>
          <w:rFonts w:cstheme="minorHAnsi"/>
          <w:highlight w:val="white"/>
          <w:lang w:val="en-GB"/>
        </w:rPr>
        <w:t>.</w:t>
      </w:r>
      <w:r w:rsidRPr="00DF5E2E">
        <w:rPr>
          <w:vertAlign w:val="superscript"/>
        </w:rPr>
        <w:footnoteReference w:id="85"/>
      </w:r>
      <w:r w:rsidRPr="00C23B3F">
        <w:rPr>
          <w:rFonts w:cstheme="minorHAnsi"/>
          <w:lang w:val="en-GB"/>
        </w:rPr>
        <w:t xml:space="preserve"> Child poverty means exclusion, a sense of not belonging and segregation and, when well over 50% of those who are to be regarded as poor children belong to immigrant families, it means a negative effect on integration and the exclusion of a defined group of people in our society.</w:t>
      </w:r>
    </w:p>
    <w:p w14:paraId="02958E57" w14:textId="4CDA71C3" w:rsidR="00DF5E2E" w:rsidRPr="00C23B3F" w:rsidRDefault="00DF5E2E" w:rsidP="00A11B0D">
      <w:pPr>
        <w:pStyle w:val="Listeavsnitt"/>
        <w:numPr>
          <w:ilvl w:val="0"/>
          <w:numId w:val="60"/>
        </w:numPr>
        <w:spacing w:before="240" w:after="120"/>
        <w:contextualSpacing w:val="0"/>
        <w:rPr>
          <w:rFonts w:cstheme="minorHAnsi"/>
          <w:lang w:val="en-GB"/>
        </w:rPr>
      </w:pPr>
      <w:r w:rsidRPr="00C23B3F">
        <w:rPr>
          <w:rFonts w:cstheme="minorHAnsi"/>
          <w:lang w:val="en-GB"/>
        </w:rPr>
        <w:t>At the same time, the government has introduced several changes over the past few years that cannot be said to contribute to a reduction in child poverty. These include:</w:t>
      </w:r>
    </w:p>
    <w:p w14:paraId="3E824751" w14:textId="77777777" w:rsidR="00DF5E2E" w:rsidRPr="00DF5E2E" w:rsidRDefault="00DF5E2E" w:rsidP="00D323B7">
      <w:pPr>
        <w:numPr>
          <w:ilvl w:val="0"/>
          <w:numId w:val="30"/>
        </w:numPr>
        <w:spacing w:before="240" w:after="120" w:line="240" w:lineRule="auto"/>
        <w:rPr>
          <w:rFonts w:cstheme="minorHAnsi"/>
          <w:lang w:val="en-GB"/>
        </w:rPr>
      </w:pPr>
      <w:r w:rsidRPr="00DF5E2E">
        <w:rPr>
          <w:rFonts w:cstheme="minorHAnsi"/>
          <w:lang w:val="en-GB"/>
        </w:rPr>
        <w:t xml:space="preserve">increasing the residence period for being qualified to obtain various benefits from three to five years in a case concerning changes to the social security regulations in light of the asylum seeker situation. And whether it was expedient to allow people to live on social </w:t>
      </w:r>
      <w:r w:rsidRPr="00DF5E2E">
        <w:rPr>
          <w:rFonts w:cstheme="minorHAnsi"/>
          <w:lang w:val="en-GB"/>
        </w:rPr>
        <w:lastRenderedPageBreak/>
        <w:t>security benefits for longer instead of giving them access to transitional benefit and work assessment allowance.</w:t>
      </w:r>
    </w:p>
    <w:p w14:paraId="50D648AF" w14:textId="1C46B1E5" w:rsidR="00DF5E2E" w:rsidRPr="00FA783C" w:rsidRDefault="00DF5E2E" w:rsidP="00D323B7">
      <w:pPr>
        <w:numPr>
          <w:ilvl w:val="0"/>
          <w:numId w:val="30"/>
        </w:numPr>
        <w:spacing w:before="240" w:after="120" w:line="240" w:lineRule="auto"/>
        <w:rPr>
          <w:rFonts w:cstheme="minorHAnsi"/>
          <w:lang w:val="en-GB"/>
        </w:rPr>
      </w:pPr>
      <w:r w:rsidRPr="00DF5E2E">
        <w:rPr>
          <w:rFonts w:cstheme="minorHAnsi"/>
          <w:lang w:val="en-GB"/>
        </w:rPr>
        <w:t>tightening up the financial self-supporting requirements for being granted citizenship.</w:t>
      </w:r>
    </w:p>
    <w:p w14:paraId="2B147D58" w14:textId="47AF3292" w:rsidR="00DF5E2E" w:rsidRPr="00C23B3F" w:rsidRDefault="00DF5E2E" w:rsidP="00A11B0D">
      <w:pPr>
        <w:pStyle w:val="Listeavsnitt"/>
        <w:numPr>
          <w:ilvl w:val="0"/>
          <w:numId w:val="60"/>
        </w:numPr>
        <w:spacing w:before="240" w:after="120"/>
        <w:contextualSpacing w:val="0"/>
        <w:rPr>
          <w:rFonts w:cstheme="minorHAnsi"/>
          <w:lang w:val="en-GB"/>
        </w:rPr>
      </w:pPr>
      <w:r w:rsidRPr="00C23B3F">
        <w:rPr>
          <w:rFonts w:cstheme="minorHAnsi"/>
          <w:lang w:val="en-GB"/>
        </w:rPr>
        <w:t>Insecure parents with financial problems make their children's childhood insecure and unpredictable.</w:t>
      </w:r>
    </w:p>
    <w:p w14:paraId="071FA355" w14:textId="0EE8A601" w:rsidR="00DF5E2E" w:rsidRPr="00C23B3F" w:rsidRDefault="00DF5E2E" w:rsidP="00A11B0D">
      <w:pPr>
        <w:pStyle w:val="Listeavsnitt"/>
        <w:numPr>
          <w:ilvl w:val="0"/>
          <w:numId w:val="60"/>
        </w:numPr>
        <w:spacing w:before="240" w:after="120"/>
        <w:contextualSpacing w:val="0"/>
        <w:rPr>
          <w:rFonts w:cstheme="minorHAnsi"/>
          <w:lang w:val="en-GB"/>
        </w:rPr>
      </w:pPr>
      <w:r w:rsidRPr="00C23B3F">
        <w:rPr>
          <w:rFonts w:cstheme="minorHAnsi"/>
          <w:lang w:val="en-GB"/>
        </w:rPr>
        <w:t>In other words, there is reason to claim that Norway is not doing enough "to protect certain groups with the objective of guaranteeing that they can fully and on equal terms enjoy the human rights and fundamental freedoms." (ICERD Art 2.2)</w:t>
      </w:r>
    </w:p>
    <w:p w14:paraId="4A513DCA" w14:textId="0E353CBF" w:rsidR="00DF5E2E" w:rsidRPr="00C23B3F" w:rsidRDefault="00DF5E2E" w:rsidP="00A11B0D">
      <w:pPr>
        <w:pStyle w:val="Listeavsnitt"/>
        <w:numPr>
          <w:ilvl w:val="0"/>
          <w:numId w:val="60"/>
        </w:numPr>
        <w:spacing w:before="240" w:after="120"/>
        <w:contextualSpacing w:val="0"/>
        <w:rPr>
          <w:rFonts w:cstheme="minorHAnsi"/>
          <w:lang w:val="en-GB"/>
        </w:rPr>
      </w:pPr>
      <w:r w:rsidRPr="00C23B3F">
        <w:rPr>
          <w:rFonts w:cstheme="minorHAnsi"/>
          <w:lang w:val="en-GB"/>
        </w:rPr>
        <w:t>In the wake of the strategy to combat child poverty, it has been announced that funding can now be applied for.</w:t>
      </w:r>
      <w:r w:rsidRPr="00DF5E2E">
        <w:rPr>
          <w:vertAlign w:val="superscript"/>
        </w:rPr>
        <w:footnoteReference w:id="86"/>
      </w:r>
      <w:r w:rsidRPr="00C23B3F">
        <w:rPr>
          <w:rFonts w:cstheme="minorHAnsi"/>
          <w:lang w:val="en-GB"/>
        </w:rPr>
        <w:t xml:space="preserve"> This may contribute to further segregation. Universal schemes must be used to a far greater extent.</w:t>
      </w:r>
    </w:p>
    <w:p w14:paraId="26B76360" w14:textId="77777777" w:rsidR="00DF5E2E" w:rsidRPr="00DF5E2E" w:rsidRDefault="00DF5E2E" w:rsidP="00FA783C">
      <w:pPr>
        <w:spacing w:before="240" w:after="120"/>
        <w:rPr>
          <w:rFonts w:cstheme="minorHAnsi"/>
          <w:b/>
          <w:lang w:val="en-GB"/>
        </w:rPr>
      </w:pPr>
      <w:r w:rsidRPr="00DF5E2E">
        <w:rPr>
          <w:rFonts w:cstheme="minorHAnsi"/>
          <w:b/>
          <w:lang w:val="en-GB"/>
        </w:rPr>
        <w:t>Recommendations:</w:t>
      </w:r>
    </w:p>
    <w:p w14:paraId="39564B6B" w14:textId="5720F72D" w:rsidR="00DF5E2E" w:rsidRPr="008F2D1A" w:rsidRDefault="00DF5E2E" w:rsidP="00D323B7">
      <w:pPr>
        <w:pStyle w:val="Listeavsnitt"/>
        <w:numPr>
          <w:ilvl w:val="0"/>
          <w:numId w:val="31"/>
        </w:numPr>
        <w:spacing w:before="240" w:after="120"/>
        <w:contextualSpacing w:val="0"/>
        <w:rPr>
          <w:b/>
          <w:lang w:val="en-GB"/>
        </w:rPr>
      </w:pPr>
      <w:r w:rsidRPr="00DF5E2E">
        <w:rPr>
          <w:lang w:val="en-GB"/>
        </w:rPr>
        <w:t>Child poverty is to a great extent about the parents' links with working life. Until that link is in place, arrangements must be made for giving the parents qualifications and recognising their previously acquired competence and education.</w:t>
      </w:r>
      <w:r w:rsidRPr="00DF5E2E">
        <w:rPr>
          <w:vertAlign w:val="superscript"/>
        </w:rPr>
        <w:footnoteReference w:id="87"/>
      </w:r>
      <w:r w:rsidRPr="00DF5E2E">
        <w:fldChar w:fldCharType="begin"/>
      </w:r>
      <w:r w:rsidRPr="00DF5E2E">
        <w:rPr>
          <w:lang w:val="en-GB"/>
        </w:rPr>
        <w:instrText xml:space="preserve"> HYPERLINK "https://docs.google.com/document/d/1FgJbvwmXcvZzBLwqf0rBI059kZSYQE_GN90Omn7UOjg/edit?ts=5b11468a#_ftn5" </w:instrText>
      </w:r>
      <w:r w:rsidRPr="00DF5E2E">
        <w:fldChar w:fldCharType="separate"/>
      </w:r>
    </w:p>
    <w:p w14:paraId="3E982B87" w14:textId="77777777" w:rsidR="00DF5E2E" w:rsidRPr="00DF5E2E" w:rsidRDefault="00DF5E2E" w:rsidP="00D323B7">
      <w:pPr>
        <w:pStyle w:val="Listeavsnitt"/>
        <w:numPr>
          <w:ilvl w:val="0"/>
          <w:numId w:val="31"/>
        </w:numPr>
        <w:spacing w:before="240" w:after="120"/>
        <w:contextualSpacing w:val="0"/>
        <w:rPr>
          <w:lang w:val="en-GB"/>
        </w:rPr>
      </w:pPr>
      <w:r w:rsidRPr="00DF5E2E">
        <w:fldChar w:fldCharType="end"/>
      </w:r>
      <w:r w:rsidRPr="00DF5E2E">
        <w:rPr>
          <w:lang w:val="en-GB"/>
        </w:rPr>
        <w:t xml:space="preserve">Children are dependent on adults. Good economic conditions must therefore be ensured until families can support themselves. The universal schemes must be improved and updated to suit current economic conditions. </w:t>
      </w:r>
    </w:p>
    <w:p w14:paraId="6ECAA3D8" w14:textId="2A347F8C" w:rsidR="00DF5E2E" w:rsidRDefault="00DF5E2E" w:rsidP="00D323B7">
      <w:pPr>
        <w:pStyle w:val="Listeavsnitt"/>
        <w:numPr>
          <w:ilvl w:val="0"/>
          <w:numId w:val="31"/>
        </w:numPr>
        <w:spacing w:before="240" w:after="120"/>
        <w:contextualSpacing w:val="0"/>
        <w:rPr>
          <w:lang w:val="en-GB"/>
        </w:rPr>
      </w:pPr>
      <w:r w:rsidRPr="00DF5E2E">
        <w:rPr>
          <w:lang w:val="en-GB"/>
        </w:rPr>
        <w:t xml:space="preserve">The authorities must look holistically at the problem of child poverty. The past two years' restrictive measures in several areas of the law, for which immigrants and asylum seekers are the target group, must be looked at in comparison with Norway's obligations to comply with conventions in the human rights area. </w:t>
      </w:r>
    </w:p>
    <w:p w14:paraId="6516C265" w14:textId="5CDCB0F4" w:rsidR="001616C1" w:rsidRPr="0055281C" w:rsidRDefault="001616C1" w:rsidP="001616C1">
      <w:pPr>
        <w:pStyle w:val="Overskrift3"/>
        <w:rPr>
          <w:b w:val="0"/>
          <w:bCs/>
          <w:lang w:eastAsia="nb-NO"/>
        </w:rPr>
      </w:pPr>
      <w:bookmarkStart w:id="124" w:name="_Toc529362800"/>
      <w:r>
        <w:rPr>
          <w:lang w:eastAsia="nb-NO"/>
        </w:rPr>
        <w:t xml:space="preserve">Article </w:t>
      </w:r>
      <w:r w:rsidRPr="0055281C">
        <w:rPr>
          <w:lang w:eastAsia="nb-NO"/>
        </w:rPr>
        <w:t>5 e (v) The right to education and training</w:t>
      </w:r>
      <w:bookmarkEnd w:id="124"/>
    </w:p>
    <w:p w14:paraId="08E28D84" w14:textId="1A6D6B14" w:rsidR="001616C1" w:rsidRPr="001616C1" w:rsidRDefault="001616C1" w:rsidP="001616C1">
      <w:pPr>
        <w:pStyle w:val="Overskrift4"/>
        <w:rPr>
          <w:rFonts w:eastAsia="Times New Roman"/>
          <w:bCs/>
          <w:lang w:val="en-GB" w:eastAsia="nb-NO"/>
        </w:rPr>
      </w:pPr>
      <w:r w:rsidRPr="0055281C">
        <w:rPr>
          <w:rFonts w:eastAsia="Times New Roman"/>
          <w:lang w:val="en-GB" w:eastAsia="nb-NO"/>
        </w:rPr>
        <w:t xml:space="preserve">Recruiting to the Police Force: Admission to the Police Academy </w:t>
      </w:r>
    </w:p>
    <w:p w14:paraId="765BC596" w14:textId="3CF55C55" w:rsidR="001616C1" w:rsidRPr="001616C1" w:rsidRDefault="001616C1" w:rsidP="00A11B0D">
      <w:pPr>
        <w:pStyle w:val="Listeavsnitt"/>
        <w:numPr>
          <w:ilvl w:val="0"/>
          <w:numId w:val="60"/>
        </w:numPr>
        <w:spacing w:after="0" w:line="240" w:lineRule="auto"/>
        <w:rPr>
          <w:rFonts w:eastAsia="Times New Roman" w:cstheme="minorHAnsi"/>
          <w:lang w:val="en-GB" w:eastAsia="nb-NO"/>
        </w:rPr>
      </w:pPr>
      <w:r w:rsidRPr="001616C1">
        <w:rPr>
          <w:rFonts w:eastAsia="Times New Roman" w:cstheme="minorHAnsi"/>
          <w:lang w:val="en-GB" w:eastAsia="nb-NO"/>
        </w:rPr>
        <w:t xml:space="preserve">Equal opportunity concerning admission to the Police Academy, in regard to ethnicity, race, sexual orientation and gender is an issue of the individuals’ right to choose the education and career of their ability and choice. </w:t>
      </w:r>
    </w:p>
    <w:p w14:paraId="39B7F405" w14:textId="77777777" w:rsidR="001616C1" w:rsidRPr="0055281C" w:rsidRDefault="001616C1" w:rsidP="001616C1">
      <w:pPr>
        <w:spacing w:after="0" w:line="240" w:lineRule="auto"/>
        <w:rPr>
          <w:rFonts w:eastAsia="Times New Roman" w:cstheme="minorHAnsi"/>
          <w:lang w:val="en-GB" w:eastAsia="nb-NO"/>
        </w:rPr>
      </w:pPr>
    </w:p>
    <w:p w14:paraId="61192647" w14:textId="2BE3FDD9" w:rsidR="001616C1" w:rsidRPr="001616C1" w:rsidRDefault="001616C1" w:rsidP="00A11B0D">
      <w:pPr>
        <w:pStyle w:val="Listeavsnitt"/>
        <w:numPr>
          <w:ilvl w:val="0"/>
          <w:numId w:val="60"/>
        </w:numPr>
        <w:spacing w:after="0" w:line="240" w:lineRule="auto"/>
        <w:rPr>
          <w:rFonts w:eastAsia="Times New Roman" w:cstheme="minorHAnsi"/>
          <w:lang w:val="en-GB" w:eastAsia="nb-NO"/>
        </w:rPr>
      </w:pPr>
      <w:r w:rsidRPr="001616C1">
        <w:rPr>
          <w:rFonts w:eastAsia="Times New Roman" w:cstheme="minorHAnsi"/>
          <w:lang w:val="en-GB" w:eastAsia="nb-NO"/>
        </w:rPr>
        <w:t xml:space="preserve">The composition of the police force also has a bearing on how the law is being enforced, and how it is viewed by people and groups in the society they are serving. A police force reflecting the population will have a better understanding of the challenges and problems </w:t>
      </w:r>
      <w:r w:rsidRPr="001616C1">
        <w:rPr>
          <w:rFonts w:eastAsia="Times New Roman" w:cstheme="minorHAnsi"/>
          <w:lang w:val="en-GB" w:eastAsia="nb-NO"/>
        </w:rPr>
        <w:lastRenderedPageBreak/>
        <w:t>communities and different social groups are facing, and it will promote equality in public services, as well as people’s general trust in the police force.</w:t>
      </w:r>
    </w:p>
    <w:p w14:paraId="1CDE500E" w14:textId="77777777" w:rsidR="001616C1" w:rsidRPr="0055281C" w:rsidRDefault="001616C1" w:rsidP="001616C1">
      <w:pPr>
        <w:spacing w:after="0" w:line="240" w:lineRule="auto"/>
        <w:rPr>
          <w:rFonts w:eastAsia="Times New Roman" w:cstheme="minorHAnsi"/>
          <w:lang w:val="en-GB" w:eastAsia="nb-NO"/>
        </w:rPr>
      </w:pPr>
    </w:p>
    <w:p w14:paraId="17B1EFE5" w14:textId="7D479ECC" w:rsidR="001616C1" w:rsidRPr="001616C1" w:rsidRDefault="001616C1" w:rsidP="00A11B0D">
      <w:pPr>
        <w:pStyle w:val="Listeavsnitt"/>
        <w:numPr>
          <w:ilvl w:val="0"/>
          <w:numId w:val="60"/>
        </w:numPr>
        <w:spacing w:after="0" w:line="240" w:lineRule="auto"/>
        <w:rPr>
          <w:rFonts w:eastAsia="Times New Roman" w:cstheme="minorHAnsi"/>
          <w:lang w:val="en-GB" w:eastAsia="nb-NO"/>
        </w:rPr>
      </w:pPr>
      <w:r w:rsidRPr="001616C1">
        <w:rPr>
          <w:rFonts w:eastAsia="Times New Roman" w:cstheme="minorHAnsi"/>
          <w:lang w:val="en-GB" w:eastAsia="nb-NO"/>
        </w:rPr>
        <w:t>The civil society has been monitoring the Police Academy’s work to promote a wider recruitment to the education. Initially a target was set for 5% of the students being of minority background.</w:t>
      </w:r>
    </w:p>
    <w:p w14:paraId="204CF09F" w14:textId="77777777" w:rsidR="001616C1" w:rsidRPr="0055281C" w:rsidRDefault="001616C1" w:rsidP="001616C1">
      <w:pPr>
        <w:spacing w:after="0" w:line="240" w:lineRule="auto"/>
        <w:rPr>
          <w:rFonts w:eastAsia="Times New Roman" w:cstheme="minorHAnsi"/>
          <w:lang w:val="en-GB" w:eastAsia="nb-NO"/>
        </w:rPr>
      </w:pPr>
    </w:p>
    <w:p w14:paraId="42B7C1BA" w14:textId="0896E511" w:rsidR="001616C1" w:rsidRPr="001616C1" w:rsidRDefault="001616C1" w:rsidP="00A11B0D">
      <w:pPr>
        <w:pStyle w:val="Listeavsnitt"/>
        <w:numPr>
          <w:ilvl w:val="0"/>
          <w:numId w:val="60"/>
        </w:numPr>
        <w:spacing w:after="0" w:line="240" w:lineRule="auto"/>
        <w:rPr>
          <w:rFonts w:eastAsia="Times New Roman" w:cstheme="minorHAnsi"/>
          <w:lang w:val="en-GB" w:eastAsia="nb-NO"/>
        </w:rPr>
      </w:pPr>
      <w:r w:rsidRPr="001616C1">
        <w:rPr>
          <w:rFonts w:eastAsia="Times New Roman" w:cstheme="minorHAnsi"/>
          <w:lang w:val="en-GB" w:eastAsia="nb-NO"/>
        </w:rPr>
        <w:t>From 2015 new ways of measuring backgrounds were introduced. At the same time national minority backgrounds were included in the target. Statistics over students admitted to the academy show an increase from 12,2% in 2015 to 14% in 2017.</w:t>
      </w:r>
    </w:p>
    <w:p w14:paraId="1E8FDEBB" w14:textId="77777777" w:rsidR="001616C1" w:rsidRPr="0055281C" w:rsidRDefault="001616C1" w:rsidP="001616C1">
      <w:pPr>
        <w:spacing w:after="0" w:line="240" w:lineRule="auto"/>
        <w:rPr>
          <w:rFonts w:eastAsia="Times New Roman" w:cstheme="minorHAnsi"/>
          <w:lang w:val="en-GB" w:eastAsia="nb-NO"/>
        </w:rPr>
      </w:pPr>
    </w:p>
    <w:p w14:paraId="10605D77" w14:textId="09C3C076" w:rsidR="001616C1" w:rsidRPr="001616C1" w:rsidRDefault="001616C1" w:rsidP="00A11B0D">
      <w:pPr>
        <w:pStyle w:val="Listeavsnitt"/>
        <w:numPr>
          <w:ilvl w:val="0"/>
          <w:numId w:val="60"/>
        </w:numPr>
        <w:spacing w:after="0" w:line="240" w:lineRule="auto"/>
        <w:rPr>
          <w:rFonts w:eastAsia="Times New Roman" w:cstheme="minorHAnsi"/>
          <w:lang w:val="en-GB" w:eastAsia="nb-NO"/>
        </w:rPr>
      </w:pPr>
      <w:r w:rsidRPr="001616C1">
        <w:rPr>
          <w:rFonts w:eastAsia="Times New Roman" w:cstheme="minorHAnsi"/>
          <w:lang w:val="en-GB" w:eastAsia="nb-NO"/>
        </w:rPr>
        <w:t xml:space="preserve">The civil society would like to point this out, as an appreciation to the work being done. An important success factor for improving the recruitment process has been the change from a rather </w:t>
      </w:r>
      <w:r w:rsidR="008D3A12" w:rsidRPr="001616C1">
        <w:rPr>
          <w:rFonts w:eastAsia="Times New Roman" w:cstheme="minorHAnsi"/>
          <w:lang w:val="en-GB" w:eastAsia="nb-NO"/>
        </w:rPr>
        <w:t>one-sided</w:t>
      </w:r>
      <w:r w:rsidRPr="001616C1">
        <w:rPr>
          <w:rFonts w:eastAsia="Times New Roman" w:cstheme="minorHAnsi"/>
          <w:lang w:val="en-GB" w:eastAsia="nb-NO"/>
        </w:rPr>
        <w:t xml:space="preserve"> focus on informing target groups about the police force as an opportunity of education and career, to a focus on raising consciousness among the educators about negative stereotyping as an obstacle to objectivity in the recruitment process.</w:t>
      </w:r>
    </w:p>
    <w:p w14:paraId="5BEE542D" w14:textId="6EEBA809" w:rsidR="001616C1" w:rsidRPr="0055281C" w:rsidRDefault="001616C1" w:rsidP="001616C1">
      <w:pPr>
        <w:spacing w:after="0" w:line="240" w:lineRule="auto"/>
        <w:rPr>
          <w:rFonts w:eastAsia="Times New Roman" w:cstheme="minorHAnsi"/>
          <w:lang w:val="en-GB" w:eastAsia="nb-NO"/>
        </w:rPr>
      </w:pPr>
      <w:r>
        <w:rPr>
          <w:rFonts w:eastAsia="Times New Roman" w:cstheme="minorHAnsi"/>
          <w:lang w:val="en-GB" w:eastAsia="nb-NO"/>
        </w:rPr>
        <w:t xml:space="preserve"> </w:t>
      </w:r>
    </w:p>
    <w:p w14:paraId="61F489DB" w14:textId="77777777" w:rsidR="006A3D61" w:rsidRPr="001E27CA" w:rsidRDefault="006A3D61" w:rsidP="006A3D61">
      <w:pPr>
        <w:pStyle w:val="Overskrift4"/>
        <w:spacing w:before="240"/>
        <w:rPr>
          <w:lang w:val="en-GB"/>
        </w:rPr>
      </w:pPr>
      <w:bookmarkStart w:id="125" w:name="_sycqso3vquy3" w:colFirst="0" w:colLast="0"/>
      <w:bookmarkEnd w:id="125"/>
      <w:r w:rsidRPr="001E27CA">
        <w:rPr>
          <w:lang w:val="en-GB"/>
        </w:rPr>
        <w:t xml:space="preserve">Discriminatory practice in relation to women in the prostitution industry </w:t>
      </w:r>
    </w:p>
    <w:p w14:paraId="7D59939C" w14:textId="77777777" w:rsidR="006A3D61" w:rsidRPr="008A29DD" w:rsidRDefault="006A3D61" w:rsidP="006A3D61">
      <w:pPr>
        <w:spacing w:after="120"/>
        <w:rPr>
          <w:rFonts w:cstheme="minorHAnsi"/>
          <w:b/>
          <w:lang w:val="en-GB"/>
        </w:rPr>
      </w:pPr>
      <w:r w:rsidRPr="008A29DD">
        <w:rPr>
          <w:rFonts w:cstheme="minorHAnsi"/>
          <w:b/>
          <w:lang w:val="en-GB"/>
        </w:rPr>
        <w:t>(Article 5 f of the Convention</w:t>
      </w:r>
      <w:r>
        <w:rPr>
          <w:rFonts w:cstheme="minorHAnsi"/>
          <w:b/>
          <w:lang w:val="en-GB"/>
        </w:rPr>
        <w:t>)</w:t>
      </w:r>
    </w:p>
    <w:p w14:paraId="7080CDF1" w14:textId="77777777" w:rsidR="006A3D61" w:rsidRPr="00231B48" w:rsidRDefault="006A3D61" w:rsidP="006A3D61">
      <w:pPr>
        <w:pStyle w:val="Listeavsnitt"/>
        <w:numPr>
          <w:ilvl w:val="0"/>
          <w:numId w:val="82"/>
        </w:numPr>
        <w:spacing w:before="240" w:after="120"/>
        <w:contextualSpacing w:val="0"/>
        <w:rPr>
          <w:rFonts w:cstheme="minorHAnsi"/>
          <w:lang w:val="en-GB"/>
        </w:rPr>
      </w:pPr>
      <w:r w:rsidRPr="00231B48">
        <w:rPr>
          <w:rFonts w:cstheme="minorHAnsi"/>
          <w:lang w:val="en-GB"/>
        </w:rPr>
        <w:t>Prosentret is concerned about the fact that hotel employees discriminate against female migrants who sell sex.</w:t>
      </w:r>
      <w:r w:rsidRPr="008A29DD">
        <w:rPr>
          <w:vertAlign w:val="superscript"/>
        </w:rPr>
        <w:footnoteReference w:id="88"/>
      </w:r>
      <w:r w:rsidRPr="00231B48">
        <w:rPr>
          <w:rFonts w:cstheme="minorHAnsi"/>
          <w:lang w:val="en-GB"/>
        </w:rPr>
        <w:t xml:space="preserve"> Those who report such incidents have not been discovered in flagrante delicto, i.e. while they are selling sex, but have been paid a visit shortly after checking in and told that selling sex contravenes the hotel's rules (sometimes it is also alleged that the hotel has discovered adverts on sex-for-sale websites), and that they have to leave the premises.</w:t>
      </w:r>
    </w:p>
    <w:p w14:paraId="18698393" w14:textId="77777777" w:rsidR="006A3D61" w:rsidRDefault="006A3D61" w:rsidP="006A3D61">
      <w:pPr>
        <w:pStyle w:val="Listeavsnitt"/>
        <w:numPr>
          <w:ilvl w:val="0"/>
          <w:numId w:val="82"/>
        </w:numPr>
        <w:spacing w:before="240" w:after="120"/>
        <w:contextualSpacing w:val="0"/>
        <w:rPr>
          <w:rFonts w:cstheme="minorHAnsi"/>
          <w:lang w:val="en-GB"/>
        </w:rPr>
      </w:pPr>
      <w:r w:rsidRPr="00231B48">
        <w:rPr>
          <w:rFonts w:cstheme="minorHAnsi"/>
          <w:lang w:val="en-GB"/>
        </w:rPr>
        <w:t>In several cases that Prosentret knows about, the women have paid in advance and usually not had this amount refunded before being forced to leave the hotel. It is worth noting that, in surveys and investigations, ethnic Norwegian women who sell sex have not reported bad treatment by hotel employees like that often reported by those of foreign origin.</w:t>
      </w:r>
      <w:r w:rsidRPr="008A29DD">
        <w:rPr>
          <w:vertAlign w:val="superscript"/>
        </w:rPr>
        <w:footnoteReference w:id="89"/>
      </w:r>
      <w:r w:rsidRPr="00231B48">
        <w:rPr>
          <w:rFonts w:cstheme="minorHAnsi"/>
          <w:lang w:val="en-GB"/>
        </w:rPr>
        <w:t xml:space="preserve"> This indicates that there is a discriminatory aspect to this practice that is based on ethnicity or nationality.</w:t>
      </w:r>
      <w:bookmarkStart w:id="126" w:name="_mttl39y6skub" w:colFirst="0" w:colLast="0"/>
      <w:bookmarkEnd w:id="126"/>
    </w:p>
    <w:p w14:paraId="22E95CF8" w14:textId="77777777" w:rsidR="006A3D61" w:rsidRPr="00231B48" w:rsidRDefault="006A3D61" w:rsidP="006A3D61">
      <w:pPr>
        <w:pStyle w:val="Listeavsnitt"/>
        <w:numPr>
          <w:ilvl w:val="0"/>
          <w:numId w:val="82"/>
        </w:numPr>
        <w:spacing w:before="240" w:after="120"/>
        <w:contextualSpacing w:val="0"/>
        <w:rPr>
          <w:rFonts w:eastAsia="Calibri" w:cstheme="minorHAnsi"/>
          <w:lang w:val="en-GB"/>
        </w:rPr>
      </w:pPr>
      <w:r w:rsidRPr="00231B48">
        <w:rPr>
          <w:rFonts w:eastAsia="Calibri" w:cstheme="minorHAnsi"/>
          <w:lang w:val="en-GB"/>
        </w:rPr>
        <w:t>Thai women who are involved in prostitution are often in a very vulnerable situation – they often have little education and not much knowledge of the Norwegian language and are frequently poorly integrated into Norwegian society. Although we understand the need to conduct such inspections, we question the methods used. As a minimum, there should be an interpreter available to prevent the information given by the police and representatives of other authorities from being misunderstood, thus making the experience more traumatic than necessary.</w:t>
      </w:r>
    </w:p>
    <w:p w14:paraId="0F83BD12" w14:textId="77777777" w:rsidR="00A17F22" w:rsidRPr="00341DDA" w:rsidRDefault="00A17F22">
      <w:pPr>
        <w:rPr>
          <w:rFonts w:eastAsia="Calibri" w:cstheme="minorHAnsi"/>
          <w:b/>
          <w:lang w:val="en-GB"/>
        </w:rPr>
      </w:pPr>
      <w:r w:rsidRPr="00341DDA">
        <w:rPr>
          <w:rFonts w:eastAsia="Calibri" w:cstheme="minorHAnsi"/>
          <w:b/>
          <w:lang w:val="en-GB"/>
        </w:rPr>
        <w:br w:type="page"/>
      </w:r>
    </w:p>
    <w:p w14:paraId="6DA06344" w14:textId="48C02CCE" w:rsidR="006A3D61" w:rsidRPr="00535578" w:rsidRDefault="006A3D61" w:rsidP="006A3D61">
      <w:pPr>
        <w:spacing w:before="240" w:after="120"/>
        <w:rPr>
          <w:rFonts w:eastAsia="Calibri" w:cstheme="minorHAnsi"/>
          <w:b/>
        </w:rPr>
      </w:pPr>
      <w:r w:rsidRPr="00535578">
        <w:rPr>
          <w:rFonts w:eastAsia="Calibri" w:cstheme="minorHAnsi"/>
          <w:b/>
        </w:rPr>
        <w:lastRenderedPageBreak/>
        <w:t>Recommendations:</w:t>
      </w:r>
    </w:p>
    <w:p w14:paraId="3D0D2B5A" w14:textId="77777777" w:rsidR="006A3D61" w:rsidRPr="008A29DD" w:rsidRDefault="006A3D61" w:rsidP="006A3D61">
      <w:pPr>
        <w:numPr>
          <w:ilvl w:val="0"/>
          <w:numId w:val="47"/>
        </w:numPr>
        <w:spacing w:before="240" w:after="120" w:line="240" w:lineRule="auto"/>
        <w:rPr>
          <w:rFonts w:cstheme="minorHAnsi"/>
          <w:lang w:val="en-GB"/>
        </w:rPr>
      </w:pPr>
      <w:r w:rsidRPr="008A29DD">
        <w:rPr>
          <w:rFonts w:cstheme="minorHAnsi"/>
          <w:lang w:val="en-GB"/>
        </w:rPr>
        <w:t>The police and representatives of other authorities taking part in inspections related to prostitution and human trafficking should take sensitivity training.</w:t>
      </w:r>
    </w:p>
    <w:p w14:paraId="3D44FB14" w14:textId="77777777" w:rsidR="006A3D61" w:rsidRPr="008A29DD" w:rsidRDefault="006A3D61" w:rsidP="006A3D61">
      <w:pPr>
        <w:numPr>
          <w:ilvl w:val="0"/>
          <w:numId w:val="47"/>
        </w:numPr>
        <w:spacing w:before="240" w:after="120" w:line="240" w:lineRule="auto"/>
        <w:rPr>
          <w:rFonts w:cstheme="minorHAnsi"/>
          <w:lang w:val="en-GB"/>
        </w:rPr>
      </w:pPr>
      <w:r w:rsidRPr="008A29DD">
        <w:rPr>
          <w:rFonts w:cstheme="minorHAnsi"/>
          <w:lang w:val="en-GB"/>
        </w:rPr>
        <w:t>We urge the Norwegian state to arrange for access to qualified, professional interpreters in all public institutions, including the police.</w:t>
      </w:r>
    </w:p>
    <w:p w14:paraId="18D1165A" w14:textId="4C7844F0" w:rsidR="006A3D61" w:rsidRPr="00A17F22" w:rsidRDefault="006A3D61" w:rsidP="00A17F22">
      <w:pPr>
        <w:numPr>
          <w:ilvl w:val="0"/>
          <w:numId w:val="47"/>
        </w:numPr>
        <w:spacing w:before="240" w:after="120" w:line="240" w:lineRule="auto"/>
        <w:rPr>
          <w:rFonts w:cstheme="minorHAnsi"/>
          <w:lang w:val="en-GB"/>
        </w:rPr>
      </w:pPr>
      <w:r w:rsidRPr="008A29DD">
        <w:rPr>
          <w:rFonts w:cstheme="minorHAnsi"/>
          <w:lang w:val="en-GB"/>
        </w:rPr>
        <w:t>We ask the Norwegian state to strengthen the protection against discrimination in the legislation and to improve the routines for inspections of hotels and other overnight accommodation in order to reveal ethnic discrimination.</w:t>
      </w:r>
    </w:p>
    <w:p w14:paraId="0C860A70" w14:textId="65558E80" w:rsidR="00DF5E2E" w:rsidRPr="0095788B" w:rsidRDefault="001E27CA" w:rsidP="0095788B">
      <w:pPr>
        <w:pStyle w:val="Overskrift3"/>
        <w:spacing w:before="240" w:after="120"/>
        <w:rPr>
          <w:bCs/>
          <w:lang w:eastAsia="nb-NO"/>
        </w:rPr>
      </w:pPr>
      <w:bookmarkStart w:id="127" w:name="_Toc529362801"/>
      <w:r>
        <w:rPr>
          <w:lang w:eastAsia="nb-NO"/>
        </w:rPr>
        <w:t>Article</w:t>
      </w:r>
      <w:r w:rsidR="00DF5E2E" w:rsidRPr="00DF5E2E">
        <w:rPr>
          <w:lang w:eastAsia="nb-NO"/>
        </w:rPr>
        <w:t xml:space="preserve"> 6: Effective protection and remedies against any acts of racial discrimination, right to seek compensation for economic and non-economic loss</w:t>
      </w:r>
      <w:bookmarkEnd w:id="127"/>
    </w:p>
    <w:p w14:paraId="3FDBA357" w14:textId="77777777" w:rsidR="00027060" w:rsidRPr="001E27CA" w:rsidRDefault="00027060" w:rsidP="00027060">
      <w:pPr>
        <w:pStyle w:val="Overskrift4"/>
        <w:spacing w:before="240"/>
        <w:rPr>
          <w:lang w:val="en-GB"/>
        </w:rPr>
      </w:pPr>
      <w:r w:rsidRPr="001E27CA">
        <w:rPr>
          <w:lang w:val="en-GB"/>
        </w:rPr>
        <w:t>Combined inspections in Thai massage institutes</w:t>
      </w:r>
    </w:p>
    <w:p w14:paraId="4AFA80CD" w14:textId="7135CB16" w:rsidR="00027060" w:rsidRPr="006A3D61" w:rsidRDefault="00027060" w:rsidP="006A3D61">
      <w:pPr>
        <w:pStyle w:val="Listeavsnitt"/>
        <w:numPr>
          <w:ilvl w:val="0"/>
          <w:numId w:val="82"/>
        </w:numPr>
        <w:spacing w:before="240" w:after="120"/>
        <w:contextualSpacing w:val="0"/>
        <w:rPr>
          <w:rFonts w:eastAsia="Calibri" w:cstheme="minorHAnsi"/>
          <w:b/>
          <w:lang w:val="en-GB"/>
        </w:rPr>
      </w:pPr>
      <w:r w:rsidRPr="00231B48">
        <w:rPr>
          <w:rFonts w:eastAsia="Calibri" w:cstheme="minorHAnsi"/>
          <w:lang w:val="en-GB"/>
        </w:rPr>
        <w:t>Several employees of Thai massage institutes report constant unannounced joint inspections by representatives of the police and other authorities.</w:t>
      </w:r>
      <w:r w:rsidRPr="008A29DD">
        <w:rPr>
          <w:vertAlign w:val="superscript"/>
        </w:rPr>
        <w:footnoteReference w:id="90"/>
      </w:r>
      <w:r w:rsidRPr="00231B48">
        <w:rPr>
          <w:rFonts w:eastAsia="Calibri" w:cstheme="minorHAnsi"/>
          <w:lang w:val="en-GB"/>
        </w:rPr>
        <w:t xml:space="preserve"> For example, the inspections can take place as a collaboration between the Labour Inspection Authority, Labour and Welfare Service and tax authorities. The inspections are part of the Norwegian authorities' efforts to combat crime in working life and are not aimed at enforcing the Norwegian Sex Purchase Act. Nonetheless, the police have often taken the opportunity to look for signs of prostitution (such as large amounts of condoms).</w:t>
      </w:r>
      <w:r w:rsidRPr="008A29DD">
        <w:rPr>
          <w:vertAlign w:val="superscript"/>
        </w:rPr>
        <w:footnoteReference w:id="91"/>
      </w:r>
      <w:r w:rsidRPr="00231B48">
        <w:rPr>
          <w:rFonts w:eastAsia="Calibri" w:cstheme="minorHAnsi"/>
          <w:lang w:val="en-GB"/>
        </w:rPr>
        <w:t xml:space="preserve"> Breaches of the Working Environment Act and tax rules that are uncovered during these inspections are often slight, such as the wrong size of a toilet room or the lack of a staff room, and lead to fines for the owner.</w:t>
      </w:r>
      <w:r w:rsidRPr="008A29DD">
        <w:rPr>
          <w:vertAlign w:val="superscript"/>
        </w:rPr>
        <w:footnoteReference w:id="92"/>
      </w:r>
      <w:r w:rsidRPr="00231B48">
        <w:rPr>
          <w:rFonts w:eastAsia="Calibri" w:cstheme="minorHAnsi"/>
          <w:lang w:val="en-GB"/>
        </w:rPr>
        <w:t xml:space="preserve"> </w:t>
      </w:r>
    </w:p>
    <w:p w14:paraId="18D64025" w14:textId="2C40E179" w:rsidR="00DF5E2E" w:rsidRPr="00DF5E2E" w:rsidRDefault="001E27CA" w:rsidP="00FA783C">
      <w:pPr>
        <w:pStyle w:val="Overskrift3"/>
        <w:spacing w:before="240" w:after="120"/>
        <w:rPr>
          <w:bCs/>
          <w:lang w:eastAsia="nb-NO"/>
        </w:rPr>
      </w:pPr>
      <w:bookmarkStart w:id="128" w:name="_Toc529362802"/>
      <w:r>
        <w:rPr>
          <w:lang w:eastAsia="nb-NO"/>
        </w:rPr>
        <w:t>Article</w:t>
      </w:r>
      <w:r w:rsidR="00DF5E2E" w:rsidRPr="00DF5E2E">
        <w:rPr>
          <w:lang w:eastAsia="nb-NO"/>
        </w:rPr>
        <w:t xml:space="preserve"> 7: Measures to prejudices which lead to racial discrimination and measures to promote understanding, tolerance and friendship.</w:t>
      </w:r>
      <w:bookmarkEnd w:id="128"/>
    </w:p>
    <w:p w14:paraId="6E678270" w14:textId="528D0580" w:rsidR="00DF5E2E" w:rsidRPr="00DF5E2E" w:rsidRDefault="00DF5E2E" w:rsidP="00FA783C">
      <w:pPr>
        <w:pStyle w:val="Overskrift4"/>
        <w:spacing w:before="240"/>
        <w:rPr>
          <w:rFonts w:eastAsia="Times New Roman"/>
          <w:bCs/>
          <w:lang w:val="en-GB" w:eastAsia="nb-NO"/>
        </w:rPr>
      </w:pPr>
      <w:r w:rsidRPr="00DF5E2E">
        <w:rPr>
          <w:rFonts w:eastAsia="Times New Roman"/>
          <w:lang w:val="en-GB" w:eastAsia="nb-NO"/>
        </w:rPr>
        <w:t xml:space="preserve">Increasing hostility to Muslims </w:t>
      </w:r>
    </w:p>
    <w:p w14:paraId="750D2352" w14:textId="4839286B" w:rsidR="00DF5E2E" w:rsidRPr="009B737B" w:rsidRDefault="00DF5E2E" w:rsidP="00027060">
      <w:pPr>
        <w:pStyle w:val="Listeavsnitt"/>
        <w:numPr>
          <w:ilvl w:val="0"/>
          <w:numId w:val="82"/>
        </w:numPr>
        <w:spacing w:before="240" w:after="120" w:line="240" w:lineRule="auto"/>
        <w:contextualSpacing w:val="0"/>
        <w:rPr>
          <w:rFonts w:eastAsia="Times New Roman" w:cstheme="minorHAnsi"/>
          <w:lang w:val="en-GB" w:eastAsia="nb-NO"/>
        </w:rPr>
      </w:pPr>
      <w:r w:rsidRPr="00C23B3F">
        <w:rPr>
          <w:rFonts w:eastAsia="Times New Roman" w:cstheme="minorHAnsi"/>
          <w:lang w:val="en-GB" w:eastAsia="nb-NO"/>
        </w:rPr>
        <w:t xml:space="preserve">Many researchers have pointed out the growth of what they view as a new type of racism, where the focus is increasingly moving from biological differences to being about exclusion based on culture and religion. </w:t>
      </w:r>
    </w:p>
    <w:p w14:paraId="67916DC9" w14:textId="6ABD98E5" w:rsidR="00DF5E2E" w:rsidRPr="00FA783C" w:rsidRDefault="00DF5E2E" w:rsidP="00027060">
      <w:pPr>
        <w:pStyle w:val="Listeavsnitt"/>
        <w:numPr>
          <w:ilvl w:val="0"/>
          <w:numId w:val="82"/>
        </w:numPr>
        <w:spacing w:before="240" w:after="120" w:line="240" w:lineRule="auto"/>
        <w:contextualSpacing w:val="0"/>
        <w:rPr>
          <w:rFonts w:eastAsia="Times New Roman" w:cstheme="minorHAnsi"/>
          <w:lang w:val="en-GB" w:eastAsia="nb-NO"/>
        </w:rPr>
      </w:pPr>
      <w:r w:rsidRPr="00C23B3F">
        <w:rPr>
          <w:rFonts w:eastAsia="Times New Roman" w:cstheme="minorHAnsi"/>
          <w:lang w:val="en-GB" w:eastAsia="nb-NO"/>
        </w:rPr>
        <w:t xml:space="preserve">The findings in the Holocaust Centre's report "Attitudes to Jews and Muslims in Norway 2017" show that negative stereotypes of Muslims are widespread in Norwegian society. All of 48% of the respondents support the claim that "Muslims themselves bear a lot of the blame for the increasing hostility to Muslims"; the claim that "Muslims do not want to be integrated into </w:t>
      </w:r>
      <w:r w:rsidRPr="00C23B3F">
        <w:rPr>
          <w:rFonts w:eastAsia="Times New Roman" w:cstheme="minorHAnsi"/>
          <w:lang w:val="en-GB" w:eastAsia="nb-NO"/>
        </w:rPr>
        <w:lastRenderedPageBreak/>
        <w:t xml:space="preserve">Norwegian society" is supported by 42%; 39% support the claim that "Muslims are a threat to Norwegian culture", and 31 per cent believe that "Muslims want to take over Europe". </w:t>
      </w:r>
    </w:p>
    <w:p w14:paraId="5E947BD2" w14:textId="069F7923" w:rsidR="00DF5E2E" w:rsidRPr="00DF5E2E" w:rsidRDefault="00DF5E2E" w:rsidP="00FA783C">
      <w:pPr>
        <w:spacing w:before="240" w:after="120" w:line="240" w:lineRule="auto"/>
        <w:rPr>
          <w:rFonts w:eastAsia="Times New Roman" w:cstheme="minorHAnsi"/>
          <w:lang w:eastAsia="nb-NO"/>
        </w:rPr>
      </w:pPr>
      <w:r w:rsidRPr="00DF5E2E">
        <w:rPr>
          <w:rFonts w:eastAsia="Times New Roman" w:cstheme="minorHAnsi"/>
          <w:b/>
          <w:bCs/>
          <w:lang w:eastAsia="nb-NO"/>
        </w:rPr>
        <w:t>Recommendations:</w:t>
      </w:r>
    </w:p>
    <w:p w14:paraId="390DCEDF" w14:textId="79EBA1AA" w:rsidR="00DF5E2E" w:rsidRPr="00FA783C" w:rsidRDefault="00DF5E2E" w:rsidP="00D323B7">
      <w:pPr>
        <w:numPr>
          <w:ilvl w:val="0"/>
          <w:numId w:val="32"/>
        </w:numPr>
        <w:spacing w:before="240" w:after="120" w:line="240" w:lineRule="auto"/>
        <w:textAlignment w:val="baseline"/>
        <w:rPr>
          <w:rFonts w:eastAsia="Times New Roman" w:cstheme="minorHAnsi"/>
          <w:lang w:val="en-GB" w:eastAsia="nb-NO"/>
        </w:rPr>
      </w:pPr>
      <w:r w:rsidRPr="00DF5E2E">
        <w:rPr>
          <w:rFonts w:eastAsia="Times New Roman" w:cstheme="minorHAnsi"/>
          <w:lang w:val="en-GB" w:eastAsia="nb-NO"/>
        </w:rPr>
        <w:t>Efforts to combat attitudes that are hostile to Muslims must to a greater extent be included in the work to combat racial discrimination.</w:t>
      </w:r>
    </w:p>
    <w:p w14:paraId="61C60CB0" w14:textId="77777777" w:rsidR="00DF5E2E" w:rsidRPr="00DF5E2E" w:rsidRDefault="00DF5E2E" w:rsidP="00FA783C">
      <w:pPr>
        <w:pStyle w:val="Overskrift4"/>
        <w:spacing w:before="240"/>
        <w:rPr>
          <w:rFonts w:eastAsia="Times New Roman"/>
          <w:bCs/>
          <w:lang w:val="en-GB" w:eastAsia="nb-NO"/>
        </w:rPr>
      </w:pPr>
      <w:r w:rsidRPr="00DF5E2E">
        <w:rPr>
          <w:rFonts w:eastAsia="Times New Roman"/>
          <w:lang w:val="en-GB" w:eastAsia="nb-NO"/>
        </w:rPr>
        <w:t xml:space="preserve">Muslim hostility and hate crimes </w:t>
      </w:r>
    </w:p>
    <w:p w14:paraId="3E9432EB" w14:textId="38053EA6" w:rsidR="00DF5E2E" w:rsidRPr="00FA783C" w:rsidRDefault="00DF5E2E" w:rsidP="00027060">
      <w:pPr>
        <w:pStyle w:val="Listeavsnitt"/>
        <w:numPr>
          <w:ilvl w:val="0"/>
          <w:numId w:val="82"/>
        </w:numPr>
        <w:spacing w:before="240" w:after="120" w:line="240" w:lineRule="auto"/>
        <w:contextualSpacing w:val="0"/>
        <w:rPr>
          <w:rFonts w:eastAsia="Times New Roman" w:cstheme="minorHAnsi"/>
          <w:lang w:val="en-GB" w:eastAsia="nb-NO"/>
        </w:rPr>
      </w:pPr>
      <w:r w:rsidRPr="00C23B3F">
        <w:rPr>
          <w:rFonts w:eastAsia="Times New Roman" w:cstheme="minorHAnsi"/>
          <w:lang w:val="en-GB" w:eastAsia="nb-NO"/>
        </w:rPr>
        <w:t xml:space="preserve">In Norway and a number of other European countries, we see a tendency for hate crimes to be increasingly aimed specifically at Muslims. </w:t>
      </w:r>
    </w:p>
    <w:p w14:paraId="73FADEF4" w14:textId="4DBF5171" w:rsidR="00DF5E2E" w:rsidRPr="00FA783C" w:rsidRDefault="00DF5E2E" w:rsidP="00027060">
      <w:pPr>
        <w:pStyle w:val="Listeavsnitt"/>
        <w:numPr>
          <w:ilvl w:val="0"/>
          <w:numId w:val="82"/>
        </w:numPr>
        <w:spacing w:before="240" w:after="120" w:line="240" w:lineRule="auto"/>
        <w:contextualSpacing w:val="0"/>
        <w:rPr>
          <w:rFonts w:eastAsia="Times New Roman" w:cstheme="minorHAnsi"/>
          <w:lang w:val="en-GB" w:eastAsia="nb-NO"/>
        </w:rPr>
      </w:pPr>
      <w:r w:rsidRPr="00C23B3F">
        <w:rPr>
          <w:rFonts w:eastAsia="Times New Roman" w:cstheme="minorHAnsi"/>
          <w:lang w:val="en-GB" w:eastAsia="nb-NO"/>
        </w:rPr>
        <w:t>In Norway, hate crime is understood to be motivated by four main categories: ethnicity, religion, disability and LGBTI.  The main findings for 2016 are that ethnicity is stated as the reason for two-thirds (67.2 per cent) of the formal complaints. This category is also the fastest-growing year on year, and in addition there is a general increase in the formal complaints linked to the category of religion (National Police Directorate 2017).  Since the police do not differentiate further between the four categories, it is difficult to say anything more specific about Muslims' position in the statistics, but the figures nonetheless provide useful background information.</w:t>
      </w:r>
    </w:p>
    <w:p w14:paraId="400AE72E" w14:textId="02F64C2B" w:rsidR="00DF5E2E" w:rsidRPr="00FA783C" w:rsidRDefault="00DF5E2E" w:rsidP="00027060">
      <w:pPr>
        <w:pStyle w:val="Listeavsnitt"/>
        <w:numPr>
          <w:ilvl w:val="0"/>
          <w:numId w:val="82"/>
        </w:numPr>
        <w:spacing w:before="240" w:after="120" w:line="240" w:lineRule="auto"/>
        <w:contextualSpacing w:val="0"/>
        <w:rPr>
          <w:rFonts w:eastAsia="Times New Roman" w:cstheme="minorHAnsi"/>
          <w:lang w:val="en-GB" w:eastAsia="nb-NO"/>
        </w:rPr>
      </w:pPr>
      <w:r w:rsidRPr="00C23B3F">
        <w:rPr>
          <w:rFonts w:eastAsia="Times New Roman" w:cstheme="minorHAnsi"/>
          <w:lang w:val="en-GB" w:eastAsia="nb-NO"/>
        </w:rPr>
        <w:t>Ingjerd Hansen, Diversity Adviser in Oslo Police District, stated in a conversation on Friday, 16 March 2018 that hate crimes which are understood to be motivated by either the victim's ethnicity or religion often overlap. Words like "people like you" have to "go back to where you came from" or "you bloody nigger and IS terrorist" illustrate how it is often difficult to separate the various categories of discrimination. The examples illustrate how hostility to Muslims and more "classical" racism often appear together and are difficult to separate.</w:t>
      </w:r>
    </w:p>
    <w:p w14:paraId="0A6BFCA0" w14:textId="67287732" w:rsidR="00DF5E2E" w:rsidRPr="00FA783C" w:rsidRDefault="00DF5E2E" w:rsidP="00027060">
      <w:pPr>
        <w:pStyle w:val="Listeavsnitt"/>
        <w:numPr>
          <w:ilvl w:val="0"/>
          <w:numId w:val="82"/>
        </w:numPr>
        <w:spacing w:before="240" w:after="120" w:line="240" w:lineRule="auto"/>
        <w:contextualSpacing w:val="0"/>
        <w:rPr>
          <w:rFonts w:eastAsia="Times New Roman" w:cstheme="minorHAnsi"/>
          <w:lang w:val="en-GB" w:eastAsia="nb-NO"/>
        </w:rPr>
      </w:pPr>
      <w:r w:rsidRPr="00C23B3F">
        <w:rPr>
          <w:rFonts w:eastAsia="Times New Roman" w:cstheme="minorHAnsi"/>
          <w:lang w:val="en-GB" w:eastAsia="nb-NO"/>
        </w:rPr>
        <w:t xml:space="preserve">According to Hansen, the most surprising fact in the 2017 report on hate crimes and hostility to Muslims is the marked rise in hate crimes aimed at Muslim women. Unlike in previous years, the statistics show that the majority of the victims of hate crimes based on their Muslim background are for the </w:t>
      </w:r>
      <w:r w:rsidR="008D3A12" w:rsidRPr="00C23B3F">
        <w:rPr>
          <w:rFonts w:eastAsia="Times New Roman" w:cstheme="minorHAnsi"/>
          <w:lang w:val="en-GB" w:eastAsia="nb-NO"/>
        </w:rPr>
        <w:t>first-time</w:t>
      </w:r>
      <w:r w:rsidRPr="00C23B3F">
        <w:rPr>
          <w:rFonts w:eastAsia="Times New Roman" w:cstheme="minorHAnsi"/>
          <w:lang w:val="en-GB" w:eastAsia="nb-NO"/>
        </w:rPr>
        <w:t xml:space="preserve"> women, and that the attacks often seem to be motivated by the women's use of a hijab or niqab. Hansen also has the impression that men from the Middle East and South-East Asia are often the victims of Islam-oriented hate crimes, while men from Somalia are to a greater extent the victims of hate crimes based on ethnicity, i.e. their African origins. Somali women, who are more visibly Muslims due to various ways in which they cover their bodies, are subjected to more Islam-oriented attacks. </w:t>
      </w:r>
    </w:p>
    <w:p w14:paraId="57D97982" w14:textId="21A74C6E" w:rsidR="00DF5E2E" w:rsidRPr="00FA783C" w:rsidRDefault="00DF5E2E" w:rsidP="00027060">
      <w:pPr>
        <w:pStyle w:val="Listeavsnitt"/>
        <w:numPr>
          <w:ilvl w:val="0"/>
          <w:numId w:val="82"/>
        </w:numPr>
        <w:spacing w:before="240" w:after="120" w:line="240" w:lineRule="auto"/>
        <w:contextualSpacing w:val="0"/>
        <w:rPr>
          <w:rFonts w:eastAsia="Times New Roman" w:cstheme="minorHAnsi"/>
          <w:lang w:val="en-GB" w:eastAsia="nb-NO"/>
        </w:rPr>
      </w:pPr>
      <w:r w:rsidRPr="00C23B3F">
        <w:rPr>
          <w:rFonts w:eastAsia="Times New Roman" w:cstheme="minorHAnsi"/>
          <w:lang w:val="en-GB" w:eastAsia="nb-NO"/>
        </w:rPr>
        <w:t>The 2017 report shows that a total of 40 offenders were convicted of hate crimes based on religion. According to the report, the typical offender is usually a man and middle-aged (none of the offenders were under 30). The men who were convicted were born in Norway and are Norwegian citizens, and three-quarters of them are either unemployed or their employment status is stated to be "unknown" in the police report.</w:t>
      </w:r>
    </w:p>
    <w:p w14:paraId="4D175CF2" w14:textId="77777777" w:rsidR="00DF5E2E" w:rsidRPr="00DF5E2E" w:rsidRDefault="00DF5E2E" w:rsidP="00FA783C">
      <w:pPr>
        <w:spacing w:before="240" w:after="120" w:line="240" w:lineRule="auto"/>
        <w:rPr>
          <w:rFonts w:eastAsia="Times New Roman" w:cstheme="minorHAnsi"/>
          <w:lang w:eastAsia="nb-NO"/>
        </w:rPr>
      </w:pPr>
      <w:r w:rsidRPr="00DF5E2E">
        <w:rPr>
          <w:rFonts w:eastAsia="Times New Roman" w:cstheme="minorHAnsi"/>
          <w:b/>
          <w:bCs/>
          <w:lang w:eastAsia="nb-NO"/>
        </w:rPr>
        <w:t>Recommendations:</w:t>
      </w:r>
    </w:p>
    <w:p w14:paraId="14559F43" w14:textId="77777777" w:rsidR="00DF5E2E" w:rsidRPr="00DF5E2E" w:rsidRDefault="00DF5E2E" w:rsidP="00D323B7">
      <w:pPr>
        <w:numPr>
          <w:ilvl w:val="0"/>
          <w:numId w:val="33"/>
        </w:numPr>
        <w:spacing w:before="240" w:after="120" w:line="240" w:lineRule="auto"/>
        <w:textAlignment w:val="baseline"/>
        <w:rPr>
          <w:rFonts w:eastAsia="Times New Roman" w:cstheme="minorHAnsi"/>
          <w:lang w:val="en-GB" w:eastAsia="nb-NO"/>
        </w:rPr>
      </w:pPr>
      <w:r w:rsidRPr="00DF5E2E">
        <w:rPr>
          <w:rFonts w:eastAsia="Times New Roman" w:cstheme="minorHAnsi"/>
          <w:lang w:val="en-GB" w:eastAsia="nb-NO"/>
        </w:rPr>
        <w:t>An action plan to combat attitudes that are hostile to Muslims, possibly clearly incorporated into an action plan to combat racism.</w:t>
      </w:r>
    </w:p>
    <w:p w14:paraId="33CB7DAB" w14:textId="77777777" w:rsidR="00DF5E2E" w:rsidRPr="00DF5E2E" w:rsidRDefault="00DF5E2E" w:rsidP="00D323B7">
      <w:pPr>
        <w:numPr>
          <w:ilvl w:val="0"/>
          <w:numId w:val="33"/>
        </w:numPr>
        <w:spacing w:before="240" w:after="120" w:line="240" w:lineRule="auto"/>
        <w:textAlignment w:val="baseline"/>
        <w:rPr>
          <w:rFonts w:eastAsia="Times New Roman" w:cstheme="minorHAnsi"/>
          <w:lang w:val="en-GB" w:eastAsia="nb-NO"/>
        </w:rPr>
      </w:pPr>
      <w:r w:rsidRPr="00DF5E2E">
        <w:rPr>
          <w:rFonts w:eastAsia="Times New Roman" w:cstheme="minorHAnsi"/>
          <w:lang w:val="en-GB" w:eastAsia="nb-NO"/>
        </w:rPr>
        <w:t xml:space="preserve">Research that investigates the interaction between racism and attitudes that are hostile to Muslims. </w:t>
      </w:r>
    </w:p>
    <w:p w14:paraId="6EA72F62" w14:textId="757168AC" w:rsidR="00DF5E2E" w:rsidRPr="00FA783C" w:rsidRDefault="00DF5E2E" w:rsidP="00D323B7">
      <w:pPr>
        <w:numPr>
          <w:ilvl w:val="0"/>
          <w:numId w:val="33"/>
        </w:numPr>
        <w:spacing w:before="240" w:after="120" w:line="240" w:lineRule="auto"/>
        <w:textAlignment w:val="baseline"/>
        <w:rPr>
          <w:rFonts w:eastAsia="Times New Roman" w:cstheme="minorHAnsi"/>
          <w:lang w:val="en-GB" w:eastAsia="nb-NO"/>
        </w:rPr>
      </w:pPr>
      <w:r w:rsidRPr="00DF5E2E">
        <w:rPr>
          <w:rFonts w:eastAsia="Times New Roman" w:cstheme="minorHAnsi"/>
          <w:lang w:val="en-GB" w:eastAsia="nb-NO"/>
        </w:rPr>
        <w:t>More nuanced hate-crime statistics.</w:t>
      </w:r>
    </w:p>
    <w:p w14:paraId="70E84B6F" w14:textId="1F54798D" w:rsidR="00DF5E2E" w:rsidRDefault="00DF5E2E" w:rsidP="00FA783C">
      <w:pPr>
        <w:pStyle w:val="Overskrift2"/>
        <w:spacing w:before="240" w:beforeAutospacing="0" w:after="120" w:afterAutospacing="0"/>
      </w:pPr>
      <w:bookmarkStart w:id="129" w:name="_pj7rjx6w43jh" w:colFirst="0" w:colLast="0"/>
      <w:bookmarkStart w:id="130" w:name="_Toc529362803"/>
      <w:bookmarkStart w:id="131" w:name="_Toc528331822"/>
      <w:bookmarkEnd w:id="129"/>
      <w:r w:rsidRPr="00DF5E2E">
        <w:lastRenderedPageBreak/>
        <w:t xml:space="preserve">National </w:t>
      </w:r>
      <w:r w:rsidR="00854505">
        <w:t>minorities</w:t>
      </w:r>
      <w:bookmarkEnd w:id="130"/>
    </w:p>
    <w:p w14:paraId="3C8A1BA0" w14:textId="77777777" w:rsidR="00A17F22" w:rsidRDefault="00A17F22" w:rsidP="00A17F22">
      <w:pPr>
        <w:rPr>
          <w:lang w:val="en-GB"/>
        </w:rPr>
      </w:pPr>
      <w:r w:rsidRPr="00A17F22">
        <w:rPr>
          <w:lang w:val="en-GB"/>
        </w:rPr>
        <w:t xml:space="preserve">In this section we include a general concern  </w:t>
      </w:r>
      <w:r>
        <w:rPr>
          <w:lang w:val="en-GB"/>
        </w:rPr>
        <w:t>on funding of National Minority</w:t>
      </w:r>
      <w:r w:rsidRPr="00A17F22">
        <w:rPr>
          <w:lang w:val="en-GB"/>
        </w:rPr>
        <w:t xml:space="preserve"> NGOs</w:t>
      </w:r>
      <w:r>
        <w:rPr>
          <w:lang w:val="en-GB"/>
        </w:rPr>
        <w:t xml:space="preserve">. </w:t>
      </w:r>
    </w:p>
    <w:p w14:paraId="06C7CB33" w14:textId="075CABC2" w:rsidR="00A17F22" w:rsidRPr="00A17F22" w:rsidRDefault="00A17F22" w:rsidP="00A17F22">
      <w:pPr>
        <w:rPr>
          <w:lang w:val="en-GB"/>
        </w:rPr>
      </w:pPr>
      <w:r>
        <w:rPr>
          <w:lang w:val="en-GB"/>
        </w:rPr>
        <w:t xml:space="preserve">Then follows a chapter </w:t>
      </w:r>
      <w:r w:rsidR="004E6865">
        <w:rPr>
          <w:lang w:val="en-GB"/>
        </w:rPr>
        <w:t>which goes in detail on the concerns of</w:t>
      </w:r>
      <w:r>
        <w:rPr>
          <w:lang w:val="en-GB"/>
        </w:rPr>
        <w:t xml:space="preserve"> the Kven National Minority</w:t>
      </w:r>
      <w:r w:rsidR="004E6865">
        <w:rPr>
          <w:lang w:val="en-GB"/>
        </w:rPr>
        <w:t>, for the first time represented in the NGO joint report to CERD.</w:t>
      </w:r>
      <w:r>
        <w:rPr>
          <w:lang w:val="en-GB"/>
        </w:rPr>
        <w:t xml:space="preserve"> </w:t>
      </w:r>
      <w:r w:rsidR="004E6865">
        <w:rPr>
          <w:lang w:val="en-GB"/>
        </w:rPr>
        <w:t>The final chapter is commenting on General Recommendation 26, the situation for Norwegian Roma and Travellers/Tater.</w:t>
      </w:r>
    </w:p>
    <w:p w14:paraId="1AA2DC49" w14:textId="2C9362C5" w:rsidR="00DF5E2E" w:rsidRPr="00DF5E2E" w:rsidRDefault="00DF5E2E" w:rsidP="00FA783C">
      <w:pPr>
        <w:pStyle w:val="Overskrift3"/>
        <w:spacing w:before="240" w:after="120"/>
      </w:pPr>
      <w:bookmarkStart w:id="132" w:name="_Toc529362804"/>
      <w:r w:rsidRPr="00DF5E2E">
        <w:t>The national minorities' organisations must be strengthened</w:t>
      </w:r>
      <w:bookmarkEnd w:id="131"/>
      <w:bookmarkEnd w:id="132"/>
    </w:p>
    <w:p w14:paraId="4ED8BB10" w14:textId="6C4E9FC7" w:rsidR="00922726" w:rsidRPr="00A17F22" w:rsidRDefault="00DF5E2E" w:rsidP="009B737B">
      <w:pPr>
        <w:spacing w:after="120"/>
        <w:rPr>
          <w:rFonts w:cstheme="minorHAnsi"/>
          <w:b/>
          <w:lang w:val="en-GB"/>
        </w:rPr>
      </w:pPr>
      <w:r w:rsidRPr="00DF5E2E">
        <w:rPr>
          <w:rFonts w:cstheme="minorHAnsi"/>
          <w:b/>
          <w:lang w:val="en-GB"/>
        </w:rPr>
        <w:t>(Reference to article 2.2 of the Convention)</w:t>
      </w:r>
      <w:r w:rsidR="00922726">
        <w:rPr>
          <w:rFonts w:cstheme="minorHAnsi"/>
          <w:lang w:val="en-GB"/>
        </w:rPr>
        <w:t xml:space="preserve"> </w:t>
      </w:r>
    </w:p>
    <w:p w14:paraId="37BD2B49" w14:textId="1326DC85" w:rsidR="00DF5E2E" w:rsidRPr="00C23B3F" w:rsidRDefault="00DF5E2E" w:rsidP="00027060">
      <w:pPr>
        <w:pStyle w:val="Listeavsnitt"/>
        <w:numPr>
          <w:ilvl w:val="0"/>
          <w:numId w:val="82"/>
        </w:numPr>
        <w:spacing w:before="240" w:after="120"/>
        <w:contextualSpacing w:val="0"/>
        <w:rPr>
          <w:rFonts w:cstheme="minorHAnsi"/>
          <w:lang w:val="en-GB"/>
        </w:rPr>
      </w:pPr>
      <w:r w:rsidRPr="00C23B3F">
        <w:rPr>
          <w:rFonts w:cstheme="minorHAnsi"/>
          <w:lang w:val="en-GB"/>
        </w:rPr>
        <w:t>Very little funding is awarded to the national minorities' organisations: each year a total of under NOK 5 million is allocated to help run the five national minorities' seven organisations</w:t>
      </w:r>
      <w:r w:rsidRPr="00DF5E2E">
        <w:rPr>
          <w:vertAlign w:val="superscript"/>
        </w:rPr>
        <w:footnoteReference w:id="93"/>
      </w:r>
      <w:r w:rsidRPr="00C23B3F">
        <w:rPr>
          <w:rFonts w:cstheme="minorHAnsi"/>
          <w:lang w:val="en-GB"/>
        </w:rPr>
        <w:t>. These organisations are the only bodies that check and ensure that the rights of the national minorities are safeguarded. In addition, restrictions have been placed on the use of funds for trips abroad, and this means, for example, that the organisations cannot freely collaborate with the UN or Council of Europe and also cannot freely forge links with and maintain networks and alliances in other countries.</w:t>
      </w:r>
    </w:p>
    <w:p w14:paraId="7CD57685" w14:textId="54E6A7A4" w:rsidR="00DF5E2E" w:rsidRPr="00C23B3F" w:rsidRDefault="00DF5E2E" w:rsidP="00027060">
      <w:pPr>
        <w:pStyle w:val="Listeavsnitt"/>
        <w:numPr>
          <w:ilvl w:val="0"/>
          <w:numId w:val="82"/>
        </w:numPr>
        <w:spacing w:before="240" w:after="120"/>
        <w:contextualSpacing w:val="0"/>
        <w:rPr>
          <w:rFonts w:cstheme="minorHAnsi"/>
          <w:lang w:val="en-GB"/>
        </w:rPr>
      </w:pPr>
      <w:r w:rsidRPr="00C23B3F">
        <w:rPr>
          <w:rFonts w:cstheme="minorHAnsi"/>
          <w:lang w:val="en-GB"/>
        </w:rPr>
        <w:t>This is difficult to do without having employees in the organisations, and this is usually not the case. The Kven organisations, for example, have 1.4 permanent employees, all in the Norwegian Kven Association (Ruijan Kveeninliitto), which is the largest Kven organisation. An example of where this was tested is in the preparatory work of the Commission for Investigating the Norwegianization of and Wrongs done to Sami and Kven People</w:t>
      </w:r>
      <w:r w:rsidRPr="00DF5E2E">
        <w:rPr>
          <w:vertAlign w:val="superscript"/>
        </w:rPr>
        <w:footnoteReference w:id="94"/>
      </w:r>
      <w:r w:rsidRPr="00C23B3F">
        <w:rPr>
          <w:rFonts w:cstheme="minorHAnsi"/>
          <w:lang w:val="en-GB"/>
        </w:rPr>
        <w:t>. The Tatere/Travellers National Association has one person who works 0.2 of a full-time job.</w:t>
      </w:r>
    </w:p>
    <w:p w14:paraId="7F5C5979" w14:textId="2FBA29CD" w:rsidR="00DF5E2E" w:rsidRPr="00C23B3F" w:rsidRDefault="00DF5E2E" w:rsidP="00027060">
      <w:pPr>
        <w:pStyle w:val="Listeavsnitt"/>
        <w:numPr>
          <w:ilvl w:val="0"/>
          <w:numId w:val="82"/>
        </w:numPr>
        <w:spacing w:before="240" w:after="120"/>
        <w:contextualSpacing w:val="0"/>
        <w:rPr>
          <w:rFonts w:cstheme="minorHAnsi"/>
          <w:lang w:val="en-GB"/>
        </w:rPr>
      </w:pPr>
      <w:r w:rsidRPr="00C23B3F">
        <w:rPr>
          <w:rFonts w:cstheme="minorHAnsi"/>
          <w:lang w:val="en-GB"/>
        </w:rPr>
        <w:t xml:space="preserve">The national minorities' organisations must to an increasing extent be given an opportunity, and invited, to influence and say what is best for their people, and enabled to influence, remain up-to-date, contribute to processes that relate to them and participate in the public debate by being given sufficient resources for this. </w:t>
      </w:r>
    </w:p>
    <w:p w14:paraId="14E177FD" w14:textId="77777777" w:rsidR="00DF5E2E" w:rsidRPr="00DF5E2E" w:rsidRDefault="00DF5E2E" w:rsidP="00FA783C">
      <w:pPr>
        <w:spacing w:before="240" w:after="120"/>
        <w:rPr>
          <w:rFonts w:cstheme="minorHAnsi"/>
          <w:b/>
        </w:rPr>
      </w:pPr>
      <w:r w:rsidRPr="00DF5E2E">
        <w:rPr>
          <w:rFonts w:cstheme="minorHAnsi"/>
          <w:b/>
        </w:rPr>
        <w:t>Recommendations:</w:t>
      </w:r>
    </w:p>
    <w:p w14:paraId="28C4D04C" w14:textId="77777777" w:rsidR="00DF5E2E" w:rsidRPr="00DF5E2E" w:rsidRDefault="00DF5E2E" w:rsidP="00D323B7">
      <w:pPr>
        <w:numPr>
          <w:ilvl w:val="0"/>
          <w:numId w:val="36"/>
        </w:numPr>
        <w:spacing w:before="240" w:after="120" w:line="240" w:lineRule="auto"/>
        <w:rPr>
          <w:rFonts w:cstheme="minorHAnsi"/>
          <w:lang w:val="en-GB"/>
        </w:rPr>
      </w:pPr>
      <w:r w:rsidRPr="00DF5E2E">
        <w:rPr>
          <w:rFonts w:cstheme="minorHAnsi"/>
          <w:lang w:val="en-GB"/>
        </w:rPr>
        <w:t>An immediate and significant increase in the funding of the operations of the national minorities' organisations.</w:t>
      </w:r>
    </w:p>
    <w:p w14:paraId="2177AD9B" w14:textId="77777777" w:rsidR="00DF5E2E" w:rsidRPr="00DF5E2E" w:rsidRDefault="00DF5E2E" w:rsidP="00D323B7">
      <w:pPr>
        <w:numPr>
          <w:ilvl w:val="0"/>
          <w:numId w:val="36"/>
        </w:numPr>
        <w:spacing w:before="240" w:after="120" w:line="240" w:lineRule="auto"/>
        <w:rPr>
          <w:rFonts w:cstheme="minorHAnsi"/>
          <w:lang w:val="en-GB"/>
        </w:rPr>
      </w:pPr>
      <w:r w:rsidRPr="00DF5E2E">
        <w:rPr>
          <w:rFonts w:cstheme="minorHAnsi"/>
          <w:lang w:val="en-GB"/>
        </w:rPr>
        <w:t>Remove the restrictions on the areas of the world that national minorities can travel to on the grants they are given.</w:t>
      </w:r>
    </w:p>
    <w:p w14:paraId="074BDD6B" w14:textId="77777777" w:rsidR="00DF5E2E" w:rsidRPr="00DF5E2E" w:rsidRDefault="00DF5E2E" w:rsidP="00D323B7">
      <w:pPr>
        <w:numPr>
          <w:ilvl w:val="0"/>
          <w:numId w:val="36"/>
        </w:numPr>
        <w:spacing w:before="240" w:after="120" w:line="240" w:lineRule="auto"/>
        <w:rPr>
          <w:rFonts w:cstheme="minorHAnsi"/>
          <w:lang w:val="en-GB"/>
        </w:rPr>
      </w:pPr>
      <w:r w:rsidRPr="00DF5E2E">
        <w:rPr>
          <w:rFonts w:cstheme="minorHAnsi"/>
          <w:lang w:val="en-GB"/>
        </w:rPr>
        <w:t xml:space="preserve">Public agencies and entities must ensure that the national minorities are given the opportunity to have an influence in all cases concerning them and that they are invited and </w:t>
      </w:r>
      <w:r w:rsidRPr="00DF5E2E">
        <w:rPr>
          <w:rFonts w:cstheme="minorHAnsi"/>
          <w:lang w:val="en-GB"/>
        </w:rPr>
        <w:lastRenderedPageBreak/>
        <w:t>given an opportunity to contribute to public processes and to reports to the Council of Europe, UN and other international reports and proceedings.</w:t>
      </w:r>
    </w:p>
    <w:p w14:paraId="0479F7A4" w14:textId="77777777" w:rsidR="00DF5E2E" w:rsidRPr="00DF5E2E" w:rsidRDefault="00DF5E2E" w:rsidP="00D323B7">
      <w:pPr>
        <w:numPr>
          <w:ilvl w:val="0"/>
          <w:numId w:val="36"/>
        </w:numPr>
        <w:spacing w:before="240" w:after="120" w:line="240" w:lineRule="auto"/>
        <w:rPr>
          <w:rFonts w:cstheme="minorHAnsi"/>
          <w:lang w:val="en-GB"/>
        </w:rPr>
      </w:pPr>
      <w:r w:rsidRPr="00DF5E2E">
        <w:rPr>
          <w:rFonts w:cstheme="minorHAnsi"/>
          <w:lang w:val="en-GB"/>
        </w:rPr>
        <w:t>A separate state secretariat under the Ministry of Local Government and Modernisation should be established for the national minorities. </w:t>
      </w:r>
    </w:p>
    <w:p w14:paraId="561DF0AB" w14:textId="77777777" w:rsidR="00DF5E2E" w:rsidRPr="00DF5E2E" w:rsidRDefault="00DF5E2E" w:rsidP="00D323B7">
      <w:pPr>
        <w:numPr>
          <w:ilvl w:val="0"/>
          <w:numId w:val="36"/>
        </w:numPr>
        <w:spacing w:before="240" w:after="120" w:line="240" w:lineRule="auto"/>
        <w:rPr>
          <w:rFonts w:cstheme="minorHAnsi"/>
          <w:lang w:val="en-GB"/>
        </w:rPr>
      </w:pPr>
      <w:r w:rsidRPr="00DF5E2E">
        <w:rPr>
          <w:rFonts w:cstheme="minorHAnsi"/>
          <w:lang w:val="en-GB"/>
        </w:rPr>
        <w:t xml:space="preserve">All public agencies and entities must to a greater extent take the comments from the national minorities into account and, in so far as possible, try to meet the needs expressed by the minorities themselves. </w:t>
      </w:r>
    </w:p>
    <w:p w14:paraId="798A893B" w14:textId="13E2748B" w:rsidR="00DF5E2E" w:rsidRPr="00DF5E2E" w:rsidRDefault="00DF5E2E" w:rsidP="00FA783C">
      <w:pPr>
        <w:pStyle w:val="Overskrift3"/>
        <w:spacing w:before="240" w:after="120"/>
      </w:pPr>
      <w:bookmarkStart w:id="133" w:name="_14odvbm8nemi" w:colFirst="0" w:colLast="0"/>
      <w:bookmarkStart w:id="134" w:name="_Toc528331823"/>
      <w:bookmarkStart w:id="135" w:name="_Toc529362805"/>
      <w:bookmarkEnd w:id="133"/>
      <w:r w:rsidRPr="00DF5E2E">
        <w:t>Kvens</w:t>
      </w:r>
      <w:bookmarkStart w:id="136" w:name="_j3m6v0es50g5" w:colFirst="0" w:colLast="0"/>
      <w:bookmarkStart w:id="137" w:name="_Toc528331824"/>
      <w:bookmarkEnd w:id="134"/>
      <w:bookmarkEnd w:id="135"/>
      <w:bookmarkEnd w:id="136"/>
    </w:p>
    <w:p w14:paraId="52BF86D5" w14:textId="647D31EF" w:rsidR="00DF5E2E" w:rsidRPr="008F2D1A" w:rsidRDefault="00DF5E2E" w:rsidP="00FA783C">
      <w:pPr>
        <w:pStyle w:val="Overskrift4"/>
        <w:spacing w:before="240"/>
        <w:rPr>
          <w:lang w:val="en-GB"/>
        </w:rPr>
      </w:pPr>
      <w:r w:rsidRPr="008F2D1A">
        <w:rPr>
          <w:lang w:val="en-GB"/>
        </w:rPr>
        <w:t xml:space="preserve">Article 2, 1a: </w:t>
      </w:r>
      <w:bookmarkEnd w:id="137"/>
      <w:r w:rsidRPr="008F2D1A">
        <w:rPr>
          <w:lang w:val="en-GB"/>
        </w:rPr>
        <w:t>to engage in no act or practice of racial discrimination</w:t>
      </w:r>
    </w:p>
    <w:p w14:paraId="777D81AB" w14:textId="7683BF9B" w:rsidR="00DF5E2E" w:rsidRPr="00DF5E2E" w:rsidRDefault="00DF5E2E" w:rsidP="009B737B">
      <w:pPr>
        <w:spacing w:after="120"/>
        <w:rPr>
          <w:rFonts w:cstheme="minorHAnsi"/>
          <w:lang w:val="en-GB"/>
        </w:rPr>
      </w:pPr>
      <w:r w:rsidRPr="00DF5E2E">
        <w:rPr>
          <w:rFonts w:cstheme="minorHAnsi"/>
          <w:b/>
          <w:lang w:val="en-GB"/>
        </w:rPr>
        <w:t>(Article 2, 1 a of the Convention, Concluding Observation 8)</w:t>
      </w:r>
    </w:p>
    <w:p w14:paraId="6BD3F478" w14:textId="375A88C2" w:rsidR="00DF5E2E" w:rsidRPr="00C23B3F" w:rsidRDefault="00DF5E2E" w:rsidP="00027060">
      <w:pPr>
        <w:pStyle w:val="Listeavsnitt"/>
        <w:numPr>
          <w:ilvl w:val="0"/>
          <w:numId w:val="82"/>
        </w:numPr>
        <w:spacing w:before="240" w:after="120"/>
        <w:contextualSpacing w:val="0"/>
        <w:rPr>
          <w:rFonts w:cstheme="minorHAnsi"/>
          <w:lang w:val="en-GB"/>
        </w:rPr>
      </w:pPr>
      <w:r w:rsidRPr="00C23B3F">
        <w:rPr>
          <w:rFonts w:cstheme="minorHAnsi"/>
          <w:lang w:val="en-GB"/>
        </w:rPr>
        <w:t>Article 2, 1a obliges the authorities not to engage in any act or practice of racial discrimination and to ensure that all public authorities and public institutions act in conformity with this obligation.</w:t>
      </w:r>
    </w:p>
    <w:p w14:paraId="3A2CC11C" w14:textId="0012438D" w:rsidR="00DF5E2E" w:rsidRPr="00C23B3F" w:rsidRDefault="00DF5E2E" w:rsidP="00027060">
      <w:pPr>
        <w:pStyle w:val="Listeavsnitt"/>
        <w:numPr>
          <w:ilvl w:val="0"/>
          <w:numId w:val="82"/>
        </w:numPr>
        <w:spacing w:before="240" w:after="120"/>
        <w:contextualSpacing w:val="0"/>
        <w:rPr>
          <w:rFonts w:cstheme="minorHAnsi"/>
          <w:lang w:val="en-GB"/>
        </w:rPr>
      </w:pPr>
      <w:r w:rsidRPr="00C23B3F">
        <w:rPr>
          <w:rFonts w:cstheme="minorHAnsi"/>
          <w:lang w:val="en-GB"/>
        </w:rPr>
        <w:t xml:space="preserve">The </w:t>
      </w:r>
      <w:r w:rsidR="00C42313">
        <w:rPr>
          <w:rFonts w:cstheme="minorHAnsi"/>
          <w:lang w:val="en-GB"/>
        </w:rPr>
        <w:t>Concluding Observation</w:t>
      </w:r>
      <w:r w:rsidRPr="00C23B3F">
        <w:rPr>
          <w:rFonts w:cstheme="minorHAnsi"/>
          <w:lang w:val="en-GB"/>
        </w:rPr>
        <w:t xml:space="preserve"> 8 advises the authorities to present all available indicators of the composition of the population, including their mother tongue, and that if quantitative information is lacking they should provide a qualitative description of the population's ethnic composition.</w:t>
      </w:r>
    </w:p>
    <w:p w14:paraId="2B686F23" w14:textId="73D61BC1" w:rsidR="00DF5E2E" w:rsidRPr="00C23B3F" w:rsidRDefault="00DF5E2E" w:rsidP="00027060">
      <w:pPr>
        <w:pStyle w:val="Listeavsnitt"/>
        <w:numPr>
          <w:ilvl w:val="0"/>
          <w:numId w:val="82"/>
        </w:numPr>
        <w:spacing w:before="240" w:after="120"/>
        <w:contextualSpacing w:val="0"/>
        <w:rPr>
          <w:rFonts w:cstheme="minorHAnsi"/>
          <w:lang w:val="en-GB"/>
        </w:rPr>
      </w:pPr>
      <w:r w:rsidRPr="00C23B3F">
        <w:rPr>
          <w:rFonts w:cstheme="minorHAnsi"/>
          <w:lang w:val="en-GB"/>
        </w:rPr>
        <w:t>In day-to-day life, Kven organisations feel they are marginalised as an ethnic group when it comes to rights to maintain their language and the right of ownership to and right to use natural resources. The support given to media, cultural expression and their own organisation is very limited.</w:t>
      </w:r>
    </w:p>
    <w:p w14:paraId="2067D610" w14:textId="77F3B2C5" w:rsidR="00DF5E2E" w:rsidRPr="00C23B3F" w:rsidRDefault="00DF5E2E" w:rsidP="00027060">
      <w:pPr>
        <w:pStyle w:val="Listeavsnitt"/>
        <w:numPr>
          <w:ilvl w:val="0"/>
          <w:numId w:val="82"/>
        </w:numPr>
        <w:spacing w:before="240" w:after="120"/>
        <w:contextualSpacing w:val="0"/>
        <w:rPr>
          <w:rFonts w:cstheme="minorHAnsi"/>
          <w:lang w:val="en-GB"/>
        </w:rPr>
      </w:pPr>
      <w:r w:rsidRPr="00C23B3F">
        <w:rPr>
          <w:rFonts w:cstheme="minorHAnsi"/>
          <w:lang w:val="en-GB"/>
        </w:rPr>
        <w:t>Since 2000, the Council of Europe has, via the process of reporting to the European Framework Convention for the Protection of National Minorities (FCNM), asked for reliable statistics on the population of national minorities, including Kvens</w:t>
      </w:r>
      <w:r w:rsidRPr="00DF5E2E">
        <w:rPr>
          <w:vertAlign w:val="superscript"/>
        </w:rPr>
        <w:footnoteReference w:id="95"/>
      </w:r>
      <w:r w:rsidRPr="00C23B3F">
        <w:rPr>
          <w:rFonts w:cstheme="minorHAnsi"/>
          <w:lang w:val="en-GB"/>
        </w:rPr>
        <w:t>. Norway has previously reported to the Council of Europe that it has started on the work of mapping the number of Kven people. However, we cannot see that any work on this has started. Norway's fourth report to the Framework Convention refers to scepticism among the national minorities as the reason for no reliable information on the situation of national minorities being presented</w:t>
      </w:r>
      <w:r w:rsidRPr="00DF5E2E">
        <w:rPr>
          <w:vertAlign w:val="superscript"/>
        </w:rPr>
        <w:footnoteReference w:id="96"/>
      </w:r>
      <w:r w:rsidRPr="00C23B3F">
        <w:rPr>
          <w:rFonts w:cstheme="minorHAnsi"/>
          <w:lang w:val="en-GB"/>
        </w:rPr>
        <w:t>.</w:t>
      </w:r>
    </w:p>
    <w:p w14:paraId="72BD98D1" w14:textId="2396602F" w:rsidR="00DF5E2E" w:rsidRPr="00C23B3F" w:rsidRDefault="00DF5E2E" w:rsidP="00027060">
      <w:pPr>
        <w:pStyle w:val="Listeavsnitt"/>
        <w:numPr>
          <w:ilvl w:val="0"/>
          <w:numId w:val="82"/>
        </w:numPr>
        <w:spacing w:before="240" w:after="120"/>
        <w:contextualSpacing w:val="0"/>
        <w:rPr>
          <w:rFonts w:cstheme="minorHAnsi"/>
          <w:lang w:val="en-GB"/>
        </w:rPr>
      </w:pPr>
      <w:r w:rsidRPr="00C23B3F">
        <w:rPr>
          <w:rFonts w:cstheme="minorHAnsi"/>
          <w:lang w:val="en-GB"/>
        </w:rPr>
        <w:t>Despite the lack of statistics, Norway has for a long time stated that there are 10,000-15,000 Kvens in Norway</w:t>
      </w:r>
      <w:r w:rsidRPr="00DF5E2E">
        <w:rPr>
          <w:vertAlign w:val="superscript"/>
        </w:rPr>
        <w:footnoteReference w:id="97"/>
      </w:r>
      <w:r w:rsidRPr="00C23B3F">
        <w:rPr>
          <w:rFonts w:cstheme="minorHAnsi"/>
          <w:lang w:val="en-GB"/>
        </w:rPr>
        <w:t xml:space="preserve">. This is despite corrections by Kvens and researchers who estimate there are at </w:t>
      </w:r>
      <w:r w:rsidRPr="00C23B3F">
        <w:rPr>
          <w:rFonts w:cstheme="minorHAnsi"/>
          <w:lang w:val="en-GB"/>
        </w:rPr>
        <w:lastRenderedPageBreak/>
        <w:t>least 50,000 Kvens in Norway</w:t>
      </w:r>
      <w:r w:rsidRPr="00DF5E2E">
        <w:rPr>
          <w:vertAlign w:val="superscript"/>
        </w:rPr>
        <w:footnoteReference w:id="98"/>
      </w:r>
      <w:r w:rsidRPr="00C23B3F">
        <w:rPr>
          <w:rFonts w:cstheme="minorHAnsi"/>
          <w:lang w:val="en-GB"/>
        </w:rPr>
        <w:t xml:space="preserve">. By underestimating the number, the needs of the group are also underestimated. This contributes to the population being marginalised and to Norway in practice imposing a restriction that apparently has as its "objective or effect to set aside or limit the recognition, </w:t>
      </w:r>
      <w:r w:rsidR="008D3A12" w:rsidRPr="00C23B3F">
        <w:rPr>
          <w:rFonts w:cstheme="minorHAnsi"/>
          <w:lang w:val="en-GB"/>
        </w:rPr>
        <w:t>enjoyment or</w:t>
      </w:r>
      <w:r w:rsidRPr="00C23B3F">
        <w:rPr>
          <w:rFonts w:cstheme="minorHAnsi"/>
          <w:lang w:val="en-GB"/>
        </w:rPr>
        <w:t xml:space="preserve"> exercise on equal terms of human rights and the fundamental freedoms in the political, economic, social, cultural or any other area of public life".</w:t>
      </w:r>
    </w:p>
    <w:p w14:paraId="06D640E1" w14:textId="3E57BED4" w:rsidR="00DF5E2E" w:rsidRPr="00C23B3F" w:rsidRDefault="00DF5E2E" w:rsidP="00027060">
      <w:pPr>
        <w:pStyle w:val="Listeavsnitt"/>
        <w:numPr>
          <w:ilvl w:val="0"/>
          <w:numId w:val="82"/>
        </w:numPr>
        <w:spacing w:before="240" w:after="120"/>
        <w:contextualSpacing w:val="0"/>
        <w:rPr>
          <w:rFonts w:cstheme="minorHAnsi"/>
          <w:lang w:val="en-GB"/>
        </w:rPr>
      </w:pPr>
      <w:r w:rsidRPr="00C23B3F">
        <w:rPr>
          <w:rFonts w:cstheme="minorHAnsi"/>
          <w:lang w:val="en-GB"/>
        </w:rPr>
        <w:t>Another example that prevents targeted measures for the Kven language is the fact that the government has still, following many requests, not allowed the children that are taught in the Kven language to be registered in the schools' GIS system. Kven children in Troms and Finnmark counties are entitled to choose to be taught in the Kven or Finnish language under the "Finnish as a second language" curriculum. Most schools have been granted an exemption to only offer teaching in Finnish and not in the Kven language due to the lack of teachers. Such poor data means that the shortcomings in the school's Kven language measures are hidden. According to our information, only one municipality in Norway offers teaching in the Kven language at school, and 40-50 children have taken up this offer</w:t>
      </w:r>
      <w:r w:rsidRPr="00DF5E2E">
        <w:rPr>
          <w:vertAlign w:val="superscript"/>
        </w:rPr>
        <w:footnoteReference w:id="99"/>
      </w:r>
      <w:r w:rsidRPr="00C23B3F">
        <w:rPr>
          <w:rFonts w:cstheme="minorHAnsi"/>
          <w:lang w:val="en-GB"/>
        </w:rPr>
        <w:t>.</w:t>
      </w:r>
    </w:p>
    <w:p w14:paraId="2A632D9F" w14:textId="1601373C" w:rsidR="00DF5E2E" w:rsidRPr="00C23B3F" w:rsidRDefault="00DF5E2E" w:rsidP="00027060">
      <w:pPr>
        <w:pStyle w:val="Listeavsnitt"/>
        <w:numPr>
          <w:ilvl w:val="0"/>
          <w:numId w:val="82"/>
        </w:numPr>
        <w:spacing w:before="240" w:after="120"/>
        <w:contextualSpacing w:val="0"/>
        <w:rPr>
          <w:rFonts w:cstheme="minorHAnsi"/>
          <w:lang w:val="en-GB"/>
        </w:rPr>
      </w:pPr>
      <w:r w:rsidRPr="00C23B3F">
        <w:rPr>
          <w:rFonts w:cstheme="minorHAnsi"/>
          <w:lang w:val="en-GB"/>
        </w:rPr>
        <w:t>To summarise, the lack of information, reliable data and research into Kvens' challenges and actual situation prevent any improvement in the Kvens' situation.</w:t>
      </w:r>
    </w:p>
    <w:p w14:paraId="39D9E52F" w14:textId="77777777" w:rsidR="00DF5E2E" w:rsidRPr="00DF5E2E" w:rsidRDefault="00DF5E2E" w:rsidP="00FA783C">
      <w:pPr>
        <w:spacing w:before="240" w:after="120"/>
        <w:rPr>
          <w:rFonts w:cstheme="minorHAnsi"/>
          <w:b/>
        </w:rPr>
      </w:pPr>
      <w:r w:rsidRPr="00DF5E2E">
        <w:rPr>
          <w:rFonts w:cstheme="minorHAnsi"/>
          <w:b/>
        </w:rPr>
        <w:t>Recommendations:</w:t>
      </w:r>
    </w:p>
    <w:p w14:paraId="773A0D4B" w14:textId="77777777" w:rsidR="00DF5E2E" w:rsidRPr="00DF5E2E" w:rsidRDefault="00DF5E2E" w:rsidP="00D323B7">
      <w:pPr>
        <w:numPr>
          <w:ilvl w:val="0"/>
          <w:numId w:val="35"/>
        </w:numPr>
        <w:spacing w:before="240" w:after="120" w:line="240" w:lineRule="auto"/>
        <w:rPr>
          <w:rFonts w:cstheme="minorHAnsi"/>
          <w:lang w:val="en-GB"/>
        </w:rPr>
      </w:pPr>
      <w:r w:rsidRPr="00DF5E2E">
        <w:rPr>
          <w:rFonts w:cstheme="minorHAnsi"/>
          <w:lang w:val="en-GB"/>
        </w:rPr>
        <w:t>Consult the Kven people and/or give them the right of co-determination in all cases affecting Kven circumstances.</w:t>
      </w:r>
    </w:p>
    <w:p w14:paraId="091CF28E" w14:textId="77777777" w:rsidR="00DF5E2E" w:rsidRPr="00DF5E2E" w:rsidRDefault="00DF5E2E" w:rsidP="00D323B7">
      <w:pPr>
        <w:numPr>
          <w:ilvl w:val="0"/>
          <w:numId w:val="35"/>
        </w:numPr>
        <w:spacing w:before="240" w:after="120" w:line="240" w:lineRule="auto"/>
        <w:rPr>
          <w:rFonts w:cstheme="minorHAnsi"/>
          <w:lang w:val="en-GB"/>
        </w:rPr>
      </w:pPr>
      <w:r w:rsidRPr="00DF5E2E">
        <w:rPr>
          <w:rFonts w:cstheme="minorHAnsi"/>
          <w:lang w:val="en-GB"/>
        </w:rPr>
        <w:t>Contribute to the recognition of Kven rights in Norway at all levels of society.</w:t>
      </w:r>
    </w:p>
    <w:p w14:paraId="3691F240" w14:textId="77777777" w:rsidR="00DF5E2E" w:rsidRPr="00DF5E2E" w:rsidRDefault="00DF5E2E" w:rsidP="00D323B7">
      <w:pPr>
        <w:numPr>
          <w:ilvl w:val="0"/>
          <w:numId w:val="35"/>
        </w:numPr>
        <w:spacing w:before="240" w:after="120" w:line="240" w:lineRule="auto"/>
        <w:rPr>
          <w:rFonts w:cstheme="minorHAnsi"/>
          <w:lang w:val="en-GB"/>
        </w:rPr>
      </w:pPr>
      <w:r w:rsidRPr="00DF5E2E">
        <w:rPr>
          <w:rFonts w:cstheme="minorHAnsi"/>
          <w:lang w:val="en-GB"/>
        </w:rPr>
        <w:t>Contribute to statistics and data that provide information on the actual situation for Kvens in Norway.</w:t>
      </w:r>
    </w:p>
    <w:p w14:paraId="5FBC8BE0" w14:textId="367BC604" w:rsidR="00DF5E2E" w:rsidRPr="001757BC" w:rsidRDefault="00DF5E2E" w:rsidP="00D323B7">
      <w:pPr>
        <w:numPr>
          <w:ilvl w:val="0"/>
          <w:numId w:val="35"/>
        </w:numPr>
        <w:spacing w:before="240" w:after="120" w:line="240" w:lineRule="auto"/>
        <w:rPr>
          <w:rFonts w:cstheme="minorHAnsi"/>
          <w:lang w:val="en-GB"/>
        </w:rPr>
      </w:pPr>
      <w:r w:rsidRPr="00DF5E2E">
        <w:rPr>
          <w:rFonts w:cstheme="minorHAnsi"/>
          <w:lang w:val="en-GB"/>
        </w:rPr>
        <w:t>Establish research programmes and/or contribute to research and investigations that examine Kven challenges related to schools, health, working life, etc.</w:t>
      </w:r>
    </w:p>
    <w:p w14:paraId="6BD70331" w14:textId="77777777" w:rsidR="00DF5E2E" w:rsidRPr="00DF5E2E" w:rsidRDefault="00DF5E2E" w:rsidP="00FA783C">
      <w:pPr>
        <w:pStyle w:val="Overskrift3"/>
        <w:spacing w:before="240" w:after="120"/>
      </w:pPr>
      <w:bookmarkStart w:id="138" w:name="_ja7e30z793yy" w:colFirst="0" w:colLast="0"/>
      <w:bookmarkStart w:id="139" w:name="_Toc529362806"/>
      <w:bookmarkStart w:id="140" w:name="_Toc528331825"/>
      <w:bookmarkEnd w:id="138"/>
      <w:r w:rsidRPr="00DF5E2E">
        <w:t>Public reporting of their rights and position based on history</w:t>
      </w:r>
      <w:bookmarkEnd w:id="139"/>
    </w:p>
    <w:p w14:paraId="192DD1B5" w14:textId="5F4F027D" w:rsidR="00DF5E2E" w:rsidRPr="00C23B3F" w:rsidRDefault="00DF5E2E" w:rsidP="00027060">
      <w:pPr>
        <w:pStyle w:val="Listeavsnitt"/>
        <w:numPr>
          <w:ilvl w:val="0"/>
          <w:numId w:val="82"/>
        </w:numPr>
        <w:spacing w:before="240" w:after="120" w:line="276" w:lineRule="auto"/>
        <w:contextualSpacing w:val="0"/>
        <w:rPr>
          <w:rFonts w:cstheme="minorHAnsi"/>
          <w:lang w:val="en-GB"/>
        </w:rPr>
      </w:pPr>
      <w:r w:rsidRPr="00C23B3F">
        <w:rPr>
          <w:rFonts w:cstheme="minorHAnsi"/>
          <w:lang w:val="en-GB"/>
        </w:rPr>
        <w:t>Kvens as a people belong to the Arctic areas of Norway, Sweden and Finland and the Kola Peninsula</w:t>
      </w:r>
      <w:r w:rsidRPr="00DF5E2E">
        <w:rPr>
          <w:rStyle w:val="Fotnotereferanse"/>
          <w:rFonts w:cstheme="minorHAnsi"/>
        </w:rPr>
        <w:footnoteReference w:id="100"/>
      </w:r>
      <w:r w:rsidRPr="00C23B3F">
        <w:rPr>
          <w:rFonts w:cstheme="minorHAnsi"/>
          <w:lang w:val="en-GB"/>
        </w:rPr>
        <w:t>.  The question of whether Kvens are protected under ILO Convention 169 is asked at regular intervals by various parties. According to ILO Convention 169 Article 1, item 1, the formal requirements appear to have been met but this has not been examined.  Kven people must also freely decide on the fundamental criterion (Art. 1, item 2) - what they identify as.</w:t>
      </w:r>
    </w:p>
    <w:p w14:paraId="69C381FE" w14:textId="751F67BF" w:rsidR="00DF5E2E" w:rsidRPr="00C23B3F" w:rsidRDefault="00DF5E2E" w:rsidP="00027060">
      <w:pPr>
        <w:pStyle w:val="Listeavsnitt"/>
        <w:numPr>
          <w:ilvl w:val="0"/>
          <w:numId w:val="82"/>
        </w:numPr>
        <w:spacing w:before="240" w:after="120" w:line="276" w:lineRule="auto"/>
        <w:contextualSpacing w:val="0"/>
        <w:rPr>
          <w:rFonts w:cstheme="minorHAnsi"/>
          <w:lang w:val="en-GB"/>
        </w:rPr>
      </w:pPr>
      <w:r w:rsidRPr="00C23B3F">
        <w:rPr>
          <w:rFonts w:cstheme="minorHAnsi"/>
          <w:lang w:val="en-GB"/>
        </w:rPr>
        <w:lastRenderedPageBreak/>
        <w:t>References to Kven people often contain misleading stories where Kven history appears to start in the 18th century. The Norwegian Kven Association often receives complaints about this version of history and this type of marginalisation offends many Kvens. In the work with the Truth and Reconciliation Commission, such examples have been pointed out in many places and this seems to be something that Norway has inherited from previous times.</w:t>
      </w:r>
    </w:p>
    <w:p w14:paraId="2B7F4FE8" w14:textId="1DF11A07" w:rsidR="00DF5E2E" w:rsidRPr="00C23B3F" w:rsidRDefault="00DF5E2E" w:rsidP="00027060">
      <w:pPr>
        <w:pStyle w:val="Listeavsnitt"/>
        <w:numPr>
          <w:ilvl w:val="0"/>
          <w:numId w:val="82"/>
        </w:numPr>
        <w:spacing w:before="240" w:after="120" w:line="276" w:lineRule="auto"/>
        <w:contextualSpacing w:val="0"/>
        <w:rPr>
          <w:rFonts w:cstheme="minorHAnsi"/>
          <w:lang w:val="en-GB"/>
        </w:rPr>
      </w:pPr>
      <w:r w:rsidRPr="00C23B3F">
        <w:rPr>
          <w:rFonts w:cstheme="minorHAnsi"/>
          <w:lang w:val="en-GB"/>
        </w:rPr>
        <w:t>The Norwegian Kven Association has for a long time wanted a report on the rights and position of Kvens based on their history. The Norwegian Kven Association (NKF-RK) last asked the then Ministry and Minister of Local Government and Modernisation for a report in accordance with the ILO Convention 169 in 2006.</w:t>
      </w:r>
    </w:p>
    <w:p w14:paraId="4E294129" w14:textId="77777777" w:rsidR="00DF5E2E" w:rsidRPr="00DF5E2E" w:rsidRDefault="00DF5E2E" w:rsidP="00FA783C">
      <w:pPr>
        <w:spacing w:before="240" w:after="120" w:line="276" w:lineRule="auto"/>
        <w:rPr>
          <w:rFonts w:cstheme="minorHAnsi"/>
          <w:b/>
        </w:rPr>
      </w:pPr>
      <w:r w:rsidRPr="00DF5E2E">
        <w:rPr>
          <w:rFonts w:cstheme="minorHAnsi"/>
          <w:b/>
        </w:rPr>
        <w:t>Recommendations:</w:t>
      </w:r>
    </w:p>
    <w:p w14:paraId="284F72D3" w14:textId="6472BB95" w:rsidR="00DF5E2E" w:rsidRPr="001757BC" w:rsidRDefault="00DF5E2E" w:rsidP="00D323B7">
      <w:pPr>
        <w:numPr>
          <w:ilvl w:val="0"/>
          <w:numId w:val="46"/>
        </w:numPr>
        <w:spacing w:before="240" w:after="120" w:line="276" w:lineRule="auto"/>
        <w:rPr>
          <w:rFonts w:cstheme="minorHAnsi"/>
          <w:lang w:val="en-GB"/>
        </w:rPr>
      </w:pPr>
      <w:r w:rsidRPr="00DF5E2E">
        <w:rPr>
          <w:rFonts w:cstheme="minorHAnsi"/>
          <w:lang w:val="en-GB"/>
        </w:rPr>
        <w:t>A public report on the rights and position of Kvens based on Kven history and international conventions ratified by Norway.</w:t>
      </w:r>
    </w:p>
    <w:p w14:paraId="15B40681" w14:textId="1DABEA13" w:rsidR="00DF5E2E" w:rsidRPr="00DF5E2E" w:rsidRDefault="00DF5E2E" w:rsidP="00FA783C">
      <w:pPr>
        <w:pStyle w:val="Overskrift3"/>
        <w:spacing w:before="240" w:after="120"/>
      </w:pPr>
      <w:bookmarkStart w:id="141" w:name="_Toc529362807"/>
      <w:r w:rsidRPr="00DF5E2E">
        <w:t xml:space="preserve">Article </w:t>
      </w:r>
      <w:r w:rsidR="0095788B">
        <w:t>5</w:t>
      </w:r>
      <w:r w:rsidRPr="00DF5E2E">
        <w:t>a of the Convention: the parties to the Convention undertake to ensure... the right to equal treatment by the courts</w:t>
      </w:r>
      <w:bookmarkEnd w:id="141"/>
      <w:r w:rsidRPr="00DF5E2E">
        <w:t xml:space="preserve"> </w:t>
      </w:r>
      <w:bookmarkEnd w:id="140"/>
    </w:p>
    <w:p w14:paraId="273FD06A" w14:textId="19136289" w:rsidR="00DF5E2E" w:rsidRPr="00FA783C" w:rsidRDefault="00DF5E2E" w:rsidP="009B737B">
      <w:pPr>
        <w:pStyle w:val="Ingenmellomrom"/>
        <w:spacing w:after="120"/>
        <w:ind w:firstLine="0"/>
        <w:rPr>
          <w:rFonts w:asciiTheme="minorHAnsi" w:hAnsiTheme="minorHAnsi" w:cstheme="minorHAnsi"/>
          <w:b/>
          <w:lang w:val="en-GB"/>
        </w:rPr>
      </w:pPr>
      <w:r w:rsidRPr="00DF5E2E">
        <w:rPr>
          <w:rFonts w:asciiTheme="minorHAnsi" w:hAnsiTheme="minorHAnsi" w:cstheme="minorHAnsi"/>
          <w:b/>
          <w:lang w:val="en-GB"/>
        </w:rPr>
        <w:t>(</w:t>
      </w:r>
      <w:r w:rsidR="001757BC">
        <w:rPr>
          <w:rFonts w:asciiTheme="minorHAnsi" w:hAnsiTheme="minorHAnsi" w:cstheme="minorHAnsi"/>
          <w:b/>
          <w:lang w:val="en-GB"/>
        </w:rPr>
        <w:t xml:space="preserve">Concluding Observation </w:t>
      </w:r>
      <w:r w:rsidRPr="00DF5E2E">
        <w:rPr>
          <w:rFonts w:asciiTheme="minorHAnsi" w:hAnsiTheme="minorHAnsi" w:cstheme="minorHAnsi"/>
          <w:b/>
          <w:lang w:val="en-GB"/>
        </w:rPr>
        <w:t>38)</w:t>
      </w:r>
    </w:p>
    <w:p w14:paraId="509C435F" w14:textId="2219B3A4" w:rsidR="00DF5E2E" w:rsidRPr="00C23B3F" w:rsidRDefault="00DF5E2E" w:rsidP="00027060">
      <w:pPr>
        <w:pStyle w:val="Listeavsnitt"/>
        <w:numPr>
          <w:ilvl w:val="0"/>
          <w:numId w:val="82"/>
        </w:numPr>
        <w:spacing w:before="240" w:after="120"/>
        <w:contextualSpacing w:val="0"/>
        <w:rPr>
          <w:rFonts w:cstheme="minorHAnsi"/>
          <w:lang w:val="en-GB"/>
        </w:rPr>
      </w:pPr>
      <w:r w:rsidRPr="00C23B3F">
        <w:rPr>
          <w:rFonts w:cstheme="minorHAnsi"/>
          <w:lang w:val="en-GB"/>
        </w:rPr>
        <w:t xml:space="preserve">The Kvens' right to equal treatment by the courts and equal treatment at meetings with, for example, the child welfare services, social services, etc, is difficult for two reasons: (1) the lack of knowledge about Kven culture in the legal and administrative system, which can lead to misunderstandings that can negatively affect Kvens who are in contact with these entities. (2) The lack of services for Kvens to provide explanations or defend themselves in the Kven language or via interpreters at meetings with the judicial system or other public bodies. </w:t>
      </w:r>
    </w:p>
    <w:p w14:paraId="21F4BDFC" w14:textId="4F0D5B04" w:rsidR="00DF5E2E" w:rsidRPr="00C23B3F" w:rsidRDefault="00DF5E2E" w:rsidP="00027060">
      <w:pPr>
        <w:pStyle w:val="Listeavsnitt"/>
        <w:numPr>
          <w:ilvl w:val="0"/>
          <w:numId w:val="82"/>
        </w:numPr>
        <w:spacing w:before="240" w:after="120"/>
        <w:contextualSpacing w:val="0"/>
        <w:rPr>
          <w:rFonts w:cstheme="minorHAnsi"/>
          <w:lang w:val="en-GB"/>
        </w:rPr>
      </w:pPr>
      <w:r w:rsidRPr="00C23B3F">
        <w:rPr>
          <w:rFonts w:cstheme="minorHAnsi"/>
          <w:lang w:val="en-GB"/>
        </w:rPr>
        <w:t xml:space="preserve">This also breaches Norway's obligations stipulated in the UN Convention on Civil and Political Rights and in the Council of Europe's Framework Convention for the Protection of National Minorities, article 10, item 3. Any misunderstandings that may arise on cultural or linguistic grounds can have huge consequences for the individual. This may also apply if he/she apparently has a good grasp of Norwegian. </w:t>
      </w:r>
    </w:p>
    <w:p w14:paraId="449B0141" w14:textId="28748D64" w:rsidR="00DF5E2E" w:rsidRPr="00C23B3F" w:rsidRDefault="00DF5E2E" w:rsidP="00027060">
      <w:pPr>
        <w:pStyle w:val="Listeavsnitt"/>
        <w:numPr>
          <w:ilvl w:val="0"/>
          <w:numId w:val="82"/>
        </w:numPr>
        <w:spacing w:before="240" w:after="120"/>
        <w:contextualSpacing w:val="0"/>
        <w:rPr>
          <w:rFonts w:cstheme="minorHAnsi"/>
          <w:lang w:val="en-GB"/>
        </w:rPr>
      </w:pPr>
      <w:r w:rsidRPr="00C23B3F">
        <w:rPr>
          <w:rFonts w:cstheme="minorHAnsi"/>
          <w:lang w:val="en-GB"/>
        </w:rPr>
        <w:t>Norway has chosen not to be a signatory to part III of the European Charter for Regional or Minority Languages in relation to the Kven language, and one of the main reasons for this is that there is no right to use the Kven language in the judicial system, for example: "If the defendant speaks the Kven and Norwegian languages, he/she therefore has no special right to use his/her minority language" and "Evidence or requests written in the Kven language will therefore be excluded unless they are accompanied by a translation".</w:t>
      </w:r>
      <w:r w:rsidR="000112C0">
        <w:rPr>
          <w:rStyle w:val="Fotnotereferanse"/>
          <w:rFonts w:cstheme="minorHAnsi"/>
          <w:lang w:val="en-GB"/>
        </w:rPr>
        <w:footnoteReference w:id="101"/>
      </w:r>
    </w:p>
    <w:p w14:paraId="098BEB64" w14:textId="77777777" w:rsidR="00DF5E2E" w:rsidRPr="00DF5E2E" w:rsidRDefault="00DF5E2E" w:rsidP="00FA783C">
      <w:pPr>
        <w:spacing w:before="240" w:after="120"/>
        <w:rPr>
          <w:rFonts w:cstheme="minorHAnsi"/>
          <w:b/>
        </w:rPr>
      </w:pPr>
      <w:r w:rsidRPr="00DF5E2E">
        <w:rPr>
          <w:rFonts w:cstheme="minorHAnsi"/>
          <w:b/>
        </w:rPr>
        <w:t xml:space="preserve">Recommendations: </w:t>
      </w:r>
    </w:p>
    <w:p w14:paraId="57D20776" w14:textId="77777777" w:rsidR="00DF5E2E" w:rsidRPr="00DF5E2E" w:rsidRDefault="00DF5E2E" w:rsidP="00D323B7">
      <w:pPr>
        <w:numPr>
          <w:ilvl w:val="0"/>
          <w:numId w:val="37"/>
        </w:numPr>
        <w:spacing w:before="240" w:after="120" w:line="240" w:lineRule="auto"/>
        <w:rPr>
          <w:rFonts w:cstheme="minorHAnsi"/>
          <w:lang w:val="en-GB"/>
        </w:rPr>
      </w:pPr>
      <w:r w:rsidRPr="00DF5E2E">
        <w:rPr>
          <w:rFonts w:cstheme="minorHAnsi"/>
          <w:lang w:val="en-GB"/>
        </w:rPr>
        <w:t>Educations that form part of the aforementioned public services are to be strengthened by broad, good knowledge about Kvens and national minorities in general, their history, cultural features and rights in Norway.</w:t>
      </w:r>
    </w:p>
    <w:p w14:paraId="2F75132F" w14:textId="77777777" w:rsidR="00DF5E2E" w:rsidRPr="00DF5E2E" w:rsidRDefault="00DF5E2E" w:rsidP="00D323B7">
      <w:pPr>
        <w:numPr>
          <w:ilvl w:val="0"/>
          <w:numId w:val="37"/>
        </w:numPr>
        <w:spacing w:before="240" w:after="120" w:line="240" w:lineRule="auto"/>
        <w:rPr>
          <w:rFonts w:cstheme="minorHAnsi"/>
          <w:lang w:val="en-GB"/>
        </w:rPr>
      </w:pPr>
      <w:r w:rsidRPr="00DF5E2E">
        <w:rPr>
          <w:rFonts w:cstheme="minorHAnsi"/>
          <w:lang w:val="en-GB"/>
        </w:rPr>
        <w:lastRenderedPageBreak/>
        <w:t xml:space="preserve">Extensive education in the judicial system and public bodies in order to immediately be able to improve the situation, especially as regards cultural knowledge. </w:t>
      </w:r>
    </w:p>
    <w:p w14:paraId="396DB955" w14:textId="79F12529" w:rsidR="00DF5E2E" w:rsidRPr="00DF5E2E" w:rsidRDefault="00DF5E2E" w:rsidP="00D323B7">
      <w:pPr>
        <w:numPr>
          <w:ilvl w:val="0"/>
          <w:numId w:val="37"/>
        </w:numPr>
        <w:spacing w:before="240" w:after="120" w:line="240" w:lineRule="auto"/>
        <w:rPr>
          <w:rFonts w:cstheme="minorHAnsi"/>
          <w:lang w:val="en-GB"/>
        </w:rPr>
      </w:pPr>
      <w:r w:rsidRPr="00DF5E2E">
        <w:rPr>
          <w:rFonts w:cstheme="minorHAnsi"/>
          <w:lang w:val="en-GB"/>
        </w:rPr>
        <w:t xml:space="preserve">That the legal impediments that currently exist to prevent interpreting in the Kven language in courts and other organs that administer justice are to be set aside so that Kvens who want to use the Kven language are permitted to do </w:t>
      </w:r>
      <w:r w:rsidR="008D3A12" w:rsidRPr="00DF5E2E">
        <w:rPr>
          <w:rFonts w:cstheme="minorHAnsi"/>
          <w:lang w:val="en-GB"/>
        </w:rPr>
        <w:t>so -</w:t>
      </w:r>
      <w:r w:rsidRPr="00DF5E2E">
        <w:rPr>
          <w:rFonts w:cstheme="minorHAnsi"/>
          <w:lang w:val="en-GB"/>
        </w:rPr>
        <w:t xml:space="preserve"> even if their knowledge of the Norwegian language is good.</w:t>
      </w:r>
    </w:p>
    <w:p w14:paraId="5DF4D4B7" w14:textId="704A6A07" w:rsidR="00DF5E2E" w:rsidRPr="001757BC" w:rsidRDefault="00DF5E2E" w:rsidP="00D323B7">
      <w:pPr>
        <w:numPr>
          <w:ilvl w:val="0"/>
          <w:numId w:val="37"/>
        </w:numPr>
        <w:spacing w:before="240" w:after="120" w:line="240" w:lineRule="auto"/>
        <w:rPr>
          <w:rFonts w:cstheme="minorHAnsi"/>
          <w:lang w:val="en-GB"/>
        </w:rPr>
      </w:pPr>
      <w:r w:rsidRPr="00DF5E2E">
        <w:rPr>
          <w:rFonts w:cstheme="minorHAnsi"/>
          <w:lang w:val="en-GB"/>
        </w:rPr>
        <w:t xml:space="preserve">That interpreting services and training are to be established for the Kven language. </w:t>
      </w:r>
    </w:p>
    <w:p w14:paraId="26724B3A" w14:textId="673F8C21" w:rsidR="00DF5E2E" w:rsidRPr="00DF5E2E" w:rsidRDefault="00DF5E2E" w:rsidP="00FA783C">
      <w:pPr>
        <w:pStyle w:val="Overskrift3"/>
        <w:spacing w:before="240" w:after="120"/>
      </w:pPr>
      <w:bookmarkStart w:id="142" w:name="_Toc529362808"/>
      <w:r w:rsidRPr="00DF5E2E">
        <w:t>Article 5a of the Convention: to ensure the right to equal treatment by the courts</w:t>
      </w:r>
      <w:bookmarkEnd w:id="142"/>
    </w:p>
    <w:p w14:paraId="67243C0C" w14:textId="6371CD1C" w:rsidR="00FA783C" w:rsidRDefault="00DF5E2E" w:rsidP="00FA783C">
      <w:pPr>
        <w:pStyle w:val="Ingenmellomrom"/>
        <w:spacing w:before="240" w:after="120"/>
        <w:ind w:firstLine="0"/>
        <w:rPr>
          <w:rStyle w:val="Merknadsreferanse"/>
          <w:rFonts w:asciiTheme="minorHAnsi" w:hAnsiTheme="minorHAnsi" w:cstheme="minorHAnsi"/>
          <w:sz w:val="22"/>
          <w:szCs w:val="22"/>
          <w:lang w:val="en-GB"/>
        </w:rPr>
      </w:pPr>
      <w:bookmarkStart w:id="143" w:name="_31iouzd5rffv" w:colFirst="0" w:colLast="0"/>
      <w:bookmarkStart w:id="144" w:name="_Toc528331826"/>
      <w:bookmarkEnd w:id="143"/>
      <w:r w:rsidRPr="00DF5E2E">
        <w:rPr>
          <w:rFonts w:asciiTheme="minorHAnsi" w:hAnsiTheme="minorHAnsi" w:cstheme="minorHAnsi"/>
          <w:b/>
          <w:lang w:val="en-GB"/>
        </w:rPr>
        <w:t xml:space="preserve">(Article 5 d) (v) and (vi) of the Convention, about ..... </w:t>
      </w:r>
      <w:r w:rsidRPr="00DF5E2E">
        <w:rPr>
          <w:rFonts w:asciiTheme="minorHAnsi" w:hAnsiTheme="minorHAnsi" w:cstheme="minorHAnsi"/>
          <w:b/>
          <w:i/>
          <w:lang w:val="en-GB"/>
        </w:rPr>
        <w:t>the right to own property</w:t>
      </w:r>
      <w:r w:rsidRPr="00DF5E2E">
        <w:rPr>
          <w:rFonts w:asciiTheme="minorHAnsi" w:hAnsiTheme="minorHAnsi" w:cstheme="minorHAnsi"/>
          <w:b/>
          <w:lang w:val="en-GB"/>
        </w:rPr>
        <w:t xml:space="preserve">... and .... </w:t>
      </w:r>
      <w:r w:rsidRPr="00DF5E2E">
        <w:rPr>
          <w:rFonts w:asciiTheme="minorHAnsi" w:hAnsiTheme="minorHAnsi" w:cstheme="minorHAnsi"/>
          <w:b/>
          <w:i/>
          <w:lang w:val="en-GB"/>
        </w:rPr>
        <w:t>the right to inherit.</w:t>
      </w:r>
      <w:r w:rsidRPr="00DF5E2E">
        <w:rPr>
          <w:rFonts w:asciiTheme="minorHAnsi" w:hAnsiTheme="minorHAnsi" w:cstheme="minorHAnsi"/>
          <w:b/>
          <w:lang w:val="en-GB"/>
        </w:rPr>
        <w:t xml:space="preserve">...., and the </w:t>
      </w:r>
      <w:r w:rsidR="00C42313">
        <w:rPr>
          <w:rFonts w:asciiTheme="minorHAnsi" w:hAnsiTheme="minorHAnsi" w:cstheme="minorHAnsi"/>
          <w:b/>
          <w:lang w:val="en-GB"/>
        </w:rPr>
        <w:t>Concluding Observation</w:t>
      </w:r>
      <w:r w:rsidRPr="00DF5E2E">
        <w:rPr>
          <w:rFonts w:asciiTheme="minorHAnsi" w:hAnsiTheme="minorHAnsi" w:cstheme="minorHAnsi"/>
          <w:b/>
          <w:lang w:val="en-GB"/>
        </w:rPr>
        <w:t xml:space="preserve"> 30 letter e.)</w:t>
      </w:r>
      <w:bookmarkEnd w:id="144"/>
    </w:p>
    <w:p w14:paraId="796DC007" w14:textId="58D22A23" w:rsidR="00DF5E2E" w:rsidRPr="00C2409D" w:rsidRDefault="00DF5E2E" w:rsidP="00027060">
      <w:pPr>
        <w:pStyle w:val="Ingenmellomrom"/>
        <w:numPr>
          <w:ilvl w:val="0"/>
          <w:numId w:val="82"/>
        </w:numPr>
        <w:spacing w:before="240" w:after="120"/>
        <w:rPr>
          <w:rFonts w:asciiTheme="minorHAnsi" w:hAnsiTheme="minorHAnsi" w:cstheme="minorHAnsi"/>
          <w:lang w:val="en-GB"/>
        </w:rPr>
      </w:pPr>
      <w:r w:rsidRPr="00C2409D">
        <w:rPr>
          <w:rFonts w:asciiTheme="minorHAnsi" w:hAnsiTheme="minorHAnsi" w:cstheme="minorHAnsi"/>
          <w:lang w:val="en-GB"/>
        </w:rPr>
        <w:t>Kven NGOs regularly receive reports about historical injustices in which Kven property (mainly from at least 50-60 years back in time) and Kvens' rights of usage (also many from recent years) have been lost – and that Kven property has reverted to the state. Many of the examples are Kven property that may have been turned into leasehold property after the Second World War. This breach of the right to own also affects the right to inherit.</w:t>
      </w:r>
    </w:p>
    <w:p w14:paraId="23CC4391" w14:textId="6C98EFC1" w:rsidR="00DF5E2E" w:rsidRPr="00C23B3F" w:rsidRDefault="00DF5E2E" w:rsidP="00027060">
      <w:pPr>
        <w:pStyle w:val="Listeavsnitt"/>
        <w:numPr>
          <w:ilvl w:val="0"/>
          <w:numId w:val="82"/>
        </w:numPr>
        <w:spacing w:before="240" w:after="120"/>
        <w:contextualSpacing w:val="0"/>
        <w:rPr>
          <w:rFonts w:cstheme="minorHAnsi"/>
          <w:lang w:val="en-GB"/>
        </w:rPr>
      </w:pPr>
      <w:r w:rsidRPr="00C23B3F">
        <w:rPr>
          <w:rFonts w:cstheme="minorHAnsi"/>
          <w:lang w:val="en-GB"/>
        </w:rPr>
        <w:t>The processes that have led to Kvens losing ownership is in many cases directly connected to their ethnicity and language, primarily linked to contracts in a foreign language (Norwegian) and to Kven custom not having been respected when assessing property</w:t>
      </w:r>
      <w:r w:rsidRPr="00DF5E2E">
        <w:rPr>
          <w:vertAlign w:val="superscript"/>
        </w:rPr>
        <w:footnoteReference w:id="102"/>
      </w:r>
      <w:r w:rsidRPr="00C23B3F">
        <w:rPr>
          <w:rFonts w:cstheme="minorHAnsi"/>
          <w:lang w:val="en-GB"/>
        </w:rPr>
        <w:t>.</w:t>
      </w:r>
    </w:p>
    <w:p w14:paraId="7A05233A" w14:textId="1ED6D75E" w:rsidR="00DF5E2E" w:rsidRPr="00C23B3F" w:rsidRDefault="00DF5E2E" w:rsidP="00027060">
      <w:pPr>
        <w:pStyle w:val="Listeavsnitt"/>
        <w:numPr>
          <w:ilvl w:val="0"/>
          <w:numId w:val="82"/>
        </w:numPr>
        <w:spacing w:before="240" w:after="120"/>
        <w:contextualSpacing w:val="0"/>
        <w:rPr>
          <w:rFonts w:cstheme="minorHAnsi"/>
          <w:lang w:val="en-GB"/>
        </w:rPr>
      </w:pPr>
      <w:r w:rsidRPr="00C23B3F">
        <w:rPr>
          <w:rFonts w:cstheme="minorHAnsi"/>
          <w:lang w:val="en-GB"/>
        </w:rPr>
        <w:t>There are also examples of property being lost when common lands in the north changed owner (for example, villagers' clearings were turned into tenant farmers' properties in 1760</w:t>
      </w:r>
      <w:r w:rsidRPr="00DF5E2E">
        <w:rPr>
          <w:vertAlign w:val="superscript"/>
        </w:rPr>
        <w:footnoteReference w:id="103"/>
      </w:r>
      <w:r w:rsidRPr="00C23B3F">
        <w:rPr>
          <w:rFonts w:cstheme="minorHAnsi"/>
          <w:lang w:val="en-GB"/>
        </w:rPr>
        <w:t>,</w:t>
      </w:r>
      <w:hyperlink r:id="rId10">
        <w:r w:rsidRPr="00C23B3F">
          <w:rPr>
            <w:rFonts w:cstheme="minorHAnsi"/>
            <w:lang w:val="en-GB"/>
          </w:rPr>
          <w:t xml:space="preserve"> </w:t>
        </w:r>
      </w:hyperlink>
      <w:r w:rsidRPr="00C23B3F">
        <w:rPr>
          <w:rFonts w:cstheme="minorHAnsi"/>
          <w:lang w:val="en-GB"/>
        </w:rPr>
        <w:t>and leasehold property cases that can be traced back to, for instance, 1866). Kven rights to land and water are ignored</w:t>
      </w:r>
      <w:r w:rsidR="000112C0">
        <w:rPr>
          <w:rFonts w:cstheme="minorHAnsi"/>
          <w:lang w:val="en-GB"/>
        </w:rPr>
        <w:t>.</w:t>
      </w:r>
      <w:r w:rsidRPr="00DF5E2E">
        <w:rPr>
          <w:vertAlign w:val="superscript"/>
        </w:rPr>
        <w:footnoteReference w:id="104"/>
      </w:r>
    </w:p>
    <w:p w14:paraId="5DEAB086" w14:textId="77777777" w:rsidR="00DF5E2E" w:rsidRPr="00DF5E2E" w:rsidRDefault="00DF5E2E" w:rsidP="00FA783C">
      <w:pPr>
        <w:spacing w:before="240" w:after="120"/>
        <w:rPr>
          <w:rFonts w:cstheme="minorHAnsi"/>
          <w:b/>
          <w:lang w:val="en-GB"/>
        </w:rPr>
      </w:pPr>
      <w:r w:rsidRPr="00DF5E2E">
        <w:rPr>
          <w:rFonts w:cstheme="minorHAnsi"/>
          <w:b/>
          <w:lang w:val="en-GB"/>
        </w:rPr>
        <w:t xml:space="preserve">Recommendations: </w:t>
      </w:r>
    </w:p>
    <w:p w14:paraId="0F82E724" w14:textId="77777777" w:rsidR="00DF5E2E" w:rsidRPr="00DF5E2E" w:rsidRDefault="00DF5E2E" w:rsidP="00D323B7">
      <w:pPr>
        <w:numPr>
          <w:ilvl w:val="0"/>
          <w:numId w:val="45"/>
        </w:numPr>
        <w:spacing w:before="240" w:after="120" w:line="240" w:lineRule="auto"/>
        <w:rPr>
          <w:rFonts w:cstheme="minorHAnsi"/>
          <w:lang w:val="en-GB"/>
        </w:rPr>
      </w:pPr>
      <w:r w:rsidRPr="00DF5E2E">
        <w:rPr>
          <w:rFonts w:cstheme="minorHAnsi"/>
          <w:lang w:val="en-GB"/>
        </w:rPr>
        <w:t>A state investigation of the scope of the loss of property by Kvens, especially in transitional phases of various kinds. Kven custom and local conditions must be taken into account and taken into consideration when mapping and assessing property factors.</w:t>
      </w:r>
    </w:p>
    <w:p w14:paraId="2BE9F71E" w14:textId="77777777" w:rsidR="00DF5E2E" w:rsidRPr="00DF5E2E" w:rsidRDefault="00DF5E2E" w:rsidP="00D323B7">
      <w:pPr>
        <w:numPr>
          <w:ilvl w:val="0"/>
          <w:numId w:val="45"/>
        </w:numPr>
        <w:spacing w:before="240" w:after="120" w:line="240" w:lineRule="auto"/>
        <w:rPr>
          <w:rFonts w:cstheme="minorHAnsi"/>
          <w:lang w:val="en-GB"/>
        </w:rPr>
      </w:pPr>
      <w:r w:rsidRPr="00DF5E2E">
        <w:rPr>
          <w:rFonts w:cstheme="minorHAnsi"/>
          <w:lang w:val="en-GB"/>
        </w:rPr>
        <w:lastRenderedPageBreak/>
        <w:t>Conduct a wide review of the legal conditions relating to property in order to rectify any loss of property and find amicable solutions in those cases where several parties may have suffered or will suffer a loss.</w:t>
      </w:r>
    </w:p>
    <w:p w14:paraId="007A8385" w14:textId="49829022" w:rsidR="00DF5E2E" w:rsidRPr="00FA783C" w:rsidRDefault="00DF5E2E" w:rsidP="00D323B7">
      <w:pPr>
        <w:numPr>
          <w:ilvl w:val="0"/>
          <w:numId w:val="45"/>
        </w:numPr>
        <w:spacing w:before="240" w:after="120" w:line="240" w:lineRule="auto"/>
        <w:rPr>
          <w:rFonts w:cstheme="minorHAnsi"/>
          <w:lang w:val="en-GB"/>
        </w:rPr>
      </w:pPr>
      <w:r w:rsidRPr="00DF5E2E">
        <w:rPr>
          <w:rFonts w:cstheme="minorHAnsi"/>
          <w:lang w:val="en-GB"/>
        </w:rPr>
        <w:t>Establish free legal aid schemes for reviews and possible court cases in such circumstances.</w:t>
      </w:r>
    </w:p>
    <w:p w14:paraId="77143BB6" w14:textId="77777777" w:rsidR="00DF5E2E" w:rsidRPr="001E27CA" w:rsidRDefault="00DF5E2E" w:rsidP="00FA783C">
      <w:pPr>
        <w:pStyle w:val="Overskrift4"/>
        <w:spacing w:before="240"/>
        <w:rPr>
          <w:lang w:val="en-GB"/>
        </w:rPr>
      </w:pPr>
      <w:bookmarkStart w:id="145" w:name="_6pq1suleztnr" w:colFirst="0" w:colLast="0"/>
      <w:bookmarkStart w:id="146" w:name="_Toc528331827"/>
      <w:bookmarkEnd w:id="145"/>
      <w:r w:rsidRPr="001E27CA">
        <w:rPr>
          <w:lang w:val="en-GB"/>
        </w:rPr>
        <w:t>Industrial rights and rights of usage</w:t>
      </w:r>
      <w:bookmarkEnd w:id="146"/>
    </w:p>
    <w:p w14:paraId="65D2309C" w14:textId="0C605715" w:rsidR="00DF5E2E" w:rsidRPr="00C23B3F" w:rsidRDefault="00DF5E2E" w:rsidP="00027060">
      <w:pPr>
        <w:pStyle w:val="Listeavsnitt"/>
        <w:numPr>
          <w:ilvl w:val="0"/>
          <w:numId w:val="82"/>
        </w:numPr>
        <w:spacing w:before="240" w:after="120"/>
        <w:contextualSpacing w:val="0"/>
        <w:rPr>
          <w:rFonts w:cstheme="minorHAnsi"/>
          <w:lang w:val="en-GB"/>
        </w:rPr>
      </w:pPr>
      <w:r w:rsidRPr="00C23B3F">
        <w:rPr>
          <w:rFonts w:cstheme="minorHAnsi"/>
          <w:lang w:val="en-GB"/>
        </w:rPr>
        <w:t xml:space="preserve">The Kven people's rights to land and water are under pressure, and this applies to the right to traditional Kven usage of wood, peat, fodder, berry picking and other harvesting from nature, snaring, wild-salmon fishing, etc. Traditional Kven customs and the way in which Kvens organise their usage and harvesting have been based on sustainable and fair distribution, both socially and as regards nature and future generations. </w:t>
      </w:r>
    </w:p>
    <w:p w14:paraId="48B345DF" w14:textId="66F98633" w:rsidR="00DF5E2E" w:rsidRPr="00C23B3F" w:rsidRDefault="00DF5E2E" w:rsidP="00027060">
      <w:pPr>
        <w:pStyle w:val="Listeavsnitt"/>
        <w:numPr>
          <w:ilvl w:val="0"/>
          <w:numId w:val="82"/>
        </w:numPr>
        <w:spacing w:before="240" w:after="120"/>
        <w:contextualSpacing w:val="0"/>
        <w:rPr>
          <w:rFonts w:cstheme="minorHAnsi"/>
          <w:lang w:val="en-GB"/>
        </w:rPr>
      </w:pPr>
      <w:r w:rsidRPr="00C23B3F">
        <w:rPr>
          <w:rFonts w:cstheme="minorHAnsi"/>
          <w:lang w:val="en-GB"/>
        </w:rPr>
        <w:t>The Kvens currently have no right of co-determination when it comes to the distribution of resources or how nature is to be utilised. The present situation is that Kvens are prevented from maintaining previous generations' traditions and strong ties to nature – their cultural and traditional heritage is not being maintained</w:t>
      </w:r>
      <w:r w:rsidRPr="00DF5E2E">
        <w:rPr>
          <w:vertAlign w:val="superscript"/>
        </w:rPr>
        <w:footnoteReference w:id="105"/>
      </w:r>
      <w:r w:rsidRPr="00C23B3F">
        <w:rPr>
          <w:rFonts w:cstheme="minorHAnsi"/>
          <w:lang w:val="en-GB"/>
        </w:rPr>
        <w:t>.</w:t>
      </w:r>
    </w:p>
    <w:p w14:paraId="43F4304A" w14:textId="0D9E3240" w:rsidR="00DF5E2E" w:rsidRPr="00C23B3F" w:rsidRDefault="00DF5E2E" w:rsidP="00027060">
      <w:pPr>
        <w:pStyle w:val="Listeavsnitt"/>
        <w:numPr>
          <w:ilvl w:val="0"/>
          <w:numId w:val="82"/>
        </w:numPr>
        <w:spacing w:before="240" w:after="120"/>
        <w:contextualSpacing w:val="0"/>
        <w:rPr>
          <w:rFonts w:cstheme="minorHAnsi"/>
          <w:lang w:val="en-GB"/>
        </w:rPr>
      </w:pPr>
      <w:r w:rsidRPr="00C23B3F">
        <w:rPr>
          <w:rFonts w:cstheme="minorHAnsi"/>
          <w:lang w:val="en-GB"/>
        </w:rPr>
        <w:t>In areas where Kven, Sami and Norwegian populations live side to side, the collective indigenous people's rights apply to the population as a whole</w:t>
      </w:r>
      <w:r w:rsidRPr="00DF5E2E">
        <w:rPr>
          <w:vertAlign w:val="superscript"/>
        </w:rPr>
        <w:footnoteReference w:id="106"/>
      </w:r>
      <w:hyperlink r:id="rId11">
        <w:r w:rsidRPr="00C23B3F">
          <w:rPr>
            <w:rFonts w:cstheme="minorHAnsi"/>
            <w:lang w:val="en-GB"/>
          </w:rPr>
          <w:t xml:space="preserve"> </w:t>
        </w:r>
      </w:hyperlink>
      <w:r w:rsidRPr="00C23B3F">
        <w:rPr>
          <w:rFonts w:cstheme="minorHAnsi"/>
          <w:lang w:val="en-GB"/>
        </w:rPr>
        <w:t>. This applies, for example, to the rights to use land and water and the right to carry out coastal fishing.</w:t>
      </w:r>
    </w:p>
    <w:p w14:paraId="79A9716A" w14:textId="33BC3BCE" w:rsidR="00DF5E2E" w:rsidRPr="00C23B3F" w:rsidRDefault="00DF5E2E" w:rsidP="00027060">
      <w:pPr>
        <w:pStyle w:val="Listeavsnitt"/>
        <w:numPr>
          <w:ilvl w:val="0"/>
          <w:numId w:val="82"/>
        </w:numPr>
        <w:spacing w:before="240" w:after="120"/>
        <w:contextualSpacing w:val="0"/>
        <w:rPr>
          <w:rFonts w:cstheme="minorHAnsi"/>
          <w:lang w:val="en-GB"/>
        </w:rPr>
      </w:pPr>
      <w:r w:rsidRPr="00C23B3F">
        <w:rPr>
          <w:rFonts w:cstheme="minorHAnsi"/>
          <w:lang w:val="en-GB"/>
        </w:rPr>
        <w:t>Traditional Kven coastal fishing is also under pressure – for example in the two Kven villages of Pykejä – Bugøynes and Annijoki - Vestre Jakobselv at inner Varangerfjord, where the population have traditionally been entitled to carry out coastal fishing but this right has been greatly weakened by, among other things, the fish-farming industry and external pressure. This applies to Kven areas in both Finnmark and Troms counties. Large "external" players are using the resources in the fjords and the fjord fishermen are not listened to when fish-farming facilities are established and in some places lead to conflicts over areas. The fish-farming industry's treatment of salmon lice with pesticides seems to have a negative effect on the coastal shrimp population and this in turn affects the biological diversity that is supposed to ensure a basis for the existence of coastal cod.</w:t>
      </w:r>
      <w:r w:rsidRPr="00DF5E2E">
        <w:rPr>
          <w:rStyle w:val="Fotnotereferanse"/>
          <w:rFonts w:eastAsia="Times New Roman" w:cstheme="minorHAnsi"/>
        </w:rPr>
        <w:footnoteReference w:id="107"/>
      </w:r>
      <w:r w:rsidRPr="00C23B3F">
        <w:rPr>
          <w:rFonts w:eastAsia="Times New Roman" w:cstheme="minorHAnsi"/>
          <w:lang w:val="en-GB"/>
        </w:rPr>
        <w:t xml:space="preserve">. </w:t>
      </w:r>
    </w:p>
    <w:p w14:paraId="2D0D5AD4" w14:textId="574F2880" w:rsidR="00DF5E2E" w:rsidRPr="00C23B3F" w:rsidRDefault="00DF5E2E" w:rsidP="00027060">
      <w:pPr>
        <w:pStyle w:val="Listeavsnitt"/>
        <w:numPr>
          <w:ilvl w:val="0"/>
          <w:numId w:val="82"/>
        </w:numPr>
        <w:spacing w:before="240" w:after="120"/>
        <w:contextualSpacing w:val="0"/>
        <w:rPr>
          <w:rFonts w:eastAsia="Times New Roman" w:cstheme="minorHAnsi"/>
          <w:lang w:val="en-GB"/>
        </w:rPr>
      </w:pPr>
      <w:r w:rsidRPr="00C23B3F">
        <w:rPr>
          <w:rFonts w:eastAsia="Times New Roman" w:cstheme="minorHAnsi"/>
          <w:lang w:val="en-GB"/>
        </w:rPr>
        <w:t>In addition, the traditional Kven seal-hunting industry is under threat, with the loss of tangible and intangible culture, and the increased seal population along the coast is a threat to the traditional coastal fishing.</w:t>
      </w:r>
      <w:r w:rsidRPr="00DF5E2E">
        <w:rPr>
          <w:rStyle w:val="Fotnotereferanse"/>
          <w:rFonts w:eastAsia="Times New Roman" w:cstheme="minorHAnsi"/>
        </w:rPr>
        <w:footnoteReference w:id="108"/>
      </w:r>
    </w:p>
    <w:p w14:paraId="2A354849" w14:textId="0B5EF982" w:rsidR="00DF5E2E" w:rsidRPr="00C23B3F" w:rsidRDefault="00DF5E2E" w:rsidP="00027060">
      <w:pPr>
        <w:pStyle w:val="Listeavsnitt"/>
        <w:numPr>
          <w:ilvl w:val="0"/>
          <w:numId w:val="82"/>
        </w:numPr>
        <w:spacing w:before="240" w:after="120"/>
        <w:contextualSpacing w:val="0"/>
        <w:rPr>
          <w:rFonts w:eastAsia="Times New Roman" w:cstheme="minorHAnsi"/>
          <w:lang w:val="en-GB"/>
        </w:rPr>
      </w:pPr>
      <w:r w:rsidRPr="00C23B3F">
        <w:rPr>
          <w:rFonts w:eastAsia="Times New Roman" w:cstheme="minorHAnsi"/>
          <w:lang w:val="en-GB"/>
        </w:rPr>
        <w:lastRenderedPageBreak/>
        <w:t xml:space="preserve">In sum, this leads to independent fjord fishermen, including a large number of Kven fishermen, losing the basis for their existence. In this way, traditional Kven industries are being supplanted and the material basis for Kven culture is under threat. </w:t>
      </w:r>
    </w:p>
    <w:p w14:paraId="5922D848" w14:textId="77777777" w:rsidR="00DF5E2E" w:rsidRPr="00DF5E2E" w:rsidRDefault="00DF5E2E" w:rsidP="00FA783C">
      <w:pPr>
        <w:spacing w:before="240" w:after="120"/>
        <w:rPr>
          <w:rFonts w:eastAsia="Times New Roman" w:cstheme="minorHAnsi"/>
          <w:b/>
        </w:rPr>
      </w:pPr>
      <w:r w:rsidRPr="00DF5E2E">
        <w:rPr>
          <w:rFonts w:eastAsia="Times New Roman" w:cstheme="minorHAnsi"/>
          <w:b/>
        </w:rPr>
        <w:t xml:space="preserve">Recommendations: </w:t>
      </w:r>
    </w:p>
    <w:p w14:paraId="28D0321A" w14:textId="77777777" w:rsidR="00DF5E2E" w:rsidRPr="00DF5E2E" w:rsidRDefault="00DF5E2E" w:rsidP="00027060">
      <w:pPr>
        <w:numPr>
          <w:ilvl w:val="0"/>
          <w:numId w:val="42"/>
        </w:numPr>
        <w:spacing w:after="0" w:line="240" w:lineRule="auto"/>
        <w:rPr>
          <w:rFonts w:cstheme="minorHAnsi"/>
          <w:lang w:val="en-GB"/>
        </w:rPr>
      </w:pPr>
      <w:r w:rsidRPr="00DF5E2E">
        <w:rPr>
          <w:rFonts w:cstheme="minorHAnsi"/>
          <w:lang w:val="en-GB"/>
        </w:rPr>
        <w:t>The rights to the traditional utilisation of natural resources must also be given to the Kven population, who are historically anchored in this area</w:t>
      </w:r>
      <w:r w:rsidRPr="00DF5E2E">
        <w:rPr>
          <w:rFonts w:eastAsia="Times New Roman" w:cstheme="minorHAnsi"/>
          <w:vertAlign w:val="superscript"/>
        </w:rPr>
        <w:footnoteReference w:id="109"/>
      </w:r>
      <w:r w:rsidRPr="00DF5E2E">
        <w:rPr>
          <w:rFonts w:eastAsia="Times New Roman" w:cstheme="minorHAnsi"/>
          <w:lang w:val="en-GB"/>
        </w:rPr>
        <w:t xml:space="preserve">  </w:t>
      </w:r>
    </w:p>
    <w:p w14:paraId="561ED128" w14:textId="77777777" w:rsidR="00DF5E2E" w:rsidRPr="00DF5E2E" w:rsidRDefault="00DF5E2E" w:rsidP="00027060">
      <w:pPr>
        <w:numPr>
          <w:ilvl w:val="0"/>
          <w:numId w:val="42"/>
        </w:numPr>
        <w:spacing w:after="0" w:line="240" w:lineRule="auto"/>
        <w:rPr>
          <w:rFonts w:cstheme="minorHAnsi"/>
          <w:lang w:val="en-GB"/>
        </w:rPr>
      </w:pPr>
      <w:r w:rsidRPr="00DF5E2E">
        <w:rPr>
          <w:rFonts w:cstheme="minorHAnsi"/>
          <w:lang w:val="en-GB"/>
        </w:rPr>
        <w:t>Ensure Kven co-determination in the administration and preservation of the natural resources.</w:t>
      </w:r>
    </w:p>
    <w:p w14:paraId="774AD0D5" w14:textId="77777777" w:rsidR="00DF5E2E" w:rsidRPr="00DF5E2E" w:rsidRDefault="00DF5E2E" w:rsidP="00027060">
      <w:pPr>
        <w:numPr>
          <w:ilvl w:val="0"/>
          <w:numId w:val="42"/>
        </w:numPr>
        <w:spacing w:after="0" w:line="240" w:lineRule="auto"/>
        <w:rPr>
          <w:rFonts w:cstheme="minorHAnsi"/>
          <w:lang w:val="en-GB"/>
        </w:rPr>
      </w:pPr>
      <w:r w:rsidRPr="00DF5E2E">
        <w:rPr>
          <w:rFonts w:cstheme="minorHAnsi"/>
          <w:lang w:val="en-GB"/>
        </w:rPr>
        <w:t>The Kven people must be given a right of co-determination in FeFo and in the future management of land and water south of Finnmark/in Hålogalandsallmenningen, and be ensured representation on local boards, etc, that deal with nature management, such as the boards of national parks.</w:t>
      </w:r>
    </w:p>
    <w:p w14:paraId="0C3A6B66" w14:textId="77777777" w:rsidR="00DF5E2E" w:rsidRPr="00DF5E2E" w:rsidRDefault="00DF5E2E" w:rsidP="00027060">
      <w:pPr>
        <w:numPr>
          <w:ilvl w:val="0"/>
          <w:numId w:val="42"/>
        </w:numPr>
        <w:spacing w:after="0" w:line="240" w:lineRule="auto"/>
        <w:rPr>
          <w:rFonts w:cstheme="minorHAnsi"/>
          <w:lang w:val="en-GB"/>
        </w:rPr>
      </w:pPr>
      <w:r w:rsidRPr="00DF5E2E">
        <w:rPr>
          <w:rFonts w:eastAsia="Times New Roman" w:cstheme="minorHAnsi"/>
          <w:lang w:val="en-GB"/>
        </w:rPr>
        <w:t>Ensure the sustainable utilisation of the fjords with respect for traditional Kven industries.</w:t>
      </w:r>
    </w:p>
    <w:p w14:paraId="4BBF4406" w14:textId="6E769120" w:rsidR="00DF5E2E" w:rsidRPr="001757BC" w:rsidRDefault="00DF5E2E" w:rsidP="00027060">
      <w:pPr>
        <w:numPr>
          <w:ilvl w:val="0"/>
          <w:numId w:val="42"/>
        </w:numPr>
        <w:spacing w:after="0" w:line="240" w:lineRule="auto"/>
        <w:rPr>
          <w:rFonts w:cstheme="minorHAnsi"/>
          <w:lang w:val="en-GB"/>
        </w:rPr>
      </w:pPr>
      <w:r w:rsidRPr="00DF5E2E">
        <w:rPr>
          <w:rFonts w:cstheme="minorHAnsi"/>
          <w:lang w:val="en-GB"/>
        </w:rPr>
        <w:t>Order that reports, measures and changes to the management of natural resources and the protection of nature must take Kven traditions and industries properly into account, especially with regard to the Kven villages' traditional rights to carry out coastal fishing and use uncultivated land.</w:t>
      </w:r>
    </w:p>
    <w:p w14:paraId="66E02D86" w14:textId="03A1870E" w:rsidR="00DF5E2E" w:rsidRPr="00DF5E2E" w:rsidRDefault="00DF5E2E" w:rsidP="00FA783C">
      <w:pPr>
        <w:pStyle w:val="Overskrift3"/>
        <w:spacing w:before="240" w:after="120"/>
      </w:pPr>
      <w:bookmarkStart w:id="147" w:name="_sq4rlkmwqsl5" w:colFirst="0" w:colLast="0"/>
      <w:bookmarkStart w:id="148" w:name="_Toc529362809"/>
      <w:bookmarkStart w:id="149" w:name="_Toc528331828"/>
      <w:bookmarkEnd w:id="147"/>
      <w:r w:rsidRPr="00DF5E2E">
        <w:t>Article 5: Take part in administration and management, just and favourable working conditions</w:t>
      </w:r>
      <w:bookmarkEnd w:id="148"/>
      <w:r w:rsidRPr="00DF5E2E">
        <w:t xml:space="preserve"> </w:t>
      </w:r>
      <w:bookmarkEnd w:id="149"/>
    </w:p>
    <w:p w14:paraId="343A2465" w14:textId="7C6C12DE" w:rsidR="00DF5E2E" w:rsidRPr="00FA783C" w:rsidRDefault="00DF5E2E" w:rsidP="009B737B">
      <w:pPr>
        <w:pStyle w:val="Ingenmellomrom"/>
        <w:spacing w:after="120"/>
        <w:ind w:firstLine="0"/>
        <w:rPr>
          <w:rFonts w:asciiTheme="minorHAnsi" w:hAnsiTheme="minorHAnsi" w:cstheme="minorHAnsi"/>
          <w:b/>
          <w:lang w:val="en-GB"/>
        </w:rPr>
      </w:pPr>
      <w:r w:rsidRPr="00DF5E2E">
        <w:rPr>
          <w:rFonts w:asciiTheme="minorHAnsi" w:hAnsiTheme="minorHAnsi" w:cstheme="minorHAnsi"/>
          <w:b/>
          <w:lang w:val="en-GB"/>
        </w:rPr>
        <w:t>(Articles 5 e and e (i) of the Convention)</w:t>
      </w:r>
    </w:p>
    <w:p w14:paraId="3592FDB9" w14:textId="77777777" w:rsidR="00DF5E2E" w:rsidRPr="00C23B3F" w:rsidRDefault="00DF5E2E" w:rsidP="00027060">
      <w:pPr>
        <w:pStyle w:val="Listeavsnitt"/>
        <w:numPr>
          <w:ilvl w:val="0"/>
          <w:numId w:val="82"/>
        </w:numPr>
        <w:spacing w:before="240" w:after="120"/>
        <w:contextualSpacing w:val="0"/>
        <w:rPr>
          <w:rFonts w:cstheme="minorHAnsi"/>
          <w:lang w:val="en-GB"/>
        </w:rPr>
      </w:pPr>
      <w:r w:rsidRPr="00C23B3F">
        <w:rPr>
          <w:rFonts w:cstheme="minorHAnsi"/>
          <w:lang w:val="en-GB"/>
        </w:rPr>
        <w:t>Measures and projects linked to the Kven language and culture are characterised by temporary positions, project and part-time positions, work in panels and committees is expected to be unpaid, etc. This applies to a greater extent to language work (especially adult education), cultural work and organisational work (the work in youth organisations is especially vulnerable), and in part to journalism, artistic work, museum work, etc. In several cases, Kven organisations help to quality assure reports and public documents where professional bodies should and could have been used for this quality assurance work, and this is not even made visible.</w:t>
      </w:r>
    </w:p>
    <w:p w14:paraId="0B3C2B5E" w14:textId="47B8239C" w:rsidR="00DF5E2E" w:rsidRPr="00C23B3F" w:rsidRDefault="00DF5E2E" w:rsidP="00027060">
      <w:pPr>
        <w:pStyle w:val="Listeavsnitt"/>
        <w:numPr>
          <w:ilvl w:val="0"/>
          <w:numId w:val="82"/>
        </w:numPr>
        <w:spacing w:before="240" w:after="120"/>
        <w:contextualSpacing w:val="0"/>
        <w:rPr>
          <w:rFonts w:cstheme="minorHAnsi"/>
          <w:lang w:val="en-GB"/>
        </w:rPr>
      </w:pPr>
      <w:r w:rsidRPr="00C23B3F">
        <w:rPr>
          <w:rFonts w:cstheme="minorHAnsi"/>
          <w:lang w:val="en-GB"/>
        </w:rPr>
        <w:t>Kven written material in public documents is mainly prepared by the National Centre for Kven Language and Culture, which was formed in 2005</w:t>
      </w:r>
      <w:r w:rsidRPr="00DF5E2E">
        <w:rPr>
          <w:rStyle w:val="Fotnotereferanse"/>
          <w:rFonts w:cstheme="minorHAnsi"/>
        </w:rPr>
        <w:footnoteReference w:id="110"/>
      </w:r>
      <w:r w:rsidRPr="00C23B3F">
        <w:rPr>
          <w:rFonts w:cstheme="minorHAnsi"/>
          <w:lang w:val="en-GB"/>
        </w:rPr>
        <w:t>. The employees at the National Centre have a need for greater predictability so that they can hire more people in permanent, full-time positions to do this work, which is increasing. The National Centre states that seven of the 13 employees are permanently employed, and that temporary positions comprise a total of 3.8 man-years. The current number of employees is not enough to carry out all the National Centre's tasks. According to the National Centre, all the positions could have been permanent, full-time jobs if it had had the funding to do this.</w:t>
      </w:r>
    </w:p>
    <w:p w14:paraId="2DEDBEC2" w14:textId="1A8D8222" w:rsidR="00DF5E2E" w:rsidRPr="00C23B3F" w:rsidRDefault="00DF5E2E" w:rsidP="00027060">
      <w:pPr>
        <w:pStyle w:val="Listeavsnitt"/>
        <w:numPr>
          <w:ilvl w:val="0"/>
          <w:numId w:val="82"/>
        </w:numPr>
        <w:spacing w:before="240" w:after="120"/>
        <w:contextualSpacing w:val="0"/>
        <w:rPr>
          <w:rFonts w:cstheme="minorHAnsi"/>
          <w:lang w:val="en-GB"/>
        </w:rPr>
      </w:pPr>
      <w:r w:rsidRPr="00C23B3F">
        <w:rPr>
          <w:rFonts w:cstheme="minorHAnsi"/>
          <w:lang w:val="en-GB"/>
        </w:rPr>
        <w:t xml:space="preserve">In addition to very small grants compared to the real need, a lot of the problem is due to the grant schemes being mainly project-based, and even permanent measures, such as the newspaper Ruijan Kaiku and the Storfjord language centre, must apply for project funding for </w:t>
      </w:r>
      <w:r w:rsidRPr="00C23B3F">
        <w:rPr>
          <w:rFonts w:cstheme="minorHAnsi"/>
          <w:lang w:val="en-GB"/>
        </w:rPr>
        <w:lastRenderedPageBreak/>
        <w:t>ordinary operations on a year-to-year basis</w:t>
      </w:r>
      <w:r w:rsidRPr="00DF5E2E">
        <w:rPr>
          <w:rStyle w:val="Fotnotereferanse"/>
          <w:rFonts w:cstheme="minorHAnsi"/>
        </w:rPr>
        <w:footnoteReference w:id="111"/>
      </w:r>
      <w:r w:rsidRPr="00C23B3F">
        <w:rPr>
          <w:rFonts w:cstheme="minorHAnsi"/>
          <w:lang w:val="en-GB"/>
        </w:rPr>
        <w:t xml:space="preserve">. This also impedes developments and thus limits the Kven people's right to freely enjoy their language and culture. </w:t>
      </w:r>
    </w:p>
    <w:p w14:paraId="14BBF4DE" w14:textId="77777777" w:rsidR="00DF5E2E" w:rsidRPr="00DF5E2E" w:rsidRDefault="00DF5E2E" w:rsidP="00FA783C">
      <w:pPr>
        <w:spacing w:before="240" w:after="120"/>
        <w:rPr>
          <w:rFonts w:cstheme="minorHAnsi"/>
          <w:b/>
        </w:rPr>
      </w:pPr>
      <w:r w:rsidRPr="00DF5E2E">
        <w:rPr>
          <w:rFonts w:cstheme="minorHAnsi"/>
          <w:b/>
        </w:rPr>
        <w:t xml:space="preserve">Recommendations: </w:t>
      </w:r>
    </w:p>
    <w:p w14:paraId="09AD9AB4" w14:textId="77777777" w:rsidR="00DF5E2E" w:rsidRPr="00DF5E2E" w:rsidRDefault="00DF5E2E" w:rsidP="00027060">
      <w:pPr>
        <w:numPr>
          <w:ilvl w:val="0"/>
          <w:numId w:val="38"/>
        </w:numPr>
        <w:spacing w:after="0" w:line="240" w:lineRule="auto"/>
        <w:rPr>
          <w:rFonts w:cstheme="minorHAnsi"/>
          <w:lang w:val="en-GB"/>
        </w:rPr>
      </w:pPr>
      <w:r w:rsidRPr="00DF5E2E">
        <w:rPr>
          <w:rFonts w:cstheme="minorHAnsi"/>
          <w:lang w:val="en-GB"/>
        </w:rPr>
        <w:t>Greater predictability for Kven language and culture measures, with more permanent grants over the national budget.</w:t>
      </w:r>
    </w:p>
    <w:p w14:paraId="18405460" w14:textId="02944C3F" w:rsidR="00DF5E2E" w:rsidRDefault="00DF5E2E" w:rsidP="00027060">
      <w:pPr>
        <w:numPr>
          <w:ilvl w:val="0"/>
          <w:numId w:val="38"/>
        </w:numPr>
        <w:spacing w:after="0" w:line="240" w:lineRule="auto"/>
        <w:rPr>
          <w:rFonts w:cstheme="minorHAnsi"/>
          <w:lang w:val="en-GB"/>
        </w:rPr>
      </w:pPr>
      <w:r w:rsidRPr="00DF5E2E">
        <w:rPr>
          <w:rFonts w:cstheme="minorHAnsi"/>
          <w:lang w:val="en-GB"/>
        </w:rPr>
        <w:t xml:space="preserve">Order the entities that often need Kven texts in their written publications to hire permanent employees who speak the Kven </w:t>
      </w:r>
      <w:r w:rsidR="00007AF0" w:rsidRPr="00DF5E2E">
        <w:rPr>
          <w:rFonts w:cstheme="minorHAnsi"/>
          <w:lang w:val="en-GB"/>
        </w:rPr>
        <w:t>language or</w:t>
      </w:r>
      <w:r w:rsidRPr="00DF5E2E">
        <w:rPr>
          <w:rFonts w:cstheme="minorHAnsi"/>
          <w:lang w:val="en-GB"/>
        </w:rPr>
        <w:t xml:space="preserve"> enter into a permanent scheme to buy the time of National Centre employees in order to meet the entities' needs.</w:t>
      </w:r>
    </w:p>
    <w:p w14:paraId="0E3DABFC" w14:textId="77777777" w:rsidR="00027060" w:rsidRPr="001757BC" w:rsidRDefault="00027060" w:rsidP="00027060">
      <w:pPr>
        <w:spacing w:after="0" w:line="240" w:lineRule="auto"/>
        <w:ind w:left="720"/>
        <w:rPr>
          <w:rFonts w:cstheme="minorHAnsi"/>
          <w:lang w:val="en-GB"/>
        </w:rPr>
      </w:pPr>
    </w:p>
    <w:p w14:paraId="46AEE690" w14:textId="114482CD" w:rsidR="00027060" w:rsidRDefault="00DF5E2E" w:rsidP="00027060">
      <w:pPr>
        <w:pStyle w:val="Overskrift3"/>
      </w:pPr>
      <w:bookmarkStart w:id="150" w:name="_Toc529362810"/>
      <w:r w:rsidRPr="00231B48">
        <w:t>5e) (iv) of the Convention ...the right to</w:t>
      </w:r>
      <w:r w:rsidR="00027060">
        <w:t xml:space="preserve"> public health, medical care…</w:t>
      </w:r>
      <w:bookmarkEnd w:id="150"/>
    </w:p>
    <w:p w14:paraId="2FE60769" w14:textId="6ECAD7B9" w:rsidR="00DF5E2E" w:rsidRPr="00231B48" w:rsidRDefault="00027060" w:rsidP="00027060">
      <w:pPr>
        <w:pStyle w:val="Listeavsnitt"/>
        <w:spacing w:before="240" w:after="120"/>
        <w:ind w:left="360"/>
        <w:contextualSpacing w:val="0"/>
        <w:rPr>
          <w:rFonts w:cstheme="minorHAnsi"/>
          <w:i/>
          <w:lang w:val="en-GB"/>
        </w:rPr>
      </w:pPr>
      <w:r>
        <w:rPr>
          <w:rFonts w:cstheme="minorHAnsi"/>
          <w:b/>
          <w:lang w:val="en-GB"/>
        </w:rPr>
        <w:t>Also in</w:t>
      </w:r>
      <w:r w:rsidR="00DF5E2E" w:rsidRPr="00231B48">
        <w:rPr>
          <w:rFonts w:cstheme="minorHAnsi"/>
          <w:b/>
          <w:lang w:val="en-GB"/>
        </w:rPr>
        <w:t xml:space="preserve"> part a link to the </w:t>
      </w:r>
      <w:r w:rsidR="00C42313">
        <w:rPr>
          <w:rFonts w:cstheme="minorHAnsi"/>
          <w:b/>
          <w:lang w:val="en-GB"/>
        </w:rPr>
        <w:t>Concluding Observation</w:t>
      </w:r>
      <w:r w:rsidR="00DF5E2E" w:rsidRPr="00231B48">
        <w:rPr>
          <w:rFonts w:cstheme="minorHAnsi"/>
          <w:b/>
          <w:lang w:val="en-GB"/>
        </w:rPr>
        <w:t xml:space="preserve"> 38, which states:</w:t>
      </w:r>
      <w:r w:rsidR="00DF5E2E" w:rsidRPr="00231B48">
        <w:rPr>
          <w:rFonts w:cstheme="minorHAnsi"/>
          <w:b/>
          <w:i/>
          <w:lang w:val="en-GB"/>
        </w:rPr>
        <w:t xml:space="preserve"> </w:t>
      </w:r>
      <w:r w:rsidR="00DF5E2E" w:rsidRPr="00231B48">
        <w:rPr>
          <w:rFonts w:cstheme="minorHAnsi"/>
          <w:i/>
          <w:lang w:val="en-GB"/>
        </w:rPr>
        <w:t>“The Committee recommends that the state party ensures that interpreting services are provided by qualified personnel and that the use of children and close relatives is avoided. The Committee also recommends that the state party follows up the "Interpreting Services Review Committee" and adopts legislation on interpreting services to guarantee equal access to public services for everyone.</w:t>
      </w:r>
    </w:p>
    <w:p w14:paraId="5634E65D" w14:textId="62981BE6" w:rsidR="00DF5E2E" w:rsidRPr="00231B48" w:rsidRDefault="00DF5E2E" w:rsidP="00027060">
      <w:pPr>
        <w:pStyle w:val="Listeavsnitt"/>
        <w:numPr>
          <w:ilvl w:val="0"/>
          <w:numId w:val="82"/>
        </w:numPr>
        <w:spacing w:before="240" w:after="120"/>
        <w:contextualSpacing w:val="0"/>
        <w:rPr>
          <w:rFonts w:cstheme="minorHAnsi"/>
          <w:lang w:val="en-GB"/>
        </w:rPr>
      </w:pPr>
      <w:r w:rsidRPr="00231B48">
        <w:rPr>
          <w:rFonts w:cstheme="minorHAnsi"/>
          <w:lang w:val="en-GB"/>
        </w:rPr>
        <w:t>Due to the lack of interpreting services and lack of cultural knowledge when dealing with Kvens in the health service</w:t>
      </w:r>
      <w:r w:rsidR="000112C0">
        <w:rPr>
          <w:rFonts w:cstheme="minorHAnsi"/>
          <w:lang w:val="en-GB"/>
        </w:rPr>
        <w:t>,</w:t>
      </w:r>
      <w:r w:rsidR="00007AF0">
        <w:rPr>
          <w:rStyle w:val="Fotnotereferanse"/>
          <w:rFonts w:cstheme="minorHAnsi"/>
          <w:lang w:val="en-GB"/>
        </w:rPr>
        <w:footnoteReference w:id="112"/>
      </w:r>
      <w:r w:rsidR="00007AF0">
        <w:rPr>
          <w:rFonts w:cstheme="minorHAnsi"/>
          <w:lang w:val="en-GB"/>
        </w:rPr>
        <w:t xml:space="preserve"> </w:t>
      </w:r>
      <w:r w:rsidRPr="00231B48">
        <w:rPr>
          <w:rFonts w:cstheme="minorHAnsi"/>
          <w:lang w:val="en-GB"/>
        </w:rPr>
        <w:t xml:space="preserve">there are fears that especially older Kvens who do not speak good Norwegian receive worse or wrong treatment due to linguistic difficulties. </w:t>
      </w:r>
    </w:p>
    <w:p w14:paraId="43F2B379" w14:textId="2A46CD8A" w:rsidR="00DF5E2E" w:rsidRPr="00231B48" w:rsidRDefault="00DF5E2E" w:rsidP="00027060">
      <w:pPr>
        <w:pStyle w:val="Listeavsnitt"/>
        <w:numPr>
          <w:ilvl w:val="0"/>
          <w:numId w:val="82"/>
        </w:numPr>
        <w:spacing w:before="240" w:after="120"/>
        <w:contextualSpacing w:val="0"/>
        <w:rPr>
          <w:rFonts w:cstheme="minorHAnsi"/>
          <w:lang w:val="en-GB"/>
        </w:rPr>
      </w:pPr>
      <w:r w:rsidRPr="00231B48">
        <w:rPr>
          <w:rFonts w:cstheme="minorHAnsi"/>
          <w:lang w:val="en-GB"/>
        </w:rPr>
        <w:t xml:space="preserve">Language is authority, and even for apparently Norwegian-language Kvens not being able to speak the Kven language in dealings with the health service is a problem. [ML10] For mental health treatments, there is a lack of any service in the Kven language.  Kvens receiving mental health treatment may have traumas that can be linked to their forced Norwegianization and attendance at boarding schools, so this is particularly serious. It has been stated to be a problem that Kvens who are suffering from dementia and who lose their second and third languages and are only left with the Kven language with which to communicate are not treated by medical personnel who understand the Kven </w:t>
      </w:r>
      <w:r w:rsidR="008D3A12" w:rsidRPr="00231B48">
        <w:rPr>
          <w:rFonts w:cstheme="minorHAnsi"/>
          <w:lang w:val="en-GB"/>
        </w:rPr>
        <w:t>language and</w:t>
      </w:r>
      <w:r w:rsidRPr="00231B48">
        <w:rPr>
          <w:rFonts w:cstheme="minorHAnsi"/>
          <w:lang w:val="en-GB"/>
        </w:rPr>
        <w:t xml:space="preserve"> have an undignified old age full of isolation and loneliness as a result. The lack of cultural understanding by medical personnel is important in a health perspective, not least for those who have an apparently good understanding of the Norwegian language.</w:t>
      </w:r>
      <w:r w:rsidRPr="00DF5E2E">
        <w:rPr>
          <w:vertAlign w:val="superscript"/>
        </w:rPr>
        <w:footnoteReference w:id="113"/>
      </w:r>
      <w:r w:rsidRPr="00231B48">
        <w:rPr>
          <w:rFonts w:cstheme="minorHAnsi"/>
          <w:lang w:val="en-GB"/>
        </w:rPr>
        <w:t xml:space="preserve"> </w:t>
      </w:r>
    </w:p>
    <w:p w14:paraId="50DBF037" w14:textId="77777777" w:rsidR="00DF5E2E" w:rsidRPr="00DF5E2E" w:rsidRDefault="00DF5E2E" w:rsidP="00FA783C">
      <w:pPr>
        <w:spacing w:before="240" w:after="120"/>
        <w:rPr>
          <w:rFonts w:cstheme="minorHAnsi"/>
          <w:b/>
        </w:rPr>
      </w:pPr>
      <w:r w:rsidRPr="00DF5E2E">
        <w:rPr>
          <w:rFonts w:cstheme="minorHAnsi"/>
          <w:b/>
        </w:rPr>
        <w:t>Recommendations:</w:t>
      </w:r>
    </w:p>
    <w:p w14:paraId="209B3DDB" w14:textId="77777777" w:rsidR="00DF5E2E" w:rsidRPr="00DF5E2E" w:rsidRDefault="00DF5E2E" w:rsidP="00D323B7">
      <w:pPr>
        <w:numPr>
          <w:ilvl w:val="0"/>
          <w:numId w:val="43"/>
        </w:numPr>
        <w:spacing w:before="240" w:after="120" w:line="240" w:lineRule="auto"/>
        <w:rPr>
          <w:rFonts w:cstheme="minorHAnsi"/>
          <w:lang w:val="en-GB"/>
        </w:rPr>
      </w:pPr>
      <w:r w:rsidRPr="00DF5E2E">
        <w:rPr>
          <w:rFonts w:cstheme="minorHAnsi"/>
          <w:lang w:val="en-GB"/>
        </w:rPr>
        <w:t>Ensure there are local personnel who speak the Kven language in the health and medical treatment services in the Kven areas, especially those dealing with the care of the elderly.</w:t>
      </w:r>
    </w:p>
    <w:p w14:paraId="7EA0C628" w14:textId="77777777" w:rsidR="00DF5E2E" w:rsidRPr="00DF5E2E" w:rsidRDefault="00DF5E2E" w:rsidP="00D323B7">
      <w:pPr>
        <w:numPr>
          <w:ilvl w:val="0"/>
          <w:numId w:val="43"/>
        </w:numPr>
        <w:spacing w:before="240" w:after="120" w:line="240" w:lineRule="auto"/>
        <w:rPr>
          <w:rFonts w:cstheme="minorHAnsi"/>
          <w:lang w:val="en-GB"/>
        </w:rPr>
      </w:pPr>
      <w:r w:rsidRPr="00DF5E2E">
        <w:rPr>
          <w:rFonts w:cstheme="minorHAnsi"/>
          <w:lang w:val="en-GB"/>
        </w:rPr>
        <w:t>Establish Kven interpretation services in all health care and medical treatment areas.</w:t>
      </w:r>
    </w:p>
    <w:p w14:paraId="78DEF74C" w14:textId="77777777" w:rsidR="00DF5E2E" w:rsidRPr="00DF5E2E" w:rsidRDefault="00DF5E2E" w:rsidP="00D323B7">
      <w:pPr>
        <w:numPr>
          <w:ilvl w:val="0"/>
          <w:numId w:val="43"/>
        </w:numPr>
        <w:spacing w:before="240" w:after="120" w:line="240" w:lineRule="auto"/>
        <w:rPr>
          <w:rFonts w:cstheme="minorHAnsi"/>
          <w:lang w:val="en-GB"/>
        </w:rPr>
      </w:pPr>
      <w:r w:rsidRPr="00DF5E2E">
        <w:rPr>
          <w:rFonts w:cstheme="minorHAnsi"/>
          <w:lang w:val="en-GB"/>
        </w:rPr>
        <w:lastRenderedPageBreak/>
        <w:t>Strengthen the health care and medical treatment educations with broad, good knowledge about Kvens and national minorities in general – their history, cultural features and rights in Norway.</w:t>
      </w:r>
    </w:p>
    <w:p w14:paraId="5AAF8B24" w14:textId="134E8C5E" w:rsidR="00DF5E2E" w:rsidRPr="001757BC" w:rsidRDefault="00DF5E2E" w:rsidP="00D323B7">
      <w:pPr>
        <w:numPr>
          <w:ilvl w:val="0"/>
          <w:numId w:val="43"/>
        </w:numPr>
        <w:spacing w:before="240" w:after="120" w:line="240" w:lineRule="auto"/>
        <w:rPr>
          <w:rFonts w:cstheme="minorHAnsi"/>
          <w:lang w:val="en-GB"/>
        </w:rPr>
      </w:pPr>
      <w:r w:rsidRPr="00DF5E2E">
        <w:rPr>
          <w:rFonts w:cstheme="minorHAnsi"/>
          <w:lang w:val="en-GB"/>
        </w:rPr>
        <w:t xml:space="preserve">Extensive training to improve the knowledge of the challenges that can arise if the cultural or societal conditions for Kvens and national minorities are not taken into account in the health service. </w:t>
      </w:r>
    </w:p>
    <w:p w14:paraId="29F0411A" w14:textId="48522951" w:rsidR="00DF5E2E" w:rsidRPr="00DF5E2E" w:rsidRDefault="00DF5E2E" w:rsidP="00FA783C">
      <w:pPr>
        <w:pStyle w:val="Overskrift3"/>
        <w:spacing w:before="240" w:after="120"/>
      </w:pPr>
      <w:bookmarkStart w:id="151" w:name="_Toc529362811"/>
      <w:r w:rsidRPr="00DF5E2E">
        <w:t xml:space="preserve">Article 5 e (v) of the Convention about </w:t>
      </w:r>
      <w:r w:rsidRPr="00DF5E2E">
        <w:rPr>
          <w:i/>
        </w:rPr>
        <w:t>...the right to education and training</w:t>
      </w:r>
      <w:bookmarkEnd w:id="151"/>
    </w:p>
    <w:p w14:paraId="38AB93C1" w14:textId="17B7DB65" w:rsidR="00DF5E2E" w:rsidRPr="00FA783C" w:rsidRDefault="00DF5E2E" w:rsidP="009B737B">
      <w:pPr>
        <w:pStyle w:val="Ingenmellomrom"/>
        <w:spacing w:after="120"/>
        <w:ind w:firstLine="0"/>
        <w:rPr>
          <w:rFonts w:asciiTheme="minorHAnsi" w:hAnsiTheme="minorHAnsi" w:cstheme="minorHAnsi"/>
          <w:b/>
          <w:lang w:val="en-GB"/>
        </w:rPr>
      </w:pPr>
      <w:r w:rsidRPr="00DF5E2E">
        <w:rPr>
          <w:rFonts w:asciiTheme="minorHAnsi" w:hAnsiTheme="minorHAnsi" w:cstheme="minorHAnsi"/>
          <w:b/>
          <w:lang w:val="en-GB"/>
        </w:rPr>
        <w:t xml:space="preserve">(partially linked to </w:t>
      </w:r>
      <w:r w:rsidR="001757BC">
        <w:rPr>
          <w:rFonts w:asciiTheme="minorHAnsi" w:hAnsiTheme="minorHAnsi" w:cstheme="minorHAnsi"/>
          <w:b/>
          <w:lang w:val="en-GB"/>
        </w:rPr>
        <w:t xml:space="preserve">Concluding Observation </w:t>
      </w:r>
      <w:r w:rsidRPr="00DF5E2E">
        <w:rPr>
          <w:rFonts w:asciiTheme="minorHAnsi" w:hAnsiTheme="minorHAnsi" w:cstheme="minorHAnsi"/>
          <w:b/>
          <w:lang w:val="en-GB"/>
        </w:rPr>
        <w:t>28.)</w:t>
      </w:r>
    </w:p>
    <w:p w14:paraId="0197A3C6" w14:textId="043A1C48" w:rsidR="00DF5E2E" w:rsidRPr="00FA783C" w:rsidRDefault="00DF5E2E" w:rsidP="00027060">
      <w:pPr>
        <w:pStyle w:val="Ingenmellomrom"/>
        <w:numPr>
          <w:ilvl w:val="0"/>
          <w:numId w:val="82"/>
        </w:numPr>
        <w:spacing w:before="240" w:after="120"/>
        <w:rPr>
          <w:rFonts w:asciiTheme="minorHAnsi" w:hAnsiTheme="minorHAnsi" w:cstheme="minorHAnsi"/>
          <w:lang w:val="en-GB"/>
        </w:rPr>
      </w:pPr>
      <w:r w:rsidRPr="00DF5E2E">
        <w:rPr>
          <w:rFonts w:asciiTheme="minorHAnsi" w:hAnsiTheme="minorHAnsi" w:cstheme="minorHAnsi"/>
          <w:lang w:val="en-GB"/>
        </w:rPr>
        <w:t>Reference is made to recommendation 28, since ensuring that the Sami language is promoted and safeguarded is also relevant to the Kven language.</w:t>
      </w:r>
    </w:p>
    <w:p w14:paraId="2D6819E2" w14:textId="099BEBE5" w:rsidR="00DF5E2E" w:rsidRPr="00FA783C" w:rsidRDefault="00DF5E2E" w:rsidP="00027060">
      <w:pPr>
        <w:pStyle w:val="Ingenmellomrom"/>
        <w:numPr>
          <w:ilvl w:val="0"/>
          <w:numId w:val="82"/>
        </w:numPr>
        <w:spacing w:before="240" w:after="120"/>
        <w:rPr>
          <w:rFonts w:asciiTheme="minorHAnsi" w:hAnsiTheme="minorHAnsi" w:cstheme="minorHAnsi"/>
          <w:lang w:val="en-GB"/>
        </w:rPr>
      </w:pPr>
      <w:r w:rsidRPr="00DF5E2E">
        <w:rPr>
          <w:rFonts w:asciiTheme="minorHAnsi" w:hAnsiTheme="minorHAnsi" w:cstheme="minorHAnsi"/>
          <w:lang w:val="en-GB"/>
        </w:rPr>
        <w:t>The Kven language is one of the most threatened languages in Europe today.</w:t>
      </w:r>
      <w:r w:rsidRPr="00DF5E2E">
        <w:rPr>
          <w:rFonts w:asciiTheme="minorHAnsi" w:hAnsiTheme="minorHAnsi" w:cstheme="minorHAnsi"/>
          <w:vertAlign w:val="superscript"/>
        </w:rPr>
        <w:footnoteReference w:id="114"/>
      </w:r>
      <w:r w:rsidRPr="00DF5E2E">
        <w:rPr>
          <w:rFonts w:asciiTheme="minorHAnsi" w:hAnsiTheme="minorHAnsi" w:cstheme="minorHAnsi"/>
          <w:lang w:val="en-GB"/>
        </w:rPr>
        <w:t xml:space="preserve"> Some positive measures to promote the language over the past few years are not enough to reverse the trend towards the death of this language. There is a need for a far more aggressive policy throughout the Kven-language area.</w:t>
      </w:r>
    </w:p>
    <w:p w14:paraId="1F002E4F" w14:textId="0DB5D03E" w:rsidR="00DF5E2E" w:rsidRPr="00231B48" w:rsidRDefault="00DF5E2E" w:rsidP="00027060">
      <w:pPr>
        <w:pStyle w:val="Listeavsnitt"/>
        <w:numPr>
          <w:ilvl w:val="0"/>
          <w:numId w:val="82"/>
        </w:numPr>
        <w:spacing w:before="240" w:after="120"/>
        <w:contextualSpacing w:val="0"/>
        <w:rPr>
          <w:rFonts w:cstheme="minorHAnsi"/>
          <w:lang w:val="en-GB"/>
        </w:rPr>
      </w:pPr>
      <w:r w:rsidRPr="00231B48">
        <w:rPr>
          <w:rFonts w:cstheme="minorHAnsi"/>
          <w:lang w:val="en-GB"/>
        </w:rPr>
        <w:t>Pupils with a Kven/Northern-Finnish background in a Kven core area are entitled to be taught in Finnish as their second language in primary/lower-secondary school provided at least three pupils demand this from the school owner. The right to teaching is not implemented in the legislation applicable to upper-secondary schools.</w:t>
      </w:r>
    </w:p>
    <w:p w14:paraId="63BBE2B2" w14:textId="50CA225C" w:rsidR="00DF5E2E" w:rsidRPr="00231B48" w:rsidRDefault="00DF5E2E" w:rsidP="00027060">
      <w:pPr>
        <w:pStyle w:val="Listeavsnitt"/>
        <w:numPr>
          <w:ilvl w:val="0"/>
          <w:numId w:val="82"/>
        </w:numPr>
        <w:spacing w:before="240" w:after="120"/>
        <w:contextualSpacing w:val="0"/>
        <w:rPr>
          <w:rFonts w:cstheme="minorHAnsi"/>
          <w:lang w:val="en-GB"/>
        </w:rPr>
      </w:pPr>
      <w:r w:rsidRPr="00231B48">
        <w:rPr>
          <w:rFonts w:cstheme="minorHAnsi"/>
          <w:lang w:val="en-GB"/>
        </w:rPr>
        <w:t>The legislation does not mention the Kven language, but section 2-7 of the Education Act refers to teaching Finnish as a second language. However, an amendment is now the subject of a consultation process. The curriculum currently refers to both Finnish and Kven, and in theory pupils are to have an opportunity to choose teaching in the Finnish or Kven languages as their second language, but in practice this is breached in most places by only Finnish being offered. There are only two schools in Norway that teach the Kven language, which means that around 50 Kven children are offered this.</w:t>
      </w:r>
      <w:r w:rsidRPr="00DF5E2E">
        <w:rPr>
          <w:vertAlign w:val="superscript"/>
        </w:rPr>
        <w:footnoteReference w:id="115"/>
      </w:r>
    </w:p>
    <w:p w14:paraId="7E0DE95C" w14:textId="13028589" w:rsidR="00DF5E2E" w:rsidRPr="00231B48" w:rsidRDefault="00DF5E2E" w:rsidP="00027060">
      <w:pPr>
        <w:pStyle w:val="Listeavsnitt"/>
        <w:numPr>
          <w:ilvl w:val="0"/>
          <w:numId w:val="82"/>
        </w:numPr>
        <w:spacing w:before="240" w:after="120"/>
        <w:contextualSpacing w:val="0"/>
        <w:rPr>
          <w:rFonts w:cstheme="minorHAnsi"/>
          <w:lang w:val="en-GB"/>
        </w:rPr>
      </w:pPr>
      <w:r w:rsidRPr="00231B48">
        <w:rPr>
          <w:rFonts w:cstheme="minorHAnsi"/>
          <w:lang w:val="en-GB"/>
        </w:rPr>
        <w:t>We also refer to the Northern Research Institute report "Mapping the causes of dropping Finnish as a second language".</w:t>
      </w:r>
      <w:r w:rsidRPr="00DF5E2E">
        <w:rPr>
          <w:vertAlign w:val="superscript"/>
        </w:rPr>
        <w:footnoteReference w:id="116"/>
      </w:r>
      <w:r w:rsidRPr="00231B48">
        <w:rPr>
          <w:rFonts w:cstheme="minorHAnsi"/>
          <w:lang w:val="en-GB"/>
        </w:rPr>
        <w:t xml:space="preserve"> This mainly points to three factors: (1) The lack of information to parents, (2) that the time spent on classes in the Kven language is deducted from the time available for other subjects, and (3) the lack of local language arenas. The Norwegian Directorate for Education and Training has not followed up these points any more specifically.</w:t>
      </w:r>
    </w:p>
    <w:p w14:paraId="0572EC5F" w14:textId="497A9AB0" w:rsidR="00DF5E2E" w:rsidRPr="00231B48" w:rsidRDefault="00DF5E2E" w:rsidP="00027060">
      <w:pPr>
        <w:pStyle w:val="Listeavsnitt"/>
        <w:numPr>
          <w:ilvl w:val="0"/>
          <w:numId w:val="82"/>
        </w:numPr>
        <w:spacing w:before="240" w:after="120"/>
        <w:contextualSpacing w:val="0"/>
        <w:rPr>
          <w:rFonts w:cstheme="minorHAnsi"/>
          <w:lang w:val="en-GB"/>
        </w:rPr>
      </w:pPr>
      <w:r w:rsidRPr="00231B48">
        <w:rPr>
          <w:rFonts w:cstheme="minorHAnsi"/>
          <w:lang w:val="en-GB"/>
        </w:rPr>
        <w:lastRenderedPageBreak/>
        <w:t xml:space="preserve">A textbook for 1st to 7th grades to learn the Kven language has been written by Agnes Eriksen. The lower-secondary and upper-secondary schools lack teaching materials for learning the Kven language. A grammar book for schools is being prepared. </w:t>
      </w:r>
    </w:p>
    <w:p w14:paraId="24E29AD5" w14:textId="77777777" w:rsidR="00DF5E2E" w:rsidRPr="00DF5E2E" w:rsidRDefault="00DF5E2E" w:rsidP="00FA783C">
      <w:pPr>
        <w:spacing w:before="240" w:after="120"/>
        <w:rPr>
          <w:rFonts w:cstheme="minorHAnsi"/>
        </w:rPr>
      </w:pPr>
      <w:r w:rsidRPr="00DF5E2E">
        <w:rPr>
          <w:rFonts w:cstheme="minorHAnsi"/>
          <w:b/>
        </w:rPr>
        <w:t>Recommendations:</w:t>
      </w:r>
      <w:r w:rsidRPr="00DF5E2E">
        <w:rPr>
          <w:rFonts w:cstheme="minorHAnsi"/>
        </w:rPr>
        <w:t xml:space="preserve"> </w:t>
      </w:r>
    </w:p>
    <w:p w14:paraId="245A9833" w14:textId="77777777" w:rsidR="00DF5E2E" w:rsidRPr="00DF5E2E" w:rsidRDefault="00DF5E2E" w:rsidP="00D323B7">
      <w:pPr>
        <w:numPr>
          <w:ilvl w:val="0"/>
          <w:numId w:val="41"/>
        </w:numPr>
        <w:spacing w:before="240" w:after="120" w:line="240" w:lineRule="auto"/>
        <w:rPr>
          <w:rFonts w:cstheme="minorHAnsi"/>
          <w:lang w:val="en-GB"/>
        </w:rPr>
      </w:pPr>
      <w:r w:rsidRPr="00DF5E2E">
        <w:rPr>
          <w:rFonts w:cstheme="minorHAnsi"/>
          <w:lang w:val="en-GB"/>
        </w:rPr>
        <w:t>School owners must be ordered to provide clear information on the opportunity to have Kven as a second language to pupils and parents via websites and registration forms. School owners must be ordered to make better preparations for the Kven language in schools.</w:t>
      </w:r>
    </w:p>
    <w:p w14:paraId="428DA68F" w14:textId="55273E01" w:rsidR="00DF5E2E" w:rsidRPr="00DF5E2E" w:rsidRDefault="00DF5E2E" w:rsidP="00D323B7">
      <w:pPr>
        <w:numPr>
          <w:ilvl w:val="0"/>
          <w:numId w:val="41"/>
        </w:numPr>
        <w:spacing w:before="240" w:after="120" w:line="240" w:lineRule="auto"/>
        <w:rPr>
          <w:rFonts w:cstheme="minorHAnsi"/>
          <w:lang w:val="en-GB"/>
        </w:rPr>
      </w:pPr>
      <w:r w:rsidRPr="00DF5E2E">
        <w:rPr>
          <w:rFonts w:cstheme="minorHAnsi"/>
          <w:lang w:val="en-GB"/>
        </w:rPr>
        <w:t xml:space="preserve">Schools, legislation and the curriculum: </w:t>
      </w:r>
      <w:r w:rsidR="008D3A12" w:rsidRPr="00DF5E2E">
        <w:rPr>
          <w:rFonts w:cstheme="minorHAnsi"/>
          <w:lang w:val="en-GB"/>
        </w:rPr>
        <w:t>The</w:t>
      </w:r>
      <w:r w:rsidRPr="00DF5E2E">
        <w:rPr>
          <w:rFonts w:cstheme="minorHAnsi"/>
          <w:lang w:val="en-GB"/>
        </w:rPr>
        <w:t xml:space="preserve"> Education Act must make it clear that there is an </w:t>
      </w:r>
      <w:r w:rsidRPr="00DF5E2E">
        <w:rPr>
          <w:rFonts w:cstheme="minorHAnsi"/>
          <w:i/>
          <w:lang w:val="en-GB"/>
        </w:rPr>
        <w:t>individual</w:t>
      </w:r>
      <w:r w:rsidRPr="00DF5E2E">
        <w:rPr>
          <w:rFonts w:cstheme="minorHAnsi"/>
          <w:lang w:val="en-GB"/>
        </w:rPr>
        <w:t xml:space="preserve"> right to be taught in the Kven language as a second language, with the repeal of the geographic limitation on the teaching to the Troms and Finnmark counties</w:t>
      </w:r>
      <w:r w:rsidRPr="00DF5E2E">
        <w:rPr>
          <w:rFonts w:cstheme="minorHAnsi"/>
          <w:vertAlign w:val="superscript"/>
        </w:rPr>
        <w:footnoteReference w:id="117"/>
      </w:r>
      <w:r w:rsidRPr="00DF5E2E">
        <w:rPr>
          <w:rFonts w:cstheme="minorHAnsi"/>
          <w:lang w:val="en-GB"/>
        </w:rPr>
        <w:t xml:space="preserve">, and Kven/Finnish must be established by law as a second language at upper-secondary school level. Wording equivalent to that in section 2-7 of the Education Act must be included in the Private Schools Act. </w:t>
      </w:r>
    </w:p>
    <w:p w14:paraId="4F3B811C" w14:textId="77777777" w:rsidR="00DF5E2E" w:rsidRPr="00DF5E2E" w:rsidRDefault="00DF5E2E" w:rsidP="00D323B7">
      <w:pPr>
        <w:numPr>
          <w:ilvl w:val="0"/>
          <w:numId w:val="41"/>
        </w:numPr>
        <w:spacing w:before="240" w:after="120" w:line="240" w:lineRule="auto"/>
        <w:rPr>
          <w:rFonts w:cstheme="minorHAnsi"/>
          <w:lang w:val="en-GB"/>
        </w:rPr>
      </w:pPr>
      <w:r w:rsidRPr="00DF5E2E">
        <w:rPr>
          <w:rFonts w:cstheme="minorHAnsi"/>
          <w:lang w:val="en-GB"/>
        </w:rPr>
        <w:t xml:space="preserve">Kindergartens: ensure a statutory right to play and learn in the Kven language in kindergartens, with the right to have separate Kven language camps/departments in all kindergartens in Troms and Finnmark and the right to have daily activities in the Kven language for all Kven children throughout Norway. </w:t>
      </w:r>
    </w:p>
    <w:p w14:paraId="38D4DBC0" w14:textId="77777777" w:rsidR="00DF5E2E" w:rsidRPr="00DF5E2E" w:rsidRDefault="00DF5E2E" w:rsidP="00D323B7">
      <w:pPr>
        <w:numPr>
          <w:ilvl w:val="0"/>
          <w:numId w:val="41"/>
        </w:numPr>
        <w:spacing w:before="240" w:after="120" w:line="240" w:lineRule="auto"/>
        <w:rPr>
          <w:rFonts w:cstheme="minorHAnsi"/>
          <w:lang w:val="en-GB"/>
        </w:rPr>
      </w:pPr>
      <w:r w:rsidRPr="00DF5E2E">
        <w:rPr>
          <w:rFonts w:cstheme="minorHAnsi"/>
          <w:lang w:val="en-GB"/>
        </w:rPr>
        <w:t>The shortage of teachers: a recruitment strategy with good incentives for students who choose Kven kindergarten/teacher training. Increase the number of teachers who can teach the Kven language as a second language. Contribute to distance-learning as required.</w:t>
      </w:r>
    </w:p>
    <w:p w14:paraId="58FF20A7" w14:textId="77777777" w:rsidR="00DF5E2E" w:rsidRPr="00DF5E2E" w:rsidRDefault="00DF5E2E" w:rsidP="00D323B7">
      <w:pPr>
        <w:numPr>
          <w:ilvl w:val="0"/>
          <w:numId w:val="41"/>
        </w:numPr>
        <w:spacing w:before="240" w:after="120" w:line="240" w:lineRule="auto"/>
        <w:rPr>
          <w:rFonts w:cstheme="minorHAnsi"/>
          <w:lang w:val="en-GB"/>
        </w:rPr>
      </w:pPr>
      <w:r w:rsidRPr="00DF5E2E">
        <w:rPr>
          <w:rFonts w:cstheme="minorHAnsi"/>
          <w:lang w:val="en-GB"/>
        </w:rPr>
        <w:t xml:space="preserve">Teaching materials: ensure teaching materials at all levels, including Kven (digital) textbooks and contribute to the further development and updating of teaching materials. Arrange for the coordinated distribution of teaching materials. </w:t>
      </w:r>
    </w:p>
    <w:p w14:paraId="4E948095" w14:textId="77777777" w:rsidR="00DF5E2E" w:rsidRPr="00DF5E2E" w:rsidRDefault="00DF5E2E" w:rsidP="00D323B7">
      <w:pPr>
        <w:numPr>
          <w:ilvl w:val="0"/>
          <w:numId w:val="41"/>
        </w:numPr>
        <w:spacing w:before="240" w:after="120" w:line="240" w:lineRule="auto"/>
        <w:rPr>
          <w:rFonts w:cstheme="minorHAnsi"/>
          <w:lang w:val="en-GB"/>
        </w:rPr>
      </w:pPr>
      <w:r w:rsidRPr="00DF5E2E">
        <w:rPr>
          <w:rFonts w:cstheme="minorHAnsi"/>
          <w:lang w:val="en-GB"/>
        </w:rPr>
        <w:t>Establish scholarship schemes for upper-secondary teaching in Kven/Finnish as a second language.</w:t>
      </w:r>
    </w:p>
    <w:p w14:paraId="581DA620" w14:textId="617AA65D" w:rsidR="00DF5E2E" w:rsidRPr="001757BC" w:rsidRDefault="00DF5E2E" w:rsidP="00D323B7">
      <w:pPr>
        <w:numPr>
          <w:ilvl w:val="0"/>
          <w:numId w:val="41"/>
        </w:numPr>
        <w:spacing w:before="240" w:after="120" w:line="240" w:lineRule="auto"/>
        <w:rPr>
          <w:rFonts w:cstheme="minorHAnsi"/>
          <w:lang w:val="en-GB"/>
        </w:rPr>
      </w:pPr>
      <w:r w:rsidRPr="00DF5E2E">
        <w:rPr>
          <w:rFonts w:cstheme="minorHAnsi"/>
          <w:lang w:val="en-GB"/>
        </w:rPr>
        <w:t xml:space="preserve">Exempt pupils who choose to be taught in the Kven language in primary/lower-secondary/upper-secondary school from taking the form of Norwegian that they do not use daily. </w:t>
      </w:r>
    </w:p>
    <w:p w14:paraId="0F265E34" w14:textId="34B808C6" w:rsidR="00DF5E2E" w:rsidRPr="00811B8F" w:rsidRDefault="00DF5E2E" w:rsidP="00FA783C">
      <w:pPr>
        <w:pStyle w:val="Overskrift3"/>
        <w:spacing w:before="240" w:after="120"/>
      </w:pPr>
      <w:r w:rsidRPr="00DF5E2E">
        <w:t xml:space="preserve"> </w:t>
      </w:r>
      <w:bookmarkStart w:id="152" w:name="_Toc529362812"/>
      <w:r w:rsidRPr="00DF5E2E">
        <w:t>Article 5e) (vi) of the Convention: The right to equal participation in cultural activities</w:t>
      </w:r>
      <w:bookmarkEnd w:id="152"/>
    </w:p>
    <w:p w14:paraId="22F82950" w14:textId="50B0B8D9" w:rsidR="00DF5E2E" w:rsidRPr="00DF5E2E" w:rsidRDefault="00DF5E2E" w:rsidP="009B737B">
      <w:pPr>
        <w:pStyle w:val="Ingenmellomrom"/>
        <w:spacing w:after="120"/>
        <w:ind w:firstLine="0"/>
        <w:rPr>
          <w:rFonts w:asciiTheme="minorHAnsi" w:hAnsiTheme="minorHAnsi" w:cstheme="minorHAnsi"/>
          <w:b/>
          <w:lang w:val="en-GB"/>
        </w:rPr>
      </w:pPr>
      <w:r w:rsidRPr="00DF5E2E">
        <w:rPr>
          <w:rFonts w:asciiTheme="minorHAnsi" w:hAnsiTheme="minorHAnsi" w:cstheme="minorHAnsi"/>
          <w:b/>
          <w:lang w:val="en-GB"/>
        </w:rPr>
        <w:t>(</w:t>
      </w:r>
      <w:r w:rsidR="00027060">
        <w:rPr>
          <w:rFonts w:asciiTheme="minorHAnsi" w:hAnsiTheme="minorHAnsi" w:cstheme="minorHAnsi"/>
          <w:b/>
          <w:lang w:val="en-GB"/>
        </w:rPr>
        <w:t>Also</w:t>
      </w:r>
      <w:r w:rsidRPr="00DF5E2E">
        <w:rPr>
          <w:rFonts w:asciiTheme="minorHAnsi" w:hAnsiTheme="minorHAnsi" w:cstheme="minorHAnsi"/>
          <w:b/>
          <w:lang w:val="en-GB"/>
        </w:rPr>
        <w:t xml:space="preserve"> </w:t>
      </w:r>
      <w:r>
        <w:rPr>
          <w:rFonts w:asciiTheme="minorHAnsi" w:hAnsiTheme="minorHAnsi" w:cstheme="minorHAnsi"/>
          <w:b/>
          <w:lang w:val="en-GB"/>
        </w:rPr>
        <w:t xml:space="preserve">Concluding Observation </w:t>
      </w:r>
      <w:r w:rsidRPr="00DF5E2E">
        <w:rPr>
          <w:rFonts w:asciiTheme="minorHAnsi" w:hAnsiTheme="minorHAnsi" w:cstheme="minorHAnsi"/>
          <w:b/>
          <w:lang w:val="en-GB"/>
        </w:rPr>
        <w:t>28 on safeguarding the Sami language, the same relevance to the Kven language and culture)</w:t>
      </w:r>
    </w:p>
    <w:p w14:paraId="296C2BFB" w14:textId="2555A0A1" w:rsidR="00DF5E2E" w:rsidRPr="00231B48" w:rsidRDefault="00DF5E2E" w:rsidP="00027060">
      <w:pPr>
        <w:pStyle w:val="Listeavsnitt"/>
        <w:numPr>
          <w:ilvl w:val="0"/>
          <w:numId w:val="82"/>
        </w:numPr>
        <w:spacing w:before="240" w:after="120"/>
        <w:contextualSpacing w:val="0"/>
        <w:rPr>
          <w:rFonts w:eastAsia="Times New Roman" w:cstheme="minorHAnsi"/>
          <w:lang w:val="en-GB"/>
        </w:rPr>
      </w:pPr>
      <w:r w:rsidRPr="00231B48">
        <w:rPr>
          <w:rFonts w:eastAsia="Times New Roman" w:cstheme="minorHAnsi"/>
          <w:lang w:val="en-GB"/>
        </w:rPr>
        <w:t xml:space="preserve">The Kven culture and language appears to be invisible in public life. The situation is serious for the Kven media, with little or no investigative journalism aimed at Kven history, language or culture, or to the political handling of the Kven people. Little of what is created is shown in national media. </w:t>
      </w:r>
    </w:p>
    <w:p w14:paraId="6FEABF29" w14:textId="61000DAA" w:rsidR="00DF5E2E" w:rsidRPr="00231B48" w:rsidRDefault="00DF5E2E" w:rsidP="00027060">
      <w:pPr>
        <w:pStyle w:val="Listeavsnitt"/>
        <w:numPr>
          <w:ilvl w:val="0"/>
          <w:numId w:val="82"/>
        </w:numPr>
        <w:spacing w:before="240" w:after="120"/>
        <w:contextualSpacing w:val="0"/>
        <w:rPr>
          <w:rFonts w:eastAsia="Times New Roman" w:cstheme="minorHAnsi"/>
          <w:lang w:val="en-GB"/>
        </w:rPr>
      </w:pPr>
      <w:r w:rsidRPr="00231B48">
        <w:rPr>
          <w:rFonts w:eastAsia="Times New Roman" w:cstheme="minorHAnsi"/>
          <w:lang w:val="en-GB"/>
        </w:rPr>
        <w:lastRenderedPageBreak/>
        <w:t xml:space="preserve">White Paper no. 35 (2007-2008) Objectives pointed out the Kven newspaper Ruijan Kaiku and stated the desire to make it a weekly newspaper. This newspaper has the same number of publications now as it did in 2007; 10 a year. In December 2017, the Norwegian Broadcasting Corporation (NRK) closed down the only radio programme in the Kven language and confirmed in a meeting with the Norwegian Kven Association in May 2018 that it was not going to re-establish a Kven TV or radio programme with ordinary analogue broadcasts. </w:t>
      </w:r>
    </w:p>
    <w:p w14:paraId="763DCB31" w14:textId="5A19100B" w:rsidR="00DF5E2E" w:rsidRPr="00231B48" w:rsidRDefault="00DF5E2E" w:rsidP="00027060">
      <w:pPr>
        <w:pStyle w:val="Listeavsnitt"/>
        <w:numPr>
          <w:ilvl w:val="0"/>
          <w:numId w:val="82"/>
        </w:numPr>
        <w:spacing w:before="240" w:after="120"/>
        <w:contextualSpacing w:val="0"/>
        <w:rPr>
          <w:rFonts w:eastAsia="Times New Roman" w:cstheme="minorHAnsi"/>
          <w:lang w:val="en-GB"/>
        </w:rPr>
      </w:pPr>
      <w:r w:rsidRPr="00231B48">
        <w:rPr>
          <w:rFonts w:eastAsia="Times New Roman" w:cstheme="minorHAnsi"/>
          <w:lang w:val="en-GB"/>
        </w:rPr>
        <w:t xml:space="preserve">The situation for Kven publications is that no grants are provided for Kven fiction. The state purchasing scheme for fiction only covers Norwegian publications. Kven culture has no low-threshold grant for Kven culture measures. Theatre productions and music have in reality very few or no opportunities for funding, including cultural activities aimed at children and young people. </w:t>
      </w:r>
    </w:p>
    <w:p w14:paraId="5D94592F" w14:textId="0E89554F" w:rsidR="00DF5E2E" w:rsidRPr="00231B48" w:rsidRDefault="00DF5E2E" w:rsidP="00027060">
      <w:pPr>
        <w:pStyle w:val="Listeavsnitt"/>
        <w:numPr>
          <w:ilvl w:val="0"/>
          <w:numId w:val="82"/>
        </w:numPr>
        <w:spacing w:before="240" w:after="120"/>
        <w:contextualSpacing w:val="0"/>
        <w:rPr>
          <w:rFonts w:eastAsia="Times New Roman" w:cstheme="minorHAnsi"/>
          <w:lang w:val="en-GB"/>
        </w:rPr>
      </w:pPr>
      <w:r w:rsidRPr="00231B48">
        <w:rPr>
          <w:rFonts w:eastAsia="Times New Roman" w:cstheme="minorHAnsi"/>
          <w:lang w:val="en-GB"/>
        </w:rPr>
        <w:t xml:space="preserve">Several large programmes for mapping Sami and Norwegian archaeological and historical monuments and sites have been initiated. As regards Kven archaeological and historical monuments and sites, the registration of these is neither coordinated nor systematic, and Kven archaeological and historical monuments and sites are not covered by any special preservation rules. This resulted, among other things, in one of the oldest known Kven archaeological and historical monuments and sites, a tar kiln in Alta, being destroyed in 2017. This was not registered as worth preserving and was not included in the statutory preservation scheme. The Norwegian Kven Association regularly receives complaints stating that Kven archaeological and historical monuments and sites have been registered in registers with the wrong ethnicity and that this is experienced as discrimination and marginalisation. </w:t>
      </w:r>
    </w:p>
    <w:p w14:paraId="1F2E53EA" w14:textId="77777777" w:rsidR="00DF5E2E" w:rsidRPr="00DF5E2E" w:rsidRDefault="00DF5E2E" w:rsidP="00FA783C">
      <w:pPr>
        <w:spacing w:before="240" w:after="120"/>
        <w:rPr>
          <w:rFonts w:cstheme="minorHAnsi"/>
          <w:b/>
        </w:rPr>
      </w:pPr>
      <w:r w:rsidRPr="00DF5E2E">
        <w:rPr>
          <w:rFonts w:cstheme="minorHAnsi"/>
          <w:b/>
        </w:rPr>
        <w:t xml:space="preserve">Recommendations: </w:t>
      </w:r>
    </w:p>
    <w:p w14:paraId="4F560ACE" w14:textId="77777777" w:rsidR="00DF5E2E" w:rsidRPr="00DF5E2E" w:rsidRDefault="00DF5E2E" w:rsidP="00D323B7">
      <w:pPr>
        <w:numPr>
          <w:ilvl w:val="0"/>
          <w:numId w:val="39"/>
        </w:numPr>
        <w:spacing w:before="240" w:after="120" w:line="240" w:lineRule="auto"/>
        <w:rPr>
          <w:rFonts w:cstheme="minorHAnsi"/>
          <w:lang w:val="en-GB"/>
        </w:rPr>
      </w:pPr>
      <w:r w:rsidRPr="00DF5E2E">
        <w:rPr>
          <w:rFonts w:cstheme="minorHAnsi"/>
          <w:lang w:val="en-GB"/>
        </w:rPr>
        <w:t>Raise the Kven language to part (level) III in the Council of Europe's language charter, in line with the Kven people's strong, long-lasting desire.</w:t>
      </w:r>
    </w:p>
    <w:p w14:paraId="32E94FA9" w14:textId="77777777" w:rsidR="00DF5E2E" w:rsidRPr="00DF5E2E" w:rsidRDefault="00DF5E2E" w:rsidP="00D323B7">
      <w:pPr>
        <w:numPr>
          <w:ilvl w:val="0"/>
          <w:numId w:val="39"/>
        </w:numPr>
        <w:spacing w:before="240" w:after="120" w:line="240" w:lineRule="auto"/>
        <w:rPr>
          <w:rFonts w:cstheme="minorHAnsi"/>
          <w:lang w:val="en-GB"/>
        </w:rPr>
      </w:pPr>
      <w:r w:rsidRPr="00DF5E2E">
        <w:rPr>
          <w:rFonts w:cstheme="minorHAnsi"/>
          <w:lang w:val="en-GB"/>
        </w:rPr>
        <w:t>Urge the Norwegian Broadcasting Corporation (NRK) to establish a Kven-language TV and radio service, with both daily and weekly programmes.</w:t>
      </w:r>
    </w:p>
    <w:p w14:paraId="3BA1E388" w14:textId="77777777" w:rsidR="00DF5E2E" w:rsidRPr="00DF5E2E" w:rsidRDefault="00DF5E2E" w:rsidP="00D323B7">
      <w:pPr>
        <w:numPr>
          <w:ilvl w:val="0"/>
          <w:numId w:val="39"/>
        </w:numPr>
        <w:spacing w:before="240" w:after="120" w:line="240" w:lineRule="auto"/>
        <w:rPr>
          <w:rFonts w:cstheme="minorHAnsi"/>
          <w:lang w:val="en-GB"/>
        </w:rPr>
      </w:pPr>
      <w:r w:rsidRPr="00DF5E2E">
        <w:rPr>
          <w:rFonts w:cstheme="minorHAnsi"/>
          <w:lang w:val="en-GB"/>
        </w:rPr>
        <w:t>Provide regular funding for operations to Ruijan Kaiku over the national budget and increase this so that the newspaper can achieve its goal of being a weekly newspaper, with increased daily content online.</w:t>
      </w:r>
    </w:p>
    <w:p w14:paraId="4CA2A9C7" w14:textId="77777777" w:rsidR="00DF5E2E" w:rsidRPr="00DF5E2E" w:rsidRDefault="00DF5E2E" w:rsidP="00D323B7">
      <w:pPr>
        <w:numPr>
          <w:ilvl w:val="0"/>
          <w:numId w:val="40"/>
        </w:numPr>
        <w:spacing w:before="240" w:after="120" w:line="240" w:lineRule="auto"/>
        <w:rPr>
          <w:rFonts w:cstheme="minorHAnsi"/>
          <w:lang w:val="en-GB"/>
        </w:rPr>
      </w:pPr>
      <w:r w:rsidRPr="00DF5E2E">
        <w:rPr>
          <w:rFonts w:cstheme="minorHAnsi"/>
          <w:lang w:val="en-GB"/>
        </w:rPr>
        <w:t xml:space="preserve">Contribute to the protection of, and strengthen the work on, Kven archaeological and historical monuments and sites. Strengthen the preservation threshold for Kven archaeological and historical monuments and sites by making this 1917 or older in the Cultural Heritage Act, the same as for Sami monuments and sites. </w:t>
      </w:r>
    </w:p>
    <w:p w14:paraId="17581B2D" w14:textId="77777777" w:rsidR="00DF5E2E" w:rsidRPr="00DF5E2E" w:rsidRDefault="00DF5E2E" w:rsidP="00D323B7">
      <w:pPr>
        <w:numPr>
          <w:ilvl w:val="0"/>
          <w:numId w:val="40"/>
        </w:numPr>
        <w:spacing w:before="240" w:after="120" w:line="240" w:lineRule="auto"/>
        <w:rPr>
          <w:rFonts w:cstheme="minorHAnsi"/>
          <w:lang w:val="en-GB"/>
        </w:rPr>
      </w:pPr>
      <w:r w:rsidRPr="00DF5E2E">
        <w:rPr>
          <w:rFonts w:cstheme="minorHAnsi"/>
          <w:lang w:val="en-GB"/>
        </w:rPr>
        <w:t>Ensure the correct registration of archaeological and historical monuments and sites by reviewing existing registers.</w:t>
      </w:r>
    </w:p>
    <w:p w14:paraId="2A1745B2" w14:textId="77777777" w:rsidR="00DF5E2E" w:rsidRPr="00DF5E2E" w:rsidRDefault="00DF5E2E" w:rsidP="00D323B7">
      <w:pPr>
        <w:numPr>
          <w:ilvl w:val="0"/>
          <w:numId w:val="40"/>
        </w:numPr>
        <w:spacing w:before="240" w:after="120" w:line="240" w:lineRule="auto"/>
        <w:rPr>
          <w:rFonts w:cstheme="minorHAnsi"/>
          <w:lang w:val="en-GB"/>
        </w:rPr>
      </w:pPr>
      <w:r w:rsidRPr="00DF5E2E">
        <w:rPr>
          <w:rFonts w:cstheme="minorHAnsi"/>
          <w:lang w:val="en-GB"/>
        </w:rPr>
        <w:t xml:space="preserve">Establish low-threshold funding for Kven culture, for example via a Kven culture fund, and establish subsidy schemes for activities for Kven children and young people. </w:t>
      </w:r>
    </w:p>
    <w:p w14:paraId="59D987EB" w14:textId="77777777" w:rsidR="00DF5E2E" w:rsidRPr="00DF5E2E" w:rsidRDefault="00DF5E2E" w:rsidP="00D323B7">
      <w:pPr>
        <w:numPr>
          <w:ilvl w:val="0"/>
          <w:numId w:val="40"/>
        </w:numPr>
        <w:spacing w:before="240" w:after="120" w:line="240" w:lineRule="auto"/>
        <w:rPr>
          <w:rFonts w:cstheme="minorHAnsi"/>
          <w:lang w:val="en-GB"/>
        </w:rPr>
      </w:pPr>
      <w:r w:rsidRPr="00DF5E2E">
        <w:rPr>
          <w:rFonts w:cstheme="minorHAnsi"/>
          <w:lang w:val="en-GB"/>
        </w:rPr>
        <w:t>Establish purchase schemes for Kven literature.</w:t>
      </w:r>
    </w:p>
    <w:p w14:paraId="09401C70" w14:textId="77777777" w:rsidR="00DF5E2E" w:rsidRPr="00DF5E2E" w:rsidRDefault="00DF5E2E" w:rsidP="00D323B7">
      <w:pPr>
        <w:numPr>
          <w:ilvl w:val="0"/>
          <w:numId w:val="40"/>
        </w:numPr>
        <w:spacing w:before="240" w:after="120" w:line="240" w:lineRule="auto"/>
        <w:rPr>
          <w:rFonts w:cstheme="minorHAnsi"/>
          <w:lang w:val="en-GB"/>
        </w:rPr>
      </w:pPr>
      <w:r w:rsidRPr="00DF5E2E">
        <w:rPr>
          <w:rFonts w:cstheme="minorHAnsi"/>
          <w:lang w:val="en-GB"/>
        </w:rPr>
        <w:t>Contribute to Kven theatre and promote the teaching of Kven history and stories.</w:t>
      </w:r>
    </w:p>
    <w:p w14:paraId="531BCEF2" w14:textId="3578E367" w:rsidR="00DF5E2E" w:rsidRPr="00FA783C" w:rsidRDefault="00DF5E2E" w:rsidP="00D323B7">
      <w:pPr>
        <w:numPr>
          <w:ilvl w:val="0"/>
          <w:numId w:val="40"/>
        </w:numPr>
        <w:spacing w:before="240" w:after="120" w:line="240" w:lineRule="auto"/>
        <w:rPr>
          <w:rFonts w:cstheme="minorHAnsi"/>
          <w:lang w:val="en-GB"/>
        </w:rPr>
      </w:pPr>
      <w:r w:rsidRPr="00DF5E2E">
        <w:rPr>
          <w:rFonts w:cstheme="minorHAnsi"/>
          <w:lang w:val="en-GB"/>
        </w:rPr>
        <w:lastRenderedPageBreak/>
        <w:t>Lift and promote Kven cultural expressions by funding Kven festivals and providing earmarked amounts for those who carry out Kven cultural activities.</w:t>
      </w:r>
    </w:p>
    <w:p w14:paraId="6CDEE943" w14:textId="77777777" w:rsidR="00DF5E2E" w:rsidRPr="00231B48" w:rsidRDefault="00DF5E2E" w:rsidP="00027060">
      <w:pPr>
        <w:pStyle w:val="Listeavsnitt"/>
        <w:numPr>
          <w:ilvl w:val="0"/>
          <w:numId w:val="82"/>
        </w:numPr>
        <w:spacing w:before="240" w:after="120"/>
        <w:contextualSpacing w:val="0"/>
        <w:rPr>
          <w:rFonts w:cstheme="minorHAnsi"/>
          <w:lang w:val="en-GB"/>
        </w:rPr>
      </w:pPr>
      <w:r w:rsidRPr="00231B48">
        <w:rPr>
          <w:rFonts w:cstheme="minorHAnsi"/>
          <w:lang w:val="en-GB"/>
        </w:rPr>
        <w:t xml:space="preserve">The government has given notice of a new review of the European Charter for Regional or Minority Languages and of whether the Kven language is to be covered by part II or III. (Refer to 14/7082-5 </w:t>
      </w:r>
    </w:p>
    <w:p w14:paraId="3E5483DE" w14:textId="67B91A4A" w:rsidR="00DF5E2E" w:rsidRPr="00231B48" w:rsidRDefault="00DF5E2E" w:rsidP="00027060">
      <w:pPr>
        <w:pStyle w:val="Listeavsnitt"/>
        <w:numPr>
          <w:ilvl w:val="0"/>
          <w:numId w:val="82"/>
        </w:numPr>
        <w:spacing w:before="240" w:after="120"/>
        <w:contextualSpacing w:val="0"/>
        <w:rPr>
          <w:rFonts w:cstheme="minorHAnsi"/>
          <w:lang w:val="en-GB"/>
        </w:rPr>
      </w:pPr>
      <w:r w:rsidRPr="00231B48">
        <w:rPr>
          <w:rFonts w:cstheme="minorHAnsi"/>
          <w:i/>
          <w:lang w:val="en-GB"/>
        </w:rPr>
        <w:t>Regarding an enquiry about the European Charter for Regional or Minority Languages (the Minority Language Charter)</w:t>
      </w:r>
      <w:r w:rsidRPr="00231B48">
        <w:rPr>
          <w:rFonts w:cstheme="minorHAnsi"/>
          <w:lang w:val="en-GB"/>
        </w:rPr>
        <w:t xml:space="preserve"> dated 23 May 2018). The last review was in 2014. In the assessment of the requirements that are to be made now, we urge that</w:t>
      </w:r>
    </w:p>
    <w:p w14:paraId="4B53A9B9" w14:textId="77777777" w:rsidR="00DF5E2E" w:rsidRPr="00DF5E2E" w:rsidRDefault="00DF5E2E" w:rsidP="00D323B7">
      <w:pPr>
        <w:pStyle w:val="Listeavsnitt"/>
        <w:numPr>
          <w:ilvl w:val="0"/>
          <w:numId w:val="46"/>
        </w:numPr>
        <w:spacing w:before="240" w:after="120" w:line="240" w:lineRule="auto"/>
        <w:contextualSpacing w:val="0"/>
        <w:rPr>
          <w:rFonts w:cstheme="minorHAnsi"/>
          <w:lang w:val="en-GB"/>
        </w:rPr>
      </w:pPr>
      <w:r w:rsidRPr="00DF5E2E">
        <w:rPr>
          <w:rFonts w:cstheme="minorHAnsi"/>
          <w:lang w:val="en-GB"/>
        </w:rPr>
        <w:t>The issues described here in article 2, 1a, article 5a), article 5e) (i), article 53) (iv), article 5e) (v) and article 5e) (vi) are taken into account, and</w:t>
      </w:r>
    </w:p>
    <w:p w14:paraId="3D92A46C" w14:textId="0B72FD3C" w:rsidR="00AE74DF" w:rsidRPr="001757BC" w:rsidRDefault="00DF5E2E" w:rsidP="00D323B7">
      <w:pPr>
        <w:pStyle w:val="Listeavsnitt"/>
        <w:numPr>
          <w:ilvl w:val="0"/>
          <w:numId w:val="46"/>
        </w:numPr>
        <w:spacing w:before="240" w:after="120" w:line="240" w:lineRule="auto"/>
        <w:contextualSpacing w:val="0"/>
        <w:rPr>
          <w:rFonts w:cstheme="minorHAnsi"/>
          <w:lang w:val="en-GB"/>
        </w:rPr>
      </w:pPr>
      <w:r w:rsidRPr="00DF5E2E">
        <w:rPr>
          <w:rFonts w:cstheme="minorHAnsi"/>
          <w:lang w:val="en-GB"/>
        </w:rPr>
        <w:t>That the organisations are consulted</w:t>
      </w:r>
    </w:p>
    <w:p w14:paraId="632CAFE4" w14:textId="6F93C470" w:rsidR="00DF5E2E" w:rsidRPr="005F172A" w:rsidRDefault="00DF5E2E" w:rsidP="00FA783C">
      <w:pPr>
        <w:pStyle w:val="Overskrift3"/>
        <w:spacing w:before="240" w:after="120"/>
      </w:pPr>
      <w:bookmarkStart w:id="153" w:name="_Toc529362813"/>
      <w:r w:rsidRPr="00DF5E2E">
        <w:t>Article 6 of the Convention: the right to seek from the courts just and adequate reparation or satisfaction for any damage suffered as a result of such discriminatio</w:t>
      </w:r>
      <w:r w:rsidR="00AE74DF">
        <w:t>n</w:t>
      </w:r>
      <w:bookmarkEnd w:id="153"/>
    </w:p>
    <w:p w14:paraId="62F2E317" w14:textId="1C83B98A" w:rsidR="00DF5E2E" w:rsidRPr="00231B48" w:rsidRDefault="00DF5E2E" w:rsidP="00027060">
      <w:pPr>
        <w:pStyle w:val="Listeavsnitt"/>
        <w:numPr>
          <w:ilvl w:val="0"/>
          <w:numId w:val="82"/>
        </w:numPr>
        <w:spacing w:before="240" w:after="120"/>
        <w:contextualSpacing w:val="0"/>
        <w:rPr>
          <w:rFonts w:cstheme="minorHAnsi"/>
          <w:lang w:val="en-GB"/>
        </w:rPr>
      </w:pPr>
      <w:r w:rsidRPr="00231B48">
        <w:rPr>
          <w:rFonts w:cstheme="minorHAnsi"/>
          <w:lang w:val="en-GB"/>
        </w:rPr>
        <w:t>Norwegianization is a policy involving long-term oppression and discrimination of the Kven and Sami peoples. A commission is now being appointed to investigate the Norwegianization and injustice committed against the Sami and Kven peoples and this is to examine this policy, the background to it and how it took place, the consequences for the groups and individuals, and its effect.</w:t>
      </w:r>
    </w:p>
    <w:p w14:paraId="3FEE4926" w14:textId="04719CD5" w:rsidR="00DF5E2E" w:rsidRPr="00231B48" w:rsidRDefault="00DF5E2E" w:rsidP="00027060">
      <w:pPr>
        <w:pStyle w:val="Listeavsnitt"/>
        <w:numPr>
          <w:ilvl w:val="0"/>
          <w:numId w:val="82"/>
        </w:numPr>
        <w:spacing w:before="240" w:after="120"/>
        <w:contextualSpacing w:val="0"/>
        <w:rPr>
          <w:rFonts w:cstheme="minorHAnsi"/>
          <w:lang w:val="en-GB"/>
        </w:rPr>
      </w:pPr>
      <w:r w:rsidRPr="00231B48">
        <w:rPr>
          <w:rFonts w:cstheme="minorHAnsi"/>
          <w:lang w:val="en-GB"/>
        </w:rPr>
        <w:t xml:space="preserve">Many people experienced being sent to boarding and/or rural schools where they did not understand anything that was being taught until they had been at the school for many years – because all the teaching was in the Norwegian language and it was forbidden to use the Kven language as an aid. </w:t>
      </w:r>
    </w:p>
    <w:p w14:paraId="450D8C4C" w14:textId="159A459D" w:rsidR="00DF5E2E" w:rsidRPr="00231B48" w:rsidRDefault="00DF5E2E" w:rsidP="00027060">
      <w:pPr>
        <w:pStyle w:val="Listeavsnitt"/>
        <w:numPr>
          <w:ilvl w:val="0"/>
          <w:numId w:val="82"/>
        </w:numPr>
        <w:spacing w:before="240" w:after="120"/>
        <w:contextualSpacing w:val="0"/>
        <w:rPr>
          <w:rFonts w:cstheme="minorHAnsi"/>
          <w:lang w:val="en-GB"/>
        </w:rPr>
      </w:pPr>
      <w:r w:rsidRPr="00231B48">
        <w:rPr>
          <w:rFonts w:cstheme="minorHAnsi"/>
          <w:lang w:val="en-GB"/>
        </w:rPr>
        <w:t>The consequence of this has been a loss of schooling that has affected the person later in life in that he/she has had to rule out further study, has not been as successful in working life as he/she really should have been able to be, and has had reactions that affect his/her physical and mental health later in life, etc. This has led to financial loss for the individual as well as the loss of further education and job opportunities, and it has resulted in losses to the Kven people as a group and their opportunity to assert and defend their rights.</w:t>
      </w:r>
    </w:p>
    <w:p w14:paraId="33CC1388" w14:textId="77777777" w:rsidR="00DF5E2E" w:rsidRPr="00DF5E2E" w:rsidRDefault="00DF5E2E" w:rsidP="00FA783C">
      <w:pPr>
        <w:spacing w:before="240" w:after="120"/>
        <w:rPr>
          <w:rFonts w:cstheme="minorHAnsi"/>
          <w:b/>
        </w:rPr>
      </w:pPr>
      <w:r w:rsidRPr="00DF5E2E">
        <w:rPr>
          <w:rFonts w:cstheme="minorHAnsi"/>
          <w:b/>
        </w:rPr>
        <w:t>Recommendations:</w:t>
      </w:r>
    </w:p>
    <w:p w14:paraId="37160CAB" w14:textId="77777777" w:rsidR="00DF5E2E" w:rsidRPr="00DF5E2E" w:rsidRDefault="00DF5E2E" w:rsidP="00D323B7">
      <w:pPr>
        <w:numPr>
          <w:ilvl w:val="0"/>
          <w:numId w:val="44"/>
        </w:numPr>
        <w:spacing w:before="240" w:after="120" w:line="240" w:lineRule="auto"/>
        <w:rPr>
          <w:rFonts w:cstheme="minorHAnsi"/>
          <w:lang w:val="en-GB"/>
        </w:rPr>
      </w:pPr>
      <w:r w:rsidRPr="00DF5E2E">
        <w:rPr>
          <w:rFonts w:cstheme="minorHAnsi"/>
          <w:lang w:val="en-GB"/>
        </w:rPr>
        <w:t>Map the scope of the consequences for individuals, for example through the Commission for Investigating the Norwegianization of and Wrongs done to Sami and Kven People.</w:t>
      </w:r>
    </w:p>
    <w:p w14:paraId="63F0C1CD" w14:textId="77777777" w:rsidR="00DF5E2E" w:rsidRPr="00DF5E2E" w:rsidRDefault="00DF5E2E" w:rsidP="00D323B7">
      <w:pPr>
        <w:numPr>
          <w:ilvl w:val="0"/>
          <w:numId w:val="44"/>
        </w:numPr>
        <w:spacing w:before="240" w:after="120" w:line="240" w:lineRule="auto"/>
        <w:rPr>
          <w:rFonts w:cstheme="minorHAnsi"/>
          <w:lang w:val="en-GB"/>
        </w:rPr>
      </w:pPr>
      <w:r w:rsidRPr="00DF5E2E">
        <w:rPr>
          <w:rFonts w:cstheme="minorHAnsi"/>
          <w:lang w:val="en-GB"/>
        </w:rPr>
        <w:t>Establish a compensation scheme for what is in reality the loss of schooling during the Norwegianization process, for both children who attended boarding school and those who lived at home.</w:t>
      </w:r>
    </w:p>
    <w:p w14:paraId="27760055" w14:textId="120A74DE" w:rsidR="005F172A" w:rsidRPr="001757BC" w:rsidRDefault="00DF5E2E" w:rsidP="00D323B7">
      <w:pPr>
        <w:numPr>
          <w:ilvl w:val="0"/>
          <w:numId w:val="44"/>
        </w:numPr>
        <w:spacing w:before="240" w:after="120" w:line="240" w:lineRule="auto"/>
        <w:rPr>
          <w:rFonts w:cstheme="minorHAnsi"/>
          <w:lang w:val="en-GB"/>
        </w:rPr>
      </w:pPr>
      <w:r w:rsidRPr="00DF5E2E">
        <w:rPr>
          <w:rFonts w:cstheme="minorHAnsi"/>
          <w:lang w:val="en-GB"/>
        </w:rPr>
        <w:t>Establish scholarship schemes, schemes for writing down study loans and special Kven quotas for certain educations.</w:t>
      </w:r>
    </w:p>
    <w:p w14:paraId="5F8AF3C3" w14:textId="77777777" w:rsidR="00A17F22" w:rsidRDefault="00A17F22">
      <w:pPr>
        <w:rPr>
          <w:rFonts w:asciiTheme="majorHAnsi" w:hAnsiTheme="majorHAnsi"/>
          <w:b/>
          <w:color w:val="9E0000"/>
          <w:lang w:val="en-GB"/>
        </w:rPr>
      </w:pPr>
      <w:r w:rsidRPr="00341DDA">
        <w:rPr>
          <w:lang w:val="en-GB"/>
        </w:rPr>
        <w:br w:type="page"/>
      </w:r>
    </w:p>
    <w:p w14:paraId="103263EB" w14:textId="0DFA89F3" w:rsidR="00DF5E2E" w:rsidRPr="005F172A" w:rsidRDefault="00DF5E2E" w:rsidP="00FA783C">
      <w:pPr>
        <w:pStyle w:val="Overskrift3"/>
        <w:spacing w:before="240" w:after="120"/>
      </w:pPr>
      <w:bookmarkStart w:id="154" w:name="_Toc529362814"/>
      <w:r w:rsidRPr="00DF5E2E">
        <w:lastRenderedPageBreak/>
        <w:t>Article 7 of the Convention:  immediate and effective measures with a view to combating prejudices</w:t>
      </w:r>
      <w:bookmarkEnd w:id="154"/>
      <w:r w:rsidRPr="00DF5E2E">
        <w:t xml:space="preserve"> </w:t>
      </w:r>
    </w:p>
    <w:p w14:paraId="6042D024" w14:textId="575879CB" w:rsidR="00DF5E2E" w:rsidRPr="00231B48" w:rsidRDefault="00DF5E2E" w:rsidP="00027060">
      <w:pPr>
        <w:pStyle w:val="Listeavsnitt"/>
        <w:numPr>
          <w:ilvl w:val="0"/>
          <w:numId w:val="82"/>
        </w:numPr>
        <w:spacing w:before="240" w:after="120"/>
        <w:contextualSpacing w:val="0"/>
        <w:rPr>
          <w:rFonts w:cstheme="minorHAnsi"/>
          <w:b/>
          <w:lang w:val="en-GB"/>
        </w:rPr>
      </w:pPr>
      <w:r w:rsidRPr="00231B48">
        <w:rPr>
          <w:rFonts w:cstheme="minorHAnsi"/>
          <w:b/>
          <w:lang w:val="en-GB"/>
        </w:rPr>
        <w:t xml:space="preserve">This article of the Convention urges the adoption of immediate and effective measures, particularly in the fields of teaching, education, culture and information, with a view to combating prejudices. </w:t>
      </w:r>
    </w:p>
    <w:p w14:paraId="3F29521C" w14:textId="41E8910D" w:rsidR="00DF5E2E" w:rsidRPr="00231B48" w:rsidRDefault="00DF5E2E" w:rsidP="00027060">
      <w:pPr>
        <w:pStyle w:val="Listeavsnitt"/>
        <w:numPr>
          <w:ilvl w:val="0"/>
          <w:numId w:val="82"/>
        </w:numPr>
        <w:spacing w:before="240" w:after="120"/>
        <w:contextualSpacing w:val="0"/>
        <w:rPr>
          <w:rFonts w:cstheme="minorHAnsi"/>
          <w:lang w:val="en-GB"/>
        </w:rPr>
      </w:pPr>
      <w:r w:rsidRPr="00231B48">
        <w:rPr>
          <w:rFonts w:cstheme="minorHAnsi"/>
          <w:lang w:val="en-GB"/>
        </w:rPr>
        <w:t xml:space="preserve">Here, there is a partial link to the </w:t>
      </w:r>
      <w:r w:rsidR="00C42313">
        <w:rPr>
          <w:rFonts w:cstheme="minorHAnsi"/>
          <w:lang w:val="en-GB"/>
        </w:rPr>
        <w:t>Concluding Observation</w:t>
      </w:r>
      <w:r w:rsidRPr="00231B48">
        <w:rPr>
          <w:rFonts w:cstheme="minorHAnsi"/>
          <w:lang w:val="en-GB"/>
        </w:rPr>
        <w:t xml:space="preserve"> 26 letter a, to develop "</w:t>
      </w:r>
      <w:r w:rsidRPr="00231B48">
        <w:rPr>
          <w:rFonts w:cstheme="minorHAnsi"/>
          <w:i/>
          <w:lang w:val="en-GB"/>
        </w:rPr>
        <w:t>suitable strategies and policies that to a sufficient degree respond to the difficulties that Romani and Tatere/Traveller people face when it comes to access to work, housing, health services and school/education, and which are necessary for full integration into Norwegian society</w:t>
      </w:r>
      <w:r w:rsidRPr="00231B48">
        <w:rPr>
          <w:rFonts w:cstheme="minorHAnsi"/>
          <w:lang w:val="en-GB"/>
        </w:rPr>
        <w:t>."</w:t>
      </w:r>
    </w:p>
    <w:p w14:paraId="4071F235" w14:textId="628FC86D" w:rsidR="00DF5E2E" w:rsidRPr="00231B48" w:rsidRDefault="00DF5E2E" w:rsidP="00027060">
      <w:pPr>
        <w:pStyle w:val="Listeavsnitt"/>
        <w:numPr>
          <w:ilvl w:val="0"/>
          <w:numId w:val="82"/>
        </w:numPr>
        <w:spacing w:before="240" w:after="120"/>
        <w:contextualSpacing w:val="0"/>
        <w:rPr>
          <w:rFonts w:cstheme="minorHAnsi"/>
          <w:lang w:val="en-GB"/>
        </w:rPr>
      </w:pPr>
      <w:r w:rsidRPr="00231B48">
        <w:rPr>
          <w:rFonts w:cstheme="minorHAnsi"/>
          <w:lang w:val="en-GB"/>
        </w:rPr>
        <w:t xml:space="preserve">Since no effective measures have been initiated to stop the effect of the Norwegianization policy, it can in many areas be alleged that this policy continues to apply fully to both language and culture, and in other areas that deprive us of important symbols and cultural values. </w:t>
      </w:r>
    </w:p>
    <w:p w14:paraId="3CD8EB61" w14:textId="4108F256" w:rsidR="00DF5E2E" w:rsidRPr="00231B48" w:rsidRDefault="00DF5E2E" w:rsidP="00027060">
      <w:pPr>
        <w:pStyle w:val="Listeavsnitt"/>
        <w:numPr>
          <w:ilvl w:val="0"/>
          <w:numId w:val="82"/>
        </w:numPr>
        <w:spacing w:before="240" w:after="120"/>
        <w:contextualSpacing w:val="0"/>
        <w:rPr>
          <w:rFonts w:cstheme="minorHAnsi"/>
          <w:lang w:val="en-GB"/>
        </w:rPr>
      </w:pPr>
      <w:r w:rsidRPr="00231B48">
        <w:rPr>
          <w:rFonts w:cstheme="minorHAnsi"/>
          <w:lang w:val="en-GB"/>
        </w:rPr>
        <w:t xml:space="preserve">Many of the prejudices against Kven people as a group still exist. Unless considerable resources are injected to mobilise people against the attitudes created when the Norwegianization policy was in force, this will continue. This is demonstrated as a lack of knowledge about Kvens in the majority population, and even among Kvens, and even in the Kven core areas. The lack of recognition by Norwegian authorities and marginalisation of Kvens contribute to this. </w:t>
      </w:r>
    </w:p>
    <w:p w14:paraId="68CABDCE" w14:textId="77777777" w:rsidR="00DF5E2E" w:rsidRPr="00DF5E2E" w:rsidRDefault="00DF5E2E" w:rsidP="00FA783C">
      <w:pPr>
        <w:spacing w:before="240" w:after="120"/>
        <w:rPr>
          <w:rFonts w:cstheme="minorHAnsi"/>
          <w:b/>
        </w:rPr>
      </w:pPr>
      <w:r w:rsidRPr="00DF5E2E">
        <w:rPr>
          <w:rFonts w:cstheme="minorHAnsi"/>
          <w:b/>
        </w:rPr>
        <w:t>Recommendations:</w:t>
      </w:r>
    </w:p>
    <w:p w14:paraId="44E0724F" w14:textId="77777777" w:rsidR="00DF5E2E" w:rsidRPr="00DF5E2E" w:rsidRDefault="00DF5E2E" w:rsidP="00D323B7">
      <w:pPr>
        <w:numPr>
          <w:ilvl w:val="0"/>
          <w:numId w:val="34"/>
        </w:numPr>
        <w:spacing w:before="240" w:after="120" w:line="240" w:lineRule="auto"/>
        <w:rPr>
          <w:rFonts w:cstheme="minorHAnsi"/>
          <w:lang w:val="en-GB"/>
        </w:rPr>
      </w:pPr>
      <w:r w:rsidRPr="00DF5E2E">
        <w:rPr>
          <w:rFonts w:cstheme="minorHAnsi"/>
          <w:lang w:val="en-GB"/>
        </w:rPr>
        <w:t>Contribute to knowledge about the Kven people in the majority population and society as a whole through general information, dissemination and the school system.</w:t>
      </w:r>
    </w:p>
    <w:p w14:paraId="718E1ECE" w14:textId="77777777" w:rsidR="00DF5E2E" w:rsidRPr="00DF5E2E" w:rsidRDefault="00DF5E2E" w:rsidP="00D323B7">
      <w:pPr>
        <w:numPr>
          <w:ilvl w:val="0"/>
          <w:numId w:val="34"/>
        </w:numPr>
        <w:spacing w:before="240" w:after="120" w:line="240" w:lineRule="auto"/>
        <w:rPr>
          <w:rFonts w:cstheme="minorHAnsi"/>
          <w:lang w:val="en-GB"/>
        </w:rPr>
      </w:pPr>
      <w:r w:rsidRPr="00DF5E2E">
        <w:rPr>
          <w:rFonts w:cstheme="minorHAnsi"/>
          <w:lang w:val="en-GB"/>
        </w:rPr>
        <w:t>Impose a duty on national, regional and local institutions that received a state grant, including museums and cultural and theatre institutions in northern Norway to promote and impart Kven circumstances, stories and issues.</w:t>
      </w:r>
    </w:p>
    <w:p w14:paraId="5D8C87B2" w14:textId="26B035B3" w:rsidR="00AC67C6" w:rsidRPr="00DF5E2E" w:rsidRDefault="00AC67C6" w:rsidP="00FA783C">
      <w:pPr>
        <w:pStyle w:val="Overskrift2"/>
        <w:spacing w:before="240" w:beforeAutospacing="0" w:after="120" w:afterAutospacing="0"/>
      </w:pPr>
      <w:bookmarkStart w:id="155" w:name="_Toc529362815"/>
      <w:r w:rsidRPr="00DF5E2E">
        <w:t>Concluding Observation 26: The situation for Norwegian Roma, the Romani people/gypsies/travellers</w:t>
      </w:r>
      <w:bookmarkEnd w:id="155"/>
      <w:r w:rsidRPr="00DF5E2E">
        <w:t xml:space="preserve"> </w:t>
      </w:r>
    </w:p>
    <w:p w14:paraId="733EAC1A" w14:textId="6F2D4AE3" w:rsidR="00AC67C6" w:rsidRPr="00DF5E2E" w:rsidRDefault="00AC67C6" w:rsidP="009B737B">
      <w:pPr>
        <w:spacing w:after="120"/>
        <w:rPr>
          <w:rFonts w:cstheme="minorHAnsi"/>
          <w:b/>
          <w:lang w:val="en-GB"/>
        </w:rPr>
      </w:pPr>
      <w:r w:rsidRPr="00DF5E2E">
        <w:rPr>
          <w:rFonts w:cstheme="minorHAnsi"/>
          <w:b/>
          <w:lang w:val="en-GB"/>
        </w:rPr>
        <w:t>(Concluding Observation 26a - f, State Report 138-145)</w:t>
      </w:r>
    </w:p>
    <w:p w14:paraId="465D45A0" w14:textId="77777777" w:rsidR="00AC67C6" w:rsidRPr="00231B48" w:rsidRDefault="00AC67C6" w:rsidP="00027060">
      <w:pPr>
        <w:pStyle w:val="Listeavsnitt"/>
        <w:numPr>
          <w:ilvl w:val="0"/>
          <w:numId w:val="82"/>
        </w:numPr>
        <w:spacing w:before="240" w:after="120"/>
        <w:contextualSpacing w:val="0"/>
        <w:rPr>
          <w:rFonts w:cstheme="minorHAnsi"/>
          <w:lang w:val="en-GB"/>
        </w:rPr>
      </w:pPr>
      <w:r w:rsidRPr="00231B48">
        <w:rPr>
          <w:rFonts w:cstheme="minorHAnsi"/>
          <w:lang w:val="en-GB"/>
        </w:rPr>
        <w:t>The Committee recommends developing suitable strategies and policies relating to access to work, housing, health services and education with the aim of making conditions suitable for full integration into Norwegian society.</w:t>
      </w:r>
    </w:p>
    <w:p w14:paraId="677C0F60" w14:textId="379EEAA4" w:rsidR="00C2409D" w:rsidRPr="00C2409D" w:rsidRDefault="00C2409D" w:rsidP="00C2409D">
      <w:pPr>
        <w:pStyle w:val="Overskrift3"/>
      </w:pPr>
      <w:bookmarkStart w:id="156" w:name="_Toc529362816"/>
      <w:r w:rsidRPr="00C2409D">
        <w:t>Concluding Observation 26f: compensation to the Roma</w:t>
      </w:r>
      <w:r w:rsidR="0097092B">
        <w:t xml:space="preserve">ni/ </w:t>
      </w:r>
      <w:r w:rsidRPr="00C2409D">
        <w:t>Taters</w:t>
      </w:r>
      <w:bookmarkEnd w:id="156"/>
      <w:r w:rsidRPr="00C2409D">
        <w:t xml:space="preserve"> </w:t>
      </w:r>
    </w:p>
    <w:p w14:paraId="66CE5609" w14:textId="77777777" w:rsidR="00C2409D" w:rsidRPr="001757BC" w:rsidRDefault="00C2409D" w:rsidP="00027060">
      <w:pPr>
        <w:pStyle w:val="Listeavsnitt"/>
        <w:numPr>
          <w:ilvl w:val="0"/>
          <w:numId w:val="82"/>
        </w:numPr>
        <w:spacing w:before="240" w:after="120"/>
        <w:contextualSpacing w:val="0"/>
        <w:rPr>
          <w:rFonts w:cstheme="minorHAnsi"/>
          <w:lang w:val="en-GB"/>
        </w:rPr>
      </w:pPr>
      <w:r w:rsidRPr="001757BC">
        <w:rPr>
          <w:rFonts w:cstheme="minorHAnsi"/>
          <w:lang w:val="en-GB"/>
        </w:rPr>
        <w:t>The Committee recommends the State to implement the recommendations of the Commission set up to assess the discriminatory assimilation policies including by providing compensation to the Roma and Taters. The collective compensation (rebate) given to the Romani people for the abuse committed by the state against them through the state's assimilation policy, led to the creation of the Romani / Taters Cultural Foundation (the Foundation).</w:t>
      </w:r>
    </w:p>
    <w:p w14:paraId="14C77934" w14:textId="77777777" w:rsidR="00C2409D" w:rsidRPr="001757BC" w:rsidRDefault="00C2409D" w:rsidP="00027060">
      <w:pPr>
        <w:pStyle w:val="Listeavsnitt"/>
        <w:numPr>
          <w:ilvl w:val="0"/>
          <w:numId w:val="82"/>
        </w:numPr>
        <w:spacing w:before="240" w:after="120"/>
        <w:contextualSpacing w:val="0"/>
        <w:rPr>
          <w:rFonts w:cstheme="minorHAnsi"/>
          <w:lang w:val="en-GB"/>
        </w:rPr>
      </w:pPr>
      <w:r w:rsidRPr="001757BC">
        <w:rPr>
          <w:rFonts w:cstheme="minorHAnsi"/>
          <w:lang w:val="en-GB"/>
        </w:rPr>
        <w:t xml:space="preserve">The collective compensation was adopted in 2004 and a fund worth 75 million kroners was created where the return would be used to preserve, promote and disseminate the culture, </w:t>
      </w:r>
      <w:r w:rsidRPr="001757BC">
        <w:rPr>
          <w:rFonts w:cstheme="minorHAnsi"/>
          <w:lang w:val="en-GB"/>
        </w:rPr>
        <w:lastRenderedPageBreak/>
        <w:t xml:space="preserve">history and language of the Taters, and to operate a secretariat / advisory centre that offers legal aid and other assistance to Taters in need. </w:t>
      </w:r>
    </w:p>
    <w:p w14:paraId="438182E0" w14:textId="77777777" w:rsidR="00C2409D" w:rsidRPr="001757BC" w:rsidRDefault="00C2409D" w:rsidP="00027060">
      <w:pPr>
        <w:pStyle w:val="Listeavsnitt"/>
        <w:numPr>
          <w:ilvl w:val="0"/>
          <w:numId w:val="82"/>
        </w:numPr>
        <w:spacing w:before="240" w:after="120"/>
        <w:contextualSpacing w:val="0"/>
        <w:rPr>
          <w:rFonts w:cstheme="minorHAnsi"/>
          <w:lang w:val="en-GB"/>
        </w:rPr>
      </w:pPr>
      <w:r w:rsidRPr="001757BC">
        <w:rPr>
          <w:rFonts w:cstheme="minorHAnsi"/>
          <w:lang w:val="en-GB"/>
        </w:rPr>
        <w:t>In 2007, the Foundation was established and was responsible for managing the compensation. In 2014, the Foundation established the Romanian / Tater Centre, which included a service that offered free legal aid and other assistance such as aid for claims for compensation and debt counselling, to Taters who needed it.</w:t>
      </w:r>
    </w:p>
    <w:p w14:paraId="5A86B40C" w14:textId="77777777" w:rsidR="00C2409D" w:rsidRPr="001757BC" w:rsidRDefault="00C2409D" w:rsidP="00027060">
      <w:pPr>
        <w:pStyle w:val="Listeavsnitt"/>
        <w:numPr>
          <w:ilvl w:val="0"/>
          <w:numId w:val="82"/>
        </w:numPr>
        <w:spacing w:before="240" w:after="120"/>
        <w:contextualSpacing w:val="0"/>
        <w:rPr>
          <w:rFonts w:cstheme="minorHAnsi"/>
          <w:lang w:val="en-GB"/>
        </w:rPr>
      </w:pPr>
      <w:r w:rsidRPr="001757BC">
        <w:rPr>
          <w:rFonts w:cstheme="minorHAnsi"/>
          <w:lang w:val="en-GB"/>
        </w:rPr>
        <w:t>These institutions made a great effort to improve the future of the Romani/ Taters; the preservation of languages, culture and history, and to help those who had suffered from the abuse committed by the state and church. They assisted with advice, guidance, applications, support from lawyers, etc. They were also the only institutions that had full expertise on the Romani/ Taters, which were ruled by the people themselves.</w:t>
      </w:r>
    </w:p>
    <w:p w14:paraId="7CB6270B" w14:textId="77777777" w:rsidR="00C2409D" w:rsidRPr="001757BC" w:rsidRDefault="00C2409D" w:rsidP="00027060">
      <w:pPr>
        <w:pStyle w:val="Listeavsnitt"/>
        <w:numPr>
          <w:ilvl w:val="0"/>
          <w:numId w:val="82"/>
        </w:numPr>
        <w:spacing w:before="240" w:after="120"/>
        <w:contextualSpacing w:val="0"/>
        <w:rPr>
          <w:rFonts w:cstheme="minorHAnsi"/>
          <w:lang w:val="en-GB"/>
        </w:rPr>
      </w:pPr>
      <w:r w:rsidRPr="001757BC">
        <w:rPr>
          <w:rFonts w:cstheme="minorHAnsi"/>
          <w:lang w:val="en-GB"/>
        </w:rPr>
        <w:t>In 2015, the annual payments to the Foundation were frozen without any concrete grounds. In the absence of a specific justification for the retention of the annual grants, the Foundation took the State, with the Ministry of Local Government and Regional Development to the Courts. As evidence in the imminent trial, the Ministry used a number of undocumented gross allegations of economic crime and violations committed by individual Romani/ Taters. Accusations that could easily be disproved.</w:t>
      </w:r>
    </w:p>
    <w:p w14:paraId="7304C668" w14:textId="77777777" w:rsidR="00C2409D" w:rsidRPr="001757BC" w:rsidRDefault="00C2409D" w:rsidP="00027060">
      <w:pPr>
        <w:pStyle w:val="Listeavsnitt"/>
        <w:numPr>
          <w:ilvl w:val="0"/>
          <w:numId w:val="82"/>
        </w:numPr>
        <w:spacing w:before="240" w:after="120"/>
        <w:contextualSpacing w:val="0"/>
        <w:rPr>
          <w:rFonts w:cstheme="minorHAnsi"/>
          <w:lang w:val="en-GB"/>
        </w:rPr>
      </w:pPr>
      <w:r w:rsidRPr="001757BC">
        <w:rPr>
          <w:rFonts w:cstheme="minorHAnsi"/>
          <w:lang w:val="en-GB"/>
        </w:rPr>
        <w:t>On the 21st of June 2017, the parliament decided that the collective compensation should no longer be administered by the Foundation. This decision removed the basis for conducting the trial scheduled for September 2017. The parliament thus deprived the Foundation and the entire people, of the possibility of bringing the matter to the courts.</w:t>
      </w:r>
    </w:p>
    <w:p w14:paraId="193C75E6" w14:textId="77777777" w:rsidR="00C2409D" w:rsidRPr="001757BC" w:rsidRDefault="00C2409D" w:rsidP="00027060">
      <w:pPr>
        <w:pStyle w:val="Listeavsnitt"/>
        <w:numPr>
          <w:ilvl w:val="0"/>
          <w:numId w:val="82"/>
        </w:numPr>
        <w:spacing w:before="240" w:after="120"/>
        <w:contextualSpacing w:val="0"/>
        <w:rPr>
          <w:rFonts w:cstheme="minorHAnsi"/>
          <w:lang w:val="en-GB"/>
        </w:rPr>
      </w:pPr>
      <w:r w:rsidRPr="001757BC">
        <w:rPr>
          <w:rFonts w:cstheme="minorHAnsi"/>
          <w:lang w:val="en-GB"/>
        </w:rPr>
        <w:t>The ministry created a temporary arrangement for the collective compensation, which the ministry now itself manages. Private individuals from the group were excluded from seeking funds.</w:t>
      </w:r>
    </w:p>
    <w:p w14:paraId="3F83C49B" w14:textId="77777777" w:rsidR="00C2409D" w:rsidRPr="001757BC" w:rsidRDefault="00C2409D" w:rsidP="00027060">
      <w:pPr>
        <w:pStyle w:val="Listeavsnitt"/>
        <w:numPr>
          <w:ilvl w:val="0"/>
          <w:numId w:val="82"/>
        </w:numPr>
        <w:spacing w:before="240" w:after="120"/>
        <w:contextualSpacing w:val="0"/>
        <w:rPr>
          <w:rFonts w:cstheme="minorHAnsi"/>
          <w:lang w:val="en-GB"/>
        </w:rPr>
      </w:pPr>
      <w:r w:rsidRPr="001757BC">
        <w:rPr>
          <w:rFonts w:cstheme="minorHAnsi"/>
          <w:lang w:val="en-GB"/>
        </w:rPr>
        <w:t xml:space="preserve">In the ministry’s guide to the compensation scheme, the following was stated: </w:t>
      </w:r>
      <w:r w:rsidRPr="001757BC">
        <w:rPr>
          <w:rFonts w:cstheme="minorHAnsi"/>
          <w:i/>
          <w:lang w:val="en-GB"/>
        </w:rPr>
        <w:t xml:space="preserve">No support is granted to individuals over this grant scheme, but sole proprietorships can apply for support. The reason why individuals cannot receive grants is that when the grants are to be paid out, the ministry must report the payment to the Equity Office as income. In many cases, tax must therefore be deducted from the amount. In addition, the ministry does not wish to mix funding together with private finances </w:t>
      </w:r>
      <w:r w:rsidRPr="001757BC">
        <w:rPr>
          <w:rFonts w:cstheme="minorHAnsi"/>
          <w:lang w:val="en-GB"/>
        </w:rPr>
        <w:t>(our translation).</w:t>
      </w:r>
      <w:r w:rsidRPr="001757BC">
        <w:rPr>
          <w:rFonts w:cstheme="minorHAnsi"/>
          <w:vertAlign w:val="superscript"/>
        </w:rPr>
        <w:footnoteReference w:id="118"/>
      </w:r>
    </w:p>
    <w:p w14:paraId="3D1A5629" w14:textId="77909A73" w:rsidR="00C2409D" w:rsidRPr="001757BC" w:rsidRDefault="00C2409D" w:rsidP="00027060">
      <w:pPr>
        <w:pStyle w:val="Listeavsnitt"/>
        <w:numPr>
          <w:ilvl w:val="0"/>
          <w:numId w:val="82"/>
        </w:numPr>
        <w:spacing w:before="240" w:after="120"/>
        <w:contextualSpacing w:val="0"/>
        <w:rPr>
          <w:rFonts w:cstheme="minorHAnsi"/>
          <w:lang w:val="en-GB"/>
        </w:rPr>
      </w:pPr>
      <w:r w:rsidRPr="001757BC">
        <w:rPr>
          <w:rFonts w:cstheme="minorHAnsi"/>
          <w:lang w:val="en-GB"/>
        </w:rPr>
        <w:t xml:space="preserve">Here, the ministry displays prejudices and mistrust to the Romani/ Taters people’s ability to handle </w:t>
      </w:r>
      <w:r w:rsidR="008D3A12" w:rsidRPr="001757BC">
        <w:rPr>
          <w:rFonts w:cstheme="minorHAnsi"/>
          <w:lang w:val="en-GB"/>
        </w:rPr>
        <w:t>finances and</w:t>
      </w:r>
      <w:r w:rsidRPr="001757BC">
        <w:rPr>
          <w:rFonts w:cstheme="minorHAnsi"/>
          <w:lang w:val="en-GB"/>
        </w:rPr>
        <w:t xml:space="preserve"> admit that they believe the allegations made without proof, and without giving rise to contradiction, by writing it in their own guide to the scheme.</w:t>
      </w:r>
    </w:p>
    <w:p w14:paraId="3668334B" w14:textId="77777777" w:rsidR="00C2409D" w:rsidRPr="001757BC" w:rsidRDefault="00C2409D" w:rsidP="00027060">
      <w:pPr>
        <w:pStyle w:val="Listeavsnitt"/>
        <w:numPr>
          <w:ilvl w:val="0"/>
          <w:numId w:val="82"/>
        </w:numPr>
        <w:spacing w:before="240" w:after="120"/>
        <w:contextualSpacing w:val="0"/>
        <w:rPr>
          <w:rFonts w:cstheme="minorHAnsi"/>
          <w:lang w:val="en-GB"/>
        </w:rPr>
      </w:pPr>
      <w:r w:rsidRPr="001757BC">
        <w:rPr>
          <w:rFonts w:cstheme="minorHAnsi"/>
          <w:lang w:val="en-GB"/>
        </w:rPr>
        <w:t>As a result of the withdrawal of the funds and the suspension of the trial due to the decisions in parliament, both the Foundation and the Romanian / Tater Centre are declared bankrupt in 2018.</w:t>
      </w:r>
    </w:p>
    <w:p w14:paraId="56849A43" w14:textId="1EB7F898" w:rsidR="00C2409D" w:rsidRPr="001757BC" w:rsidRDefault="00C2409D" w:rsidP="00027060">
      <w:pPr>
        <w:pStyle w:val="Listeavsnitt"/>
        <w:numPr>
          <w:ilvl w:val="0"/>
          <w:numId w:val="82"/>
        </w:numPr>
        <w:spacing w:before="240" w:after="120"/>
        <w:contextualSpacing w:val="0"/>
        <w:rPr>
          <w:rFonts w:cstheme="minorHAnsi"/>
          <w:lang w:val="en-GB"/>
        </w:rPr>
      </w:pPr>
      <w:r w:rsidRPr="001757BC">
        <w:rPr>
          <w:rFonts w:cstheme="minorHAnsi"/>
          <w:lang w:val="en-GB"/>
        </w:rPr>
        <w:lastRenderedPageBreak/>
        <w:t>The political leadership of the Ministry of Local Government and Regional Development and the Ministry of Culture, decided this autumn that the funds in Chapter 567, points 25 and 75 of the State Budget (Collect</w:t>
      </w:r>
      <w:r w:rsidR="00A17F22">
        <w:rPr>
          <w:rFonts w:cstheme="minorHAnsi"/>
          <w:lang w:val="en-GB"/>
        </w:rPr>
        <w:t>ive compensation to the Romani/</w:t>
      </w:r>
      <w:r w:rsidRPr="001757BC">
        <w:rPr>
          <w:rFonts w:cstheme="minorHAnsi"/>
          <w:lang w:val="en-GB"/>
        </w:rPr>
        <w:t>Taters) will be used to create a subsidy scheme administered by the Ministry of Culture.</w:t>
      </w:r>
      <w:r w:rsidRPr="001757BC">
        <w:rPr>
          <w:rFonts w:cstheme="minorHAnsi"/>
        </w:rPr>
        <w:footnoteReference w:id="119"/>
      </w:r>
    </w:p>
    <w:p w14:paraId="39B761F0" w14:textId="01FEB851" w:rsidR="00007AF0" w:rsidRPr="001757BC" w:rsidRDefault="00C2409D" w:rsidP="00027060">
      <w:pPr>
        <w:pStyle w:val="Listeavsnitt"/>
        <w:numPr>
          <w:ilvl w:val="0"/>
          <w:numId w:val="82"/>
        </w:numPr>
        <w:spacing w:before="240" w:after="120"/>
        <w:contextualSpacing w:val="0"/>
        <w:rPr>
          <w:rFonts w:cstheme="minorHAnsi"/>
          <w:lang w:val="en-GB"/>
        </w:rPr>
      </w:pPr>
      <w:r w:rsidRPr="001757BC">
        <w:rPr>
          <w:rFonts w:cstheme="minorHAnsi"/>
          <w:lang w:val="en-GB"/>
        </w:rPr>
        <w:t>The Norwegian government gave the Romani/ Taters compensation/ rebate to rectify the damage caused during the state's assimilation policy. The people’s own foundation, the Romani / Taters Cultural Foundation, was allowed to manage the fund for a few years. Now, the authorities have decided that this compensation / rebate must be administered by a government agency under the Ministry of Culture. In fact, the state now manages the compensation the state gave to the Romani people / Taters for the assimilation policy the state enforced on this group.</w:t>
      </w:r>
    </w:p>
    <w:p w14:paraId="043BF2FA" w14:textId="46E4F83E" w:rsidR="00AC67C6" w:rsidRPr="00DF5E2E" w:rsidRDefault="00AC67C6" w:rsidP="00FA783C">
      <w:pPr>
        <w:pStyle w:val="Overskrift3"/>
        <w:spacing w:before="240" w:after="120"/>
      </w:pPr>
      <w:bookmarkStart w:id="157" w:name="_Toc529362817"/>
      <w:r w:rsidRPr="00DF5E2E">
        <w:t>Concluding Observation 26b: Effectively combat racially discriminatory acts and stereotypes</w:t>
      </w:r>
      <w:bookmarkEnd w:id="157"/>
    </w:p>
    <w:p w14:paraId="0AE511E7" w14:textId="4EC139C9" w:rsidR="00AC67C6" w:rsidRPr="00231B48" w:rsidRDefault="00AC67C6" w:rsidP="00027060">
      <w:pPr>
        <w:pStyle w:val="Listeavsnitt"/>
        <w:numPr>
          <w:ilvl w:val="0"/>
          <w:numId w:val="82"/>
        </w:numPr>
        <w:spacing w:before="240" w:after="120"/>
        <w:contextualSpacing w:val="0"/>
        <w:rPr>
          <w:rFonts w:cstheme="minorHAnsi"/>
          <w:lang w:val="en-GB"/>
        </w:rPr>
      </w:pPr>
      <w:r w:rsidRPr="00231B48">
        <w:rPr>
          <w:rFonts w:cstheme="minorHAnsi"/>
          <w:lang w:val="en-GB"/>
        </w:rPr>
        <w:t xml:space="preserve">The Norwegian </w:t>
      </w:r>
      <w:r w:rsidR="0097092B">
        <w:rPr>
          <w:rFonts w:cstheme="minorHAnsi"/>
          <w:lang w:val="en-GB"/>
        </w:rPr>
        <w:t>Roma minority</w:t>
      </w:r>
      <w:r w:rsidRPr="00231B48">
        <w:rPr>
          <w:rFonts w:cstheme="minorHAnsi"/>
          <w:lang w:val="en-GB"/>
        </w:rPr>
        <w:t xml:space="preserve"> continues to be one of the most stigmatised and disliked ethnic groups in Norway. According to surveys, Romani people are the ethnic group that most Norwegians say they do not want to have as a neighbour. The Romani Culture and Resource Centre therefore spends a lot of time trying to reverse this picture of Romani people as a group that has little culture and requires a lot of help so that they are viewed as a resource. The centre also tries to draw attention to Romani culture and language in Norwegian society.</w:t>
      </w:r>
    </w:p>
    <w:p w14:paraId="10EC946B" w14:textId="669C58F0" w:rsidR="00AC67C6" w:rsidRPr="00DF5E2E" w:rsidRDefault="00AC67C6" w:rsidP="00FA783C">
      <w:pPr>
        <w:pStyle w:val="Overskrift3"/>
        <w:spacing w:before="240" w:after="120"/>
      </w:pPr>
      <w:bookmarkStart w:id="158" w:name="_Toc529362818"/>
      <w:r w:rsidRPr="00DF5E2E">
        <w:t>Concluding Observation 26 f: Apology and reparation</w:t>
      </w:r>
      <w:bookmarkEnd w:id="158"/>
    </w:p>
    <w:p w14:paraId="5F06785B" w14:textId="7A53061E" w:rsidR="00AC67C6" w:rsidRPr="00231B48" w:rsidRDefault="00AC67C6" w:rsidP="00027060">
      <w:pPr>
        <w:pStyle w:val="Listeavsnitt"/>
        <w:numPr>
          <w:ilvl w:val="0"/>
          <w:numId w:val="82"/>
        </w:numPr>
        <w:spacing w:before="240" w:after="120"/>
        <w:contextualSpacing w:val="0"/>
        <w:rPr>
          <w:rFonts w:cstheme="minorHAnsi"/>
          <w:lang w:val="en-GB"/>
        </w:rPr>
      </w:pPr>
      <w:r w:rsidRPr="00231B48">
        <w:rPr>
          <w:rFonts w:cstheme="minorHAnsi"/>
          <w:lang w:val="en-GB"/>
        </w:rPr>
        <w:t xml:space="preserve">In 2015, Norway's prime minister Erna Solberg made a public apology to Norwegian Romani people for the racist policy implemented against this group during the decades before and after the Second World </w:t>
      </w:r>
      <w:r w:rsidR="008D3A12" w:rsidRPr="00231B48">
        <w:rPr>
          <w:rFonts w:cstheme="minorHAnsi"/>
          <w:lang w:val="en-GB"/>
        </w:rPr>
        <w:t>War and</w:t>
      </w:r>
      <w:r w:rsidRPr="00231B48">
        <w:rPr>
          <w:rFonts w:cstheme="minorHAnsi"/>
          <w:lang w:val="en-GB"/>
        </w:rPr>
        <w:t xml:space="preserve"> promised collective financial compensation.  In dialogue with the Roma Council and others from the group, it was decided to use the compensation to establish a cultural and resource centre for Norwegian Roma</w:t>
      </w:r>
      <w:r w:rsidR="0097092B">
        <w:rPr>
          <w:rFonts w:cstheme="minorHAnsi"/>
          <w:lang w:val="en-GB"/>
        </w:rPr>
        <w:t xml:space="preserve"> minority </w:t>
      </w:r>
      <w:r w:rsidRPr="00231B48">
        <w:rPr>
          <w:rFonts w:cstheme="minorHAnsi"/>
          <w:lang w:val="en-GB"/>
        </w:rPr>
        <w:t xml:space="preserve">in Oslo. The Church City Mission foundation accepted the Ministry of Local Government and Modernisation's offer to help Norwegian Roma establish a cultural and resource centre, and work on the centre started in Oslo in January 2018. </w:t>
      </w:r>
    </w:p>
    <w:p w14:paraId="164429CE" w14:textId="2AD30D99" w:rsidR="00AC67C6" w:rsidRPr="00DF5E2E" w:rsidRDefault="00AC67C6" w:rsidP="00FA783C">
      <w:pPr>
        <w:pStyle w:val="Overskrift3"/>
        <w:spacing w:before="240" w:after="120"/>
      </w:pPr>
      <w:bookmarkStart w:id="159" w:name="_Toc529362819"/>
      <w:r w:rsidRPr="00DF5E2E">
        <w:t xml:space="preserve">Concluding </w:t>
      </w:r>
      <w:r w:rsidR="008D3A12" w:rsidRPr="00DF5E2E">
        <w:t>Observation</w:t>
      </w:r>
      <w:r w:rsidR="008D3A12">
        <w:t xml:space="preserve"> </w:t>
      </w:r>
      <w:r w:rsidR="008D3A12" w:rsidRPr="00DF5E2E">
        <w:t>26</w:t>
      </w:r>
      <w:r w:rsidRPr="00DF5E2E">
        <w:t xml:space="preserve"> a: regarding strategies and policies relating to access to work</w:t>
      </w:r>
      <w:bookmarkEnd w:id="159"/>
    </w:p>
    <w:p w14:paraId="50048925" w14:textId="1A9C7560" w:rsidR="00AC67C6" w:rsidRPr="00231B48" w:rsidRDefault="00AC67C6" w:rsidP="00027060">
      <w:pPr>
        <w:pStyle w:val="Listeavsnitt"/>
        <w:numPr>
          <w:ilvl w:val="0"/>
          <w:numId w:val="82"/>
        </w:numPr>
        <w:spacing w:before="240" w:after="120"/>
        <w:contextualSpacing w:val="0"/>
        <w:rPr>
          <w:rFonts w:cstheme="minorHAnsi"/>
          <w:lang w:val="en-GB"/>
        </w:rPr>
      </w:pPr>
      <w:r w:rsidRPr="00231B48">
        <w:rPr>
          <w:rFonts w:cstheme="minorHAnsi"/>
          <w:lang w:val="en-GB"/>
        </w:rPr>
        <w:t>The Norwegian group of Roma</w:t>
      </w:r>
      <w:r w:rsidR="0097092B">
        <w:rPr>
          <w:rFonts w:cstheme="minorHAnsi"/>
          <w:lang w:val="en-GB"/>
        </w:rPr>
        <w:t xml:space="preserve"> </w:t>
      </w:r>
      <w:r w:rsidRPr="00231B48">
        <w:rPr>
          <w:rFonts w:cstheme="minorHAnsi"/>
          <w:lang w:val="en-GB"/>
        </w:rPr>
        <w:t>has throughout time been subjected to everything from attempted genocide during the Second World War to large-scale attempts at assimilation and integration between the 1970s and 2015.</w:t>
      </w:r>
      <w:r w:rsidR="0097092B">
        <w:rPr>
          <w:rFonts w:cstheme="minorHAnsi"/>
          <w:lang w:val="en-GB"/>
        </w:rPr>
        <w:t xml:space="preserve"> The</w:t>
      </w:r>
      <w:r w:rsidRPr="00231B48">
        <w:rPr>
          <w:rFonts w:cstheme="minorHAnsi"/>
          <w:lang w:val="en-GB"/>
        </w:rPr>
        <w:t xml:space="preserve"> Norwegian Roma </w:t>
      </w:r>
      <w:r w:rsidR="0097092B">
        <w:rPr>
          <w:rFonts w:cstheme="minorHAnsi"/>
          <w:lang w:val="en-GB"/>
        </w:rPr>
        <w:t>minority</w:t>
      </w:r>
      <w:r w:rsidRPr="00231B48">
        <w:rPr>
          <w:rFonts w:cstheme="minorHAnsi"/>
          <w:lang w:val="en-GB"/>
        </w:rPr>
        <w:t xml:space="preserve"> </w:t>
      </w:r>
      <w:r w:rsidR="0097092B">
        <w:rPr>
          <w:rFonts w:cstheme="minorHAnsi"/>
          <w:lang w:val="en-GB"/>
        </w:rPr>
        <w:t>is</w:t>
      </w:r>
      <w:r w:rsidRPr="00231B48">
        <w:rPr>
          <w:rFonts w:cstheme="minorHAnsi"/>
          <w:lang w:val="en-GB"/>
        </w:rPr>
        <w:t xml:space="preserve"> still a marginalised group that does not participate to any extent in the school or labour market. In 2012, the Council of Europe estimated that Oslo had around 120 Romani children aged 6-15 years – and thus of primary/lower-secondary school age – and that only 71 of these were registered as pupils in primary/lower-secondary schools. In 2014, only a few of the adults participated in the ordinary labour market. Most of them currently live on various social security benefits and/or take sporadic painting and renovation jobs.</w:t>
      </w:r>
    </w:p>
    <w:p w14:paraId="590E2AF4" w14:textId="77777777" w:rsidR="00AC67C6" w:rsidRPr="00231B48" w:rsidRDefault="00AC67C6" w:rsidP="00027060">
      <w:pPr>
        <w:pStyle w:val="Listeavsnitt"/>
        <w:numPr>
          <w:ilvl w:val="0"/>
          <w:numId w:val="82"/>
        </w:numPr>
        <w:spacing w:before="240" w:after="120"/>
        <w:contextualSpacing w:val="0"/>
        <w:rPr>
          <w:rFonts w:cstheme="minorHAnsi"/>
          <w:lang w:val="en-GB"/>
        </w:rPr>
      </w:pPr>
      <w:r w:rsidRPr="00231B48">
        <w:rPr>
          <w:rFonts w:cstheme="minorHAnsi"/>
          <w:lang w:val="en-GB"/>
        </w:rPr>
        <w:t xml:space="preserve">In Norway, the work approach is stipulated in the constitution, i.e. the state must make conditions suitable for the inhabitants' labour to be utilised. The current government has chosen </w:t>
      </w:r>
      <w:r w:rsidRPr="00231B48">
        <w:rPr>
          <w:rFonts w:cstheme="minorHAnsi"/>
          <w:lang w:val="en-GB"/>
        </w:rPr>
        <w:lastRenderedPageBreak/>
        <w:t xml:space="preserve">to interpret and practise the work approach strictly, including by introducing a duty to be active, i.e. no one is to receive social welfare benefits without being active. </w:t>
      </w:r>
    </w:p>
    <w:p w14:paraId="0F92BCAB" w14:textId="05803B7B" w:rsidR="00AC67C6" w:rsidRPr="00231B48" w:rsidRDefault="00AC67C6" w:rsidP="00027060">
      <w:pPr>
        <w:pStyle w:val="Listeavsnitt"/>
        <w:numPr>
          <w:ilvl w:val="0"/>
          <w:numId w:val="82"/>
        </w:numPr>
        <w:spacing w:before="240" w:after="120"/>
        <w:contextualSpacing w:val="0"/>
        <w:rPr>
          <w:rFonts w:cstheme="minorHAnsi"/>
          <w:lang w:val="en-GB"/>
        </w:rPr>
      </w:pPr>
      <w:r w:rsidRPr="00231B48">
        <w:rPr>
          <w:rFonts w:cstheme="minorHAnsi"/>
          <w:lang w:val="en-GB"/>
        </w:rPr>
        <w:t>We support this strategy to a large extent, as it may prevent Roma from continuing to be a group that is outside the ordinary labour market and is dependent on public benefits. However, the Roma Culture</w:t>
      </w:r>
      <w:r w:rsidR="0097092B">
        <w:rPr>
          <w:rFonts w:cstheme="minorHAnsi"/>
          <w:lang w:val="en-GB"/>
        </w:rPr>
        <w:t xml:space="preserve"> </w:t>
      </w:r>
      <w:r w:rsidRPr="00231B48">
        <w:rPr>
          <w:rFonts w:cstheme="minorHAnsi"/>
          <w:lang w:val="en-GB"/>
        </w:rPr>
        <w:t xml:space="preserve">and Resource Centre, where some people have been trying to qualify and activate the group for a decade, only knows of around 16 people who are in ordinary paid work. Thirteen of these are employed by the centre. </w:t>
      </w:r>
    </w:p>
    <w:p w14:paraId="0B5CA06D" w14:textId="77777777" w:rsidR="00AC67C6" w:rsidRPr="00231B48" w:rsidRDefault="00AC67C6" w:rsidP="00027060">
      <w:pPr>
        <w:pStyle w:val="Listeavsnitt"/>
        <w:numPr>
          <w:ilvl w:val="0"/>
          <w:numId w:val="82"/>
        </w:numPr>
        <w:spacing w:before="240" w:after="120"/>
        <w:contextualSpacing w:val="0"/>
        <w:rPr>
          <w:rFonts w:cstheme="minorHAnsi"/>
          <w:lang w:val="en-GB"/>
        </w:rPr>
      </w:pPr>
      <w:r w:rsidRPr="00231B48">
        <w:rPr>
          <w:rFonts w:cstheme="minorHAnsi"/>
          <w:lang w:val="en-GB"/>
        </w:rPr>
        <w:t xml:space="preserve">Many men support themselves by taking sporadic renovation jobs, while most of the women receive some kind of benefits from the Norwegian Labour and Welfare Service. </w:t>
      </w:r>
    </w:p>
    <w:p w14:paraId="7B8320D4" w14:textId="77777777" w:rsidR="00AC67C6" w:rsidRPr="00231B48" w:rsidRDefault="00AC67C6" w:rsidP="00027060">
      <w:pPr>
        <w:pStyle w:val="Listeavsnitt"/>
        <w:numPr>
          <w:ilvl w:val="0"/>
          <w:numId w:val="82"/>
        </w:numPr>
        <w:spacing w:before="240" w:after="120"/>
        <w:contextualSpacing w:val="0"/>
        <w:rPr>
          <w:rFonts w:cstheme="minorHAnsi"/>
          <w:lang w:val="en-GB"/>
        </w:rPr>
      </w:pPr>
      <w:r w:rsidRPr="00231B48">
        <w:rPr>
          <w:rFonts w:cstheme="minorHAnsi"/>
          <w:lang w:val="en-GB"/>
        </w:rPr>
        <w:t>The Romani group lacks both formal qualifications and self-confidence, and has several traditional values that create difficulties in ordinary working life. The women especially tell the Romani Culture and Resource Centre that they wish they were met with greater understanding of the challenges they face in balancing traditional Romani values with the demands of modern working life. They also want more adapted jobs where the employees have an understanding of their cultural background and see the value of their informal qualifications.  </w:t>
      </w:r>
    </w:p>
    <w:p w14:paraId="708F5DCC" w14:textId="77777777" w:rsidR="00AC67C6" w:rsidRPr="00DF5E2E" w:rsidRDefault="00AC67C6" w:rsidP="00FA783C">
      <w:pPr>
        <w:spacing w:before="240" w:after="120"/>
        <w:rPr>
          <w:rFonts w:cstheme="minorHAnsi"/>
          <w:b/>
          <w:lang w:val="en-GB"/>
        </w:rPr>
      </w:pPr>
      <w:r w:rsidRPr="00DF5E2E">
        <w:rPr>
          <w:rFonts w:cstheme="minorHAnsi"/>
          <w:b/>
          <w:lang w:val="en-GB"/>
        </w:rPr>
        <w:t>Recommendations:</w:t>
      </w:r>
    </w:p>
    <w:p w14:paraId="470E53D2" w14:textId="77777777" w:rsidR="00AC67C6" w:rsidRPr="00DF5E2E" w:rsidRDefault="00AC67C6" w:rsidP="00D323B7">
      <w:pPr>
        <w:pStyle w:val="Listeavsnitt"/>
        <w:numPr>
          <w:ilvl w:val="0"/>
          <w:numId w:val="2"/>
        </w:numPr>
        <w:spacing w:before="240" w:after="120"/>
        <w:contextualSpacing w:val="0"/>
        <w:rPr>
          <w:rFonts w:cstheme="minorHAnsi"/>
          <w:lang w:val="en-GB"/>
        </w:rPr>
      </w:pPr>
      <w:r w:rsidRPr="00DF5E2E">
        <w:rPr>
          <w:rFonts w:cstheme="minorHAnsi"/>
          <w:lang w:val="en-GB"/>
        </w:rPr>
        <w:t>Labour and Welfare Service employees should be given more knowledge and show an understanding of the challenges that especially Romani women face when it comes to balancing traditional Romani values with the demands of modern society.</w:t>
      </w:r>
    </w:p>
    <w:p w14:paraId="0BB26ABF" w14:textId="6CB87412" w:rsidR="00AC67C6" w:rsidRPr="00DF5E2E" w:rsidRDefault="00AC67C6" w:rsidP="00D323B7">
      <w:pPr>
        <w:pStyle w:val="Listeavsnitt"/>
        <w:numPr>
          <w:ilvl w:val="0"/>
          <w:numId w:val="2"/>
        </w:numPr>
        <w:spacing w:before="240" w:after="120"/>
        <w:contextualSpacing w:val="0"/>
        <w:rPr>
          <w:rFonts w:cstheme="minorHAnsi"/>
          <w:lang w:val="en-GB"/>
        </w:rPr>
      </w:pPr>
      <w:r w:rsidRPr="00DF5E2E">
        <w:rPr>
          <w:rFonts w:cstheme="minorHAnsi"/>
          <w:lang w:val="en-GB"/>
        </w:rPr>
        <w:t>The Labour and Welfare Service should to a greater extent cooperate with employers to achieve adapted jobs in which Rom</w:t>
      </w:r>
      <w:r w:rsidR="0097092B">
        <w:rPr>
          <w:rFonts w:cstheme="minorHAnsi"/>
          <w:lang w:val="en-GB"/>
        </w:rPr>
        <w:t>a</w:t>
      </w:r>
      <w:r w:rsidRPr="00DF5E2E">
        <w:rPr>
          <w:rFonts w:cstheme="minorHAnsi"/>
          <w:lang w:val="en-GB"/>
        </w:rPr>
        <w:t xml:space="preserve"> can use their informal qualifications and feel that they master a job, and where people show an understanding of their cultural background. </w:t>
      </w:r>
    </w:p>
    <w:p w14:paraId="56B5D17D" w14:textId="032360CB" w:rsidR="00AC67C6" w:rsidRPr="00DF5E2E" w:rsidRDefault="00AC67C6" w:rsidP="00FA783C">
      <w:pPr>
        <w:pStyle w:val="Overskrift3"/>
        <w:spacing w:before="240" w:after="120"/>
      </w:pPr>
      <w:bookmarkStart w:id="160" w:name="_Toc529362820"/>
      <w:r w:rsidRPr="00DF5E2E">
        <w:t>Concluding Observation 26a: strategies and policies relating to access to education, and 26e: measures to ensure that more Roma children attend school</w:t>
      </w:r>
      <w:bookmarkEnd w:id="160"/>
    </w:p>
    <w:p w14:paraId="183299C8" w14:textId="139DC0B7" w:rsidR="00AC67C6" w:rsidRPr="00231B48" w:rsidRDefault="00AC67C6" w:rsidP="00027060">
      <w:pPr>
        <w:pStyle w:val="Listeavsnitt"/>
        <w:numPr>
          <w:ilvl w:val="0"/>
          <w:numId w:val="82"/>
        </w:numPr>
        <w:spacing w:before="240" w:after="120"/>
        <w:contextualSpacing w:val="0"/>
        <w:rPr>
          <w:rFonts w:cstheme="minorHAnsi"/>
          <w:lang w:val="en-GB"/>
        </w:rPr>
      </w:pPr>
      <w:r w:rsidRPr="00231B48">
        <w:rPr>
          <w:rFonts w:cstheme="minorHAnsi"/>
          <w:lang w:val="en-GB"/>
        </w:rPr>
        <w:t>The Roma</w:t>
      </w:r>
      <w:r w:rsidR="0097092B">
        <w:rPr>
          <w:rFonts w:cstheme="minorHAnsi"/>
          <w:lang w:val="en-GB"/>
        </w:rPr>
        <w:t xml:space="preserve"> </w:t>
      </w:r>
      <w:r w:rsidRPr="00231B48">
        <w:rPr>
          <w:rFonts w:cstheme="minorHAnsi"/>
          <w:lang w:val="en-GB"/>
        </w:rPr>
        <w:t>Culture and Resource Centre sees major challenges caused by the fact that Norwegian Roma adults have little or no schooling, with the consequence that they are illiterate and/or functionally illiterate. Many say that the policy of trying to force or entice them to attend school has had very little effect on them. Up to now,</w:t>
      </w:r>
      <w:r w:rsidR="0097092B">
        <w:rPr>
          <w:rFonts w:cstheme="minorHAnsi"/>
          <w:lang w:val="en-GB"/>
        </w:rPr>
        <w:t xml:space="preserve"> the</w:t>
      </w:r>
      <w:r w:rsidRPr="00231B48">
        <w:rPr>
          <w:rFonts w:cstheme="minorHAnsi"/>
          <w:lang w:val="en-GB"/>
        </w:rPr>
        <w:t xml:space="preserve"> Norwegian Roma </w:t>
      </w:r>
      <w:r w:rsidR="0097092B">
        <w:rPr>
          <w:rFonts w:cstheme="minorHAnsi"/>
          <w:lang w:val="en-GB"/>
        </w:rPr>
        <w:t>minority</w:t>
      </w:r>
      <w:r w:rsidRPr="00231B48">
        <w:rPr>
          <w:rFonts w:cstheme="minorHAnsi"/>
          <w:lang w:val="en-GB"/>
        </w:rPr>
        <w:t xml:space="preserve"> have experienced school as a zero-sum project, i.e. that schooling will lead to them losing their Roma identity and distinctive character. </w:t>
      </w:r>
    </w:p>
    <w:p w14:paraId="68423A50" w14:textId="46A0F50A" w:rsidR="00AC67C6" w:rsidRPr="00231B48" w:rsidRDefault="00AC67C6" w:rsidP="00027060">
      <w:pPr>
        <w:pStyle w:val="Listeavsnitt"/>
        <w:numPr>
          <w:ilvl w:val="0"/>
          <w:numId w:val="82"/>
        </w:numPr>
        <w:spacing w:before="240" w:after="120"/>
        <w:contextualSpacing w:val="0"/>
        <w:rPr>
          <w:rFonts w:cstheme="minorHAnsi"/>
          <w:lang w:val="en-GB"/>
        </w:rPr>
      </w:pPr>
      <w:r w:rsidRPr="00231B48">
        <w:rPr>
          <w:rFonts w:cstheme="minorHAnsi"/>
          <w:lang w:val="en-GB"/>
        </w:rPr>
        <w:t xml:space="preserve">However, the Centre has noticed that the parental generation are changing their attitudes and prioritising their children's schooling because they do not want their children to require as much help as they do. These developments should be </w:t>
      </w:r>
      <w:r w:rsidR="008D3A12" w:rsidRPr="00231B48">
        <w:rPr>
          <w:rFonts w:cstheme="minorHAnsi"/>
          <w:lang w:val="en-GB"/>
        </w:rPr>
        <w:t>appreciated,</w:t>
      </w:r>
      <w:r w:rsidRPr="00231B48">
        <w:rPr>
          <w:rFonts w:cstheme="minorHAnsi"/>
          <w:lang w:val="en-GB"/>
        </w:rPr>
        <w:t xml:space="preserve"> and we should learn from what works. The Centre helps primary-school children to do their homework in cooperation with the Roma-pilot scheme in Oslo municipality, and also tries to change attitudes so that parents too look on school as the key to improving the living conditions of Norwegian Roma.</w:t>
      </w:r>
    </w:p>
    <w:p w14:paraId="4FC3F2CB" w14:textId="6513766B" w:rsidR="00AC67C6" w:rsidRPr="00231B48" w:rsidRDefault="00AC67C6" w:rsidP="00027060">
      <w:pPr>
        <w:pStyle w:val="Listeavsnitt"/>
        <w:numPr>
          <w:ilvl w:val="0"/>
          <w:numId w:val="82"/>
        </w:numPr>
        <w:spacing w:before="240" w:after="120"/>
        <w:contextualSpacing w:val="0"/>
        <w:rPr>
          <w:rFonts w:cstheme="minorHAnsi"/>
          <w:lang w:val="en-GB"/>
        </w:rPr>
      </w:pPr>
      <w:r w:rsidRPr="00231B48">
        <w:rPr>
          <w:rFonts w:cstheme="minorHAnsi"/>
          <w:lang w:val="en-GB"/>
        </w:rPr>
        <w:t xml:space="preserve">However, the Centre has the impression that, in many areas, there is a lack of trust and dialogue between the local education authorities and Roma, with the result that many Roma children still do not have satisfactory schooling. </w:t>
      </w:r>
    </w:p>
    <w:p w14:paraId="2B462685" w14:textId="13AB06A8" w:rsidR="00AC67C6" w:rsidRPr="00231B48" w:rsidRDefault="00AC67C6" w:rsidP="00027060">
      <w:pPr>
        <w:pStyle w:val="Listeavsnitt"/>
        <w:numPr>
          <w:ilvl w:val="0"/>
          <w:numId w:val="82"/>
        </w:numPr>
        <w:spacing w:before="240" w:after="120"/>
        <w:contextualSpacing w:val="0"/>
        <w:rPr>
          <w:rFonts w:cstheme="minorHAnsi"/>
          <w:lang w:val="en-GB"/>
        </w:rPr>
      </w:pPr>
      <w:r w:rsidRPr="00231B48">
        <w:rPr>
          <w:rFonts w:cstheme="minorHAnsi"/>
          <w:lang w:val="en-GB"/>
        </w:rPr>
        <w:lastRenderedPageBreak/>
        <w:t>Although most Norwegian Roma</w:t>
      </w:r>
      <w:r w:rsidR="0097092B">
        <w:rPr>
          <w:rFonts w:cstheme="minorHAnsi"/>
          <w:lang w:val="en-GB"/>
        </w:rPr>
        <w:t xml:space="preserve"> </w:t>
      </w:r>
      <w:r w:rsidRPr="00231B48">
        <w:rPr>
          <w:rFonts w:cstheme="minorHAnsi"/>
          <w:lang w:val="en-GB"/>
        </w:rPr>
        <w:t xml:space="preserve">live in one place now, they report difficulties in balancing the school's values and requirements with their obligations and loyalty to their own group. Many want the school to be more understanding and sensitive to their culture, for example when it comes to leave of absence to attend important family and traditional events, such as weddings and funerals. Many also want an opportunity to have ICT-based teaching, so that the children can follow what is taught at the school even though they are attending traditional family or group events. </w:t>
      </w:r>
    </w:p>
    <w:p w14:paraId="3D408ED0" w14:textId="1C46410F" w:rsidR="00AC67C6" w:rsidRPr="00231B48" w:rsidRDefault="00AC67C6" w:rsidP="00027060">
      <w:pPr>
        <w:pStyle w:val="Listeavsnitt"/>
        <w:numPr>
          <w:ilvl w:val="0"/>
          <w:numId w:val="82"/>
        </w:numPr>
        <w:spacing w:before="240" w:after="120"/>
        <w:contextualSpacing w:val="0"/>
        <w:rPr>
          <w:rFonts w:cstheme="minorHAnsi"/>
          <w:lang w:val="en-GB"/>
        </w:rPr>
      </w:pPr>
      <w:r w:rsidRPr="00231B48">
        <w:rPr>
          <w:rFonts w:cstheme="minorHAnsi"/>
          <w:lang w:val="en-GB"/>
        </w:rPr>
        <w:t>Many Norwegian Roma</w:t>
      </w:r>
      <w:r w:rsidR="0097092B">
        <w:rPr>
          <w:rFonts w:cstheme="minorHAnsi"/>
          <w:lang w:val="en-GB"/>
        </w:rPr>
        <w:t xml:space="preserve"> </w:t>
      </w:r>
      <w:r w:rsidRPr="00231B48">
        <w:rPr>
          <w:rFonts w:cstheme="minorHAnsi"/>
          <w:lang w:val="en-GB"/>
        </w:rPr>
        <w:t>choose to remove especially girls from school when they reach puberty. This is due to their fears that the girls will get a bad reputation or find a boyfriend that the family cannot approve of. There are huge conflicts between the Norwegian Roma</w:t>
      </w:r>
      <w:r w:rsidR="0097092B">
        <w:rPr>
          <w:rFonts w:cstheme="minorHAnsi"/>
          <w:lang w:val="en-GB"/>
        </w:rPr>
        <w:t xml:space="preserve"> </w:t>
      </w:r>
      <w:r w:rsidRPr="00231B48">
        <w:rPr>
          <w:rFonts w:cstheme="minorHAnsi"/>
          <w:lang w:val="en-GB"/>
        </w:rPr>
        <w:t xml:space="preserve">families, and this increases their fears that young people will meet someone and marry into the "wrong family". It is unknown how many children and young people are registered as living in other countries in order to avoid the duty to attend school. Representatives of the group say that they want Roma children to have the opportunity to complete primary/lower-secondary school and that they therefore want a better dialogue in order to find solutions. </w:t>
      </w:r>
    </w:p>
    <w:p w14:paraId="70B39AE0" w14:textId="12914997" w:rsidR="00AC67C6" w:rsidRPr="00231B48" w:rsidRDefault="00AC67C6" w:rsidP="00027060">
      <w:pPr>
        <w:pStyle w:val="Listeavsnitt"/>
        <w:numPr>
          <w:ilvl w:val="0"/>
          <w:numId w:val="82"/>
        </w:numPr>
        <w:spacing w:before="240" w:after="120"/>
        <w:contextualSpacing w:val="0"/>
        <w:rPr>
          <w:rFonts w:cstheme="minorHAnsi"/>
          <w:lang w:val="en-GB"/>
        </w:rPr>
      </w:pPr>
      <w:r w:rsidRPr="00231B48">
        <w:rPr>
          <w:rFonts w:cstheme="minorHAnsi"/>
          <w:lang w:val="en-GB"/>
        </w:rPr>
        <w:t xml:space="preserve">Several Roma people also mention their fear of the child welfare services and of the children being taken away by the child welfare services while they are at school as a reason for their children being absent from school. Around 40 Roma children are currently being cared for by the child welfare services, and some of these were taken away while at school. Many believe that schools far too easily report issues to the child welfare services instead of contacting the family. Several also want teachers to have a greater understanding of Roma culture and want the Roma language and cultural heritage to be a part of curricula and school life. </w:t>
      </w:r>
    </w:p>
    <w:p w14:paraId="354970FF" w14:textId="11853553" w:rsidR="00AC67C6" w:rsidRPr="00DF5E2E" w:rsidRDefault="00AC67C6" w:rsidP="00FA783C">
      <w:pPr>
        <w:spacing w:before="240" w:after="120"/>
        <w:rPr>
          <w:rFonts w:cstheme="minorHAnsi"/>
          <w:b/>
          <w:lang w:val="en-GB"/>
        </w:rPr>
      </w:pPr>
      <w:r w:rsidRPr="00DF5E2E">
        <w:rPr>
          <w:rFonts w:cstheme="minorHAnsi"/>
          <w:b/>
          <w:lang w:val="en-GB"/>
        </w:rPr>
        <w:t>Recommendations:</w:t>
      </w:r>
    </w:p>
    <w:p w14:paraId="5D80B695" w14:textId="066F2040" w:rsidR="00AC67C6" w:rsidRPr="00DF5E2E" w:rsidRDefault="00AC67C6" w:rsidP="00D323B7">
      <w:pPr>
        <w:pStyle w:val="Listeavsnitt"/>
        <w:numPr>
          <w:ilvl w:val="0"/>
          <w:numId w:val="3"/>
        </w:numPr>
        <w:spacing w:before="240" w:after="120"/>
        <w:contextualSpacing w:val="0"/>
        <w:rPr>
          <w:rFonts w:cstheme="minorHAnsi"/>
          <w:lang w:val="en-GB"/>
        </w:rPr>
      </w:pPr>
      <w:r w:rsidRPr="00DF5E2E">
        <w:rPr>
          <w:rFonts w:cstheme="minorHAnsi"/>
          <w:lang w:val="en-GB"/>
        </w:rPr>
        <w:t>The current method of notifying the child welfare services if a child is off school or the school has concerns is not leading to any improvement in the school situation for Norwegian Roma children. The education authorities should instead start a dialogue with representatives of the group and individual families on how to resolve specific challenges where values collide.</w:t>
      </w:r>
    </w:p>
    <w:p w14:paraId="2DE96B11" w14:textId="372C699E" w:rsidR="00AC67C6" w:rsidRPr="00DF5E2E" w:rsidRDefault="00AC67C6" w:rsidP="00D323B7">
      <w:pPr>
        <w:pStyle w:val="Listeavsnitt"/>
        <w:numPr>
          <w:ilvl w:val="0"/>
          <w:numId w:val="3"/>
        </w:numPr>
        <w:spacing w:before="240" w:after="120"/>
        <w:contextualSpacing w:val="0"/>
        <w:rPr>
          <w:rFonts w:cstheme="minorHAnsi"/>
          <w:lang w:val="en-GB"/>
        </w:rPr>
      </w:pPr>
      <w:r w:rsidRPr="00DF5E2E">
        <w:rPr>
          <w:rFonts w:cstheme="minorHAnsi"/>
          <w:lang w:val="en-GB"/>
        </w:rPr>
        <w:t>Student teachers should attend courses on the Roma minority's beliefs and values, and culture-sensitivity and improved cooperation are important in this area too.</w:t>
      </w:r>
    </w:p>
    <w:p w14:paraId="6EBD2518" w14:textId="77777777" w:rsidR="00AC67C6" w:rsidRPr="00DF5E2E" w:rsidRDefault="00AC67C6" w:rsidP="00D323B7">
      <w:pPr>
        <w:pStyle w:val="Listeavsnitt"/>
        <w:numPr>
          <w:ilvl w:val="0"/>
          <w:numId w:val="3"/>
        </w:numPr>
        <w:spacing w:before="240" w:after="120"/>
        <w:contextualSpacing w:val="0"/>
        <w:rPr>
          <w:rFonts w:cstheme="minorHAnsi"/>
          <w:lang w:val="en-GB"/>
        </w:rPr>
      </w:pPr>
      <w:r w:rsidRPr="00DF5E2E">
        <w:rPr>
          <w:rFonts w:cstheme="minorHAnsi"/>
          <w:lang w:val="en-GB"/>
        </w:rPr>
        <w:t>The school-pilot service provided by Oslo VO Skullerud should be strengthened with jobs for teachers and assistants with knowledge of the Romani people.</w:t>
      </w:r>
    </w:p>
    <w:p w14:paraId="6944F337" w14:textId="3D42EF5B" w:rsidR="00AC67C6" w:rsidRPr="00DF5E2E" w:rsidRDefault="00AC67C6" w:rsidP="00FA783C">
      <w:pPr>
        <w:pStyle w:val="Overskrift3"/>
        <w:spacing w:before="240" w:after="120"/>
      </w:pPr>
      <w:bookmarkStart w:id="161" w:name="_Toc529362821"/>
      <w:r w:rsidRPr="00DF5E2E">
        <w:t>Concluding Observation 26b: hateful statements against Roma</w:t>
      </w:r>
      <w:bookmarkEnd w:id="161"/>
    </w:p>
    <w:p w14:paraId="15337B98" w14:textId="60750DA5" w:rsidR="00AC67C6" w:rsidRPr="00DF5E2E" w:rsidRDefault="00AC67C6" w:rsidP="009B737B">
      <w:pPr>
        <w:spacing w:after="120"/>
        <w:rPr>
          <w:rFonts w:cstheme="minorHAnsi"/>
          <w:b/>
          <w:lang w:val="en-GB"/>
        </w:rPr>
      </w:pPr>
      <w:r w:rsidRPr="00DF5E2E">
        <w:rPr>
          <w:rFonts w:cstheme="minorHAnsi"/>
          <w:b/>
          <w:lang w:val="en-GB"/>
        </w:rPr>
        <w:t>(</w:t>
      </w:r>
      <w:r w:rsidR="00027060">
        <w:rPr>
          <w:rFonts w:cstheme="minorHAnsi"/>
          <w:b/>
          <w:lang w:val="en-GB"/>
        </w:rPr>
        <w:t>Also Concluding Observation</w:t>
      </w:r>
      <w:r w:rsidRPr="00DF5E2E">
        <w:rPr>
          <w:rFonts w:cstheme="minorHAnsi"/>
          <w:b/>
          <w:lang w:val="en-GB"/>
        </w:rPr>
        <w:t xml:space="preserve"> 16 b: Effective investigations and convictions for hateful statements)</w:t>
      </w:r>
    </w:p>
    <w:p w14:paraId="73193E4C" w14:textId="0F8C2F11" w:rsidR="00AC67C6" w:rsidRPr="00231B48" w:rsidRDefault="00AC67C6" w:rsidP="00027060">
      <w:pPr>
        <w:pStyle w:val="Listeavsnitt"/>
        <w:numPr>
          <w:ilvl w:val="0"/>
          <w:numId w:val="82"/>
        </w:numPr>
        <w:spacing w:before="240" w:after="120"/>
        <w:contextualSpacing w:val="0"/>
        <w:rPr>
          <w:rFonts w:cstheme="minorHAnsi"/>
          <w:lang w:val="en-GB"/>
        </w:rPr>
      </w:pPr>
      <w:r w:rsidRPr="00231B48">
        <w:rPr>
          <w:rFonts w:cstheme="minorHAnsi"/>
          <w:lang w:val="en-GB"/>
        </w:rPr>
        <w:t>Norwegian Roma</w:t>
      </w:r>
      <w:r w:rsidR="0097092B">
        <w:rPr>
          <w:rFonts w:cstheme="minorHAnsi"/>
          <w:lang w:val="en-GB"/>
        </w:rPr>
        <w:t xml:space="preserve"> </w:t>
      </w:r>
      <w:r w:rsidRPr="00231B48">
        <w:rPr>
          <w:rFonts w:cstheme="minorHAnsi"/>
          <w:lang w:val="en-GB"/>
        </w:rPr>
        <w:t>are an ethnic group that has experienced and still experiences both discrimination and harassment in Norwegian society.</w:t>
      </w:r>
    </w:p>
    <w:p w14:paraId="2A77DFC6" w14:textId="0CB53092" w:rsidR="00AC67C6" w:rsidRPr="00231B48" w:rsidRDefault="00AC67C6" w:rsidP="00027060">
      <w:pPr>
        <w:pStyle w:val="Listeavsnitt"/>
        <w:numPr>
          <w:ilvl w:val="0"/>
          <w:numId w:val="82"/>
        </w:numPr>
        <w:spacing w:before="240" w:after="120"/>
        <w:contextualSpacing w:val="0"/>
        <w:rPr>
          <w:rFonts w:cstheme="minorHAnsi"/>
          <w:lang w:val="en-GB"/>
        </w:rPr>
      </w:pPr>
      <w:r w:rsidRPr="00231B48">
        <w:rPr>
          <w:rFonts w:cstheme="minorHAnsi"/>
          <w:lang w:val="en-GB"/>
        </w:rPr>
        <w:t xml:space="preserve">In 2017, the Roma Council in Norway reported seven cases of discrimination, with documentation, to the police. These related to exclusion from campsites and restaurants, among other places. Most of these official complaints were sent to the police's hate-crime group. The head of the hate-crime group said on TV2 in March of this year that these cases would be prioritised. Today, four of the seven cases have been dropped without any of the victims being </w:t>
      </w:r>
      <w:r w:rsidRPr="00231B48">
        <w:rPr>
          <w:rFonts w:cstheme="minorHAnsi"/>
          <w:lang w:val="en-GB"/>
        </w:rPr>
        <w:lastRenderedPageBreak/>
        <w:t>interviewed. The Roma Council has not been given any information on the last three cases and does not know where these cases now stand.</w:t>
      </w:r>
    </w:p>
    <w:p w14:paraId="53D073A3" w14:textId="4D409729" w:rsidR="00AC67C6" w:rsidRPr="00231B48" w:rsidRDefault="00AC67C6" w:rsidP="00027060">
      <w:pPr>
        <w:pStyle w:val="Listeavsnitt"/>
        <w:numPr>
          <w:ilvl w:val="0"/>
          <w:numId w:val="82"/>
        </w:numPr>
        <w:spacing w:before="240" w:after="120"/>
        <w:contextualSpacing w:val="0"/>
        <w:rPr>
          <w:rFonts w:cstheme="minorHAnsi"/>
          <w:lang w:val="en-GB"/>
        </w:rPr>
      </w:pPr>
      <w:r w:rsidRPr="00231B48">
        <w:rPr>
          <w:rFonts w:cstheme="minorHAnsi"/>
          <w:lang w:val="en-GB"/>
        </w:rPr>
        <w:t xml:space="preserve">The Equality and Anti-discrimination Ombud is intended to be a low-threshold service for reporting discrimination cases. </w:t>
      </w:r>
      <w:r w:rsidR="0097092B">
        <w:rPr>
          <w:rFonts w:cstheme="minorHAnsi"/>
          <w:lang w:val="en-GB"/>
        </w:rPr>
        <w:t xml:space="preserve">The </w:t>
      </w:r>
      <w:r w:rsidRPr="00231B48">
        <w:rPr>
          <w:rFonts w:cstheme="minorHAnsi"/>
          <w:lang w:val="en-GB"/>
        </w:rPr>
        <w:t>Roma</w:t>
      </w:r>
      <w:r w:rsidR="0097092B">
        <w:rPr>
          <w:rFonts w:cstheme="minorHAnsi"/>
          <w:lang w:val="en-GB"/>
        </w:rPr>
        <w:t xml:space="preserve"> minority </w:t>
      </w:r>
      <w:r w:rsidRPr="00231B48">
        <w:rPr>
          <w:rFonts w:cstheme="minorHAnsi"/>
          <w:lang w:val="en-GB"/>
        </w:rPr>
        <w:t>experience that complaining does no good. The Ombud has only found discrimination against Roma</w:t>
      </w:r>
      <w:r w:rsidR="0097092B">
        <w:rPr>
          <w:rFonts w:cstheme="minorHAnsi"/>
          <w:lang w:val="en-GB"/>
        </w:rPr>
        <w:t xml:space="preserve"> </w:t>
      </w:r>
      <w:r w:rsidRPr="00231B48">
        <w:rPr>
          <w:rFonts w:cstheme="minorHAnsi"/>
          <w:lang w:val="en-GB"/>
        </w:rPr>
        <w:t>proven in five cases over the past 12 years, despite film and/or sound recordings that should be sufficient evidence if the police investigate these cases properly.</w:t>
      </w:r>
    </w:p>
    <w:p w14:paraId="1DA8BA84" w14:textId="7B588C44" w:rsidR="00FA783C" w:rsidRPr="00FA783C" w:rsidRDefault="00AC67C6" w:rsidP="00027060">
      <w:pPr>
        <w:pStyle w:val="Listeavsnitt"/>
        <w:numPr>
          <w:ilvl w:val="0"/>
          <w:numId w:val="82"/>
        </w:numPr>
        <w:spacing w:before="240" w:after="120"/>
        <w:contextualSpacing w:val="0"/>
        <w:rPr>
          <w:rFonts w:cstheme="minorHAnsi"/>
          <w:lang w:val="en-GB"/>
        </w:rPr>
      </w:pPr>
      <w:r w:rsidRPr="00231B48">
        <w:rPr>
          <w:rFonts w:cstheme="minorHAnsi"/>
          <w:lang w:val="en-GB"/>
        </w:rPr>
        <w:t>However, in the Rom</w:t>
      </w:r>
      <w:r w:rsidR="0097092B">
        <w:rPr>
          <w:rFonts w:cstheme="minorHAnsi"/>
          <w:lang w:val="en-GB"/>
        </w:rPr>
        <w:t>a</w:t>
      </w:r>
      <w:r w:rsidRPr="00231B48">
        <w:rPr>
          <w:rFonts w:cstheme="minorHAnsi"/>
          <w:lang w:val="en-GB"/>
        </w:rPr>
        <w:t xml:space="preserve"> Council's experience, the police do not accept official complaints by Roma about hate crimes and hateful statements. Nor has the Council experienced that the Equality and Anti-discrimination Ombud has the right tools for discrimination cases, and this leads to members of this ethnic group losing confidence in the aforementioned parties.</w:t>
      </w:r>
    </w:p>
    <w:p w14:paraId="03F3BB63" w14:textId="77777777" w:rsidR="00AC67C6" w:rsidRPr="00231B48" w:rsidRDefault="00AC67C6" w:rsidP="00027060">
      <w:pPr>
        <w:pStyle w:val="Listeavsnitt"/>
        <w:numPr>
          <w:ilvl w:val="0"/>
          <w:numId w:val="82"/>
        </w:numPr>
        <w:spacing w:before="240" w:after="120"/>
        <w:contextualSpacing w:val="0"/>
        <w:rPr>
          <w:rFonts w:cstheme="minorHAnsi"/>
          <w:lang w:val="en-GB"/>
        </w:rPr>
      </w:pPr>
      <w:r w:rsidRPr="00231B48">
        <w:rPr>
          <w:rFonts w:cstheme="minorHAnsi"/>
          <w:lang w:val="en-GB"/>
        </w:rPr>
        <w:t>If the case is dealt with, the complainant has in the best case been given a decision stating that he or she has been the victim of discrimination or a hate crime, but many people do not see that this is of any use since it does not lead to the victim receiving compensation or the offender being punished.</w:t>
      </w:r>
    </w:p>
    <w:p w14:paraId="38687658" w14:textId="77777777" w:rsidR="00AC67C6" w:rsidRPr="00DF5E2E" w:rsidRDefault="00AC67C6" w:rsidP="00FA783C">
      <w:pPr>
        <w:spacing w:before="240" w:after="120"/>
        <w:rPr>
          <w:rFonts w:cstheme="minorHAnsi"/>
          <w:b/>
          <w:lang w:val="en-GB"/>
        </w:rPr>
      </w:pPr>
      <w:r w:rsidRPr="00DF5E2E">
        <w:rPr>
          <w:rFonts w:cstheme="minorHAnsi"/>
          <w:b/>
          <w:lang w:val="en-GB"/>
        </w:rPr>
        <w:t>Recommendations:</w:t>
      </w:r>
    </w:p>
    <w:p w14:paraId="1A90DC59" w14:textId="77777777" w:rsidR="00AC67C6" w:rsidRPr="00DF5E2E" w:rsidRDefault="00AC67C6" w:rsidP="00D323B7">
      <w:pPr>
        <w:pStyle w:val="Listeavsnitt"/>
        <w:numPr>
          <w:ilvl w:val="0"/>
          <w:numId w:val="4"/>
        </w:numPr>
        <w:spacing w:before="240" w:after="120"/>
        <w:contextualSpacing w:val="0"/>
        <w:rPr>
          <w:rFonts w:cstheme="minorHAnsi"/>
          <w:lang w:val="en-GB"/>
        </w:rPr>
      </w:pPr>
      <w:r w:rsidRPr="00DF5E2E">
        <w:rPr>
          <w:rFonts w:cstheme="minorHAnsi"/>
          <w:lang w:val="en-GB"/>
        </w:rPr>
        <w:t>The police work to combat hate crimes and hateful statements should be strengthened and priority must be given to increasing the expertise throughout Norway.</w:t>
      </w:r>
    </w:p>
    <w:p w14:paraId="4261F5A8" w14:textId="77777777" w:rsidR="00AC67C6" w:rsidRPr="00DF5E2E" w:rsidRDefault="00AC67C6" w:rsidP="00D323B7">
      <w:pPr>
        <w:pStyle w:val="Listeavsnitt"/>
        <w:numPr>
          <w:ilvl w:val="0"/>
          <w:numId w:val="4"/>
        </w:numPr>
        <w:spacing w:before="240" w:after="120"/>
        <w:contextualSpacing w:val="0"/>
        <w:rPr>
          <w:rFonts w:cstheme="minorHAnsi"/>
          <w:lang w:val="en-GB"/>
        </w:rPr>
      </w:pPr>
      <w:r w:rsidRPr="00DF5E2E">
        <w:rPr>
          <w:rFonts w:cstheme="minorHAnsi"/>
          <w:lang w:val="en-GB"/>
        </w:rPr>
        <w:t>Sufficient funds should be set aside so that hate crimes, including hateful statements, are investigated thoroughly. Decisions not to prosecute should also be explained thoroughly so that those who believe they are the victims of such crimes do not lose confidence in reporting cases.  </w:t>
      </w:r>
    </w:p>
    <w:p w14:paraId="431A1821" w14:textId="77777777" w:rsidR="00AC67C6" w:rsidRPr="00DF5E2E" w:rsidRDefault="00AC67C6" w:rsidP="00D323B7">
      <w:pPr>
        <w:pStyle w:val="Listeavsnitt"/>
        <w:numPr>
          <w:ilvl w:val="0"/>
          <w:numId w:val="4"/>
        </w:numPr>
        <w:spacing w:before="240" w:after="120"/>
        <w:contextualSpacing w:val="0"/>
        <w:rPr>
          <w:rFonts w:cstheme="minorHAnsi"/>
          <w:lang w:val="en-GB"/>
        </w:rPr>
      </w:pPr>
      <w:r w:rsidRPr="00DF5E2E">
        <w:rPr>
          <w:rFonts w:cstheme="minorHAnsi"/>
          <w:lang w:val="en-GB"/>
        </w:rPr>
        <w:t xml:space="preserve">The Equality and Anti-discrimination Ombud should have stronger sanctions than at present, both against those who discriminate and on behalf of the victims of discrimination. There should also be an opportunity to monitor and react with stronger sanctions if the same individuals or bodies carry out additional discriminatory acts. </w:t>
      </w:r>
    </w:p>
    <w:p w14:paraId="5B1C8B9E" w14:textId="19E2E54A" w:rsidR="00AC67C6" w:rsidRDefault="00AC67C6" w:rsidP="00FA783C">
      <w:pPr>
        <w:pStyle w:val="Overskrift3"/>
        <w:spacing w:before="240" w:after="120"/>
      </w:pPr>
      <w:bookmarkStart w:id="162" w:name="_Toc529362822"/>
      <w:r w:rsidRPr="00DF5E2E">
        <w:t>Concluding Observation</w:t>
      </w:r>
      <w:r w:rsidR="009B737B">
        <w:t xml:space="preserve"> </w:t>
      </w:r>
      <w:r w:rsidRPr="00DF5E2E">
        <w:t>26e: Roma children who are placed in institutions or subject to a care order</w:t>
      </w:r>
      <w:bookmarkEnd w:id="162"/>
    </w:p>
    <w:p w14:paraId="3082F76D" w14:textId="283815DE" w:rsidR="00480DEE" w:rsidRPr="00480DEE" w:rsidRDefault="00480DEE" w:rsidP="00480DEE">
      <w:pPr>
        <w:rPr>
          <w:b/>
          <w:lang w:val="en-GB"/>
        </w:rPr>
      </w:pPr>
      <w:r>
        <w:rPr>
          <w:b/>
          <w:lang w:val="en-GB"/>
        </w:rPr>
        <w:t xml:space="preserve">(Our comments to CO 26 a) and f), this report, pt. 81 – 86 with </w:t>
      </w:r>
      <w:bookmarkStart w:id="163" w:name="_GoBack"/>
      <w:bookmarkEnd w:id="163"/>
      <w:r>
        <w:rPr>
          <w:b/>
          <w:lang w:val="en-GB"/>
        </w:rPr>
        <w:t>recommendations)</w:t>
      </w:r>
    </w:p>
    <w:p w14:paraId="7440CA6E" w14:textId="6A8B5CA3" w:rsidR="00DF5E2E" w:rsidRPr="00231B48" w:rsidRDefault="00AC67C6" w:rsidP="00027060">
      <w:pPr>
        <w:pStyle w:val="Listeavsnitt"/>
        <w:numPr>
          <w:ilvl w:val="0"/>
          <w:numId w:val="82"/>
        </w:numPr>
        <w:spacing w:before="240" w:after="120"/>
        <w:contextualSpacing w:val="0"/>
        <w:rPr>
          <w:rFonts w:cstheme="minorHAnsi"/>
          <w:lang w:val="en-GB"/>
        </w:rPr>
      </w:pPr>
      <w:r w:rsidRPr="00231B48">
        <w:rPr>
          <w:rFonts w:cstheme="minorHAnsi"/>
          <w:lang w:val="en-GB"/>
        </w:rPr>
        <w:t>Reference is made here to the Romani/</w:t>
      </w:r>
      <w:r w:rsidR="0097092B">
        <w:rPr>
          <w:rFonts w:cstheme="minorHAnsi"/>
          <w:lang w:val="en-GB"/>
        </w:rPr>
        <w:t>Taters</w:t>
      </w:r>
      <w:r w:rsidRPr="00231B48">
        <w:rPr>
          <w:rFonts w:cstheme="minorHAnsi"/>
          <w:lang w:val="en-GB"/>
        </w:rPr>
        <w:t xml:space="preserve"> people's comments, in which they seek a greater degree of sensitivity to their culture in the Norwegian child welfare services. </w:t>
      </w:r>
    </w:p>
    <w:sectPr w:rsidR="00DF5E2E" w:rsidRPr="00231B48" w:rsidSect="0035741B">
      <w:footerReference w:type="default" r:id="rId12"/>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1D9ACB" w14:textId="77777777" w:rsidR="00063FD0" w:rsidRDefault="00063FD0" w:rsidP="008E1DD0">
      <w:pPr>
        <w:spacing w:after="0" w:line="240" w:lineRule="auto"/>
      </w:pPr>
      <w:r>
        <w:separator/>
      </w:r>
    </w:p>
  </w:endnote>
  <w:endnote w:type="continuationSeparator" w:id="0">
    <w:p w14:paraId="55F4FC8F" w14:textId="77777777" w:rsidR="00063FD0" w:rsidRDefault="00063FD0" w:rsidP="008E1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Noto Sans Symbols">
    <w:altName w:val="Cambria"/>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w:altName w:val="Sylfaen"/>
    <w:panose1 w:val="02020603050405020304"/>
    <w:charset w:val="00"/>
    <w:family w:val="roman"/>
    <w:pitch w:val="variable"/>
    <w:sig w:usb0="E0002E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2052166"/>
      <w:docPartObj>
        <w:docPartGallery w:val="Page Numbers (Bottom of Page)"/>
        <w:docPartUnique/>
      </w:docPartObj>
    </w:sdtPr>
    <w:sdtEndPr>
      <w:rPr>
        <w:noProof/>
      </w:rPr>
    </w:sdtEndPr>
    <w:sdtContent>
      <w:p w14:paraId="333A80DA" w14:textId="25C9BBAF" w:rsidR="00DF17FE" w:rsidRDefault="00DF17FE">
        <w:pPr>
          <w:pStyle w:val="Bunntekst"/>
          <w:jc w:val="right"/>
        </w:pPr>
        <w:r>
          <w:fldChar w:fldCharType="begin"/>
        </w:r>
        <w:r>
          <w:instrText xml:space="preserve"> PAGE   \* MERGEFORMAT </w:instrText>
        </w:r>
        <w:r>
          <w:fldChar w:fldCharType="separate"/>
        </w:r>
        <w:r>
          <w:rPr>
            <w:noProof/>
          </w:rPr>
          <w:t>2</w:t>
        </w:r>
        <w:r>
          <w:rPr>
            <w:noProof/>
          </w:rPr>
          <w:fldChar w:fldCharType="end"/>
        </w:r>
      </w:p>
    </w:sdtContent>
  </w:sdt>
  <w:p w14:paraId="25B222D5" w14:textId="77777777" w:rsidR="00DF17FE" w:rsidRPr="000D05A5" w:rsidRDefault="00DF17FE">
    <w:pPr>
      <w:pStyle w:val="Bunntekst"/>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EA636E" w14:textId="77777777" w:rsidR="00063FD0" w:rsidRDefault="00063FD0" w:rsidP="008E1DD0">
      <w:pPr>
        <w:spacing w:after="0" w:line="240" w:lineRule="auto"/>
      </w:pPr>
      <w:r>
        <w:separator/>
      </w:r>
    </w:p>
  </w:footnote>
  <w:footnote w:type="continuationSeparator" w:id="0">
    <w:p w14:paraId="67642E88" w14:textId="77777777" w:rsidR="00063FD0" w:rsidRDefault="00063FD0" w:rsidP="008E1DD0">
      <w:pPr>
        <w:spacing w:after="0" w:line="240" w:lineRule="auto"/>
      </w:pPr>
      <w:r>
        <w:continuationSeparator/>
      </w:r>
    </w:p>
  </w:footnote>
  <w:footnote w:id="1">
    <w:p w14:paraId="5199671F" w14:textId="77777777" w:rsidR="00DF17FE" w:rsidRPr="0039624B" w:rsidRDefault="00DF17FE" w:rsidP="00231B48">
      <w:pPr>
        <w:pStyle w:val="NormalWeb"/>
        <w:shd w:val="clear" w:color="auto" w:fill="FFFFFF" w:themeFill="background1"/>
        <w:spacing w:before="0" w:beforeAutospacing="0" w:after="0" w:afterAutospacing="0"/>
      </w:pPr>
      <w:r w:rsidRPr="0039624B">
        <w:rPr>
          <w:rStyle w:val="Fotnotereferanse"/>
        </w:rPr>
        <w:footnoteRef/>
      </w:r>
      <w:r w:rsidRPr="0039624B">
        <w:t xml:space="preserve"> </w:t>
      </w:r>
      <w:r w:rsidRPr="0039624B">
        <w:rPr>
          <w:rFonts w:ascii="Arial" w:hAnsi="Arial" w:cs="Arial"/>
          <w:color w:val="000000"/>
          <w:sz w:val="18"/>
          <w:szCs w:val="18"/>
        </w:rPr>
        <w:t>Act relating to equality and prohibition against discrimination (Equality and Anti-Discrimination Act)</w:t>
      </w:r>
    </w:p>
    <w:p w14:paraId="0515F74B" w14:textId="61C47A87" w:rsidR="00DF17FE" w:rsidRPr="008029D5" w:rsidRDefault="00DF17FE" w:rsidP="00231B48">
      <w:pPr>
        <w:pStyle w:val="Fotnotetekst"/>
        <w:shd w:val="clear" w:color="auto" w:fill="FFFFFF" w:themeFill="background1"/>
        <w:rPr>
          <w:lang w:val="en-GB"/>
        </w:rPr>
      </w:pPr>
      <w:r w:rsidRPr="008029D5">
        <w:rPr>
          <w:rFonts w:ascii="Arial" w:hAnsi="Arial" w:cs="Arial"/>
          <w:color w:val="000000"/>
          <w:sz w:val="18"/>
          <w:szCs w:val="18"/>
          <w:shd w:val="clear" w:color="auto" w:fill="FFFFFF"/>
          <w:lang w:val="en-GB"/>
        </w:rPr>
        <w:t>§ 6.</w:t>
      </w:r>
      <w:r>
        <w:rPr>
          <w:rFonts w:ascii="Arial" w:hAnsi="Arial" w:cs="Arial"/>
          <w:color w:val="000000"/>
          <w:sz w:val="18"/>
          <w:szCs w:val="18"/>
          <w:shd w:val="clear" w:color="auto" w:fill="FFFFFF"/>
          <w:lang w:val="en-GB"/>
        </w:rPr>
        <w:t xml:space="preserve"> </w:t>
      </w:r>
      <w:r w:rsidRPr="008029D5">
        <w:rPr>
          <w:rFonts w:ascii="Arial" w:hAnsi="Arial" w:cs="Arial"/>
          <w:i/>
          <w:iCs/>
          <w:color w:val="000000"/>
          <w:sz w:val="18"/>
          <w:szCs w:val="18"/>
          <w:shd w:val="clear" w:color="auto" w:fill="FFFFFF"/>
          <w:lang w:val="en-GB"/>
        </w:rPr>
        <w:t>Prohibition against Discrimination</w:t>
      </w:r>
    </w:p>
  </w:footnote>
  <w:footnote w:id="2">
    <w:p w14:paraId="63F22E02" w14:textId="77777777" w:rsidR="00DF17FE" w:rsidRPr="00A15239" w:rsidRDefault="00DF17FE" w:rsidP="00231B48">
      <w:pPr>
        <w:spacing w:after="0"/>
        <w:rPr>
          <w:color w:val="1155CC"/>
          <w:sz w:val="20"/>
          <w:szCs w:val="20"/>
          <w:u w:val="single"/>
          <w:lang w:val="en-GB"/>
        </w:rPr>
      </w:pPr>
      <w:r>
        <w:rPr>
          <w:vertAlign w:val="superscript"/>
        </w:rPr>
        <w:footnoteRef/>
      </w:r>
      <w:r w:rsidRPr="004223A4">
        <w:rPr>
          <w:vertAlign w:val="superscript"/>
          <w:lang w:val="en-GB"/>
        </w:rPr>
        <w:t xml:space="preserve"> </w:t>
      </w:r>
      <w:r w:rsidRPr="004223A4">
        <w:rPr>
          <w:sz w:val="20"/>
          <w:szCs w:val="20"/>
          <w:lang w:val="en-GB"/>
        </w:rPr>
        <w:t xml:space="preserve">Van Durme, PICUM (2017) </w:t>
      </w:r>
      <w:r w:rsidRPr="004223A4">
        <w:rPr>
          <w:i/>
          <w:sz w:val="20"/>
          <w:szCs w:val="20"/>
          <w:lang w:val="en-GB"/>
        </w:rPr>
        <w:t xml:space="preserve">“Firewall”: A tool for safeguarding fundamental rights of undocumented migrants. </w:t>
      </w:r>
      <w:r w:rsidRPr="00A15239">
        <w:rPr>
          <w:sz w:val="20"/>
          <w:szCs w:val="20"/>
          <w:lang w:val="en-GB"/>
        </w:rPr>
        <w:t xml:space="preserve">URL: </w:t>
      </w:r>
      <w:r>
        <w:fldChar w:fldCharType="begin"/>
      </w:r>
      <w:r w:rsidRPr="00A15239">
        <w:rPr>
          <w:lang w:val="en-GB"/>
        </w:rPr>
        <w:instrText xml:space="preserve"> HYPERLINK "http://picum.org/firewall-tool-safeguarding-fundamental-rights-undocumented-migrants/" </w:instrText>
      </w:r>
      <w:r>
        <w:fldChar w:fldCharType="separate"/>
      </w:r>
      <w:r w:rsidRPr="00A15239">
        <w:rPr>
          <w:color w:val="1155CC"/>
          <w:sz w:val="20"/>
          <w:szCs w:val="20"/>
          <w:u w:val="single"/>
          <w:lang w:val="en-GB"/>
        </w:rPr>
        <w:t>http://picum.org/firewall-tool-safeguarding-fundamental-rights-undocumented-migrants/</w:t>
      </w:r>
    </w:p>
    <w:p w14:paraId="5CDBE867" w14:textId="77777777" w:rsidR="00DF17FE" w:rsidRPr="00A15239" w:rsidRDefault="00DF17FE" w:rsidP="00231B48">
      <w:pPr>
        <w:spacing w:after="0"/>
        <w:rPr>
          <w:vertAlign w:val="superscript"/>
          <w:lang w:val="en-GB"/>
        </w:rPr>
      </w:pPr>
      <w:r>
        <w:fldChar w:fldCharType="end"/>
      </w:r>
      <w:r w:rsidRPr="00A15239">
        <w:rPr>
          <w:lang w:val="en-GB"/>
        </w:rPr>
        <w:t xml:space="preserve"> </w:t>
      </w:r>
    </w:p>
  </w:footnote>
  <w:footnote w:id="3">
    <w:p w14:paraId="7B6FA3E9" w14:textId="77777777" w:rsidR="00DF17FE" w:rsidRPr="00266F3C" w:rsidRDefault="00DF17FE" w:rsidP="00231B48">
      <w:pPr>
        <w:spacing w:after="0"/>
        <w:rPr>
          <w:sz w:val="20"/>
          <w:szCs w:val="20"/>
          <w:lang w:val="en-GB"/>
        </w:rPr>
      </w:pPr>
      <w:r>
        <w:rPr>
          <w:vertAlign w:val="superscript"/>
        </w:rPr>
        <w:footnoteRef/>
      </w:r>
      <w:r w:rsidRPr="00BE6879">
        <w:rPr>
          <w:sz w:val="20"/>
          <w:szCs w:val="20"/>
          <w:lang w:val="en-GB"/>
        </w:rPr>
        <w:t>Legal practice in hate-crim</w:t>
      </w:r>
      <w:r>
        <w:rPr>
          <w:sz w:val="20"/>
          <w:szCs w:val="20"/>
          <w:lang w:val="en-GB"/>
        </w:rPr>
        <w:t>e</w:t>
      </w:r>
      <w:r w:rsidRPr="00BE6879">
        <w:rPr>
          <w:sz w:val="20"/>
          <w:szCs w:val="20"/>
          <w:lang w:val="en-GB"/>
        </w:rPr>
        <w:t xml:space="preserve"> cases. </w:t>
      </w:r>
      <w:r w:rsidRPr="00D2758A">
        <w:rPr>
          <w:sz w:val="20"/>
          <w:szCs w:val="20"/>
          <w:lang w:val="en-GB"/>
        </w:rPr>
        <w:t xml:space="preserve">Oslo Police District 2017. </w:t>
      </w:r>
      <w:hyperlink r:id="rId1">
        <w:r w:rsidRPr="00266F3C">
          <w:rPr>
            <w:color w:val="1155CC"/>
            <w:sz w:val="20"/>
            <w:szCs w:val="20"/>
            <w:u w:val="single"/>
            <w:lang w:val="en-GB"/>
          </w:rPr>
          <w:t>https://www.politiet.no/contentassets/17e1eed4775047eca71e9535d33c3181/rettspraksis-i-hatkrimsaker_et-utvalg-saker-fra-oslo-tingrett-20152017.pdf</w:t>
        </w:r>
      </w:hyperlink>
      <w:r w:rsidRPr="00266F3C">
        <w:rPr>
          <w:sz w:val="20"/>
          <w:szCs w:val="20"/>
          <w:lang w:val="en-GB"/>
        </w:rPr>
        <w:t xml:space="preserve">  </w:t>
      </w:r>
    </w:p>
  </w:footnote>
  <w:footnote w:id="4">
    <w:p w14:paraId="04F02273" w14:textId="77777777" w:rsidR="00DF17FE" w:rsidRPr="00266F3C" w:rsidRDefault="00DF17FE" w:rsidP="00231B48">
      <w:pPr>
        <w:spacing w:after="0"/>
        <w:rPr>
          <w:sz w:val="20"/>
          <w:szCs w:val="20"/>
          <w:lang w:val="en-GB"/>
        </w:rPr>
      </w:pPr>
      <w:r>
        <w:rPr>
          <w:vertAlign w:val="superscript"/>
        </w:rPr>
        <w:footnoteRef/>
      </w:r>
      <w:r w:rsidRPr="00266F3C">
        <w:rPr>
          <w:sz w:val="20"/>
          <w:szCs w:val="20"/>
          <w:lang w:val="en-GB"/>
        </w:rPr>
        <w:t xml:space="preserve"> The police, Oslo Police District (2018) </w:t>
      </w:r>
      <w:r w:rsidRPr="00266F3C">
        <w:rPr>
          <w:i/>
          <w:sz w:val="20"/>
          <w:szCs w:val="20"/>
          <w:lang w:val="en-GB"/>
        </w:rPr>
        <w:t>Hatkriminalitet - anmeldt hatkriminalitet 2017 (Hate Crime – Reported Hate Crime 2017)</w:t>
      </w:r>
      <w:r w:rsidRPr="00266F3C">
        <w:rPr>
          <w:sz w:val="20"/>
          <w:szCs w:val="20"/>
          <w:lang w:val="en-GB"/>
        </w:rPr>
        <w:t xml:space="preserve"> 2018: 8. URL: </w:t>
      </w:r>
      <w:hyperlink r:id="rId2">
        <w:r w:rsidRPr="00266F3C">
          <w:rPr>
            <w:color w:val="1155CC"/>
            <w:sz w:val="20"/>
            <w:szCs w:val="20"/>
            <w:u w:val="single"/>
            <w:lang w:val="en-GB"/>
          </w:rPr>
          <w:t>https://www.politiet.no/globalassets/dokumenter/oslo/rapporter/anmeldt-hatkriminalitet-oslo/anmeldt-hatkriminalitet-i-oslo-2017_v2.pdf</w:t>
        </w:r>
      </w:hyperlink>
      <w:r w:rsidRPr="00266F3C">
        <w:rPr>
          <w:sz w:val="20"/>
          <w:szCs w:val="20"/>
          <w:lang w:val="en-GB"/>
        </w:rPr>
        <w:t xml:space="preserve"> </w:t>
      </w:r>
    </w:p>
  </w:footnote>
  <w:footnote w:id="5">
    <w:p w14:paraId="0B66528C" w14:textId="77777777" w:rsidR="00DF17FE" w:rsidRPr="00266F3C" w:rsidRDefault="00DF17FE" w:rsidP="00231B48">
      <w:pPr>
        <w:spacing w:after="0" w:line="276" w:lineRule="auto"/>
        <w:rPr>
          <w:sz w:val="28"/>
          <w:szCs w:val="28"/>
          <w:vertAlign w:val="superscript"/>
          <w:lang w:val="en-GB"/>
        </w:rPr>
      </w:pPr>
      <w:r>
        <w:rPr>
          <w:vertAlign w:val="superscript"/>
        </w:rPr>
        <w:footnoteRef/>
      </w:r>
      <w:r w:rsidRPr="00266F3C">
        <w:rPr>
          <w:sz w:val="20"/>
          <w:szCs w:val="20"/>
          <w:vertAlign w:val="superscript"/>
          <w:lang w:val="en-GB"/>
        </w:rPr>
        <w:t xml:space="preserve"> </w:t>
      </w:r>
      <w:hyperlink r:id="rId3">
        <w:r w:rsidRPr="00266F3C">
          <w:rPr>
            <w:color w:val="1155CC"/>
            <w:sz w:val="28"/>
            <w:szCs w:val="28"/>
            <w:u w:val="single"/>
            <w:vertAlign w:val="superscript"/>
            <w:lang w:val="en-GB"/>
          </w:rPr>
          <w:t>https://www.politiet.no/globalassets/dokumenter/oslo/rapporter/anmeldt-hatkriminalitet-oslo/anmeldt-hatkriminalitet-i-oslo-2017_v2.pdf</w:t>
        </w:r>
      </w:hyperlink>
      <w:r w:rsidRPr="00266F3C">
        <w:rPr>
          <w:sz w:val="28"/>
          <w:szCs w:val="28"/>
          <w:vertAlign w:val="superscript"/>
          <w:lang w:val="en-GB"/>
        </w:rPr>
        <w:t xml:space="preserve"> </w:t>
      </w:r>
    </w:p>
  </w:footnote>
  <w:footnote w:id="6">
    <w:p w14:paraId="6F79843F" w14:textId="77777777" w:rsidR="00DF17FE" w:rsidRPr="00266F3C" w:rsidRDefault="00DF17FE" w:rsidP="00231B48">
      <w:pPr>
        <w:spacing w:after="0"/>
        <w:rPr>
          <w:sz w:val="20"/>
          <w:szCs w:val="20"/>
          <w:vertAlign w:val="superscript"/>
          <w:lang w:val="en-GB"/>
        </w:rPr>
      </w:pPr>
      <w:r>
        <w:rPr>
          <w:vertAlign w:val="superscript"/>
        </w:rPr>
        <w:footnoteRef/>
      </w:r>
      <w:r w:rsidRPr="00266F3C">
        <w:rPr>
          <w:sz w:val="20"/>
          <w:szCs w:val="20"/>
          <w:vertAlign w:val="superscript"/>
          <w:lang w:val="en-GB"/>
        </w:rPr>
        <w:t xml:space="preserve"> </w:t>
      </w:r>
      <w:hyperlink r:id="rId4">
        <w:r w:rsidRPr="00266F3C">
          <w:rPr>
            <w:color w:val="1155CC"/>
            <w:u w:val="single"/>
            <w:lang w:val="en-GB"/>
          </w:rPr>
          <w:t>http://antirasistisk.no/wp-content/uploads/2017/08/Vi-vil-ikke-leke-med-deg-fordi-du-er-brun-en-unders%C3%B8kelse-av-opplevd-rasisme-blant-ungdom.pdf</w:t>
        </w:r>
      </w:hyperlink>
      <w:r w:rsidRPr="00266F3C">
        <w:rPr>
          <w:lang w:val="en-GB"/>
        </w:rPr>
        <w:t xml:space="preserve"> </w:t>
      </w:r>
    </w:p>
  </w:footnote>
  <w:footnote w:id="7">
    <w:p w14:paraId="4CF7A868" w14:textId="77777777" w:rsidR="00DF17FE" w:rsidRPr="008F2D1A" w:rsidRDefault="00DF17FE" w:rsidP="00231B48">
      <w:pPr>
        <w:pBdr>
          <w:top w:val="nil"/>
          <w:left w:val="nil"/>
          <w:bottom w:val="nil"/>
          <w:right w:val="nil"/>
          <w:between w:val="nil"/>
        </w:pBdr>
        <w:spacing w:after="0" w:line="240" w:lineRule="auto"/>
        <w:rPr>
          <w:color w:val="000000"/>
          <w:sz w:val="20"/>
          <w:szCs w:val="20"/>
          <w:lang w:val="en-GB"/>
        </w:rPr>
      </w:pPr>
      <w:r>
        <w:rPr>
          <w:vertAlign w:val="superscript"/>
        </w:rPr>
        <w:footnoteRef/>
      </w:r>
      <w:r w:rsidRPr="008F2D1A">
        <w:rPr>
          <w:color w:val="000000"/>
          <w:sz w:val="20"/>
          <w:szCs w:val="20"/>
          <w:lang w:val="en-GB"/>
        </w:rPr>
        <w:t xml:space="preserve"> </w:t>
      </w:r>
      <w:r w:rsidRPr="008F2D1A">
        <w:rPr>
          <w:rFonts w:ascii="Cambria" w:eastAsia="Cambria" w:hAnsi="Cambria" w:cs="Cambria"/>
          <w:color w:val="000000"/>
          <w:sz w:val="20"/>
          <w:szCs w:val="20"/>
          <w:lang w:val="en-GB"/>
        </w:rPr>
        <w:t>E-mail from: Andersen, Monica Bøe, Unit for statistics and analysis at the Directorate of Immigration, E-mail, 13. January 2017 and 17. March 2017 – number of au pairs from the Philippines in 2016 was 85,3 %.</w:t>
      </w:r>
    </w:p>
  </w:footnote>
  <w:footnote w:id="8">
    <w:p w14:paraId="54048D93" w14:textId="77777777" w:rsidR="00DF17FE" w:rsidRPr="00104788" w:rsidRDefault="00DF17FE" w:rsidP="00231B48">
      <w:pPr>
        <w:pBdr>
          <w:top w:val="nil"/>
          <w:left w:val="nil"/>
          <w:bottom w:val="nil"/>
          <w:right w:val="nil"/>
          <w:between w:val="nil"/>
        </w:pBdr>
        <w:spacing w:after="0" w:line="240" w:lineRule="auto"/>
        <w:rPr>
          <w:color w:val="000000"/>
          <w:sz w:val="20"/>
          <w:szCs w:val="20"/>
        </w:rPr>
      </w:pPr>
      <w:r>
        <w:rPr>
          <w:vertAlign w:val="superscript"/>
        </w:rPr>
        <w:footnoteRef/>
      </w:r>
      <w:r w:rsidRPr="00104788">
        <w:rPr>
          <w:color w:val="000000"/>
          <w:sz w:val="20"/>
          <w:szCs w:val="20"/>
        </w:rPr>
        <w:t xml:space="preserve"> </w:t>
      </w:r>
      <w:r w:rsidRPr="00104788">
        <w:rPr>
          <w:rFonts w:ascii="Cambria" w:eastAsia="Cambria" w:hAnsi="Cambria" w:cs="Cambria"/>
          <w:color w:val="000000"/>
          <w:sz w:val="20"/>
          <w:szCs w:val="20"/>
        </w:rPr>
        <w:t>RS-2012-015 point 2.2, 3.3.4, 3.3.9, Immigration Regulations § 6-25</w:t>
      </w:r>
    </w:p>
  </w:footnote>
  <w:footnote w:id="9">
    <w:p w14:paraId="4DB81A8A" w14:textId="0441B452" w:rsidR="00DF17FE" w:rsidRPr="00104788" w:rsidRDefault="00DF17FE" w:rsidP="00231B48">
      <w:pPr>
        <w:pBdr>
          <w:top w:val="nil"/>
          <w:left w:val="nil"/>
          <w:bottom w:val="nil"/>
          <w:right w:val="nil"/>
          <w:between w:val="nil"/>
        </w:pBdr>
        <w:spacing w:after="0" w:line="240" w:lineRule="auto"/>
        <w:rPr>
          <w:color w:val="000000"/>
          <w:sz w:val="20"/>
          <w:szCs w:val="20"/>
        </w:rPr>
      </w:pPr>
      <w:r>
        <w:rPr>
          <w:vertAlign w:val="superscript"/>
        </w:rPr>
        <w:footnoteRef/>
      </w:r>
      <w:r w:rsidRPr="00104788">
        <w:rPr>
          <w:color w:val="000000"/>
          <w:sz w:val="20"/>
          <w:szCs w:val="20"/>
        </w:rPr>
        <w:t xml:space="preserve"> </w:t>
      </w:r>
      <w:r w:rsidRPr="00104788">
        <w:rPr>
          <w:rFonts w:ascii="Cambria" w:eastAsia="Cambria" w:hAnsi="Cambria" w:cs="Cambria"/>
          <w:color w:val="000000"/>
          <w:sz w:val="20"/>
          <w:szCs w:val="20"/>
        </w:rPr>
        <w:t xml:space="preserve">Aune, Helga, Løvdal, Lene, </w:t>
      </w:r>
      <w:r>
        <w:rPr>
          <w:rFonts w:ascii="Cambria" w:eastAsia="Cambria" w:hAnsi="Cambria" w:cs="Cambria"/>
          <w:i/>
          <w:color w:val="000000"/>
          <w:sz w:val="20"/>
          <w:szCs w:val="20"/>
        </w:rPr>
        <w:t>«</w:t>
      </w:r>
      <w:r w:rsidRPr="00104788">
        <w:rPr>
          <w:rFonts w:ascii="Cambria" w:eastAsia="Cambria" w:hAnsi="Cambria" w:cs="Cambria"/>
          <w:i/>
          <w:color w:val="000000"/>
          <w:sz w:val="20"/>
          <w:szCs w:val="20"/>
        </w:rPr>
        <w:t>Au pair-ordningens rettslige konstruksjon – sårbarhet i et arbeids</w:t>
      </w:r>
      <w:r>
        <w:rPr>
          <w:rFonts w:ascii="Cambria" w:eastAsia="Cambria" w:hAnsi="Cambria" w:cs="Cambria"/>
          <w:i/>
          <w:color w:val="000000"/>
          <w:sz w:val="20"/>
          <w:szCs w:val="20"/>
        </w:rPr>
        <w:t>- og strafferettslig perspektiv»</w:t>
      </w:r>
      <w:r w:rsidRPr="00104788">
        <w:rPr>
          <w:rFonts w:ascii="Cambria" w:eastAsia="Cambria" w:hAnsi="Cambria" w:cs="Cambria"/>
          <w:color w:val="000000"/>
          <w:sz w:val="20"/>
          <w:szCs w:val="20"/>
        </w:rPr>
        <w:t xml:space="preserve">, I: </w:t>
      </w:r>
      <w:r w:rsidRPr="00104788">
        <w:rPr>
          <w:rFonts w:ascii="Cambria" w:eastAsia="Cambria" w:hAnsi="Cambria" w:cs="Cambria"/>
          <w:i/>
          <w:color w:val="000000"/>
          <w:sz w:val="20"/>
          <w:szCs w:val="20"/>
        </w:rPr>
        <w:t>Like rettigheter – ulike liv. Rettslig kompleksitet i kvinne-, barne- og innvandringsperspektiv</w:t>
      </w:r>
      <w:r w:rsidRPr="00104788">
        <w:rPr>
          <w:rFonts w:ascii="Cambria" w:eastAsia="Cambria" w:hAnsi="Cambria" w:cs="Cambria"/>
          <w:color w:val="000000"/>
          <w:sz w:val="20"/>
          <w:szCs w:val="20"/>
        </w:rPr>
        <w:t>, Anne Hellum, Julia Köhler-Olsen, 2014, pp. 219</w:t>
      </w:r>
    </w:p>
  </w:footnote>
  <w:footnote w:id="10">
    <w:p w14:paraId="2ADF0DAE" w14:textId="77777777" w:rsidR="00DF17FE" w:rsidRPr="008F2D1A" w:rsidRDefault="00DF17FE" w:rsidP="00231B48">
      <w:pPr>
        <w:pBdr>
          <w:top w:val="nil"/>
          <w:left w:val="nil"/>
          <w:bottom w:val="nil"/>
          <w:right w:val="nil"/>
          <w:between w:val="nil"/>
        </w:pBdr>
        <w:spacing w:after="0" w:line="240" w:lineRule="auto"/>
        <w:rPr>
          <w:color w:val="000000"/>
          <w:sz w:val="20"/>
          <w:szCs w:val="20"/>
          <w:lang w:val="en-GB"/>
        </w:rPr>
      </w:pPr>
      <w:r>
        <w:rPr>
          <w:vertAlign w:val="superscript"/>
        </w:rPr>
        <w:footnoteRef/>
      </w:r>
      <w:r w:rsidRPr="008F2D1A">
        <w:rPr>
          <w:color w:val="000000"/>
          <w:sz w:val="20"/>
          <w:szCs w:val="20"/>
          <w:lang w:val="en-GB"/>
        </w:rPr>
        <w:t xml:space="preserve"> </w:t>
      </w:r>
      <w:r w:rsidRPr="008F2D1A">
        <w:rPr>
          <w:rFonts w:ascii="Cambria" w:eastAsia="Cambria" w:hAnsi="Cambria" w:cs="Cambria"/>
          <w:color w:val="000000"/>
          <w:sz w:val="20"/>
          <w:szCs w:val="20"/>
          <w:lang w:val="en-GB"/>
        </w:rPr>
        <w:t xml:space="preserve">Øyen, Øystein (2018) </w:t>
      </w:r>
      <w:r w:rsidRPr="008F2D1A">
        <w:rPr>
          <w:rFonts w:ascii="Cambria" w:eastAsia="Cambria" w:hAnsi="Cambria" w:cs="Cambria"/>
          <w:i/>
          <w:color w:val="000000"/>
          <w:sz w:val="20"/>
          <w:szCs w:val="20"/>
          <w:lang w:val="en-GB"/>
        </w:rPr>
        <w:t>Lærebok i utlendingsrett</w:t>
      </w:r>
    </w:p>
  </w:footnote>
  <w:footnote w:id="11">
    <w:p w14:paraId="4A1C951E" w14:textId="77777777" w:rsidR="00DF17FE" w:rsidRDefault="00DF17FE" w:rsidP="00231B48">
      <w:pPr>
        <w:pBdr>
          <w:top w:val="nil"/>
          <w:left w:val="nil"/>
          <w:bottom w:val="nil"/>
          <w:right w:val="nil"/>
          <w:between w:val="nil"/>
        </w:pBdr>
        <w:spacing w:after="0" w:line="240" w:lineRule="auto"/>
        <w:rPr>
          <w:color w:val="000000"/>
          <w:sz w:val="20"/>
          <w:szCs w:val="20"/>
        </w:rPr>
      </w:pPr>
      <w:r>
        <w:rPr>
          <w:vertAlign w:val="superscript"/>
        </w:rPr>
        <w:footnoteRef/>
      </w:r>
      <w:r w:rsidRPr="008F2D1A">
        <w:rPr>
          <w:color w:val="000000"/>
          <w:sz w:val="20"/>
          <w:szCs w:val="20"/>
          <w:lang w:val="en-GB"/>
        </w:rPr>
        <w:t xml:space="preserve"> </w:t>
      </w:r>
      <w:r w:rsidRPr="008F2D1A">
        <w:rPr>
          <w:rFonts w:ascii="Cambria" w:eastAsia="Cambria" w:hAnsi="Cambria" w:cs="Cambria"/>
          <w:color w:val="000000"/>
          <w:sz w:val="20"/>
          <w:szCs w:val="20"/>
          <w:lang w:val="en-GB"/>
        </w:rPr>
        <w:t xml:space="preserve">International Labour Organization (2018) </w:t>
      </w:r>
      <w:r w:rsidRPr="008F2D1A">
        <w:rPr>
          <w:rFonts w:ascii="Cambria" w:eastAsia="Cambria" w:hAnsi="Cambria" w:cs="Cambria"/>
          <w:i/>
          <w:color w:val="000000"/>
          <w:sz w:val="20"/>
          <w:szCs w:val="20"/>
          <w:lang w:val="en-GB"/>
        </w:rPr>
        <w:t xml:space="preserve">World Employment Social Outlook. </w:t>
      </w:r>
      <w:r>
        <w:rPr>
          <w:rFonts w:ascii="Cambria" w:eastAsia="Cambria" w:hAnsi="Cambria" w:cs="Cambria"/>
          <w:color w:val="000000"/>
          <w:sz w:val="20"/>
          <w:szCs w:val="20"/>
        </w:rPr>
        <w:t xml:space="preserve">URL: </w:t>
      </w:r>
      <w:hyperlink r:id="rId5">
        <w:r>
          <w:rPr>
            <w:rFonts w:ascii="Cambria" w:eastAsia="Cambria" w:hAnsi="Cambria" w:cs="Cambria"/>
            <w:color w:val="1155CC"/>
            <w:sz w:val="20"/>
            <w:szCs w:val="20"/>
            <w:u w:val="single"/>
          </w:rPr>
          <w:t>https://www.ntbinfo.no/data/attachments/00707/59802d23-05b0-4c0c-9049-7b97744cd54d.pdf</w:t>
        </w:r>
      </w:hyperlink>
    </w:p>
  </w:footnote>
  <w:footnote w:id="12">
    <w:p w14:paraId="63413606" w14:textId="77777777" w:rsidR="00DF17FE" w:rsidRPr="001A469C" w:rsidRDefault="00DF17FE" w:rsidP="008659A2">
      <w:pPr>
        <w:pStyle w:val="Fotnotetekst"/>
      </w:pPr>
      <w:r>
        <w:rPr>
          <w:rStyle w:val="Fotnotereferanse"/>
        </w:rPr>
        <w:footnoteRef/>
      </w:r>
      <w:r w:rsidRPr="007B11A4">
        <w:t xml:space="preserve"> </w:t>
      </w:r>
      <w:r w:rsidRPr="007B11A4">
        <w:rPr>
          <w:rFonts w:ascii="Cambria" w:eastAsia="Times New Roman" w:hAnsi="Cambria"/>
          <w:color w:val="000000"/>
        </w:rPr>
        <w:t xml:space="preserve">Høgestøl, Sara/Vårt Land (2015) </w:t>
      </w:r>
      <w:r w:rsidRPr="007B11A4">
        <w:rPr>
          <w:rFonts w:ascii="Cambria" w:eastAsia="Times New Roman" w:hAnsi="Cambria"/>
          <w:i/>
          <w:iCs/>
          <w:color w:val="000000"/>
        </w:rPr>
        <w:t xml:space="preserve">Slipper å rapportere om likestilling. </w:t>
      </w:r>
      <w:r w:rsidRPr="001A469C">
        <w:rPr>
          <w:rFonts w:ascii="Cambria" w:eastAsia="Times New Roman" w:hAnsi="Cambria"/>
          <w:color w:val="000000"/>
        </w:rPr>
        <w:t xml:space="preserve">URL: </w:t>
      </w:r>
      <w:hyperlink r:id="rId6" w:history="1">
        <w:r w:rsidRPr="001A469C">
          <w:rPr>
            <w:rStyle w:val="Hyperkobling"/>
            <w:rFonts w:ascii="Cambria" w:eastAsia="Times New Roman" w:hAnsi="Cambria"/>
            <w:color w:val="1155CC"/>
          </w:rPr>
          <w:t>http://www.vl.no/nyhet/slipper-%C3%A5-rapportere-om-likestilling-1.423478</w:t>
        </w:r>
      </w:hyperlink>
      <w:r w:rsidRPr="001A469C">
        <w:rPr>
          <w:rFonts w:ascii="Cambria" w:eastAsia="Times New Roman" w:hAnsi="Cambria"/>
          <w:color w:val="000000"/>
        </w:rPr>
        <w:t xml:space="preserve">  </w:t>
      </w:r>
    </w:p>
  </w:footnote>
  <w:footnote w:id="13">
    <w:p w14:paraId="287972C7" w14:textId="77777777" w:rsidR="00DF17FE" w:rsidRPr="001A469C" w:rsidRDefault="00DF17FE" w:rsidP="005E6D45">
      <w:pPr>
        <w:pStyle w:val="NormalWeb"/>
        <w:spacing w:before="0" w:beforeAutospacing="0" w:after="0" w:afterAutospacing="0"/>
        <w:ind w:firstLine="360"/>
        <w:rPr>
          <w:lang w:val="nb-NO"/>
        </w:rPr>
      </w:pPr>
      <w:r>
        <w:rPr>
          <w:rStyle w:val="Fotnotereferanse"/>
        </w:rPr>
        <w:footnoteRef/>
      </w:r>
      <w:r w:rsidRPr="001A469C">
        <w:rPr>
          <w:lang w:val="nb-NO"/>
        </w:rPr>
        <w:t xml:space="preserve"> </w:t>
      </w:r>
      <w:r w:rsidRPr="001A469C">
        <w:rPr>
          <w:rFonts w:ascii="Cambria" w:hAnsi="Cambria"/>
          <w:color w:val="000000"/>
          <w:sz w:val="20"/>
          <w:szCs w:val="20"/>
          <w:lang w:val="nb-NO"/>
        </w:rPr>
        <w:t xml:space="preserve">Espen Rusdal/Dagsavisen (a Norwegian daily newspaper) (2017) </w:t>
      </w:r>
      <w:r w:rsidRPr="001A469C">
        <w:rPr>
          <w:rFonts w:ascii="Cambria" w:hAnsi="Cambria"/>
          <w:i/>
          <w:iCs/>
          <w:color w:val="000000"/>
          <w:sz w:val="20"/>
          <w:szCs w:val="20"/>
          <w:lang w:val="nb-NO"/>
        </w:rPr>
        <w:t xml:space="preserve">Restaurant på Youngstorget må nekte romfolk vann - på nabostedet gir de vann til hunder (Restaurant at Youngstorget (in Oslo) has to refuse water to Roma minority people – the next-door restaurant provides water for dogs). </w:t>
      </w:r>
      <w:r w:rsidRPr="001A469C">
        <w:rPr>
          <w:rFonts w:ascii="Cambria" w:hAnsi="Cambria"/>
          <w:color w:val="000000"/>
          <w:sz w:val="20"/>
          <w:szCs w:val="20"/>
          <w:lang w:val="nb-NO"/>
        </w:rPr>
        <w:t xml:space="preserve">URL: </w:t>
      </w:r>
      <w:hyperlink r:id="rId7" w:history="1">
        <w:r w:rsidRPr="001A469C">
          <w:rPr>
            <w:rFonts w:ascii="Cambria" w:hAnsi="Cambria"/>
            <w:color w:val="1155CC"/>
            <w:sz w:val="20"/>
            <w:szCs w:val="20"/>
            <w:u w:val="single"/>
            <w:lang w:val="nb-NO"/>
          </w:rPr>
          <w:t>https://www.dagsavisen.no/oslo/restaurant-pa-youngstorget-ma-nekte-romfolk-vann-pa-nabostedet-gir-de-vann-til-hunder-1.1047560</w:t>
        </w:r>
      </w:hyperlink>
      <w:r w:rsidRPr="001A469C">
        <w:rPr>
          <w:rFonts w:ascii="Cambria" w:hAnsi="Cambria"/>
          <w:color w:val="000000"/>
          <w:sz w:val="22"/>
          <w:szCs w:val="22"/>
          <w:lang w:val="nb-NO"/>
        </w:rPr>
        <w:t xml:space="preserve"> </w:t>
      </w:r>
    </w:p>
    <w:p w14:paraId="5634FADB" w14:textId="77777777" w:rsidR="00DF17FE" w:rsidRPr="001A469C" w:rsidRDefault="00DF17FE" w:rsidP="005E6D45">
      <w:pPr>
        <w:pStyle w:val="Fotnotetekst"/>
      </w:pPr>
    </w:p>
  </w:footnote>
  <w:footnote w:id="14">
    <w:p w14:paraId="0852E87C" w14:textId="77777777" w:rsidR="00DF17FE" w:rsidRPr="00D843FB" w:rsidRDefault="00DF17FE" w:rsidP="00E0699B">
      <w:pPr>
        <w:spacing w:after="0"/>
        <w:rPr>
          <w:sz w:val="20"/>
          <w:szCs w:val="20"/>
          <w:lang w:val="en-GB"/>
        </w:rPr>
      </w:pPr>
      <w:r>
        <w:rPr>
          <w:vertAlign w:val="superscript"/>
        </w:rPr>
        <w:footnoteRef/>
      </w:r>
      <w:r w:rsidRPr="00D843FB">
        <w:rPr>
          <w:lang w:val="en-GB"/>
        </w:rPr>
        <w:t xml:space="preserve"> </w:t>
      </w:r>
      <w:r w:rsidRPr="00D843FB">
        <w:rPr>
          <w:sz w:val="20"/>
          <w:szCs w:val="20"/>
          <w:lang w:val="en-GB"/>
        </w:rPr>
        <w:t>Official Norwegian Report (NOU) 2016:18 Hjertespråket – forslag til lovverk, tiltak og ordninger for de samiske språkene (The language of the heart – proposals regarding laws, measures and schemes relating to the Sami languages)</w:t>
      </w:r>
    </w:p>
    <w:p w14:paraId="6FADA19B" w14:textId="77777777" w:rsidR="00DF17FE" w:rsidRPr="00D843FB" w:rsidRDefault="00063FD0" w:rsidP="00E0699B">
      <w:pPr>
        <w:spacing w:after="0"/>
        <w:rPr>
          <w:sz w:val="20"/>
          <w:szCs w:val="20"/>
          <w:lang w:val="en-GB"/>
        </w:rPr>
      </w:pPr>
      <w:hyperlink r:id="rId8">
        <w:r w:rsidR="00DF17FE" w:rsidRPr="00D843FB">
          <w:rPr>
            <w:color w:val="1155CC"/>
            <w:sz w:val="20"/>
            <w:szCs w:val="20"/>
            <w:u w:val="single"/>
            <w:lang w:val="en-GB"/>
          </w:rPr>
          <w:t>https://www.regjeringen.no/contentassets/ad82d773c3094582a2660908b48886d3/no/pdfs/nou201620160018000dddpdfs.pdf</w:t>
        </w:r>
      </w:hyperlink>
      <w:r w:rsidR="00DF17FE" w:rsidRPr="00D843FB">
        <w:rPr>
          <w:sz w:val="20"/>
          <w:szCs w:val="20"/>
          <w:lang w:val="en-GB"/>
        </w:rPr>
        <w:t>, The Union of Education Norway's comments on the consultation</w:t>
      </w:r>
      <w:r w:rsidR="00DF17FE">
        <w:rPr>
          <w:sz w:val="20"/>
          <w:szCs w:val="20"/>
          <w:lang w:val="en-GB"/>
        </w:rPr>
        <w:t xml:space="preserve"> document regarding Official Norwegian Report (NOU)</w:t>
      </w:r>
      <w:r w:rsidR="00DF17FE" w:rsidRPr="00D843FB">
        <w:rPr>
          <w:sz w:val="20"/>
          <w:szCs w:val="20"/>
          <w:lang w:val="en-GB"/>
        </w:rPr>
        <w:t xml:space="preserve"> 2016:18:</w:t>
      </w:r>
      <w:hyperlink r:id="rId9">
        <w:r w:rsidR="00DF17FE" w:rsidRPr="00D843FB">
          <w:rPr>
            <w:color w:val="1155CC"/>
            <w:sz w:val="20"/>
            <w:szCs w:val="20"/>
            <w:u w:val="single"/>
            <w:lang w:val="en-GB"/>
          </w:rPr>
          <w:t xml:space="preserve"> https://www.utdanningsforbundet.no/globalassets/var-politikk/horingsuttalelser/16-02055-14-horingssvar-fra-utdanningsforbundet-til-nou-2016-18-hjertespraket---forslag-til-lovverk.pd</w:t>
        </w:r>
      </w:hyperlink>
      <w:r w:rsidR="00DF17FE" w:rsidRPr="00D843FB">
        <w:rPr>
          <w:sz w:val="20"/>
          <w:szCs w:val="20"/>
          <w:lang w:val="en-GB"/>
        </w:rPr>
        <w:t>f</w:t>
      </w:r>
    </w:p>
  </w:footnote>
  <w:footnote w:id="15">
    <w:p w14:paraId="731D98DD" w14:textId="77777777" w:rsidR="00DF17FE" w:rsidRPr="00D843FB" w:rsidRDefault="00DF17FE" w:rsidP="00E0699B">
      <w:pPr>
        <w:spacing w:after="0"/>
        <w:rPr>
          <w:sz w:val="20"/>
          <w:szCs w:val="20"/>
          <w:lang w:val="en-GB"/>
        </w:rPr>
      </w:pPr>
      <w:r>
        <w:rPr>
          <w:vertAlign w:val="superscript"/>
        </w:rPr>
        <w:footnoteRef/>
      </w:r>
      <w:r w:rsidRPr="00D843FB">
        <w:rPr>
          <w:sz w:val="20"/>
          <w:szCs w:val="20"/>
          <w:lang w:val="en-GB"/>
        </w:rPr>
        <w:t xml:space="preserve"> Statped (State Special Needs Service) (2018)  </w:t>
      </w:r>
      <w:r w:rsidRPr="00D843FB">
        <w:rPr>
          <w:i/>
          <w:sz w:val="20"/>
          <w:szCs w:val="20"/>
          <w:lang w:val="en-GB"/>
        </w:rPr>
        <w:t>Samisk spesialpedagogisk tjeneste (SEAD) (Sami Special Needs Education Support (SEAD))</w:t>
      </w:r>
      <w:r w:rsidRPr="00D843FB">
        <w:rPr>
          <w:sz w:val="20"/>
          <w:szCs w:val="20"/>
          <w:lang w:val="en-GB"/>
        </w:rPr>
        <w:t xml:space="preserve"> URL: </w:t>
      </w:r>
      <w:hyperlink r:id="rId10">
        <w:r w:rsidRPr="00D843FB">
          <w:rPr>
            <w:color w:val="1155CC"/>
            <w:sz w:val="20"/>
            <w:szCs w:val="20"/>
            <w:u w:val="single"/>
            <w:lang w:val="en-GB"/>
          </w:rPr>
          <w:t>http://www.statped.no/temaer/samisk-spesialpedagogisk-stotte/</w:t>
        </w:r>
      </w:hyperlink>
      <w:r w:rsidRPr="00D843FB">
        <w:rPr>
          <w:sz w:val="20"/>
          <w:szCs w:val="20"/>
          <w:lang w:val="en-GB"/>
        </w:rPr>
        <w:t xml:space="preserve"> </w:t>
      </w:r>
    </w:p>
  </w:footnote>
  <w:footnote w:id="16">
    <w:p w14:paraId="517E434E" w14:textId="77777777" w:rsidR="00DF17FE" w:rsidRPr="00E0699B" w:rsidRDefault="00DF17FE" w:rsidP="00E0699B">
      <w:pPr>
        <w:spacing w:after="0"/>
        <w:rPr>
          <w:sz w:val="20"/>
          <w:szCs w:val="20"/>
        </w:rPr>
      </w:pPr>
      <w:r>
        <w:rPr>
          <w:vertAlign w:val="superscript"/>
        </w:rPr>
        <w:footnoteRef/>
      </w:r>
      <w:r w:rsidRPr="00E8349C">
        <w:rPr>
          <w:sz w:val="20"/>
          <w:szCs w:val="20"/>
          <w:lang w:val="en-GB"/>
        </w:rPr>
        <w:t xml:space="preserve"> The government (2017) </w:t>
      </w:r>
      <w:r w:rsidRPr="00E8349C">
        <w:rPr>
          <w:i/>
          <w:sz w:val="20"/>
          <w:szCs w:val="20"/>
          <w:lang w:val="en-GB"/>
        </w:rPr>
        <w:t>Skolens nye "grunnlov" er fastsett (The new "constitution" for schools has been determined).</w:t>
      </w:r>
      <w:r w:rsidRPr="00E8349C">
        <w:rPr>
          <w:sz w:val="20"/>
          <w:szCs w:val="20"/>
          <w:lang w:val="en-GB"/>
        </w:rPr>
        <w:t xml:space="preserve"> </w:t>
      </w:r>
      <w:r w:rsidRPr="00E0699B">
        <w:rPr>
          <w:sz w:val="20"/>
          <w:szCs w:val="20"/>
        </w:rPr>
        <w:t xml:space="preserve">URL: </w:t>
      </w:r>
      <w:hyperlink r:id="rId11">
        <w:r w:rsidRPr="00E0699B">
          <w:rPr>
            <w:color w:val="1155CC"/>
            <w:sz w:val="20"/>
            <w:szCs w:val="20"/>
            <w:u w:val="single"/>
          </w:rPr>
          <w:t>https://www.regjeringen.no/no/aktuelt/skolens-nye-grunnlov-er-fastsett/id2569170/</w:t>
        </w:r>
      </w:hyperlink>
      <w:r w:rsidRPr="00E0699B">
        <w:rPr>
          <w:sz w:val="20"/>
          <w:szCs w:val="20"/>
        </w:rPr>
        <w:t xml:space="preserve"> </w:t>
      </w:r>
    </w:p>
  </w:footnote>
  <w:footnote w:id="17">
    <w:p w14:paraId="087869AC" w14:textId="5FC5F1B3" w:rsidR="00DF17FE" w:rsidRPr="00E0699B" w:rsidRDefault="00DF17FE">
      <w:pPr>
        <w:pStyle w:val="Fotnotetekst"/>
      </w:pPr>
      <w:r>
        <w:rPr>
          <w:rStyle w:val="Fotnotereferanse"/>
        </w:rPr>
        <w:footnoteRef/>
      </w:r>
      <w:r w:rsidRPr="00E0699B">
        <w:t xml:space="preserve"> Se appendix 1</w:t>
      </w:r>
    </w:p>
  </w:footnote>
  <w:footnote w:id="18">
    <w:p w14:paraId="0D59FCD7" w14:textId="330804F5" w:rsidR="00DF17FE" w:rsidRPr="00B53CF5" w:rsidRDefault="00DF17FE">
      <w:pPr>
        <w:pStyle w:val="Fotnotetekst"/>
        <w:rPr>
          <w:lang w:val="en-GB"/>
        </w:rPr>
      </w:pPr>
      <w:r>
        <w:rPr>
          <w:rStyle w:val="Fotnotereferanse"/>
        </w:rPr>
        <w:footnoteRef/>
      </w:r>
      <w:r w:rsidRPr="00B53CF5">
        <w:rPr>
          <w:lang w:val="en-GB"/>
        </w:rPr>
        <w:t xml:space="preserve"> </w:t>
      </w:r>
      <w:r>
        <w:rPr>
          <w:lang w:val="en-GB"/>
        </w:rPr>
        <w:t>See appendix 2</w:t>
      </w:r>
    </w:p>
  </w:footnote>
  <w:footnote w:id="19">
    <w:p w14:paraId="38D15027" w14:textId="5831A41E" w:rsidR="00DF17FE" w:rsidRPr="00B53CF5" w:rsidRDefault="00DF17FE">
      <w:pPr>
        <w:pStyle w:val="Fotnotetekst"/>
        <w:rPr>
          <w:lang w:val="en-GB"/>
        </w:rPr>
      </w:pPr>
      <w:r>
        <w:rPr>
          <w:rStyle w:val="Fotnotereferanse"/>
        </w:rPr>
        <w:footnoteRef/>
      </w:r>
      <w:r w:rsidRPr="00B53CF5">
        <w:rPr>
          <w:lang w:val="en-GB"/>
        </w:rPr>
        <w:t xml:space="preserve"> </w:t>
      </w:r>
      <w:r>
        <w:rPr>
          <w:lang w:val="en-GB"/>
        </w:rPr>
        <w:t>See appendix 3</w:t>
      </w:r>
    </w:p>
  </w:footnote>
  <w:footnote w:id="20">
    <w:p w14:paraId="4EC431A0" w14:textId="77777777" w:rsidR="00DF17FE" w:rsidRPr="00520A89" w:rsidRDefault="00DF17FE" w:rsidP="008A2515">
      <w:pPr>
        <w:pStyle w:val="Fotnotetekst"/>
        <w:rPr>
          <w:lang w:val="en-US"/>
        </w:rPr>
      </w:pPr>
      <w:r>
        <w:rPr>
          <w:rStyle w:val="Fotnotereferanse"/>
        </w:rPr>
        <w:footnoteRef/>
      </w:r>
      <w:r w:rsidRPr="008A2515">
        <w:rPr>
          <w:lang w:val="en-GB"/>
        </w:rPr>
        <w:t xml:space="preserve"> </w:t>
      </w:r>
      <w:r>
        <w:rPr>
          <w:lang w:val="en-US"/>
        </w:rPr>
        <w:t>Footnote including stating that this is my translation</w:t>
      </w:r>
    </w:p>
  </w:footnote>
  <w:footnote w:id="21">
    <w:p w14:paraId="48F85DF0" w14:textId="0037D8D2" w:rsidR="00DF17FE" w:rsidRPr="00AE74DF" w:rsidRDefault="00DF17FE" w:rsidP="00231B48">
      <w:pPr>
        <w:pStyle w:val="Fotnotetekst"/>
        <w:rPr>
          <w:lang w:val="en-GB"/>
        </w:rPr>
      </w:pPr>
      <w:r>
        <w:rPr>
          <w:rStyle w:val="Fotnotereferanse"/>
        </w:rPr>
        <w:footnoteRef/>
      </w:r>
      <w:r w:rsidRPr="00E34FB8">
        <w:rPr>
          <w:lang w:val="en-GB"/>
        </w:rPr>
        <w:t xml:space="preserve"> </w:t>
      </w:r>
      <w:r w:rsidRPr="00E34FB8">
        <w:rPr>
          <w:rFonts w:ascii="Cambria" w:hAnsi="Cambria"/>
          <w:color w:val="000000"/>
          <w:lang w:val="en-GB"/>
        </w:rPr>
        <w:t xml:space="preserve">Department of Finance, (2017) </w:t>
      </w:r>
      <w:r w:rsidRPr="00E34FB8">
        <w:rPr>
          <w:rFonts w:ascii="Cambria" w:hAnsi="Cambria"/>
          <w:i/>
          <w:iCs/>
          <w:color w:val="000000"/>
          <w:lang w:val="en-GB"/>
        </w:rPr>
        <w:t xml:space="preserve">State budget 2018. </w:t>
      </w:r>
      <w:r w:rsidRPr="00AE74DF">
        <w:rPr>
          <w:rFonts w:ascii="Cambria" w:hAnsi="Cambria"/>
          <w:color w:val="000000"/>
          <w:lang w:val="en-GB"/>
        </w:rPr>
        <w:t xml:space="preserve">URL: </w:t>
      </w:r>
      <w:hyperlink r:id="rId12" w:history="1">
        <w:r w:rsidRPr="00AE74DF">
          <w:rPr>
            <w:rStyle w:val="Hyperkobling"/>
            <w:rFonts w:ascii="Cambria" w:hAnsi="Cambria"/>
            <w:color w:val="1155CC"/>
            <w:lang w:val="en-GB"/>
          </w:rPr>
          <w:t>https://www.statsbudsjettet.no/Statsbudsjettet-2018/Statsbudsjettet-fra-A-til-A/Diskrimineringsnemnd/</w:t>
        </w:r>
      </w:hyperlink>
      <w:r w:rsidRPr="00AE74DF">
        <w:rPr>
          <w:rFonts w:ascii="Cambria" w:hAnsi="Cambria"/>
          <w:color w:val="000000"/>
          <w:lang w:val="en-GB"/>
        </w:rPr>
        <w:t xml:space="preserve">   </w:t>
      </w:r>
    </w:p>
  </w:footnote>
  <w:footnote w:id="22">
    <w:p w14:paraId="0E08DB64" w14:textId="77777777" w:rsidR="00DF17FE" w:rsidRPr="005342B3" w:rsidRDefault="00DF17FE" w:rsidP="005342B3">
      <w:pPr>
        <w:pBdr>
          <w:top w:val="nil"/>
          <w:left w:val="nil"/>
          <w:bottom w:val="nil"/>
          <w:right w:val="nil"/>
          <w:between w:val="nil"/>
        </w:pBdr>
        <w:spacing w:after="0" w:line="240" w:lineRule="auto"/>
        <w:rPr>
          <w:color w:val="000000"/>
          <w:sz w:val="20"/>
          <w:szCs w:val="20"/>
          <w:lang w:val="en-GB"/>
        </w:rPr>
      </w:pPr>
      <w:r>
        <w:rPr>
          <w:vertAlign w:val="superscript"/>
        </w:rPr>
        <w:footnoteRef/>
      </w:r>
      <w:r w:rsidRPr="005342B3">
        <w:rPr>
          <w:rFonts w:ascii="Calibri" w:eastAsia="Calibri" w:hAnsi="Calibri" w:cs="Calibri"/>
          <w:color w:val="000000"/>
          <w:sz w:val="20"/>
          <w:szCs w:val="20"/>
          <w:lang w:val="en-GB"/>
        </w:rPr>
        <w:t xml:space="preserve"> Through JURK’s case-work we meet several clients who are reluctant to or decide not to apply for residency on independent basis for fear of losing their residence permit.</w:t>
      </w:r>
    </w:p>
  </w:footnote>
  <w:footnote w:id="23">
    <w:p w14:paraId="04D53B36" w14:textId="77777777" w:rsidR="00DF17FE" w:rsidRPr="005342B3" w:rsidRDefault="00DF17FE" w:rsidP="005342B3">
      <w:pPr>
        <w:pBdr>
          <w:top w:val="nil"/>
          <w:left w:val="nil"/>
          <w:bottom w:val="nil"/>
          <w:right w:val="nil"/>
          <w:between w:val="nil"/>
        </w:pBdr>
        <w:spacing w:after="0" w:line="240" w:lineRule="auto"/>
        <w:rPr>
          <w:color w:val="000000"/>
          <w:sz w:val="20"/>
          <w:szCs w:val="20"/>
          <w:lang w:val="en-GB"/>
        </w:rPr>
      </w:pPr>
      <w:r>
        <w:rPr>
          <w:vertAlign w:val="superscript"/>
        </w:rPr>
        <w:footnoteRef/>
      </w:r>
      <w:r w:rsidRPr="005342B3">
        <w:rPr>
          <w:rFonts w:ascii="Calibri" w:eastAsia="Calibri" w:hAnsi="Calibri" w:cs="Calibri"/>
          <w:color w:val="000000"/>
          <w:sz w:val="20"/>
          <w:szCs w:val="20"/>
          <w:lang w:val="en-GB"/>
        </w:rPr>
        <w:t xml:space="preserve"> Ministry of Justice (2017) Hearing – changes in the Immigration Act, extending the provision on abuse. URL:</w:t>
      </w:r>
    </w:p>
    <w:p w14:paraId="034D3CB8" w14:textId="77777777" w:rsidR="00DF17FE" w:rsidRPr="005342B3" w:rsidRDefault="00063FD0" w:rsidP="005342B3">
      <w:pPr>
        <w:pBdr>
          <w:top w:val="nil"/>
          <w:left w:val="nil"/>
          <w:bottom w:val="nil"/>
          <w:right w:val="nil"/>
          <w:between w:val="nil"/>
        </w:pBdr>
        <w:spacing w:after="0" w:line="240" w:lineRule="auto"/>
        <w:rPr>
          <w:color w:val="000000"/>
          <w:sz w:val="20"/>
          <w:szCs w:val="20"/>
          <w:lang w:val="en-GB"/>
        </w:rPr>
      </w:pPr>
      <w:hyperlink r:id="rId13">
        <w:r w:rsidR="00DF17FE" w:rsidRPr="005342B3">
          <w:rPr>
            <w:rFonts w:ascii="Calibri" w:eastAsia="Calibri" w:hAnsi="Calibri" w:cs="Calibri"/>
            <w:color w:val="0563C1"/>
            <w:sz w:val="20"/>
            <w:szCs w:val="20"/>
            <w:u w:val="single"/>
            <w:lang w:val="en-GB"/>
          </w:rPr>
          <w:t>https://www.regjeringen.no/no/dokumenter/horing----endringer-i-utlendingsloven-utvidelse-av-mishandlingsbestemmelsen/id2553350/</w:t>
        </w:r>
      </w:hyperlink>
      <w:r w:rsidR="00DF17FE" w:rsidRPr="005342B3">
        <w:rPr>
          <w:rFonts w:ascii="Calibri" w:eastAsia="Calibri" w:hAnsi="Calibri" w:cs="Calibri"/>
          <w:color w:val="000000"/>
          <w:sz w:val="20"/>
          <w:szCs w:val="20"/>
          <w:lang w:val="en-GB"/>
        </w:rPr>
        <w:t xml:space="preserve"> </w:t>
      </w:r>
    </w:p>
  </w:footnote>
  <w:footnote w:id="24">
    <w:p w14:paraId="451F17DD" w14:textId="77777777" w:rsidR="00DF17FE" w:rsidRPr="005342B3" w:rsidRDefault="00DF17FE" w:rsidP="005342B3">
      <w:pPr>
        <w:pBdr>
          <w:top w:val="nil"/>
          <w:left w:val="nil"/>
          <w:bottom w:val="nil"/>
          <w:right w:val="nil"/>
          <w:between w:val="nil"/>
        </w:pBdr>
        <w:spacing w:after="0" w:line="240" w:lineRule="auto"/>
        <w:rPr>
          <w:color w:val="000000"/>
          <w:sz w:val="20"/>
          <w:szCs w:val="20"/>
          <w:lang w:val="en-GB"/>
        </w:rPr>
      </w:pPr>
      <w:r>
        <w:rPr>
          <w:vertAlign w:val="superscript"/>
        </w:rPr>
        <w:footnoteRef/>
      </w:r>
      <w:r w:rsidRPr="005342B3">
        <w:rPr>
          <w:rFonts w:ascii="Calibri" w:eastAsia="Calibri" w:hAnsi="Calibri" w:cs="Calibri"/>
          <w:color w:val="000000"/>
          <w:sz w:val="20"/>
          <w:szCs w:val="20"/>
          <w:lang w:val="en-GB"/>
        </w:rPr>
        <w:t xml:space="preserve"> Bufdir (2015) “Rapportering fra krisesentertilbudene 2014” (reports from the Crisis Centres 2014) 2015: 25</w:t>
      </w:r>
    </w:p>
  </w:footnote>
  <w:footnote w:id="25">
    <w:p w14:paraId="54E35BE4" w14:textId="77777777" w:rsidR="00DF17FE" w:rsidRPr="005342B3" w:rsidRDefault="00DF17FE" w:rsidP="005342B3">
      <w:pPr>
        <w:pBdr>
          <w:top w:val="nil"/>
          <w:left w:val="nil"/>
          <w:bottom w:val="nil"/>
          <w:right w:val="nil"/>
          <w:between w:val="nil"/>
        </w:pBdr>
        <w:spacing w:after="0" w:line="240" w:lineRule="auto"/>
        <w:rPr>
          <w:color w:val="000000"/>
          <w:sz w:val="20"/>
          <w:szCs w:val="20"/>
          <w:lang w:val="en-GB"/>
        </w:rPr>
      </w:pPr>
      <w:r>
        <w:rPr>
          <w:vertAlign w:val="superscript"/>
        </w:rPr>
        <w:footnoteRef/>
      </w:r>
      <w:r w:rsidRPr="005342B3">
        <w:rPr>
          <w:rFonts w:ascii="Calibri" w:eastAsia="Calibri" w:hAnsi="Calibri" w:cs="Calibri"/>
          <w:color w:val="000000"/>
          <w:sz w:val="20"/>
          <w:szCs w:val="20"/>
          <w:lang w:val="en-GB"/>
        </w:rPr>
        <w:t xml:space="preserve"> Ibid. pp. 32</w:t>
      </w:r>
    </w:p>
  </w:footnote>
  <w:footnote w:id="26">
    <w:p w14:paraId="31492C2B" w14:textId="77777777" w:rsidR="00DF17FE" w:rsidRPr="005342B3" w:rsidRDefault="00DF17FE" w:rsidP="005342B3">
      <w:pPr>
        <w:pBdr>
          <w:top w:val="nil"/>
          <w:left w:val="nil"/>
          <w:bottom w:val="nil"/>
          <w:right w:val="nil"/>
          <w:between w:val="nil"/>
        </w:pBdr>
        <w:spacing w:after="0" w:line="240" w:lineRule="auto"/>
        <w:rPr>
          <w:color w:val="000000"/>
          <w:sz w:val="20"/>
          <w:szCs w:val="20"/>
          <w:lang w:val="en-GB"/>
        </w:rPr>
      </w:pPr>
      <w:r>
        <w:rPr>
          <w:vertAlign w:val="superscript"/>
        </w:rPr>
        <w:footnoteRef/>
      </w:r>
      <w:r w:rsidRPr="005342B3">
        <w:rPr>
          <w:rFonts w:ascii="Calibri" w:eastAsia="Calibri" w:hAnsi="Calibri" w:cs="Calibri"/>
          <w:color w:val="000000"/>
          <w:sz w:val="20"/>
          <w:szCs w:val="20"/>
          <w:lang w:val="en-GB"/>
        </w:rPr>
        <w:t xml:space="preserve"> Latest, by the CEDAW-committee Concluding observations on the ninth periodic report of Norway (2017), nr. 33 c: </w:t>
      </w:r>
      <w:hyperlink r:id="rId14">
        <w:r w:rsidRPr="005342B3">
          <w:rPr>
            <w:rFonts w:ascii="Calibri" w:eastAsia="Calibri" w:hAnsi="Calibri" w:cs="Calibri"/>
            <w:color w:val="0563C1"/>
            <w:sz w:val="20"/>
            <w:szCs w:val="20"/>
            <w:u w:val="single"/>
            <w:lang w:val="en-GB"/>
          </w:rPr>
          <w:t>https://www.regjeringen.no/contentassets/2572a8d1ac20498f8383578c11386f9e/cedaw-eng-original-221117.pdf</w:t>
        </w:r>
      </w:hyperlink>
      <w:r w:rsidRPr="005342B3">
        <w:rPr>
          <w:rFonts w:ascii="Calibri" w:eastAsia="Calibri" w:hAnsi="Calibri" w:cs="Calibri"/>
          <w:color w:val="000000"/>
          <w:sz w:val="20"/>
          <w:szCs w:val="20"/>
          <w:lang w:val="en-GB"/>
        </w:rPr>
        <w:t xml:space="preserve"> </w:t>
      </w:r>
    </w:p>
  </w:footnote>
  <w:footnote w:id="27">
    <w:p w14:paraId="5F304E80" w14:textId="77777777" w:rsidR="00DF17FE" w:rsidRPr="00FA20FD" w:rsidRDefault="00DF17FE" w:rsidP="005342B3">
      <w:pPr>
        <w:pBdr>
          <w:top w:val="nil"/>
          <w:left w:val="nil"/>
          <w:bottom w:val="nil"/>
          <w:right w:val="nil"/>
          <w:between w:val="nil"/>
        </w:pBdr>
        <w:spacing w:after="0" w:line="240" w:lineRule="auto"/>
        <w:rPr>
          <w:color w:val="000000"/>
          <w:sz w:val="20"/>
          <w:szCs w:val="20"/>
        </w:rPr>
      </w:pPr>
      <w:r>
        <w:rPr>
          <w:vertAlign w:val="superscript"/>
        </w:rPr>
        <w:footnoteRef/>
      </w:r>
      <w:r w:rsidRPr="00FA20FD">
        <w:rPr>
          <w:rFonts w:ascii="Calibri" w:eastAsia="Calibri" w:hAnsi="Calibri" w:cs="Calibri"/>
          <w:color w:val="000000"/>
          <w:sz w:val="20"/>
          <w:szCs w:val="20"/>
        </w:rPr>
        <w:t xml:space="preserve">  </w:t>
      </w:r>
      <w:r w:rsidRPr="00FA20FD">
        <w:rPr>
          <w:rFonts w:ascii="Cambria" w:eastAsia="Cambria" w:hAnsi="Cambria" w:cs="Cambria"/>
          <w:color w:val="000000"/>
          <w:sz w:val="20"/>
          <w:szCs w:val="20"/>
        </w:rPr>
        <w:t xml:space="preserve">Ministry of Justice and Public Security (2017)Action Plan: </w:t>
      </w:r>
      <w:r w:rsidRPr="00FA20FD">
        <w:rPr>
          <w:rFonts w:ascii="Cambria" w:eastAsia="Cambria" w:hAnsi="Cambria" w:cs="Cambria"/>
          <w:i/>
          <w:color w:val="000000"/>
          <w:sz w:val="20"/>
          <w:szCs w:val="20"/>
        </w:rPr>
        <w:t>Retten til å bestemme over eget liv, Handlingsplan mot negativ sosial kontroll, tvangsekteskap og kjønnslemlestelse (2017-2020)</w:t>
      </w:r>
      <w:r w:rsidRPr="00FA20FD">
        <w:rPr>
          <w:rFonts w:ascii="Cambria" w:eastAsia="Cambria" w:hAnsi="Cambria" w:cs="Cambria"/>
          <w:color w:val="000000"/>
          <w:sz w:val="20"/>
          <w:szCs w:val="20"/>
        </w:rPr>
        <w:t xml:space="preserve"> URL: </w:t>
      </w:r>
      <w:hyperlink r:id="rId15">
        <w:r w:rsidRPr="00FA20FD">
          <w:rPr>
            <w:rFonts w:ascii="Cambria" w:eastAsia="Cambria" w:hAnsi="Cambria" w:cs="Cambria"/>
            <w:color w:val="1155CC"/>
            <w:sz w:val="20"/>
            <w:szCs w:val="20"/>
            <w:u w:val="single"/>
          </w:rPr>
          <w:t>https://www.regjeringen.no/contentassets/e570201f283d48529d6211db392e4297/handlingsplan_retten-til-a--bestemme-over-eget-liv.pdf</w:t>
        </w:r>
      </w:hyperlink>
    </w:p>
  </w:footnote>
  <w:footnote w:id="28">
    <w:p w14:paraId="5B407F62" w14:textId="77777777" w:rsidR="00DF17FE" w:rsidRPr="005342B3" w:rsidRDefault="00DF17FE" w:rsidP="005342B3">
      <w:pPr>
        <w:pBdr>
          <w:top w:val="nil"/>
          <w:left w:val="nil"/>
          <w:bottom w:val="nil"/>
          <w:right w:val="nil"/>
          <w:between w:val="nil"/>
        </w:pBdr>
        <w:spacing w:after="0" w:line="240" w:lineRule="auto"/>
        <w:rPr>
          <w:color w:val="000000"/>
          <w:sz w:val="20"/>
          <w:szCs w:val="20"/>
          <w:lang w:val="en-GB"/>
        </w:rPr>
      </w:pPr>
      <w:r>
        <w:rPr>
          <w:vertAlign w:val="superscript"/>
        </w:rPr>
        <w:footnoteRef/>
      </w:r>
      <w:r w:rsidRPr="00FA20FD">
        <w:rPr>
          <w:rFonts w:ascii="Calibri" w:eastAsia="Calibri" w:hAnsi="Calibri" w:cs="Calibri"/>
          <w:color w:val="000000"/>
          <w:sz w:val="20"/>
          <w:szCs w:val="20"/>
        </w:rPr>
        <w:t xml:space="preserve"> </w:t>
      </w:r>
      <w:r w:rsidRPr="00FA20FD">
        <w:rPr>
          <w:rFonts w:ascii="Cambria" w:eastAsia="Cambria" w:hAnsi="Cambria" w:cs="Cambria"/>
          <w:color w:val="000000"/>
          <w:sz w:val="20"/>
          <w:szCs w:val="20"/>
        </w:rPr>
        <w:t xml:space="preserve">The Think tank Agenda (2017) Policy note: </w:t>
      </w:r>
      <w:r w:rsidRPr="00FA20FD">
        <w:rPr>
          <w:rFonts w:ascii="Cambria" w:eastAsia="Cambria" w:hAnsi="Cambria" w:cs="Cambria"/>
          <w:i/>
          <w:color w:val="000000"/>
          <w:sz w:val="20"/>
          <w:szCs w:val="20"/>
        </w:rPr>
        <w:t xml:space="preserve">Æresvold og negativ sosial kontroll. </w:t>
      </w:r>
      <w:r w:rsidRPr="005342B3">
        <w:rPr>
          <w:rFonts w:ascii="Cambria" w:eastAsia="Cambria" w:hAnsi="Cambria" w:cs="Cambria"/>
          <w:i/>
          <w:color w:val="000000"/>
          <w:sz w:val="20"/>
          <w:szCs w:val="20"/>
          <w:lang w:val="en-GB"/>
        </w:rPr>
        <w:t xml:space="preserve">Policynotat. </w:t>
      </w:r>
      <w:r w:rsidRPr="005342B3">
        <w:rPr>
          <w:rFonts w:ascii="Cambria" w:eastAsia="Cambria" w:hAnsi="Cambria" w:cs="Cambria"/>
          <w:color w:val="000000"/>
          <w:sz w:val="20"/>
          <w:szCs w:val="20"/>
          <w:lang w:val="en-GB"/>
        </w:rPr>
        <w:t xml:space="preserve">URL: </w:t>
      </w:r>
      <w:hyperlink r:id="rId16">
        <w:r w:rsidRPr="005342B3">
          <w:rPr>
            <w:rFonts w:ascii="Cambria" w:eastAsia="Cambria" w:hAnsi="Cambria" w:cs="Cambria"/>
            <w:color w:val="1155CC"/>
            <w:sz w:val="20"/>
            <w:szCs w:val="20"/>
            <w:u w:val="single"/>
            <w:lang w:val="en-GB"/>
          </w:rPr>
          <w:t>https://tankesmienagenda.no/wp-content/uploads/Notat-om-sosial-kontroll-Agenda-LIM.compressed.pdf</w:t>
        </w:r>
      </w:hyperlink>
    </w:p>
  </w:footnote>
  <w:footnote w:id="29">
    <w:p w14:paraId="5190189A" w14:textId="77777777" w:rsidR="00DF17FE" w:rsidRPr="003253C5" w:rsidRDefault="00DF17FE" w:rsidP="00E0699B">
      <w:pPr>
        <w:spacing w:after="0"/>
        <w:rPr>
          <w:sz w:val="20"/>
          <w:szCs w:val="20"/>
          <w:lang w:val="en-GB"/>
        </w:rPr>
      </w:pPr>
      <w:r>
        <w:rPr>
          <w:vertAlign w:val="superscript"/>
        </w:rPr>
        <w:footnoteRef/>
      </w:r>
      <w:r w:rsidRPr="00096E06">
        <w:rPr>
          <w:lang w:val="en-GB"/>
        </w:rPr>
        <w:t xml:space="preserve"> </w:t>
      </w:r>
      <w:r w:rsidRPr="00096E06">
        <w:rPr>
          <w:sz w:val="20"/>
          <w:szCs w:val="20"/>
          <w:lang w:val="en-GB"/>
        </w:rPr>
        <w:t xml:space="preserve">Letter from the Human Rights Committee of the Norwegian Bar Association to the National Police Immigration Service, 29 September 2017. </w:t>
      </w:r>
      <w:r w:rsidRPr="003253C5">
        <w:rPr>
          <w:sz w:val="20"/>
          <w:szCs w:val="20"/>
          <w:lang w:val="en-GB"/>
        </w:rPr>
        <w:t xml:space="preserve">URL: </w:t>
      </w:r>
      <w:hyperlink r:id="rId17" w:history="1">
        <w:r w:rsidRPr="003253C5">
          <w:rPr>
            <w:rStyle w:val="Hyperkobling"/>
            <w:lang w:val="en-GB"/>
          </w:rPr>
          <w:t>https://www.advokatforeningen.no/PageFiles/16499/brev%20til%20politiets%20utlendingsenhet.pdfIt</w:t>
        </w:r>
      </w:hyperlink>
      <w:r w:rsidRPr="003253C5">
        <w:rPr>
          <w:color w:val="1155CC"/>
          <w:sz w:val="20"/>
          <w:szCs w:val="20"/>
          <w:u w:val="single"/>
          <w:lang w:val="en-GB"/>
        </w:rPr>
        <w:t xml:space="preserve"> </w:t>
      </w:r>
    </w:p>
  </w:footnote>
  <w:footnote w:id="30">
    <w:p w14:paraId="200CB8F8" w14:textId="77777777" w:rsidR="00DF17FE" w:rsidRPr="004F0715" w:rsidRDefault="00DF17FE" w:rsidP="00E0699B">
      <w:pPr>
        <w:spacing w:after="0"/>
        <w:rPr>
          <w:sz w:val="20"/>
          <w:szCs w:val="20"/>
          <w:lang w:val="en-GB"/>
        </w:rPr>
      </w:pPr>
      <w:r>
        <w:rPr>
          <w:vertAlign w:val="superscript"/>
        </w:rPr>
        <w:footnoteRef/>
      </w:r>
      <w:r w:rsidRPr="004F0715">
        <w:rPr>
          <w:lang w:val="en-GB"/>
        </w:rPr>
        <w:t xml:space="preserve"> </w:t>
      </w:r>
      <w:r w:rsidRPr="004F0715">
        <w:rPr>
          <w:sz w:val="20"/>
          <w:szCs w:val="20"/>
          <w:lang w:val="en-GB"/>
        </w:rPr>
        <w:t xml:space="preserve">Tolketjenesten AS (2018) </w:t>
      </w:r>
      <w:r w:rsidRPr="004F0715">
        <w:rPr>
          <w:i/>
          <w:sz w:val="20"/>
          <w:szCs w:val="20"/>
          <w:lang w:val="en-GB"/>
        </w:rPr>
        <w:t xml:space="preserve">Lovreguleringen (The statutory regulation). </w:t>
      </w:r>
      <w:r w:rsidRPr="004F0715">
        <w:rPr>
          <w:sz w:val="20"/>
          <w:szCs w:val="20"/>
          <w:lang w:val="en-GB"/>
        </w:rPr>
        <w:t>URL:</w:t>
      </w:r>
      <w:hyperlink r:id="rId18">
        <w:r w:rsidRPr="004F0715">
          <w:rPr>
            <w:color w:val="1155CC"/>
            <w:sz w:val="20"/>
            <w:szCs w:val="20"/>
            <w:u w:val="single"/>
            <w:lang w:val="en-GB"/>
          </w:rPr>
          <w:t xml:space="preserve"> https://tolke-tjenesten.no/Lovreguleringen</w:t>
        </w:r>
      </w:hyperlink>
    </w:p>
  </w:footnote>
  <w:footnote w:id="31">
    <w:p w14:paraId="2320C096" w14:textId="11A31264" w:rsidR="00DF17FE" w:rsidRPr="007474A4" w:rsidRDefault="00DF17FE" w:rsidP="00E0699B">
      <w:pPr>
        <w:spacing w:after="0"/>
        <w:rPr>
          <w:sz w:val="20"/>
          <w:szCs w:val="20"/>
          <w:lang w:val="en-GB"/>
        </w:rPr>
      </w:pPr>
      <w:r>
        <w:rPr>
          <w:vertAlign w:val="superscript"/>
        </w:rPr>
        <w:footnoteRef/>
      </w:r>
      <w:r w:rsidRPr="0035741B">
        <w:rPr>
          <w:sz w:val="20"/>
          <w:szCs w:val="20"/>
        </w:rPr>
        <w:t xml:space="preserve"> The Norwegian Directorate for Education and Training </w:t>
      </w:r>
      <w:r w:rsidRPr="0035741B">
        <w:rPr>
          <w:sz w:val="20"/>
          <w:szCs w:val="20"/>
          <w:shd w:val="clear" w:color="auto" w:fill="FFFFFF" w:themeFill="background1"/>
        </w:rPr>
        <w:t>(2016</w:t>
      </w:r>
      <w:r w:rsidRPr="0035741B">
        <w:rPr>
          <w:sz w:val="20"/>
          <w:szCs w:val="20"/>
        </w:rPr>
        <w:t xml:space="preserve">) </w:t>
      </w:r>
      <w:r>
        <w:rPr>
          <w:i/>
          <w:sz w:val="20"/>
          <w:szCs w:val="20"/>
        </w:rPr>
        <w:t xml:space="preserve">Kartlegging av opplæringstilbud til asylsøkere i alderen 6 til 18 år. </w:t>
      </w:r>
      <w:r w:rsidRPr="0053781E">
        <w:rPr>
          <w:i/>
          <w:sz w:val="20"/>
          <w:szCs w:val="20"/>
          <w:lang w:val="en-GB"/>
        </w:rPr>
        <w:t xml:space="preserve">Rapport til Kunnskapsdepartementet (4. spørring) (Mapping the education offered to 6-18-year-old asylum seekers. </w:t>
      </w:r>
      <w:r>
        <w:rPr>
          <w:i/>
          <w:sz w:val="20"/>
          <w:szCs w:val="20"/>
          <w:lang w:val="en-GB"/>
        </w:rPr>
        <w:t>Report to the Ministry of Education (4</w:t>
      </w:r>
      <w:r w:rsidRPr="0053781E">
        <w:rPr>
          <w:i/>
          <w:sz w:val="20"/>
          <w:szCs w:val="20"/>
          <w:vertAlign w:val="superscript"/>
          <w:lang w:val="en-GB"/>
        </w:rPr>
        <w:t>th</w:t>
      </w:r>
      <w:r>
        <w:rPr>
          <w:i/>
          <w:sz w:val="20"/>
          <w:szCs w:val="20"/>
          <w:lang w:val="en-GB"/>
        </w:rPr>
        <w:t xml:space="preserve"> enquiry)) </w:t>
      </w:r>
      <w:r w:rsidRPr="0053781E">
        <w:rPr>
          <w:i/>
          <w:sz w:val="20"/>
          <w:szCs w:val="20"/>
          <w:lang w:val="en-GB"/>
        </w:rPr>
        <w:t>.</w:t>
      </w:r>
      <w:hyperlink r:id="rId19">
        <w:r w:rsidRPr="0053781E">
          <w:rPr>
            <w:i/>
            <w:sz w:val="20"/>
            <w:szCs w:val="20"/>
            <w:lang w:val="en-GB"/>
          </w:rPr>
          <w:t xml:space="preserve"> </w:t>
        </w:r>
      </w:hyperlink>
      <w:hyperlink r:id="rId20">
        <w:r w:rsidRPr="007474A4">
          <w:rPr>
            <w:sz w:val="20"/>
            <w:szCs w:val="20"/>
            <w:lang w:val="en-GB"/>
          </w:rPr>
          <w:t xml:space="preserve">URL: </w:t>
        </w:r>
      </w:hyperlink>
      <w:hyperlink r:id="rId21">
        <w:r w:rsidRPr="007474A4">
          <w:rPr>
            <w:color w:val="0000FF"/>
            <w:sz w:val="20"/>
            <w:szCs w:val="20"/>
            <w:u w:val="single"/>
            <w:lang w:val="en-GB"/>
          </w:rPr>
          <w:t>https://www.udir.no/globalassets/filer/tall-og-forskning/forskningsrapporter/rapport-4--sporring_ny-presisering-ferdig.pdf</w:t>
        </w:r>
      </w:hyperlink>
    </w:p>
  </w:footnote>
  <w:footnote w:id="32">
    <w:p w14:paraId="3A8900B3" w14:textId="77777777" w:rsidR="00DF17FE" w:rsidRPr="0053781E" w:rsidRDefault="00DF17FE" w:rsidP="00E0699B">
      <w:pPr>
        <w:spacing w:after="0"/>
        <w:rPr>
          <w:sz w:val="20"/>
          <w:szCs w:val="20"/>
          <w:lang w:val="en-GB"/>
        </w:rPr>
      </w:pPr>
      <w:r>
        <w:rPr>
          <w:vertAlign w:val="superscript"/>
        </w:rPr>
        <w:footnoteRef/>
      </w:r>
      <w:r w:rsidRPr="0053781E">
        <w:rPr>
          <w:sz w:val="20"/>
          <w:szCs w:val="20"/>
          <w:lang w:val="en-GB"/>
        </w:rPr>
        <w:t xml:space="preserve"> Kristin Sommerseth/Save the Children (2016) </w:t>
      </w:r>
      <w:r w:rsidRPr="0053781E">
        <w:rPr>
          <w:i/>
          <w:sz w:val="20"/>
          <w:szCs w:val="20"/>
          <w:lang w:val="en-GB"/>
        </w:rPr>
        <w:t>Barna som kom under flyktningkri</w:t>
      </w:r>
      <w:r>
        <w:rPr>
          <w:i/>
          <w:sz w:val="20"/>
          <w:szCs w:val="20"/>
          <w:lang w:val="en-GB"/>
        </w:rPr>
        <w:t>s</w:t>
      </w:r>
      <w:r w:rsidRPr="0053781E">
        <w:rPr>
          <w:i/>
          <w:sz w:val="20"/>
          <w:szCs w:val="20"/>
          <w:lang w:val="en-GB"/>
        </w:rPr>
        <w:t>en forteller (om rapporten Hear it from the Children) (The children who arrived during the refugee crisis (about the report entitled Hear it from the Children))</w:t>
      </w:r>
      <w:r w:rsidRPr="0053781E">
        <w:rPr>
          <w:sz w:val="20"/>
          <w:szCs w:val="20"/>
          <w:lang w:val="en-GB"/>
        </w:rPr>
        <w:t xml:space="preserve"> URL: </w:t>
      </w:r>
      <w:hyperlink r:id="rId22">
        <w:r w:rsidRPr="0053781E">
          <w:rPr>
            <w:color w:val="0000FF"/>
            <w:sz w:val="20"/>
            <w:szCs w:val="20"/>
            <w:u w:val="single"/>
            <w:lang w:val="en-GB"/>
          </w:rPr>
          <w:t>https://www.reddbarna.no/nyheter/barna-som-kom-under-flyktningkrisen-forteller</w:t>
        </w:r>
      </w:hyperlink>
    </w:p>
  </w:footnote>
  <w:footnote w:id="33">
    <w:p w14:paraId="34ECB46F" w14:textId="77777777" w:rsidR="00DF17FE" w:rsidRPr="0053781E" w:rsidRDefault="00DF17FE" w:rsidP="00E0699B">
      <w:pPr>
        <w:spacing w:after="0"/>
        <w:rPr>
          <w:sz w:val="20"/>
          <w:szCs w:val="20"/>
          <w:lang w:val="en-GB"/>
        </w:rPr>
      </w:pPr>
      <w:r>
        <w:rPr>
          <w:vertAlign w:val="superscript"/>
        </w:rPr>
        <w:footnoteRef/>
      </w:r>
      <w:r w:rsidRPr="0053781E">
        <w:rPr>
          <w:sz w:val="20"/>
          <w:szCs w:val="20"/>
          <w:lang w:val="en-GB"/>
        </w:rPr>
        <w:t xml:space="preserve"> The Norwegian state's 23rd/24th </w:t>
      </w:r>
      <w:r>
        <w:rPr>
          <w:sz w:val="20"/>
          <w:szCs w:val="20"/>
          <w:lang w:val="en-GB"/>
        </w:rPr>
        <w:t xml:space="preserve">report to the Committee, page </w:t>
      </w:r>
      <w:r w:rsidRPr="0053781E">
        <w:rPr>
          <w:sz w:val="20"/>
          <w:szCs w:val="20"/>
          <w:lang w:val="en-GB"/>
        </w:rPr>
        <w:t>12.</w:t>
      </w:r>
    </w:p>
  </w:footnote>
  <w:footnote w:id="34">
    <w:p w14:paraId="77D2E541" w14:textId="77777777" w:rsidR="00DF17FE" w:rsidRDefault="00DF17FE" w:rsidP="00E0699B">
      <w:pPr>
        <w:spacing w:after="0"/>
        <w:rPr>
          <w:sz w:val="20"/>
          <w:szCs w:val="20"/>
        </w:rPr>
      </w:pPr>
      <w:r>
        <w:rPr>
          <w:vertAlign w:val="superscript"/>
        </w:rPr>
        <w:footnoteRef/>
      </w:r>
      <w:r>
        <w:rPr>
          <w:sz w:val="20"/>
          <w:szCs w:val="20"/>
        </w:rPr>
        <w:t xml:space="preserve"> Lovdata (2018) </w:t>
      </w:r>
      <w:r>
        <w:rPr>
          <w:i/>
          <w:sz w:val="20"/>
          <w:szCs w:val="20"/>
        </w:rPr>
        <w:t xml:space="preserve">Lov om grunnskolen og den videregåande opplæringa (Opplæringslova) (Act relating to Primary and Secondary Education (Education Act) </w:t>
      </w:r>
      <w:r>
        <w:rPr>
          <w:sz w:val="20"/>
          <w:szCs w:val="20"/>
        </w:rPr>
        <w:t xml:space="preserve">URL: </w:t>
      </w:r>
      <w:hyperlink r:id="rId23" w:anchor="%C2%A712-4">
        <w:r>
          <w:rPr>
            <w:color w:val="1155CC"/>
            <w:sz w:val="20"/>
            <w:szCs w:val="20"/>
            <w:u w:val="single"/>
          </w:rPr>
          <w:t>https://lovdata.no/dokument/NL/lov/1998-07-17-61/KAPITTEL_14#%C2%A712-4</w:t>
        </w:r>
      </w:hyperlink>
      <w:r>
        <w:rPr>
          <w:sz w:val="20"/>
          <w:szCs w:val="20"/>
        </w:rPr>
        <w:t xml:space="preserve"> </w:t>
      </w:r>
    </w:p>
  </w:footnote>
  <w:footnote w:id="35">
    <w:p w14:paraId="70B1F422" w14:textId="77777777" w:rsidR="00DF17FE" w:rsidRPr="00D24609" w:rsidRDefault="00DF17FE" w:rsidP="00E0699B">
      <w:pPr>
        <w:spacing w:after="0"/>
        <w:rPr>
          <w:sz w:val="20"/>
          <w:szCs w:val="20"/>
          <w:lang w:val="en-GB"/>
        </w:rPr>
      </w:pPr>
      <w:r>
        <w:rPr>
          <w:vertAlign w:val="superscript"/>
        </w:rPr>
        <w:footnoteRef/>
      </w:r>
      <w:r w:rsidRPr="000C3419">
        <w:rPr>
          <w:sz w:val="20"/>
          <w:szCs w:val="20"/>
          <w:lang w:val="en-GB"/>
        </w:rPr>
        <w:t xml:space="preserve"> The Ombudsman for Children (2018) </w:t>
      </w:r>
      <w:r w:rsidRPr="000C3419">
        <w:rPr>
          <w:i/>
          <w:sz w:val="20"/>
          <w:szCs w:val="20"/>
          <w:lang w:val="en-GB"/>
        </w:rPr>
        <w:t xml:space="preserve">Hele Barnekonvensjonen (The entire Convention on the Rights of the Child). </w:t>
      </w:r>
      <w:r w:rsidRPr="000C3419">
        <w:rPr>
          <w:sz w:val="20"/>
          <w:szCs w:val="20"/>
          <w:lang w:val="en-GB"/>
        </w:rPr>
        <w:t xml:space="preserve">URL: </w:t>
      </w:r>
      <w:hyperlink r:id="rId24">
        <w:r w:rsidRPr="000C3419">
          <w:rPr>
            <w:color w:val="1155CC"/>
            <w:sz w:val="20"/>
            <w:szCs w:val="20"/>
            <w:u w:val="single"/>
            <w:lang w:val="en-GB"/>
          </w:rPr>
          <w:t>http://barneombudet.no/for-voksne/barnekonvensjonen/hele-barnekonvensjonen/</w:t>
        </w:r>
      </w:hyperlink>
      <w:r w:rsidRPr="000C3419">
        <w:rPr>
          <w:sz w:val="20"/>
          <w:szCs w:val="20"/>
          <w:lang w:val="en-GB"/>
        </w:rPr>
        <w:t>, Karl Harald Søvig examined the rights of children and youn</w:t>
      </w:r>
      <w:r>
        <w:rPr>
          <w:sz w:val="20"/>
          <w:szCs w:val="20"/>
          <w:lang w:val="en-GB"/>
        </w:rPr>
        <w:t>g people according to the Convention on the Rights of the Child as an assignment for the Ministry of Children and Equality in 2009</w:t>
      </w:r>
      <w:r w:rsidRPr="000C3419">
        <w:rPr>
          <w:sz w:val="20"/>
          <w:szCs w:val="20"/>
          <w:lang w:val="en-GB"/>
        </w:rPr>
        <w:t xml:space="preserve">: </w:t>
      </w:r>
      <w:r w:rsidRPr="000C3419">
        <w:rPr>
          <w:i/>
          <w:sz w:val="20"/>
          <w:szCs w:val="20"/>
          <w:lang w:val="en-GB"/>
        </w:rPr>
        <w:t>Barnets rettigheter på barnets premisser – utfordringer i møtet mellom FNs barnekonvensjon og norsk rett</w:t>
      </w:r>
      <w:r>
        <w:rPr>
          <w:i/>
          <w:sz w:val="20"/>
          <w:szCs w:val="20"/>
          <w:lang w:val="en-GB"/>
        </w:rPr>
        <w:t xml:space="preserve"> (The child's rights on the child's terms – challenges in the interface between the UN Convention on the Rights of the Child and Norwegian law)</w:t>
      </w:r>
      <w:r w:rsidRPr="000C3419">
        <w:rPr>
          <w:i/>
          <w:sz w:val="20"/>
          <w:szCs w:val="20"/>
          <w:lang w:val="en-GB"/>
        </w:rPr>
        <w:t xml:space="preserve">. </w:t>
      </w:r>
      <w:r w:rsidRPr="000C3419">
        <w:rPr>
          <w:sz w:val="20"/>
          <w:szCs w:val="20"/>
          <w:lang w:val="en-GB"/>
        </w:rPr>
        <w:t xml:space="preserve"> </w:t>
      </w:r>
      <w:r w:rsidRPr="00D24609">
        <w:rPr>
          <w:sz w:val="20"/>
          <w:szCs w:val="20"/>
          <w:lang w:val="en-GB"/>
        </w:rPr>
        <w:t xml:space="preserve">Among other things, the right to upper-secondary schooling was discussed in relation to </w:t>
      </w:r>
      <w:r w:rsidRPr="00D24609">
        <w:rPr>
          <w:i/>
          <w:sz w:val="20"/>
          <w:szCs w:val="20"/>
          <w:lang w:val="en-GB"/>
        </w:rPr>
        <w:t>article 2:  All children are entitled to protection against discrimination</w:t>
      </w:r>
      <w:r w:rsidRPr="00D24609">
        <w:rPr>
          <w:sz w:val="20"/>
          <w:szCs w:val="20"/>
          <w:lang w:val="en-GB"/>
        </w:rPr>
        <w:t xml:space="preserve">. </w:t>
      </w:r>
    </w:p>
  </w:footnote>
  <w:footnote w:id="36">
    <w:p w14:paraId="75EFB090" w14:textId="77777777" w:rsidR="00DF17FE" w:rsidRPr="00EF54E7" w:rsidRDefault="00DF17FE" w:rsidP="00E0699B">
      <w:pPr>
        <w:spacing w:after="0"/>
        <w:rPr>
          <w:sz w:val="20"/>
          <w:szCs w:val="20"/>
          <w:lang w:val="en-GB"/>
        </w:rPr>
      </w:pPr>
      <w:r>
        <w:rPr>
          <w:vertAlign w:val="superscript"/>
        </w:rPr>
        <w:footnoteRef/>
      </w:r>
      <w:r w:rsidRPr="00EF54E7">
        <w:rPr>
          <w:sz w:val="20"/>
          <w:szCs w:val="20"/>
          <w:lang w:val="en-GB"/>
        </w:rPr>
        <w:t xml:space="preserve"> The Norwegian state's 23rd/24th </w:t>
      </w:r>
      <w:r>
        <w:rPr>
          <w:sz w:val="20"/>
          <w:szCs w:val="20"/>
          <w:lang w:val="en-GB"/>
        </w:rPr>
        <w:t>report to the Committee, page</w:t>
      </w:r>
      <w:r w:rsidRPr="00EF54E7">
        <w:rPr>
          <w:sz w:val="20"/>
          <w:szCs w:val="20"/>
          <w:lang w:val="en-GB"/>
        </w:rPr>
        <w:t xml:space="preserve"> 13.</w:t>
      </w:r>
    </w:p>
  </w:footnote>
  <w:footnote w:id="37">
    <w:p w14:paraId="07557A07" w14:textId="77777777" w:rsidR="00DF17FE" w:rsidRPr="00EF54E7" w:rsidRDefault="00DF17FE" w:rsidP="00E0699B">
      <w:pPr>
        <w:spacing w:after="0"/>
        <w:rPr>
          <w:sz w:val="20"/>
          <w:szCs w:val="20"/>
        </w:rPr>
      </w:pPr>
      <w:r>
        <w:rPr>
          <w:vertAlign w:val="superscript"/>
        </w:rPr>
        <w:footnoteRef/>
      </w:r>
      <w:r>
        <w:rPr>
          <w:sz w:val="20"/>
          <w:szCs w:val="20"/>
        </w:rPr>
        <w:t xml:space="preserve"> The Norwegian Directorate for Education and Training (2016) </w:t>
      </w:r>
      <w:r>
        <w:rPr>
          <w:i/>
          <w:sz w:val="20"/>
          <w:szCs w:val="20"/>
        </w:rPr>
        <w:t xml:space="preserve">Kartlegging av kommuners tilbud om opplæring til asylsøkerbarn (6 til 15 år) i mottak/akuttmottak eller omsorgssenter – en pilot. </w:t>
      </w:r>
      <w:r w:rsidRPr="00EF54E7">
        <w:rPr>
          <w:i/>
          <w:sz w:val="20"/>
          <w:szCs w:val="20"/>
          <w:lang w:val="en-GB"/>
        </w:rPr>
        <w:t>(Mapping</w:t>
      </w:r>
      <w:r>
        <w:rPr>
          <w:i/>
          <w:sz w:val="20"/>
          <w:szCs w:val="20"/>
          <w:lang w:val="en-GB"/>
        </w:rPr>
        <w:t xml:space="preserve"> of</w:t>
      </w:r>
      <w:r w:rsidRPr="00EF54E7">
        <w:rPr>
          <w:i/>
          <w:sz w:val="20"/>
          <w:szCs w:val="20"/>
          <w:lang w:val="en-GB"/>
        </w:rPr>
        <w:t xml:space="preserve"> the municipalities' offer of education to asylum-seeking children (6-15 years) in asylum reception centres/emergency reception centres or care centres – a pilot.</w:t>
      </w:r>
      <w:r>
        <w:rPr>
          <w:i/>
          <w:sz w:val="20"/>
          <w:szCs w:val="20"/>
          <w:lang w:val="en-GB"/>
        </w:rPr>
        <w:t>)</w:t>
      </w:r>
      <w:r w:rsidRPr="00EF54E7">
        <w:rPr>
          <w:sz w:val="20"/>
          <w:szCs w:val="20"/>
          <w:lang w:val="en-GB"/>
        </w:rPr>
        <w:t xml:space="preserve"> URL: </w:t>
      </w:r>
      <w:hyperlink r:id="rId25">
        <w:r w:rsidRPr="00EF54E7">
          <w:rPr>
            <w:color w:val="0000FF"/>
            <w:sz w:val="20"/>
            <w:szCs w:val="20"/>
            <w:u w:val="single"/>
            <w:lang w:val="en-GB"/>
          </w:rPr>
          <w:t>https://www.udir.no/globalassets/filer/tall-og-forskning/forskningsrapporter/kartlegging-av-kommuners-tilbud-om-opplaring-til-asylsokerbarn.pdf</w:t>
        </w:r>
      </w:hyperlink>
      <w:r w:rsidRPr="00EF54E7">
        <w:rPr>
          <w:sz w:val="20"/>
          <w:szCs w:val="20"/>
          <w:lang w:val="en-GB"/>
        </w:rPr>
        <w:t xml:space="preserve">, The Norwegian Directorate for Education and Training (2016) </w:t>
      </w:r>
      <w:r w:rsidRPr="00EF54E7">
        <w:rPr>
          <w:i/>
          <w:sz w:val="20"/>
          <w:szCs w:val="20"/>
          <w:lang w:val="en-GB"/>
        </w:rPr>
        <w:t>Kartlegging av kommuners og fylkeskommuners tilbud</w:t>
      </w:r>
      <w:r w:rsidRPr="00EF54E7">
        <w:rPr>
          <w:i/>
          <w:sz w:val="20"/>
          <w:szCs w:val="20"/>
          <w:lang w:val="en-GB"/>
        </w:rPr>
        <w:br/>
        <w:t>om opplæring til asylsøkerbarn (6 til 18 år) (Mapping</w:t>
      </w:r>
      <w:r>
        <w:rPr>
          <w:i/>
          <w:sz w:val="20"/>
          <w:szCs w:val="20"/>
          <w:lang w:val="en-GB"/>
        </w:rPr>
        <w:t xml:space="preserve"> of</w:t>
      </w:r>
      <w:r w:rsidRPr="00EF54E7">
        <w:rPr>
          <w:i/>
          <w:sz w:val="20"/>
          <w:szCs w:val="20"/>
          <w:lang w:val="en-GB"/>
        </w:rPr>
        <w:t xml:space="preserve"> the municipalities'</w:t>
      </w:r>
      <w:r>
        <w:rPr>
          <w:i/>
          <w:sz w:val="20"/>
          <w:szCs w:val="20"/>
          <w:lang w:val="en-GB"/>
        </w:rPr>
        <w:t xml:space="preserve"> and county councils'</w:t>
      </w:r>
      <w:r w:rsidRPr="00EF54E7">
        <w:rPr>
          <w:i/>
          <w:sz w:val="20"/>
          <w:szCs w:val="20"/>
          <w:lang w:val="en-GB"/>
        </w:rPr>
        <w:t xml:space="preserve"> offer of education to asylum-seeking children (6-1</w:t>
      </w:r>
      <w:r>
        <w:rPr>
          <w:i/>
          <w:sz w:val="20"/>
          <w:szCs w:val="20"/>
          <w:lang w:val="en-GB"/>
        </w:rPr>
        <w:t>8</w:t>
      </w:r>
      <w:r w:rsidRPr="00EF54E7">
        <w:rPr>
          <w:i/>
          <w:sz w:val="20"/>
          <w:szCs w:val="20"/>
          <w:lang w:val="en-GB"/>
        </w:rPr>
        <w:t xml:space="preserve"> years) </w:t>
      </w:r>
      <w:r w:rsidRPr="00EF54E7">
        <w:rPr>
          <w:sz w:val="20"/>
          <w:szCs w:val="20"/>
          <w:lang w:val="en-GB"/>
        </w:rPr>
        <w:t xml:space="preserve">URL: </w:t>
      </w:r>
      <w:hyperlink r:id="rId26">
        <w:r w:rsidRPr="00EF54E7">
          <w:rPr>
            <w:color w:val="0000FF"/>
            <w:sz w:val="20"/>
            <w:szCs w:val="20"/>
            <w:u w:val="single"/>
            <w:lang w:val="en-GB"/>
          </w:rPr>
          <w:t>https://www.udir.no/globalassets/filer/samlesider/flyktninger/rapport-til-kd-12.04.2016-skoletilbud-asylsokerbarn-2.pdf,</w:t>
        </w:r>
      </w:hyperlink>
      <w:r w:rsidRPr="00EF54E7">
        <w:rPr>
          <w:sz w:val="20"/>
          <w:szCs w:val="20"/>
          <w:lang w:val="en-GB"/>
        </w:rPr>
        <w:t xml:space="preserve"> </w:t>
      </w:r>
      <w:r>
        <w:rPr>
          <w:sz w:val="20"/>
          <w:szCs w:val="20"/>
          <w:lang w:val="en-GB"/>
        </w:rPr>
        <w:t>The Norwegian Directorate for Education and Training</w:t>
      </w:r>
      <w:r w:rsidRPr="00EF54E7">
        <w:rPr>
          <w:sz w:val="20"/>
          <w:szCs w:val="20"/>
          <w:lang w:val="en-GB"/>
        </w:rPr>
        <w:t xml:space="preserve"> (</w:t>
      </w:r>
      <w:r w:rsidRPr="00AA44B2">
        <w:rPr>
          <w:sz w:val="20"/>
          <w:szCs w:val="20"/>
          <w:lang w:val="en-GB"/>
        </w:rPr>
        <w:t xml:space="preserve">2016) </w:t>
      </w:r>
      <w:r w:rsidRPr="00AA44B2">
        <w:rPr>
          <w:i/>
          <w:sz w:val="20"/>
          <w:szCs w:val="20"/>
          <w:lang w:val="en-GB"/>
        </w:rPr>
        <w:t xml:space="preserve">Kartlegging av opplæringstilbud til asylsøkere i alderen 6 til 18 år. </w:t>
      </w:r>
      <w:r w:rsidRPr="00E0699B">
        <w:rPr>
          <w:i/>
          <w:sz w:val="20"/>
          <w:szCs w:val="20"/>
          <w:lang w:val="en-GB"/>
        </w:rPr>
        <w:t xml:space="preserve">Rapport til Kunnskapsdepartementet (4. spørring). </w:t>
      </w:r>
      <w:r w:rsidRPr="00EF54E7">
        <w:rPr>
          <w:i/>
          <w:sz w:val="20"/>
          <w:szCs w:val="20"/>
          <w:lang w:val="en-GB"/>
        </w:rPr>
        <w:t>(Mapping of the education offered to 6-18-year-old asylum seekers.</w:t>
      </w:r>
      <w:r>
        <w:rPr>
          <w:i/>
          <w:sz w:val="20"/>
          <w:szCs w:val="20"/>
          <w:lang w:val="en-GB"/>
        </w:rPr>
        <w:t xml:space="preserve"> Report to the Ministry of Education and Research (4</w:t>
      </w:r>
      <w:r w:rsidRPr="00EF54E7">
        <w:rPr>
          <w:i/>
          <w:sz w:val="20"/>
          <w:szCs w:val="20"/>
          <w:vertAlign w:val="superscript"/>
          <w:lang w:val="en-GB"/>
        </w:rPr>
        <w:t>th</w:t>
      </w:r>
      <w:r>
        <w:rPr>
          <w:i/>
          <w:sz w:val="20"/>
          <w:szCs w:val="20"/>
          <w:lang w:val="en-GB"/>
        </w:rPr>
        <w:t xml:space="preserve"> enquiry).) </w:t>
      </w:r>
      <w:r w:rsidRPr="00EF54E7">
        <w:rPr>
          <w:i/>
          <w:sz w:val="20"/>
          <w:szCs w:val="20"/>
          <w:lang w:val="en-GB"/>
        </w:rPr>
        <w:t xml:space="preserve"> </w:t>
      </w:r>
      <w:r w:rsidRPr="00EF54E7">
        <w:rPr>
          <w:sz w:val="20"/>
          <w:szCs w:val="20"/>
        </w:rPr>
        <w:t xml:space="preserve">URL: </w:t>
      </w:r>
      <w:hyperlink r:id="rId27">
        <w:r w:rsidRPr="00EF54E7">
          <w:rPr>
            <w:color w:val="0000FF"/>
            <w:sz w:val="20"/>
            <w:szCs w:val="20"/>
            <w:u w:val="single"/>
          </w:rPr>
          <w:t>https://www.udir.no/globalassets/filer/tall-og-forskning/forskningsrapporter/rapport-4--sporring_ny-presisering-ferdig.pdf</w:t>
        </w:r>
      </w:hyperlink>
    </w:p>
  </w:footnote>
  <w:footnote w:id="38">
    <w:p w14:paraId="75371FCD" w14:textId="77777777" w:rsidR="00DF17FE" w:rsidRPr="00E0699B" w:rsidRDefault="00DF17FE" w:rsidP="00E0699B">
      <w:pPr>
        <w:spacing w:after="0"/>
        <w:rPr>
          <w:sz w:val="20"/>
          <w:szCs w:val="20"/>
        </w:rPr>
      </w:pPr>
      <w:r>
        <w:rPr>
          <w:vertAlign w:val="superscript"/>
        </w:rPr>
        <w:footnoteRef/>
      </w:r>
      <w:r>
        <w:rPr>
          <w:sz w:val="20"/>
          <w:szCs w:val="20"/>
        </w:rPr>
        <w:t xml:space="preserve"> The Norwegian Directorate for Education and Training (2016) </w:t>
      </w:r>
      <w:r>
        <w:rPr>
          <w:i/>
          <w:sz w:val="20"/>
          <w:szCs w:val="20"/>
        </w:rPr>
        <w:t>Kartlegging av kommuners og fylkeskommuners tilbud om opplæring til asylsøkerbarn (6 til 18 år)</w:t>
      </w:r>
      <w:r>
        <w:rPr>
          <w:sz w:val="20"/>
          <w:szCs w:val="20"/>
        </w:rPr>
        <w:t xml:space="preserve">. </w:t>
      </w:r>
      <w:r w:rsidRPr="00EF54E7">
        <w:rPr>
          <w:sz w:val="20"/>
          <w:szCs w:val="20"/>
          <w:lang w:val="en-GB"/>
        </w:rPr>
        <w:t>(</w:t>
      </w:r>
      <w:r w:rsidRPr="00EF54E7">
        <w:rPr>
          <w:i/>
          <w:sz w:val="20"/>
          <w:szCs w:val="20"/>
          <w:lang w:val="en-GB"/>
        </w:rPr>
        <w:t>Mapping of the municipalities' and county councils' offer of education to asylum-seeking children (6-18 years).)</w:t>
      </w:r>
      <w:r w:rsidRPr="00EF54E7">
        <w:rPr>
          <w:sz w:val="20"/>
          <w:szCs w:val="20"/>
          <w:lang w:val="en-GB"/>
        </w:rPr>
        <w:t xml:space="preserve"> </w:t>
      </w:r>
      <w:r w:rsidRPr="00E0699B">
        <w:rPr>
          <w:sz w:val="20"/>
          <w:szCs w:val="20"/>
        </w:rPr>
        <w:t xml:space="preserve">URL: </w:t>
      </w:r>
      <w:hyperlink r:id="rId28">
        <w:r w:rsidRPr="00E0699B">
          <w:rPr>
            <w:color w:val="0000FF"/>
            <w:sz w:val="20"/>
            <w:szCs w:val="20"/>
            <w:u w:val="single"/>
          </w:rPr>
          <w:t>https://www.udir.no/globalassets/filer/samlesider/flyktninger/rapport-til-kd-12.04.2016-skoletilbud-asylsokerbarn-2.pdf</w:t>
        </w:r>
      </w:hyperlink>
      <w:r w:rsidRPr="00E0699B">
        <w:rPr>
          <w:sz w:val="20"/>
          <w:szCs w:val="20"/>
        </w:rPr>
        <w:t>,</w:t>
      </w:r>
    </w:p>
    <w:p w14:paraId="5ECC03B1" w14:textId="77777777" w:rsidR="00DF17FE" w:rsidRDefault="00DF17FE" w:rsidP="00E0699B">
      <w:pPr>
        <w:spacing w:after="0"/>
        <w:jc w:val="both"/>
        <w:rPr>
          <w:sz w:val="20"/>
          <w:szCs w:val="20"/>
        </w:rPr>
      </w:pPr>
      <w:r w:rsidRPr="00AA44B2">
        <w:rPr>
          <w:sz w:val="20"/>
          <w:szCs w:val="20"/>
        </w:rPr>
        <w:t xml:space="preserve">The Norwegian Directorate for Education and Training (2016) </w:t>
      </w:r>
      <w:r>
        <w:rPr>
          <w:i/>
          <w:sz w:val="20"/>
          <w:szCs w:val="20"/>
        </w:rPr>
        <w:t xml:space="preserve">Kartlegging av opplæringstilbud til asylsøkere i alderen 6 til 18 år. </w:t>
      </w:r>
      <w:r w:rsidRPr="00EF54E7">
        <w:rPr>
          <w:i/>
          <w:sz w:val="20"/>
          <w:szCs w:val="20"/>
          <w:lang w:val="en-GB"/>
        </w:rPr>
        <w:t>Rapport til Kunnskapsdepartementet (4. spørring). (Mapping of the education offered to 6-18-year-old asylum seekers.</w:t>
      </w:r>
      <w:r>
        <w:rPr>
          <w:i/>
          <w:sz w:val="20"/>
          <w:szCs w:val="20"/>
          <w:lang w:val="en-GB"/>
        </w:rPr>
        <w:t xml:space="preserve"> Report to the Ministry of Education and Research (4</w:t>
      </w:r>
      <w:r w:rsidRPr="00EF54E7">
        <w:rPr>
          <w:i/>
          <w:sz w:val="20"/>
          <w:szCs w:val="20"/>
          <w:vertAlign w:val="superscript"/>
          <w:lang w:val="en-GB"/>
        </w:rPr>
        <w:t>th</w:t>
      </w:r>
      <w:r>
        <w:rPr>
          <w:i/>
          <w:sz w:val="20"/>
          <w:szCs w:val="20"/>
          <w:lang w:val="en-GB"/>
        </w:rPr>
        <w:t xml:space="preserve"> enquiry).)</w:t>
      </w:r>
      <w:r w:rsidRPr="00EF54E7">
        <w:rPr>
          <w:sz w:val="20"/>
          <w:szCs w:val="20"/>
          <w:lang w:val="en-GB"/>
        </w:rPr>
        <w:t xml:space="preserve"> </w:t>
      </w:r>
      <w:r w:rsidRPr="007474A4">
        <w:rPr>
          <w:sz w:val="20"/>
          <w:szCs w:val="20"/>
        </w:rPr>
        <w:t xml:space="preserve">URL: </w:t>
      </w:r>
      <w:hyperlink r:id="rId29">
        <w:r>
          <w:rPr>
            <w:color w:val="1155CC"/>
            <w:sz w:val="20"/>
            <w:szCs w:val="20"/>
            <w:u w:val="single"/>
          </w:rPr>
          <w:t>https://www.udir.no/globalassets/filer/tall-og-forskning/forskningsrapporter/rapport-4--sporring_ny-presisering-ferdig.pdf</w:t>
        </w:r>
      </w:hyperlink>
      <w:r>
        <w:rPr>
          <w:sz w:val="20"/>
          <w:szCs w:val="20"/>
        </w:rPr>
        <w:t xml:space="preserve"> </w:t>
      </w:r>
      <w:r>
        <w:rPr>
          <w:sz w:val="20"/>
          <w:szCs w:val="20"/>
        </w:rPr>
        <w:br/>
      </w:r>
    </w:p>
  </w:footnote>
  <w:footnote w:id="39">
    <w:p w14:paraId="53B67FD5" w14:textId="77777777" w:rsidR="00DF17FE" w:rsidRPr="007474A4" w:rsidRDefault="00DF17FE" w:rsidP="00E0699B">
      <w:pPr>
        <w:spacing w:after="0"/>
        <w:rPr>
          <w:sz w:val="20"/>
          <w:szCs w:val="20"/>
          <w:lang w:val="en-GB"/>
        </w:rPr>
      </w:pPr>
      <w:r>
        <w:rPr>
          <w:vertAlign w:val="superscript"/>
        </w:rPr>
        <w:footnoteRef/>
      </w:r>
      <w:r>
        <w:t xml:space="preserve"> </w:t>
      </w:r>
      <w:r>
        <w:rPr>
          <w:sz w:val="20"/>
          <w:szCs w:val="20"/>
        </w:rPr>
        <w:t xml:space="preserve">Statistics Norway (2017) </w:t>
      </w:r>
      <w:r>
        <w:rPr>
          <w:i/>
          <w:sz w:val="20"/>
          <w:szCs w:val="20"/>
        </w:rPr>
        <w:t xml:space="preserve">Hvordan går det med innvandrere og deres barn i skolen? </w:t>
      </w:r>
      <w:r w:rsidRPr="007474A4">
        <w:rPr>
          <w:i/>
          <w:sz w:val="20"/>
          <w:szCs w:val="20"/>
          <w:lang w:val="en-GB"/>
        </w:rPr>
        <w:t xml:space="preserve">(How do immigrants and their children do in school?) </w:t>
      </w:r>
      <w:r w:rsidRPr="007474A4">
        <w:rPr>
          <w:sz w:val="20"/>
          <w:szCs w:val="20"/>
          <w:lang w:val="en-GB"/>
        </w:rPr>
        <w:t>URL:</w:t>
      </w:r>
      <w:hyperlink r:id="rId30">
        <w:r w:rsidRPr="007474A4">
          <w:rPr>
            <w:color w:val="1155CC"/>
            <w:sz w:val="20"/>
            <w:szCs w:val="20"/>
            <w:u w:val="single"/>
            <w:lang w:val="en-GB"/>
          </w:rPr>
          <w:t xml:space="preserve"> </w:t>
        </w:r>
      </w:hyperlink>
      <w:hyperlink r:id="rId31">
        <w:r w:rsidRPr="007474A4">
          <w:rPr>
            <w:color w:val="1155CC"/>
            <w:sz w:val="20"/>
            <w:szCs w:val="20"/>
            <w:u w:val="single"/>
            <w:lang w:val="en-GB"/>
          </w:rPr>
          <w:t>https://www.ssb.no/utdanning/artikler-og-publikasjoner/hvordan-gar-det-med-innvandrere-og-deres-barn-i-skolen</w:t>
        </w:r>
      </w:hyperlink>
    </w:p>
  </w:footnote>
  <w:footnote w:id="40">
    <w:p w14:paraId="032DC39D" w14:textId="77777777" w:rsidR="00DF17FE" w:rsidRDefault="00DF17FE" w:rsidP="00BD3AA8">
      <w:pPr>
        <w:pStyle w:val="NormalWeb"/>
        <w:spacing w:before="0" w:beforeAutospacing="0" w:after="0" w:afterAutospacing="0"/>
        <w:ind w:firstLine="360"/>
      </w:pPr>
      <w:r>
        <w:rPr>
          <w:rStyle w:val="Fotnotereferanse"/>
        </w:rPr>
        <w:footnoteRef/>
      </w:r>
      <w:r w:rsidRPr="00CC4A14">
        <w:rPr>
          <w:lang w:val="nb-NO"/>
        </w:rPr>
        <w:t xml:space="preserve"> </w:t>
      </w:r>
      <w:r w:rsidRPr="00CC4A14">
        <w:rPr>
          <w:rFonts w:ascii="Cambria" w:hAnsi="Cambria"/>
          <w:color w:val="000000"/>
          <w:sz w:val="20"/>
          <w:szCs w:val="20"/>
          <w:lang w:val="nb-NO"/>
        </w:rPr>
        <w:t xml:space="preserve">Stortinget (2018) </w:t>
      </w:r>
      <w:r w:rsidRPr="00CC4A14">
        <w:rPr>
          <w:rFonts w:ascii="Cambria" w:hAnsi="Cambria"/>
          <w:i/>
          <w:iCs/>
          <w:color w:val="000000"/>
          <w:sz w:val="20"/>
          <w:szCs w:val="20"/>
          <w:lang w:val="nb-NO"/>
        </w:rPr>
        <w:t xml:space="preserve">Innstilling fra familie- og kulturkomiteen om Representantforslag fra stortingsrepresentantene Åslaug Sem-Jacobsen, Sandra Borch, Siv Mossleth og Marit Knutsdatter Strand om å utarbeide og iverksette en handlingsplan mot rasisme og diskriminering. </w:t>
      </w:r>
      <w:r>
        <w:rPr>
          <w:rFonts w:ascii="Cambria" w:hAnsi="Cambria"/>
          <w:color w:val="000000"/>
          <w:sz w:val="20"/>
          <w:szCs w:val="20"/>
        </w:rPr>
        <w:t xml:space="preserve">URL: </w:t>
      </w:r>
    </w:p>
    <w:p w14:paraId="0DB60706" w14:textId="77777777" w:rsidR="00DF17FE" w:rsidRPr="00BD3AA8" w:rsidRDefault="00063FD0" w:rsidP="00BD3AA8">
      <w:pPr>
        <w:pStyle w:val="Fotnotetekst"/>
        <w:rPr>
          <w:lang w:val="en-GB"/>
        </w:rPr>
      </w:pPr>
      <w:hyperlink r:id="rId32" w:history="1">
        <w:r w:rsidR="00DF17FE" w:rsidRPr="00BD3AA8">
          <w:rPr>
            <w:rStyle w:val="Hyperkobling"/>
            <w:rFonts w:ascii="Cambria" w:hAnsi="Cambria"/>
            <w:color w:val="1155CC"/>
            <w:lang w:val="en-GB"/>
          </w:rPr>
          <w:t>https://www.stortinget.no/no/Saker-og-publikasjoner/Publikasjoner/Innstillinger/Stortinget/2017-2018/inns-201718-210s/?all=true</w:t>
        </w:r>
      </w:hyperlink>
    </w:p>
  </w:footnote>
  <w:footnote w:id="41">
    <w:p w14:paraId="5D6D9D7A" w14:textId="77777777" w:rsidR="00DF17FE" w:rsidRPr="00DD0DE5" w:rsidRDefault="00DF17FE" w:rsidP="00231B48">
      <w:pPr>
        <w:pStyle w:val="Fotnotetekst"/>
        <w:rPr>
          <w:lang w:val="en-GB"/>
        </w:rPr>
      </w:pPr>
      <w:r>
        <w:rPr>
          <w:rStyle w:val="Fotnotereferanse"/>
        </w:rPr>
        <w:footnoteRef/>
      </w:r>
      <w:r w:rsidRPr="00DD0DE5">
        <w:rPr>
          <w:lang w:val="en-GB"/>
        </w:rPr>
        <w:t xml:space="preserve"> </w:t>
      </w:r>
      <w:r>
        <w:rPr>
          <w:lang w:val="en-GB"/>
        </w:rPr>
        <w:t xml:space="preserve">Anti-Discrimination Act, 2005, section 4 </w:t>
      </w:r>
      <w:r w:rsidRPr="00DD0DE5">
        <w:rPr>
          <w:lang w:val="en-GB"/>
        </w:rPr>
        <w:t>https://www.regjeringen.no/en/dokumenter/the-anti-discrimination-act/id420606/</w:t>
      </w:r>
    </w:p>
  </w:footnote>
  <w:footnote w:id="42">
    <w:p w14:paraId="513F33A0" w14:textId="77777777" w:rsidR="00DF17FE" w:rsidRPr="0012370E" w:rsidRDefault="00DF17FE" w:rsidP="00231B48">
      <w:pPr>
        <w:spacing w:after="0"/>
        <w:rPr>
          <w:sz w:val="20"/>
          <w:szCs w:val="20"/>
          <w:lang w:val="en-GB"/>
        </w:rPr>
      </w:pPr>
      <w:r>
        <w:rPr>
          <w:rStyle w:val="Fotnotereferanse"/>
        </w:rPr>
        <w:footnoteRef/>
      </w:r>
      <w:r w:rsidRPr="00763FB7">
        <w:rPr>
          <w:lang w:val="en-GB"/>
        </w:rPr>
        <w:t xml:space="preserve"> </w:t>
      </w:r>
      <w:r w:rsidRPr="0012370E">
        <w:rPr>
          <w:sz w:val="20"/>
          <w:szCs w:val="20"/>
          <w:lang w:val="en-GB"/>
        </w:rPr>
        <w:t xml:space="preserve">The Ministry of Children and Equality (2015) </w:t>
      </w:r>
      <w:r w:rsidRPr="0012370E">
        <w:rPr>
          <w:i/>
          <w:sz w:val="20"/>
          <w:szCs w:val="20"/>
          <w:lang w:val="en-GB"/>
        </w:rPr>
        <w:t>Høringsnotat om felles likestillings- og diskrimineringslov av 19.10.2015</w:t>
      </w:r>
      <w:r w:rsidRPr="0012370E">
        <w:rPr>
          <w:sz w:val="20"/>
          <w:szCs w:val="20"/>
          <w:lang w:val="en-GB"/>
        </w:rPr>
        <w:t xml:space="preserve"> (Consultation paper on a common Equality and Anti-discrimination Act of 19 October 2015) (</w:t>
      </w:r>
      <w:r>
        <w:rPr>
          <w:sz w:val="20"/>
          <w:szCs w:val="20"/>
          <w:lang w:val="en-GB"/>
        </w:rPr>
        <w:t>chapter</w:t>
      </w:r>
      <w:r w:rsidRPr="0012370E">
        <w:rPr>
          <w:sz w:val="20"/>
          <w:szCs w:val="20"/>
          <w:lang w:val="en-GB"/>
        </w:rPr>
        <w:t xml:space="preserve"> 1 </w:t>
      </w:r>
      <w:r>
        <w:rPr>
          <w:sz w:val="20"/>
          <w:szCs w:val="20"/>
          <w:lang w:val="en-GB"/>
        </w:rPr>
        <w:t>The consultation paper's contents</w:t>
      </w:r>
      <w:r w:rsidRPr="0012370E">
        <w:rPr>
          <w:sz w:val="20"/>
          <w:szCs w:val="20"/>
          <w:lang w:val="en-GB"/>
        </w:rPr>
        <w:t>) URL: h</w:t>
      </w:r>
      <w:hyperlink r:id="rId33">
        <w:r w:rsidRPr="0012370E">
          <w:rPr>
            <w:color w:val="1155CC"/>
            <w:sz w:val="20"/>
            <w:szCs w:val="20"/>
            <w:u w:val="single"/>
            <w:lang w:val="en-GB"/>
          </w:rPr>
          <w:t>ttps://www.regjeringen.no/no/dokumenter/horing---forslag-til-felles-likestillings--og-diskrimineringslov/id2458435/</w:t>
        </w:r>
      </w:hyperlink>
      <w:r w:rsidRPr="0012370E">
        <w:rPr>
          <w:sz w:val="20"/>
          <w:szCs w:val="20"/>
          <w:lang w:val="en-GB"/>
        </w:rPr>
        <w:t xml:space="preserve"> </w:t>
      </w:r>
    </w:p>
    <w:p w14:paraId="00AC66F5" w14:textId="77777777" w:rsidR="00DF17FE" w:rsidRPr="00763FB7" w:rsidRDefault="00DF17FE" w:rsidP="00231B48">
      <w:pPr>
        <w:pStyle w:val="Fotnotetekst"/>
        <w:rPr>
          <w:lang w:val="en-GB"/>
        </w:rPr>
      </w:pPr>
    </w:p>
  </w:footnote>
  <w:footnote w:id="43">
    <w:p w14:paraId="52BA7DC4" w14:textId="77777777" w:rsidR="00DF17FE" w:rsidRDefault="00DF17FE" w:rsidP="00231B48">
      <w:pPr>
        <w:spacing w:after="0"/>
        <w:rPr>
          <w:sz w:val="20"/>
          <w:szCs w:val="20"/>
        </w:rPr>
      </w:pPr>
      <w:r>
        <w:rPr>
          <w:vertAlign w:val="superscript"/>
        </w:rPr>
        <w:footnoteRef/>
      </w:r>
      <w:r w:rsidRPr="00C17D5C">
        <w:rPr>
          <w:sz w:val="18"/>
          <w:szCs w:val="18"/>
          <w:lang w:val="en-GB"/>
        </w:rPr>
        <w:t xml:space="preserve"> Human rights committee: Concluding observations on the 7th periodic report of Norway. </w:t>
      </w:r>
      <w:hyperlink r:id="rId34">
        <w:r>
          <w:rPr>
            <w:color w:val="1155CC"/>
            <w:sz w:val="20"/>
            <w:szCs w:val="20"/>
            <w:u w:val="single"/>
          </w:rPr>
          <w:t>http://tbinternet.ohchr.org/_layouts/treatybodyexternal/Download.aspx?symbolno=INT%2fCERD%2fGEC%2f7503&amp;Lang=en</w:t>
        </w:r>
      </w:hyperlink>
      <w:r>
        <w:rPr>
          <w:sz w:val="20"/>
          <w:szCs w:val="20"/>
        </w:rPr>
        <w:t xml:space="preserve"> </w:t>
      </w:r>
    </w:p>
  </w:footnote>
  <w:footnote w:id="44">
    <w:p w14:paraId="5777B8AB" w14:textId="77777777" w:rsidR="00DF17FE" w:rsidRPr="001254AD" w:rsidRDefault="00DF17FE" w:rsidP="00231B48">
      <w:pPr>
        <w:spacing w:after="0"/>
        <w:rPr>
          <w:sz w:val="20"/>
          <w:szCs w:val="20"/>
          <w:lang w:val="en-GB"/>
        </w:rPr>
      </w:pPr>
      <w:r>
        <w:rPr>
          <w:vertAlign w:val="superscript"/>
        </w:rPr>
        <w:footnoteRef/>
      </w:r>
      <w:r>
        <w:t xml:space="preserve"> </w:t>
      </w:r>
      <w:r>
        <w:rPr>
          <w:sz w:val="20"/>
          <w:szCs w:val="20"/>
        </w:rPr>
        <w:t xml:space="preserve">Maria Wasvik (2017) </w:t>
      </w:r>
      <w:r>
        <w:rPr>
          <w:i/>
          <w:sz w:val="20"/>
          <w:szCs w:val="20"/>
        </w:rPr>
        <w:t xml:space="preserve">Jeg vil ikke leke med deg fordi du er brun - en rapport om rasisme opplevd av ungdom. </w:t>
      </w:r>
      <w:r w:rsidRPr="001254AD">
        <w:rPr>
          <w:sz w:val="20"/>
          <w:szCs w:val="20"/>
          <w:lang w:val="en-GB"/>
        </w:rPr>
        <w:t>URL:</w:t>
      </w:r>
      <w:r>
        <w:rPr>
          <w:sz w:val="20"/>
          <w:szCs w:val="20"/>
          <w:lang w:val="en-GB"/>
        </w:rPr>
        <w:t xml:space="preserve"> </w:t>
      </w:r>
      <w:hyperlink r:id="rId35">
        <w:r w:rsidRPr="001254AD">
          <w:rPr>
            <w:color w:val="1155CC"/>
            <w:sz w:val="20"/>
            <w:szCs w:val="20"/>
            <w:u w:val="single"/>
            <w:lang w:val="en-GB"/>
          </w:rPr>
          <w:t>https://antirasistisk.no/rapport-rasisme-opplevd-ungdom/</w:t>
        </w:r>
      </w:hyperlink>
      <w:r w:rsidRPr="001254AD">
        <w:rPr>
          <w:sz w:val="20"/>
          <w:szCs w:val="20"/>
          <w:lang w:val="en-GB"/>
        </w:rPr>
        <w:t xml:space="preserve"> </w:t>
      </w:r>
      <w:r>
        <w:rPr>
          <w:sz w:val="20"/>
          <w:szCs w:val="20"/>
          <w:lang w:val="en-GB"/>
        </w:rPr>
        <w:t xml:space="preserve"> [In Norwegian only]</w:t>
      </w:r>
    </w:p>
  </w:footnote>
  <w:footnote w:id="45">
    <w:p w14:paraId="26F46A9D" w14:textId="77777777" w:rsidR="00DF17FE" w:rsidRPr="006E4EB6" w:rsidRDefault="00DF17FE" w:rsidP="00231B48">
      <w:pPr>
        <w:spacing w:after="0"/>
        <w:rPr>
          <w:sz w:val="20"/>
          <w:szCs w:val="20"/>
          <w:lang w:val="en-GB"/>
        </w:rPr>
      </w:pPr>
      <w:r>
        <w:rPr>
          <w:vertAlign w:val="superscript"/>
        </w:rPr>
        <w:footnoteRef/>
      </w:r>
      <w:r w:rsidRPr="006E4EB6">
        <w:rPr>
          <w:sz w:val="20"/>
          <w:szCs w:val="20"/>
          <w:lang w:val="en-GB"/>
        </w:rPr>
        <w:t xml:space="preserve"> </w:t>
      </w:r>
      <w:hyperlink r:id="rId36">
        <w:r w:rsidRPr="006E4EB6">
          <w:rPr>
            <w:rFonts w:ascii="Arial" w:eastAsia="Arial" w:hAnsi="Arial" w:cs="Arial"/>
            <w:color w:val="1155CC"/>
            <w:sz w:val="20"/>
            <w:szCs w:val="20"/>
            <w:highlight w:val="white"/>
            <w:u w:val="single"/>
            <w:lang w:val="en-GB"/>
          </w:rPr>
          <w:t>https://www.tv2.no/a/8298886/</w:t>
        </w:r>
      </w:hyperlink>
    </w:p>
  </w:footnote>
  <w:footnote w:id="46">
    <w:p w14:paraId="09AAD17F" w14:textId="77777777" w:rsidR="00DF17FE" w:rsidRPr="006E4EB6" w:rsidRDefault="00DF17FE" w:rsidP="00231B48">
      <w:pPr>
        <w:spacing w:after="0"/>
        <w:rPr>
          <w:sz w:val="20"/>
          <w:szCs w:val="20"/>
          <w:lang w:val="en-GB"/>
        </w:rPr>
      </w:pPr>
      <w:r>
        <w:rPr>
          <w:vertAlign w:val="superscript"/>
        </w:rPr>
        <w:footnoteRef/>
      </w:r>
      <w:hyperlink r:id="rId37">
        <w:r w:rsidRPr="006E4EB6">
          <w:rPr>
            <w:color w:val="1155CC"/>
            <w:sz w:val="20"/>
            <w:szCs w:val="20"/>
            <w:u w:val="single"/>
            <w:lang w:val="en-GB"/>
          </w:rPr>
          <w:t>https://www.dagbladet.no/kultur/raser-etter-ransaking-og-fotografering---ydmyker-guttene/69408262</w:t>
        </w:r>
      </w:hyperlink>
      <w:r w:rsidRPr="006E4EB6">
        <w:rPr>
          <w:sz w:val="20"/>
          <w:szCs w:val="20"/>
          <w:lang w:val="en-GB"/>
        </w:rPr>
        <w:t xml:space="preserve"> </w:t>
      </w:r>
    </w:p>
  </w:footnote>
  <w:footnote w:id="47">
    <w:p w14:paraId="79339B0C" w14:textId="77777777" w:rsidR="00DF17FE" w:rsidRPr="006E4EB6" w:rsidRDefault="00DF17FE" w:rsidP="00231B48">
      <w:pPr>
        <w:spacing w:after="0"/>
        <w:rPr>
          <w:sz w:val="20"/>
          <w:szCs w:val="20"/>
          <w:lang w:val="en-GB"/>
        </w:rPr>
      </w:pPr>
      <w:r>
        <w:rPr>
          <w:vertAlign w:val="superscript"/>
        </w:rPr>
        <w:footnoteRef/>
      </w:r>
      <w:r w:rsidRPr="006E4EB6">
        <w:rPr>
          <w:sz w:val="20"/>
          <w:szCs w:val="20"/>
          <w:lang w:val="en-GB"/>
        </w:rPr>
        <w:t xml:space="preserve"> </w:t>
      </w:r>
      <w:hyperlink r:id="rId38">
        <w:r w:rsidRPr="006E4EB6">
          <w:rPr>
            <w:rFonts w:ascii="Arial" w:eastAsia="Arial" w:hAnsi="Arial" w:cs="Arial"/>
            <w:color w:val="1155CC"/>
            <w:sz w:val="18"/>
            <w:szCs w:val="18"/>
            <w:u w:val="single"/>
            <w:lang w:val="en-GB"/>
          </w:rPr>
          <w:t>https://www.politiforum.no/filer/PDF_av_bladet/2016/PF0816_001_056.pdf</w:t>
        </w:r>
      </w:hyperlink>
      <w:r w:rsidRPr="006E4EB6">
        <w:rPr>
          <w:rFonts w:ascii="Arial" w:eastAsia="Arial" w:hAnsi="Arial" w:cs="Arial"/>
          <w:color w:val="222222"/>
          <w:sz w:val="18"/>
          <w:szCs w:val="18"/>
          <w:lang w:val="en-GB"/>
        </w:rPr>
        <w:t xml:space="preserve"> </w:t>
      </w:r>
    </w:p>
  </w:footnote>
  <w:footnote w:id="48">
    <w:p w14:paraId="4BD0181D" w14:textId="77777777" w:rsidR="00DF17FE" w:rsidRPr="00EC431D" w:rsidRDefault="00DF17FE" w:rsidP="00231B48">
      <w:pPr>
        <w:spacing w:after="0"/>
        <w:rPr>
          <w:color w:val="1155CC"/>
          <w:sz w:val="20"/>
          <w:szCs w:val="20"/>
          <w:u w:val="single"/>
          <w:lang w:val="en-GB"/>
        </w:rPr>
      </w:pPr>
      <w:r>
        <w:rPr>
          <w:vertAlign w:val="superscript"/>
        </w:rPr>
        <w:footnoteRef/>
      </w:r>
      <w:r w:rsidRPr="00EC431D">
        <w:rPr>
          <w:sz w:val="20"/>
          <w:szCs w:val="20"/>
          <w:lang w:val="en-GB"/>
        </w:rPr>
        <w:t xml:space="preserve"> </w:t>
      </w:r>
      <w:r>
        <w:rPr>
          <w:color w:val="1155CC"/>
          <w:sz w:val="20"/>
          <w:szCs w:val="20"/>
          <w:u w:val="single"/>
        </w:rPr>
        <w:fldChar w:fldCharType="begin"/>
      </w:r>
      <w:r w:rsidRPr="00EC431D">
        <w:rPr>
          <w:color w:val="1155CC"/>
          <w:sz w:val="20"/>
          <w:szCs w:val="20"/>
          <w:u w:val="single"/>
          <w:lang w:val="en-GB"/>
        </w:rPr>
        <w:instrText xml:space="preserve"> HYPERLINK "https://www.regjeringen.no/en/topics/immigration/innsikt/statistikk-om-innvandring/id2339904/</w:instrText>
      </w:r>
    </w:p>
    <w:p w14:paraId="0939FB03" w14:textId="77777777" w:rsidR="00DF17FE" w:rsidRPr="00EC431D" w:rsidRDefault="00DF17FE" w:rsidP="00231B48">
      <w:pPr>
        <w:spacing w:after="0"/>
        <w:rPr>
          <w:rStyle w:val="Hyperkobling"/>
          <w:lang w:val="en-GB"/>
        </w:rPr>
      </w:pPr>
      <w:r w:rsidRPr="00EC431D">
        <w:rPr>
          <w:color w:val="1155CC"/>
          <w:sz w:val="20"/>
          <w:szCs w:val="20"/>
          <w:u w:val="single"/>
          <w:lang w:val="en-GB"/>
        </w:rPr>
        <w:instrText xml:space="preserve">" </w:instrText>
      </w:r>
      <w:r>
        <w:rPr>
          <w:color w:val="1155CC"/>
          <w:sz w:val="20"/>
          <w:szCs w:val="20"/>
          <w:u w:val="single"/>
        </w:rPr>
        <w:fldChar w:fldCharType="separate"/>
      </w:r>
      <w:r w:rsidRPr="00EC431D">
        <w:rPr>
          <w:rStyle w:val="Hyperkobling"/>
          <w:lang w:val="en-GB"/>
        </w:rPr>
        <w:t>https://www.regjeringen.no/en/topics/immigration/innsikt/statistikk-om-innvandring/id2339904/</w:t>
      </w:r>
    </w:p>
    <w:p w14:paraId="105F59D7" w14:textId="77777777" w:rsidR="00DF17FE" w:rsidRPr="00EC431D" w:rsidRDefault="00DF17FE" w:rsidP="00231B48">
      <w:pPr>
        <w:spacing w:after="0"/>
        <w:rPr>
          <w:sz w:val="20"/>
          <w:szCs w:val="20"/>
          <w:lang w:val="en-GB"/>
        </w:rPr>
      </w:pPr>
      <w:r>
        <w:rPr>
          <w:color w:val="1155CC"/>
          <w:sz w:val="20"/>
          <w:szCs w:val="20"/>
          <w:u w:val="single"/>
        </w:rPr>
        <w:fldChar w:fldCharType="end"/>
      </w:r>
    </w:p>
  </w:footnote>
  <w:footnote w:id="49">
    <w:p w14:paraId="350645FA" w14:textId="77777777" w:rsidR="00DF17FE" w:rsidRPr="00D440E1" w:rsidRDefault="00DF17FE" w:rsidP="00231B48">
      <w:pPr>
        <w:spacing w:after="0"/>
        <w:rPr>
          <w:sz w:val="20"/>
          <w:szCs w:val="20"/>
          <w:lang w:val="en-GB"/>
        </w:rPr>
      </w:pPr>
      <w:r>
        <w:rPr>
          <w:vertAlign w:val="superscript"/>
        </w:rPr>
        <w:footnoteRef/>
      </w:r>
      <w:hyperlink r:id="rId39">
        <w:r w:rsidRPr="00D440E1">
          <w:rPr>
            <w:rFonts w:ascii="Calibri" w:eastAsia="Calibri" w:hAnsi="Calibri" w:cs="Calibri"/>
            <w:color w:val="1155CC"/>
            <w:u w:val="single"/>
            <w:lang w:val="en-GB"/>
          </w:rPr>
          <w:t>https://www.politilederen.no/nyheter/1682-ukritisk-bruk-av-maltall-kan-skade-politiet</w:t>
        </w:r>
      </w:hyperlink>
      <w:r w:rsidRPr="00D440E1">
        <w:rPr>
          <w:rFonts w:ascii="Calibri" w:eastAsia="Calibri" w:hAnsi="Calibri" w:cs="Calibri"/>
          <w:lang w:val="en-GB"/>
        </w:rPr>
        <w:t xml:space="preserve"> [in Norwegian only]</w:t>
      </w:r>
    </w:p>
  </w:footnote>
  <w:footnote w:id="50">
    <w:p w14:paraId="4CB75C7D" w14:textId="77777777" w:rsidR="00DF17FE" w:rsidRPr="00D440E1" w:rsidRDefault="00DF17FE" w:rsidP="00231B48">
      <w:pPr>
        <w:spacing w:after="0"/>
        <w:rPr>
          <w:vertAlign w:val="subscript"/>
          <w:lang w:val="en-GB"/>
        </w:rPr>
      </w:pPr>
      <w:r>
        <w:rPr>
          <w:vertAlign w:val="superscript"/>
        </w:rPr>
        <w:footnoteRef/>
      </w:r>
      <w:r w:rsidRPr="00D440E1">
        <w:rPr>
          <w:sz w:val="20"/>
          <w:szCs w:val="20"/>
          <w:vertAlign w:val="subscript"/>
          <w:lang w:val="en-GB"/>
        </w:rPr>
        <w:t xml:space="preserve"> </w:t>
      </w:r>
      <w:hyperlink r:id="rId40">
        <w:r w:rsidRPr="00D440E1">
          <w:rPr>
            <w:color w:val="1155CC"/>
            <w:u w:val="single"/>
            <w:lang w:val="en-GB"/>
          </w:rPr>
          <w:t>https://www.nrk.no/norge/_-undersoker-unodvendig-mange-for-kjonnslemlestelse-1.13018028</w:t>
        </w:r>
      </w:hyperlink>
      <w:r w:rsidRPr="00D440E1">
        <w:rPr>
          <w:color w:val="1155CC"/>
          <w:u w:val="single"/>
          <w:lang w:val="en-GB"/>
        </w:rPr>
        <w:t xml:space="preserve"> [in Norwegian only]</w:t>
      </w:r>
    </w:p>
  </w:footnote>
  <w:footnote w:id="51">
    <w:p w14:paraId="0B230998" w14:textId="77777777" w:rsidR="00DF17FE" w:rsidRPr="00C17D5C" w:rsidRDefault="00DF17FE" w:rsidP="00231B48">
      <w:pPr>
        <w:spacing w:after="0"/>
        <w:rPr>
          <w:sz w:val="20"/>
          <w:szCs w:val="20"/>
          <w:lang w:val="en-GB"/>
        </w:rPr>
      </w:pPr>
      <w:r>
        <w:rPr>
          <w:vertAlign w:val="superscript"/>
        </w:rPr>
        <w:footnoteRef/>
      </w:r>
      <w:r w:rsidRPr="00C17D5C">
        <w:rPr>
          <w:lang w:val="en-GB"/>
        </w:rPr>
        <w:t xml:space="preserve"> </w:t>
      </w:r>
      <w:r w:rsidRPr="00C17D5C">
        <w:rPr>
          <w:sz w:val="20"/>
          <w:szCs w:val="20"/>
          <w:lang w:val="en-GB"/>
        </w:rPr>
        <w:t>United Nation Human Rights Office of the High Commission</w:t>
      </w:r>
      <w:r>
        <w:rPr>
          <w:sz w:val="20"/>
          <w:szCs w:val="20"/>
          <w:lang w:val="en-GB"/>
        </w:rPr>
        <w:t>er</w:t>
      </w:r>
      <w:r w:rsidRPr="00C17D5C">
        <w:rPr>
          <w:sz w:val="20"/>
          <w:szCs w:val="20"/>
          <w:lang w:val="en-GB"/>
        </w:rPr>
        <w:t xml:space="preserve"> ((2012) Selected decisions of the committee on the elimination of racial discrimination, Communication No. 3/1991, URL: </w:t>
      </w:r>
      <w:hyperlink r:id="rId41">
        <w:r w:rsidRPr="00C17D5C">
          <w:rPr>
            <w:color w:val="1155CC"/>
            <w:sz w:val="20"/>
            <w:szCs w:val="20"/>
            <w:u w:val="single"/>
            <w:lang w:val="en-GB"/>
          </w:rPr>
          <w:t xml:space="preserve">https://www.ohchr.org/Documents/Publications/CERDSelectedDecisionsVolume1.pdf </w:t>
        </w:r>
      </w:hyperlink>
      <w:r w:rsidRPr="00C17D5C">
        <w:rPr>
          <w:sz w:val="20"/>
          <w:szCs w:val="20"/>
          <w:lang w:val="en-GB"/>
        </w:rPr>
        <w:t xml:space="preserve"> </w:t>
      </w:r>
    </w:p>
  </w:footnote>
  <w:footnote w:id="52">
    <w:p w14:paraId="5A33BA99" w14:textId="77777777" w:rsidR="00DF17FE" w:rsidRPr="00B11D63" w:rsidRDefault="00DF17FE" w:rsidP="00231B48">
      <w:pPr>
        <w:spacing w:after="0"/>
        <w:rPr>
          <w:sz w:val="20"/>
          <w:szCs w:val="20"/>
          <w:lang w:val="en-GB"/>
        </w:rPr>
      </w:pPr>
      <w:r>
        <w:rPr>
          <w:vertAlign w:val="superscript"/>
        </w:rPr>
        <w:footnoteRef/>
      </w:r>
      <w:r w:rsidRPr="00B11D63">
        <w:rPr>
          <w:lang w:val="en-GB"/>
        </w:rPr>
        <w:t xml:space="preserve"> </w:t>
      </w:r>
      <w:r w:rsidRPr="00B11D63">
        <w:rPr>
          <w:sz w:val="20"/>
          <w:szCs w:val="20"/>
          <w:lang w:val="en-GB"/>
        </w:rPr>
        <w:t xml:space="preserve">Lovdata (2018) </w:t>
      </w:r>
      <w:r w:rsidRPr="00B11D63">
        <w:rPr>
          <w:i/>
          <w:sz w:val="20"/>
          <w:szCs w:val="20"/>
          <w:lang w:val="en-GB"/>
        </w:rPr>
        <w:t xml:space="preserve">The </w:t>
      </w:r>
      <w:r>
        <w:rPr>
          <w:i/>
          <w:sz w:val="20"/>
          <w:szCs w:val="20"/>
          <w:lang w:val="en-GB"/>
        </w:rPr>
        <w:t xml:space="preserve">Act relating to the </w:t>
      </w:r>
      <w:r w:rsidRPr="00B11D63">
        <w:rPr>
          <w:i/>
          <w:sz w:val="20"/>
          <w:szCs w:val="20"/>
          <w:lang w:val="en-GB"/>
        </w:rPr>
        <w:t xml:space="preserve">Courts of Justice </w:t>
      </w:r>
      <w:r>
        <w:rPr>
          <w:i/>
          <w:sz w:val="20"/>
          <w:szCs w:val="20"/>
          <w:lang w:val="en-GB"/>
        </w:rPr>
        <w:t>(Courts of Justice Act</w:t>
      </w:r>
      <w:r w:rsidRPr="00B11D63">
        <w:rPr>
          <w:i/>
          <w:sz w:val="20"/>
          <w:szCs w:val="20"/>
          <w:lang w:val="en-GB"/>
        </w:rPr>
        <w:t>)</w:t>
      </w:r>
      <w:r w:rsidRPr="00B11D63">
        <w:rPr>
          <w:sz w:val="20"/>
          <w:szCs w:val="20"/>
          <w:lang w:val="en-GB"/>
        </w:rPr>
        <w:t xml:space="preserve"> URL:  </w:t>
      </w:r>
      <w:hyperlink r:id="rId42">
        <w:r w:rsidRPr="00B11D63">
          <w:rPr>
            <w:color w:val="1155CC"/>
            <w:sz w:val="20"/>
            <w:szCs w:val="20"/>
            <w:u w:val="single"/>
            <w:lang w:val="en-GB"/>
          </w:rPr>
          <w:t>https://lovdata.no/dokument/NL/lov/1915-08-13-5</w:t>
        </w:r>
      </w:hyperlink>
      <w:r w:rsidRPr="00B11D63">
        <w:rPr>
          <w:sz w:val="20"/>
          <w:szCs w:val="20"/>
          <w:lang w:val="en-GB"/>
        </w:rPr>
        <w:t xml:space="preserve"> </w:t>
      </w:r>
    </w:p>
  </w:footnote>
  <w:footnote w:id="53">
    <w:p w14:paraId="22FE813D" w14:textId="77777777" w:rsidR="00DF17FE" w:rsidRPr="00BA39BB" w:rsidRDefault="00DF17FE" w:rsidP="00231B48">
      <w:pPr>
        <w:spacing w:after="0"/>
        <w:rPr>
          <w:sz w:val="20"/>
          <w:szCs w:val="20"/>
          <w:lang w:val="en-GB"/>
        </w:rPr>
      </w:pPr>
      <w:r>
        <w:rPr>
          <w:vertAlign w:val="superscript"/>
        </w:rPr>
        <w:footnoteRef/>
      </w:r>
      <w:r w:rsidRPr="00BA39BB">
        <w:rPr>
          <w:lang w:val="en-GB"/>
        </w:rPr>
        <w:t xml:space="preserve"> </w:t>
      </w:r>
      <w:r w:rsidRPr="00BA39BB">
        <w:rPr>
          <w:sz w:val="20"/>
          <w:szCs w:val="20"/>
          <w:lang w:val="en-GB"/>
        </w:rPr>
        <w:t xml:space="preserve">The Norwegian Correctional Service (2017) The Norwegian Correctional Service's annual statistics 2016. </w:t>
      </w:r>
      <w:r w:rsidRPr="00F43E66">
        <w:rPr>
          <w:sz w:val="20"/>
          <w:szCs w:val="20"/>
          <w:lang w:val="en-GB"/>
        </w:rPr>
        <w:t xml:space="preserve">URL: </w:t>
      </w:r>
      <w:hyperlink r:id="rId43">
        <w:r w:rsidRPr="00F43E66">
          <w:rPr>
            <w:color w:val="1155CC"/>
            <w:sz w:val="20"/>
            <w:szCs w:val="20"/>
            <w:u w:val="single"/>
            <w:lang w:val="en-GB"/>
          </w:rPr>
          <w:t>http://www.kriminalomsorgen.no/getfile.php/3901470.823.edexesqyab/Kriminalomsorgens+a%CC%8Arsstatistikk+2016+-+ferdig+versjon.pdf</w:t>
        </w:r>
      </w:hyperlink>
    </w:p>
  </w:footnote>
  <w:footnote w:id="54">
    <w:p w14:paraId="18B0D66F" w14:textId="77777777" w:rsidR="00DF17FE" w:rsidRPr="00C17D5C" w:rsidRDefault="00DF17FE" w:rsidP="00231B48">
      <w:pPr>
        <w:spacing w:after="0"/>
        <w:rPr>
          <w:sz w:val="20"/>
          <w:szCs w:val="20"/>
          <w:lang w:val="en-GB"/>
        </w:rPr>
      </w:pPr>
      <w:r>
        <w:rPr>
          <w:vertAlign w:val="superscript"/>
        </w:rPr>
        <w:footnoteRef/>
      </w:r>
      <w:r w:rsidRPr="00C17D5C">
        <w:rPr>
          <w:lang w:val="en-GB"/>
        </w:rPr>
        <w:t xml:space="preserve"> </w:t>
      </w:r>
      <w:r w:rsidRPr="00C17D5C">
        <w:rPr>
          <w:sz w:val="20"/>
          <w:szCs w:val="20"/>
          <w:lang w:val="en-GB"/>
        </w:rPr>
        <w:t xml:space="preserve">General recommendation XXXI on the prevention of racial discrimination in the administration and functioning of the criminal justice system, sixty-fifth session (2005), </w:t>
      </w:r>
      <w:r>
        <w:rPr>
          <w:sz w:val="20"/>
          <w:szCs w:val="20"/>
          <w:lang w:val="en-GB"/>
        </w:rPr>
        <w:t>paragraph</w:t>
      </w:r>
      <w:r w:rsidRPr="00C17D5C">
        <w:rPr>
          <w:sz w:val="20"/>
          <w:szCs w:val="20"/>
          <w:lang w:val="en-GB"/>
        </w:rPr>
        <w:t xml:space="preserve"> 38(a).</w:t>
      </w:r>
    </w:p>
  </w:footnote>
  <w:footnote w:id="55">
    <w:p w14:paraId="531F1F90" w14:textId="77777777" w:rsidR="00DF17FE" w:rsidRPr="00C17D5C" w:rsidRDefault="00DF17FE" w:rsidP="00231B48">
      <w:pPr>
        <w:spacing w:after="0"/>
        <w:rPr>
          <w:sz w:val="20"/>
          <w:szCs w:val="20"/>
          <w:lang w:val="en-GB"/>
        </w:rPr>
      </w:pPr>
      <w:r>
        <w:rPr>
          <w:vertAlign w:val="superscript"/>
        </w:rPr>
        <w:footnoteRef/>
      </w:r>
      <w:r w:rsidRPr="00C17D5C">
        <w:rPr>
          <w:lang w:val="en-GB"/>
        </w:rPr>
        <w:t xml:space="preserve">  S</w:t>
      </w:r>
      <w:r w:rsidRPr="00C17D5C">
        <w:rPr>
          <w:sz w:val="20"/>
          <w:szCs w:val="20"/>
          <w:lang w:val="en-GB"/>
        </w:rPr>
        <w:t>e</w:t>
      </w:r>
      <w:r>
        <w:rPr>
          <w:sz w:val="20"/>
          <w:szCs w:val="20"/>
          <w:lang w:val="en-GB"/>
        </w:rPr>
        <w:t>e</w:t>
      </w:r>
      <w:r w:rsidRPr="00C17D5C">
        <w:rPr>
          <w:sz w:val="20"/>
          <w:szCs w:val="20"/>
          <w:lang w:val="en-GB"/>
        </w:rPr>
        <w:t xml:space="preserve"> General recommendation XXXI on the prevention of racial discrimination in the administration and functioning of the criminal justice system </w:t>
      </w:r>
      <w:r>
        <w:rPr>
          <w:sz w:val="20"/>
          <w:szCs w:val="20"/>
          <w:lang w:val="en-GB"/>
        </w:rPr>
        <w:t>item</w:t>
      </w:r>
      <w:r w:rsidRPr="00C17D5C">
        <w:rPr>
          <w:sz w:val="20"/>
          <w:szCs w:val="20"/>
          <w:lang w:val="en-GB"/>
        </w:rPr>
        <w:t xml:space="preserve"> III B </w:t>
      </w:r>
      <w:r>
        <w:rPr>
          <w:sz w:val="20"/>
          <w:szCs w:val="20"/>
          <w:lang w:val="en-GB"/>
        </w:rPr>
        <w:t>paragraph</w:t>
      </w:r>
      <w:r w:rsidRPr="00C17D5C">
        <w:rPr>
          <w:sz w:val="20"/>
          <w:szCs w:val="20"/>
          <w:lang w:val="en-GB"/>
        </w:rPr>
        <w:t xml:space="preserve"> d </w:t>
      </w:r>
      <w:r>
        <w:rPr>
          <w:sz w:val="20"/>
          <w:szCs w:val="20"/>
          <w:lang w:val="en-GB"/>
        </w:rPr>
        <w:t>and</w:t>
      </w:r>
      <w:r w:rsidRPr="00C17D5C">
        <w:rPr>
          <w:sz w:val="20"/>
          <w:szCs w:val="20"/>
          <w:lang w:val="en-GB"/>
        </w:rPr>
        <w:t xml:space="preserve"> E </w:t>
      </w:r>
      <w:r>
        <w:rPr>
          <w:sz w:val="20"/>
          <w:szCs w:val="20"/>
          <w:lang w:val="en-GB"/>
        </w:rPr>
        <w:t>paragraph</w:t>
      </w:r>
      <w:r w:rsidRPr="00C17D5C">
        <w:rPr>
          <w:sz w:val="20"/>
          <w:szCs w:val="20"/>
          <w:lang w:val="en-GB"/>
        </w:rPr>
        <w:t xml:space="preserve"> a.</w:t>
      </w:r>
    </w:p>
  </w:footnote>
  <w:footnote w:id="56">
    <w:p w14:paraId="6C0ABCD7" w14:textId="77777777" w:rsidR="00DF17FE" w:rsidRPr="000A08BA" w:rsidRDefault="00DF17FE" w:rsidP="00231B48">
      <w:pPr>
        <w:spacing w:after="0"/>
        <w:rPr>
          <w:sz w:val="20"/>
          <w:szCs w:val="20"/>
          <w:lang w:val="en-GB"/>
        </w:rPr>
      </w:pPr>
      <w:r>
        <w:rPr>
          <w:vertAlign w:val="superscript"/>
        </w:rPr>
        <w:footnoteRef/>
      </w:r>
      <w:r w:rsidRPr="00A35CE4">
        <w:rPr>
          <w:lang w:val="en-GB"/>
        </w:rPr>
        <w:t xml:space="preserve"> </w:t>
      </w:r>
      <w:r w:rsidRPr="00F43E66">
        <w:rPr>
          <w:sz w:val="20"/>
          <w:szCs w:val="20"/>
          <w:lang w:val="en-GB"/>
        </w:rPr>
        <w:t>The Ministry of Justice and Public Security</w:t>
      </w:r>
      <w:r w:rsidRPr="00A35CE4">
        <w:rPr>
          <w:sz w:val="20"/>
          <w:szCs w:val="20"/>
          <w:lang w:val="en-GB"/>
        </w:rPr>
        <w:t xml:space="preserve">, Ministry of Culture and Church Affairs (2009) </w:t>
      </w:r>
      <w:r>
        <w:rPr>
          <w:sz w:val="20"/>
          <w:szCs w:val="20"/>
          <w:lang w:val="en-GB"/>
        </w:rPr>
        <w:t>Cooperation on chaplaincy and spirituality services in prison</w:t>
      </w:r>
      <w:r w:rsidRPr="00A35CE4">
        <w:rPr>
          <w:sz w:val="20"/>
          <w:szCs w:val="20"/>
          <w:lang w:val="en-GB"/>
        </w:rPr>
        <w:t xml:space="preserve">. </w:t>
      </w:r>
      <w:r w:rsidRPr="000A08BA">
        <w:rPr>
          <w:sz w:val="20"/>
          <w:szCs w:val="20"/>
          <w:lang w:val="en-GB"/>
        </w:rPr>
        <w:t xml:space="preserve">URL:  </w:t>
      </w:r>
      <w:hyperlink r:id="rId44">
        <w:r w:rsidRPr="000A08BA">
          <w:rPr>
            <w:color w:val="1155CC"/>
            <w:sz w:val="20"/>
            <w:szCs w:val="20"/>
            <w:u w:val="single"/>
            <w:lang w:val="en-GB"/>
          </w:rPr>
          <w:t>http://www.kriminalomsorgen.no/getfile.php/2050069.823.uexfbxpcbp/Samarbeid+om+tros-+og+livssynstjenester.pdf</w:t>
        </w:r>
      </w:hyperlink>
      <w:r w:rsidRPr="000A08BA">
        <w:rPr>
          <w:sz w:val="20"/>
          <w:szCs w:val="20"/>
          <w:lang w:val="en-GB"/>
        </w:rPr>
        <w:t xml:space="preserve"> </w:t>
      </w:r>
    </w:p>
  </w:footnote>
  <w:footnote w:id="57">
    <w:p w14:paraId="72FB62AA" w14:textId="77777777" w:rsidR="00DF17FE" w:rsidRPr="00272804" w:rsidRDefault="00DF17FE" w:rsidP="00231B48">
      <w:pPr>
        <w:spacing w:after="0"/>
        <w:rPr>
          <w:sz w:val="20"/>
          <w:szCs w:val="20"/>
          <w:lang w:val="en-GB"/>
        </w:rPr>
      </w:pPr>
      <w:r>
        <w:rPr>
          <w:vertAlign w:val="superscript"/>
        </w:rPr>
        <w:footnoteRef/>
      </w:r>
      <w:r w:rsidRPr="00272804">
        <w:rPr>
          <w:sz w:val="20"/>
          <w:szCs w:val="20"/>
          <w:lang w:val="en-GB"/>
        </w:rPr>
        <w:t xml:space="preserve">The Government (2013) Official Norwegian Report (NOU) 2013: 1 Det livssynsåpne samfunn (A Society with Multiple Beliefs) p. 171, URL: </w:t>
      </w:r>
      <w:hyperlink r:id="rId45">
        <w:r w:rsidRPr="00272804">
          <w:rPr>
            <w:color w:val="1155CC"/>
            <w:sz w:val="20"/>
            <w:szCs w:val="20"/>
            <w:u w:val="single"/>
            <w:lang w:val="en-GB"/>
          </w:rPr>
          <w:t>https://www.regjeringen.no/contentassets/eecd71cd8f2a4d8aabdf5a7742e96b4d/no/pdfs/nou201320130001000dddpdfs.pdf</w:t>
        </w:r>
      </w:hyperlink>
      <w:r w:rsidRPr="00272804">
        <w:rPr>
          <w:sz w:val="20"/>
          <w:szCs w:val="20"/>
          <w:lang w:val="en-GB"/>
        </w:rPr>
        <w:t xml:space="preserve"> </w:t>
      </w:r>
    </w:p>
  </w:footnote>
  <w:footnote w:id="58">
    <w:p w14:paraId="3104F697" w14:textId="77777777" w:rsidR="00DF17FE" w:rsidRPr="00C17D5C" w:rsidRDefault="00DF17FE" w:rsidP="00231B48">
      <w:pPr>
        <w:spacing w:after="0"/>
        <w:rPr>
          <w:sz w:val="20"/>
          <w:szCs w:val="20"/>
          <w:lang w:val="en-GB"/>
        </w:rPr>
      </w:pPr>
      <w:r>
        <w:rPr>
          <w:vertAlign w:val="superscript"/>
        </w:rPr>
        <w:footnoteRef/>
      </w:r>
      <w:r w:rsidRPr="00C17D5C">
        <w:rPr>
          <w:lang w:val="en-GB"/>
        </w:rPr>
        <w:t xml:space="preserve"> </w:t>
      </w:r>
      <w:r w:rsidRPr="00C17D5C">
        <w:rPr>
          <w:sz w:val="20"/>
          <w:szCs w:val="20"/>
          <w:lang w:val="en-GB"/>
        </w:rPr>
        <w:t>Se</w:t>
      </w:r>
      <w:r>
        <w:rPr>
          <w:sz w:val="20"/>
          <w:szCs w:val="20"/>
          <w:lang w:val="en-GB"/>
        </w:rPr>
        <w:t>e</w:t>
      </w:r>
      <w:r w:rsidRPr="00C17D5C">
        <w:rPr>
          <w:sz w:val="20"/>
          <w:szCs w:val="20"/>
          <w:lang w:val="en-GB"/>
        </w:rPr>
        <w:t xml:space="preserve"> General recommendation XXXI on the prevention of racial discrimination in the administration and functioning of the criminal justice system I. General steps, </w:t>
      </w:r>
      <w:r>
        <w:rPr>
          <w:sz w:val="20"/>
          <w:szCs w:val="20"/>
          <w:lang w:val="en-GB"/>
        </w:rPr>
        <w:t>item</w:t>
      </w:r>
      <w:r w:rsidRPr="00C17D5C">
        <w:rPr>
          <w:sz w:val="20"/>
          <w:szCs w:val="20"/>
          <w:lang w:val="en-GB"/>
        </w:rPr>
        <w:t xml:space="preserve"> B </w:t>
      </w:r>
      <w:r>
        <w:rPr>
          <w:sz w:val="20"/>
          <w:szCs w:val="20"/>
          <w:lang w:val="en-GB"/>
        </w:rPr>
        <w:t>letter</w:t>
      </w:r>
      <w:r w:rsidRPr="00C17D5C">
        <w:rPr>
          <w:sz w:val="20"/>
          <w:szCs w:val="20"/>
          <w:lang w:val="en-GB"/>
        </w:rPr>
        <w:t xml:space="preserve"> f</w:t>
      </w:r>
    </w:p>
  </w:footnote>
  <w:footnote w:id="59">
    <w:p w14:paraId="2674C8D0" w14:textId="77777777" w:rsidR="00DF17FE" w:rsidRPr="00F43E66" w:rsidRDefault="00DF17FE" w:rsidP="00231B48">
      <w:pPr>
        <w:spacing w:after="0"/>
        <w:rPr>
          <w:sz w:val="20"/>
          <w:szCs w:val="20"/>
          <w:lang w:val="en-GB"/>
        </w:rPr>
      </w:pPr>
      <w:r>
        <w:rPr>
          <w:vertAlign w:val="superscript"/>
        </w:rPr>
        <w:footnoteRef/>
      </w:r>
      <w:r w:rsidRPr="00B8020F">
        <w:rPr>
          <w:sz w:val="20"/>
          <w:szCs w:val="20"/>
          <w:lang w:val="en-GB"/>
        </w:rPr>
        <w:t xml:space="preserve">The Equality and Anti-discrimination Ombud (LDO) (2017) </w:t>
      </w:r>
      <w:r w:rsidRPr="00B8020F">
        <w:rPr>
          <w:i/>
          <w:sz w:val="20"/>
          <w:szCs w:val="20"/>
          <w:lang w:val="en-GB"/>
        </w:rPr>
        <w:t xml:space="preserve">Innsatt og utsatt - rapport om soningsforholdene til utsatte grupper i fengsel (Imprisoned and Vulnerable – a report on the prison conditions for vulnerable groups in prison). </w:t>
      </w:r>
      <w:r w:rsidRPr="00F43E66">
        <w:rPr>
          <w:sz w:val="20"/>
          <w:szCs w:val="20"/>
          <w:lang w:val="en-GB"/>
        </w:rPr>
        <w:t>URL:</w:t>
      </w:r>
      <w:r w:rsidRPr="00F43E66">
        <w:rPr>
          <w:i/>
          <w:sz w:val="20"/>
          <w:szCs w:val="20"/>
          <w:lang w:val="en-GB"/>
        </w:rPr>
        <w:t xml:space="preserve"> </w:t>
      </w:r>
      <w:hyperlink r:id="rId46">
        <w:r w:rsidRPr="00F43E66">
          <w:rPr>
            <w:color w:val="1155CC"/>
            <w:sz w:val="20"/>
            <w:szCs w:val="20"/>
            <w:u w:val="single"/>
            <w:lang w:val="en-GB"/>
          </w:rPr>
          <w:t>http://www.ldo.no/globalassets/brosjyrer-handboker-rapporter/rapporter_analyser/soningsrapport-web.pdf</w:t>
        </w:r>
      </w:hyperlink>
      <w:r w:rsidRPr="00F43E66">
        <w:rPr>
          <w:sz w:val="20"/>
          <w:szCs w:val="20"/>
          <w:lang w:val="en-GB"/>
        </w:rPr>
        <w:t xml:space="preserve"> </w:t>
      </w:r>
    </w:p>
  </w:footnote>
  <w:footnote w:id="60">
    <w:p w14:paraId="694891C0" w14:textId="77777777" w:rsidR="00DF17FE" w:rsidRPr="00B8020F" w:rsidRDefault="00DF17FE" w:rsidP="00231B48">
      <w:pPr>
        <w:spacing w:after="0"/>
        <w:rPr>
          <w:sz w:val="20"/>
          <w:szCs w:val="20"/>
          <w:lang w:val="en-GB"/>
        </w:rPr>
      </w:pPr>
      <w:r>
        <w:rPr>
          <w:vertAlign w:val="superscript"/>
        </w:rPr>
        <w:footnoteRef/>
      </w:r>
      <w:r w:rsidRPr="00B8020F">
        <w:rPr>
          <w:lang w:val="en-GB"/>
        </w:rPr>
        <w:t xml:space="preserve"> </w:t>
      </w:r>
      <w:r w:rsidRPr="00B8020F">
        <w:rPr>
          <w:sz w:val="20"/>
          <w:szCs w:val="20"/>
          <w:lang w:val="en-GB"/>
        </w:rPr>
        <w:t xml:space="preserve">Lovdata (2018) </w:t>
      </w:r>
      <w:r w:rsidRPr="00B8020F">
        <w:rPr>
          <w:i/>
          <w:sz w:val="20"/>
          <w:szCs w:val="20"/>
          <w:lang w:val="en-GB"/>
        </w:rPr>
        <w:t>Act relating to the execution of sentences, etc (</w:t>
      </w:r>
      <w:r>
        <w:rPr>
          <w:i/>
          <w:sz w:val="20"/>
          <w:szCs w:val="20"/>
          <w:lang w:val="en-GB"/>
        </w:rPr>
        <w:t>The Execution of Sentences Act</w:t>
      </w:r>
      <w:r w:rsidRPr="00B8020F">
        <w:rPr>
          <w:i/>
          <w:sz w:val="20"/>
          <w:szCs w:val="20"/>
          <w:lang w:val="en-GB"/>
        </w:rPr>
        <w:t xml:space="preserve">) </w:t>
      </w:r>
      <w:r w:rsidRPr="00B8020F">
        <w:rPr>
          <w:sz w:val="20"/>
          <w:szCs w:val="20"/>
          <w:lang w:val="en-GB"/>
        </w:rPr>
        <w:t xml:space="preserve">URL: </w:t>
      </w:r>
      <w:hyperlink r:id="rId47">
        <w:r w:rsidRPr="00B8020F">
          <w:rPr>
            <w:color w:val="1155CC"/>
            <w:sz w:val="20"/>
            <w:szCs w:val="20"/>
            <w:u w:val="single"/>
            <w:lang w:val="en-GB"/>
          </w:rPr>
          <w:t>https://lovdata.no/dokument/NL/lov/2001-05-18-21</w:t>
        </w:r>
      </w:hyperlink>
      <w:r w:rsidRPr="00B8020F">
        <w:rPr>
          <w:sz w:val="20"/>
          <w:szCs w:val="20"/>
          <w:lang w:val="en-GB"/>
        </w:rPr>
        <w:t xml:space="preserve"> </w:t>
      </w:r>
    </w:p>
  </w:footnote>
  <w:footnote w:id="61">
    <w:p w14:paraId="200C69D0" w14:textId="77777777" w:rsidR="00DF17FE" w:rsidRPr="00C17D5C" w:rsidRDefault="00DF17FE" w:rsidP="00231B48">
      <w:pPr>
        <w:spacing w:after="0"/>
        <w:rPr>
          <w:sz w:val="20"/>
          <w:szCs w:val="20"/>
          <w:lang w:val="en-GB"/>
        </w:rPr>
      </w:pPr>
      <w:r>
        <w:rPr>
          <w:vertAlign w:val="superscript"/>
        </w:rPr>
        <w:footnoteRef/>
      </w:r>
      <w:r w:rsidRPr="00C17D5C">
        <w:rPr>
          <w:lang w:val="en-GB"/>
        </w:rPr>
        <w:t xml:space="preserve"> </w:t>
      </w:r>
      <w:r w:rsidRPr="00C17D5C">
        <w:rPr>
          <w:sz w:val="20"/>
          <w:szCs w:val="20"/>
          <w:lang w:val="en-GB"/>
        </w:rPr>
        <w:t>Se</w:t>
      </w:r>
      <w:r>
        <w:rPr>
          <w:sz w:val="20"/>
          <w:szCs w:val="20"/>
          <w:lang w:val="en-GB"/>
        </w:rPr>
        <w:t xml:space="preserve">e </w:t>
      </w:r>
      <w:r w:rsidRPr="00C17D5C">
        <w:rPr>
          <w:sz w:val="20"/>
          <w:szCs w:val="20"/>
          <w:lang w:val="en-GB"/>
        </w:rPr>
        <w:t xml:space="preserve">General recommendation XXX on discrimination against non-citizens </w:t>
      </w:r>
      <w:r>
        <w:rPr>
          <w:sz w:val="20"/>
          <w:szCs w:val="20"/>
          <w:lang w:val="en-GB"/>
        </w:rPr>
        <w:t>item</w:t>
      </w:r>
      <w:r w:rsidRPr="00C17D5C">
        <w:rPr>
          <w:sz w:val="20"/>
          <w:szCs w:val="20"/>
          <w:lang w:val="en-GB"/>
        </w:rPr>
        <w:t xml:space="preserve"> I </w:t>
      </w:r>
      <w:r>
        <w:rPr>
          <w:sz w:val="20"/>
          <w:szCs w:val="20"/>
          <w:lang w:val="en-GB"/>
        </w:rPr>
        <w:t>paragraphs</w:t>
      </w:r>
      <w:r w:rsidRPr="00C17D5C">
        <w:rPr>
          <w:sz w:val="20"/>
          <w:szCs w:val="20"/>
          <w:lang w:val="en-GB"/>
        </w:rPr>
        <w:t xml:space="preserve"> 3 </w:t>
      </w:r>
      <w:r>
        <w:rPr>
          <w:sz w:val="20"/>
          <w:szCs w:val="20"/>
          <w:lang w:val="en-GB"/>
        </w:rPr>
        <w:t>and</w:t>
      </w:r>
      <w:r w:rsidRPr="00C17D5C">
        <w:rPr>
          <w:sz w:val="20"/>
          <w:szCs w:val="20"/>
          <w:lang w:val="en-GB"/>
        </w:rPr>
        <w:t xml:space="preserve"> 4.</w:t>
      </w:r>
    </w:p>
  </w:footnote>
  <w:footnote w:id="62">
    <w:p w14:paraId="2889D058" w14:textId="77777777" w:rsidR="00DF17FE" w:rsidRPr="002A05D2" w:rsidRDefault="00DF17FE" w:rsidP="002A05D2">
      <w:pPr>
        <w:rPr>
          <w:sz w:val="20"/>
          <w:szCs w:val="20"/>
          <w:lang w:val="en-GB"/>
        </w:rPr>
      </w:pPr>
      <w:r>
        <w:rPr>
          <w:vertAlign w:val="superscript"/>
        </w:rPr>
        <w:footnoteRef/>
      </w:r>
      <w:r w:rsidRPr="002A05D2">
        <w:rPr>
          <w:sz w:val="20"/>
          <w:szCs w:val="20"/>
          <w:lang w:val="en-GB"/>
        </w:rPr>
        <w:t xml:space="preserve"> Lovdata (2018)</w:t>
      </w:r>
      <w:r w:rsidRPr="002A05D2">
        <w:rPr>
          <w:i/>
          <w:sz w:val="20"/>
          <w:szCs w:val="20"/>
          <w:lang w:val="en-GB"/>
        </w:rPr>
        <w:t xml:space="preserve"> Midlertidig forskrift om unntak fra plan- og bygningsloven for innkvartering av personer som søker beskyttelse (asylsøkere) (Temporary regulations concerning exemptions from the Planning and Building Act for accommodation for persons seeking protection (asylum seekers))</w:t>
      </w:r>
      <w:r w:rsidRPr="002A05D2">
        <w:rPr>
          <w:sz w:val="20"/>
          <w:szCs w:val="20"/>
          <w:lang w:val="en-GB"/>
        </w:rPr>
        <w:t xml:space="preserve"> URL: </w:t>
      </w:r>
      <w:hyperlink r:id="rId48">
        <w:r w:rsidRPr="002A05D2">
          <w:rPr>
            <w:color w:val="1155CC"/>
            <w:sz w:val="20"/>
            <w:szCs w:val="20"/>
            <w:u w:val="single"/>
            <w:lang w:val="en-GB"/>
          </w:rPr>
          <w:t>https://lovdata.no/dokument/SF/forskrift/2018-02-23-264</w:t>
        </w:r>
      </w:hyperlink>
      <w:r w:rsidRPr="002A05D2">
        <w:rPr>
          <w:sz w:val="20"/>
          <w:szCs w:val="20"/>
          <w:lang w:val="en-GB"/>
        </w:rPr>
        <w:t xml:space="preserve"> </w:t>
      </w:r>
    </w:p>
  </w:footnote>
  <w:footnote w:id="63">
    <w:p w14:paraId="4A0A934A" w14:textId="77777777" w:rsidR="00DF17FE" w:rsidRPr="00D92A86" w:rsidRDefault="00DF17FE" w:rsidP="002A05D2">
      <w:pPr>
        <w:rPr>
          <w:sz w:val="20"/>
          <w:szCs w:val="20"/>
          <w:lang w:val="en-GB"/>
        </w:rPr>
      </w:pPr>
      <w:r>
        <w:rPr>
          <w:vertAlign w:val="superscript"/>
        </w:rPr>
        <w:footnoteRef/>
      </w:r>
      <w:r w:rsidRPr="00D92A86">
        <w:rPr>
          <w:sz w:val="20"/>
          <w:szCs w:val="20"/>
          <w:lang w:val="en-GB"/>
        </w:rPr>
        <w:t xml:space="preserve"> The Norwegian Directorate of Immigration (UDI</w:t>
      </w:r>
      <w:r>
        <w:rPr>
          <w:sz w:val="20"/>
          <w:szCs w:val="20"/>
          <w:lang w:val="en-GB"/>
        </w:rPr>
        <w:t>)</w:t>
      </w:r>
      <w:r w:rsidRPr="00D92A86">
        <w:rPr>
          <w:sz w:val="20"/>
          <w:szCs w:val="20"/>
          <w:lang w:val="en-GB"/>
        </w:rPr>
        <w:t xml:space="preserve"> (2017) </w:t>
      </w:r>
      <w:r w:rsidRPr="00D92A86">
        <w:rPr>
          <w:i/>
          <w:sz w:val="20"/>
          <w:szCs w:val="20"/>
          <w:lang w:val="en-GB"/>
        </w:rPr>
        <w:t>Færre beboere i mottak</w:t>
      </w:r>
      <w:r>
        <w:rPr>
          <w:i/>
          <w:sz w:val="20"/>
          <w:szCs w:val="20"/>
          <w:lang w:val="en-GB"/>
        </w:rPr>
        <w:t xml:space="preserve"> (Fewer people living in reception centres)</w:t>
      </w:r>
      <w:r w:rsidRPr="00D92A86">
        <w:rPr>
          <w:i/>
          <w:sz w:val="20"/>
          <w:szCs w:val="20"/>
          <w:lang w:val="en-GB"/>
        </w:rPr>
        <w:t xml:space="preserve">. </w:t>
      </w:r>
      <w:r w:rsidRPr="00D92A86">
        <w:rPr>
          <w:sz w:val="20"/>
          <w:szCs w:val="20"/>
          <w:lang w:val="en-GB"/>
        </w:rPr>
        <w:t>URL</w:t>
      </w:r>
      <w:r w:rsidRPr="00D92A86">
        <w:rPr>
          <w:i/>
          <w:sz w:val="20"/>
          <w:szCs w:val="20"/>
          <w:lang w:val="en-GB"/>
        </w:rPr>
        <w:t xml:space="preserve">: </w:t>
      </w:r>
      <w:hyperlink r:id="rId49">
        <w:r w:rsidRPr="00D92A86">
          <w:rPr>
            <w:color w:val="1155CC"/>
            <w:sz w:val="20"/>
            <w:szCs w:val="20"/>
            <w:u w:val="single"/>
            <w:lang w:val="en-GB"/>
          </w:rPr>
          <w:t>https://www.udi.no/aktuelt/faerre-beboere-i-mottak/</w:t>
        </w:r>
      </w:hyperlink>
    </w:p>
  </w:footnote>
  <w:footnote w:id="64">
    <w:p w14:paraId="19511EFD" w14:textId="77777777" w:rsidR="00DF17FE" w:rsidRDefault="00DF17FE" w:rsidP="00231B48">
      <w:pPr>
        <w:spacing w:after="0"/>
        <w:rPr>
          <w:sz w:val="20"/>
          <w:szCs w:val="20"/>
        </w:rPr>
      </w:pPr>
      <w:r>
        <w:rPr>
          <w:vertAlign w:val="superscript"/>
        </w:rPr>
        <w:footnoteRef/>
      </w:r>
      <w:r w:rsidRPr="0059301F">
        <w:rPr>
          <w:lang w:val="en-GB"/>
        </w:rPr>
        <w:t xml:space="preserve"> </w:t>
      </w:r>
      <w:r w:rsidRPr="0059301F">
        <w:rPr>
          <w:sz w:val="20"/>
          <w:szCs w:val="20"/>
          <w:lang w:val="en-GB"/>
        </w:rPr>
        <w:t>ECRI (European Commission against Racism and Intolerance (2016) EC</w:t>
      </w:r>
      <w:r w:rsidRPr="0059301F">
        <w:rPr>
          <w:sz w:val="20"/>
          <w:szCs w:val="20"/>
          <w:lang w:val="en-GB"/>
        </w:rPr>
        <w:br/>
        <w:t xml:space="preserve">RI general policy recommendation no. 16 on safeguarding irregularly present migrants from discrimination. </w:t>
      </w:r>
      <w:r>
        <w:rPr>
          <w:sz w:val="20"/>
          <w:szCs w:val="20"/>
        </w:rPr>
        <w:t xml:space="preserve">URL: </w:t>
      </w:r>
      <w:hyperlink r:id="rId50">
        <w:r>
          <w:rPr>
            <w:color w:val="1155CC"/>
            <w:sz w:val="20"/>
            <w:szCs w:val="20"/>
            <w:u w:val="single"/>
          </w:rPr>
          <w:t>https://reliefweb.int/sites/reliefweb.int/files/resources/REC-16-2016-016-ENG.pdf</w:t>
        </w:r>
      </w:hyperlink>
      <w:r>
        <w:rPr>
          <w:sz w:val="20"/>
          <w:szCs w:val="20"/>
        </w:rPr>
        <w:t xml:space="preserve"> </w:t>
      </w:r>
    </w:p>
  </w:footnote>
  <w:footnote w:id="65">
    <w:p w14:paraId="581E9525" w14:textId="77777777" w:rsidR="00DF17FE" w:rsidRPr="0059301F" w:rsidRDefault="00DF17FE" w:rsidP="00231B48">
      <w:pPr>
        <w:spacing w:after="0"/>
        <w:rPr>
          <w:sz w:val="20"/>
          <w:szCs w:val="20"/>
          <w:lang w:val="en-GB"/>
        </w:rPr>
      </w:pPr>
      <w:r>
        <w:rPr>
          <w:vertAlign w:val="superscript"/>
        </w:rPr>
        <w:footnoteRef/>
      </w:r>
      <w:r>
        <w:t xml:space="preserve"> L</w:t>
      </w:r>
      <w:r>
        <w:rPr>
          <w:sz w:val="20"/>
          <w:szCs w:val="20"/>
        </w:rPr>
        <w:t xml:space="preserve">ovdata (2018) </w:t>
      </w:r>
      <w:r>
        <w:rPr>
          <w:i/>
          <w:sz w:val="20"/>
          <w:szCs w:val="20"/>
        </w:rPr>
        <w:t xml:space="preserve">Forskrift om rett til helse- og omsorgstjenester til personer uten fast opphold i riket. </w:t>
      </w:r>
      <w:r w:rsidRPr="00F26286">
        <w:rPr>
          <w:i/>
          <w:sz w:val="20"/>
          <w:szCs w:val="20"/>
          <w:lang w:val="en-GB"/>
        </w:rPr>
        <w:t>(Regulations governing the right to medical and care services of persons without permanent residence in Norway.</w:t>
      </w:r>
      <w:r>
        <w:rPr>
          <w:i/>
          <w:sz w:val="20"/>
          <w:szCs w:val="20"/>
          <w:lang w:val="en-GB"/>
        </w:rPr>
        <w:t>)</w:t>
      </w:r>
      <w:r w:rsidRPr="00F26286">
        <w:rPr>
          <w:i/>
          <w:sz w:val="20"/>
          <w:szCs w:val="20"/>
          <w:lang w:val="en-GB"/>
        </w:rPr>
        <w:t xml:space="preserve"> </w:t>
      </w:r>
      <w:r w:rsidRPr="0059301F">
        <w:rPr>
          <w:sz w:val="20"/>
          <w:szCs w:val="20"/>
          <w:lang w:val="en-GB"/>
        </w:rPr>
        <w:t xml:space="preserve">URL:  </w:t>
      </w:r>
      <w:hyperlink r:id="rId51">
        <w:r w:rsidRPr="0059301F">
          <w:rPr>
            <w:color w:val="1155CC"/>
            <w:sz w:val="20"/>
            <w:szCs w:val="20"/>
            <w:u w:val="single"/>
            <w:lang w:val="en-GB"/>
          </w:rPr>
          <w:t>https://lovdata.no/dokument/SF/forskrift/2011-12-16-1255</w:t>
        </w:r>
      </w:hyperlink>
    </w:p>
  </w:footnote>
  <w:footnote w:id="66">
    <w:p w14:paraId="284C7FFD" w14:textId="77777777" w:rsidR="00DF17FE" w:rsidRPr="0099267E" w:rsidRDefault="00DF17FE" w:rsidP="00231B48">
      <w:pPr>
        <w:spacing w:after="0"/>
        <w:rPr>
          <w:sz w:val="20"/>
          <w:szCs w:val="20"/>
        </w:rPr>
      </w:pPr>
      <w:r>
        <w:rPr>
          <w:vertAlign w:val="superscript"/>
        </w:rPr>
        <w:footnoteRef/>
      </w:r>
      <w:r w:rsidRPr="0059301F">
        <w:rPr>
          <w:lang w:val="en-GB"/>
        </w:rPr>
        <w:t xml:space="preserve"> </w:t>
      </w:r>
      <w:r w:rsidRPr="0059301F">
        <w:rPr>
          <w:sz w:val="20"/>
          <w:szCs w:val="20"/>
          <w:lang w:val="en-GB"/>
        </w:rPr>
        <w:t xml:space="preserve">Tine Myhrvold - </w:t>
      </w:r>
      <w:r w:rsidRPr="0059301F">
        <w:rPr>
          <w:i/>
          <w:sz w:val="20"/>
          <w:szCs w:val="20"/>
          <w:lang w:val="en-GB"/>
        </w:rPr>
        <w:t xml:space="preserve">The mental healthcare needs of undocumented migrants: an exploratory analysis of psychological distress and living conditions among undocumented migrants in Norway. </w:t>
      </w:r>
      <w:r>
        <w:rPr>
          <w:sz w:val="20"/>
          <w:szCs w:val="20"/>
        </w:rPr>
        <w:t xml:space="preserve">URL: </w:t>
      </w:r>
      <w:hyperlink r:id="rId52">
        <w:r>
          <w:rPr>
            <w:i/>
            <w:color w:val="1155CC"/>
            <w:sz w:val="20"/>
            <w:szCs w:val="20"/>
            <w:u w:val="single"/>
          </w:rPr>
          <w:t xml:space="preserve"> </w:t>
        </w:r>
      </w:hyperlink>
      <w:hyperlink r:id="rId53">
        <w:r>
          <w:rPr>
            <w:color w:val="1155CC"/>
            <w:sz w:val="20"/>
            <w:szCs w:val="20"/>
            <w:u w:val="single"/>
          </w:rPr>
          <w:t xml:space="preserve">https://onlinelibrary.wiley.com/doi/full/10.1111/jocn.13670, </w:t>
        </w:r>
      </w:hyperlink>
      <w:r>
        <w:rPr>
          <w:sz w:val="20"/>
          <w:szCs w:val="20"/>
        </w:rPr>
        <w:t xml:space="preserve">Mari Rollag Eriksen/NRK (2017) </w:t>
      </w:r>
      <w:r>
        <w:rPr>
          <w:i/>
          <w:sz w:val="20"/>
          <w:szCs w:val="20"/>
        </w:rPr>
        <w:t xml:space="preserve">Ber om amnesti for enslige, eldre asylsøkerkvinner. </w:t>
      </w:r>
      <w:r w:rsidRPr="00F26286">
        <w:rPr>
          <w:i/>
          <w:sz w:val="20"/>
          <w:szCs w:val="20"/>
          <w:lang w:val="en-GB"/>
        </w:rPr>
        <w:t>(A request for amnesty for single, elderly</w:t>
      </w:r>
      <w:r>
        <w:rPr>
          <w:i/>
          <w:sz w:val="20"/>
          <w:szCs w:val="20"/>
          <w:lang w:val="en-GB"/>
        </w:rPr>
        <w:t>, female</w:t>
      </w:r>
      <w:r w:rsidRPr="00F26286">
        <w:rPr>
          <w:i/>
          <w:sz w:val="20"/>
          <w:szCs w:val="20"/>
          <w:lang w:val="en-GB"/>
        </w:rPr>
        <w:t xml:space="preserve"> asylum seeker</w:t>
      </w:r>
      <w:r>
        <w:rPr>
          <w:i/>
          <w:sz w:val="20"/>
          <w:szCs w:val="20"/>
          <w:lang w:val="en-GB"/>
        </w:rPr>
        <w:t>s.</w:t>
      </w:r>
      <w:r w:rsidRPr="00F26286">
        <w:rPr>
          <w:i/>
          <w:sz w:val="20"/>
          <w:szCs w:val="20"/>
          <w:lang w:val="en-GB"/>
        </w:rPr>
        <w:t xml:space="preserve">) </w:t>
      </w:r>
      <w:r w:rsidRPr="0099267E">
        <w:rPr>
          <w:sz w:val="20"/>
          <w:szCs w:val="20"/>
        </w:rPr>
        <w:t xml:space="preserve">URL: </w:t>
      </w:r>
      <w:hyperlink r:id="rId54">
        <w:r w:rsidRPr="0099267E">
          <w:rPr>
            <w:color w:val="1155CC"/>
            <w:sz w:val="20"/>
            <w:szCs w:val="20"/>
            <w:u w:val="single"/>
          </w:rPr>
          <w:t>https://www.nrk.no/rogaland/ber-om-amnesti-for-enslige_-eldre-asylsokerkvinner-1.13537569</w:t>
        </w:r>
      </w:hyperlink>
      <w:r w:rsidRPr="0099267E">
        <w:rPr>
          <w:sz w:val="20"/>
          <w:szCs w:val="20"/>
        </w:rPr>
        <w:t xml:space="preserve"> </w:t>
      </w:r>
    </w:p>
  </w:footnote>
  <w:footnote w:id="67">
    <w:p w14:paraId="19D6D4B2" w14:textId="77777777" w:rsidR="00DF17FE" w:rsidRPr="006F667F" w:rsidRDefault="00DF17FE" w:rsidP="00231B48">
      <w:pPr>
        <w:spacing w:after="0"/>
        <w:rPr>
          <w:sz w:val="20"/>
          <w:szCs w:val="20"/>
          <w:lang w:val="en-GB"/>
        </w:rPr>
      </w:pPr>
      <w:r>
        <w:rPr>
          <w:vertAlign w:val="superscript"/>
        </w:rPr>
        <w:footnoteRef/>
      </w:r>
      <w:r>
        <w:t xml:space="preserve"> </w:t>
      </w:r>
      <w:r>
        <w:rPr>
          <w:sz w:val="20"/>
          <w:szCs w:val="20"/>
        </w:rPr>
        <w:t xml:space="preserve">Frøydis Braathen and Tine Dommerud, Aftenposten (Norwegian newspaper) (2017) </w:t>
      </w:r>
      <w:r>
        <w:rPr>
          <w:i/>
          <w:sz w:val="20"/>
          <w:szCs w:val="20"/>
        </w:rPr>
        <w:t xml:space="preserve">Helsesenter for papirløse får offentlig støtte for første gang. </w:t>
      </w:r>
      <w:r w:rsidRPr="00F26286">
        <w:rPr>
          <w:i/>
          <w:sz w:val="20"/>
          <w:szCs w:val="20"/>
          <w:lang w:val="en-GB"/>
        </w:rPr>
        <w:t>(A medical centre for paperless migrants receives public funding for the first time.</w:t>
      </w:r>
      <w:r>
        <w:rPr>
          <w:i/>
          <w:sz w:val="20"/>
          <w:szCs w:val="20"/>
          <w:lang w:val="en-GB"/>
        </w:rPr>
        <w:t>)</w:t>
      </w:r>
      <w:r w:rsidRPr="00F26286">
        <w:rPr>
          <w:i/>
          <w:sz w:val="20"/>
          <w:szCs w:val="20"/>
          <w:lang w:val="en-GB"/>
        </w:rPr>
        <w:t xml:space="preserve"> </w:t>
      </w:r>
      <w:r w:rsidRPr="006F667F">
        <w:rPr>
          <w:sz w:val="20"/>
          <w:szCs w:val="20"/>
          <w:lang w:val="en-GB"/>
        </w:rPr>
        <w:t xml:space="preserve">URL: </w:t>
      </w:r>
      <w:hyperlink r:id="rId55">
        <w:r w:rsidRPr="006F667F">
          <w:rPr>
            <w:color w:val="1155CC"/>
            <w:sz w:val="20"/>
            <w:szCs w:val="20"/>
            <w:u w:val="single"/>
            <w:lang w:val="en-GB"/>
          </w:rPr>
          <w:t>https://www.aftenposten.no/osloby/i/W4LL2/Helsesenter-for-papirlose-far-offentlig-stotte-for-forste-gang</w:t>
        </w:r>
      </w:hyperlink>
      <w:r w:rsidRPr="006F667F">
        <w:rPr>
          <w:sz w:val="20"/>
          <w:szCs w:val="20"/>
          <w:lang w:val="en-GB"/>
        </w:rPr>
        <w:t xml:space="preserve"> NB: Apart from NOK 140,000 from the Norwegian Directorate of Health to prevent the spread of HIV and Aids.</w:t>
      </w:r>
    </w:p>
  </w:footnote>
  <w:footnote w:id="68">
    <w:p w14:paraId="61AA6496" w14:textId="77777777" w:rsidR="00DF17FE" w:rsidRPr="0099267E" w:rsidRDefault="00DF17FE" w:rsidP="00231B48">
      <w:pPr>
        <w:spacing w:after="0"/>
        <w:rPr>
          <w:sz w:val="20"/>
          <w:szCs w:val="20"/>
          <w:lang w:val="en-GB"/>
        </w:rPr>
      </w:pPr>
      <w:r>
        <w:rPr>
          <w:vertAlign w:val="superscript"/>
        </w:rPr>
        <w:footnoteRef/>
      </w:r>
      <w:r w:rsidRPr="006F667F">
        <w:rPr>
          <w:sz w:val="20"/>
          <w:szCs w:val="20"/>
          <w:lang w:val="en-GB"/>
        </w:rPr>
        <w:t xml:space="preserve"> Kirkens Bymisjon (The Church City Mission) (2015) </w:t>
      </w:r>
      <w:r w:rsidRPr="006F667F">
        <w:rPr>
          <w:i/>
          <w:sz w:val="20"/>
          <w:szCs w:val="20"/>
          <w:lang w:val="en-GB"/>
        </w:rPr>
        <w:t>Opprop - rett til helsehjelp for papirløse.(Petition – right to medical help for paperless migrants.</w:t>
      </w:r>
      <w:r>
        <w:rPr>
          <w:i/>
          <w:sz w:val="20"/>
          <w:szCs w:val="20"/>
          <w:lang w:val="en-GB"/>
        </w:rPr>
        <w:t>)</w:t>
      </w:r>
      <w:r w:rsidRPr="006F667F">
        <w:rPr>
          <w:i/>
          <w:sz w:val="20"/>
          <w:szCs w:val="20"/>
          <w:lang w:val="en-GB"/>
        </w:rPr>
        <w:t xml:space="preserve"> </w:t>
      </w:r>
      <w:r w:rsidRPr="0099267E">
        <w:rPr>
          <w:sz w:val="20"/>
          <w:szCs w:val="20"/>
          <w:lang w:val="en-GB"/>
        </w:rPr>
        <w:t xml:space="preserve">URL: </w:t>
      </w:r>
      <w:hyperlink r:id="rId56">
        <w:r w:rsidRPr="0099267E">
          <w:rPr>
            <w:color w:val="1155CC"/>
            <w:sz w:val="20"/>
            <w:szCs w:val="20"/>
            <w:u w:val="single"/>
            <w:lang w:val="en-GB"/>
          </w:rPr>
          <w:t>https://kirkensbymisjon.no/artikler/opprop-helsehjelp-papirlose/</w:t>
        </w:r>
      </w:hyperlink>
    </w:p>
  </w:footnote>
  <w:footnote w:id="69">
    <w:p w14:paraId="60E1C9F9" w14:textId="77777777" w:rsidR="00DF17FE" w:rsidRPr="003500D7" w:rsidRDefault="00DF17FE" w:rsidP="00231B48">
      <w:pPr>
        <w:spacing w:after="0"/>
        <w:rPr>
          <w:sz w:val="20"/>
          <w:szCs w:val="20"/>
          <w:lang w:val="en-GB"/>
        </w:rPr>
      </w:pPr>
      <w:r>
        <w:rPr>
          <w:vertAlign w:val="superscript"/>
        </w:rPr>
        <w:footnoteRef/>
      </w:r>
      <w:r w:rsidRPr="003500D7">
        <w:rPr>
          <w:lang w:val="en-GB"/>
        </w:rPr>
        <w:t xml:space="preserve"> </w:t>
      </w:r>
      <w:r w:rsidRPr="003500D7">
        <w:rPr>
          <w:sz w:val="20"/>
          <w:szCs w:val="20"/>
          <w:lang w:val="en-GB"/>
        </w:rPr>
        <w:t xml:space="preserve">Interpellation from Kjersti Toppe (SP) to the Minister of Health and Care Services. </w:t>
      </w:r>
      <w:r>
        <w:rPr>
          <w:sz w:val="20"/>
          <w:szCs w:val="20"/>
        </w:rPr>
        <w:t xml:space="preserve">(2017) URL: </w:t>
      </w:r>
      <w:hyperlink r:id="rId57">
        <w:r>
          <w:rPr>
            <w:color w:val="1155CC"/>
            <w:sz w:val="20"/>
            <w:szCs w:val="20"/>
            <w:u w:val="single"/>
          </w:rPr>
          <w:t xml:space="preserve"> https://www.stortinget.no/no/Saker-og-publikasjoner/Sporsmal/Interpellasjoner/Interpellasjon/?qid=68601</w:t>
        </w:r>
      </w:hyperlink>
      <w:r>
        <w:rPr>
          <w:sz w:val="20"/>
          <w:szCs w:val="20"/>
        </w:rPr>
        <w:t xml:space="preserve">, Solfrid Rød, Fontene (2017) </w:t>
      </w:r>
      <w:r>
        <w:rPr>
          <w:i/>
          <w:sz w:val="20"/>
          <w:szCs w:val="20"/>
        </w:rPr>
        <w:t xml:space="preserve">FN krever helsehjelp for papirløse innvandrere. </w:t>
      </w:r>
      <w:r w:rsidRPr="0099267E">
        <w:rPr>
          <w:i/>
          <w:sz w:val="20"/>
          <w:szCs w:val="20"/>
        </w:rPr>
        <w:t xml:space="preserve">Regjeringen frykter helseturister. (The UN demands medical help for paperless immigrants. </w:t>
      </w:r>
      <w:r>
        <w:rPr>
          <w:i/>
          <w:sz w:val="20"/>
          <w:szCs w:val="20"/>
          <w:lang w:val="en-GB"/>
        </w:rPr>
        <w:t>The government fears health tourists.)</w:t>
      </w:r>
      <w:r w:rsidRPr="003500D7">
        <w:rPr>
          <w:i/>
          <w:sz w:val="20"/>
          <w:szCs w:val="20"/>
          <w:lang w:val="en-GB"/>
        </w:rPr>
        <w:t xml:space="preserve"> </w:t>
      </w:r>
      <w:r w:rsidRPr="003500D7">
        <w:rPr>
          <w:sz w:val="20"/>
          <w:szCs w:val="20"/>
          <w:lang w:val="en-GB"/>
        </w:rPr>
        <w:t xml:space="preserve">URL: </w:t>
      </w:r>
      <w:hyperlink r:id="rId58">
        <w:r w:rsidRPr="003500D7">
          <w:rPr>
            <w:color w:val="1155CC"/>
            <w:sz w:val="20"/>
            <w:szCs w:val="20"/>
            <w:u w:val="single"/>
            <w:lang w:val="en-GB"/>
          </w:rPr>
          <w:t xml:space="preserve"> http://fontene.no/nyheter/fn-krever-helsehjelp-for-papirlose-innvandrere-regjeringen-frykter-helseturister-6.47.504685.fe225ddf07</w:t>
        </w:r>
      </w:hyperlink>
    </w:p>
  </w:footnote>
  <w:footnote w:id="70">
    <w:p w14:paraId="510E3C7C" w14:textId="77777777" w:rsidR="00DF17FE" w:rsidRPr="0059301F" w:rsidRDefault="00DF17FE" w:rsidP="00231B48">
      <w:pPr>
        <w:spacing w:after="0"/>
        <w:rPr>
          <w:sz w:val="20"/>
          <w:szCs w:val="20"/>
          <w:lang w:val="en-GB"/>
        </w:rPr>
      </w:pPr>
      <w:r>
        <w:rPr>
          <w:vertAlign w:val="superscript"/>
        </w:rPr>
        <w:footnoteRef/>
      </w:r>
      <w:r w:rsidRPr="0059301F">
        <w:rPr>
          <w:sz w:val="20"/>
          <w:szCs w:val="20"/>
          <w:lang w:val="en-GB"/>
        </w:rPr>
        <w:t xml:space="preserve"> United Nations (2018) </w:t>
      </w:r>
      <w:r w:rsidRPr="0059301F">
        <w:rPr>
          <w:i/>
          <w:sz w:val="20"/>
          <w:szCs w:val="20"/>
          <w:lang w:val="en-GB"/>
        </w:rPr>
        <w:t xml:space="preserve">Migration Compact. </w:t>
      </w:r>
      <w:r w:rsidRPr="0059301F">
        <w:rPr>
          <w:sz w:val="20"/>
          <w:szCs w:val="20"/>
          <w:lang w:val="en-GB"/>
        </w:rPr>
        <w:t xml:space="preserve">URL: </w:t>
      </w:r>
      <w:hyperlink r:id="rId59">
        <w:r w:rsidRPr="0059301F">
          <w:rPr>
            <w:color w:val="1155CC"/>
            <w:sz w:val="20"/>
            <w:szCs w:val="20"/>
            <w:u w:val="single"/>
            <w:lang w:val="en-GB"/>
          </w:rPr>
          <w:t>https://refugeesmigrants.un.org/migration-compact</w:t>
        </w:r>
      </w:hyperlink>
      <w:r w:rsidRPr="0059301F">
        <w:rPr>
          <w:sz w:val="20"/>
          <w:szCs w:val="20"/>
          <w:lang w:val="en-GB"/>
        </w:rPr>
        <w:t xml:space="preserve"> </w:t>
      </w:r>
    </w:p>
  </w:footnote>
  <w:footnote w:id="71">
    <w:p w14:paraId="2A333186" w14:textId="77777777" w:rsidR="00DF17FE" w:rsidRPr="003500D7" w:rsidRDefault="00DF17FE" w:rsidP="00231B48">
      <w:pPr>
        <w:spacing w:after="0"/>
        <w:rPr>
          <w:sz w:val="20"/>
          <w:szCs w:val="20"/>
          <w:lang w:val="en-GB"/>
        </w:rPr>
      </w:pPr>
      <w:r>
        <w:rPr>
          <w:vertAlign w:val="superscript"/>
        </w:rPr>
        <w:footnoteRef/>
      </w:r>
      <w:r w:rsidRPr="003500D7">
        <w:rPr>
          <w:sz w:val="20"/>
          <w:szCs w:val="20"/>
          <w:lang w:val="en-GB"/>
        </w:rPr>
        <w:t xml:space="preserve"> Information given to the Norwegian Centre against Racism in an interview with employees of the European network PICUM, Platform for Undocumented Migrants (</w:t>
      </w:r>
      <w:hyperlink r:id="rId60">
        <w:r w:rsidRPr="003500D7">
          <w:rPr>
            <w:color w:val="1155CC"/>
            <w:sz w:val="20"/>
            <w:szCs w:val="20"/>
            <w:u w:val="single"/>
            <w:lang w:val="en-GB"/>
          </w:rPr>
          <w:t>www.picum.org</w:t>
        </w:r>
      </w:hyperlink>
      <w:r w:rsidRPr="003500D7">
        <w:rPr>
          <w:sz w:val="20"/>
          <w:szCs w:val="20"/>
          <w:lang w:val="en-GB"/>
        </w:rPr>
        <w:t xml:space="preserve">), </w:t>
      </w:r>
      <w:r>
        <w:rPr>
          <w:sz w:val="20"/>
          <w:szCs w:val="20"/>
          <w:lang w:val="en-GB"/>
        </w:rPr>
        <w:t>which has followed the negotiations in the UN</w:t>
      </w:r>
      <w:r w:rsidRPr="003500D7">
        <w:rPr>
          <w:sz w:val="20"/>
          <w:szCs w:val="20"/>
          <w:lang w:val="en-GB"/>
        </w:rPr>
        <w:t xml:space="preserve">. </w:t>
      </w:r>
    </w:p>
  </w:footnote>
  <w:footnote w:id="72">
    <w:p w14:paraId="6126A9A6" w14:textId="77777777" w:rsidR="00DF17FE" w:rsidRPr="00714C4A" w:rsidRDefault="00DF17FE" w:rsidP="00231B48">
      <w:pPr>
        <w:spacing w:after="0"/>
        <w:rPr>
          <w:sz w:val="20"/>
          <w:szCs w:val="20"/>
          <w:lang w:val="en-GB"/>
        </w:rPr>
      </w:pPr>
      <w:r>
        <w:rPr>
          <w:vertAlign w:val="superscript"/>
        </w:rPr>
        <w:footnoteRef/>
      </w:r>
      <w:r w:rsidRPr="0059301F">
        <w:rPr>
          <w:lang w:val="en-GB"/>
        </w:rPr>
        <w:t xml:space="preserve"> </w:t>
      </w:r>
      <w:r w:rsidRPr="0059301F">
        <w:rPr>
          <w:sz w:val="20"/>
          <w:szCs w:val="20"/>
          <w:lang w:val="en-GB"/>
        </w:rPr>
        <w:t xml:space="preserve">Van Durme, PICUM (2017) </w:t>
      </w:r>
      <w:r w:rsidRPr="0059301F">
        <w:rPr>
          <w:i/>
          <w:sz w:val="20"/>
          <w:szCs w:val="20"/>
          <w:lang w:val="en-GB"/>
        </w:rPr>
        <w:t xml:space="preserve">“Firewall”: A tool for safeguarding fundamental rights of undocumented migrants. </w:t>
      </w:r>
      <w:r w:rsidRPr="00714C4A">
        <w:rPr>
          <w:sz w:val="20"/>
          <w:szCs w:val="20"/>
          <w:lang w:val="en-GB"/>
        </w:rPr>
        <w:t xml:space="preserve">URL: </w:t>
      </w:r>
      <w:hyperlink r:id="rId61">
        <w:r w:rsidRPr="00714C4A">
          <w:rPr>
            <w:color w:val="1155CC"/>
            <w:sz w:val="20"/>
            <w:szCs w:val="20"/>
            <w:u w:val="single"/>
            <w:lang w:val="en-GB"/>
          </w:rPr>
          <w:t>http://picum.org/firewall-tool-safeguarding-fundamental-rights-undocumented-migrants/</w:t>
        </w:r>
      </w:hyperlink>
      <w:r w:rsidRPr="00714C4A">
        <w:rPr>
          <w:sz w:val="20"/>
          <w:szCs w:val="20"/>
          <w:lang w:val="en-GB"/>
        </w:rPr>
        <w:t xml:space="preserve"> </w:t>
      </w:r>
    </w:p>
  </w:footnote>
  <w:footnote w:id="73">
    <w:p w14:paraId="234730D4" w14:textId="77777777" w:rsidR="00DF17FE" w:rsidRPr="00150529" w:rsidRDefault="00DF17FE" w:rsidP="00231B48">
      <w:pPr>
        <w:spacing w:after="0"/>
        <w:rPr>
          <w:sz w:val="20"/>
          <w:szCs w:val="20"/>
          <w:lang w:val="en-GB"/>
        </w:rPr>
      </w:pPr>
      <w:r>
        <w:rPr>
          <w:vertAlign w:val="superscript"/>
        </w:rPr>
        <w:footnoteRef/>
      </w:r>
      <w:r w:rsidRPr="00150529">
        <w:rPr>
          <w:lang w:val="en-GB"/>
        </w:rPr>
        <w:t xml:space="preserve"> </w:t>
      </w:r>
      <w:r w:rsidRPr="00F42186">
        <w:rPr>
          <w:sz w:val="20"/>
          <w:szCs w:val="20"/>
          <w:lang w:val="en-GB"/>
        </w:rPr>
        <w:t xml:space="preserve">Lovdata (2018) </w:t>
      </w:r>
      <w:r w:rsidRPr="00F42186">
        <w:rPr>
          <w:i/>
          <w:sz w:val="20"/>
          <w:szCs w:val="20"/>
          <w:lang w:val="en-GB"/>
        </w:rPr>
        <w:t>Section 41 a</w:t>
      </w:r>
      <w:r>
        <w:rPr>
          <w:i/>
          <w:sz w:val="20"/>
          <w:szCs w:val="20"/>
          <w:lang w:val="en-GB"/>
        </w:rPr>
        <w:t xml:space="preserve"> of the Immigration Act </w:t>
      </w:r>
      <w:r w:rsidRPr="00F42186">
        <w:rPr>
          <w:i/>
          <w:sz w:val="20"/>
          <w:szCs w:val="20"/>
          <w:lang w:val="en-GB"/>
        </w:rPr>
        <w:t>. 24-year age requirement for family establishment.</w:t>
      </w:r>
      <w:r>
        <w:rPr>
          <w:i/>
          <w:sz w:val="20"/>
          <w:szCs w:val="20"/>
          <w:lang w:val="en-GB"/>
        </w:rPr>
        <w:t xml:space="preserve"> </w:t>
      </w:r>
      <w:r w:rsidRPr="00150529">
        <w:rPr>
          <w:sz w:val="20"/>
          <w:szCs w:val="20"/>
          <w:lang w:val="en-GB"/>
        </w:rPr>
        <w:t>URL</w:t>
      </w:r>
      <w:r>
        <w:rPr>
          <w:i/>
          <w:sz w:val="20"/>
          <w:szCs w:val="20"/>
          <w:lang w:val="en-GB"/>
        </w:rPr>
        <w:t xml:space="preserve">: </w:t>
      </w:r>
      <w:r w:rsidRPr="00150529">
        <w:rPr>
          <w:sz w:val="20"/>
          <w:szCs w:val="20"/>
          <w:lang w:val="en-GB"/>
        </w:rPr>
        <w:t>https://lovdata.no/NLE/lov/2008-05-15-35/§section41a</w:t>
      </w:r>
    </w:p>
  </w:footnote>
  <w:footnote w:id="74">
    <w:p w14:paraId="7D290197" w14:textId="77777777" w:rsidR="00DF17FE" w:rsidRPr="00150529" w:rsidRDefault="00DF17FE" w:rsidP="00231B48">
      <w:pPr>
        <w:spacing w:after="0"/>
        <w:rPr>
          <w:lang w:val="en-GB"/>
        </w:rPr>
      </w:pPr>
      <w:r>
        <w:rPr>
          <w:vertAlign w:val="superscript"/>
        </w:rPr>
        <w:footnoteRef/>
      </w:r>
      <w:r w:rsidRPr="00150529">
        <w:rPr>
          <w:lang w:val="en-GB"/>
        </w:rPr>
        <w:t xml:space="preserve"> Ministry of Justice and Public Security</w:t>
      </w:r>
      <w:r w:rsidRPr="00150529">
        <w:rPr>
          <w:sz w:val="20"/>
          <w:szCs w:val="20"/>
          <w:lang w:val="en-GB"/>
        </w:rPr>
        <w:t xml:space="preserve"> ((2015) </w:t>
      </w:r>
      <w:r w:rsidRPr="00150529">
        <w:rPr>
          <w:i/>
          <w:sz w:val="20"/>
          <w:szCs w:val="20"/>
          <w:lang w:val="en-GB"/>
        </w:rPr>
        <w:t xml:space="preserve">Prop 90 L Endringer i utlendingsloven mv. </w:t>
      </w:r>
      <w:r w:rsidRPr="00A72764">
        <w:rPr>
          <w:i/>
          <w:sz w:val="20"/>
          <w:szCs w:val="20"/>
          <w:lang w:val="en-GB"/>
        </w:rPr>
        <w:t>(innstramminger II)</w:t>
      </w:r>
      <w:r w:rsidRPr="00A72764">
        <w:rPr>
          <w:sz w:val="20"/>
          <w:szCs w:val="20"/>
          <w:lang w:val="en-GB"/>
        </w:rPr>
        <w:t xml:space="preserve"> (punkt. </w:t>
      </w:r>
      <w:r w:rsidRPr="00150529">
        <w:rPr>
          <w:sz w:val="20"/>
          <w:szCs w:val="20"/>
          <w:lang w:val="en-GB"/>
        </w:rPr>
        <w:t>7.3.4.2)</w:t>
      </w:r>
      <w:r>
        <w:rPr>
          <w:sz w:val="20"/>
          <w:szCs w:val="20"/>
          <w:lang w:val="en-GB"/>
        </w:rPr>
        <w:t xml:space="preserve"> [</w:t>
      </w:r>
      <w:r w:rsidRPr="00CB1AA2">
        <w:rPr>
          <w:i/>
          <w:sz w:val="20"/>
          <w:szCs w:val="20"/>
          <w:lang w:val="en-GB"/>
        </w:rPr>
        <w:t xml:space="preserve"> Proposition 90 L to the Storting on more stringent amendments to the Immigration Act, etc. </w:t>
      </w:r>
      <w:r>
        <w:rPr>
          <w:sz w:val="20"/>
          <w:szCs w:val="20"/>
          <w:lang w:val="en-GB"/>
        </w:rPr>
        <w:t xml:space="preserve">(point 7.3.4.2) ]. </w:t>
      </w:r>
      <w:r w:rsidRPr="00150529">
        <w:rPr>
          <w:sz w:val="20"/>
          <w:szCs w:val="20"/>
          <w:lang w:val="en-GB"/>
        </w:rPr>
        <w:t xml:space="preserve">URL: </w:t>
      </w:r>
      <w:hyperlink r:id="rId62" w:history="1">
        <w:r w:rsidRPr="00150529">
          <w:rPr>
            <w:rStyle w:val="Hyperkobling"/>
            <w:lang w:val="en-GB"/>
          </w:rPr>
          <w:t>https://www.regjeringen.no/contentassets/225c8eb568834fbf866a6bc8f6e02dd8/no/pdfs/prp201520160090000dddpdfs.pdf</w:t>
        </w:r>
      </w:hyperlink>
      <w:r w:rsidRPr="00150529">
        <w:rPr>
          <w:lang w:val="en-GB"/>
        </w:rPr>
        <w:t xml:space="preserve">   </w:t>
      </w:r>
    </w:p>
    <w:p w14:paraId="292EF01F" w14:textId="77777777" w:rsidR="00DF17FE" w:rsidRPr="00CB1AA2" w:rsidRDefault="00DF17FE" w:rsidP="00231B48">
      <w:pPr>
        <w:spacing w:after="0"/>
        <w:rPr>
          <w:sz w:val="20"/>
          <w:szCs w:val="20"/>
          <w:lang w:val="en-GB"/>
        </w:rPr>
      </w:pPr>
    </w:p>
  </w:footnote>
  <w:footnote w:id="75">
    <w:p w14:paraId="08BEAF41" w14:textId="77777777" w:rsidR="00DF17FE" w:rsidRPr="00641973" w:rsidRDefault="00DF17FE" w:rsidP="00231B48">
      <w:pPr>
        <w:spacing w:after="0"/>
        <w:rPr>
          <w:sz w:val="20"/>
          <w:szCs w:val="20"/>
          <w:lang w:val="en-GB"/>
        </w:rPr>
      </w:pPr>
      <w:r>
        <w:rPr>
          <w:vertAlign w:val="superscript"/>
        </w:rPr>
        <w:footnoteRef/>
      </w:r>
      <w:r w:rsidRPr="00641973">
        <w:rPr>
          <w:sz w:val="20"/>
          <w:szCs w:val="20"/>
          <w:lang w:val="en-GB"/>
        </w:rPr>
        <w:t xml:space="preserve"> Ibid. point 7.3.8.1</w:t>
      </w:r>
    </w:p>
  </w:footnote>
  <w:footnote w:id="76">
    <w:p w14:paraId="165609DD" w14:textId="77777777" w:rsidR="00DF17FE" w:rsidRPr="00CB1AA2" w:rsidRDefault="00DF17FE" w:rsidP="00231B48">
      <w:pPr>
        <w:pStyle w:val="Fotnotetekst"/>
        <w:rPr>
          <w:lang w:val="en-GB"/>
        </w:rPr>
      </w:pPr>
      <w:r>
        <w:rPr>
          <w:rStyle w:val="Fotnotereferanse"/>
        </w:rPr>
        <w:footnoteRef/>
      </w:r>
      <w:r w:rsidRPr="00CB1AA2">
        <w:rPr>
          <w:lang w:val="en-GB"/>
        </w:rPr>
        <w:t xml:space="preserve"> </w:t>
      </w:r>
      <w:r>
        <w:rPr>
          <w:lang w:val="en-GB"/>
        </w:rPr>
        <w:t>Ibid. point 7.3.2.3</w:t>
      </w:r>
    </w:p>
  </w:footnote>
  <w:footnote w:id="77">
    <w:p w14:paraId="7DC50E11" w14:textId="77777777" w:rsidR="00DF17FE" w:rsidRPr="00056CEC" w:rsidRDefault="00DF17FE" w:rsidP="00231B48">
      <w:pPr>
        <w:spacing w:after="0"/>
        <w:rPr>
          <w:sz w:val="20"/>
          <w:szCs w:val="20"/>
          <w:lang w:val="en-GB"/>
        </w:rPr>
      </w:pPr>
      <w:r>
        <w:rPr>
          <w:vertAlign w:val="superscript"/>
        </w:rPr>
        <w:footnoteRef/>
      </w:r>
      <w:r w:rsidRPr="00056CEC">
        <w:rPr>
          <w:lang w:val="en-GB"/>
        </w:rPr>
        <w:t xml:space="preserve"> Section </w:t>
      </w:r>
      <w:r w:rsidRPr="00056CEC">
        <w:rPr>
          <w:sz w:val="20"/>
          <w:szCs w:val="20"/>
          <w:lang w:val="en-GB"/>
        </w:rPr>
        <w:t xml:space="preserve">41 a, </w:t>
      </w:r>
      <w:r>
        <w:rPr>
          <w:sz w:val="20"/>
          <w:szCs w:val="20"/>
          <w:lang w:val="en-GB"/>
        </w:rPr>
        <w:t>second paragraph</w:t>
      </w:r>
      <w:r w:rsidRPr="00056CEC">
        <w:rPr>
          <w:sz w:val="20"/>
          <w:szCs w:val="20"/>
          <w:lang w:val="en-GB"/>
        </w:rPr>
        <w:t>, of the Immigration Act</w:t>
      </w:r>
    </w:p>
  </w:footnote>
  <w:footnote w:id="78">
    <w:p w14:paraId="0BB99784" w14:textId="77777777" w:rsidR="00DF17FE" w:rsidRPr="00A72764" w:rsidRDefault="00DF17FE" w:rsidP="00231B48">
      <w:pPr>
        <w:spacing w:after="0"/>
        <w:rPr>
          <w:sz w:val="20"/>
          <w:szCs w:val="20"/>
          <w:lang w:val="en-GB"/>
        </w:rPr>
      </w:pPr>
      <w:r>
        <w:rPr>
          <w:vertAlign w:val="superscript"/>
        </w:rPr>
        <w:footnoteRef/>
      </w:r>
      <w:r w:rsidRPr="00A72764">
        <w:rPr>
          <w:sz w:val="20"/>
          <w:szCs w:val="20"/>
          <w:lang w:val="en-GB"/>
        </w:rPr>
        <w:t xml:space="preserve"> </w:t>
      </w:r>
      <w:r w:rsidRPr="00A72764">
        <w:rPr>
          <w:color w:val="0563C1"/>
          <w:sz w:val="20"/>
          <w:szCs w:val="20"/>
          <w:lang w:val="en-GB"/>
        </w:rPr>
        <w:t>(</w:t>
      </w:r>
      <w:hyperlink r:id="rId63">
        <w:r w:rsidRPr="00A72764">
          <w:rPr>
            <w:color w:val="0563C1"/>
            <w:sz w:val="20"/>
            <w:szCs w:val="20"/>
            <w:u w:val="single"/>
            <w:lang w:val="en-GB"/>
          </w:rPr>
          <w:t>htt</w:t>
        </w:r>
      </w:hyperlink>
      <w:hyperlink r:id="rId64">
        <w:r w:rsidRPr="00A72764">
          <w:rPr>
            <w:color w:val="1155CC"/>
            <w:sz w:val="20"/>
            <w:szCs w:val="20"/>
            <w:u w:val="single"/>
            <w:lang w:val="en-GB"/>
          </w:rPr>
          <w:t>ps://www.udiregelverk.no/no/nyheter/sporsmal-i-likestillings-og-diskrimineringsnemnda-om-regelverket-for-familieinnvandring-er-diskriminerende-for-likekjonnede-par/)</w:t>
        </w:r>
      </w:hyperlink>
    </w:p>
  </w:footnote>
  <w:footnote w:id="79">
    <w:p w14:paraId="69F667CF" w14:textId="77777777" w:rsidR="00DF17FE" w:rsidRPr="00E72BF1" w:rsidRDefault="00DF17FE" w:rsidP="00231B48">
      <w:pPr>
        <w:spacing w:after="0"/>
        <w:rPr>
          <w:sz w:val="20"/>
          <w:szCs w:val="20"/>
          <w:lang w:val="en-GB"/>
        </w:rPr>
      </w:pPr>
      <w:r>
        <w:rPr>
          <w:vertAlign w:val="superscript"/>
        </w:rPr>
        <w:footnoteRef/>
      </w:r>
      <w:r w:rsidRPr="00E72BF1">
        <w:rPr>
          <w:sz w:val="20"/>
          <w:szCs w:val="20"/>
          <w:lang w:val="en-GB"/>
        </w:rPr>
        <w:t xml:space="preserve"> It would be simplest to link this to applications for a fiancé(e) visa; see section 46 of the Immigration Act. </w:t>
      </w:r>
      <w:r>
        <w:rPr>
          <w:sz w:val="20"/>
          <w:szCs w:val="20"/>
          <w:lang w:val="en-GB"/>
        </w:rPr>
        <w:t>In such case, however, an exemption must also be granted from the four-year requirement in section 40 a</w:t>
      </w:r>
    </w:p>
  </w:footnote>
  <w:footnote w:id="80">
    <w:p w14:paraId="2CF96DA1" w14:textId="77777777" w:rsidR="00DF17FE" w:rsidRDefault="00DF17FE" w:rsidP="00231B48">
      <w:pPr>
        <w:spacing w:after="0"/>
        <w:rPr>
          <w:sz w:val="20"/>
          <w:szCs w:val="20"/>
        </w:rPr>
      </w:pPr>
      <w:r>
        <w:rPr>
          <w:vertAlign w:val="superscript"/>
        </w:rPr>
        <w:footnoteRef/>
      </w:r>
      <w:r>
        <w:t xml:space="preserve"> </w:t>
      </w:r>
      <w:r>
        <w:rPr>
          <w:sz w:val="20"/>
          <w:szCs w:val="20"/>
        </w:rPr>
        <w:t xml:space="preserve">NAV (2018) </w:t>
      </w:r>
      <w:r>
        <w:rPr>
          <w:i/>
          <w:sz w:val="20"/>
          <w:szCs w:val="20"/>
        </w:rPr>
        <w:t xml:space="preserve">Foreldrepenger  </w:t>
      </w:r>
      <w:r>
        <w:rPr>
          <w:sz w:val="20"/>
          <w:szCs w:val="20"/>
        </w:rPr>
        <w:t>[</w:t>
      </w:r>
      <w:r w:rsidRPr="003A05C9">
        <w:rPr>
          <w:sz w:val="20"/>
          <w:szCs w:val="20"/>
        </w:rPr>
        <w:t>Parental benefit</w:t>
      </w:r>
      <w:r>
        <w:rPr>
          <w:sz w:val="20"/>
          <w:szCs w:val="20"/>
        </w:rPr>
        <w:t>]</w:t>
      </w:r>
      <w:r>
        <w:rPr>
          <w:i/>
          <w:sz w:val="20"/>
          <w:szCs w:val="20"/>
        </w:rPr>
        <w:t xml:space="preserve">. </w:t>
      </w:r>
      <w:r>
        <w:rPr>
          <w:sz w:val="20"/>
          <w:szCs w:val="20"/>
        </w:rPr>
        <w:t xml:space="preserve">URL: </w:t>
      </w:r>
      <w:hyperlink r:id="rId65">
        <w:r>
          <w:rPr>
            <w:color w:val="1155CC"/>
            <w:sz w:val="20"/>
            <w:szCs w:val="20"/>
            <w:u w:val="single"/>
          </w:rPr>
          <w:t>h</w:t>
        </w:r>
        <w:r w:rsidRPr="00E72BF1">
          <w:rPr>
            <w:color w:val="1155CC"/>
            <w:sz w:val="20"/>
            <w:szCs w:val="20"/>
          </w:rPr>
          <w:t>ttps://www.nav.no/no/Person/Fa</w:t>
        </w:r>
        <w:r>
          <w:rPr>
            <w:color w:val="1155CC"/>
            <w:sz w:val="20"/>
            <w:szCs w:val="20"/>
            <w:u w:val="single"/>
          </w:rPr>
          <w:t>milie/Venter+du+barn/Foreldrepenger</w:t>
        </w:r>
      </w:hyperlink>
      <w:r>
        <w:rPr>
          <w:sz w:val="20"/>
          <w:szCs w:val="20"/>
        </w:rPr>
        <w:t xml:space="preserve">   </w:t>
      </w:r>
    </w:p>
  </w:footnote>
  <w:footnote w:id="81">
    <w:p w14:paraId="77EF95DF" w14:textId="77777777" w:rsidR="00DF17FE" w:rsidRDefault="00DF17FE" w:rsidP="00231B48">
      <w:pPr>
        <w:spacing w:after="0"/>
        <w:rPr>
          <w:sz w:val="20"/>
          <w:szCs w:val="20"/>
        </w:rPr>
      </w:pPr>
      <w:r>
        <w:rPr>
          <w:vertAlign w:val="superscript"/>
        </w:rPr>
        <w:footnoteRef/>
      </w:r>
      <w:r w:rsidRPr="00ED29D0">
        <w:rPr>
          <w:sz w:val="20"/>
          <w:szCs w:val="20"/>
        </w:rPr>
        <w:t xml:space="preserve"> NAV (2018) </w:t>
      </w:r>
      <w:r w:rsidRPr="00ED29D0">
        <w:rPr>
          <w:i/>
          <w:sz w:val="20"/>
          <w:szCs w:val="20"/>
        </w:rPr>
        <w:t xml:space="preserve">Barnetrygd og kontantstøtte </w:t>
      </w:r>
      <w:r w:rsidRPr="00ED29D0">
        <w:rPr>
          <w:sz w:val="20"/>
          <w:szCs w:val="20"/>
        </w:rPr>
        <w:t>[Family allowance and cash support]</w:t>
      </w:r>
      <w:r w:rsidRPr="00ED29D0">
        <w:rPr>
          <w:i/>
          <w:sz w:val="20"/>
          <w:szCs w:val="20"/>
        </w:rPr>
        <w:t xml:space="preserve">. </w:t>
      </w:r>
      <w:r>
        <w:rPr>
          <w:sz w:val="20"/>
          <w:szCs w:val="20"/>
        </w:rPr>
        <w:t xml:space="preserve">URL: </w:t>
      </w:r>
      <w:hyperlink r:id="rId66">
        <w:r>
          <w:rPr>
            <w:color w:val="1155CC"/>
            <w:sz w:val="20"/>
            <w:szCs w:val="20"/>
            <w:u w:val="single"/>
          </w:rPr>
          <w:t>https://www.nav.no/no/Person/Familie/Barnetrygd+og+kontantstotte/kontantst%C3%B8tte</w:t>
        </w:r>
      </w:hyperlink>
      <w:r>
        <w:rPr>
          <w:sz w:val="20"/>
          <w:szCs w:val="20"/>
        </w:rPr>
        <w:t xml:space="preserve"> </w:t>
      </w:r>
    </w:p>
  </w:footnote>
  <w:footnote w:id="82">
    <w:p w14:paraId="1E75CBF1" w14:textId="77777777" w:rsidR="00DF17FE" w:rsidRDefault="00DF17FE" w:rsidP="00231B48">
      <w:pPr>
        <w:spacing w:after="0"/>
        <w:rPr>
          <w:color w:val="FF0000"/>
          <w:sz w:val="20"/>
          <w:szCs w:val="20"/>
        </w:rPr>
      </w:pPr>
      <w:r>
        <w:rPr>
          <w:vertAlign w:val="superscript"/>
        </w:rPr>
        <w:footnoteRef/>
      </w:r>
      <w:r>
        <w:t xml:space="preserve"> </w:t>
      </w:r>
      <w:r w:rsidRPr="00DF5E2E">
        <w:rPr>
          <w:sz w:val="20"/>
          <w:szCs w:val="20"/>
        </w:rPr>
        <w:t>Sandlie, Sørvoll 2017: 50</w:t>
      </w:r>
    </w:p>
  </w:footnote>
  <w:footnote w:id="83">
    <w:p w14:paraId="762643B2" w14:textId="77777777" w:rsidR="00DF17FE" w:rsidRPr="00B255CB" w:rsidRDefault="00DF17FE" w:rsidP="00231B48">
      <w:pPr>
        <w:spacing w:after="0"/>
        <w:rPr>
          <w:sz w:val="20"/>
          <w:szCs w:val="20"/>
          <w:lang w:val="en-GB"/>
        </w:rPr>
      </w:pPr>
      <w:r>
        <w:rPr>
          <w:vertAlign w:val="superscript"/>
        </w:rPr>
        <w:footnoteRef/>
      </w:r>
      <w:r>
        <w:t xml:space="preserve"> </w:t>
      </w:r>
      <w:r>
        <w:rPr>
          <w:sz w:val="20"/>
          <w:szCs w:val="20"/>
        </w:rPr>
        <w:t xml:space="preserve">The Office of the Prime Minister (2015) </w:t>
      </w:r>
      <w:r>
        <w:rPr>
          <w:i/>
          <w:sz w:val="20"/>
          <w:szCs w:val="20"/>
        </w:rPr>
        <w:t xml:space="preserve">Barn som lever i fattigdom - regjeringens strategi 2015 - 2017. </w:t>
      </w:r>
      <w:r w:rsidRPr="00B255CB">
        <w:rPr>
          <w:i/>
          <w:sz w:val="20"/>
          <w:szCs w:val="20"/>
          <w:lang w:val="en-GB"/>
        </w:rPr>
        <w:t>(Children who live in poverty – the government's strategy 2015 – 2017.)</w:t>
      </w:r>
      <w:r>
        <w:rPr>
          <w:i/>
          <w:sz w:val="20"/>
          <w:szCs w:val="20"/>
          <w:lang w:val="en-GB"/>
        </w:rPr>
        <w:t xml:space="preserve"> </w:t>
      </w:r>
      <w:r w:rsidRPr="00B255CB">
        <w:rPr>
          <w:sz w:val="20"/>
          <w:szCs w:val="20"/>
          <w:lang w:val="en-GB"/>
        </w:rPr>
        <w:t xml:space="preserve">URL: </w:t>
      </w:r>
      <w:hyperlink r:id="rId67">
        <w:r w:rsidRPr="00B255CB">
          <w:rPr>
            <w:color w:val="1155CC"/>
            <w:sz w:val="20"/>
            <w:szCs w:val="20"/>
            <w:u w:val="single"/>
            <w:lang w:val="en-GB"/>
          </w:rPr>
          <w:t>https://www.regjeringen.no/contentassets/ff601d1ab03d4f2dad1e86e706dc4fd3/barn-som-lever-i-fattigdom_q-1230-b.pdf</w:t>
        </w:r>
      </w:hyperlink>
    </w:p>
  </w:footnote>
  <w:footnote w:id="84">
    <w:p w14:paraId="34FFEF1D" w14:textId="77777777" w:rsidR="00DF17FE" w:rsidRPr="00B255CB" w:rsidRDefault="00DF17FE" w:rsidP="00231B48">
      <w:pPr>
        <w:spacing w:after="0"/>
        <w:rPr>
          <w:sz w:val="20"/>
          <w:szCs w:val="20"/>
          <w:lang w:val="en-GB"/>
        </w:rPr>
      </w:pPr>
      <w:r>
        <w:rPr>
          <w:vertAlign w:val="superscript"/>
        </w:rPr>
        <w:footnoteRef/>
      </w:r>
      <w:r w:rsidRPr="00B255CB">
        <w:rPr>
          <w:sz w:val="20"/>
          <w:szCs w:val="20"/>
          <w:lang w:val="en-GB"/>
        </w:rPr>
        <w:t xml:space="preserve"> The Norwegian Directorate for Children, Youth and Family Affairs (2017) </w:t>
      </w:r>
      <w:r w:rsidRPr="00B255CB">
        <w:rPr>
          <w:i/>
          <w:sz w:val="20"/>
          <w:szCs w:val="20"/>
          <w:lang w:val="en-GB"/>
        </w:rPr>
        <w:t>Barn som lever i fattigdom - rapport om arbeidet med regjeringens strategi (2015 - 2017) (Children who live in poverty – a report on the</w:t>
      </w:r>
      <w:r>
        <w:rPr>
          <w:i/>
          <w:sz w:val="20"/>
          <w:szCs w:val="20"/>
          <w:lang w:val="en-GB"/>
        </w:rPr>
        <w:t xml:space="preserve"> work on the government's strategy (2015 – 2017))</w:t>
      </w:r>
      <w:r w:rsidRPr="00B255CB">
        <w:rPr>
          <w:i/>
          <w:sz w:val="20"/>
          <w:szCs w:val="20"/>
          <w:lang w:val="en-GB"/>
        </w:rPr>
        <w:t xml:space="preserve"> </w:t>
      </w:r>
      <w:r w:rsidRPr="00B255CB">
        <w:rPr>
          <w:sz w:val="20"/>
          <w:szCs w:val="20"/>
          <w:lang w:val="en-GB"/>
        </w:rPr>
        <w:t xml:space="preserve">URL: </w:t>
      </w:r>
      <w:hyperlink r:id="rId68">
        <w:r w:rsidRPr="00B255CB">
          <w:rPr>
            <w:color w:val="1155CC"/>
            <w:sz w:val="20"/>
            <w:szCs w:val="20"/>
            <w:u w:val="single"/>
            <w:lang w:val="en-GB"/>
          </w:rPr>
          <w:t>https://www.bufdir.no/Global/Barn_som_lever_i_fattigdom.pdf</w:t>
        </w:r>
      </w:hyperlink>
    </w:p>
  </w:footnote>
  <w:footnote w:id="85">
    <w:p w14:paraId="5984F14B" w14:textId="77777777" w:rsidR="00DF17FE" w:rsidRPr="000847DB" w:rsidRDefault="00DF17FE" w:rsidP="00231B48">
      <w:pPr>
        <w:spacing w:after="0"/>
        <w:rPr>
          <w:color w:val="0563C1"/>
          <w:sz w:val="20"/>
          <w:szCs w:val="20"/>
          <w:lang w:val="en-GB"/>
        </w:rPr>
      </w:pPr>
      <w:r>
        <w:rPr>
          <w:vertAlign w:val="superscript"/>
        </w:rPr>
        <w:footnoteRef/>
      </w:r>
      <w:r w:rsidRPr="000847DB">
        <w:rPr>
          <w:lang w:val="en-GB"/>
        </w:rPr>
        <w:t xml:space="preserve"> </w:t>
      </w:r>
      <w:hyperlink r:id="rId69">
        <w:r w:rsidRPr="000847DB">
          <w:rPr>
            <w:color w:val="0563C1"/>
            <w:sz w:val="20"/>
            <w:szCs w:val="20"/>
            <w:u w:val="single"/>
            <w:lang w:val="en-GB"/>
          </w:rPr>
          <w:t>hhttps://www.bufdir.no/Familie/Barnefattigdom/Ny_Barnefattigdom_i_Norge/</w:t>
        </w:r>
      </w:hyperlink>
    </w:p>
  </w:footnote>
  <w:footnote w:id="86">
    <w:p w14:paraId="5C29A834" w14:textId="77777777" w:rsidR="00DF17FE" w:rsidRPr="000847DB" w:rsidRDefault="00DF17FE" w:rsidP="00231B48">
      <w:pPr>
        <w:spacing w:after="0"/>
        <w:rPr>
          <w:sz w:val="20"/>
          <w:szCs w:val="20"/>
          <w:lang w:val="en-GB"/>
        </w:rPr>
      </w:pPr>
      <w:r>
        <w:rPr>
          <w:vertAlign w:val="superscript"/>
        </w:rPr>
        <w:footnoteRef/>
      </w:r>
      <w:r w:rsidRPr="00E6105B">
        <w:rPr>
          <w:lang w:val="en-GB"/>
        </w:rPr>
        <w:t xml:space="preserve"> </w:t>
      </w:r>
      <w:r w:rsidRPr="00B255CB">
        <w:rPr>
          <w:sz w:val="20"/>
          <w:szCs w:val="20"/>
          <w:lang w:val="en-GB"/>
        </w:rPr>
        <w:t xml:space="preserve">The Norwegian Directorate for Children, Youth and Family Affairs </w:t>
      </w:r>
      <w:r w:rsidRPr="00E6105B">
        <w:rPr>
          <w:sz w:val="20"/>
          <w:szCs w:val="20"/>
          <w:lang w:val="en-GB"/>
        </w:rPr>
        <w:t xml:space="preserve">(2018) </w:t>
      </w:r>
      <w:r w:rsidRPr="00E6105B">
        <w:rPr>
          <w:i/>
          <w:sz w:val="20"/>
          <w:szCs w:val="20"/>
          <w:lang w:val="en-GB"/>
        </w:rPr>
        <w:t>Nasjonal tilskuddsordning mot barnefattigdom.</w:t>
      </w:r>
      <w:r>
        <w:rPr>
          <w:i/>
          <w:sz w:val="20"/>
          <w:szCs w:val="20"/>
          <w:lang w:val="en-GB"/>
        </w:rPr>
        <w:t xml:space="preserve"> </w:t>
      </w:r>
      <w:r w:rsidRPr="000847DB">
        <w:rPr>
          <w:i/>
          <w:sz w:val="20"/>
          <w:szCs w:val="20"/>
          <w:lang w:val="en-GB"/>
        </w:rPr>
        <w:t>(National subsidy schemes to combat child poverty.)</w:t>
      </w:r>
      <w:r w:rsidRPr="000847DB">
        <w:rPr>
          <w:sz w:val="20"/>
          <w:szCs w:val="20"/>
          <w:lang w:val="en-GB"/>
        </w:rPr>
        <w:t xml:space="preserve"> URL: </w:t>
      </w:r>
      <w:hyperlink r:id="rId70">
        <w:r w:rsidRPr="000847DB">
          <w:rPr>
            <w:color w:val="1155CC"/>
            <w:sz w:val="20"/>
            <w:szCs w:val="20"/>
            <w:u w:val="single"/>
            <w:lang w:val="en-GB"/>
          </w:rPr>
          <w:t>https://www.bufdir.no/Tilskudd/Soke_om_tilskudd/Barnefattigdom/</w:t>
        </w:r>
      </w:hyperlink>
    </w:p>
  </w:footnote>
  <w:footnote w:id="87">
    <w:p w14:paraId="4526CA8D" w14:textId="77777777" w:rsidR="00DF17FE" w:rsidRPr="001A469C" w:rsidRDefault="00DF17FE" w:rsidP="00231B48">
      <w:pPr>
        <w:spacing w:after="0"/>
        <w:rPr>
          <w:sz w:val="20"/>
          <w:szCs w:val="20"/>
          <w:lang w:val="en-GB"/>
        </w:rPr>
      </w:pPr>
      <w:r>
        <w:rPr>
          <w:vertAlign w:val="superscript"/>
        </w:rPr>
        <w:footnoteRef/>
      </w:r>
      <w:r w:rsidRPr="00E6105B">
        <w:t xml:space="preserve"> </w:t>
      </w:r>
      <w:r>
        <w:rPr>
          <w:sz w:val="20"/>
          <w:szCs w:val="20"/>
        </w:rPr>
        <w:t>The Government</w:t>
      </w:r>
      <w:r w:rsidRPr="00E6105B">
        <w:rPr>
          <w:sz w:val="20"/>
          <w:szCs w:val="20"/>
        </w:rPr>
        <w:t xml:space="preserve"> (2017) </w:t>
      </w:r>
      <w:r>
        <w:rPr>
          <w:i/>
          <w:sz w:val="20"/>
          <w:szCs w:val="20"/>
        </w:rPr>
        <w:t>Official Norwegian Report (N</w:t>
      </w:r>
      <w:r w:rsidRPr="00E6105B">
        <w:rPr>
          <w:i/>
          <w:sz w:val="20"/>
          <w:szCs w:val="20"/>
        </w:rPr>
        <w:t>OU</w:t>
      </w:r>
      <w:r>
        <w:rPr>
          <w:i/>
          <w:sz w:val="20"/>
          <w:szCs w:val="20"/>
        </w:rPr>
        <w:t>)</w:t>
      </w:r>
      <w:r w:rsidRPr="00E6105B">
        <w:rPr>
          <w:i/>
          <w:sz w:val="20"/>
          <w:szCs w:val="20"/>
        </w:rPr>
        <w:t xml:space="preserve"> 2017: 2 Integrasjon og tillit - Langsiktige konsekven</w:t>
      </w:r>
      <w:r>
        <w:rPr>
          <w:i/>
          <w:sz w:val="20"/>
          <w:szCs w:val="20"/>
        </w:rPr>
        <w:t xml:space="preserve">ser av høy innvandring. </w:t>
      </w:r>
      <w:r w:rsidRPr="00E6105B">
        <w:rPr>
          <w:i/>
          <w:sz w:val="20"/>
          <w:szCs w:val="20"/>
          <w:lang w:val="en-GB"/>
        </w:rPr>
        <w:t>(Integration and trust – long-term consequences of a high level of immigration.</w:t>
      </w:r>
      <w:r>
        <w:rPr>
          <w:i/>
          <w:sz w:val="20"/>
          <w:szCs w:val="20"/>
          <w:lang w:val="en-GB"/>
        </w:rPr>
        <w:t>)</w:t>
      </w:r>
      <w:r w:rsidRPr="00E6105B">
        <w:rPr>
          <w:i/>
          <w:sz w:val="20"/>
          <w:szCs w:val="20"/>
          <w:lang w:val="en-GB"/>
        </w:rPr>
        <w:t xml:space="preserve"> </w:t>
      </w:r>
      <w:r w:rsidRPr="001A469C">
        <w:rPr>
          <w:sz w:val="20"/>
          <w:szCs w:val="20"/>
          <w:lang w:val="en-GB"/>
        </w:rPr>
        <w:t xml:space="preserve">URL: </w:t>
      </w:r>
      <w:hyperlink r:id="rId71">
        <w:r w:rsidRPr="001A469C">
          <w:rPr>
            <w:color w:val="1155CC"/>
            <w:sz w:val="20"/>
            <w:szCs w:val="20"/>
            <w:u w:val="single"/>
            <w:lang w:val="en-GB"/>
          </w:rPr>
          <w:t>https://www.regjeringen.no/contentassets/c072f7f37da747539d2a0b0fef22957f/no/pdfs/nou201720170002000dddpdfs.pdf</w:t>
        </w:r>
      </w:hyperlink>
      <w:r w:rsidRPr="001A469C">
        <w:rPr>
          <w:sz w:val="20"/>
          <w:szCs w:val="20"/>
          <w:lang w:val="en-GB"/>
        </w:rPr>
        <w:t xml:space="preserve">  </w:t>
      </w:r>
    </w:p>
  </w:footnote>
  <w:footnote w:id="88">
    <w:p w14:paraId="28533E48" w14:textId="77777777" w:rsidR="00DF17FE" w:rsidRPr="006F06A6" w:rsidRDefault="00DF17FE" w:rsidP="006A3D61">
      <w:pPr>
        <w:spacing w:after="0"/>
        <w:rPr>
          <w:sz w:val="20"/>
          <w:szCs w:val="20"/>
          <w:lang w:val="en-GB"/>
        </w:rPr>
      </w:pPr>
      <w:r>
        <w:rPr>
          <w:vertAlign w:val="superscript"/>
        </w:rPr>
        <w:footnoteRef/>
      </w:r>
      <w:r w:rsidRPr="00476CDA">
        <w:rPr>
          <w:sz w:val="20"/>
          <w:szCs w:val="20"/>
          <w:lang w:val="en-GB"/>
        </w:rPr>
        <w:t xml:space="preserve"> Amnesty International (2016) The human cost of “crushing” the market: Criminalization of sex work in Norway. </w:t>
      </w:r>
      <w:r w:rsidRPr="006F06A6">
        <w:rPr>
          <w:sz w:val="20"/>
          <w:szCs w:val="20"/>
          <w:lang w:val="en-GB"/>
        </w:rPr>
        <w:t>Kock, Ida Elin (2017) Sexsalg.no: Om internett som prostitusjonsarena og personene som selger seksuelle tjenester der (About the internet as an arena for prostitution and the people who sell sexual services there)</w:t>
      </w:r>
    </w:p>
  </w:footnote>
  <w:footnote w:id="89">
    <w:p w14:paraId="1C8923DB" w14:textId="77777777" w:rsidR="00DF17FE" w:rsidRPr="009D2A3A" w:rsidRDefault="00DF17FE" w:rsidP="006A3D61">
      <w:pPr>
        <w:spacing w:after="0"/>
        <w:rPr>
          <w:sz w:val="20"/>
          <w:szCs w:val="20"/>
          <w:lang w:val="en-GB"/>
        </w:rPr>
      </w:pPr>
      <w:r>
        <w:rPr>
          <w:vertAlign w:val="superscript"/>
        </w:rPr>
        <w:footnoteRef/>
      </w:r>
      <w:r w:rsidRPr="009D2A3A">
        <w:rPr>
          <w:sz w:val="20"/>
          <w:szCs w:val="20"/>
          <w:lang w:val="en-GB"/>
        </w:rPr>
        <w:t xml:space="preserve"> Ibid.</w:t>
      </w:r>
    </w:p>
  </w:footnote>
  <w:footnote w:id="90">
    <w:p w14:paraId="31D66689" w14:textId="77777777" w:rsidR="00DF17FE" w:rsidRPr="006F06A6" w:rsidRDefault="00DF17FE" w:rsidP="00027060">
      <w:pPr>
        <w:spacing w:after="0"/>
        <w:rPr>
          <w:sz w:val="20"/>
          <w:szCs w:val="20"/>
          <w:lang w:val="en-GB"/>
        </w:rPr>
      </w:pPr>
      <w:r>
        <w:rPr>
          <w:vertAlign w:val="superscript"/>
        </w:rPr>
        <w:footnoteRef/>
      </w:r>
      <w:r w:rsidRPr="006F06A6">
        <w:rPr>
          <w:sz w:val="20"/>
          <w:szCs w:val="20"/>
          <w:lang w:val="en-GB"/>
        </w:rPr>
        <w:t xml:space="preserve"> Massage institutes that offer sexual services.</w:t>
      </w:r>
    </w:p>
  </w:footnote>
  <w:footnote w:id="91">
    <w:p w14:paraId="092875C2" w14:textId="77777777" w:rsidR="00DF17FE" w:rsidRPr="009E1322" w:rsidRDefault="00DF17FE" w:rsidP="00027060">
      <w:pPr>
        <w:spacing w:after="0"/>
        <w:rPr>
          <w:sz w:val="20"/>
          <w:szCs w:val="20"/>
          <w:lang w:val="en-GB"/>
        </w:rPr>
      </w:pPr>
      <w:r>
        <w:rPr>
          <w:vertAlign w:val="superscript"/>
        </w:rPr>
        <w:footnoteRef/>
      </w:r>
      <w:r w:rsidRPr="005060C0">
        <w:rPr>
          <w:lang w:val="en-GB"/>
        </w:rPr>
        <w:t xml:space="preserve"> </w:t>
      </w:r>
      <w:r w:rsidRPr="005060C0">
        <w:rPr>
          <w:sz w:val="20"/>
          <w:szCs w:val="20"/>
          <w:lang w:val="en-GB"/>
        </w:rPr>
        <w:t xml:space="preserve">Section 315 of the Norwegian Penal Code: controlling and facilitating prostitution. </w:t>
      </w:r>
      <w:r w:rsidRPr="009E1322">
        <w:rPr>
          <w:sz w:val="20"/>
          <w:szCs w:val="20"/>
          <w:lang w:val="en-GB"/>
        </w:rPr>
        <w:t xml:space="preserve">URL: </w:t>
      </w:r>
      <w:hyperlink r:id="rId72" w:anchor="KAPITTEL_2-11">
        <w:r w:rsidRPr="009E1322">
          <w:rPr>
            <w:color w:val="1155CC"/>
            <w:sz w:val="20"/>
            <w:szCs w:val="20"/>
            <w:u w:val="single"/>
            <w:lang w:val="en-GB"/>
          </w:rPr>
          <w:t>https://lovdata.no/dokument/NL/lov/2005-05-20-28/KAPITTEL_2-11#KAPITTEL_2-11</w:t>
        </w:r>
      </w:hyperlink>
      <w:r w:rsidRPr="009E1322">
        <w:rPr>
          <w:sz w:val="20"/>
          <w:szCs w:val="20"/>
          <w:lang w:val="en-GB"/>
        </w:rPr>
        <w:t xml:space="preserve"> </w:t>
      </w:r>
    </w:p>
  </w:footnote>
  <w:footnote w:id="92">
    <w:p w14:paraId="703A3ABD" w14:textId="77777777" w:rsidR="00DF17FE" w:rsidRPr="009E1322" w:rsidRDefault="00DF17FE" w:rsidP="00027060">
      <w:pPr>
        <w:spacing w:after="0"/>
        <w:rPr>
          <w:sz w:val="20"/>
          <w:szCs w:val="20"/>
          <w:lang w:val="en-GB"/>
        </w:rPr>
      </w:pPr>
      <w:r>
        <w:rPr>
          <w:vertAlign w:val="superscript"/>
        </w:rPr>
        <w:footnoteRef/>
      </w:r>
      <w:r w:rsidRPr="009E1322">
        <w:rPr>
          <w:sz w:val="20"/>
          <w:szCs w:val="20"/>
          <w:lang w:val="en-GB"/>
        </w:rPr>
        <w:t xml:space="preserve"> Prosentret is also</w:t>
      </w:r>
      <w:r>
        <w:rPr>
          <w:sz w:val="20"/>
          <w:szCs w:val="20"/>
          <w:lang w:val="en-GB"/>
        </w:rPr>
        <w:t xml:space="preserve"> aware of cases where employees have had visits from friends or family during these inspections. Several of these have resulted in guests being fined for a lack of employment contracts even though they have not been there to work. Because it should be well known that such places are also used as social gathering sites, this practice is a major problem and may lead to employees being isolated due to fears of this kind of reprisals by the authorities.</w:t>
      </w:r>
    </w:p>
    <w:p w14:paraId="04EC4566" w14:textId="77777777" w:rsidR="00DF17FE" w:rsidRPr="002A2613" w:rsidRDefault="00DF17FE" w:rsidP="00027060">
      <w:pPr>
        <w:spacing w:after="0"/>
        <w:rPr>
          <w:sz w:val="20"/>
          <w:szCs w:val="20"/>
          <w:lang w:val="en-GB"/>
        </w:rPr>
      </w:pPr>
    </w:p>
  </w:footnote>
  <w:footnote w:id="93">
    <w:p w14:paraId="59C81A23" w14:textId="77777777" w:rsidR="00DF17FE" w:rsidRPr="001A469C" w:rsidRDefault="00DF17FE" w:rsidP="00231B48">
      <w:pPr>
        <w:spacing w:after="0"/>
        <w:rPr>
          <w:sz w:val="20"/>
          <w:szCs w:val="20"/>
          <w:lang w:val="en-GB"/>
        </w:rPr>
      </w:pPr>
      <w:r>
        <w:rPr>
          <w:vertAlign w:val="superscript"/>
        </w:rPr>
        <w:footnoteRef/>
      </w:r>
      <w:r w:rsidRPr="001A469C">
        <w:rPr>
          <w:sz w:val="20"/>
          <w:szCs w:val="20"/>
          <w:lang w:val="en-GB"/>
        </w:rPr>
        <w:t xml:space="preserve"> The Office of the Prime Minister (2018) </w:t>
      </w:r>
      <w:r w:rsidRPr="001A469C">
        <w:rPr>
          <w:i/>
          <w:sz w:val="20"/>
          <w:szCs w:val="20"/>
          <w:lang w:val="en-GB"/>
        </w:rPr>
        <w:t xml:space="preserve">Fordeling av tilskudd til nasjonale minoriteter (Distribution of grants to national minorities) </w:t>
      </w:r>
      <w:r w:rsidRPr="001A469C">
        <w:rPr>
          <w:sz w:val="20"/>
          <w:szCs w:val="20"/>
          <w:lang w:val="en-GB"/>
        </w:rPr>
        <w:t xml:space="preserve">URL: </w:t>
      </w:r>
      <w:hyperlink r:id="rId73">
        <w:r w:rsidRPr="001A469C">
          <w:rPr>
            <w:color w:val="1155CC"/>
            <w:sz w:val="20"/>
            <w:szCs w:val="20"/>
            <w:u w:val="single"/>
            <w:lang w:val="en-GB"/>
          </w:rPr>
          <w:t>https://www.regjeringen.no/no/tema/urfolk-og-minoriteter/nasjonale-minoriteter/midtspalte/fordeling-av-tilskudd-til-nasjonale-mino/id516798/</w:t>
        </w:r>
      </w:hyperlink>
      <w:r w:rsidRPr="001A469C">
        <w:rPr>
          <w:sz w:val="20"/>
          <w:szCs w:val="20"/>
          <w:u w:val="single"/>
          <w:lang w:val="en-GB"/>
        </w:rPr>
        <w:t xml:space="preserve"> </w:t>
      </w:r>
    </w:p>
  </w:footnote>
  <w:footnote w:id="94">
    <w:p w14:paraId="6C9F9BA3" w14:textId="77777777" w:rsidR="00DF17FE" w:rsidRPr="000301A8" w:rsidRDefault="00DF17FE" w:rsidP="00231B48">
      <w:pPr>
        <w:spacing w:after="0"/>
        <w:rPr>
          <w:sz w:val="18"/>
          <w:szCs w:val="18"/>
          <w:lang w:val="en-GB"/>
        </w:rPr>
      </w:pPr>
      <w:r>
        <w:rPr>
          <w:vertAlign w:val="superscript"/>
        </w:rPr>
        <w:footnoteRef/>
      </w:r>
      <w:r w:rsidRPr="000301A8">
        <w:rPr>
          <w:sz w:val="20"/>
          <w:szCs w:val="20"/>
          <w:lang w:val="en-GB"/>
        </w:rPr>
        <w:t xml:space="preserve"> Ruijan-kaiku (2018) </w:t>
      </w:r>
      <w:r w:rsidRPr="000301A8">
        <w:rPr>
          <w:i/>
          <w:sz w:val="20"/>
          <w:szCs w:val="20"/>
          <w:lang w:val="en-GB"/>
        </w:rPr>
        <w:t xml:space="preserve">Ønsker åpne møter om sannhetskommisjon (Wants open meetings on the Truth Commission). </w:t>
      </w:r>
      <w:r w:rsidRPr="000301A8">
        <w:rPr>
          <w:sz w:val="20"/>
          <w:szCs w:val="20"/>
          <w:lang w:val="en-GB"/>
        </w:rPr>
        <w:t xml:space="preserve">URL:  </w:t>
      </w:r>
      <w:hyperlink r:id="rId74">
        <w:r w:rsidRPr="000301A8">
          <w:rPr>
            <w:color w:val="1155CC"/>
            <w:sz w:val="18"/>
            <w:szCs w:val="18"/>
            <w:u w:val="single"/>
            <w:lang w:val="en-GB"/>
          </w:rPr>
          <w:t>https://www.ruijan-kaiku.no/onsker-apne-moter-om-sannhetskommisjonen/</w:t>
        </w:r>
      </w:hyperlink>
      <w:r w:rsidRPr="000301A8">
        <w:rPr>
          <w:sz w:val="18"/>
          <w:szCs w:val="18"/>
          <w:lang w:val="en-GB"/>
        </w:rPr>
        <w:t>,</w:t>
      </w:r>
      <w:hyperlink r:id="rId75">
        <w:r w:rsidRPr="000301A8">
          <w:rPr>
            <w:sz w:val="18"/>
            <w:szCs w:val="18"/>
            <w:lang w:val="en-GB"/>
          </w:rPr>
          <w:t xml:space="preserve"> </w:t>
        </w:r>
      </w:hyperlink>
      <w:r w:rsidRPr="000301A8">
        <w:rPr>
          <w:sz w:val="20"/>
          <w:szCs w:val="20"/>
          <w:lang w:val="en-GB"/>
        </w:rPr>
        <w:t xml:space="preserve">Ruijan-kaiku (2018) </w:t>
      </w:r>
      <w:r w:rsidRPr="000301A8">
        <w:rPr>
          <w:i/>
          <w:sz w:val="20"/>
          <w:szCs w:val="20"/>
          <w:lang w:val="en-GB"/>
        </w:rPr>
        <w:t xml:space="preserve">Ta ansvar - sørg for likeverdighet i sannhets- og forsoningskommisjon (Take responsibility – ensure equality in the Truth and Reconciliation Commission) </w:t>
      </w:r>
      <w:r w:rsidRPr="000301A8">
        <w:rPr>
          <w:sz w:val="20"/>
          <w:szCs w:val="20"/>
          <w:lang w:val="en-GB"/>
        </w:rPr>
        <w:t xml:space="preserve">URL: </w:t>
      </w:r>
      <w:r w:rsidRPr="000301A8">
        <w:rPr>
          <w:color w:val="1155CC"/>
          <w:sz w:val="18"/>
          <w:szCs w:val="18"/>
          <w:u w:val="single"/>
          <w:lang w:val="en-GB"/>
        </w:rPr>
        <w:t>https://www.ruijan-kaiku.no/ta-ansvar-sorg-for-likeverdighet-i-sannhet-og-forsoningskommisjon/</w:t>
      </w:r>
    </w:p>
  </w:footnote>
  <w:footnote w:id="95">
    <w:p w14:paraId="42229DC6" w14:textId="77777777" w:rsidR="00DF17FE" w:rsidRPr="0009509B" w:rsidRDefault="00DF17FE" w:rsidP="00231B48">
      <w:pPr>
        <w:spacing w:after="0"/>
        <w:rPr>
          <w:sz w:val="20"/>
          <w:szCs w:val="20"/>
          <w:lang w:val="en-GB"/>
        </w:rPr>
      </w:pPr>
      <w:r>
        <w:rPr>
          <w:vertAlign w:val="superscript"/>
        </w:rPr>
        <w:footnoteRef/>
      </w:r>
      <w:r w:rsidRPr="000301A8">
        <w:rPr>
          <w:sz w:val="20"/>
          <w:szCs w:val="20"/>
          <w:lang w:val="en-GB"/>
        </w:rPr>
        <w:t xml:space="preserve"> Office of the Prime Minister (2002) </w:t>
      </w:r>
      <w:r w:rsidRPr="000301A8">
        <w:rPr>
          <w:i/>
          <w:sz w:val="20"/>
          <w:szCs w:val="20"/>
          <w:lang w:val="en-GB"/>
        </w:rPr>
        <w:t>The Advisory Committee on the Framework Convention for the Protection</w:t>
      </w:r>
      <w:r>
        <w:rPr>
          <w:i/>
          <w:sz w:val="20"/>
          <w:szCs w:val="20"/>
          <w:lang w:val="en-GB"/>
        </w:rPr>
        <w:t xml:space="preserve"> of National Minorities</w:t>
      </w:r>
      <w:r w:rsidRPr="000301A8">
        <w:rPr>
          <w:i/>
          <w:sz w:val="20"/>
          <w:szCs w:val="20"/>
          <w:lang w:val="en-GB"/>
        </w:rPr>
        <w:t xml:space="preserve">. </w:t>
      </w:r>
      <w:r w:rsidRPr="0009509B">
        <w:rPr>
          <w:sz w:val="20"/>
          <w:szCs w:val="20"/>
          <w:lang w:val="en-GB"/>
        </w:rPr>
        <w:t xml:space="preserve">URL: </w:t>
      </w:r>
      <w:hyperlink r:id="rId76">
        <w:r w:rsidRPr="0009509B">
          <w:rPr>
            <w:color w:val="1155CC"/>
            <w:sz w:val="20"/>
            <w:szCs w:val="20"/>
            <w:u w:val="single"/>
            <w:lang w:val="en-GB"/>
          </w:rPr>
          <w:t>https://www.regjeringen.no/globalassets/upload/aid/temadokumenter/nasjonale_minoriteter/nasjmin_europaradets_rapport_norges_forste_rapp_norsk.pdf</w:t>
        </w:r>
      </w:hyperlink>
    </w:p>
  </w:footnote>
  <w:footnote w:id="96">
    <w:p w14:paraId="450B7B96" w14:textId="77777777" w:rsidR="00DF17FE" w:rsidRPr="0009509B" w:rsidRDefault="00DF17FE" w:rsidP="00231B48">
      <w:pPr>
        <w:spacing w:after="0"/>
        <w:rPr>
          <w:sz w:val="20"/>
          <w:szCs w:val="20"/>
          <w:lang w:val="en-GB"/>
        </w:rPr>
      </w:pPr>
      <w:r>
        <w:rPr>
          <w:vertAlign w:val="superscript"/>
        </w:rPr>
        <w:footnoteRef/>
      </w:r>
      <w:r w:rsidRPr="000301A8">
        <w:rPr>
          <w:sz w:val="20"/>
          <w:szCs w:val="20"/>
          <w:lang w:val="en-GB"/>
        </w:rPr>
        <w:t xml:space="preserve"> </w:t>
      </w:r>
      <w:r w:rsidRPr="000301A8">
        <w:rPr>
          <w:sz w:val="18"/>
          <w:szCs w:val="18"/>
          <w:lang w:val="en-GB"/>
        </w:rPr>
        <w:t xml:space="preserve"> </w:t>
      </w:r>
      <w:r w:rsidRPr="000301A8">
        <w:rPr>
          <w:sz w:val="20"/>
          <w:szCs w:val="20"/>
          <w:lang w:val="en-GB"/>
        </w:rPr>
        <w:t>Fourth periodic report on the implementation of the Council of Europe's Framework Convention for the Protection of National Minorities, p. 13.</w:t>
      </w:r>
      <w:hyperlink r:id="rId77">
        <w:r w:rsidRPr="000301A8">
          <w:rPr>
            <w:sz w:val="20"/>
            <w:szCs w:val="20"/>
            <w:lang w:val="en-GB"/>
          </w:rPr>
          <w:t xml:space="preserve"> </w:t>
        </w:r>
        <w:r w:rsidRPr="0009509B">
          <w:rPr>
            <w:sz w:val="20"/>
            <w:szCs w:val="20"/>
            <w:lang w:val="en-GB"/>
          </w:rPr>
          <w:t xml:space="preserve">URL: </w:t>
        </w:r>
      </w:hyperlink>
      <w:hyperlink r:id="rId78">
        <w:r w:rsidRPr="0009509B">
          <w:rPr>
            <w:color w:val="1155CC"/>
            <w:sz w:val="20"/>
            <w:szCs w:val="20"/>
            <w:u w:val="single"/>
            <w:lang w:val="en-GB"/>
          </w:rPr>
          <w:t>https://www.regjeringen.no/contentassets/ab3c177f6b7b46c99d9eb8e8e88d609b/norges-fjerde-rapport-europaradets-rammekonvensjon.pdf</w:t>
        </w:r>
      </w:hyperlink>
    </w:p>
  </w:footnote>
  <w:footnote w:id="97">
    <w:p w14:paraId="64910E58" w14:textId="77777777" w:rsidR="00DF17FE" w:rsidRPr="000301A8" w:rsidRDefault="00DF17FE" w:rsidP="00231B48">
      <w:pPr>
        <w:spacing w:after="0"/>
        <w:rPr>
          <w:sz w:val="20"/>
          <w:szCs w:val="20"/>
          <w:lang w:val="en-GB"/>
        </w:rPr>
      </w:pPr>
      <w:r>
        <w:rPr>
          <w:vertAlign w:val="superscript"/>
        </w:rPr>
        <w:footnoteRef/>
      </w:r>
      <w:r w:rsidRPr="000301A8">
        <w:rPr>
          <w:sz w:val="20"/>
          <w:szCs w:val="20"/>
          <w:lang w:val="en-GB"/>
        </w:rPr>
        <w:t xml:space="preserve"> Norway's fourth report to the Council of Europe's committee</w:t>
      </w:r>
      <w:hyperlink r:id="rId79">
        <w:r w:rsidRPr="000301A8">
          <w:rPr>
            <w:sz w:val="20"/>
            <w:szCs w:val="20"/>
            <w:lang w:val="en-GB"/>
          </w:rPr>
          <w:t xml:space="preserve"> </w:t>
        </w:r>
      </w:hyperlink>
      <w:hyperlink r:id="rId80">
        <w:r w:rsidRPr="000301A8">
          <w:rPr>
            <w:color w:val="1155CC"/>
            <w:sz w:val="20"/>
            <w:szCs w:val="20"/>
            <w:u w:val="single"/>
            <w:lang w:val="en-GB"/>
          </w:rPr>
          <w:t>https://www.regjeringen.no/contentassets/ab3c177f6b7b46c99d9eb8e8e88d609b/europaradets-4-rapport-om-norge-2016.pdf</w:t>
        </w:r>
      </w:hyperlink>
    </w:p>
  </w:footnote>
  <w:footnote w:id="98">
    <w:p w14:paraId="2BE0328B" w14:textId="77777777" w:rsidR="00DF17FE" w:rsidRPr="0009509B" w:rsidRDefault="00DF17FE" w:rsidP="00231B48">
      <w:pPr>
        <w:spacing w:after="0"/>
        <w:rPr>
          <w:sz w:val="20"/>
          <w:szCs w:val="20"/>
          <w:lang w:val="en-GB"/>
        </w:rPr>
      </w:pPr>
      <w:r>
        <w:rPr>
          <w:vertAlign w:val="superscript"/>
        </w:rPr>
        <w:footnoteRef/>
      </w:r>
      <w:r w:rsidRPr="00315A0E">
        <w:rPr>
          <w:sz w:val="20"/>
          <w:szCs w:val="20"/>
          <w:lang w:val="en-GB"/>
        </w:rPr>
        <w:t xml:space="preserve"> Lane, Pia Marit Johanne (2011).  ISSN 0165-2516. </w:t>
      </w:r>
      <w:r w:rsidRPr="00315A0E">
        <w:rPr>
          <w:i/>
          <w:sz w:val="20"/>
          <w:szCs w:val="20"/>
          <w:lang w:val="en-GB"/>
        </w:rPr>
        <w:t xml:space="preserve"> 2011</w:t>
      </w:r>
      <w:r>
        <w:rPr>
          <w:sz w:val="20"/>
          <w:szCs w:val="20"/>
          <w:lang w:val="en-GB"/>
        </w:rPr>
        <w:t>(209), pp</w:t>
      </w:r>
      <w:r w:rsidRPr="00315A0E">
        <w:rPr>
          <w:sz w:val="20"/>
          <w:szCs w:val="20"/>
          <w:lang w:val="en-GB"/>
        </w:rPr>
        <w:t xml:space="preserve"> 57- 74. doi: 10.1515/IJSL.2011.021. </w:t>
      </w:r>
      <w:hyperlink r:id="rId81">
        <w:r w:rsidRPr="00315A0E">
          <w:rPr>
            <w:sz w:val="20"/>
            <w:szCs w:val="20"/>
            <w:lang w:val="en-GB"/>
          </w:rPr>
          <w:t xml:space="preserve"> </w:t>
        </w:r>
      </w:hyperlink>
      <w:hyperlink r:id="rId82">
        <w:r w:rsidRPr="00315A0E">
          <w:rPr>
            <w:color w:val="1155CC"/>
            <w:sz w:val="20"/>
            <w:szCs w:val="20"/>
            <w:u w:val="single"/>
            <w:lang w:val="en-GB"/>
          </w:rPr>
          <w:t xml:space="preserve">The Birth of the Kven Language in Norway: Emancipation through state recognition. </w:t>
        </w:r>
      </w:hyperlink>
      <w:hyperlink r:id="rId83">
        <w:r w:rsidRPr="0009509B">
          <w:rPr>
            <w:i/>
            <w:color w:val="1155CC"/>
            <w:sz w:val="20"/>
            <w:szCs w:val="20"/>
            <w:u w:val="single"/>
            <w:lang w:val="en-GB"/>
          </w:rPr>
          <w:t>International Journal of the Sociology of Language</w:t>
        </w:r>
      </w:hyperlink>
      <w:hyperlink r:id="rId84">
        <w:r w:rsidRPr="0009509B">
          <w:rPr>
            <w:color w:val="1155CC"/>
            <w:sz w:val="20"/>
            <w:szCs w:val="20"/>
            <w:u w:val="single"/>
            <w:lang w:val="en-GB"/>
          </w:rPr>
          <w:t>.</w:t>
        </w:r>
      </w:hyperlink>
    </w:p>
  </w:footnote>
  <w:footnote w:id="99">
    <w:p w14:paraId="52FFB98A" w14:textId="77777777" w:rsidR="00DF17FE" w:rsidRPr="000301A8" w:rsidRDefault="00DF17FE" w:rsidP="00231B48">
      <w:pPr>
        <w:spacing w:after="0"/>
        <w:rPr>
          <w:sz w:val="20"/>
          <w:szCs w:val="20"/>
          <w:lang w:val="en-GB"/>
        </w:rPr>
      </w:pPr>
      <w:r>
        <w:rPr>
          <w:vertAlign w:val="superscript"/>
        </w:rPr>
        <w:footnoteRef/>
      </w:r>
      <w:r w:rsidRPr="000301A8">
        <w:rPr>
          <w:sz w:val="18"/>
          <w:szCs w:val="18"/>
          <w:lang w:val="en-GB"/>
        </w:rPr>
        <w:t xml:space="preserve"> </w:t>
      </w:r>
      <w:r w:rsidRPr="000301A8">
        <w:rPr>
          <w:sz w:val="20"/>
          <w:szCs w:val="20"/>
          <w:lang w:val="en-GB"/>
        </w:rPr>
        <w:t xml:space="preserve">Fourth statement by the Advisory Committee on the Framework Convention for the Protection of National Minorities. </w:t>
      </w:r>
      <w:hyperlink r:id="rId85">
        <w:r w:rsidRPr="000301A8">
          <w:rPr>
            <w:color w:val="1155CC"/>
            <w:sz w:val="20"/>
            <w:szCs w:val="20"/>
            <w:u w:val="single"/>
            <w:lang w:val="en-GB"/>
          </w:rPr>
          <w:t>https://www.regjeringen.no/contentassets/ab3c177f6b7b46c99d9eb8e8e88d609b/fjerde-uttalelse-om-norge---norsk-oversettelse-.pdf</w:t>
        </w:r>
      </w:hyperlink>
      <w:r w:rsidRPr="000301A8">
        <w:rPr>
          <w:sz w:val="20"/>
          <w:szCs w:val="20"/>
          <w:lang w:val="en-GB"/>
        </w:rPr>
        <w:t>, item 82</w:t>
      </w:r>
    </w:p>
  </w:footnote>
  <w:footnote w:id="100">
    <w:p w14:paraId="377DC211" w14:textId="77777777" w:rsidR="00DF17FE" w:rsidRPr="001A469C" w:rsidRDefault="00DF17FE" w:rsidP="00231B48">
      <w:pPr>
        <w:pStyle w:val="Fotnotetekst"/>
        <w:rPr>
          <w:lang w:val="en-GB"/>
        </w:rPr>
      </w:pPr>
      <w:r>
        <w:rPr>
          <w:rStyle w:val="Fotnotereferanse"/>
        </w:rPr>
        <w:footnoteRef/>
      </w:r>
      <w:r w:rsidRPr="00830E58">
        <w:rPr>
          <w:lang w:val="en-GB"/>
        </w:rPr>
        <w:t xml:space="preserve">  </w:t>
      </w:r>
      <w:r w:rsidRPr="00830E58">
        <w:rPr>
          <w:rFonts w:ascii="Times New Roman" w:hAnsi="Times New Roman"/>
          <w:color w:val="1F497D"/>
          <w:szCs w:val="24"/>
          <w:lang w:val="en-GB"/>
        </w:rPr>
        <w:t>(fo</w:t>
      </w:r>
      <w:r>
        <w:rPr>
          <w:rFonts w:ascii="Times New Roman" w:hAnsi="Times New Roman"/>
          <w:color w:val="1F497D"/>
          <w:szCs w:val="24"/>
          <w:lang w:val="en-GB"/>
        </w:rPr>
        <w:t>o</w:t>
      </w:r>
      <w:r w:rsidRPr="00830E58">
        <w:rPr>
          <w:rFonts w:ascii="Times New Roman" w:hAnsi="Times New Roman"/>
          <w:color w:val="1F497D"/>
          <w:szCs w:val="24"/>
          <w:lang w:val="en-GB"/>
        </w:rPr>
        <w:t xml:space="preserve">tnote: </w:t>
      </w:r>
      <w:hyperlink r:id="rId86" w:history="1">
        <w:r w:rsidRPr="00830E58">
          <w:rPr>
            <w:rStyle w:val="Hyperkobling"/>
            <w:rFonts w:ascii="Times New Roman" w:hAnsi="Times New Roman"/>
            <w:szCs w:val="24"/>
            <w:lang w:val="en-GB"/>
          </w:rPr>
          <w:t>https://www.udir.no/globalassets/filer/samlesider/nasjonale-minoriteter/nasjonale_minoriteter_eng_trykk-01.02.pdf</w:t>
        </w:r>
      </w:hyperlink>
      <w:r w:rsidRPr="00830E58">
        <w:rPr>
          <w:rFonts w:ascii="Times New Roman" w:hAnsi="Times New Roman"/>
          <w:color w:val="1F497D"/>
          <w:szCs w:val="24"/>
          <w:lang w:val="en-GB"/>
        </w:rPr>
        <w:t xml:space="preserve">   Norway’s National Minorities. </w:t>
      </w:r>
      <w:r w:rsidRPr="001A469C">
        <w:rPr>
          <w:rFonts w:ascii="Times New Roman" w:hAnsi="Times New Roman"/>
          <w:color w:val="1F497D"/>
          <w:szCs w:val="24"/>
          <w:lang w:val="en-GB"/>
        </w:rPr>
        <w:t>Norw. Directorate for Education and Training (2015), pp. 25-27)</w:t>
      </w:r>
      <w:r w:rsidRPr="001A469C">
        <w:rPr>
          <w:lang w:val="en-GB"/>
        </w:rPr>
        <w:t>.</w:t>
      </w:r>
    </w:p>
  </w:footnote>
  <w:footnote w:id="101">
    <w:p w14:paraId="1A60F099" w14:textId="2688B9CB" w:rsidR="00DF17FE" w:rsidRPr="000112C0" w:rsidRDefault="00DF17FE">
      <w:pPr>
        <w:pStyle w:val="Fotnotetekst"/>
        <w:rPr>
          <w:lang w:val="en-GB"/>
        </w:rPr>
      </w:pPr>
      <w:r>
        <w:rPr>
          <w:rStyle w:val="Fotnotereferanse"/>
        </w:rPr>
        <w:footnoteRef/>
      </w:r>
      <w:r w:rsidRPr="000112C0">
        <w:rPr>
          <w:lang w:val="en-GB"/>
        </w:rPr>
        <w:t xml:space="preserve"> </w:t>
      </w:r>
      <w:r w:rsidRPr="000112C0">
        <w:rPr>
          <w:rFonts w:cstheme="minorHAnsi"/>
          <w:lang w:val="en-GB"/>
        </w:rPr>
        <w:t xml:space="preserve">Page 6 of the annex to 14/7082-5 </w:t>
      </w:r>
      <w:r w:rsidRPr="000112C0">
        <w:rPr>
          <w:rFonts w:cstheme="minorHAnsi"/>
          <w:i/>
          <w:lang w:val="en-GB"/>
        </w:rPr>
        <w:t>Regarding an enquiry about the European Charter for Regional or Minority Languages (the Minority Language Charter)</w:t>
      </w:r>
      <w:r w:rsidRPr="000112C0">
        <w:rPr>
          <w:rFonts w:cstheme="minorHAnsi"/>
          <w:lang w:val="en-GB"/>
        </w:rPr>
        <w:t xml:space="preserve"> dated 23 May 2018</w:t>
      </w:r>
    </w:p>
  </w:footnote>
  <w:footnote w:id="102">
    <w:p w14:paraId="6E8AE555" w14:textId="77777777" w:rsidR="00DF17FE" w:rsidRPr="00DF5E2E" w:rsidRDefault="00DF17FE" w:rsidP="00231B48">
      <w:pPr>
        <w:spacing w:after="0"/>
        <w:rPr>
          <w:sz w:val="20"/>
          <w:szCs w:val="20"/>
          <w:lang w:val="en-GB"/>
        </w:rPr>
      </w:pPr>
      <w:r>
        <w:rPr>
          <w:vertAlign w:val="superscript"/>
        </w:rPr>
        <w:footnoteRef/>
      </w:r>
      <w:r>
        <w:rPr>
          <w:sz w:val="20"/>
          <w:szCs w:val="20"/>
        </w:rPr>
        <w:t xml:space="preserve"> Ole Kristian Jørgensen (2017) </w:t>
      </w:r>
      <w:r>
        <w:rPr>
          <w:i/>
          <w:sz w:val="20"/>
          <w:szCs w:val="20"/>
        </w:rPr>
        <w:t xml:space="preserve">Gården har tilhørt samme familie i 180 år. </w:t>
      </w:r>
      <w:r w:rsidRPr="000301A8">
        <w:rPr>
          <w:i/>
          <w:sz w:val="20"/>
          <w:szCs w:val="20"/>
          <w:lang w:val="en-GB"/>
        </w:rPr>
        <w:t>Nå gjør Statskog krav på den</w:t>
      </w:r>
      <w:r>
        <w:rPr>
          <w:i/>
          <w:sz w:val="20"/>
          <w:szCs w:val="20"/>
          <w:lang w:val="en-GB"/>
        </w:rPr>
        <w:t>.</w:t>
      </w:r>
      <w:r w:rsidRPr="000301A8">
        <w:rPr>
          <w:i/>
          <w:sz w:val="20"/>
          <w:szCs w:val="20"/>
          <w:lang w:val="en-GB"/>
        </w:rPr>
        <w:t xml:space="preserve"> (The farm has belonged to the same family for 180 years. Now Statskog is claiming it.) </w:t>
      </w:r>
      <w:r w:rsidRPr="00DF5E2E">
        <w:rPr>
          <w:sz w:val="20"/>
          <w:szCs w:val="20"/>
          <w:lang w:val="en-GB"/>
        </w:rPr>
        <w:t xml:space="preserve">URL: </w:t>
      </w:r>
      <w:hyperlink r:id="rId87">
        <w:r w:rsidRPr="00DF5E2E">
          <w:rPr>
            <w:color w:val="1155CC"/>
            <w:sz w:val="20"/>
            <w:szCs w:val="20"/>
            <w:u w:val="single"/>
            <w:lang w:val="en-GB"/>
          </w:rPr>
          <w:t>http://nordnorskdebatt.no/article/familien-har-eid-bodd-pa-garden</w:t>
        </w:r>
      </w:hyperlink>
    </w:p>
  </w:footnote>
  <w:footnote w:id="103">
    <w:p w14:paraId="618CE1F1" w14:textId="77777777" w:rsidR="00DF17FE" w:rsidRDefault="00DF17FE" w:rsidP="00231B48">
      <w:pPr>
        <w:spacing w:after="0"/>
        <w:rPr>
          <w:sz w:val="20"/>
          <w:szCs w:val="20"/>
        </w:rPr>
      </w:pPr>
      <w:r>
        <w:rPr>
          <w:vertAlign w:val="superscript"/>
        </w:rPr>
        <w:footnoteRef/>
      </w:r>
      <w:r>
        <w:rPr>
          <w:sz w:val="18"/>
          <w:szCs w:val="18"/>
        </w:rPr>
        <w:t xml:space="preserve"> </w:t>
      </w:r>
      <w:r>
        <w:rPr>
          <w:sz w:val="20"/>
          <w:szCs w:val="20"/>
        </w:rPr>
        <w:t xml:space="preserve">Øyvind Ravna/UiT (2017) </w:t>
      </w:r>
      <w:r>
        <w:rPr>
          <w:i/>
          <w:sz w:val="20"/>
          <w:szCs w:val="20"/>
        </w:rPr>
        <w:t xml:space="preserve">Kongen var blakk og solgte unna Nordland og Troms. </w:t>
      </w:r>
      <w:r w:rsidRPr="0009509B">
        <w:rPr>
          <w:i/>
          <w:sz w:val="20"/>
          <w:szCs w:val="20"/>
          <w:lang w:val="en-GB"/>
        </w:rPr>
        <w:t xml:space="preserve">Det var starten på en kronglete eiendomshistorie i nord. </w:t>
      </w:r>
      <w:r w:rsidRPr="000301A8">
        <w:rPr>
          <w:i/>
          <w:sz w:val="20"/>
          <w:szCs w:val="20"/>
          <w:lang w:val="en-GB"/>
        </w:rPr>
        <w:t>(The king was broke and sold Nordland and Troms counties. T</w:t>
      </w:r>
      <w:r>
        <w:rPr>
          <w:i/>
          <w:sz w:val="20"/>
          <w:szCs w:val="20"/>
          <w:lang w:val="en-GB"/>
        </w:rPr>
        <w:t>hat was the start of a difficult real-estate story in northern Norway.)</w:t>
      </w:r>
      <w:r w:rsidRPr="000301A8">
        <w:rPr>
          <w:i/>
          <w:sz w:val="20"/>
          <w:szCs w:val="20"/>
          <w:lang w:val="en-GB"/>
        </w:rPr>
        <w:t xml:space="preserve"> </w:t>
      </w:r>
      <w:r>
        <w:rPr>
          <w:sz w:val="20"/>
          <w:szCs w:val="20"/>
        </w:rPr>
        <w:t xml:space="preserve">URL: </w:t>
      </w:r>
      <w:hyperlink r:id="rId88">
        <w:r>
          <w:rPr>
            <w:color w:val="1155CC"/>
            <w:sz w:val="20"/>
            <w:szCs w:val="20"/>
            <w:u w:val="single"/>
          </w:rPr>
          <w:t>http://nordnorskdebatt.no/article/rett-basert-pa-forgangne-tiders</w:t>
        </w:r>
      </w:hyperlink>
    </w:p>
  </w:footnote>
  <w:footnote w:id="104">
    <w:p w14:paraId="74C4C253" w14:textId="77777777" w:rsidR="00DF17FE" w:rsidRPr="00690080" w:rsidRDefault="00DF17FE" w:rsidP="00231B48">
      <w:pPr>
        <w:spacing w:after="0"/>
        <w:rPr>
          <w:color w:val="1155CC"/>
          <w:sz w:val="20"/>
          <w:szCs w:val="20"/>
          <w:u w:val="single"/>
          <w:lang w:val="en-GB"/>
        </w:rPr>
      </w:pPr>
      <w:r>
        <w:rPr>
          <w:vertAlign w:val="superscript"/>
        </w:rPr>
        <w:footnoteRef/>
      </w:r>
      <w:r>
        <w:rPr>
          <w:sz w:val="20"/>
          <w:szCs w:val="20"/>
        </w:rPr>
        <w:t xml:space="preserve"> Laila Lanes/NRK (2016) </w:t>
      </w:r>
      <w:r>
        <w:rPr>
          <w:i/>
          <w:sz w:val="20"/>
          <w:szCs w:val="20"/>
        </w:rPr>
        <w:t xml:space="preserve">En skjebnesvanger underskrift. </w:t>
      </w:r>
      <w:r w:rsidRPr="000301A8">
        <w:rPr>
          <w:i/>
          <w:sz w:val="20"/>
          <w:szCs w:val="20"/>
          <w:lang w:val="en-GB"/>
        </w:rPr>
        <w:t>(A fateful signature.)</w:t>
      </w:r>
      <w:r>
        <w:rPr>
          <w:i/>
          <w:sz w:val="20"/>
          <w:szCs w:val="20"/>
          <w:lang w:val="en-GB"/>
        </w:rPr>
        <w:t xml:space="preserve"> </w:t>
      </w:r>
      <w:r w:rsidRPr="00690080">
        <w:rPr>
          <w:sz w:val="20"/>
          <w:szCs w:val="20"/>
          <w:lang w:val="en-GB"/>
        </w:rPr>
        <w:t xml:space="preserve">URL: </w:t>
      </w:r>
      <w:r>
        <w:fldChar w:fldCharType="begin"/>
      </w:r>
      <w:r w:rsidRPr="00690080">
        <w:rPr>
          <w:lang w:val="en-GB"/>
        </w:rPr>
        <w:instrText xml:space="preserve"> HYPERLINK "https://www.nrk.no/troms/xl/en-skjebnesvanger-underskrift-1.13164547" </w:instrText>
      </w:r>
      <w:r>
        <w:fldChar w:fldCharType="separate"/>
      </w:r>
      <w:r w:rsidRPr="00690080">
        <w:rPr>
          <w:color w:val="1155CC"/>
          <w:sz w:val="20"/>
          <w:szCs w:val="20"/>
          <w:u w:val="single"/>
          <w:lang w:val="en-GB"/>
        </w:rPr>
        <w:t>https://www.nrk.no/troms/xl/en-skjebnesvanger-underskrift-1.13164547</w:t>
      </w:r>
    </w:p>
    <w:p w14:paraId="3B5FD9F2" w14:textId="77777777" w:rsidR="00DF17FE" w:rsidRDefault="00DF17FE" w:rsidP="00231B48">
      <w:pPr>
        <w:spacing w:after="0"/>
        <w:rPr>
          <w:sz w:val="20"/>
          <w:szCs w:val="20"/>
        </w:rPr>
      </w:pPr>
      <w:r>
        <w:fldChar w:fldCharType="end"/>
      </w:r>
      <w:r>
        <w:rPr>
          <w:sz w:val="20"/>
          <w:szCs w:val="20"/>
        </w:rPr>
        <w:t xml:space="preserve">Laila Lanes/NRK (2017) </w:t>
      </w:r>
      <w:r>
        <w:rPr>
          <w:i/>
          <w:sz w:val="20"/>
          <w:szCs w:val="20"/>
        </w:rPr>
        <w:t xml:space="preserve">Familien har bodd her i snart 200 år – nå vil staten ha eiendommen. </w:t>
      </w:r>
      <w:r w:rsidRPr="000301A8">
        <w:rPr>
          <w:i/>
          <w:sz w:val="20"/>
          <w:szCs w:val="20"/>
          <w:lang w:val="en-GB"/>
        </w:rPr>
        <w:t>(The family has lived here for almost 200 years – now the state wants the property.</w:t>
      </w:r>
      <w:r>
        <w:rPr>
          <w:i/>
          <w:sz w:val="20"/>
          <w:szCs w:val="20"/>
          <w:lang w:val="en-GB"/>
        </w:rPr>
        <w:t>)</w:t>
      </w:r>
      <w:r w:rsidRPr="000301A8">
        <w:rPr>
          <w:i/>
          <w:sz w:val="20"/>
          <w:szCs w:val="20"/>
          <w:lang w:val="en-GB"/>
        </w:rPr>
        <w:t xml:space="preserve"> </w:t>
      </w:r>
      <w:r>
        <w:rPr>
          <w:sz w:val="20"/>
          <w:szCs w:val="20"/>
        </w:rPr>
        <w:t xml:space="preserve">URL: </w:t>
      </w:r>
      <w:hyperlink r:id="rId89">
        <w:r>
          <w:rPr>
            <w:color w:val="1155CC"/>
            <w:sz w:val="20"/>
            <w:szCs w:val="20"/>
            <w:u w:val="single"/>
          </w:rPr>
          <w:t>https://www.nrk.no/troms/familien-har-bodd-her-i-snart-200-ar-_-na-vil-staten-ha-eiendommen-1.13633329</w:t>
        </w:r>
      </w:hyperlink>
    </w:p>
  </w:footnote>
  <w:footnote w:id="105">
    <w:p w14:paraId="6738F30D" w14:textId="77777777" w:rsidR="00DF17FE" w:rsidRPr="00DF5E2E" w:rsidRDefault="00DF17FE" w:rsidP="00231B48">
      <w:pPr>
        <w:spacing w:after="0"/>
        <w:rPr>
          <w:sz w:val="20"/>
          <w:szCs w:val="20"/>
          <w:lang w:val="en-GB"/>
        </w:rPr>
      </w:pPr>
      <w:r>
        <w:rPr>
          <w:vertAlign w:val="superscript"/>
        </w:rPr>
        <w:footnoteRef/>
      </w:r>
      <w:r>
        <w:rPr>
          <w:sz w:val="20"/>
          <w:szCs w:val="20"/>
        </w:rPr>
        <w:t xml:space="preserve"> Eirik Hind Sveen/NRK (2017) </w:t>
      </w:r>
      <w:r>
        <w:rPr>
          <w:i/>
          <w:sz w:val="20"/>
          <w:szCs w:val="20"/>
        </w:rPr>
        <w:t xml:space="preserve">Når ekornene reiser seg mot staten. </w:t>
      </w:r>
      <w:r w:rsidRPr="000301A8">
        <w:rPr>
          <w:i/>
          <w:sz w:val="20"/>
          <w:szCs w:val="20"/>
          <w:lang w:val="en-GB"/>
        </w:rPr>
        <w:t xml:space="preserve">(When squirrels </w:t>
      </w:r>
      <w:r>
        <w:rPr>
          <w:i/>
          <w:sz w:val="20"/>
          <w:szCs w:val="20"/>
          <w:lang w:val="en-GB"/>
        </w:rPr>
        <w:t xml:space="preserve">stand up and oppose the state.) </w:t>
      </w:r>
      <w:r w:rsidRPr="00DF5E2E">
        <w:rPr>
          <w:sz w:val="20"/>
          <w:szCs w:val="20"/>
          <w:lang w:val="en-GB"/>
        </w:rPr>
        <w:t xml:space="preserve">URL: </w:t>
      </w:r>
      <w:hyperlink r:id="rId90">
        <w:r w:rsidRPr="00DF5E2E">
          <w:rPr>
            <w:color w:val="1155CC"/>
            <w:sz w:val="20"/>
            <w:szCs w:val="20"/>
            <w:u w:val="single"/>
            <w:lang w:val="en-GB"/>
          </w:rPr>
          <w:t>https://www.nrk.no/troms/xl/nar-ekornene-reiser-seg-mot-staten-1.13413349</w:t>
        </w:r>
      </w:hyperlink>
    </w:p>
  </w:footnote>
  <w:footnote w:id="106">
    <w:p w14:paraId="0ED12745" w14:textId="77777777" w:rsidR="00DF17FE" w:rsidRPr="0009509B" w:rsidRDefault="00DF17FE" w:rsidP="00231B48">
      <w:pPr>
        <w:spacing w:after="0"/>
        <w:rPr>
          <w:sz w:val="20"/>
          <w:szCs w:val="20"/>
          <w:lang w:val="en-GB"/>
        </w:rPr>
      </w:pPr>
      <w:r>
        <w:rPr>
          <w:vertAlign w:val="superscript"/>
        </w:rPr>
        <w:footnoteRef/>
      </w:r>
      <w:r>
        <w:rPr>
          <w:sz w:val="20"/>
          <w:szCs w:val="20"/>
        </w:rPr>
        <w:t xml:space="preserve"> Laila Lanes/NRK (2016)</w:t>
      </w:r>
      <w:r>
        <w:rPr>
          <w:i/>
          <w:sz w:val="20"/>
          <w:szCs w:val="20"/>
        </w:rPr>
        <w:t xml:space="preserve"> Ønsker sak mot staten for å beholde fiskefelt fri for oppdrett. </w:t>
      </w:r>
      <w:r w:rsidRPr="00E12003">
        <w:rPr>
          <w:i/>
          <w:sz w:val="20"/>
          <w:szCs w:val="20"/>
          <w:lang w:val="en-GB"/>
        </w:rPr>
        <w:t>(Want to bring a case against the state to keep fishing areas free of fish-farming.</w:t>
      </w:r>
      <w:r>
        <w:rPr>
          <w:i/>
          <w:sz w:val="20"/>
          <w:szCs w:val="20"/>
          <w:lang w:val="en-GB"/>
        </w:rPr>
        <w:t>)</w:t>
      </w:r>
      <w:r w:rsidRPr="00E12003">
        <w:rPr>
          <w:i/>
          <w:sz w:val="20"/>
          <w:szCs w:val="20"/>
          <w:lang w:val="en-GB"/>
        </w:rPr>
        <w:t xml:space="preserve"> </w:t>
      </w:r>
      <w:r w:rsidRPr="0009509B">
        <w:rPr>
          <w:sz w:val="20"/>
          <w:szCs w:val="20"/>
          <w:lang w:val="en-GB"/>
        </w:rPr>
        <w:t xml:space="preserve">URL: </w:t>
      </w:r>
      <w:hyperlink r:id="rId91">
        <w:r w:rsidRPr="0009509B">
          <w:rPr>
            <w:color w:val="1155CC"/>
            <w:sz w:val="20"/>
            <w:szCs w:val="20"/>
            <w:u w:val="single"/>
            <w:lang w:val="en-GB"/>
          </w:rPr>
          <w:t>https://www.nrk.no/troms/onsker-sak-mot-staten-for-a-beholde-fiskefelt-fri-for-oppdrett-1.13030229</w:t>
        </w:r>
      </w:hyperlink>
    </w:p>
  </w:footnote>
  <w:footnote w:id="107">
    <w:p w14:paraId="08DC4AFA" w14:textId="77777777" w:rsidR="00DF17FE" w:rsidRPr="0009509B" w:rsidRDefault="00DF17FE" w:rsidP="00231B48">
      <w:pPr>
        <w:spacing w:after="0"/>
        <w:rPr>
          <w:rFonts w:ascii="Times New Roman" w:eastAsia="Times New Roman" w:hAnsi="Times New Roman" w:cs="Times New Roman"/>
          <w:lang w:val="en-GB"/>
        </w:rPr>
      </w:pPr>
      <w:r>
        <w:rPr>
          <w:rStyle w:val="Fotnotereferanse"/>
        </w:rPr>
        <w:footnoteRef/>
      </w:r>
      <w:r w:rsidRPr="0009509B">
        <w:rPr>
          <w:lang w:val="en-GB"/>
        </w:rPr>
        <w:t xml:space="preserve"> </w:t>
      </w:r>
      <w:hyperlink r:id="rId92" w:history="1">
        <w:r w:rsidRPr="0009509B">
          <w:rPr>
            <w:rStyle w:val="Hyperkobling"/>
            <w:rFonts w:ascii="Times New Roman" w:eastAsia="Times New Roman" w:hAnsi="Times New Roman" w:cs="Times New Roman"/>
            <w:lang w:val="en-GB"/>
          </w:rPr>
          <w:t>https://www.kystogfjord.no/nyheter/forsiden/Frykter-rekekollaps-i-Troms</w:t>
        </w:r>
      </w:hyperlink>
    </w:p>
    <w:p w14:paraId="0635022F" w14:textId="77777777" w:rsidR="00DF17FE" w:rsidRPr="0009509B" w:rsidRDefault="00063FD0" w:rsidP="00231B48">
      <w:pPr>
        <w:spacing w:after="0"/>
        <w:rPr>
          <w:rFonts w:ascii="Times New Roman" w:eastAsia="Times New Roman" w:hAnsi="Times New Roman" w:cs="Times New Roman"/>
          <w:lang w:val="en-GB"/>
        </w:rPr>
      </w:pPr>
      <w:hyperlink r:id="rId93" w:history="1">
        <w:r w:rsidR="00DF17FE" w:rsidRPr="0009509B">
          <w:rPr>
            <w:rStyle w:val="Hyperkobling"/>
            <w:rFonts w:ascii="Times New Roman" w:eastAsia="Times New Roman" w:hAnsi="Times New Roman" w:cs="Times New Roman"/>
            <w:lang w:val="en-GB"/>
          </w:rPr>
          <w:t>https://www.nordlys.no/her-pumper-marine-harvest-kjemikalier-ut-i-kvanangen-bassenget/s/5-34-531692</w:t>
        </w:r>
      </w:hyperlink>
    </w:p>
    <w:p w14:paraId="3AA182BE" w14:textId="77777777" w:rsidR="00DF17FE" w:rsidRPr="0009509B" w:rsidRDefault="00063FD0" w:rsidP="00231B48">
      <w:pPr>
        <w:spacing w:after="0"/>
        <w:rPr>
          <w:rFonts w:ascii="Times New Roman" w:eastAsia="Times New Roman" w:hAnsi="Times New Roman" w:cs="Times New Roman"/>
          <w:lang w:val="en-GB"/>
        </w:rPr>
      </w:pPr>
      <w:hyperlink r:id="rId94" w:history="1">
        <w:r w:rsidR="00DF17FE" w:rsidRPr="0009509B">
          <w:rPr>
            <w:rStyle w:val="Hyperkobling"/>
            <w:rFonts w:ascii="Times New Roman" w:eastAsia="Times New Roman" w:hAnsi="Times New Roman" w:cs="Times New Roman"/>
            <w:lang w:val="en-GB"/>
          </w:rPr>
          <w:t>https://www.itromso.no/nyheter/2017/01/17/Nå-klager-både-fiskerne-og-Sametinget-på-åpning-for-oppdrett-i-Ullsfjorden-14076938.ece</w:t>
        </w:r>
      </w:hyperlink>
    </w:p>
    <w:p w14:paraId="6121794E" w14:textId="77777777" w:rsidR="00DF17FE" w:rsidRPr="0009509B" w:rsidRDefault="00DF17FE" w:rsidP="00231B48">
      <w:pPr>
        <w:pStyle w:val="Fotnotetekst"/>
        <w:rPr>
          <w:lang w:val="en-GB"/>
        </w:rPr>
      </w:pPr>
    </w:p>
  </w:footnote>
  <w:footnote w:id="108">
    <w:p w14:paraId="5A4459EE" w14:textId="7F3C4F38" w:rsidR="00DF17FE" w:rsidRPr="00DF5E2E" w:rsidRDefault="00DF17FE" w:rsidP="00231B48">
      <w:pPr>
        <w:pStyle w:val="Merknadstekst"/>
        <w:spacing w:after="0"/>
        <w:rPr>
          <w:lang w:val="en-GB"/>
        </w:rPr>
      </w:pPr>
      <w:r>
        <w:rPr>
          <w:rStyle w:val="Fotnotereferanse"/>
        </w:rPr>
        <w:footnoteRef/>
      </w:r>
      <w:r w:rsidRPr="0009509B">
        <w:rPr>
          <w:lang w:val="en-GB"/>
        </w:rPr>
        <w:t xml:space="preserve"> </w:t>
      </w:r>
      <w:hyperlink r:id="rId95" w:history="1">
        <w:r w:rsidRPr="00A11AA3">
          <w:rPr>
            <w:rStyle w:val="Hyperkobling"/>
            <w:rFonts w:ascii="Times New Roman" w:eastAsia="Times New Roman" w:hAnsi="Times New Roman" w:cs="Times New Roman"/>
            <w:lang w:val="en-GB"/>
          </w:rPr>
          <w:t>https://www.ruijan-kaiku.no/tre-av-fire-ishavsskippere-var-forste-generasjon-kvener-i-norge/</w:t>
        </w:r>
      </w:hyperlink>
      <w:r w:rsidRPr="0009509B">
        <w:rPr>
          <w:rFonts w:eastAsia="Times New Roman" w:cs="Times New Roman"/>
          <w:lang w:val="en-GB"/>
        </w:rPr>
        <w:t xml:space="preserve">  </w:t>
      </w:r>
    </w:p>
    <w:p w14:paraId="0B3ADF00" w14:textId="77777777" w:rsidR="00DF17FE" w:rsidRPr="0009509B" w:rsidRDefault="00DF17FE" w:rsidP="00231B48">
      <w:pPr>
        <w:pStyle w:val="Fotnotetekst"/>
        <w:rPr>
          <w:lang w:val="en-GB"/>
        </w:rPr>
      </w:pPr>
    </w:p>
  </w:footnote>
  <w:footnote w:id="109">
    <w:p w14:paraId="6C89A6D0" w14:textId="77777777" w:rsidR="00DF17FE" w:rsidRPr="00B95E43" w:rsidRDefault="00DF17FE" w:rsidP="00231B48">
      <w:pPr>
        <w:spacing w:after="0"/>
        <w:rPr>
          <w:sz w:val="20"/>
          <w:szCs w:val="20"/>
          <w:lang w:val="en-GB"/>
        </w:rPr>
      </w:pPr>
      <w:r>
        <w:rPr>
          <w:vertAlign w:val="superscript"/>
        </w:rPr>
        <w:footnoteRef/>
      </w:r>
      <w:r w:rsidRPr="00315A0E">
        <w:rPr>
          <w:sz w:val="18"/>
          <w:szCs w:val="18"/>
          <w:lang w:val="en-GB"/>
        </w:rPr>
        <w:t xml:space="preserve"> </w:t>
      </w:r>
      <w:r>
        <w:rPr>
          <w:sz w:val="20"/>
          <w:szCs w:val="20"/>
          <w:lang w:val="en-GB"/>
        </w:rPr>
        <w:t>The Norwegian Directorate for Education and Training</w:t>
      </w:r>
      <w:r w:rsidRPr="00315A0E">
        <w:rPr>
          <w:sz w:val="20"/>
          <w:szCs w:val="20"/>
          <w:lang w:val="en-GB"/>
        </w:rPr>
        <w:t xml:space="preserve"> (2015) </w:t>
      </w:r>
      <w:r w:rsidRPr="00315A0E">
        <w:rPr>
          <w:i/>
          <w:sz w:val="20"/>
          <w:szCs w:val="20"/>
          <w:lang w:val="en-GB"/>
        </w:rPr>
        <w:t xml:space="preserve">Norway`s national minorities - for kindergarten and school staff. </w:t>
      </w:r>
      <w:r w:rsidRPr="00B95E43">
        <w:rPr>
          <w:sz w:val="20"/>
          <w:szCs w:val="20"/>
          <w:lang w:val="en-GB"/>
        </w:rPr>
        <w:t xml:space="preserve">URL: </w:t>
      </w:r>
      <w:hyperlink r:id="rId96">
        <w:r w:rsidRPr="00B95E43">
          <w:rPr>
            <w:color w:val="1155CC"/>
            <w:sz w:val="20"/>
            <w:szCs w:val="20"/>
            <w:u w:val="single"/>
            <w:lang w:val="en-GB"/>
          </w:rPr>
          <w:t>https://www.udir.no/globalassets/filer/samlesider/nasjonale-minoriteter/nasjonale_minoriteter_eng_trykk-01.02.pdf</w:t>
        </w:r>
      </w:hyperlink>
      <w:r w:rsidRPr="00B95E43">
        <w:rPr>
          <w:sz w:val="20"/>
          <w:szCs w:val="20"/>
          <w:lang w:val="en-GB"/>
        </w:rPr>
        <w:t xml:space="preserve"> </w:t>
      </w:r>
      <w:r w:rsidRPr="00B95E43">
        <w:rPr>
          <w:color w:val="1F497D"/>
          <w:sz w:val="20"/>
          <w:szCs w:val="20"/>
          <w:lang w:val="en-GB"/>
        </w:rPr>
        <w:t xml:space="preserve"> </w:t>
      </w:r>
    </w:p>
  </w:footnote>
  <w:footnote w:id="110">
    <w:p w14:paraId="77D17305" w14:textId="77777777" w:rsidR="00DF17FE" w:rsidRPr="00B95E43" w:rsidRDefault="00DF17FE" w:rsidP="00231B48">
      <w:pPr>
        <w:pStyle w:val="Fotnotetekst"/>
        <w:rPr>
          <w:lang w:val="en-GB"/>
        </w:rPr>
      </w:pPr>
      <w:r>
        <w:rPr>
          <w:rStyle w:val="Fotnotereferanse"/>
        </w:rPr>
        <w:footnoteRef/>
      </w:r>
      <w:r w:rsidRPr="00B95E43">
        <w:rPr>
          <w:lang w:val="en-GB"/>
        </w:rPr>
        <w:t xml:space="preserve"> </w:t>
      </w:r>
      <w:hyperlink r:id="rId97">
        <w:r w:rsidRPr="00B95E43">
          <w:rPr>
            <w:color w:val="1155CC"/>
            <w:u w:val="single"/>
            <w:lang w:val="en-GB"/>
          </w:rPr>
          <w:t>http://www.kvenskinstitutt.no/om-kainun-institutti/</w:t>
        </w:r>
      </w:hyperlink>
    </w:p>
  </w:footnote>
  <w:footnote w:id="111">
    <w:p w14:paraId="39367197" w14:textId="77777777" w:rsidR="00DF17FE" w:rsidRPr="0009509B" w:rsidRDefault="00DF17FE" w:rsidP="00231B48">
      <w:pPr>
        <w:pStyle w:val="Fotnotetekst"/>
        <w:rPr>
          <w:lang w:val="en-GB"/>
        </w:rPr>
      </w:pPr>
      <w:r>
        <w:rPr>
          <w:rStyle w:val="Fotnotereferanse"/>
        </w:rPr>
        <w:footnoteRef/>
      </w:r>
      <w:r w:rsidRPr="00E12003">
        <w:rPr>
          <w:lang w:val="en-GB"/>
        </w:rPr>
        <w:t xml:space="preserve"> Storfjord Language Centre is a multilingual language centre that teaches the Kven, Sami and Finnish languages and was established in 2009. </w:t>
      </w:r>
      <w:r w:rsidRPr="0009509B">
        <w:rPr>
          <w:lang w:val="en-GB"/>
        </w:rPr>
        <w:t xml:space="preserve">It has been a separate municipal department since 2014.  </w:t>
      </w:r>
    </w:p>
  </w:footnote>
  <w:footnote w:id="112">
    <w:p w14:paraId="0073427E" w14:textId="13375237" w:rsidR="00DF17FE" w:rsidRPr="00007AF0" w:rsidRDefault="00DF17FE">
      <w:pPr>
        <w:pStyle w:val="Fotnotetekst"/>
        <w:rPr>
          <w:lang w:val="en-GB"/>
        </w:rPr>
      </w:pPr>
      <w:r>
        <w:rPr>
          <w:rStyle w:val="Fotnotereferanse"/>
        </w:rPr>
        <w:footnoteRef/>
      </w:r>
      <w:r w:rsidRPr="00007AF0">
        <w:rPr>
          <w:lang w:val="en-GB"/>
        </w:rPr>
        <w:t xml:space="preserve"> </w:t>
      </w:r>
      <w:r>
        <w:rPr>
          <w:rFonts w:cstheme="minorHAnsi"/>
          <w:lang w:val="en-GB"/>
        </w:rPr>
        <w:t>P</w:t>
      </w:r>
      <w:r w:rsidRPr="00007AF0">
        <w:rPr>
          <w:rFonts w:cstheme="minorHAnsi"/>
          <w:lang w:val="en-GB"/>
        </w:rPr>
        <w:t>age 20 of the annex to 14/7082-5 Regarding an enquiry about the European Charter for Regional or Minority Languages dated 23 May 2018</w:t>
      </w:r>
    </w:p>
  </w:footnote>
  <w:footnote w:id="113">
    <w:p w14:paraId="78B0818C" w14:textId="77777777" w:rsidR="00DF17FE" w:rsidRPr="00315A0E" w:rsidRDefault="00DF17FE" w:rsidP="00231B48">
      <w:pPr>
        <w:spacing w:after="0"/>
        <w:rPr>
          <w:sz w:val="20"/>
          <w:szCs w:val="20"/>
          <w:lang w:val="en-GB"/>
        </w:rPr>
      </w:pPr>
      <w:r>
        <w:rPr>
          <w:vertAlign w:val="superscript"/>
        </w:rPr>
        <w:footnoteRef/>
      </w:r>
      <w:r w:rsidRPr="006719A6">
        <w:rPr>
          <w:sz w:val="20"/>
          <w:szCs w:val="20"/>
        </w:rPr>
        <w:t xml:space="preserve"> See </w:t>
      </w:r>
      <w:r w:rsidRPr="006719A6">
        <w:rPr>
          <w:sz w:val="20"/>
          <w:szCs w:val="20"/>
          <w:highlight w:val="white"/>
        </w:rPr>
        <w:t xml:space="preserve">Kuosa, Kirsti Inkeri; Elstad, Ingunn; Normann, Hans Ketil. </w:t>
      </w:r>
      <w:r w:rsidRPr="00315A0E">
        <w:rPr>
          <w:sz w:val="20"/>
          <w:szCs w:val="20"/>
          <w:highlight w:val="white"/>
          <w:lang w:val="en-GB"/>
        </w:rPr>
        <w:t xml:space="preserve">(2015) </w:t>
      </w:r>
      <w:r w:rsidRPr="00315A0E">
        <w:rPr>
          <w:i/>
          <w:sz w:val="20"/>
          <w:szCs w:val="20"/>
          <w:highlight w:val="white"/>
          <w:lang w:val="en-GB"/>
        </w:rPr>
        <w:t>Continuity and Change in Life Engagement Among People With Dementia.</w:t>
      </w:r>
      <w:r w:rsidRPr="00315A0E">
        <w:rPr>
          <w:sz w:val="20"/>
          <w:szCs w:val="20"/>
          <w:highlight w:val="white"/>
          <w:lang w:val="en-GB"/>
        </w:rPr>
        <w:t xml:space="preserve"> Journal of Holistic Nursing 2015; Volum</w:t>
      </w:r>
      <w:r>
        <w:rPr>
          <w:sz w:val="20"/>
          <w:szCs w:val="20"/>
          <w:highlight w:val="white"/>
          <w:lang w:val="en-GB"/>
        </w:rPr>
        <w:t>e</w:t>
      </w:r>
      <w:r w:rsidRPr="00315A0E">
        <w:rPr>
          <w:sz w:val="20"/>
          <w:szCs w:val="20"/>
          <w:highlight w:val="white"/>
          <w:lang w:val="en-GB"/>
        </w:rPr>
        <w:t xml:space="preserve"> 33 (3). ISSN 0898-0101.</w:t>
      </w:r>
      <w:r>
        <w:rPr>
          <w:sz w:val="20"/>
          <w:szCs w:val="20"/>
          <w:highlight w:val="white"/>
          <w:lang w:val="en-GB"/>
        </w:rPr>
        <w:t xml:space="preserve"> pp</w:t>
      </w:r>
      <w:r w:rsidRPr="00315A0E">
        <w:rPr>
          <w:sz w:val="20"/>
          <w:szCs w:val="20"/>
          <w:highlight w:val="white"/>
          <w:lang w:val="en-GB"/>
        </w:rPr>
        <w:t xml:space="preserve"> 205 - 227.s doi:</w:t>
      </w:r>
    </w:p>
  </w:footnote>
  <w:footnote w:id="114">
    <w:p w14:paraId="2666D3F1" w14:textId="77777777" w:rsidR="00DF17FE" w:rsidRPr="00315A0E" w:rsidRDefault="00DF17FE" w:rsidP="00231B48">
      <w:pPr>
        <w:spacing w:after="0"/>
        <w:rPr>
          <w:sz w:val="20"/>
          <w:szCs w:val="20"/>
          <w:u w:val="single"/>
          <w:lang w:val="en-GB"/>
        </w:rPr>
      </w:pPr>
      <w:r>
        <w:rPr>
          <w:vertAlign w:val="superscript"/>
        </w:rPr>
        <w:footnoteRef/>
      </w:r>
      <w:r w:rsidRPr="00315A0E">
        <w:rPr>
          <w:sz w:val="20"/>
          <w:szCs w:val="20"/>
          <w:lang w:val="en-GB"/>
        </w:rPr>
        <w:t xml:space="preserve"> European language diversity for all (Eldia) (2018) URL: </w:t>
      </w:r>
      <w:r w:rsidRPr="00315A0E">
        <w:rPr>
          <w:sz w:val="20"/>
          <w:szCs w:val="20"/>
          <w:u w:val="single"/>
          <w:lang w:val="en-GB"/>
        </w:rPr>
        <w:t>http://www.eldia-project.org/index.php/et/pa-norsk-no</w:t>
      </w:r>
    </w:p>
  </w:footnote>
  <w:footnote w:id="115">
    <w:p w14:paraId="51DD9699" w14:textId="77777777" w:rsidR="00DF17FE" w:rsidRPr="0009509B" w:rsidRDefault="00DF17FE" w:rsidP="00231B48">
      <w:pPr>
        <w:spacing w:after="0"/>
        <w:rPr>
          <w:sz w:val="20"/>
          <w:szCs w:val="20"/>
          <w:lang w:val="en-GB"/>
        </w:rPr>
      </w:pPr>
      <w:r>
        <w:rPr>
          <w:vertAlign w:val="superscript"/>
        </w:rPr>
        <w:footnoteRef/>
      </w:r>
      <w:r w:rsidRPr="00E12003">
        <w:rPr>
          <w:sz w:val="20"/>
          <w:szCs w:val="20"/>
          <w:lang w:val="en-GB"/>
        </w:rPr>
        <w:t xml:space="preserve"> See</w:t>
      </w:r>
      <w:hyperlink r:id="rId98">
        <w:r w:rsidRPr="00E12003">
          <w:rPr>
            <w:sz w:val="20"/>
            <w:szCs w:val="20"/>
            <w:lang w:val="en-GB"/>
          </w:rPr>
          <w:t xml:space="preserve"> </w:t>
        </w:r>
        <w:r w:rsidRPr="000301A8">
          <w:rPr>
            <w:sz w:val="20"/>
            <w:szCs w:val="20"/>
            <w:lang w:val="en-GB"/>
          </w:rPr>
          <w:t xml:space="preserve">the Advisory Committee on the Framework Convention for the Protection of National Minorities. </w:t>
        </w:r>
        <w:r w:rsidRPr="0009509B">
          <w:rPr>
            <w:sz w:val="20"/>
            <w:szCs w:val="20"/>
            <w:lang w:val="en-GB"/>
          </w:rPr>
          <w:t xml:space="preserve">(2016) </w:t>
        </w:r>
      </w:hyperlink>
      <w:hyperlink r:id="rId99">
        <w:r w:rsidRPr="0009509B">
          <w:rPr>
            <w:i/>
            <w:sz w:val="20"/>
            <w:szCs w:val="20"/>
            <w:lang w:val="en-GB"/>
          </w:rPr>
          <w:t xml:space="preserve">Fourth statement on Norway, agreed on 13 October 2016. </w:t>
        </w:r>
      </w:hyperlink>
      <w:hyperlink r:id="rId100">
        <w:r w:rsidRPr="0009509B">
          <w:rPr>
            <w:sz w:val="20"/>
            <w:szCs w:val="20"/>
            <w:lang w:val="en-GB"/>
          </w:rPr>
          <w:t xml:space="preserve">URL: </w:t>
        </w:r>
      </w:hyperlink>
      <w:hyperlink r:id="rId101">
        <w:r w:rsidRPr="0009509B">
          <w:rPr>
            <w:color w:val="1155CC"/>
            <w:sz w:val="20"/>
            <w:szCs w:val="20"/>
            <w:u w:val="single"/>
            <w:lang w:val="en-GB"/>
          </w:rPr>
          <w:t>https://www.regjeringen.no/contentassets/ab3c177f6b7b46c99d9eb8e8e88d609b/fjerde-uttalelse-om-norge---norsk-oversettelse-.pdf</w:t>
        </w:r>
      </w:hyperlink>
      <w:r w:rsidRPr="0009509B">
        <w:rPr>
          <w:sz w:val="20"/>
          <w:szCs w:val="20"/>
          <w:lang w:val="en-GB"/>
        </w:rPr>
        <w:t>, pkt 82</w:t>
      </w:r>
    </w:p>
  </w:footnote>
  <w:footnote w:id="116">
    <w:p w14:paraId="3CE74173" w14:textId="77777777" w:rsidR="00DF17FE" w:rsidRPr="0009509B" w:rsidRDefault="00DF17FE" w:rsidP="00231B48">
      <w:pPr>
        <w:spacing w:after="0"/>
        <w:rPr>
          <w:sz w:val="20"/>
          <w:szCs w:val="20"/>
          <w:lang w:val="en-GB"/>
        </w:rPr>
      </w:pPr>
      <w:r>
        <w:rPr>
          <w:vertAlign w:val="superscript"/>
        </w:rPr>
        <w:footnoteRef/>
      </w:r>
      <w:r>
        <w:rPr>
          <w:sz w:val="20"/>
          <w:szCs w:val="20"/>
        </w:rPr>
        <w:t xml:space="preserve"> Northern Research Institute (NORUT) (2015) </w:t>
      </w:r>
      <w:r>
        <w:rPr>
          <w:i/>
          <w:sz w:val="20"/>
          <w:szCs w:val="20"/>
        </w:rPr>
        <w:t xml:space="preserve">Kartlegging av årsaker til frafall fra finsk som andrespråk. </w:t>
      </w:r>
      <w:r w:rsidRPr="00E12003">
        <w:rPr>
          <w:i/>
          <w:sz w:val="20"/>
          <w:szCs w:val="20"/>
          <w:lang w:val="en-GB"/>
        </w:rPr>
        <w:t>(Mapping of reasons for the dropping of Finnish as a second language.</w:t>
      </w:r>
      <w:r>
        <w:rPr>
          <w:i/>
          <w:sz w:val="20"/>
          <w:szCs w:val="20"/>
          <w:lang w:val="en-GB"/>
        </w:rPr>
        <w:t>)</w:t>
      </w:r>
      <w:r w:rsidRPr="00E12003">
        <w:rPr>
          <w:i/>
          <w:sz w:val="20"/>
          <w:szCs w:val="20"/>
          <w:lang w:val="en-GB"/>
        </w:rPr>
        <w:t xml:space="preserve"> </w:t>
      </w:r>
      <w:r w:rsidRPr="0009509B">
        <w:rPr>
          <w:sz w:val="20"/>
          <w:szCs w:val="20"/>
          <w:lang w:val="en-GB"/>
        </w:rPr>
        <w:t xml:space="preserve">URL: </w:t>
      </w:r>
      <w:hyperlink r:id="rId102">
        <w:r w:rsidRPr="0009509B">
          <w:rPr>
            <w:color w:val="1155CC"/>
            <w:sz w:val="20"/>
            <w:szCs w:val="20"/>
            <w:u w:val="single"/>
            <w:lang w:val="en-GB"/>
          </w:rPr>
          <w:t>http://norut.no/sites/default/files/norut_rapport_14-2015.pdf</w:t>
        </w:r>
      </w:hyperlink>
    </w:p>
  </w:footnote>
  <w:footnote w:id="117">
    <w:p w14:paraId="0EC6B8C4" w14:textId="77777777" w:rsidR="00DF17FE" w:rsidRPr="00E12003" w:rsidRDefault="00DF17FE" w:rsidP="00231B48">
      <w:pPr>
        <w:spacing w:after="0"/>
        <w:rPr>
          <w:sz w:val="20"/>
          <w:szCs w:val="20"/>
          <w:lang w:val="en-GB"/>
        </w:rPr>
      </w:pPr>
      <w:r>
        <w:rPr>
          <w:vertAlign w:val="superscript"/>
        </w:rPr>
        <w:footnoteRef/>
      </w:r>
      <w:r w:rsidRPr="00E12003">
        <w:rPr>
          <w:sz w:val="20"/>
          <w:szCs w:val="20"/>
          <w:lang w:val="en-GB"/>
        </w:rPr>
        <w:t xml:space="preserve"> See </w:t>
      </w:r>
      <w:hyperlink r:id="rId103">
        <w:r w:rsidRPr="00E12003">
          <w:rPr>
            <w:sz w:val="20"/>
            <w:szCs w:val="20"/>
            <w:lang w:val="en-GB"/>
          </w:rPr>
          <w:t xml:space="preserve"> the Advisory Committee on the Framework Convention for the Protection of National Minorities. (2016) </w:t>
        </w:r>
      </w:hyperlink>
      <w:hyperlink r:id="rId104">
        <w:r w:rsidRPr="00E12003">
          <w:rPr>
            <w:i/>
            <w:sz w:val="20"/>
            <w:szCs w:val="20"/>
            <w:lang w:val="en-GB"/>
          </w:rPr>
          <w:t>Fourth statem</w:t>
        </w:r>
        <w:r>
          <w:rPr>
            <w:i/>
            <w:sz w:val="20"/>
            <w:szCs w:val="20"/>
            <w:lang w:val="en-GB"/>
          </w:rPr>
          <w:t>ent on Norway, agreed on 13 Octo</w:t>
        </w:r>
        <w:r w:rsidRPr="00E12003">
          <w:rPr>
            <w:i/>
            <w:sz w:val="20"/>
            <w:szCs w:val="20"/>
            <w:lang w:val="en-GB"/>
          </w:rPr>
          <w:t xml:space="preserve">ber 2016. </w:t>
        </w:r>
      </w:hyperlink>
      <w:hyperlink r:id="rId105">
        <w:r w:rsidRPr="00E12003">
          <w:rPr>
            <w:color w:val="1155CC"/>
            <w:sz w:val="20"/>
            <w:szCs w:val="20"/>
            <w:u w:val="single"/>
            <w:lang w:val="en-GB"/>
          </w:rPr>
          <w:t>https://www.regjeringen.no/contentassets/ab3c177f6b7b46c99d9eb8e8e88d609b/fjerde-uttalelse-om-norge---norsk-oversettelse-.pdf</w:t>
        </w:r>
      </w:hyperlink>
      <w:r w:rsidRPr="00E12003">
        <w:rPr>
          <w:sz w:val="20"/>
          <w:szCs w:val="20"/>
          <w:lang w:val="en-GB"/>
        </w:rPr>
        <w:t>, item 82</w:t>
      </w:r>
    </w:p>
  </w:footnote>
  <w:footnote w:id="118">
    <w:p w14:paraId="4E3387B0" w14:textId="77777777" w:rsidR="00DF17FE" w:rsidRDefault="00DF17FE" w:rsidP="00C2409D">
      <w:pPr>
        <w:pStyle w:val="Fotnotetekst"/>
        <w:rPr>
          <w:rFonts w:ascii="Calibri" w:hAnsi="Calibri" w:cs="Calibri"/>
          <w:sz w:val="22"/>
          <w:szCs w:val="22"/>
          <w:lang w:val="en-GB"/>
        </w:rPr>
      </w:pPr>
      <w:r>
        <w:rPr>
          <w:rStyle w:val="Fotnotereferanse"/>
        </w:rPr>
        <w:footnoteRef/>
      </w:r>
      <w:r w:rsidRPr="00365705">
        <w:rPr>
          <w:lang w:val="en-GB"/>
        </w:rPr>
        <w:t xml:space="preserve"> </w:t>
      </w:r>
      <w:hyperlink r:id="rId106" w:history="1">
        <w:r w:rsidRPr="00365705">
          <w:rPr>
            <w:rStyle w:val="Hyperkobling"/>
            <w:rFonts w:ascii="Calibri" w:hAnsi="Calibri" w:cs="Calibri"/>
            <w:sz w:val="22"/>
            <w:szCs w:val="22"/>
            <w:lang w:val="en-GB"/>
          </w:rPr>
          <w:t>https://www.regjeringen.no/contentassets/f15cea4aedbc4a868802fb621524c7c9/veileder-til-soknader-om-stotte-til-prosjekter-for-romanifolket3.pdf</w:t>
        </w:r>
      </w:hyperlink>
      <w:r w:rsidRPr="00365705">
        <w:rPr>
          <w:rFonts w:ascii="Calibri" w:hAnsi="Calibri" w:cs="Calibri"/>
          <w:sz w:val="22"/>
          <w:szCs w:val="22"/>
          <w:lang w:val="en-GB"/>
        </w:rPr>
        <w:t xml:space="preserve">  This link no longer works.</w:t>
      </w:r>
    </w:p>
    <w:p w14:paraId="29E950D7" w14:textId="77777777" w:rsidR="00DF17FE" w:rsidRPr="00365705" w:rsidRDefault="00DF17FE" w:rsidP="00C2409D">
      <w:pPr>
        <w:pStyle w:val="Fotnotetekst"/>
        <w:rPr>
          <w:lang w:val="en-GB"/>
        </w:rPr>
      </w:pPr>
    </w:p>
  </w:footnote>
  <w:footnote w:id="119">
    <w:p w14:paraId="76CF2324" w14:textId="77777777" w:rsidR="00DF17FE" w:rsidRPr="00365705" w:rsidRDefault="00DF17FE" w:rsidP="00C2409D">
      <w:pPr>
        <w:pStyle w:val="Fotnotetekst"/>
        <w:rPr>
          <w:lang w:val="en-GB"/>
        </w:rPr>
      </w:pPr>
      <w:r>
        <w:rPr>
          <w:rStyle w:val="Fotnotereferanse"/>
        </w:rPr>
        <w:footnoteRef/>
      </w:r>
      <w:r w:rsidRPr="00365705">
        <w:rPr>
          <w:lang w:val="en-GB"/>
        </w:rPr>
        <w:t xml:space="preserve"> </w:t>
      </w:r>
      <w:hyperlink r:id="rId107" w:history="1">
        <w:r w:rsidRPr="00365705">
          <w:rPr>
            <w:rStyle w:val="Hyperkobling"/>
            <w:rFonts w:ascii="Calibri" w:hAnsi="Calibri" w:cs="Calibri"/>
            <w:color w:val="0563C1"/>
            <w:sz w:val="22"/>
            <w:szCs w:val="22"/>
            <w:lang w:val="en-GB"/>
          </w:rPr>
          <w:t>https://www.regjeringen.no/contentassets/f15cea4aedbc4a868802fb621524c7c9/regelverk-for-prosjektstotte-til-romanifolket-taterne.pdf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E4CAE"/>
    <w:multiLevelType w:val="multilevel"/>
    <w:tmpl w:val="F30A768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15D03BD"/>
    <w:multiLevelType w:val="multilevel"/>
    <w:tmpl w:val="1A06A7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1973BC0"/>
    <w:multiLevelType w:val="hybridMultilevel"/>
    <w:tmpl w:val="D3B44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691AA0"/>
    <w:multiLevelType w:val="multilevel"/>
    <w:tmpl w:val="506CBE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47E7B71"/>
    <w:multiLevelType w:val="hybridMultilevel"/>
    <w:tmpl w:val="F2BCB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DA4A76"/>
    <w:multiLevelType w:val="multilevel"/>
    <w:tmpl w:val="9580EE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966340D"/>
    <w:multiLevelType w:val="multilevel"/>
    <w:tmpl w:val="4372C65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BAE52AA"/>
    <w:multiLevelType w:val="hybridMultilevel"/>
    <w:tmpl w:val="3AB47D22"/>
    <w:lvl w:ilvl="0" w:tplc="FD2C26DE">
      <w:start w:val="1"/>
      <w:numFmt w:val="decimal"/>
      <w:lvlText w:val="%1."/>
      <w:lvlJc w:val="left"/>
      <w:pPr>
        <w:ind w:left="284" w:firstLine="76"/>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E19135B"/>
    <w:multiLevelType w:val="hybridMultilevel"/>
    <w:tmpl w:val="8F6242BC"/>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9" w15:restartNumberingAfterBreak="0">
    <w:nsid w:val="0E4A7225"/>
    <w:multiLevelType w:val="multilevel"/>
    <w:tmpl w:val="980CAA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0F4E6092"/>
    <w:multiLevelType w:val="multilevel"/>
    <w:tmpl w:val="F552E4C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0FDF7F71"/>
    <w:multiLevelType w:val="hybridMultilevel"/>
    <w:tmpl w:val="E5EE5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1145757"/>
    <w:multiLevelType w:val="multilevel"/>
    <w:tmpl w:val="E5C67E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6224552"/>
    <w:multiLevelType w:val="multilevel"/>
    <w:tmpl w:val="322E65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6DE7DEE"/>
    <w:multiLevelType w:val="multilevel"/>
    <w:tmpl w:val="CA62AE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18F051ED"/>
    <w:multiLevelType w:val="hybridMultilevel"/>
    <w:tmpl w:val="ACAAA150"/>
    <w:lvl w:ilvl="0" w:tplc="FD2C26DE">
      <w:start w:val="1"/>
      <w:numFmt w:val="decimal"/>
      <w:lvlText w:val="%1."/>
      <w:lvlJc w:val="left"/>
      <w:pPr>
        <w:ind w:left="284" w:firstLine="76"/>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8F05874"/>
    <w:multiLevelType w:val="hybridMultilevel"/>
    <w:tmpl w:val="3E08123C"/>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7" w15:restartNumberingAfterBreak="0">
    <w:nsid w:val="19202384"/>
    <w:multiLevelType w:val="multilevel"/>
    <w:tmpl w:val="82F4469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1ADA4ED5"/>
    <w:multiLevelType w:val="multilevel"/>
    <w:tmpl w:val="1596A3D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1F6D5AF9"/>
    <w:multiLevelType w:val="multilevel"/>
    <w:tmpl w:val="9EF6DA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018023D"/>
    <w:multiLevelType w:val="hybridMultilevel"/>
    <w:tmpl w:val="3BBC1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33B4ACF"/>
    <w:multiLevelType w:val="hybridMultilevel"/>
    <w:tmpl w:val="AB9C163E"/>
    <w:lvl w:ilvl="0" w:tplc="FD2C26DE">
      <w:start w:val="1"/>
      <w:numFmt w:val="decimal"/>
      <w:lvlText w:val="%1."/>
      <w:lvlJc w:val="left"/>
      <w:pPr>
        <w:ind w:left="284" w:firstLine="76"/>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6373BD4"/>
    <w:multiLevelType w:val="multilevel"/>
    <w:tmpl w:val="EA207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A1214A"/>
    <w:multiLevelType w:val="hybridMultilevel"/>
    <w:tmpl w:val="8D0EC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84B02AE"/>
    <w:multiLevelType w:val="multilevel"/>
    <w:tmpl w:val="FBC67EA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2B95393C"/>
    <w:multiLevelType w:val="multilevel"/>
    <w:tmpl w:val="1596A3D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2D316848"/>
    <w:multiLevelType w:val="hybridMultilevel"/>
    <w:tmpl w:val="E28CA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D3B5F87"/>
    <w:multiLevelType w:val="multilevel"/>
    <w:tmpl w:val="1596A3D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2E39040C"/>
    <w:multiLevelType w:val="multilevel"/>
    <w:tmpl w:val="CD26D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EFC4145"/>
    <w:multiLevelType w:val="multilevel"/>
    <w:tmpl w:val="4E72DE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310C5C0F"/>
    <w:multiLevelType w:val="multilevel"/>
    <w:tmpl w:val="0B8664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31D86DE4"/>
    <w:multiLevelType w:val="multilevel"/>
    <w:tmpl w:val="44A84F9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34920250"/>
    <w:multiLevelType w:val="multilevel"/>
    <w:tmpl w:val="D33E86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34D57F20"/>
    <w:multiLevelType w:val="multilevel"/>
    <w:tmpl w:val="8D8829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380006A4"/>
    <w:multiLevelType w:val="multilevel"/>
    <w:tmpl w:val="FA4E11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38D63BA8"/>
    <w:multiLevelType w:val="hybridMultilevel"/>
    <w:tmpl w:val="A564A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9C16D70"/>
    <w:multiLevelType w:val="multilevel"/>
    <w:tmpl w:val="4FE2FD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3CC04003"/>
    <w:multiLevelType w:val="multilevel"/>
    <w:tmpl w:val="D7EC0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3DC55DF3"/>
    <w:multiLevelType w:val="multilevel"/>
    <w:tmpl w:val="156C33A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3EE5205A"/>
    <w:multiLevelType w:val="multilevel"/>
    <w:tmpl w:val="8E5E26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44AD6462"/>
    <w:multiLevelType w:val="multilevel"/>
    <w:tmpl w:val="9FB2F700"/>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1" w15:restartNumberingAfterBreak="0">
    <w:nsid w:val="459B1A15"/>
    <w:multiLevelType w:val="multilevel"/>
    <w:tmpl w:val="CD26D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7106E83"/>
    <w:multiLevelType w:val="multilevel"/>
    <w:tmpl w:val="1596A3D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49057A9D"/>
    <w:multiLevelType w:val="multilevel"/>
    <w:tmpl w:val="791A6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49810E5E"/>
    <w:multiLevelType w:val="multilevel"/>
    <w:tmpl w:val="CD26D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99C3A09"/>
    <w:multiLevelType w:val="hybridMultilevel"/>
    <w:tmpl w:val="31D07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9A90D9F"/>
    <w:multiLevelType w:val="multilevel"/>
    <w:tmpl w:val="735C33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4A1673D8"/>
    <w:multiLevelType w:val="multilevel"/>
    <w:tmpl w:val="F5CC33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4A1D7E5D"/>
    <w:multiLevelType w:val="multilevel"/>
    <w:tmpl w:val="FC44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EF96E6C"/>
    <w:multiLevelType w:val="multilevel"/>
    <w:tmpl w:val="C4BC10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50FF0CEF"/>
    <w:multiLevelType w:val="multilevel"/>
    <w:tmpl w:val="B2F6FC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54283CB1"/>
    <w:multiLevelType w:val="hybridMultilevel"/>
    <w:tmpl w:val="2AF20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6151937"/>
    <w:multiLevelType w:val="multilevel"/>
    <w:tmpl w:val="2974C50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3" w15:restartNumberingAfterBreak="0">
    <w:nsid w:val="573732DD"/>
    <w:multiLevelType w:val="multilevel"/>
    <w:tmpl w:val="314C7FF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4" w15:restartNumberingAfterBreak="0">
    <w:nsid w:val="578C4F23"/>
    <w:multiLevelType w:val="hybridMultilevel"/>
    <w:tmpl w:val="84C87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7D07E4D"/>
    <w:multiLevelType w:val="multilevel"/>
    <w:tmpl w:val="382C5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7F1784E"/>
    <w:multiLevelType w:val="multilevel"/>
    <w:tmpl w:val="13E21B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58503A70"/>
    <w:multiLevelType w:val="multilevel"/>
    <w:tmpl w:val="29E6CFF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8" w15:restartNumberingAfterBreak="0">
    <w:nsid w:val="59CF2736"/>
    <w:multiLevelType w:val="multilevel"/>
    <w:tmpl w:val="F864DE7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9" w15:restartNumberingAfterBreak="0">
    <w:nsid w:val="5ACF73CC"/>
    <w:multiLevelType w:val="multilevel"/>
    <w:tmpl w:val="4DEE11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5B6F7B2F"/>
    <w:multiLevelType w:val="multilevel"/>
    <w:tmpl w:val="3DA657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5C403A02"/>
    <w:multiLevelType w:val="multilevel"/>
    <w:tmpl w:val="1846B2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609F7DF9"/>
    <w:multiLevelType w:val="hybridMultilevel"/>
    <w:tmpl w:val="2AC8AA76"/>
    <w:lvl w:ilvl="0" w:tplc="390A8250">
      <w:numFmt w:val="bullet"/>
      <w:lvlText w:val="·"/>
      <w:lvlJc w:val="left"/>
      <w:pPr>
        <w:ind w:left="2565" w:hanging="405"/>
      </w:pPr>
      <w:rPr>
        <w:rFonts w:ascii="Calibri" w:eastAsia="Symbol" w:hAnsi="Calibri" w:cs="Symbol" w:hint="default"/>
      </w:rPr>
    </w:lvl>
    <w:lvl w:ilvl="1" w:tplc="04140001">
      <w:start w:val="1"/>
      <w:numFmt w:val="bullet"/>
      <w:lvlText w:val=""/>
      <w:lvlJc w:val="left"/>
      <w:pPr>
        <w:ind w:left="2520" w:hanging="360"/>
      </w:pPr>
      <w:rPr>
        <w:rFonts w:ascii="Symbol" w:hAnsi="Symbol" w:hint="default"/>
      </w:rPr>
    </w:lvl>
    <w:lvl w:ilvl="2" w:tplc="04140005" w:tentative="1">
      <w:start w:val="1"/>
      <w:numFmt w:val="bullet"/>
      <w:lvlText w:val=""/>
      <w:lvlJc w:val="left"/>
      <w:pPr>
        <w:ind w:left="3240" w:hanging="360"/>
      </w:pPr>
      <w:rPr>
        <w:rFonts w:ascii="Wingdings" w:hAnsi="Wingdings" w:hint="default"/>
      </w:rPr>
    </w:lvl>
    <w:lvl w:ilvl="3" w:tplc="04140001" w:tentative="1">
      <w:start w:val="1"/>
      <w:numFmt w:val="bullet"/>
      <w:lvlText w:val=""/>
      <w:lvlJc w:val="left"/>
      <w:pPr>
        <w:ind w:left="3960" w:hanging="360"/>
      </w:pPr>
      <w:rPr>
        <w:rFonts w:ascii="Symbol" w:hAnsi="Symbol" w:hint="default"/>
      </w:rPr>
    </w:lvl>
    <w:lvl w:ilvl="4" w:tplc="04140003" w:tentative="1">
      <w:start w:val="1"/>
      <w:numFmt w:val="bullet"/>
      <w:lvlText w:val="o"/>
      <w:lvlJc w:val="left"/>
      <w:pPr>
        <w:ind w:left="4680" w:hanging="360"/>
      </w:pPr>
      <w:rPr>
        <w:rFonts w:ascii="Courier New" w:hAnsi="Courier New" w:cs="Courier New" w:hint="default"/>
      </w:rPr>
    </w:lvl>
    <w:lvl w:ilvl="5" w:tplc="04140005" w:tentative="1">
      <w:start w:val="1"/>
      <w:numFmt w:val="bullet"/>
      <w:lvlText w:val=""/>
      <w:lvlJc w:val="left"/>
      <w:pPr>
        <w:ind w:left="5400" w:hanging="360"/>
      </w:pPr>
      <w:rPr>
        <w:rFonts w:ascii="Wingdings" w:hAnsi="Wingdings" w:hint="default"/>
      </w:rPr>
    </w:lvl>
    <w:lvl w:ilvl="6" w:tplc="04140001" w:tentative="1">
      <w:start w:val="1"/>
      <w:numFmt w:val="bullet"/>
      <w:lvlText w:val=""/>
      <w:lvlJc w:val="left"/>
      <w:pPr>
        <w:ind w:left="6120" w:hanging="360"/>
      </w:pPr>
      <w:rPr>
        <w:rFonts w:ascii="Symbol" w:hAnsi="Symbol" w:hint="default"/>
      </w:rPr>
    </w:lvl>
    <w:lvl w:ilvl="7" w:tplc="04140003" w:tentative="1">
      <w:start w:val="1"/>
      <w:numFmt w:val="bullet"/>
      <w:lvlText w:val="o"/>
      <w:lvlJc w:val="left"/>
      <w:pPr>
        <w:ind w:left="6840" w:hanging="360"/>
      </w:pPr>
      <w:rPr>
        <w:rFonts w:ascii="Courier New" w:hAnsi="Courier New" w:cs="Courier New" w:hint="default"/>
      </w:rPr>
    </w:lvl>
    <w:lvl w:ilvl="8" w:tplc="04140005" w:tentative="1">
      <w:start w:val="1"/>
      <w:numFmt w:val="bullet"/>
      <w:lvlText w:val=""/>
      <w:lvlJc w:val="left"/>
      <w:pPr>
        <w:ind w:left="7560" w:hanging="360"/>
      </w:pPr>
      <w:rPr>
        <w:rFonts w:ascii="Wingdings" w:hAnsi="Wingdings" w:hint="default"/>
      </w:rPr>
    </w:lvl>
  </w:abstractNum>
  <w:abstractNum w:abstractNumId="63" w15:restartNumberingAfterBreak="0">
    <w:nsid w:val="620819DB"/>
    <w:multiLevelType w:val="hybridMultilevel"/>
    <w:tmpl w:val="4CC8E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4345B89"/>
    <w:multiLevelType w:val="multilevel"/>
    <w:tmpl w:val="C1CEB32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15:restartNumberingAfterBreak="0">
    <w:nsid w:val="666C185A"/>
    <w:multiLevelType w:val="multilevel"/>
    <w:tmpl w:val="DF3A2D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678937C8"/>
    <w:multiLevelType w:val="multilevel"/>
    <w:tmpl w:val="684C94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69A06583"/>
    <w:multiLevelType w:val="multilevel"/>
    <w:tmpl w:val="45C641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69EC5F5F"/>
    <w:multiLevelType w:val="multilevel"/>
    <w:tmpl w:val="297C09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15:restartNumberingAfterBreak="0">
    <w:nsid w:val="6A9237C4"/>
    <w:multiLevelType w:val="multilevel"/>
    <w:tmpl w:val="398AD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6D3B4B1F"/>
    <w:multiLevelType w:val="multilevel"/>
    <w:tmpl w:val="557276F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1" w15:restartNumberingAfterBreak="0">
    <w:nsid w:val="727D7856"/>
    <w:multiLevelType w:val="multilevel"/>
    <w:tmpl w:val="ACDCFA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15:restartNumberingAfterBreak="0">
    <w:nsid w:val="72EE699B"/>
    <w:multiLevelType w:val="multilevel"/>
    <w:tmpl w:val="76E013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15:restartNumberingAfterBreak="0">
    <w:nsid w:val="731F4EE8"/>
    <w:multiLevelType w:val="multilevel"/>
    <w:tmpl w:val="AFB2F3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15:restartNumberingAfterBreak="0">
    <w:nsid w:val="76097AD5"/>
    <w:multiLevelType w:val="multilevel"/>
    <w:tmpl w:val="069CCF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15:restartNumberingAfterBreak="0">
    <w:nsid w:val="76C11AD3"/>
    <w:multiLevelType w:val="hybridMultilevel"/>
    <w:tmpl w:val="88A47562"/>
    <w:lvl w:ilvl="0" w:tplc="FD2C26DE">
      <w:start w:val="1"/>
      <w:numFmt w:val="decimal"/>
      <w:lvlText w:val="%1."/>
      <w:lvlJc w:val="left"/>
      <w:pPr>
        <w:ind w:left="284" w:firstLine="76"/>
      </w:pPr>
      <w:rPr>
        <w:rFonts w:hint="default"/>
        <w:b w:val="0"/>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76" w15:restartNumberingAfterBreak="0">
    <w:nsid w:val="772E6046"/>
    <w:multiLevelType w:val="hybridMultilevel"/>
    <w:tmpl w:val="ACAAA150"/>
    <w:lvl w:ilvl="0" w:tplc="FD2C26DE">
      <w:start w:val="1"/>
      <w:numFmt w:val="decimal"/>
      <w:lvlText w:val="%1."/>
      <w:lvlJc w:val="left"/>
      <w:pPr>
        <w:ind w:left="284" w:firstLine="76"/>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15:restartNumberingAfterBreak="0">
    <w:nsid w:val="7B891818"/>
    <w:multiLevelType w:val="multilevel"/>
    <w:tmpl w:val="2174A2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15:restartNumberingAfterBreak="0">
    <w:nsid w:val="7BC45AAB"/>
    <w:multiLevelType w:val="multilevel"/>
    <w:tmpl w:val="3F7E2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15:restartNumberingAfterBreak="0">
    <w:nsid w:val="7DE21B15"/>
    <w:multiLevelType w:val="multilevel"/>
    <w:tmpl w:val="5AF6EB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15:restartNumberingAfterBreak="0">
    <w:nsid w:val="7EF965CC"/>
    <w:multiLevelType w:val="multilevel"/>
    <w:tmpl w:val="273EDE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15:restartNumberingAfterBreak="0">
    <w:nsid w:val="7F454588"/>
    <w:multiLevelType w:val="multilevel"/>
    <w:tmpl w:val="5A20E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5"/>
  </w:num>
  <w:num w:numId="2">
    <w:abstractNumId w:val="51"/>
  </w:num>
  <w:num w:numId="3">
    <w:abstractNumId w:val="2"/>
  </w:num>
  <w:num w:numId="4">
    <w:abstractNumId w:val="35"/>
  </w:num>
  <w:num w:numId="5">
    <w:abstractNumId w:val="54"/>
  </w:num>
  <w:num w:numId="6">
    <w:abstractNumId w:val="23"/>
  </w:num>
  <w:num w:numId="7">
    <w:abstractNumId w:val="31"/>
  </w:num>
  <w:num w:numId="8">
    <w:abstractNumId w:val="58"/>
  </w:num>
  <w:num w:numId="9">
    <w:abstractNumId w:val="38"/>
  </w:num>
  <w:num w:numId="10">
    <w:abstractNumId w:val="0"/>
  </w:num>
  <w:num w:numId="11">
    <w:abstractNumId w:val="6"/>
  </w:num>
  <w:num w:numId="12">
    <w:abstractNumId w:val="18"/>
  </w:num>
  <w:num w:numId="13">
    <w:abstractNumId w:val="25"/>
  </w:num>
  <w:num w:numId="14">
    <w:abstractNumId w:val="32"/>
  </w:num>
  <w:num w:numId="15">
    <w:abstractNumId w:val="56"/>
  </w:num>
  <w:num w:numId="16">
    <w:abstractNumId w:val="77"/>
  </w:num>
  <w:num w:numId="17">
    <w:abstractNumId w:val="65"/>
  </w:num>
  <w:num w:numId="18">
    <w:abstractNumId w:val="42"/>
  </w:num>
  <w:num w:numId="19">
    <w:abstractNumId w:val="53"/>
  </w:num>
  <w:num w:numId="20">
    <w:abstractNumId w:val="71"/>
  </w:num>
  <w:num w:numId="21">
    <w:abstractNumId w:val="30"/>
  </w:num>
  <w:num w:numId="22">
    <w:abstractNumId w:val="46"/>
  </w:num>
  <w:num w:numId="23">
    <w:abstractNumId w:val="19"/>
  </w:num>
  <w:num w:numId="24">
    <w:abstractNumId w:val="67"/>
  </w:num>
  <w:num w:numId="25">
    <w:abstractNumId w:val="3"/>
  </w:num>
  <w:num w:numId="26">
    <w:abstractNumId w:val="73"/>
  </w:num>
  <w:num w:numId="27">
    <w:abstractNumId w:val="79"/>
  </w:num>
  <w:num w:numId="28">
    <w:abstractNumId w:val="9"/>
  </w:num>
  <w:num w:numId="29">
    <w:abstractNumId w:val="52"/>
  </w:num>
  <w:num w:numId="30">
    <w:abstractNumId w:val="43"/>
  </w:num>
  <w:num w:numId="31">
    <w:abstractNumId w:val="27"/>
  </w:num>
  <w:num w:numId="32">
    <w:abstractNumId w:val="48"/>
  </w:num>
  <w:num w:numId="33">
    <w:abstractNumId w:val="81"/>
  </w:num>
  <w:num w:numId="34">
    <w:abstractNumId w:val="13"/>
  </w:num>
  <w:num w:numId="35">
    <w:abstractNumId w:val="78"/>
  </w:num>
  <w:num w:numId="36">
    <w:abstractNumId w:val="34"/>
  </w:num>
  <w:num w:numId="37">
    <w:abstractNumId w:val="33"/>
  </w:num>
  <w:num w:numId="38">
    <w:abstractNumId w:val="60"/>
  </w:num>
  <w:num w:numId="39">
    <w:abstractNumId w:val="80"/>
  </w:num>
  <w:num w:numId="40">
    <w:abstractNumId w:val="36"/>
  </w:num>
  <w:num w:numId="41">
    <w:abstractNumId w:val="66"/>
  </w:num>
  <w:num w:numId="42">
    <w:abstractNumId w:val="14"/>
  </w:num>
  <w:num w:numId="43">
    <w:abstractNumId w:val="72"/>
  </w:num>
  <w:num w:numId="44">
    <w:abstractNumId w:val="39"/>
  </w:num>
  <w:num w:numId="45">
    <w:abstractNumId w:val="47"/>
  </w:num>
  <w:num w:numId="46">
    <w:abstractNumId w:val="8"/>
  </w:num>
  <w:num w:numId="47">
    <w:abstractNumId w:val="61"/>
  </w:num>
  <w:num w:numId="48">
    <w:abstractNumId w:val="17"/>
  </w:num>
  <w:num w:numId="49">
    <w:abstractNumId w:val="20"/>
  </w:num>
  <w:num w:numId="50">
    <w:abstractNumId w:val="50"/>
  </w:num>
  <w:num w:numId="51">
    <w:abstractNumId w:val="29"/>
  </w:num>
  <w:num w:numId="52">
    <w:abstractNumId w:val="37"/>
  </w:num>
  <w:num w:numId="53">
    <w:abstractNumId w:val="68"/>
  </w:num>
  <w:num w:numId="54">
    <w:abstractNumId w:val="40"/>
  </w:num>
  <w:num w:numId="55">
    <w:abstractNumId w:val="74"/>
  </w:num>
  <w:num w:numId="56">
    <w:abstractNumId w:val="55"/>
  </w:num>
  <w:num w:numId="57">
    <w:abstractNumId w:val="59"/>
  </w:num>
  <w:num w:numId="58">
    <w:abstractNumId w:val="12"/>
  </w:num>
  <w:num w:numId="59">
    <w:abstractNumId w:val="64"/>
  </w:num>
  <w:num w:numId="60">
    <w:abstractNumId w:val="15"/>
  </w:num>
  <w:num w:numId="61">
    <w:abstractNumId w:val="44"/>
  </w:num>
  <w:num w:numId="62">
    <w:abstractNumId w:val="26"/>
  </w:num>
  <w:num w:numId="63">
    <w:abstractNumId w:val="11"/>
  </w:num>
  <w:num w:numId="64">
    <w:abstractNumId w:val="4"/>
  </w:num>
  <w:num w:numId="65">
    <w:abstractNumId w:val="57"/>
  </w:num>
  <w:num w:numId="66">
    <w:abstractNumId w:val="5"/>
  </w:num>
  <w:num w:numId="67">
    <w:abstractNumId w:val="24"/>
  </w:num>
  <w:num w:numId="68">
    <w:abstractNumId w:val="1"/>
  </w:num>
  <w:num w:numId="69">
    <w:abstractNumId w:val="10"/>
  </w:num>
  <w:num w:numId="70">
    <w:abstractNumId w:val="70"/>
  </w:num>
  <w:num w:numId="71">
    <w:abstractNumId w:val="22"/>
  </w:num>
  <w:num w:numId="72">
    <w:abstractNumId w:val="49"/>
  </w:num>
  <w:num w:numId="73">
    <w:abstractNumId w:val="69"/>
  </w:num>
  <w:num w:numId="74">
    <w:abstractNumId w:val="16"/>
  </w:num>
  <w:num w:numId="75">
    <w:abstractNumId w:val="63"/>
  </w:num>
  <w:num w:numId="76">
    <w:abstractNumId w:val="62"/>
  </w:num>
  <w:num w:numId="77">
    <w:abstractNumId w:val="7"/>
  </w:num>
  <w:num w:numId="78">
    <w:abstractNumId w:val="21"/>
  </w:num>
  <w:num w:numId="79">
    <w:abstractNumId w:val="75"/>
  </w:num>
  <w:num w:numId="80">
    <w:abstractNumId w:val="41"/>
  </w:num>
  <w:num w:numId="81">
    <w:abstractNumId w:val="28"/>
  </w:num>
  <w:num w:numId="82">
    <w:abstractNumId w:val="76"/>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DD0"/>
    <w:rsid w:val="00007AF0"/>
    <w:rsid w:val="000112C0"/>
    <w:rsid w:val="00022816"/>
    <w:rsid w:val="00027060"/>
    <w:rsid w:val="000368F6"/>
    <w:rsid w:val="000532B9"/>
    <w:rsid w:val="000576E9"/>
    <w:rsid w:val="00063FD0"/>
    <w:rsid w:val="00087794"/>
    <w:rsid w:val="00091968"/>
    <w:rsid w:val="000D05A5"/>
    <w:rsid w:val="000E6561"/>
    <w:rsid w:val="0010075E"/>
    <w:rsid w:val="00122409"/>
    <w:rsid w:val="001300A3"/>
    <w:rsid w:val="00132CC0"/>
    <w:rsid w:val="00147314"/>
    <w:rsid w:val="00153CAD"/>
    <w:rsid w:val="001616C1"/>
    <w:rsid w:val="00174820"/>
    <w:rsid w:val="001757BC"/>
    <w:rsid w:val="001A469C"/>
    <w:rsid w:val="001D441E"/>
    <w:rsid w:val="001E1320"/>
    <w:rsid w:val="001E27CA"/>
    <w:rsid w:val="001E4572"/>
    <w:rsid w:val="00211152"/>
    <w:rsid w:val="00211AB3"/>
    <w:rsid w:val="00231B48"/>
    <w:rsid w:val="00263569"/>
    <w:rsid w:val="00266F3C"/>
    <w:rsid w:val="00270C70"/>
    <w:rsid w:val="002A05D2"/>
    <w:rsid w:val="002C6077"/>
    <w:rsid w:val="002C7D30"/>
    <w:rsid w:val="002F4CDB"/>
    <w:rsid w:val="0030504D"/>
    <w:rsid w:val="00314B39"/>
    <w:rsid w:val="00341DDA"/>
    <w:rsid w:val="003428D3"/>
    <w:rsid w:val="0035741B"/>
    <w:rsid w:val="00361D5E"/>
    <w:rsid w:val="00363DA6"/>
    <w:rsid w:val="003721EB"/>
    <w:rsid w:val="00376446"/>
    <w:rsid w:val="003A3786"/>
    <w:rsid w:val="003B7BBC"/>
    <w:rsid w:val="003C037A"/>
    <w:rsid w:val="003F5220"/>
    <w:rsid w:val="004564C3"/>
    <w:rsid w:val="00480DEE"/>
    <w:rsid w:val="00482339"/>
    <w:rsid w:val="004B6651"/>
    <w:rsid w:val="004D4084"/>
    <w:rsid w:val="004E1DB9"/>
    <w:rsid w:val="004E5733"/>
    <w:rsid w:val="004E6865"/>
    <w:rsid w:val="005342B3"/>
    <w:rsid w:val="00535578"/>
    <w:rsid w:val="0057515B"/>
    <w:rsid w:val="005A2366"/>
    <w:rsid w:val="005C2B8E"/>
    <w:rsid w:val="005D0F9A"/>
    <w:rsid w:val="005E6D45"/>
    <w:rsid w:val="005E72EE"/>
    <w:rsid w:val="005F172A"/>
    <w:rsid w:val="00603981"/>
    <w:rsid w:val="0061721E"/>
    <w:rsid w:val="006719A6"/>
    <w:rsid w:val="00673E8D"/>
    <w:rsid w:val="00690080"/>
    <w:rsid w:val="006A3D61"/>
    <w:rsid w:val="006A6EDD"/>
    <w:rsid w:val="006E1606"/>
    <w:rsid w:val="0071154D"/>
    <w:rsid w:val="00714C4A"/>
    <w:rsid w:val="00755F56"/>
    <w:rsid w:val="00784958"/>
    <w:rsid w:val="007971BD"/>
    <w:rsid w:val="007C5A53"/>
    <w:rsid w:val="007F1194"/>
    <w:rsid w:val="008076AF"/>
    <w:rsid w:val="00811B8F"/>
    <w:rsid w:val="00821DE0"/>
    <w:rsid w:val="00832C5D"/>
    <w:rsid w:val="00834ACA"/>
    <w:rsid w:val="00854505"/>
    <w:rsid w:val="0085466A"/>
    <w:rsid w:val="008548A9"/>
    <w:rsid w:val="00862A29"/>
    <w:rsid w:val="0086401E"/>
    <w:rsid w:val="008659A2"/>
    <w:rsid w:val="008864B1"/>
    <w:rsid w:val="008927A5"/>
    <w:rsid w:val="0089509D"/>
    <w:rsid w:val="008A2515"/>
    <w:rsid w:val="008B7BF6"/>
    <w:rsid w:val="008D2FD2"/>
    <w:rsid w:val="008D3A12"/>
    <w:rsid w:val="008E1DD0"/>
    <w:rsid w:val="008F2D1A"/>
    <w:rsid w:val="00922726"/>
    <w:rsid w:val="0095788B"/>
    <w:rsid w:val="0097092B"/>
    <w:rsid w:val="009933E2"/>
    <w:rsid w:val="009A4632"/>
    <w:rsid w:val="009B737B"/>
    <w:rsid w:val="009F13BC"/>
    <w:rsid w:val="00A11B0D"/>
    <w:rsid w:val="00A17F22"/>
    <w:rsid w:val="00A5317C"/>
    <w:rsid w:val="00A572B2"/>
    <w:rsid w:val="00A92820"/>
    <w:rsid w:val="00A94072"/>
    <w:rsid w:val="00AA44B2"/>
    <w:rsid w:val="00AC339F"/>
    <w:rsid w:val="00AC67C6"/>
    <w:rsid w:val="00AD5E64"/>
    <w:rsid w:val="00AE45DE"/>
    <w:rsid w:val="00AE6E83"/>
    <w:rsid w:val="00AE7131"/>
    <w:rsid w:val="00AE74DF"/>
    <w:rsid w:val="00AF1E90"/>
    <w:rsid w:val="00B01399"/>
    <w:rsid w:val="00B03829"/>
    <w:rsid w:val="00B07B9C"/>
    <w:rsid w:val="00B11C95"/>
    <w:rsid w:val="00B53CF5"/>
    <w:rsid w:val="00B53E1B"/>
    <w:rsid w:val="00B66897"/>
    <w:rsid w:val="00B70AEB"/>
    <w:rsid w:val="00B90D3F"/>
    <w:rsid w:val="00BB3A76"/>
    <w:rsid w:val="00BC6467"/>
    <w:rsid w:val="00BD3AA8"/>
    <w:rsid w:val="00C23B3F"/>
    <w:rsid w:val="00C2409D"/>
    <w:rsid w:val="00C34296"/>
    <w:rsid w:val="00C42313"/>
    <w:rsid w:val="00C50662"/>
    <w:rsid w:val="00C5667D"/>
    <w:rsid w:val="00CC675A"/>
    <w:rsid w:val="00CE5F5F"/>
    <w:rsid w:val="00D0760D"/>
    <w:rsid w:val="00D323B7"/>
    <w:rsid w:val="00D3639A"/>
    <w:rsid w:val="00D471CE"/>
    <w:rsid w:val="00D85035"/>
    <w:rsid w:val="00D86815"/>
    <w:rsid w:val="00DB2AEE"/>
    <w:rsid w:val="00DB5E13"/>
    <w:rsid w:val="00DE6301"/>
    <w:rsid w:val="00DF17FE"/>
    <w:rsid w:val="00DF5E2E"/>
    <w:rsid w:val="00E0699B"/>
    <w:rsid w:val="00E17520"/>
    <w:rsid w:val="00E3299E"/>
    <w:rsid w:val="00E34FB8"/>
    <w:rsid w:val="00E874F5"/>
    <w:rsid w:val="00EC0FC3"/>
    <w:rsid w:val="00EC431D"/>
    <w:rsid w:val="00EF285A"/>
    <w:rsid w:val="00EF2CA2"/>
    <w:rsid w:val="00EF59B1"/>
    <w:rsid w:val="00F12C58"/>
    <w:rsid w:val="00F21435"/>
    <w:rsid w:val="00F31B62"/>
    <w:rsid w:val="00F56B95"/>
    <w:rsid w:val="00F56D76"/>
    <w:rsid w:val="00FA783C"/>
    <w:rsid w:val="00FC562F"/>
    <w:rsid w:val="00FF229E"/>
    <w:rsid w:val="00FF40BA"/>
    <w:rsid w:val="00FF5CA7"/>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FDFCB"/>
  <w15:chartTrackingRefBased/>
  <w15:docId w15:val="{32582E76-CE3E-4E67-A477-A251C33A0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1DD0"/>
  </w:style>
  <w:style w:type="paragraph" w:styleId="Overskrift1">
    <w:name w:val="heading 1"/>
    <w:basedOn w:val="Normal"/>
    <w:next w:val="Normal"/>
    <w:link w:val="Overskrift1Tegn"/>
    <w:uiPriority w:val="9"/>
    <w:qFormat/>
    <w:rsid w:val="00EC0FC3"/>
    <w:pPr>
      <w:keepNext/>
      <w:keepLines/>
      <w:spacing w:before="240" w:after="120"/>
      <w:outlineLvl w:val="0"/>
    </w:pPr>
    <w:rPr>
      <w:rFonts w:ascii="Calibri" w:eastAsiaTheme="majorEastAsia" w:hAnsi="Calibri" w:cstheme="majorBidi"/>
      <w:b/>
      <w:color w:val="C00000"/>
      <w:sz w:val="32"/>
      <w:szCs w:val="32"/>
      <w:u w:val="single"/>
      <w:lang w:val="en-GB"/>
    </w:rPr>
  </w:style>
  <w:style w:type="paragraph" w:styleId="Overskrift2">
    <w:name w:val="heading 2"/>
    <w:basedOn w:val="Normal"/>
    <w:link w:val="Overskrift2Tegn"/>
    <w:uiPriority w:val="9"/>
    <w:qFormat/>
    <w:rsid w:val="00F21435"/>
    <w:pPr>
      <w:spacing w:before="100" w:beforeAutospacing="1" w:after="100" w:afterAutospacing="1" w:line="240" w:lineRule="auto"/>
      <w:outlineLvl w:val="1"/>
    </w:pPr>
    <w:rPr>
      <w:rFonts w:eastAsia="Times New Roman" w:cs="Times New Roman"/>
      <w:bCs/>
      <w:sz w:val="28"/>
      <w:szCs w:val="36"/>
      <w:u w:val="single"/>
      <w:lang w:val="en-GB" w:eastAsia="en-GB"/>
    </w:rPr>
  </w:style>
  <w:style w:type="paragraph" w:styleId="Overskrift3">
    <w:name w:val="heading 3"/>
    <w:basedOn w:val="Normal"/>
    <w:next w:val="Normal"/>
    <w:link w:val="Overskrift3Tegn"/>
    <w:uiPriority w:val="9"/>
    <w:unhideWhenUsed/>
    <w:qFormat/>
    <w:rsid w:val="00821DE0"/>
    <w:pPr>
      <w:outlineLvl w:val="2"/>
    </w:pPr>
    <w:rPr>
      <w:rFonts w:asciiTheme="majorHAnsi" w:hAnsiTheme="majorHAnsi"/>
      <w:b/>
      <w:color w:val="9E0000"/>
      <w:lang w:val="en-GB"/>
    </w:rPr>
  </w:style>
  <w:style w:type="paragraph" w:styleId="Overskrift4">
    <w:name w:val="heading 4"/>
    <w:basedOn w:val="Normal"/>
    <w:next w:val="Normal"/>
    <w:link w:val="Overskrift4Tegn"/>
    <w:uiPriority w:val="9"/>
    <w:unhideWhenUsed/>
    <w:qFormat/>
    <w:rsid w:val="00F21435"/>
    <w:pPr>
      <w:keepNext/>
      <w:keepLines/>
      <w:spacing w:before="40" w:after="120"/>
      <w:outlineLvl w:val="3"/>
    </w:pPr>
    <w:rPr>
      <w:rFonts w:asciiTheme="majorHAnsi" w:eastAsiaTheme="majorEastAsia" w:hAnsiTheme="majorHAnsi" w:cstheme="majorBidi"/>
      <w:b/>
      <w:iCs/>
      <w:color w:val="9E0000"/>
    </w:rPr>
  </w:style>
  <w:style w:type="paragraph" w:styleId="Overskrift5">
    <w:name w:val="heading 5"/>
    <w:basedOn w:val="Normal"/>
    <w:next w:val="Normal"/>
    <w:link w:val="Overskrift5Tegn"/>
    <w:uiPriority w:val="9"/>
    <w:unhideWhenUsed/>
    <w:qFormat/>
    <w:rsid w:val="003B7BB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styleId="Merknadsreferanse">
    <w:name w:val="annotation reference"/>
    <w:basedOn w:val="Standardskriftforavsnitt"/>
    <w:uiPriority w:val="99"/>
    <w:semiHidden/>
    <w:unhideWhenUsed/>
    <w:rsid w:val="008E1DD0"/>
    <w:rPr>
      <w:sz w:val="16"/>
      <w:szCs w:val="16"/>
    </w:rPr>
  </w:style>
  <w:style w:type="paragraph" w:styleId="Merknadstekst">
    <w:name w:val="annotation text"/>
    <w:basedOn w:val="Normal"/>
    <w:link w:val="MerknadstekstTegn"/>
    <w:uiPriority w:val="99"/>
    <w:unhideWhenUsed/>
    <w:rsid w:val="008E1DD0"/>
    <w:pPr>
      <w:spacing w:line="240" w:lineRule="auto"/>
    </w:pPr>
    <w:rPr>
      <w:sz w:val="20"/>
      <w:szCs w:val="20"/>
    </w:rPr>
  </w:style>
  <w:style w:type="character" w:customStyle="1" w:styleId="MerknadstekstTegn">
    <w:name w:val="Merknadstekst Tegn"/>
    <w:basedOn w:val="Standardskriftforavsnitt"/>
    <w:link w:val="Merknadstekst"/>
    <w:uiPriority w:val="99"/>
    <w:rsid w:val="008E1DD0"/>
    <w:rPr>
      <w:sz w:val="20"/>
      <w:szCs w:val="20"/>
    </w:rPr>
  </w:style>
  <w:style w:type="paragraph" w:styleId="Listeavsnitt">
    <w:name w:val="List Paragraph"/>
    <w:basedOn w:val="Normal"/>
    <w:uiPriority w:val="34"/>
    <w:qFormat/>
    <w:rsid w:val="008E1DD0"/>
    <w:pPr>
      <w:ind w:left="720"/>
      <w:contextualSpacing/>
    </w:pPr>
  </w:style>
  <w:style w:type="paragraph" w:styleId="NormalWeb">
    <w:name w:val="Normal (Web)"/>
    <w:basedOn w:val="Normal"/>
    <w:uiPriority w:val="99"/>
    <w:unhideWhenUsed/>
    <w:rsid w:val="008E1DD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Fotnotetekst">
    <w:name w:val="footnote text"/>
    <w:basedOn w:val="Normal"/>
    <w:link w:val="FotnotetekstTegn"/>
    <w:uiPriority w:val="99"/>
    <w:unhideWhenUsed/>
    <w:rsid w:val="008E1DD0"/>
    <w:pPr>
      <w:spacing w:after="0" w:line="240" w:lineRule="auto"/>
    </w:pPr>
    <w:rPr>
      <w:sz w:val="20"/>
      <w:szCs w:val="20"/>
    </w:rPr>
  </w:style>
  <w:style w:type="character" w:customStyle="1" w:styleId="FotnotetekstTegn">
    <w:name w:val="Fotnotetekst Tegn"/>
    <w:basedOn w:val="Standardskriftforavsnitt"/>
    <w:link w:val="Fotnotetekst"/>
    <w:uiPriority w:val="99"/>
    <w:rsid w:val="008E1DD0"/>
    <w:rPr>
      <w:sz w:val="20"/>
      <w:szCs w:val="20"/>
    </w:rPr>
  </w:style>
  <w:style w:type="character" w:styleId="Fotnotereferanse">
    <w:name w:val="footnote reference"/>
    <w:basedOn w:val="Standardskriftforavsnitt"/>
    <w:uiPriority w:val="99"/>
    <w:unhideWhenUsed/>
    <w:rsid w:val="008E1DD0"/>
    <w:rPr>
      <w:vertAlign w:val="superscript"/>
    </w:rPr>
  </w:style>
  <w:style w:type="paragraph" w:styleId="Bobletekst">
    <w:name w:val="Balloon Text"/>
    <w:basedOn w:val="Normal"/>
    <w:link w:val="BobletekstTegn"/>
    <w:uiPriority w:val="99"/>
    <w:semiHidden/>
    <w:unhideWhenUsed/>
    <w:rsid w:val="008E1DD0"/>
    <w:pPr>
      <w:spacing w:after="0" w:line="240" w:lineRule="auto"/>
    </w:pPr>
    <w:rPr>
      <w:rFonts w:ascii="Segoe UI" w:hAnsi="Segoe UI" w:cs="Segoe UI"/>
      <w:sz w:val="18"/>
      <w:szCs w:val="18"/>
    </w:rPr>
  </w:style>
  <w:style w:type="character" w:customStyle="1" w:styleId="BobletekstTegn">
    <w:name w:val="Bobletekst Tegn"/>
    <w:basedOn w:val="Standardskriftforavsnitt"/>
    <w:link w:val="Bobletekst"/>
    <w:uiPriority w:val="99"/>
    <w:semiHidden/>
    <w:rsid w:val="008E1DD0"/>
    <w:rPr>
      <w:rFonts w:ascii="Segoe UI" w:hAnsi="Segoe UI" w:cs="Segoe UI"/>
      <w:sz w:val="18"/>
      <w:szCs w:val="18"/>
    </w:rPr>
  </w:style>
  <w:style w:type="paragraph" w:styleId="Kommentaremne">
    <w:name w:val="annotation subject"/>
    <w:basedOn w:val="Merknadstekst"/>
    <w:next w:val="Merknadstekst"/>
    <w:link w:val="KommentaremneTegn"/>
    <w:uiPriority w:val="99"/>
    <w:semiHidden/>
    <w:unhideWhenUsed/>
    <w:rsid w:val="00DE6301"/>
    <w:rPr>
      <w:b/>
      <w:bCs/>
    </w:rPr>
  </w:style>
  <w:style w:type="character" w:customStyle="1" w:styleId="KommentaremneTegn">
    <w:name w:val="Kommentaremne Tegn"/>
    <w:basedOn w:val="MerknadstekstTegn"/>
    <w:link w:val="Kommentaremne"/>
    <w:uiPriority w:val="99"/>
    <w:semiHidden/>
    <w:rsid w:val="00DE6301"/>
    <w:rPr>
      <w:b/>
      <w:bCs/>
      <w:sz w:val="20"/>
      <w:szCs w:val="20"/>
    </w:rPr>
  </w:style>
  <w:style w:type="character" w:customStyle="1" w:styleId="Overskrift2Tegn">
    <w:name w:val="Overskrift 2 Tegn"/>
    <w:basedOn w:val="Standardskriftforavsnitt"/>
    <w:link w:val="Overskrift2"/>
    <w:uiPriority w:val="9"/>
    <w:rsid w:val="00F21435"/>
    <w:rPr>
      <w:rFonts w:eastAsia="Times New Roman" w:cs="Times New Roman"/>
      <w:bCs/>
      <w:sz w:val="28"/>
      <w:szCs w:val="36"/>
      <w:u w:val="single"/>
      <w:lang w:val="en-GB" w:eastAsia="en-GB"/>
    </w:rPr>
  </w:style>
  <w:style w:type="paragraph" w:styleId="Tittel">
    <w:name w:val="Title"/>
    <w:basedOn w:val="Normal"/>
    <w:next w:val="Normal"/>
    <w:link w:val="TittelTegn"/>
    <w:uiPriority w:val="10"/>
    <w:qFormat/>
    <w:rsid w:val="00D86815"/>
    <w:pPr>
      <w:spacing w:after="0" w:line="240" w:lineRule="auto"/>
      <w:contextualSpacing/>
    </w:pPr>
    <w:rPr>
      <w:rFonts w:asciiTheme="majorHAnsi" w:eastAsiaTheme="majorEastAsia" w:hAnsiTheme="majorHAnsi" w:cstheme="majorBidi"/>
      <w:b/>
      <w:spacing w:val="-10"/>
      <w:kern w:val="28"/>
      <w:sz w:val="40"/>
      <w:szCs w:val="56"/>
    </w:rPr>
  </w:style>
  <w:style w:type="character" w:customStyle="1" w:styleId="TittelTegn">
    <w:name w:val="Tittel Tegn"/>
    <w:basedOn w:val="Standardskriftforavsnitt"/>
    <w:link w:val="Tittel"/>
    <w:uiPriority w:val="10"/>
    <w:rsid w:val="00D86815"/>
    <w:rPr>
      <w:rFonts w:asciiTheme="majorHAnsi" w:eastAsiaTheme="majorEastAsia" w:hAnsiTheme="majorHAnsi" w:cstheme="majorBidi"/>
      <w:b/>
      <w:spacing w:val="-10"/>
      <w:kern w:val="28"/>
      <w:sz w:val="40"/>
      <w:szCs w:val="56"/>
    </w:rPr>
  </w:style>
  <w:style w:type="character" w:customStyle="1" w:styleId="Overskrift1Tegn">
    <w:name w:val="Overskrift 1 Tegn"/>
    <w:basedOn w:val="Standardskriftforavsnitt"/>
    <w:link w:val="Overskrift1"/>
    <w:uiPriority w:val="9"/>
    <w:rsid w:val="00EC0FC3"/>
    <w:rPr>
      <w:rFonts w:ascii="Calibri" w:eastAsiaTheme="majorEastAsia" w:hAnsi="Calibri" w:cstheme="majorBidi"/>
      <w:b/>
      <w:color w:val="C00000"/>
      <w:sz w:val="32"/>
      <w:szCs w:val="32"/>
      <w:u w:val="single"/>
      <w:lang w:val="en-GB"/>
    </w:rPr>
  </w:style>
  <w:style w:type="character" w:styleId="Linjenummer">
    <w:name w:val="line number"/>
    <w:basedOn w:val="Standardskriftforavsnitt"/>
    <w:uiPriority w:val="99"/>
    <w:semiHidden/>
    <w:unhideWhenUsed/>
    <w:rsid w:val="001D441E"/>
  </w:style>
  <w:style w:type="character" w:customStyle="1" w:styleId="Overskrift3Tegn">
    <w:name w:val="Overskrift 3 Tegn"/>
    <w:basedOn w:val="Standardskriftforavsnitt"/>
    <w:link w:val="Overskrift3"/>
    <w:uiPriority w:val="9"/>
    <w:rsid w:val="00821DE0"/>
    <w:rPr>
      <w:rFonts w:asciiTheme="majorHAnsi" w:hAnsiTheme="majorHAnsi"/>
      <w:b/>
      <w:color w:val="9E0000"/>
      <w:lang w:val="en-GB"/>
    </w:rPr>
  </w:style>
  <w:style w:type="character" w:customStyle="1" w:styleId="Overskrift5Tegn">
    <w:name w:val="Overskrift 5 Tegn"/>
    <w:basedOn w:val="Standardskriftforavsnitt"/>
    <w:link w:val="Overskrift5"/>
    <w:uiPriority w:val="9"/>
    <w:rsid w:val="003B7BBC"/>
    <w:rPr>
      <w:rFonts w:asciiTheme="majorHAnsi" w:eastAsiaTheme="majorEastAsia" w:hAnsiTheme="majorHAnsi" w:cstheme="majorBidi"/>
      <w:color w:val="2F5496" w:themeColor="accent1" w:themeShade="BF"/>
    </w:rPr>
  </w:style>
  <w:style w:type="character" w:styleId="Hyperkobling">
    <w:name w:val="Hyperlink"/>
    <w:basedOn w:val="Standardskriftforavsnitt"/>
    <w:uiPriority w:val="99"/>
    <w:unhideWhenUsed/>
    <w:rsid w:val="003B7BBC"/>
    <w:rPr>
      <w:color w:val="0000FF"/>
      <w:u w:val="single"/>
    </w:rPr>
  </w:style>
  <w:style w:type="character" w:styleId="Fulgthyperkobling">
    <w:name w:val="FollowedHyperlink"/>
    <w:basedOn w:val="Standardskriftforavsnitt"/>
    <w:uiPriority w:val="99"/>
    <w:semiHidden/>
    <w:unhideWhenUsed/>
    <w:rsid w:val="00363DA6"/>
    <w:rPr>
      <w:color w:val="954F72" w:themeColor="followedHyperlink"/>
      <w:u w:val="single"/>
    </w:rPr>
  </w:style>
  <w:style w:type="character" w:styleId="Ulstomtale">
    <w:name w:val="Unresolved Mention"/>
    <w:basedOn w:val="Standardskriftforavsnitt"/>
    <w:uiPriority w:val="99"/>
    <w:semiHidden/>
    <w:unhideWhenUsed/>
    <w:rsid w:val="000D05A5"/>
    <w:rPr>
      <w:color w:val="605E5C"/>
      <w:shd w:val="clear" w:color="auto" w:fill="E1DFDD"/>
    </w:rPr>
  </w:style>
  <w:style w:type="paragraph" w:styleId="Topptekst">
    <w:name w:val="header"/>
    <w:basedOn w:val="Normal"/>
    <w:link w:val="TopptekstTegn"/>
    <w:uiPriority w:val="99"/>
    <w:unhideWhenUsed/>
    <w:rsid w:val="000D05A5"/>
    <w:pPr>
      <w:tabs>
        <w:tab w:val="center" w:pos="4536"/>
        <w:tab w:val="right" w:pos="9072"/>
      </w:tabs>
      <w:spacing w:after="0" w:line="240" w:lineRule="auto"/>
    </w:pPr>
  </w:style>
  <w:style w:type="character" w:customStyle="1" w:styleId="TopptekstTegn">
    <w:name w:val="Topptekst Tegn"/>
    <w:basedOn w:val="Standardskriftforavsnitt"/>
    <w:link w:val="Topptekst"/>
    <w:uiPriority w:val="99"/>
    <w:rsid w:val="000D05A5"/>
  </w:style>
  <w:style w:type="paragraph" w:styleId="Bunntekst">
    <w:name w:val="footer"/>
    <w:basedOn w:val="Normal"/>
    <w:link w:val="BunntekstTegn"/>
    <w:uiPriority w:val="99"/>
    <w:unhideWhenUsed/>
    <w:rsid w:val="000D05A5"/>
    <w:pPr>
      <w:tabs>
        <w:tab w:val="center" w:pos="4536"/>
        <w:tab w:val="right" w:pos="9072"/>
      </w:tabs>
      <w:spacing w:after="0" w:line="240" w:lineRule="auto"/>
    </w:pPr>
  </w:style>
  <w:style w:type="character" w:customStyle="1" w:styleId="BunntekstTegn">
    <w:name w:val="Bunntekst Tegn"/>
    <w:basedOn w:val="Standardskriftforavsnitt"/>
    <w:link w:val="Bunntekst"/>
    <w:uiPriority w:val="99"/>
    <w:rsid w:val="000D05A5"/>
  </w:style>
  <w:style w:type="paragraph" w:styleId="Sluttnotetekst">
    <w:name w:val="endnote text"/>
    <w:basedOn w:val="Normal"/>
    <w:link w:val="SluttnotetekstTegn"/>
    <w:uiPriority w:val="99"/>
    <w:semiHidden/>
    <w:unhideWhenUsed/>
    <w:rsid w:val="002F4CDB"/>
    <w:pPr>
      <w:spacing w:after="0" w:line="240" w:lineRule="auto"/>
    </w:pPr>
    <w:rPr>
      <w:sz w:val="20"/>
      <w:szCs w:val="20"/>
    </w:rPr>
  </w:style>
  <w:style w:type="character" w:customStyle="1" w:styleId="SluttnotetekstTegn">
    <w:name w:val="Sluttnotetekst Tegn"/>
    <w:basedOn w:val="Standardskriftforavsnitt"/>
    <w:link w:val="Sluttnotetekst"/>
    <w:uiPriority w:val="99"/>
    <w:semiHidden/>
    <w:rsid w:val="002F4CDB"/>
    <w:rPr>
      <w:sz w:val="20"/>
      <w:szCs w:val="20"/>
    </w:rPr>
  </w:style>
  <w:style w:type="character" w:styleId="Sluttnotereferanse">
    <w:name w:val="endnote reference"/>
    <w:basedOn w:val="Standardskriftforavsnitt"/>
    <w:uiPriority w:val="99"/>
    <w:semiHidden/>
    <w:unhideWhenUsed/>
    <w:rsid w:val="002F4CDB"/>
    <w:rPr>
      <w:vertAlign w:val="superscript"/>
    </w:rPr>
  </w:style>
  <w:style w:type="paragraph" w:styleId="Overskriftforinnholdsfortegnelse">
    <w:name w:val="TOC Heading"/>
    <w:basedOn w:val="Overskrift1"/>
    <w:next w:val="Normal"/>
    <w:uiPriority w:val="39"/>
    <w:unhideWhenUsed/>
    <w:qFormat/>
    <w:rsid w:val="00B90D3F"/>
    <w:pPr>
      <w:spacing w:after="0"/>
      <w:outlineLvl w:val="9"/>
    </w:pPr>
    <w:rPr>
      <w:rFonts w:asciiTheme="majorHAnsi" w:hAnsiTheme="majorHAnsi"/>
      <w:b w:val="0"/>
      <w:color w:val="2F5496" w:themeColor="accent1" w:themeShade="BF"/>
      <w:lang w:val="en-US"/>
    </w:rPr>
  </w:style>
  <w:style w:type="paragraph" w:styleId="INNH3">
    <w:name w:val="toc 3"/>
    <w:basedOn w:val="Normal"/>
    <w:next w:val="Normal"/>
    <w:autoRedefine/>
    <w:uiPriority w:val="39"/>
    <w:unhideWhenUsed/>
    <w:rsid w:val="00FA783C"/>
    <w:pPr>
      <w:tabs>
        <w:tab w:val="right" w:leader="dot" w:pos="9062"/>
      </w:tabs>
      <w:spacing w:before="120" w:after="120"/>
      <w:ind w:left="442"/>
    </w:pPr>
  </w:style>
  <w:style w:type="paragraph" w:styleId="INNH1">
    <w:name w:val="toc 1"/>
    <w:basedOn w:val="Normal"/>
    <w:next w:val="Normal"/>
    <w:autoRedefine/>
    <w:uiPriority w:val="39"/>
    <w:unhideWhenUsed/>
    <w:rsid w:val="009B737B"/>
    <w:pPr>
      <w:tabs>
        <w:tab w:val="right" w:leader="dot" w:pos="9062"/>
      </w:tabs>
      <w:spacing w:after="100"/>
    </w:pPr>
    <w:rPr>
      <w:b/>
      <w:noProof/>
    </w:rPr>
  </w:style>
  <w:style w:type="paragraph" w:styleId="INNH2">
    <w:name w:val="toc 2"/>
    <w:basedOn w:val="Normal"/>
    <w:next w:val="Normal"/>
    <w:autoRedefine/>
    <w:uiPriority w:val="39"/>
    <w:unhideWhenUsed/>
    <w:rsid w:val="00FC562F"/>
    <w:pPr>
      <w:tabs>
        <w:tab w:val="right" w:leader="dot" w:pos="9062"/>
      </w:tabs>
      <w:spacing w:after="100"/>
      <w:ind w:left="220"/>
    </w:pPr>
    <w:rPr>
      <w:noProof/>
    </w:rPr>
  </w:style>
  <w:style w:type="paragraph" w:customStyle="1" w:styleId="Default">
    <w:name w:val="Default"/>
    <w:rsid w:val="00B01399"/>
    <w:pPr>
      <w:autoSpaceDE w:val="0"/>
      <w:autoSpaceDN w:val="0"/>
      <w:adjustRightInd w:val="0"/>
      <w:spacing w:after="0" w:line="240" w:lineRule="auto"/>
    </w:pPr>
    <w:rPr>
      <w:rFonts w:ascii="Times New Roman" w:eastAsia="Cambria" w:hAnsi="Times New Roman" w:cs="Times New Roman"/>
      <w:color w:val="000000"/>
      <w:sz w:val="24"/>
      <w:szCs w:val="24"/>
      <w:lang w:eastAsia="nb-NO"/>
    </w:rPr>
  </w:style>
  <w:style w:type="character" w:customStyle="1" w:styleId="Overskrift4Tegn">
    <w:name w:val="Overskrift 4 Tegn"/>
    <w:basedOn w:val="Standardskriftforavsnitt"/>
    <w:link w:val="Overskrift4"/>
    <w:uiPriority w:val="9"/>
    <w:rsid w:val="00F21435"/>
    <w:rPr>
      <w:rFonts w:asciiTheme="majorHAnsi" w:eastAsiaTheme="majorEastAsia" w:hAnsiTheme="majorHAnsi" w:cstheme="majorBidi"/>
      <w:b/>
      <w:iCs/>
      <w:color w:val="9E0000"/>
    </w:rPr>
  </w:style>
  <w:style w:type="paragraph" w:styleId="Ingenmellomrom">
    <w:name w:val="No Spacing"/>
    <w:link w:val="IngenmellomromTegn"/>
    <w:uiPriority w:val="1"/>
    <w:qFormat/>
    <w:rsid w:val="00DF5E2E"/>
    <w:pPr>
      <w:spacing w:after="0" w:line="240" w:lineRule="auto"/>
      <w:ind w:firstLine="360"/>
    </w:pPr>
    <w:rPr>
      <w:rFonts w:ascii="Cambria" w:eastAsia="Cambria" w:hAnsi="Cambria" w:cs="Cambria"/>
      <w:lang w:eastAsia="nb-NO"/>
    </w:rPr>
  </w:style>
  <w:style w:type="paragraph" w:customStyle="1" w:styleId="Tittel2">
    <w:name w:val="Tittel 2"/>
    <w:basedOn w:val="Overskrift2"/>
    <w:link w:val="Tittel2Tegn"/>
    <w:qFormat/>
    <w:rsid w:val="00DF5E2E"/>
    <w:pPr>
      <w:pBdr>
        <w:bottom w:val="single" w:sz="8" w:space="1" w:color="B83D68"/>
      </w:pBdr>
      <w:spacing w:before="200" w:beforeAutospacing="0" w:after="80" w:afterAutospacing="0"/>
    </w:pPr>
    <w:rPr>
      <w:rFonts w:eastAsia="Calibri" w:cs="Calibri"/>
      <w:b/>
      <w:bCs w:val="0"/>
      <w:color w:val="892D4D"/>
      <w:sz w:val="24"/>
      <w:szCs w:val="24"/>
      <w:lang w:eastAsia="nb-NO"/>
    </w:rPr>
  </w:style>
  <w:style w:type="character" w:customStyle="1" w:styleId="Tittel2Tegn">
    <w:name w:val="Tittel 2 Tegn"/>
    <w:basedOn w:val="Overskrift2Tegn"/>
    <w:link w:val="Tittel2"/>
    <w:rsid w:val="00DF5E2E"/>
    <w:rPr>
      <w:rFonts w:eastAsia="Calibri" w:cs="Calibri"/>
      <w:b/>
      <w:bCs w:val="0"/>
      <w:color w:val="892D4D"/>
      <w:sz w:val="24"/>
      <w:szCs w:val="24"/>
      <w:u w:val="single"/>
      <w:lang w:val="en-GB" w:eastAsia="nb-NO"/>
    </w:rPr>
  </w:style>
  <w:style w:type="paragraph" w:styleId="INNH4">
    <w:name w:val="toc 4"/>
    <w:basedOn w:val="Normal"/>
    <w:next w:val="Normal"/>
    <w:autoRedefine/>
    <w:uiPriority w:val="39"/>
    <w:unhideWhenUsed/>
    <w:rsid w:val="00FF229E"/>
    <w:pPr>
      <w:spacing w:after="100"/>
      <w:ind w:left="660"/>
    </w:pPr>
    <w:rPr>
      <w:rFonts w:eastAsiaTheme="minorEastAsia"/>
      <w:lang w:val="en-GB" w:eastAsia="en-GB"/>
    </w:rPr>
  </w:style>
  <w:style w:type="paragraph" w:styleId="INNH5">
    <w:name w:val="toc 5"/>
    <w:basedOn w:val="Normal"/>
    <w:next w:val="Normal"/>
    <w:autoRedefine/>
    <w:uiPriority w:val="39"/>
    <w:unhideWhenUsed/>
    <w:rsid w:val="00FF229E"/>
    <w:pPr>
      <w:spacing w:after="100"/>
      <w:ind w:left="880"/>
    </w:pPr>
    <w:rPr>
      <w:rFonts w:eastAsiaTheme="minorEastAsia"/>
      <w:lang w:val="en-GB" w:eastAsia="en-GB"/>
    </w:rPr>
  </w:style>
  <w:style w:type="paragraph" w:styleId="INNH6">
    <w:name w:val="toc 6"/>
    <w:basedOn w:val="Normal"/>
    <w:next w:val="Normal"/>
    <w:autoRedefine/>
    <w:uiPriority w:val="39"/>
    <w:unhideWhenUsed/>
    <w:rsid w:val="00FF229E"/>
    <w:pPr>
      <w:spacing w:after="100"/>
      <w:ind w:left="1100"/>
    </w:pPr>
    <w:rPr>
      <w:rFonts w:eastAsiaTheme="minorEastAsia"/>
      <w:lang w:val="en-GB" w:eastAsia="en-GB"/>
    </w:rPr>
  </w:style>
  <w:style w:type="paragraph" w:styleId="INNH7">
    <w:name w:val="toc 7"/>
    <w:basedOn w:val="Normal"/>
    <w:next w:val="Normal"/>
    <w:autoRedefine/>
    <w:uiPriority w:val="39"/>
    <w:unhideWhenUsed/>
    <w:rsid w:val="00FF229E"/>
    <w:pPr>
      <w:spacing w:after="100"/>
      <w:ind w:left="1320"/>
    </w:pPr>
    <w:rPr>
      <w:rFonts w:eastAsiaTheme="minorEastAsia"/>
      <w:lang w:val="en-GB" w:eastAsia="en-GB"/>
    </w:rPr>
  </w:style>
  <w:style w:type="paragraph" w:styleId="INNH8">
    <w:name w:val="toc 8"/>
    <w:basedOn w:val="Normal"/>
    <w:next w:val="Normal"/>
    <w:autoRedefine/>
    <w:uiPriority w:val="39"/>
    <w:unhideWhenUsed/>
    <w:rsid w:val="00FF229E"/>
    <w:pPr>
      <w:spacing w:after="100"/>
      <w:ind w:left="1540"/>
    </w:pPr>
    <w:rPr>
      <w:rFonts w:eastAsiaTheme="minorEastAsia"/>
      <w:lang w:val="en-GB" w:eastAsia="en-GB"/>
    </w:rPr>
  </w:style>
  <w:style w:type="paragraph" w:styleId="INNH9">
    <w:name w:val="toc 9"/>
    <w:basedOn w:val="Normal"/>
    <w:next w:val="Normal"/>
    <w:autoRedefine/>
    <w:uiPriority w:val="39"/>
    <w:unhideWhenUsed/>
    <w:rsid w:val="00FF229E"/>
    <w:pPr>
      <w:spacing w:after="100"/>
      <w:ind w:left="1760"/>
    </w:pPr>
    <w:rPr>
      <w:rFonts w:eastAsiaTheme="minorEastAsia"/>
      <w:lang w:val="en-GB" w:eastAsia="en-GB"/>
    </w:rPr>
  </w:style>
  <w:style w:type="paragraph" w:customStyle="1" w:styleId="m-4408523741023506321msolistparagraph">
    <w:name w:val="m_-4408523741023506321msolistparagraph"/>
    <w:basedOn w:val="Normal"/>
    <w:rsid w:val="009B737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Utheving">
    <w:name w:val="Emphasis"/>
    <w:basedOn w:val="Standardskriftforavsnitt"/>
    <w:uiPriority w:val="20"/>
    <w:qFormat/>
    <w:rsid w:val="00147314"/>
    <w:rPr>
      <w:i/>
      <w:iCs/>
    </w:rPr>
  </w:style>
  <w:style w:type="character" w:customStyle="1" w:styleId="shorttext">
    <w:name w:val="short_text"/>
    <w:basedOn w:val="Standardskriftforavsnitt"/>
    <w:rsid w:val="008A2515"/>
  </w:style>
  <w:style w:type="character" w:customStyle="1" w:styleId="ilfuvd">
    <w:name w:val="ilfuvd"/>
    <w:basedOn w:val="Standardskriftforavsnitt"/>
    <w:rsid w:val="008A2515"/>
  </w:style>
  <w:style w:type="character" w:customStyle="1" w:styleId="IngenmellomromTegn">
    <w:name w:val="Ingen mellomrom Tegn"/>
    <w:basedOn w:val="Standardskriftforavsnitt"/>
    <w:link w:val="Ingenmellomrom"/>
    <w:uiPriority w:val="1"/>
    <w:rsid w:val="0035741B"/>
    <w:rPr>
      <w:rFonts w:ascii="Cambria" w:eastAsia="Cambria" w:hAnsi="Cambria" w:cs="Cambria"/>
      <w:lang w:eastAsia="nb-N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481904">
      <w:bodyDiv w:val="1"/>
      <w:marLeft w:val="0"/>
      <w:marRight w:val="0"/>
      <w:marTop w:val="0"/>
      <w:marBottom w:val="0"/>
      <w:divBdr>
        <w:top w:val="none" w:sz="0" w:space="0" w:color="auto"/>
        <w:left w:val="none" w:sz="0" w:space="0" w:color="auto"/>
        <w:bottom w:val="none" w:sz="0" w:space="0" w:color="auto"/>
        <w:right w:val="none" w:sz="0" w:space="0" w:color="auto"/>
      </w:divBdr>
    </w:div>
    <w:div w:id="402027225">
      <w:bodyDiv w:val="1"/>
      <w:marLeft w:val="0"/>
      <w:marRight w:val="0"/>
      <w:marTop w:val="0"/>
      <w:marBottom w:val="0"/>
      <w:divBdr>
        <w:top w:val="none" w:sz="0" w:space="0" w:color="auto"/>
        <w:left w:val="none" w:sz="0" w:space="0" w:color="auto"/>
        <w:bottom w:val="none" w:sz="0" w:space="0" w:color="auto"/>
        <w:right w:val="none" w:sz="0" w:space="0" w:color="auto"/>
      </w:divBdr>
    </w:div>
    <w:div w:id="1072776368">
      <w:bodyDiv w:val="1"/>
      <w:marLeft w:val="0"/>
      <w:marRight w:val="0"/>
      <w:marTop w:val="0"/>
      <w:marBottom w:val="0"/>
      <w:divBdr>
        <w:top w:val="none" w:sz="0" w:space="0" w:color="auto"/>
        <w:left w:val="none" w:sz="0" w:space="0" w:color="auto"/>
        <w:bottom w:val="none" w:sz="0" w:space="0" w:color="auto"/>
        <w:right w:val="none" w:sz="0" w:space="0" w:color="auto"/>
      </w:divBdr>
    </w:div>
    <w:div w:id="1094324044">
      <w:bodyDiv w:val="1"/>
      <w:marLeft w:val="0"/>
      <w:marRight w:val="0"/>
      <w:marTop w:val="0"/>
      <w:marBottom w:val="0"/>
      <w:divBdr>
        <w:top w:val="none" w:sz="0" w:space="0" w:color="auto"/>
        <w:left w:val="none" w:sz="0" w:space="0" w:color="auto"/>
        <w:bottom w:val="none" w:sz="0" w:space="0" w:color="auto"/>
        <w:right w:val="none" w:sz="0" w:space="0" w:color="auto"/>
      </w:divBdr>
    </w:div>
    <w:div w:id="1273631390">
      <w:bodyDiv w:val="1"/>
      <w:marLeft w:val="0"/>
      <w:marRight w:val="0"/>
      <w:marTop w:val="0"/>
      <w:marBottom w:val="0"/>
      <w:divBdr>
        <w:top w:val="none" w:sz="0" w:space="0" w:color="auto"/>
        <w:left w:val="none" w:sz="0" w:space="0" w:color="auto"/>
        <w:bottom w:val="none" w:sz="0" w:space="0" w:color="auto"/>
        <w:right w:val="none" w:sz="0" w:space="0" w:color="auto"/>
      </w:divBdr>
    </w:div>
    <w:div w:id="1460757054">
      <w:bodyDiv w:val="1"/>
      <w:marLeft w:val="0"/>
      <w:marRight w:val="0"/>
      <w:marTop w:val="0"/>
      <w:marBottom w:val="0"/>
      <w:divBdr>
        <w:top w:val="none" w:sz="0" w:space="0" w:color="auto"/>
        <w:left w:val="none" w:sz="0" w:space="0" w:color="auto"/>
        <w:bottom w:val="none" w:sz="0" w:space="0" w:color="auto"/>
        <w:right w:val="none" w:sz="0" w:space="0" w:color="auto"/>
      </w:divBdr>
    </w:div>
    <w:div w:id="1509520612">
      <w:bodyDiv w:val="1"/>
      <w:marLeft w:val="0"/>
      <w:marRight w:val="0"/>
      <w:marTop w:val="0"/>
      <w:marBottom w:val="0"/>
      <w:divBdr>
        <w:top w:val="none" w:sz="0" w:space="0" w:color="auto"/>
        <w:left w:val="none" w:sz="0" w:space="0" w:color="auto"/>
        <w:bottom w:val="none" w:sz="0" w:space="0" w:color="auto"/>
        <w:right w:val="none" w:sz="0" w:space="0" w:color="auto"/>
      </w:divBdr>
    </w:div>
    <w:div w:id="1515221109">
      <w:bodyDiv w:val="1"/>
      <w:marLeft w:val="0"/>
      <w:marRight w:val="0"/>
      <w:marTop w:val="0"/>
      <w:marBottom w:val="0"/>
      <w:divBdr>
        <w:top w:val="none" w:sz="0" w:space="0" w:color="auto"/>
        <w:left w:val="none" w:sz="0" w:space="0" w:color="auto"/>
        <w:bottom w:val="none" w:sz="0" w:space="0" w:color="auto"/>
        <w:right w:val="none" w:sz="0" w:space="0" w:color="auto"/>
      </w:divBdr>
    </w:div>
    <w:div w:id="1755667003">
      <w:bodyDiv w:val="1"/>
      <w:marLeft w:val="0"/>
      <w:marRight w:val="0"/>
      <w:marTop w:val="0"/>
      <w:marBottom w:val="0"/>
      <w:divBdr>
        <w:top w:val="none" w:sz="0" w:space="0" w:color="auto"/>
        <w:left w:val="none" w:sz="0" w:space="0" w:color="auto"/>
        <w:bottom w:val="none" w:sz="0" w:space="0" w:color="auto"/>
        <w:right w:val="none" w:sz="0" w:space="0" w:color="auto"/>
      </w:divBdr>
    </w:div>
    <w:div w:id="1867524872">
      <w:bodyDiv w:val="1"/>
      <w:marLeft w:val="0"/>
      <w:marRight w:val="0"/>
      <w:marTop w:val="0"/>
      <w:marBottom w:val="0"/>
      <w:divBdr>
        <w:top w:val="none" w:sz="0" w:space="0" w:color="auto"/>
        <w:left w:val="none" w:sz="0" w:space="0" w:color="auto"/>
        <w:bottom w:val="none" w:sz="0" w:space="0" w:color="auto"/>
        <w:right w:val="none" w:sz="0" w:space="0" w:color="auto"/>
      </w:divBdr>
    </w:div>
    <w:div w:id="2087992311">
      <w:bodyDiv w:val="1"/>
      <w:marLeft w:val="0"/>
      <w:marRight w:val="0"/>
      <w:marTop w:val="0"/>
      <w:marBottom w:val="0"/>
      <w:divBdr>
        <w:top w:val="none" w:sz="0" w:space="0" w:color="auto"/>
        <w:left w:val="none" w:sz="0" w:space="0" w:color="auto"/>
        <w:bottom w:val="none" w:sz="0" w:space="0" w:color="auto"/>
        <w:right w:val="none" w:sz="0" w:space="0" w:color="auto"/>
      </w:divBdr>
    </w:div>
    <w:div w:id="2129658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rk.no/troms/onsker-sak-mot-staten-for-a-beholde-fiskefelt-fri-for-oppdrett-1.13030229" TargetMode="Externa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yperlink" Target="http://nordnorskdebatt.no/article/rett-basert-pa-forgangne-tiders" TargetMode="External"/><Relationship Id="rId4" Type="http://schemas.openxmlformats.org/officeDocument/2006/relationships/styles" Target="styles.xml"/><Relationship Id="rId9" Type="http://schemas.openxmlformats.org/officeDocument/2006/relationships/hyperlink" Target="http://www.regjeringen.no"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6" Type="http://schemas.openxmlformats.org/officeDocument/2006/relationships/hyperlink" Target="https://www.udir.no/globalassets/filer/samlesider/flyktninger/rapport-til-kd-12.04.2016-skoletilbud-asylsokerbarn-2.pdf" TargetMode="External"/><Relationship Id="rId21" Type="http://schemas.openxmlformats.org/officeDocument/2006/relationships/hyperlink" Target="https://www.udir.no/globalassets/filer/tall-og-forskning/forskningsrapporter/rapport-4--sporring_ny-presisering-ferdig.pdf" TargetMode="External"/><Relationship Id="rId42" Type="http://schemas.openxmlformats.org/officeDocument/2006/relationships/hyperlink" Target="https://lovdata.no/dokument/NL/lov/1915-08-13-5" TargetMode="External"/><Relationship Id="rId47" Type="http://schemas.openxmlformats.org/officeDocument/2006/relationships/hyperlink" Target="https://lovdata.no/dokument/NL/lov/2001-05-18-21" TargetMode="External"/><Relationship Id="rId63" Type="http://schemas.openxmlformats.org/officeDocument/2006/relationships/hyperlink" Target="https://www.udiregelverk.no/no/nyheter/sporsmal-i-likestillings-og-diskrimineringsnemnda-om-regelverket-for-familieinnvandring-er-diskriminerende-for-likekjonnede-par/)" TargetMode="External"/><Relationship Id="rId68" Type="http://schemas.openxmlformats.org/officeDocument/2006/relationships/hyperlink" Target="https://www.bufdir.no/Global/Barn_som_lever_i_fattigdom.pdf" TargetMode="External"/><Relationship Id="rId84" Type="http://schemas.openxmlformats.org/officeDocument/2006/relationships/hyperlink" Target="http://www.hf.uio.no/multiling/personer/kjernegruppe/pial/articles/languageemancipation_internationaljournalsociologyoflanguage.pdf" TargetMode="External"/><Relationship Id="rId89" Type="http://schemas.openxmlformats.org/officeDocument/2006/relationships/hyperlink" Target="https://www.nrk.no/troms/familien-har-bodd-her-i-snart-200-ar-_-na-vil-staten-ha-eiendommen-1.13633329" TargetMode="External"/><Relationship Id="rId7" Type="http://schemas.openxmlformats.org/officeDocument/2006/relationships/hyperlink" Target="https://www.dagsavisen.no/oslo/restaurant-pa-youngstorget-ma-nekte-romfolk-vann-pa-nabostedet-gir-de-vann-til-hunder-1.1047560" TargetMode="External"/><Relationship Id="rId71" Type="http://schemas.openxmlformats.org/officeDocument/2006/relationships/hyperlink" Target="https://www.regjeringen.no/contentassets/c072f7f37da747539d2a0b0fef22957f/no/pdfs/nou201720170002000dddpdfs.pdf" TargetMode="External"/><Relationship Id="rId92" Type="http://schemas.openxmlformats.org/officeDocument/2006/relationships/hyperlink" Target="https://www.kystogfjord.no/nyheter/forsiden/Frykter-rekekollaps-i-Troms" TargetMode="External"/><Relationship Id="rId2" Type="http://schemas.openxmlformats.org/officeDocument/2006/relationships/hyperlink" Target="https://www.politiet.no/globalassets/dokumenter/oslo/rapporter/anmeldt-hatkriminalitet-oslo/anmeldt-hatkriminalitet-i-oslo-2017_v2.pdf" TargetMode="External"/><Relationship Id="rId16" Type="http://schemas.openxmlformats.org/officeDocument/2006/relationships/hyperlink" Target="https://tankesmienagenda.no/wp-content/uploads/Notat-om-sosial-kontroll-Agenda-LIM.compressed.pdf" TargetMode="External"/><Relationship Id="rId29" Type="http://schemas.openxmlformats.org/officeDocument/2006/relationships/hyperlink" Target="https://www.udir.no/globalassets/filer/tall-og-forskning/forskningsrapporter/rapport-4--sporring_ny-presisering-ferdig.pdf" TargetMode="External"/><Relationship Id="rId107" Type="http://schemas.openxmlformats.org/officeDocument/2006/relationships/hyperlink" Target="https://www.regjeringen.no/contentassets/f15cea4aedbc4a868802fb621524c7c9/regelverk-for-prosjektstotte-til-romanifolket-taterne.pdf" TargetMode="External"/><Relationship Id="rId11" Type="http://schemas.openxmlformats.org/officeDocument/2006/relationships/hyperlink" Target="https://www.regjeringen.no/no/aktuelt/skolens-nye-grunnlov-er-fastsett/id2569170/" TargetMode="External"/><Relationship Id="rId24" Type="http://schemas.openxmlformats.org/officeDocument/2006/relationships/hyperlink" Target="http://barneombudet.no/for-voksne/barnekonvensjonen/hele-barnekonvensjonen/" TargetMode="External"/><Relationship Id="rId32" Type="http://schemas.openxmlformats.org/officeDocument/2006/relationships/hyperlink" Target="https://www.stortinget.no/no/Saker-og-publikasjoner/Publikasjoner/Innstillinger/Stortinget/2017-2018/inns-201718-210s/?all=true" TargetMode="External"/><Relationship Id="rId37" Type="http://schemas.openxmlformats.org/officeDocument/2006/relationships/hyperlink" Target="https://www.dagbladet.no/kultur/raser-etter-ransaking-og-fotografering---ydmyker-guttene/69408262" TargetMode="External"/><Relationship Id="rId40" Type="http://schemas.openxmlformats.org/officeDocument/2006/relationships/hyperlink" Target="https://www.nrk.no/norge/_-undersoker-unodvendig-mange-for-kjonnslemlestelse-1.13018028" TargetMode="External"/><Relationship Id="rId45" Type="http://schemas.openxmlformats.org/officeDocument/2006/relationships/hyperlink" Target="https://www.regjeringen.no/contentassets/eecd71cd8f2a4d8aabdf5a7742e96b4d/no/pdfs/nou201320130001000dddpdfs.pdf" TargetMode="External"/><Relationship Id="rId53" Type="http://schemas.openxmlformats.org/officeDocument/2006/relationships/hyperlink" Target="https://onlinelibrary.wiley.com/doi/full/10.1111/jocn.13670" TargetMode="External"/><Relationship Id="rId58" Type="http://schemas.openxmlformats.org/officeDocument/2006/relationships/hyperlink" Target="http://fontene.no/nyheter/fn-krever-helsehjelp-for-papirlose-innvandrere-regjeringen-frykter-helseturister-6.47.504685.fe225ddf07" TargetMode="External"/><Relationship Id="rId66" Type="http://schemas.openxmlformats.org/officeDocument/2006/relationships/hyperlink" Target="https://www.nav.no/no/Person/Familie/Barnetrygd+og+kontantstotte/kontantst%C3%B8tte" TargetMode="External"/><Relationship Id="rId74" Type="http://schemas.openxmlformats.org/officeDocument/2006/relationships/hyperlink" Target="https://www.ruijan-kaiku.no/onsker-apne-moter-om-sannhetskommisjonen/" TargetMode="External"/><Relationship Id="rId79" Type="http://schemas.openxmlformats.org/officeDocument/2006/relationships/hyperlink" Target="https://www.regjeringen.no/contentassets/ab3c177f6b7b46c99d9eb8e8e88d609b/europaradets-4-rapport-om-norge-2016.pdf" TargetMode="External"/><Relationship Id="rId87" Type="http://schemas.openxmlformats.org/officeDocument/2006/relationships/hyperlink" Target="http://nordnorskdebatt.no/article/familien-har-eid-bodd-pa-garden" TargetMode="External"/><Relationship Id="rId102" Type="http://schemas.openxmlformats.org/officeDocument/2006/relationships/hyperlink" Target="http://norut.no/sites/default/files/norut_rapport_14-2015.pdf" TargetMode="External"/><Relationship Id="rId5" Type="http://schemas.openxmlformats.org/officeDocument/2006/relationships/hyperlink" Target="https://www.ntbinfo.no/data/attachments/00707/59802d23-05b0-4c0c-9049-7b97744cd54d.pdf" TargetMode="External"/><Relationship Id="rId61" Type="http://schemas.openxmlformats.org/officeDocument/2006/relationships/hyperlink" Target="http://picum.org/firewall-tool-safeguarding-fundamental-rights-undocumented-migrants/" TargetMode="External"/><Relationship Id="rId82" Type="http://schemas.openxmlformats.org/officeDocument/2006/relationships/hyperlink" Target="http://www.hf.uio.no/multiling/personer/kjernegruppe/pial/articles/languageemancipation_internationaljournalsociologyoflanguage.pdf" TargetMode="External"/><Relationship Id="rId90" Type="http://schemas.openxmlformats.org/officeDocument/2006/relationships/hyperlink" Target="https://www.nrk.no/troms/xl/nar-ekornene-reiser-seg-mot-staten-1.13413349" TargetMode="External"/><Relationship Id="rId95" Type="http://schemas.openxmlformats.org/officeDocument/2006/relationships/hyperlink" Target="https://www.ruijan-kaiku.no/tre-av-fire-ishavsskippere-var-forste-generasjon-kvener-i-norge/" TargetMode="External"/><Relationship Id="rId19" Type="http://schemas.openxmlformats.org/officeDocument/2006/relationships/hyperlink" Target="https://www.udir.no/globalassets/filer/tall-og-forskning/forskningsrapporter/rapport-4--sporring_ny-presisering-ferdig.pdf" TargetMode="External"/><Relationship Id="rId14" Type="http://schemas.openxmlformats.org/officeDocument/2006/relationships/hyperlink" Target="https://www.regjeringen.no/contentassets/2572a8d1ac20498f8383578c11386f9e/cedaw-eng-original-221117.pdf" TargetMode="External"/><Relationship Id="rId22" Type="http://schemas.openxmlformats.org/officeDocument/2006/relationships/hyperlink" Target="https://www.reddbarna.no/nyheter/barna-som-kom-under-flyktningkrisen-forteller" TargetMode="External"/><Relationship Id="rId27" Type="http://schemas.openxmlformats.org/officeDocument/2006/relationships/hyperlink" Target="https://www.udir.no/globalassets/filer/tall-og-forskning/forskningsrapporter/rapport-4--sporring_ny-presisering-ferdig.pdf" TargetMode="External"/><Relationship Id="rId30" Type="http://schemas.openxmlformats.org/officeDocument/2006/relationships/hyperlink" Target="https://www.ssb.no/utdanning/artikler-og-publikasjoner/hvordan-gar-det-med-innvandrere-og-deres-barn-i-skolen" TargetMode="External"/><Relationship Id="rId35" Type="http://schemas.openxmlformats.org/officeDocument/2006/relationships/hyperlink" Target="https://antirasistisk.no/rapport-rasisme-opplevd-ungdom/" TargetMode="External"/><Relationship Id="rId43" Type="http://schemas.openxmlformats.org/officeDocument/2006/relationships/hyperlink" Target="http://www.kriminalomsorgen.no/getfile.php/3901470.823.edexesqyab/Kriminalomsorgens+a%CC%8Arsstatistikk+2016+-+ferdig+versjon.pdf" TargetMode="External"/><Relationship Id="rId48" Type="http://schemas.openxmlformats.org/officeDocument/2006/relationships/hyperlink" Target="https://lovdata.no/dokument/SF/forskrift/2018-02-23-264" TargetMode="External"/><Relationship Id="rId56" Type="http://schemas.openxmlformats.org/officeDocument/2006/relationships/hyperlink" Target="https://kirkensbymisjon.no/artikler/opprop-helsehjelp-papirlose/" TargetMode="External"/><Relationship Id="rId64" Type="http://schemas.openxmlformats.org/officeDocument/2006/relationships/hyperlink" Target="https://www.udiregelverk.no/no/nyheter/sporsmal-i-likestillings-og-diskrimineringsnemnda-om-regelverket-for-familieinnvandring-er-diskriminerende-for-likekjonnede-par/)" TargetMode="External"/><Relationship Id="rId69" Type="http://schemas.openxmlformats.org/officeDocument/2006/relationships/hyperlink" Target="https://www.bufdir.no/Familie/Barnefattigdom/Barnefattigdom_i_Norge/" TargetMode="External"/><Relationship Id="rId77" Type="http://schemas.openxmlformats.org/officeDocument/2006/relationships/hyperlink" Target="https://www.regjeringen.no/contentassets/ab3c177f6b7b46c99d9eb8e8e88d609b/norges-fjerde-rapport-europaradets-rammekonvensjon.pdf" TargetMode="External"/><Relationship Id="rId100" Type="http://schemas.openxmlformats.org/officeDocument/2006/relationships/hyperlink" Target="https://www.regjeringen.no/contentassets/ab3c177f6b7b46c99d9eb8e8e88d609b/fjerde-uttalelse-om-norge---norsk-oversettelse-.pdf" TargetMode="External"/><Relationship Id="rId105" Type="http://schemas.openxmlformats.org/officeDocument/2006/relationships/hyperlink" Target="https://www.regjeringen.no/contentassets/ab3c177f6b7b46c99d9eb8e8e88d609b/fjerde-uttalelse-om-norge---norsk-oversettelse-.pdf" TargetMode="External"/><Relationship Id="rId8" Type="http://schemas.openxmlformats.org/officeDocument/2006/relationships/hyperlink" Target="https://www.regjeringen.no/contentassets/ad82d773c3094582a2660908b48886d3/no/pdfs/nou201620160018000dddpdfs.pdf" TargetMode="External"/><Relationship Id="rId51" Type="http://schemas.openxmlformats.org/officeDocument/2006/relationships/hyperlink" Target="https://lovdata.no/dokument/SF/forskrift/2011-12-16-1255" TargetMode="External"/><Relationship Id="rId72" Type="http://schemas.openxmlformats.org/officeDocument/2006/relationships/hyperlink" Target="https://lovdata.no/dokument/NL/lov/2005-05-20-28/KAPITTEL_2-11" TargetMode="External"/><Relationship Id="rId80" Type="http://schemas.openxmlformats.org/officeDocument/2006/relationships/hyperlink" Target="https://www.regjeringen.no/contentassets/ab3c177f6b7b46c99d9eb8e8e88d609b/europaradets-4-rapport-om-norge-2016.pdf" TargetMode="External"/><Relationship Id="rId85" Type="http://schemas.openxmlformats.org/officeDocument/2006/relationships/hyperlink" Target="https://www.regjeringen.no/contentassets/ab3c177f6b7b46c99d9eb8e8e88d609b/fjerde-uttalelse-om-norge---norsk-oversettelse-.pdf" TargetMode="External"/><Relationship Id="rId93" Type="http://schemas.openxmlformats.org/officeDocument/2006/relationships/hyperlink" Target="https://www.nordlys.no/her-pumper-marine-harvest-kjemikalier-ut-i-kvanangen-bassenget/s/5-34-531692" TargetMode="External"/><Relationship Id="rId98" Type="http://schemas.openxmlformats.org/officeDocument/2006/relationships/hyperlink" Target="https://www.regjeringen.no/contentassets/ab3c177f6b7b46c99d9eb8e8e88d609b/fjerde-uttalelse-om-norge---norsk-oversettelse-.pdf" TargetMode="External"/><Relationship Id="rId3" Type="http://schemas.openxmlformats.org/officeDocument/2006/relationships/hyperlink" Target="https://www.politiet.no/globalassets/dokumenter/oslo/rapporter/anmeldt-hatkriminalitet-oslo/anmeldt-hatkriminalitet-i-oslo-2017_v2.pdf" TargetMode="External"/><Relationship Id="rId12" Type="http://schemas.openxmlformats.org/officeDocument/2006/relationships/hyperlink" Target="https://www.statsbudsjettet.no/Statsbudsjettet-2018/Statsbudsjettet-fra-A-til-A/Diskrimineringsnemnd/" TargetMode="External"/><Relationship Id="rId17" Type="http://schemas.openxmlformats.org/officeDocument/2006/relationships/hyperlink" Target="https://www.advokatforeningen.no/PageFiles/16499/brev%20til%20politiets%20utlendingsenhet.pdfIt" TargetMode="External"/><Relationship Id="rId25" Type="http://schemas.openxmlformats.org/officeDocument/2006/relationships/hyperlink" Target="https://www.udir.no/globalassets/filer/tall-og-forskning/forskningsrapporter/kartlegging-av-kommuners-tilbud-om-opplaring-til-asylsokerbarn.pdf" TargetMode="External"/><Relationship Id="rId33" Type="http://schemas.openxmlformats.org/officeDocument/2006/relationships/hyperlink" Target="https://www.regjeringen.no/no/dokumenter/horing---forslag-til-felles-likestillings--og-diskrimineringslov/id2458435/" TargetMode="External"/><Relationship Id="rId38" Type="http://schemas.openxmlformats.org/officeDocument/2006/relationships/hyperlink" Target="https://www.politiforum.no/filer/PDF_av_bladet/2016/PF0816_001_056.pdf" TargetMode="External"/><Relationship Id="rId46" Type="http://schemas.openxmlformats.org/officeDocument/2006/relationships/hyperlink" Target="http://www.ldo.no/globalassets/brosjyrer-handboker-rapporter/rapporter_analyser/soningsrapport-web.pdf" TargetMode="External"/><Relationship Id="rId59" Type="http://schemas.openxmlformats.org/officeDocument/2006/relationships/hyperlink" Target="https://refugeesmigrants.un.org/migration-compact" TargetMode="External"/><Relationship Id="rId67" Type="http://schemas.openxmlformats.org/officeDocument/2006/relationships/hyperlink" Target="https://www.regjeringen.no/contentassets/ff601d1ab03d4f2dad1e86e706dc4fd3/barn-som-lever-i-fattigdom_q-1230-b.pdf" TargetMode="External"/><Relationship Id="rId103" Type="http://schemas.openxmlformats.org/officeDocument/2006/relationships/hyperlink" Target="https://www.regjeringen.no/contentassets/ab3c177f6b7b46c99d9eb8e8e88d609b/fjerde-uttalelse-om-norge---norsk-oversettelse-.pdf" TargetMode="External"/><Relationship Id="rId20" Type="http://schemas.openxmlformats.org/officeDocument/2006/relationships/hyperlink" Target="https://www.udir.no/globalassets/filer/tall-og-forskning/forskningsrapporter/rapport-4--sporring_ny-presisering-ferdig.pdf" TargetMode="External"/><Relationship Id="rId41" Type="http://schemas.openxmlformats.org/officeDocument/2006/relationships/hyperlink" Target="https://www.ohchr.org/Documents/Publications/CERDSelectedDecisionsVolume1.pdf" TargetMode="External"/><Relationship Id="rId54" Type="http://schemas.openxmlformats.org/officeDocument/2006/relationships/hyperlink" Target="https://www.nrk.no/rogaland/ber-om-amnesti-for-enslige_-eldre-asylsokerkvinner-1.13537569" TargetMode="External"/><Relationship Id="rId62" Type="http://schemas.openxmlformats.org/officeDocument/2006/relationships/hyperlink" Target="https://www.regjeringen.no/contentassets/225c8eb568834fbf866a6bc8f6e02dd8/no/pdfs/prp201520160090000dddpdfs.pdf" TargetMode="External"/><Relationship Id="rId70" Type="http://schemas.openxmlformats.org/officeDocument/2006/relationships/hyperlink" Target="https://www.bufdir.no/Tilskudd/Soke_om_tilskudd/Barnefattigdom/" TargetMode="External"/><Relationship Id="rId75" Type="http://schemas.openxmlformats.org/officeDocument/2006/relationships/hyperlink" Target="https://www.ruijan-kaiku.no/ta-ansvar-sorg-for-likeverdighet-i-sannhet-og-forsoningskommisjon/" TargetMode="External"/><Relationship Id="rId83" Type="http://schemas.openxmlformats.org/officeDocument/2006/relationships/hyperlink" Target="http://www.hf.uio.no/multiling/personer/kjernegruppe/pial/articles/languageemancipation_internationaljournalsociologyoflanguage.pdf" TargetMode="External"/><Relationship Id="rId88" Type="http://schemas.openxmlformats.org/officeDocument/2006/relationships/hyperlink" Target="http://nordnorskdebatt.no/article/rett-basert-pa-forgangne-tiders" TargetMode="External"/><Relationship Id="rId91" Type="http://schemas.openxmlformats.org/officeDocument/2006/relationships/hyperlink" Target="https://www.nrk.no/troms/onsker-sak-mot-staten-for-a-beholde-fiskefelt-fri-for-oppdrett-1.13030229" TargetMode="External"/><Relationship Id="rId96" Type="http://schemas.openxmlformats.org/officeDocument/2006/relationships/hyperlink" Target="https://www.udir.no/globalassets/filer/samlesider/nasjonale-minoriteter/nasjonale_minoriteter_eng_trykk-01.02.pdf" TargetMode="External"/><Relationship Id="rId1" Type="http://schemas.openxmlformats.org/officeDocument/2006/relationships/hyperlink" Target="https://www.politiet.no/contentassets/17e1eed4775047eca71e9535d33c3181/rettspraksis-i-hatkrimsaker_et-utvalg-saker-fra-oslo-tingrett-20152017.pdf" TargetMode="External"/><Relationship Id="rId6" Type="http://schemas.openxmlformats.org/officeDocument/2006/relationships/hyperlink" Target="http://www.vl.no/nyhet/slipper-%C3%A5-rapportere-om-likestilling-1.423478" TargetMode="External"/><Relationship Id="rId15" Type="http://schemas.openxmlformats.org/officeDocument/2006/relationships/hyperlink" Target="https://www.regjeringen.no/contentassets/e570201f283d48529d6211db392e4297/handlingsplan_retten-til-a--bestemme-over-eget-liv.pdf" TargetMode="External"/><Relationship Id="rId23" Type="http://schemas.openxmlformats.org/officeDocument/2006/relationships/hyperlink" Target="https://lovdata.no/dokument/NL/lov/1998-07-17-61/KAPITTEL_14" TargetMode="External"/><Relationship Id="rId28" Type="http://schemas.openxmlformats.org/officeDocument/2006/relationships/hyperlink" Target="https://www.udir.no/globalassets/filer/samlesider/flyktninger/rapport-til-kd-12.04.2016-skoletilbud-asylsokerbarn-2.pdf" TargetMode="External"/><Relationship Id="rId36" Type="http://schemas.openxmlformats.org/officeDocument/2006/relationships/hyperlink" Target="https://www.tv2.no/a/8298886/" TargetMode="External"/><Relationship Id="rId49" Type="http://schemas.openxmlformats.org/officeDocument/2006/relationships/hyperlink" Target="https://www.udi.no/aktuelt/faerre-beboere-i-mottak/" TargetMode="External"/><Relationship Id="rId57" Type="http://schemas.openxmlformats.org/officeDocument/2006/relationships/hyperlink" Target="https://www.stortinget.no/no/Saker-og-publikasjoner/Sporsmal/Interpellasjoner/Interpellasjon/?qid=68601" TargetMode="External"/><Relationship Id="rId106" Type="http://schemas.openxmlformats.org/officeDocument/2006/relationships/hyperlink" Target="https://www.regjeringen.no/contentassets/f15cea4aedbc4a868802fb621524c7c9/veileder-til-soknader-om-stotte-til-prosjekter-for-romanifolket3.pdf" TargetMode="External"/><Relationship Id="rId10" Type="http://schemas.openxmlformats.org/officeDocument/2006/relationships/hyperlink" Target="http://www.statped.no/temaer/samisk-spesialpedagogisk-stotte/" TargetMode="External"/><Relationship Id="rId31" Type="http://schemas.openxmlformats.org/officeDocument/2006/relationships/hyperlink" Target="https://www.ssb.no/utdanning/artikler-og-publikasjoner/hvordan-gar-det-med-innvandrere-og-deres-barn-i-skolen" TargetMode="External"/><Relationship Id="rId44" Type="http://schemas.openxmlformats.org/officeDocument/2006/relationships/hyperlink" Target="http://www.kriminalomsorgen.no/getfile.php/2050069.823.uexfbxpcbp/Samarbeid+om+tros-+og+livssynstjenester.pdf" TargetMode="External"/><Relationship Id="rId52" Type="http://schemas.openxmlformats.org/officeDocument/2006/relationships/hyperlink" Target="https://onlinelibrary.wiley.com/doi/full/10.1111/jocn.13670" TargetMode="External"/><Relationship Id="rId60" Type="http://schemas.openxmlformats.org/officeDocument/2006/relationships/hyperlink" Target="http://www.picum.org" TargetMode="External"/><Relationship Id="rId65" Type="http://schemas.openxmlformats.org/officeDocument/2006/relationships/hyperlink" Target="https://www.nav.no/no/Person/Familie/Venter+du+barn/Foreldrepenger" TargetMode="External"/><Relationship Id="rId73" Type="http://schemas.openxmlformats.org/officeDocument/2006/relationships/hyperlink" Target="https://www.regjeringen.no/no/tema/urfolk-og-minoriteter/nasjonale-minoriteter/midtspalte/fordeling-av-tilskudd-til-nasjonale-mino/id516798/" TargetMode="External"/><Relationship Id="rId78" Type="http://schemas.openxmlformats.org/officeDocument/2006/relationships/hyperlink" Target="https://www.regjeringen.no/contentassets/ab3c177f6b7b46c99d9eb8e8e88d609b/norges-fjerde-rapport-europaradets-rammekonvensjon.pdf" TargetMode="External"/><Relationship Id="rId81" Type="http://schemas.openxmlformats.org/officeDocument/2006/relationships/hyperlink" Target="http://www.hf.uio.no/multiling/personer/kjernegruppe/pial/articles/languageemancipation_internationaljournalsociologyoflanguage.pdf" TargetMode="External"/><Relationship Id="rId86" Type="http://schemas.openxmlformats.org/officeDocument/2006/relationships/hyperlink" Target="https://www.udir.no/globalassets/filer/samlesider/nasjonale-minoriteter/nasjonale_minoriteter_eng_trykk-01.02.pdf" TargetMode="External"/><Relationship Id="rId94" Type="http://schemas.openxmlformats.org/officeDocument/2006/relationships/hyperlink" Target="https://www.itromso.no/nyheter/2017/01/17/N&#229;-klager-b&#229;de-fiskerne-og-Sametinget-p&#229;-&#229;pning-for-oppdrett-i-Ullsfjorden-14076938.ece" TargetMode="External"/><Relationship Id="rId99" Type="http://schemas.openxmlformats.org/officeDocument/2006/relationships/hyperlink" Target="https://www.regjeringen.no/contentassets/ab3c177f6b7b46c99d9eb8e8e88d609b/fjerde-uttalelse-om-norge---norsk-oversettelse-.pdf" TargetMode="External"/><Relationship Id="rId101" Type="http://schemas.openxmlformats.org/officeDocument/2006/relationships/hyperlink" Target="https://www.regjeringen.no/contentassets/ab3c177f6b7b46c99d9eb8e8e88d609b/fjerde-uttalelse-om-norge---norsk-oversettelse-.pdf" TargetMode="External"/><Relationship Id="rId4" Type="http://schemas.openxmlformats.org/officeDocument/2006/relationships/hyperlink" Target="http://antirasistisk.no/wp-content/uploads/2017/08/Vi-vil-ikke-leke-med-deg-fordi-du-er-brun-en-unders%C3%B8kelse-av-opplevd-rasisme-blant-ungdom.pdf" TargetMode="External"/><Relationship Id="rId9" Type="http://schemas.openxmlformats.org/officeDocument/2006/relationships/hyperlink" Target="https://www.utdanningsforbundet.no/globalassets/var-politikk/horingsuttalelser/16-02055-14-horingssvar-fra-utdanningsforbundet-til-nou-2016-18-hjertespraket---forslag-til-lovverk.pdf" TargetMode="External"/><Relationship Id="rId13" Type="http://schemas.openxmlformats.org/officeDocument/2006/relationships/hyperlink" Target="https://www.regjeringen.no/no/dokumenter/horing----endringer-i-utlendingsloven-utvidelse-av-mishandlingsbestemmelsen/id2553350/" TargetMode="External"/><Relationship Id="rId18" Type="http://schemas.openxmlformats.org/officeDocument/2006/relationships/hyperlink" Target="https://tolke-tjenesten.no/Lovreguleringen" TargetMode="External"/><Relationship Id="rId39" Type="http://schemas.openxmlformats.org/officeDocument/2006/relationships/hyperlink" Target="https://www.politilederen.no/nyheter/1682-ukritisk-bruk-av-maltall-kan-skade-politiet" TargetMode="External"/><Relationship Id="rId34" Type="http://schemas.openxmlformats.org/officeDocument/2006/relationships/hyperlink" Target="http://tbinternet.ohchr.org/_layouts/treatybodyexternal/Download.aspx?symbolno=INT%2fCERD%2fGEC%2f7503&amp;Lang=en" TargetMode="External"/><Relationship Id="rId50" Type="http://schemas.openxmlformats.org/officeDocument/2006/relationships/hyperlink" Target="https://reliefweb.int/sites/reliefweb.int/files/resources/REC-16-2016-016-ENG.pdf" TargetMode="External"/><Relationship Id="rId55" Type="http://schemas.openxmlformats.org/officeDocument/2006/relationships/hyperlink" Target="https://www.aftenposten.no/osloby/i/W4LL2/Helsesenter-for-papirlose-far-offentlig-stotte-for-forste-gang" TargetMode="External"/><Relationship Id="rId76" Type="http://schemas.openxmlformats.org/officeDocument/2006/relationships/hyperlink" Target="https://www.regjeringen.no/globalassets/upload/aid/temadokumenter/nasjonale_minoriteter/nasjmin_europaradets_rapport_norges_forste_rapp_norsk.pdf" TargetMode="External"/><Relationship Id="rId97" Type="http://schemas.openxmlformats.org/officeDocument/2006/relationships/hyperlink" Target="http://www.kvenskinstitutt.no/om-kainun-institutti/" TargetMode="External"/><Relationship Id="rId104" Type="http://schemas.openxmlformats.org/officeDocument/2006/relationships/hyperlink" Target="https://www.regjeringen.no/contentassets/ab3c177f6b7b46c99d9eb8e8e88d609b/fjerde-uttalelse-om-norge---norsk-oversettels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overPageProperties xmlns="http://schemas.microsoft.com/office/2006/coverPageProps">
  <PublishDate>2018-11-05T00:00:00</PublishDate>
  <Abstract/>
  <CompanyAddress/>
  <CompanyPhone/>
  <CompanyFax/>
  <CompanyEmail/>
</CoverPageProperti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A92502-2AB1-4A9F-A66A-2F9AD4808F5E}"/>
</file>

<file path=customXml/itemProps2.xml><?xml version="1.0" encoding="utf-8"?>
<ds:datastoreItem xmlns:ds="http://schemas.openxmlformats.org/officeDocument/2006/customXml" ds:itemID="{C3B670C7-28AA-4101-82A2-105A73DBE18A}"/>
</file>

<file path=customXml/itemProps3.xml><?xml version="1.0" encoding="utf-8"?>
<ds:datastoreItem xmlns:ds="http://schemas.openxmlformats.org/officeDocument/2006/customXml" ds:itemID="{4FF329A9-3B40-473A-9C0F-DC265375F069}"/>
</file>

<file path=customXml/itemProps4.xml><?xml version="1.0" encoding="utf-8"?>
<ds:datastoreItem xmlns:ds="http://schemas.openxmlformats.org/officeDocument/2006/customXml" ds:itemID="{55AF091B-3C7A-41E3-B477-F2FDAA23CFDA}"/>
</file>

<file path=customXml/itemProps5.xml><?xml version="1.0" encoding="utf-8"?>
<ds:datastoreItem xmlns:ds="http://schemas.openxmlformats.org/officeDocument/2006/customXml" ds:itemID="{60E299DF-7E53-4C01-867E-E9F288B7AFA6}"/>
</file>

<file path=docProps/app.xml><?xml version="1.0" encoding="utf-8"?>
<Properties xmlns="http://schemas.openxmlformats.org/officeDocument/2006/extended-properties" xmlns:vt="http://schemas.openxmlformats.org/officeDocument/2006/docPropsVTypes">
  <Template>Normal</Template>
  <TotalTime>6</TotalTime>
  <Pages>102</Pages>
  <Words>44861</Words>
  <Characters>230137</Characters>
  <Application>Microsoft Office Word</Application>
  <DocSecurity>0</DocSecurity>
  <Lines>4184</Lines>
  <Paragraphs>1113</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NORWEGIAN NGO’s ALTERNATIVE REPORT</vt:lpstr>
      <vt:lpstr/>
    </vt:vector>
  </TitlesOfParts>
  <Company/>
  <LinksUpToDate>false</LinksUpToDate>
  <CharactersWithSpaces>273885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NORWEGIAN NGO ALTERNATIVE REPORT</dc:title>
  <dc:subject>SUPPLEMENTING AND COMMENTING ON NORWAY’S 23./24. PERIODIC REPORT TO CERD</dc:subject>
  <dc:creator/>
  <cp:keywords/>
  <dc:description/>
  <cp:lastModifiedBy>Mari Linløkken</cp:lastModifiedBy>
  <cp:revision>4</cp:revision>
  <cp:lastPrinted>2018-11-05T21:45:00Z</cp:lastPrinted>
  <dcterms:created xsi:type="dcterms:W3CDTF">2018-11-12T12:46:00Z</dcterms:created>
  <dcterms:modified xsi:type="dcterms:W3CDTF">2018-11-12T12:57:00Z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