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94E872" w14:textId="77777777" w:rsidR="00FE0DE5" w:rsidRPr="007F14DA" w:rsidRDefault="000D082B" w:rsidP="00FB25AD">
      <w:pPr>
        <w:pStyle w:val="RTFrontcovermaintitle"/>
        <w:spacing w:before="0" w:after="0" w:line="880" w:lineRule="exact"/>
        <w:rPr>
          <w:noProof w:val="0"/>
          <w:sz w:val="72"/>
          <w:szCs w:val="72"/>
          <w:lang w:val="es-ES"/>
        </w:rPr>
      </w:pPr>
      <w:bookmarkStart w:id="0" w:name="_GoBack"/>
      <w:bookmarkEnd w:id="0"/>
      <w:r w:rsidRPr="007F14DA">
        <w:rPr>
          <w:noProof w:val="0"/>
          <w:sz w:val="72"/>
          <w:szCs w:val="72"/>
          <w:lang w:val="es-ES"/>
        </w:rPr>
        <w:t>URUGUAY</w:t>
      </w:r>
      <w:r w:rsidR="00FB25AD" w:rsidRPr="007F14DA">
        <w:rPr>
          <w:noProof w:val="0"/>
          <w:sz w:val="72"/>
          <w:szCs w:val="72"/>
          <w:lang w:val="es-ES"/>
        </w:rPr>
        <w:t> </w:t>
      </w:r>
    </w:p>
    <w:p w14:paraId="2EA622A6" w14:textId="77777777" w:rsidR="000D082B" w:rsidRPr="007F14DA" w:rsidRDefault="000D082B" w:rsidP="000D082B">
      <w:pPr>
        <w:pStyle w:val="RTSubheadinglightCAPS"/>
        <w:rPr>
          <w:bCs w:val="0"/>
          <w:lang w:val="es-ES"/>
        </w:rPr>
      </w:pPr>
      <w:r w:rsidRPr="007F14DA">
        <w:rPr>
          <w:bCs w:val="0"/>
          <w:lang w:val="es-ES"/>
        </w:rPr>
        <w:t>INFORME PARA EL COMITÉ CONTRA LA TORTURA</w:t>
      </w:r>
    </w:p>
    <w:p w14:paraId="368C0DDA" w14:textId="77777777" w:rsidR="000D082B" w:rsidRPr="007F14DA" w:rsidRDefault="000D082B" w:rsidP="000D082B">
      <w:pPr>
        <w:pStyle w:val="RTSubheadinglightCAPS"/>
        <w:rPr>
          <w:bCs w:val="0"/>
          <w:sz w:val="32"/>
          <w:szCs w:val="32"/>
          <w:lang w:val="es-ES"/>
        </w:rPr>
      </w:pPr>
      <w:r w:rsidRPr="007F14DA">
        <w:rPr>
          <w:bCs w:val="0"/>
          <w:sz w:val="32"/>
          <w:szCs w:val="32"/>
          <w:lang w:val="es-ES"/>
        </w:rPr>
        <w:t>73º PERÍODO DE SESIONES, 19 DE ABRIL – 13 DE MAYO DE 2022</w:t>
      </w:r>
    </w:p>
    <w:p w14:paraId="35FC2BFA" w14:textId="77777777" w:rsidR="00A7399F" w:rsidRPr="007F14DA" w:rsidRDefault="00A7399F" w:rsidP="000D082B">
      <w:pPr>
        <w:pStyle w:val="RTSubheadinglightCAPS"/>
        <w:rPr>
          <w:bCs w:val="0"/>
          <w:sz w:val="32"/>
          <w:szCs w:val="32"/>
          <w:lang w:val="es-ES"/>
        </w:rPr>
      </w:pPr>
    </w:p>
    <w:p w14:paraId="181B374B" w14:textId="7D75B80B" w:rsidR="000D082B" w:rsidRPr="007F14DA" w:rsidRDefault="000D082B" w:rsidP="007F14DA">
      <w:pPr>
        <w:rPr>
          <w:rFonts w:ascii="Amnesty Trade Gothic" w:eastAsia="Times New Roman" w:hAnsi="Amnesty Trade Gothic" w:cs="Times New Roman"/>
          <w:b/>
          <w:bCs/>
          <w:lang w:val="es-ES" w:eastAsia="en-GB"/>
        </w:rPr>
      </w:pPr>
      <w:r w:rsidRPr="007F14DA">
        <w:rPr>
          <w:rFonts w:ascii="Amnesty Trade Gothic" w:hAnsi="Amnesty Trade Gothic"/>
          <w:b/>
          <w:bCs/>
          <w:lang w:val="es-ES"/>
        </w:rPr>
        <w:t xml:space="preserve">Amnistía International somete este informe con antelación al examen del cuarto informe periódico sobre las medidas para dar efecto a la </w:t>
      </w:r>
      <w:r w:rsidRPr="007F14DA">
        <w:rPr>
          <w:rFonts w:ascii="Amnesty Trade Gothic" w:eastAsia="Times New Roman" w:hAnsi="Amnesty Trade Gothic" w:cs="Times New Roman"/>
          <w:b/>
          <w:bCs/>
          <w:lang w:val="es-ES" w:eastAsia="en-GB"/>
        </w:rPr>
        <w:t xml:space="preserve">Convención contra la </w:t>
      </w:r>
      <w:r w:rsidR="008F2D71" w:rsidRPr="007F14DA">
        <w:rPr>
          <w:rFonts w:ascii="Amnesty Trade Gothic" w:eastAsia="Times New Roman" w:hAnsi="Amnesty Trade Gothic" w:cs="Times New Roman"/>
          <w:b/>
          <w:bCs/>
          <w:lang w:val="es-ES" w:eastAsia="en-GB"/>
        </w:rPr>
        <w:t>T</w:t>
      </w:r>
      <w:r w:rsidRPr="007F14DA">
        <w:rPr>
          <w:rFonts w:ascii="Amnesty Trade Gothic" w:eastAsia="Times New Roman" w:hAnsi="Amnesty Trade Gothic" w:cs="Times New Roman"/>
          <w:b/>
          <w:bCs/>
          <w:lang w:val="es-ES" w:eastAsia="en-GB"/>
        </w:rPr>
        <w:t xml:space="preserve">ortura y otros </w:t>
      </w:r>
      <w:r w:rsidR="008F2D71" w:rsidRPr="007F14DA">
        <w:rPr>
          <w:rFonts w:ascii="Amnesty Trade Gothic" w:eastAsia="Times New Roman" w:hAnsi="Amnesty Trade Gothic" w:cs="Times New Roman"/>
          <w:b/>
          <w:bCs/>
          <w:lang w:val="es-ES" w:eastAsia="en-GB"/>
        </w:rPr>
        <w:t>T</w:t>
      </w:r>
      <w:r w:rsidRPr="007F14DA">
        <w:rPr>
          <w:rFonts w:ascii="Amnesty Trade Gothic" w:eastAsia="Times New Roman" w:hAnsi="Amnesty Trade Gothic" w:cs="Times New Roman"/>
          <w:b/>
          <w:bCs/>
          <w:lang w:val="es-ES" w:eastAsia="en-GB"/>
        </w:rPr>
        <w:t xml:space="preserve">ratos o </w:t>
      </w:r>
      <w:r w:rsidR="008F2D71" w:rsidRPr="007F14DA">
        <w:rPr>
          <w:rFonts w:ascii="Amnesty Trade Gothic" w:eastAsia="Times New Roman" w:hAnsi="Amnesty Trade Gothic" w:cs="Times New Roman"/>
          <w:b/>
          <w:bCs/>
          <w:lang w:val="es-ES" w:eastAsia="en-GB"/>
        </w:rPr>
        <w:t>P</w:t>
      </w:r>
      <w:r w:rsidRPr="007F14DA">
        <w:rPr>
          <w:rFonts w:ascii="Amnesty Trade Gothic" w:eastAsia="Times New Roman" w:hAnsi="Amnesty Trade Gothic" w:cs="Times New Roman"/>
          <w:b/>
          <w:bCs/>
          <w:lang w:val="es-ES" w:eastAsia="en-GB"/>
        </w:rPr>
        <w:t xml:space="preserve">enas </w:t>
      </w:r>
      <w:r w:rsidR="008F2D71" w:rsidRPr="007F14DA">
        <w:rPr>
          <w:rFonts w:ascii="Amnesty Trade Gothic" w:eastAsia="Times New Roman" w:hAnsi="Amnesty Trade Gothic" w:cs="Times New Roman"/>
          <w:b/>
          <w:bCs/>
          <w:lang w:val="es-ES" w:eastAsia="en-GB"/>
        </w:rPr>
        <w:t>C</w:t>
      </w:r>
      <w:r w:rsidRPr="007F14DA">
        <w:rPr>
          <w:rFonts w:ascii="Amnesty Trade Gothic" w:eastAsia="Times New Roman" w:hAnsi="Amnesty Trade Gothic" w:cs="Times New Roman"/>
          <w:b/>
          <w:bCs/>
          <w:lang w:val="es-ES" w:eastAsia="en-GB"/>
        </w:rPr>
        <w:t xml:space="preserve">rueles, </w:t>
      </w:r>
      <w:r w:rsidR="008F2D71" w:rsidRPr="007F14DA">
        <w:rPr>
          <w:rFonts w:ascii="Amnesty Trade Gothic" w:eastAsia="Times New Roman" w:hAnsi="Amnesty Trade Gothic" w:cs="Times New Roman"/>
          <w:b/>
          <w:bCs/>
          <w:lang w:val="es-ES" w:eastAsia="en-GB"/>
        </w:rPr>
        <w:t>I</w:t>
      </w:r>
      <w:r w:rsidRPr="007F14DA">
        <w:rPr>
          <w:rFonts w:ascii="Amnesty Trade Gothic" w:eastAsia="Times New Roman" w:hAnsi="Amnesty Trade Gothic" w:cs="Times New Roman"/>
          <w:b/>
          <w:bCs/>
          <w:lang w:val="es-ES" w:eastAsia="en-GB"/>
        </w:rPr>
        <w:t xml:space="preserve">nhumanos o </w:t>
      </w:r>
      <w:r w:rsidR="008F2D71" w:rsidRPr="007F14DA">
        <w:rPr>
          <w:rFonts w:ascii="Amnesty Trade Gothic" w:eastAsia="Times New Roman" w:hAnsi="Amnesty Trade Gothic" w:cs="Times New Roman"/>
          <w:b/>
          <w:bCs/>
          <w:lang w:val="es-ES" w:eastAsia="en-GB"/>
        </w:rPr>
        <w:t>D</w:t>
      </w:r>
      <w:r w:rsidRPr="007F14DA">
        <w:rPr>
          <w:rFonts w:ascii="Amnesty Trade Gothic" w:eastAsia="Times New Roman" w:hAnsi="Amnesty Trade Gothic" w:cs="Times New Roman"/>
          <w:b/>
          <w:bCs/>
          <w:lang w:val="es-ES" w:eastAsia="en-GB"/>
        </w:rPr>
        <w:t xml:space="preserve">egradantes. Se enfoca en temas relacionados a </w:t>
      </w:r>
      <w:r w:rsidR="00886566" w:rsidRPr="007F14DA">
        <w:rPr>
          <w:rFonts w:ascii="Amnesty Trade Gothic" w:eastAsia="Times New Roman" w:hAnsi="Amnesty Trade Gothic" w:cs="Times New Roman"/>
          <w:b/>
          <w:bCs/>
          <w:lang w:val="es-ES" w:eastAsia="en-GB"/>
        </w:rPr>
        <w:t>la situación penitenciaria y el derecho a la integridad personal de aquellas personas privadas de libertad</w:t>
      </w:r>
      <w:r w:rsidR="00F84BCD" w:rsidRPr="007F14DA">
        <w:rPr>
          <w:rFonts w:ascii="Amnesty Trade Gothic" w:eastAsia="Times New Roman" w:hAnsi="Amnesty Trade Gothic" w:cs="Times New Roman"/>
          <w:b/>
          <w:bCs/>
          <w:lang w:val="es-ES" w:eastAsia="en-GB"/>
        </w:rPr>
        <w:t>.</w:t>
      </w:r>
      <w:r w:rsidR="007F14DA" w:rsidRPr="007F14DA">
        <w:rPr>
          <w:rFonts w:ascii="Amnesty Trade Gothic" w:eastAsia="Times New Roman" w:hAnsi="Amnesty Trade Gothic" w:cs="Times New Roman"/>
          <w:b/>
          <w:bCs/>
          <w:lang w:val="es-ES" w:eastAsia="en-GB"/>
        </w:rPr>
        <w:t xml:space="preserve"> </w:t>
      </w:r>
      <w:r w:rsidR="008F2D71" w:rsidRPr="007F14DA">
        <w:rPr>
          <w:rFonts w:ascii="Amnesty Trade Gothic" w:eastAsia="Times New Roman" w:hAnsi="Amnesty Trade Gothic" w:cs="Times New Roman"/>
          <w:b/>
          <w:bCs/>
          <w:lang w:val="es-ES" w:eastAsia="en-GB"/>
        </w:rPr>
        <w:t>Sin embargo, n</w:t>
      </w:r>
      <w:r w:rsidRPr="007F14DA">
        <w:rPr>
          <w:rFonts w:ascii="Amnesty Trade Gothic" w:eastAsia="Times New Roman" w:hAnsi="Amnesty Trade Gothic" w:cs="Times New Roman"/>
          <w:b/>
          <w:bCs/>
          <w:lang w:val="es-ES" w:eastAsia="en-GB"/>
        </w:rPr>
        <w:t xml:space="preserve">o es una lista exhaustiva de preocupaciones de la organización en Uruguay. </w:t>
      </w:r>
    </w:p>
    <w:p w14:paraId="6724F8E8" w14:textId="77777777" w:rsidR="000D082B" w:rsidRPr="007F14DA" w:rsidRDefault="000D082B" w:rsidP="007F14DA">
      <w:pPr>
        <w:pStyle w:val="Normal1"/>
        <w:spacing w:line="240" w:lineRule="auto"/>
        <w:rPr>
          <w:rFonts w:ascii="Amnesty Trade Gothic" w:hAnsi="Amnesty Trade Gothic"/>
          <w:b/>
          <w:color w:val="2F5496"/>
          <w:sz w:val="20"/>
          <w:szCs w:val="20"/>
        </w:rPr>
      </w:pPr>
    </w:p>
    <w:p w14:paraId="106DD31F" w14:textId="77777777" w:rsidR="000D082B" w:rsidRPr="007F14DA" w:rsidRDefault="002111B1" w:rsidP="007F14DA">
      <w:pPr>
        <w:pStyle w:val="AISubHeading"/>
        <w:spacing w:before="0"/>
        <w:rPr>
          <w:lang w:val="es-ES"/>
        </w:rPr>
      </w:pPr>
      <w:r w:rsidRPr="007F14DA">
        <w:rPr>
          <w:lang w:val="es-ES"/>
        </w:rPr>
        <w:t>SEGUIMIENTO DE LA REVISIÓN ANTERIOR</w:t>
      </w:r>
    </w:p>
    <w:p w14:paraId="604902E2" w14:textId="77777777" w:rsidR="003A68AB" w:rsidRPr="007F14DA" w:rsidRDefault="003A68AB" w:rsidP="007F14DA">
      <w:pPr>
        <w:pStyle w:val="AIBodyText"/>
        <w:spacing w:line="240" w:lineRule="auto"/>
        <w:rPr>
          <w:lang w:val="es-ES"/>
        </w:rPr>
      </w:pPr>
    </w:p>
    <w:p w14:paraId="6C0081E6" w14:textId="35408E55" w:rsidR="007F14DA" w:rsidRPr="007F14DA" w:rsidRDefault="04B6F44E" w:rsidP="007F14DA">
      <w:pPr>
        <w:pStyle w:val="Normal1"/>
        <w:spacing w:line="240" w:lineRule="auto"/>
        <w:rPr>
          <w:rFonts w:asciiTheme="minorHAnsi" w:eastAsia="Calibri" w:hAnsiTheme="minorHAnsi" w:cs="Calibri"/>
          <w:sz w:val="20"/>
          <w:szCs w:val="20"/>
        </w:rPr>
      </w:pPr>
      <w:r w:rsidRPr="007F14DA">
        <w:rPr>
          <w:rFonts w:asciiTheme="minorHAnsi" w:eastAsia="Calibri" w:hAnsiTheme="minorHAnsi" w:cs="Calibri"/>
          <w:sz w:val="20"/>
          <w:szCs w:val="20"/>
        </w:rPr>
        <w:t>Al finalizar 2021, Uruguay contabilizaba 13.835 personas privadas de libertad</w:t>
      </w:r>
      <w:r w:rsidR="007F14DA" w:rsidRPr="007F14DA">
        <w:rPr>
          <w:rStyle w:val="EndnoteReference"/>
          <w:rFonts w:asciiTheme="minorHAnsi" w:eastAsia="Calibri" w:hAnsiTheme="minorHAnsi" w:cs="Calibri"/>
          <w:sz w:val="20"/>
          <w:szCs w:val="20"/>
        </w:rPr>
        <w:endnoteReference w:id="2"/>
      </w:r>
      <w:r w:rsidR="007F14DA" w:rsidRPr="007F14DA">
        <w:rPr>
          <w:rFonts w:asciiTheme="minorHAnsi" w:eastAsia="Calibri" w:hAnsiTheme="minorHAnsi" w:cs="Calibri"/>
          <w:sz w:val="20"/>
          <w:szCs w:val="20"/>
        </w:rPr>
        <w:t>, evidenciando que continúa agravándose la situación del sistema penitenciario. El crecimiento ininterrumpido de la tasa de personas privadas de su libertad (386/100.000 habitantes) ubica a Uruguay como el país de América del Sur con más personas privadas de libertad por cada cien mil habitantes. Particularmente, en 2021 se vio un incremento de la población femenina y hubo un aumento sustantivo tanto de muertes violentas como naturales. </w:t>
      </w:r>
    </w:p>
    <w:p w14:paraId="08A1356A" w14:textId="77777777" w:rsidR="007F14DA" w:rsidRPr="007F14DA" w:rsidRDefault="007F14DA" w:rsidP="007F14DA">
      <w:pPr>
        <w:pStyle w:val="Normal1"/>
        <w:spacing w:line="240" w:lineRule="auto"/>
        <w:rPr>
          <w:rStyle w:val="eop"/>
          <w:rFonts w:asciiTheme="minorHAnsi" w:hAnsiTheme="minorHAnsi"/>
          <w:color w:val="000000" w:themeColor="text1"/>
          <w:sz w:val="20"/>
          <w:szCs w:val="20"/>
        </w:rPr>
      </w:pPr>
    </w:p>
    <w:p w14:paraId="6A8440AD" w14:textId="2B8AD184" w:rsidR="007F14DA" w:rsidRPr="007F14DA" w:rsidRDefault="007F14DA" w:rsidP="007F14DA">
      <w:pPr>
        <w:pStyle w:val="Normal1"/>
        <w:spacing w:line="240" w:lineRule="auto"/>
        <w:rPr>
          <w:rStyle w:val="normaltextrun"/>
          <w:rFonts w:asciiTheme="minorHAnsi" w:hAnsiTheme="minorHAnsi"/>
          <w:color w:val="000000" w:themeColor="text1"/>
          <w:sz w:val="20"/>
          <w:szCs w:val="20"/>
        </w:rPr>
      </w:pPr>
      <w:r w:rsidRPr="007F14DA">
        <w:rPr>
          <w:rStyle w:val="normaltextrun"/>
          <w:rFonts w:asciiTheme="minorHAnsi" w:hAnsiTheme="minorHAnsi"/>
          <w:color w:val="000000" w:themeColor="text1"/>
          <w:sz w:val="20"/>
          <w:szCs w:val="20"/>
        </w:rPr>
        <w:t>Según datos del Comisionado Parlamentario Penitenciario (CPP) al 31 de diciembre del 2021</w:t>
      </w:r>
      <w:r w:rsidRPr="007F14DA">
        <w:rPr>
          <w:rStyle w:val="EndnoteReference"/>
          <w:rFonts w:asciiTheme="minorHAnsi" w:hAnsiTheme="minorHAnsi"/>
          <w:color w:val="000000" w:themeColor="text1"/>
          <w:sz w:val="20"/>
          <w:szCs w:val="20"/>
        </w:rPr>
        <w:endnoteReference w:id="3"/>
      </w:r>
      <w:r w:rsidRPr="007F14DA">
        <w:rPr>
          <w:rStyle w:val="normaltextrun"/>
          <w:rFonts w:asciiTheme="minorHAnsi" w:hAnsiTheme="minorHAnsi"/>
          <w:color w:val="000000" w:themeColor="text1"/>
          <w:sz w:val="20"/>
          <w:szCs w:val="20"/>
        </w:rPr>
        <w:t xml:space="preserve">, la población carcelaria creció un 6% en los últimos 12 meses. El país mantiene la tendencia ininterrumpida al crecimiento de su población privada de libertad, siendo el mayor aumento percibido en las últimas décadas. </w:t>
      </w:r>
    </w:p>
    <w:p w14:paraId="07947CAA" w14:textId="77777777" w:rsidR="007F14DA" w:rsidRPr="007F14DA" w:rsidRDefault="007F14DA" w:rsidP="007F14DA">
      <w:pPr>
        <w:pStyle w:val="Normal1"/>
        <w:spacing w:line="240" w:lineRule="auto"/>
        <w:rPr>
          <w:rStyle w:val="eop"/>
          <w:rFonts w:asciiTheme="minorHAnsi" w:hAnsiTheme="minorHAnsi"/>
          <w:color w:val="000000" w:themeColor="text1"/>
          <w:sz w:val="20"/>
          <w:szCs w:val="20"/>
        </w:rPr>
      </w:pPr>
    </w:p>
    <w:p w14:paraId="3F58585E" w14:textId="77777777" w:rsidR="007F14DA" w:rsidRPr="007F14DA" w:rsidRDefault="007F14DA" w:rsidP="007F14DA">
      <w:pPr>
        <w:pStyle w:val="AISubHeading"/>
        <w:spacing w:before="0"/>
        <w:rPr>
          <w:lang w:val="es-ES"/>
        </w:rPr>
      </w:pPr>
      <w:r w:rsidRPr="007F14DA">
        <w:rPr>
          <w:lang w:val="es-ES"/>
        </w:rPr>
        <w:t xml:space="preserve">CONDICIONES DE PRIVACIÓN DE LIBERTAD </w:t>
      </w:r>
    </w:p>
    <w:p w14:paraId="3B42E717" w14:textId="77777777" w:rsidR="007F14DA" w:rsidRPr="007F14DA" w:rsidRDefault="007F14DA" w:rsidP="007F14DA">
      <w:pPr>
        <w:pStyle w:val="AIBodyText"/>
        <w:spacing w:line="240" w:lineRule="auto"/>
        <w:rPr>
          <w:lang w:val="es-ES"/>
        </w:rPr>
      </w:pPr>
    </w:p>
    <w:p w14:paraId="10A82823" w14:textId="77777777" w:rsidR="007F14DA" w:rsidRPr="007F14DA" w:rsidRDefault="007F14DA" w:rsidP="007F14DA">
      <w:pPr>
        <w:pStyle w:val="Normal1"/>
        <w:spacing w:line="240" w:lineRule="auto"/>
      </w:pPr>
      <w:r w:rsidRPr="007F14DA">
        <w:rPr>
          <w:rFonts w:asciiTheme="minorHAnsi" w:eastAsia="Calibri" w:hAnsiTheme="minorHAnsi" w:cs="Calibri"/>
          <w:sz w:val="20"/>
          <w:szCs w:val="20"/>
        </w:rPr>
        <w:t>La densidad de población privada de libertad continúa con niveles críticos, lo que resulta en problemas graves de sobrepoblación. Según reportó el CPP, en cuestión de un año, la densidad aumentó poco menos de un 15%</w:t>
      </w:r>
      <w:r w:rsidRPr="007F14DA">
        <w:rPr>
          <w:rStyle w:val="EndnoteReference"/>
          <w:rFonts w:asciiTheme="minorHAnsi" w:eastAsia="Calibri" w:hAnsiTheme="minorHAnsi" w:cs="Calibri"/>
          <w:sz w:val="20"/>
          <w:szCs w:val="20"/>
        </w:rPr>
        <w:endnoteReference w:id="4"/>
      </w:r>
      <w:r w:rsidRPr="007F14DA">
        <w:rPr>
          <w:rFonts w:asciiTheme="minorHAnsi" w:eastAsia="Calibri" w:hAnsiTheme="minorHAnsi" w:cs="Calibri"/>
          <w:sz w:val="20"/>
          <w:szCs w:val="20"/>
        </w:rPr>
        <w:t xml:space="preserve">. El crecimiento de la población carcelaria y la incapacidad del sistema para alojar a toda la población, ponen en un mayor riesgo la garantía de derechos y perjudica la capacidad del sistema de generar condiciones para la de rehabilitación. </w:t>
      </w:r>
    </w:p>
    <w:p w14:paraId="1E1884D5" w14:textId="77777777" w:rsidR="007F14DA" w:rsidRPr="007F14DA" w:rsidRDefault="007F14DA" w:rsidP="007F14DA">
      <w:pPr>
        <w:pStyle w:val="Normal1"/>
        <w:spacing w:line="240" w:lineRule="auto"/>
        <w:rPr>
          <w:rFonts w:asciiTheme="minorHAnsi" w:eastAsia="Calibri" w:hAnsiTheme="minorHAnsi" w:cs="Calibri"/>
          <w:sz w:val="20"/>
          <w:szCs w:val="20"/>
        </w:rPr>
      </w:pPr>
      <w:r w:rsidRPr="007F14DA">
        <w:rPr>
          <w:rFonts w:asciiTheme="minorHAnsi" w:eastAsia="Calibri" w:hAnsiTheme="minorHAnsi" w:cs="Calibri"/>
          <w:sz w:val="20"/>
          <w:szCs w:val="20"/>
        </w:rPr>
        <w:t xml:space="preserve">Esta situación se da de manera diferenciada en cada unidad carcelaria. Sin embargo, según constata el informe del Comisionado Parlamentario, en todas las unidades existe una sobrepoblación con relación a las plazas existentes. </w:t>
      </w:r>
    </w:p>
    <w:p w14:paraId="2DACA91C" w14:textId="7D45BF00" w:rsidR="007F14DA" w:rsidRPr="007F14DA" w:rsidRDefault="007F14DA" w:rsidP="007F14DA">
      <w:pPr>
        <w:rPr>
          <w:rFonts w:asciiTheme="minorHAnsi" w:eastAsia="Calibri" w:hAnsiTheme="minorHAnsi" w:cs="Calibri"/>
          <w:color w:val="auto"/>
          <w:lang w:val="es-ES" w:eastAsia="es-ES"/>
        </w:rPr>
      </w:pPr>
      <w:r w:rsidRPr="007F14DA">
        <w:rPr>
          <w:rFonts w:asciiTheme="minorHAnsi" w:eastAsia="Calibri" w:hAnsiTheme="minorHAnsi" w:cs="Calibri"/>
          <w:color w:val="auto"/>
          <w:lang w:val="es-ES" w:eastAsia="es-ES"/>
        </w:rPr>
        <w:t>Por su parte, el Mecanismo Nacional de Prevención de la Tortura advierte en su informe de 2020 en términos de salud y alimentación se documentan algunas fallas con relación a la accesibilidad y coordinación de consultas médicas. Además, se documentan limitaciones en el abordaje del consumo problemático de drogas y una ausencia de equipos de salud mental. Se registran dificultades para mantener las condiciones de higiene en las plantas de cocina, así como también la escasa variación de alimentos.</w:t>
      </w:r>
    </w:p>
    <w:p w14:paraId="77BD53B0" w14:textId="77777777" w:rsidR="007F14DA" w:rsidRPr="007F14DA" w:rsidRDefault="007F14DA" w:rsidP="007F14DA">
      <w:pPr>
        <w:rPr>
          <w:rFonts w:asciiTheme="minorHAnsi" w:eastAsia="Calibri" w:hAnsiTheme="minorHAnsi" w:cs="Calibri"/>
          <w:color w:val="auto"/>
          <w:lang w:val="es-ES" w:eastAsia="es-ES"/>
        </w:rPr>
      </w:pPr>
    </w:p>
    <w:p w14:paraId="62D56359" w14:textId="48D86194" w:rsidR="007F14DA" w:rsidRPr="007F14DA" w:rsidRDefault="007F14DA" w:rsidP="007F14DA">
      <w:pPr>
        <w:rPr>
          <w:rFonts w:asciiTheme="minorHAnsi" w:eastAsia="Calibri" w:hAnsiTheme="minorHAnsi" w:cs="Calibri"/>
          <w:lang w:val="es-ES"/>
        </w:rPr>
      </w:pPr>
      <w:r w:rsidRPr="007F14DA">
        <w:rPr>
          <w:rFonts w:asciiTheme="minorHAnsi" w:eastAsia="Calibri" w:hAnsiTheme="minorHAnsi" w:cs="Calibri"/>
          <w:lang w:val="es-ES"/>
        </w:rPr>
        <w:t>En suma, el crecimiento de la población privada de libertad y la incapacidad del sistema para alojar a toda la población, ponen en un mayor riesgo la garantía de derechos, perjudicando la capacidad del sistema de generar una debida rehabilitación.</w:t>
      </w:r>
    </w:p>
    <w:p w14:paraId="302457B6" w14:textId="77777777" w:rsidR="007F14DA" w:rsidRPr="007F14DA" w:rsidRDefault="007F14DA" w:rsidP="007F14DA">
      <w:pPr>
        <w:rPr>
          <w:lang w:val="es-ES"/>
        </w:rPr>
      </w:pPr>
    </w:p>
    <w:p w14:paraId="2F513E1A" w14:textId="77777777" w:rsidR="007F14DA" w:rsidRPr="007F14DA" w:rsidRDefault="007F14DA" w:rsidP="007F14DA">
      <w:pPr>
        <w:pStyle w:val="Normal1"/>
        <w:spacing w:line="240" w:lineRule="auto"/>
        <w:rPr>
          <w:rFonts w:eastAsia="Times New Roman"/>
          <w:bCs/>
          <w:color w:val="000000" w:themeColor="text1"/>
          <w:u w:val="single"/>
        </w:rPr>
      </w:pPr>
      <w:r w:rsidRPr="007F14DA">
        <w:rPr>
          <w:rFonts w:ascii="Amnesty Trade Gothic Cn" w:eastAsia="Calibri" w:hAnsi="Amnesty Trade Gothic Cn" w:cs="Calibri"/>
          <w:b/>
          <w:sz w:val="28"/>
          <w:szCs w:val="28"/>
        </w:rPr>
        <w:t>Mujeres privadas de libertad</w:t>
      </w:r>
    </w:p>
    <w:p w14:paraId="5AC82D15" w14:textId="77777777" w:rsidR="007F14DA" w:rsidRPr="007F14DA" w:rsidRDefault="007F14DA" w:rsidP="007F14DA">
      <w:pPr>
        <w:pStyle w:val="Normal1"/>
        <w:spacing w:line="240" w:lineRule="auto"/>
        <w:rPr>
          <w:rFonts w:asciiTheme="minorHAnsi" w:eastAsia="Calibri" w:hAnsiTheme="minorHAnsi" w:cs="Calibri"/>
          <w:sz w:val="20"/>
          <w:szCs w:val="20"/>
          <w:u w:val="single"/>
        </w:rPr>
      </w:pPr>
      <w:r w:rsidRPr="007F14DA">
        <w:rPr>
          <w:rFonts w:asciiTheme="minorHAnsi" w:eastAsia="Calibri" w:hAnsiTheme="minorHAnsi" w:cs="Calibri"/>
          <w:sz w:val="20"/>
          <w:szCs w:val="20"/>
        </w:rPr>
        <w:t xml:space="preserve">Cuando se consideran los datos diferenciados por sexo, el crecimiento de la población de mujeres privadas de libertad se percibió un aumento alarmante, alcanzando 26% en los últimos 12 meses, en contraposición con la población masculina que crece en menor medida (9%). Este fenómeno en la población femenina se venía percibiendo en los últimos años, sin embargo, el crecimiento se acelera en los últimos meses. </w:t>
      </w:r>
    </w:p>
    <w:p w14:paraId="73D93D81" w14:textId="324E0E5E" w:rsidR="007F14DA" w:rsidRPr="007F14DA" w:rsidRDefault="007F14DA" w:rsidP="001F6D29">
      <w:pPr>
        <w:pStyle w:val="paragraph"/>
        <w:spacing w:before="0" w:beforeAutospacing="0" w:after="0" w:afterAutospacing="0" w:line="276" w:lineRule="auto"/>
        <w:textAlignment w:val="baseline"/>
        <w:rPr>
          <w:rFonts w:ascii="Amnesty Trade Gothic" w:hAnsi="Amnesty Trade Gothic" w:cs="Segoe UI"/>
          <w:sz w:val="20"/>
          <w:szCs w:val="20"/>
        </w:rPr>
      </w:pPr>
      <w:r w:rsidRPr="007F14DA">
        <w:rPr>
          <w:rStyle w:val="normaltextrun"/>
          <w:rFonts w:ascii="Amnesty Trade Gothic" w:hAnsi="Amnesty Trade Gothic" w:cs="Segoe UI"/>
          <w:b/>
          <w:bCs/>
          <w:color w:val="000000"/>
          <w:sz w:val="20"/>
          <w:szCs w:val="20"/>
        </w:rPr>
        <w:lastRenderedPageBreak/>
        <w:t>Gráfico: Evolución anual de la población privada de libertad por sexo.</w:t>
      </w:r>
      <w:r w:rsidRPr="007F14DA">
        <w:rPr>
          <w:rStyle w:val="eop"/>
          <w:rFonts w:ascii="Amnesty Trade Gothic" w:hAnsi="Amnesty Trade Gothic" w:cs="Segoe UI"/>
          <w:color w:val="000000"/>
          <w:sz w:val="20"/>
          <w:szCs w:val="20"/>
        </w:rPr>
        <w:t> </w:t>
      </w:r>
      <w:r w:rsidRPr="007F14DA">
        <w:rPr>
          <w:rFonts w:ascii="Amnesty Trade Gothic" w:hAnsi="Amnesty Trade Gothic" w:cs="Segoe UI"/>
          <w:sz w:val="20"/>
          <w:szCs w:val="20"/>
        </w:rPr>
        <w:br/>
      </w:r>
      <w:r w:rsidRPr="007F14DA">
        <w:rPr>
          <w:rFonts w:ascii="Amnesty Trade Gothic" w:hAnsi="Amnesty Trade Gothic" w:cs="Segoe UI"/>
          <w:noProof/>
          <w:color w:val="2B579A"/>
          <w:sz w:val="20"/>
          <w:szCs w:val="20"/>
          <w:shd w:val="clear" w:color="auto" w:fill="E6E6E6"/>
          <w:lang w:val="en-GB" w:eastAsia="en-GB"/>
        </w:rPr>
        <w:drawing>
          <wp:inline distT="0" distB="0" distL="0" distR="0" wp14:anchorId="2A41A19E" wp14:editId="32E1E358">
            <wp:extent cx="3819705" cy="2299250"/>
            <wp:effectExtent l="19050" t="0" r="9345" b="0"/>
            <wp:docPr id="10" name="Imagen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4" descr="Chart, line chart&#10;&#10;Description automatically generated"/>
                    <pic:cNvPicPr>
                      <a:picLocks noChangeAspect="1" noChangeArrowheads="1"/>
                    </pic:cNvPicPr>
                  </pic:nvPicPr>
                  <pic:blipFill>
                    <a:blip r:embed="rId11"/>
                    <a:srcRect/>
                    <a:stretch>
                      <a:fillRect/>
                    </a:stretch>
                  </pic:blipFill>
                  <pic:spPr bwMode="auto">
                    <a:xfrm>
                      <a:off x="0" y="0"/>
                      <a:ext cx="3821207" cy="2300154"/>
                    </a:xfrm>
                    <a:prstGeom prst="rect">
                      <a:avLst/>
                    </a:prstGeom>
                    <a:noFill/>
                    <a:ln w="9525">
                      <a:noFill/>
                      <a:miter lim="800000"/>
                      <a:headEnd/>
                      <a:tailEnd/>
                    </a:ln>
                  </pic:spPr>
                </pic:pic>
              </a:graphicData>
            </a:graphic>
          </wp:inline>
        </w:drawing>
      </w:r>
    </w:p>
    <w:p w14:paraId="1A658230" w14:textId="26EA6AF3" w:rsidR="007F14DA" w:rsidRPr="007F14DA" w:rsidRDefault="007F14DA" w:rsidP="007F14DA">
      <w:pPr>
        <w:pStyle w:val="paragraph"/>
        <w:spacing w:before="0" w:beforeAutospacing="0" w:after="0" w:afterAutospacing="0"/>
        <w:textAlignment w:val="baseline"/>
        <w:rPr>
          <w:rStyle w:val="eop"/>
          <w:rFonts w:asciiTheme="minorHAnsi" w:hAnsiTheme="minorHAnsi" w:cs="Segoe UI"/>
          <w:color w:val="000000" w:themeColor="text1"/>
          <w:sz w:val="20"/>
          <w:szCs w:val="20"/>
        </w:rPr>
      </w:pPr>
      <w:r w:rsidRPr="007F14DA">
        <w:rPr>
          <w:rStyle w:val="normaltextrun"/>
          <w:rFonts w:asciiTheme="minorHAnsi" w:hAnsiTheme="minorHAnsi" w:cs="Segoe UI"/>
          <w:color w:val="000000" w:themeColor="text1"/>
          <w:sz w:val="20"/>
          <w:szCs w:val="20"/>
        </w:rPr>
        <w:t>Fuente: Elaboración propia en base a informes 2020 y solicitud de acceso a la información 2021 del Comisionado Parlamentario Penitenciario.</w:t>
      </w:r>
      <w:r w:rsidRPr="007F14DA">
        <w:rPr>
          <w:rStyle w:val="eop"/>
          <w:rFonts w:asciiTheme="minorHAnsi" w:hAnsiTheme="minorHAnsi" w:cs="Segoe UI"/>
          <w:color w:val="000000" w:themeColor="text1"/>
          <w:sz w:val="20"/>
          <w:szCs w:val="20"/>
        </w:rPr>
        <w:t> </w:t>
      </w:r>
    </w:p>
    <w:p w14:paraId="0A15C3DF" w14:textId="77777777" w:rsidR="007F14DA" w:rsidRPr="007F14DA" w:rsidRDefault="007F14DA" w:rsidP="007F14DA">
      <w:pPr>
        <w:pStyle w:val="paragraph"/>
        <w:spacing w:before="0" w:beforeAutospacing="0" w:after="0" w:afterAutospacing="0"/>
        <w:textAlignment w:val="baseline"/>
        <w:rPr>
          <w:rFonts w:asciiTheme="minorHAnsi" w:hAnsiTheme="minorHAnsi" w:cs="Segoe UI"/>
          <w:sz w:val="20"/>
          <w:szCs w:val="20"/>
        </w:rPr>
      </w:pPr>
    </w:p>
    <w:p w14:paraId="43402AC1" w14:textId="77777777" w:rsidR="007F14DA" w:rsidRPr="007F14DA" w:rsidRDefault="007F14DA" w:rsidP="007F14DA">
      <w:pPr>
        <w:pStyle w:val="Normal1"/>
        <w:spacing w:line="240" w:lineRule="auto"/>
        <w:rPr>
          <w:rFonts w:ascii="Amnesty Trade Gothic Cn" w:eastAsia="Calibri" w:hAnsi="Amnesty Trade Gothic Cn" w:cs="Calibri"/>
          <w:b/>
          <w:sz w:val="28"/>
          <w:szCs w:val="28"/>
        </w:rPr>
      </w:pPr>
      <w:r w:rsidRPr="007F14DA">
        <w:rPr>
          <w:rFonts w:ascii="Amnesty Trade Gothic Cn" w:eastAsia="Calibri" w:hAnsi="Amnesty Trade Gothic Cn" w:cs="Calibri"/>
          <w:b/>
          <w:sz w:val="28"/>
          <w:szCs w:val="28"/>
        </w:rPr>
        <w:t>Muertes de personas privadas de libertad</w:t>
      </w:r>
    </w:p>
    <w:p w14:paraId="0FB4F440" w14:textId="77777777" w:rsidR="007F14DA" w:rsidRPr="007F14DA" w:rsidRDefault="007F14DA" w:rsidP="007F14DA">
      <w:pPr>
        <w:pStyle w:val="paragraph"/>
        <w:spacing w:before="0" w:beforeAutospacing="0" w:after="0" w:afterAutospacing="0"/>
        <w:textAlignment w:val="baseline"/>
        <w:rPr>
          <w:rStyle w:val="eop"/>
          <w:rFonts w:asciiTheme="minorHAnsi" w:hAnsiTheme="minorHAnsi" w:cs="Segoe UI"/>
          <w:color w:val="000000"/>
          <w:sz w:val="20"/>
          <w:szCs w:val="20"/>
        </w:rPr>
      </w:pPr>
      <w:r w:rsidRPr="007F14DA">
        <w:rPr>
          <w:rStyle w:val="normaltextrun"/>
          <w:rFonts w:asciiTheme="minorHAnsi" w:hAnsiTheme="minorHAnsi" w:cs="Segoe UI"/>
          <w:color w:val="000000"/>
          <w:sz w:val="20"/>
          <w:szCs w:val="20"/>
        </w:rPr>
        <w:t>En 2021 se presentó un aumento de las muertes de personas privadas de libertad.86 personas habían muerto bajo custodia delas autoridadesestatales, lo cual duplica a la cifra del año anterior, posicionándose como el año con mayores muertes en custodia. Según estos últimos registros, existe un 79% de aumento de las muertes en cárceles respecto al 2020</w:t>
      </w:r>
      <w:r w:rsidRPr="007F14DA" w:rsidDel="00A214A1">
        <w:rPr>
          <w:rStyle w:val="EndnoteReference"/>
          <w:rFonts w:asciiTheme="minorHAnsi" w:hAnsiTheme="minorHAnsi" w:cs="Segoe UI"/>
          <w:color w:val="000000" w:themeColor="text1"/>
          <w:sz w:val="20"/>
          <w:szCs w:val="20"/>
        </w:rPr>
        <w:endnoteReference w:id="5"/>
      </w:r>
      <w:r w:rsidRPr="007F14DA">
        <w:rPr>
          <w:rStyle w:val="EndnoteReference"/>
          <w:rFonts w:asciiTheme="minorHAnsi" w:hAnsiTheme="minorHAnsi" w:cs="Segoe UI"/>
          <w:color w:val="000000" w:themeColor="text1"/>
          <w:sz w:val="20"/>
          <w:szCs w:val="20"/>
        </w:rPr>
        <w:t>.</w:t>
      </w:r>
    </w:p>
    <w:p w14:paraId="2C0AEF54" w14:textId="77777777" w:rsidR="007F14DA" w:rsidRPr="007F14DA" w:rsidRDefault="007F14DA" w:rsidP="007F14DA">
      <w:pPr>
        <w:pStyle w:val="paragraph"/>
        <w:spacing w:before="0" w:beforeAutospacing="0" w:after="0" w:afterAutospacing="0"/>
        <w:textAlignment w:val="baseline"/>
        <w:rPr>
          <w:rFonts w:asciiTheme="minorHAnsi" w:hAnsiTheme="minorHAnsi" w:cs="Segoe UI"/>
          <w:sz w:val="20"/>
          <w:szCs w:val="20"/>
        </w:rPr>
      </w:pPr>
    </w:p>
    <w:p w14:paraId="3A8C2635" w14:textId="77777777" w:rsidR="007F14DA" w:rsidRPr="007F14DA" w:rsidRDefault="007F14DA" w:rsidP="007F14DA">
      <w:pPr>
        <w:pStyle w:val="paragraph"/>
        <w:spacing w:before="0" w:beforeAutospacing="0" w:after="0" w:afterAutospacing="0"/>
        <w:textAlignment w:val="baseline"/>
        <w:rPr>
          <w:rStyle w:val="normaltextrun"/>
          <w:rFonts w:asciiTheme="minorHAnsi" w:hAnsiTheme="minorHAnsi" w:cs="Segoe UI"/>
          <w:color w:val="000000"/>
          <w:sz w:val="20"/>
          <w:szCs w:val="20"/>
        </w:rPr>
      </w:pPr>
      <w:r w:rsidRPr="007F14DA">
        <w:rPr>
          <w:rStyle w:val="normaltextrun"/>
          <w:rFonts w:asciiTheme="minorHAnsi" w:hAnsiTheme="minorHAnsi" w:cs="Segoe UI"/>
          <w:color w:val="000000" w:themeColor="text1"/>
          <w:sz w:val="20"/>
          <w:szCs w:val="20"/>
        </w:rPr>
        <w:t xml:space="preserve">Lo más preocupante de estos números refiere al aumento exponencial de las muertes por causas naturales que crecen tres veces más con relación a las muertes por esta misma causa ocurridas en el 2020. </w:t>
      </w:r>
    </w:p>
    <w:p w14:paraId="2DA29E0A" w14:textId="77777777" w:rsidR="007F14DA" w:rsidRPr="007F14DA" w:rsidRDefault="007F14DA" w:rsidP="007F14DA">
      <w:pPr>
        <w:pStyle w:val="paragraph"/>
        <w:spacing w:before="0" w:beforeAutospacing="0" w:after="0" w:afterAutospacing="0"/>
        <w:textAlignment w:val="baseline"/>
        <w:rPr>
          <w:rStyle w:val="normaltextrun"/>
          <w:rFonts w:asciiTheme="minorHAnsi" w:hAnsiTheme="minorHAnsi" w:cs="Segoe UI"/>
          <w:color w:val="000000"/>
          <w:sz w:val="20"/>
          <w:szCs w:val="20"/>
        </w:rPr>
      </w:pPr>
    </w:p>
    <w:p w14:paraId="5295B6DB" w14:textId="77777777" w:rsidR="007F14DA" w:rsidRPr="007F14DA" w:rsidRDefault="007F14DA" w:rsidP="007F14DA">
      <w:pPr>
        <w:pStyle w:val="paragraph"/>
        <w:spacing w:before="0" w:beforeAutospacing="0" w:after="0" w:afterAutospacing="0"/>
        <w:textAlignment w:val="baseline"/>
        <w:rPr>
          <w:rFonts w:asciiTheme="minorHAnsi" w:hAnsiTheme="minorHAnsi" w:cs="Segoe UI"/>
          <w:sz w:val="20"/>
          <w:szCs w:val="20"/>
        </w:rPr>
      </w:pPr>
      <w:r w:rsidRPr="007F14DA">
        <w:rPr>
          <w:rStyle w:val="normaltextrun"/>
          <w:rFonts w:asciiTheme="minorHAnsi" w:hAnsiTheme="minorHAnsi" w:cs="Segoe UI"/>
          <w:color w:val="000000" w:themeColor="text1"/>
          <w:sz w:val="20"/>
          <w:szCs w:val="20"/>
        </w:rPr>
        <w:t>Las muertes violentas aumentaron 46% en 2021, respecto al año anterior. Las causas que dan fundamento a este crecimiento tienen que ver, por un lado, con un aumento del 24% en homicidios en comparación con el 2020, por otro lado, el aumento de causas dudosas (7 casos), causas de fallecimiento que estaban siendo incluidas dentro de accidentes y causas dudosas por el CPP y que comienza a tomarse por separado</w:t>
      </w:r>
      <w:r w:rsidRPr="007F14DA">
        <w:rPr>
          <w:rStyle w:val="EndnoteReference"/>
          <w:rFonts w:asciiTheme="minorHAnsi" w:hAnsiTheme="minorHAnsi" w:cs="Segoe UI"/>
          <w:color w:val="000000" w:themeColor="text1"/>
          <w:sz w:val="20"/>
          <w:szCs w:val="20"/>
        </w:rPr>
        <w:endnoteReference w:id="6"/>
      </w:r>
      <w:r w:rsidRPr="007F14DA">
        <w:rPr>
          <w:rStyle w:val="normaltextrun"/>
          <w:rFonts w:asciiTheme="minorHAnsi" w:hAnsiTheme="minorHAnsi" w:cs="Segoe UI"/>
          <w:color w:val="000000" w:themeColor="text1"/>
          <w:sz w:val="20"/>
          <w:szCs w:val="20"/>
        </w:rPr>
        <w:t>. </w:t>
      </w:r>
      <w:r w:rsidRPr="007F14DA">
        <w:rPr>
          <w:rStyle w:val="eop"/>
          <w:rFonts w:asciiTheme="minorHAnsi" w:hAnsiTheme="minorHAnsi" w:cs="Segoe UI"/>
          <w:color w:val="000000" w:themeColor="text1"/>
          <w:sz w:val="20"/>
          <w:szCs w:val="20"/>
        </w:rPr>
        <w:t> </w:t>
      </w:r>
    </w:p>
    <w:p w14:paraId="5494C580" w14:textId="77777777" w:rsidR="007F14DA" w:rsidRPr="007F14DA" w:rsidRDefault="007F14DA" w:rsidP="007F14DA">
      <w:pPr>
        <w:pStyle w:val="Normal1"/>
        <w:spacing w:line="240" w:lineRule="auto"/>
        <w:rPr>
          <w:rFonts w:ascii="Amnesty Trade Gothic" w:eastAsia="Calibri" w:hAnsi="Amnesty Trade Gothic" w:cs="Calibri"/>
          <w:sz w:val="20"/>
          <w:szCs w:val="20"/>
        </w:rPr>
      </w:pPr>
    </w:p>
    <w:p w14:paraId="6A69A673" w14:textId="77777777" w:rsidR="007F14DA" w:rsidRPr="007F14DA" w:rsidRDefault="007F14DA" w:rsidP="007F14DA">
      <w:pPr>
        <w:pStyle w:val="Normal1"/>
        <w:spacing w:line="240" w:lineRule="auto"/>
        <w:rPr>
          <w:rFonts w:ascii="Amnesty Trade Gothic" w:eastAsia="Calibri" w:hAnsi="Amnesty Trade Gothic" w:cs="Calibri"/>
          <w:sz w:val="20"/>
          <w:szCs w:val="20"/>
        </w:rPr>
      </w:pPr>
      <w:r w:rsidRPr="007F14DA">
        <w:rPr>
          <w:rStyle w:val="normaltextrun"/>
          <w:rFonts w:ascii="Amnesty Trade Gothic" w:hAnsi="Amnesty Trade Gothic"/>
          <w:b/>
          <w:bCs/>
          <w:color w:val="000000"/>
          <w:sz w:val="20"/>
          <w:szCs w:val="20"/>
          <w:shd w:val="clear" w:color="auto" w:fill="FFFFFF"/>
        </w:rPr>
        <w:t>Gráfico: Evolución anual de muertes bajo custodia según causas de fallecimiento.</w:t>
      </w:r>
      <w:r w:rsidRPr="007F14DA">
        <w:rPr>
          <w:rStyle w:val="eop"/>
          <w:rFonts w:ascii="Amnesty Trade Gothic" w:hAnsi="Amnesty Trade Gothic"/>
          <w:color w:val="000000"/>
          <w:sz w:val="20"/>
          <w:szCs w:val="20"/>
          <w:shd w:val="clear" w:color="auto" w:fill="FFFFFF"/>
        </w:rPr>
        <w:t> </w:t>
      </w:r>
    </w:p>
    <w:p w14:paraId="722379A4" w14:textId="77777777" w:rsidR="007F14DA" w:rsidRPr="007F14DA" w:rsidRDefault="007F14DA" w:rsidP="000D082B">
      <w:pPr>
        <w:pStyle w:val="Normal1"/>
        <w:rPr>
          <w:rFonts w:ascii="Amnesty Trade Gothic" w:eastAsia="Calibri" w:hAnsi="Amnesty Trade Gothic" w:cs="Calibri"/>
          <w:sz w:val="20"/>
          <w:szCs w:val="20"/>
        </w:rPr>
      </w:pPr>
      <w:r w:rsidRPr="007F14DA">
        <w:rPr>
          <w:rFonts w:ascii="Amnesty Trade Gothic" w:eastAsia="Calibri" w:hAnsi="Amnesty Trade Gothic" w:cs="Calibri"/>
          <w:noProof/>
          <w:color w:val="2B579A"/>
          <w:sz w:val="20"/>
          <w:szCs w:val="20"/>
          <w:shd w:val="clear" w:color="auto" w:fill="E6E6E6"/>
          <w:lang w:val="en-GB" w:eastAsia="en-GB"/>
        </w:rPr>
        <w:drawing>
          <wp:inline distT="0" distB="0" distL="0" distR="0" wp14:anchorId="1EDB829C" wp14:editId="662E53C4">
            <wp:extent cx="3998974" cy="2406770"/>
            <wp:effectExtent l="19050" t="0" r="1526" b="0"/>
            <wp:docPr id="5" name="Imagen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Chart, line chart&#10;&#10;Description automatically generated"/>
                    <pic:cNvPicPr>
                      <a:picLocks noChangeAspect="1" noChangeArrowheads="1"/>
                    </pic:cNvPicPr>
                  </pic:nvPicPr>
                  <pic:blipFill>
                    <a:blip r:embed="rId12"/>
                    <a:srcRect/>
                    <a:stretch>
                      <a:fillRect/>
                    </a:stretch>
                  </pic:blipFill>
                  <pic:spPr bwMode="auto">
                    <a:xfrm>
                      <a:off x="0" y="0"/>
                      <a:ext cx="4000651" cy="2407779"/>
                    </a:xfrm>
                    <a:prstGeom prst="rect">
                      <a:avLst/>
                    </a:prstGeom>
                    <a:noFill/>
                    <a:ln w="9525">
                      <a:noFill/>
                      <a:miter lim="800000"/>
                      <a:headEnd/>
                      <a:tailEnd/>
                    </a:ln>
                  </pic:spPr>
                </pic:pic>
              </a:graphicData>
            </a:graphic>
          </wp:inline>
        </w:drawing>
      </w:r>
    </w:p>
    <w:p w14:paraId="21E905C9" w14:textId="4E52D7B5" w:rsidR="007F14DA" w:rsidRPr="007F14DA" w:rsidRDefault="007F14DA" w:rsidP="007F14DA">
      <w:pPr>
        <w:pStyle w:val="paragraph"/>
        <w:spacing w:before="0" w:beforeAutospacing="0" w:after="0" w:afterAutospacing="0" w:line="276" w:lineRule="auto"/>
        <w:rPr>
          <w:rStyle w:val="eop"/>
          <w:rFonts w:asciiTheme="minorHAnsi" w:hAnsiTheme="minorHAnsi" w:cs="Segoe UI"/>
          <w:color w:val="000000" w:themeColor="text1"/>
          <w:sz w:val="20"/>
          <w:szCs w:val="20"/>
        </w:rPr>
      </w:pPr>
      <w:r w:rsidRPr="007F14DA">
        <w:rPr>
          <w:rStyle w:val="normaltextrun"/>
          <w:rFonts w:asciiTheme="minorHAnsi" w:hAnsiTheme="minorHAnsi" w:cs="Segoe UI"/>
          <w:color w:val="000000" w:themeColor="text1"/>
          <w:sz w:val="20"/>
          <w:szCs w:val="20"/>
        </w:rPr>
        <w:t>Fuente: Elaboración propia en base a informes 2020 y solicitud de acceso a la información 2021 del Comisionado Parlamentario Penitenciario.</w:t>
      </w:r>
      <w:r w:rsidRPr="007F14DA">
        <w:rPr>
          <w:rStyle w:val="eop"/>
          <w:rFonts w:asciiTheme="minorHAnsi" w:hAnsiTheme="minorHAnsi" w:cs="Segoe UI"/>
          <w:color w:val="000000" w:themeColor="text1"/>
          <w:sz w:val="20"/>
          <w:szCs w:val="20"/>
        </w:rPr>
        <w:t> </w:t>
      </w:r>
    </w:p>
    <w:p w14:paraId="5B2A241A" w14:textId="77777777" w:rsidR="007F14DA" w:rsidRPr="007F14DA" w:rsidRDefault="007F14DA" w:rsidP="007F14DA">
      <w:pPr>
        <w:pStyle w:val="paragraph"/>
        <w:spacing w:before="0" w:beforeAutospacing="0" w:after="0" w:afterAutospacing="0" w:line="276" w:lineRule="auto"/>
        <w:rPr>
          <w:rStyle w:val="eop"/>
          <w:rFonts w:asciiTheme="minorHAnsi" w:hAnsiTheme="minorHAnsi" w:cs="Segoe UI"/>
          <w:sz w:val="20"/>
          <w:szCs w:val="20"/>
        </w:rPr>
      </w:pPr>
    </w:p>
    <w:p w14:paraId="038FB94E" w14:textId="77777777" w:rsidR="000D082B" w:rsidRPr="007F14DA" w:rsidRDefault="007F14DA" w:rsidP="007F14DA">
      <w:pPr>
        <w:pStyle w:val="paragraph"/>
        <w:spacing w:before="0" w:beforeAutospacing="0" w:after="0" w:afterAutospacing="0"/>
        <w:textAlignment w:val="baseline"/>
        <w:rPr>
          <w:rStyle w:val="eop"/>
          <w:rFonts w:asciiTheme="minorHAnsi" w:hAnsiTheme="minorHAnsi" w:cs="Segoe UI"/>
          <w:color w:val="000000" w:themeColor="text1"/>
          <w:sz w:val="20"/>
          <w:szCs w:val="20"/>
        </w:rPr>
      </w:pPr>
      <w:r w:rsidRPr="007F14DA">
        <w:rPr>
          <w:rStyle w:val="normaltextrun"/>
          <w:rFonts w:asciiTheme="minorHAnsi" w:hAnsiTheme="minorHAnsi" w:cs="Segoe UI"/>
          <w:color w:val="000000" w:themeColor="text1"/>
          <w:sz w:val="20"/>
          <w:szCs w:val="20"/>
        </w:rPr>
        <w:t xml:space="preserve">Mientras que en el 2020 1 de cada 4 muertes refería a causas patológicas o enfermedades; en lo que va del 2021, las muertes naturales ocupan un 41% del total de las muertes bajo custodia. Este cambio en la relación de las muertes parece no verse </w:t>
      </w:r>
      <w:r w:rsidRPr="007F14DA">
        <w:rPr>
          <w:rStyle w:val="normaltextrun"/>
          <w:rFonts w:asciiTheme="minorHAnsi" w:hAnsiTheme="minorHAnsi" w:cs="Segoe UI"/>
          <w:color w:val="000000" w:themeColor="text1"/>
          <w:sz w:val="20"/>
          <w:szCs w:val="20"/>
        </w:rPr>
        <w:lastRenderedPageBreak/>
        <w:t>motivado por la pandemia, ya que solamente tres, de las muertes naturales fueron fallecimientos por Covid-19</w:t>
      </w:r>
      <w:r w:rsidRPr="007F14DA">
        <w:rPr>
          <w:rStyle w:val="EndnoteReference"/>
          <w:rFonts w:asciiTheme="minorHAnsi" w:hAnsiTheme="minorHAnsi" w:cs="Segoe UI"/>
          <w:color w:val="000000" w:themeColor="text1"/>
          <w:sz w:val="20"/>
          <w:szCs w:val="20"/>
        </w:rPr>
        <w:endnoteReference w:id="7"/>
      </w:r>
      <w:r w:rsidRPr="007F14DA">
        <w:rPr>
          <w:rStyle w:val="normaltextrun"/>
          <w:rFonts w:asciiTheme="minorHAnsi" w:hAnsiTheme="minorHAnsi" w:cs="Segoe UI"/>
          <w:color w:val="000000" w:themeColor="text1"/>
          <w:sz w:val="20"/>
          <w:szCs w:val="20"/>
        </w:rPr>
        <w:t>.</w:t>
      </w:r>
      <w:r w:rsidR="000D082B" w:rsidRPr="007F14DA">
        <w:rPr>
          <w:rStyle w:val="eop"/>
          <w:rFonts w:asciiTheme="minorHAnsi" w:hAnsiTheme="minorHAnsi" w:cs="Segoe UI"/>
          <w:color w:val="000000" w:themeColor="text1"/>
          <w:sz w:val="20"/>
          <w:szCs w:val="20"/>
        </w:rPr>
        <w:t> </w:t>
      </w:r>
      <w:r w:rsidR="000D082B" w:rsidRPr="007F14DA">
        <w:rPr>
          <w:rStyle w:val="normaltextrun"/>
          <w:rFonts w:asciiTheme="minorHAnsi" w:hAnsiTheme="minorHAnsi" w:cs="Segoe UI"/>
          <w:color w:val="000000" w:themeColor="text1"/>
          <w:sz w:val="20"/>
          <w:szCs w:val="20"/>
        </w:rPr>
        <w:t xml:space="preserve">Si bien la población privada de libertad aumentó en 2021, el crecimiento de las muertes supera los niveles de crecimiento de personas </w:t>
      </w:r>
      <w:r w:rsidR="107CBFFD" w:rsidRPr="007F14DA">
        <w:rPr>
          <w:rStyle w:val="normaltextrun"/>
          <w:rFonts w:asciiTheme="minorHAnsi" w:hAnsiTheme="minorHAnsi" w:cs="Segoe UI"/>
          <w:color w:val="000000" w:themeColor="text1"/>
          <w:sz w:val="20"/>
          <w:szCs w:val="20"/>
        </w:rPr>
        <w:t xml:space="preserve">privadas de libertad. </w:t>
      </w:r>
    </w:p>
    <w:p w14:paraId="3BC48B2D" w14:textId="77777777" w:rsidR="000D082B" w:rsidRPr="007F14DA" w:rsidRDefault="000D082B" w:rsidP="007F14DA">
      <w:pPr>
        <w:pStyle w:val="Normal1"/>
        <w:spacing w:line="240" w:lineRule="auto"/>
        <w:rPr>
          <w:rFonts w:ascii="Amnesty Trade Gothic" w:eastAsia="Calibri" w:hAnsi="Amnesty Trade Gothic" w:cs="Calibri"/>
          <w:sz w:val="20"/>
          <w:szCs w:val="20"/>
        </w:rPr>
      </w:pPr>
    </w:p>
    <w:p w14:paraId="1522D017" w14:textId="7AB7EFC1" w:rsidR="000D082B" w:rsidRPr="007F14DA" w:rsidRDefault="000D082B" w:rsidP="007F14DA">
      <w:pPr>
        <w:pStyle w:val="Normal1"/>
        <w:spacing w:line="240" w:lineRule="auto"/>
        <w:rPr>
          <w:rFonts w:ascii="Amnesty Trade Gothic Cn" w:eastAsia="Calibri" w:hAnsi="Amnesty Trade Gothic Cn" w:cs="Calibri"/>
          <w:b/>
          <w:bCs/>
          <w:sz w:val="20"/>
          <w:szCs w:val="20"/>
        </w:rPr>
      </w:pPr>
      <w:r w:rsidRPr="007F14DA">
        <w:rPr>
          <w:rFonts w:ascii="Amnesty Trade Gothic Cn" w:eastAsia="Calibri" w:hAnsi="Amnesty Trade Gothic Cn" w:cs="Calibri"/>
          <w:b/>
          <w:sz w:val="28"/>
          <w:szCs w:val="28"/>
        </w:rPr>
        <w:t xml:space="preserve">Recomendaciones </w:t>
      </w:r>
    </w:p>
    <w:p w14:paraId="7395B2D5" w14:textId="77777777" w:rsidR="000D082B" w:rsidRPr="007F14DA" w:rsidRDefault="000D082B" w:rsidP="007F14DA">
      <w:pPr>
        <w:pStyle w:val="Normal1"/>
        <w:numPr>
          <w:ilvl w:val="0"/>
          <w:numId w:val="6"/>
        </w:numPr>
        <w:spacing w:line="240" w:lineRule="auto"/>
        <w:rPr>
          <w:rFonts w:asciiTheme="minorHAnsi" w:eastAsia="Calibri" w:hAnsiTheme="minorHAnsi" w:cs="Calibri"/>
          <w:sz w:val="20"/>
          <w:szCs w:val="20"/>
        </w:rPr>
      </w:pPr>
      <w:r w:rsidRPr="007F14DA">
        <w:rPr>
          <w:rFonts w:asciiTheme="minorHAnsi" w:eastAsia="Calibri" w:hAnsiTheme="minorHAnsi" w:cs="Calibri"/>
          <w:sz w:val="20"/>
          <w:szCs w:val="20"/>
        </w:rPr>
        <w:t>Redoblar los esfuerzos para reducir el hacinamiento en las prisiones de Uruguay.</w:t>
      </w:r>
    </w:p>
    <w:p w14:paraId="50FA8339" w14:textId="77777777" w:rsidR="000D082B" w:rsidRPr="007F14DA" w:rsidRDefault="000D082B" w:rsidP="007F14DA">
      <w:pPr>
        <w:pStyle w:val="Normal1"/>
        <w:numPr>
          <w:ilvl w:val="0"/>
          <w:numId w:val="6"/>
        </w:numPr>
        <w:spacing w:line="240" w:lineRule="auto"/>
        <w:rPr>
          <w:rFonts w:asciiTheme="minorHAnsi" w:eastAsia="Calibri" w:hAnsiTheme="minorHAnsi" w:cs="Calibri"/>
          <w:sz w:val="20"/>
          <w:szCs w:val="20"/>
        </w:rPr>
      </w:pPr>
      <w:r w:rsidRPr="007F14DA">
        <w:rPr>
          <w:rFonts w:asciiTheme="minorHAnsi" w:eastAsia="Calibri" w:hAnsiTheme="minorHAnsi" w:cs="Calibri"/>
          <w:sz w:val="20"/>
          <w:szCs w:val="20"/>
        </w:rPr>
        <w:t>Abordar las deficientes condiciones de vida de las personas recluidas en establecimientos penitenciarios y garantizar el acceso efectivo a oportunidades de rehabilitación e integración social, de conformidad con las recomendaciones formuladas por el Mecanismo Nacional de Prevención y el Comisionado Parlamentario Penitenciario.</w:t>
      </w:r>
    </w:p>
    <w:p w14:paraId="358906A3" w14:textId="77777777" w:rsidR="000D082B" w:rsidRPr="007F14DA" w:rsidRDefault="00023AC8" w:rsidP="007F14DA">
      <w:pPr>
        <w:pStyle w:val="Normal1"/>
        <w:numPr>
          <w:ilvl w:val="0"/>
          <w:numId w:val="6"/>
        </w:numPr>
        <w:spacing w:line="240" w:lineRule="auto"/>
        <w:rPr>
          <w:rFonts w:asciiTheme="minorHAnsi" w:eastAsia="Calibri" w:hAnsiTheme="minorHAnsi" w:cs="Calibri"/>
          <w:sz w:val="20"/>
          <w:szCs w:val="20"/>
        </w:rPr>
      </w:pPr>
      <w:r w:rsidRPr="007F14DA">
        <w:rPr>
          <w:rFonts w:asciiTheme="minorHAnsi" w:eastAsia="Calibri" w:hAnsiTheme="minorHAnsi" w:cs="Calibri"/>
          <w:sz w:val="20"/>
          <w:szCs w:val="20"/>
        </w:rPr>
        <w:t>Garantizar</w:t>
      </w:r>
      <w:r w:rsidR="000D082B" w:rsidRPr="007F14DA">
        <w:rPr>
          <w:rFonts w:asciiTheme="minorHAnsi" w:eastAsia="Calibri" w:hAnsiTheme="minorHAnsi" w:cs="Calibri"/>
          <w:sz w:val="20"/>
          <w:szCs w:val="20"/>
        </w:rPr>
        <w:t xml:space="preserve"> el derecho a la salud de las personas privadas de libertad, permitiendo un acceso efectivo a los servicios de salud.</w:t>
      </w:r>
    </w:p>
    <w:p w14:paraId="64D06864" w14:textId="7789FDE4" w:rsidR="001D40C5" w:rsidRPr="001F6D29" w:rsidRDefault="000D082B" w:rsidP="007F14DA">
      <w:pPr>
        <w:pStyle w:val="Normal1"/>
        <w:numPr>
          <w:ilvl w:val="0"/>
          <w:numId w:val="6"/>
        </w:numPr>
        <w:spacing w:line="240" w:lineRule="auto"/>
        <w:rPr>
          <w:color w:val="000000" w:themeColor="text1"/>
          <w:szCs w:val="20"/>
        </w:rPr>
      </w:pPr>
      <w:r w:rsidRPr="007F14DA">
        <w:rPr>
          <w:rFonts w:asciiTheme="minorHAnsi" w:eastAsia="Calibri" w:hAnsiTheme="minorHAnsi" w:cs="Calibri"/>
          <w:sz w:val="20"/>
          <w:szCs w:val="20"/>
        </w:rPr>
        <w:t>Desarrollar estrategias de prevención de hechos violentos intracarcelarios que concluyen en muertes de las personas privadas de libertad.</w:t>
      </w:r>
    </w:p>
    <w:p w14:paraId="03DE1A8E" w14:textId="7AAD5D79" w:rsidR="001F6D29" w:rsidRDefault="001F6D29" w:rsidP="001F6D29">
      <w:pPr>
        <w:pStyle w:val="Normal1"/>
        <w:spacing w:line="240" w:lineRule="auto"/>
        <w:rPr>
          <w:rFonts w:asciiTheme="minorHAnsi" w:eastAsia="Calibri" w:hAnsiTheme="minorHAnsi" w:cs="Calibri"/>
          <w:sz w:val="20"/>
          <w:szCs w:val="20"/>
        </w:rPr>
      </w:pPr>
    </w:p>
    <w:p w14:paraId="67E7EB62" w14:textId="473DF554" w:rsidR="001F6D29" w:rsidRDefault="001F6D29" w:rsidP="001F6D29">
      <w:pPr>
        <w:pStyle w:val="Normal1"/>
        <w:spacing w:line="240" w:lineRule="auto"/>
        <w:rPr>
          <w:rFonts w:asciiTheme="minorHAnsi" w:eastAsia="Calibri" w:hAnsiTheme="minorHAnsi" w:cs="Calibri"/>
          <w:sz w:val="20"/>
          <w:szCs w:val="20"/>
        </w:rPr>
      </w:pPr>
    </w:p>
    <w:p w14:paraId="2EF9727B" w14:textId="32A99FCB" w:rsidR="001F6D29" w:rsidRDefault="001F6D29" w:rsidP="001F6D29">
      <w:pPr>
        <w:pStyle w:val="Normal1"/>
        <w:spacing w:line="240" w:lineRule="auto"/>
        <w:rPr>
          <w:rFonts w:asciiTheme="minorHAnsi" w:eastAsia="Calibri" w:hAnsiTheme="minorHAnsi" w:cs="Calibri"/>
          <w:sz w:val="20"/>
          <w:szCs w:val="20"/>
        </w:rPr>
      </w:pPr>
    </w:p>
    <w:p w14:paraId="3063F0AF" w14:textId="05153D6C" w:rsidR="001F6D29" w:rsidRDefault="001F6D29" w:rsidP="001F6D29">
      <w:pPr>
        <w:pStyle w:val="Normal1"/>
        <w:spacing w:line="240" w:lineRule="auto"/>
        <w:rPr>
          <w:rFonts w:asciiTheme="minorHAnsi" w:eastAsia="Calibri" w:hAnsiTheme="minorHAnsi" w:cs="Calibri"/>
          <w:sz w:val="20"/>
          <w:szCs w:val="20"/>
        </w:rPr>
      </w:pPr>
    </w:p>
    <w:p w14:paraId="1AE21587" w14:textId="6E60A5D8" w:rsidR="001F6D29" w:rsidRDefault="001F6D29" w:rsidP="001F6D29">
      <w:pPr>
        <w:pStyle w:val="Normal1"/>
        <w:spacing w:line="240" w:lineRule="auto"/>
        <w:rPr>
          <w:rFonts w:asciiTheme="minorHAnsi" w:eastAsia="Calibri" w:hAnsiTheme="minorHAnsi" w:cs="Calibri"/>
          <w:sz w:val="20"/>
          <w:szCs w:val="20"/>
        </w:rPr>
      </w:pPr>
    </w:p>
    <w:p w14:paraId="0CC74C74" w14:textId="54CCB0B7" w:rsidR="001F6D29" w:rsidRDefault="001F6D29" w:rsidP="001F6D29">
      <w:pPr>
        <w:pStyle w:val="Normal1"/>
        <w:spacing w:line="240" w:lineRule="auto"/>
        <w:rPr>
          <w:rFonts w:asciiTheme="minorHAnsi" w:eastAsia="Calibri" w:hAnsiTheme="minorHAnsi" w:cs="Calibri"/>
          <w:sz w:val="20"/>
          <w:szCs w:val="20"/>
        </w:rPr>
      </w:pPr>
    </w:p>
    <w:p w14:paraId="4BA44D9F" w14:textId="7942B13D" w:rsidR="001F6D29" w:rsidRDefault="001F6D29" w:rsidP="001F6D29">
      <w:pPr>
        <w:pStyle w:val="Normal1"/>
        <w:spacing w:line="240" w:lineRule="auto"/>
        <w:rPr>
          <w:rFonts w:asciiTheme="minorHAnsi" w:eastAsia="Calibri" w:hAnsiTheme="minorHAnsi" w:cs="Calibri"/>
          <w:sz w:val="20"/>
          <w:szCs w:val="20"/>
        </w:rPr>
      </w:pPr>
    </w:p>
    <w:p w14:paraId="0E966142" w14:textId="3A1DCA43" w:rsidR="001F6D29" w:rsidRDefault="001F6D29" w:rsidP="001F6D29">
      <w:pPr>
        <w:pStyle w:val="Normal1"/>
        <w:spacing w:line="240" w:lineRule="auto"/>
        <w:rPr>
          <w:rFonts w:asciiTheme="minorHAnsi" w:eastAsia="Calibri" w:hAnsiTheme="minorHAnsi" w:cs="Calibri"/>
          <w:sz w:val="20"/>
          <w:szCs w:val="20"/>
        </w:rPr>
      </w:pPr>
    </w:p>
    <w:p w14:paraId="23E54967" w14:textId="77777777" w:rsidR="001F6D29" w:rsidRPr="007F14DA" w:rsidRDefault="001F6D29" w:rsidP="001F6D29">
      <w:pPr>
        <w:pStyle w:val="Normal1"/>
        <w:spacing w:line="240" w:lineRule="auto"/>
        <w:rPr>
          <w:color w:val="000000" w:themeColor="text1"/>
          <w:szCs w:val="20"/>
        </w:rPr>
      </w:pPr>
    </w:p>
    <w:sectPr w:rsidR="001F6D29" w:rsidRPr="007F14DA" w:rsidSect="009362AB">
      <w:footerReference w:type="default" r:id="rId13"/>
      <w:headerReference w:type="first" r:id="rId14"/>
      <w:footerReference w:type="first" r:id="rId15"/>
      <w:endnotePr>
        <w:numFmt w:val="decimal"/>
      </w:endnotePr>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32710" w14:textId="77777777" w:rsidR="006A44B0" w:rsidRDefault="006A44B0" w:rsidP="00AE5E82">
      <w:r>
        <w:separator/>
      </w:r>
    </w:p>
  </w:endnote>
  <w:endnote w:type="continuationSeparator" w:id="0">
    <w:p w14:paraId="74DA7568" w14:textId="77777777" w:rsidR="006A44B0" w:rsidRDefault="006A44B0" w:rsidP="00AE5E82">
      <w:r>
        <w:continuationSeparator/>
      </w:r>
    </w:p>
  </w:endnote>
  <w:endnote w:type="continuationNotice" w:id="1">
    <w:p w14:paraId="040FC517" w14:textId="77777777" w:rsidR="006A44B0" w:rsidRDefault="006A44B0"/>
  </w:endnote>
  <w:endnote w:id="2">
    <w:p w14:paraId="38D2AE4B" w14:textId="69C21BB9" w:rsidR="007F14DA" w:rsidRPr="007F14DA" w:rsidRDefault="007F14DA">
      <w:pPr>
        <w:pStyle w:val="EndnoteText"/>
        <w:rPr>
          <w:rFonts w:asciiTheme="minorHAnsi" w:hAnsiTheme="minorHAnsi"/>
          <w:sz w:val="15"/>
          <w:szCs w:val="15"/>
          <w:lang w:val="es-ES"/>
        </w:rPr>
      </w:pPr>
      <w:r w:rsidRPr="007F14DA">
        <w:rPr>
          <w:rStyle w:val="EndnoteReference"/>
          <w:rFonts w:asciiTheme="minorHAnsi" w:hAnsiTheme="minorHAnsi"/>
          <w:sz w:val="15"/>
          <w:szCs w:val="15"/>
          <w:lang w:val="es-ES"/>
        </w:rPr>
        <w:endnoteRef/>
      </w:r>
      <w:r w:rsidRPr="007F14DA">
        <w:rPr>
          <w:rFonts w:asciiTheme="minorHAnsi" w:hAnsiTheme="minorHAnsi"/>
          <w:sz w:val="15"/>
          <w:szCs w:val="15"/>
          <w:lang w:val="es-ES"/>
        </w:rPr>
        <w:t xml:space="preserve"> Solicitud de acceso a la información realizada al Comisionado Parlamentario Penitenciario en base a datos del Instituto Nacional de Rehabilitación, 2021.</w:t>
      </w:r>
    </w:p>
  </w:endnote>
  <w:endnote w:id="3">
    <w:p w14:paraId="057543A6" w14:textId="77777777" w:rsidR="007F14DA" w:rsidRPr="007F14DA" w:rsidRDefault="007F14DA">
      <w:pPr>
        <w:pStyle w:val="EndnoteText"/>
        <w:rPr>
          <w:rFonts w:asciiTheme="minorHAnsi" w:hAnsiTheme="minorHAnsi"/>
          <w:sz w:val="15"/>
          <w:szCs w:val="15"/>
          <w:lang w:val="es-ES"/>
        </w:rPr>
      </w:pPr>
      <w:r w:rsidRPr="007F14DA">
        <w:rPr>
          <w:rStyle w:val="EndnoteReference"/>
          <w:rFonts w:asciiTheme="minorHAnsi" w:hAnsiTheme="minorHAnsi"/>
          <w:sz w:val="15"/>
          <w:szCs w:val="15"/>
          <w:lang w:val="es-ES"/>
        </w:rPr>
        <w:endnoteRef/>
      </w:r>
      <w:r w:rsidRPr="007F14DA">
        <w:rPr>
          <w:rFonts w:asciiTheme="minorHAnsi" w:hAnsiTheme="minorHAnsi"/>
          <w:sz w:val="15"/>
          <w:szCs w:val="15"/>
          <w:lang w:val="es-ES"/>
        </w:rPr>
        <w:t xml:space="preserve"> Solicitud de acceso a la información realizada al Comisionado Parlamentario Penitenciario en base a datos del Instituto Nacional de Rehabilitación, 2021.</w:t>
      </w:r>
    </w:p>
  </w:endnote>
  <w:endnote w:id="4">
    <w:p w14:paraId="7EB0E6F5" w14:textId="56AE7620" w:rsidR="007F14DA" w:rsidRPr="007F14DA" w:rsidRDefault="007F14DA">
      <w:pPr>
        <w:pStyle w:val="EndnoteText"/>
        <w:rPr>
          <w:rFonts w:asciiTheme="minorHAnsi" w:hAnsiTheme="minorHAnsi"/>
          <w:sz w:val="15"/>
          <w:szCs w:val="15"/>
          <w:lang w:val="es-ES"/>
        </w:rPr>
      </w:pPr>
      <w:r w:rsidRPr="007F14DA">
        <w:rPr>
          <w:rStyle w:val="EndnoteReference"/>
          <w:rFonts w:asciiTheme="minorHAnsi" w:hAnsiTheme="minorHAnsi"/>
          <w:sz w:val="15"/>
          <w:szCs w:val="15"/>
          <w:lang w:val="es-ES"/>
        </w:rPr>
        <w:endnoteRef/>
      </w:r>
      <w:r w:rsidRPr="007F14DA">
        <w:rPr>
          <w:rFonts w:asciiTheme="minorHAnsi" w:hAnsiTheme="minorHAnsi"/>
          <w:sz w:val="15"/>
          <w:szCs w:val="15"/>
          <w:lang w:val="es-ES"/>
        </w:rPr>
        <w:t xml:space="preserve"> Solicitud de acceso a la información realizada al Comisionado Parlamentario Penitenciario en base a datos del Instituto Nacional de Rehabilitación, 2021.</w:t>
      </w:r>
    </w:p>
  </w:endnote>
  <w:endnote w:id="5">
    <w:p w14:paraId="639932EC" w14:textId="7DF6955E" w:rsidR="007F14DA" w:rsidRPr="007F14DA" w:rsidDel="00A214A1" w:rsidRDefault="007F14DA" w:rsidP="005E77D5">
      <w:pPr>
        <w:pStyle w:val="EndnoteText"/>
        <w:rPr>
          <w:rFonts w:asciiTheme="minorHAnsi" w:hAnsiTheme="minorHAnsi"/>
          <w:sz w:val="15"/>
          <w:szCs w:val="15"/>
          <w:lang w:val="es-ES"/>
        </w:rPr>
      </w:pPr>
      <w:r w:rsidRPr="007F14DA" w:rsidDel="00A214A1">
        <w:rPr>
          <w:rStyle w:val="EndnoteReference"/>
          <w:rFonts w:asciiTheme="minorHAnsi" w:hAnsiTheme="minorHAnsi"/>
          <w:sz w:val="15"/>
          <w:szCs w:val="15"/>
          <w:lang w:val="es-ES"/>
        </w:rPr>
        <w:endnoteRef/>
      </w:r>
      <w:r w:rsidRPr="007F14DA">
        <w:rPr>
          <w:rFonts w:asciiTheme="minorHAnsi" w:hAnsiTheme="minorHAnsi"/>
          <w:sz w:val="15"/>
          <w:szCs w:val="15"/>
          <w:lang w:val="es-ES"/>
        </w:rPr>
        <w:t xml:space="preserve"> Solicitud de acceso a la información realizada al Comisionado Parlamentario Penitenciario en base a datos del Instituto Nacional de Rehabilitación, 2021.</w:t>
      </w:r>
    </w:p>
  </w:endnote>
  <w:endnote w:id="6">
    <w:p w14:paraId="0743738F" w14:textId="77CD3EFE" w:rsidR="007F14DA" w:rsidRPr="007F14DA" w:rsidRDefault="007F14DA">
      <w:pPr>
        <w:pStyle w:val="EndnoteText"/>
        <w:rPr>
          <w:rFonts w:asciiTheme="minorHAnsi" w:hAnsiTheme="minorHAnsi"/>
          <w:sz w:val="15"/>
          <w:szCs w:val="15"/>
          <w:lang w:val="es-ES"/>
        </w:rPr>
      </w:pPr>
      <w:r w:rsidRPr="007F14DA">
        <w:rPr>
          <w:rStyle w:val="EndnoteReference"/>
          <w:rFonts w:asciiTheme="minorHAnsi" w:hAnsiTheme="minorHAnsi"/>
          <w:sz w:val="15"/>
          <w:szCs w:val="15"/>
          <w:lang w:val="es-ES"/>
        </w:rPr>
        <w:endnoteRef/>
      </w:r>
      <w:r w:rsidRPr="007F14DA">
        <w:rPr>
          <w:rFonts w:asciiTheme="minorHAnsi" w:hAnsiTheme="minorHAnsi"/>
          <w:sz w:val="15"/>
          <w:szCs w:val="15"/>
          <w:lang w:val="es-ES"/>
        </w:rPr>
        <w:t xml:space="preserve"> Solicitud de acceso a la información realizada al Comisionado Parlamentario Penitenciario en base a datos del Instituto Nacional de Rehabilitación, 2021.</w:t>
      </w:r>
    </w:p>
  </w:endnote>
  <w:endnote w:id="7">
    <w:p w14:paraId="41B4F709" w14:textId="7D6A155A" w:rsidR="007F14DA" w:rsidRPr="007F14DA" w:rsidRDefault="007F14DA">
      <w:pPr>
        <w:pStyle w:val="EndnoteText"/>
        <w:rPr>
          <w:rFonts w:asciiTheme="minorHAnsi" w:hAnsiTheme="minorHAnsi"/>
          <w:sz w:val="15"/>
          <w:szCs w:val="15"/>
        </w:rPr>
      </w:pPr>
      <w:r w:rsidRPr="007F14DA">
        <w:rPr>
          <w:rStyle w:val="EndnoteReference"/>
          <w:rFonts w:asciiTheme="minorHAnsi" w:hAnsiTheme="minorHAnsi"/>
          <w:sz w:val="15"/>
          <w:szCs w:val="15"/>
          <w:lang w:val="es-ES"/>
        </w:rPr>
        <w:endnoteRef/>
      </w:r>
      <w:r w:rsidRPr="007F14DA">
        <w:rPr>
          <w:rFonts w:asciiTheme="minorHAnsi" w:hAnsiTheme="minorHAnsi"/>
          <w:sz w:val="15"/>
          <w:szCs w:val="15"/>
          <w:lang w:val="es-ES"/>
        </w:rPr>
        <w:t xml:space="preserve"> Solicitud de acceso a la información realizada al Comisionado Parlamentario Penitenciario en base a datos del Instituto Nacional de Rehabilitación,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w:altName w:val="Corbel"/>
    <w:charset w:val="4D"/>
    <w:family w:val="swiss"/>
    <w:pitch w:val="variable"/>
    <w:sig w:usb0="800000AF" w:usb1="5000204A" w:usb2="00000000" w:usb3="00000000" w:csb0="0000009B"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nesty Trade Gothic Cn">
    <w:altName w:val="Segoe Condensed"/>
    <w:charset w:val="4D"/>
    <w:family w:val="swiss"/>
    <w:pitch w:val="variable"/>
    <w:sig w:usb0="800000AF" w:usb1="5000204A" w:usb2="00000000" w:usb3="00000000" w:csb0="0000009B" w:csb1="00000000"/>
  </w:font>
  <w:font w:name="Amnesty Trade Gothic">
    <w:altName w:val="Corbel"/>
    <w:charset w:val="4D"/>
    <w:family w:val="swiss"/>
    <w:pitch w:val="variable"/>
    <w:sig w:usb0="800000AF" w:usb1="5000204A" w:usb2="00000000" w:usb3="00000000" w:csb0="0000009B"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nestyTradeGothic-Cn18">
    <w:altName w:val="Calibri"/>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A0773" w14:textId="77777777" w:rsidR="00C82E2D" w:rsidRPr="00B179F3" w:rsidRDefault="007F14DA" w:rsidP="00B179F3">
    <w:pPr>
      <w:pStyle w:val="Footer"/>
      <w:tabs>
        <w:tab w:val="clear" w:pos="4320"/>
        <w:tab w:val="clear" w:pos="8640"/>
        <w:tab w:val="left" w:pos="880"/>
      </w:tabs>
    </w:pPr>
    <w:r>
      <w:rPr>
        <w:noProof/>
        <w:color w:val="2B579A"/>
        <w:shd w:val="clear" w:color="auto" w:fill="E6E6E6"/>
        <w:lang w:val="en-GB" w:eastAsia="en-GB"/>
      </w:rPr>
      <mc:AlternateContent>
        <mc:Choice Requires="wps">
          <w:drawing>
            <wp:anchor distT="0" distB="0" distL="114300" distR="114300" simplePos="0" relativeHeight="251658243" behindDoc="0" locked="0" layoutInCell="1" allowOverlap="1" wp14:anchorId="4A124775" wp14:editId="3A4C2F71">
              <wp:simplePos x="0" y="0"/>
              <wp:positionH relativeFrom="column">
                <wp:posOffset>1905</wp:posOffset>
              </wp:positionH>
              <wp:positionV relativeFrom="paragraph">
                <wp:posOffset>-209550</wp:posOffset>
              </wp:positionV>
              <wp:extent cx="3103245" cy="73342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03245" cy="7334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6D2C24" w14:textId="77777777" w:rsidR="003131FE" w:rsidRPr="008F2D71" w:rsidRDefault="002111B1" w:rsidP="000D082B">
                          <w:pPr>
                            <w:pStyle w:val="RTFooterreporttitle"/>
                            <w:spacing w:line="240" w:lineRule="auto"/>
                            <w:rPr>
                              <w:lang w:val="es-PE"/>
                            </w:rPr>
                          </w:pPr>
                          <w:r w:rsidRPr="002111B1">
                            <w:rPr>
                              <w:lang w:val="es-PE"/>
                            </w:rPr>
                            <w:t>URUGUAY</w:t>
                          </w:r>
                          <w:r w:rsidRPr="002111B1">
                            <w:rPr>
                              <w:lang w:val="es-PE"/>
                            </w:rPr>
                            <w:tab/>
                          </w:r>
                        </w:p>
                        <w:p w14:paraId="25430545" w14:textId="77777777" w:rsidR="000D082B" w:rsidRDefault="000D082B" w:rsidP="000D082B">
                          <w:pPr>
                            <w:pStyle w:val="RTSubheadinglightCAPS"/>
                            <w:spacing w:before="0" w:line="240" w:lineRule="auto"/>
                            <w:rPr>
                              <w:bCs w:val="0"/>
                              <w:sz w:val="15"/>
                              <w:szCs w:val="15"/>
                              <w:lang w:val="es-ES"/>
                            </w:rPr>
                          </w:pPr>
                          <w:r w:rsidRPr="000D082B">
                            <w:rPr>
                              <w:bCs w:val="0"/>
                              <w:sz w:val="15"/>
                              <w:szCs w:val="15"/>
                              <w:lang w:val="es-ES"/>
                            </w:rPr>
                            <w:t>INFORME PARA EL COMITÉ CONTRA LA TORTURA</w:t>
                          </w:r>
                          <w:r>
                            <w:rPr>
                              <w:bCs w:val="0"/>
                              <w:sz w:val="15"/>
                              <w:szCs w:val="15"/>
                              <w:lang w:val="es-ES"/>
                            </w:rPr>
                            <w:t xml:space="preserve">, </w:t>
                          </w:r>
                          <w:r w:rsidRPr="000D082B">
                            <w:rPr>
                              <w:bCs w:val="0"/>
                              <w:sz w:val="15"/>
                              <w:szCs w:val="15"/>
                              <w:lang w:val="es-ES"/>
                            </w:rPr>
                            <w:t>73º PERÍODO DE SESIONES</w:t>
                          </w:r>
                        </w:p>
                        <w:p w14:paraId="172DF7A5" w14:textId="77777777" w:rsidR="000D082B" w:rsidRPr="000D082B" w:rsidRDefault="000D082B" w:rsidP="000D082B">
                          <w:pPr>
                            <w:pStyle w:val="RTSubheadinglightCAPS"/>
                            <w:spacing w:before="0" w:line="240" w:lineRule="auto"/>
                            <w:rPr>
                              <w:bCs w:val="0"/>
                              <w:sz w:val="15"/>
                              <w:szCs w:val="15"/>
                              <w:lang w:val="es-ES"/>
                            </w:rPr>
                          </w:pPr>
                          <w:r w:rsidRPr="000D082B">
                            <w:rPr>
                              <w:bCs w:val="0"/>
                              <w:sz w:val="15"/>
                              <w:szCs w:val="15"/>
                              <w:lang w:val="es-ES"/>
                            </w:rPr>
                            <w:t>19 DE ABRIL – 13 DE MAYO DE 2022</w:t>
                          </w:r>
                        </w:p>
                        <w:p w14:paraId="598224AB" w14:textId="77777777" w:rsidR="003131FE" w:rsidRPr="008F2D71" w:rsidRDefault="002111B1" w:rsidP="000D082B">
                          <w:pPr>
                            <w:pStyle w:val="RTFooterreportsubtitle"/>
                            <w:spacing w:line="240" w:lineRule="auto"/>
                            <w:rPr>
                              <w:lang w:val="es-PE"/>
                            </w:rPr>
                          </w:pPr>
                          <w:r w:rsidRPr="002111B1">
                            <w:rPr>
                              <w:lang w:val="es-PE"/>
                            </w:rPr>
                            <w:tab/>
                          </w:r>
                        </w:p>
                        <w:p w14:paraId="70C5A902" w14:textId="77777777" w:rsidR="000D082B" w:rsidRPr="000D082B" w:rsidRDefault="003131FE" w:rsidP="000D082B">
                          <w:pPr>
                            <w:pStyle w:val="BasicParagraph"/>
                            <w:spacing w:line="240" w:lineRule="auto"/>
                            <w:rPr>
                              <w:rFonts w:asciiTheme="majorHAnsi" w:hAnsiTheme="majorHAnsi"/>
                              <w:b/>
                              <w:sz w:val="15"/>
                              <w:szCs w:val="15"/>
                            </w:rPr>
                          </w:pPr>
                          <w:r w:rsidRPr="000D082B">
                            <w:rPr>
                              <w:rFonts w:asciiTheme="majorHAnsi" w:hAnsiTheme="majorHAnsi"/>
                              <w:b/>
                              <w:sz w:val="15"/>
                              <w:szCs w:val="15"/>
                            </w:rPr>
                            <w:t>Amn</w:t>
                          </w:r>
                          <w:r w:rsidR="000D082B">
                            <w:rPr>
                              <w:rFonts w:asciiTheme="majorHAnsi" w:hAnsiTheme="majorHAnsi"/>
                              <w:b/>
                              <w:sz w:val="15"/>
                              <w:szCs w:val="15"/>
                            </w:rPr>
                            <w:t>istía Internacional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A124775" id="_x0000_t202" coordsize="21600,21600" o:spt="202" path="m,l,21600r21600,l21600,xe">
              <v:stroke joinstyle="miter"/>
              <v:path gradientshapeok="t" o:connecttype="rect"/>
            </v:shapetype>
            <v:shape id="Text Box 12" o:spid="_x0000_s1026" type="#_x0000_t202" style="position:absolute;margin-left:.15pt;margin-top:-16.5pt;width:244.35pt;height:57.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AXfZgIAAD0FAAAOAAAAZHJzL2Uyb0RvYy54bWysVEtv2zAMvg/YfxB0X51Huw1GnCJL0WFA&#10;0BZLh54VWUqMyqImMbGzXz9KtpOt26XDLjJNfXx9JDW7bmvDDsqHCmzBxxcjzpSVUFZ2W/Bvj7fv&#10;PnIWUNhSGLCq4EcV+PX87ZtZ43I1gR2YUnlGTmzIG1fwHaLLsyzInapFuACnLF1q8LVA+vXbrPSi&#10;Ie+1ySaj0fusAV86D1KFQNqb7pLPk3+tlcR7rYNCZgpOuWE6fTo38czmM5FvvXC7SvZpiH/IohaV&#10;paAnVzcCBdv76g9XdSU9BNB4IaHOQOtKqlQDVTMevahmvRNOpVqInOBONIX/51beHdbuwTNsP0FL&#10;DUxFBLcC+RyIm6xxIe8xkdOQB0LHQlvt6/ilEhgZErfHE5+qRSZJOR2PppPLK84k3X2YTi8nV5Hw&#10;7GztfMDPCmoWhYJ76lfKQBxWATvoAInBLNxWxqSeGfubgnx2GpWa3lufE04SHo2KVsZ+VZpVZco7&#10;KtK4qaXx7CBoUISUyuK4zzWhI0pT7NcY9vho2mX1GuOTRYoMFk/GdWXBd32KW3JOu3weUtYdvu9f&#10;6OqOFGC7aYm+KG6gPFLjPXQ7EZy8ragJKxHwQXhaAmopLTbe06ENNAWHXuJsB/7H3/QRT7NJt5w1&#10;tFQFD9/3wivOzBdLUxs3cBD8IGwGwe7rJRD9Y3oynEwiGXg0g6g91E+074sYha6ElRSr4DiIS+xW&#10;m94LqRaLBKI9cwJXdu3kMN9xpB7bJ+FdP3dIE3sHw7qJ/MX4ddjYCAuLPYKu0myeWeyJph1N092/&#10;J/ER+PU/oc6v3vwnAAAA//8DAFBLAwQUAAYACAAAACEApXkFJuIAAAAMAQAADwAAAGRycy9kb3du&#10;cmV2LnhtbEyPT0/DMAzF70h8h8hI3LZ0K0xdV3ea+HNCQnTlsGPaZG21xilNtpVvjznBxbL17Of3&#10;y7aT7cXFjL5zhLCYRyAM1U531CB8lq+zBIQPirTqHRmEb+Nhm9/eZCrV7kqFuexDI9iEfKoQ2hCG&#10;VEpft8YqP3eDIdaObrQq8Dg2Uo/qyua2l8soWkmrOuIPrRrMU2vq0/5sEXYHKl66r/fqozgWXVmu&#10;I3pbnRDv76bnDZfdBkQwU/i7gF8Gzg85B6vcmbQXPULMewizOGYslh+SNTcVQrJ8BJln8j9E/gMA&#10;AP//AwBQSwECLQAUAAYACAAAACEAtoM4kv4AAADhAQAAEwAAAAAAAAAAAAAAAAAAAAAAW0NvbnRl&#10;bnRfVHlwZXNdLnhtbFBLAQItABQABgAIAAAAIQA4/SH/1gAAAJQBAAALAAAAAAAAAAAAAAAAAC8B&#10;AABfcmVscy8ucmVsc1BLAQItABQABgAIAAAAIQAk0AXfZgIAAD0FAAAOAAAAAAAAAAAAAAAAAC4C&#10;AABkcnMvZTJvRG9jLnhtbFBLAQItABQABgAIAAAAIQCleQUm4gAAAAwBAAAPAAAAAAAAAAAAAAAA&#10;AMAEAABkcnMvZG93bnJldi54bWxQSwUGAAAAAAQABADzAAAAzwUAAAAA&#10;" filled="f" stroked="f">
              <v:textbox inset="0,0,0,0">
                <w:txbxContent>
                  <w:p w14:paraId="066D2C24" w14:textId="77777777" w:rsidR="003131FE" w:rsidRPr="008F2D71" w:rsidRDefault="002111B1" w:rsidP="000D082B">
                    <w:pPr>
                      <w:pStyle w:val="RTFooterreporttitle"/>
                      <w:spacing w:line="240" w:lineRule="auto"/>
                      <w:rPr>
                        <w:lang w:val="es-PE"/>
                      </w:rPr>
                    </w:pPr>
                    <w:r w:rsidRPr="002111B1">
                      <w:rPr>
                        <w:lang w:val="es-PE"/>
                      </w:rPr>
                      <w:t>URUGUAY</w:t>
                    </w:r>
                    <w:r w:rsidRPr="002111B1">
                      <w:rPr>
                        <w:lang w:val="es-PE"/>
                      </w:rPr>
                      <w:tab/>
                    </w:r>
                  </w:p>
                  <w:p w14:paraId="25430545" w14:textId="77777777" w:rsidR="000D082B" w:rsidRDefault="000D082B" w:rsidP="000D082B">
                    <w:pPr>
                      <w:pStyle w:val="RTSubheadinglightCAPS"/>
                      <w:spacing w:before="0" w:line="240" w:lineRule="auto"/>
                      <w:rPr>
                        <w:bCs w:val="0"/>
                        <w:sz w:val="15"/>
                        <w:szCs w:val="15"/>
                        <w:lang w:val="es-ES"/>
                      </w:rPr>
                    </w:pPr>
                    <w:r w:rsidRPr="000D082B">
                      <w:rPr>
                        <w:bCs w:val="0"/>
                        <w:sz w:val="15"/>
                        <w:szCs w:val="15"/>
                        <w:lang w:val="es-ES"/>
                      </w:rPr>
                      <w:t>INFORME PARA EL COMITÉ CONTRA LA TORTURA</w:t>
                    </w:r>
                    <w:r>
                      <w:rPr>
                        <w:bCs w:val="0"/>
                        <w:sz w:val="15"/>
                        <w:szCs w:val="15"/>
                        <w:lang w:val="es-ES"/>
                      </w:rPr>
                      <w:t xml:space="preserve">, </w:t>
                    </w:r>
                    <w:r w:rsidRPr="000D082B">
                      <w:rPr>
                        <w:bCs w:val="0"/>
                        <w:sz w:val="15"/>
                        <w:szCs w:val="15"/>
                        <w:lang w:val="es-ES"/>
                      </w:rPr>
                      <w:t>73º PERÍODO DE SESIONES</w:t>
                    </w:r>
                  </w:p>
                  <w:p w14:paraId="172DF7A5" w14:textId="77777777" w:rsidR="000D082B" w:rsidRPr="000D082B" w:rsidRDefault="000D082B" w:rsidP="000D082B">
                    <w:pPr>
                      <w:pStyle w:val="RTSubheadinglightCAPS"/>
                      <w:spacing w:before="0" w:line="240" w:lineRule="auto"/>
                      <w:rPr>
                        <w:bCs w:val="0"/>
                        <w:sz w:val="15"/>
                        <w:szCs w:val="15"/>
                        <w:lang w:val="es-ES"/>
                      </w:rPr>
                    </w:pPr>
                    <w:r w:rsidRPr="000D082B">
                      <w:rPr>
                        <w:bCs w:val="0"/>
                        <w:sz w:val="15"/>
                        <w:szCs w:val="15"/>
                        <w:lang w:val="es-ES"/>
                      </w:rPr>
                      <w:t>19 DE ABRIL – 13 DE MAYO DE 2022</w:t>
                    </w:r>
                  </w:p>
                  <w:p w14:paraId="598224AB" w14:textId="77777777" w:rsidR="003131FE" w:rsidRPr="008F2D71" w:rsidRDefault="002111B1" w:rsidP="000D082B">
                    <w:pPr>
                      <w:pStyle w:val="RTFooterreportsubtitle"/>
                      <w:spacing w:line="240" w:lineRule="auto"/>
                      <w:rPr>
                        <w:lang w:val="es-PE"/>
                      </w:rPr>
                    </w:pPr>
                    <w:r w:rsidRPr="002111B1">
                      <w:rPr>
                        <w:lang w:val="es-PE"/>
                      </w:rPr>
                      <w:tab/>
                    </w:r>
                  </w:p>
                  <w:p w14:paraId="70C5A902" w14:textId="77777777" w:rsidR="000D082B" w:rsidRPr="000D082B" w:rsidRDefault="003131FE" w:rsidP="000D082B">
                    <w:pPr>
                      <w:pStyle w:val="BasicParagraph"/>
                      <w:spacing w:line="240" w:lineRule="auto"/>
                      <w:rPr>
                        <w:rFonts w:asciiTheme="majorHAnsi" w:hAnsiTheme="majorHAnsi"/>
                        <w:b/>
                        <w:sz w:val="15"/>
                        <w:szCs w:val="15"/>
                      </w:rPr>
                    </w:pPr>
                    <w:proofErr w:type="spellStart"/>
                    <w:r w:rsidRPr="000D082B">
                      <w:rPr>
                        <w:rFonts w:asciiTheme="majorHAnsi" w:hAnsiTheme="majorHAnsi"/>
                        <w:b/>
                        <w:sz w:val="15"/>
                        <w:szCs w:val="15"/>
                      </w:rPr>
                      <w:t>Amn</w:t>
                    </w:r>
                    <w:r w:rsidR="000D082B">
                      <w:rPr>
                        <w:rFonts w:asciiTheme="majorHAnsi" w:hAnsiTheme="majorHAnsi"/>
                        <w:b/>
                        <w:sz w:val="15"/>
                        <w:szCs w:val="15"/>
                      </w:rPr>
                      <w:t>istía</w:t>
                    </w:r>
                    <w:proofErr w:type="spellEnd"/>
                    <w:r w:rsidR="000D082B">
                      <w:rPr>
                        <w:rFonts w:asciiTheme="majorHAnsi" w:hAnsiTheme="majorHAnsi"/>
                        <w:b/>
                        <w:sz w:val="15"/>
                        <w:szCs w:val="15"/>
                      </w:rPr>
                      <w:t xml:space="preserve"> </w:t>
                    </w:r>
                    <w:proofErr w:type="spellStart"/>
                    <w:r w:rsidR="000D082B">
                      <w:rPr>
                        <w:rFonts w:asciiTheme="majorHAnsi" w:hAnsiTheme="majorHAnsi"/>
                        <w:b/>
                        <w:sz w:val="15"/>
                        <w:szCs w:val="15"/>
                      </w:rPr>
                      <w:t>Internacional</w:t>
                    </w:r>
                    <w:proofErr w:type="spellEnd"/>
                  </w:p>
                </w:txbxContent>
              </v:textbox>
            </v:shape>
          </w:pict>
        </mc:Fallback>
      </mc:AlternateContent>
    </w:r>
    <w:r>
      <w:rPr>
        <w:noProof/>
        <w:color w:val="2B579A"/>
        <w:shd w:val="clear" w:color="auto" w:fill="E6E6E6"/>
        <w:lang w:val="en-GB" w:eastAsia="en-GB"/>
      </w:rPr>
      <mc:AlternateContent>
        <mc:Choice Requires="wps">
          <w:drawing>
            <wp:anchor distT="0" distB="0" distL="114300" distR="114300" simplePos="0" relativeHeight="251658244" behindDoc="0" locked="0" layoutInCell="1" allowOverlap="1" wp14:anchorId="17C4D706" wp14:editId="7579B3E7">
              <wp:simplePos x="0" y="0"/>
              <wp:positionH relativeFrom="column">
                <wp:posOffset>2953385</wp:posOffset>
              </wp:positionH>
              <wp:positionV relativeFrom="paragraph">
                <wp:posOffset>-51435</wp:posOffset>
              </wp:positionV>
              <wp:extent cx="708660" cy="25146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8660" cy="2514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94F3A0" w14:textId="24BF6C8B" w:rsidR="00E07155" w:rsidRPr="00E07155" w:rsidRDefault="002111B1"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00E07155"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9A0D35">
                            <w:rPr>
                              <w:rFonts w:ascii="Amnesty Trade Gothic Cn" w:hAnsi="Amnesty Trade Gothic Cn"/>
                              <w:noProof/>
                              <w:sz w:val="14"/>
                              <w:szCs w:val="14"/>
                            </w:rPr>
                            <w:t>3</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4D706" id="_x0000_t202" coordsize="21600,21600" o:spt="202" path="m,l,21600r21600,l21600,xe">
              <v:stroke joinstyle="miter"/>
              <v:path gradientshapeok="t" o:connecttype="rect"/>
            </v:shapetype>
            <v:shape id="Text Box 11" o:spid="_x0000_s1027" type="#_x0000_t202" style="position:absolute;margin-left:232.55pt;margin-top:-4.05pt;width:55.8pt;height:19.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R6TeQIAAGoFAAAOAAAAZHJzL2Uyb0RvYy54bWysVE1v1DAQvSPxHyzfaXYrKChqtlpaFSGt&#10;2ooW9ex17G7UxGNs7ybLr+fZTralcCni4kzGbz4882ZOz4auZTvlfEOm4vOjGWfKSKob81Dx73eX&#10;7z5x5oMwtWjJqIrvledni7dvTntbqmPaUFsrx+DE+LK3Fd+EYMui8HKjOuGPyCqDS02uEwG/7qGo&#10;nejhvWuL49nspOjJ1daRVN5De5Ev+SL511rJcK21V4G1FUduIZ0unet4FotTUT44YTeNHNMQ/5BF&#10;JxqDoAdXFyIItnXNH666RjrypMORpK4grRup0hvwmvnsxWtuN8Kq9BYUx9tDmfz/cyuvdjeONTV6&#10;N+fMiA49ulNDYJ9pYFChPr31JWC3FsAwQA9sequ3K5KPHpDiGSYbeKBjPQbtuvjFSxkM0YL9oewx&#10;jITy4+zTyQluJK6OP8zfQ44+n4yt8+GLoo5FoeIOXU0JiN3KhwydIDGWocumbaEXZWt+U8Bn1qhE&#10;jdE6Jp/zTVLYtyrbflMapUlpR0UipTpvHdsJ0ElIqUxIJUp+gY4ojdivMRzx0TRn9Rrjg0WKTCYc&#10;jLvGkMttirP0lHb9OKWsM35sn8/vjiUIw3rInJj6v6Z6j/Y7ygPkrbxs0IuV8OFGOEwM2octEK5x&#10;6Jb6itMocbYh9/Nv+ogHkXHLWY8JrLj/sRVOcdZ+NaB4HNdJcJOwngSz7c4JXQBrkU0SYeBCO4na&#10;UXeP5bCMUXAljESsiodJPA95D2C5SLVcJhCG0oqwMrdWTiyPzLob7oWzI/0CeHtF02yK8gULMzb2&#10;w9ByG0g3iaKxrrmKY70x0Ink4/KJG+P5f0I9rcjFLwAAAP//AwBQSwMEFAAGAAgAAAAhAKu13rjg&#10;AAAACQEAAA8AAABkcnMvZG93bnJldi54bWxMj8FOwzAMhu9IvENkJG5b2kHbqTSd0NDEAXHYAIlj&#10;1oSmonGqJOuyt8ec4GRZ/vT7+5tNsiObtQ+DQwH5MgOmsXNqwF7A+9tusQYWokQlR4dawEUH2LTX&#10;V42slTvjXs+H2DMKwVBLASbGqeY8dEZbGZZu0ki3L+etjLT6nisvzxRuR77KspJbOSB9MHLSW6O7&#10;78PJCvjYTruX9Gnk61yo56dVtb/4Lglxe5MeH4BFneIfDL/6pA4tOR3dCVVgo4D7ssgJFbBY0ySg&#10;qMoK2FHAXV4Abxv+v0H7AwAA//8DAFBLAQItABQABgAIAAAAIQC2gziS/gAAAOEBAAATAAAAAAAA&#10;AAAAAAAAAAAAAABbQ29udGVudF9UeXBlc10ueG1sUEsBAi0AFAAGAAgAAAAhADj9If/WAAAAlAEA&#10;AAsAAAAAAAAAAAAAAAAALwEAAF9yZWxzLy5yZWxzUEsBAi0AFAAGAAgAAAAhAPY5HpN5AgAAagUA&#10;AA4AAAAAAAAAAAAAAAAALgIAAGRycy9lMm9Eb2MueG1sUEsBAi0AFAAGAAgAAAAhAKu13rjgAAAA&#10;CQEAAA8AAAAAAAAAAAAAAAAA0wQAAGRycy9kb3ducmV2LnhtbFBLBQYAAAAABAAEAPMAAADgBQAA&#10;AAA=&#10;" filled="f" stroked="f">
              <v:path arrowok="t"/>
              <v:textbox inset="0,0,0,0">
                <w:txbxContent>
                  <w:p w14:paraId="7494F3A0" w14:textId="24BF6C8B" w:rsidR="00E07155" w:rsidRPr="00E07155" w:rsidRDefault="002111B1"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00E07155"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9A0D35">
                      <w:rPr>
                        <w:rFonts w:ascii="Amnesty Trade Gothic Cn" w:hAnsi="Amnesty Trade Gothic Cn"/>
                        <w:noProof/>
                        <w:sz w:val="14"/>
                        <w:szCs w:val="14"/>
                      </w:rPr>
                      <w:t>3</w:t>
                    </w:r>
                    <w:r w:rsidRPr="00E07155">
                      <w:rPr>
                        <w:rFonts w:ascii="Amnesty Trade Gothic Cn" w:hAnsi="Amnesty Trade Gothic Cn"/>
                        <w:noProof/>
                        <w:sz w:val="14"/>
                        <w:szCs w:val="14"/>
                      </w:rPr>
                      <w:fldChar w:fldCharType="end"/>
                    </w:r>
                  </w:p>
                </w:txbxContent>
              </v:textbox>
            </v:shape>
          </w:pict>
        </mc:Fallback>
      </mc:AlternateContent>
    </w:r>
    <w:r w:rsidR="00C82E2D" w:rsidRPr="00ED51F6">
      <w:rPr>
        <w:noProof/>
        <w:vanish/>
        <w:color w:val="2B579A"/>
        <w:szCs w:val="16"/>
        <w:shd w:val="clear" w:color="auto" w:fill="E6E6E6"/>
        <w:lang w:val="en-GB" w:eastAsia="en-GB"/>
      </w:rPr>
      <w:drawing>
        <wp:anchor distT="0" distB="0" distL="114300" distR="114300" simplePos="0" relativeHeight="251658248" behindDoc="0" locked="1" layoutInCell="1" allowOverlap="1" wp14:anchorId="58F7A3FF" wp14:editId="2F5B49E0">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ve="http://schemas.openxmlformats.org/markup-compatibility/2006"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anchor>
      </w:drawing>
    </w:r>
    <w:r>
      <w:rPr>
        <w:noProof/>
        <w:color w:val="2B579A"/>
        <w:shd w:val="clear" w:color="auto" w:fill="E6E6E6"/>
        <w:lang w:val="en-GB" w:eastAsia="en-GB"/>
      </w:rPr>
      <mc:AlternateContent>
        <mc:Choice Requires="wps">
          <w:drawing>
            <wp:anchor distT="4294967295" distB="4294967295" distL="114300" distR="114300" simplePos="0" relativeHeight="251663360" behindDoc="0" locked="1" layoutInCell="1" allowOverlap="1" wp14:anchorId="5C2DE0DA" wp14:editId="6717FA29">
              <wp:simplePos x="0" y="0"/>
              <wp:positionH relativeFrom="page">
                <wp:posOffset>504190</wp:posOffset>
              </wp:positionH>
              <wp:positionV relativeFrom="page">
                <wp:posOffset>9613264</wp:posOffset>
              </wp:positionV>
              <wp:extent cx="6541135"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D994503" id="Straight Connector 9" o:spid="_x0000_s1026" style="position:absolute;z-index:251663360;visibility:visible;mso-wrap-style:square;mso-width-percent:0;mso-height-percent:0;mso-wrap-distance-left:9pt;mso-wrap-distance-top:.mm;mso-wrap-distance-right:9pt;mso-wrap-distance-bottom:.mm;mso-position-horizontal:absolute;mso-position-horizontal-relative:page;mso-position-vertical:absolute;mso-position-vertical-relative:page;mso-width-percent:0;mso-height-percent:0;mso-width-relative:margin;mso-height-relative:page"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Sr2zQEAAAcEAAAOAAAAZHJzL2Uyb0RvYy54bWysU01v3CAQvVfKf0Dcu7Y33bSy1ptDouQS&#10;pVHT/gCChzUqMAjo2vvvA/graitFqnpBDPPmzbyZYX89aEVO4LxE09BqU1IChmMrzbGhP77fffxC&#10;iQ/MtEyhgYaewdPrw8WHfW9r2GKHqgVHIonxdW8b2oVg66LwvAPN/AYtmOgU6DQL0XTHonWsj+xa&#10;FduyvCp6dK11yMH7+Ho7Oukh8wsBPHwVwkMgqqGxtpBPl8+XdBaHPauPjtlO8qkM9g9VaCZNTLpQ&#10;3bLAyC8n/6DSkjv0KMKGoy5QCMkha4hqqvI3Nc8ds5C1xOZ4u7TJ/z9a/ni6MU8ulc4H82wfkP/0&#10;sSlFb329OJPh7QgbhNMJHmsnQ27keWkkDIHw+Hi1+1RVlztK+OwrWD0HWufDPaAm6dJQJU3SyGp2&#10;evAhpWb1DEnPypC+oZfV511GeVSyvZNKJV9eE7hRjpxYHHAYqjTQSPAGFS1lEhjyOkw5VkX5Fs4K&#10;xmTfQBDZRg3bMV1axDUD4xxMmLMoE9EpTMR6lsDy/cAJv1a1BFfvB4865sxowhKspUH3N4K1MWLE&#10;TwP2o+7Ughdsz09unnzcttzH6WekdX5r5/D1/x5eAQAA//8DAFBLAwQUAAYACAAAACEAQQLxAeIA&#10;AAASAQAADwAAAGRycy9kb3ducmV2LnhtbExPy07DMBC8I/EP1iJxo3YKKSSNUyEeB8qJgiq4ubaJ&#10;I+J1ZDut+XvcA4LLSjs7O49mlexA9tqH3iGHYsaAaJRO9dhxeHt9vLgBEqJAJQaHmsO3DrBqT08a&#10;USt3wBe938SOZBEMteBgYhxrSoM02oowc6PGfPt03oqYV99R5cUhi9uBzhlbUCt6zA5GjPrOaPm1&#10;mSyHp/TxPG3nW5EMK6Qv5eK9e1hzfn6W7pd53C6BRJ3i3wccO+T80OZgOzehCmTgcF1dZWbGy+Ky&#10;AnJkFKwqgex+Mdo29H+V9gcAAP//AwBQSwECLQAUAAYACAAAACEAtoM4kv4AAADhAQAAEwAAAAAA&#10;AAAAAAAAAAAAAAAAW0NvbnRlbnRfVHlwZXNdLnhtbFBLAQItABQABgAIAAAAIQA4/SH/1gAAAJQB&#10;AAALAAAAAAAAAAAAAAAAAC8BAABfcmVscy8ucmVsc1BLAQItABQABgAIAAAAIQB2lSr2zQEAAAcE&#10;AAAOAAAAAAAAAAAAAAAAAC4CAABkcnMvZTJvRG9jLnhtbFBLAQItABQABgAIAAAAIQBBAvEB4gAA&#10;ABIBAAAPAAAAAAAAAAAAAAAAACcEAABkcnMvZG93bnJldi54bWxQSwUGAAAAAAQABADzAAAANgUA&#10;AAAA&#10;" strokecolor="black [3213]" strokeweight=".25pt">
              <o:lock v:ext="edit" shapetype="f"/>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4E966" w14:textId="77777777" w:rsidR="00C82E2D" w:rsidRPr="00FE0DE5" w:rsidRDefault="007F14DA" w:rsidP="00FE0DE5">
    <w:pPr>
      <w:pStyle w:val="Footer"/>
      <w:rPr>
        <w:rStyle w:val="Hyperlink"/>
        <w:color w:val="000000" w:themeColor="text1"/>
      </w:rPr>
    </w:pPr>
    <w:r>
      <w:rPr>
        <w:rStyle w:val="Hyperlink"/>
        <w:noProof/>
        <w:color w:val="000000" w:themeColor="text1"/>
        <w:lang w:val="en-GB" w:eastAsia="en-GB"/>
      </w:rPr>
      <mc:AlternateContent>
        <mc:Choice Requires="wps">
          <w:drawing>
            <wp:anchor distT="45720" distB="45720" distL="114300" distR="114300" simplePos="0" relativeHeight="251658245" behindDoc="0" locked="0" layoutInCell="1" allowOverlap="1" wp14:anchorId="64D545F2" wp14:editId="64E95291">
              <wp:simplePos x="0" y="0"/>
              <wp:positionH relativeFrom="page">
                <wp:posOffset>389255</wp:posOffset>
              </wp:positionH>
              <wp:positionV relativeFrom="page">
                <wp:posOffset>9659620</wp:posOffset>
              </wp:positionV>
              <wp:extent cx="3171190" cy="8890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71190" cy="889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B4682D" w14:textId="0D5830CA" w:rsidR="00FE0DE5" w:rsidRPr="00B550FE" w:rsidRDefault="000C644F" w:rsidP="000C644F">
                          <w:pPr>
                            <w:pStyle w:val="RTCaptionText"/>
                            <w:rPr>
                              <w:rFonts w:asciiTheme="majorHAnsi" w:hAnsiTheme="majorHAnsi"/>
                              <w:vanish/>
                              <w:szCs w:val="14"/>
                            </w:rPr>
                          </w:pPr>
                          <w:r w:rsidRPr="00B550FE">
                            <w:rPr>
                              <w:rFonts w:asciiTheme="majorHAnsi" w:hAnsiTheme="majorHAnsi"/>
                              <w:i w:val="0"/>
                              <w:szCs w:val="14"/>
                            </w:rPr>
                            <w:t xml:space="preserve">© Amnesty </w:t>
                          </w:r>
                          <w:r w:rsidRPr="001F6D29">
                            <w:rPr>
                              <w:rFonts w:asciiTheme="majorHAnsi" w:hAnsiTheme="majorHAnsi"/>
                              <w:i w:val="0"/>
                              <w:szCs w:val="14"/>
                            </w:rPr>
                            <w:t xml:space="preserve">International 2022 ÌNDICE: </w:t>
                          </w:r>
                          <w:r w:rsidR="001F6D29" w:rsidRPr="001F6D29">
                            <w:rPr>
                              <w:rFonts w:asciiTheme="majorHAnsi" w:hAnsiTheme="majorHAnsi"/>
                              <w:i w:val="0"/>
                              <w:szCs w:val="14"/>
                              <w:lang w:val="es-AR"/>
                            </w:rPr>
                            <w:t xml:space="preserve">AMR 52/5240/2022 </w:t>
                          </w:r>
                          <w:r w:rsidRPr="001F6D29">
                            <w:rPr>
                              <w:rFonts w:asciiTheme="majorHAnsi" w:hAnsiTheme="majorHAnsi"/>
                              <w:i w:val="0"/>
                              <w:szCs w:val="14"/>
                            </w:rPr>
                            <w:t>FEBRERO 2022</w:t>
                          </w:r>
                          <w:r w:rsidRPr="00B550FE">
                            <w:rPr>
                              <w:rFonts w:asciiTheme="majorHAnsi" w:hAnsiTheme="majorHAnsi"/>
                              <w:i w:val="0"/>
                              <w:szCs w:val="14"/>
                            </w:rPr>
                            <w:t xml:space="preserve"> IDIOMA: ESPAÑOL. Salvo cuando se indique lo contrario, el contenido de este documento está protegido por una licencia 4.0 de CreativeCommons (atribución, no comercial, sin obra derivada, internacional). </w:t>
                          </w:r>
                          <w:hyperlink r:id="rId1" w:history="1">
                            <w:r w:rsidRPr="00B550FE">
                              <w:rPr>
                                <w:rStyle w:val="Hyperlink"/>
                                <w:rFonts w:asciiTheme="majorHAnsi" w:hAnsiTheme="majorHAnsi"/>
                                <w:i w:val="0"/>
                                <w:szCs w:val="14"/>
                              </w:rPr>
                              <w:t xml:space="preserve">https://creativecommons.org/licenses/by-nc-nd/4.0/legalcode </w:t>
                            </w:r>
                          </w:hyperlink>
                          <w:r w:rsidRPr="00B550FE">
                            <w:rPr>
                              <w:rFonts w:asciiTheme="majorHAnsi" w:hAnsiTheme="majorHAnsi"/>
                              <w:i w:val="0"/>
                              <w:szCs w:val="14"/>
                            </w:rPr>
                            <w:t xml:space="preserve">Para más información, visiten la página </w:t>
                          </w:r>
                          <w:r w:rsidRPr="00B550FE">
                            <w:rPr>
                              <w:rFonts w:asciiTheme="majorHAnsi" w:hAnsiTheme="majorHAnsi"/>
                              <w:szCs w:val="14"/>
                            </w:rPr>
                            <w:t>Permisos</w:t>
                          </w:r>
                          <w:r w:rsidRPr="00B550FE">
                            <w:rPr>
                              <w:rFonts w:asciiTheme="majorHAnsi" w:hAnsiTheme="majorHAnsi"/>
                              <w:i w:val="0"/>
                              <w:szCs w:val="14"/>
                            </w:rPr>
                            <w:t xml:space="preserve"> de nuestro sitio web: </w:t>
                          </w:r>
                          <w:hyperlink r:id="rId2" w:history="1">
                            <w:r w:rsidRPr="00B550FE">
                              <w:rPr>
                                <w:rFonts w:asciiTheme="majorHAnsi" w:hAnsiTheme="majorHAnsi"/>
                                <w:i w:val="0"/>
                                <w:szCs w:val="14"/>
                              </w:rPr>
                              <w:t>https://www.amnesty.org/es/about-us/permissions/</w:t>
                            </w:r>
                          </w:hyperlink>
                          <w:r w:rsidRPr="00B550FE">
                            <w:rPr>
                              <w:rFonts w:asciiTheme="majorHAnsi" w:hAnsiTheme="majorHAnsi"/>
                              <w:szCs w:val="14"/>
                            </w:rPr>
                            <w:t xml:space="preserve">. </w:t>
                          </w:r>
                          <w:r w:rsidRPr="00B550FE">
                            <w:rPr>
                              <w:rFonts w:asciiTheme="majorHAnsi" w:hAnsiTheme="majorHAnsi"/>
                              <w:i w:val="0"/>
                              <w:szCs w:val="14"/>
                            </w:rPr>
                            <w:t>El material atribuido a titulares de derechos de autor distintos de Amnistía Internacional no está sujeto a la licencia CreativeCommons.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4D545F2" id="_x0000_t202" coordsize="21600,21600" o:spt="202" path="m,l,21600r21600,l21600,xe">
              <v:stroke joinstyle="miter"/>
              <v:path gradientshapeok="t" o:connecttype="rect"/>
            </v:shapetype>
            <v:shape id="Text Box 2" o:spid="_x0000_s1029" type="#_x0000_t202" style="position:absolute;margin-left:30.65pt;margin-top:760.6pt;width:249.7pt;height:70pt;z-index:251658245;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58S6QEAALoDAAAOAAAAZHJzL2Uyb0RvYy54bWysU8GO0zAQvSPxD5bvNEkpbBs1XcGuipCW&#10;BWnZD3Acp7FwPGbsNilfz9jpdgvcVuRgeTzj53lvXtbXY2/YQaHXYCtezHLOlJXQaLur+OP37Zsl&#10;Zz4I2wgDVlX8qDy/3rx+tR5cqebQgWkUMgKxvhxcxbsQXJllXnaqF34GTllKtoC9CBTiLmtQDITe&#10;m2ye5++zAbBxCFJ5T6e3U5JvEn7bKhm+tq1XgZmKU28hrZjWOq7ZZi3KHQrXaXlqQ7ygi15oS4+e&#10;oW5FEGyP+h+oXksED22YSegzaFstVeJAbIr8LzYPnXAqcSFxvDvL5P8frLw/PLhvyML4EUYaYCLh&#10;3R3IH560yQbny1NN1NSXPlbXwxdoaJpiHyDdGFvsI30ixAiGlD6e1VVjYJIO3xZXRbGilKTccrnK&#10;8yR/Jsqn2w59+KSgZ3FTcaTpJXRxuPMhdiPKp5L4mAejm602JgW4q28MsoOgSW/TF4dLV/4oMzYW&#10;W4jXpnQ8STQjs4ljGOuR6YZajhCRdQ3NkXgjTAYiw9OmA/zF2UDmqbj/uReoODOfLU1nVSwW0W0p&#10;WLy7mlOAl5n6MiOsJKiKB86m7U2YHLp3qHcdvTSNxcIH0rvVSYrnrk7tk0ES3ZOZowMv41T1/Mtt&#10;fgMAAP//AwBQSwMEFAAGAAgAAAAhAAv3JTzjAAAAEQEAAA8AAABkcnMvZG93bnJldi54bWxMT01P&#10;wzAMvSPxHyJP4sbSFi2buqYTAnHZAYnBGMes9ZpqjVM16Vb+PeYEF0t+fn4fxWZynbjgEFpPGtJ5&#10;AgKp8nVLjYaP95f7FYgQDdWm84QavjHApry9KUxe+yu94WUXG8EiFHKjwcbY51KGyqIzYe57JL6d&#10;/OBM5HVoZD2YK4u7TmZJoqQzLbGDNT0+WazOu9FpwNV+/HqNY0sHZe35c7k9JPut1nez6XnN43EN&#10;IuIU/z7gtwPnh5KDHf1IdRCdBpU+MJPxRZZmIJixUMkSxJEhpRiSZSH/Nyl/AAAA//8DAFBLAQIt&#10;ABQABgAIAAAAIQC2gziS/gAAAOEBAAATAAAAAAAAAAAAAAAAAAAAAABbQ29udGVudF9UeXBlc10u&#10;eG1sUEsBAi0AFAAGAAgAAAAhADj9If/WAAAAlAEAAAsAAAAAAAAAAAAAAAAALwEAAF9yZWxzLy5y&#10;ZWxzUEsBAi0AFAAGAAgAAAAhAJWTnxLpAQAAugMAAA4AAAAAAAAAAAAAAAAALgIAAGRycy9lMm9E&#10;b2MueG1sUEsBAi0AFAAGAAgAAAAhAAv3JTzjAAAAEQEAAA8AAAAAAAAAAAAAAAAAQwQAAGRycy9k&#10;b3ducmV2LnhtbFBLBQYAAAAABAAEAPMAAABTBQAAAAA=&#10;" stroked="f">
              <v:path arrowok="t"/>
              <v:textbox>
                <w:txbxContent>
                  <w:p w14:paraId="6EB4682D" w14:textId="0D5830CA" w:rsidR="00FE0DE5" w:rsidRPr="00B550FE" w:rsidRDefault="000C644F" w:rsidP="000C644F">
                    <w:pPr>
                      <w:pStyle w:val="RTCaptionText"/>
                      <w:rPr>
                        <w:rFonts w:asciiTheme="majorHAnsi" w:hAnsiTheme="majorHAnsi"/>
                        <w:vanish/>
                        <w:szCs w:val="14"/>
                      </w:rPr>
                    </w:pPr>
                    <w:r w:rsidRPr="00B550FE">
                      <w:rPr>
                        <w:rFonts w:asciiTheme="majorHAnsi" w:hAnsiTheme="majorHAnsi"/>
                        <w:i w:val="0"/>
                        <w:szCs w:val="14"/>
                      </w:rPr>
                      <w:t xml:space="preserve">© </w:t>
                    </w:r>
                    <w:proofErr w:type="spellStart"/>
                    <w:r w:rsidRPr="00B550FE">
                      <w:rPr>
                        <w:rFonts w:asciiTheme="majorHAnsi" w:hAnsiTheme="majorHAnsi"/>
                        <w:i w:val="0"/>
                        <w:szCs w:val="14"/>
                      </w:rPr>
                      <w:t>Amnesty</w:t>
                    </w:r>
                    <w:proofErr w:type="spellEnd"/>
                    <w:r w:rsidRPr="00B550FE">
                      <w:rPr>
                        <w:rFonts w:asciiTheme="majorHAnsi" w:hAnsiTheme="majorHAnsi"/>
                        <w:i w:val="0"/>
                        <w:szCs w:val="14"/>
                      </w:rPr>
                      <w:t xml:space="preserve"> </w:t>
                    </w:r>
                    <w:r w:rsidRPr="001F6D29">
                      <w:rPr>
                        <w:rFonts w:asciiTheme="majorHAnsi" w:hAnsiTheme="majorHAnsi"/>
                        <w:i w:val="0"/>
                        <w:szCs w:val="14"/>
                      </w:rPr>
                      <w:t xml:space="preserve">International 2022 ÌNDICE: </w:t>
                    </w:r>
                    <w:r w:rsidR="001F6D29" w:rsidRPr="001F6D29">
                      <w:rPr>
                        <w:rFonts w:asciiTheme="majorHAnsi" w:hAnsiTheme="majorHAnsi"/>
                        <w:i w:val="0"/>
                        <w:szCs w:val="14"/>
                        <w:lang w:val="es-AR"/>
                      </w:rPr>
                      <w:t xml:space="preserve">AMR 52/5240/2022 </w:t>
                    </w:r>
                    <w:r w:rsidRPr="001F6D29">
                      <w:rPr>
                        <w:rFonts w:asciiTheme="majorHAnsi" w:hAnsiTheme="majorHAnsi"/>
                        <w:i w:val="0"/>
                        <w:szCs w:val="14"/>
                      </w:rPr>
                      <w:t>FEBRERO 2022</w:t>
                    </w:r>
                    <w:r w:rsidRPr="00B550FE">
                      <w:rPr>
                        <w:rFonts w:asciiTheme="majorHAnsi" w:hAnsiTheme="majorHAnsi"/>
                        <w:i w:val="0"/>
                        <w:szCs w:val="14"/>
                      </w:rPr>
                      <w:t xml:space="preserve"> IDIOMA: ESPAÑOL. Salvo cuando se indique lo contrario, el contenido de este documento está protegido por una licencia 4.0 de </w:t>
                    </w:r>
                    <w:proofErr w:type="spellStart"/>
                    <w:r w:rsidRPr="00B550FE">
                      <w:rPr>
                        <w:rFonts w:asciiTheme="majorHAnsi" w:hAnsiTheme="majorHAnsi"/>
                        <w:i w:val="0"/>
                        <w:szCs w:val="14"/>
                      </w:rPr>
                      <w:t>CreativeCommons</w:t>
                    </w:r>
                    <w:proofErr w:type="spellEnd"/>
                    <w:r w:rsidRPr="00B550FE">
                      <w:rPr>
                        <w:rFonts w:asciiTheme="majorHAnsi" w:hAnsiTheme="majorHAnsi"/>
                        <w:i w:val="0"/>
                        <w:szCs w:val="14"/>
                      </w:rPr>
                      <w:t xml:space="preserve"> (atribución, no comercial, sin obra derivada, internacional). </w:t>
                    </w:r>
                    <w:hyperlink r:id="rId3" w:history="1">
                      <w:r w:rsidRPr="00B550FE">
                        <w:rPr>
                          <w:rStyle w:val="Hyperlink"/>
                          <w:rFonts w:asciiTheme="majorHAnsi" w:hAnsiTheme="majorHAnsi"/>
                          <w:i w:val="0"/>
                          <w:szCs w:val="14"/>
                        </w:rPr>
                        <w:t>https://creativecommons.org/licenses/by-nc-nd/4.0/legalc</w:t>
                      </w:r>
                      <w:r w:rsidRPr="00B550FE">
                        <w:rPr>
                          <w:rStyle w:val="Hyperlink"/>
                          <w:rFonts w:asciiTheme="majorHAnsi" w:hAnsiTheme="majorHAnsi"/>
                          <w:i w:val="0"/>
                          <w:szCs w:val="14"/>
                        </w:rPr>
                        <w:t>o</w:t>
                      </w:r>
                      <w:r w:rsidRPr="00B550FE">
                        <w:rPr>
                          <w:rStyle w:val="Hyperlink"/>
                          <w:rFonts w:asciiTheme="majorHAnsi" w:hAnsiTheme="majorHAnsi"/>
                          <w:i w:val="0"/>
                          <w:szCs w:val="14"/>
                        </w:rPr>
                        <w:t xml:space="preserve">de </w:t>
                      </w:r>
                    </w:hyperlink>
                    <w:r w:rsidRPr="00B550FE">
                      <w:rPr>
                        <w:rFonts w:asciiTheme="majorHAnsi" w:hAnsiTheme="majorHAnsi"/>
                        <w:i w:val="0"/>
                        <w:szCs w:val="14"/>
                      </w:rPr>
                      <w:t xml:space="preserve">Para más información, visiten la página </w:t>
                    </w:r>
                    <w:r w:rsidRPr="00B550FE">
                      <w:rPr>
                        <w:rFonts w:asciiTheme="majorHAnsi" w:hAnsiTheme="majorHAnsi"/>
                        <w:szCs w:val="14"/>
                      </w:rPr>
                      <w:t>Permisos</w:t>
                    </w:r>
                    <w:r w:rsidRPr="00B550FE">
                      <w:rPr>
                        <w:rFonts w:asciiTheme="majorHAnsi" w:hAnsiTheme="majorHAnsi"/>
                        <w:i w:val="0"/>
                        <w:szCs w:val="14"/>
                      </w:rPr>
                      <w:t xml:space="preserve"> de nuestro sitio web: </w:t>
                    </w:r>
                    <w:hyperlink r:id="rId4" w:history="1">
                      <w:r w:rsidRPr="00B550FE">
                        <w:rPr>
                          <w:rFonts w:asciiTheme="majorHAnsi" w:hAnsiTheme="majorHAnsi"/>
                          <w:i w:val="0"/>
                          <w:szCs w:val="14"/>
                        </w:rPr>
                        <w:t>https://www.amnesty.org/es/about-us/permissions/</w:t>
                      </w:r>
                    </w:hyperlink>
                    <w:r w:rsidRPr="00B550FE">
                      <w:rPr>
                        <w:rFonts w:asciiTheme="majorHAnsi" w:hAnsiTheme="majorHAnsi"/>
                        <w:szCs w:val="14"/>
                      </w:rPr>
                      <w:t xml:space="preserve">. </w:t>
                    </w:r>
                    <w:r w:rsidRPr="00B550FE">
                      <w:rPr>
                        <w:rFonts w:asciiTheme="majorHAnsi" w:hAnsiTheme="majorHAnsi"/>
                        <w:i w:val="0"/>
                        <w:szCs w:val="14"/>
                      </w:rPr>
                      <w:t xml:space="preserve">El material atribuido a titulares de derechos de autor distintos de Amnistía Internacional no está sujeto a la licencia </w:t>
                    </w:r>
                    <w:proofErr w:type="spellStart"/>
                    <w:r w:rsidRPr="00B550FE">
                      <w:rPr>
                        <w:rFonts w:asciiTheme="majorHAnsi" w:hAnsiTheme="majorHAnsi"/>
                        <w:i w:val="0"/>
                        <w:szCs w:val="14"/>
                      </w:rPr>
                      <w:t>CreativeCommons.</w:t>
                    </w:r>
                  </w:p>
                  <w:proofErr w:type="spellEnd"/>
                </w:txbxContent>
              </v:textbox>
              <w10:wrap anchorx="page" anchory="page"/>
            </v:shape>
          </w:pict>
        </mc:Fallback>
      </mc:AlternateContent>
    </w:r>
    <w:r>
      <w:rPr>
        <w:rStyle w:val="HeaderChar"/>
        <w:noProof/>
        <w:lang w:val="en-GB" w:eastAsia="en-GB"/>
      </w:rPr>
      <mc:AlternateContent>
        <mc:Choice Requires="wps">
          <w:drawing>
            <wp:anchor distT="45720" distB="45720" distL="114300" distR="114300" simplePos="0" relativeHeight="251658246" behindDoc="0" locked="0" layoutInCell="1" allowOverlap="1" wp14:anchorId="661175F7" wp14:editId="46E77725">
              <wp:simplePos x="0" y="0"/>
              <wp:positionH relativeFrom="page">
                <wp:posOffset>3560445</wp:posOffset>
              </wp:positionH>
              <wp:positionV relativeFrom="page">
                <wp:posOffset>9659620</wp:posOffset>
              </wp:positionV>
              <wp:extent cx="3735705" cy="91059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35705" cy="910590"/>
                      </a:xfrm>
                      <a:prstGeom prst="rect">
                        <a:avLst/>
                      </a:prstGeom>
                      <a:solidFill>
                        <a:srgbClr val="FFFFFF"/>
                      </a:solidFill>
                      <a:ln w="9525">
                        <a:noFill/>
                        <a:miter lim="800000"/>
                        <a:headEnd/>
                        <a:tailEnd/>
                      </a:ln>
                    </wps:spPr>
                    <wps:txbx>
                      <w:txbxContent>
                        <w:p w14:paraId="11ED180C" w14:textId="77777777"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w:t>
                          </w:r>
                        </w:p>
                        <w:p w14:paraId="4FC04027" w14:textId="77777777"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 y la compasión hacia nuestros semejantes en todo el mundo puede hacer mejorar nuestras sociedades.</w:t>
                          </w:r>
                        </w:p>
                        <w:p w14:paraId="1D69F010" w14:textId="77777777" w:rsidR="00DC46C8" w:rsidRPr="000C644F" w:rsidRDefault="00DC46C8" w:rsidP="00DC46C8">
                          <w:pPr>
                            <w:rPr>
                              <w:rFonts w:asciiTheme="majorHAnsi" w:hAnsiTheme="majorHAnsi"/>
                              <w:sz w:val="14"/>
                              <w:szCs w:val="14"/>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61175F7" id="Text Box 1" o:spid="_x0000_s1030" type="#_x0000_t202" style="position:absolute;margin-left:280.35pt;margin-top:760.6pt;width:294.15pt;height:71.7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yixBAIAAOYDAAAOAAAAZHJzL2Uyb0RvYy54bWysU9uO2yAQfa/Uf0C8N3aycXdjxVm1u01V&#10;aXuRtv0ADDhGBYYCiZ1+fQeczabtW1UeEMPMHGbOHNa3o9HkIH1QYBs6n5WUSMtBKLtr6Lev21c3&#10;lITIrGAarGzoUQZ6u3n5Yj24Wi6gBy2kJwhiQz24hvYxurooAu+lYWEGTlp0duANi2j6XSE8GxDd&#10;6GJRlq+LAbxwHrgMAW/vJyfdZPyukzx+7rogI9ENxdpi3n3e27QXmzWrd565XvFTGewfqjBMWXz0&#10;DHXPIiN7r/6CMop7CNDFGQdTQNcpLnMP2M28/KObx545mXtBcoI70xT+Hyz/dHh0XzyJ41sYcYC5&#10;ieAegH8PyE0xuFCfYhKnoQ4puh0+gsBpsn2EnDF23qT2sSGCMMj08cyuHCPheHl1fVVdlxUlHH2r&#10;eVmtMv0Fq5+ynQ/xvQRD0qGhHqeX0dnhIcRUDaufQtJjAbQSW6V1NvyuvdOeHBhOeptXGi6m/Bam&#10;LRnw9WpRZWQLKT+LwKiIStTKNPSmTGvSRi+ZeGdFDolM6emMsNqe6EmMTNzEsR2JEg1dptzEVgvi&#10;iHx5mISHHwUPPfiflAwouoaGH3vmJSX6g8WprubLZVJpNpbV9QINf+lpLz3McoRqaKRkOt7FrOxE&#10;h4U3OJtOZdqeKzmVjGLK1JyEn9R6aeeo5++5+QUAAP//AwBQSwMEFAAGAAgAAAAhAHWiCmDjAAAA&#10;EwEAAA8AAABkcnMvZG93bnJldi54bWxMT8tugzAQvFfqP1hbqZeqMSAwDcFEfahVr0nzAQt2ABXb&#10;CDuB/H03p+ay2tXMzqPcLmZgZz353lkJ8SoCpm3jVG9bCYefz+cXYD6gVTg4qyVctIdtdX9XYqHc&#10;bHf6vA8tIxHrC5TQhTAWnPum0wb9yo3aEnZ0k8FA59RyNeFM4mbgSRQJbrC35NDhqN873fzuT0bC&#10;8Xt+ytZz/RUO+S4Vb9jntbtI+fiwfGxovG6ABb2E/w+4dqD8UFGw2p2s8myQkIkoJyoBWRInwK6U&#10;OF1TyZo2IVIBvCr5bZfqDwAA//8DAFBLAQItABQABgAIAAAAIQC2gziS/gAAAOEBAAATAAAAAAAA&#10;AAAAAAAAAAAAAABbQ29udGVudF9UeXBlc10ueG1sUEsBAi0AFAAGAAgAAAAhADj9If/WAAAAlAEA&#10;AAsAAAAAAAAAAAAAAAAALwEAAF9yZWxzLy5yZWxzUEsBAi0AFAAGAAgAAAAhAHPfKLEEAgAA5gMA&#10;AA4AAAAAAAAAAAAAAAAALgIAAGRycy9lMm9Eb2MueG1sUEsBAi0AFAAGAAgAAAAhAHWiCmDjAAAA&#10;EwEAAA8AAAAAAAAAAAAAAAAAXgQAAGRycy9kb3ducmV2LnhtbFBLBQYAAAAABAAEAPMAAABuBQAA&#10;AAA=&#10;" stroked="f">
              <v:textbox>
                <w:txbxContent>
                  <w:p w14:paraId="11ED180C" w14:textId="77777777"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Amnistía</w:t>
                    </w:r>
                    <w:r w:rsidRPr="000C644F">
                      <w:rPr>
                        <w:rFonts w:asciiTheme="majorHAnsi" w:hAnsiTheme="majorHAnsi"/>
                        <w:sz w:val="14"/>
                        <w:szCs w:val="14"/>
                        <w:lang w:val="es-ES" w:eastAsia="en-GB"/>
                      </w:rPr>
                      <w:t xml:space="preserve">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w:t>
                    </w:r>
                  </w:p>
                  <w:p w14:paraId="4FC04027" w14:textId="77777777"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 y la compasión hacia nuestros semejantes en todo el mundo puede hacer mejorar nuestras sociedades.</w:t>
                    </w:r>
                  </w:p>
                  <w:p w14:paraId="1D69F010" w14:textId="77777777" w:rsidR="00DC46C8" w:rsidRPr="000C644F" w:rsidRDefault="00DC46C8" w:rsidP="00DC46C8">
                    <w:pPr>
                      <w:rPr>
                        <w:rFonts w:asciiTheme="majorHAnsi" w:hAnsiTheme="majorHAnsi"/>
                        <w:sz w:val="14"/>
                        <w:szCs w:val="14"/>
                        <w:lang w:val="es-ES"/>
                      </w:rPr>
                    </w:pPr>
                  </w:p>
                </w:txbxContent>
              </v:textbox>
              <w10:wrap type="square"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61434" w14:textId="77777777" w:rsidR="006A44B0" w:rsidRDefault="006A44B0" w:rsidP="00AE5E82">
      <w:r>
        <w:separator/>
      </w:r>
    </w:p>
  </w:footnote>
  <w:footnote w:type="continuationSeparator" w:id="0">
    <w:p w14:paraId="5E915CC6" w14:textId="77777777" w:rsidR="006A44B0" w:rsidRDefault="006A44B0" w:rsidP="00AE5E82">
      <w:r>
        <w:continuationSeparator/>
      </w:r>
    </w:p>
  </w:footnote>
  <w:footnote w:type="continuationNotice" w:id="1">
    <w:p w14:paraId="7EFD5D83" w14:textId="77777777" w:rsidR="006A44B0" w:rsidRDefault="006A44B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CCCA6" w14:textId="77777777" w:rsidR="00C82E2D" w:rsidRDefault="000C644F" w:rsidP="007A19F1">
    <w:pPr>
      <w:pStyle w:val="Header"/>
      <w:tabs>
        <w:tab w:val="clear" w:pos="4320"/>
        <w:tab w:val="clear" w:pos="8640"/>
        <w:tab w:val="left" w:pos="8670"/>
      </w:tabs>
      <w:spacing w:after="1320"/>
    </w:pPr>
    <w:r>
      <w:rPr>
        <w:noProof/>
        <w:color w:val="2B579A"/>
        <w:shd w:val="clear" w:color="auto" w:fill="E6E6E6"/>
        <w:lang w:val="en-GB" w:eastAsia="en-GB"/>
      </w:rPr>
      <w:drawing>
        <wp:anchor distT="0" distB="0" distL="114300" distR="114300" simplePos="0" relativeHeight="251658247" behindDoc="0" locked="0" layoutInCell="1" allowOverlap="1" wp14:anchorId="1DE4F779" wp14:editId="73F6AB1B">
          <wp:simplePos x="0" y="0"/>
          <wp:positionH relativeFrom="margin">
            <wp:posOffset>5025201</wp:posOffset>
          </wp:positionH>
          <wp:positionV relativeFrom="paragraph">
            <wp:posOffset>-62203</wp:posOffset>
          </wp:positionV>
          <wp:extent cx="1515854" cy="638175"/>
          <wp:effectExtent l="0" t="0" r="8255" b="0"/>
          <wp:wrapNone/>
          <wp:docPr id="2" name="Imagen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7"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anchor>
      </w:drawing>
    </w:r>
    <w:r w:rsidR="007A19F1" w:rsidRPr="00FE0DE5">
      <w:rPr>
        <w:noProof/>
        <w:vanish/>
        <w:color w:val="2B579A"/>
        <w:sz w:val="12"/>
        <w:szCs w:val="12"/>
        <w:shd w:val="clear" w:color="auto" w:fill="E6E6E6"/>
        <w:lang w:val="en-GB" w:eastAsia="en-GB"/>
      </w:rPr>
      <w:drawing>
        <wp:anchor distT="0" distB="0" distL="114300" distR="114300" simplePos="0" relativeHeight="251658249" behindDoc="0" locked="0" layoutInCell="1" allowOverlap="1" wp14:anchorId="590F15F4" wp14:editId="32CA2841">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2">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ve="http://schemas.openxmlformats.org/markup-compatibility/2006"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anchor>
      </w:drawing>
    </w:r>
    <w:r w:rsidR="007F14DA">
      <w:rPr>
        <w:noProof/>
        <w:color w:val="2B579A"/>
        <w:shd w:val="clear" w:color="auto" w:fill="E6E6E6"/>
        <w:lang w:val="en-GB" w:eastAsia="en-GB"/>
      </w:rPr>
      <mc:AlternateContent>
        <mc:Choice Requires="wps">
          <w:drawing>
            <wp:anchor distT="0" distB="0" distL="114300" distR="114300" simplePos="0" relativeHeight="251658242" behindDoc="0" locked="0" layoutInCell="1" allowOverlap="1" wp14:anchorId="10770DB3" wp14:editId="42553576">
              <wp:simplePos x="0" y="0"/>
              <wp:positionH relativeFrom="column">
                <wp:posOffset>7620</wp:posOffset>
              </wp:positionH>
              <wp:positionV relativeFrom="paragraph">
                <wp:posOffset>535305</wp:posOffset>
              </wp:positionV>
              <wp:extent cx="1280160" cy="25146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0160" cy="2514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E914CC8"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770DB3" id="_x0000_t202" coordsize="21600,21600" o:spt="202" path="m,l,21600r21600,l21600,xe">
              <v:stroke joinstyle="miter"/>
              <v:path gradientshapeok="t" o:connecttype="rect"/>
            </v:shapetype>
            <v:shape id="Text Box 7" o:spid="_x0000_s1028" type="#_x0000_t202" style="position:absolute;margin-left:.6pt;margin-top:42.15pt;width:100.8pt;height:19.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fMNZQIAAEQFAAAOAAAAZHJzL2Uyb0RvYy54bWysVN9v2jAQfp+0/8Hy+wigraoiQsWomCah&#10;thqt+mwcG6I6Pu9sSNhfv7OTwNbtpdNenMv5u5/fnWc3bW3YUaGvwBZ8MhpzpqyEsrK7gj89rj5c&#10;c+aDsKUwYFXBT8rzm/n7d7PG5WoKezClQkZOrM8bV/B9CC7PMi/3qhZ+BE5ZutSAtQj0i7usRNGQ&#10;99pk0/H4KmsAS4cglfekve0u+Tz511rJcK+1V4GZglNuIZ2Yzm08s/lM5DsUbl/JPg3xD1nUorIU&#10;9OzqVgTBDlj94aquJIIHHUYS6gy0rqRKNVA1k/GrajZ74VSqhZrj3blN/v+5lXfHjXtAFtrP0BKB&#10;qQjv1iBfPPUma5zPe0zsqc89oWOhrcY6fqkERobU29O5n6oNTEZv0+vx5IquJN1NP00+khydXqwd&#10;+vBFQc2iUHAkvlIG4rj2oYMOkBjMwqoyJnFm7G8K8tlpVCK9t74knKRwMipaGftNaVaVKe+oSOOm&#10;lgbZUdCgCCmVDZM+14SOKE2x32LY46Npl9VbjM8WKTLYcDauKwvY8RS35JJ2+TKkrDt8z5/v6o4t&#10;CO22pcKJjVhc1GyhPBH/CN1qeCdXFXGxFj48CKRdIPpov8M9HdpAU3DoJc72gD/+po94GlG65ayh&#10;3Sq4/34QqDgzXy0Nb1zEQcBB2A6CPdRLIBYm9HI4mUQywGAGUSPUz7T2ixiFroSVFKvgYRCXodtw&#10;ejakWiwSiNbNibC2GyeHMY+T9dg+C3T9+AUa3DsYtk7kr6aww0Y+LCwOAXSVRvTSxb7ftKppyPtn&#10;Jb4Fv/4n1OXxm/8EAAD//wMAUEsDBBQABgAIAAAAIQB82n0I4AAAAA0BAAAPAAAAZHJzL2Rvd25y&#10;ZXYueG1sTE9NT8MwDL0j8R8iI3FjCR2atq7pNPFxQkJ05cAxbby2WuOUJtvKv8c7jYul52e/j2wz&#10;uV6ccAydJw2PMwUCqfa2o0bDV/n2sAQRoiFrek+o4RcDbPLbm8yk1p+pwNMuNoJFKKRGQxvjkEoZ&#10;6hadCTM/IDG396MzkeHYSDuaM4u7XiZKLaQzHbFDawZ8brE+7I5Ow/abitfu56P6LPZFV5YrRe+L&#10;g9b3d9PLmsd2DSLiFK8fcOnA+SHnYJU/kg2iZ5zwoYbl0xwE04lKuE512c9XIPNM/m+R/wEAAP//&#10;AwBQSwECLQAUAAYACAAAACEAtoM4kv4AAADhAQAAEwAAAAAAAAAAAAAAAAAAAAAAW0NvbnRlbnRf&#10;VHlwZXNdLnhtbFBLAQItABQABgAIAAAAIQA4/SH/1gAAAJQBAAALAAAAAAAAAAAAAAAAAC8BAABf&#10;cmVscy8ucmVsc1BLAQItABQABgAIAAAAIQAHRfMNZQIAAEQFAAAOAAAAAAAAAAAAAAAAAC4CAABk&#10;cnMvZTJvRG9jLnhtbFBLAQItABQABgAIAAAAIQB82n0I4AAAAA0BAAAPAAAAAAAAAAAAAAAAAL8E&#10;AABkcnMvZG93bnJldi54bWxQSwUGAAAAAAQABADzAAAAzAUAAAAA&#10;" filled="f" stroked="f">
              <v:textbox inset="0,0,0,0">
                <w:txbxContent>
                  <w:p w14:paraId="3E914CC8"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7F14DA">
      <w:rPr>
        <w:noProof/>
        <w:color w:val="2B579A"/>
        <w:shd w:val="clear" w:color="auto" w:fill="E6E6E6"/>
        <w:lang w:val="en-GB" w:eastAsia="en-GB"/>
      </w:rPr>
      <mc:AlternateContent>
        <mc:Choice Requires="wps">
          <w:drawing>
            <wp:anchor distT="4294967295" distB="4294967295" distL="114300" distR="114300" simplePos="0" relativeHeight="251661312" behindDoc="0" locked="1" layoutInCell="1" allowOverlap="1" wp14:anchorId="59F0DADD" wp14:editId="080938D0">
              <wp:simplePos x="0" y="0"/>
              <wp:positionH relativeFrom="page">
                <wp:posOffset>504190</wp:posOffset>
              </wp:positionH>
              <wp:positionV relativeFrom="page">
                <wp:posOffset>1242059</wp:posOffset>
              </wp:positionV>
              <wp:extent cx="6541135"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9716A4E" id="Straight Connector 6" o:spid="_x0000_s1026" style="position:absolute;z-index:251661312;visibility:visible;mso-wrap-style:square;mso-width-percent:0;mso-height-percent:0;mso-wrap-distance-left:9pt;mso-wrap-distance-top:.mm;mso-wrap-distance-right:9pt;mso-wrap-distance-bottom:.mm;mso-position-horizontal:absolute;mso-position-horizontal-relative:page;mso-position-vertical:absolute;mso-position-vertical-relative:page;mso-width-percent:0;mso-height-percent:0;mso-width-relative:margin;mso-height-relative:page"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Sr2zQEAAAcEAAAOAAAAZHJzL2Uyb0RvYy54bWysU01v3CAQvVfKf0Dcu7Y33bSy1ptDouQS&#10;pVHT/gCChzUqMAjo2vvvA/graitFqnpBDPPmzbyZYX89aEVO4LxE09BqU1IChmMrzbGhP77fffxC&#10;iQ/MtEyhgYaewdPrw8WHfW9r2GKHqgVHIonxdW8b2oVg66LwvAPN/AYtmOgU6DQL0XTHonWsj+xa&#10;FduyvCp6dK11yMH7+Ho7Oukh8wsBPHwVwkMgqqGxtpBPl8+XdBaHPauPjtlO8qkM9g9VaCZNTLpQ&#10;3bLAyC8n/6DSkjv0KMKGoy5QCMkha4hqqvI3Nc8ds5C1xOZ4u7TJ/z9a/ni6MU8ulc4H82wfkP/0&#10;sSlFb329OJPh7QgbhNMJHmsnQ27keWkkDIHw+Hi1+1RVlztK+OwrWD0HWufDPaAm6dJQJU3SyGp2&#10;evAhpWb1DEnPypC+oZfV511GeVSyvZNKJV9eE7hRjpxYHHAYqjTQSPAGFS1lEhjyOkw5VkX5Fs4K&#10;xmTfQBDZRg3bMV1axDUD4xxMmLMoE9EpTMR6lsDy/cAJv1a1BFfvB4865sxowhKspUH3N4K1MWLE&#10;TwP2o+7Ughdsz09unnzcttzH6WekdX5r5/D1/x5eAQAA//8DAFBLAwQUAAYACAAAACEAL2piGOEA&#10;AAAQAQAADwAAAGRycy9kb3ducmV2LnhtbExPTUvEMBC9C/6HMII3N+liq+02XcSPg3pylUVv2WRs&#10;ik1SknQ3/nuzIOhlYN68eR/tOpmR7NGHwVkOxYIBQSudGmzP4e314eIaSIjCKjE6ixy+McC6Oz1p&#10;RaPcwb7gfhN7kkVsaAQHHePUUBqkRiPCwk1o8+3TeSNiXn1PlReHLG5GumSsokYMNjtoMeGtRvm1&#10;mQ2Hx/TxPG+XW5E0K6QvZfXe3z9xfn6W7lZ53KyAREzx7wOOHXJ+6HKwnZutCmTkcFVfZmbG67IC&#10;ciQUrC6B7H4h2rX0f5HuBwAA//8DAFBLAQItABQABgAIAAAAIQC2gziS/gAAAOEBAAATAAAAAAAA&#10;AAAAAAAAAAAAAABbQ29udGVudF9UeXBlc10ueG1sUEsBAi0AFAAGAAgAAAAhADj9If/WAAAAlAEA&#10;AAsAAAAAAAAAAAAAAAAALwEAAF9yZWxzLy5yZWxzUEsBAi0AFAAGAAgAAAAhAHaVKvbNAQAABwQA&#10;AA4AAAAAAAAAAAAAAAAALgIAAGRycy9lMm9Eb2MueG1sUEsBAi0AFAAGAAgAAAAhAC9qYhjhAAAA&#10;EAEAAA8AAAAAAAAAAAAAAAAAJwQAAGRycy9kb3ducmV2LnhtbFBLBQYAAAAABAAEAPMAAAA1BQAA&#10;AAA=&#10;" strokecolor="black [3213]" strokeweight=".25pt">
              <o:lock v:ext="edit" shapetype="f"/>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458837EE"/>
    <w:multiLevelType w:val="multilevel"/>
    <w:tmpl w:val="EF2A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591BF2"/>
    <w:multiLevelType w:val="multilevel"/>
    <w:tmpl w:val="B3569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4"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oNotDisplayPageBoundaries/>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87D"/>
    <w:rsid w:val="00003C31"/>
    <w:rsid w:val="00005E9C"/>
    <w:rsid w:val="00023AC8"/>
    <w:rsid w:val="00032F6A"/>
    <w:rsid w:val="0005739E"/>
    <w:rsid w:val="000675EA"/>
    <w:rsid w:val="00071F5F"/>
    <w:rsid w:val="000C5E9F"/>
    <w:rsid w:val="000C644F"/>
    <w:rsid w:val="000D0344"/>
    <w:rsid w:val="000D082B"/>
    <w:rsid w:val="000E624E"/>
    <w:rsid w:val="0010287D"/>
    <w:rsid w:val="00152840"/>
    <w:rsid w:val="00154C01"/>
    <w:rsid w:val="001853C3"/>
    <w:rsid w:val="00194CEC"/>
    <w:rsid w:val="00195BB5"/>
    <w:rsid w:val="001B7C46"/>
    <w:rsid w:val="001D40C5"/>
    <w:rsid w:val="001E4CE0"/>
    <w:rsid w:val="001F6D29"/>
    <w:rsid w:val="002020E6"/>
    <w:rsid w:val="002111B1"/>
    <w:rsid w:val="0021302B"/>
    <w:rsid w:val="00226B9E"/>
    <w:rsid w:val="00245809"/>
    <w:rsid w:val="00254DAA"/>
    <w:rsid w:val="002808CF"/>
    <w:rsid w:val="00291E4D"/>
    <w:rsid w:val="002B05CE"/>
    <w:rsid w:val="002B481C"/>
    <w:rsid w:val="002D51F2"/>
    <w:rsid w:val="002E3342"/>
    <w:rsid w:val="002E6318"/>
    <w:rsid w:val="003131FE"/>
    <w:rsid w:val="00351B20"/>
    <w:rsid w:val="00356EB6"/>
    <w:rsid w:val="00360DFB"/>
    <w:rsid w:val="00366B5F"/>
    <w:rsid w:val="0039063C"/>
    <w:rsid w:val="003929DF"/>
    <w:rsid w:val="0039355D"/>
    <w:rsid w:val="0039547F"/>
    <w:rsid w:val="00396802"/>
    <w:rsid w:val="003A3A9A"/>
    <w:rsid w:val="003A68AB"/>
    <w:rsid w:val="003B5467"/>
    <w:rsid w:val="003D03B9"/>
    <w:rsid w:val="003D71AB"/>
    <w:rsid w:val="003E7FF9"/>
    <w:rsid w:val="003F15D3"/>
    <w:rsid w:val="003F7A03"/>
    <w:rsid w:val="00426029"/>
    <w:rsid w:val="00491AA4"/>
    <w:rsid w:val="004961D7"/>
    <w:rsid w:val="004A37AB"/>
    <w:rsid w:val="004B28EF"/>
    <w:rsid w:val="004D1449"/>
    <w:rsid w:val="00510C17"/>
    <w:rsid w:val="00546A6F"/>
    <w:rsid w:val="00557193"/>
    <w:rsid w:val="005749B1"/>
    <w:rsid w:val="005855F2"/>
    <w:rsid w:val="00590FCF"/>
    <w:rsid w:val="00593FB7"/>
    <w:rsid w:val="005B77B8"/>
    <w:rsid w:val="005C4891"/>
    <w:rsid w:val="005E77D5"/>
    <w:rsid w:val="006129CF"/>
    <w:rsid w:val="00613601"/>
    <w:rsid w:val="00633A03"/>
    <w:rsid w:val="00637B99"/>
    <w:rsid w:val="0064618C"/>
    <w:rsid w:val="006469A1"/>
    <w:rsid w:val="00650AA8"/>
    <w:rsid w:val="00654521"/>
    <w:rsid w:val="006947DA"/>
    <w:rsid w:val="006A44B0"/>
    <w:rsid w:val="006C3DE5"/>
    <w:rsid w:val="006C4C6C"/>
    <w:rsid w:val="006E5B9E"/>
    <w:rsid w:val="006F28BA"/>
    <w:rsid w:val="006F60A5"/>
    <w:rsid w:val="007103CB"/>
    <w:rsid w:val="00713AC1"/>
    <w:rsid w:val="00735AD1"/>
    <w:rsid w:val="007606C1"/>
    <w:rsid w:val="0076760F"/>
    <w:rsid w:val="00775EB8"/>
    <w:rsid w:val="007A16BE"/>
    <w:rsid w:val="007A19F1"/>
    <w:rsid w:val="007D0E3A"/>
    <w:rsid w:val="007D3DF4"/>
    <w:rsid w:val="007E0540"/>
    <w:rsid w:val="007E1143"/>
    <w:rsid w:val="007E7D4D"/>
    <w:rsid w:val="007F14DA"/>
    <w:rsid w:val="007F2449"/>
    <w:rsid w:val="008100D7"/>
    <w:rsid w:val="008379B0"/>
    <w:rsid w:val="00847820"/>
    <w:rsid w:val="00886566"/>
    <w:rsid w:val="00887490"/>
    <w:rsid w:val="008A7D53"/>
    <w:rsid w:val="008F2D71"/>
    <w:rsid w:val="00901D6E"/>
    <w:rsid w:val="009362AB"/>
    <w:rsid w:val="00942188"/>
    <w:rsid w:val="00953E81"/>
    <w:rsid w:val="00997DF3"/>
    <w:rsid w:val="009A0D35"/>
    <w:rsid w:val="009A74E7"/>
    <w:rsid w:val="009B2D5B"/>
    <w:rsid w:val="00A1107C"/>
    <w:rsid w:val="00A1741A"/>
    <w:rsid w:val="00A214A1"/>
    <w:rsid w:val="00A21A03"/>
    <w:rsid w:val="00A4414F"/>
    <w:rsid w:val="00A55F39"/>
    <w:rsid w:val="00A65FA7"/>
    <w:rsid w:val="00A7399F"/>
    <w:rsid w:val="00AA1978"/>
    <w:rsid w:val="00AC20B5"/>
    <w:rsid w:val="00AD154F"/>
    <w:rsid w:val="00AE4FBB"/>
    <w:rsid w:val="00AE5E82"/>
    <w:rsid w:val="00B02DD4"/>
    <w:rsid w:val="00B179F3"/>
    <w:rsid w:val="00B23BCA"/>
    <w:rsid w:val="00B356D7"/>
    <w:rsid w:val="00B550FE"/>
    <w:rsid w:val="00B601D3"/>
    <w:rsid w:val="00BC6C34"/>
    <w:rsid w:val="00BC7A8F"/>
    <w:rsid w:val="00BD64FA"/>
    <w:rsid w:val="00BE5D64"/>
    <w:rsid w:val="00C15BC0"/>
    <w:rsid w:val="00C3366C"/>
    <w:rsid w:val="00C428D5"/>
    <w:rsid w:val="00C47FE6"/>
    <w:rsid w:val="00C82E2D"/>
    <w:rsid w:val="00C967E8"/>
    <w:rsid w:val="00CB16AB"/>
    <w:rsid w:val="00CB38A1"/>
    <w:rsid w:val="00CD1B79"/>
    <w:rsid w:val="00D052E1"/>
    <w:rsid w:val="00D3347E"/>
    <w:rsid w:val="00D34085"/>
    <w:rsid w:val="00D409F9"/>
    <w:rsid w:val="00D77BF0"/>
    <w:rsid w:val="00D9018D"/>
    <w:rsid w:val="00DA46F6"/>
    <w:rsid w:val="00DB4B74"/>
    <w:rsid w:val="00DC46C8"/>
    <w:rsid w:val="00E07155"/>
    <w:rsid w:val="00E20794"/>
    <w:rsid w:val="00E4008D"/>
    <w:rsid w:val="00E713F4"/>
    <w:rsid w:val="00E739E5"/>
    <w:rsid w:val="00E76A70"/>
    <w:rsid w:val="00EA7EBB"/>
    <w:rsid w:val="00EB7FC0"/>
    <w:rsid w:val="00ED3ABA"/>
    <w:rsid w:val="00ED51F6"/>
    <w:rsid w:val="00F02B15"/>
    <w:rsid w:val="00F02F00"/>
    <w:rsid w:val="00F05853"/>
    <w:rsid w:val="00F12724"/>
    <w:rsid w:val="00F249C8"/>
    <w:rsid w:val="00F25DAE"/>
    <w:rsid w:val="00F53E8A"/>
    <w:rsid w:val="00F5616B"/>
    <w:rsid w:val="00F71ED6"/>
    <w:rsid w:val="00F8219F"/>
    <w:rsid w:val="00F84BCD"/>
    <w:rsid w:val="00F94B5C"/>
    <w:rsid w:val="00FA1022"/>
    <w:rsid w:val="00FB25AD"/>
    <w:rsid w:val="00FE0DE5"/>
    <w:rsid w:val="00FF474B"/>
    <w:rsid w:val="03F2A3B0"/>
    <w:rsid w:val="04B6F44E"/>
    <w:rsid w:val="0560AC46"/>
    <w:rsid w:val="058DDC99"/>
    <w:rsid w:val="05ADF804"/>
    <w:rsid w:val="0960A696"/>
    <w:rsid w:val="09FE046C"/>
    <w:rsid w:val="0A59C5D8"/>
    <w:rsid w:val="0BEE2F1B"/>
    <w:rsid w:val="0F55CDD2"/>
    <w:rsid w:val="0FB30091"/>
    <w:rsid w:val="107CBFFD"/>
    <w:rsid w:val="111916A7"/>
    <w:rsid w:val="119DADA5"/>
    <w:rsid w:val="12EF8F6F"/>
    <w:rsid w:val="1549D731"/>
    <w:rsid w:val="1669E9EB"/>
    <w:rsid w:val="186781A5"/>
    <w:rsid w:val="1931C900"/>
    <w:rsid w:val="194FF819"/>
    <w:rsid w:val="19A131B1"/>
    <w:rsid w:val="1B1FBC48"/>
    <w:rsid w:val="1B2F5310"/>
    <w:rsid w:val="1B530CDE"/>
    <w:rsid w:val="1B928CA1"/>
    <w:rsid w:val="1C831C5C"/>
    <w:rsid w:val="1D4F8C41"/>
    <w:rsid w:val="1D619756"/>
    <w:rsid w:val="1E6DE048"/>
    <w:rsid w:val="1EED5AD5"/>
    <w:rsid w:val="1FF3F0D9"/>
    <w:rsid w:val="22158BCB"/>
    <w:rsid w:val="221AB12C"/>
    <w:rsid w:val="224DF41A"/>
    <w:rsid w:val="23016138"/>
    <w:rsid w:val="2519FD55"/>
    <w:rsid w:val="27A6697B"/>
    <w:rsid w:val="2981D976"/>
    <w:rsid w:val="2A180E1A"/>
    <w:rsid w:val="2F57B232"/>
    <w:rsid w:val="2F5C18DD"/>
    <w:rsid w:val="2FBA6F6A"/>
    <w:rsid w:val="2FC4C67D"/>
    <w:rsid w:val="2FDADCE2"/>
    <w:rsid w:val="33B7CA28"/>
    <w:rsid w:val="34BB42E9"/>
    <w:rsid w:val="34CF7812"/>
    <w:rsid w:val="36E75579"/>
    <w:rsid w:val="382E5840"/>
    <w:rsid w:val="39266CAB"/>
    <w:rsid w:val="39758BAF"/>
    <w:rsid w:val="39F2576B"/>
    <w:rsid w:val="3A7EB2BB"/>
    <w:rsid w:val="3C7F92D4"/>
    <w:rsid w:val="3DE60D91"/>
    <w:rsid w:val="3E566E6B"/>
    <w:rsid w:val="408B0CC5"/>
    <w:rsid w:val="420F5F6D"/>
    <w:rsid w:val="423E0A21"/>
    <w:rsid w:val="43D9DA82"/>
    <w:rsid w:val="488D9D78"/>
    <w:rsid w:val="491E7BC2"/>
    <w:rsid w:val="494E09F5"/>
    <w:rsid w:val="4A7F726C"/>
    <w:rsid w:val="4ADC62C8"/>
    <w:rsid w:val="4AEE60EA"/>
    <w:rsid w:val="4B5C336E"/>
    <w:rsid w:val="4C0836F6"/>
    <w:rsid w:val="4CC4E3D2"/>
    <w:rsid w:val="4D6960C8"/>
    <w:rsid w:val="4D6ABB99"/>
    <w:rsid w:val="4E4DE122"/>
    <w:rsid w:val="4F60469A"/>
    <w:rsid w:val="508BA780"/>
    <w:rsid w:val="50E1D841"/>
    <w:rsid w:val="51FA64BD"/>
    <w:rsid w:val="523DC773"/>
    <w:rsid w:val="530B1F40"/>
    <w:rsid w:val="533A7F45"/>
    <w:rsid w:val="537E4744"/>
    <w:rsid w:val="5402A57C"/>
    <w:rsid w:val="57448C3D"/>
    <w:rsid w:val="584078D6"/>
    <w:rsid w:val="59CF0396"/>
    <w:rsid w:val="5AAAC879"/>
    <w:rsid w:val="5AE01138"/>
    <w:rsid w:val="5B7482CD"/>
    <w:rsid w:val="5B7FD369"/>
    <w:rsid w:val="5C9509F6"/>
    <w:rsid w:val="629CDEDD"/>
    <w:rsid w:val="62EB231D"/>
    <w:rsid w:val="642B3DA5"/>
    <w:rsid w:val="64E77CDD"/>
    <w:rsid w:val="64EE0707"/>
    <w:rsid w:val="67A9C977"/>
    <w:rsid w:val="67DB2729"/>
    <w:rsid w:val="6817CBEB"/>
    <w:rsid w:val="68E5172C"/>
    <w:rsid w:val="699ECB08"/>
    <w:rsid w:val="69F9F4FC"/>
    <w:rsid w:val="6AC42ED7"/>
    <w:rsid w:val="6D6F30AA"/>
    <w:rsid w:val="6DBF1414"/>
    <w:rsid w:val="6E9A4622"/>
    <w:rsid w:val="6F01540D"/>
    <w:rsid w:val="7079DE82"/>
    <w:rsid w:val="71988286"/>
    <w:rsid w:val="74682945"/>
    <w:rsid w:val="7559339C"/>
    <w:rsid w:val="76702C9B"/>
    <w:rsid w:val="7859B94D"/>
    <w:rsid w:val="797875F1"/>
    <w:rsid w:val="798A6C0E"/>
    <w:rsid w:val="79A7CD5D"/>
    <w:rsid w:val="7A9CD2C8"/>
    <w:rsid w:val="7B439DBE"/>
    <w:rsid w:val="7CF01574"/>
    <w:rsid w:val="7D36270F"/>
    <w:rsid w:val="7F75FC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1BD0BE"/>
  <w15:docId w15:val="{7FA3932B-E196-9C40-8A71-0D84762C0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semiHidden="1" w:uiPriority="9" w:qFormat="1"/>
    <w:lsdException w:name="heading 2" w:semiHidden="1" w:uiPriority="89" w:unhideWhenUsed="1" w:qFormat="1"/>
    <w:lsdException w:name="heading 3" w:semiHidden="1" w:uiPriority="89" w:unhideWhenUsed="1"/>
    <w:lsdException w:name="heading 4" w:semiHidden="1" w:uiPriority="89" w:unhideWhenUsed="1"/>
    <w:lsdException w:name="heading 5" w:semiHidden="1" w:uiPriority="89" w:unhideWhenUsed="1"/>
    <w:lsdException w:name="heading 6" w:semiHidden="1" w:uiPriority="89" w:unhideWhenUsed="1"/>
    <w:lsdException w:name="heading 7" w:semiHidden="1" w:uiPriority="89" w:unhideWhenUsed="1"/>
    <w:lsdException w:name="heading 8" w:semiHidden="1" w:uiPriority="89" w:unhideWhenUsed="1"/>
    <w:lsdException w:name="heading 9" w:semiHidden="1" w:uiPriority="8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semiHidden/>
    <w:qFormat/>
    <w:rsid w:val="00CB38A1"/>
  </w:style>
  <w:style w:type="paragraph" w:styleId="Heading1">
    <w:name w:val="heading 1"/>
    <w:basedOn w:val="Normal"/>
    <w:next w:val="Normal"/>
    <w:link w:val="Heading1Char"/>
    <w:uiPriority w:val="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customStyle="1" w:styleId="RTCaptionText">
    <w:name w:val="RT Caption Text"/>
    <w:basedOn w:val="Normal"/>
    <w:uiPriority w:val="19"/>
    <w:qFormat/>
    <w:rsid w:val="000C644F"/>
    <w:rPr>
      <w:rFonts w:ascii="Amnesty Trade Gothic Cn" w:hAnsi="Amnesty Trade Gothic Cn"/>
      <w:i/>
      <w:sz w:val="14"/>
      <w:lang w:val="es-ES"/>
    </w:rPr>
  </w:style>
  <w:style w:type="character" w:customStyle="1" w:styleId="UnresolvedMention1">
    <w:name w:val="Unresolved Mention1"/>
    <w:basedOn w:val="DefaultParagraphFont"/>
    <w:uiPriority w:val="99"/>
    <w:unhideWhenUsed/>
    <w:rsid w:val="000C644F"/>
    <w:rPr>
      <w:color w:val="605E5C"/>
      <w:shd w:val="clear" w:color="auto" w:fill="E1DFDD"/>
    </w:rPr>
  </w:style>
  <w:style w:type="paragraph" w:customStyle="1" w:styleId="Normal1">
    <w:name w:val="Normal1"/>
    <w:rsid w:val="000D082B"/>
    <w:pPr>
      <w:spacing w:line="276" w:lineRule="auto"/>
    </w:pPr>
    <w:rPr>
      <w:rFonts w:ascii="Arial" w:eastAsia="Arial" w:hAnsi="Arial"/>
      <w:color w:val="auto"/>
      <w:sz w:val="22"/>
      <w:szCs w:val="22"/>
      <w:lang w:val="es-ES" w:eastAsia="es-ES"/>
    </w:rPr>
  </w:style>
  <w:style w:type="character" w:customStyle="1" w:styleId="normaltextrun">
    <w:name w:val="normaltextrun"/>
    <w:basedOn w:val="DefaultParagraphFont"/>
    <w:rsid w:val="000D082B"/>
  </w:style>
  <w:style w:type="character" w:customStyle="1" w:styleId="superscript">
    <w:name w:val="superscript"/>
    <w:basedOn w:val="DefaultParagraphFont"/>
    <w:rsid w:val="000D082B"/>
  </w:style>
  <w:style w:type="character" w:customStyle="1" w:styleId="eop">
    <w:name w:val="eop"/>
    <w:basedOn w:val="DefaultParagraphFont"/>
    <w:rsid w:val="000D082B"/>
  </w:style>
  <w:style w:type="paragraph" w:customStyle="1" w:styleId="paragraph">
    <w:name w:val="paragraph"/>
    <w:basedOn w:val="Normal"/>
    <w:rsid w:val="000D082B"/>
    <w:pPr>
      <w:spacing w:before="100" w:beforeAutospacing="1" w:after="100" w:afterAutospacing="1"/>
    </w:pPr>
    <w:rPr>
      <w:rFonts w:ascii="Times New Roman" w:eastAsia="Times New Roman" w:hAnsi="Times New Roman" w:cs="Times New Roman"/>
      <w:color w:val="auto"/>
      <w:sz w:val="24"/>
      <w:szCs w:val="24"/>
      <w:lang w:val="es-ES" w:eastAsia="es-ES"/>
    </w:rPr>
  </w:style>
  <w:style w:type="paragraph" w:styleId="FootnoteText">
    <w:name w:val="footnote text"/>
    <w:basedOn w:val="Normal"/>
    <w:link w:val="FootnoteTextChar"/>
    <w:uiPriority w:val="99"/>
    <w:semiHidden/>
    <w:unhideWhenUsed/>
    <w:locked/>
    <w:rsid w:val="000D082B"/>
    <w:rPr>
      <w:rFonts w:ascii="Arial" w:eastAsia="Arial" w:hAnsi="Arial"/>
      <w:color w:val="auto"/>
      <w:lang w:val="es-ES" w:eastAsia="es-ES"/>
    </w:rPr>
  </w:style>
  <w:style w:type="character" w:customStyle="1" w:styleId="FootnoteTextChar">
    <w:name w:val="Footnote Text Char"/>
    <w:basedOn w:val="DefaultParagraphFont"/>
    <w:link w:val="FootnoteText"/>
    <w:uiPriority w:val="99"/>
    <w:semiHidden/>
    <w:rsid w:val="000D082B"/>
    <w:rPr>
      <w:rFonts w:ascii="Arial" w:eastAsia="Arial" w:hAnsi="Arial"/>
      <w:color w:val="auto"/>
      <w:lang w:val="es-ES" w:eastAsia="es-ES"/>
    </w:rPr>
  </w:style>
  <w:style w:type="character" w:styleId="FootnoteReference">
    <w:name w:val="footnote reference"/>
    <w:basedOn w:val="DefaultParagraphFont"/>
    <w:uiPriority w:val="99"/>
    <w:semiHidden/>
    <w:unhideWhenUsed/>
    <w:locked/>
    <w:rsid w:val="000D082B"/>
    <w:rPr>
      <w:vertAlign w:val="superscript"/>
    </w:rPr>
  </w:style>
  <w:style w:type="paragraph" w:styleId="Revision">
    <w:name w:val="Revision"/>
    <w:hidden/>
    <w:uiPriority w:val="99"/>
    <w:semiHidden/>
    <w:rsid w:val="000D082B"/>
  </w:style>
  <w:style w:type="character" w:styleId="CommentReference">
    <w:name w:val="annotation reference"/>
    <w:basedOn w:val="DefaultParagraphFont"/>
    <w:uiPriority w:val="99"/>
    <w:semiHidden/>
    <w:locked/>
    <w:rsid w:val="008F2D71"/>
    <w:rPr>
      <w:sz w:val="16"/>
      <w:szCs w:val="16"/>
    </w:rPr>
  </w:style>
  <w:style w:type="paragraph" w:styleId="CommentText">
    <w:name w:val="annotation text"/>
    <w:basedOn w:val="Normal"/>
    <w:link w:val="CommentTextChar"/>
    <w:uiPriority w:val="99"/>
    <w:semiHidden/>
    <w:locked/>
    <w:rsid w:val="008F2D71"/>
  </w:style>
  <w:style w:type="character" w:customStyle="1" w:styleId="CommentTextChar">
    <w:name w:val="Comment Text Char"/>
    <w:basedOn w:val="DefaultParagraphFont"/>
    <w:link w:val="CommentText"/>
    <w:uiPriority w:val="99"/>
    <w:semiHidden/>
    <w:rsid w:val="008F2D71"/>
  </w:style>
  <w:style w:type="paragraph" w:styleId="CommentSubject">
    <w:name w:val="annotation subject"/>
    <w:basedOn w:val="CommentText"/>
    <w:next w:val="CommentText"/>
    <w:link w:val="CommentSubjectChar"/>
    <w:uiPriority w:val="99"/>
    <w:semiHidden/>
    <w:locked/>
    <w:rsid w:val="008F2D71"/>
    <w:rPr>
      <w:b/>
      <w:bCs/>
    </w:rPr>
  </w:style>
  <w:style w:type="character" w:customStyle="1" w:styleId="CommentSubjectChar">
    <w:name w:val="Comment Subject Char"/>
    <w:basedOn w:val="CommentTextChar"/>
    <w:link w:val="CommentSubject"/>
    <w:uiPriority w:val="99"/>
    <w:semiHidden/>
    <w:rsid w:val="008F2D71"/>
    <w:rPr>
      <w:b/>
      <w:bCs/>
    </w:rPr>
  </w:style>
  <w:style w:type="character" w:customStyle="1" w:styleId="Mention1">
    <w:name w:val="Mention1"/>
    <w:basedOn w:val="DefaultParagraphFont"/>
    <w:uiPriority w:val="99"/>
    <w:unhideWhenUsed/>
    <w:rsid w:val="002111B1"/>
    <w:rPr>
      <w:color w:val="2B579A"/>
      <w:shd w:val="clear" w:color="auto" w:fill="E6E6E6"/>
    </w:rPr>
  </w:style>
  <w:style w:type="paragraph" w:styleId="BalloonText">
    <w:name w:val="Balloon Text"/>
    <w:basedOn w:val="Normal"/>
    <w:link w:val="BalloonTextChar"/>
    <w:uiPriority w:val="99"/>
    <w:semiHidden/>
    <w:unhideWhenUsed/>
    <w:locked/>
    <w:rsid w:val="003A68AB"/>
    <w:rPr>
      <w:rFonts w:ascii="Tahoma" w:hAnsi="Tahoma" w:cs="Tahoma"/>
      <w:sz w:val="16"/>
      <w:szCs w:val="16"/>
    </w:rPr>
  </w:style>
  <w:style w:type="character" w:customStyle="1" w:styleId="BalloonTextChar">
    <w:name w:val="Balloon Text Char"/>
    <w:basedOn w:val="DefaultParagraphFont"/>
    <w:link w:val="BalloonText"/>
    <w:uiPriority w:val="99"/>
    <w:semiHidden/>
    <w:rsid w:val="003A68AB"/>
    <w:rPr>
      <w:rFonts w:ascii="Tahoma" w:hAnsi="Tahoma" w:cs="Tahoma"/>
      <w:sz w:val="16"/>
      <w:szCs w:val="16"/>
    </w:rPr>
  </w:style>
  <w:style w:type="paragraph" w:styleId="EndnoteText">
    <w:name w:val="endnote text"/>
    <w:basedOn w:val="Normal"/>
    <w:link w:val="EndnoteTextChar"/>
    <w:uiPriority w:val="99"/>
    <w:semiHidden/>
    <w:unhideWhenUsed/>
    <w:locked/>
    <w:rsid w:val="007F14DA"/>
  </w:style>
  <w:style w:type="character" w:customStyle="1" w:styleId="EndnoteTextChar">
    <w:name w:val="Endnote Text Char"/>
    <w:basedOn w:val="DefaultParagraphFont"/>
    <w:link w:val="EndnoteText"/>
    <w:uiPriority w:val="99"/>
    <w:semiHidden/>
    <w:rsid w:val="007F14DA"/>
  </w:style>
  <w:style w:type="character" w:styleId="EndnoteReference">
    <w:name w:val="endnote reference"/>
    <w:basedOn w:val="DefaultParagraphFont"/>
    <w:uiPriority w:val="99"/>
    <w:semiHidden/>
    <w:unhideWhenUsed/>
    <w:locked/>
    <w:rsid w:val="007F14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nd/4.0/legalcode" TargetMode="External"/><Relationship Id="rId2" Type="http://schemas.openxmlformats.org/officeDocument/2006/relationships/hyperlink" Target="https://www.amnesty.org/es/about/permissions/" TargetMode="External"/><Relationship Id="rId1" Type="http://schemas.openxmlformats.org/officeDocument/2006/relationships/hyperlink" Target="https://creativecommons.org/licenses/by-nc-nd/4.0/legalcode" TargetMode="External"/><Relationship Id="rId4" Type="http://schemas.openxmlformats.org/officeDocument/2006/relationships/hyperlink" Target="https://www.amnesty.org/es/about/permiss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A14AA-D43A-4DDA-9F91-5906BC8B328F}">
  <ds:schemaRefs>
    <ds:schemaRef ds:uri="http://purl.org/dc/terms/"/>
    <ds:schemaRef ds:uri="1a9e19aa-7f0d-48e2-90af-7a27458fca0c"/>
    <ds:schemaRef ds:uri="http://purl.org/dc/dcmitype/"/>
    <ds:schemaRef ds:uri="e0b770e2-322c-4633-afb9-4093e94fa0ae"/>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A351F5C-E3C7-438A-AE2C-570232628C5D}"/>
</file>

<file path=customXml/itemProps3.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4.xml><?xml version="1.0" encoding="utf-8"?>
<ds:datastoreItem xmlns:ds="http://schemas.openxmlformats.org/officeDocument/2006/customXml" ds:itemID="{9B4E6D3B-22CE-49E3-A0F0-4497D204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898</Words>
  <Characters>5124</Characters>
  <Application>Microsoft Office Word</Application>
  <DocSecurity>6</DocSecurity>
  <Lines>42</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6010</CharactersWithSpaces>
  <SharedDoc>false</SharedDoc>
  <HLinks>
    <vt:vector size="30" baseType="variant">
      <vt:variant>
        <vt:i4>6946900</vt:i4>
      </vt:variant>
      <vt:variant>
        <vt:i4>6</vt:i4>
      </vt:variant>
      <vt:variant>
        <vt:i4>0</vt:i4>
      </vt:variant>
      <vt:variant>
        <vt:i4>5</vt:i4>
      </vt:variant>
      <vt:variant>
        <vt:lpwstr>mailto:lucia.perez@amnistia.org.uy</vt:lpwstr>
      </vt:variant>
      <vt:variant>
        <vt:lpwstr/>
      </vt:variant>
      <vt:variant>
        <vt:i4>131102</vt:i4>
      </vt:variant>
      <vt:variant>
        <vt:i4>3</vt:i4>
      </vt:variant>
      <vt:variant>
        <vt:i4>0</vt:i4>
      </vt:variant>
      <vt:variant>
        <vt:i4>5</vt:i4>
      </vt:variant>
      <vt:variant>
        <vt:lpwstr>https://www.amnesty.org/en/documents/mde15/5234/2022/en/</vt:lpwstr>
      </vt:variant>
      <vt:variant>
        <vt:lpwstr/>
      </vt:variant>
      <vt:variant>
        <vt:i4>8126490</vt:i4>
      </vt:variant>
      <vt:variant>
        <vt:i4>0</vt:i4>
      </vt:variant>
      <vt:variant>
        <vt:i4>0</vt:i4>
      </vt:variant>
      <vt:variant>
        <vt:i4>5</vt:i4>
      </vt:variant>
      <vt:variant>
        <vt:lpwstr>mailto:annakarin.holmlund@amnesty.org</vt:lpwstr>
      </vt:variant>
      <vt:variant>
        <vt:lpwstr/>
      </vt:variant>
      <vt:variant>
        <vt:i4>4849731</vt:i4>
      </vt:variant>
      <vt:variant>
        <vt:i4>6</vt:i4>
      </vt:variant>
      <vt:variant>
        <vt:i4>0</vt:i4>
      </vt:variant>
      <vt:variant>
        <vt:i4>5</vt:i4>
      </vt:variant>
      <vt:variant>
        <vt:lpwstr>https://www.amnesty.org/es/about/permissions/</vt:lpwstr>
      </vt:variant>
      <vt:variant>
        <vt:lpwstr/>
      </vt:variant>
      <vt:variant>
        <vt:i4>7471143</vt:i4>
      </vt:variant>
      <vt:variant>
        <vt:i4>3</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Javier Leoz Invernon</cp:lastModifiedBy>
  <cp:revision>2</cp:revision>
  <cp:lastPrinted>2015-06-18T06:59:00Z</cp:lastPrinted>
  <dcterms:created xsi:type="dcterms:W3CDTF">2022-03-21T00:42:00Z</dcterms:created>
  <dcterms:modified xsi:type="dcterms:W3CDTF">2022-03-21T00:42:00Z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Order">
    <vt:r8>880200</vt:r8>
  </property>
  <property fmtid="{D5CDD505-2E9C-101B-9397-08002B2CF9AE}" pid="4" name="_SourceUrl">
    <vt:lpwstr/>
  </property>
  <property fmtid="{D5CDD505-2E9C-101B-9397-08002B2CF9AE}" pid="5" name="ComplianceAssetId">
    <vt:lpwstr/>
  </property>
  <property fmtid="{D5CDD505-2E9C-101B-9397-08002B2CF9AE}" pid="6" name="AI_Campaign">
    <vt:lpwstr/>
  </property>
  <property fmtid="{D5CDD505-2E9C-101B-9397-08002B2CF9AE}" pid="7" name="AI_BudgetCode">
    <vt:lpwstr/>
  </property>
  <property fmtid="{D5CDD505-2E9C-101B-9397-08002B2CF9AE}" pid="8" name="AI_InternalKeywords">
    <vt:lpwstr/>
  </property>
  <property fmtid="{D5CDD505-2E9C-101B-9397-08002B2CF9AE}" pid="9" name="AI_Subject">
    <vt:lpwstr/>
  </property>
  <property fmtid="{D5CDD505-2E9C-101B-9397-08002B2CF9AE}" pid="10" name="AI_EnterpriseKeywords">
    <vt:lpwstr/>
  </property>
  <property fmtid="{D5CDD505-2E9C-101B-9397-08002B2CF9AE}" pid="11" name="AI_ProjectName">
    <vt:lpwstr/>
  </property>
  <property fmtid="{D5CDD505-2E9C-101B-9397-08002B2CF9AE}" pid="12" name="AI_Country">
    <vt:lpwstr/>
  </property>
  <property fmtid="{D5CDD505-2E9C-101B-9397-08002B2CF9AE}" pid="13" name="AI_Collection">
    <vt:lpwstr/>
  </property>
  <property fmtid="{D5CDD505-2E9C-101B-9397-08002B2CF9AE}" pid="14" name="ba80a8bbc380469dbad76a6b0daaa5c7">
    <vt:lpwstr/>
  </property>
  <property fmtid="{D5CDD505-2E9C-101B-9397-08002B2CF9AE}" pid="15" name="a5ff3617ba8044f9b15f8dbfa5b3b642">
    <vt:lpwstr/>
  </property>
  <property fmtid="{D5CDD505-2E9C-101B-9397-08002B2CF9AE}" pid="16" name="fba192747d3d4de5a57698c2385d3c9a">
    <vt:lpwstr/>
  </property>
  <property fmtid="{D5CDD505-2E9C-101B-9397-08002B2CF9AE}" pid="17" name="ib5db0c2b5184c009dc94993ce0f375e">
    <vt:lpwstr/>
  </property>
  <property fmtid="{D5CDD505-2E9C-101B-9397-08002B2CF9AE}" pid="18" name="_ExtendedDescription">
    <vt:lpwstr/>
  </property>
  <property fmtid="{D5CDD505-2E9C-101B-9397-08002B2CF9AE}" pid="19" name="TriggerFlowInfo">
    <vt:lpwstr/>
  </property>
</Properties>
</file>