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0E52" w:rsidRDefault="003C1A0A">
      <w:pPr>
        <w:spacing w:after="0" w:line="240" w:lineRule="auto"/>
        <w:rPr>
          <w:rFonts w:ascii="Arial" w:hAnsi="Arial"/>
          <w:sz w:val="24"/>
          <w:szCs w:val="24"/>
        </w:rPr>
      </w:pPr>
      <w:r>
        <w:rPr>
          <w:rFonts w:ascii="Arial" w:hAnsi="Arial" w:cs="Arial"/>
          <w:b/>
          <w:sz w:val="24"/>
          <w:szCs w:val="24"/>
          <w:highlight w:val="lightGray"/>
        </w:rPr>
        <w:t>Article 29 (Participation and political life)</w:t>
      </w:r>
    </w:p>
    <w:p w:rsidR="00980E52" w:rsidRDefault="00980E52">
      <w:pPr>
        <w:spacing w:after="0" w:line="240" w:lineRule="auto"/>
        <w:rPr>
          <w:rFonts w:ascii="Arial" w:hAnsi="Arial" w:cs="Arial"/>
          <w:b/>
          <w:sz w:val="24"/>
          <w:szCs w:val="24"/>
        </w:rPr>
      </w:pPr>
    </w:p>
    <w:p w:rsidR="00980E52" w:rsidRDefault="003C1A0A">
      <w:pPr>
        <w:spacing w:after="0" w:line="240" w:lineRule="auto"/>
        <w:rPr>
          <w:rFonts w:ascii="Arial" w:hAnsi="Arial"/>
          <w:sz w:val="24"/>
          <w:szCs w:val="24"/>
        </w:rPr>
      </w:pPr>
      <w:r>
        <w:rPr>
          <w:rFonts w:ascii="Arial" w:hAnsi="Arial" w:cs="Arial"/>
          <w:b/>
          <w:i/>
          <w:sz w:val="24"/>
          <w:szCs w:val="24"/>
          <w:u w:val="single"/>
        </w:rPr>
        <w:t>On the State’s Voter’s Registration Act and COMELEC’s Resolution which do not give dignity and respect to voters with disabilities; Party-list representation of persons with disabilities</w:t>
      </w:r>
      <w:r>
        <w:rPr>
          <w:rFonts w:ascii="Arial" w:hAnsi="Arial" w:cs="Arial"/>
          <w:sz w:val="24"/>
          <w:szCs w:val="24"/>
        </w:rPr>
        <w:t xml:space="preserve"> </w:t>
      </w:r>
      <w:r>
        <w:rPr>
          <w:rFonts w:ascii="Arial" w:hAnsi="Arial" w:cs="Arial"/>
          <w:i/>
          <w:sz w:val="24"/>
          <w:szCs w:val="24"/>
        </w:rPr>
        <w:t>(Submission from the National Council on Disability Affairs)</w:t>
      </w:r>
    </w:p>
    <w:p w:rsidR="00980E52" w:rsidRDefault="00980E52">
      <w:pPr>
        <w:spacing w:after="0" w:line="240" w:lineRule="auto"/>
        <w:rPr>
          <w:rFonts w:ascii="Arial" w:hAnsi="Arial" w:cs="Arial"/>
          <w:b/>
          <w:i/>
          <w:sz w:val="24"/>
          <w:szCs w:val="24"/>
          <w:u w:val="single"/>
        </w:rPr>
      </w:pPr>
    </w:p>
    <w:p w:rsidR="00980E52" w:rsidRDefault="003C1A0A">
      <w:pPr>
        <w:spacing w:line="240" w:lineRule="auto"/>
        <w:rPr>
          <w:rFonts w:ascii="Arial" w:hAnsi="Arial"/>
          <w:sz w:val="24"/>
          <w:szCs w:val="24"/>
        </w:rPr>
      </w:pPr>
      <w:r>
        <w:rPr>
          <w:rFonts w:ascii="Arial" w:hAnsi="Arial"/>
          <w:sz w:val="24"/>
          <w:szCs w:val="24"/>
        </w:rPr>
        <w:t xml:space="preserve">On the </w:t>
      </w:r>
      <w:r>
        <w:rPr>
          <w:rFonts w:ascii="Arial" w:hAnsi="Arial"/>
          <w:sz w:val="24"/>
          <w:szCs w:val="24"/>
        </w:rPr>
        <w:t>issue of persons with disabilities, particularly those with intellectual disabilities not being allowed to vote, this is not an actual practice during elections. Before an individual is deprived of his/her right of suffrage by reason of intellectual disabi</w:t>
      </w:r>
      <w:r>
        <w:rPr>
          <w:rFonts w:ascii="Arial" w:hAnsi="Arial"/>
          <w:sz w:val="24"/>
          <w:szCs w:val="24"/>
        </w:rPr>
        <w:t xml:space="preserve">lity, it has to be established by a certified physician, that such disability renders him/her incapable to make decisions, i.e. identifying candidates vying for electoral positions. </w:t>
      </w:r>
    </w:p>
    <w:p w:rsidR="00980E52" w:rsidRDefault="003C1A0A">
      <w:pPr>
        <w:spacing w:line="240" w:lineRule="auto"/>
        <w:rPr>
          <w:rFonts w:ascii="Arial" w:hAnsi="Arial"/>
          <w:sz w:val="24"/>
          <w:szCs w:val="24"/>
        </w:rPr>
      </w:pPr>
      <w:r>
        <w:rPr>
          <w:rFonts w:ascii="Arial" w:hAnsi="Arial"/>
          <w:sz w:val="24"/>
          <w:szCs w:val="24"/>
        </w:rPr>
        <w:t>If ever denied, this must be done through a legal proceeding. In practice</w:t>
      </w:r>
      <w:r>
        <w:rPr>
          <w:rFonts w:ascii="Arial" w:hAnsi="Arial"/>
          <w:sz w:val="24"/>
          <w:szCs w:val="24"/>
        </w:rPr>
        <w:t>, all persons with psycho-social disability can vote for as long as there are no questions on their capacity to vote. Such person will be assisted in the voting procedure by a person of his or her choice.</w:t>
      </w:r>
    </w:p>
    <w:p w:rsidR="00980E52" w:rsidRDefault="003C1A0A">
      <w:pPr>
        <w:spacing w:line="240" w:lineRule="auto"/>
        <w:rPr>
          <w:rFonts w:ascii="Arial" w:hAnsi="Arial"/>
          <w:sz w:val="24"/>
          <w:szCs w:val="24"/>
        </w:rPr>
      </w:pPr>
      <w:r>
        <w:rPr>
          <w:rFonts w:ascii="Arial" w:hAnsi="Arial"/>
          <w:sz w:val="24"/>
          <w:szCs w:val="24"/>
        </w:rPr>
        <w:t>On the question of dignity of voters with disabilit</w:t>
      </w:r>
      <w:r>
        <w:rPr>
          <w:rFonts w:ascii="Arial" w:hAnsi="Arial"/>
          <w:sz w:val="24"/>
          <w:szCs w:val="24"/>
        </w:rPr>
        <w:t>ies in relation to a Commission on Elections (COMELEC) resolution, the COMELEC has resolved this by designating accessible polling places in the ground floor of all elections precincts in order to avoid carrying voters in a wheelchair in upper floors if th</w:t>
      </w:r>
      <w:r>
        <w:rPr>
          <w:rFonts w:ascii="Arial" w:hAnsi="Arial"/>
          <w:sz w:val="24"/>
          <w:szCs w:val="24"/>
        </w:rPr>
        <w:t xml:space="preserve">e voting centers are not accessible. Reasonable accommodation is also provided whenever the polling centers are not accessible, by way </w:t>
      </w:r>
      <w:proofErr w:type="gramStart"/>
      <w:r>
        <w:rPr>
          <w:rFonts w:ascii="Arial" w:hAnsi="Arial"/>
          <w:sz w:val="24"/>
          <w:szCs w:val="24"/>
        </w:rPr>
        <w:t>of  allowing</w:t>
      </w:r>
      <w:proofErr w:type="gramEnd"/>
      <w:r>
        <w:rPr>
          <w:rFonts w:ascii="Arial" w:hAnsi="Arial"/>
          <w:sz w:val="24"/>
          <w:szCs w:val="24"/>
        </w:rPr>
        <w:t xml:space="preserve"> the ballots of voters with disabilities to be transferred at the ground floor if the names of voters with di</w:t>
      </w:r>
      <w:r>
        <w:rPr>
          <w:rFonts w:ascii="Arial" w:hAnsi="Arial"/>
          <w:sz w:val="24"/>
          <w:szCs w:val="24"/>
        </w:rPr>
        <w:t>sabilities are listed in the upper floors and this is accommodated by the Board of Election Inspectors.</w:t>
      </w:r>
    </w:p>
    <w:p w:rsidR="00980E52" w:rsidRDefault="003C1A0A">
      <w:pPr>
        <w:spacing w:line="240" w:lineRule="auto"/>
        <w:rPr>
          <w:rFonts w:ascii="Arial" w:hAnsi="Arial"/>
          <w:sz w:val="24"/>
          <w:szCs w:val="24"/>
        </w:rPr>
      </w:pPr>
      <w:r>
        <w:rPr>
          <w:rFonts w:ascii="Arial" w:hAnsi="Arial"/>
          <w:sz w:val="24"/>
          <w:szCs w:val="24"/>
        </w:rPr>
        <w:t>In response to the issue of party list representation in the House of Representatives, people with disabilities have participated in the National Electi</w:t>
      </w:r>
      <w:r>
        <w:rPr>
          <w:rFonts w:ascii="Arial" w:hAnsi="Arial"/>
          <w:sz w:val="24"/>
          <w:szCs w:val="24"/>
        </w:rPr>
        <w:t xml:space="preserve">ons through the party list system as mandated by Republic Act 7941 or the Party-List System Act. However, in the past two national elections i.e.1998 and 2004 national elections, the party-list group </w:t>
      </w:r>
      <w:proofErr w:type="gramStart"/>
      <w:r>
        <w:rPr>
          <w:rFonts w:ascii="Arial" w:hAnsi="Arial"/>
          <w:sz w:val="24"/>
          <w:szCs w:val="24"/>
        </w:rPr>
        <w:t>of  persons</w:t>
      </w:r>
      <w:proofErr w:type="gramEnd"/>
      <w:r>
        <w:rPr>
          <w:rFonts w:ascii="Arial" w:hAnsi="Arial"/>
          <w:sz w:val="24"/>
          <w:szCs w:val="24"/>
        </w:rPr>
        <w:t xml:space="preserve"> with disabilities was not able to garner at </w:t>
      </w:r>
      <w:r>
        <w:rPr>
          <w:rFonts w:ascii="Arial" w:hAnsi="Arial"/>
          <w:sz w:val="24"/>
          <w:szCs w:val="24"/>
        </w:rPr>
        <w:t>least 2 percent of the total votes cast under the party list system. Under the law, 2 percent is the required number for a representative to be elected for one seat and a maximum of 6% for 3 seats.  Until now, the sector of persons with disabilities has no</w:t>
      </w:r>
      <w:r>
        <w:rPr>
          <w:rFonts w:ascii="Arial" w:hAnsi="Arial"/>
          <w:sz w:val="24"/>
          <w:szCs w:val="24"/>
        </w:rPr>
        <w:t>t won in previous party list elections. It is in this context that the National Council on Disability Affairs is capacitating leaders of the sector to unite in partnership with the local government units for assistance in the community level in establishin</w:t>
      </w:r>
      <w:r>
        <w:rPr>
          <w:rFonts w:ascii="Arial" w:hAnsi="Arial"/>
          <w:sz w:val="24"/>
          <w:szCs w:val="24"/>
        </w:rPr>
        <w:t xml:space="preserve">g a machinery of groups of persons with disabilities and supporters of their cause and their families to be able to garner the required 2 percent in the next party-list elections.  </w:t>
      </w:r>
    </w:p>
    <w:p w:rsidR="00980E52" w:rsidRDefault="003C1A0A">
      <w:pPr>
        <w:spacing w:line="240" w:lineRule="auto"/>
        <w:rPr>
          <w:rFonts w:ascii="Arial" w:hAnsi="Arial"/>
          <w:sz w:val="24"/>
          <w:szCs w:val="24"/>
        </w:rPr>
      </w:pPr>
      <w:r>
        <w:rPr>
          <w:rFonts w:ascii="Arial" w:hAnsi="Arial"/>
          <w:sz w:val="24"/>
          <w:szCs w:val="24"/>
        </w:rPr>
        <w:t>Despite the lack of party-list representatives, the National Council on Di</w:t>
      </w:r>
      <w:r>
        <w:rPr>
          <w:rFonts w:ascii="Arial" w:hAnsi="Arial"/>
          <w:sz w:val="24"/>
          <w:szCs w:val="24"/>
        </w:rPr>
        <w:t xml:space="preserve">sability Affairs has managed to influence Congress to pass laws for people with disabilities such as amendments to the Magna Carta of </w:t>
      </w:r>
      <w:proofErr w:type="spellStart"/>
      <w:r>
        <w:rPr>
          <w:rFonts w:ascii="Arial" w:hAnsi="Arial"/>
          <w:sz w:val="24"/>
          <w:szCs w:val="24"/>
        </w:rPr>
        <w:t>of</w:t>
      </w:r>
      <w:proofErr w:type="spellEnd"/>
      <w:r>
        <w:rPr>
          <w:rFonts w:ascii="Arial" w:hAnsi="Arial"/>
          <w:sz w:val="24"/>
          <w:szCs w:val="24"/>
        </w:rPr>
        <w:t xml:space="preserve"> Persons with Disabilities to further strengthen the fulfillment of the obligations of the State to promote and protect </w:t>
      </w:r>
      <w:r>
        <w:rPr>
          <w:rFonts w:ascii="Arial" w:hAnsi="Arial"/>
          <w:sz w:val="24"/>
          <w:szCs w:val="24"/>
        </w:rPr>
        <w:t>the enjoyment and exercise of the rights of people with disabilities.</w:t>
      </w:r>
    </w:p>
    <w:p w:rsidR="00980E52" w:rsidRDefault="00980E52">
      <w:pPr>
        <w:spacing w:after="0" w:line="240" w:lineRule="auto"/>
        <w:rPr>
          <w:rFonts w:ascii="Arial" w:hAnsi="Arial" w:cs="Arial"/>
          <w:b/>
          <w:i/>
          <w:sz w:val="24"/>
          <w:szCs w:val="24"/>
          <w:u w:val="single"/>
        </w:rPr>
      </w:pPr>
    </w:p>
    <w:p w:rsidR="00980E52" w:rsidRDefault="00980E52">
      <w:pPr>
        <w:spacing w:after="0" w:line="240" w:lineRule="auto"/>
        <w:rPr>
          <w:rFonts w:ascii="Arial" w:hAnsi="Arial" w:cs="Arial"/>
          <w:b/>
          <w:i/>
          <w:sz w:val="24"/>
          <w:szCs w:val="24"/>
          <w:u w:val="single"/>
        </w:rPr>
      </w:pPr>
    </w:p>
    <w:p w:rsidR="00980E52" w:rsidRDefault="003C1A0A">
      <w:pPr>
        <w:spacing w:after="0" w:line="240" w:lineRule="auto"/>
        <w:rPr>
          <w:rFonts w:ascii="Arial" w:hAnsi="Arial"/>
          <w:sz w:val="24"/>
          <w:szCs w:val="24"/>
        </w:rPr>
      </w:pPr>
      <w:r>
        <w:rPr>
          <w:rFonts w:ascii="Arial" w:hAnsi="Arial" w:cs="Arial"/>
          <w:b/>
          <w:sz w:val="24"/>
          <w:szCs w:val="24"/>
          <w:highlight w:val="lightGray"/>
        </w:rPr>
        <w:lastRenderedPageBreak/>
        <w:t>Article 30 (Participation in cultural life, recreation, leisure and sports)</w:t>
      </w:r>
    </w:p>
    <w:p w:rsidR="00980E52" w:rsidRDefault="00980E52">
      <w:pPr>
        <w:spacing w:after="0" w:line="240" w:lineRule="auto"/>
        <w:rPr>
          <w:rFonts w:ascii="Arial" w:hAnsi="Arial" w:cs="Arial"/>
          <w:b/>
          <w:i/>
          <w:sz w:val="24"/>
          <w:szCs w:val="24"/>
          <w:u w:val="single"/>
        </w:rPr>
      </w:pPr>
    </w:p>
    <w:p w:rsidR="00980E52" w:rsidRDefault="003C1A0A">
      <w:pPr>
        <w:spacing w:after="0" w:line="240" w:lineRule="auto"/>
        <w:rPr>
          <w:rFonts w:ascii="Arial" w:hAnsi="Arial"/>
          <w:sz w:val="24"/>
          <w:szCs w:val="24"/>
        </w:rPr>
      </w:pPr>
      <w:r>
        <w:rPr>
          <w:rFonts w:ascii="Arial" w:hAnsi="Arial" w:cs="Arial"/>
          <w:b/>
          <w:i/>
          <w:sz w:val="24"/>
          <w:szCs w:val="24"/>
          <w:u w:val="single"/>
        </w:rPr>
        <w:t xml:space="preserve">On concerts/ cultural festivities being accessible to persons with disabilities </w:t>
      </w:r>
      <w:r>
        <w:rPr>
          <w:rFonts w:ascii="Arial" w:hAnsi="Arial" w:cs="Arial"/>
          <w:i/>
          <w:sz w:val="24"/>
          <w:szCs w:val="24"/>
        </w:rPr>
        <w:t>(Submission from the Nation</w:t>
      </w:r>
      <w:r>
        <w:rPr>
          <w:rFonts w:ascii="Arial" w:hAnsi="Arial" w:cs="Arial"/>
          <w:i/>
          <w:sz w:val="24"/>
          <w:szCs w:val="24"/>
        </w:rPr>
        <w:t>al Council on Disability Affairs)</w:t>
      </w:r>
    </w:p>
    <w:p w:rsidR="00980E52" w:rsidRDefault="00980E52">
      <w:pPr>
        <w:spacing w:after="0" w:line="240" w:lineRule="auto"/>
        <w:rPr>
          <w:rFonts w:ascii="Arial" w:hAnsi="Arial" w:cs="Arial"/>
          <w:b/>
          <w:i/>
          <w:sz w:val="24"/>
          <w:szCs w:val="24"/>
          <w:u w:val="single"/>
        </w:rPr>
      </w:pPr>
    </w:p>
    <w:p w:rsidR="00980E52" w:rsidRDefault="003C1A0A">
      <w:pPr>
        <w:spacing w:after="0" w:line="240" w:lineRule="auto"/>
        <w:rPr>
          <w:rFonts w:ascii="Arial" w:hAnsi="Arial" w:cs="Arial"/>
          <w:sz w:val="24"/>
          <w:szCs w:val="24"/>
        </w:rPr>
      </w:pPr>
      <w:r>
        <w:rPr>
          <w:rFonts w:ascii="Arial" w:hAnsi="Arial" w:cs="Arial"/>
          <w:sz w:val="24"/>
          <w:szCs w:val="24"/>
        </w:rPr>
        <w:t>On the issue of persons with disabilities accessing cultural activities and sports, the barriers of people with disabilities in accessing cultural festivities is mostly on the ground of inaccessibility of the physical env</w:t>
      </w:r>
      <w:r>
        <w:rPr>
          <w:rFonts w:ascii="Arial" w:hAnsi="Arial" w:cs="Arial"/>
          <w:sz w:val="24"/>
          <w:szCs w:val="24"/>
        </w:rPr>
        <w:t xml:space="preserve">ironment and availability of alternative forms of communication including those who are deaf-blind.  </w:t>
      </w:r>
    </w:p>
    <w:p w:rsidR="00980E52" w:rsidRDefault="00980E52">
      <w:pPr>
        <w:spacing w:after="0" w:line="240" w:lineRule="auto"/>
        <w:rPr>
          <w:rFonts w:ascii="Arial" w:hAnsi="Arial" w:cs="Arial"/>
          <w:sz w:val="24"/>
          <w:szCs w:val="24"/>
        </w:rPr>
      </w:pPr>
    </w:p>
    <w:p w:rsidR="00980E52" w:rsidRDefault="003C1A0A">
      <w:pPr>
        <w:spacing w:after="0" w:line="240" w:lineRule="auto"/>
        <w:rPr>
          <w:rFonts w:ascii="Arial" w:hAnsi="Arial" w:cs="Arial"/>
          <w:sz w:val="24"/>
          <w:szCs w:val="24"/>
        </w:rPr>
      </w:pPr>
      <w:r>
        <w:rPr>
          <w:rFonts w:ascii="Arial" w:hAnsi="Arial" w:cs="Arial"/>
          <w:sz w:val="24"/>
          <w:szCs w:val="24"/>
        </w:rPr>
        <w:t xml:space="preserve">However, owners of big theaters in the Philippine have made significant improvements as to providing access to persons with disabilities to recreational </w:t>
      </w:r>
      <w:r>
        <w:rPr>
          <w:rFonts w:ascii="Arial" w:hAnsi="Arial" w:cs="Arial"/>
          <w:sz w:val="24"/>
          <w:szCs w:val="24"/>
        </w:rPr>
        <w:t>activities. As an example, particular movie schedules have been set in order to accommodate blind and deaf-blind viewers, including those with autism and children with intellectual disabilities, providing movie transcription in audio and visual format. Fur</w:t>
      </w:r>
      <w:r>
        <w:rPr>
          <w:rFonts w:ascii="Arial" w:hAnsi="Arial" w:cs="Arial"/>
          <w:sz w:val="24"/>
          <w:szCs w:val="24"/>
        </w:rPr>
        <w:t>thermore, certain malls and other recreational centers have accessible physical facilities universally designed.</w:t>
      </w:r>
    </w:p>
    <w:p w:rsidR="00980E52" w:rsidRDefault="00980E52">
      <w:pPr>
        <w:spacing w:after="0" w:line="240" w:lineRule="auto"/>
        <w:rPr>
          <w:rFonts w:ascii="Arial" w:hAnsi="Arial" w:cs="Arial"/>
          <w:sz w:val="24"/>
          <w:szCs w:val="24"/>
        </w:rPr>
      </w:pPr>
    </w:p>
    <w:p w:rsidR="00980E52" w:rsidRDefault="003C1A0A">
      <w:pPr>
        <w:spacing w:after="0" w:line="240" w:lineRule="auto"/>
        <w:rPr>
          <w:rFonts w:ascii="Arial" w:hAnsi="Arial"/>
          <w:sz w:val="24"/>
          <w:szCs w:val="24"/>
        </w:rPr>
      </w:pPr>
      <w:r>
        <w:rPr>
          <w:rFonts w:ascii="Arial" w:hAnsi="Arial" w:cs="Arial"/>
          <w:b/>
          <w:i/>
          <w:sz w:val="24"/>
          <w:szCs w:val="24"/>
          <w:u w:val="single"/>
        </w:rPr>
        <w:t xml:space="preserve">On </w:t>
      </w:r>
      <w:proofErr w:type="gramStart"/>
      <w:r>
        <w:rPr>
          <w:rFonts w:ascii="Arial" w:hAnsi="Arial" w:cs="Arial"/>
          <w:b/>
          <w:i/>
          <w:sz w:val="24"/>
          <w:szCs w:val="24"/>
          <w:u w:val="single"/>
        </w:rPr>
        <w:t>providing assistance to</w:t>
      </w:r>
      <w:proofErr w:type="gramEnd"/>
      <w:r>
        <w:rPr>
          <w:rFonts w:ascii="Arial" w:hAnsi="Arial" w:cs="Arial"/>
          <w:b/>
          <w:i/>
          <w:sz w:val="24"/>
          <w:szCs w:val="24"/>
          <w:u w:val="single"/>
        </w:rPr>
        <w:t xml:space="preserve"> athletes to participate in international competitions </w:t>
      </w:r>
      <w:r>
        <w:rPr>
          <w:rFonts w:ascii="Arial" w:hAnsi="Arial" w:cs="Arial"/>
          <w:i/>
          <w:sz w:val="24"/>
          <w:szCs w:val="24"/>
        </w:rPr>
        <w:t>(Submission from the National Council on Disability Affairs)</w:t>
      </w:r>
    </w:p>
    <w:p w:rsidR="00980E52" w:rsidRDefault="00980E52">
      <w:pPr>
        <w:spacing w:after="0" w:line="240" w:lineRule="auto"/>
        <w:rPr>
          <w:rFonts w:ascii="Arial" w:hAnsi="Arial" w:cs="Arial"/>
          <w:b/>
          <w:i/>
          <w:sz w:val="24"/>
          <w:szCs w:val="24"/>
          <w:u w:val="single"/>
        </w:rPr>
      </w:pPr>
    </w:p>
    <w:p w:rsidR="00980E52" w:rsidRDefault="003C1A0A">
      <w:pPr>
        <w:spacing w:line="240" w:lineRule="auto"/>
        <w:rPr>
          <w:rFonts w:ascii="Arial" w:hAnsi="Arial"/>
          <w:sz w:val="24"/>
          <w:szCs w:val="24"/>
        </w:rPr>
      </w:pPr>
      <w:r>
        <w:rPr>
          <w:rFonts w:ascii="Arial" w:hAnsi="Arial"/>
          <w:sz w:val="24"/>
          <w:szCs w:val="24"/>
        </w:rPr>
        <w:t>In response to inclusion of athletes with disabilities in sports, the government approach to this sports inclusion of athletes with disabilities has two levels of participation. First is the participation in “disability specific sports” and second in “mai</w:t>
      </w:r>
      <w:r>
        <w:rPr>
          <w:rFonts w:ascii="Arial" w:hAnsi="Arial"/>
          <w:sz w:val="24"/>
          <w:szCs w:val="24"/>
        </w:rPr>
        <w:t xml:space="preserve">nstream sports”.  </w:t>
      </w:r>
    </w:p>
    <w:p w:rsidR="00980E52" w:rsidRDefault="003C1A0A">
      <w:pPr>
        <w:spacing w:line="240" w:lineRule="auto"/>
        <w:rPr>
          <w:rFonts w:ascii="Arial" w:hAnsi="Arial"/>
          <w:sz w:val="24"/>
          <w:szCs w:val="24"/>
        </w:rPr>
      </w:pPr>
      <w:r>
        <w:rPr>
          <w:rFonts w:ascii="Arial" w:hAnsi="Arial"/>
          <w:sz w:val="24"/>
          <w:szCs w:val="24"/>
        </w:rPr>
        <w:t>On disability specific sports, the State, through the National Council on Disability Affairs has partnered with the Philippine Sports Association for the Persons with Disabilities (PHILSPADA), as to the participation of persons with disa</w:t>
      </w:r>
      <w:r>
        <w:rPr>
          <w:rFonts w:ascii="Arial" w:hAnsi="Arial"/>
          <w:sz w:val="24"/>
          <w:szCs w:val="24"/>
        </w:rPr>
        <w:t xml:space="preserve">bilities in international disability specific sports competition.  In support of such endeavor, the State, through the Philippine Sports Commission, provides the organization an annual budgetary support.  </w:t>
      </w:r>
    </w:p>
    <w:p w:rsidR="00980E52" w:rsidRDefault="003C1A0A">
      <w:pPr>
        <w:spacing w:line="240" w:lineRule="auto"/>
        <w:rPr>
          <w:rFonts w:ascii="Arial" w:hAnsi="Arial"/>
          <w:sz w:val="24"/>
          <w:szCs w:val="24"/>
        </w:rPr>
      </w:pPr>
      <w:r>
        <w:rPr>
          <w:rFonts w:ascii="Arial" w:hAnsi="Arial"/>
          <w:sz w:val="24"/>
          <w:szCs w:val="24"/>
        </w:rPr>
        <w:t>Most recently, Manila hosted an International Para</w:t>
      </w:r>
      <w:r>
        <w:rPr>
          <w:rFonts w:ascii="Arial" w:hAnsi="Arial"/>
          <w:sz w:val="24"/>
          <w:szCs w:val="24"/>
        </w:rPr>
        <w:t>lympic Committee - Athletics National Classifier course last 10-12 June, 2016.</w:t>
      </w:r>
    </w:p>
    <w:p w:rsidR="00980E52" w:rsidRDefault="003C1A0A">
      <w:pPr>
        <w:spacing w:line="240" w:lineRule="auto"/>
      </w:pPr>
      <w:r>
        <w:rPr>
          <w:rFonts w:ascii="Arial" w:hAnsi="Arial"/>
          <w:sz w:val="24"/>
          <w:szCs w:val="24"/>
        </w:rPr>
        <w:t>On mainstream sports, the Philippine Government has initiated the inclusion of blind chess players through the Philippine Sports Association for Persons with Disabilities (PHILS</w:t>
      </w:r>
      <w:r>
        <w:rPr>
          <w:rFonts w:ascii="Arial" w:hAnsi="Arial"/>
          <w:sz w:val="24"/>
          <w:szCs w:val="24"/>
        </w:rPr>
        <w:t>PADA), to participa</w:t>
      </w:r>
      <w:bookmarkStart w:id="0" w:name="_GoBack1"/>
      <w:bookmarkEnd w:id="0"/>
      <w:r>
        <w:rPr>
          <w:rFonts w:ascii="Arial" w:hAnsi="Arial"/>
          <w:sz w:val="24"/>
          <w:szCs w:val="24"/>
        </w:rPr>
        <w:t>te in some chess tournament in the Philippines. This program has produced chess champions in the likes of Francis Ching, a blind chess player.</w:t>
      </w:r>
    </w:p>
    <w:p w:rsidR="00980E52" w:rsidRDefault="003C1A0A">
      <w:pPr>
        <w:spacing w:line="240" w:lineRule="auto"/>
        <w:rPr>
          <w:rFonts w:ascii="Arial" w:hAnsi="Arial"/>
          <w:sz w:val="24"/>
          <w:szCs w:val="24"/>
        </w:rPr>
      </w:pPr>
      <w:r>
        <w:rPr>
          <w:rFonts w:ascii="Arial" w:hAnsi="Arial"/>
          <w:sz w:val="24"/>
          <w:szCs w:val="24"/>
        </w:rPr>
        <w:t>In addition, the National Council on Disability Affairs (NCDA) has organized a Chess team in p</w:t>
      </w:r>
      <w:r>
        <w:rPr>
          <w:rFonts w:ascii="Arial" w:hAnsi="Arial"/>
          <w:sz w:val="24"/>
          <w:szCs w:val="24"/>
        </w:rPr>
        <w:t>artnership with the Philippine Sports Association for the Persons with Disabilities (PHILSPADA), together with other partner institutions.</w:t>
      </w:r>
    </w:p>
    <w:p w:rsidR="00980E52" w:rsidRDefault="003C1A0A">
      <w:pPr>
        <w:spacing w:after="0" w:line="240" w:lineRule="auto"/>
      </w:pPr>
      <w:proofErr w:type="gramStart"/>
      <w:r>
        <w:rPr>
          <w:rFonts w:ascii="Arial" w:hAnsi="Arial" w:cs="Arial"/>
          <w:sz w:val="24"/>
          <w:szCs w:val="24"/>
        </w:rPr>
        <w:t>Likewise,  a</w:t>
      </w:r>
      <w:proofErr w:type="gramEnd"/>
      <w:r>
        <w:rPr>
          <w:rFonts w:ascii="Arial" w:hAnsi="Arial" w:cs="Arial"/>
          <w:sz w:val="24"/>
          <w:szCs w:val="24"/>
        </w:rPr>
        <w:t xml:space="preserve"> Philippine Tenpin Bowling Deaf Association (PTBDA) has been established through the assistance of </w:t>
      </w:r>
      <w:r>
        <w:rPr>
          <w:rFonts w:ascii="Arial" w:hAnsi="Arial" w:cs="Arial"/>
          <w:sz w:val="24"/>
          <w:szCs w:val="24"/>
        </w:rPr>
        <w:t>former members of the Philippine Sports Federation of the Deaf.</w:t>
      </w:r>
    </w:p>
    <w:p w:rsidR="00980E52" w:rsidRDefault="00980E52">
      <w:pPr>
        <w:spacing w:after="0" w:line="240" w:lineRule="auto"/>
      </w:pPr>
    </w:p>
    <w:p w:rsidR="00980E52" w:rsidRDefault="003C1A0A">
      <w:pPr>
        <w:spacing w:after="0" w:line="240" w:lineRule="auto"/>
        <w:rPr>
          <w:rFonts w:ascii="Arial" w:hAnsi="Arial"/>
          <w:sz w:val="24"/>
          <w:szCs w:val="24"/>
        </w:rPr>
      </w:pPr>
      <w:r>
        <w:rPr>
          <w:rFonts w:ascii="Arial" w:hAnsi="Arial" w:cs="Arial"/>
          <w:b/>
          <w:i/>
          <w:sz w:val="24"/>
          <w:szCs w:val="24"/>
          <w:u w:val="single"/>
        </w:rPr>
        <w:lastRenderedPageBreak/>
        <w:t xml:space="preserve">On the status of the Marrakesh Treaty </w:t>
      </w:r>
      <w:r>
        <w:rPr>
          <w:rFonts w:ascii="Arial" w:hAnsi="Arial" w:cs="Arial"/>
          <w:i/>
          <w:sz w:val="24"/>
          <w:szCs w:val="24"/>
        </w:rPr>
        <w:t>(Submission from the Department of Foreign Affairs)</w:t>
      </w:r>
    </w:p>
    <w:p w:rsidR="00980E52" w:rsidRDefault="00980E52">
      <w:pPr>
        <w:spacing w:after="0" w:line="240" w:lineRule="auto"/>
        <w:rPr>
          <w:rFonts w:ascii="Arial" w:hAnsi="Arial" w:cs="Arial"/>
          <w:b/>
          <w:i/>
          <w:sz w:val="24"/>
          <w:szCs w:val="24"/>
          <w:u w:val="single"/>
        </w:rPr>
      </w:pPr>
    </w:p>
    <w:p w:rsidR="00980E52" w:rsidRPr="003C1A0A" w:rsidRDefault="003C1A0A">
      <w:pPr>
        <w:spacing w:after="0" w:line="240" w:lineRule="auto"/>
        <w:rPr>
          <w:rFonts w:ascii="Arial" w:hAnsi="Arial" w:cs="Arial"/>
          <w:sz w:val="24"/>
          <w:szCs w:val="24"/>
        </w:rPr>
      </w:pPr>
      <w:r w:rsidRPr="003C1A0A">
        <w:rPr>
          <w:rFonts w:ascii="Arial" w:hAnsi="Arial" w:cs="Arial"/>
          <w:sz w:val="24"/>
          <w:szCs w:val="24"/>
        </w:rPr>
        <w:t>The State fully recognizes the benefits of ratifying the Marrakesh Treaty to Facilitate Access to Published Works for Persons Who are Blind, Visually Impaired or Otherwise Print Disabled, especially with respect to the promotion of the rights of persons with disabilities. The process to ratify is ongoing.</w:t>
      </w:r>
      <w:bookmarkStart w:id="1" w:name="_GoBack"/>
      <w:bookmarkEnd w:id="1"/>
    </w:p>
    <w:p w:rsidR="003C1A0A" w:rsidRDefault="003C1A0A">
      <w:pPr>
        <w:spacing w:after="0" w:line="240" w:lineRule="auto"/>
        <w:rPr>
          <w:rFonts w:ascii="Arial" w:hAnsi="Arial" w:cs="Arial"/>
          <w:b/>
          <w:sz w:val="24"/>
          <w:szCs w:val="24"/>
          <w:u w:val="single"/>
        </w:rPr>
      </w:pPr>
    </w:p>
    <w:p w:rsidR="00980E52" w:rsidRDefault="003C1A0A">
      <w:pPr>
        <w:spacing w:after="0" w:line="240" w:lineRule="auto"/>
        <w:rPr>
          <w:rFonts w:ascii="Arial" w:hAnsi="Arial"/>
          <w:sz w:val="24"/>
          <w:szCs w:val="24"/>
        </w:rPr>
      </w:pPr>
      <w:r>
        <w:rPr>
          <w:rFonts w:ascii="Arial" w:hAnsi="Arial" w:cs="Arial"/>
          <w:b/>
          <w:i/>
          <w:sz w:val="24"/>
          <w:szCs w:val="24"/>
          <w:u w:val="single"/>
        </w:rPr>
        <w:t xml:space="preserve">On accessible learning for learners with disabilities (i.e. basic to higher education) </w:t>
      </w:r>
      <w:r>
        <w:rPr>
          <w:rFonts w:ascii="Arial" w:hAnsi="Arial" w:cs="Arial"/>
          <w:i/>
          <w:sz w:val="24"/>
          <w:szCs w:val="24"/>
        </w:rPr>
        <w:t>(Submission from the Department of Education)</w:t>
      </w:r>
    </w:p>
    <w:p w:rsidR="00980E52" w:rsidRDefault="00980E52">
      <w:pPr>
        <w:spacing w:after="0" w:line="240" w:lineRule="auto"/>
        <w:rPr>
          <w:rFonts w:ascii="Arial" w:hAnsi="Arial" w:cs="Arial"/>
          <w:b/>
          <w:i/>
          <w:sz w:val="24"/>
          <w:szCs w:val="24"/>
          <w:u w:val="single"/>
        </w:rPr>
      </w:pPr>
    </w:p>
    <w:p w:rsidR="00980E52" w:rsidRDefault="003C1A0A">
      <w:pPr>
        <w:spacing w:after="0" w:line="240" w:lineRule="auto"/>
        <w:rPr>
          <w:rFonts w:ascii="Arial" w:hAnsi="Arial" w:cs="Arial"/>
          <w:sz w:val="24"/>
          <w:szCs w:val="24"/>
        </w:rPr>
      </w:pPr>
      <w:r>
        <w:rPr>
          <w:rFonts w:ascii="Arial" w:hAnsi="Arial" w:cs="Arial"/>
          <w:sz w:val="24"/>
          <w:szCs w:val="24"/>
        </w:rPr>
        <w:t>As a learner-centered public institution, the Department of Education (DepEd), is committed to protecting and prom</w:t>
      </w:r>
      <w:r>
        <w:rPr>
          <w:rFonts w:ascii="Arial" w:hAnsi="Arial" w:cs="Arial"/>
          <w:sz w:val="24"/>
          <w:szCs w:val="24"/>
        </w:rPr>
        <w:t>oting the right of every Filipino to quality, equitable, culture-based and complete basic education where students learn in a child-friendly, gender-sensitive, safe, and motivating environment. Pursuant to Republic Act No. 10533 otherwise known as the “Enh</w:t>
      </w:r>
      <w:r>
        <w:rPr>
          <w:rFonts w:ascii="Arial" w:hAnsi="Arial" w:cs="Arial"/>
          <w:sz w:val="24"/>
          <w:szCs w:val="24"/>
        </w:rPr>
        <w:t xml:space="preserve">anced Basic Education Act of 2013”, which took effect on September 24, 2013, the </w:t>
      </w:r>
      <w:bookmarkStart w:id="2" w:name="__DdeLink__883_2717708044"/>
      <w:r>
        <w:rPr>
          <w:rFonts w:ascii="Arial" w:hAnsi="Arial" w:cs="Arial"/>
          <w:sz w:val="24"/>
          <w:szCs w:val="24"/>
        </w:rPr>
        <w:t xml:space="preserve">Department of Education </w:t>
      </w:r>
      <w:bookmarkEnd w:id="2"/>
      <w:r>
        <w:rPr>
          <w:rFonts w:ascii="Arial" w:hAnsi="Arial" w:cs="Arial"/>
          <w:sz w:val="24"/>
          <w:szCs w:val="24"/>
        </w:rPr>
        <w:t>implemented the Enhanced Basic Education Program (also known as the K to 12 Basic Education Program) consistent with State policy to “make education le</w:t>
      </w:r>
      <w:r>
        <w:rPr>
          <w:rFonts w:ascii="Arial" w:hAnsi="Arial" w:cs="Arial"/>
          <w:sz w:val="24"/>
          <w:szCs w:val="24"/>
        </w:rPr>
        <w:t>arner-oriented and responsive to the needs, cognitive and cultural capacity, the circumstances and diversity of learners, schools and communities through the appropriate languages of teaching and learning, including mother tongue as a learning resource”. S</w:t>
      </w:r>
      <w:r>
        <w:rPr>
          <w:rFonts w:ascii="Arial" w:hAnsi="Arial" w:cs="Arial"/>
          <w:sz w:val="24"/>
          <w:szCs w:val="24"/>
        </w:rPr>
        <w:t xml:space="preserve">ection 3 of the said Act specified that Basic Education “encompasses kindergarten, elementary and secondary education as well as alternative learning systems for out-of-school learners and those with special needs”. </w:t>
      </w:r>
    </w:p>
    <w:p w:rsidR="00980E52" w:rsidRDefault="003C1A0A">
      <w:pPr>
        <w:spacing w:after="0" w:line="240" w:lineRule="auto"/>
        <w:rPr>
          <w:rFonts w:ascii="Arial" w:hAnsi="Arial" w:cs="Arial"/>
          <w:sz w:val="24"/>
          <w:szCs w:val="24"/>
        </w:rPr>
      </w:pPr>
      <w:r>
        <w:rPr>
          <w:rFonts w:ascii="Arial" w:hAnsi="Arial" w:cs="Arial"/>
          <w:sz w:val="24"/>
          <w:szCs w:val="24"/>
        </w:rPr>
        <w:t xml:space="preserve"> </w:t>
      </w:r>
    </w:p>
    <w:p w:rsidR="00980E52" w:rsidRDefault="003C1A0A">
      <w:pPr>
        <w:spacing w:after="0" w:line="240" w:lineRule="auto"/>
        <w:rPr>
          <w:rFonts w:ascii="Arial" w:hAnsi="Arial" w:cs="Arial"/>
          <w:sz w:val="24"/>
          <w:szCs w:val="24"/>
        </w:rPr>
      </w:pPr>
      <w:r>
        <w:rPr>
          <w:rFonts w:ascii="Arial" w:hAnsi="Arial" w:cs="Arial"/>
          <w:sz w:val="24"/>
          <w:szCs w:val="24"/>
        </w:rPr>
        <w:t xml:space="preserve">The Department of </w:t>
      </w:r>
      <w:proofErr w:type="gramStart"/>
      <w:r>
        <w:rPr>
          <w:rFonts w:ascii="Arial" w:hAnsi="Arial" w:cs="Arial"/>
          <w:sz w:val="24"/>
          <w:szCs w:val="24"/>
        </w:rPr>
        <w:t>Education  in</w:t>
      </w:r>
      <w:proofErr w:type="gramEnd"/>
      <w:r>
        <w:rPr>
          <w:rFonts w:ascii="Arial" w:hAnsi="Arial" w:cs="Arial"/>
          <w:sz w:val="24"/>
          <w:szCs w:val="24"/>
        </w:rPr>
        <w:t xml:space="preserve"> colla</w:t>
      </w:r>
      <w:r>
        <w:rPr>
          <w:rFonts w:ascii="Arial" w:hAnsi="Arial" w:cs="Arial"/>
          <w:sz w:val="24"/>
          <w:szCs w:val="24"/>
        </w:rPr>
        <w:t>boration with the Commission on Higher Education and the Technical Education and Skills Development Authority, issued the implementing rules and regulations (IRR) of the said Act, which qualified inclusiveness of the enhanced basic education program to mea</w:t>
      </w:r>
      <w:r>
        <w:rPr>
          <w:rFonts w:ascii="Arial" w:hAnsi="Arial" w:cs="Arial"/>
          <w:sz w:val="24"/>
          <w:szCs w:val="24"/>
        </w:rPr>
        <w:t>n “the implementation of programs designed to address the physical, intellectual, psychosocial, and cultural needs of learners”. These include but are not limited to programs for the gifted and talented as well as programs for learners with disabilities. F</w:t>
      </w:r>
      <w:r>
        <w:rPr>
          <w:rFonts w:ascii="Arial" w:hAnsi="Arial" w:cs="Arial"/>
          <w:sz w:val="24"/>
          <w:szCs w:val="24"/>
        </w:rPr>
        <w:t xml:space="preserve">urthermore, the said IRR directed DepEd to adhere to a learner-centered, inclusive, developmentally appropriate, and constructivist pedagogical approach in the development of the K to 12 Basic Education Curriculum. </w:t>
      </w:r>
    </w:p>
    <w:p w:rsidR="00980E52" w:rsidRDefault="003C1A0A">
      <w:pPr>
        <w:spacing w:after="0" w:line="240" w:lineRule="auto"/>
        <w:rPr>
          <w:rFonts w:ascii="Arial" w:hAnsi="Arial" w:cs="Arial"/>
          <w:sz w:val="24"/>
          <w:szCs w:val="24"/>
        </w:rPr>
      </w:pPr>
      <w:r>
        <w:rPr>
          <w:rFonts w:ascii="Arial" w:hAnsi="Arial" w:cs="Arial"/>
          <w:sz w:val="24"/>
          <w:szCs w:val="24"/>
        </w:rPr>
        <w:t xml:space="preserve"> </w:t>
      </w:r>
    </w:p>
    <w:p w:rsidR="00980E52" w:rsidRDefault="003C1A0A">
      <w:pPr>
        <w:spacing w:after="0" w:line="240" w:lineRule="auto"/>
        <w:rPr>
          <w:rFonts w:ascii="Arial" w:hAnsi="Arial" w:cs="Arial"/>
          <w:b/>
          <w:i/>
          <w:sz w:val="24"/>
          <w:szCs w:val="24"/>
          <w:u w:val="single"/>
        </w:rPr>
      </w:pPr>
      <w:r>
        <w:rPr>
          <w:rFonts w:ascii="Arial" w:hAnsi="Arial" w:cs="Arial"/>
          <w:sz w:val="24"/>
          <w:szCs w:val="24"/>
        </w:rPr>
        <w:t>Informed by this curricular framework,</w:t>
      </w:r>
      <w:r>
        <w:rPr>
          <w:rFonts w:ascii="Arial" w:hAnsi="Arial" w:cs="Arial"/>
          <w:sz w:val="24"/>
          <w:szCs w:val="24"/>
        </w:rPr>
        <w:t xml:space="preserve"> the Department of </w:t>
      </w:r>
      <w:proofErr w:type="gramStart"/>
      <w:r>
        <w:rPr>
          <w:rFonts w:ascii="Arial" w:hAnsi="Arial" w:cs="Arial"/>
          <w:sz w:val="24"/>
          <w:szCs w:val="24"/>
        </w:rPr>
        <w:t>Education  has</w:t>
      </w:r>
      <w:proofErr w:type="gramEnd"/>
      <w:r>
        <w:rPr>
          <w:rFonts w:ascii="Arial" w:hAnsi="Arial" w:cs="Arial"/>
          <w:sz w:val="24"/>
          <w:szCs w:val="24"/>
        </w:rPr>
        <w:t xml:space="preserve"> continued to implement the Special Education Program under the Enhanced Basic Education Program with the primary aim of preparing learners with disability or exceptionalities toward becoming self-directed, self-reliant, an</w:t>
      </w:r>
      <w:r>
        <w:rPr>
          <w:rFonts w:ascii="Arial" w:hAnsi="Arial" w:cs="Arial"/>
          <w:sz w:val="24"/>
          <w:szCs w:val="24"/>
        </w:rPr>
        <w:t>d self-sufficient learners who are accepted, valued, and active contributors in society by</w:t>
      </w:r>
      <w:r>
        <w:rPr>
          <w:rFonts w:ascii="Arial" w:hAnsi="Arial" w:cs="Arial"/>
          <w:b/>
          <w:i/>
          <w:sz w:val="24"/>
          <w:szCs w:val="24"/>
          <w:u w:val="single"/>
        </w:rPr>
        <w:t xml:space="preserve"> </w:t>
      </w:r>
      <w:r>
        <w:rPr>
          <w:rFonts w:ascii="Arial" w:hAnsi="Arial" w:cs="Arial"/>
          <w:sz w:val="24"/>
          <w:szCs w:val="24"/>
        </w:rPr>
        <w:t>equipping them with necessary skills prescribed by the K to 12 Curriculum Standards. The SPED Program of DepEd is a customized instructional program/service designed</w:t>
      </w:r>
      <w:r>
        <w:rPr>
          <w:rFonts w:ascii="Arial" w:hAnsi="Arial" w:cs="Arial"/>
          <w:sz w:val="24"/>
          <w:szCs w:val="24"/>
        </w:rPr>
        <w:t xml:space="preserve"> to address the unique needs of individual learners with different exceptionalities or disabilities or those who differ from societal or community standards of normalcy because of significant differences in </w:t>
      </w:r>
      <w:r>
        <w:rPr>
          <w:rFonts w:ascii="Arial" w:hAnsi="Arial" w:cs="Arial"/>
          <w:sz w:val="24"/>
          <w:szCs w:val="24"/>
        </w:rPr>
        <w:lastRenderedPageBreak/>
        <w:t>physical, sensory, cognitive or behavioral charac</w:t>
      </w:r>
      <w:r>
        <w:rPr>
          <w:rFonts w:ascii="Arial" w:hAnsi="Arial" w:cs="Arial"/>
          <w:sz w:val="24"/>
          <w:szCs w:val="24"/>
        </w:rPr>
        <w:t>teristics that may necessitate the use of specialized materials, equipment, services and/or teaching strategies. These learners with special education needs are individuals who have been observed to have difficulties in hearing, communicating, seeing, self</w:t>
      </w:r>
      <w:r>
        <w:rPr>
          <w:rFonts w:ascii="Arial" w:hAnsi="Arial" w:cs="Arial"/>
          <w:sz w:val="24"/>
          <w:szCs w:val="24"/>
        </w:rPr>
        <w:t xml:space="preserve">-care, mobility and cognition and/or who are gifted and talented in various developmental domains. </w:t>
      </w:r>
    </w:p>
    <w:p w:rsidR="00980E52" w:rsidRDefault="00980E52">
      <w:pPr>
        <w:spacing w:after="0" w:line="240" w:lineRule="auto"/>
        <w:rPr>
          <w:rFonts w:ascii="Arial" w:hAnsi="Arial" w:cs="Arial"/>
          <w:b/>
          <w:i/>
          <w:sz w:val="24"/>
          <w:szCs w:val="24"/>
          <w:u w:val="single"/>
        </w:rPr>
      </w:pPr>
    </w:p>
    <w:p w:rsidR="00980E52" w:rsidRDefault="003C1A0A">
      <w:pPr>
        <w:spacing w:after="0" w:line="240" w:lineRule="auto"/>
        <w:rPr>
          <w:rFonts w:ascii="Arial" w:hAnsi="Arial"/>
          <w:sz w:val="24"/>
          <w:szCs w:val="24"/>
        </w:rPr>
      </w:pPr>
      <w:r>
        <w:rPr>
          <w:rFonts w:ascii="Arial" w:hAnsi="Arial" w:cs="Arial"/>
          <w:b/>
          <w:i/>
          <w:sz w:val="24"/>
          <w:szCs w:val="24"/>
          <w:u w:val="single"/>
        </w:rPr>
        <w:t xml:space="preserve">On policies and programs of the State related to the procurement of assistive devices (i.e. national to local government units) </w:t>
      </w:r>
      <w:r>
        <w:rPr>
          <w:rFonts w:ascii="Arial" w:hAnsi="Arial" w:cs="Arial"/>
          <w:i/>
          <w:sz w:val="24"/>
          <w:szCs w:val="24"/>
        </w:rPr>
        <w:t>(Submission from the Depart</w:t>
      </w:r>
      <w:r>
        <w:rPr>
          <w:rFonts w:ascii="Arial" w:hAnsi="Arial" w:cs="Arial"/>
          <w:i/>
          <w:sz w:val="24"/>
          <w:szCs w:val="24"/>
        </w:rPr>
        <w:t>ment of Education)</w:t>
      </w:r>
    </w:p>
    <w:p w:rsidR="00980E52" w:rsidRDefault="00980E52">
      <w:pPr>
        <w:spacing w:after="0" w:line="240" w:lineRule="auto"/>
        <w:rPr>
          <w:rFonts w:cs="Arial"/>
          <w:i/>
        </w:rPr>
      </w:pPr>
    </w:p>
    <w:p w:rsidR="00980E52" w:rsidRDefault="003C1A0A">
      <w:pPr>
        <w:spacing w:after="0" w:line="240" w:lineRule="auto"/>
        <w:rPr>
          <w:rFonts w:ascii="Arial" w:hAnsi="Arial"/>
          <w:sz w:val="24"/>
          <w:szCs w:val="24"/>
        </w:rPr>
      </w:pPr>
      <w:r>
        <w:rPr>
          <w:rFonts w:ascii="Arial" w:hAnsi="Arial" w:cs="Arial"/>
          <w:sz w:val="24"/>
          <w:szCs w:val="24"/>
        </w:rPr>
        <w:t xml:space="preserve">Prioritization of the procurement of textbooks and other instructional materials for special education has been mandated under Special Provision No. 17 under the State’s General Appropriations Act for Fiscal Year 2018. In addition, the </w:t>
      </w:r>
      <w:r>
        <w:rPr>
          <w:rFonts w:ascii="Arial" w:hAnsi="Arial" w:cs="Arial"/>
          <w:sz w:val="24"/>
          <w:szCs w:val="24"/>
        </w:rPr>
        <w:t xml:space="preserve">State, through the Department of Education has undertaken the following: </w:t>
      </w:r>
    </w:p>
    <w:p w:rsidR="00980E52" w:rsidRDefault="003C1A0A">
      <w:pPr>
        <w:spacing w:after="0" w:line="240" w:lineRule="auto"/>
        <w:rPr>
          <w:rFonts w:ascii="Arial" w:hAnsi="Arial"/>
          <w:sz w:val="24"/>
          <w:szCs w:val="24"/>
        </w:rPr>
      </w:pPr>
      <w:r>
        <w:rPr>
          <w:rFonts w:ascii="Arial" w:hAnsi="Arial" w:cs="Arial"/>
          <w:sz w:val="24"/>
          <w:szCs w:val="24"/>
        </w:rPr>
        <w:t xml:space="preserve"> </w:t>
      </w:r>
    </w:p>
    <w:p w:rsidR="00980E52" w:rsidRDefault="003C1A0A">
      <w:pPr>
        <w:spacing w:after="0" w:line="240" w:lineRule="auto"/>
        <w:rPr>
          <w:rFonts w:ascii="Arial" w:hAnsi="Arial"/>
          <w:sz w:val="24"/>
          <w:szCs w:val="24"/>
        </w:rPr>
      </w:pPr>
      <w:r>
        <w:rPr>
          <w:rFonts w:ascii="Arial" w:hAnsi="Arial" w:cs="Arial"/>
          <w:sz w:val="24"/>
          <w:szCs w:val="24"/>
        </w:rPr>
        <w:t>● Development of Distance Education Modules for learners with special needs who are unable to go to school;</w:t>
      </w:r>
    </w:p>
    <w:p w:rsidR="00980E52" w:rsidRDefault="003C1A0A">
      <w:pPr>
        <w:spacing w:after="0" w:line="240" w:lineRule="auto"/>
        <w:rPr>
          <w:rFonts w:ascii="Arial" w:hAnsi="Arial"/>
          <w:sz w:val="24"/>
          <w:szCs w:val="24"/>
        </w:rPr>
      </w:pPr>
      <w:r>
        <w:rPr>
          <w:rFonts w:ascii="Arial" w:hAnsi="Arial" w:cs="Arial"/>
          <w:sz w:val="24"/>
          <w:szCs w:val="24"/>
        </w:rPr>
        <w:t xml:space="preserve"> </w:t>
      </w:r>
    </w:p>
    <w:p w:rsidR="00980E52" w:rsidRDefault="003C1A0A">
      <w:pPr>
        <w:spacing w:after="0" w:line="240" w:lineRule="auto"/>
        <w:rPr>
          <w:rFonts w:ascii="Arial" w:hAnsi="Arial"/>
          <w:sz w:val="24"/>
          <w:szCs w:val="24"/>
        </w:rPr>
      </w:pPr>
      <w:r>
        <w:rPr>
          <w:rFonts w:ascii="Arial" w:hAnsi="Arial" w:cs="Arial"/>
          <w:sz w:val="24"/>
          <w:szCs w:val="24"/>
        </w:rPr>
        <w:t>● Development of instructional materials for learners with special nee</w:t>
      </w:r>
      <w:r>
        <w:rPr>
          <w:rFonts w:ascii="Arial" w:hAnsi="Arial" w:cs="Arial"/>
          <w:sz w:val="24"/>
          <w:szCs w:val="24"/>
        </w:rPr>
        <w:t>ds including Braille and large print materials;</w:t>
      </w:r>
    </w:p>
    <w:p w:rsidR="00980E52" w:rsidRDefault="00980E52">
      <w:pPr>
        <w:spacing w:after="0" w:line="240" w:lineRule="auto"/>
        <w:rPr>
          <w:rFonts w:cs="Arial"/>
        </w:rPr>
      </w:pPr>
    </w:p>
    <w:p w:rsidR="00980E52" w:rsidRDefault="003C1A0A">
      <w:pPr>
        <w:spacing w:after="0" w:line="240" w:lineRule="auto"/>
        <w:rPr>
          <w:rFonts w:ascii="Arial" w:hAnsi="Arial"/>
          <w:sz w:val="24"/>
          <w:szCs w:val="24"/>
        </w:rPr>
      </w:pPr>
      <w:r>
        <w:rPr>
          <w:rFonts w:ascii="Arial" w:hAnsi="Arial" w:cs="Arial"/>
          <w:sz w:val="24"/>
          <w:szCs w:val="24"/>
        </w:rPr>
        <w:t xml:space="preserve"> ● Distribution of about 2,730 volumes of elementary and secondary Braille books have been distributed to various schools;</w:t>
      </w:r>
    </w:p>
    <w:p w:rsidR="00980E52" w:rsidRDefault="00980E52">
      <w:pPr>
        <w:spacing w:after="0" w:line="240" w:lineRule="auto"/>
        <w:rPr>
          <w:rFonts w:cs="Arial"/>
        </w:rPr>
      </w:pPr>
    </w:p>
    <w:p w:rsidR="00980E52" w:rsidRDefault="003C1A0A">
      <w:pPr>
        <w:spacing w:after="0" w:line="240" w:lineRule="auto"/>
        <w:rPr>
          <w:rFonts w:ascii="Arial" w:hAnsi="Arial"/>
          <w:sz w:val="24"/>
          <w:szCs w:val="24"/>
        </w:rPr>
      </w:pPr>
      <w:r>
        <w:rPr>
          <w:rFonts w:ascii="Arial" w:hAnsi="Arial" w:cs="Arial"/>
          <w:sz w:val="24"/>
          <w:szCs w:val="24"/>
        </w:rPr>
        <w:t xml:space="preserve"> ● Manipulatives are given to all schools, assistive devices are given when </w:t>
      </w:r>
      <w:r>
        <w:rPr>
          <w:rFonts w:ascii="Arial" w:hAnsi="Arial" w:cs="Arial"/>
          <w:sz w:val="24"/>
          <w:szCs w:val="24"/>
        </w:rPr>
        <w:t>necessary, other materials like braille, information and communication technologies/ equipment are also made available to learners with disability.</w:t>
      </w:r>
    </w:p>
    <w:p w:rsidR="00980E52" w:rsidRDefault="003C1A0A">
      <w:pPr>
        <w:spacing w:after="0" w:line="240" w:lineRule="auto"/>
        <w:rPr>
          <w:rFonts w:ascii="Arial" w:hAnsi="Arial"/>
          <w:sz w:val="24"/>
          <w:szCs w:val="24"/>
        </w:rPr>
      </w:pPr>
      <w:r>
        <w:rPr>
          <w:rFonts w:ascii="Arial" w:hAnsi="Arial" w:cs="Arial"/>
          <w:sz w:val="24"/>
          <w:szCs w:val="24"/>
        </w:rPr>
        <w:t xml:space="preserve"> </w:t>
      </w:r>
    </w:p>
    <w:p w:rsidR="00980E52" w:rsidRDefault="003C1A0A">
      <w:pPr>
        <w:spacing w:after="0" w:line="240" w:lineRule="auto"/>
        <w:rPr>
          <w:rFonts w:ascii="Arial" w:hAnsi="Arial"/>
          <w:sz w:val="24"/>
          <w:szCs w:val="24"/>
        </w:rPr>
      </w:pPr>
      <w:r>
        <w:rPr>
          <w:rFonts w:ascii="Arial" w:hAnsi="Arial" w:cs="Arial"/>
          <w:sz w:val="24"/>
          <w:szCs w:val="24"/>
        </w:rPr>
        <w:t>The State, through the Department of Education has also developed policies and guidelines as well as techn</w:t>
      </w:r>
      <w:r>
        <w:rPr>
          <w:rFonts w:ascii="Arial" w:hAnsi="Arial" w:cs="Arial"/>
          <w:sz w:val="24"/>
          <w:szCs w:val="24"/>
        </w:rPr>
        <w:t xml:space="preserve">ical specifications for equipment, tools, and assistive devices. These policies and guidelines are slated for release in school year 2018-2019. </w:t>
      </w:r>
    </w:p>
    <w:p w:rsidR="00980E52" w:rsidRDefault="003C1A0A">
      <w:pPr>
        <w:spacing w:after="0" w:line="240" w:lineRule="auto"/>
        <w:rPr>
          <w:rFonts w:ascii="Arial" w:hAnsi="Arial"/>
          <w:sz w:val="24"/>
          <w:szCs w:val="24"/>
        </w:rPr>
      </w:pPr>
      <w:r>
        <w:rPr>
          <w:rFonts w:ascii="Arial" w:hAnsi="Arial" w:cs="Arial"/>
          <w:sz w:val="24"/>
          <w:szCs w:val="24"/>
        </w:rPr>
        <w:t xml:space="preserve"> </w:t>
      </w:r>
    </w:p>
    <w:p w:rsidR="00980E52" w:rsidRDefault="00980E52">
      <w:pPr>
        <w:spacing w:after="0" w:line="240" w:lineRule="auto"/>
        <w:rPr>
          <w:rFonts w:ascii="Arial" w:hAnsi="Arial" w:cs="Arial"/>
          <w:b/>
          <w:i/>
          <w:sz w:val="24"/>
          <w:szCs w:val="24"/>
          <w:u w:val="single"/>
        </w:rPr>
      </w:pPr>
    </w:p>
    <w:p w:rsidR="00980E52" w:rsidRDefault="003C1A0A">
      <w:pPr>
        <w:spacing w:after="0" w:line="240" w:lineRule="auto"/>
        <w:rPr>
          <w:rFonts w:ascii="Arial" w:hAnsi="Arial"/>
          <w:sz w:val="24"/>
          <w:szCs w:val="24"/>
        </w:rPr>
      </w:pPr>
      <w:r>
        <w:rPr>
          <w:rFonts w:ascii="Arial" w:hAnsi="Arial" w:cs="Arial"/>
          <w:b/>
          <w:sz w:val="24"/>
          <w:szCs w:val="24"/>
          <w:highlight w:val="lightGray"/>
        </w:rPr>
        <w:t>Article 32 (International cooperation)</w:t>
      </w:r>
    </w:p>
    <w:p w:rsidR="00980E52" w:rsidRDefault="00980E52">
      <w:pPr>
        <w:spacing w:after="0" w:line="240" w:lineRule="auto"/>
        <w:rPr>
          <w:rFonts w:ascii="Arial" w:hAnsi="Arial" w:cs="Arial"/>
          <w:b/>
          <w:i/>
          <w:sz w:val="24"/>
          <w:szCs w:val="24"/>
          <w:u w:val="single"/>
        </w:rPr>
      </w:pPr>
    </w:p>
    <w:p w:rsidR="00980E52" w:rsidRDefault="003C1A0A">
      <w:pPr>
        <w:spacing w:after="0" w:line="240" w:lineRule="auto"/>
        <w:rPr>
          <w:rFonts w:ascii="Arial" w:hAnsi="Arial"/>
          <w:sz w:val="24"/>
          <w:szCs w:val="24"/>
        </w:rPr>
      </w:pPr>
      <w:r>
        <w:rPr>
          <w:rFonts w:ascii="Arial" w:hAnsi="Arial" w:cs="Arial"/>
          <w:b/>
          <w:i/>
          <w:sz w:val="24"/>
          <w:szCs w:val="24"/>
          <w:u w:val="single"/>
        </w:rPr>
        <w:t xml:space="preserve">On the State’s design and implementation of </w:t>
      </w:r>
      <w:r>
        <w:rPr>
          <w:rFonts w:ascii="Arial" w:hAnsi="Arial" w:cs="Arial"/>
          <w:b/>
          <w:i/>
          <w:sz w:val="24"/>
          <w:szCs w:val="24"/>
          <w:u w:val="single"/>
        </w:rPr>
        <w:t>international projects and the participation of persons with disabilities in the project</w:t>
      </w:r>
      <w:r>
        <w:rPr>
          <w:rFonts w:ascii="Arial" w:hAnsi="Arial" w:cs="Arial"/>
          <w:sz w:val="24"/>
          <w:szCs w:val="24"/>
        </w:rPr>
        <w:t xml:space="preserve"> </w:t>
      </w:r>
      <w:r>
        <w:rPr>
          <w:rFonts w:ascii="Arial" w:hAnsi="Arial" w:cs="Arial"/>
          <w:i/>
          <w:sz w:val="24"/>
          <w:szCs w:val="24"/>
        </w:rPr>
        <w:t>(Submission from the Presidential Human Rights Committee Secretariat)</w:t>
      </w:r>
    </w:p>
    <w:p w:rsidR="00980E52" w:rsidRDefault="00980E52">
      <w:pPr>
        <w:spacing w:after="0" w:line="240" w:lineRule="auto"/>
        <w:ind w:left="720"/>
        <w:rPr>
          <w:rFonts w:ascii="Arial" w:hAnsi="Arial" w:cs="Arial"/>
          <w:b/>
          <w:i/>
          <w:sz w:val="24"/>
          <w:szCs w:val="24"/>
          <w:u w:val="single"/>
        </w:rPr>
      </w:pPr>
    </w:p>
    <w:p w:rsidR="00980E52" w:rsidRDefault="003C1A0A">
      <w:pPr>
        <w:spacing w:after="0" w:line="240" w:lineRule="auto"/>
        <w:rPr>
          <w:rFonts w:ascii="Arial" w:hAnsi="Arial"/>
          <w:sz w:val="24"/>
          <w:szCs w:val="24"/>
        </w:rPr>
      </w:pPr>
      <w:r>
        <w:rPr>
          <w:rFonts w:ascii="Arial" w:hAnsi="Arial" w:cs="Arial"/>
          <w:sz w:val="24"/>
          <w:szCs w:val="24"/>
        </w:rPr>
        <w:t>In terms of Official Development Assistance, all projects implemented in the country are require</w:t>
      </w:r>
      <w:r>
        <w:rPr>
          <w:rFonts w:ascii="Arial" w:hAnsi="Arial" w:cs="Arial"/>
          <w:sz w:val="24"/>
          <w:szCs w:val="24"/>
        </w:rPr>
        <w:t>d to comply with domestic laws – including those which benefit persons with disabilities.  For example, all infrastructure projects, when applicable, must comply with the provisions of the Accessibility Law.</w:t>
      </w:r>
    </w:p>
    <w:p w:rsidR="00980E52" w:rsidRDefault="00980E52">
      <w:pPr>
        <w:spacing w:after="0" w:line="240" w:lineRule="auto"/>
        <w:rPr>
          <w:rFonts w:ascii="Arial" w:hAnsi="Arial" w:cs="Arial"/>
          <w:sz w:val="24"/>
          <w:szCs w:val="24"/>
        </w:rPr>
      </w:pPr>
    </w:p>
    <w:p w:rsidR="00980E52" w:rsidRDefault="003C1A0A">
      <w:pPr>
        <w:spacing w:after="0" w:line="240" w:lineRule="auto"/>
        <w:rPr>
          <w:rFonts w:ascii="Arial" w:hAnsi="Arial"/>
          <w:sz w:val="24"/>
          <w:szCs w:val="24"/>
        </w:rPr>
      </w:pPr>
      <w:r>
        <w:rPr>
          <w:rFonts w:ascii="Arial" w:hAnsi="Arial" w:cs="Arial"/>
          <w:sz w:val="24"/>
          <w:szCs w:val="24"/>
        </w:rPr>
        <w:t>Other than those from Official Development Assi</w:t>
      </w:r>
      <w:r>
        <w:rPr>
          <w:rFonts w:ascii="Arial" w:hAnsi="Arial" w:cs="Arial"/>
          <w:sz w:val="24"/>
          <w:szCs w:val="24"/>
        </w:rPr>
        <w:t xml:space="preserve">stance, there are internationally supported initiatives that directly benefit persons with disabilities.  These include </w:t>
      </w:r>
    </w:p>
    <w:p w:rsidR="00980E52" w:rsidRDefault="00980E52">
      <w:pPr>
        <w:spacing w:after="0" w:line="240" w:lineRule="auto"/>
        <w:rPr>
          <w:rFonts w:ascii="Arial" w:hAnsi="Arial" w:cs="Arial"/>
          <w:sz w:val="24"/>
          <w:szCs w:val="24"/>
        </w:rPr>
      </w:pPr>
    </w:p>
    <w:p w:rsidR="00980E52" w:rsidRDefault="003C1A0A">
      <w:pPr>
        <w:pStyle w:val="ListParagraph"/>
        <w:numPr>
          <w:ilvl w:val="0"/>
          <w:numId w:val="1"/>
        </w:numPr>
        <w:spacing w:after="0" w:line="240" w:lineRule="auto"/>
        <w:rPr>
          <w:rFonts w:ascii="Arial" w:hAnsi="Arial"/>
          <w:sz w:val="24"/>
          <w:szCs w:val="24"/>
        </w:rPr>
      </w:pPr>
      <w:r>
        <w:rPr>
          <w:rFonts w:ascii="Arial" w:hAnsi="Arial" w:cs="Arial"/>
          <w:sz w:val="24"/>
          <w:szCs w:val="24"/>
        </w:rPr>
        <w:lastRenderedPageBreak/>
        <w:t xml:space="preserve">conduct of a study on the situation of children with disability in the Philippines by the United Nations Children’s Fund (UNICEF) and </w:t>
      </w:r>
      <w:r>
        <w:rPr>
          <w:rFonts w:ascii="Arial" w:hAnsi="Arial" w:cs="Arial"/>
          <w:sz w:val="24"/>
          <w:szCs w:val="24"/>
        </w:rPr>
        <w:t xml:space="preserve">the Department of Social Welfare and Development; </w:t>
      </w:r>
    </w:p>
    <w:p w:rsidR="00980E52" w:rsidRDefault="00980E52">
      <w:pPr>
        <w:pStyle w:val="ListParagraph"/>
        <w:spacing w:after="0" w:line="240" w:lineRule="auto"/>
        <w:rPr>
          <w:rFonts w:ascii="Arial" w:hAnsi="Arial" w:cs="Arial"/>
          <w:sz w:val="24"/>
          <w:szCs w:val="24"/>
        </w:rPr>
      </w:pPr>
    </w:p>
    <w:p w:rsidR="00980E52" w:rsidRDefault="003C1A0A">
      <w:pPr>
        <w:pStyle w:val="ListParagraph"/>
        <w:numPr>
          <w:ilvl w:val="0"/>
          <w:numId w:val="1"/>
        </w:numPr>
        <w:spacing w:after="0" w:line="240" w:lineRule="auto"/>
        <w:rPr>
          <w:rFonts w:ascii="Arial" w:hAnsi="Arial"/>
          <w:sz w:val="24"/>
          <w:szCs w:val="24"/>
        </w:rPr>
      </w:pPr>
      <w:r>
        <w:rPr>
          <w:rFonts w:ascii="Arial" w:hAnsi="Arial" w:cs="Arial"/>
          <w:sz w:val="24"/>
          <w:szCs w:val="24"/>
        </w:rPr>
        <w:t xml:space="preserve">development of disability benefit package for children with disabilities by the UNICEF and the Department of Health; </w:t>
      </w:r>
    </w:p>
    <w:p w:rsidR="00980E52" w:rsidRDefault="00980E52">
      <w:pPr>
        <w:pStyle w:val="ListParagraph"/>
        <w:rPr>
          <w:rFonts w:ascii="Arial" w:hAnsi="Arial" w:cs="Arial"/>
          <w:sz w:val="24"/>
          <w:szCs w:val="24"/>
        </w:rPr>
      </w:pPr>
    </w:p>
    <w:p w:rsidR="00980E52" w:rsidRDefault="003C1A0A">
      <w:pPr>
        <w:pStyle w:val="ListParagraph"/>
        <w:numPr>
          <w:ilvl w:val="0"/>
          <w:numId w:val="1"/>
        </w:numPr>
        <w:spacing w:after="0" w:line="240" w:lineRule="auto"/>
        <w:rPr>
          <w:rFonts w:ascii="Arial" w:hAnsi="Arial"/>
          <w:sz w:val="24"/>
          <w:szCs w:val="24"/>
        </w:rPr>
      </w:pPr>
      <w:r>
        <w:rPr>
          <w:rFonts w:ascii="Arial" w:hAnsi="Arial" w:cs="Arial"/>
          <w:sz w:val="24"/>
          <w:szCs w:val="24"/>
        </w:rPr>
        <w:t>scholarships to persons with disabilities under the Philippines – Australia Human Res</w:t>
      </w:r>
      <w:r>
        <w:rPr>
          <w:rFonts w:ascii="Arial" w:hAnsi="Arial" w:cs="Arial"/>
          <w:sz w:val="24"/>
          <w:szCs w:val="24"/>
        </w:rPr>
        <w:t xml:space="preserve">ource and Organizational Development Facility for the period 2012-2018; </w:t>
      </w:r>
    </w:p>
    <w:p w:rsidR="00980E52" w:rsidRDefault="00980E52">
      <w:pPr>
        <w:pStyle w:val="ListParagraph"/>
        <w:rPr>
          <w:rFonts w:ascii="Arial" w:hAnsi="Arial" w:cs="Arial"/>
          <w:sz w:val="24"/>
          <w:szCs w:val="24"/>
        </w:rPr>
      </w:pPr>
    </w:p>
    <w:p w:rsidR="00980E52" w:rsidRDefault="003C1A0A">
      <w:pPr>
        <w:pStyle w:val="ListParagraph"/>
        <w:numPr>
          <w:ilvl w:val="0"/>
          <w:numId w:val="1"/>
        </w:numPr>
        <w:spacing w:after="0" w:line="240" w:lineRule="auto"/>
        <w:rPr>
          <w:rFonts w:ascii="Arial" w:hAnsi="Arial"/>
          <w:sz w:val="24"/>
          <w:szCs w:val="24"/>
        </w:rPr>
      </w:pPr>
      <w:r>
        <w:rPr>
          <w:rFonts w:ascii="Arial" w:hAnsi="Arial" w:cs="Arial"/>
          <w:sz w:val="24"/>
          <w:szCs w:val="24"/>
        </w:rPr>
        <w:t xml:space="preserve">assistance to special education centers by the Australian Volunteers for International Development Program; and, </w:t>
      </w:r>
    </w:p>
    <w:p w:rsidR="00980E52" w:rsidRDefault="00980E52">
      <w:pPr>
        <w:pStyle w:val="ListParagraph"/>
        <w:spacing w:after="0" w:line="240" w:lineRule="auto"/>
        <w:ind w:left="1440"/>
        <w:rPr>
          <w:rFonts w:cs="Arial"/>
        </w:rPr>
      </w:pPr>
    </w:p>
    <w:p w:rsidR="00980E52" w:rsidRDefault="003C1A0A">
      <w:pPr>
        <w:pStyle w:val="ListParagraph"/>
        <w:numPr>
          <w:ilvl w:val="0"/>
          <w:numId w:val="1"/>
        </w:numPr>
        <w:spacing w:after="0" w:line="240" w:lineRule="auto"/>
        <w:rPr>
          <w:rFonts w:ascii="Arial" w:hAnsi="Arial"/>
          <w:sz w:val="24"/>
          <w:szCs w:val="24"/>
        </w:rPr>
      </w:pPr>
      <w:r>
        <w:rPr>
          <w:rFonts w:ascii="Arial" w:hAnsi="Arial" w:cs="Arial"/>
          <w:sz w:val="24"/>
          <w:szCs w:val="24"/>
        </w:rPr>
        <w:t>assistance to local government units in gathering data of persons w</w:t>
      </w:r>
      <w:r>
        <w:rPr>
          <w:rFonts w:ascii="Arial" w:hAnsi="Arial" w:cs="Arial"/>
          <w:sz w:val="24"/>
          <w:szCs w:val="24"/>
        </w:rPr>
        <w:t>ith disabilities by the Japan International Cooperation Agency Volunteer Program.</w:t>
      </w:r>
    </w:p>
    <w:p w:rsidR="00980E52" w:rsidRDefault="00980E52">
      <w:pPr>
        <w:spacing w:after="0" w:line="240" w:lineRule="auto"/>
        <w:rPr>
          <w:rFonts w:ascii="Arial" w:hAnsi="Arial" w:cs="Arial"/>
          <w:sz w:val="24"/>
          <w:szCs w:val="24"/>
        </w:rPr>
      </w:pPr>
    </w:p>
    <w:p w:rsidR="00980E52" w:rsidRDefault="00980E52">
      <w:pPr>
        <w:spacing w:after="0" w:line="240" w:lineRule="auto"/>
        <w:rPr>
          <w:rFonts w:cs="Arial"/>
          <w:b/>
          <w:highlight w:val="lightGray"/>
        </w:rPr>
      </w:pPr>
    </w:p>
    <w:p w:rsidR="00980E52" w:rsidRDefault="003C1A0A">
      <w:pPr>
        <w:spacing w:after="0" w:line="240" w:lineRule="auto"/>
        <w:rPr>
          <w:rFonts w:ascii="Arial" w:hAnsi="Arial"/>
          <w:sz w:val="24"/>
          <w:szCs w:val="24"/>
        </w:rPr>
      </w:pPr>
      <w:r>
        <w:rPr>
          <w:rFonts w:ascii="Arial" w:hAnsi="Arial" w:cs="Arial"/>
          <w:b/>
          <w:sz w:val="24"/>
          <w:szCs w:val="24"/>
          <w:highlight w:val="lightGray"/>
        </w:rPr>
        <w:t>Article 33 (National implementation and monitoring)</w:t>
      </w:r>
    </w:p>
    <w:p w:rsidR="00980E52" w:rsidRDefault="00980E52">
      <w:pPr>
        <w:pStyle w:val="SingleTxtG"/>
        <w:spacing w:after="0" w:line="240" w:lineRule="auto"/>
        <w:ind w:left="0" w:right="0"/>
        <w:jc w:val="left"/>
        <w:rPr>
          <w:rFonts w:ascii="Arial" w:hAnsi="Arial" w:cs="Arial"/>
          <w:b/>
          <w:i/>
          <w:sz w:val="24"/>
          <w:szCs w:val="24"/>
          <w:u w:val="single"/>
        </w:rPr>
      </w:pPr>
    </w:p>
    <w:p w:rsidR="00980E52" w:rsidRDefault="003C1A0A">
      <w:pPr>
        <w:pStyle w:val="SingleTxtG"/>
        <w:spacing w:after="0" w:line="240" w:lineRule="auto"/>
        <w:ind w:left="0" w:right="0"/>
        <w:jc w:val="left"/>
        <w:rPr>
          <w:rFonts w:ascii="Arial" w:hAnsi="Arial"/>
          <w:sz w:val="24"/>
          <w:szCs w:val="24"/>
        </w:rPr>
      </w:pPr>
      <w:r>
        <w:rPr>
          <w:rFonts w:ascii="Arial" w:hAnsi="Arial" w:cs="Arial"/>
          <w:b/>
          <w:i/>
          <w:sz w:val="24"/>
          <w:szCs w:val="24"/>
          <w:u w:val="single"/>
        </w:rPr>
        <w:t>On establishing a UNCRPD focal point, a national monitoring mechanism and the role of the National Human Rights Institu</w:t>
      </w:r>
      <w:r>
        <w:rPr>
          <w:rFonts w:ascii="Arial" w:hAnsi="Arial" w:cs="Arial"/>
          <w:b/>
          <w:i/>
          <w:sz w:val="24"/>
          <w:szCs w:val="24"/>
          <w:u w:val="single"/>
        </w:rPr>
        <w:t>tion</w:t>
      </w:r>
      <w:r>
        <w:rPr>
          <w:rFonts w:ascii="Arial" w:hAnsi="Arial" w:cs="Arial"/>
          <w:sz w:val="24"/>
          <w:szCs w:val="24"/>
        </w:rPr>
        <w:t xml:space="preserve"> (</w:t>
      </w:r>
      <w:r>
        <w:rPr>
          <w:rFonts w:ascii="Arial" w:hAnsi="Arial" w:cs="Arial"/>
          <w:i/>
          <w:sz w:val="24"/>
          <w:szCs w:val="24"/>
        </w:rPr>
        <w:t>Submission from the Presidential Human Rights Committee Secretariat)</w:t>
      </w:r>
    </w:p>
    <w:p w:rsidR="00980E52" w:rsidRDefault="00980E52">
      <w:pPr>
        <w:pStyle w:val="SingleTxtG"/>
        <w:spacing w:after="0" w:line="240" w:lineRule="auto"/>
        <w:ind w:left="0"/>
        <w:jc w:val="left"/>
        <w:rPr>
          <w:rFonts w:ascii="Arial" w:hAnsi="Arial" w:cs="Arial"/>
          <w:sz w:val="24"/>
          <w:szCs w:val="24"/>
        </w:rPr>
      </w:pPr>
    </w:p>
    <w:p w:rsidR="00980E52" w:rsidRDefault="003C1A0A">
      <w:pPr>
        <w:spacing w:after="0" w:line="240" w:lineRule="auto"/>
        <w:rPr>
          <w:rFonts w:ascii="Arial" w:hAnsi="Arial"/>
          <w:sz w:val="24"/>
          <w:szCs w:val="24"/>
        </w:rPr>
      </w:pPr>
      <w:r>
        <w:rPr>
          <w:rFonts w:ascii="Arial" w:hAnsi="Arial" w:cs="Arial"/>
          <w:sz w:val="24"/>
          <w:szCs w:val="24"/>
        </w:rPr>
        <w:t xml:space="preserve">The Presidential Human Rights Committee, which is the main human rights coordinating mechanism in the Executive, is responsible for oversight in the implementation of the </w:t>
      </w:r>
      <w:r>
        <w:rPr>
          <w:rFonts w:ascii="Arial" w:hAnsi="Arial" w:cs="Arial"/>
          <w:sz w:val="24"/>
          <w:szCs w:val="24"/>
        </w:rPr>
        <w:t>State’s obligations in all of the UN human rights treaties ratified by the State, including the UN Convention on the Rights of Persons with Disabilities.  This is realized through the adoption of measures that will ensure the implementation of rights enshr</w:t>
      </w:r>
      <w:r>
        <w:rPr>
          <w:rFonts w:ascii="Arial" w:hAnsi="Arial" w:cs="Arial"/>
          <w:sz w:val="24"/>
          <w:szCs w:val="24"/>
        </w:rPr>
        <w:t>ined under the treaties, such as the development of a national human rights action plan, which is an effective tool to continuously and progressively implement the State’s human rights obligations in collaboration with all other sectors of the Philippine s</w:t>
      </w:r>
      <w:r>
        <w:rPr>
          <w:rFonts w:ascii="Arial" w:hAnsi="Arial" w:cs="Arial"/>
          <w:sz w:val="24"/>
          <w:szCs w:val="24"/>
        </w:rPr>
        <w:t>ociety, including PWD groups. In connection thereto, the Philippines is currently working on a 3</w:t>
      </w:r>
      <w:r>
        <w:rPr>
          <w:rFonts w:ascii="Arial" w:hAnsi="Arial" w:cs="Arial"/>
          <w:sz w:val="24"/>
          <w:szCs w:val="24"/>
          <w:vertAlign w:val="superscript"/>
        </w:rPr>
        <w:t>rd</w:t>
      </w:r>
      <w:r>
        <w:rPr>
          <w:rFonts w:ascii="Arial" w:hAnsi="Arial" w:cs="Arial"/>
          <w:sz w:val="24"/>
          <w:szCs w:val="24"/>
        </w:rPr>
        <w:t xml:space="preserve"> Philippine Human Rights Action Plan, </w:t>
      </w:r>
      <w:proofErr w:type="gramStart"/>
      <w:r>
        <w:rPr>
          <w:rFonts w:ascii="Arial" w:hAnsi="Arial" w:cs="Arial"/>
          <w:sz w:val="24"/>
          <w:szCs w:val="24"/>
        </w:rPr>
        <w:t>taking into account</w:t>
      </w:r>
      <w:proofErr w:type="gramEnd"/>
      <w:r>
        <w:rPr>
          <w:rFonts w:ascii="Arial" w:hAnsi="Arial" w:cs="Arial"/>
          <w:sz w:val="24"/>
          <w:szCs w:val="24"/>
        </w:rPr>
        <w:t xml:space="preserve"> a culture-sensitive, gender-sensitive paradigm and a human rights-based approach in public service. </w:t>
      </w:r>
    </w:p>
    <w:p w:rsidR="00980E52" w:rsidRDefault="00980E52">
      <w:pPr>
        <w:pStyle w:val="Default"/>
      </w:pPr>
    </w:p>
    <w:p w:rsidR="00980E52" w:rsidRDefault="003C1A0A">
      <w:pPr>
        <w:pStyle w:val="Default"/>
      </w:pPr>
      <w:r>
        <w:t>Furthermore, the National Council on Disability Affairs, serves as lead agency with regard to the State’s implementation of the UN Convention on the Rights of Persons with Disabilities.  The Council has also established inter-agency structures for the pu</w:t>
      </w:r>
      <w:r>
        <w:t>rpose of giving effect to the provisions found in the Convention, specifically those relating to accessibility, employment, access to justice, anti-discrimination, health, and participation in public and political life.</w:t>
      </w:r>
    </w:p>
    <w:p w:rsidR="00980E52" w:rsidRDefault="00980E52">
      <w:pPr>
        <w:spacing w:after="0" w:line="240" w:lineRule="auto"/>
        <w:rPr>
          <w:rFonts w:ascii="Arial" w:hAnsi="Arial" w:cs="Arial"/>
          <w:sz w:val="24"/>
          <w:szCs w:val="24"/>
        </w:rPr>
      </w:pPr>
    </w:p>
    <w:p w:rsidR="00980E52" w:rsidRDefault="003C1A0A">
      <w:pPr>
        <w:spacing w:after="0" w:line="240" w:lineRule="auto"/>
        <w:rPr>
          <w:rFonts w:ascii="Arial" w:hAnsi="Arial"/>
          <w:sz w:val="24"/>
          <w:szCs w:val="24"/>
        </w:rPr>
      </w:pPr>
      <w:r>
        <w:rPr>
          <w:rFonts w:ascii="Arial" w:hAnsi="Arial" w:cs="Arial"/>
          <w:sz w:val="24"/>
          <w:szCs w:val="24"/>
        </w:rPr>
        <w:t>Finally, the Commission on Human Ri</w:t>
      </w:r>
      <w:r>
        <w:rPr>
          <w:rFonts w:ascii="Arial" w:hAnsi="Arial" w:cs="Arial"/>
          <w:sz w:val="24"/>
          <w:szCs w:val="24"/>
        </w:rPr>
        <w:t>ghts of the Philippines serves as the independent national human rights institution established under the 1987 Philippine Constitution and monitors the State’s implementation of the different human rights treaties it has ratified.</w:t>
      </w:r>
    </w:p>
    <w:p w:rsidR="00980E52" w:rsidRDefault="00980E52">
      <w:pPr>
        <w:spacing w:after="0" w:line="240" w:lineRule="auto"/>
        <w:rPr>
          <w:rFonts w:ascii="Arial" w:hAnsi="Arial" w:cs="Arial"/>
          <w:b/>
          <w:sz w:val="24"/>
          <w:szCs w:val="24"/>
          <w:highlight w:val="lightGray"/>
        </w:rPr>
      </w:pPr>
    </w:p>
    <w:p w:rsidR="00980E52" w:rsidRDefault="003C1A0A">
      <w:pPr>
        <w:spacing w:after="0" w:line="240" w:lineRule="auto"/>
        <w:rPr>
          <w:rFonts w:ascii="Arial" w:hAnsi="Arial"/>
          <w:sz w:val="24"/>
          <w:szCs w:val="24"/>
        </w:rPr>
      </w:pPr>
      <w:r>
        <w:rPr>
          <w:rFonts w:ascii="Arial" w:hAnsi="Arial" w:cs="Arial"/>
          <w:b/>
          <w:sz w:val="24"/>
          <w:szCs w:val="24"/>
          <w:highlight w:val="lightGray"/>
        </w:rPr>
        <w:lastRenderedPageBreak/>
        <w:t>Responses to follow up q</w:t>
      </w:r>
      <w:r>
        <w:rPr>
          <w:rFonts w:ascii="Arial" w:hAnsi="Arial" w:cs="Arial"/>
          <w:b/>
          <w:sz w:val="24"/>
          <w:szCs w:val="24"/>
          <w:highlight w:val="lightGray"/>
        </w:rPr>
        <w:t>uestions</w:t>
      </w:r>
    </w:p>
    <w:p w:rsidR="00980E52" w:rsidRDefault="00980E52">
      <w:pPr>
        <w:spacing w:after="0" w:line="240" w:lineRule="auto"/>
        <w:rPr>
          <w:rFonts w:ascii="Arial" w:hAnsi="Arial" w:cs="Arial"/>
          <w:b/>
          <w:sz w:val="24"/>
          <w:szCs w:val="24"/>
        </w:rPr>
      </w:pPr>
    </w:p>
    <w:p w:rsidR="00980E52" w:rsidRDefault="003C1A0A">
      <w:pPr>
        <w:spacing w:after="0" w:line="240" w:lineRule="auto"/>
        <w:rPr>
          <w:rFonts w:ascii="Arial" w:hAnsi="Arial"/>
          <w:sz w:val="24"/>
          <w:szCs w:val="24"/>
        </w:rPr>
      </w:pPr>
      <w:r>
        <w:rPr>
          <w:rFonts w:ascii="Arial" w:hAnsi="Arial" w:cs="Arial"/>
          <w:b/>
          <w:sz w:val="24"/>
          <w:szCs w:val="24"/>
        </w:rPr>
        <w:t xml:space="preserve">On the quota system (employment) </w:t>
      </w:r>
      <w:r>
        <w:rPr>
          <w:rFonts w:ascii="Arial" w:hAnsi="Arial" w:cs="Arial"/>
          <w:sz w:val="24"/>
          <w:szCs w:val="24"/>
        </w:rPr>
        <w:t>(</w:t>
      </w:r>
      <w:r>
        <w:rPr>
          <w:rFonts w:ascii="Arial" w:hAnsi="Arial" w:cs="Arial"/>
          <w:i/>
          <w:sz w:val="24"/>
          <w:szCs w:val="24"/>
        </w:rPr>
        <w:t>Submission made by the Department of Labor and Employment)</w:t>
      </w:r>
    </w:p>
    <w:p w:rsidR="00980E52" w:rsidRDefault="00980E52">
      <w:pPr>
        <w:spacing w:after="0" w:line="240" w:lineRule="auto"/>
        <w:rPr>
          <w:rFonts w:ascii="Arial" w:hAnsi="Arial" w:cs="Arial"/>
          <w:b/>
          <w:sz w:val="24"/>
          <w:szCs w:val="24"/>
          <w:u w:val="single"/>
        </w:rPr>
      </w:pPr>
    </w:p>
    <w:p w:rsidR="00980E52" w:rsidRDefault="003C1A0A">
      <w:pPr>
        <w:spacing w:line="240" w:lineRule="auto"/>
        <w:rPr>
          <w:rFonts w:ascii="Arial" w:hAnsi="Arial"/>
          <w:sz w:val="24"/>
          <w:szCs w:val="24"/>
        </w:rPr>
      </w:pPr>
      <w:r>
        <w:rPr>
          <w:rFonts w:ascii="Arial" w:hAnsi="Arial"/>
          <w:sz w:val="24"/>
          <w:szCs w:val="24"/>
        </w:rPr>
        <w:t>The State wishes to inform the Committee that the 5% to 1% quota is not really a reduction.  The previous rule of 5% quota applied to certain kinds of e</w:t>
      </w:r>
      <w:r>
        <w:rPr>
          <w:rFonts w:ascii="Arial" w:hAnsi="Arial"/>
          <w:sz w:val="24"/>
          <w:szCs w:val="24"/>
        </w:rPr>
        <w:t>mployees only (i.e. casual employees, etc.).  Under the prevailing law, Republic Act No. 10524 or the Act Expanding the Positions Reserved for Persons with Disability, it states that at least one-percent (1%) of all positions in all government agencies sha</w:t>
      </w:r>
      <w:r>
        <w:rPr>
          <w:rFonts w:ascii="Arial" w:hAnsi="Arial"/>
          <w:sz w:val="24"/>
          <w:szCs w:val="24"/>
        </w:rPr>
        <w:t xml:space="preserve">ll be reserved for persons with disabilities while private corporations with more than one hundred (100) employees are merely encouraged to reserve the same. </w:t>
      </w:r>
    </w:p>
    <w:p w:rsidR="00980E52" w:rsidRDefault="003C1A0A">
      <w:pPr>
        <w:spacing w:line="240" w:lineRule="auto"/>
        <w:rPr>
          <w:rFonts w:ascii="Arial" w:hAnsi="Arial"/>
          <w:sz w:val="24"/>
          <w:szCs w:val="24"/>
        </w:rPr>
      </w:pPr>
      <w:r>
        <w:rPr>
          <w:rFonts w:ascii="Arial" w:hAnsi="Arial"/>
          <w:sz w:val="24"/>
          <w:szCs w:val="24"/>
        </w:rPr>
        <w:t xml:space="preserve">The reduction is not made to disfavor persons with disabilities. In fact, Section 5 of the Magna </w:t>
      </w:r>
      <w:r>
        <w:rPr>
          <w:rFonts w:ascii="Arial" w:hAnsi="Arial"/>
          <w:sz w:val="24"/>
          <w:szCs w:val="24"/>
        </w:rPr>
        <w:t>Carta for Persons with Disabilities provides that: “five percent of all casual emergency and contractual positions in the Departments of Social Welfare and Development; Health; Education; Culture and Sports; and other government agencies, offices, or corpo</w:t>
      </w:r>
      <w:r>
        <w:rPr>
          <w:rFonts w:ascii="Arial" w:hAnsi="Arial"/>
          <w:sz w:val="24"/>
          <w:szCs w:val="24"/>
        </w:rPr>
        <w:t xml:space="preserve">rations engaged in social development shall be reserved for disabled persons.”  The enactment of amendatory law, albeit reducing the percentage of reserved positions from five percent to one percent, did away with the distinction between departments, such </w:t>
      </w:r>
      <w:r>
        <w:rPr>
          <w:rFonts w:ascii="Arial" w:hAnsi="Arial"/>
          <w:sz w:val="24"/>
          <w:szCs w:val="24"/>
        </w:rPr>
        <w:t>that the one percent covers all government positions regardless of department. The recent law also provides that the one percent pertains to regular positions in the government in effect improving the situation for persons with disabilities.</w:t>
      </w:r>
    </w:p>
    <w:p w:rsidR="00980E52" w:rsidRDefault="003C1A0A">
      <w:pPr>
        <w:spacing w:line="240" w:lineRule="auto"/>
        <w:rPr>
          <w:rFonts w:ascii="Arial" w:hAnsi="Arial"/>
          <w:sz w:val="24"/>
          <w:szCs w:val="24"/>
        </w:rPr>
      </w:pPr>
      <w:r>
        <w:rPr>
          <w:rFonts w:ascii="Arial" w:hAnsi="Arial"/>
          <w:sz w:val="24"/>
          <w:szCs w:val="24"/>
        </w:rPr>
        <w:t>Another notabl</w:t>
      </w:r>
      <w:r>
        <w:rPr>
          <w:rFonts w:ascii="Arial" w:hAnsi="Arial"/>
          <w:sz w:val="24"/>
          <w:szCs w:val="24"/>
        </w:rPr>
        <w:t>e change is the express mention of private corporations. The amendment (RA 10524) adds a provision which says: “Provided, that private corporations with more than 100 employees are encouraged to reserve at least one percent of all positions for persons wit</w:t>
      </w:r>
      <w:r>
        <w:rPr>
          <w:rFonts w:ascii="Arial" w:hAnsi="Arial"/>
          <w:sz w:val="24"/>
          <w:szCs w:val="24"/>
        </w:rPr>
        <w:t>h disability.”</w:t>
      </w:r>
    </w:p>
    <w:p w:rsidR="00980E52" w:rsidRDefault="003C1A0A">
      <w:pPr>
        <w:spacing w:line="240" w:lineRule="auto"/>
        <w:rPr>
          <w:rFonts w:ascii="Arial" w:hAnsi="Arial"/>
          <w:sz w:val="24"/>
          <w:szCs w:val="24"/>
        </w:rPr>
      </w:pPr>
      <w:r>
        <w:rPr>
          <w:rFonts w:ascii="Arial" w:hAnsi="Arial"/>
          <w:sz w:val="24"/>
          <w:szCs w:val="24"/>
        </w:rPr>
        <w:t>Although the explicit inclusion of private corporations is commendable, the requirement to reserve the positions is not mandatory for private corporations.</w:t>
      </w:r>
    </w:p>
    <w:p w:rsidR="00980E52" w:rsidRDefault="003C1A0A">
      <w:pPr>
        <w:spacing w:after="0" w:line="240" w:lineRule="auto"/>
        <w:rPr>
          <w:rFonts w:ascii="Arial" w:hAnsi="Arial"/>
          <w:sz w:val="24"/>
          <w:szCs w:val="24"/>
        </w:rPr>
      </w:pPr>
      <w:r>
        <w:rPr>
          <w:rFonts w:ascii="Arial" w:hAnsi="Arial" w:cs="Arial"/>
          <w:b/>
          <w:sz w:val="24"/>
          <w:szCs w:val="24"/>
        </w:rPr>
        <w:t xml:space="preserve">On sign language interpreters for deaf litigants and victims of rape </w:t>
      </w:r>
      <w:r>
        <w:rPr>
          <w:rFonts w:ascii="Arial" w:hAnsi="Arial" w:cs="Arial"/>
          <w:sz w:val="24"/>
          <w:szCs w:val="24"/>
        </w:rPr>
        <w:t>(</w:t>
      </w:r>
      <w:r>
        <w:rPr>
          <w:rFonts w:ascii="Arial" w:hAnsi="Arial" w:cs="Arial"/>
          <w:i/>
          <w:sz w:val="24"/>
          <w:szCs w:val="24"/>
        </w:rPr>
        <w:t>Submission from</w:t>
      </w:r>
      <w:r>
        <w:rPr>
          <w:rFonts w:ascii="Arial" w:hAnsi="Arial" w:cs="Arial"/>
          <w:i/>
          <w:sz w:val="24"/>
          <w:szCs w:val="24"/>
        </w:rPr>
        <w:t xml:space="preserve"> the Department of Justice and the Philippine Commission on Women)</w:t>
      </w:r>
    </w:p>
    <w:p w:rsidR="00980E52" w:rsidRDefault="00980E52">
      <w:pPr>
        <w:spacing w:after="0" w:line="240" w:lineRule="auto"/>
        <w:rPr>
          <w:rFonts w:ascii="Arial" w:hAnsi="Arial" w:cs="Arial"/>
          <w:i/>
          <w:sz w:val="24"/>
          <w:szCs w:val="24"/>
        </w:rPr>
      </w:pPr>
    </w:p>
    <w:p w:rsidR="00980E52" w:rsidRDefault="003C1A0A">
      <w:pPr>
        <w:pStyle w:val="BodyText"/>
        <w:spacing w:line="240" w:lineRule="auto"/>
        <w:rPr>
          <w:rFonts w:ascii="Arial" w:hAnsi="Arial"/>
          <w:sz w:val="24"/>
          <w:szCs w:val="24"/>
        </w:rPr>
      </w:pPr>
      <w:r>
        <w:rPr>
          <w:rFonts w:ascii="Arial" w:hAnsi="Arial" w:cs="Arial"/>
          <w:sz w:val="24"/>
          <w:szCs w:val="24"/>
        </w:rPr>
        <w:t>It is true there was a case of rape involving a deaf girl who was not assisted by an interpreter. It was a non-government organization that handled her case. She did not seek assistance fr</w:t>
      </w:r>
      <w:r>
        <w:rPr>
          <w:rFonts w:ascii="Arial" w:hAnsi="Arial" w:cs="Arial"/>
          <w:sz w:val="24"/>
          <w:szCs w:val="24"/>
        </w:rPr>
        <w:t>om the State. This happened 12 years ago. Subsequently, the Supreme Court issued Circular 89-2007 which allows lower courts to request interpreters from the Office of the Court Administration to be paid by the Court. A lower court may hire local interprete</w:t>
      </w:r>
      <w:r>
        <w:rPr>
          <w:rFonts w:ascii="Arial" w:hAnsi="Arial" w:cs="Arial"/>
          <w:sz w:val="24"/>
          <w:szCs w:val="24"/>
        </w:rPr>
        <w:t>rs or request the National Council on Disability Affairs to provide a list of accredited sign language speaker from which the court may choose.</w:t>
      </w:r>
    </w:p>
    <w:p w:rsidR="00980E52" w:rsidRDefault="003C1A0A">
      <w:pPr>
        <w:pStyle w:val="ListParagraph"/>
        <w:spacing w:line="240" w:lineRule="auto"/>
        <w:rPr>
          <w:rFonts w:ascii="Arial" w:hAnsi="Arial"/>
          <w:sz w:val="24"/>
          <w:szCs w:val="24"/>
        </w:rPr>
      </w:pPr>
      <w:r>
        <w:rPr>
          <w:rFonts w:ascii="Arial" w:hAnsi="Arial" w:cs="Arial"/>
          <w:sz w:val="24"/>
          <w:szCs w:val="24"/>
        </w:rPr>
        <w:t xml:space="preserve">From 2008 – 2016, thirty-nine (39) sign language interpreters were hired by twenty-eight Regional Trial Courts, and four (4) sign language interpreters were hired by first level courts. The services of the interpreters were engaged </w:t>
      </w:r>
      <w:r>
        <w:rPr>
          <w:rFonts w:ascii="Arial" w:hAnsi="Arial" w:cs="Arial"/>
          <w:sz w:val="24"/>
          <w:szCs w:val="24"/>
        </w:rPr>
        <w:t>as needed</w:t>
      </w:r>
      <w:r>
        <w:rPr>
          <w:rFonts w:ascii="Arial" w:hAnsi="Arial" w:cs="Arial"/>
          <w:sz w:val="24"/>
          <w:szCs w:val="24"/>
        </w:rPr>
        <w:t xml:space="preserve"> in different c</w:t>
      </w:r>
      <w:r>
        <w:rPr>
          <w:rFonts w:ascii="Arial" w:hAnsi="Arial" w:cs="Arial"/>
          <w:sz w:val="24"/>
          <w:szCs w:val="24"/>
        </w:rPr>
        <w:t>ases involving deaf parties and witnesses.</w:t>
      </w:r>
    </w:p>
    <w:p w:rsidR="00980E52" w:rsidRDefault="003C1A0A">
      <w:pPr>
        <w:pStyle w:val="ListParagraph1"/>
        <w:spacing w:line="240" w:lineRule="auto"/>
        <w:rPr>
          <w:rFonts w:ascii="Arial" w:hAnsi="Arial"/>
          <w:sz w:val="24"/>
          <w:szCs w:val="24"/>
        </w:rPr>
      </w:pPr>
      <w:r>
        <w:rPr>
          <w:rFonts w:ascii="Arial" w:hAnsi="Arial" w:cs="Arial"/>
          <w:sz w:val="24"/>
          <w:szCs w:val="24"/>
          <w:lang w:val="en-PH"/>
        </w:rPr>
        <w:lastRenderedPageBreak/>
        <w:t xml:space="preserve">From January 2017 to the first quarter of 2018, the Office of the Court Administrator of the Supreme Court received nine (9) requests for the hiring of sign language interpreters. </w:t>
      </w:r>
    </w:p>
    <w:p w:rsidR="00980E52" w:rsidRDefault="00980E52">
      <w:pPr>
        <w:pStyle w:val="ListParagraph1"/>
        <w:spacing w:line="240" w:lineRule="auto"/>
        <w:rPr>
          <w:rFonts w:ascii="Arial" w:hAnsi="Arial" w:cs="Arial"/>
          <w:sz w:val="24"/>
          <w:szCs w:val="24"/>
          <w:lang w:val="en-PH"/>
        </w:rPr>
      </w:pPr>
    </w:p>
    <w:p w:rsidR="00980E52" w:rsidRDefault="003C1A0A">
      <w:pPr>
        <w:pStyle w:val="ListParagraph1"/>
        <w:spacing w:line="240" w:lineRule="auto"/>
        <w:rPr>
          <w:rFonts w:ascii="Arial" w:hAnsi="Arial"/>
          <w:sz w:val="24"/>
          <w:szCs w:val="24"/>
        </w:rPr>
      </w:pPr>
      <w:r>
        <w:rPr>
          <w:rFonts w:ascii="Arial" w:hAnsi="Arial" w:cs="Arial"/>
          <w:sz w:val="24"/>
          <w:szCs w:val="24"/>
          <w:lang w:val="en-PH"/>
        </w:rPr>
        <w:t>Furthermore, the State, through</w:t>
      </w:r>
      <w:r>
        <w:rPr>
          <w:rFonts w:ascii="Arial" w:hAnsi="Arial" w:cs="Arial"/>
          <w:sz w:val="24"/>
          <w:szCs w:val="24"/>
          <w:lang w:val="en-PH"/>
        </w:rPr>
        <w:t xml:space="preserve"> the National Council on Disability Affairs, has produced a manual on sign language to assist service providers in effectively communicating with deaf persons.</w:t>
      </w:r>
    </w:p>
    <w:p w:rsidR="00980E52" w:rsidRDefault="003C1A0A">
      <w:pPr>
        <w:pStyle w:val="BodyText"/>
        <w:spacing w:line="240" w:lineRule="auto"/>
        <w:rPr>
          <w:rFonts w:ascii="Arial" w:hAnsi="Arial" w:cs="Arial"/>
          <w:sz w:val="24"/>
          <w:szCs w:val="24"/>
        </w:rPr>
      </w:pPr>
      <w:r>
        <w:rPr>
          <w:rFonts w:ascii="Arial" w:hAnsi="Arial" w:cs="Arial"/>
          <w:sz w:val="24"/>
          <w:szCs w:val="24"/>
          <w:lang w:val="en-SG"/>
        </w:rPr>
        <w:t>There is now a pending bill in Congress declaring Filipino sign language as the national sign la</w:t>
      </w:r>
      <w:r>
        <w:rPr>
          <w:rFonts w:ascii="Arial" w:hAnsi="Arial" w:cs="Arial"/>
          <w:sz w:val="24"/>
          <w:szCs w:val="24"/>
          <w:lang w:val="en-SG"/>
        </w:rPr>
        <w:t>nguage of the Filipino deaf and the official language of the government in all transactions involving the deaf, and mandating its use in schools, broadcast media and workplaces. This effectively makes it mandatory for courts to provide the services of an i</w:t>
      </w:r>
      <w:r>
        <w:rPr>
          <w:rFonts w:ascii="Arial" w:hAnsi="Arial" w:cs="Arial"/>
          <w:sz w:val="24"/>
          <w:szCs w:val="24"/>
          <w:lang w:val="en-SG"/>
        </w:rPr>
        <w:t>nterpreter in cases involving the deaf.</w:t>
      </w:r>
    </w:p>
    <w:p w:rsidR="00980E52" w:rsidRDefault="003C1A0A">
      <w:pPr>
        <w:spacing w:after="0" w:line="240" w:lineRule="auto"/>
        <w:rPr>
          <w:rFonts w:ascii="Arial" w:hAnsi="Arial"/>
          <w:sz w:val="24"/>
          <w:szCs w:val="24"/>
        </w:rPr>
      </w:pPr>
      <w:r>
        <w:rPr>
          <w:rFonts w:ascii="Arial" w:hAnsi="Arial" w:cs="Arial"/>
          <w:b/>
          <w:sz w:val="24"/>
          <w:szCs w:val="24"/>
        </w:rPr>
        <w:t xml:space="preserve">On the pilot Personal Assistance Services </w:t>
      </w:r>
      <w:r>
        <w:rPr>
          <w:rFonts w:ascii="Arial" w:hAnsi="Arial" w:cs="Arial"/>
          <w:i/>
          <w:sz w:val="24"/>
          <w:szCs w:val="24"/>
        </w:rPr>
        <w:t>(Submission from the National Council on Disability Affairs)</w:t>
      </w:r>
    </w:p>
    <w:p w:rsidR="00980E52" w:rsidRDefault="00980E52">
      <w:pPr>
        <w:spacing w:after="0" w:line="240" w:lineRule="auto"/>
        <w:rPr>
          <w:rFonts w:cs="Arial"/>
          <w:i/>
        </w:rPr>
      </w:pPr>
    </w:p>
    <w:p w:rsidR="00980E52" w:rsidRDefault="003C1A0A">
      <w:pPr>
        <w:spacing w:after="0" w:line="240" w:lineRule="auto"/>
        <w:rPr>
          <w:rFonts w:ascii="Arial" w:hAnsi="Arial"/>
          <w:sz w:val="24"/>
          <w:szCs w:val="24"/>
        </w:rPr>
      </w:pPr>
      <w:r>
        <w:rPr>
          <w:rFonts w:ascii="Arial" w:hAnsi="Arial" w:cs="Arial"/>
          <w:b/>
          <w:sz w:val="24"/>
          <w:szCs w:val="24"/>
        </w:rPr>
        <w:t xml:space="preserve">Data on population of persons with disabilities under institutional care </w:t>
      </w:r>
      <w:r>
        <w:rPr>
          <w:rFonts w:ascii="Arial" w:hAnsi="Arial" w:cs="Arial"/>
          <w:i/>
          <w:sz w:val="24"/>
          <w:szCs w:val="24"/>
        </w:rPr>
        <w:t>(Submission from the Department of Health)</w:t>
      </w:r>
    </w:p>
    <w:p w:rsidR="00980E52" w:rsidRDefault="00980E52">
      <w:pPr>
        <w:spacing w:after="0" w:line="240" w:lineRule="auto"/>
        <w:rPr>
          <w:rFonts w:ascii="Arial" w:hAnsi="Arial" w:cs="Arial"/>
          <w:b/>
          <w:sz w:val="24"/>
          <w:szCs w:val="24"/>
        </w:rPr>
      </w:pPr>
    </w:p>
    <w:p w:rsidR="00980E52" w:rsidRDefault="00980E52">
      <w:pPr>
        <w:spacing w:after="0" w:line="240" w:lineRule="auto"/>
        <w:rPr>
          <w:rFonts w:ascii="Arial" w:hAnsi="Arial" w:cs="Arial"/>
          <w:b/>
          <w:sz w:val="24"/>
          <w:szCs w:val="24"/>
        </w:rPr>
      </w:pPr>
    </w:p>
    <w:p w:rsidR="00980E52" w:rsidRDefault="003C1A0A">
      <w:pPr>
        <w:spacing w:after="0" w:line="240" w:lineRule="auto"/>
        <w:rPr>
          <w:rFonts w:ascii="Arial" w:hAnsi="Arial" w:cs="Arial"/>
          <w:b/>
          <w:sz w:val="24"/>
          <w:szCs w:val="24"/>
        </w:rPr>
      </w:pPr>
      <w:r>
        <w:rPr>
          <w:rFonts w:ascii="Arial" w:hAnsi="Arial" w:cs="Arial"/>
          <w:b/>
          <w:sz w:val="24"/>
          <w:szCs w:val="24"/>
        </w:rPr>
        <w:t xml:space="preserve">Relevant figures as to application of the so-called reasonable accommodation </w:t>
      </w:r>
      <w:r>
        <w:rPr>
          <w:rFonts w:ascii="Arial" w:hAnsi="Arial" w:cs="Arial"/>
          <w:b/>
          <w:i/>
          <w:sz w:val="24"/>
          <w:szCs w:val="24"/>
        </w:rPr>
        <w:t>(Submission from the Department of Social Welfare and Develop</w:t>
      </w:r>
      <w:r>
        <w:rPr>
          <w:rFonts w:ascii="Arial" w:hAnsi="Arial" w:cs="Arial"/>
          <w:b/>
          <w:i/>
          <w:sz w:val="24"/>
          <w:szCs w:val="24"/>
        </w:rPr>
        <w:t>ment)</w:t>
      </w:r>
    </w:p>
    <w:p w:rsidR="00980E52" w:rsidRDefault="00980E52">
      <w:pPr>
        <w:pStyle w:val="ListParagraph"/>
        <w:spacing w:line="240" w:lineRule="auto"/>
        <w:rPr>
          <w:rFonts w:ascii="Arial" w:hAnsi="Arial" w:cs="Arial"/>
          <w:b/>
          <w:i/>
          <w:sz w:val="24"/>
          <w:szCs w:val="24"/>
        </w:rPr>
      </w:pPr>
    </w:p>
    <w:p w:rsidR="00980E52" w:rsidRDefault="00980E52">
      <w:pPr>
        <w:pStyle w:val="ListParagraph"/>
        <w:spacing w:line="240" w:lineRule="auto"/>
        <w:rPr>
          <w:rFonts w:ascii="Arial" w:hAnsi="Arial" w:cs="Arial"/>
          <w:b/>
          <w:i/>
          <w:sz w:val="24"/>
          <w:szCs w:val="24"/>
        </w:rPr>
      </w:pPr>
    </w:p>
    <w:p w:rsidR="00980E52" w:rsidRDefault="00980E52">
      <w:pPr>
        <w:pStyle w:val="ListParagraph"/>
        <w:spacing w:line="240" w:lineRule="auto"/>
        <w:rPr>
          <w:rFonts w:ascii="Arial" w:hAnsi="Arial" w:cs="Arial"/>
          <w:b/>
          <w:i/>
          <w:sz w:val="24"/>
          <w:szCs w:val="24"/>
        </w:rPr>
      </w:pPr>
    </w:p>
    <w:p w:rsidR="00980E52" w:rsidRDefault="00980E52">
      <w:pPr>
        <w:pStyle w:val="ListParagraph"/>
        <w:spacing w:line="240" w:lineRule="auto"/>
        <w:rPr>
          <w:rFonts w:ascii="Arial" w:hAnsi="Arial" w:cs="Arial"/>
          <w:b/>
          <w:i/>
          <w:sz w:val="24"/>
          <w:szCs w:val="24"/>
        </w:rPr>
      </w:pPr>
    </w:p>
    <w:p w:rsidR="00980E52" w:rsidRDefault="00980E52">
      <w:pPr>
        <w:pStyle w:val="ListParagraph"/>
        <w:spacing w:line="240" w:lineRule="auto"/>
        <w:rPr>
          <w:rFonts w:ascii="Arial" w:hAnsi="Arial" w:cs="Arial"/>
          <w:b/>
          <w:i/>
          <w:sz w:val="24"/>
          <w:szCs w:val="24"/>
        </w:rPr>
      </w:pPr>
    </w:p>
    <w:p w:rsidR="00980E52" w:rsidRDefault="00980E52">
      <w:pPr>
        <w:pStyle w:val="ListParagraph"/>
        <w:spacing w:line="240" w:lineRule="auto"/>
        <w:rPr>
          <w:rFonts w:ascii="Arial" w:hAnsi="Arial" w:cs="Arial"/>
          <w:b/>
          <w:i/>
          <w:sz w:val="24"/>
          <w:szCs w:val="24"/>
        </w:rPr>
      </w:pPr>
    </w:p>
    <w:p w:rsidR="00980E52" w:rsidRDefault="00980E52">
      <w:pPr>
        <w:pStyle w:val="ListParagraph"/>
        <w:spacing w:line="240" w:lineRule="auto"/>
        <w:rPr>
          <w:rFonts w:ascii="Arial" w:hAnsi="Arial" w:cs="Arial"/>
          <w:b/>
          <w:i/>
          <w:sz w:val="24"/>
          <w:szCs w:val="24"/>
        </w:rPr>
      </w:pPr>
    </w:p>
    <w:p w:rsidR="00980E52" w:rsidRDefault="00980E52">
      <w:pPr>
        <w:pStyle w:val="ListParagraph"/>
        <w:spacing w:line="240" w:lineRule="auto"/>
        <w:rPr>
          <w:rFonts w:ascii="Arial" w:hAnsi="Arial" w:cs="Arial"/>
          <w:b/>
          <w:i/>
          <w:sz w:val="24"/>
          <w:szCs w:val="24"/>
        </w:rPr>
      </w:pPr>
    </w:p>
    <w:p w:rsidR="00980E52" w:rsidRDefault="00980E52">
      <w:pPr>
        <w:spacing w:after="0" w:line="240" w:lineRule="auto"/>
        <w:rPr>
          <w:rFonts w:ascii="Arial" w:hAnsi="Arial" w:cs="Arial"/>
          <w:i/>
          <w:sz w:val="24"/>
          <w:szCs w:val="24"/>
        </w:rPr>
      </w:pPr>
    </w:p>
    <w:p w:rsidR="00980E52" w:rsidRDefault="00980E52">
      <w:pPr>
        <w:spacing w:after="0" w:line="240" w:lineRule="auto"/>
        <w:rPr>
          <w:rFonts w:ascii="Arial" w:hAnsi="Arial"/>
          <w:sz w:val="24"/>
          <w:szCs w:val="24"/>
        </w:rPr>
      </w:pPr>
    </w:p>
    <w:sectPr w:rsidR="00980E52">
      <w:pgSz w:w="12240" w:h="15840"/>
      <w:pgMar w:top="1440" w:right="1440" w:bottom="1440" w:left="1440" w:header="0" w:footer="0" w:gutter="0"/>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OpenSymbol">
    <w:altName w:val="Segoe UI Symbol"/>
    <w:charset w:val="02"/>
    <w:family w:val="auto"/>
    <w:pitch w:val="default"/>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60216"/>
    <w:multiLevelType w:val="multilevel"/>
    <w:tmpl w:val="4C9EB37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3FB8475A"/>
    <w:multiLevelType w:val="multilevel"/>
    <w:tmpl w:val="114E5AE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E52"/>
    <w:rsid w:val="003C1A0A"/>
    <w:rsid w:val="004B0584"/>
    <w:rsid w:val="00980E52"/>
    <w:rsid w:val="00E72374"/>
  </w:rsids>
  <m:mathPr>
    <m:mathFont m:val="Cambria Math"/>
    <m:brkBin m:val="before"/>
    <m:brkBinSub m:val="--"/>
    <m:smallFrac m:val="0"/>
    <m:dispDef/>
    <m:lMargin m:val="0"/>
    <m:rMargin m:val="0"/>
    <m:defJc m:val="centerGroup"/>
    <m:wrapIndent m:val="1440"/>
    <m:intLim m:val="subSup"/>
    <m:naryLim m:val="undOvr"/>
  </m:mathPr>
  <w:themeFontLang w:val="en-PH"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3F66F"/>
  <w15:docId w15:val="{EDAE990E-0051-4358-8E75-4A1ED54F8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PH"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7A1A"/>
    <w:pPr>
      <w:spacing w:after="200" w:line="276" w:lineRule="auto"/>
    </w:pPr>
    <w:rPr>
      <w:rFont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ingleTxtGChar">
    <w:name w:val="_ Single Txt_G Char"/>
    <w:link w:val="SingleTxtG"/>
    <w:qFormat/>
    <w:rsid w:val="00A87A1A"/>
    <w:rPr>
      <w:rFonts w:ascii="Times New Roman" w:eastAsia="SimSun" w:hAnsi="Times New Roman" w:cs="Times New Roman"/>
      <w:sz w:val="20"/>
      <w:szCs w:val="20"/>
      <w:lang w:val="en-GB" w:eastAsia="zh-CN"/>
    </w:rPr>
  </w:style>
  <w:style w:type="character" w:customStyle="1" w:styleId="ListLabel1">
    <w:name w:val="ListLabel 1"/>
    <w:qFormat/>
    <w:rPr>
      <w:b/>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Bullets">
    <w:name w:val="Bullets"/>
    <w:qFormat/>
    <w:rPr>
      <w:rFonts w:ascii="OpenSymbol" w:eastAsia="OpenSymbol" w:hAnsi="OpenSymbol" w:cs="OpenSymbol"/>
    </w:rPr>
  </w:style>
  <w:style w:type="character" w:customStyle="1" w:styleId="InternetLink">
    <w:name w:val="Internet Link"/>
    <w:rPr>
      <w:color w:val="000080"/>
      <w:u w:val="single"/>
      <w:lang/>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styleId="FootnoteReference">
    <w:name w:val="footnote reference"/>
    <w:basedOn w:val="DefaultParagraphFont"/>
    <w:qFormat/>
    <w:rPr>
      <w:vertAlign w:val="superscript"/>
    </w:rPr>
  </w:style>
  <w:style w:type="character" w:customStyle="1" w:styleId="FootnoteCharacters">
    <w:name w:val="Footnote Characters"/>
    <w:qFormat/>
  </w:style>
  <w:style w:type="character" w:customStyle="1" w:styleId="FootnoteAnchor">
    <w:name w:val="Footnote Anchor"/>
    <w:rPr>
      <w:vertAlign w:val="superscript"/>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88"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customStyle="1" w:styleId="SingleTxtG">
    <w:name w:val="_ Single Txt_G"/>
    <w:basedOn w:val="Normal"/>
    <w:link w:val="SingleTxtGChar"/>
    <w:qFormat/>
    <w:rsid w:val="00A87A1A"/>
    <w:pPr>
      <w:suppressAutoHyphens/>
      <w:spacing w:after="120" w:line="240" w:lineRule="atLeast"/>
      <w:ind w:left="1134" w:right="1134"/>
      <w:jc w:val="both"/>
    </w:pPr>
    <w:rPr>
      <w:rFonts w:ascii="Times New Roman" w:eastAsia="SimSun" w:hAnsi="Times New Roman"/>
      <w:sz w:val="20"/>
      <w:szCs w:val="20"/>
      <w:lang w:val="en-GB" w:eastAsia="zh-CN"/>
    </w:rPr>
  </w:style>
  <w:style w:type="paragraph" w:styleId="ListParagraph">
    <w:name w:val="List Paragraph"/>
    <w:basedOn w:val="Normal"/>
    <w:uiPriority w:val="34"/>
    <w:qFormat/>
    <w:rsid w:val="00A87A1A"/>
    <w:pPr>
      <w:ind w:left="720"/>
      <w:contextualSpacing/>
    </w:pPr>
  </w:style>
  <w:style w:type="paragraph" w:customStyle="1" w:styleId="Default">
    <w:name w:val="Default"/>
    <w:qFormat/>
    <w:rsid w:val="00A87A1A"/>
    <w:rPr>
      <w:rFonts w:ascii="Arial" w:eastAsia="Calibri" w:hAnsi="Arial" w:cs="Arial"/>
      <w:color w:val="000000"/>
      <w:sz w:val="24"/>
      <w:szCs w:val="24"/>
    </w:rPr>
  </w:style>
  <w:style w:type="paragraph" w:customStyle="1" w:styleId="ListParagraph1">
    <w:name w:val="List Paragraph1"/>
    <w:basedOn w:val="Normal"/>
    <w:qFormat/>
    <w:pPr>
      <w:ind w:left="720"/>
      <w:contextualSpacing/>
    </w:pPr>
    <w:rPr>
      <w:rFonts w:ascii="Calibri" w:eastAsia="Calibri" w:hAnsi="Calibri"/>
      <w:lang w:val="ru-RU"/>
    </w:rPr>
  </w:style>
  <w:style w:type="paragraph" w:styleId="FootnoteText">
    <w:name w:val="footnote text"/>
    <w:basedOn w:val="Normal"/>
    <w:qFormat/>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FCF89D-58A1-4952-B87A-62E14BFA2BE1}"/>
</file>

<file path=customXml/itemProps2.xml><?xml version="1.0" encoding="utf-8"?>
<ds:datastoreItem xmlns:ds="http://schemas.openxmlformats.org/officeDocument/2006/customXml" ds:itemID="{7E2D1812-669C-497C-BF35-61A47878DCB6}"/>
</file>

<file path=customXml/itemProps3.xml><?xml version="1.0" encoding="utf-8"?>
<ds:datastoreItem xmlns:ds="http://schemas.openxmlformats.org/officeDocument/2006/customXml" ds:itemID="{1DC78F99-CAD8-422F-A068-89213A4F0358}"/>
</file>

<file path=customXml/itemProps4.xml><?xml version="1.0" encoding="utf-8"?>
<ds:datastoreItem xmlns:ds="http://schemas.openxmlformats.org/officeDocument/2006/customXml" ds:itemID="{8B9CDAEB-B5C0-4DF6-98E9-5D5DC10C93EB}"/>
</file>

<file path=docProps/app.xml><?xml version="1.0" encoding="utf-8"?>
<Properties xmlns="http://schemas.openxmlformats.org/officeDocument/2006/extended-properties" xmlns:vt="http://schemas.openxmlformats.org/officeDocument/2006/docPropsVTypes">
  <Template>Normal</Template>
  <TotalTime>1</TotalTime>
  <Pages>7</Pages>
  <Words>2750</Words>
  <Characters>15675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dc:creator>
  <dc:description/>
  <cp:lastModifiedBy>Chona</cp:lastModifiedBy>
  <cp:revision>3</cp:revision>
  <dcterms:created xsi:type="dcterms:W3CDTF">2018-09-14T10:03:00Z</dcterms:created>
  <dcterms:modified xsi:type="dcterms:W3CDTF">2018-09-14T10:04:00Z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0x010100A55E3C1D809DFD4CA245D0C6A65A453A</vt:lpwstr>
  </property>
</Properties>
</file>