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8E5F6" w14:textId="77777777" w:rsidR="00350493" w:rsidRPr="00B229C8" w:rsidRDefault="00896A0C">
      <w:pPr>
        <w:rPr>
          <w:rFonts w:ascii="Arial Narrow" w:eastAsia="Arial Narrow" w:hAnsi="Arial Narrow" w:cs="Arial Narrow"/>
          <w:sz w:val="24"/>
          <w:szCs w:val="24"/>
        </w:rPr>
      </w:pPr>
      <w:r w:rsidRPr="00B229C8">
        <w:rPr>
          <w:rFonts w:ascii="Arial Narrow" w:eastAsia="Arial Narrow" w:hAnsi="Arial Narrow" w:cs="Arial Narrow"/>
          <w:noProof/>
          <w:sz w:val="24"/>
          <w:szCs w:val="24"/>
        </w:rPr>
        <w:drawing>
          <wp:anchor distT="114300" distB="114300" distL="114300" distR="114300" simplePos="0" relativeHeight="251658240" behindDoc="0" locked="0" layoutInCell="1" hidden="0" allowOverlap="1" wp14:anchorId="0A10A631" wp14:editId="3BC45083">
            <wp:simplePos x="0" y="0"/>
            <wp:positionH relativeFrom="margin">
              <wp:posOffset>1934528</wp:posOffset>
            </wp:positionH>
            <wp:positionV relativeFrom="page">
              <wp:posOffset>836448</wp:posOffset>
            </wp:positionV>
            <wp:extent cx="1652586" cy="973302"/>
            <wp:effectExtent l="0" t="0" r="0" b="0"/>
            <wp:wrapNone/>
            <wp:docPr id="65" name="image1.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Logotipo&#10;&#10;El contenido generado por IA puede ser incorrecto."/>
                    <pic:cNvPicPr preferRelativeResize="0"/>
                  </pic:nvPicPr>
                  <pic:blipFill>
                    <a:blip r:embed="rId8"/>
                    <a:srcRect t="14992" b="12112"/>
                    <a:stretch>
                      <a:fillRect/>
                    </a:stretch>
                  </pic:blipFill>
                  <pic:spPr>
                    <a:xfrm>
                      <a:off x="0" y="0"/>
                      <a:ext cx="1652586" cy="973302"/>
                    </a:xfrm>
                    <a:prstGeom prst="rect">
                      <a:avLst/>
                    </a:prstGeom>
                    <a:ln/>
                  </pic:spPr>
                </pic:pic>
              </a:graphicData>
            </a:graphic>
          </wp:anchor>
        </w:drawing>
      </w:r>
    </w:p>
    <w:p w14:paraId="4D1ADD44" w14:textId="77777777" w:rsidR="00350493" w:rsidRPr="00B229C8" w:rsidRDefault="00350493">
      <w:pPr>
        <w:rPr>
          <w:rFonts w:ascii="Arial Narrow" w:eastAsia="Arial Narrow" w:hAnsi="Arial Narrow" w:cs="Arial Narrow"/>
          <w:sz w:val="24"/>
          <w:szCs w:val="24"/>
        </w:rPr>
      </w:pPr>
    </w:p>
    <w:p w14:paraId="1AA75DCF" w14:textId="77777777" w:rsidR="00350493" w:rsidRPr="00B229C8" w:rsidRDefault="00350493">
      <w:pPr>
        <w:rPr>
          <w:rFonts w:ascii="Arial Narrow" w:eastAsia="Arial Narrow" w:hAnsi="Arial Narrow" w:cs="Arial Narrow"/>
          <w:sz w:val="24"/>
          <w:szCs w:val="24"/>
        </w:rPr>
      </w:pPr>
    </w:p>
    <w:p w14:paraId="21C69B74" w14:textId="77777777" w:rsidR="00350493" w:rsidRPr="00B229C8" w:rsidRDefault="00350493">
      <w:pPr>
        <w:rPr>
          <w:rFonts w:ascii="Arial Narrow" w:eastAsia="Arial Narrow" w:hAnsi="Arial Narrow" w:cs="Arial Narrow"/>
          <w:sz w:val="24"/>
          <w:szCs w:val="24"/>
        </w:rPr>
      </w:pPr>
    </w:p>
    <w:p w14:paraId="5B466F08" w14:textId="77777777" w:rsidR="00350493" w:rsidRPr="00B229C8" w:rsidRDefault="00896A0C">
      <w:pPr>
        <w:spacing w:after="0" w:line="240" w:lineRule="auto"/>
        <w:ind w:left="4366"/>
        <w:jc w:val="right"/>
        <w:rPr>
          <w:rFonts w:ascii="Arial Narrow" w:eastAsia="Arial Narrow" w:hAnsi="Arial Narrow" w:cs="Arial Narrow"/>
          <w:b/>
          <w:color w:val="000000"/>
          <w:sz w:val="24"/>
          <w:szCs w:val="24"/>
        </w:rPr>
      </w:pPr>
      <w:r w:rsidRPr="00B229C8">
        <w:rPr>
          <w:rFonts w:ascii="Arial Narrow" w:eastAsia="Arial Narrow" w:hAnsi="Arial Narrow" w:cs="Arial Narrow"/>
          <w:b/>
          <w:color w:val="000000"/>
          <w:sz w:val="24"/>
          <w:szCs w:val="24"/>
        </w:rPr>
        <w:t xml:space="preserve">Ciudad de México, </w:t>
      </w:r>
      <w:r w:rsidRPr="00B229C8">
        <w:rPr>
          <w:rFonts w:ascii="Arial Narrow" w:eastAsia="Arial Narrow" w:hAnsi="Arial Narrow" w:cs="Arial Narrow"/>
          <w:b/>
          <w:sz w:val="24"/>
          <w:szCs w:val="24"/>
        </w:rPr>
        <w:t>19</w:t>
      </w:r>
      <w:r w:rsidRPr="00B229C8">
        <w:rPr>
          <w:rFonts w:ascii="Arial Narrow" w:eastAsia="Arial Narrow" w:hAnsi="Arial Narrow" w:cs="Arial Narrow"/>
          <w:b/>
          <w:color w:val="000000"/>
          <w:sz w:val="24"/>
          <w:szCs w:val="24"/>
        </w:rPr>
        <w:t xml:space="preserve"> de mayo de 2025.</w:t>
      </w:r>
    </w:p>
    <w:p w14:paraId="381E6118" w14:textId="77777777" w:rsidR="00350493" w:rsidRPr="00B229C8" w:rsidRDefault="00350493">
      <w:pPr>
        <w:spacing w:after="0" w:line="240" w:lineRule="auto"/>
        <w:ind w:left="4366"/>
        <w:jc w:val="right"/>
        <w:rPr>
          <w:rFonts w:ascii="Arial Narrow" w:eastAsia="Arial Narrow" w:hAnsi="Arial Narrow" w:cs="Arial Narrow"/>
          <w:b/>
          <w:color w:val="000000"/>
          <w:sz w:val="24"/>
          <w:szCs w:val="24"/>
        </w:rPr>
      </w:pPr>
    </w:p>
    <w:p w14:paraId="007FB1BC" w14:textId="1DC0F772" w:rsidR="00350493" w:rsidRPr="00B229C8" w:rsidRDefault="00301F6E">
      <w:pPr>
        <w:ind w:left="4248" w:firstLine="118"/>
        <w:jc w:val="right"/>
        <w:rPr>
          <w:rFonts w:ascii="Arial Narrow" w:eastAsia="Arial Narrow" w:hAnsi="Arial Narrow" w:cs="Arial Narrow"/>
          <w:b/>
          <w:color w:val="000000"/>
          <w:sz w:val="24"/>
          <w:szCs w:val="24"/>
        </w:rPr>
      </w:pPr>
      <w:r>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 xml:space="preserve"> </w:t>
      </w:r>
      <w:r w:rsidR="00896A0C" w:rsidRPr="00B229C8">
        <w:rPr>
          <w:rFonts w:ascii="Arial Narrow" w:eastAsia="Arial Narrow" w:hAnsi="Arial Narrow" w:cs="Arial Narrow"/>
          <w:b/>
          <w:color w:val="000000"/>
          <w:sz w:val="24"/>
          <w:szCs w:val="24"/>
        </w:rPr>
        <w:t>REF.: Contribución sobre la consideración de México ante la CEDAW en el marco del 91° periodo de sesiones.</w:t>
      </w:r>
    </w:p>
    <w:p w14:paraId="3DD22EDF" w14:textId="77777777" w:rsidR="00350493" w:rsidRPr="00B229C8" w:rsidRDefault="00350493">
      <w:pPr>
        <w:ind w:left="4248" w:firstLine="118"/>
        <w:jc w:val="right"/>
        <w:rPr>
          <w:rFonts w:ascii="Arial Narrow" w:eastAsia="Arial Narrow" w:hAnsi="Arial Narrow" w:cs="Arial Narrow"/>
          <w:b/>
          <w:color w:val="000000"/>
          <w:sz w:val="24"/>
          <w:szCs w:val="24"/>
        </w:rPr>
      </w:pPr>
    </w:p>
    <w:p w14:paraId="605582BC" w14:textId="2DC9D658" w:rsidR="00350493" w:rsidRPr="00B229C8" w:rsidRDefault="006A6455">
      <w:pPr>
        <w:spacing w:after="0" w:line="240" w:lineRule="auto"/>
        <w:rPr>
          <w:rFonts w:ascii="Arial Narrow" w:eastAsia="Arial Narrow" w:hAnsi="Arial Narrow" w:cs="Arial Narrow"/>
          <w:b/>
          <w:color w:val="000000"/>
          <w:sz w:val="24"/>
          <w:szCs w:val="24"/>
        </w:rPr>
      </w:pPr>
      <w:sdt>
        <w:sdtPr>
          <w:rPr>
            <w:rFonts w:ascii="Arial Narrow" w:hAnsi="Arial Narrow"/>
            <w:sz w:val="24"/>
            <w:szCs w:val="24"/>
          </w:rPr>
          <w:tag w:val="goog_rdk_0"/>
          <w:id w:val="1485129768"/>
        </w:sdtPr>
        <w:sdtEndPr/>
        <w:sdtContent>
          <w:r w:rsidR="00896A0C" w:rsidRPr="00B229C8">
            <w:rPr>
              <w:rFonts w:ascii="Arial Narrow" w:eastAsia="Arial" w:hAnsi="Arial Narrow" w:cs="Arial"/>
              <w:b/>
              <w:color w:val="000000"/>
              <w:sz w:val="24"/>
              <w:szCs w:val="24"/>
            </w:rPr>
            <w:t>Sra. Ana Peláez Narváez</w:t>
          </w:r>
          <w:r w:rsidR="00896A0C" w:rsidRPr="00B229C8">
            <w:rPr>
              <w:rFonts w:ascii="Arial Narrow" w:eastAsia="Arial" w:hAnsi="Arial Narrow" w:cs="Arial"/>
              <w:b/>
              <w:color w:val="000000"/>
              <w:sz w:val="24"/>
              <w:szCs w:val="24"/>
            </w:rPr>
            <w:br/>
          </w:r>
        </w:sdtContent>
      </w:sdt>
      <w:r w:rsidR="00896A0C" w:rsidRPr="00B229C8">
        <w:rPr>
          <w:rFonts w:ascii="Arial Narrow" w:eastAsia="Arial Narrow" w:hAnsi="Arial Narrow" w:cs="Arial Narrow"/>
          <w:b/>
          <w:color w:val="000000"/>
          <w:sz w:val="24"/>
          <w:szCs w:val="24"/>
        </w:rPr>
        <w:t xml:space="preserve">Comité para la Eliminación de la Discriminación contra la Mujer </w:t>
      </w:r>
    </w:p>
    <w:p w14:paraId="4B855D5C" w14:textId="77777777" w:rsidR="00350493" w:rsidRPr="00B229C8" w:rsidRDefault="00350493">
      <w:pPr>
        <w:spacing w:after="0" w:line="240" w:lineRule="auto"/>
        <w:rPr>
          <w:rFonts w:ascii="Arial Narrow" w:eastAsia="Arial Narrow" w:hAnsi="Arial Narrow" w:cs="Arial Narrow"/>
          <w:b/>
          <w:color w:val="000000"/>
          <w:sz w:val="24"/>
          <w:szCs w:val="24"/>
        </w:rPr>
      </w:pPr>
    </w:p>
    <w:p w14:paraId="565B5DF3" w14:textId="10839902"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color w:val="000000"/>
          <w:sz w:val="24"/>
          <w:szCs w:val="24"/>
        </w:rPr>
        <w:t>Reciba un cordial saludo del Centro de Derechos Humanos Miguel Agustín Pro Juárez A.C. (Centro Prodh), organización mexicana no gubernamental de defensa y promoción de los derechos humanos, fundada en 1988 y con Estatus Consultivo ante el Consejo Económico y Social de las Naciones Unidas desde 2001. </w:t>
      </w:r>
      <w:r w:rsidRPr="00B229C8">
        <w:rPr>
          <w:rFonts w:ascii="Arial Narrow" w:eastAsia="Arial Narrow" w:hAnsi="Arial Narrow" w:cs="Arial Narrow"/>
          <w:sz w:val="24"/>
          <w:szCs w:val="24"/>
        </w:rPr>
        <w:t>En esta ocasión, nos dirigimos a usted, y por su intermedio al Comité para la Eliminación de la Discriminación contra la Mujer (“Comité”), con el fin de allegar información de interés para la evaluación de México en el marco de la décima sustentación ante este Comité, durante su 91° Periodo de Sesiones, sobre la implementación de la Convención para la Eliminación de Todas las Formas de Discriminación contra la Mujer (CEDAW).</w:t>
      </w:r>
    </w:p>
    <w:p w14:paraId="0A3010B7" w14:textId="191F7803" w:rsidR="00350493" w:rsidRPr="00B229C8" w:rsidRDefault="00992889">
      <w:pPr>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 xml:space="preserve">Considerando </w:t>
      </w:r>
      <w:r w:rsidR="00896A0C" w:rsidRPr="00B229C8">
        <w:rPr>
          <w:rFonts w:ascii="Arial Narrow" w:eastAsia="Arial Narrow" w:hAnsi="Arial Narrow" w:cs="Arial Narrow"/>
          <w:sz w:val="24"/>
          <w:szCs w:val="24"/>
        </w:rPr>
        <w:t xml:space="preserve">la lista de cuestiones elaborada por el Comité, particularmente sobre tortura sexual, y el correspondiente informe </w:t>
      </w:r>
      <w:r>
        <w:rPr>
          <w:rFonts w:ascii="Arial Narrow" w:eastAsia="Arial Narrow" w:hAnsi="Arial Narrow" w:cs="Arial Narrow"/>
          <w:sz w:val="24"/>
          <w:szCs w:val="24"/>
        </w:rPr>
        <w:t>estatal</w:t>
      </w:r>
      <w:r w:rsidR="00896A0C" w:rsidRPr="00B229C8">
        <w:rPr>
          <w:rFonts w:ascii="Arial Narrow" w:eastAsia="Arial Narrow" w:hAnsi="Arial Narrow" w:cs="Arial Narrow"/>
          <w:sz w:val="24"/>
          <w:szCs w:val="24"/>
        </w:rPr>
        <w:t xml:space="preserve">, a continuación, brindaremos información sobre la persistencia de dicha práctica, ciertas acciones estatales en respuesta, así como los riesgos que viven las mujeres que </w:t>
      </w:r>
      <w:r w:rsidR="007248F7" w:rsidRPr="00B229C8">
        <w:rPr>
          <w:rFonts w:ascii="Arial Narrow" w:eastAsia="Arial Narrow" w:hAnsi="Arial Narrow" w:cs="Arial Narrow"/>
          <w:sz w:val="24"/>
          <w:szCs w:val="24"/>
        </w:rPr>
        <w:t>llevan</w:t>
      </w:r>
      <w:r w:rsidR="00896A0C" w:rsidRPr="00B229C8">
        <w:rPr>
          <w:rFonts w:ascii="Arial Narrow" w:eastAsia="Arial Narrow" w:hAnsi="Arial Narrow" w:cs="Arial Narrow"/>
          <w:sz w:val="24"/>
          <w:szCs w:val="24"/>
        </w:rPr>
        <w:t xml:space="preserve"> a cabo la búsqueda de personas desaparecidas</w:t>
      </w:r>
      <w:r>
        <w:rPr>
          <w:rFonts w:ascii="Arial Narrow" w:eastAsia="Arial Narrow" w:hAnsi="Arial Narrow" w:cs="Arial Narrow"/>
          <w:sz w:val="24"/>
          <w:szCs w:val="24"/>
        </w:rPr>
        <w:t xml:space="preserve"> como defensoras de derechos humanos</w:t>
      </w:r>
      <w:r w:rsidR="00896A0C" w:rsidRPr="00B229C8">
        <w:rPr>
          <w:rFonts w:ascii="Arial Narrow" w:eastAsia="Arial Narrow" w:hAnsi="Arial Narrow" w:cs="Arial Narrow"/>
          <w:sz w:val="24"/>
          <w:szCs w:val="24"/>
        </w:rPr>
        <w:t>. Así, manifestamos que el presente documento puede ser publicado en la página web del Comité con fines de divulgación pública.</w:t>
      </w:r>
    </w:p>
    <w:p w14:paraId="70FE035C" w14:textId="77777777" w:rsidR="00350493" w:rsidRPr="00B229C8" w:rsidRDefault="00350493">
      <w:pPr>
        <w:spacing w:after="0" w:line="240" w:lineRule="auto"/>
        <w:jc w:val="both"/>
        <w:rPr>
          <w:rFonts w:ascii="Arial Narrow" w:eastAsia="Arial Narrow" w:hAnsi="Arial Narrow" w:cs="Arial Narrow"/>
          <w:sz w:val="24"/>
          <w:szCs w:val="24"/>
        </w:rPr>
      </w:pPr>
    </w:p>
    <w:p w14:paraId="5BD3DA2E" w14:textId="77777777" w:rsidR="00350493" w:rsidRPr="00B229C8" w:rsidRDefault="00896A0C">
      <w:pPr>
        <w:numPr>
          <w:ilvl w:val="0"/>
          <w:numId w:val="1"/>
        </w:numPr>
        <w:pBdr>
          <w:top w:val="nil"/>
          <w:left w:val="nil"/>
          <w:bottom w:val="nil"/>
          <w:right w:val="nil"/>
          <w:between w:val="nil"/>
        </w:pBdr>
        <w:spacing w:line="278" w:lineRule="auto"/>
        <w:jc w:val="both"/>
        <w:rPr>
          <w:rFonts w:ascii="Arial Narrow" w:eastAsia="Arial Narrow" w:hAnsi="Arial Narrow" w:cs="Arial Narrow"/>
          <w:b/>
          <w:color w:val="000000"/>
          <w:sz w:val="24"/>
          <w:szCs w:val="24"/>
        </w:rPr>
      </w:pPr>
      <w:r w:rsidRPr="00B229C8">
        <w:rPr>
          <w:rFonts w:ascii="Arial Narrow" w:eastAsia="Arial Narrow" w:hAnsi="Arial Narrow" w:cs="Arial Narrow"/>
          <w:b/>
          <w:color w:val="000000"/>
          <w:sz w:val="24"/>
          <w:szCs w:val="24"/>
        </w:rPr>
        <w:t>Antecedentes</w:t>
      </w:r>
    </w:p>
    <w:p w14:paraId="07C157C7" w14:textId="4ACBF505"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En México la violencia contra las mujeres continúa siendo alarmante, expresada, entre otros, en casos de feminicidio, desapariciones, discriminación, violencia </w:t>
      </w:r>
      <w:r w:rsidR="00AC4F37">
        <w:rPr>
          <w:rFonts w:ascii="Arial Narrow" w:eastAsia="Arial Narrow" w:hAnsi="Arial Narrow" w:cs="Arial Narrow"/>
          <w:sz w:val="24"/>
          <w:szCs w:val="24"/>
        </w:rPr>
        <w:t xml:space="preserve">y </w:t>
      </w:r>
      <w:r w:rsidRPr="00B229C8">
        <w:rPr>
          <w:rFonts w:ascii="Arial Narrow" w:eastAsia="Arial Narrow" w:hAnsi="Arial Narrow" w:cs="Arial Narrow"/>
          <w:sz w:val="24"/>
          <w:szCs w:val="24"/>
        </w:rPr>
        <w:t xml:space="preserve">tortura sexual. En ese marco, es </w:t>
      </w:r>
      <w:r w:rsidR="00B40999">
        <w:rPr>
          <w:rFonts w:ascii="Arial Narrow" w:eastAsia="Arial Narrow" w:hAnsi="Arial Narrow" w:cs="Arial Narrow"/>
          <w:sz w:val="24"/>
          <w:szCs w:val="24"/>
        </w:rPr>
        <w:t>suma</w:t>
      </w:r>
      <w:r w:rsidRPr="00B229C8">
        <w:rPr>
          <w:rFonts w:ascii="Arial Narrow" w:eastAsia="Arial Narrow" w:hAnsi="Arial Narrow" w:cs="Arial Narrow"/>
          <w:sz w:val="24"/>
          <w:szCs w:val="24"/>
        </w:rPr>
        <w:t xml:space="preserve"> relevancia la llegada de la primera mujer</w:t>
      </w:r>
      <w:r w:rsidR="00B40999" w:rsidRPr="00B40999">
        <w:rPr>
          <w:rFonts w:ascii="Arial Narrow" w:eastAsia="Arial Narrow" w:hAnsi="Arial Narrow" w:cs="Arial Narrow"/>
          <w:sz w:val="24"/>
          <w:szCs w:val="24"/>
        </w:rPr>
        <w:t xml:space="preserve"> </w:t>
      </w:r>
      <w:r w:rsidR="00B40999" w:rsidRPr="00B229C8">
        <w:rPr>
          <w:rFonts w:ascii="Arial Narrow" w:eastAsia="Arial Narrow" w:hAnsi="Arial Narrow" w:cs="Arial Narrow"/>
          <w:sz w:val="24"/>
          <w:szCs w:val="24"/>
        </w:rPr>
        <w:t>Presiden</w:t>
      </w:r>
      <w:r w:rsidR="00B40999">
        <w:rPr>
          <w:rFonts w:ascii="Arial Narrow" w:eastAsia="Arial Narrow" w:hAnsi="Arial Narrow" w:cs="Arial Narrow"/>
          <w:sz w:val="24"/>
          <w:szCs w:val="24"/>
        </w:rPr>
        <w:t>t</w:t>
      </w:r>
      <w:r w:rsidR="00B40999" w:rsidRPr="00B229C8">
        <w:rPr>
          <w:rFonts w:ascii="Arial Narrow" w:eastAsia="Arial Narrow" w:hAnsi="Arial Narrow" w:cs="Arial Narrow"/>
          <w:sz w:val="24"/>
          <w:szCs w:val="24"/>
        </w:rPr>
        <w:t>a de la República</w:t>
      </w:r>
      <w:r w:rsidRPr="00B229C8">
        <w:rPr>
          <w:rFonts w:ascii="Arial Narrow" w:eastAsia="Arial Narrow" w:hAnsi="Arial Narrow" w:cs="Arial Narrow"/>
          <w:sz w:val="24"/>
          <w:szCs w:val="24"/>
        </w:rPr>
        <w:t>, quien ha destacado como prioridad la situación de las mujeres, promoviendo reformas legales</w:t>
      </w:r>
      <w:r w:rsidRPr="00B229C8">
        <w:rPr>
          <w:rFonts w:ascii="Arial Narrow" w:eastAsia="Arial Narrow" w:hAnsi="Arial Narrow" w:cs="Arial Narrow"/>
          <w:sz w:val="24"/>
          <w:szCs w:val="24"/>
          <w:vertAlign w:val="superscript"/>
        </w:rPr>
        <w:footnoteReference w:id="1"/>
      </w:r>
      <w:r w:rsidR="00616700">
        <w:rPr>
          <w:rFonts w:ascii="Arial Narrow" w:eastAsia="Arial Narrow" w:hAnsi="Arial Narrow" w:cs="Arial Narrow"/>
          <w:sz w:val="24"/>
          <w:szCs w:val="24"/>
        </w:rPr>
        <w:t xml:space="preserve"> y</w:t>
      </w:r>
      <w:r w:rsidRPr="00B229C8">
        <w:rPr>
          <w:rFonts w:ascii="Arial Narrow" w:eastAsia="Arial Narrow" w:hAnsi="Arial Narrow" w:cs="Arial Narrow"/>
          <w:sz w:val="24"/>
          <w:szCs w:val="24"/>
        </w:rPr>
        <w:t xml:space="preserve"> modificando la institucionalidad </w:t>
      </w:r>
      <w:r w:rsidR="00F01964">
        <w:rPr>
          <w:rFonts w:ascii="Arial Narrow" w:eastAsia="Arial Narrow" w:hAnsi="Arial Narrow" w:cs="Arial Narrow"/>
          <w:sz w:val="24"/>
          <w:szCs w:val="24"/>
        </w:rPr>
        <w:t>en este sentido</w:t>
      </w:r>
      <w:r w:rsidRPr="00B229C8">
        <w:rPr>
          <w:rFonts w:ascii="Arial Narrow" w:eastAsia="Arial Narrow" w:hAnsi="Arial Narrow" w:cs="Arial Narrow"/>
          <w:sz w:val="24"/>
          <w:szCs w:val="24"/>
          <w:vertAlign w:val="superscript"/>
        </w:rPr>
        <w:footnoteReference w:id="2"/>
      </w:r>
      <w:r w:rsidRPr="00B229C8">
        <w:rPr>
          <w:rFonts w:ascii="Arial Narrow" w:eastAsia="Arial Narrow" w:hAnsi="Arial Narrow" w:cs="Arial Narrow"/>
          <w:sz w:val="24"/>
          <w:szCs w:val="24"/>
        </w:rPr>
        <w:t xml:space="preserve">. </w:t>
      </w:r>
    </w:p>
    <w:p w14:paraId="04F307CC" w14:textId="19F76134" w:rsidR="00350493" w:rsidRPr="00B229C8" w:rsidRDefault="007172CB">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De cara a estos cambios</w:t>
      </w:r>
      <w:r w:rsidR="00992889">
        <w:rPr>
          <w:rFonts w:ascii="Arial Narrow" w:eastAsia="Arial Narrow" w:hAnsi="Arial Narrow" w:cs="Arial Narrow"/>
          <w:sz w:val="24"/>
          <w:szCs w:val="24"/>
        </w:rPr>
        <w:t>,</w:t>
      </w:r>
      <w:r w:rsidR="00896A0C" w:rsidRPr="00B229C8">
        <w:rPr>
          <w:rFonts w:ascii="Arial Narrow" w:eastAsia="Arial Narrow" w:hAnsi="Arial Narrow" w:cs="Arial Narrow"/>
          <w:sz w:val="24"/>
          <w:szCs w:val="24"/>
        </w:rPr>
        <w:t xml:space="preserve"> que buscan </w:t>
      </w:r>
      <w:r w:rsidR="00992889">
        <w:rPr>
          <w:rFonts w:ascii="Arial Narrow" w:eastAsia="Arial Narrow" w:hAnsi="Arial Narrow" w:cs="Arial Narrow"/>
          <w:sz w:val="24"/>
          <w:szCs w:val="24"/>
        </w:rPr>
        <w:t xml:space="preserve">impactar </w:t>
      </w:r>
      <w:r w:rsidR="00896A0C" w:rsidRPr="00B229C8">
        <w:rPr>
          <w:rFonts w:ascii="Arial Narrow" w:eastAsia="Arial Narrow" w:hAnsi="Arial Narrow" w:cs="Arial Narrow"/>
          <w:sz w:val="24"/>
          <w:szCs w:val="24"/>
        </w:rPr>
        <w:t>en el futuro inmediato, pero que aún requieren de su institucionalización, se lleva a cabo esta evaluación. Reconociendo los mensajes positivos y las acciones en la dirección correcta en algunos ejes a evaluar, desde el Centro Prodh presentamos información respecto a temas pendientes</w:t>
      </w:r>
      <w:r w:rsidR="00992889">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conforme a la lista de cuestiones y preguntas previas</w:t>
      </w:r>
      <w:r w:rsidR="00F01964">
        <w:rPr>
          <w:rFonts w:ascii="Arial Narrow" w:eastAsia="Arial Narrow" w:hAnsi="Arial Narrow" w:cs="Arial Narrow"/>
          <w:sz w:val="24"/>
          <w:szCs w:val="24"/>
        </w:rPr>
        <w:t xml:space="preserve"> relativas a</w:t>
      </w:r>
      <w:r w:rsidR="00896A0C" w:rsidRPr="00B229C8">
        <w:rPr>
          <w:rFonts w:ascii="Arial Narrow" w:eastAsia="Arial Narrow" w:hAnsi="Arial Narrow" w:cs="Arial Narrow"/>
          <w:sz w:val="24"/>
          <w:szCs w:val="24"/>
        </w:rPr>
        <w:t xml:space="preserve"> </w:t>
      </w:r>
      <w:r w:rsidR="00F01964">
        <w:rPr>
          <w:rFonts w:ascii="Arial Narrow" w:eastAsia="Arial Narrow" w:hAnsi="Arial Narrow" w:cs="Arial Narrow"/>
          <w:sz w:val="24"/>
          <w:szCs w:val="24"/>
        </w:rPr>
        <w:t>la</w:t>
      </w:r>
      <w:r w:rsidR="00896A0C" w:rsidRPr="00B229C8">
        <w:rPr>
          <w:rFonts w:ascii="Arial Narrow" w:eastAsia="Arial Narrow" w:hAnsi="Arial Narrow" w:cs="Arial Narrow"/>
          <w:sz w:val="24"/>
          <w:szCs w:val="24"/>
        </w:rPr>
        <w:t xml:space="preserve"> preven</w:t>
      </w:r>
      <w:r w:rsidR="00F01964">
        <w:rPr>
          <w:rFonts w:ascii="Arial Narrow" w:eastAsia="Arial Narrow" w:hAnsi="Arial Narrow" w:cs="Arial Narrow"/>
          <w:sz w:val="24"/>
          <w:szCs w:val="24"/>
        </w:rPr>
        <w:t>ción</w:t>
      </w:r>
      <w:r w:rsidR="00896A0C" w:rsidRPr="00B229C8">
        <w:rPr>
          <w:rFonts w:ascii="Arial Narrow" w:eastAsia="Arial Narrow" w:hAnsi="Arial Narrow" w:cs="Arial Narrow"/>
          <w:sz w:val="24"/>
          <w:szCs w:val="24"/>
        </w:rPr>
        <w:t>, aten</w:t>
      </w:r>
      <w:r w:rsidR="00F01964">
        <w:rPr>
          <w:rFonts w:ascii="Arial Narrow" w:eastAsia="Arial Narrow" w:hAnsi="Arial Narrow" w:cs="Arial Narrow"/>
          <w:sz w:val="24"/>
          <w:szCs w:val="24"/>
        </w:rPr>
        <w:t>ción y sanción de</w:t>
      </w:r>
      <w:r w:rsidR="00896A0C" w:rsidRPr="00B229C8">
        <w:rPr>
          <w:rFonts w:ascii="Arial Narrow" w:eastAsia="Arial Narrow" w:hAnsi="Arial Narrow" w:cs="Arial Narrow"/>
          <w:sz w:val="24"/>
          <w:szCs w:val="24"/>
        </w:rPr>
        <w:t xml:space="preserve"> la violencia contra mujeres privadas de la libertad, incluida la tortura sexual</w:t>
      </w:r>
      <w:r w:rsidR="00896A0C" w:rsidRPr="00B229C8">
        <w:rPr>
          <w:rFonts w:ascii="Arial Narrow" w:eastAsia="Arial Narrow" w:hAnsi="Arial Narrow" w:cs="Arial Narrow"/>
          <w:sz w:val="24"/>
          <w:szCs w:val="24"/>
          <w:vertAlign w:val="superscript"/>
        </w:rPr>
        <w:footnoteReference w:id="3"/>
      </w:r>
      <w:r w:rsidR="00896A0C" w:rsidRPr="00B229C8">
        <w:rPr>
          <w:rFonts w:ascii="Arial Narrow" w:eastAsia="Arial Narrow" w:hAnsi="Arial Narrow" w:cs="Arial Narrow"/>
          <w:sz w:val="24"/>
          <w:szCs w:val="24"/>
        </w:rPr>
        <w:t xml:space="preserve">, así como </w:t>
      </w:r>
      <w:r w:rsidR="00F01964">
        <w:rPr>
          <w:rFonts w:ascii="Arial Narrow" w:eastAsia="Arial Narrow" w:hAnsi="Arial Narrow" w:cs="Arial Narrow"/>
          <w:sz w:val="24"/>
          <w:szCs w:val="24"/>
        </w:rPr>
        <w:t xml:space="preserve">acciones en torno a </w:t>
      </w:r>
      <w:r w:rsidR="00896A0C" w:rsidRPr="00B229C8">
        <w:rPr>
          <w:rFonts w:ascii="Arial Narrow" w:eastAsia="Arial Narrow" w:hAnsi="Arial Narrow" w:cs="Arial Narrow"/>
          <w:sz w:val="24"/>
          <w:szCs w:val="24"/>
        </w:rPr>
        <w:t>periodistas y defensoras de derechos humanos</w:t>
      </w:r>
      <w:r w:rsidR="00896A0C" w:rsidRPr="00B229C8">
        <w:rPr>
          <w:rFonts w:ascii="Arial Narrow" w:eastAsia="Arial Narrow" w:hAnsi="Arial Narrow" w:cs="Arial Narrow"/>
          <w:sz w:val="24"/>
          <w:szCs w:val="24"/>
          <w:vertAlign w:val="superscript"/>
        </w:rPr>
        <w:footnoteReference w:id="4"/>
      </w:r>
      <w:r w:rsidR="00896A0C" w:rsidRPr="00B229C8">
        <w:rPr>
          <w:rFonts w:ascii="Arial Narrow" w:eastAsia="Arial Narrow" w:hAnsi="Arial Narrow" w:cs="Arial Narrow"/>
          <w:sz w:val="24"/>
          <w:szCs w:val="24"/>
        </w:rPr>
        <w:t xml:space="preserve">, </w:t>
      </w:r>
      <w:r w:rsidR="00F01964">
        <w:rPr>
          <w:rFonts w:ascii="Arial Narrow" w:eastAsia="Arial Narrow" w:hAnsi="Arial Narrow" w:cs="Arial Narrow"/>
          <w:sz w:val="24"/>
          <w:szCs w:val="24"/>
        </w:rPr>
        <w:t>sobre</w:t>
      </w:r>
      <w:r w:rsidR="00896A0C" w:rsidRPr="00B229C8">
        <w:rPr>
          <w:rFonts w:ascii="Arial Narrow" w:eastAsia="Arial Narrow" w:hAnsi="Arial Narrow" w:cs="Arial Narrow"/>
          <w:sz w:val="24"/>
          <w:szCs w:val="24"/>
        </w:rPr>
        <w:t xml:space="preserve"> lo que se refiere el Estado</w:t>
      </w:r>
      <w:r w:rsidR="00B40999">
        <w:rPr>
          <w:rFonts w:ascii="Arial Narrow" w:eastAsia="Arial Narrow" w:hAnsi="Arial Narrow" w:cs="Arial Narrow"/>
          <w:sz w:val="24"/>
          <w:szCs w:val="24"/>
        </w:rPr>
        <w:t xml:space="preserve"> mexicano</w:t>
      </w:r>
      <w:r w:rsidR="00896A0C" w:rsidRPr="00B229C8">
        <w:rPr>
          <w:rFonts w:ascii="Arial Narrow" w:eastAsia="Arial Narrow" w:hAnsi="Arial Narrow" w:cs="Arial Narrow"/>
          <w:sz w:val="24"/>
          <w:szCs w:val="24"/>
        </w:rPr>
        <w:t xml:space="preserve"> en su Décimo informe periódico</w:t>
      </w:r>
      <w:r w:rsidR="00B40999">
        <w:rPr>
          <w:rFonts w:ascii="Arial Narrow" w:eastAsia="Arial Narrow" w:hAnsi="Arial Narrow" w:cs="Arial Narrow"/>
          <w:sz w:val="24"/>
          <w:szCs w:val="24"/>
        </w:rPr>
        <w:t xml:space="preserve"> </w:t>
      </w:r>
      <w:r w:rsidR="00F01964">
        <w:rPr>
          <w:rFonts w:ascii="Arial Narrow" w:eastAsia="Arial Narrow" w:hAnsi="Arial Narrow" w:cs="Arial Narrow"/>
          <w:sz w:val="24"/>
          <w:szCs w:val="24"/>
        </w:rPr>
        <w:t>a</w:t>
      </w:r>
      <w:r w:rsidR="00B40999">
        <w:rPr>
          <w:rFonts w:ascii="Arial Narrow" w:eastAsia="Arial Narrow" w:hAnsi="Arial Narrow" w:cs="Arial Narrow"/>
          <w:sz w:val="24"/>
          <w:szCs w:val="24"/>
        </w:rPr>
        <w:t>l Comité</w:t>
      </w:r>
      <w:r w:rsidR="00896A0C" w:rsidRPr="00B229C8">
        <w:rPr>
          <w:rFonts w:ascii="Arial Narrow" w:eastAsia="Arial Narrow" w:hAnsi="Arial Narrow" w:cs="Arial Narrow"/>
          <w:sz w:val="24"/>
          <w:szCs w:val="24"/>
          <w:vertAlign w:val="superscript"/>
        </w:rPr>
        <w:footnoteReference w:id="5"/>
      </w:r>
      <w:r w:rsidR="00896A0C" w:rsidRPr="00B229C8">
        <w:rPr>
          <w:rFonts w:ascii="Arial Narrow" w:eastAsia="Arial Narrow" w:hAnsi="Arial Narrow" w:cs="Arial Narrow"/>
          <w:sz w:val="24"/>
          <w:szCs w:val="24"/>
        </w:rPr>
        <w:t xml:space="preserve">. </w:t>
      </w:r>
    </w:p>
    <w:p w14:paraId="7A7EC68B" w14:textId="58F8B8F9" w:rsidR="00350493" w:rsidRPr="00B229C8" w:rsidRDefault="00B40999">
      <w:pP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w:t>
      </w:r>
      <w:r w:rsidR="00896A0C" w:rsidRPr="00B229C8">
        <w:rPr>
          <w:rFonts w:ascii="Arial Narrow" w:eastAsia="Arial Narrow" w:hAnsi="Arial Narrow" w:cs="Arial Narrow"/>
          <w:color w:val="000000"/>
          <w:sz w:val="24"/>
          <w:szCs w:val="24"/>
        </w:rPr>
        <w:t xml:space="preserve">n </w:t>
      </w:r>
      <w:r w:rsidR="00F01964">
        <w:rPr>
          <w:rFonts w:ascii="Arial Narrow" w:eastAsia="Arial Narrow" w:hAnsi="Arial Narrow" w:cs="Arial Narrow"/>
          <w:color w:val="000000"/>
          <w:sz w:val="24"/>
          <w:szCs w:val="24"/>
        </w:rPr>
        <w:t>nuestros</w:t>
      </w:r>
      <w:r w:rsidR="00896A0C" w:rsidRPr="00B229C8">
        <w:rPr>
          <w:rFonts w:ascii="Arial Narrow" w:eastAsia="Arial Narrow" w:hAnsi="Arial Narrow" w:cs="Arial Narrow"/>
          <w:color w:val="000000"/>
          <w:sz w:val="24"/>
          <w:szCs w:val="24"/>
        </w:rPr>
        <w:t xml:space="preserve"> más de 36 años de trabajo, hemos acompañado a víctimas de graves violaciones a derechos humanos</w:t>
      </w:r>
      <w:r w:rsidR="00992889">
        <w:rPr>
          <w:rFonts w:ascii="Arial Narrow" w:eastAsia="Arial Narrow" w:hAnsi="Arial Narrow" w:cs="Arial Narrow"/>
          <w:color w:val="000000"/>
          <w:sz w:val="24"/>
          <w:szCs w:val="24"/>
        </w:rPr>
        <w:t>,</w:t>
      </w:r>
      <w:r w:rsidR="00896A0C" w:rsidRPr="00B229C8">
        <w:rPr>
          <w:rFonts w:ascii="Arial Narrow" w:eastAsia="Arial Narrow" w:hAnsi="Arial Narrow" w:cs="Arial Narrow"/>
          <w:color w:val="000000"/>
          <w:sz w:val="24"/>
          <w:szCs w:val="24"/>
        </w:rPr>
        <w:t xml:space="preserve"> particular</w:t>
      </w:r>
      <w:r>
        <w:rPr>
          <w:rFonts w:ascii="Arial Narrow" w:eastAsia="Arial Narrow" w:hAnsi="Arial Narrow" w:cs="Arial Narrow"/>
          <w:color w:val="000000"/>
          <w:sz w:val="24"/>
          <w:szCs w:val="24"/>
        </w:rPr>
        <w:t>mente</w:t>
      </w:r>
      <w:r w:rsidR="00896A0C" w:rsidRPr="00B229C8">
        <w:rPr>
          <w:rFonts w:ascii="Arial Narrow" w:eastAsia="Arial Narrow" w:hAnsi="Arial Narrow" w:cs="Arial Narrow"/>
          <w:color w:val="000000"/>
          <w:sz w:val="24"/>
          <w:szCs w:val="24"/>
        </w:rPr>
        <w:t xml:space="preserve"> a mujeres víctimas de tortura y tortura sexual, documentando numerosos casos. </w:t>
      </w:r>
      <w:r>
        <w:rPr>
          <w:rFonts w:ascii="Arial Narrow" w:eastAsia="Arial Narrow" w:hAnsi="Arial Narrow" w:cs="Arial Narrow"/>
          <w:color w:val="000000"/>
          <w:sz w:val="24"/>
          <w:szCs w:val="24"/>
        </w:rPr>
        <w:t>H</w:t>
      </w:r>
      <w:r w:rsidR="00896A0C" w:rsidRPr="00B229C8">
        <w:rPr>
          <w:rFonts w:ascii="Arial Narrow" w:eastAsia="Arial Narrow" w:hAnsi="Arial Narrow" w:cs="Arial Narrow"/>
          <w:color w:val="000000"/>
          <w:sz w:val="24"/>
          <w:szCs w:val="24"/>
        </w:rPr>
        <w:t>emos representado y asesorado a mujeres sobrevivientes de tortura sexual a</w:t>
      </w:r>
      <w:r w:rsidR="00576FE0">
        <w:rPr>
          <w:rFonts w:ascii="Arial Narrow" w:eastAsia="Arial Narrow" w:hAnsi="Arial Narrow" w:cs="Arial Narrow"/>
          <w:color w:val="000000"/>
          <w:sz w:val="24"/>
          <w:szCs w:val="24"/>
        </w:rPr>
        <w:t xml:space="preserve"> nivel</w:t>
      </w:r>
      <w:r w:rsidR="00896A0C" w:rsidRPr="00B229C8">
        <w:rPr>
          <w:rFonts w:ascii="Arial Narrow" w:eastAsia="Arial Narrow" w:hAnsi="Arial Narrow" w:cs="Arial Narrow"/>
          <w:color w:val="000000"/>
          <w:sz w:val="24"/>
          <w:szCs w:val="24"/>
        </w:rPr>
        <w:t xml:space="preserve"> nacional e internacio</w:t>
      </w:r>
      <w:r w:rsidR="00576FE0">
        <w:rPr>
          <w:rFonts w:ascii="Arial Narrow" w:eastAsia="Arial Narrow" w:hAnsi="Arial Narrow" w:cs="Arial Narrow"/>
          <w:color w:val="000000"/>
          <w:sz w:val="24"/>
          <w:szCs w:val="24"/>
        </w:rPr>
        <w:t>nal</w:t>
      </w:r>
      <w:r w:rsidR="00896A0C" w:rsidRPr="00B229C8">
        <w:rPr>
          <w:rFonts w:ascii="Arial Narrow" w:eastAsia="Arial Narrow" w:hAnsi="Arial Narrow" w:cs="Arial Narrow"/>
          <w:color w:val="000000"/>
          <w:sz w:val="24"/>
          <w:szCs w:val="24"/>
        </w:rPr>
        <w:t>; y hemos documentado y publicado informes</w:t>
      </w:r>
      <w:r w:rsidR="00576FE0">
        <w:rPr>
          <w:rFonts w:ascii="Arial Narrow" w:eastAsia="Arial Narrow" w:hAnsi="Arial Narrow" w:cs="Arial Narrow"/>
          <w:color w:val="000000"/>
          <w:sz w:val="24"/>
          <w:szCs w:val="24"/>
        </w:rPr>
        <w:t xml:space="preserve"> en el tema</w:t>
      </w:r>
      <w:r w:rsidR="00896A0C" w:rsidRPr="00B229C8">
        <w:rPr>
          <w:rFonts w:ascii="Arial Narrow" w:eastAsia="Arial Narrow" w:hAnsi="Arial Narrow" w:cs="Arial Narrow"/>
          <w:sz w:val="24"/>
          <w:szCs w:val="24"/>
          <w:vertAlign w:val="superscript"/>
        </w:rPr>
        <w:footnoteReference w:id="6"/>
      </w:r>
      <w:r w:rsidR="00896A0C" w:rsidRPr="00B229C8">
        <w:rPr>
          <w:rFonts w:ascii="Arial Narrow" w:eastAsia="Arial Narrow" w:hAnsi="Arial Narrow" w:cs="Arial Narrow"/>
          <w:color w:val="000000"/>
          <w:sz w:val="24"/>
          <w:szCs w:val="24"/>
        </w:rPr>
        <w:t>. En esta tesitura</w:t>
      </w:r>
      <w:r w:rsidR="00576FE0">
        <w:rPr>
          <w:rFonts w:ascii="Arial Narrow" w:eastAsia="Arial Narrow" w:hAnsi="Arial Narrow" w:cs="Arial Narrow"/>
          <w:color w:val="000000"/>
          <w:sz w:val="24"/>
          <w:szCs w:val="24"/>
        </w:rPr>
        <w:t>,</w:t>
      </w:r>
      <w:r w:rsidR="00896A0C" w:rsidRPr="00B229C8">
        <w:rPr>
          <w:rFonts w:ascii="Arial Narrow" w:eastAsia="Arial Narrow" w:hAnsi="Arial Narrow" w:cs="Arial Narrow"/>
          <w:color w:val="000000"/>
          <w:sz w:val="24"/>
          <w:szCs w:val="24"/>
        </w:rPr>
        <w:t xml:space="preserve"> en septiembre de 2023 remitimos información al Comité sobre la tortura sexual</w:t>
      </w:r>
      <w:r w:rsidR="00576FE0">
        <w:rPr>
          <w:rFonts w:ascii="Arial Narrow" w:eastAsia="Arial Narrow" w:hAnsi="Arial Narrow" w:cs="Arial Narrow"/>
          <w:color w:val="000000"/>
          <w:sz w:val="24"/>
          <w:szCs w:val="24"/>
        </w:rPr>
        <w:t xml:space="preserve"> en el país</w:t>
      </w:r>
      <w:r w:rsidR="00896A0C" w:rsidRPr="00B229C8">
        <w:rPr>
          <w:rFonts w:ascii="Arial Narrow" w:eastAsia="Arial Narrow" w:hAnsi="Arial Narrow" w:cs="Arial Narrow"/>
          <w:color w:val="000000"/>
          <w:sz w:val="24"/>
          <w:szCs w:val="24"/>
        </w:rPr>
        <w:t xml:space="preserve">, en el marco de la definición de la referida lista de cuestiones, en la que se presentan los </w:t>
      </w:r>
      <w:r w:rsidR="00896A0C" w:rsidRPr="00B229C8">
        <w:rPr>
          <w:rFonts w:ascii="Arial Narrow" w:eastAsia="Arial Narrow" w:hAnsi="Arial Narrow" w:cs="Arial Narrow"/>
          <w:sz w:val="24"/>
          <w:szCs w:val="24"/>
        </w:rPr>
        <w:t>datos oficiales más actualizados</w:t>
      </w:r>
      <w:r w:rsidR="00896A0C" w:rsidRPr="00B229C8">
        <w:rPr>
          <w:rFonts w:ascii="Arial Narrow" w:eastAsia="Arial Narrow" w:hAnsi="Arial Narrow" w:cs="Arial Narrow"/>
          <w:color w:val="000000"/>
          <w:sz w:val="24"/>
          <w:szCs w:val="24"/>
          <w:vertAlign w:val="superscript"/>
        </w:rPr>
        <w:footnoteReference w:id="7"/>
      </w:r>
      <w:r w:rsidR="00896A0C" w:rsidRPr="00B229C8">
        <w:rPr>
          <w:rFonts w:ascii="Arial Narrow" w:eastAsia="Arial Narrow" w:hAnsi="Arial Narrow" w:cs="Arial Narrow"/>
          <w:sz w:val="24"/>
          <w:szCs w:val="24"/>
        </w:rPr>
        <w:t>.</w:t>
      </w:r>
    </w:p>
    <w:p w14:paraId="6C93AD7E" w14:textId="77777777" w:rsidR="00350493" w:rsidRPr="00B229C8" w:rsidRDefault="00350493">
      <w:pPr>
        <w:spacing w:after="0" w:line="240" w:lineRule="auto"/>
        <w:jc w:val="both"/>
        <w:rPr>
          <w:rFonts w:ascii="Arial Narrow" w:eastAsia="Arial Narrow" w:hAnsi="Arial Narrow" w:cs="Arial Narrow"/>
          <w:color w:val="000000"/>
          <w:sz w:val="24"/>
          <w:szCs w:val="24"/>
        </w:rPr>
      </w:pPr>
    </w:p>
    <w:p w14:paraId="7873A34C" w14:textId="58DD1421"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En este panorama nos permitimos compartir los siguientes elementos. </w:t>
      </w:r>
    </w:p>
    <w:p w14:paraId="074C8370" w14:textId="0CB7C324" w:rsidR="00350493" w:rsidRPr="00B229C8" w:rsidRDefault="00150D6A">
      <w:pPr>
        <w:numPr>
          <w:ilvl w:val="0"/>
          <w:numId w:val="1"/>
        </w:numPr>
        <w:pBdr>
          <w:top w:val="nil"/>
          <w:left w:val="nil"/>
          <w:bottom w:val="nil"/>
          <w:right w:val="nil"/>
          <w:between w:val="nil"/>
        </w:pBdr>
        <w:spacing w:after="0" w:line="278" w:lineRule="auto"/>
        <w:jc w:val="both"/>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T</w:t>
      </w:r>
      <w:r w:rsidR="00896A0C" w:rsidRPr="00B229C8">
        <w:rPr>
          <w:rFonts w:ascii="Arial Narrow" w:eastAsia="Arial Narrow" w:hAnsi="Arial Narrow" w:cs="Arial Narrow"/>
          <w:b/>
          <w:color w:val="000000"/>
          <w:sz w:val="24"/>
          <w:szCs w:val="24"/>
        </w:rPr>
        <w:t>ortura sexual contra mujeres en México</w:t>
      </w:r>
    </w:p>
    <w:p w14:paraId="1D5B17A9" w14:textId="77777777" w:rsidR="00350493" w:rsidRPr="00B229C8" w:rsidRDefault="00350493">
      <w:pPr>
        <w:pBdr>
          <w:top w:val="nil"/>
          <w:left w:val="nil"/>
          <w:bottom w:val="nil"/>
          <w:right w:val="nil"/>
          <w:between w:val="nil"/>
        </w:pBdr>
        <w:spacing w:after="0" w:line="278" w:lineRule="auto"/>
        <w:ind w:left="1440"/>
        <w:jc w:val="both"/>
        <w:rPr>
          <w:rFonts w:ascii="Arial Narrow" w:eastAsia="Arial Narrow" w:hAnsi="Arial Narrow" w:cs="Arial Narrow"/>
          <w:b/>
          <w:color w:val="000000"/>
          <w:sz w:val="24"/>
          <w:szCs w:val="24"/>
        </w:rPr>
      </w:pPr>
    </w:p>
    <w:p w14:paraId="16536C4B" w14:textId="068BCD2D"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La Encuesta Nacional de Población Privada de Libertad de 2021 (ENPOL), refleja que el 64.4% de las mujeres encuestadas reportaron haber sufrido algún tipo de violencia entre la detención y su presentación ante el Ministerio Público</w:t>
      </w:r>
      <w:r w:rsidR="00150D6A">
        <w:rPr>
          <w:rFonts w:ascii="Arial Narrow" w:eastAsia="Arial Narrow" w:hAnsi="Arial Narrow" w:cs="Arial Narrow"/>
          <w:sz w:val="24"/>
          <w:szCs w:val="24"/>
        </w:rPr>
        <w:t xml:space="preserve"> (MP)</w:t>
      </w:r>
      <w:r w:rsidRPr="00B229C8">
        <w:rPr>
          <w:rFonts w:ascii="Arial Narrow" w:eastAsia="Arial Narrow" w:hAnsi="Arial Narrow" w:cs="Arial Narrow"/>
          <w:sz w:val="24"/>
          <w:szCs w:val="24"/>
          <w:vertAlign w:val="superscript"/>
        </w:rPr>
        <w:footnoteReference w:id="8"/>
      </w:r>
      <w:r w:rsidRPr="00B229C8">
        <w:rPr>
          <w:rFonts w:ascii="Arial Narrow" w:eastAsia="Arial Narrow" w:hAnsi="Arial Narrow" w:cs="Arial Narrow"/>
          <w:sz w:val="24"/>
          <w:szCs w:val="24"/>
        </w:rPr>
        <w:t xml:space="preserve">. </w:t>
      </w:r>
      <w:r w:rsidR="00150D6A">
        <w:rPr>
          <w:rFonts w:ascii="Arial Narrow" w:eastAsia="Arial Narrow" w:hAnsi="Arial Narrow" w:cs="Arial Narrow"/>
          <w:sz w:val="24"/>
          <w:szCs w:val="24"/>
        </w:rPr>
        <w:t>E</w:t>
      </w:r>
      <w:r w:rsidRPr="00B229C8">
        <w:rPr>
          <w:rFonts w:ascii="Arial Narrow" w:eastAsia="Arial Narrow" w:hAnsi="Arial Narrow" w:cs="Arial Narrow"/>
          <w:sz w:val="24"/>
          <w:szCs w:val="24"/>
        </w:rPr>
        <w:t>l 39,8% de las mujeres privadas de libertad reportaron haber sufrido algún tipo de agresión física posterior a la detención y, de ellas, el 25% señaló agresiones físicas de carácter sexual</w:t>
      </w:r>
      <w:r w:rsidRPr="00B229C8">
        <w:rPr>
          <w:rFonts w:ascii="Arial Narrow" w:eastAsia="Arial Narrow" w:hAnsi="Arial Narrow" w:cs="Arial Narrow"/>
          <w:sz w:val="24"/>
          <w:szCs w:val="24"/>
          <w:vertAlign w:val="superscript"/>
        </w:rPr>
        <w:footnoteReference w:id="9"/>
      </w:r>
      <w:r w:rsidRPr="00B229C8">
        <w:rPr>
          <w:rFonts w:ascii="Arial Narrow" w:eastAsia="Arial Narrow" w:hAnsi="Arial Narrow" w:cs="Arial Narrow"/>
          <w:sz w:val="24"/>
          <w:szCs w:val="24"/>
        </w:rPr>
        <w:t xml:space="preserve">, lo cual contrasta con los hombres que reportaron uso de violencia sexual en su contra, el cual corresponde al 16.5%. </w:t>
      </w:r>
    </w:p>
    <w:p w14:paraId="196E3797" w14:textId="618B3AAA" w:rsidR="00350493" w:rsidRPr="00B229C8" w:rsidRDefault="00150D6A">
      <w:pPr>
        <w:jc w:val="both"/>
        <w:rPr>
          <w:rFonts w:ascii="Arial Narrow" w:eastAsia="Arial Narrow" w:hAnsi="Arial Narrow" w:cs="Arial Narrow"/>
          <w:sz w:val="24"/>
          <w:szCs w:val="24"/>
        </w:rPr>
      </w:pPr>
      <w:r>
        <w:rPr>
          <w:rFonts w:ascii="Arial Narrow" w:eastAsia="Arial Narrow" w:hAnsi="Arial Narrow" w:cs="Arial Narrow"/>
          <w:sz w:val="24"/>
          <w:szCs w:val="24"/>
        </w:rPr>
        <w:t>E</w:t>
      </w:r>
      <w:r w:rsidR="00896A0C" w:rsidRPr="00B229C8">
        <w:rPr>
          <w:rFonts w:ascii="Arial Narrow" w:eastAsia="Arial Narrow" w:hAnsi="Arial Narrow" w:cs="Arial Narrow"/>
          <w:sz w:val="24"/>
          <w:szCs w:val="24"/>
        </w:rPr>
        <w:t xml:space="preserve">l </w:t>
      </w:r>
      <w:r>
        <w:rPr>
          <w:rFonts w:ascii="Arial Narrow" w:eastAsia="Arial Narrow" w:hAnsi="Arial Narrow" w:cs="Arial Narrow"/>
          <w:sz w:val="24"/>
          <w:szCs w:val="24"/>
        </w:rPr>
        <w:t>D</w:t>
      </w:r>
      <w:r w:rsidR="00896A0C" w:rsidRPr="00B229C8">
        <w:rPr>
          <w:rFonts w:ascii="Arial Narrow" w:eastAsia="Arial Narrow" w:hAnsi="Arial Narrow" w:cs="Arial Narrow"/>
          <w:sz w:val="24"/>
          <w:szCs w:val="24"/>
        </w:rPr>
        <w:t>iagnóstico Nacional sobre tortura sexual cometida contra mujeres privadas de la libertad en México (“Diagnóstico”)</w:t>
      </w:r>
      <w:r w:rsidR="00896A0C" w:rsidRPr="00B229C8">
        <w:rPr>
          <w:rFonts w:ascii="Arial Narrow" w:eastAsia="Arial Narrow" w:hAnsi="Arial Narrow" w:cs="Arial Narrow"/>
          <w:sz w:val="24"/>
          <w:szCs w:val="24"/>
          <w:vertAlign w:val="superscript"/>
        </w:rPr>
        <w:footnoteReference w:id="10"/>
      </w:r>
      <w:r w:rsidR="00896A0C" w:rsidRPr="00B229C8">
        <w:rPr>
          <w:rFonts w:ascii="Arial Narrow" w:eastAsia="Arial Narrow" w:hAnsi="Arial Narrow" w:cs="Arial Narrow"/>
          <w:sz w:val="24"/>
          <w:szCs w:val="24"/>
          <w:vertAlign w:val="superscript"/>
        </w:rPr>
        <w:t xml:space="preserve"> </w:t>
      </w:r>
      <w:r w:rsidR="00896A0C" w:rsidRPr="00B229C8">
        <w:rPr>
          <w:rFonts w:ascii="Arial Narrow" w:eastAsia="Arial Narrow" w:hAnsi="Arial Narrow" w:cs="Arial Narrow"/>
          <w:sz w:val="24"/>
          <w:szCs w:val="24"/>
        </w:rPr>
        <w:t xml:space="preserve">en 2022, señala que el 79.3% de las mujeres privadas de libertad entrevistadas refirió haber vivido tortura durante su arresto, traslado o estancia en el </w:t>
      </w:r>
      <w:r>
        <w:rPr>
          <w:rFonts w:ascii="Arial Narrow" w:eastAsia="Arial Narrow" w:hAnsi="Arial Narrow" w:cs="Arial Narrow"/>
          <w:sz w:val="24"/>
          <w:szCs w:val="24"/>
        </w:rPr>
        <w:t>MP</w:t>
      </w:r>
      <w:r w:rsidR="00896A0C" w:rsidRPr="00B229C8">
        <w:rPr>
          <w:rFonts w:ascii="Arial Narrow" w:eastAsia="Arial Narrow" w:hAnsi="Arial Narrow" w:cs="Arial Narrow"/>
          <w:sz w:val="24"/>
          <w:szCs w:val="24"/>
        </w:rPr>
        <w:t xml:space="preserve"> o en el centro penitenciario. 32.19% señaló explícitamente haber sufrido tortura sexual, mientras que un 11.64% se presume (por sus narraciones) que vivieron actos de tortura sexual sin haberla reconocido como tal. </w:t>
      </w:r>
      <w:r>
        <w:rPr>
          <w:rFonts w:ascii="Arial Narrow" w:eastAsia="Arial Narrow" w:hAnsi="Arial Narrow" w:cs="Arial Narrow"/>
          <w:sz w:val="24"/>
          <w:szCs w:val="24"/>
        </w:rPr>
        <w:t>Así</w:t>
      </w:r>
      <w:r w:rsidR="00896A0C" w:rsidRPr="00B229C8">
        <w:rPr>
          <w:rFonts w:ascii="Arial Narrow" w:eastAsia="Arial Narrow" w:hAnsi="Arial Narrow" w:cs="Arial Narrow"/>
          <w:sz w:val="24"/>
          <w:szCs w:val="24"/>
        </w:rPr>
        <w:t>, el 43.82% de las mujeres que fueron sometidas a actos de tortura enfrentaron actos con connotaciones de naturaleza sexual.</w:t>
      </w:r>
    </w:p>
    <w:p w14:paraId="34575421" w14:textId="50BB46BC"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El Diagnóstico constata que el 39.68% de actos de tortura son cometidos por policías ministeriales; 20.62% por policías municipales; 5.7% por policías federales y el 2.8% por la Guardia Nacional (fuerza </w:t>
      </w:r>
      <w:r w:rsidRPr="00B229C8">
        <w:rPr>
          <w:rFonts w:ascii="Arial Narrow" w:eastAsia="Arial Narrow" w:hAnsi="Arial Narrow" w:cs="Arial Narrow"/>
          <w:sz w:val="24"/>
          <w:szCs w:val="24"/>
        </w:rPr>
        <w:lastRenderedPageBreak/>
        <w:t>de seguridad ahora convertida en Fuerza Armada Permanente)</w:t>
      </w:r>
      <w:r w:rsidRPr="00B229C8">
        <w:rPr>
          <w:rFonts w:ascii="Arial Narrow" w:eastAsia="Arial Narrow" w:hAnsi="Arial Narrow" w:cs="Arial Narrow"/>
          <w:sz w:val="24"/>
          <w:szCs w:val="24"/>
          <w:vertAlign w:val="superscript"/>
        </w:rPr>
        <w:footnoteReference w:id="11"/>
      </w:r>
      <w:r w:rsidRPr="00B229C8">
        <w:rPr>
          <w:rFonts w:ascii="Arial Narrow" w:eastAsia="Arial Narrow" w:hAnsi="Arial Narrow" w:cs="Arial Narrow"/>
          <w:sz w:val="24"/>
          <w:szCs w:val="24"/>
        </w:rPr>
        <w:t xml:space="preserve">. </w:t>
      </w:r>
      <w:r w:rsidR="007172CB">
        <w:rPr>
          <w:rFonts w:ascii="Arial Narrow" w:eastAsia="Arial Narrow" w:hAnsi="Arial Narrow" w:cs="Arial Narrow"/>
          <w:sz w:val="24"/>
          <w:szCs w:val="24"/>
        </w:rPr>
        <w:t>Así</w:t>
      </w:r>
      <w:r w:rsidRPr="00B229C8">
        <w:rPr>
          <w:rFonts w:ascii="Arial Narrow" w:eastAsia="Arial Narrow" w:hAnsi="Arial Narrow" w:cs="Arial Narrow"/>
          <w:sz w:val="24"/>
          <w:szCs w:val="24"/>
        </w:rPr>
        <w:t xml:space="preserve">, es posible reafirmar que </w:t>
      </w:r>
      <w:r w:rsidR="00150D6A">
        <w:rPr>
          <w:rFonts w:ascii="Arial Narrow" w:eastAsia="Arial Narrow" w:hAnsi="Arial Narrow" w:cs="Arial Narrow"/>
          <w:sz w:val="24"/>
          <w:szCs w:val="24"/>
        </w:rPr>
        <w:t xml:space="preserve">en México </w:t>
      </w:r>
      <w:r w:rsidRPr="00B229C8">
        <w:rPr>
          <w:rFonts w:ascii="Arial Narrow" w:eastAsia="Arial Narrow" w:hAnsi="Arial Narrow" w:cs="Arial Narrow"/>
          <w:sz w:val="24"/>
          <w:szCs w:val="24"/>
        </w:rPr>
        <w:t>la tortura sexual es más comúnmente practicada contra mujeres en comparación con hombres; ocurre principalmente en casos en detención; y es practicada por fuerzas de seguridad civil</w:t>
      </w:r>
      <w:r w:rsidR="00150D6A">
        <w:rPr>
          <w:rFonts w:ascii="Arial Narrow" w:eastAsia="Arial Narrow" w:hAnsi="Arial Narrow" w:cs="Arial Narrow"/>
          <w:sz w:val="24"/>
          <w:szCs w:val="24"/>
        </w:rPr>
        <w:t>es y</w:t>
      </w:r>
      <w:r w:rsidRPr="00B229C8">
        <w:rPr>
          <w:rFonts w:ascii="Arial Narrow" w:eastAsia="Arial Narrow" w:hAnsi="Arial Narrow" w:cs="Arial Narrow"/>
          <w:sz w:val="24"/>
          <w:szCs w:val="24"/>
        </w:rPr>
        <w:t xml:space="preserve"> militar</w:t>
      </w:r>
      <w:r w:rsidR="00150D6A">
        <w:rPr>
          <w:rFonts w:ascii="Arial Narrow" w:eastAsia="Arial Narrow" w:hAnsi="Arial Narrow" w:cs="Arial Narrow"/>
          <w:sz w:val="24"/>
          <w:szCs w:val="24"/>
        </w:rPr>
        <w:t>es</w:t>
      </w:r>
      <w:r w:rsidRPr="00B229C8">
        <w:rPr>
          <w:rFonts w:ascii="Arial Narrow" w:eastAsia="Arial Narrow" w:hAnsi="Arial Narrow" w:cs="Arial Narrow"/>
          <w:sz w:val="24"/>
          <w:szCs w:val="24"/>
        </w:rPr>
        <w:t xml:space="preserve"> en todos los niveles de gobierno</w:t>
      </w:r>
      <w:r w:rsidRPr="00B229C8">
        <w:rPr>
          <w:rFonts w:ascii="Arial Narrow" w:eastAsia="Arial Narrow" w:hAnsi="Arial Narrow" w:cs="Arial Narrow"/>
          <w:sz w:val="24"/>
          <w:szCs w:val="24"/>
          <w:vertAlign w:val="superscript"/>
        </w:rPr>
        <w:footnoteReference w:id="12"/>
      </w:r>
      <w:r w:rsidRPr="00B229C8">
        <w:rPr>
          <w:rFonts w:ascii="Arial Narrow" w:eastAsia="Arial Narrow" w:hAnsi="Arial Narrow" w:cs="Arial Narrow"/>
          <w:sz w:val="24"/>
          <w:szCs w:val="24"/>
        </w:rPr>
        <w:t>.</w:t>
      </w:r>
    </w:p>
    <w:p w14:paraId="752F0A99" w14:textId="13696DF8" w:rsidR="00150D6A" w:rsidRPr="00150D6A" w:rsidRDefault="00896A0C" w:rsidP="00150D6A">
      <w:pPr>
        <w:numPr>
          <w:ilvl w:val="1"/>
          <w:numId w:val="1"/>
        </w:numPr>
        <w:pBdr>
          <w:top w:val="nil"/>
          <w:left w:val="nil"/>
          <w:bottom w:val="nil"/>
          <w:right w:val="nil"/>
          <w:between w:val="nil"/>
        </w:pBdr>
        <w:spacing w:line="278" w:lineRule="auto"/>
        <w:jc w:val="both"/>
        <w:rPr>
          <w:rFonts w:ascii="Arial Narrow" w:eastAsia="Arial Narrow" w:hAnsi="Arial Narrow" w:cs="Arial Narrow"/>
          <w:color w:val="000000"/>
          <w:sz w:val="24"/>
          <w:szCs w:val="24"/>
        </w:rPr>
      </w:pPr>
      <w:r w:rsidRPr="00B229C8">
        <w:rPr>
          <w:rFonts w:ascii="Arial Narrow" w:eastAsia="Arial Narrow" w:hAnsi="Arial Narrow" w:cs="Arial Narrow"/>
          <w:color w:val="000000"/>
          <w:sz w:val="24"/>
          <w:szCs w:val="24"/>
          <w:u w:val="single"/>
        </w:rPr>
        <w:t xml:space="preserve">Sobre el Mecanismo de Seguimiento y el Diagnóstico </w:t>
      </w:r>
    </w:p>
    <w:p w14:paraId="4EF9109D" w14:textId="7B85AAA8"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En 2015 se instaló el Mecanismo de Seguimiento, a iniciativa de organizaciones de derechos humanos</w:t>
      </w:r>
      <w:r w:rsidRPr="00B229C8">
        <w:rPr>
          <w:rFonts w:ascii="Arial Narrow" w:eastAsia="Arial Narrow" w:hAnsi="Arial Narrow" w:cs="Arial Narrow"/>
          <w:sz w:val="24"/>
          <w:szCs w:val="24"/>
          <w:vertAlign w:val="superscript"/>
        </w:rPr>
        <w:footnoteReference w:id="13"/>
      </w:r>
      <w:r w:rsidRPr="00B229C8">
        <w:rPr>
          <w:rFonts w:ascii="Arial Narrow" w:eastAsia="Arial Narrow" w:hAnsi="Arial Narrow" w:cs="Arial Narrow"/>
          <w:sz w:val="24"/>
          <w:szCs w:val="24"/>
        </w:rPr>
        <w:t xml:space="preserve">, teniendo entre sus objetivos garantizar la coordinación y actuación de diferentes instituciones para </w:t>
      </w:r>
      <w:r w:rsidR="00150D6A">
        <w:rPr>
          <w:rFonts w:ascii="Arial Narrow" w:eastAsia="Arial Narrow" w:hAnsi="Arial Narrow" w:cs="Arial Narrow"/>
          <w:sz w:val="24"/>
          <w:szCs w:val="24"/>
        </w:rPr>
        <w:t>atender</w:t>
      </w:r>
      <w:r w:rsidRPr="00B229C8">
        <w:rPr>
          <w:rFonts w:ascii="Arial Narrow" w:eastAsia="Arial Narrow" w:hAnsi="Arial Narrow" w:cs="Arial Narrow"/>
          <w:sz w:val="24"/>
          <w:szCs w:val="24"/>
        </w:rPr>
        <w:t xml:space="preserve"> casos de tortura sexual. En 2018, en la sentencia del caso </w:t>
      </w:r>
      <w:r w:rsidRPr="00B229C8">
        <w:rPr>
          <w:rFonts w:ascii="Arial Narrow" w:eastAsia="Arial Narrow" w:hAnsi="Arial Narrow" w:cs="Arial Narrow"/>
          <w:i/>
          <w:sz w:val="24"/>
          <w:szCs w:val="24"/>
        </w:rPr>
        <w:t>Mujeres Víctimas de Tortura Sexual en Atenco</w:t>
      </w:r>
      <w:r w:rsidRPr="00B229C8">
        <w:rPr>
          <w:rFonts w:ascii="Arial Narrow" w:eastAsia="Arial Narrow" w:hAnsi="Arial Narrow" w:cs="Arial Narrow"/>
          <w:sz w:val="24"/>
          <w:szCs w:val="24"/>
        </w:rPr>
        <w:t>, la Corte Interamericana de Derechos Humanos (Corte IDH) ordenó al Estado mexicano fortalecer el Mecanismo</w:t>
      </w:r>
      <w:r w:rsidRPr="00B229C8">
        <w:rPr>
          <w:rFonts w:ascii="Arial Narrow" w:eastAsia="Arial Narrow" w:hAnsi="Arial Narrow" w:cs="Arial Narrow"/>
          <w:sz w:val="24"/>
          <w:szCs w:val="24"/>
          <w:vertAlign w:val="superscript"/>
        </w:rPr>
        <w:footnoteReference w:id="14"/>
      </w:r>
      <w:r w:rsidRPr="00B229C8">
        <w:rPr>
          <w:rFonts w:ascii="Arial Narrow" w:eastAsia="Arial Narrow" w:hAnsi="Arial Narrow" w:cs="Arial Narrow"/>
          <w:sz w:val="24"/>
          <w:szCs w:val="24"/>
        </w:rPr>
        <w:t xml:space="preserve"> y crear un plan para ello incluyendo asignación de recursos, así como la realización de un diagnóstico sobre tortura sexual contra mujeres en el país</w:t>
      </w:r>
      <w:r w:rsidRPr="00B229C8">
        <w:rPr>
          <w:rFonts w:ascii="Arial Narrow" w:eastAsia="Arial Narrow" w:hAnsi="Arial Narrow" w:cs="Arial Narrow"/>
          <w:sz w:val="24"/>
          <w:szCs w:val="24"/>
          <w:vertAlign w:val="superscript"/>
        </w:rPr>
        <w:footnoteReference w:id="15"/>
      </w:r>
      <w:r w:rsidRPr="00B229C8">
        <w:rPr>
          <w:rFonts w:ascii="Arial Narrow" w:eastAsia="Arial Narrow" w:hAnsi="Arial Narrow" w:cs="Arial Narrow"/>
          <w:sz w:val="24"/>
          <w:szCs w:val="24"/>
        </w:rPr>
        <w:t xml:space="preserve">. </w:t>
      </w:r>
    </w:p>
    <w:p w14:paraId="43FF3D3D" w14:textId="60DACD1D"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El Mecanismo tiene importantes desafíos, uno de </w:t>
      </w:r>
      <w:r w:rsidR="00D420C1">
        <w:rPr>
          <w:rFonts w:ascii="Arial Narrow" w:eastAsia="Arial Narrow" w:hAnsi="Arial Narrow" w:cs="Arial Narrow"/>
          <w:sz w:val="24"/>
          <w:szCs w:val="24"/>
        </w:rPr>
        <w:t>ello</w:t>
      </w:r>
      <w:r w:rsidRPr="00B229C8">
        <w:rPr>
          <w:rFonts w:ascii="Arial Narrow" w:eastAsia="Arial Narrow" w:hAnsi="Arial Narrow" w:cs="Arial Narrow"/>
          <w:sz w:val="24"/>
          <w:szCs w:val="24"/>
        </w:rPr>
        <w:t xml:space="preserve"> la coordinación interinstitucional</w:t>
      </w:r>
      <w:r w:rsidR="00D420C1">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w:t>
      </w:r>
      <w:r w:rsidR="00D420C1">
        <w:rPr>
          <w:rFonts w:ascii="Arial Narrow" w:eastAsia="Arial Narrow" w:hAnsi="Arial Narrow" w:cs="Arial Narrow"/>
          <w:sz w:val="24"/>
          <w:szCs w:val="24"/>
        </w:rPr>
        <w:t>Destaca el que</w:t>
      </w:r>
      <w:r w:rsidRPr="00B229C8">
        <w:rPr>
          <w:rFonts w:ascii="Arial Narrow" w:eastAsia="Arial Narrow" w:hAnsi="Arial Narrow" w:cs="Arial Narrow"/>
          <w:sz w:val="24"/>
          <w:szCs w:val="24"/>
        </w:rPr>
        <w:t xml:space="preserve"> la Fiscalía General de la República (FGR) tiene carácter de “invitada”, cuando su rol</w:t>
      </w:r>
      <w:r w:rsidR="00301F6E">
        <w:rPr>
          <w:rFonts w:ascii="Arial Narrow" w:eastAsia="Arial Narrow" w:hAnsi="Arial Narrow" w:cs="Arial Narrow"/>
          <w:sz w:val="24"/>
          <w:szCs w:val="24"/>
        </w:rPr>
        <w:t xml:space="preserve"> </w:t>
      </w:r>
      <w:r w:rsidRPr="00B229C8">
        <w:rPr>
          <w:rFonts w:ascii="Arial Narrow" w:eastAsia="Arial Narrow" w:hAnsi="Arial Narrow" w:cs="Arial Narrow"/>
          <w:sz w:val="24"/>
          <w:szCs w:val="24"/>
        </w:rPr>
        <w:t>–</w:t>
      </w:r>
      <w:r w:rsidR="00D420C1">
        <w:rPr>
          <w:rFonts w:ascii="Arial Narrow" w:eastAsia="Arial Narrow" w:hAnsi="Arial Narrow" w:cs="Arial Narrow"/>
          <w:sz w:val="24"/>
          <w:szCs w:val="24"/>
        </w:rPr>
        <w:t xml:space="preserve">y </w:t>
      </w:r>
      <w:r w:rsidRPr="00B229C8">
        <w:rPr>
          <w:rFonts w:ascii="Arial Narrow" w:eastAsia="Arial Narrow" w:hAnsi="Arial Narrow" w:cs="Arial Narrow"/>
          <w:sz w:val="24"/>
          <w:szCs w:val="24"/>
        </w:rPr>
        <w:t>de las fiscalías locales– es central por su obligación de investigar la tortura sexual denunciada</w:t>
      </w:r>
      <w:r w:rsidR="00D420C1">
        <w:rPr>
          <w:rFonts w:ascii="Arial Narrow" w:eastAsia="Arial Narrow" w:hAnsi="Arial Narrow" w:cs="Arial Narrow"/>
          <w:sz w:val="24"/>
          <w:szCs w:val="24"/>
        </w:rPr>
        <w:t xml:space="preserve"> y </w:t>
      </w:r>
      <w:r w:rsidRPr="00B229C8">
        <w:rPr>
          <w:rFonts w:ascii="Arial Narrow" w:eastAsia="Arial Narrow" w:hAnsi="Arial Narrow" w:cs="Arial Narrow"/>
          <w:sz w:val="24"/>
          <w:szCs w:val="24"/>
        </w:rPr>
        <w:t>porque en diversos casos es la encargada de la acción penal presenta</w:t>
      </w:r>
      <w:r w:rsidR="00D420C1">
        <w:rPr>
          <w:rFonts w:ascii="Arial Narrow" w:eastAsia="Arial Narrow" w:hAnsi="Arial Narrow" w:cs="Arial Narrow"/>
          <w:sz w:val="24"/>
          <w:szCs w:val="24"/>
        </w:rPr>
        <w:t>da</w:t>
      </w:r>
      <w:r w:rsidRPr="00B229C8">
        <w:rPr>
          <w:rFonts w:ascii="Arial Narrow" w:eastAsia="Arial Narrow" w:hAnsi="Arial Narrow" w:cs="Arial Narrow"/>
          <w:sz w:val="24"/>
          <w:szCs w:val="24"/>
        </w:rPr>
        <w:t xml:space="preserve"> contra las denunciantes. </w:t>
      </w:r>
    </w:p>
    <w:p w14:paraId="0AC98CB6" w14:textId="78ADEB71"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Si bien en 2023 se publicaron los lineamientos para su funcionamiento</w:t>
      </w:r>
      <w:r w:rsidRPr="00B229C8">
        <w:rPr>
          <w:rFonts w:ascii="Arial Narrow" w:eastAsia="Arial Narrow" w:hAnsi="Arial Narrow" w:cs="Arial Narrow"/>
          <w:sz w:val="24"/>
          <w:szCs w:val="24"/>
          <w:vertAlign w:val="superscript"/>
        </w:rPr>
        <w:footnoteReference w:id="16"/>
      </w:r>
      <w:r w:rsidRPr="00B229C8">
        <w:rPr>
          <w:rFonts w:ascii="Arial Narrow" w:eastAsia="Arial Narrow" w:hAnsi="Arial Narrow" w:cs="Arial Narrow"/>
          <w:sz w:val="24"/>
          <w:szCs w:val="24"/>
        </w:rPr>
        <w:t xml:space="preserve">, el Mecanismo no ha logrado implementar una metodología precisa para atender y dar seguimiento a los casos, que conlleve a que las instituciones involucradas se coordinen. </w:t>
      </w:r>
      <w:r w:rsidR="006E0259">
        <w:rPr>
          <w:rFonts w:ascii="Arial Narrow" w:eastAsia="Arial Narrow" w:hAnsi="Arial Narrow" w:cs="Arial Narrow"/>
          <w:sz w:val="24"/>
          <w:szCs w:val="24"/>
        </w:rPr>
        <w:t>Tampoco</w:t>
      </w:r>
      <w:r w:rsidRPr="00B229C8">
        <w:rPr>
          <w:rFonts w:ascii="Arial Narrow" w:eastAsia="Arial Narrow" w:hAnsi="Arial Narrow" w:cs="Arial Narrow"/>
          <w:sz w:val="24"/>
          <w:szCs w:val="24"/>
        </w:rPr>
        <w:t xml:space="preserve"> ha tenido una vida funcional en los últimos años</w:t>
      </w:r>
      <w:r w:rsidR="006E0259">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en 2022</w:t>
      </w:r>
      <w:r w:rsidR="006E0259" w:rsidRPr="00B229C8">
        <w:rPr>
          <w:rFonts w:ascii="Arial Narrow" w:eastAsia="Arial Narrow" w:hAnsi="Arial Narrow" w:cs="Arial Narrow"/>
          <w:sz w:val="24"/>
          <w:szCs w:val="24"/>
          <w:vertAlign w:val="superscript"/>
        </w:rPr>
        <w:footnoteReference w:id="17"/>
      </w:r>
      <w:r w:rsidR="006E0259">
        <w:rPr>
          <w:rFonts w:ascii="Arial Narrow" w:eastAsia="Arial Narrow" w:hAnsi="Arial Narrow" w:cs="Arial Narrow"/>
          <w:sz w:val="24"/>
          <w:szCs w:val="24"/>
        </w:rPr>
        <w:t>, 2023</w:t>
      </w:r>
      <w:r w:rsidR="006E0259" w:rsidRPr="00B229C8">
        <w:rPr>
          <w:rFonts w:ascii="Arial Narrow" w:eastAsia="Arial Narrow" w:hAnsi="Arial Narrow" w:cs="Arial Narrow"/>
          <w:sz w:val="24"/>
          <w:szCs w:val="24"/>
          <w:vertAlign w:val="superscript"/>
        </w:rPr>
        <w:footnoteReference w:id="18"/>
      </w:r>
      <w:r w:rsidR="006E0259">
        <w:rPr>
          <w:rFonts w:ascii="Arial Narrow" w:eastAsia="Arial Narrow" w:hAnsi="Arial Narrow" w:cs="Arial Narrow"/>
          <w:sz w:val="24"/>
          <w:szCs w:val="24"/>
        </w:rPr>
        <w:t xml:space="preserve"> y 2024</w:t>
      </w:r>
      <w:r w:rsidR="006E0259" w:rsidRPr="00B229C8">
        <w:rPr>
          <w:rFonts w:ascii="Arial Narrow" w:eastAsia="Arial Narrow" w:hAnsi="Arial Narrow" w:cs="Arial Narrow"/>
          <w:sz w:val="24"/>
          <w:szCs w:val="24"/>
          <w:vertAlign w:val="superscript"/>
        </w:rPr>
        <w:footnoteReference w:id="19"/>
      </w:r>
      <w:r w:rsidR="006E0259">
        <w:rPr>
          <w:rFonts w:ascii="Arial Narrow" w:eastAsia="Arial Narrow" w:hAnsi="Arial Narrow" w:cs="Arial Narrow"/>
          <w:sz w:val="24"/>
          <w:szCs w:val="24"/>
        </w:rPr>
        <w:t xml:space="preserve">, </w:t>
      </w:r>
      <w:r w:rsidRPr="00B229C8">
        <w:rPr>
          <w:rFonts w:ascii="Arial Narrow" w:eastAsia="Arial Narrow" w:hAnsi="Arial Narrow" w:cs="Arial Narrow"/>
          <w:sz w:val="24"/>
          <w:szCs w:val="24"/>
        </w:rPr>
        <w:t xml:space="preserve">únicamente sesionó </w:t>
      </w:r>
      <w:r w:rsidR="006E0259">
        <w:rPr>
          <w:rFonts w:ascii="Arial Narrow" w:eastAsia="Arial Narrow" w:hAnsi="Arial Narrow" w:cs="Arial Narrow"/>
          <w:sz w:val="24"/>
          <w:szCs w:val="24"/>
        </w:rPr>
        <w:t>una vez</w:t>
      </w:r>
      <w:r w:rsidRPr="00B229C8">
        <w:rPr>
          <w:rFonts w:ascii="Arial Narrow" w:eastAsia="Arial Narrow" w:hAnsi="Arial Narrow" w:cs="Arial Narrow"/>
          <w:sz w:val="24"/>
          <w:szCs w:val="24"/>
        </w:rPr>
        <w:t>; sin que haya habido reuniones</w:t>
      </w:r>
      <w:r w:rsidR="006E0259">
        <w:rPr>
          <w:rFonts w:ascii="Arial Narrow" w:eastAsia="Arial Narrow" w:hAnsi="Arial Narrow" w:cs="Arial Narrow"/>
          <w:sz w:val="24"/>
          <w:szCs w:val="24"/>
        </w:rPr>
        <w:t xml:space="preserve"> de seguimiento y</w:t>
      </w:r>
      <w:r w:rsidRPr="00B229C8">
        <w:rPr>
          <w:rFonts w:ascii="Arial Narrow" w:eastAsia="Arial Narrow" w:hAnsi="Arial Narrow" w:cs="Arial Narrow"/>
          <w:sz w:val="24"/>
          <w:szCs w:val="24"/>
        </w:rPr>
        <w:t xml:space="preserve"> diseñ</w:t>
      </w:r>
      <w:r w:rsidR="006E0259">
        <w:rPr>
          <w:rFonts w:ascii="Arial Narrow" w:eastAsia="Arial Narrow" w:hAnsi="Arial Narrow" w:cs="Arial Narrow"/>
          <w:sz w:val="24"/>
          <w:szCs w:val="24"/>
        </w:rPr>
        <w:t>o de</w:t>
      </w:r>
      <w:r w:rsidRPr="00B229C8">
        <w:rPr>
          <w:rFonts w:ascii="Arial Narrow" w:eastAsia="Arial Narrow" w:hAnsi="Arial Narrow" w:cs="Arial Narrow"/>
          <w:sz w:val="24"/>
          <w:szCs w:val="24"/>
        </w:rPr>
        <w:t xml:space="preserve"> acciones interinstitucionales.</w:t>
      </w:r>
      <w:r w:rsidR="00301F6E">
        <w:rPr>
          <w:rFonts w:ascii="Arial Narrow" w:eastAsia="Arial Narrow" w:hAnsi="Arial Narrow" w:cs="Arial Narrow"/>
          <w:sz w:val="24"/>
          <w:szCs w:val="24"/>
        </w:rPr>
        <w:t xml:space="preserve"> </w:t>
      </w:r>
    </w:p>
    <w:p w14:paraId="7127E16E" w14:textId="7426C899"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lastRenderedPageBreak/>
        <w:t xml:space="preserve">Esto se vuelve </w:t>
      </w:r>
      <w:r w:rsidR="006E0259">
        <w:rPr>
          <w:rFonts w:ascii="Arial Narrow" w:eastAsia="Arial Narrow" w:hAnsi="Arial Narrow" w:cs="Arial Narrow"/>
          <w:sz w:val="24"/>
          <w:szCs w:val="24"/>
        </w:rPr>
        <w:t>especialmente</w:t>
      </w:r>
      <w:r w:rsidRPr="00B229C8">
        <w:rPr>
          <w:rFonts w:ascii="Arial Narrow" w:eastAsia="Arial Narrow" w:hAnsi="Arial Narrow" w:cs="Arial Narrow"/>
          <w:sz w:val="24"/>
          <w:szCs w:val="24"/>
        </w:rPr>
        <w:t xml:space="preserve"> relevante ante la documentación </w:t>
      </w:r>
      <w:r w:rsidR="006E0259">
        <w:rPr>
          <w:rFonts w:ascii="Arial Narrow" w:eastAsia="Arial Narrow" w:hAnsi="Arial Narrow" w:cs="Arial Narrow"/>
          <w:sz w:val="24"/>
          <w:szCs w:val="24"/>
        </w:rPr>
        <w:t>de diversos actores</w:t>
      </w:r>
      <w:r w:rsidR="006E0259" w:rsidRPr="00B229C8">
        <w:rPr>
          <w:rFonts w:ascii="Arial Narrow" w:eastAsia="Arial Narrow" w:hAnsi="Arial Narrow" w:cs="Arial Narrow"/>
          <w:sz w:val="24"/>
          <w:szCs w:val="24"/>
          <w:vertAlign w:val="superscript"/>
        </w:rPr>
        <w:footnoteReference w:id="20"/>
      </w:r>
      <w:r w:rsidR="006E0259">
        <w:rPr>
          <w:rFonts w:ascii="Arial Narrow" w:eastAsia="Arial Narrow" w:hAnsi="Arial Narrow" w:cs="Arial Narrow"/>
          <w:sz w:val="24"/>
          <w:szCs w:val="24"/>
        </w:rPr>
        <w:t xml:space="preserve"> -incluido el </w:t>
      </w:r>
      <w:r w:rsidR="006A6455">
        <w:rPr>
          <w:rFonts w:ascii="Arial Narrow" w:eastAsia="Arial Narrow" w:hAnsi="Arial Narrow" w:cs="Arial Narrow"/>
          <w:sz w:val="24"/>
          <w:szCs w:val="24"/>
        </w:rPr>
        <w:t>Instituto Federal de Defensoría Pública (</w:t>
      </w:r>
      <w:r w:rsidR="006E0259" w:rsidRPr="00B229C8">
        <w:rPr>
          <w:rFonts w:ascii="Arial Narrow" w:eastAsia="Arial Narrow" w:hAnsi="Arial Narrow" w:cs="Arial Narrow"/>
          <w:sz w:val="24"/>
          <w:szCs w:val="24"/>
        </w:rPr>
        <w:t>IFDP</w:t>
      </w:r>
      <w:r w:rsidR="006A6455">
        <w:rPr>
          <w:rFonts w:ascii="Arial Narrow" w:eastAsia="Arial Narrow" w:hAnsi="Arial Narrow" w:cs="Arial Narrow"/>
          <w:sz w:val="24"/>
          <w:szCs w:val="24"/>
        </w:rPr>
        <w:t>)</w:t>
      </w:r>
      <w:r w:rsidR="006E0259" w:rsidRPr="00B229C8">
        <w:rPr>
          <w:rFonts w:ascii="Arial Narrow" w:eastAsia="Arial Narrow" w:hAnsi="Arial Narrow" w:cs="Arial Narrow"/>
          <w:sz w:val="24"/>
          <w:szCs w:val="24"/>
          <w:vertAlign w:val="superscript"/>
        </w:rPr>
        <w:footnoteReference w:id="21"/>
      </w:r>
      <w:r w:rsidR="006E0259">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w:t>
      </w:r>
      <w:r w:rsidR="006E0259">
        <w:rPr>
          <w:rFonts w:ascii="Arial Narrow" w:eastAsia="Arial Narrow" w:hAnsi="Arial Narrow" w:cs="Arial Narrow"/>
          <w:sz w:val="24"/>
          <w:szCs w:val="24"/>
        </w:rPr>
        <w:t xml:space="preserve">de </w:t>
      </w:r>
      <w:r w:rsidRPr="00B229C8">
        <w:rPr>
          <w:rFonts w:ascii="Arial Narrow" w:eastAsia="Arial Narrow" w:hAnsi="Arial Narrow" w:cs="Arial Narrow"/>
          <w:sz w:val="24"/>
          <w:szCs w:val="24"/>
        </w:rPr>
        <w:t xml:space="preserve">la situación crítica de las mujeres privadas de la libertad en el único centro de reclusión </w:t>
      </w:r>
      <w:r w:rsidR="006E0259">
        <w:rPr>
          <w:rFonts w:ascii="Arial Narrow" w:eastAsia="Arial Narrow" w:hAnsi="Arial Narrow" w:cs="Arial Narrow"/>
          <w:sz w:val="24"/>
          <w:szCs w:val="24"/>
        </w:rPr>
        <w:t>femenil</w:t>
      </w:r>
      <w:r w:rsidR="006E0259" w:rsidRPr="006E0259">
        <w:rPr>
          <w:rFonts w:ascii="Arial Narrow" w:eastAsia="Arial Narrow" w:hAnsi="Arial Narrow" w:cs="Arial Narrow"/>
          <w:sz w:val="24"/>
          <w:szCs w:val="24"/>
        </w:rPr>
        <w:t xml:space="preserve"> </w:t>
      </w:r>
      <w:r w:rsidR="006E0259">
        <w:rPr>
          <w:rFonts w:ascii="Arial Narrow" w:eastAsia="Arial Narrow" w:hAnsi="Arial Narrow" w:cs="Arial Narrow"/>
          <w:sz w:val="24"/>
          <w:szCs w:val="24"/>
        </w:rPr>
        <w:t xml:space="preserve">a nivel </w:t>
      </w:r>
      <w:r w:rsidR="006E0259" w:rsidRPr="00B229C8">
        <w:rPr>
          <w:rFonts w:ascii="Arial Narrow" w:eastAsia="Arial Narrow" w:hAnsi="Arial Narrow" w:cs="Arial Narrow"/>
          <w:sz w:val="24"/>
          <w:szCs w:val="24"/>
        </w:rPr>
        <w:t>federal</w:t>
      </w:r>
      <w:r w:rsidRPr="00B229C8">
        <w:rPr>
          <w:rFonts w:ascii="Arial Narrow" w:eastAsia="Arial Narrow" w:hAnsi="Arial Narrow" w:cs="Arial Narrow"/>
          <w:sz w:val="24"/>
          <w:szCs w:val="24"/>
        </w:rPr>
        <w:t>, en el que, desde 2021, al menos 20 mujeres ha</w:t>
      </w:r>
      <w:r w:rsidR="006E0259">
        <w:rPr>
          <w:rFonts w:ascii="Arial Narrow" w:eastAsia="Arial Narrow" w:hAnsi="Arial Narrow" w:cs="Arial Narrow"/>
          <w:sz w:val="24"/>
          <w:szCs w:val="24"/>
        </w:rPr>
        <w:t>bría</w:t>
      </w:r>
      <w:r w:rsidRPr="00B229C8">
        <w:rPr>
          <w:rFonts w:ascii="Arial Narrow" w:eastAsia="Arial Narrow" w:hAnsi="Arial Narrow" w:cs="Arial Narrow"/>
          <w:sz w:val="24"/>
          <w:szCs w:val="24"/>
        </w:rPr>
        <w:t>n cometido suicidio</w:t>
      </w:r>
      <w:r w:rsidRPr="00B229C8">
        <w:rPr>
          <w:rFonts w:ascii="Arial Narrow" w:eastAsia="Arial Narrow" w:hAnsi="Arial Narrow" w:cs="Arial Narrow"/>
          <w:sz w:val="24"/>
          <w:szCs w:val="24"/>
          <w:vertAlign w:val="superscript"/>
        </w:rPr>
        <w:footnoteReference w:id="22"/>
      </w:r>
      <w:r w:rsidRPr="00B229C8">
        <w:rPr>
          <w:rFonts w:ascii="Arial Narrow" w:eastAsia="Arial Narrow" w:hAnsi="Arial Narrow" w:cs="Arial Narrow"/>
          <w:sz w:val="24"/>
          <w:szCs w:val="24"/>
        </w:rPr>
        <w:t xml:space="preserve">. </w:t>
      </w:r>
    </w:p>
    <w:p w14:paraId="22002576" w14:textId="0EEA8EE5" w:rsidR="00350493" w:rsidRPr="00B229C8" w:rsidRDefault="006E0259">
      <w:pPr>
        <w:jc w:val="both"/>
        <w:rPr>
          <w:rFonts w:ascii="Arial Narrow" w:eastAsia="Arial Narrow" w:hAnsi="Arial Narrow" w:cs="Arial Narrow"/>
          <w:sz w:val="24"/>
          <w:szCs w:val="24"/>
        </w:rPr>
      </w:pPr>
      <w:r>
        <w:rPr>
          <w:rFonts w:ascii="Arial Narrow" w:eastAsia="Arial Narrow" w:hAnsi="Arial Narrow" w:cs="Arial Narrow"/>
          <w:sz w:val="24"/>
          <w:szCs w:val="24"/>
        </w:rPr>
        <w:t>C</w:t>
      </w:r>
      <w:r w:rsidR="00896A0C" w:rsidRPr="00B229C8">
        <w:rPr>
          <w:rFonts w:ascii="Arial Narrow" w:eastAsia="Arial Narrow" w:hAnsi="Arial Narrow" w:cs="Arial Narrow"/>
          <w:sz w:val="24"/>
          <w:szCs w:val="24"/>
        </w:rPr>
        <w:t>on la reciente creación de la Secretaría de las Mujeres este 2025</w:t>
      </w:r>
      <w:r w:rsidR="00896A0C" w:rsidRPr="00B229C8">
        <w:rPr>
          <w:rFonts w:ascii="Arial Narrow" w:eastAsia="Arial Narrow" w:hAnsi="Arial Narrow" w:cs="Arial Narrow"/>
          <w:sz w:val="24"/>
          <w:szCs w:val="24"/>
          <w:vertAlign w:val="superscript"/>
        </w:rPr>
        <w:footnoteReference w:id="23"/>
      </w:r>
      <w:r w:rsidR="00896A0C" w:rsidRPr="00B229C8">
        <w:rPr>
          <w:rFonts w:ascii="Arial Narrow" w:eastAsia="Arial Narrow" w:hAnsi="Arial Narrow" w:cs="Arial Narrow"/>
          <w:sz w:val="24"/>
          <w:szCs w:val="24"/>
        </w:rPr>
        <w:t>, se le transfirieron las funciones y atribuciones de la ahora extinta Comisión Nacional para Prevenir y Erradicar la Violencia contra las Mujeres</w:t>
      </w:r>
      <w:r>
        <w:rPr>
          <w:rFonts w:ascii="Arial Narrow" w:eastAsia="Arial Narrow" w:hAnsi="Arial Narrow" w:cs="Arial Narrow"/>
          <w:sz w:val="24"/>
          <w:szCs w:val="24"/>
        </w:rPr>
        <w:t xml:space="preserve"> (CONAVIM)</w:t>
      </w:r>
      <w:r w:rsidR="00896A0C" w:rsidRPr="00B229C8">
        <w:rPr>
          <w:rFonts w:ascii="Arial Narrow" w:eastAsia="Arial Narrow" w:hAnsi="Arial Narrow" w:cs="Arial Narrow"/>
          <w:sz w:val="24"/>
          <w:szCs w:val="24"/>
          <w:vertAlign w:val="superscript"/>
        </w:rPr>
        <w:footnoteReference w:id="24"/>
      </w:r>
      <w:r w:rsidR="00896A0C" w:rsidRPr="00B229C8">
        <w:rPr>
          <w:rFonts w:ascii="Arial Narrow" w:eastAsia="Arial Narrow" w:hAnsi="Arial Narrow" w:cs="Arial Narrow"/>
          <w:sz w:val="24"/>
          <w:szCs w:val="24"/>
        </w:rPr>
        <w:t>, una de las instituciones coordinadoras del Mecanismo. Con ello, la nueva institución asumió la secretaría técnica de este ente</w:t>
      </w:r>
      <w:r>
        <w:rPr>
          <w:rFonts w:ascii="Arial Narrow" w:eastAsia="Arial Narrow" w:hAnsi="Arial Narrow" w:cs="Arial Narrow"/>
          <w:sz w:val="24"/>
          <w:szCs w:val="24"/>
        </w:rPr>
        <w:t>, con la</w:t>
      </w:r>
      <w:r w:rsidR="00896A0C" w:rsidRPr="00B229C8">
        <w:rPr>
          <w:rFonts w:ascii="Arial Narrow" w:eastAsia="Arial Narrow" w:hAnsi="Arial Narrow" w:cs="Arial Narrow"/>
          <w:sz w:val="24"/>
          <w:szCs w:val="24"/>
        </w:rPr>
        <w:t xml:space="preserve">s responsabilidades para fortalecerlo y garantizar su funcionamiento. </w:t>
      </w:r>
    </w:p>
    <w:p w14:paraId="7AA9D3F0" w14:textId="7053373D" w:rsidR="00350493" w:rsidRPr="00B229C8" w:rsidRDefault="006E0259">
      <w:pPr>
        <w:jc w:val="both"/>
        <w:rPr>
          <w:rFonts w:ascii="Arial Narrow" w:eastAsia="Arial Narrow" w:hAnsi="Arial Narrow" w:cs="Arial Narrow"/>
          <w:sz w:val="24"/>
          <w:szCs w:val="24"/>
        </w:rPr>
      </w:pPr>
      <w:r>
        <w:rPr>
          <w:rFonts w:ascii="Arial Narrow" w:eastAsia="Arial Narrow" w:hAnsi="Arial Narrow" w:cs="Arial Narrow"/>
          <w:sz w:val="24"/>
          <w:szCs w:val="24"/>
        </w:rPr>
        <w:t>E</w:t>
      </w:r>
      <w:r w:rsidR="00896A0C" w:rsidRPr="00B229C8">
        <w:rPr>
          <w:rFonts w:ascii="Arial Narrow" w:eastAsia="Arial Narrow" w:hAnsi="Arial Narrow" w:cs="Arial Narrow"/>
          <w:sz w:val="24"/>
          <w:szCs w:val="24"/>
        </w:rPr>
        <w:t>l 13 de mayo de 2025 se celebró la primera sesión ordinaria del Mecanismo</w:t>
      </w:r>
      <w:r>
        <w:rPr>
          <w:rFonts w:ascii="Arial Narrow" w:eastAsia="Arial Narrow" w:hAnsi="Arial Narrow" w:cs="Arial Narrow"/>
          <w:sz w:val="24"/>
          <w:szCs w:val="24"/>
        </w:rPr>
        <w:t xml:space="preserve"> del año</w:t>
      </w:r>
      <w:r w:rsidR="00896A0C" w:rsidRPr="00B229C8">
        <w:rPr>
          <w:rFonts w:ascii="Arial Narrow" w:eastAsia="Arial Narrow" w:hAnsi="Arial Narrow" w:cs="Arial Narrow"/>
          <w:sz w:val="24"/>
          <w:szCs w:val="24"/>
        </w:rPr>
        <w:t xml:space="preserve">, </w:t>
      </w:r>
      <w:r w:rsidR="006A6455">
        <w:rPr>
          <w:rFonts w:ascii="Arial Narrow" w:eastAsia="Arial Narrow" w:hAnsi="Arial Narrow" w:cs="Arial Narrow"/>
          <w:sz w:val="24"/>
          <w:szCs w:val="24"/>
        </w:rPr>
        <w:t>donde</w:t>
      </w:r>
      <w:r w:rsidR="00896A0C" w:rsidRPr="00B229C8">
        <w:rPr>
          <w:rFonts w:ascii="Arial Narrow" w:eastAsia="Arial Narrow" w:hAnsi="Arial Narrow" w:cs="Arial Narrow"/>
          <w:sz w:val="24"/>
          <w:szCs w:val="24"/>
        </w:rPr>
        <w:t xml:space="preserve"> se informó que está en proceso de elaboración de un modelo para la documentación, atención e intervención integral a los casos bajo su conocimiento, en tanto es necesario ajustar las facultades de </w:t>
      </w:r>
      <w:r>
        <w:rPr>
          <w:rFonts w:ascii="Arial Narrow" w:eastAsia="Arial Narrow" w:hAnsi="Arial Narrow" w:cs="Arial Narrow"/>
          <w:sz w:val="24"/>
          <w:szCs w:val="24"/>
        </w:rPr>
        <w:t>la nueva</w:t>
      </w:r>
      <w:r w:rsidR="00896A0C" w:rsidRPr="00B229C8">
        <w:rPr>
          <w:rFonts w:ascii="Arial Narrow" w:eastAsia="Arial Narrow" w:hAnsi="Arial Narrow" w:cs="Arial Narrow"/>
          <w:sz w:val="24"/>
          <w:szCs w:val="24"/>
        </w:rPr>
        <w:t xml:space="preserve"> Secretaría de las Mujeres. Si bien es necesario </w:t>
      </w:r>
      <w:r w:rsidR="006A6455">
        <w:rPr>
          <w:rFonts w:ascii="Arial Narrow" w:eastAsia="Arial Narrow" w:hAnsi="Arial Narrow" w:cs="Arial Narrow"/>
          <w:sz w:val="24"/>
          <w:szCs w:val="24"/>
        </w:rPr>
        <w:t>modificar</w:t>
      </w:r>
      <w:r w:rsidR="00896A0C" w:rsidRPr="00B229C8">
        <w:rPr>
          <w:rFonts w:ascii="Arial Narrow" w:eastAsia="Arial Narrow" w:hAnsi="Arial Narrow" w:cs="Arial Narrow"/>
          <w:sz w:val="24"/>
          <w:szCs w:val="24"/>
        </w:rPr>
        <w:t xml:space="preserve"> conforme a los cambios</w:t>
      </w:r>
      <w:r>
        <w:rPr>
          <w:rFonts w:ascii="Arial Narrow" w:eastAsia="Arial Narrow" w:hAnsi="Arial Narrow" w:cs="Arial Narrow"/>
          <w:sz w:val="24"/>
          <w:szCs w:val="24"/>
        </w:rPr>
        <w:t xml:space="preserve"> en la administración federal</w:t>
      </w:r>
      <w:r w:rsidR="00896A0C" w:rsidRPr="00B229C8">
        <w:rPr>
          <w:rFonts w:ascii="Arial Narrow" w:eastAsia="Arial Narrow" w:hAnsi="Arial Narrow" w:cs="Arial Narrow"/>
          <w:sz w:val="24"/>
          <w:szCs w:val="24"/>
        </w:rPr>
        <w:t>, no se han presentado ninguna acción relevante adicional del Mecanismo entre la sesión de 2023 y 2024.</w:t>
      </w:r>
    </w:p>
    <w:p w14:paraId="6034A79B" w14:textId="1A6DA4E4"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Adicionalmente, continúa siendo necesario el seguimiento a los casos incorporados al Mecanismo. En la sesión del 13 de mayo, las autoridades reportaron </w:t>
      </w:r>
      <w:r w:rsidR="00346E7B">
        <w:rPr>
          <w:rFonts w:ascii="Arial Narrow" w:eastAsia="Arial Narrow" w:hAnsi="Arial Narrow" w:cs="Arial Narrow"/>
          <w:sz w:val="24"/>
          <w:szCs w:val="24"/>
        </w:rPr>
        <w:t>la incorporación de</w:t>
      </w:r>
      <w:r w:rsidRPr="00B229C8">
        <w:rPr>
          <w:rFonts w:ascii="Arial Narrow" w:eastAsia="Arial Narrow" w:hAnsi="Arial Narrow" w:cs="Arial Narrow"/>
          <w:sz w:val="24"/>
          <w:szCs w:val="24"/>
        </w:rPr>
        <w:t xml:space="preserve"> 76 casos, de los cuales 37 estarían en proceso de incorporación; 23 en proyecto de conclusión; 13 con proyecto elaborado y en validación; y 3 en seguimiento mediante mesas </w:t>
      </w:r>
      <w:r w:rsidR="007172CB">
        <w:rPr>
          <w:rFonts w:ascii="Arial Narrow" w:eastAsia="Arial Narrow" w:hAnsi="Arial Narrow" w:cs="Arial Narrow"/>
          <w:sz w:val="24"/>
          <w:szCs w:val="24"/>
        </w:rPr>
        <w:t>d</w:t>
      </w:r>
      <w:r w:rsidRPr="00B229C8">
        <w:rPr>
          <w:rFonts w:ascii="Arial Narrow" w:eastAsia="Arial Narrow" w:hAnsi="Arial Narrow" w:cs="Arial Narrow"/>
          <w:sz w:val="24"/>
          <w:szCs w:val="24"/>
        </w:rPr>
        <w:t xml:space="preserve">e trabajo con autoridades. </w:t>
      </w:r>
      <w:r w:rsidR="00346E7B">
        <w:rPr>
          <w:rFonts w:ascii="Arial Narrow" w:eastAsia="Arial Narrow" w:hAnsi="Arial Narrow" w:cs="Arial Narrow"/>
          <w:sz w:val="24"/>
          <w:szCs w:val="24"/>
        </w:rPr>
        <w:t>M</w:t>
      </w:r>
      <w:r w:rsidRPr="00B229C8">
        <w:rPr>
          <w:rFonts w:ascii="Arial Narrow" w:eastAsia="Arial Narrow" w:hAnsi="Arial Narrow" w:cs="Arial Narrow"/>
          <w:sz w:val="24"/>
          <w:szCs w:val="24"/>
        </w:rPr>
        <w:t xml:space="preserve">ás allá de la falta de emisión de conclusiones en los casos, no consta cuáles son las acciones concretas desde el Mecanismo para atenderlos y cómo estarían actuando las autoridades encargadas. </w:t>
      </w:r>
    </w:p>
    <w:p w14:paraId="5F0EC43E" w14:textId="7B5B6C28" w:rsidR="00350493" w:rsidRPr="00B229C8" w:rsidRDefault="00346E7B">
      <w:pPr>
        <w:jc w:val="both"/>
        <w:rPr>
          <w:rFonts w:ascii="Arial Narrow" w:eastAsia="Arial Narrow" w:hAnsi="Arial Narrow" w:cs="Arial Narrow"/>
          <w:sz w:val="24"/>
          <w:szCs w:val="24"/>
        </w:rPr>
      </w:pPr>
      <w:r>
        <w:rPr>
          <w:rFonts w:ascii="Arial Narrow" w:eastAsia="Arial Narrow" w:hAnsi="Arial Narrow" w:cs="Arial Narrow"/>
          <w:sz w:val="24"/>
          <w:szCs w:val="24"/>
        </w:rPr>
        <w:t>Así</w:t>
      </w:r>
      <w:r w:rsidR="00896A0C" w:rsidRPr="00B229C8">
        <w:rPr>
          <w:rFonts w:ascii="Arial Narrow" w:eastAsia="Arial Narrow" w:hAnsi="Arial Narrow" w:cs="Arial Narrow"/>
          <w:sz w:val="24"/>
          <w:szCs w:val="24"/>
        </w:rPr>
        <w:t>, persiste la necesidad de generar acciones para abordar los impactos de la tortura a la que fueron sometidas las mujeres, especialmente en su salud física –particular</w:t>
      </w:r>
      <w:r>
        <w:rPr>
          <w:rFonts w:ascii="Arial Narrow" w:eastAsia="Arial Narrow" w:hAnsi="Arial Narrow" w:cs="Arial Narrow"/>
          <w:sz w:val="24"/>
          <w:szCs w:val="24"/>
        </w:rPr>
        <w:t>mente</w:t>
      </w:r>
      <w:r w:rsidR="00896A0C" w:rsidRPr="00B229C8">
        <w:rPr>
          <w:rFonts w:ascii="Arial Narrow" w:eastAsia="Arial Narrow" w:hAnsi="Arial Narrow" w:cs="Arial Narrow"/>
          <w:sz w:val="24"/>
          <w:szCs w:val="24"/>
        </w:rPr>
        <w:t xml:space="preserve"> con atención ginecológica y psicológica– dentro de los centros de detención</w:t>
      </w:r>
      <w:r>
        <w:rPr>
          <w:rFonts w:ascii="Arial Narrow" w:eastAsia="Arial Narrow" w:hAnsi="Arial Narrow" w:cs="Arial Narrow"/>
          <w:sz w:val="24"/>
          <w:szCs w:val="24"/>
        </w:rPr>
        <w:t>;</w:t>
      </w:r>
      <w:r w:rsidR="00896A0C" w:rsidRPr="00B229C8">
        <w:rPr>
          <w:rFonts w:ascii="Arial Narrow" w:eastAsia="Arial Narrow" w:hAnsi="Arial Narrow" w:cs="Arial Narrow"/>
          <w:sz w:val="24"/>
          <w:szCs w:val="24"/>
        </w:rPr>
        <w:t xml:space="preserve"> así como garantizar una adecuada asesoría jurídica para denunciar los hechos y que, subsecuentemente, se investigue la tortura </w:t>
      </w:r>
      <w:r>
        <w:rPr>
          <w:rFonts w:ascii="Arial Narrow" w:eastAsia="Arial Narrow" w:hAnsi="Arial Narrow" w:cs="Arial Narrow"/>
          <w:sz w:val="24"/>
          <w:szCs w:val="24"/>
        </w:rPr>
        <w:t>que sufrieron</w:t>
      </w:r>
      <w:r w:rsidR="00896A0C" w:rsidRPr="00B229C8">
        <w:rPr>
          <w:rFonts w:ascii="Arial Narrow" w:eastAsia="Arial Narrow" w:hAnsi="Arial Narrow" w:cs="Arial Narrow"/>
          <w:sz w:val="24"/>
          <w:szCs w:val="24"/>
        </w:rPr>
        <w:t xml:space="preserve">. </w:t>
      </w:r>
    </w:p>
    <w:p w14:paraId="548B5DAE" w14:textId="19FE0884" w:rsidR="00350493" w:rsidRPr="00B229C8" w:rsidRDefault="00346E7B">
      <w:pPr>
        <w:jc w:val="both"/>
        <w:rPr>
          <w:rFonts w:ascii="Arial Narrow" w:eastAsia="Arial Narrow" w:hAnsi="Arial Narrow" w:cs="Arial Narrow"/>
          <w:sz w:val="24"/>
          <w:szCs w:val="24"/>
        </w:rPr>
      </w:pPr>
      <w:r>
        <w:rPr>
          <w:rFonts w:ascii="Arial Narrow" w:eastAsia="Arial Narrow" w:hAnsi="Arial Narrow" w:cs="Arial Narrow"/>
          <w:sz w:val="24"/>
          <w:szCs w:val="24"/>
        </w:rPr>
        <w:t xml:space="preserve">También </w:t>
      </w:r>
      <w:r w:rsidR="00896A0C" w:rsidRPr="00B229C8">
        <w:rPr>
          <w:rFonts w:ascii="Arial Narrow" w:eastAsia="Arial Narrow" w:hAnsi="Arial Narrow" w:cs="Arial Narrow"/>
          <w:sz w:val="24"/>
          <w:szCs w:val="24"/>
        </w:rPr>
        <w:t xml:space="preserve">es necesario </w:t>
      </w:r>
      <w:r>
        <w:rPr>
          <w:rFonts w:ascii="Arial Narrow" w:eastAsia="Arial Narrow" w:hAnsi="Arial Narrow" w:cs="Arial Narrow"/>
          <w:sz w:val="24"/>
          <w:szCs w:val="24"/>
        </w:rPr>
        <w:t>abordar</w:t>
      </w:r>
      <w:r w:rsidR="00896A0C" w:rsidRPr="00B229C8">
        <w:rPr>
          <w:rFonts w:ascii="Arial Narrow" w:eastAsia="Arial Narrow" w:hAnsi="Arial Narrow" w:cs="Arial Narrow"/>
          <w:sz w:val="24"/>
          <w:szCs w:val="24"/>
        </w:rPr>
        <w:t xml:space="preserve"> y priori</w:t>
      </w:r>
      <w:r>
        <w:rPr>
          <w:rFonts w:ascii="Arial Narrow" w:eastAsia="Arial Narrow" w:hAnsi="Arial Narrow" w:cs="Arial Narrow"/>
          <w:sz w:val="24"/>
          <w:szCs w:val="24"/>
        </w:rPr>
        <w:t>zar</w:t>
      </w:r>
      <w:r w:rsidR="00896A0C" w:rsidRPr="00B229C8">
        <w:rPr>
          <w:rFonts w:ascii="Arial Narrow" w:eastAsia="Arial Narrow" w:hAnsi="Arial Narrow" w:cs="Arial Narrow"/>
          <w:sz w:val="24"/>
          <w:szCs w:val="24"/>
        </w:rPr>
        <w:t xml:space="preserve"> el reconocimiento de la tortura en los procesos penales que las víctimas enfrentan</w:t>
      </w:r>
      <w:r>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garantiza</w:t>
      </w:r>
      <w:r>
        <w:rPr>
          <w:rFonts w:ascii="Arial Narrow" w:eastAsia="Arial Narrow" w:hAnsi="Arial Narrow" w:cs="Arial Narrow"/>
          <w:sz w:val="24"/>
          <w:szCs w:val="24"/>
        </w:rPr>
        <w:t>ndo</w:t>
      </w:r>
      <w:r w:rsidR="00896A0C" w:rsidRPr="00B229C8">
        <w:rPr>
          <w:rFonts w:ascii="Arial Narrow" w:eastAsia="Arial Narrow" w:hAnsi="Arial Narrow" w:cs="Arial Narrow"/>
          <w:sz w:val="24"/>
          <w:szCs w:val="24"/>
        </w:rPr>
        <w:t xml:space="preserve"> </w:t>
      </w:r>
      <w:r>
        <w:rPr>
          <w:rFonts w:ascii="Arial Narrow" w:eastAsia="Arial Narrow" w:hAnsi="Arial Narrow" w:cs="Arial Narrow"/>
          <w:sz w:val="24"/>
          <w:szCs w:val="24"/>
        </w:rPr>
        <w:t>la</w:t>
      </w:r>
      <w:r w:rsidR="00896A0C" w:rsidRPr="00B229C8">
        <w:rPr>
          <w:rFonts w:ascii="Arial Narrow" w:eastAsia="Arial Narrow" w:hAnsi="Arial Narrow" w:cs="Arial Narrow"/>
          <w:sz w:val="24"/>
          <w:szCs w:val="24"/>
        </w:rPr>
        <w:t xml:space="preserve"> exclusión de las pruebas obtenidas o derivadas de tortura</w:t>
      </w:r>
      <w:r>
        <w:rPr>
          <w:rFonts w:ascii="Arial Narrow" w:eastAsia="Arial Narrow" w:hAnsi="Arial Narrow" w:cs="Arial Narrow"/>
          <w:sz w:val="24"/>
          <w:szCs w:val="24"/>
        </w:rPr>
        <w:t>; y analizando</w:t>
      </w:r>
      <w:r w:rsidR="00896A0C" w:rsidRPr="00B229C8">
        <w:rPr>
          <w:rFonts w:ascii="Arial Narrow" w:eastAsia="Arial Narrow" w:hAnsi="Arial Narrow" w:cs="Arial Narrow"/>
          <w:sz w:val="24"/>
          <w:szCs w:val="24"/>
        </w:rPr>
        <w:t xml:space="preserve"> el impacto que tiene en sus procesos</w:t>
      </w:r>
      <w:r>
        <w:rPr>
          <w:rFonts w:ascii="Arial Narrow" w:eastAsia="Arial Narrow" w:hAnsi="Arial Narrow" w:cs="Arial Narrow"/>
          <w:sz w:val="24"/>
          <w:szCs w:val="24"/>
        </w:rPr>
        <w:t xml:space="preserve"> para</w:t>
      </w:r>
      <w:r w:rsidR="00896A0C" w:rsidRPr="00B229C8">
        <w:rPr>
          <w:rFonts w:ascii="Arial Narrow" w:eastAsia="Arial Narrow" w:hAnsi="Arial Narrow" w:cs="Arial Narrow"/>
          <w:sz w:val="24"/>
          <w:szCs w:val="24"/>
        </w:rPr>
        <w:t xml:space="preserve"> </w:t>
      </w:r>
      <w:r>
        <w:rPr>
          <w:rFonts w:ascii="Arial Narrow" w:eastAsia="Arial Narrow" w:hAnsi="Arial Narrow" w:cs="Arial Narrow"/>
          <w:sz w:val="24"/>
          <w:szCs w:val="24"/>
        </w:rPr>
        <w:t>que</w:t>
      </w:r>
      <w:r w:rsidR="00896A0C" w:rsidRPr="00B229C8">
        <w:rPr>
          <w:rFonts w:ascii="Arial Narrow" w:eastAsia="Arial Narrow" w:hAnsi="Arial Narrow" w:cs="Arial Narrow"/>
          <w:sz w:val="24"/>
          <w:szCs w:val="24"/>
        </w:rPr>
        <w:t xml:space="preserve"> esto pueda abonar </w:t>
      </w:r>
      <w:r>
        <w:rPr>
          <w:rFonts w:ascii="Arial Narrow" w:eastAsia="Arial Narrow" w:hAnsi="Arial Narrow" w:cs="Arial Narrow"/>
          <w:sz w:val="24"/>
          <w:szCs w:val="24"/>
        </w:rPr>
        <w:t>a</w:t>
      </w:r>
      <w:r w:rsidR="00896A0C" w:rsidRPr="00B229C8">
        <w:rPr>
          <w:rFonts w:ascii="Arial Narrow" w:eastAsia="Arial Narrow" w:hAnsi="Arial Narrow" w:cs="Arial Narrow"/>
          <w:sz w:val="24"/>
          <w:szCs w:val="24"/>
        </w:rPr>
        <w:t xml:space="preserve"> su liberación. </w:t>
      </w:r>
      <w:r>
        <w:rPr>
          <w:rFonts w:ascii="Arial Narrow" w:eastAsia="Arial Narrow" w:hAnsi="Arial Narrow" w:cs="Arial Narrow"/>
          <w:sz w:val="24"/>
          <w:szCs w:val="24"/>
        </w:rPr>
        <w:t>S</w:t>
      </w:r>
      <w:r w:rsidR="00896A0C" w:rsidRPr="00B229C8">
        <w:rPr>
          <w:rFonts w:ascii="Arial Narrow" w:eastAsia="Arial Narrow" w:hAnsi="Arial Narrow" w:cs="Arial Narrow"/>
          <w:sz w:val="24"/>
          <w:szCs w:val="24"/>
        </w:rPr>
        <w:t xml:space="preserve">igue siendo un reto la oportunidad con la que actúa </w:t>
      </w:r>
      <w:r>
        <w:rPr>
          <w:rFonts w:ascii="Arial Narrow" w:eastAsia="Arial Narrow" w:hAnsi="Arial Narrow" w:cs="Arial Narrow"/>
          <w:sz w:val="24"/>
          <w:szCs w:val="24"/>
        </w:rPr>
        <w:t>el Mecanismo</w:t>
      </w:r>
      <w:r w:rsidR="00896A0C" w:rsidRPr="00B229C8">
        <w:rPr>
          <w:rFonts w:ascii="Arial Narrow" w:eastAsia="Arial Narrow" w:hAnsi="Arial Narrow" w:cs="Arial Narrow"/>
          <w:sz w:val="24"/>
          <w:szCs w:val="24"/>
        </w:rPr>
        <w:t>, especialmente cuando se trata de mujeres privadas de libertad</w:t>
      </w:r>
      <w:r>
        <w:rPr>
          <w:rFonts w:ascii="Arial Narrow" w:eastAsia="Arial Narrow" w:hAnsi="Arial Narrow" w:cs="Arial Narrow"/>
          <w:sz w:val="24"/>
          <w:szCs w:val="24"/>
        </w:rPr>
        <w:t>:</w:t>
      </w:r>
      <w:r w:rsidR="00896A0C" w:rsidRPr="00B229C8">
        <w:rPr>
          <w:rFonts w:ascii="Arial Narrow" w:eastAsia="Arial Narrow" w:hAnsi="Arial Narrow" w:cs="Arial Narrow"/>
          <w:sz w:val="24"/>
          <w:szCs w:val="24"/>
        </w:rPr>
        <w:t xml:space="preserve"> en dos casos presentados por el Centro Prodh en agosto de 2024 -el de </w:t>
      </w:r>
      <w:r w:rsidR="00896A0C" w:rsidRPr="00B229C8">
        <w:rPr>
          <w:rFonts w:ascii="Arial Narrow" w:eastAsia="Arial Narrow" w:hAnsi="Arial Narrow" w:cs="Arial Narrow"/>
          <w:sz w:val="24"/>
          <w:szCs w:val="24"/>
        </w:rPr>
        <w:lastRenderedPageBreak/>
        <w:t>Keren Ordoñez y Jovita Herrera–,</w:t>
      </w:r>
      <w:r>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 xml:space="preserve">pese a ser incorporados, éste no dio cuenta de haber llevado a cabo mayores acciones </w:t>
      </w:r>
      <w:r>
        <w:rPr>
          <w:rFonts w:ascii="Arial Narrow" w:eastAsia="Arial Narrow" w:hAnsi="Arial Narrow" w:cs="Arial Narrow"/>
          <w:sz w:val="24"/>
          <w:szCs w:val="24"/>
        </w:rPr>
        <w:t>de</w:t>
      </w:r>
      <w:r w:rsidR="00896A0C" w:rsidRPr="00B229C8">
        <w:rPr>
          <w:rFonts w:ascii="Arial Narrow" w:eastAsia="Arial Narrow" w:hAnsi="Arial Narrow" w:cs="Arial Narrow"/>
          <w:sz w:val="24"/>
          <w:szCs w:val="24"/>
        </w:rPr>
        <w:t xml:space="preserve"> seguimiento y ambas mujeres recobraron su libertad, sólo gracias </w:t>
      </w:r>
      <w:r w:rsidR="00404385">
        <w:rPr>
          <w:rFonts w:ascii="Arial Narrow" w:eastAsia="Arial Narrow" w:hAnsi="Arial Narrow" w:cs="Arial Narrow"/>
          <w:sz w:val="24"/>
          <w:szCs w:val="24"/>
        </w:rPr>
        <w:t xml:space="preserve">al </w:t>
      </w:r>
      <w:r w:rsidR="00404385" w:rsidRPr="00B229C8">
        <w:rPr>
          <w:rFonts w:ascii="Arial Narrow" w:eastAsia="Arial Narrow" w:hAnsi="Arial Narrow" w:cs="Arial Narrow"/>
          <w:sz w:val="24"/>
          <w:szCs w:val="24"/>
        </w:rPr>
        <w:t>acompañamiento</w:t>
      </w:r>
      <w:r w:rsidR="00896A0C" w:rsidRPr="00B229C8">
        <w:rPr>
          <w:rFonts w:ascii="Arial Narrow" w:eastAsia="Arial Narrow" w:hAnsi="Arial Narrow" w:cs="Arial Narrow"/>
          <w:sz w:val="24"/>
          <w:szCs w:val="24"/>
        </w:rPr>
        <w:t xml:space="preserve"> del Centro Prodh y </w:t>
      </w:r>
      <w:r w:rsidRPr="00CD0933">
        <w:rPr>
          <w:rFonts w:ascii="Arial Narrow" w:eastAsia="Arial Narrow" w:hAnsi="Arial Narrow" w:cs="Arial Narrow"/>
          <w:sz w:val="24"/>
          <w:szCs w:val="24"/>
        </w:rPr>
        <w:t>d</w:t>
      </w:r>
      <w:r w:rsidR="00896A0C" w:rsidRPr="00CD0933">
        <w:rPr>
          <w:rFonts w:ascii="Arial Narrow" w:eastAsia="Arial Narrow" w:hAnsi="Arial Narrow" w:cs="Arial Narrow"/>
          <w:sz w:val="24"/>
          <w:szCs w:val="24"/>
        </w:rPr>
        <w:t>el IFDP, res</w:t>
      </w:r>
      <w:r w:rsidR="00896A0C" w:rsidRPr="00B229C8">
        <w:rPr>
          <w:rFonts w:ascii="Arial Narrow" w:eastAsia="Arial Narrow" w:hAnsi="Arial Narrow" w:cs="Arial Narrow"/>
          <w:sz w:val="24"/>
          <w:szCs w:val="24"/>
        </w:rPr>
        <w:t>pectivamente.</w:t>
      </w:r>
    </w:p>
    <w:p w14:paraId="6B63F521" w14:textId="4A83A05D" w:rsidR="00350493" w:rsidRPr="00B229C8" w:rsidRDefault="00896A0C">
      <w:pPr>
        <w:spacing w:line="240" w:lineRule="auto"/>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En cuanto al referido Diagnóstico y el supuesto avance en el cumplimiento de sus recomendaciones, en contraste con lo que expone el Estado, </w:t>
      </w:r>
      <w:r w:rsidR="006A6455">
        <w:rPr>
          <w:rFonts w:ascii="Arial Narrow" w:eastAsia="Arial Narrow" w:hAnsi="Arial Narrow" w:cs="Arial Narrow"/>
          <w:sz w:val="24"/>
          <w:szCs w:val="24"/>
        </w:rPr>
        <w:t>señalamos</w:t>
      </w:r>
      <w:r w:rsidRPr="00B229C8">
        <w:rPr>
          <w:rFonts w:ascii="Arial Narrow" w:eastAsia="Arial Narrow" w:hAnsi="Arial Narrow" w:cs="Arial Narrow"/>
          <w:sz w:val="24"/>
          <w:szCs w:val="24"/>
        </w:rPr>
        <w:t xml:space="preserve"> que el primer informe de actividades del </w:t>
      </w:r>
      <w:r w:rsidR="007172CB" w:rsidRPr="00B229C8">
        <w:rPr>
          <w:rFonts w:ascii="Arial Narrow" w:eastAsia="Arial Narrow" w:hAnsi="Arial Narrow" w:cs="Arial Narrow"/>
          <w:sz w:val="24"/>
          <w:szCs w:val="24"/>
        </w:rPr>
        <w:t>Mecanismo</w:t>
      </w:r>
      <w:r w:rsidR="00346E7B">
        <w:rPr>
          <w:rFonts w:ascii="Arial Narrow" w:eastAsia="Arial Narrow" w:hAnsi="Arial Narrow" w:cs="Arial Narrow"/>
          <w:sz w:val="24"/>
          <w:szCs w:val="24"/>
        </w:rPr>
        <w:t xml:space="preserve"> solo</w:t>
      </w:r>
      <w:r w:rsidRPr="00B229C8">
        <w:rPr>
          <w:rFonts w:ascii="Arial Narrow" w:eastAsia="Arial Narrow" w:hAnsi="Arial Narrow" w:cs="Arial Narrow"/>
          <w:sz w:val="24"/>
          <w:szCs w:val="24"/>
        </w:rPr>
        <w:t xml:space="preserve"> hace un recuento de la información remitida por diversas instituciones en relación con las recomendaciones. </w:t>
      </w:r>
      <w:r w:rsidR="00346E7B">
        <w:rPr>
          <w:rFonts w:ascii="Arial Narrow" w:eastAsia="Arial Narrow" w:hAnsi="Arial Narrow" w:cs="Arial Narrow"/>
          <w:sz w:val="24"/>
          <w:szCs w:val="24"/>
        </w:rPr>
        <w:t>C</w:t>
      </w:r>
      <w:r w:rsidRPr="00B229C8">
        <w:rPr>
          <w:rFonts w:ascii="Arial Narrow" w:eastAsia="Arial Narrow" w:hAnsi="Arial Narrow" w:cs="Arial Narrow"/>
          <w:sz w:val="24"/>
          <w:szCs w:val="24"/>
        </w:rPr>
        <w:t xml:space="preserve">ontrario a lo que </w:t>
      </w:r>
      <w:r w:rsidR="00346E7B">
        <w:rPr>
          <w:rFonts w:ascii="Arial Narrow" w:eastAsia="Arial Narrow" w:hAnsi="Arial Narrow" w:cs="Arial Narrow"/>
          <w:sz w:val="24"/>
          <w:szCs w:val="24"/>
        </w:rPr>
        <w:t>asevera</w:t>
      </w:r>
      <w:r w:rsidRPr="00B229C8">
        <w:rPr>
          <w:rFonts w:ascii="Arial Narrow" w:eastAsia="Arial Narrow" w:hAnsi="Arial Narrow" w:cs="Arial Narrow"/>
          <w:sz w:val="24"/>
          <w:szCs w:val="24"/>
        </w:rPr>
        <w:t xml:space="preserve"> el Estado </w:t>
      </w:r>
      <w:r w:rsidR="006A6455">
        <w:rPr>
          <w:rFonts w:ascii="Arial Narrow" w:eastAsia="Arial Narrow" w:hAnsi="Arial Narrow" w:cs="Arial Narrow"/>
          <w:sz w:val="24"/>
          <w:szCs w:val="24"/>
        </w:rPr>
        <w:t>respecto a</w:t>
      </w:r>
      <w:r w:rsidRPr="00B229C8">
        <w:rPr>
          <w:rFonts w:ascii="Arial Narrow" w:eastAsia="Arial Narrow" w:hAnsi="Arial Narrow" w:cs="Arial Narrow"/>
          <w:sz w:val="24"/>
          <w:szCs w:val="24"/>
        </w:rPr>
        <w:t xml:space="preserve"> un 82% de avance en el cumplimiento, en realidad el </w:t>
      </w:r>
      <w:r w:rsidR="00346E7B">
        <w:rPr>
          <w:rFonts w:ascii="Arial Narrow" w:eastAsia="Arial Narrow" w:hAnsi="Arial Narrow" w:cs="Arial Narrow"/>
          <w:sz w:val="24"/>
          <w:szCs w:val="24"/>
        </w:rPr>
        <w:t>i</w:t>
      </w:r>
      <w:r w:rsidRPr="00B229C8">
        <w:rPr>
          <w:rFonts w:ascii="Arial Narrow" w:eastAsia="Arial Narrow" w:hAnsi="Arial Narrow" w:cs="Arial Narrow"/>
          <w:sz w:val="24"/>
          <w:szCs w:val="24"/>
        </w:rPr>
        <w:t>nforme se refiere a un porcentaje de recomendaciones en el que las instituciones enviaron información sobre sus actividades, pero no propiamente sobre su implementación</w:t>
      </w:r>
      <w:r w:rsidRPr="00B229C8">
        <w:rPr>
          <w:rFonts w:ascii="Arial Narrow" w:eastAsia="Arial Narrow" w:hAnsi="Arial Narrow" w:cs="Arial Narrow"/>
          <w:sz w:val="24"/>
          <w:szCs w:val="24"/>
          <w:vertAlign w:val="superscript"/>
        </w:rPr>
        <w:footnoteReference w:id="25"/>
      </w:r>
      <w:r w:rsidRPr="00B229C8">
        <w:rPr>
          <w:rFonts w:ascii="Arial Narrow" w:eastAsia="Arial Narrow" w:hAnsi="Arial Narrow" w:cs="Arial Narrow"/>
          <w:sz w:val="24"/>
          <w:szCs w:val="24"/>
        </w:rPr>
        <w:t>.</w:t>
      </w:r>
      <w:r w:rsidR="00301F6E">
        <w:rPr>
          <w:rFonts w:ascii="Arial Narrow" w:eastAsia="Arial Narrow" w:hAnsi="Arial Narrow" w:cs="Arial Narrow"/>
          <w:sz w:val="24"/>
          <w:szCs w:val="24"/>
        </w:rPr>
        <w:t xml:space="preserve"> </w:t>
      </w:r>
      <w:r w:rsidR="00346E7B">
        <w:rPr>
          <w:rFonts w:ascii="Arial Narrow" w:eastAsia="Arial Narrow" w:hAnsi="Arial Narrow" w:cs="Arial Narrow"/>
          <w:sz w:val="24"/>
          <w:szCs w:val="24"/>
        </w:rPr>
        <w:t>E</w:t>
      </w:r>
      <w:r w:rsidRPr="00B229C8">
        <w:rPr>
          <w:rFonts w:ascii="Arial Narrow" w:eastAsia="Arial Narrow" w:hAnsi="Arial Narrow" w:cs="Arial Narrow"/>
          <w:sz w:val="24"/>
          <w:szCs w:val="24"/>
        </w:rPr>
        <w:t>n la última sesión del Mecanismo también se presentó un porcentaje de implementación, sin que se haya dado a conocer el informe aún, por lo que sería relevante que el Estado presente información</w:t>
      </w:r>
      <w:r w:rsidR="00346E7B">
        <w:rPr>
          <w:rFonts w:ascii="Arial Narrow" w:eastAsia="Arial Narrow" w:hAnsi="Arial Narrow" w:cs="Arial Narrow"/>
          <w:sz w:val="24"/>
          <w:szCs w:val="24"/>
        </w:rPr>
        <w:t xml:space="preserve"> sobre ello</w:t>
      </w:r>
      <w:r w:rsidRPr="00B229C8">
        <w:rPr>
          <w:rFonts w:ascii="Arial Narrow" w:eastAsia="Arial Narrow" w:hAnsi="Arial Narrow" w:cs="Arial Narrow"/>
          <w:sz w:val="24"/>
          <w:szCs w:val="24"/>
        </w:rPr>
        <w:t xml:space="preserve"> al Comité. </w:t>
      </w:r>
    </w:p>
    <w:p w14:paraId="74BFDBD0" w14:textId="41169622" w:rsidR="00350493" w:rsidRPr="00B229C8" w:rsidRDefault="005C0D4E">
      <w:pPr>
        <w:spacing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C</w:t>
      </w:r>
      <w:r w:rsidR="00896A0C" w:rsidRPr="00B229C8">
        <w:rPr>
          <w:rFonts w:ascii="Arial Narrow" w:eastAsia="Arial Narrow" w:hAnsi="Arial Narrow" w:cs="Arial Narrow"/>
          <w:sz w:val="24"/>
          <w:szCs w:val="24"/>
        </w:rPr>
        <w:t>onforme a los Lineamientos del Mecanismo, éste tiene el deber de realizar el Diagnóstico cada tres años, por lo que corresponde la emisión de su segunda edición en 2026, sobre lo cual las autoridades han informado el inicio de los trabajos preparatorios.</w:t>
      </w:r>
    </w:p>
    <w:p w14:paraId="7F60A46F" w14:textId="1A8A6148" w:rsidR="00350493" w:rsidRPr="00B229C8" w:rsidRDefault="00896A0C">
      <w:pPr>
        <w:numPr>
          <w:ilvl w:val="1"/>
          <w:numId w:val="1"/>
        </w:numPr>
        <w:spacing w:line="278" w:lineRule="auto"/>
        <w:jc w:val="both"/>
        <w:rPr>
          <w:rFonts w:ascii="Arial Narrow" w:eastAsia="Arial Narrow" w:hAnsi="Arial Narrow" w:cs="Arial Narrow"/>
          <w:sz w:val="24"/>
          <w:szCs w:val="24"/>
        </w:rPr>
      </w:pPr>
      <w:r w:rsidRPr="00B229C8">
        <w:rPr>
          <w:rFonts w:ascii="Arial Narrow" w:eastAsia="Arial Narrow" w:hAnsi="Arial Narrow" w:cs="Arial Narrow"/>
          <w:sz w:val="24"/>
          <w:szCs w:val="24"/>
          <w:u w:val="single"/>
        </w:rPr>
        <w:t xml:space="preserve">Obstáculos en el acceso a la justicia </w:t>
      </w:r>
    </w:p>
    <w:p w14:paraId="3991297D" w14:textId="522D801B"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México no cuenta con una política efectiva de persecución penal de la tortura, mucho menos con perspectiva de género. Las fiscalías son incapaces de investigar adecuadamente este delito, careciendo de recursos y capacidades</w:t>
      </w:r>
      <w:r w:rsidR="005C0D4E">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durante 2023 el 67.5% de las investigaciones iniciaron porque los juzgados dieron vista a autoridades ministeriales</w:t>
      </w:r>
      <w:r w:rsidRPr="00B229C8">
        <w:rPr>
          <w:rFonts w:ascii="Arial Narrow" w:eastAsia="Arial Narrow" w:hAnsi="Arial Narrow" w:cs="Arial Narrow"/>
          <w:sz w:val="24"/>
          <w:szCs w:val="24"/>
          <w:vertAlign w:val="superscript"/>
        </w:rPr>
        <w:footnoteReference w:id="26"/>
      </w:r>
      <w:r w:rsidRPr="00B229C8">
        <w:rPr>
          <w:rFonts w:ascii="Arial Narrow" w:eastAsia="Arial Narrow" w:hAnsi="Arial Narrow" w:cs="Arial Narrow"/>
          <w:sz w:val="24"/>
          <w:szCs w:val="24"/>
        </w:rPr>
        <w:t>.</w:t>
      </w:r>
    </w:p>
    <w:p w14:paraId="10F1814C" w14:textId="51F0469F" w:rsidR="00350493" w:rsidRPr="00B229C8" w:rsidRDefault="006A6455">
      <w:pPr>
        <w:jc w:val="both"/>
        <w:rPr>
          <w:rFonts w:ascii="Arial Narrow" w:eastAsia="Arial Narrow" w:hAnsi="Arial Narrow" w:cs="Arial Narrow"/>
          <w:sz w:val="24"/>
          <w:szCs w:val="24"/>
        </w:rPr>
      </w:pPr>
      <w:r>
        <w:rPr>
          <w:rFonts w:ascii="Arial Narrow" w:eastAsia="Arial Narrow" w:hAnsi="Arial Narrow" w:cs="Arial Narrow"/>
          <w:sz w:val="24"/>
          <w:szCs w:val="24"/>
        </w:rPr>
        <w:t>La impunidad generalizada</w:t>
      </w:r>
      <w:r w:rsidR="00896A0C" w:rsidRPr="00B229C8">
        <w:rPr>
          <w:rFonts w:ascii="Arial Narrow" w:eastAsia="Arial Narrow" w:hAnsi="Arial Narrow" w:cs="Arial Narrow"/>
          <w:sz w:val="24"/>
          <w:szCs w:val="24"/>
        </w:rPr>
        <w:t xml:space="preserve"> impacta en los casos de tortura: durante 2023 se iniciaron 4,592 carpetas de investigación por </w:t>
      </w:r>
      <w:r>
        <w:rPr>
          <w:rFonts w:ascii="Arial Narrow" w:eastAsia="Arial Narrow" w:hAnsi="Arial Narrow" w:cs="Arial Narrow"/>
          <w:sz w:val="24"/>
          <w:szCs w:val="24"/>
        </w:rPr>
        <w:t>este delito</w:t>
      </w:r>
      <w:r w:rsidR="00896A0C" w:rsidRPr="00B229C8">
        <w:rPr>
          <w:rFonts w:ascii="Arial Narrow" w:eastAsia="Arial Narrow" w:hAnsi="Arial Narrow" w:cs="Arial Narrow"/>
          <w:sz w:val="24"/>
          <w:szCs w:val="24"/>
        </w:rPr>
        <w:t>, de las cuales 18 fueron judicializadas (0.39%)</w:t>
      </w:r>
      <w:r w:rsidR="00896A0C" w:rsidRPr="00B229C8">
        <w:rPr>
          <w:rFonts w:ascii="Arial Narrow" w:eastAsia="Arial Narrow" w:hAnsi="Arial Narrow" w:cs="Arial Narrow"/>
          <w:sz w:val="24"/>
          <w:szCs w:val="24"/>
          <w:vertAlign w:val="superscript"/>
        </w:rPr>
        <w:footnoteReference w:id="27"/>
      </w:r>
      <w:r w:rsidR="00896A0C" w:rsidRPr="00B229C8">
        <w:rPr>
          <w:rFonts w:ascii="Arial Narrow" w:eastAsia="Arial Narrow" w:hAnsi="Arial Narrow" w:cs="Arial Narrow"/>
          <w:sz w:val="24"/>
          <w:szCs w:val="24"/>
        </w:rPr>
        <w:t xml:space="preserve">. </w:t>
      </w:r>
      <w:r>
        <w:rPr>
          <w:rFonts w:ascii="Arial Narrow" w:eastAsia="Arial Narrow" w:hAnsi="Arial Narrow" w:cs="Arial Narrow"/>
          <w:sz w:val="24"/>
          <w:szCs w:val="24"/>
        </w:rPr>
        <w:t>Es decir,</w:t>
      </w:r>
      <w:r w:rsidR="00896A0C" w:rsidRPr="00B229C8">
        <w:rPr>
          <w:rFonts w:ascii="Arial Narrow" w:eastAsia="Arial Narrow" w:hAnsi="Arial Narrow" w:cs="Arial Narrow"/>
          <w:sz w:val="24"/>
          <w:szCs w:val="24"/>
        </w:rPr>
        <w:t xml:space="preserve"> las fiscalías, en las entidades y a nivel federal, acumulan un gran número de casos, mientras carecen de recursos y capacidades para </w:t>
      </w:r>
      <w:r w:rsidR="005C0D4E">
        <w:rPr>
          <w:rFonts w:ascii="Arial Narrow" w:eastAsia="Arial Narrow" w:hAnsi="Arial Narrow" w:cs="Arial Narrow"/>
          <w:sz w:val="24"/>
          <w:szCs w:val="24"/>
        </w:rPr>
        <w:t>investigarlos</w:t>
      </w:r>
      <w:r w:rsidR="00896A0C" w:rsidRPr="00B229C8">
        <w:rPr>
          <w:rFonts w:ascii="Arial Narrow" w:eastAsia="Arial Narrow" w:hAnsi="Arial Narrow" w:cs="Arial Narrow"/>
          <w:sz w:val="24"/>
          <w:szCs w:val="24"/>
        </w:rPr>
        <w:t xml:space="preserve">. </w:t>
      </w:r>
      <w:r w:rsidR="005C0D4E">
        <w:rPr>
          <w:rFonts w:ascii="Arial Narrow" w:eastAsia="Arial Narrow" w:hAnsi="Arial Narrow" w:cs="Arial Narrow"/>
          <w:sz w:val="24"/>
          <w:szCs w:val="24"/>
        </w:rPr>
        <w:t>E</w:t>
      </w:r>
      <w:r w:rsidR="00896A0C" w:rsidRPr="00B229C8">
        <w:rPr>
          <w:rFonts w:ascii="Arial Narrow" w:eastAsia="Arial Narrow" w:hAnsi="Arial Narrow" w:cs="Arial Narrow"/>
          <w:sz w:val="24"/>
          <w:szCs w:val="24"/>
        </w:rPr>
        <w:t xml:space="preserve">n </w:t>
      </w:r>
      <w:r w:rsidR="00890F0A">
        <w:rPr>
          <w:rFonts w:ascii="Arial Narrow" w:eastAsia="Arial Narrow" w:hAnsi="Arial Narrow" w:cs="Arial Narrow"/>
          <w:sz w:val="24"/>
          <w:szCs w:val="24"/>
        </w:rPr>
        <w:t>2023</w:t>
      </w:r>
      <w:r w:rsidR="00896A0C" w:rsidRPr="00B229C8">
        <w:rPr>
          <w:rFonts w:ascii="Arial Narrow" w:eastAsia="Arial Narrow" w:hAnsi="Arial Narrow" w:cs="Arial Narrow"/>
          <w:sz w:val="24"/>
          <w:szCs w:val="24"/>
        </w:rPr>
        <w:t>, a nivel nacional se dictaron solamente ocho sentencias por el delito de tortura.</w:t>
      </w:r>
    </w:p>
    <w:p w14:paraId="1BF9EEC5" w14:textId="4F9EFA74" w:rsidR="00350493" w:rsidRPr="00B229C8" w:rsidRDefault="00890F0A">
      <w:pPr>
        <w:jc w:val="both"/>
        <w:rPr>
          <w:rFonts w:ascii="Arial Narrow" w:eastAsia="Arial Narrow" w:hAnsi="Arial Narrow" w:cs="Arial Narrow"/>
          <w:sz w:val="24"/>
          <w:szCs w:val="24"/>
        </w:rPr>
      </w:pPr>
      <w:r>
        <w:rPr>
          <w:rFonts w:ascii="Arial Narrow" w:eastAsia="Arial Narrow" w:hAnsi="Arial Narrow" w:cs="Arial Narrow"/>
          <w:sz w:val="24"/>
          <w:szCs w:val="24"/>
        </w:rPr>
        <w:t>Respecto a</w:t>
      </w:r>
      <w:r w:rsidR="005C0D4E">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tortura sexual contra mujeres en contexto de detención</w:t>
      </w:r>
      <w:r w:rsidR="005C0D4E">
        <w:rPr>
          <w:rFonts w:ascii="Arial Narrow" w:eastAsia="Arial Narrow" w:hAnsi="Arial Narrow" w:cs="Arial Narrow"/>
          <w:sz w:val="24"/>
          <w:szCs w:val="24"/>
        </w:rPr>
        <w:t>, esta</w:t>
      </w:r>
      <w:r w:rsidR="00896A0C" w:rsidRPr="00B229C8">
        <w:rPr>
          <w:rFonts w:ascii="Arial Narrow" w:eastAsia="Arial Narrow" w:hAnsi="Arial Narrow" w:cs="Arial Narrow"/>
          <w:sz w:val="24"/>
          <w:szCs w:val="24"/>
        </w:rPr>
        <w:t xml:space="preserve"> práctica extrema de violencia se suma a la discriminación que enfrentan quienes atraviesan un proceso penal, pues </w:t>
      </w:r>
      <w:r w:rsidR="005C0D4E">
        <w:rPr>
          <w:rFonts w:ascii="Arial Narrow" w:eastAsia="Arial Narrow" w:hAnsi="Arial Narrow" w:cs="Arial Narrow"/>
          <w:sz w:val="24"/>
          <w:szCs w:val="24"/>
        </w:rPr>
        <w:t>además de no ser</w:t>
      </w:r>
      <w:r w:rsidR="00896A0C" w:rsidRPr="00B229C8">
        <w:rPr>
          <w:rFonts w:ascii="Arial Narrow" w:eastAsia="Arial Narrow" w:hAnsi="Arial Narrow" w:cs="Arial Narrow"/>
          <w:sz w:val="24"/>
          <w:szCs w:val="24"/>
        </w:rPr>
        <w:t xml:space="preserve"> investigada adecuadamente, </w:t>
      </w:r>
      <w:r w:rsidR="005C0D4E">
        <w:rPr>
          <w:rFonts w:ascii="Arial Narrow" w:eastAsia="Arial Narrow" w:hAnsi="Arial Narrow" w:cs="Arial Narrow"/>
          <w:sz w:val="24"/>
          <w:szCs w:val="24"/>
        </w:rPr>
        <w:t xml:space="preserve">las víctimas </w:t>
      </w:r>
      <w:r w:rsidR="00896A0C" w:rsidRPr="00B229C8">
        <w:rPr>
          <w:rFonts w:ascii="Arial Narrow" w:eastAsia="Arial Narrow" w:hAnsi="Arial Narrow" w:cs="Arial Narrow"/>
          <w:sz w:val="24"/>
          <w:szCs w:val="24"/>
        </w:rPr>
        <w:t xml:space="preserve">lidian con estereotipos y discriminación de las autoridades jurisdiccionales. </w:t>
      </w:r>
      <w:r w:rsidR="005D2241">
        <w:rPr>
          <w:rFonts w:ascii="Arial Narrow" w:eastAsia="Arial Narrow" w:hAnsi="Arial Narrow" w:cs="Arial Narrow"/>
          <w:sz w:val="24"/>
          <w:szCs w:val="24"/>
        </w:rPr>
        <w:t>Según</w:t>
      </w:r>
      <w:r w:rsidR="00896A0C" w:rsidRPr="00B229C8">
        <w:rPr>
          <w:rFonts w:ascii="Arial Narrow" w:eastAsia="Arial Narrow" w:hAnsi="Arial Narrow" w:cs="Arial Narrow"/>
          <w:sz w:val="24"/>
          <w:szCs w:val="24"/>
        </w:rPr>
        <w:t xml:space="preserve"> la ENPOL 2021, había más mujeres (46.1%) que hombres (26.7%) en espera de sentencia, bajo la figura de prisión preventiva</w:t>
      </w:r>
      <w:r w:rsidR="00896A0C" w:rsidRPr="00B229C8">
        <w:rPr>
          <w:rFonts w:ascii="Arial Narrow" w:eastAsia="Arial Narrow" w:hAnsi="Arial Narrow" w:cs="Arial Narrow"/>
          <w:sz w:val="24"/>
          <w:szCs w:val="24"/>
          <w:vertAlign w:val="superscript"/>
        </w:rPr>
        <w:footnoteReference w:id="28"/>
      </w:r>
      <w:r w:rsidR="005D2241">
        <w:rPr>
          <w:rFonts w:ascii="Arial Narrow" w:eastAsia="Arial Narrow" w:hAnsi="Arial Narrow" w:cs="Arial Narrow"/>
          <w:sz w:val="24"/>
          <w:szCs w:val="24"/>
        </w:rPr>
        <w:t>; y el</w:t>
      </w:r>
      <w:r w:rsidR="00896A0C" w:rsidRPr="00B229C8">
        <w:rPr>
          <w:rFonts w:ascii="Arial Narrow" w:eastAsia="Arial Narrow" w:hAnsi="Arial Narrow" w:cs="Arial Narrow"/>
          <w:sz w:val="24"/>
          <w:szCs w:val="24"/>
        </w:rPr>
        <w:t xml:space="preserve"> 23.9 % de mujeres fueron sentenciadas por secuestro, frente al 11.7% de hombres</w:t>
      </w:r>
      <w:r w:rsidR="00896A0C" w:rsidRPr="00B229C8">
        <w:rPr>
          <w:rFonts w:ascii="Arial Narrow" w:eastAsia="Arial Narrow" w:hAnsi="Arial Narrow" w:cs="Arial Narrow"/>
          <w:sz w:val="24"/>
          <w:szCs w:val="24"/>
          <w:vertAlign w:val="superscript"/>
        </w:rPr>
        <w:footnoteReference w:id="29"/>
      </w:r>
      <w:r w:rsidR="00896A0C" w:rsidRPr="00B229C8">
        <w:rPr>
          <w:rFonts w:ascii="Arial Narrow" w:eastAsia="Arial Narrow" w:hAnsi="Arial Narrow" w:cs="Arial Narrow"/>
          <w:sz w:val="24"/>
          <w:szCs w:val="24"/>
        </w:rPr>
        <w:t xml:space="preserve">, lo que revela que </w:t>
      </w:r>
      <w:r w:rsidR="005D2241">
        <w:rPr>
          <w:rFonts w:ascii="Arial Narrow" w:eastAsia="Arial Narrow" w:hAnsi="Arial Narrow" w:cs="Arial Narrow"/>
          <w:sz w:val="24"/>
          <w:szCs w:val="24"/>
        </w:rPr>
        <w:t xml:space="preserve">son </w:t>
      </w:r>
      <w:r w:rsidR="00896A0C" w:rsidRPr="00B229C8">
        <w:rPr>
          <w:rFonts w:ascii="Arial Narrow" w:eastAsia="Arial Narrow" w:hAnsi="Arial Narrow" w:cs="Arial Narrow"/>
          <w:sz w:val="24"/>
          <w:szCs w:val="24"/>
        </w:rPr>
        <w:t xml:space="preserve">más mujeres que </w:t>
      </w:r>
      <w:proofErr w:type="gramStart"/>
      <w:r w:rsidR="00896A0C" w:rsidRPr="00B229C8">
        <w:rPr>
          <w:rFonts w:ascii="Arial Narrow" w:eastAsia="Arial Narrow" w:hAnsi="Arial Narrow" w:cs="Arial Narrow"/>
          <w:sz w:val="24"/>
          <w:szCs w:val="24"/>
        </w:rPr>
        <w:t>hombres condenadas</w:t>
      </w:r>
      <w:proofErr w:type="gramEnd"/>
      <w:r w:rsidR="00896A0C" w:rsidRPr="00B229C8">
        <w:rPr>
          <w:rFonts w:ascii="Arial Narrow" w:eastAsia="Arial Narrow" w:hAnsi="Arial Narrow" w:cs="Arial Narrow"/>
          <w:sz w:val="24"/>
          <w:szCs w:val="24"/>
        </w:rPr>
        <w:t xml:space="preserve"> por este delito. </w:t>
      </w:r>
    </w:p>
    <w:p w14:paraId="5E49AAD8" w14:textId="78C53207" w:rsidR="00350493" w:rsidRPr="00B229C8" w:rsidRDefault="005D2241">
      <w:p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D</w:t>
      </w:r>
      <w:r w:rsidR="00896A0C" w:rsidRPr="00B229C8">
        <w:rPr>
          <w:rFonts w:ascii="Arial Narrow" w:eastAsia="Arial Narrow" w:hAnsi="Arial Narrow" w:cs="Arial Narrow"/>
          <w:sz w:val="24"/>
          <w:szCs w:val="24"/>
        </w:rPr>
        <w:t xml:space="preserve">etrás de estas cifras está la violencia estructural de género </w:t>
      </w:r>
      <w:r>
        <w:rPr>
          <w:rFonts w:ascii="Arial Narrow" w:eastAsia="Arial Narrow" w:hAnsi="Arial Narrow" w:cs="Arial Narrow"/>
          <w:sz w:val="24"/>
          <w:szCs w:val="24"/>
        </w:rPr>
        <w:t>agravada</w:t>
      </w:r>
      <w:r w:rsidR="00896A0C" w:rsidRPr="00B229C8">
        <w:rPr>
          <w:rFonts w:ascii="Arial Narrow" w:eastAsia="Arial Narrow" w:hAnsi="Arial Narrow" w:cs="Arial Narrow"/>
          <w:sz w:val="24"/>
          <w:szCs w:val="24"/>
        </w:rPr>
        <w:t xml:space="preserve"> por las disfuncionalidades del sistema de justicia, que ratifica y replica estereotipos en los procesos contra </w:t>
      </w:r>
      <w:r>
        <w:rPr>
          <w:rFonts w:ascii="Arial Narrow" w:eastAsia="Arial Narrow" w:hAnsi="Arial Narrow" w:cs="Arial Narrow"/>
          <w:sz w:val="24"/>
          <w:szCs w:val="24"/>
        </w:rPr>
        <w:t>las</w:t>
      </w:r>
      <w:r w:rsidR="00896A0C" w:rsidRPr="00B229C8">
        <w:rPr>
          <w:rFonts w:ascii="Arial Narrow" w:eastAsia="Arial Narrow" w:hAnsi="Arial Narrow" w:cs="Arial Narrow"/>
          <w:sz w:val="24"/>
          <w:szCs w:val="24"/>
        </w:rPr>
        <w:t xml:space="preserve"> mujeres, particularmente en el contexto de delitos asociados a la delincuencia organizada, al imponerles cargos asociados a un rol de género en las conductas delictivas</w:t>
      </w:r>
      <w:r w:rsidR="00896A0C" w:rsidRPr="00B229C8">
        <w:rPr>
          <w:rFonts w:ascii="Arial Narrow" w:eastAsia="Arial Narrow" w:hAnsi="Arial Narrow" w:cs="Arial Narrow"/>
          <w:sz w:val="24"/>
          <w:szCs w:val="24"/>
          <w:vertAlign w:val="superscript"/>
        </w:rPr>
        <w:footnoteReference w:id="30"/>
      </w:r>
      <w:r w:rsidR="00896A0C" w:rsidRPr="00B229C8">
        <w:rPr>
          <w:rFonts w:ascii="Arial Narrow" w:eastAsia="Arial Narrow" w:hAnsi="Arial Narrow" w:cs="Arial Narrow"/>
          <w:sz w:val="24"/>
          <w:szCs w:val="24"/>
        </w:rPr>
        <w:t>. En la gran mayoría de casos en los que una mujer es sentenciada por secuestro, ocurren graves violaciones al debido proceso y se manipula la evidencia –incluso mediante graves violaciones como la tortura sexual– siendo totalmente ajenas a las conductas que se les atribuyen.</w:t>
      </w:r>
    </w:p>
    <w:p w14:paraId="74B7F1A1" w14:textId="3F71E1E9" w:rsidR="00350493" w:rsidRPr="00B229C8" w:rsidRDefault="006A6455">
      <w:pPr>
        <w:jc w:val="both"/>
        <w:rPr>
          <w:rFonts w:ascii="Arial Narrow" w:eastAsia="Arial Narrow" w:hAnsi="Arial Narrow" w:cs="Arial Narrow"/>
          <w:sz w:val="24"/>
          <w:szCs w:val="24"/>
        </w:rPr>
      </w:pPr>
      <w:r>
        <w:rPr>
          <w:rFonts w:ascii="Arial Narrow" w:eastAsia="Arial Narrow" w:hAnsi="Arial Narrow" w:cs="Arial Narrow"/>
          <w:sz w:val="24"/>
          <w:szCs w:val="24"/>
        </w:rPr>
        <w:t>Además,</w:t>
      </w:r>
      <w:r w:rsidR="00896A0C" w:rsidRPr="00B229C8">
        <w:rPr>
          <w:rFonts w:ascii="Arial Narrow" w:eastAsia="Arial Narrow" w:hAnsi="Arial Narrow" w:cs="Arial Narrow"/>
          <w:sz w:val="24"/>
          <w:szCs w:val="24"/>
        </w:rPr>
        <w:t xml:space="preserve"> la expansión de la Prisión Preventiva Oficiosa (PPO), una pena anticipada que </w:t>
      </w:r>
      <w:r w:rsidR="005D2241">
        <w:rPr>
          <w:rFonts w:ascii="Arial Narrow" w:eastAsia="Arial Narrow" w:hAnsi="Arial Narrow" w:cs="Arial Narrow"/>
          <w:sz w:val="24"/>
          <w:szCs w:val="24"/>
        </w:rPr>
        <w:t>trata como culpables</w:t>
      </w:r>
      <w:r w:rsidR="00896A0C" w:rsidRPr="00B229C8">
        <w:rPr>
          <w:rFonts w:ascii="Arial Narrow" w:eastAsia="Arial Narrow" w:hAnsi="Arial Narrow" w:cs="Arial Narrow"/>
          <w:sz w:val="24"/>
          <w:szCs w:val="24"/>
        </w:rPr>
        <w:t xml:space="preserve"> a personas imputadas</w:t>
      </w:r>
      <w:r w:rsidR="005D2241">
        <w:rPr>
          <w:rFonts w:ascii="Arial Narrow" w:eastAsia="Arial Narrow" w:hAnsi="Arial Narrow" w:cs="Arial Narrow"/>
          <w:sz w:val="24"/>
          <w:szCs w:val="24"/>
        </w:rPr>
        <w:t xml:space="preserve"> y</w:t>
      </w:r>
      <w:r w:rsidR="00896A0C" w:rsidRPr="00B229C8">
        <w:rPr>
          <w:rFonts w:ascii="Arial Narrow" w:eastAsia="Arial Narrow" w:hAnsi="Arial Narrow" w:cs="Arial Narrow"/>
          <w:sz w:val="24"/>
          <w:szCs w:val="24"/>
        </w:rPr>
        <w:t xml:space="preserve"> se configura como un obstáculo que afecta de manera diferenciada a las mujeres acusadas de delitos graves en procesos alejados al debido proceso. </w:t>
      </w:r>
      <w:r w:rsidR="005D2241">
        <w:rPr>
          <w:rFonts w:ascii="Arial Narrow" w:eastAsia="Arial Narrow" w:hAnsi="Arial Narrow" w:cs="Arial Narrow"/>
          <w:sz w:val="24"/>
          <w:szCs w:val="24"/>
        </w:rPr>
        <w:t>México</w:t>
      </w:r>
      <w:r w:rsidR="00896A0C" w:rsidRPr="00B229C8">
        <w:rPr>
          <w:rFonts w:ascii="Arial Narrow" w:eastAsia="Arial Narrow" w:hAnsi="Arial Narrow" w:cs="Arial Narrow"/>
          <w:sz w:val="24"/>
          <w:szCs w:val="24"/>
        </w:rPr>
        <w:t xml:space="preserve"> </w:t>
      </w:r>
      <w:r w:rsidR="005D2241">
        <w:rPr>
          <w:rFonts w:ascii="Arial Narrow" w:eastAsia="Arial Narrow" w:hAnsi="Arial Narrow" w:cs="Arial Narrow"/>
          <w:sz w:val="24"/>
          <w:szCs w:val="24"/>
        </w:rPr>
        <w:t xml:space="preserve">utiliza excesivamente </w:t>
      </w:r>
      <w:r w:rsidR="00896A0C" w:rsidRPr="00B229C8">
        <w:rPr>
          <w:rFonts w:ascii="Arial Narrow" w:eastAsia="Arial Narrow" w:hAnsi="Arial Narrow" w:cs="Arial Narrow"/>
          <w:sz w:val="24"/>
          <w:szCs w:val="24"/>
        </w:rPr>
        <w:t>la PPO</w:t>
      </w:r>
      <w:r w:rsidR="005D2241">
        <w:rPr>
          <w:rFonts w:ascii="Arial Narrow" w:eastAsia="Arial Narrow" w:hAnsi="Arial Narrow" w:cs="Arial Narrow"/>
          <w:sz w:val="24"/>
          <w:szCs w:val="24"/>
        </w:rPr>
        <w:t xml:space="preserve">, aun cuando </w:t>
      </w:r>
      <w:r w:rsidR="00896A0C" w:rsidRPr="00B229C8">
        <w:rPr>
          <w:rFonts w:ascii="Arial Narrow" w:eastAsia="Arial Narrow" w:hAnsi="Arial Narrow" w:cs="Arial Narrow"/>
          <w:sz w:val="24"/>
          <w:szCs w:val="24"/>
        </w:rPr>
        <w:t>la Corte IDH</w:t>
      </w:r>
      <w:r w:rsidR="005D2241">
        <w:rPr>
          <w:rFonts w:ascii="Arial Narrow" w:eastAsia="Arial Narrow" w:hAnsi="Arial Narrow" w:cs="Arial Narrow"/>
          <w:sz w:val="24"/>
          <w:szCs w:val="24"/>
        </w:rPr>
        <w:t xml:space="preserve"> </w:t>
      </w:r>
      <w:r w:rsidR="00890F0A">
        <w:rPr>
          <w:rFonts w:ascii="Arial Narrow" w:eastAsia="Arial Narrow" w:hAnsi="Arial Narrow" w:cs="Arial Narrow"/>
          <w:sz w:val="24"/>
          <w:szCs w:val="24"/>
        </w:rPr>
        <w:t>determinó</w:t>
      </w:r>
      <w:r w:rsidR="005D2241">
        <w:rPr>
          <w:rFonts w:ascii="Arial Narrow" w:eastAsia="Arial Narrow" w:hAnsi="Arial Narrow" w:cs="Arial Narrow"/>
          <w:sz w:val="24"/>
          <w:szCs w:val="24"/>
        </w:rPr>
        <w:t xml:space="preserve"> que es contraria a los estándares y obligaciones internacionales</w:t>
      </w:r>
      <w:r w:rsidR="00896A0C" w:rsidRPr="00B229C8">
        <w:rPr>
          <w:rFonts w:ascii="Arial Narrow" w:eastAsia="Arial Narrow" w:hAnsi="Arial Narrow" w:cs="Arial Narrow"/>
          <w:sz w:val="24"/>
          <w:szCs w:val="24"/>
          <w:vertAlign w:val="superscript"/>
        </w:rPr>
        <w:footnoteReference w:id="31"/>
      </w:r>
      <w:r w:rsidR="005D2241">
        <w:rPr>
          <w:rFonts w:ascii="Arial Narrow" w:eastAsia="Arial Narrow" w:hAnsi="Arial Narrow" w:cs="Arial Narrow"/>
          <w:sz w:val="24"/>
          <w:szCs w:val="24"/>
        </w:rPr>
        <w:t>; y</w:t>
      </w:r>
      <w:r w:rsidR="00896A0C" w:rsidRPr="00B229C8">
        <w:rPr>
          <w:rFonts w:ascii="Arial Narrow" w:eastAsia="Arial Narrow" w:hAnsi="Arial Narrow" w:cs="Arial Narrow"/>
          <w:sz w:val="24"/>
          <w:szCs w:val="24"/>
        </w:rPr>
        <w:t xml:space="preserve"> ordenó al Estado que adecúe su ordenamiento jurídico a fin de que sea compatible con la Convención Americana </w:t>
      </w:r>
      <w:r w:rsidR="005D2241">
        <w:rPr>
          <w:rFonts w:ascii="Arial Narrow" w:eastAsia="Arial Narrow" w:hAnsi="Arial Narrow" w:cs="Arial Narrow"/>
          <w:sz w:val="24"/>
          <w:szCs w:val="24"/>
        </w:rPr>
        <w:t>sobre</w:t>
      </w:r>
      <w:r w:rsidR="00896A0C" w:rsidRPr="00B229C8">
        <w:rPr>
          <w:rFonts w:ascii="Arial Narrow" w:eastAsia="Arial Narrow" w:hAnsi="Arial Narrow" w:cs="Arial Narrow"/>
          <w:sz w:val="24"/>
          <w:szCs w:val="24"/>
        </w:rPr>
        <w:t xml:space="preserve"> Derechos Humanos</w:t>
      </w:r>
      <w:r w:rsidR="00896A0C" w:rsidRPr="00B229C8">
        <w:rPr>
          <w:rFonts w:ascii="Arial Narrow" w:eastAsia="Arial Narrow" w:hAnsi="Arial Narrow" w:cs="Arial Narrow"/>
          <w:sz w:val="24"/>
          <w:szCs w:val="24"/>
          <w:vertAlign w:val="superscript"/>
        </w:rPr>
        <w:footnoteReference w:id="32"/>
      </w:r>
      <w:r w:rsidR="005D2241">
        <w:rPr>
          <w:rFonts w:ascii="Arial Narrow" w:eastAsia="Arial Narrow" w:hAnsi="Arial Narrow" w:cs="Arial Narrow"/>
          <w:sz w:val="24"/>
          <w:szCs w:val="24"/>
        </w:rPr>
        <w:t>. S</w:t>
      </w:r>
      <w:r w:rsidR="00896A0C" w:rsidRPr="00B229C8">
        <w:rPr>
          <w:rFonts w:ascii="Arial Narrow" w:eastAsia="Arial Narrow" w:hAnsi="Arial Narrow" w:cs="Arial Narrow"/>
          <w:sz w:val="24"/>
          <w:szCs w:val="24"/>
        </w:rPr>
        <w:t>in embargo</w:t>
      </w:r>
      <w:r w:rsidR="005D2241">
        <w:rPr>
          <w:rFonts w:ascii="Arial Narrow" w:eastAsia="Arial Narrow" w:hAnsi="Arial Narrow" w:cs="Arial Narrow"/>
          <w:sz w:val="24"/>
          <w:szCs w:val="24"/>
        </w:rPr>
        <w:t>, en</w:t>
      </w:r>
      <w:r w:rsidR="00896A0C" w:rsidRPr="00B229C8">
        <w:rPr>
          <w:rFonts w:ascii="Arial Narrow" w:eastAsia="Arial Narrow" w:hAnsi="Arial Narrow" w:cs="Arial Narrow"/>
          <w:sz w:val="24"/>
          <w:szCs w:val="24"/>
        </w:rPr>
        <w:t xml:space="preserve"> diciembre de 2024</w:t>
      </w:r>
      <w:r w:rsidR="00896A0C" w:rsidRPr="00B229C8">
        <w:rPr>
          <w:rFonts w:ascii="Arial Narrow" w:eastAsia="Arial Narrow" w:hAnsi="Arial Narrow" w:cs="Arial Narrow"/>
          <w:sz w:val="24"/>
          <w:szCs w:val="24"/>
          <w:vertAlign w:val="superscript"/>
        </w:rPr>
        <w:footnoteReference w:id="33"/>
      </w:r>
      <w:r w:rsidR="00896A0C" w:rsidRPr="00B229C8">
        <w:rPr>
          <w:rFonts w:ascii="Arial Narrow" w:eastAsia="Arial Narrow" w:hAnsi="Arial Narrow" w:cs="Arial Narrow"/>
          <w:sz w:val="24"/>
          <w:szCs w:val="24"/>
        </w:rPr>
        <w:t xml:space="preserve"> </w:t>
      </w:r>
      <w:r w:rsidR="005D2241">
        <w:rPr>
          <w:rFonts w:ascii="Arial Narrow" w:eastAsia="Arial Narrow" w:hAnsi="Arial Narrow" w:cs="Arial Narrow"/>
          <w:sz w:val="24"/>
          <w:szCs w:val="24"/>
        </w:rPr>
        <w:t xml:space="preserve">se aprobó una reforma </w:t>
      </w:r>
      <w:r w:rsidR="00896A0C" w:rsidRPr="00B229C8">
        <w:rPr>
          <w:rFonts w:ascii="Arial Narrow" w:eastAsia="Arial Narrow" w:hAnsi="Arial Narrow" w:cs="Arial Narrow"/>
          <w:sz w:val="24"/>
          <w:szCs w:val="24"/>
        </w:rPr>
        <w:t xml:space="preserve">que amplía el catálogo de delitos </w:t>
      </w:r>
      <w:r w:rsidR="005D2241">
        <w:rPr>
          <w:rFonts w:ascii="Arial Narrow" w:eastAsia="Arial Narrow" w:hAnsi="Arial Narrow" w:cs="Arial Narrow"/>
          <w:sz w:val="24"/>
          <w:szCs w:val="24"/>
        </w:rPr>
        <w:t xml:space="preserve">en los que se </w:t>
      </w:r>
      <w:r w:rsidR="00896A0C" w:rsidRPr="00B229C8">
        <w:rPr>
          <w:rFonts w:ascii="Arial Narrow" w:eastAsia="Arial Narrow" w:hAnsi="Arial Narrow" w:cs="Arial Narrow"/>
          <w:sz w:val="24"/>
          <w:szCs w:val="24"/>
        </w:rPr>
        <w:t>ordena</w:t>
      </w:r>
      <w:r w:rsidR="005D2241">
        <w:rPr>
          <w:rFonts w:ascii="Arial Narrow" w:eastAsia="Arial Narrow" w:hAnsi="Arial Narrow" w:cs="Arial Narrow"/>
          <w:sz w:val="24"/>
          <w:szCs w:val="24"/>
        </w:rPr>
        <w:t xml:space="preserve"> la PPO</w:t>
      </w:r>
      <w:r w:rsidR="00896A0C" w:rsidRPr="00B229C8">
        <w:rPr>
          <w:rFonts w:ascii="Arial Narrow" w:eastAsia="Arial Narrow" w:hAnsi="Arial Narrow" w:cs="Arial Narrow"/>
          <w:sz w:val="24"/>
          <w:szCs w:val="24"/>
        </w:rPr>
        <w:t>,</w:t>
      </w:r>
      <w:r w:rsidR="005D2241">
        <w:rPr>
          <w:rFonts w:ascii="Arial Narrow" w:eastAsia="Arial Narrow" w:hAnsi="Arial Narrow" w:cs="Arial Narrow"/>
          <w:sz w:val="24"/>
          <w:szCs w:val="24"/>
        </w:rPr>
        <w:t xml:space="preserve"> contraviniendo lo ordenado por el Tribunal interamericano y</w:t>
      </w:r>
      <w:r w:rsidR="00896A0C" w:rsidRPr="00B229C8">
        <w:rPr>
          <w:rFonts w:ascii="Arial Narrow" w:eastAsia="Arial Narrow" w:hAnsi="Arial Narrow" w:cs="Arial Narrow"/>
          <w:sz w:val="24"/>
          <w:szCs w:val="24"/>
        </w:rPr>
        <w:t xml:space="preserve"> propicia</w:t>
      </w:r>
      <w:r w:rsidR="005D2241">
        <w:rPr>
          <w:rFonts w:ascii="Arial Narrow" w:eastAsia="Arial Narrow" w:hAnsi="Arial Narrow" w:cs="Arial Narrow"/>
          <w:sz w:val="24"/>
          <w:szCs w:val="24"/>
        </w:rPr>
        <w:t>ndo</w:t>
      </w:r>
      <w:r w:rsidR="00896A0C" w:rsidRPr="00B229C8">
        <w:rPr>
          <w:rFonts w:ascii="Arial Narrow" w:eastAsia="Arial Narrow" w:hAnsi="Arial Narrow" w:cs="Arial Narrow"/>
          <w:sz w:val="24"/>
          <w:szCs w:val="24"/>
        </w:rPr>
        <w:t xml:space="preserve"> el incremento de la población penitenciaria</w:t>
      </w:r>
      <w:r w:rsidR="005D2241">
        <w:rPr>
          <w:rFonts w:ascii="Arial Narrow" w:eastAsia="Arial Narrow" w:hAnsi="Arial Narrow" w:cs="Arial Narrow"/>
          <w:sz w:val="24"/>
          <w:szCs w:val="24"/>
        </w:rPr>
        <w:t>,</w:t>
      </w:r>
      <w:r w:rsidR="00896A0C" w:rsidRPr="00B229C8">
        <w:rPr>
          <w:rFonts w:ascii="Arial Narrow" w:eastAsia="Arial Narrow" w:hAnsi="Arial Narrow" w:cs="Arial Narrow"/>
          <w:sz w:val="24"/>
          <w:szCs w:val="24"/>
        </w:rPr>
        <w:t xml:space="preserve"> impactando de manera diferenciada a personas en situación de vulnerabilidad como las mujeres. </w:t>
      </w:r>
    </w:p>
    <w:p w14:paraId="4FBDB376" w14:textId="250829E2"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Ejemplo de ello es el caso de Keren Ordóñez, </w:t>
      </w:r>
      <w:r w:rsidR="00890F0A">
        <w:rPr>
          <w:rFonts w:ascii="Arial Narrow" w:eastAsia="Arial Narrow" w:hAnsi="Arial Narrow" w:cs="Arial Narrow"/>
          <w:sz w:val="24"/>
          <w:szCs w:val="24"/>
        </w:rPr>
        <w:t>sobreviviente de</w:t>
      </w:r>
      <w:r w:rsidRPr="00B229C8">
        <w:rPr>
          <w:rFonts w:ascii="Arial Narrow" w:eastAsia="Arial Narrow" w:hAnsi="Arial Narrow" w:cs="Arial Narrow"/>
          <w:sz w:val="24"/>
          <w:szCs w:val="24"/>
        </w:rPr>
        <w:t xml:space="preserve"> tortura y </w:t>
      </w:r>
      <w:r w:rsidR="00890F0A">
        <w:rPr>
          <w:rFonts w:ascii="Arial Narrow" w:eastAsia="Arial Narrow" w:hAnsi="Arial Narrow" w:cs="Arial Narrow"/>
          <w:sz w:val="24"/>
          <w:szCs w:val="24"/>
        </w:rPr>
        <w:t xml:space="preserve">quien </w:t>
      </w:r>
      <w:r w:rsidRPr="00B229C8">
        <w:rPr>
          <w:rFonts w:ascii="Arial Narrow" w:eastAsia="Arial Narrow" w:hAnsi="Arial Narrow" w:cs="Arial Narrow"/>
          <w:sz w:val="24"/>
          <w:szCs w:val="24"/>
        </w:rPr>
        <w:t>estuvo injustamente privada de libertad por más de 9 años acusada de un secuestro que no cometió</w:t>
      </w:r>
      <w:r w:rsidRPr="00B229C8">
        <w:rPr>
          <w:rFonts w:ascii="Arial Narrow" w:eastAsia="Arial Narrow" w:hAnsi="Arial Narrow" w:cs="Arial Narrow"/>
          <w:sz w:val="24"/>
          <w:szCs w:val="24"/>
          <w:vertAlign w:val="superscript"/>
        </w:rPr>
        <w:footnoteReference w:id="34"/>
      </w:r>
      <w:r w:rsidRPr="00B229C8">
        <w:rPr>
          <w:rFonts w:ascii="Arial Narrow" w:eastAsia="Arial Narrow" w:hAnsi="Arial Narrow" w:cs="Arial Narrow"/>
          <w:sz w:val="24"/>
          <w:szCs w:val="24"/>
        </w:rPr>
        <w:t xml:space="preserve">; y sobre el </w:t>
      </w:r>
      <w:proofErr w:type="gramStart"/>
      <w:r w:rsidRPr="00B229C8">
        <w:rPr>
          <w:rFonts w:ascii="Arial Narrow" w:eastAsia="Arial Narrow" w:hAnsi="Arial Narrow" w:cs="Arial Narrow"/>
          <w:sz w:val="24"/>
          <w:szCs w:val="24"/>
        </w:rPr>
        <w:t>cual</w:t>
      </w:r>
      <w:proofErr w:type="gramEnd"/>
      <w:r w:rsidRPr="00B229C8">
        <w:rPr>
          <w:rFonts w:ascii="Arial Narrow" w:eastAsia="Arial Narrow" w:hAnsi="Arial Narrow" w:cs="Arial Narrow"/>
          <w:sz w:val="24"/>
          <w:szCs w:val="24"/>
        </w:rPr>
        <w:t xml:space="preserve"> en mayo de 2024, Procedimientos Especiales emitieron una comunicación al Estado</w:t>
      </w:r>
      <w:r w:rsidRPr="00B229C8">
        <w:rPr>
          <w:rFonts w:ascii="Arial Narrow" w:eastAsia="Arial Narrow" w:hAnsi="Arial Narrow" w:cs="Arial Narrow"/>
          <w:sz w:val="24"/>
          <w:szCs w:val="24"/>
          <w:vertAlign w:val="superscript"/>
        </w:rPr>
        <w:footnoteReference w:id="35"/>
      </w:r>
      <w:r w:rsidRPr="00B229C8">
        <w:rPr>
          <w:rFonts w:ascii="Arial Narrow" w:eastAsia="Arial Narrow" w:hAnsi="Arial Narrow" w:cs="Arial Narrow"/>
          <w:sz w:val="24"/>
          <w:szCs w:val="24"/>
        </w:rPr>
        <w:t>. Keren recuper</w:t>
      </w:r>
      <w:r w:rsidR="00890F0A">
        <w:rPr>
          <w:rFonts w:ascii="Arial Narrow" w:eastAsia="Arial Narrow" w:hAnsi="Arial Narrow" w:cs="Arial Narrow"/>
          <w:sz w:val="24"/>
          <w:szCs w:val="24"/>
        </w:rPr>
        <w:t>ó</w:t>
      </w:r>
      <w:r w:rsidRPr="00B229C8">
        <w:rPr>
          <w:rFonts w:ascii="Arial Narrow" w:eastAsia="Arial Narrow" w:hAnsi="Arial Narrow" w:cs="Arial Narrow"/>
          <w:sz w:val="24"/>
          <w:szCs w:val="24"/>
        </w:rPr>
        <w:t xml:space="preserve"> su libertad el pasado 16 de abril de 2025 al revoca</w:t>
      </w:r>
      <w:r w:rsidR="00C0244E">
        <w:rPr>
          <w:rFonts w:ascii="Arial Narrow" w:eastAsia="Arial Narrow" w:hAnsi="Arial Narrow" w:cs="Arial Narrow"/>
          <w:sz w:val="24"/>
          <w:szCs w:val="24"/>
        </w:rPr>
        <w:t>rse</w:t>
      </w:r>
      <w:r w:rsidRPr="00B229C8">
        <w:rPr>
          <w:rFonts w:ascii="Arial Narrow" w:eastAsia="Arial Narrow" w:hAnsi="Arial Narrow" w:cs="Arial Narrow"/>
          <w:sz w:val="24"/>
          <w:szCs w:val="24"/>
        </w:rPr>
        <w:t xml:space="preserve"> la sentencia condenatoria de 50 años de prisión</w:t>
      </w:r>
      <w:r w:rsidR="00890F0A">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w:t>
      </w:r>
      <w:r w:rsidR="00890F0A">
        <w:rPr>
          <w:rFonts w:ascii="Arial Narrow" w:eastAsia="Arial Narrow" w:hAnsi="Arial Narrow" w:cs="Arial Narrow"/>
          <w:sz w:val="24"/>
          <w:szCs w:val="24"/>
        </w:rPr>
        <w:t>Su</w:t>
      </w:r>
      <w:r w:rsidRPr="00B229C8">
        <w:rPr>
          <w:rFonts w:ascii="Arial Narrow" w:eastAsia="Arial Narrow" w:hAnsi="Arial Narrow" w:cs="Arial Narrow"/>
          <w:sz w:val="24"/>
          <w:szCs w:val="24"/>
        </w:rPr>
        <w:t xml:space="preserve"> caso es reflejo del de muchas mujeres que siguen siendo víctimas de actos de tortura y permanecen injustamente privadas de libertad, enfrentando un sistema de justicia que ratifica y replica estereotipos de género discriminatorios</w:t>
      </w:r>
      <w:r w:rsidRPr="00B229C8">
        <w:rPr>
          <w:rFonts w:ascii="Arial Narrow" w:eastAsia="Arial Narrow" w:hAnsi="Arial Narrow" w:cs="Arial Narrow"/>
          <w:sz w:val="24"/>
          <w:szCs w:val="24"/>
          <w:vertAlign w:val="superscript"/>
        </w:rPr>
        <w:footnoteReference w:id="36"/>
      </w:r>
      <w:r w:rsidRPr="00B229C8">
        <w:rPr>
          <w:rFonts w:ascii="Arial Narrow" w:eastAsia="Arial Narrow" w:hAnsi="Arial Narrow" w:cs="Arial Narrow"/>
          <w:sz w:val="24"/>
          <w:szCs w:val="24"/>
        </w:rPr>
        <w:t xml:space="preserve">. </w:t>
      </w:r>
    </w:p>
    <w:p w14:paraId="3B9A8704" w14:textId="23F649F8" w:rsidR="00350493" w:rsidRPr="00B229C8" w:rsidRDefault="00896A0C">
      <w:pPr>
        <w:jc w:val="both"/>
        <w:rPr>
          <w:rFonts w:ascii="Arial Narrow" w:eastAsia="Arial Narrow" w:hAnsi="Arial Narrow" w:cs="Arial Narrow"/>
          <w:b/>
          <w:sz w:val="24"/>
          <w:szCs w:val="24"/>
        </w:rPr>
      </w:pPr>
      <w:r w:rsidRPr="00B229C8">
        <w:rPr>
          <w:rFonts w:ascii="Arial Narrow" w:eastAsia="Arial Narrow" w:hAnsi="Arial Narrow" w:cs="Arial Narrow"/>
          <w:b/>
          <w:sz w:val="24"/>
          <w:szCs w:val="24"/>
        </w:rPr>
        <w:t xml:space="preserve">III. </w:t>
      </w:r>
      <w:r w:rsidR="00C0244E">
        <w:rPr>
          <w:rFonts w:ascii="Arial Narrow" w:eastAsia="Arial Narrow" w:hAnsi="Arial Narrow" w:cs="Arial Narrow"/>
          <w:b/>
          <w:sz w:val="24"/>
          <w:szCs w:val="24"/>
        </w:rPr>
        <w:t>D</w:t>
      </w:r>
      <w:r w:rsidRPr="00B229C8">
        <w:rPr>
          <w:rFonts w:ascii="Arial Narrow" w:eastAsia="Arial Narrow" w:hAnsi="Arial Narrow" w:cs="Arial Narrow"/>
          <w:b/>
          <w:sz w:val="24"/>
          <w:szCs w:val="24"/>
        </w:rPr>
        <w:t>efensoras de derechos humanos y la falta de protección a mujeres buscadoras</w:t>
      </w:r>
    </w:p>
    <w:p w14:paraId="323A736E" w14:textId="5EEE1895" w:rsidR="00350493" w:rsidRPr="00B229C8" w:rsidRDefault="00896A0C">
      <w:pPr>
        <w:widowControl w:val="0"/>
        <w:spacing w:after="0" w:line="229" w:lineRule="auto"/>
        <w:ind w:left="2" w:right="1" w:firstLine="11"/>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Respecto de la protección de mujeres defensoras, diversas organizaciones han impulsado esquemas de protección por parte de las instituciones estatales con una verdadera perspectiva de género. En ese sentido, la observación de la situación de las mujeres defensoras por parte del Comité es oportuna y necesaria. </w:t>
      </w:r>
    </w:p>
    <w:p w14:paraId="076B07AD" w14:textId="77777777" w:rsidR="00350493" w:rsidRPr="00B229C8" w:rsidRDefault="00350493">
      <w:pPr>
        <w:widowControl w:val="0"/>
        <w:spacing w:after="0" w:line="229" w:lineRule="auto"/>
        <w:ind w:left="2" w:right="1" w:firstLine="11"/>
        <w:jc w:val="both"/>
        <w:rPr>
          <w:rFonts w:ascii="Arial Narrow" w:eastAsia="Arial Narrow" w:hAnsi="Arial Narrow" w:cs="Arial Narrow"/>
          <w:sz w:val="24"/>
          <w:szCs w:val="24"/>
        </w:rPr>
      </w:pPr>
    </w:p>
    <w:p w14:paraId="30121A9E" w14:textId="3CEFE16F" w:rsidR="00350493" w:rsidRPr="00B229C8" w:rsidRDefault="00997B7A">
      <w:pPr>
        <w:widowControl w:val="0"/>
        <w:spacing w:after="0" w:line="229" w:lineRule="auto"/>
        <w:ind w:left="2" w:right="1" w:firstLine="11"/>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L</w:t>
      </w:r>
      <w:r w:rsidR="00896A0C" w:rsidRPr="00B229C8">
        <w:rPr>
          <w:rFonts w:ascii="Arial Narrow" w:eastAsia="Arial Narrow" w:hAnsi="Arial Narrow" w:cs="Arial Narrow"/>
          <w:sz w:val="24"/>
          <w:szCs w:val="24"/>
        </w:rPr>
        <w:t>a situación de las mujeres buscadoras de personas desaparecidas requiere de una atención particular, en tanto la situación de riesgo es alto y la negativa de las autoridades de reconocerlas como personas defensoras ha generado que se encuentren ante la imposibilidad de continuar su labor de defensa de derechos</w:t>
      </w:r>
      <w:r>
        <w:rPr>
          <w:rFonts w:ascii="Arial Narrow" w:eastAsia="Arial Narrow" w:hAnsi="Arial Narrow" w:cs="Arial Narrow"/>
          <w:sz w:val="24"/>
          <w:szCs w:val="24"/>
        </w:rPr>
        <w:t xml:space="preserve">; mientras </w:t>
      </w:r>
      <w:r w:rsidRPr="00B229C8">
        <w:rPr>
          <w:rFonts w:ascii="Arial Narrow" w:eastAsia="Arial Narrow" w:hAnsi="Arial Narrow" w:cs="Arial Narrow"/>
          <w:sz w:val="24"/>
          <w:szCs w:val="24"/>
        </w:rPr>
        <w:t xml:space="preserve">existen más de 128 mil personas desaparecidas en el país </w:t>
      </w:r>
      <w:r w:rsidR="00890F0A">
        <w:rPr>
          <w:rFonts w:ascii="Arial Narrow" w:eastAsia="Arial Narrow" w:hAnsi="Arial Narrow" w:cs="Arial Narrow"/>
          <w:sz w:val="24"/>
          <w:szCs w:val="24"/>
        </w:rPr>
        <w:t xml:space="preserve">según </w:t>
      </w:r>
      <w:r w:rsidRPr="00B229C8">
        <w:rPr>
          <w:rFonts w:ascii="Arial Narrow" w:eastAsia="Arial Narrow" w:hAnsi="Arial Narrow" w:cs="Arial Narrow"/>
          <w:sz w:val="24"/>
          <w:szCs w:val="24"/>
        </w:rPr>
        <w:t>cifras oficiales</w:t>
      </w:r>
      <w:r w:rsidRPr="00B229C8">
        <w:rPr>
          <w:rFonts w:ascii="Arial Narrow" w:eastAsia="Arial Narrow" w:hAnsi="Arial Narrow" w:cs="Arial Narrow"/>
          <w:sz w:val="24"/>
          <w:szCs w:val="24"/>
          <w:vertAlign w:val="superscript"/>
        </w:rPr>
        <w:footnoteReference w:id="37"/>
      </w:r>
      <w:r>
        <w:rPr>
          <w:rFonts w:ascii="Arial Narrow" w:eastAsia="Arial Narrow" w:hAnsi="Arial Narrow" w:cs="Arial Narrow"/>
          <w:sz w:val="24"/>
          <w:szCs w:val="24"/>
        </w:rPr>
        <w:t>.</w:t>
      </w:r>
    </w:p>
    <w:p w14:paraId="4193DDAA" w14:textId="77777777" w:rsidR="00350493" w:rsidRPr="00B229C8" w:rsidRDefault="00350493">
      <w:pPr>
        <w:widowControl w:val="0"/>
        <w:spacing w:after="0" w:line="229" w:lineRule="auto"/>
        <w:ind w:left="2" w:right="1" w:firstLine="11"/>
        <w:jc w:val="both"/>
        <w:rPr>
          <w:rFonts w:ascii="Arial Narrow" w:eastAsia="Arial Narrow" w:hAnsi="Arial Narrow" w:cs="Arial Narrow"/>
          <w:sz w:val="24"/>
          <w:szCs w:val="24"/>
        </w:rPr>
      </w:pPr>
    </w:p>
    <w:p w14:paraId="60AB9A6C" w14:textId="7FB0A6AB" w:rsidR="00350493" w:rsidRPr="00B229C8" w:rsidRDefault="00997B7A">
      <w:pPr>
        <w:widowControl w:val="0"/>
        <w:spacing w:after="0" w:line="229" w:lineRule="auto"/>
        <w:ind w:left="2" w:right="1" w:firstLine="11"/>
        <w:jc w:val="both"/>
        <w:rPr>
          <w:rFonts w:ascii="Arial Narrow" w:eastAsia="Arial Narrow" w:hAnsi="Arial Narrow" w:cs="Arial Narrow"/>
          <w:sz w:val="24"/>
          <w:szCs w:val="24"/>
        </w:rPr>
      </w:pPr>
      <w:r>
        <w:rPr>
          <w:rFonts w:ascii="Arial Narrow" w:eastAsia="Arial Narrow" w:hAnsi="Arial Narrow" w:cs="Arial Narrow"/>
          <w:sz w:val="24"/>
          <w:szCs w:val="24"/>
        </w:rPr>
        <w:t>La</w:t>
      </w:r>
      <w:r w:rsidR="00896A0C" w:rsidRPr="00B229C8">
        <w:rPr>
          <w:rFonts w:ascii="Arial Narrow" w:eastAsia="Arial Narrow" w:hAnsi="Arial Narrow" w:cs="Arial Narrow"/>
          <w:sz w:val="24"/>
          <w:szCs w:val="24"/>
        </w:rPr>
        <w:t xml:space="preserve"> búsqueda de personas desaparecidas es encabezada históricamente por mujeres y realizada con pocas garantías de seguridad, como ha</w:t>
      </w:r>
      <w:r>
        <w:rPr>
          <w:rFonts w:ascii="Arial Narrow" w:eastAsia="Arial Narrow" w:hAnsi="Arial Narrow" w:cs="Arial Narrow"/>
          <w:sz w:val="24"/>
          <w:szCs w:val="24"/>
        </w:rPr>
        <w:t>n</w:t>
      </w:r>
      <w:r w:rsidR="00896A0C" w:rsidRPr="00B229C8">
        <w:rPr>
          <w:rFonts w:ascii="Arial Narrow" w:eastAsia="Arial Narrow" w:hAnsi="Arial Narrow" w:cs="Arial Narrow"/>
          <w:sz w:val="24"/>
          <w:szCs w:val="24"/>
        </w:rPr>
        <w:t xml:space="preserve"> constatado mecanismos internacionales</w:t>
      </w:r>
      <w:r w:rsidR="00896A0C" w:rsidRPr="00B229C8">
        <w:rPr>
          <w:rFonts w:ascii="Arial Narrow" w:eastAsia="Arial Narrow" w:hAnsi="Arial Narrow" w:cs="Arial Narrow"/>
          <w:sz w:val="24"/>
          <w:szCs w:val="24"/>
          <w:vertAlign w:val="superscript"/>
        </w:rPr>
        <w:footnoteReference w:id="38"/>
      </w:r>
      <w:r w:rsidR="00896A0C" w:rsidRPr="00B229C8">
        <w:rPr>
          <w:rFonts w:ascii="Arial Narrow" w:eastAsia="Arial Narrow" w:hAnsi="Arial Narrow" w:cs="Arial Narrow"/>
          <w:sz w:val="24"/>
          <w:szCs w:val="24"/>
        </w:rPr>
        <w:t xml:space="preserve">. </w:t>
      </w:r>
      <w:r>
        <w:rPr>
          <w:rFonts w:ascii="Arial Narrow" w:eastAsia="Arial Narrow" w:hAnsi="Arial Narrow" w:cs="Arial Narrow"/>
          <w:sz w:val="24"/>
          <w:szCs w:val="24"/>
        </w:rPr>
        <w:t>D</w:t>
      </w:r>
      <w:r w:rsidR="00896A0C" w:rsidRPr="00B229C8">
        <w:rPr>
          <w:rFonts w:ascii="Arial Narrow" w:eastAsia="Arial Narrow" w:hAnsi="Arial Narrow" w:cs="Arial Narrow"/>
          <w:sz w:val="24"/>
          <w:szCs w:val="24"/>
        </w:rPr>
        <w:t>e 2010 a la fecha, se contabilizan al menos 27 asesinatos de personas buscadoras</w:t>
      </w:r>
      <w:r>
        <w:rPr>
          <w:rFonts w:ascii="Arial Narrow" w:eastAsia="Arial Narrow" w:hAnsi="Arial Narrow" w:cs="Arial Narrow"/>
          <w:sz w:val="24"/>
          <w:szCs w:val="24"/>
        </w:rPr>
        <w:t xml:space="preserve"> en México</w:t>
      </w:r>
      <w:r w:rsidR="00896A0C" w:rsidRPr="00B229C8">
        <w:rPr>
          <w:rFonts w:ascii="Arial Narrow" w:eastAsia="Arial Narrow" w:hAnsi="Arial Narrow" w:cs="Arial Narrow"/>
          <w:sz w:val="24"/>
          <w:szCs w:val="24"/>
        </w:rPr>
        <w:t>, la mayoría (16) mujeres</w:t>
      </w:r>
      <w:r w:rsidR="00896A0C" w:rsidRPr="00B229C8">
        <w:rPr>
          <w:rFonts w:ascii="Arial Narrow" w:eastAsia="Arial Narrow" w:hAnsi="Arial Narrow" w:cs="Arial Narrow"/>
          <w:sz w:val="24"/>
          <w:szCs w:val="24"/>
          <w:vertAlign w:val="superscript"/>
        </w:rPr>
        <w:footnoteReference w:id="39"/>
      </w:r>
      <w:r w:rsidR="00896A0C" w:rsidRPr="00B229C8">
        <w:rPr>
          <w:rFonts w:ascii="Arial Narrow" w:eastAsia="Arial Narrow" w:hAnsi="Arial Narrow" w:cs="Arial Narrow"/>
          <w:sz w:val="24"/>
          <w:szCs w:val="24"/>
        </w:rPr>
        <w:t xml:space="preserve">. </w:t>
      </w:r>
      <w:r>
        <w:rPr>
          <w:rFonts w:ascii="Arial Narrow" w:eastAsia="Arial Narrow" w:hAnsi="Arial Narrow" w:cs="Arial Narrow"/>
          <w:sz w:val="24"/>
          <w:szCs w:val="24"/>
        </w:rPr>
        <w:t>S</w:t>
      </w:r>
      <w:r w:rsidR="00896A0C" w:rsidRPr="00B229C8">
        <w:rPr>
          <w:rFonts w:ascii="Arial Narrow" w:eastAsia="Arial Narrow" w:hAnsi="Arial Narrow" w:cs="Arial Narrow"/>
          <w:sz w:val="24"/>
          <w:szCs w:val="24"/>
        </w:rPr>
        <w:t xml:space="preserve">ólo en lo que va del 2025 se ha registrado el asesinato de dos personas buscadoras. </w:t>
      </w:r>
      <w:r>
        <w:rPr>
          <w:rFonts w:ascii="Arial Narrow" w:eastAsia="Arial Narrow" w:hAnsi="Arial Narrow" w:cs="Arial Narrow"/>
          <w:sz w:val="24"/>
          <w:szCs w:val="24"/>
        </w:rPr>
        <w:t>L</w:t>
      </w:r>
      <w:r w:rsidR="00896A0C" w:rsidRPr="00B229C8">
        <w:rPr>
          <w:rFonts w:ascii="Arial Narrow" w:eastAsia="Arial Narrow" w:hAnsi="Arial Narrow" w:cs="Arial Narrow"/>
          <w:sz w:val="24"/>
          <w:szCs w:val="24"/>
        </w:rPr>
        <w:t xml:space="preserve">os riesgos provienen de diversas fuentes; lamentablemente en la mayoría de </w:t>
      </w:r>
      <w:r w:rsidR="0068588B" w:rsidRPr="00B229C8">
        <w:rPr>
          <w:rFonts w:ascii="Arial Narrow" w:eastAsia="Arial Narrow" w:hAnsi="Arial Narrow" w:cs="Arial Narrow"/>
          <w:sz w:val="24"/>
          <w:szCs w:val="24"/>
        </w:rPr>
        <w:t>los casos</w:t>
      </w:r>
      <w:r w:rsidR="00896A0C" w:rsidRPr="00B229C8">
        <w:rPr>
          <w:rFonts w:ascii="Arial Narrow" w:eastAsia="Arial Narrow" w:hAnsi="Arial Narrow" w:cs="Arial Narrow"/>
          <w:sz w:val="24"/>
          <w:szCs w:val="24"/>
        </w:rPr>
        <w:t xml:space="preserve"> devienen de la participación activa en la</w:t>
      </w:r>
      <w:r w:rsidR="00301F6E">
        <w:rPr>
          <w:rFonts w:ascii="Arial Narrow" w:eastAsia="Arial Narrow" w:hAnsi="Arial Narrow" w:cs="Arial Narrow"/>
          <w:sz w:val="24"/>
          <w:szCs w:val="24"/>
        </w:rPr>
        <w:t xml:space="preserve"> </w:t>
      </w:r>
      <w:r w:rsidR="00896A0C" w:rsidRPr="00B229C8">
        <w:rPr>
          <w:rFonts w:ascii="Arial Narrow" w:eastAsia="Arial Narrow" w:hAnsi="Arial Narrow" w:cs="Arial Narrow"/>
          <w:sz w:val="24"/>
          <w:szCs w:val="24"/>
        </w:rPr>
        <w:t xml:space="preserve">búsqueda de sus </w:t>
      </w:r>
      <w:r w:rsidR="0068588B">
        <w:rPr>
          <w:rFonts w:ascii="Arial Narrow" w:eastAsia="Arial Narrow" w:hAnsi="Arial Narrow" w:cs="Arial Narrow"/>
          <w:sz w:val="24"/>
          <w:szCs w:val="24"/>
        </w:rPr>
        <w:t>familiares</w:t>
      </w:r>
      <w:r w:rsidR="00896A0C" w:rsidRPr="00B229C8">
        <w:rPr>
          <w:rFonts w:ascii="Arial Narrow" w:eastAsia="Arial Narrow" w:hAnsi="Arial Narrow" w:cs="Arial Narrow"/>
          <w:sz w:val="24"/>
          <w:szCs w:val="24"/>
        </w:rPr>
        <w:t xml:space="preserve"> ante la omisión estatal y/o por represalias de actores estatales </w:t>
      </w:r>
      <w:r>
        <w:rPr>
          <w:rFonts w:ascii="Arial Narrow" w:eastAsia="Arial Narrow" w:hAnsi="Arial Narrow" w:cs="Arial Narrow"/>
          <w:sz w:val="24"/>
          <w:szCs w:val="24"/>
        </w:rPr>
        <w:t>y</w:t>
      </w:r>
      <w:r w:rsidR="00896A0C" w:rsidRPr="00B229C8">
        <w:rPr>
          <w:rFonts w:ascii="Arial Narrow" w:eastAsia="Arial Narrow" w:hAnsi="Arial Narrow" w:cs="Arial Narrow"/>
          <w:sz w:val="24"/>
          <w:szCs w:val="24"/>
        </w:rPr>
        <w:t xml:space="preserve"> no estatales.</w:t>
      </w:r>
    </w:p>
    <w:p w14:paraId="32500F01" w14:textId="77777777" w:rsidR="00350493" w:rsidRPr="00B229C8" w:rsidRDefault="00350493">
      <w:pPr>
        <w:widowControl w:val="0"/>
        <w:spacing w:after="0" w:line="229" w:lineRule="auto"/>
        <w:ind w:left="2" w:right="1" w:firstLine="11"/>
        <w:jc w:val="both"/>
        <w:rPr>
          <w:rFonts w:ascii="Arial Narrow" w:eastAsia="Arial Narrow" w:hAnsi="Arial Narrow" w:cs="Arial Narrow"/>
          <w:sz w:val="24"/>
          <w:szCs w:val="24"/>
        </w:rPr>
      </w:pPr>
    </w:p>
    <w:p w14:paraId="445C772C" w14:textId="3D666B6F" w:rsidR="00350493" w:rsidRPr="00B229C8" w:rsidRDefault="00896A0C">
      <w:pPr>
        <w:widowControl w:val="0"/>
        <w:spacing w:after="0" w:line="229" w:lineRule="auto"/>
        <w:ind w:left="2" w:right="1" w:firstLine="11"/>
        <w:jc w:val="both"/>
        <w:rPr>
          <w:rFonts w:ascii="Arial Narrow" w:eastAsia="Arial Narrow" w:hAnsi="Arial Narrow" w:cs="Arial Narrow"/>
          <w:sz w:val="24"/>
          <w:szCs w:val="24"/>
        </w:rPr>
      </w:pPr>
      <w:r w:rsidRPr="00B229C8">
        <w:rPr>
          <w:rFonts w:ascii="Arial Narrow" w:eastAsia="Arial Narrow" w:hAnsi="Arial Narrow" w:cs="Arial Narrow"/>
          <w:sz w:val="24"/>
          <w:szCs w:val="24"/>
        </w:rPr>
        <w:t>Las mujeres buscadoras asumen una labor que el Estado no ha logrado realizar diligente</w:t>
      </w:r>
      <w:r w:rsidR="00997B7A">
        <w:rPr>
          <w:rFonts w:ascii="Arial Narrow" w:eastAsia="Arial Narrow" w:hAnsi="Arial Narrow" w:cs="Arial Narrow"/>
          <w:sz w:val="24"/>
          <w:szCs w:val="24"/>
        </w:rPr>
        <w:t>mente.</w:t>
      </w:r>
      <w:r w:rsidRPr="00B229C8">
        <w:rPr>
          <w:rFonts w:ascii="Arial Narrow" w:eastAsia="Arial Narrow" w:hAnsi="Arial Narrow" w:cs="Arial Narrow"/>
          <w:sz w:val="24"/>
          <w:szCs w:val="24"/>
        </w:rPr>
        <w:t xml:space="preserve"> </w:t>
      </w:r>
      <w:r w:rsidR="00997B7A">
        <w:rPr>
          <w:rFonts w:ascii="Arial Narrow" w:eastAsia="Arial Narrow" w:hAnsi="Arial Narrow" w:cs="Arial Narrow"/>
          <w:sz w:val="24"/>
          <w:szCs w:val="24"/>
        </w:rPr>
        <w:t>A</w:t>
      </w:r>
      <w:r w:rsidRPr="00B229C8">
        <w:rPr>
          <w:rFonts w:ascii="Arial Narrow" w:eastAsia="Arial Narrow" w:hAnsi="Arial Narrow" w:cs="Arial Narrow"/>
          <w:sz w:val="24"/>
          <w:szCs w:val="24"/>
        </w:rPr>
        <w:t xml:space="preserve">demás de los riesgos que trae para </w:t>
      </w:r>
      <w:r w:rsidR="00997B7A">
        <w:rPr>
          <w:rFonts w:ascii="Arial Narrow" w:eastAsia="Arial Narrow" w:hAnsi="Arial Narrow" w:cs="Arial Narrow"/>
          <w:sz w:val="24"/>
          <w:szCs w:val="24"/>
        </w:rPr>
        <w:t>el</w:t>
      </w:r>
      <w:r w:rsidRPr="00B229C8">
        <w:rPr>
          <w:rFonts w:ascii="Arial Narrow" w:eastAsia="Arial Narrow" w:hAnsi="Arial Narrow" w:cs="Arial Narrow"/>
          <w:sz w:val="24"/>
          <w:szCs w:val="24"/>
        </w:rPr>
        <w:t xml:space="preserve">las, las acciones de búsqueda se suman </w:t>
      </w:r>
      <w:r w:rsidR="00997B7A">
        <w:rPr>
          <w:rFonts w:ascii="Arial Narrow" w:eastAsia="Arial Narrow" w:hAnsi="Arial Narrow" w:cs="Arial Narrow"/>
          <w:sz w:val="24"/>
          <w:szCs w:val="24"/>
        </w:rPr>
        <w:t>a las</w:t>
      </w:r>
      <w:r w:rsidRPr="00B229C8">
        <w:rPr>
          <w:rFonts w:ascii="Arial Narrow" w:eastAsia="Arial Narrow" w:hAnsi="Arial Narrow" w:cs="Arial Narrow"/>
          <w:sz w:val="24"/>
          <w:szCs w:val="24"/>
        </w:rPr>
        <w:t xml:space="preserve"> actividades que de por sí realizan como hacerse cargo de su familia, específicamente infancias y personas adultas mayores, así como asumir las cargas económicas y cumplir con responsabilidades laborales. En este sentido, resaltamos la necesidad de protección efectiva a las mujeres buscadoras destacando que, a pesar de su relevante labor, siguen sin ser </w:t>
      </w:r>
      <w:r w:rsidR="00997B7A">
        <w:rPr>
          <w:rFonts w:ascii="Arial Narrow" w:eastAsia="Arial Narrow" w:hAnsi="Arial Narrow" w:cs="Arial Narrow"/>
          <w:sz w:val="24"/>
          <w:szCs w:val="24"/>
        </w:rPr>
        <w:t>reconocidas</w:t>
      </w:r>
      <w:r w:rsidRPr="00B229C8">
        <w:rPr>
          <w:rFonts w:ascii="Arial Narrow" w:eastAsia="Arial Narrow" w:hAnsi="Arial Narrow" w:cs="Arial Narrow"/>
          <w:sz w:val="24"/>
          <w:szCs w:val="24"/>
        </w:rPr>
        <w:t xml:space="preserve"> como defensoras de derechos humanos, por lo que los mecanismos para protegerlas se vuelven inaccesibles y su rol de defensa </w:t>
      </w:r>
      <w:r w:rsidR="00890F0A">
        <w:rPr>
          <w:rFonts w:ascii="Arial Narrow" w:eastAsia="Arial Narrow" w:hAnsi="Arial Narrow" w:cs="Arial Narrow"/>
          <w:sz w:val="24"/>
          <w:szCs w:val="24"/>
        </w:rPr>
        <w:t>se suele considerar</w:t>
      </w:r>
      <w:r w:rsidRPr="00B229C8">
        <w:rPr>
          <w:rFonts w:ascii="Arial Narrow" w:eastAsia="Arial Narrow" w:hAnsi="Arial Narrow" w:cs="Arial Narrow"/>
          <w:sz w:val="24"/>
          <w:szCs w:val="24"/>
        </w:rPr>
        <w:t xml:space="preserve"> en las investigaciones </w:t>
      </w:r>
      <w:r w:rsidR="00997B7A">
        <w:rPr>
          <w:rFonts w:ascii="Arial Narrow" w:eastAsia="Arial Narrow" w:hAnsi="Arial Narrow" w:cs="Arial Narrow"/>
          <w:sz w:val="24"/>
          <w:szCs w:val="24"/>
        </w:rPr>
        <w:t>sobre</w:t>
      </w:r>
      <w:r w:rsidRPr="00B229C8">
        <w:rPr>
          <w:rFonts w:ascii="Arial Narrow" w:eastAsia="Arial Narrow" w:hAnsi="Arial Narrow" w:cs="Arial Narrow"/>
          <w:sz w:val="24"/>
          <w:szCs w:val="24"/>
        </w:rPr>
        <w:t xml:space="preserve"> agresiones en su contra</w:t>
      </w:r>
      <w:r w:rsidRPr="00B229C8">
        <w:rPr>
          <w:rFonts w:ascii="Arial Narrow" w:eastAsia="Arial Narrow" w:hAnsi="Arial Narrow" w:cs="Arial Narrow"/>
          <w:sz w:val="24"/>
          <w:szCs w:val="24"/>
          <w:vertAlign w:val="superscript"/>
        </w:rPr>
        <w:footnoteReference w:id="40"/>
      </w:r>
      <w:r w:rsidRPr="00B229C8">
        <w:rPr>
          <w:rFonts w:ascii="Arial Narrow" w:eastAsia="Arial Narrow" w:hAnsi="Arial Narrow" w:cs="Arial Narrow"/>
          <w:sz w:val="24"/>
          <w:szCs w:val="24"/>
        </w:rPr>
        <w:t xml:space="preserve">. Es necesario que el Estado tome acciones para preservar la vida de las mujeres buscadoras a fin de que puedan llevar a cabo </w:t>
      </w:r>
      <w:r w:rsidR="00997B7A">
        <w:rPr>
          <w:rFonts w:ascii="Arial Narrow" w:eastAsia="Arial Narrow" w:hAnsi="Arial Narrow" w:cs="Arial Narrow"/>
          <w:sz w:val="24"/>
          <w:szCs w:val="24"/>
        </w:rPr>
        <w:t xml:space="preserve">sus </w:t>
      </w:r>
      <w:r w:rsidRPr="00B229C8">
        <w:rPr>
          <w:rFonts w:ascii="Arial Narrow" w:eastAsia="Arial Narrow" w:hAnsi="Arial Narrow" w:cs="Arial Narrow"/>
          <w:sz w:val="24"/>
          <w:szCs w:val="24"/>
        </w:rPr>
        <w:t xml:space="preserve">actividades </w:t>
      </w:r>
      <w:r w:rsidR="00997B7A">
        <w:rPr>
          <w:rFonts w:ascii="Arial Narrow" w:eastAsia="Arial Narrow" w:hAnsi="Arial Narrow" w:cs="Arial Narrow"/>
          <w:sz w:val="24"/>
          <w:szCs w:val="24"/>
        </w:rPr>
        <w:t>de</w:t>
      </w:r>
      <w:r w:rsidRPr="00B229C8">
        <w:rPr>
          <w:rFonts w:ascii="Arial Narrow" w:eastAsia="Arial Narrow" w:hAnsi="Arial Narrow" w:cs="Arial Narrow"/>
          <w:sz w:val="24"/>
          <w:szCs w:val="24"/>
        </w:rPr>
        <w:t xml:space="preserve"> búsqueda sin ser víctimas de violencia, intimidación o acoso,</w:t>
      </w:r>
      <w:r w:rsidR="00997B7A">
        <w:rPr>
          <w:rFonts w:ascii="Arial Narrow" w:eastAsia="Arial Narrow" w:hAnsi="Arial Narrow" w:cs="Arial Narrow"/>
          <w:sz w:val="24"/>
          <w:szCs w:val="24"/>
        </w:rPr>
        <w:t xml:space="preserve"> como recomendó el Comité</w:t>
      </w:r>
      <w:r w:rsidRPr="00B229C8">
        <w:rPr>
          <w:rFonts w:ascii="Arial Narrow" w:eastAsia="Arial Narrow" w:hAnsi="Arial Narrow" w:cs="Arial Narrow"/>
          <w:sz w:val="24"/>
          <w:szCs w:val="24"/>
        </w:rPr>
        <w:t xml:space="preserve"> </w:t>
      </w:r>
      <w:r w:rsidR="00997B7A">
        <w:rPr>
          <w:rFonts w:ascii="Arial Narrow" w:eastAsia="Arial Narrow" w:hAnsi="Arial Narrow" w:cs="Arial Narrow"/>
          <w:sz w:val="24"/>
          <w:szCs w:val="24"/>
        </w:rPr>
        <w:t xml:space="preserve">en </w:t>
      </w:r>
      <w:r w:rsidRPr="00B229C8">
        <w:rPr>
          <w:rFonts w:ascii="Arial Narrow" w:eastAsia="Arial Narrow" w:hAnsi="Arial Narrow" w:cs="Arial Narrow"/>
          <w:sz w:val="24"/>
          <w:szCs w:val="24"/>
        </w:rPr>
        <w:t>2022</w:t>
      </w:r>
      <w:r w:rsidRPr="00B229C8">
        <w:rPr>
          <w:rFonts w:ascii="Arial Narrow" w:eastAsia="Arial Narrow" w:hAnsi="Arial Narrow" w:cs="Arial Narrow"/>
          <w:sz w:val="24"/>
          <w:szCs w:val="24"/>
          <w:vertAlign w:val="superscript"/>
        </w:rPr>
        <w:footnoteReference w:id="41"/>
      </w:r>
      <w:r w:rsidRPr="00B229C8">
        <w:rPr>
          <w:rFonts w:ascii="Arial Narrow" w:eastAsia="Arial Narrow" w:hAnsi="Arial Narrow" w:cs="Arial Narrow"/>
          <w:sz w:val="24"/>
          <w:szCs w:val="24"/>
        </w:rPr>
        <w:t xml:space="preserve">. </w:t>
      </w:r>
    </w:p>
    <w:p w14:paraId="2A54BCB6" w14:textId="77777777" w:rsidR="00350493" w:rsidRPr="00B229C8" w:rsidRDefault="00350493">
      <w:pPr>
        <w:widowControl w:val="0"/>
        <w:spacing w:after="0" w:line="229" w:lineRule="auto"/>
        <w:ind w:left="2" w:right="1" w:firstLine="11"/>
        <w:jc w:val="both"/>
        <w:rPr>
          <w:rFonts w:ascii="Arial Narrow" w:eastAsia="Arial Narrow" w:hAnsi="Arial Narrow" w:cs="Arial Narrow"/>
          <w:sz w:val="24"/>
          <w:szCs w:val="24"/>
        </w:rPr>
      </w:pPr>
    </w:p>
    <w:p w14:paraId="0FD850E9" w14:textId="36204FB9"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Desde el Centro Prodh consideramos fundamental que la </w:t>
      </w:r>
      <w:r w:rsidR="0090156D">
        <w:rPr>
          <w:rFonts w:ascii="Arial Narrow" w:eastAsia="Arial Narrow" w:hAnsi="Arial Narrow" w:cs="Arial Narrow"/>
          <w:sz w:val="24"/>
          <w:szCs w:val="24"/>
        </w:rPr>
        <w:t xml:space="preserve">presente </w:t>
      </w:r>
      <w:r w:rsidRPr="00B229C8">
        <w:rPr>
          <w:rFonts w:ascii="Arial Narrow" w:eastAsia="Arial Narrow" w:hAnsi="Arial Narrow" w:cs="Arial Narrow"/>
          <w:sz w:val="24"/>
          <w:szCs w:val="24"/>
        </w:rPr>
        <w:t>examinación tome en consideración la persiste</w:t>
      </w:r>
      <w:r w:rsidR="0090156D">
        <w:rPr>
          <w:rFonts w:ascii="Arial Narrow" w:eastAsia="Arial Narrow" w:hAnsi="Arial Narrow" w:cs="Arial Narrow"/>
          <w:sz w:val="24"/>
          <w:szCs w:val="24"/>
        </w:rPr>
        <w:t>ncia</w:t>
      </w:r>
      <w:r w:rsidRPr="00B229C8">
        <w:rPr>
          <w:rFonts w:ascii="Arial Narrow" w:eastAsia="Arial Narrow" w:hAnsi="Arial Narrow" w:cs="Arial Narrow"/>
          <w:sz w:val="24"/>
          <w:szCs w:val="24"/>
        </w:rPr>
        <w:t xml:space="preserve"> de la tortura sexual, así como los riesgos que enfrentan las mujeres buscadoras</w:t>
      </w:r>
      <w:r w:rsidR="0090156D">
        <w:rPr>
          <w:rFonts w:ascii="Arial Narrow" w:eastAsia="Arial Narrow" w:hAnsi="Arial Narrow" w:cs="Arial Narrow"/>
          <w:sz w:val="24"/>
          <w:szCs w:val="24"/>
        </w:rPr>
        <w:t>;</w:t>
      </w:r>
      <w:r w:rsidRPr="00B229C8">
        <w:rPr>
          <w:rFonts w:ascii="Arial Narrow" w:eastAsia="Arial Narrow" w:hAnsi="Arial Narrow" w:cs="Arial Narrow"/>
          <w:sz w:val="24"/>
          <w:szCs w:val="24"/>
        </w:rPr>
        <w:t xml:space="preserve"> y</w:t>
      </w:r>
      <w:r w:rsidR="0090156D">
        <w:rPr>
          <w:rFonts w:ascii="Arial Narrow" w:eastAsia="Arial Narrow" w:hAnsi="Arial Narrow" w:cs="Arial Narrow"/>
          <w:sz w:val="24"/>
          <w:szCs w:val="24"/>
        </w:rPr>
        <w:t xml:space="preserve"> el Comité</w:t>
      </w:r>
      <w:r w:rsidRPr="00B229C8">
        <w:rPr>
          <w:rFonts w:ascii="Arial Narrow" w:eastAsia="Arial Narrow" w:hAnsi="Arial Narrow" w:cs="Arial Narrow"/>
          <w:sz w:val="24"/>
          <w:szCs w:val="24"/>
        </w:rPr>
        <w:t xml:space="preserve"> esgrima las obligaciones </w:t>
      </w:r>
      <w:r w:rsidR="0090156D">
        <w:rPr>
          <w:rFonts w:ascii="Arial Narrow" w:eastAsia="Arial Narrow" w:hAnsi="Arial Narrow" w:cs="Arial Narrow"/>
          <w:sz w:val="24"/>
          <w:szCs w:val="24"/>
        </w:rPr>
        <w:t>estatales</w:t>
      </w:r>
      <w:r w:rsidRPr="00B229C8">
        <w:rPr>
          <w:rFonts w:ascii="Arial Narrow" w:eastAsia="Arial Narrow" w:hAnsi="Arial Narrow" w:cs="Arial Narrow"/>
          <w:sz w:val="24"/>
          <w:szCs w:val="24"/>
        </w:rPr>
        <w:t xml:space="preserve"> para combatirlos y atender a quienes son víctimas de est</w:t>
      </w:r>
      <w:r w:rsidR="0090156D">
        <w:rPr>
          <w:rFonts w:ascii="Arial Narrow" w:eastAsia="Arial Narrow" w:hAnsi="Arial Narrow" w:cs="Arial Narrow"/>
          <w:sz w:val="24"/>
          <w:szCs w:val="24"/>
        </w:rPr>
        <w:t>as</w:t>
      </w:r>
      <w:r w:rsidRPr="00B229C8">
        <w:rPr>
          <w:rFonts w:ascii="Arial Narrow" w:eastAsia="Arial Narrow" w:hAnsi="Arial Narrow" w:cs="Arial Narrow"/>
          <w:sz w:val="24"/>
          <w:szCs w:val="24"/>
        </w:rPr>
        <w:t xml:space="preserve"> violencias, a la luz de la CEDAW.</w:t>
      </w:r>
    </w:p>
    <w:p w14:paraId="78A4B65C" w14:textId="77777777" w:rsidR="00350493" w:rsidRPr="00B229C8" w:rsidRDefault="00896A0C">
      <w:pPr>
        <w:jc w:val="both"/>
        <w:rPr>
          <w:rFonts w:ascii="Arial Narrow" w:eastAsia="Arial Narrow" w:hAnsi="Arial Narrow" w:cs="Arial Narrow"/>
          <w:sz w:val="24"/>
          <w:szCs w:val="24"/>
        </w:rPr>
      </w:pPr>
      <w:r w:rsidRPr="00B229C8">
        <w:rPr>
          <w:rFonts w:ascii="Arial Narrow" w:eastAsia="Arial Narrow" w:hAnsi="Arial Narrow" w:cs="Arial Narrow"/>
          <w:sz w:val="24"/>
          <w:szCs w:val="24"/>
        </w:rPr>
        <w:t xml:space="preserve">Para </w:t>
      </w:r>
      <w:proofErr w:type="gramStart"/>
      <w:r w:rsidRPr="00B229C8">
        <w:rPr>
          <w:rFonts w:ascii="Arial Narrow" w:eastAsia="Arial Narrow" w:hAnsi="Arial Narrow" w:cs="Arial Narrow"/>
          <w:sz w:val="24"/>
          <w:szCs w:val="24"/>
        </w:rPr>
        <w:t>mayor información</w:t>
      </w:r>
      <w:proofErr w:type="gramEnd"/>
      <w:r w:rsidRPr="00B229C8">
        <w:rPr>
          <w:rFonts w:ascii="Arial Narrow" w:eastAsia="Arial Narrow" w:hAnsi="Arial Narrow" w:cs="Arial Narrow"/>
          <w:sz w:val="24"/>
          <w:szCs w:val="24"/>
        </w:rPr>
        <w:t xml:space="preserve"> escriba a </w:t>
      </w:r>
      <w:hyperlink r:id="rId9">
        <w:r w:rsidRPr="00B229C8">
          <w:rPr>
            <w:rFonts w:ascii="Arial Narrow" w:eastAsia="Arial Narrow" w:hAnsi="Arial Narrow" w:cs="Arial Narrow"/>
            <w:color w:val="467886"/>
            <w:sz w:val="24"/>
            <w:szCs w:val="24"/>
            <w:u w:val="single"/>
          </w:rPr>
          <w:t>internacional@centroprodh.org.mx</w:t>
        </w:r>
      </w:hyperlink>
      <w:r w:rsidRPr="00B229C8">
        <w:rPr>
          <w:rFonts w:ascii="Arial Narrow" w:eastAsia="Arial Narrow" w:hAnsi="Arial Narrow" w:cs="Arial Narrow"/>
          <w:sz w:val="24"/>
          <w:szCs w:val="24"/>
        </w:rPr>
        <w:t xml:space="preserve"> </w:t>
      </w:r>
    </w:p>
    <w:p w14:paraId="61F4DEB5" w14:textId="77777777" w:rsidR="00350493" w:rsidRPr="00B229C8" w:rsidRDefault="00350493">
      <w:pPr>
        <w:widowControl w:val="0"/>
        <w:spacing w:after="0" w:line="229" w:lineRule="auto"/>
        <w:ind w:left="2" w:right="1" w:firstLine="11"/>
        <w:jc w:val="both"/>
        <w:rPr>
          <w:rFonts w:ascii="Arial Narrow" w:eastAsia="Arial Narrow" w:hAnsi="Arial Narrow" w:cs="Arial Narrow"/>
          <w:sz w:val="24"/>
          <w:szCs w:val="24"/>
        </w:rPr>
      </w:pPr>
    </w:p>
    <w:sectPr w:rsidR="00350493" w:rsidRPr="00B229C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9E1C" w14:textId="77777777" w:rsidR="00896A0C" w:rsidRDefault="00896A0C">
      <w:pPr>
        <w:spacing w:after="0" w:line="240" w:lineRule="auto"/>
      </w:pPr>
      <w:r>
        <w:separator/>
      </w:r>
    </w:p>
  </w:endnote>
  <w:endnote w:type="continuationSeparator" w:id="0">
    <w:p w14:paraId="3014E2BC" w14:textId="77777777" w:rsidR="00896A0C" w:rsidRDefault="00896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7EF0692-B86C-4C7F-800B-D207B3C530BC}"/>
    <w:embedBold r:id="rId2" w:fontKey="{48DF89B4-32DF-494C-9835-3ADC70F6C767}"/>
    <w:embedItalic r:id="rId3" w:fontKey="{37BFCD2A-114E-4083-9290-DBFED3B24990}"/>
  </w:font>
  <w:font w:name="Aptos Display">
    <w:charset w:val="00"/>
    <w:family w:val="swiss"/>
    <w:pitch w:val="variable"/>
    <w:sig w:usb0="20000287" w:usb1="00000003" w:usb2="00000000" w:usb3="00000000" w:csb0="0000019F" w:csb1="00000000"/>
    <w:embedRegular r:id="rId4" w:fontKey="{636D35B0-37C0-4F49-A6FF-917249C473A8}"/>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5" w:fontKey="{E0D4B40C-1564-4A17-AE1B-B382B144E3A4}"/>
    <w:embedItalic r:id="rId6" w:fontKey="{F31F54E9-8419-4C9D-9CD4-3345328555EB}"/>
  </w:font>
  <w:font w:name="Arial Narrow">
    <w:panose1 w:val="020B0606020202030204"/>
    <w:charset w:val="00"/>
    <w:family w:val="swiss"/>
    <w:pitch w:val="variable"/>
    <w:sig w:usb0="00000287" w:usb1="00000800" w:usb2="00000000" w:usb3="00000000" w:csb0="0000009F" w:csb1="00000000"/>
    <w:embedRegular r:id="rId7" w:fontKey="{854EE721-50D4-45B5-BD27-97375DA7CE49}"/>
    <w:embedBold r:id="rId8" w:fontKey="{88A791D4-095F-4745-B4C5-0E8BF4E438B1}"/>
    <w:embedItalic r:id="rId9" w:fontKey="{666F15C6-9F5D-475A-988E-364796C4A647}"/>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2AB69" w14:textId="77777777" w:rsidR="00896A0C" w:rsidRDefault="00896A0C">
      <w:pPr>
        <w:spacing w:after="0" w:line="240" w:lineRule="auto"/>
      </w:pPr>
      <w:r>
        <w:separator/>
      </w:r>
    </w:p>
  </w:footnote>
  <w:footnote w:type="continuationSeparator" w:id="0">
    <w:p w14:paraId="586A547D" w14:textId="77777777" w:rsidR="00896A0C" w:rsidRDefault="00896A0C">
      <w:pPr>
        <w:spacing w:after="0" w:line="240" w:lineRule="auto"/>
      </w:pPr>
      <w:r>
        <w:continuationSeparator/>
      </w:r>
    </w:p>
  </w:footnote>
  <w:footnote w:id="1">
    <w:p w14:paraId="508653BE" w14:textId="3222E284" w:rsidR="00350493" w:rsidRPr="00150D6A" w:rsidRDefault="00896A0C" w:rsidP="00150D6A">
      <w:pPr>
        <w:spacing w:after="0" w:line="240" w:lineRule="auto"/>
        <w:jc w:val="both"/>
        <w:rPr>
          <w:rFonts w:ascii="Arial Narrow" w:hAnsi="Arial Narrow"/>
          <w:sz w:val="20"/>
          <w:szCs w:val="20"/>
          <w:highlight w:val="yellow"/>
        </w:rPr>
      </w:pPr>
      <w:r w:rsidRPr="00150D6A">
        <w:rPr>
          <w:rFonts w:ascii="Arial Narrow" w:hAnsi="Arial Narrow"/>
          <w:sz w:val="20"/>
          <w:szCs w:val="20"/>
          <w:vertAlign w:val="superscript"/>
        </w:rPr>
        <w:footnoteRef/>
      </w:r>
      <w:r w:rsidR="009B10C2">
        <w:rPr>
          <w:rFonts w:ascii="Arial Narrow" w:hAnsi="Arial Narrow"/>
          <w:sz w:val="20"/>
          <w:szCs w:val="20"/>
        </w:rPr>
        <w:t xml:space="preserve"> Véase Decreto publicado en el Diario Oficial</w:t>
      </w:r>
      <w:r w:rsidR="002D6E81">
        <w:rPr>
          <w:rFonts w:ascii="Arial Narrow" w:hAnsi="Arial Narrow"/>
          <w:sz w:val="20"/>
          <w:szCs w:val="20"/>
        </w:rPr>
        <w:t xml:space="preserve"> de la Federación (DOF)</w:t>
      </w:r>
      <w:r w:rsidRPr="00150D6A">
        <w:rPr>
          <w:rFonts w:ascii="Arial Narrow" w:hAnsi="Arial Narrow"/>
          <w:sz w:val="20"/>
          <w:szCs w:val="20"/>
        </w:rPr>
        <w:t>.</w:t>
      </w:r>
      <w:r w:rsidR="00301F6E" w:rsidRPr="00150D6A">
        <w:rPr>
          <w:rFonts w:ascii="Arial Narrow" w:hAnsi="Arial Narrow"/>
          <w:sz w:val="20"/>
          <w:szCs w:val="20"/>
        </w:rPr>
        <w:t xml:space="preserve"> </w:t>
      </w:r>
      <w:hyperlink r:id="rId1" w:anchor="gsc.tab=0">
        <w:r w:rsidRPr="00150D6A">
          <w:rPr>
            <w:rFonts w:ascii="Arial Narrow" w:hAnsi="Arial Narrow"/>
            <w:color w:val="1155CC"/>
            <w:sz w:val="20"/>
            <w:szCs w:val="20"/>
            <w:u w:val="single"/>
          </w:rPr>
          <w:t>https://dof.gob.mx/nota_detalle.php?codigo=5743185&amp;fecha=15/11/2024#gsc.tab=0</w:t>
        </w:r>
      </w:hyperlink>
      <w:r w:rsidR="00301F6E" w:rsidRPr="00150D6A">
        <w:rPr>
          <w:rFonts w:ascii="Arial Narrow" w:hAnsi="Arial Narrow"/>
          <w:sz w:val="20"/>
          <w:szCs w:val="20"/>
        </w:rPr>
        <w:t xml:space="preserve"> </w:t>
      </w:r>
      <w:r w:rsidRPr="00150D6A">
        <w:rPr>
          <w:rFonts w:ascii="Arial Narrow" w:hAnsi="Arial Narrow"/>
          <w:sz w:val="20"/>
          <w:szCs w:val="20"/>
          <w:highlight w:val="yellow"/>
        </w:rPr>
        <w:t xml:space="preserve"> </w:t>
      </w:r>
    </w:p>
  </w:footnote>
  <w:footnote w:id="2">
    <w:p w14:paraId="4C477105" w14:textId="27F8E4B7"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002D6E81">
        <w:rPr>
          <w:rFonts w:ascii="Arial Narrow" w:hAnsi="Arial Narrow"/>
          <w:sz w:val="20"/>
          <w:szCs w:val="20"/>
        </w:rPr>
        <w:t>Véase Decreto publicado en el DOF</w:t>
      </w:r>
      <w:r w:rsidRPr="00150D6A">
        <w:rPr>
          <w:rFonts w:ascii="Arial Narrow" w:hAnsi="Arial Narrow"/>
          <w:sz w:val="20"/>
          <w:szCs w:val="20"/>
        </w:rPr>
        <w:t xml:space="preserve">. </w:t>
      </w:r>
      <w:hyperlink r:id="rId2" w:anchor="gsc.tab=0">
        <w:r w:rsidRPr="00150D6A">
          <w:rPr>
            <w:rFonts w:ascii="Arial Narrow" w:hAnsi="Arial Narrow"/>
            <w:color w:val="1155CC"/>
            <w:sz w:val="20"/>
            <w:szCs w:val="20"/>
            <w:u w:val="single"/>
          </w:rPr>
          <w:t>https://www.dof.gob.mx/nota_detalle.php?codigo=5744005&amp;fecha=28/11/2024#gsc.tab=0</w:t>
        </w:r>
      </w:hyperlink>
      <w:r w:rsidRPr="00150D6A">
        <w:rPr>
          <w:rFonts w:ascii="Arial Narrow" w:hAnsi="Arial Narrow"/>
          <w:sz w:val="20"/>
          <w:szCs w:val="20"/>
        </w:rPr>
        <w:t xml:space="preserve"> </w:t>
      </w:r>
    </w:p>
  </w:footnote>
  <w:footnote w:id="3">
    <w:p w14:paraId="6BC7B437" w14:textId="77777777"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Pr="00150D6A">
        <w:rPr>
          <w:rFonts w:ascii="Arial Narrow" w:eastAsia="Arial Narrow" w:hAnsi="Arial Narrow" w:cs="Arial Narrow"/>
          <w:sz w:val="20"/>
          <w:szCs w:val="20"/>
        </w:rPr>
        <w:t>CEDAW. Lista de cuestiones y preguntas previas a la presentación del décimo informe periódico de México. CEDAW/C/MEX/QPR/10. 14 de noviembre de 2023. Párr. 21.b.</w:t>
      </w:r>
    </w:p>
  </w:footnote>
  <w:footnote w:id="4">
    <w:p w14:paraId="6759954B" w14:textId="77777777"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Ibid. Párr. 11 a y b. </w:t>
      </w:r>
    </w:p>
  </w:footnote>
  <w:footnote w:id="5">
    <w:p w14:paraId="72C14D10" w14:textId="72B84DF6"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Pr="00150D6A">
        <w:rPr>
          <w:rFonts w:ascii="Arial Narrow" w:eastAsia="Arial Narrow" w:hAnsi="Arial Narrow" w:cs="Arial Narrow"/>
          <w:sz w:val="20"/>
          <w:szCs w:val="20"/>
        </w:rPr>
        <w:t xml:space="preserve">Décimo informe periódico </w:t>
      </w:r>
      <w:r w:rsidR="003411C0">
        <w:rPr>
          <w:rFonts w:ascii="Arial Narrow" w:eastAsia="Arial Narrow" w:hAnsi="Arial Narrow" w:cs="Arial Narrow"/>
          <w:sz w:val="20"/>
          <w:szCs w:val="20"/>
        </w:rPr>
        <w:t>de</w:t>
      </w:r>
      <w:r w:rsidRPr="00150D6A">
        <w:rPr>
          <w:rFonts w:ascii="Arial Narrow" w:eastAsia="Arial Narrow" w:hAnsi="Arial Narrow" w:cs="Arial Narrow"/>
          <w:sz w:val="20"/>
          <w:szCs w:val="20"/>
        </w:rPr>
        <w:t xml:space="preserve"> México. 30 de septiembre de 2024. Párr. 11. a y b y 21 a-d.</w:t>
      </w:r>
    </w:p>
  </w:footnote>
  <w:footnote w:id="6">
    <w:p w14:paraId="7CB65173" w14:textId="148CB968"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w:t>
      </w:r>
      <w:r w:rsidR="003411C0">
        <w:rPr>
          <w:rFonts w:ascii="Arial Narrow" w:eastAsia="Arial Narrow" w:hAnsi="Arial Narrow" w:cs="Arial Narrow"/>
          <w:color w:val="000000"/>
          <w:sz w:val="20"/>
          <w:szCs w:val="20"/>
        </w:rPr>
        <w:t xml:space="preserve">Véase: </w:t>
      </w:r>
      <w:hyperlink r:id="rId3">
        <w:r w:rsidRPr="00150D6A">
          <w:rPr>
            <w:rFonts w:ascii="Arial Narrow" w:eastAsia="Arial Narrow" w:hAnsi="Arial Narrow" w:cs="Arial Narrow"/>
            <w:color w:val="0563C1"/>
            <w:sz w:val="20"/>
            <w:szCs w:val="20"/>
            <w:u w:val="single"/>
          </w:rPr>
          <w:t>http://centroprodh.org.mx/rompiendoelsilencio/category/materiales-de-prensa/publicaciones/</w:t>
        </w:r>
      </w:hyperlink>
      <w:r w:rsidRPr="00150D6A">
        <w:rPr>
          <w:rFonts w:ascii="Arial Narrow" w:eastAsia="Arial Narrow" w:hAnsi="Arial Narrow" w:cs="Arial Narrow"/>
          <w:color w:val="000000"/>
          <w:sz w:val="20"/>
          <w:szCs w:val="20"/>
        </w:rPr>
        <w:t xml:space="preserve"> </w:t>
      </w:r>
    </w:p>
  </w:footnote>
  <w:footnote w:id="7">
    <w:p w14:paraId="795FA5AE" w14:textId="77777777"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Cfr. Contribución del Centro Prodh remitida al Comité el 5 de septiembre de 2023.</w:t>
      </w:r>
    </w:p>
  </w:footnote>
  <w:footnote w:id="8">
    <w:p w14:paraId="6563FC9E" w14:textId="77777777"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Ibid. p. 63. </w:t>
      </w:r>
    </w:p>
  </w:footnote>
  <w:footnote w:id="9">
    <w:p w14:paraId="47DF35B4" w14:textId="61B690FB"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15.5% refieren agresión de carácter sexual, 4.8% violación y 4.6% lesiones en órganos sexuales, ENPOL 2021, p. 65.</w:t>
      </w:r>
    </w:p>
  </w:footnote>
  <w:footnote w:id="10">
    <w:p w14:paraId="591C2157" w14:textId="17802A13"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7172CB">
        <w:rPr>
          <w:rFonts w:ascii="Arial Narrow" w:eastAsia="Arial Narrow" w:hAnsi="Arial Narrow" w:cs="Arial Narrow"/>
          <w:sz w:val="20"/>
          <w:szCs w:val="20"/>
          <w:lang w:val="en-US"/>
        </w:rPr>
        <w:t xml:space="preserve"> CEDAW. </w:t>
      </w:r>
      <w:r w:rsidR="003411C0" w:rsidRPr="003411C0">
        <w:rPr>
          <w:rFonts w:ascii="Arial Narrow" w:eastAsia="Arial Narrow" w:hAnsi="Arial Narrow" w:cs="Arial Narrow"/>
          <w:i/>
          <w:iCs/>
          <w:sz w:val="20"/>
          <w:szCs w:val="20"/>
          <w:lang w:val="en-US"/>
        </w:rPr>
        <w:t xml:space="preserve">Op. Cit., </w:t>
      </w:r>
      <w:r w:rsidRPr="003411C0">
        <w:rPr>
          <w:rFonts w:ascii="Arial Narrow" w:eastAsia="Arial Narrow" w:hAnsi="Arial Narrow" w:cs="Arial Narrow"/>
          <w:sz w:val="20"/>
          <w:szCs w:val="20"/>
          <w:lang w:val="en-US"/>
        </w:rPr>
        <w:t>CEDAW/C/MEX/QPR/10</w:t>
      </w:r>
      <w:r w:rsidR="003411C0">
        <w:rPr>
          <w:rFonts w:ascii="Arial Narrow" w:eastAsia="Arial Narrow" w:hAnsi="Arial Narrow" w:cs="Arial Narrow"/>
          <w:sz w:val="20"/>
          <w:szCs w:val="20"/>
          <w:lang w:val="en-US"/>
        </w:rPr>
        <w:t>, p</w:t>
      </w:r>
      <w:r w:rsidRPr="007172CB">
        <w:rPr>
          <w:rFonts w:ascii="Arial Narrow" w:eastAsia="Arial Narrow" w:hAnsi="Arial Narrow" w:cs="Arial Narrow"/>
          <w:sz w:val="20"/>
          <w:szCs w:val="20"/>
          <w:lang w:val="en-US"/>
        </w:rPr>
        <w:t xml:space="preserve">árr. </w:t>
      </w:r>
      <w:r w:rsidRPr="00150D6A">
        <w:rPr>
          <w:rFonts w:ascii="Arial Narrow" w:eastAsia="Arial Narrow" w:hAnsi="Arial Narrow" w:cs="Arial Narrow"/>
          <w:sz w:val="20"/>
          <w:szCs w:val="20"/>
        </w:rPr>
        <w:t>21. b).</w:t>
      </w:r>
    </w:p>
  </w:footnote>
  <w:footnote w:id="11">
    <w:p w14:paraId="2737F67A" w14:textId="5BE21D5B"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Animal Político. </w:t>
      </w:r>
      <w:r w:rsidRPr="006878C1">
        <w:rPr>
          <w:rFonts w:ascii="Arial Narrow" w:eastAsia="Arial Narrow" w:hAnsi="Arial Narrow" w:cs="Arial Narrow"/>
          <w:i/>
          <w:iCs/>
          <w:color w:val="000000"/>
          <w:sz w:val="20"/>
          <w:szCs w:val="20"/>
        </w:rPr>
        <w:t>Guardia Nacional a SEDENA en “Plan C”: más que seguridad</w:t>
      </w:r>
      <w:r w:rsidRPr="00150D6A">
        <w:rPr>
          <w:rFonts w:ascii="Arial Narrow" w:eastAsia="Arial Narrow" w:hAnsi="Arial Narrow" w:cs="Arial Narrow"/>
          <w:color w:val="000000"/>
          <w:sz w:val="20"/>
          <w:szCs w:val="20"/>
        </w:rPr>
        <w:t xml:space="preserve">. 4 de julio de 2024. </w:t>
      </w:r>
      <w:hyperlink r:id="rId4">
        <w:r w:rsidRPr="00150D6A">
          <w:rPr>
            <w:rFonts w:ascii="Arial Narrow" w:eastAsia="Arial Narrow" w:hAnsi="Arial Narrow" w:cs="Arial Narrow"/>
            <w:color w:val="467886"/>
            <w:sz w:val="20"/>
            <w:szCs w:val="20"/>
            <w:u w:val="single"/>
          </w:rPr>
          <w:t>https://www.animalpolitico.com/analisis/organizaciones/la-lucha-cotidiana-de-los-derechos-humanos/guardia-nacional-sedena-plan-c</w:t>
        </w:r>
      </w:hyperlink>
      <w:r w:rsidRPr="00150D6A">
        <w:rPr>
          <w:rFonts w:ascii="Arial Narrow" w:eastAsia="Arial Narrow" w:hAnsi="Arial Narrow" w:cs="Arial Narrow"/>
          <w:color w:val="000000"/>
          <w:sz w:val="20"/>
          <w:szCs w:val="20"/>
        </w:rPr>
        <w:t>; y ACNUDH.</w:t>
      </w:r>
      <w:r w:rsidR="00301F6E" w:rsidRPr="00150D6A">
        <w:rPr>
          <w:rFonts w:ascii="Arial Narrow" w:eastAsia="Arial Narrow" w:hAnsi="Arial Narrow" w:cs="Arial Narrow"/>
          <w:color w:val="000000"/>
          <w:sz w:val="20"/>
          <w:szCs w:val="20"/>
        </w:rPr>
        <w:t xml:space="preserve"> </w:t>
      </w:r>
      <w:r w:rsidRPr="00150D6A">
        <w:rPr>
          <w:rFonts w:ascii="Arial Narrow" w:eastAsia="Arial Narrow" w:hAnsi="Arial Narrow" w:cs="Arial Narrow"/>
          <w:i/>
          <w:color w:val="000000"/>
          <w:sz w:val="20"/>
          <w:szCs w:val="20"/>
        </w:rPr>
        <w:t>México: Expertos y expertas de la ONU* expresan preocupación por propuesta de reforma constitucional que implicaría un mayor rol de las Fuerzas Armadas en materia de seguridad pública.</w:t>
      </w:r>
      <w:r w:rsidRPr="00150D6A">
        <w:rPr>
          <w:rFonts w:ascii="Arial Narrow" w:eastAsia="Arial Narrow" w:hAnsi="Arial Narrow" w:cs="Arial Narrow"/>
          <w:color w:val="000000"/>
          <w:sz w:val="20"/>
          <w:szCs w:val="20"/>
        </w:rPr>
        <w:t xml:space="preserve"> 24 de septiembre de 2024</w:t>
      </w:r>
      <w:r w:rsidR="007172CB">
        <w:rPr>
          <w:rFonts w:ascii="Arial Narrow" w:eastAsia="Arial Narrow" w:hAnsi="Arial Narrow" w:cs="Arial Narrow"/>
          <w:color w:val="000000"/>
          <w:sz w:val="20"/>
          <w:szCs w:val="20"/>
        </w:rPr>
        <w:t xml:space="preserve">. </w:t>
      </w:r>
      <w:r w:rsidRPr="00150D6A">
        <w:rPr>
          <w:rFonts w:ascii="Arial Narrow" w:eastAsia="Arial Narrow" w:hAnsi="Arial Narrow" w:cs="Arial Narrow"/>
          <w:color w:val="000000"/>
          <w:sz w:val="20"/>
          <w:szCs w:val="20"/>
        </w:rPr>
        <w:t xml:space="preserve"> </w:t>
      </w:r>
      <w:hyperlink r:id="rId5">
        <w:r w:rsidRPr="00150D6A">
          <w:rPr>
            <w:rFonts w:ascii="Arial Narrow" w:eastAsia="Arial Narrow" w:hAnsi="Arial Narrow" w:cs="Arial Narrow"/>
            <w:color w:val="467886"/>
            <w:sz w:val="20"/>
            <w:szCs w:val="20"/>
            <w:u w:val="single"/>
          </w:rPr>
          <w:t>https://hchr.org.mx/comunicados/mexico-expertos-y-expertas-de-la-onu-expresan-preocupacion-por-propuesta-de-reforma-constitucional-que-implicaria-un-mayor-rol-de-las-fuerzas-armadas-en-materia-de-seguridad-publica/</w:t>
        </w:r>
      </w:hyperlink>
      <w:r w:rsidRPr="00150D6A">
        <w:rPr>
          <w:rFonts w:ascii="Arial Narrow" w:eastAsia="Arial Narrow" w:hAnsi="Arial Narrow" w:cs="Arial Narrow"/>
          <w:color w:val="000000"/>
          <w:sz w:val="20"/>
          <w:szCs w:val="20"/>
        </w:rPr>
        <w:t xml:space="preserve"> </w:t>
      </w:r>
    </w:p>
  </w:footnote>
  <w:footnote w:id="12">
    <w:p w14:paraId="28F76111" w14:textId="70CE32D1"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Centro Prodh. </w:t>
      </w:r>
      <w:r w:rsidRPr="006878C1">
        <w:rPr>
          <w:rFonts w:ascii="Arial Narrow" w:eastAsia="Arial Narrow" w:hAnsi="Arial Narrow" w:cs="Arial Narrow"/>
          <w:i/>
          <w:iCs/>
          <w:color w:val="000000"/>
          <w:sz w:val="20"/>
          <w:szCs w:val="20"/>
        </w:rPr>
        <w:t>Mujeres con la frente en alto: informe sobre la tortura sexual en México y la respuesta del Estado</w:t>
      </w:r>
      <w:r w:rsidR="00DF51B7">
        <w:rPr>
          <w:rFonts w:ascii="Arial Narrow" w:eastAsia="Arial Narrow" w:hAnsi="Arial Narrow" w:cs="Arial Narrow"/>
          <w:i/>
          <w:iCs/>
          <w:color w:val="000000"/>
          <w:sz w:val="20"/>
          <w:szCs w:val="20"/>
        </w:rPr>
        <w:t>,</w:t>
      </w:r>
      <w:r w:rsidRPr="00150D6A">
        <w:rPr>
          <w:rFonts w:ascii="Arial Narrow" w:eastAsia="Arial Narrow" w:hAnsi="Arial Narrow" w:cs="Arial Narrow"/>
          <w:color w:val="000000"/>
          <w:sz w:val="20"/>
          <w:szCs w:val="20"/>
        </w:rPr>
        <w:t xml:space="preserve"> págs. 11-12. </w:t>
      </w:r>
      <w:hyperlink r:id="rId6">
        <w:r w:rsidRPr="00150D6A">
          <w:rPr>
            <w:rFonts w:ascii="Arial Narrow" w:eastAsia="Arial Narrow" w:hAnsi="Arial Narrow" w:cs="Arial Narrow"/>
            <w:color w:val="467886"/>
            <w:sz w:val="20"/>
            <w:szCs w:val="20"/>
            <w:u w:val="single"/>
          </w:rPr>
          <w:t>https://centroprodh.org.mx/wp-content/uploads/2018/11/ITS_Full_digitalversion.pdf</w:t>
        </w:r>
      </w:hyperlink>
      <w:r w:rsidRPr="00150D6A">
        <w:rPr>
          <w:rFonts w:ascii="Arial Narrow" w:eastAsia="Arial Narrow" w:hAnsi="Arial Narrow" w:cs="Arial Narrow"/>
          <w:color w:val="000000"/>
          <w:sz w:val="20"/>
          <w:szCs w:val="20"/>
        </w:rPr>
        <w:t xml:space="preserve"> </w:t>
      </w:r>
    </w:p>
  </w:footnote>
  <w:footnote w:id="13">
    <w:p w14:paraId="35538C3D" w14:textId="04B8C822"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w:t>
      </w:r>
      <w:r w:rsidR="00DF51B7">
        <w:rPr>
          <w:rFonts w:ascii="Arial Narrow" w:eastAsia="Arial Narrow" w:hAnsi="Arial Narrow" w:cs="Arial Narrow"/>
          <w:color w:val="000000"/>
          <w:sz w:val="20"/>
          <w:szCs w:val="20"/>
        </w:rPr>
        <w:t>Cfr:</w:t>
      </w:r>
      <w:r w:rsidRPr="00150D6A">
        <w:rPr>
          <w:rFonts w:ascii="Arial Narrow" w:eastAsia="Arial Narrow" w:hAnsi="Arial Narrow" w:cs="Arial Narrow"/>
          <w:color w:val="000000"/>
          <w:sz w:val="20"/>
          <w:szCs w:val="20"/>
        </w:rPr>
        <w:t xml:space="preserve"> CIDH. Situación de derechos humanos en México. 2015, párrs. 247-248. </w:t>
      </w:r>
      <w:hyperlink r:id="rId7">
        <w:r w:rsidRPr="00150D6A">
          <w:rPr>
            <w:rFonts w:ascii="Arial Narrow" w:eastAsia="Arial Narrow" w:hAnsi="Arial Narrow" w:cs="Arial Narrow"/>
            <w:color w:val="467886"/>
            <w:sz w:val="20"/>
            <w:szCs w:val="20"/>
            <w:u w:val="single"/>
          </w:rPr>
          <w:t>https://www.oas.org/es/cidh/informes/pdfs/Mexico2016-es.pdf</w:t>
        </w:r>
      </w:hyperlink>
      <w:r w:rsidRPr="00150D6A">
        <w:rPr>
          <w:rFonts w:ascii="Arial Narrow" w:eastAsia="Arial Narrow" w:hAnsi="Arial Narrow" w:cs="Arial Narrow"/>
          <w:color w:val="000000"/>
          <w:sz w:val="20"/>
          <w:szCs w:val="20"/>
        </w:rPr>
        <w:t xml:space="preserve"> </w:t>
      </w:r>
    </w:p>
  </w:footnote>
  <w:footnote w:id="14">
    <w:p w14:paraId="6137C970" w14:textId="2ADACD08"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Corte IDH. </w:t>
      </w:r>
      <w:r w:rsidRPr="006878C1">
        <w:rPr>
          <w:rFonts w:ascii="Arial Narrow" w:eastAsia="Arial Narrow" w:hAnsi="Arial Narrow" w:cs="Arial Narrow"/>
          <w:i/>
          <w:iCs/>
          <w:color w:val="000000"/>
          <w:sz w:val="20"/>
          <w:szCs w:val="20"/>
        </w:rPr>
        <w:t>Caso Mujeres Víctimas de Tortura Sexual en Atenco Vs. México</w:t>
      </w:r>
      <w:r w:rsidRPr="00150D6A">
        <w:rPr>
          <w:rFonts w:ascii="Arial Narrow" w:eastAsia="Arial Narrow" w:hAnsi="Arial Narrow" w:cs="Arial Narrow"/>
          <w:color w:val="000000"/>
          <w:sz w:val="20"/>
          <w:szCs w:val="20"/>
        </w:rPr>
        <w:t xml:space="preserve">. Sentencia de 28 de noviembre de 2018. Serie C No. 371, Punto Resolutivo 15. </w:t>
      </w:r>
    </w:p>
  </w:footnote>
  <w:footnote w:id="15">
    <w:p w14:paraId="3437C041" w14:textId="29F32004"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Ibid., párr. 360.</w:t>
      </w:r>
      <w:r w:rsidR="00301F6E" w:rsidRPr="00150D6A">
        <w:rPr>
          <w:rFonts w:ascii="Arial Narrow" w:eastAsia="Arial Narrow" w:hAnsi="Arial Narrow" w:cs="Arial Narrow"/>
          <w:color w:val="000000"/>
          <w:sz w:val="20"/>
          <w:szCs w:val="20"/>
        </w:rPr>
        <w:t xml:space="preserve"> </w:t>
      </w:r>
    </w:p>
  </w:footnote>
  <w:footnote w:id="16">
    <w:p w14:paraId="59D74D09" w14:textId="697EC5AB" w:rsidR="00350493" w:rsidRPr="00150D6A" w:rsidRDefault="00896A0C" w:rsidP="00150D6A">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color w:val="000000"/>
          <w:sz w:val="20"/>
          <w:szCs w:val="20"/>
        </w:rPr>
        <w:t xml:space="preserve"> </w:t>
      </w:r>
      <w:r w:rsidR="00444350">
        <w:rPr>
          <w:rFonts w:ascii="Arial Narrow" w:eastAsia="Arial Narrow" w:hAnsi="Arial Narrow" w:cs="Arial Narrow"/>
          <w:color w:val="000000"/>
          <w:sz w:val="20"/>
          <w:szCs w:val="20"/>
        </w:rPr>
        <w:t>Los Lineamientos están disponibles en:</w:t>
      </w:r>
      <w:r w:rsidRPr="00150D6A">
        <w:rPr>
          <w:rFonts w:ascii="Arial Narrow" w:eastAsia="Arial Narrow" w:hAnsi="Arial Narrow" w:cs="Arial Narrow"/>
          <w:color w:val="000000"/>
          <w:sz w:val="20"/>
          <w:szCs w:val="20"/>
        </w:rPr>
        <w:t xml:space="preserve"> </w:t>
      </w:r>
      <w:hyperlink r:id="rId8" w:anchor="gsc.tab=0">
        <w:r w:rsidRPr="00150D6A">
          <w:rPr>
            <w:rFonts w:ascii="Arial Narrow" w:eastAsia="Arial Narrow" w:hAnsi="Arial Narrow" w:cs="Arial Narrow"/>
            <w:color w:val="467886"/>
            <w:sz w:val="20"/>
            <w:szCs w:val="20"/>
            <w:u w:val="single"/>
          </w:rPr>
          <w:t>https://dof.gob.mx/nota_detalle.php?codigo=5683785&amp;fecha=24/03/2023#gsc.tab=0</w:t>
        </w:r>
      </w:hyperlink>
      <w:r w:rsidR="00301F6E" w:rsidRPr="00150D6A">
        <w:rPr>
          <w:rFonts w:ascii="Arial Narrow" w:eastAsia="Arial Narrow" w:hAnsi="Arial Narrow" w:cs="Arial Narrow"/>
          <w:color w:val="000000"/>
          <w:sz w:val="20"/>
          <w:szCs w:val="20"/>
        </w:rPr>
        <w:t xml:space="preserve">  </w:t>
      </w:r>
    </w:p>
  </w:footnote>
  <w:footnote w:id="17">
    <w:p w14:paraId="07AAC123" w14:textId="4DDF7537"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00DF51B7">
        <w:rPr>
          <w:rFonts w:ascii="Arial Narrow" w:hAnsi="Arial Narrow"/>
          <w:i/>
          <w:iCs/>
          <w:sz w:val="20"/>
          <w:szCs w:val="20"/>
        </w:rPr>
        <w:t xml:space="preserve"> </w:t>
      </w:r>
      <w:r w:rsidRPr="00D420C1">
        <w:rPr>
          <w:rFonts w:ascii="Arial Narrow" w:hAnsi="Arial Narrow"/>
          <w:i/>
          <w:iCs/>
          <w:sz w:val="20"/>
          <w:szCs w:val="20"/>
        </w:rPr>
        <w:t>Diagnóstico Nacional de Tortura Sexual cometida contra mujeres en México.</w:t>
      </w:r>
      <w:r w:rsidRPr="00150D6A">
        <w:rPr>
          <w:rFonts w:ascii="Arial Narrow" w:hAnsi="Arial Narrow"/>
          <w:sz w:val="20"/>
          <w:szCs w:val="20"/>
        </w:rPr>
        <w:t xml:space="preserve"> </w:t>
      </w:r>
      <w:hyperlink r:id="rId9">
        <w:r w:rsidRPr="00150D6A">
          <w:rPr>
            <w:rFonts w:ascii="Arial Narrow" w:hAnsi="Arial Narrow"/>
            <w:color w:val="1155CC"/>
            <w:sz w:val="20"/>
            <w:szCs w:val="20"/>
            <w:u w:val="single"/>
          </w:rPr>
          <w:t>https://www.youtube.com/watch?v=IciajnR9TDc&amp;t=1102s</w:t>
        </w:r>
      </w:hyperlink>
      <w:r w:rsidRPr="00150D6A">
        <w:rPr>
          <w:rFonts w:ascii="Arial Narrow" w:hAnsi="Arial Narrow"/>
          <w:sz w:val="20"/>
          <w:szCs w:val="20"/>
        </w:rPr>
        <w:t xml:space="preserve"> </w:t>
      </w:r>
    </w:p>
  </w:footnote>
  <w:footnote w:id="18">
    <w:p w14:paraId="60E79B43" w14:textId="77777777"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SEGOB. (3 de abril de 2023).</w:t>
      </w:r>
      <w:r>
        <w:rPr>
          <w:rFonts w:ascii="Arial Narrow" w:hAnsi="Arial Narrow"/>
          <w:sz w:val="20"/>
          <w:szCs w:val="20"/>
        </w:rPr>
        <w:t xml:space="preserve"> </w:t>
      </w:r>
      <w:r w:rsidRPr="00D420C1">
        <w:rPr>
          <w:rFonts w:ascii="Arial Narrow" w:hAnsi="Arial Narrow"/>
          <w:i/>
          <w:iCs/>
          <w:sz w:val="20"/>
          <w:szCs w:val="20"/>
        </w:rPr>
        <w:t>Trabaja Gobernación en políticas públicas para erradicar la tortura sexual contra mujeres</w:t>
      </w:r>
      <w:r w:rsidRPr="00150D6A">
        <w:rPr>
          <w:rFonts w:ascii="Arial Narrow" w:hAnsi="Arial Narrow"/>
          <w:sz w:val="20"/>
          <w:szCs w:val="20"/>
        </w:rPr>
        <w:t xml:space="preserve">. </w:t>
      </w:r>
      <w:hyperlink r:id="rId10">
        <w:r w:rsidRPr="00150D6A">
          <w:rPr>
            <w:rFonts w:ascii="Arial Narrow" w:hAnsi="Arial Narrow"/>
            <w:color w:val="1155CC"/>
            <w:sz w:val="20"/>
            <w:szCs w:val="20"/>
            <w:u w:val="single"/>
          </w:rPr>
          <w:t>https://www.gob.mx/segob/prensa/trabaja-gobernacion-en-politicas-publicas-para-erradicar-la-tortura-sexual-contra-mujeres?idiom=es</w:t>
        </w:r>
      </w:hyperlink>
      <w:r w:rsidRPr="00150D6A">
        <w:rPr>
          <w:rFonts w:ascii="Arial Narrow" w:hAnsi="Arial Narrow"/>
          <w:sz w:val="20"/>
          <w:szCs w:val="20"/>
        </w:rPr>
        <w:t xml:space="preserve"> </w:t>
      </w:r>
    </w:p>
  </w:footnote>
  <w:footnote w:id="19">
    <w:p w14:paraId="7B54BD02" w14:textId="77777777"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SEGOB. (26 de junio de 2024). Realiza Gobernación primera sesión del Mecanismo de Seguimiento de Casos de Tortura Sexual Cometida contra las Mujeres. </w:t>
      </w:r>
      <w:hyperlink r:id="rId11">
        <w:r w:rsidRPr="00150D6A">
          <w:rPr>
            <w:rFonts w:ascii="Arial Narrow" w:hAnsi="Arial Narrow"/>
            <w:color w:val="1155CC"/>
            <w:sz w:val="20"/>
            <w:szCs w:val="20"/>
            <w:u w:val="single"/>
          </w:rPr>
          <w:t>https://www.gob.mx/segob/prensa/realiza-gobernacion-primera-sesion-del-mecanismode-seguimiento-de-casos-de-tortura-sexualcometida-contra-las-mujeres</w:t>
        </w:r>
      </w:hyperlink>
      <w:r w:rsidRPr="00150D6A">
        <w:rPr>
          <w:rFonts w:ascii="Arial Narrow" w:hAnsi="Arial Narrow"/>
          <w:sz w:val="20"/>
          <w:szCs w:val="20"/>
        </w:rPr>
        <w:t xml:space="preserve"> </w:t>
      </w:r>
    </w:p>
  </w:footnote>
  <w:footnote w:id="20">
    <w:p w14:paraId="0CB1245A" w14:textId="695D93EB"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El País. (21 de mayo de 2024). </w:t>
      </w:r>
      <w:r w:rsidRPr="006E0259">
        <w:rPr>
          <w:rFonts w:ascii="Arial Narrow" w:hAnsi="Arial Narrow"/>
          <w:i/>
          <w:iCs/>
          <w:sz w:val="20"/>
          <w:szCs w:val="20"/>
        </w:rPr>
        <w:t>Tragedia en la cárcel de mujeres: así estalló la ola de suicidios en el Cefereso 16.</w:t>
      </w:r>
      <w:r w:rsidRPr="00150D6A">
        <w:rPr>
          <w:rFonts w:ascii="Arial Narrow" w:hAnsi="Arial Narrow"/>
          <w:sz w:val="20"/>
          <w:szCs w:val="20"/>
        </w:rPr>
        <w:t xml:space="preserve"> </w:t>
      </w:r>
      <w:hyperlink r:id="rId12" w:anchor="?rel=mas">
        <w:r w:rsidRPr="00150D6A">
          <w:rPr>
            <w:rFonts w:ascii="Arial Narrow" w:hAnsi="Arial Narrow"/>
            <w:color w:val="1155CC"/>
            <w:sz w:val="20"/>
            <w:szCs w:val="20"/>
            <w:u w:val="single"/>
          </w:rPr>
          <w:t>https://elpais.com/mexico/2024-05-22/tragedia-en-la-carcel-de-mujeres-asi-estallo-la-ola-de-suicidios-en-el-cefereso-16.html#?rel=mas</w:t>
        </w:r>
      </w:hyperlink>
      <w:r w:rsidRPr="00150D6A">
        <w:rPr>
          <w:rFonts w:ascii="Arial Narrow" w:hAnsi="Arial Narrow"/>
          <w:sz w:val="20"/>
          <w:szCs w:val="20"/>
        </w:rPr>
        <w:t xml:space="preserve"> </w:t>
      </w:r>
    </w:p>
  </w:footnote>
  <w:footnote w:id="21">
    <w:p w14:paraId="51855312" w14:textId="77777777"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IFDP. (7 de febrero de 2025). Boletín de prensa 2/2025. Frente a un nuevo fallecimiento, el IFDP exige medidas integrales para evitar más muertes en el CEFERESO 16.</w:t>
      </w:r>
    </w:p>
    <w:p w14:paraId="02D0CAE9" w14:textId="77777777" w:rsidR="006E0259" w:rsidRPr="00150D6A" w:rsidRDefault="006E0259" w:rsidP="006E0259">
      <w:pPr>
        <w:spacing w:after="0" w:line="240" w:lineRule="auto"/>
        <w:jc w:val="both"/>
        <w:rPr>
          <w:rFonts w:ascii="Arial Narrow" w:hAnsi="Arial Narrow"/>
          <w:sz w:val="20"/>
          <w:szCs w:val="20"/>
        </w:rPr>
      </w:pPr>
      <w:r w:rsidRPr="00150D6A">
        <w:rPr>
          <w:rFonts w:ascii="Arial Narrow" w:hAnsi="Arial Narrow"/>
          <w:sz w:val="20"/>
          <w:szCs w:val="20"/>
        </w:rPr>
        <w:t xml:space="preserve"> </w:t>
      </w:r>
      <w:hyperlink r:id="rId13">
        <w:r w:rsidRPr="00150D6A">
          <w:rPr>
            <w:rFonts w:ascii="Arial Narrow" w:hAnsi="Arial Narrow"/>
            <w:color w:val="1155CC"/>
            <w:sz w:val="20"/>
            <w:szCs w:val="20"/>
            <w:u w:val="single"/>
          </w:rPr>
          <w:t>https://www.ifdp.cjf.gob.mx/resources/boletinesPrensa/2025/boletinPrensa_2.pdf</w:t>
        </w:r>
      </w:hyperlink>
      <w:r w:rsidRPr="00150D6A">
        <w:rPr>
          <w:rFonts w:ascii="Arial Narrow" w:hAnsi="Arial Narrow"/>
          <w:sz w:val="20"/>
          <w:szCs w:val="20"/>
        </w:rPr>
        <w:t xml:space="preserve"> </w:t>
      </w:r>
    </w:p>
  </w:footnote>
  <w:footnote w:id="22">
    <w:p w14:paraId="3C6091D0" w14:textId="745309D6"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Animal Político. (7 febrero 2025). </w:t>
      </w:r>
      <w:r w:rsidRPr="00150D6A">
        <w:rPr>
          <w:rFonts w:ascii="Arial Narrow" w:hAnsi="Arial Narrow"/>
          <w:i/>
          <w:sz w:val="20"/>
          <w:szCs w:val="20"/>
        </w:rPr>
        <w:t>Muere otra mujer al interior del Cefereso 16 en Morelos, suman 20 casos desde 2021.</w:t>
      </w:r>
      <w:r w:rsidRPr="00150D6A">
        <w:rPr>
          <w:rFonts w:ascii="Arial Narrow" w:hAnsi="Arial Narrow"/>
          <w:sz w:val="20"/>
          <w:szCs w:val="20"/>
        </w:rPr>
        <w:t xml:space="preserve"> </w:t>
      </w:r>
      <w:hyperlink r:id="rId14">
        <w:r w:rsidRPr="00150D6A">
          <w:rPr>
            <w:rFonts w:ascii="Arial Narrow" w:hAnsi="Arial Narrow"/>
            <w:color w:val="1155CC"/>
            <w:sz w:val="20"/>
            <w:szCs w:val="20"/>
            <w:u w:val="single"/>
          </w:rPr>
          <w:t>https://animalpolitico.com/estados/cefereso-16-morelos-muerte-penal-femenil</w:t>
        </w:r>
      </w:hyperlink>
      <w:r w:rsidRPr="00150D6A">
        <w:rPr>
          <w:rFonts w:ascii="Arial Narrow" w:hAnsi="Arial Narrow"/>
          <w:sz w:val="20"/>
          <w:szCs w:val="20"/>
        </w:rPr>
        <w:t>. Véase: CIDH.</w:t>
      </w:r>
      <w:r w:rsidR="00301F6E" w:rsidRPr="00150D6A">
        <w:rPr>
          <w:rFonts w:ascii="Arial Narrow" w:hAnsi="Arial Narrow"/>
          <w:sz w:val="20"/>
          <w:szCs w:val="20"/>
        </w:rPr>
        <w:t xml:space="preserve"> </w:t>
      </w:r>
      <w:r w:rsidRPr="00150D6A">
        <w:rPr>
          <w:rFonts w:ascii="Arial Narrow" w:hAnsi="Arial Narrow"/>
          <w:i/>
          <w:sz w:val="20"/>
          <w:szCs w:val="20"/>
        </w:rPr>
        <w:t>México: Situación de las mujeres privadas de libertad en el CEFERESO 16</w:t>
      </w:r>
      <w:r w:rsidRPr="00150D6A">
        <w:rPr>
          <w:rFonts w:ascii="Arial Narrow" w:hAnsi="Arial Narrow"/>
          <w:sz w:val="20"/>
          <w:szCs w:val="20"/>
        </w:rPr>
        <w:t xml:space="preserve">. 12 de noviembre de 2024. </w:t>
      </w:r>
      <w:hyperlink r:id="rId15">
        <w:r w:rsidRPr="00150D6A">
          <w:rPr>
            <w:rFonts w:ascii="Arial Narrow" w:hAnsi="Arial Narrow"/>
            <w:color w:val="1155CC"/>
            <w:sz w:val="20"/>
            <w:szCs w:val="20"/>
            <w:u w:val="single"/>
          </w:rPr>
          <w:t>https://www.youtube.com/watch?v=S-xeCa5yqkk</w:t>
        </w:r>
      </w:hyperlink>
      <w:r w:rsidRPr="00150D6A">
        <w:rPr>
          <w:rFonts w:ascii="Arial Narrow" w:hAnsi="Arial Narrow"/>
          <w:sz w:val="20"/>
          <w:szCs w:val="20"/>
        </w:rPr>
        <w:t xml:space="preserve"> </w:t>
      </w:r>
    </w:p>
  </w:footnote>
  <w:footnote w:id="23">
    <w:p w14:paraId="5FC6B5D9" w14:textId="00952172" w:rsidR="00350493" w:rsidRPr="00150D6A" w:rsidRDefault="00896A0C" w:rsidP="00150D6A">
      <w:pPr>
        <w:spacing w:after="0" w:line="240" w:lineRule="auto"/>
        <w:jc w:val="both"/>
        <w:rPr>
          <w:rFonts w:ascii="Arial Narrow" w:eastAsia="Arial Narrow" w:hAnsi="Arial Narrow" w:cs="Arial Narrow"/>
          <w:sz w:val="20"/>
          <w:szCs w:val="20"/>
          <w:lang w:val="en-US"/>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Ley Orgánica de la Administración Pública Federal. art. 26 y 42. </w:t>
      </w:r>
      <w:r w:rsidRPr="00150D6A">
        <w:rPr>
          <w:rFonts w:ascii="Arial Narrow" w:eastAsia="Arial Narrow" w:hAnsi="Arial Narrow" w:cs="Arial Narrow"/>
          <w:sz w:val="20"/>
          <w:szCs w:val="20"/>
          <w:lang w:val="en-US"/>
        </w:rPr>
        <w:t xml:space="preserve">Bis. b) </w:t>
      </w:r>
      <w:hyperlink r:id="rId16">
        <w:r w:rsidRPr="00150D6A">
          <w:rPr>
            <w:rFonts w:ascii="Arial Narrow" w:eastAsia="Arial Narrow" w:hAnsi="Arial Narrow" w:cs="Arial Narrow"/>
            <w:color w:val="467886"/>
            <w:sz w:val="20"/>
            <w:szCs w:val="20"/>
            <w:u w:val="single"/>
            <w:lang w:val="en-US"/>
          </w:rPr>
          <w:t>https://www.diputados.gob.mx/LeyesBiblio/pdf/LOAPF.pdf</w:t>
        </w:r>
      </w:hyperlink>
      <w:r w:rsidR="00301F6E" w:rsidRPr="00150D6A">
        <w:rPr>
          <w:rFonts w:ascii="Arial Narrow" w:eastAsia="Arial Narrow" w:hAnsi="Arial Narrow" w:cs="Arial Narrow"/>
          <w:sz w:val="20"/>
          <w:szCs w:val="20"/>
          <w:lang w:val="en-US"/>
        </w:rPr>
        <w:t xml:space="preserve">  </w:t>
      </w:r>
    </w:p>
  </w:footnote>
  <w:footnote w:id="24">
    <w:p w14:paraId="653B2524" w14:textId="0BD46825"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w:t>
      </w:r>
      <w:r w:rsidRPr="00444350">
        <w:rPr>
          <w:rFonts w:ascii="Arial Narrow" w:eastAsia="Arial Narrow" w:hAnsi="Arial Narrow" w:cs="Arial Narrow"/>
          <w:i/>
          <w:iCs/>
          <w:sz w:val="20"/>
          <w:szCs w:val="20"/>
        </w:rPr>
        <w:t>Ibid</w:t>
      </w:r>
      <w:r w:rsidRPr="00150D6A">
        <w:rPr>
          <w:rFonts w:ascii="Arial Narrow" w:eastAsia="Arial Narrow" w:hAnsi="Arial Narrow" w:cs="Arial Narrow"/>
          <w:sz w:val="20"/>
          <w:szCs w:val="20"/>
        </w:rPr>
        <w:t>. Artículo Decimocuarto Transitorio</w:t>
      </w:r>
      <w:r w:rsidR="00301F6E" w:rsidRPr="00150D6A">
        <w:rPr>
          <w:rFonts w:ascii="Arial Narrow" w:eastAsia="Arial Narrow" w:hAnsi="Arial Narrow" w:cs="Arial Narrow"/>
          <w:sz w:val="20"/>
          <w:szCs w:val="20"/>
        </w:rPr>
        <w:t xml:space="preserve"> </w:t>
      </w:r>
    </w:p>
  </w:footnote>
  <w:footnote w:id="25">
    <w:p w14:paraId="670A98F0" w14:textId="40A563E6"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w:t>
      </w:r>
      <w:r w:rsidRPr="00D420C1">
        <w:rPr>
          <w:rFonts w:ascii="Arial Narrow" w:eastAsia="Arial Narrow" w:hAnsi="Arial Narrow" w:cs="Arial Narrow"/>
          <w:i/>
          <w:iCs/>
          <w:sz w:val="20"/>
          <w:szCs w:val="20"/>
        </w:rPr>
        <w:t>Cfr</w:t>
      </w:r>
      <w:r w:rsidRPr="00150D6A">
        <w:rPr>
          <w:rFonts w:ascii="Arial Narrow" w:eastAsia="Arial Narrow" w:hAnsi="Arial Narrow" w:cs="Arial Narrow"/>
          <w:sz w:val="20"/>
          <w:szCs w:val="20"/>
        </w:rPr>
        <w:t xml:space="preserve">. Primer Informe anual de Actividades 2023-2024 del Mecanismo, págs. 44-85. </w:t>
      </w:r>
      <w:hyperlink r:id="rId17">
        <w:r w:rsidRPr="00150D6A">
          <w:rPr>
            <w:rFonts w:ascii="Arial Narrow" w:eastAsia="Arial Narrow" w:hAnsi="Arial Narrow" w:cs="Arial Narrow"/>
            <w:color w:val="1155CC"/>
            <w:sz w:val="20"/>
            <w:szCs w:val="20"/>
            <w:u w:val="single"/>
          </w:rPr>
          <w:t>https://www.gob.mx/cms/uploads/attachment/file/923586/Versi_n_final-INFORME_MTS_-12-06-24-V5-AFG-ARR-24-06-24.pdf</w:t>
        </w:r>
      </w:hyperlink>
      <w:r w:rsidRPr="00150D6A">
        <w:rPr>
          <w:rFonts w:ascii="Arial Narrow" w:eastAsia="Arial Narrow" w:hAnsi="Arial Narrow" w:cs="Arial Narrow"/>
          <w:sz w:val="20"/>
          <w:szCs w:val="20"/>
        </w:rPr>
        <w:t xml:space="preserve"> </w:t>
      </w:r>
    </w:p>
  </w:footnote>
  <w:footnote w:id="26">
    <w:p w14:paraId="1C9A18C4" w14:textId="5AF95B5E"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D420C1">
        <w:rPr>
          <w:rFonts w:ascii="Arial Narrow" w:eastAsia="Arial Narrow" w:hAnsi="Arial Narrow" w:cs="Arial Narrow"/>
          <w:i/>
          <w:iCs/>
          <w:sz w:val="20"/>
          <w:szCs w:val="20"/>
        </w:rPr>
        <w:t>Ibid</w:t>
      </w:r>
      <w:r w:rsidRPr="00150D6A">
        <w:rPr>
          <w:rFonts w:ascii="Arial Narrow" w:eastAsia="Arial Narrow" w:hAnsi="Arial Narrow" w:cs="Arial Narrow"/>
          <w:sz w:val="20"/>
          <w:szCs w:val="20"/>
        </w:rPr>
        <w:t>. pág. 16.</w:t>
      </w:r>
      <w:r w:rsidR="00301F6E" w:rsidRPr="00150D6A">
        <w:rPr>
          <w:rFonts w:ascii="Arial Narrow" w:eastAsia="Arial Narrow" w:hAnsi="Arial Narrow" w:cs="Arial Narrow"/>
          <w:sz w:val="20"/>
          <w:szCs w:val="20"/>
        </w:rPr>
        <w:t xml:space="preserve"> </w:t>
      </w:r>
    </w:p>
  </w:footnote>
  <w:footnote w:id="27">
    <w:p w14:paraId="5EB4C80E" w14:textId="5C57362B"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Observatorio contra la Tortura. Hallazgos 2023</w:t>
      </w:r>
      <w:r w:rsidR="00D420C1">
        <w:rPr>
          <w:rFonts w:ascii="Arial Narrow" w:eastAsia="Arial Narrow" w:hAnsi="Arial Narrow" w:cs="Arial Narrow"/>
          <w:sz w:val="20"/>
          <w:szCs w:val="20"/>
        </w:rPr>
        <w:t xml:space="preserve"> (</w:t>
      </w:r>
      <w:r w:rsidR="006A6455" w:rsidRPr="00150D6A">
        <w:rPr>
          <w:rFonts w:ascii="Arial Narrow" w:eastAsia="Arial Narrow" w:hAnsi="Arial Narrow" w:cs="Arial Narrow"/>
          <w:sz w:val="20"/>
          <w:szCs w:val="20"/>
        </w:rPr>
        <w:t>enero</w:t>
      </w:r>
      <w:r w:rsidR="00D420C1" w:rsidRPr="00150D6A">
        <w:rPr>
          <w:rFonts w:ascii="Arial Narrow" w:eastAsia="Arial Narrow" w:hAnsi="Arial Narrow" w:cs="Arial Narrow"/>
          <w:sz w:val="20"/>
          <w:szCs w:val="20"/>
        </w:rPr>
        <w:t xml:space="preserve"> 2024</w:t>
      </w:r>
      <w:r w:rsidR="00D420C1">
        <w:rPr>
          <w:rFonts w:ascii="Arial Narrow" w:eastAsia="Arial Narrow" w:hAnsi="Arial Narrow" w:cs="Arial Narrow"/>
          <w:sz w:val="20"/>
          <w:szCs w:val="20"/>
        </w:rPr>
        <w:t>)</w:t>
      </w:r>
      <w:r w:rsidRPr="00150D6A">
        <w:rPr>
          <w:rFonts w:ascii="Arial Narrow" w:eastAsia="Arial Narrow" w:hAnsi="Arial Narrow" w:cs="Arial Narrow"/>
          <w:sz w:val="20"/>
          <w:szCs w:val="20"/>
        </w:rPr>
        <w:t xml:space="preserve">. </w:t>
      </w:r>
      <w:hyperlink r:id="rId18">
        <w:r w:rsidRPr="00150D6A">
          <w:rPr>
            <w:rFonts w:ascii="Arial Narrow" w:eastAsia="Arial Narrow" w:hAnsi="Arial Narrow" w:cs="Arial Narrow"/>
            <w:color w:val="467886"/>
            <w:sz w:val="20"/>
            <w:szCs w:val="20"/>
            <w:u w:val="single"/>
          </w:rPr>
          <w:t>https://fundar.org.mx/wp-content/uploads/2024/11/Observatorio-contra-la-Tortura.-Hallazgos-2023.pdf</w:t>
        </w:r>
      </w:hyperlink>
      <w:r w:rsidRPr="00150D6A">
        <w:rPr>
          <w:rFonts w:ascii="Arial Narrow" w:eastAsia="Arial Narrow" w:hAnsi="Arial Narrow" w:cs="Arial Narrow"/>
          <w:sz w:val="20"/>
          <w:szCs w:val="20"/>
        </w:rPr>
        <w:t xml:space="preserve"> </w:t>
      </w:r>
    </w:p>
  </w:footnote>
  <w:footnote w:id="28">
    <w:p w14:paraId="586BAB68" w14:textId="77777777"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ENPOL 2021, pág. 29</w:t>
      </w:r>
    </w:p>
  </w:footnote>
  <w:footnote w:id="29">
    <w:p w14:paraId="359BAB52" w14:textId="77777777"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Ibid., pág. 91</w:t>
      </w:r>
    </w:p>
  </w:footnote>
  <w:footnote w:id="30">
    <w:p w14:paraId="300829E7" w14:textId="44B26B3C"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De acuerdo con esta información se podría decir que “[l]as mujeres sentenciadas tuvieron una mayor participación que los hombres sentenciados en delitos como secuestro, secuestro exprés, posesión ilegal de drogas, delincuencia organizada, privación de la libertad, comercio ilegal de drogas, extorsión y fraude”. INEGI. (enero/abril 2025). </w:t>
      </w:r>
      <w:r w:rsidRPr="00D420C1">
        <w:rPr>
          <w:rFonts w:ascii="Arial Narrow" w:eastAsia="Arial Narrow" w:hAnsi="Arial Narrow" w:cs="Arial Narrow"/>
          <w:i/>
          <w:iCs/>
          <w:sz w:val="20"/>
          <w:szCs w:val="20"/>
        </w:rPr>
        <w:t>En Números, Documentos de Análisis y Estadísticas. Mujeres Privadas de la Libertad en México</w:t>
      </w:r>
      <w:r w:rsidRPr="00150D6A">
        <w:rPr>
          <w:rFonts w:ascii="Arial Narrow" w:eastAsia="Arial Narrow" w:hAnsi="Arial Narrow" w:cs="Arial Narrow"/>
          <w:sz w:val="20"/>
          <w:szCs w:val="20"/>
        </w:rPr>
        <w:t>. Pág. 29. https://www.inegi.org.mx/contenidos/productos/prod_serv/contenidos/espanol/bvinegi/productos/nueva_estruc/889463923701.pdf</w:t>
      </w:r>
      <w:r w:rsidRPr="00150D6A">
        <w:rPr>
          <w:rFonts w:ascii="Arial Narrow" w:hAnsi="Arial Narrow"/>
          <w:sz w:val="20"/>
          <w:szCs w:val="20"/>
        </w:rPr>
        <w:t xml:space="preserve"> </w:t>
      </w:r>
    </w:p>
  </w:footnote>
  <w:footnote w:id="31">
    <w:p w14:paraId="443C56D6" w14:textId="2767C489"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Pr="00150D6A">
        <w:rPr>
          <w:rFonts w:ascii="Arial Narrow" w:eastAsia="Arial Narrow" w:hAnsi="Arial Narrow" w:cs="Arial Narrow"/>
          <w:sz w:val="20"/>
          <w:szCs w:val="20"/>
        </w:rPr>
        <w:t>Corte IDH.</w:t>
      </w:r>
      <w:r w:rsidR="00D420C1">
        <w:rPr>
          <w:rFonts w:ascii="Arial Narrow" w:eastAsia="Arial Narrow" w:hAnsi="Arial Narrow" w:cs="Arial Narrow"/>
          <w:sz w:val="20"/>
          <w:szCs w:val="20"/>
        </w:rPr>
        <w:t xml:space="preserve"> </w:t>
      </w:r>
      <w:r w:rsidR="00D420C1">
        <w:rPr>
          <w:rFonts w:ascii="Arial Narrow" w:eastAsia="Arial Narrow" w:hAnsi="Arial Narrow" w:cs="Arial Narrow"/>
          <w:i/>
          <w:iCs/>
          <w:sz w:val="20"/>
          <w:szCs w:val="20"/>
        </w:rPr>
        <w:t>Op. Cit.</w:t>
      </w:r>
      <w:r w:rsidRPr="00150D6A">
        <w:rPr>
          <w:rFonts w:ascii="Arial Narrow" w:eastAsia="Arial Narrow" w:hAnsi="Arial Narrow" w:cs="Arial Narrow"/>
          <w:sz w:val="20"/>
          <w:szCs w:val="20"/>
        </w:rPr>
        <w:t xml:space="preserve"> </w:t>
      </w:r>
      <w:r w:rsidRPr="00D420C1">
        <w:rPr>
          <w:rFonts w:ascii="Arial Narrow" w:eastAsia="Arial Narrow" w:hAnsi="Arial Narrow" w:cs="Arial Narrow"/>
          <w:i/>
          <w:iCs/>
          <w:sz w:val="20"/>
          <w:szCs w:val="20"/>
        </w:rPr>
        <w:t>Caso Mujeres Víctimas de Tortura Sexual en Atenco Vs. México</w:t>
      </w:r>
      <w:r w:rsidR="00D420C1">
        <w:rPr>
          <w:rFonts w:ascii="Arial Narrow" w:eastAsia="Arial Narrow" w:hAnsi="Arial Narrow" w:cs="Arial Narrow"/>
          <w:sz w:val="20"/>
          <w:szCs w:val="20"/>
        </w:rPr>
        <w:t>, p</w:t>
      </w:r>
      <w:r w:rsidRPr="00150D6A">
        <w:rPr>
          <w:rFonts w:ascii="Arial Narrow" w:eastAsia="Arial Narrow" w:hAnsi="Arial Narrow" w:cs="Arial Narrow"/>
          <w:sz w:val="20"/>
          <w:szCs w:val="20"/>
        </w:rPr>
        <w:t xml:space="preserve">árr. 255. </w:t>
      </w:r>
    </w:p>
  </w:footnote>
  <w:footnote w:id="32">
    <w:p w14:paraId="59DC3A5D" w14:textId="3D99D30F"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Corte IDH. </w:t>
      </w:r>
      <w:r w:rsidRPr="00D420C1">
        <w:rPr>
          <w:rFonts w:ascii="Arial Narrow" w:eastAsia="Arial Narrow" w:hAnsi="Arial Narrow" w:cs="Arial Narrow"/>
          <w:i/>
          <w:iCs/>
          <w:sz w:val="20"/>
          <w:szCs w:val="20"/>
        </w:rPr>
        <w:t>Caso García Rodríguez y otros vs. México</w:t>
      </w:r>
      <w:r w:rsidRPr="00150D6A">
        <w:rPr>
          <w:rFonts w:ascii="Arial Narrow" w:eastAsia="Arial Narrow" w:hAnsi="Arial Narrow" w:cs="Arial Narrow"/>
          <w:sz w:val="20"/>
          <w:szCs w:val="20"/>
        </w:rPr>
        <w:t>. Sentencia del 25 de enero de 2023</w:t>
      </w:r>
      <w:r w:rsidR="00D420C1">
        <w:rPr>
          <w:rFonts w:ascii="Arial Narrow" w:eastAsia="Arial Narrow" w:hAnsi="Arial Narrow" w:cs="Arial Narrow"/>
          <w:sz w:val="20"/>
          <w:szCs w:val="20"/>
        </w:rPr>
        <w:t>,</w:t>
      </w:r>
      <w:r w:rsidRPr="00150D6A">
        <w:rPr>
          <w:rFonts w:ascii="Arial Narrow" w:eastAsia="Arial Narrow" w:hAnsi="Arial Narrow" w:cs="Arial Narrow"/>
          <w:sz w:val="20"/>
          <w:szCs w:val="20"/>
        </w:rPr>
        <w:t xml:space="preserve"> párr. 301</w:t>
      </w:r>
    </w:p>
  </w:footnote>
  <w:footnote w:id="33">
    <w:p w14:paraId="70B7EDD4" w14:textId="78C7C9D0"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w:t>
      </w:r>
      <w:r w:rsidR="00444350">
        <w:rPr>
          <w:rFonts w:ascii="Arial Narrow" w:eastAsia="Arial Narrow" w:hAnsi="Arial Narrow" w:cs="Arial Narrow"/>
          <w:sz w:val="20"/>
          <w:szCs w:val="20"/>
        </w:rPr>
        <w:t xml:space="preserve">Véase Decreto de reforma: </w:t>
      </w:r>
      <w:hyperlink r:id="rId19" w:anchor="gsc.tab=0">
        <w:r w:rsidRPr="00150D6A">
          <w:rPr>
            <w:rFonts w:ascii="Arial Narrow" w:eastAsia="Arial Narrow" w:hAnsi="Arial Narrow" w:cs="Arial Narrow"/>
            <w:color w:val="1155CC"/>
            <w:sz w:val="20"/>
            <w:szCs w:val="20"/>
            <w:u w:val="single"/>
          </w:rPr>
          <w:t>https://www.dof.gob.mx/nota_detalle.php?codigo=5746525&amp;fecha=31/12/2024#gsc.tab=0</w:t>
        </w:r>
      </w:hyperlink>
      <w:r w:rsidRPr="00150D6A">
        <w:rPr>
          <w:rFonts w:ascii="Arial Narrow" w:eastAsia="Arial Narrow" w:hAnsi="Arial Narrow" w:cs="Arial Narrow"/>
          <w:sz w:val="20"/>
          <w:szCs w:val="20"/>
        </w:rPr>
        <w:t xml:space="preserve"> </w:t>
      </w:r>
    </w:p>
  </w:footnote>
  <w:footnote w:id="34">
    <w:p w14:paraId="5B2BDB5F" w14:textId="506FDCE4" w:rsidR="00350493" w:rsidRPr="00682B37"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682B37">
        <w:rPr>
          <w:rFonts w:ascii="Arial Narrow" w:eastAsia="Arial Narrow" w:hAnsi="Arial Narrow" w:cs="Arial Narrow"/>
          <w:sz w:val="20"/>
          <w:szCs w:val="20"/>
        </w:rPr>
        <w:t xml:space="preserve"> </w:t>
      </w:r>
      <w:r w:rsidR="00682B37" w:rsidRPr="00682B37">
        <w:rPr>
          <w:rFonts w:ascii="Arial Narrow" w:eastAsia="Arial Narrow" w:hAnsi="Arial Narrow" w:cs="Arial Narrow"/>
          <w:sz w:val="20"/>
          <w:szCs w:val="20"/>
        </w:rPr>
        <w:t>Véase m</w:t>
      </w:r>
      <w:r w:rsidR="00682B37">
        <w:rPr>
          <w:rFonts w:ascii="Arial Narrow" w:eastAsia="Arial Narrow" w:hAnsi="Arial Narrow" w:cs="Arial Narrow"/>
          <w:sz w:val="20"/>
          <w:szCs w:val="20"/>
        </w:rPr>
        <w:t>ás sobre el caso</w:t>
      </w:r>
      <w:r w:rsidRPr="00682B37">
        <w:rPr>
          <w:rFonts w:ascii="Arial Narrow" w:eastAsia="Arial Narrow" w:hAnsi="Arial Narrow" w:cs="Arial Narrow"/>
          <w:sz w:val="20"/>
          <w:szCs w:val="20"/>
        </w:rPr>
        <w:t xml:space="preserve">: </w:t>
      </w:r>
      <w:hyperlink r:id="rId20">
        <w:r w:rsidRPr="00682B37">
          <w:rPr>
            <w:rFonts w:ascii="Arial Narrow" w:eastAsia="Arial Narrow" w:hAnsi="Arial Narrow" w:cs="Arial Narrow"/>
            <w:color w:val="467886"/>
            <w:sz w:val="20"/>
            <w:szCs w:val="20"/>
            <w:u w:val="single"/>
          </w:rPr>
          <w:t>https://centroprodh.org.mx/keren-ordonez/</w:t>
        </w:r>
      </w:hyperlink>
      <w:r w:rsidRPr="00682B37">
        <w:rPr>
          <w:rFonts w:ascii="Arial Narrow" w:eastAsia="Arial Narrow" w:hAnsi="Arial Narrow" w:cs="Arial Narrow"/>
          <w:sz w:val="20"/>
          <w:szCs w:val="20"/>
        </w:rPr>
        <w:t xml:space="preserve"> </w:t>
      </w:r>
    </w:p>
  </w:footnote>
  <w:footnote w:id="35">
    <w:p w14:paraId="3C8BA101" w14:textId="2396253A"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w:t>
      </w:r>
      <w:r w:rsidRPr="00150D6A">
        <w:rPr>
          <w:rFonts w:ascii="Arial Narrow" w:eastAsia="Arial Narrow" w:hAnsi="Arial Narrow" w:cs="Arial Narrow"/>
          <w:i/>
          <w:sz w:val="20"/>
          <w:szCs w:val="20"/>
        </w:rPr>
        <w:t>AL MEX 6/2024</w:t>
      </w:r>
      <w:r w:rsidRPr="00150D6A">
        <w:rPr>
          <w:rFonts w:ascii="Arial Narrow" w:eastAsia="Arial Narrow" w:hAnsi="Arial Narrow" w:cs="Arial Narrow"/>
          <w:sz w:val="20"/>
          <w:szCs w:val="20"/>
        </w:rPr>
        <w:t xml:space="preserve"> </w:t>
      </w:r>
      <w:r w:rsidR="00D420C1">
        <w:rPr>
          <w:rFonts w:ascii="Arial Narrow" w:eastAsia="Arial Narrow" w:hAnsi="Arial Narrow" w:cs="Arial Narrow"/>
          <w:sz w:val="20"/>
          <w:szCs w:val="20"/>
        </w:rPr>
        <w:t>(</w:t>
      </w:r>
      <w:r w:rsidRPr="00150D6A">
        <w:rPr>
          <w:rFonts w:ascii="Arial Narrow" w:eastAsia="Arial Narrow" w:hAnsi="Arial Narrow" w:cs="Arial Narrow"/>
          <w:sz w:val="20"/>
          <w:szCs w:val="20"/>
        </w:rPr>
        <w:t>17 de mayo de 2024</w:t>
      </w:r>
      <w:r w:rsidR="00D420C1">
        <w:rPr>
          <w:rFonts w:ascii="Arial Narrow" w:eastAsia="Arial Narrow" w:hAnsi="Arial Narrow" w:cs="Arial Narrow"/>
          <w:sz w:val="20"/>
          <w:szCs w:val="20"/>
        </w:rPr>
        <w:t>)</w:t>
      </w:r>
      <w:r w:rsidRPr="00150D6A">
        <w:rPr>
          <w:rFonts w:ascii="Arial Narrow" w:eastAsia="Arial Narrow" w:hAnsi="Arial Narrow" w:cs="Arial Narrow"/>
          <w:sz w:val="20"/>
          <w:szCs w:val="20"/>
        </w:rPr>
        <w:t xml:space="preserve">. </w:t>
      </w:r>
      <w:hyperlink r:id="rId21">
        <w:r w:rsidRPr="00150D6A">
          <w:rPr>
            <w:rFonts w:ascii="Arial Narrow" w:eastAsia="Arial Narrow" w:hAnsi="Arial Narrow" w:cs="Arial Narrow"/>
            <w:color w:val="467886"/>
            <w:sz w:val="20"/>
            <w:szCs w:val="20"/>
            <w:u w:val="single"/>
          </w:rPr>
          <w:t>https://spcommreports.ohchr.org/TMResultsBase/DownLoadPublicCommunicationFile?gId=29048</w:t>
        </w:r>
      </w:hyperlink>
      <w:r w:rsidRPr="00150D6A">
        <w:rPr>
          <w:rFonts w:ascii="Arial Narrow" w:eastAsia="Arial Narrow" w:hAnsi="Arial Narrow" w:cs="Arial Narrow"/>
          <w:sz w:val="20"/>
          <w:szCs w:val="20"/>
        </w:rPr>
        <w:t xml:space="preserve"> </w:t>
      </w:r>
    </w:p>
  </w:footnote>
  <w:footnote w:id="36">
    <w:p w14:paraId="53AC86DE" w14:textId="77777777" w:rsidR="00350493" w:rsidRPr="00150D6A" w:rsidRDefault="00896A0C" w:rsidP="00150D6A">
      <w:pPr>
        <w:spacing w:after="0" w:line="240" w:lineRule="auto"/>
        <w:jc w:val="both"/>
        <w:rPr>
          <w:rFonts w:ascii="Arial Narrow" w:eastAsia="Arial Narrow" w:hAnsi="Arial Narrow" w:cs="Arial Narrow"/>
          <w:sz w:val="20"/>
          <w:szCs w:val="20"/>
        </w:rPr>
      </w:pPr>
      <w:r w:rsidRPr="00150D6A">
        <w:rPr>
          <w:rFonts w:ascii="Arial Narrow" w:hAnsi="Arial Narrow"/>
          <w:sz w:val="20"/>
          <w:szCs w:val="20"/>
          <w:vertAlign w:val="superscript"/>
        </w:rPr>
        <w:footnoteRef/>
      </w:r>
      <w:r w:rsidRPr="00150D6A">
        <w:rPr>
          <w:rFonts w:ascii="Arial Narrow" w:eastAsia="Arial Narrow" w:hAnsi="Arial Narrow" w:cs="Arial Narrow"/>
          <w:sz w:val="20"/>
          <w:szCs w:val="20"/>
        </w:rPr>
        <w:t xml:space="preserve"> Centro Prodh. 22 de abril de 2025. </w:t>
      </w:r>
      <w:r w:rsidRPr="00D420C1">
        <w:rPr>
          <w:rFonts w:ascii="Arial Narrow" w:eastAsia="Arial Narrow" w:hAnsi="Arial Narrow" w:cs="Arial Narrow"/>
          <w:i/>
          <w:iCs/>
          <w:sz w:val="20"/>
          <w:szCs w:val="20"/>
        </w:rPr>
        <w:t>Keren celebra su libertad y envían mensaje de justicia para las mujeres</w:t>
      </w:r>
      <w:r w:rsidRPr="00150D6A">
        <w:rPr>
          <w:rFonts w:ascii="Arial Narrow" w:eastAsia="Arial Narrow" w:hAnsi="Arial Narrow" w:cs="Arial Narrow"/>
          <w:sz w:val="20"/>
          <w:szCs w:val="20"/>
        </w:rPr>
        <w:t xml:space="preserve">. </w:t>
      </w:r>
      <w:hyperlink r:id="rId22">
        <w:r w:rsidRPr="00150D6A">
          <w:rPr>
            <w:rFonts w:ascii="Arial Narrow" w:eastAsia="Arial Narrow" w:hAnsi="Arial Narrow" w:cs="Arial Narrow"/>
            <w:color w:val="467886"/>
            <w:sz w:val="20"/>
            <w:szCs w:val="20"/>
            <w:u w:val="single"/>
          </w:rPr>
          <w:t>https://centroprodh.org.mx/2025/04/22/keren-celebra-su-libertad-y-envian-mensaje-de-justicia-para-las-mujeres/</w:t>
        </w:r>
      </w:hyperlink>
      <w:r w:rsidRPr="00150D6A">
        <w:rPr>
          <w:rFonts w:ascii="Arial Narrow" w:eastAsia="Arial Narrow" w:hAnsi="Arial Narrow" w:cs="Arial Narrow"/>
          <w:sz w:val="20"/>
          <w:szCs w:val="20"/>
        </w:rPr>
        <w:t xml:space="preserve"> </w:t>
      </w:r>
    </w:p>
  </w:footnote>
  <w:footnote w:id="37">
    <w:p w14:paraId="27F666FE" w14:textId="0347844F" w:rsidR="00997B7A" w:rsidRPr="00150D6A" w:rsidRDefault="00997B7A" w:rsidP="00997B7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00444350">
        <w:rPr>
          <w:rFonts w:ascii="Arial Narrow" w:hAnsi="Arial Narrow"/>
          <w:sz w:val="20"/>
          <w:szCs w:val="20"/>
        </w:rPr>
        <w:t xml:space="preserve"> </w:t>
      </w:r>
      <w:r w:rsidRPr="00150D6A">
        <w:rPr>
          <w:rFonts w:ascii="Arial Narrow" w:eastAsia="Arial" w:hAnsi="Arial Narrow" w:cs="Arial"/>
          <w:sz w:val="20"/>
          <w:szCs w:val="20"/>
        </w:rPr>
        <w:t>Registro Nacional de Personas Desaparecidas y No Localizadas</w:t>
      </w:r>
      <w:r>
        <w:rPr>
          <w:rFonts w:ascii="Arial Narrow" w:eastAsia="Arial" w:hAnsi="Arial Narrow" w:cs="Arial"/>
          <w:sz w:val="20"/>
          <w:szCs w:val="20"/>
        </w:rPr>
        <w:t>.</w:t>
      </w:r>
      <w:r w:rsidR="00444350">
        <w:rPr>
          <w:rFonts w:ascii="Arial Narrow" w:eastAsia="Arial" w:hAnsi="Arial Narrow" w:cs="Arial"/>
          <w:sz w:val="20"/>
          <w:szCs w:val="20"/>
        </w:rPr>
        <w:t xml:space="preserve"> </w:t>
      </w:r>
      <w:hyperlink r:id="rId23">
        <w:r w:rsidRPr="00150D6A">
          <w:rPr>
            <w:rFonts w:ascii="Arial Narrow" w:eastAsia="Arial" w:hAnsi="Arial Narrow" w:cs="Arial"/>
            <w:color w:val="1155CC"/>
            <w:sz w:val="20"/>
            <w:szCs w:val="20"/>
            <w:u w:val="single"/>
          </w:rPr>
          <w:t>https://versionpublicarnpdno.segob.gob.mx/Dashboard/Sociodemografico</w:t>
        </w:r>
      </w:hyperlink>
    </w:p>
  </w:footnote>
  <w:footnote w:id="38">
    <w:p w14:paraId="5FF99A99" w14:textId="32AF3B9C"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00444350">
        <w:rPr>
          <w:rFonts w:ascii="Arial Narrow" w:hAnsi="Arial Narrow"/>
          <w:sz w:val="20"/>
          <w:szCs w:val="20"/>
        </w:rPr>
        <w:t xml:space="preserve">Véase la audiencia celebrada ante la </w:t>
      </w:r>
      <w:r w:rsidRPr="00150D6A">
        <w:rPr>
          <w:rFonts w:ascii="Arial Narrow" w:hAnsi="Arial Narrow"/>
          <w:sz w:val="20"/>
          <w:szCs w:val="20"/>
        </w:rPr>
        <w:t>CIDH</w:t>
      </w:r>
      <w:r w:rsidR="00444350">
        <w:rPr>
          <w:rFonts w:ascii="Arial Narrow" w:hAnsi="Arial Narrow"/>
          <w:sz w:val="20"/>
          <w:szCs w:val="20"/>
        </w:rPr>
        <w:t xml:space="preserve"> el </w:t>
      </w:r>
      <w:r w:rsidRPr="00150D6A">
        <w:rPr>
          <w:rFonts w:ascii="Arial Narrow" w:hAnsi="Arial Narrow"/>
          <w:sz w:val="20"/>
          <w:szCs w:val="20"/>
        </w:rPr>
        <w:t>28 de febrero de 2024</w:t>
      </w:r>
      <w:r w:rsidR="00444350">
        <w:rPr>
          <w:rFonts w:ascii="Arial Narrow" w:hAnsi="Arial Narrow"/>
          <w:sz w:val="20"/>
          <w:szCs w:val="20"/>
        </w:rPr>
        <w:t>:</w:t>
      </w:r>
      <w:r w:rsidRPr="00150D6A">
        <w:rPr>
          <w:rFonts w:ascii="Arial Narrow" w:hAnsi="Arial Narrow"/>
          <w:sz w:val="20"/>
          <w:szCs w:val="20"/>
        </w:rPr>
        <w:t xml:space="preserve"> https://www.youtube.com/watch?v=JjaaObmGYkQ</w:t>
      </w:r>
    </w:p>
  </w:footnote>
  <w:footnote w:id="39">
    <w:p w14:paraId="05ACB7C7" w14:textId="46E20082"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00D420C1" w:rsidRPr="00150D6A">
        <w:rPr>
          <w:rFonts w:ascii="Arial Narrow" w:eastAsia="Arial" w:hAnsi="Arial Narrow" w:cs="Arial"/>
          <w:sz w:val="20"/>
          <w:szCs w:val="20"/>
        </w:rPr>
        <w:t xml:space="preserve">A dónde van los desaparecidos. </w:t>
      </w:r>
      <w:r w:rsidR="00D420C1">
        <w:rPr>
          <w:rFonts w:ascii="Arial Narrow" w:eastAsia="Arial" w:hAnsi="Arial Narrow" w:cs="Arial"/>
          <w:sz w:val="20"/>
          <w:szCs w:val="20"/>
        </w:rPr>
        <w:t xml:space="preserve">(4 de abril de 2025). </w:t>
      </w:r>
      <w:r w:rsidRPr="00D420C1">
        <w:rPr>
          <w:rFonts w:ascii="Arial Narrow" w:eastAsia="Arial" w:hAnsi="Arial Narrow" w:cs="Arial"/>
          <w:i/>
          <w:iCs/>
          <w:sz w:val="20"/>
          <w:szCs w:val="20"/>
        </w:rPr>
        <w:t>27 personas buscadoras han sido asesinadas y tres</w:t>
      </w:r>
      <w:r w:rsidR="00301F6E" w:rsidRPr="00D420C1">
        <w:rPr>
          <w:rFonts w:ascii="Arial Narrow" w:eastAsia="Arial" w:hAnsi="Arial Narrow" w:cs="Arial"/>
          <w:i/>
          <w:iCs/>
          <w:sz w:val="20"/>
          <w:szCs w:val="20"/>
        </w:rPr>
        <w:t xml:space="preserve"> </w:t>
      </w:r>
      <w:r w:rsidRPr="00D420C1">
        <w:rPr>
          <w:rFonts w:ascii="Arial Narrow" w:eastAsia="Arial" w:hAnsi="Arial Narrow" w:cs="Arial"/>
          <w:i/>
          <w:iCs/>
          <w:sz w:val="20"/>
          <w:szCs w:val="20"/>
        </w:rPr>
        <w:t>más desaparecidas en México</w:t>
      </w:r>
      <w:r w:rsidRPr="00150D6A">
        <w:rPr>
          <w:rFonts w:ascii="Arial Narrow" w:eastAsia="Arial" w:hAnsi="Arial Narrow" w:cs="Arial"/>
          <w:sz w:val="20"/>
          <w:szCs w:val="20"/>
        </w:rPr>
        <w:t xml:space="preserve">. </w:t>
      </w:r>
      <w:r w:rsidRPr="00150D6A">
        <w:rPr>
          <w:rFonts w:ascii="Arial Narrow" w:eastAsia="Arial" w:hAnsi="Arial Narrow" w:cs="Arial"/>
          <w:color w:val="467886"/>
          <w:sz w:val="20"/>
          <w:szCs w:val="20"/>
          <w:u w:val="single"/>
        </w:rPr>
        <w:t>https://adondevanlosdesaparecidos.org/2025/04/04/27-personas-buscadoras-han-sido-asesinadas</w:t>
      </w:r>
    </w:p>
  </w:footnote>
  <w:footnote w:id="40">
    <w:p w14:paraId="4E12F8C0" w14:textId="7EC212A6"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w:t>
      </w:r>
      <w:r w:rsidR="00D420C1" w:rsidRPr="00150D6A">
        <w:rPr>
          <w:rFonts w:ascii="Arial Narrow" w:hAnsi="Arial Narrow"/>
          <w:sz w:val="20"/>
          <w:szCs w:val="20"/>
        </w:rPr>
        <w:t xml:space="preserve">El País. </w:t>
      </w:r>
      <w:r w:rsidRPr="00150D6A">
        <w:rPr>
          <w:rFonts w:ascii="Arial Narrow" w:hAnsi="Arial Narrow"/>
          <w:sz w:val="20"/>
          <w:szCs w:val="20"/>
        </w:rPr>
        <w:t xml:space="preserve">(25 de abril de 2025). </w:t>
      </w:r>
      <w:r w:rsidRPr="00D420C1">
        <w:rPr>
          <w:rFonts w:ascii="Arial Narrow" w:hAnsi="Arial Narrow"/>
          <w:i/>
          <w:iCs/>
          <w:sz w:val="20"/>
          <w:szCs w:val="20"/>
        </w:rPr>
        <w:t>Sheinbaum exige una investigación de los asesinatos de la madre buscadora de Jalisco y su hijo.</w:t>
      </w:r>
      <w:r w:rsidRPr="00150D6A">
        <w:rPr>
          <w:rFonts w:ascii="Arial Narrow" w:hAnsi="Arial Narrow"/>
          <w:sz w:val="20"/>
          <w:szCs w:val="20"/>
        </w:rPr>
        <w:t xml:space="preserve"> </w:t>
      </w:r>
      <w:hyperlink r:id="rId24">
        <w:r w:rsidRPr="00150D6A">
          <w:rPr>
            <w:rFonts w:ascii="Arial Narrow" w:hAnsi="Arial Narrow"/>
            <w:color w:val="1155CC"/>
            <w:sz w:val="20"/>
            <w:szCs w:val="20"/>
            <w:u w:val="single"/>
          </w:rPr>
          <w:t>https://elpais.com/mexico/2025-04-25/sheinbaum-exige-una-investigacion-a-fondo-de-los-asesinatos-de-la-madre-buscadora-de-jalisco-y-su-hijo.html</w:t>
        </w:r>
      </w:hyperlink>
      <w:r w:rsidRPr="00150D6A">
        <w:rPr>
          <w:rFonts w:ascii="Arial Narrow" w:hAnsi="Arial Narrow"/>
          <w:sz w:val="20"/>
          <w:szCs w:val="20"/>
        </w:rPr>
        <w:t xml:space="preserve"> </w:t>
      </w:r>
    </w:p>
  </w:footnote>
  <w:footnote w:id="41">
    <w:p w14:paraId="48DDC513" w14:textId="229BB1C3" w:rsidR="00350493" w:rsidRPr="00150D6A" w:rsidRDefault="00896A0C" w:rsidP="00150D6A">
      <w:pPr>
        <w:spacing w:after="0" w:line="240" w:lineRule="auto"/>
        <w:jc w:val="both"/>
        <w:rPr>
          <w:rFonts w:ascii="Arial Narrow" w:hAnsi="Arial Narrow"/>
          <w:sz w:val="20"/>
          <w:szCs w:val="20"/>
        </w:rPr>
      </w:pPr>
      <w:r w:rsidRPr="00150D6A">
        <w:rPr>
          <w:rFonts w:ascii="Arial Narrow" w:hAnsi="Arial Narrow"/>
          <w:sz w:val="20"/>
          <w:szCs w:val="20"/>
          <w:vertAlign w:val="superscript"/>
        </w:rPr>
        <w:footnoteRef/>
      </w:r>
      <w:r w:rsidRPr="00150D6A">
        <w:rPr>
          <w:rFonts w:ascii="Arial Narrow" w:hAnsi="Arial Narrow"/>
          <w:sz w:val="20"/>
          <w:szCs w:val="20"/>
        </w:rPr>
        <w:t xml:space="preserve"> CEDAW/C/83/D/153/2020. Párr. 9. vi.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880154"/>
    <w:multiLevelType w:val="multilevel"/>
    <w:tmpl w:val="4A6454F0"/>
    <w:lvl w:ilvl="0">
      <w:start w:val="1"/>
      <w:numFmt w:val="upperRoman"/>
      <w:lvlText w:val="%1."/>
      <w:lvlJc w:val="left"/>
      <w:pPr>
        <w:ind w:left="1440" w:hanging="720"/>
      </w:pPr>
    </w:lvl>
    <w:lvl w:ilvl="1">
      <w:start w:val="1"/>
      <w:numFmt w:val="upp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645936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493"/>
    <w:rsid w:val="00150D6A"/>
    <w:rsid w:val="00215068"/>
    <w:rsid w:val="00282B34"/>
    <w:rsid w:val="002D6E81"/>
    <w:rsid w:val="00301F6E"/>
    <w:rsid w:val="003411C0"/>
    <w:rsid w:val="00346E7B"/>
    <w:rsid w:val="00350493"/>
    <w:rsid w:val="00404385"/>
    <w:rsid w:val="00444350"/>
    <w:rsid w:val="005050E6"/>
    <w:rsid w:val="00537C72"/>
    <w:rsid w:val="00576FE0"/>
    <w:rsid w:val="005C0D4E"/>
    <w:rsid w:val="005D2241"/>
    <w:rsid w:val="00616700"/>
    <w:rsid w:val="00682B37"/>
    <w:rsid w:val="0068588B"/>
    <w:rsid w:val="006878C1"/>
    <w:rsid w:val="006A6455"/>
    <w:rsid w:val="006E0259"/>
    <w:rsid w:val="007172CB"/>
    <w:rsid w:val="007248F7"/>
    <w:rsid w:val="00890F0A"/>
    <w:rsid w:val="00896A0C"/>
    <w:rsid w:val="0090156D"/>
    <w:rsid w:val="00992889"/>
    <w:rsid w:val="00997B7A"/>
    <w:rsid w:val="009B10C2"/>
    <w:rsid w:val="00A02C63"/>
    <w:rsid w:val="00AC4F37"/>
    <w:rsid w:val="00B229C8"/>
    <w:rsid w:val="00B40999"/>
    <w:rsid w:val="00C0244E"/>
    <w:rsid w:val="00CD0933"/>
    <w:rsid w:val="00D420C1"/>
    <w:rsid w:val="00DF51B7"/>
    <w:rsid w:val="00F01964"/>
    <w:rsid w:val="00F715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D2E20"/>
  <w15:docId w15:val="{FF9CBB16-4BB7-49A6-95D5-E8874488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12"/>
  </w:style>
  <w:style w:type="paragraph" w:styleId="Ttulo1">
    <w:name w:val="heading 1"/>
    <w:basedOn w:val="Normal"/>
    <w:next w:val="Normal"/>
    <w:link w:val="Ttulo1Car"/>
    <w:uiPriority w:val="9"/>
    <w:qFormat/>
    <w:rsid w:val="00AC54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rPr>
  </w:style>
  <w:style w:type="paragraph" w:styleId="Ttulo2">
    <w:name w:val="heading 2"/>
    <w:basedOn w:val="Normal"/>
    <w:next w:val="Normal"/>
    <w:link w:val="Ttulo2Car"/>
    <w:uiPriority w:val="9"/>
    <w:semiHidden/>
    <w:unhideWhenUsed/>
    <w:qFormat/>
    <w:rsid w:val="00AC54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rPr>
  </w:style>
  <w:style w:type="paragraph" w:styleId="Ttulo3">
    <w:name w:val="heading 3"/>
    <w:basedOn w:val="Normal"/>
    <w:next w:val="Normal"/>
    <w:link w:val="Ttulo3Car"/>
    <w:uiPriority w:val="9"/>
    <w:semiHidden/>
    <w:unhideWhenUsed/>
    <w:qFormat/>
    <w:rsid w:val="00AC54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rPr>
  </w:style>
  <w:style w:type="paragraph" w:styleId="Ttulo4">
    <w:name w:val="heading 4"/>
    <w:basedOn w:val="Normal"/>
    <w:next w:val="Normal"/>
    <w:link w:val="Ttulo4Car"/>
    <w:uiPriority w:val="9"/>
    <w:semiHidden/>
    <w:unhideWhenUsed/>
    <w:qFormat/>
    <w:rsid w:val="00AC54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rPr>
  </w:style>
  <w:style w:type="paragraph" w:styleId="Ttulo5">
    <w:name w:val="heading 5"/>
    <w:basedOn w:val="Normal"/>
    <w:next w:val="Normal"/>
    <w:link w:val="Ttulo5Car"/>
    <w:uiPriority w:val="9"/>
    <w:semiHidden/>
    <w:unhideWhenUsed/>
    <w:qFormat/>
    <w:rsid w:val="00AC54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rPr>
  </w:style>
  <w:style w:type="paragraph" w:styleId="Ttulo6">
    <w:name w:val="heading 6"/>
    <w:basedOn w:val="Normal"/>
    <w:next w:val="Normal"/>
    <w:link w:val="Ttulo6Car"/>
    <w:uiPriority w:val="9"/>
    <w:semiHidden/>
    <w:unhideWhenUsed/>
    <w:qFormat/>
    <w:rsid w:val="00AC54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rPr>
  </w:style>
  <w:style w:type="paragraph" w:styleId="Ttulo7">
    <w:name w:val="heading 7"/>
    <w:basedOn w:val="Normal"/>
    <w:next w:val="Normal"/>
    <w:link w:val="Ttulo7Car"/>
    <w:uiPriority w:val="9"/>
    <w:semiHidden/>
    <w:unhideWhenUsed/>
    <w:qFormat/>
    <w:rsid w:val="00AC54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rPr>
  </w:style>
  <w:style w:type="paragraph" w:styleId="Ttulo8">
    <w:name w:val="heading 8"/>
    <w:basedOn w:val="Normal"/>
    <w:next w:val="Normal"/>
    <w:link w:val="Ttulo8Car"/>
    <w:uiPriority w:val="9"/>
    <w:semiHidden/>
    <w:unhideWhenUsed/>
    <w:qFormat/>
    <w:rsid w:val="00AC54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rPr>
  </w:style>
  <w:style w:type="paragraph" w:styleId="Ttulo9">
    <w:name w:val="heading 9"/>
    <w:basedOn w:val="Normal"/>
    <w:next w:val="Normal"/>
    <w:link w:val="Ttulo9Car"/>
    <w:uiPriority w:val="9"/>
    <w:semiHidden/>
    <w:unhideWhenUsed/>
    <w:qFormat/>
    <w:rsid w:val="00AC54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AC5412"/>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rsid w:val="00AC54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54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54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54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54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54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54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54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5412"/>
    <w:rPr>
      <w:rFonts w:eastAsiaTheme="majorEastAsia" w:cstheme="majorBidi"/>
      <w:color w:val="272727" w:themeColor="text1" w:themeTint="D8"/>
    </w:rPr>
  </w:style>
  <w:style w:type="character" w:customStyle="1" w:styleId="TtuloCar">
    <w:name w:val="Título Car"/>
    <w:basedOn w:val="Fuentedeprrafopredeter"/>
    <w:link w:val="Ttulo"/>
    <w:uiPriority w:val="10"/>
    <w:rsid w:val="00AC54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pPr>
      <w:spacing w:line="278" w:lineRule="auto"/>
    </w:pPr>
    <w:rPr>
      <w:rFonts w:ascii="Aptos" w:eastAsia="Aptos" w:hAnsi="Aptos" w:cs="Aptos"/>
      <w:color w:val="595959"/>
      <w:sz w:val="28"/>
      <w:szCs w:val="28"/>
    </w:rPr>
  </w:style>
  <w:style w:type="character" w:customStyle="1" w:styleId="SubttuloCar">
    <w:name w:val="Subtítulo Car"/>
    <w:basedOn w:val="Fuentedeprrafopredeter"/>
    <w:link w:val="Subttulo"/>
    <w:uiPriority w:val="11"/>
    <w:rsid w:val="00AC54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5412"/>
    <w:pPr>
      <w:spacing w:before="160" w:line="278" w:lineRule="auto"/>
      <w:jc w:val="center"/>
    </w:pPr>
    <w:rPr>
      <w:rFonts w:asciiTheme="minorHAnsi" w:eastAsiaTheme="minorHAnsi" w:hAnsiTheme="minorHAnsi" w:cstheme="minorBidi"/>
      <w:i/>
      <w:iCs/>
      <w:color w:val="404040" w:themeColor="text1" w:themeTint="BF"/>
      <w:kern w:val="2"/>
      <w:sz w:val="24"/>
      <w:szCs w:val="24"/>
      <w:lang w:eastAsia="en-US"/>
    </w:rPr>
  </w:style>
  <w:style w:type="character" w:customStyle="1" w:styleId="CitaCar">
    <w:name w:val="Cita Car"/>
    <w:basedOn w:val="Fuentedeprrafopredeter"/>
    <w:link w:val="Cita"/>
    <w:uiPriority w:val="29"/>
    <w:rsid w:val="00AC5412"/>
    <w:rPr>
      <w:i/>
      <w:iCs/>
      <w:color w:val="404040" w:themeColor="text1" w:themeTint="BF"/>
    </w:rPr>
  </w:style>
  <w:style w:type="paragraph" w:styleId="Prrafodelista">
    <w:name w:val="List Paragraph"/>
    <w:basedOn w:val="Normal"/>
    <w:uiPriority w:val="34"/>
    <w:qFormat/>
    <w:rsid w:val="00AC5412"/>
    <w:pPr>
      <w:spacing w:line="278" w:lineRule="auto"/>
      <w:ind w:left="720"/>
      <w:contextualSpacing/>
    </w:pPr>
    <w:rPr>
      <w:rFonts w:asciiTheme="minorHAnsi" w:eastAsiaTheme="minorHAnsi" w:hAnsiTheme="minorHAnsi" w:cstheme="minorBidi"/>
      <w:kern w:val="2"/>
      <w:sz w:val="24"/>
      <w:szCs w:val="24"/>
      <w:lang w:eastAsia="en-US"/>
    </w:rPr>
  </w:style>
  <w:style w:type="character" w:styleId="nfasisintenso">
    <w:name w:val="Intense Emphasis"/>
    <w:basedOn w:val="Fuentedeprrafopredeter"/>
    <w:uiPriority w:val="21"/>
    <w:qFormat/>
    <w:rsid w:val="00AC5412"/>
    <w:rPr>
      <w:i/>
      <w:iCs/>
      <w:color w:val="0F4761" w:themeColor="accent1" w:themeShade="BF"/>
    </w:rPr>
  </w:style>
  <w:style w:type="paragraph" w:styleId="Citadestacada">
    <w:name w:val="Intense Quote"/>
    <w:basedOn w:val="Normal"/>
    <w:next w:val="Normal"/>
    <w:link w:val="CitadestacadaCar"/>
    <w:uiPriority w:val="30"/>
    <w:qFormat/>
    <w:rsid w:val="00AC54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rPr>
  </w:style>
  <w:style w:type="character" w:customStyle="1" w:styleId="CitadestacadaCar">
    <w:name w:val="Cita destacada Car"/>
    <w:basedOn w:val="Fuentedeprrafopredeter"/>
    <w:link w:val="Citadestacada"/>
    <w:uiPriority w:val="30"/>
    <w:rsid w:val="00AC5412"/>
    <w:rPr>
      <w:i/>
      <w:iCs/>
      <w:color w:val="0F4761" w:themeColor="accent1" w:themeShade="BF"/>
    </w:rPr>
  </w:style>
  <w:style w:type="character" w:styleId="Referenciaintensa">
    <w:name w:val="Intense Reference"/>
    <w:basedOn w:val="Fuentedeprrafopredeter"/>
    <w:uiPriority w:val="32"/>
    <w:qFormat/>
    <w:rsid w:val="00AC5412"/>
    <w:rPr>
      <w:b/>
      <w:bCs/>
      <w:smallCaps/>
      <w:color w:val="0F4761" w:themeColor="accent1" w:themeShade="BF"/>
      <w:spacing w:val="5"/>
    </w:rPr>
  </w:style>
  <w:style w:type="paragraph" w:styleId="Textonotapie">
    <w:name w:val="footnote text"/>
    <w:basedOn w:val="Normal"/>
    <w:link w:val="TextonotapieCar"/>
    <w:uiPriority w:val="99"/>
    <w:semiHidden/>
    <w:unhideWhenUsed/>
    <w:rsid w:val="00593A5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93A5D"/>
    <w:rPr>
      <w:rFonts w:ascii="Calibri" w:eastAsia="Calibri" w:hAnsi="Calibri" w:cs="Calibri"/>
      <w:kern w:val="0"/>
      <w:sz w:val="20"/>
      <w:szCs w:val="20"/>
      <w:lang w:eastAsia="es-MX"/>
    </w:rPr>
  </w:style>
  <w:style w:type="character" w:styleId="Refdenotaalpie">
    <w:name w:val="footnote reference"/>
    <w:basedOn w:val="Fuentedeprrafopredeter"/>
    <w:uiPriority w:val="99"/>
    <w:semiHidden/>
    <w:unhideWhenUsed/>
    <w:rsid w:val="00593A5D"/>
    <w:rPr>
      <w:vertAlign w:val="superscript"/>
    </w:rPr>
  </w:style>
  <w:style w:type="character" w:styleId="Hipervnculo">
    <w:name w:val="Hyperlink"/>
    <w:basedOn w:val="Fuentedeprrafopredeter"/>
    <w:uiPriority w:val="99"/>
    <w:unhideWhenUsed/>
    <w:rsid w:val="008C160A"/>
    <w:rPr>
      <w:color w:val="467886" w:themeColor="hyperlink"/>
      <w:u w:val="single"/>
    </w:rPr>
  </w:style>
  <w:style w:type="character" w:styleId="Mencinsinresolver">
    <w:name w:val="Unresolved Mention"/>
    <w:basedOn w:val="Fuentedeprrafopredeter"/>
    <w:uiPriority w:val="99"/>
    <w:semiHidden/>
    <w:unhideWhenUsed/>
    <w:rsid w:val="008C160A"/>
    <w:rPr>
      <w:color w:val="605E5C"/>
      <w:shd w:val="clear" w:color="auto" w:fill="E1DFDD"/>
    </w:rPr>
  </w:style>
  <w:style w:type="character" w:styleId="Hipervnculovisitado">
    <w:name w:val="FollowedHyperlink"/>
    <w:basedOn w:val="Fuentedeprrafopredeter"/>
    <w:uiPriority w:val="99"/>
    <w:semiHidden/>
    <w:unhideWhenUsed/>
    <w:rsid w:val="008434FE"/>
    <w:rPr>
      <w:color w:val="96607D" w:themeColor="followedHyperlink"/>
      <w:u w:val="single"/>
    </w:rPr>
  </w:style>
  <w:style w:type="paragraph" w:styleId="Revisin">
    <w:name w:val="Revision"/>
    <w:hidden/>
    <w:uiPriority w:val="99"/>
    <w:semiHidden/>
    <w:rsid w:val="003F7D8B"/>
    <w:pPr>
      <w:spacing w:after="0" w:line="240" w:lineRule="auto"/>
    </w:pPr>
  </w:style>
  <w:style w:type="character" w:styleId="Refdecomentario">
    <w:name w:val="annotation reference"/>
    <w:basedOn w:val="Fuentedeprrafopredeter"/>
    <w:uiPriority w:val="99"/>
    <w:semiHidden/>
    <w:unhideWhenUsed/>
    <w:rsid w:val="003F7D8B"/>
    <w:rPr>
      <w:sz w:val="16"/>
      <w:szCs w:val="16"/>
    </w:rPr>
  </w:style>
  <w:style w:type="paragraph" w:styleId="Textocomentario">
    <w:name w:val="annotation text"/>
    <w:basedOn w:val="Normal"/>
    <w:link w:val="TextocomentarioCar"/>
    <w:uiPriority w:val="99"/>
    <w:unhideWhenUsed/>
    <w:rsid w:val="003F7D8B"/>
    <w:pPr>
      <w:spacing w:line="240" w:lineRule="auto"/>
    </w:pPr>
    <w:rPr>
      <w:sz w:val="20"/>
      <w:szCs w:val="20"/>
    </w:rPr>
  </w:style>
  <w:style w:type="character" w:customStyle="1" w:styleId="TextocomentarioCar">
    <w:name w:val="Texto comentario Car"/>
    <w:basedOn w:val="Fuentedeprrafopredeter"/>
    <w:link w:val="Textocomentario"/>
    <w:uiPriority w:val="99"/>
    <w:rsid w:val="003F7D8B"/>
    <w:rPr>
      <w:rFonts w:ascii="Calibri" w:eastAsia="Calibri" w:hAnsi="Calibri" w:cs="Calibri"/>
      <w:kern w:val="0"/>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3F7D8B"/>
    <w:rPr>
      <w:b/>
      <w:bCs/>
    </w:rPr>
  </w:style>
  <w:style w:type="character" w:customStyle="1" w:styleId="AsuntodelcomentarioCar">
    <w:name w:val="Asunto del comentario Car"/>
    <w:basedOn w:val="TextocomentarioCar"/>
    <w:link w:val="Asuntodelcomentario"/>
    <w:uiPriority w:val="99"/>
    <w:semiHidden/>
    <w:rsid w:val="003F7D8B"/>
    <w:rPr>
      <w:rFonts w:ascii="Calibri" w:eastAsia="Calibri" w:hAnsi="Calibri" w:cs="Calibri"/>
      <w:b/>
      <w:bCs/>
      <w:kern w:val="0"/>
      <w:sz w:val="20"/>
      <w:szCs w:val="20"/>
      <w:lang w:eastAsia="es-MX"/>
    </w:rPr>
  </w:style>
  <w:style w:type="paragraph" w:styleId="NormalWeb">
    <w:name w:val="Normal (Web)"/>
    <w:basedOn w:val="Normal"/>
    <w:uiPriority w:val="99"/>
    <w:semiHidden/>
    <w:unhideWhenUsed/>
    <w:rsid w:val="00E01B5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ternacional@centroprodh.org.mx"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dof.gob.mx/nota_detalle.php?codigo=5683785&amp;fecha=24/03/2023" TargetMode="External"/><Relationship Id="rId13" Type="http://schemas.openxmlformats.org/officeDocument/2006/relationships/hyperlink" Target="https://www.ifdp.cjf.gob.mx/resources/boletinesPrensa/2025/boletinPrensa_2.pdf" TargetMode="External"/><Relationship Id="rId18" Type="http://schemas.openxmlformats.org/officeDocument/2006/relationships/hyperlink" Target="https://fundar.org.mx/wp-content/uploads/2024/11/Observatorio-contra-la-Tortura.-Hallazgos-2023.pdf" TargetMode="External"/><Relationship Id="rId3" Type="http://schemas.openxmlformats.org/officeDocument/2006/relationships/hyperlink" Target="http://centroprodh.org.mx/rompiendoelsilencio/category/materiales-de-prensa/publicaciones/" TargetMode="External"/><Relationship Id="rId21" Type="http://schemas.openxmlformats.org/officeDocument/2006/relationships/hyperlink" Target="https://spcommreports.ohchr.org/TMResultsBase/DownLoadPublicCommunicationFile?gId=29048" TargetMode="External"/><Relationship Id="rId7" Type="http://schemas.openxmlformats.org/officeDocument/2006/relationships/hyperlink" Target="https://www.oas.org/es/cidh/informes/pdfs/Mexico2016-es.pdf" TargetMode="External"/><Relationship Id="rId12" Type="http://schemas.openxmlformats.org/officeDocument/2006/relationships/hyperlink" Target="https://elpais.com/mexico/2024-05-22/tragedia-en-la-carcel-de-mujeres-asi-estallo-la-ola-de-suicidios-en-el-cefereso-16.html" TargetMode="External"/><Relationship Id="rId17" Type="http://schemas.openxmlformats.org/officeDocument/2006/relationships/hyperlink" Target="https://www.gob.mx/cms/uploads/attachment/file/923586/Versi_n_final-INFORME_MTS_-12-06-24-V5-AFG-ARR-24-06-24.pdf" TargetMode="External"/><Relationship Id="rId2" Type="http://schemas.openxmlformats.org/officeDocument/2006/relationships/hyperlink" Target="https://www.dof.gob.mx/nota_detalle.php?codigo=5744005&amp;fecha=28/11/2024" TargetMode="External"/><Relationship Id="rId16" Type="http://schemas.openxmlformats.org/officeDocument/2006/relationships/hyperlink" Target="https://www.diputados.gob.mx/LeyesBiblio/pdf/LOAPF.pdf" TargetMode="External"/><Relationship Id="rId20" Type="http://schemas.openxmlformats.org/officeDocument/2006/relationships/hyperlink" Target="https://centroprodh.org.mx/keren-ordonez/" TargetMode="External"/><Relationship Id="rId1" Type="http://schemas.openxmlformats.org/officeDocument/2006/relationships/hyperlink" Target="https://dof.gob.mx/nota_detalle.php?codigo=5743185&amp;fecha=15/11/2024" TargetMode="External"/><Relationship Id="rId6" Type="http://schemas.openxmlformats.org/officeDocument/2006/relationships/hyperlink" Target="https://centroprodh.org.mx/wp-content/uploads/2018/11/ITS_Full_digitalversion.pdf" TargetMode="External"/><Relationship Id="rId11" Type="http://schemas.openxmlformats.org/officeDocument/2006/relationships/hyperlink" Target="https://www.gob.mx/segob/prensa/realiza-gobernacion-primera-sesion-del-mecanismode-seguimiento-de-casos-de-tortura-sexualcometida-contra-las-mujeres" TargetMode="External"/><Relationship Id="rId24" Type="http://schemas.openxmlformats.org/officeDocument/2006/relationships/hyperlink" Target="https://elpais.com/mexico/2025-04-25/sheinbaum-exige-una-investigacion-a-fondo-de-los-asesinatos-de-la-madre-buscadora-de-jalisco-y-su-hijo.html" TargetMode="External"/><Relationship Id="rId5" Type="http://schemas.openxmlformats.org/officeDocument/2006/relationships/hyperlink" Target="https://hchr.org.mx/comunicados/mexico-expertos-y-expertas-de-la-onu-expresan-preocupacion-por-propuesta-de-reforma-constitucional-que-implicaria-un-mayor-rol-de-las-fuerzas-armadas-en-materia-de-seguridad-publica/" TargetMode="External"/><Relationship Id="rId15" Type="http://schemas.openxmlformats.org/officeDocument/2006/relationships/hyperlink" Target="https://www.youtube.com/watch?v=S-xeCa5yqkk" TargetMode="External"/><Relationship Id="rId23" Type="http://schemas.openxmlformats.org/officeDocument/2006/relationships/hyperlink" Target="https://versionpublicarnpdno.segob.gob.mx/Dashboard/Sociodemografico" TargetMode="External"/><Relationship Id="rId10" Type="http://schemas.openxmlformats.org/officeDocument/2006/relationships/hyperlink" Target="https://www.gob.mx/segob/prensa/trabaja-gobernacion-en-politicas-publicas-para-erradicar-la-tortura-sexual-contra-mujeres?idiom=es" TargetMode="External"/><Relationship Id="rId19" Type="http://schemas.openxmlformats.org/officeDocument/2006/relationships/hyperlink" Target="https://www.dof.gob.mx/nota_detalle.php?codigo=5746525&amp;fecha=31/12/2024" TargetMode="External"/><Relationship Id="rId4" Type="http://schemas.openxmlformats.org/officeDocument/2006/relationships/hyperlink" Target="https://www.animalpolitico.com/analisis/organizaciones/la-lucha-cotidiana-de-los-derechos-humanos/guardia-nacional-sedena-plan-c" TargetMode="External"/><Relationship Id="rId9" Type="http://schemas.openxmlformats.org/officeDocument/2006/relationships/hyperlink" Target="https://www.youtube.com/watch?v=IciajnR9TDc&amp;t=1102s" TargetMode="External"/><Relationship Id="rId14" Type="http://schemas.openxmlformats.org/officeDocument/2006/relationships/hyperlink" Target="https://animalpolitico.com/estados/cefereso-16-morelos-muerte-penal-femenil" TargetMode="External"/><Relationship Id="rId22" Type="http://schemas.openxmlformats.org/officeDocument/2006/relationships/hyperlink" Target="https://centroprodh.org.mx/2025/04/22/keren-celebra-su-libertad-y-envian-mensaje-de-justicia-para-las-muje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SNGtkOyDX5HqdC7huwP7tY406w==">CgMxLjAaIAoBMBIbChkIB0IVCgxBcmlhbCBOYXJyb3cSBUFyaWFsOAByITFCZWVyUUF6TThRRUxicjBVNF9sLU9tS3ZOZ01uakNYYg==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2609</Words>
  <Characters>14352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Internacional 3</dc:creator>
  <cp:lastModifiedBy>Internacional 3</cp:lastModifiedBy>
  <cp:revision>34</cp:revision>
  <dcterms:created xsi:type="dcterms:W3CDTF">2025-05-15T03:00:00Z</dcterms:created>
  <dcterms:modified xsi:type="dcterms:W3CDTF">2025-05-19T19:33:00Z</dcterms:modified>
</cp:coreProperties>
</file>