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E7D01" w14:textId="4A202E05" w:rsidR="000C13E5" w:rsidRPr="003C2099" w:rsidRDefault="00652B47" w:rsidP="009B2A11">
      <w:pPr>
        <w:spacing w:after="0" w:line="240" w:lineRule="auto"/>
        <w:ind w:firstLine="720"/>
        <w:jc w:val="center"/>
        <w:rPr>
          <w:rFonts w:cstheme="minorHAnsi"/>
          <w:b/>
          <w:sz w:val="28"/>
          <w:szCs w:val="28"/>
          <w:lang w:val="mi-NZ"/>
        </w:rPr>
      </w:pPr>
      <w:bookmarkStart w:id="0" w:name="_Hlk111036804"/>
      <w:r>
        <w:rPr>
          <w:rFonts w:cstheme="minorHAnsi"/>
          <w:b/>
          <w:sz w:val="28"/>
          <w:szCs w:val="28"/>
          <w:lang w:val="mi-NZ"/>
        </w:rPr>
        <w:t>M</w:t>
      </w:r>
      <w:r w:rsidRPr="003C2099">
        <w:rPr>
          <w:rFonts w:cstheme="minorHAnsi"/>
          <w:b/>
          <w:sz w:val="28"/>
          <w:szCs w:val="28"/>
          <w:lang w:val="mi-NZ"/>
        </w:rPr>
        <w:t>edical interventions on children with intersex variations</w:t>
      </w:r>
      <w:r>
        <w:rPr>
          <w:rFonts w:cstheme="minorHAnsi"/>
          <w:b/>
          <w:sz w:val="28"/>
          <w:szCs w:val="28"/>
          <w:lang w:val="mi-NZ"/>
        </w:rPr>
        <w:t xml:space="preserve"> in Aotearoa New Zealand: </w:t>
      </w:r>
      <w:r w:rsidR="000C13E5" w:rsidRPr="003C2099">
        <w:rPr>
          <w:rFonts w:cstheme="minorHAnsi"/>
          <w:b/>
          <w:sz w:val="28"/>
          <w:szCs w:val="28"/>
          <w:lang w:val="mi-NZ"/>
        </w:rPr>
        <w:t>Reply to the issues relating to the United Nations Committee on the Rights of the Child sixth periodic report</w:t>
      </w:r>
      <w:bookmarkEnd w:id="0"/>
      <w:r>
        <w:rPr>
          <w:rFonts w:cstheme="minorHAnsi"/>
          <w:b/>
          <w:sz w:val="28"/>
          <w:szCs w:val="28"/>
          <w:lang w:val="mi-NZ"/>
        </w:rPr>
        <w:t xml:space="preserve"> </w:t>
      </w:r>
      <w:r w:rsidR="00B940AB" w:rsidRPr="003C2099">
        <w:rPr>
          <w:rStyle w:val="FootnoteReference"/>
          <w:rFonts w:cstheme="minorHAnsi"/>
          <w:b/>
          <w:sz w:val="28"/>
          <w:szCs w:val="28"/>
          <w:lang w:val="mi-NZ"/>
        </w:rPr>
        <w:footnoteReference w:id="1"/>
      </w:r>
    </w:p>
    <w:p w14:paraId="38AE9244" w14:textId="67266A18" w:rsidR="000C13E5" w:rsidRPr="003C2099" w:rsidRDefault="000C13E5" w:rsidP="001D21BF">
      <w:pPr>
        <w:spacing w:after="0" w:line="240" w:lineRule="auto"/>
        <w:ind w:firstLine="720"/>
        <w:jc w:val="both"/>
        <w:rPr>
          <w:rFonts w:cstheme="minorHAnsi"/>
          <w:sz w:val="24"/>
          <w:szCs w:val="24"/>
          <w:lang w:val="mi-NZ"/>
        </w:rPr>
      </w:pPr>
    </w:p>
    <w:p w14:paraId="47C111B4" w14:textId="77777777" w:rsidR="009B2A11" w:rsidRPr="003C2099" w:rsidRDefault="009B2A11" w:rsidP="001D21BF">
      <w:pPr>
        <w:spacing w:after="0" w:line="240" w:lineRule="auto"/>
        <w:ind w:firstLine="720"/>
        <w:jc w:val="both"/>
        <w:rPr>
          <w:rFonts w:cstheme="minorHAnsi"/>
          <w:sz w:val="24"/>
          <w:szCs w:val="24"/>
          <w:lang w:val="mi-NZ"/>
        </w:rPr>
      </w:pPr>
    </w:p>
    <w:p w14:paraId="1E667617" w14:textId="11CDD0F6" w:rsidR="00B940AB" w:rsidRPr="003C2099" w:rsidRDefault="00B940AB" w:rsidP="001D21BF">
      <w:pPr>
        <w:spacing w:after="0" w:line="240" w:lineRule="auto"/>
        <w:ind w:firstLine="720"/>
        <w:jc w:val="both"/>
        <w:rPr>
          <w:rFonts w:cstheme="minorHAnsi"/>
          <w:b/>
          <w:bCs/>
          <w:sz w:val="24"/>
          <w:szCs w:val="24"/>
          <w:lang w:val="mi-NZ"/>
        </w:rPr>
      </w:pPr>
      <w:r w:rsidRPr="003C2099">
        <w:rPr>
          <w:rFonts w:cstheme="minorHAnsi"/>
          <w:b/>
          <w:bCs/>
          <w:sz w:val="24"/>
          <w:szCs w:val="24"/>
          <w:lang w:val="mi-NZ"/>
        </w:rPr>
        <w:t>Introduction</w:t>
      </w:r>
    </w:p>
    <w:p w14:paraId="1FD6220B" w14:textId="77777777" w:rsidR="00522DE3" w:rsidRPr="003C2099" w:rsidRDefault="00522DE3" w:rsidP="001D21BF">
      <w:pPr>
        <w:spacing w:after="0" w:line="240" w:lineRule="auto"/>
        <w:ind w:firstLine="720"/>
        <w:jc w:val="both"/>
        <w:rPr>
          <w:rFonts w:cstheme="minorHAnsi"/>
          <w:b/>
          <w:bCs/>
          <w:sz w:val="24"/>
          <w:szCs w:val="24"/>
          <w:lang w:val="mi-NZ"/>
        </w:rPr>
      </w:pPr>
    </w:p>
    <w:p w14:paraId="7DB6F7F5" w14:textId="15A6E778" w:rsidR="00420CBF" w:rsidRPr="003C2099" w:rsidRDefault="00420CBF" w:rsidP="00420CBF">
      <w:pPr>
        <w:spacing w:after="0" w:line="240" w:lineRule="auto"/>
        <w:ind w:firstLine="720"/>
        <w:jc w:val="both"/>
        <w:rPr>
          <w:rFonts w:cstheme="minorHAnsi"/>
          <w:i/>
          <w:sz w:val="24"/>
          <w:szCs w:val="24"/>
          <w:lang w:val="mi-NZ"/>
        </w:rPr>
      </w:pPr>
      <w:r w:rsidRPr="003C2099">
        <w:rPr>
          <w:rFonts w:cstheme="minorHAnsi"/>
          <w:i/>
          <w:iCs/>
          <w:sz w:val="24"/>
          <w:szCs w:val="24"/>
          <w:lang w:val="mi-NZ"/>
        </w:rPr>
        <w:t xml:space="preserve">This </w:t>
      </w:r>
      <w:r w:rsidRPr="003C2099">
        <w:rPr>
          <w:rFonts w:cstheme="minorHAnsi"/>
          <w:i/>
          <w:sz w:val="24"/>
          <w:szCs w:val="24"/>
          <w:lang w:val="mi-NZ"/>
        </w:rPr>
        <w:t xml:space="preserve">submission </w:t>
      </w:r>
      <w:r w:rsidR="00FD007F" w:rsidRPr="003C2099">
        <w:rPr>
          <w:rFonts w:cstheme="minorHAnsi"/>
          <w:i/>
          <w:sz w:val="24"/>
          <w:szCs w:val="24"/>
          <w:lang w:val="mi-NZ"/>
        </w:rPr>
        <w:t xml:space="preserve">is </w:t>
      </w:r>
      <w:r w:rsidRPr="003C2099">
        <w:rPr>
          <w:rFonts w:cstheme="minorHAnsi"/>
          <w:i/>
          <w:sz w:val="24"/>
          <w:szCs w:val="24"/>
          <w:lang w:val="mi-NZ"/>
        </w:rPr>
        <w:t>based on the authors’ analysis of New Zealand Ministry of Health surgical data relating to genital and reproductive surgery on minors. Our findings from this analysis inform our response to parts of the LoIPR relating to intersex children’s rights, and we make recommendations accordingly.</w:t>
      </w:r>
      <w:r w:rsidR="00FD007F" w:rsidRPr="003C2099">
        <w:rPr>
          <w:rFonts w:cstheme="minorHAnsi"/>
          <w:i/>
          <w:sz w:val="24"/>
          <w:szCs w:val="24"/>
          <w:lang w:val="mi-NZ"/>
        </w:rPr>
        <w:t xml:space="preserve"> This </w:t>
      </w:r>
      <w:r w:rsidRPr="003C2099">
        <w:rPr>
          <w:rFonts w:cstheme="minorHAnsi"/>
          <w:i/>
          <w:sz w:val="24"/>
          <w:szCs w:val="24"/>
          <w:lang w:val="mi-NZ"/>
        </w:rPr>
        <w:t xml:space="preserve">submission </w:t>
      </w:r>
      <w:r w:rsidR="00FD007F" w:rsidRPr="003C2099">
        <w:rPr>
          <w:rFonts w:cstheme="minorHAnsi"/>
          <w:i/>
          <w:sz w:val="24"/>
          <w:szCs w:val="24"/>
          <w:lang w:val="mi-NZ"/>
        </w:rPr>
        <w:t xml:space="preserve">has been developed in dialogue with </w:t>
      </w:r>
      <w:r w:rsidRPr="003C2099">
        <w:rPr>
          <w:rFonts w:cstheme="minorHAnsi"/>
          <w:i/>
          <w:sz w:val="24"/>
          <w:szCs w:val="24"/>
          <w:lang w:val="mi-NZ"/>
        </w:rPr>
        <w:t xml:space="preserve">with </w:t>
      </w:r>
      <w:r w:rsidR="00FD007F" w:rsidRPr="003C2099">
        <w:rPr>
          <w:rFonts w:cstheme="minorHAnsi"/>
          <w:i/>
          <w:sz w:val="24"/>
          <w:szCs w:val="24"/>
          <w:lang w:val="mi-NZ"/>
        </w:rPr>
        <w:t xml:space="preserve">the </w:t>
      </w:r>
      <w:r w:rsidRPr="003C2099">
        <w:rPr>
          <w:rFonts w:cstheme="minorHAnsi"/>
          <w:i/>
          <w:sz w:val="24"/>
          <w:szCs w:val="24"/>
          <w:lang w:val="mi-NZ"/>
        </w:rPr>
        <w:t>Incentive</w:t>
      </w:r>
      <w:r w:rsidR="00FD007F" w:rsidRPr="003C2099">
        <w:rPr>
          <w:rFonts w:cstheme="minorHAnsi"/>
          <w:i/>
          <w:sz w:val="24"/>
          <w:szCs w:val="24"/>
          <w:lang w:val="mi-NZ"/>
        </w:rPr>
        <w:t xml:space="preserve"> Working Group and </w:t>
      </w:r>
      <w:r w:rsidRPr="003C2099">
        <w:rPr>
          <w:rFonts w:cstheme="minorHAnsi"/>
          <w:i/>
          <w:sz w:val="24"/>
          <w:szCs w:val="24"/>
          <w:lang w:val="mi-NZ"/>
        </w:rPr>
        <w:t>Intersex Aotearoa</w:t>
      </w:r>
      <w:r w:rsidR="00FD007F" w:rsidRPr="003C2099">
        <w:rPr>
          <w:rFonts w:cstheme="minorHAnsi"/>
          <w:i/>
          <w:sz w:val="24"/>
          <w:szCs w:val="24"/>
          <w:lang w:val="mi-NZ"/>
        </w:rPr>
        <w:t xml:space="preserve">. We have shared this submission with </w:t>
      </w:r>
      <w:r w:rsidRPr="003C2099">
        <w:rPr>
          <w:rFonts w:cstheme="minorHAnsi"/>
          <w:i/>
          <w:sz w:val="24"/>
          <w:szCs w:val="24"/>
          <w:lang w:val="mi-NZ"/>
        </w:rPr>
        <w:t xml:space="preserve">Children’s Rights Alliance </w:t>
      </w:r>
      <w:r w:rsidR="00FE42C7" w:rsidRPr="003C2099">
        <w:rPr>
          <w:rFonts w:cstheme="minorHAnsi"/>
          <w:i/>
          <w:sz w:val="24"/>
          <w:szCs w:val="24"/>
          <w:lang w:val="mi-NZ"/>
        </w:rPr>
        <w:t xml:space="preserve">Aotearoa New Zealand </w:t>
      </w:r>
      <w:r w:rsidRPr="003C2099">
        <w:rPr>
          <w:rFonts w:cstheme="minorHAnsi"/>
          <w:i/>
          <w:sz w:val="24"/>
          <w:szCs w:val="24"/>
          <w:lang w:val="mi-NZ"/>
        </w:rPr>
        <w:t>with a view to strengthening dialogue.</w:t>
      </w:r>
    </w:p>
    <w:p w14:paraId="5D7FC63B" w14:textId="77777777" w:rsidR="00420CBF" w:rsidRPr="003C2099" w:rsidRDefault="00420CBF" w:rsidP="001D21BF">
      <w:pPr>
        <w:spacing w:after="0" w:line="240" w:lineRule="auto"/>
        <w:ind w:firstLine="720"/>
        <w:jc w:val="both"/>
        <w:rPr>
          <w:rFonts w:cstheme="minorHAnsi"/>
          <w:i/>
          <w:sz w:val="24"/>
          <w:szCs w:val="24"/>
          <w:lang w:val="mi-NZ"/>
        </w:rPr>
      </w:pPr>
    </w:p>
    <w:p w14:paraId="26CC107E" w14:textId="4549E758" w:rsidR="00B940AB" w:rsidRPr="003C2099" w:rsidRDefault="00B940AB" w:rsidP="00420CBF">
      <w:pPr>
        <w:pStyle w:val="NormalWeb"/>
        <w:spacing w:before="0" w:beforeAutospacing="0" w:after="0" w:afterAutospacing="0"/>
        <w:ind w:firstLine="720"/>
        <w:jc w:val="both"/>
        <w:rPr>
          <w:rFonts w:asciiTheme="minorHAnsi" w:hAnsiTheme="minorHAnsi" w:cstheme="minorHAnsi"/>
        </w:rPr>
      </w:pPr>
      <w:r w:rsidRPr="003C2099">
        <w:rPr>
          <w:rFonts w:asciiTheme="minorHAnsi" w:hAnsiTheme="minorHAnsi" w:cstheme="minorHAnsi"/>
          <w:lang w:val="mi-NZ"/>
        </w:rPr>
        <w:t xml:space="preserve">This </w:t>
      </w:r>
      <w:r w:rsidR="0031273B" w:rsidRPr="003C2099">
        <w:rPr>
          <w:rFonts w:asciiTheme="minorHAnsi" w:hAnsiTheme="minorHAnsi" w:cstheme="minorHAnsi"/>
          <w:lang w:val="mi-NZ"/>
        </w:rPr>
        <w:t>submission</w:t>
      </w:r>
      <w:r w:rsidRPr="003C2099">
        <w:rPr>
          <w:rFonts w:asciiTheme="minorHAnsi" w:hAnsiTheme="minorHAnsi" w:cstheme="minorHAnsi"/>
          <w:lang w:val="mi-NZ"/>
        </w:rPr>
        <w:t xml:space="preserve"> examines what has been done to uphold and promote the rights of children with intersex variations in Aotearoa </w:t>
      </w:r>
      <w:r w:rsidR="0030545B" w:rsidRPr="003C2099">
        <w:rPr>
          <w:rFonts w:asciiTheme="minorHAnsi" w:hAnsiTheme="minorHAnsi" w:cstheme="minorHAnsi"/>
          <w:lang w:val="mi-NZ"/>
        </w:rPr>
        <w:t xml:space="preserve">New Zealand </w:t>
      </w:r>
      <w:r w:rsidRPr="003C2099">
        <w:rPr>
          <w:rFonts w:asciiTheme="minorHAnsi" w:hAnsiTheme="minorHAnsi" w:cstheme="minorHAnsi"/>
          <w:lang w:val="mi-NZ"/>
        </w:rPr>
        <w:t xml:space="preserve">since 2016. </w:t>
      </w:r>
      <w:r w:rsidR="009F2383" w:rsidRPr="003C2099">
        <w:rPr>
          <w:rFonts w:asciiTheme="minorHAnsi" w:hAnsiTheme="minorHAnsi" w:cstheme="minorHAnsi"/>
        </w:rPr>
        <w:t>The authors’</w:t>
      </w:r>
      <w:r w:rsidRPr="003C2099">
        <w:rPr>
          <w:rFonts w:asciiTheme="minorHAnsi" w:hAnsiTheme="minorHAnsi" w:cstheme="minorHAnsi"/>
        </w:rPr>
        <w:t xml:space="preserve"> view is that if Aotearoa New Zealand is to effectively realise its legal obligations around rights of intersex children it must develop a clearer understanding of: (</w:t>
      </w:r>
      <w:proofErr w:type="spellStart"/>
      <w:r w:rsidRPr="003C2099">
        <w:rPr>
          <w:rFonts w:asciiTheme="minorHAnsi" w:hAnsiTheme="minorHAnsi" w:cstheme="minorHAnsi"/>
        </w:rPr>
        <w:t>i</w:t>
      </w:r>
      <w:proofErr w:type="spellEnd"/>
      <w:r w:rsidRPr="003C2099">
        <w:rPr>
          <w:rFonts w:asciiTheme="minorHAnsi" w:hAnsiTheme="minorHAnsi" w:cstheme="minorHAnsi"/>
        </w:rPr>
        <w:t>) what surgical and medical interventions are taking place; and (ii) why such interventions are taking place. Such understandings must be informed by culturally sensitive medical, psychosocial, and legal research</w:t>
      </w:r>
      <w:r w:rsidR="0030545B" w:rsidRPr="003C2099">
        <w:rPr>
          <w:rFonts w:asciiTheme="minorHAnsi" w:hAnsiTheme="minorHAnsi" w:cstheme="minorHAnsi"/>
        </w:rPr>
        <w:t>.</w:t>
      </w:r>
      <w:r w:rsidRPr="003C2099">
        <w:rPr>
          <w:rFonts w:asciiTheme="minorHAnsi" w:hAnsiTheme="minorHAnsi" w:cstheme="minorHAnsi"/>
        </w:rPr>
        <w:t xml:space="preserve"> </w:t>
      </w:r>
    </w:p>
    <w:p w14:paraId="73920B9E" w14:textId="77777777" w:rsidR="009B2A11" w:rsidRPr="003C2099" w:rsidRDefault="009B2A11" w:rsidP="00420CBF">
      <w:pPr>
        <w:pStyle w:val="NormalWeb"/>
        <w:spacing w:before="0" w:beforeAutospacing="0" w:after="0" w:afterAutospacing="0"/>
        <w:ind w:firstLine="720"/>
        <w:jc w:val="both"/>
        <w:rPr>
          <w:rFonts w:asciiTheme="minorHAnsi" w:hAnsiTheme="minorHAnsi" w:cstheme="minorHAnsi"/>
        </w:rPr>
      </w:pPr>
    </w:p>
    <w:p w14:paraId="4207B067" w14:textId="77777777" w:rsidR="00B940AB" w:rsidRPr="003C2099" w:rsidRDefault="00B940AB" w:rsidP="001D21BF">
      <w:pPr>
        <w:spacing w:after="0" w:line="240" w:lineRule="auto"/>
        <w:ind w:firstLine="720"/>
        <w:jc w:val="both"/>
        <w:rPr>
          <w:rFonts w:cstheme="minorHAnsi"/>
          <w:sz w:val="24"/>
          <w:szCs w:val="24"/>
          <w:lang w:val="mi-NZ"/>
        </w:rPr>
      </w:pPr>
    </w:p>
    <w:p w14:paraId="1C2DFAC5" w14:textId="31EF0156" w:rsidR="000C13E5" w:rsidRPr="003C2099" w:rsidRDefault="000C13E5" w:rsidP="00420CBF">
      <w:pPr>
        <w:spacing w:after="0" w:line="240" w:lineRule="auto"/>
        <w:ind w:firstLine="720"/>
        <w:jc w:val="both"/>
        <w:rPr>
          <w:rFonts w:cstheme="minorHAnsi"/>
          <w:b/>
          <w:sz w:val="24"/>
          <w:szCs w:val="24"/>
          <w:lang w:val="mi-NZ"/>
        </w:rPr>
      </w:pPr>
      <w:r w:rsidRPr="003C2099">
        <w:rPr>
          <w:rFonts w:cstheme="minorHAnsi"/>
          <w:b/>
          <w:sz w:val="24"/>
          <w:szCs w:val="24"/>
          <w:lang w:val="mi-NZ"/>
        </w:rPr>
        <w:t>Harmful medical practices concerning intersex children</w:t>
      </w:r>
      <w:r w:rsidR="006A11DC" w:rsidRPr="003C2099">
        <w:rPr>
          <w:rFonts w:cstheme="minorHAnsi"/>
          <w:b/>
          <w:sz w:val="24"/>
          <w:szCs w:val="24"/>
          <w:lang w:val="mi-NZ"/>
        </w:rPr>
        <w:t xml:space="preserve"> (para 17(b))</w:t>
      </w:r>
    </w:p>
    <w:p w14:paraId="2286DF04" w14:textId="77777777" w:rsidR="00420CBF" w:rsidRPr="003C2099" w:rsidRDefault="00420CBF" w:rsidP="001D21BF">
      <w:pPr>
        <w:spacing w:after="0" w:line="240" w:lineRule="auto"/>
        <w:ind w:firstLine="720"/>
        <w:jc w:val="both"/>
        <w:rPr>
          <w:rFonts w:cstheme="minorHAnsi"/>
          <w:b/>
          <w:sz w:val="24"/>
          <w:szCs w:val="24"/>
          <w:lang w:val="mi-NZ"/>
        </w:rPr>
      </w:pPr>
    </w:p>
    <w:p w14:paraId="2AFA16A8" w14:textId="77777777" w:rsidR="000C13E5" w:rsidRPr="003C2099" w:rsidRDefault="000C13E5" w:rsidP="00E51D33">
      <w:pPr>
        <w:pStyle w:val="SingleTxtG"/>
        <w:kinsoku w:val="0"/>
        <w:overflowPunct w:val="0"/>
        <w:autoSpaceDE w:val="0"/>
        <w:autoSpaceDN w:val="0"/>
        <w:adjustRightInd w:val="0"/>
        <w:snapToGrid w:val="0"/>
        <w:spacing w:after="0"/>
        <w:ind w:left="720"/>
        <w:rPr>
          <w:rFonts w:asciiTheme="minorHAnsi" w:hAnsiTheme="minorHAnsi" w:cstheme="minorHAnsi"/>
          <w:i/>
        </w:rPr>
      </w:pPr>
      <w:r w:rsidRPr="003C2099">
        <w:rPr>
          <w:rFonts w:asciiTheme="minorHAnsi" w:hAnsiTheme="minorHAnsi" w:cstheme="minorHAnsi"/>
          <w:i/>
        </w:rPr>
        <w:t>17.</w:t>
      </w:r>
      <w:r w:rsidRPr="003C2099">
        <w:rPr>
          <w:rFonts w:asciiTheme="minorHAnsi" w:hAnsiTheme="minorHAnsi" w:cstheme="minorHAnsi"/>
          <w:i/>
        </w:rPr>
        <w:tab/>
        <w:t xml:space="preserve">Please provide information on the measures taken to: </w:t>
      </w:r>
    </w:p>
    <w:p w14:paraId="5744029F" w14:textId="05F59ED1" w:rsidR="000C13E5" w:rsidRPr="003C2099" w:rsidRDefault="000C13E5" w:rsidP="00E51D33">
      <w:pPr>
        <w:pStyle w:val="SingleTxtG"/>
        <w:spacing w:after="0"/>
        <w:ind w:left="720"/>
        <w:rPr>
          <w:rFonts w:asciiTheme="minorHAnsi" w:hAnsiTheme="minorHAnsi" w:cstheme="minorHAnsi"/>
          <w:i/>
        </w:rPr>
      </w:pPr>
      <w:r w:rsidRPr="003C2099">
        <w:rPr>
          <w:rFonts w:asciiTheme="minorHAnsi" w:hAnsiTheme="minorHAnsi" w:cstheme="minorHAnsi"/>
          <w:i/>
        </w:rPr>
        <w:t>(b)</w:t>
      </w:r>
      <w:r w:rsidRPr="003C2099">
        <w:rPr>
          <w:rFonts w:asciiTheme="minorHAnsi" w:hAnsiTheme="minorHAnsi" w:cstheme="minorHAnsi"/>
          <w:i/>
        </w:rPr>
        <w:tab/>
        <w:t>Develop and implement a rights-based health-care protocol for intersex children to ensure that no child is subjected to unnecessary surgery or treatment and that the child’s free, prior and informed consent is obtained for necessary interventions and educate medical and psychological professionals on the negative consequences of unnecessary medical interventions on intersex children.</w:t>
      </w:r>
      <w:r w:rsidR="001D21BF" w:rsidRPr="003C2099">
        <w:rPr>
          <w:rStyle w:val="FootnoteReference"/>
          <w:rFonts w:asciiTheme="minorHAnsi" w:hAnsiTheme="minorHAnsi" w:cstheme="minorHAnsi"/>
          <w:i/>
        </w:rPr>
        <w:footnoteReference w:id="2"/>
      </w:r>
    </w:p>
    <w:p w14:paraId="325E190E" w14:textId="77777777" w:rsidR="009F2383" w:rsidRPr="003C2099" w:rsidRDefault="009F2383" w:rsidP="001D21BF">
      <w:pPr>
        <w:spacing w:after="0" w:line="240" w:lineRule="auto"/>
        <w:ind w:firstLine="720"/>
        <w:jc w:val="both"/>
        <w:rPr>
          <w:rFonts w:cstheme="minorHAnsi"/>
          <w:sz w:val="24"/>
          <w:szCs w:val="24"/>
        </w:rPr>
      </w:pPr>
    </w:p>
    <w:p w14:paraId="432B25DF" w14:textId="0F5E83CF" w:rsidR="000C13E5" w:rsidRPr="003C2099" w:rsidRDefault="000C13E5" w:rsidP="001D21BF">
      <w:pPr>
        <w:spacing w:after="0" w:line="240" w:lineRule="auto"/>
        <w:ind w:firstLine="720"/>
        <w:jc w:val="both"/>
        <w:rPr>
          <w:rFonts w:cstheme="minorHAnsi"/>
          <w:sz w:val="24"/>
          <w:szCs w:val="24"/>
        </w:rPr>
      </w:pPr>
      <w:r w:rsidRPr="003C2099">
        <w:rPr>
          <w:rFonts w:cstheme="minorHAnsi"/>
          <w:sz w:val="24"/>
          <w:szCs w:val="24"/>
        </w:rPr>
        <w:t>New Zealand has not taken substantive steps towards developing a child rights-based healthcare protocol for intersex children. Although a working group (Clinical Reference Group) was set up to focus on the healthcare of people with intersex variations aged 0 to 18 years, the work programme could not be carried out due to the challenges of bringing together medical perspectives and</w:t>
      </w:r>
      <w:r w:rsidR="00B940AB" w:rsidRPr="003C2099">
        <w:rPr>
          <w:rFonts w:cstheme="minorHAnsi"/>
          <w:sz w:val="24"/>
          <w:szCs w:val="24"/>
        </w:rPr>
        <w:fldChar w:fldCharType="begin"/>
      </w:r>
      <w:r w:rsidR="00B940AB" w:rsidRPr="003C2099">
        <w:rPr>
          <w:rFonts w:cstheme="minorHAnsi"/>
          <w:sz w:val="24"/>
          <w:szCs w:val="24"/>
        </w:rPr>
        <w:instrText xml:space="preserve"> ADDIN EN.CITE &lt;EndNote&gt;&lt;Cite&gt;&lt;Author&gt;Network&lt;/Author&gt;&lt;Year&gt;2020&lt;/Year&gt;&lt;RecNum&gt;79&lt;/RecNum&gt;&lt;record&gt;&lt;rec-number&gt;79&lt;/rec-number&gt;&lt;foreign-keys&gt;&lt;key app="EN" db-id="azw9prsevzvwtieffvz5zx98002t5fvvp50s" timestamp="1656276500" guid="03257016-44b9-4f30-880d-9708553fa8d0"&gt;79&lt;/key&gt;&lt;/foreign-keys&gt;&lt;ref-type name="Book"&gt;6&lt;/ref-type&gt;&lt;contributors&gt;&lt;authors&gt;&lt;author&gt;Intersex Clinical Network&lt;/author&gt;&lt;/authors&gt;&lt;/contributors&gt;&lt;titles&gt;&lt;title&gt;Differences of Sex Development - Atawhai Taihemahema &lt;/title&gt;&lt;/titles&gt;&lt;dates&gt;&lt;year&gt;2020&lt;/year&gt;&lt;/dates&gt;&lt;pub-location&gt;Auckland&lt;/pub-location&gt;&lt;publisher&gt;Starship Child Health&lt;/publisher&gt;&lt;urls&gt;&lt;/urls&gt;&lt;/record&gt;&lt;/Cite&gt;&lt;/EndNote&gt;</w:instrText>
      </w:r>
      <w:r w:rsidR="00B940AB" w:rsidRPr="003C2099">
        <w:rPr>
          <w:rFonts w:cstheme="minorHAnsi"/>
          <w:sz w:val="24"/>
          <w:szCs w:val="24"/>
        </w:rPr>
        <w:fldChar w:fldCharType="end"/>
      </w:r>
      <w:r w:rsidRPr="003C2099">
        <w:rPr>
          <w:rFonts w:cstheme="minorHAnsi"/>
          <w:sz w:val="24"/>
          <w:szCs w:val="24"/>
        </w:rPr>
        <w:t xml:space="preserve"> human rights perspectives on this area of healthcare. After 2 years of dialogue the Clinical Reference Group came to the end of its agreed time, having produced </w:t>
      </w:r>
      <w:r w:rsidRPr="003C2099">
        <w:rPr>
          <w:rFonts w:cstheme="minorHAnsi"/>
          <w:sz w:val="24"/>
          <w:szCs w:val="24"/>
        </w:rPr>
        <w:lastRenderedPageBreak/>
        <w:t>a</w:t>
      </w:r>
      <w:r w:rsidR="001D21BF" w:rsidRPr="003C2099">
        <w:rPr>
          <w:rFonts w:cstheme="minorHAnsi"/>
          <w:sz w:val="24"/>
          <w:szCs w:val="24"/>
        </w:rPr>
        <w:t xml:space="preserve"> resource guide to neonatal health professionals</w:t>
      </w:r>
      <w:r w:rsidRPr="003C2099">
        <w:rPr>
          <w:rFonts w:cstheme="minorHAnsi"/>
          <w:sz w:val="24"/>
          <w:szCs w:val="24"/>
        </w:rPr>
        <w:t xml:space="preserve"> through the first 24 hours after the birth of a child with a visible genital variation</w:t>
      </w:r>
      <w:r w:rsidR="00F174EF" w:rsidRPr="003C2099">
        <w:rPr>
          <w:rFonts w:cstheme="minorHAnsi"/>
          <w:sz w:val="24"/>
          <w:szCs w:val="24"/>
        </w:rPr>
        <w:t>.</w:t>
      </w:r>
      <w:r w:rsidR="00F174EF" w:rsidRPr="003C2099">
        <w:rPr>
          <w:rStyle w:val="FootnoteReference"/>
          <w:rFonts w:cstheme="minorHAnsi"/>
          <w:sz w:val="24"/>
          <w:szCs w:val="24"/>
        </w:rPr>
        <w:footnoteReference w:id="3"/>
      </w:r>
      <w:r w:rsidR="00B940AB" w:rsidRPr="003C2099">
        <w:rPr>
          <w:rFonts w:cstheme="minorHAnsi"/>
          <w:sz w:val="24"/>
          <w:szCs w:val="24"/>
        </w:rPr>
        <w:t xml:space="preserve"> </w:t>
      </w:r>
      <w:r w:rsidRPr="003C2099">
        <w:rPr>
          <w:rFonts w:cstheme="minorHAnsi"/>
          <w:sz w:val="24"/>
          <w:szCs w:val="24"/>
        </w:rPr>
        <w:t>This resource emphasises the importance of using appropriate language and providing psychosocial support, but it does not mandate any substantive change</w:t>
      </w:r>
      <w:r w:rsidR="002C5335" w:rsidRPr="003C2099">
        <w:rPr>
          <w:rFonts w:cstheme="minorHAnsi"/>
          <w:sz w:val="24"/>
          <w:szCs w:val="24"/>
        </w:rPr>
        <w:t>s</w:t>
      </w:r>
      <w:r w:rsidRPr="003C2099">
        <w:rPr>
          <w:rFonts w:cstheme="minorHAnsi"/>
          <w:sz w:val="24"/>
          <w:szCs w:val="24"/>
        </w:rPr>
        <w:t xml:space="preserve"> </w:t>
      </w:r>
      <w:r w:rsidR="002C5335" w:rsidRPr="003C2099">
        <w:rPr>
          <w:rFonts w:cstheme="minorHAnsi"/>
          <w:sz w:val="24"/>
          <w:szCs w:val="24"/>
        </w:rPr>
        <w:t xml:space="preserve">to </w:t>
      </w:r>
      <w:r w:rsidRPr="003C2099">
        <w:rPr>
          <w:rFonts w:cstheme="minorHAnsi"/>
          <w:sz w:val="24"/>
          <w:szCs w:val="24"/>
        </w:rPr>
        <w:t>the medical practices of concern.</w:t>
      </w:r>
    </w:p>
    <w:p w14:paraId="6958C4AF" w14:textId="77777777" w:rsidR="000C13E5" w:rsidRPr="003C2099" w:rsidRDefault="000C13E5" w:rsidP="001D21BF">
      <w:pPr>
        <w:spacing w:after="0" w:line="240" w:lineRule="auto"/>
        <w:ind w:firstLine="720"/>
        <w:jc w:val="both"/>
        <w:rPr>
          <w:rFonts w:cstheme="minorHAnsi"/>
          <w:sz w:val="24"/>
          <w:szCs w:val="24"/>
        </w:rPr>
      </w:pPr>
    </w:p>
    <w:p w14:paraId="0D7E6444" w14:textId="37F35B11" w:rsidR="000C13E5" w:rsidRPr="003C2099" w:rsidRDefault="000C13E5" w:rsidP="001D21BF">
      <w:pPr>
        <w:spacing w:after="0" w:line="240" w:lineRule="auto"/>
        <w:ind w:firstLine="720"/>
        <w:jc w:val="both"/>
        <w:rPr>
          <w:rFonts w:cstheme="minorHAnsi"/>
          <w:sz w:val="24"/>
          <w:szCs w:val="24"/>
        </w:rPr>
      </w:pPr>
      <w:r w:rsidRPr="003C2099">
        <w:rPr>
          <w:rFonts w:cstheme="minorHAnsi"/>
          <w:sz w:val="24"/>
          <w:szCs w:val="24"/>
        </w:rPr>
        <w:t>With regard to issues set out in the fifth periodic report: there is currently inadequate provision of counselling/support to families with intersex children; incidents of surgical and other medical treatment have not been investigated</w:t>
      </w:r>
      <w:r w:rsidR="0030545B" w:rsidRPr="003C2099">
        <w:rPr>
          <w:rFonts w:cstheme="minorHAnsi"/>
          <w:sz w:val="24"/>
          <w:szCs w:val="24"/>
        </w:rPr>
        <w:t>;</w:t>
      </w:r>
      <w:r w:rsidRPr="003C2099">
        <w:rPr>
          <w:rFonts w:cstheme="minorHAnsi"/>
          <w:sz w:val="24"/>
          <w:szCs w:val="24"/>
        </w:rPr>
        <w:t xml:space="preserve"> and</w:t>
      </w:r>
      <w:r w:rsidR="0030545B" w:rsidRPr="003C2099">
        <w:rPr>
          <w:rFonts w:cstheme="minorHAnsi"/>
          <w:sz w:val="24"/>
          <w:szCs w:val="24"/>
        </w:rPr>
        <w:t>,</w:t>
      </w:r>
      <w:r w:rsidRPr="003C2099">
        <w:rPr>
          <w:rFonts w:cstheme="minorHAnsi"/>
          <w:sz w:val="24"/>
          <w:szCs w:val="24"/>
        </w:rPr>
        <w:t xml:space="preserve"> there has been no consideration of providing redress to victims of such treatment; there has been some preliminary work to establish what training is available to health professionals in relation to intersex healthcare, but there has been no consideration of developing training specifically on the consequences of unwanted interventions relating to intersex variations.</w:t>
      </w:r>
    </w:p>
    <w:p w14:paraId="0DF95DDE" w14:textId="77777777" w:rsidR="001D21BF" w:rsidRPr="003C2099" w:rsidRDefault="001D21BF" w:rsidP="001D21BF">
      <w:pPr>
        <w:spacing w:after="0" w:line="240" w:lineRule="auto"/>
        <w:ind w:firstLine="720"/>
        <w:jc w:val="both"/>
        <w:rPr>
          <w:rFonts w:cstheme="minorHAnsi"/>
          <w:sz w:val="24"/>
          <w:szCs w:val="24"/>
        </w:rPr>
      </w:pPr>
    </w:p>
    <w:p w14:paraId="3BF682D4" w14:textId="44D49945" w:rsidR="00B940AB" w:rsidRPr="003C2099" w:rsidRDefault="00B940AB" w:rsidP="00420CBF">
      <w:pPr>
        <w:pStyle w:val="NormalWeb"/>
        <w:spacing w:before="0" w:beforeAutospacing="0" w:after="0" w:afterAutospacing="0"/>
        <w:ind w:firstLine="720"/>
        <w:jc w:val="both"/>
        <w:rPr>
          <w:rFonts w:asciiTheme="minorHAnsi" w:hAnsiTheme="minorHAnsi" w:cstheme="minorHAnsi"/>
        </w:rPr>
      </w:pPr>
      <w:r w:rsidRPr="003C2099">
        <w:rPr>
          <w:rFonts w:asciiTheme="minorHAnsi" w:hAnsiTheme="minorHAnsi" w:cstheme="minorHAnsi"/>
        </w:rPr>
        <w:t>Data on what surgery was undertaken and why it was undertaken raises the question of consent to such treatment. Informed consent in Aotearoa New Zealand means consent given after the provision of all the information regarding the health condition in question and the research-based interventions available, including the option to postpone intervention or not to intervene at all. There is a cultural element to these questions, especially as much of the terminology, and analysis thereof, is largely a continuation of Western/</w:t>
      </w:r>
      <w:proofErr w:type="spellStart"/>
      <w:r w:rsidRPr="003C2099">
        <w:rPr>
          <w:rFonts w:asciiTheme="minorHAnsi" w:hAnsiTheme="minorHAnsi" w:cstheme="minorHAnsi"/>
        </w:rPr>
        <w:t>Pākehā</w:t>
      </w:r>
      <w:proofErr w:type="spellEnd"/>
      <w:r w:rsidRPr="003C2099">
        <w:rPr>
          <w:rFonts w:asciiTheme="minorHAnsi" w:hAnsiTheme="minorHAnsi" w:cstheme="minorHAnsi"/>
        </w:rPr>
        <w:t xml:space="preserve"> narratives of medicine, and sex characteristics.</w:t>
      </w:r>
    </w:p>
    <w:p w14:paraId="2B08C30F" w14:textId="77777777" w:rsidR="009B2A11" w:rsidRPr="003C2099" w:rsidRDefault="009B2A11" w:rsidP="00420CBF">
      <w:pPr>
        <w:pStyle w:val="NormalWeb"/>
        <w:spacing w:before="0" w:beforeAutospacing="0" w:after="0" w:afterAutospacing="0"/>
        <w:ind w:firstLine="720"/>
        <w:jc w:val="both"/>
        <w:rPr>
          <w:rFonts w:asciiTheme="minorHAnsi" w:hAnsiTheme="minorHAnsi" w:cstheme="minorHAnsi"/>
        </w:rPr>
      </w:pPr>
    </w:p>
    <w:p w14:paraId="44D92D64" w14:textId="77777777" w:rsidR="000C13E5" w:rsidRPr="003C2099" w:rsidRDefault="000C13E5" w:rsidP="001D21BF">
      <w:pPr>
        <w:spacing w:after="0" w:line="240" w:lineRule="auto"/>
        <w:ind w:firstLine="720"/>
        <w:jc w:val="both"/>
        <w:rPr>
          <w:rFonts w:cstheme="minorHAnsi"/>
          <w:sz w:val="24"/>
          <w:szCs w:val="24"/>
        </w:rPr>
      </w:pPr>
    </w:p>
    <w:p w14:paraId="5AAF2101" w14:textId="67C53BDD" w:rsidR="00F200F0" w:rsidRPr="003C2099" w:rsidRDefault="00F200F0" w:rsidP="00E51D33">
      <w:pPr>
        <w:spacing w:after="0" w:line="240" w:lineRule="auto"/>
        <w:jc w:val="center"/>
        <w:rPr>
          <w:rFonts w:cstheme="minorHAnsi"/>
          <w:b/>
          <w:sz w:val="24"/>
          <w:szCs w:val="24"/>
        </w:rPr>
      </w:pPr>
      <w:r w:rsidRPr="003C2099">
        <w:rPr>
          <w:rFonts w:cstheme="minorHAnsi"/>
          <w:b/>
          <w:sz w:val="24"/>
          <w:szCs w:val="24"/>
        </w:rPr>
        <w:t>Data relating to medical interventions on the genitalia of intersex children</w:t>
      </w:r>
      <w:r w:rsidR="006A11DC" w:rsidRPr="003C2099">
        <w:rPr>
          <w:rFonts w:cstheme="minorHAnsi"/>
          <w:b/>
          <w:sz w:val="24"/>
          <w:szCs w:val="24"/>
        </w:rPr>
        <w:t xml:space="preserve"> (para 38(b))</w:t>
      </w:r>
    </w:p>
    <w:p w14:paraId="411390CD" w14:textId="77777777" w:rsidR="001D21BF" w:rsidRPr="003C2099" w:rsidRDefault="001D21BF" w:rsidP="001D21BF">
      <w:pPr>
        <w:spacing w:after="0" w:line="240" w:lineRule="auto"/>
        <w:ind w:firstLine="720"/>
        <w:jc w:val="both"/>
        <w:rPr>
          <w:rFonts w:cstheme="minorHAnsi"/>
          <w:b/>
          <w:sz w:val="24"/>
          <w:szCs w:val="24"/>
        </w:rPr>
      </w:pPr>
    </w:p>
    <w:p w14:paraId="0B920EBD" w14:textId="77777777" w:rsidR="00F200F0" w:rsidRPr="003C2099" w:rsidRDefault="00F200F0" w:rsidP="00E51D33">
      <w:pPr>
        <w:pStyle w:val="SingleTxtG"/>
        <w:kinsoku w:val="0"/>
        <w:overflowPunct w:val="0"/>
        <w:autoSpaceDE w:val="0"/>
        <w:autoSpaceDN w:val="0"/>
        <w:adjustRightInd w:val="0"/>
        <w:snapToGrid w:val="0"/>
        <w:spacing w:after="0"/>
        <w:ind w:left="720"/>
        <w:rPr>
          <w:rFonts w:asciiTheme="minorHAnsi" w:hAnsiTheme="minorHAnsi" w:cstheme="minorHAnsi"/>
          <w:i/>
        </w:rPr>
      </w:pPr>
      <w:r w:rsidRPr="003C2099">
        <w:rPr>
          <w:rFonts w:asciiTheme="minorHAnsi" w:hAnsiTheme="minorHAnsi" w:cstheme="minorHAnsi"/>
          <w:i/>
        </w:rPr>
        <w:t>38.</w:t>
      </w:r>
      <w:r w:rsidRPr="003C2099">
        <w:rPr>
          <w:rFonts w:asciiTheme="minorHAnsi" w:hAnsiTheme="minorHAnsi" w:cstheme="minorHAnsi"/>
          <w:i/>
        </w:rPr>
        <w:tab/>
        <w:t>Please provide data … on the following:</w:t>
      </w:r>
    </w:p>
    <w:p w14:paraId="7D4C274C" w14:textId="4E0628B2" w:rsidR="00F200F0" w:rsidRPr="003C2099" w:rsidRDefault="00F200F0" w:rsidP="00E51D33">
      <w:pPr>
        <w:pStyle w:val="SingleTxtG"/>
        <w:spacing w:after="0"/>
        <w:ind w:left="720"/>
        <w:rPr>
          <w:rFonts w:asciiTheme="minorHAnsi" w:hAnsiTheme="minorHAnsi" w:cstheme="minorHAnsi"/>
          <w:i/>
        </w:rPr>
      </w:pPr>
      <w:r w:rsidRPr="003C2099">
        <w:rPr>
          <w:rFonts w:asciiTheme="minorHAnsi" w:hAnsiTheme="minorHAnsi" w:cstheme="minorHAnsi"/>
          <w:i/>
        </w:rPr>
        <w:t>(b)</w:t>
      </w:r>
      <w:r w:rsidRPr="003C2099">
        <w:rPr>
          <w:rFonts w:asciiTheme="minorHAnsi" w:hAnsiTheme="minorHAnsi" w:cstheme="minorHAnsi"/>
          <w:i/>
        </w:rPr>
        <w:tab/>
        <w:t>The number of intersex children who have undergone surgery or treatment related to their sexual characteristics.</w:t>
      </w:r>
      <w:r w:rsidR="00CF4E8F" w:rsidRPr="003C2099">
        <w:rPr>
          <w:rStyle w:val="FootnoteReference"/>
          <w:rFonts w:asciiTheme="minorHAnsi" w:hAnsiTheme="minorHAnsi" w:cstheme="minorHAnsi"/>
          <w:iCs/>
        </w:rPr>
        <w:footnoteReference w:id="4"/>
      </w:r>
    </w:p>
    <w:p w14:paraId="43751D23" w14:textId="77777777" w:rsidR="002C5335" w:rsidRPr="003C2099" w:rsidRDefault="002C5335" w:rsidP="001D21BF">
      <w:pPr>
        <w:pStyle w:val="SingleTxtG"/>
        <w:spacing w:after="0"/>
        <w:ind w:firstLine="720"/>
        <w:rPr>
          <w:rFonts w:asciiTheme="minorHAnsi" w:hAnsiTheme="minorHAnsi" w:cstheme="minorHAnsi"/>
          <w:i/>
          <w:sz w:val="24"/>
          <w:szCs w:val="24"/>
        </w:rPr>
      </w:pPr>
    </w:p>
    <w:p w14:paraId="7EEBAE70" w14:textId="448511BF" w:rsidR="00F200F0" w:rsidRPr="003C2099" w:rsidRDefault="00F200F0" w:rsidP="001D21BF">
      <w:pPr>
        <w:spacing w:after="0" w:line="240" w:lineRule="auto"/>
        <w:ind w:firstLine="720"/>
        <w:jc w:val="both"/>
        <w:rPr>
          <w:rFonts w:cstheme="minorHAnsi"/>
          <w:sz w:val="24"/>
          <w:szCs w:val="24"/>
          <w:lang w:val="en-GB"/>
        </w:rPr>
      </w:pPr>
      <w:r w:rsidRPr="003C2099">
        <w:rPr>
          <w:rFonts w:cstheme="minorHAnsi"/>
          <w:sz w:val="24"/>
          <w:szCs w:val="24"/>
          <w:lang w:val="en-GB"/>
        </w:rPr>
        <w:t xml:space="preserve">Although </w:t>
      </w:r>
      <w:r w:rsidR="00CF4E8F" w:rsidRPr="003C2099">
        <w:rPr>
          <w:rFonts w:cstheme="minorHAnsi"/>
          <w:sz w:val="24"/>
          <w:szCs w:val="24"/>
          <w:lang w:val="en-GB"/>
        </w:rPr>
        <w:t>Aotearoa New Zealand</w:t>
      </w:r>
      <w:r w:rsidRPr="003C2099">
        <w:rPr>
          <w:rFonts w:cstheme="minorHAnsi"/>
          <w:sz w:val="24"/>
          <w:szCs w:val="24"/>
          <w:lang w:val="en-GB"/>
        </w:rPr>
        <w:t xml:space="preserve"> was requested to provide data on intersex children and genital surgery, we note that data have not been provided. We have undertaken</w:t>
      </w:r>
      <w:r w:rsidR="002C5335" w:rsidRPr="003C2099">
        <w:rPr>
          <w:rFonts w:cstheme="minorHAnsi"/>
          <w:sz w:val="24"/>
          <w:szCs w:val="24"/>
          <w:lang w:val="en-GB"/>
        </w:rPr>
        <w:t xml:space="preserve"> our own investigation of </w:t>
      </w:r>
      <w:r w:rsidRPr="003C2099">
        <w:rPr>
          <w:rFonts w:cstheme="minorHAnsi"/>
          <w:sz w:val="24"/>
          <w:szCs w:val="24"/>
          <w:lang w:val="en-GB"/>
        </w:rPr>
        <w:t>publicly available hospital discharge data with a view to estimating how many children with intersex variations undergo surgery on their genital or reproductive organs each year in Aotearoa New Zealand.</w:t>
      </w:r>
    </w:p>
    <w:p w14:paraId="6879C294" w14:textId="77777777" w:rsidR="00CF4E8F" w:rsidRPr="003C2099" w:rsidRDefault="00CF4E8F" w:rsidP="001D21BF">
      <w:pPr>
        <w:spacing w:after="0" w:line="240" w:lineRule="auto"/>
        <w:ind w:firstLine="720"/>
        <w:jc w:val="both"/>
        <w:rPr>
          <w:rFonts w:cstheme="minorHAnsi"/>
          <w:sz w:val="24"/>
          <w:szCs w:val="24"/>
          <w:lang w:val="en-GB"/>
        </w:rPr>
      </w:pPr>
    </w:p>
    <w:p w14:paraId="336CC0AA" w14:textId="222A8594" w:rsidR="00B940AB" w:rsidRPr="003C2099" w:rsidRDefault="002C5335" w:rsidP="001D21BF">
      <w:pPr>
        <w:spacing w:after="0" w:line="240" w:lineRule="auto"/>
        <w:ind w:firstLine="720"/>
        <w:jc w:val="both"/>
        <w:rPr>
          <w:rFonts w:cstheme="minorHAnsi"/>
          <w:sz w:val="24"/>
          <w:szCs w:val="24"/>
        </w:rPr>
      </w:pPr>
      <w:r w:rsidRPr="003C2099">
        <w:rPr>
          <w:rFonts w:cstheme="minorHAnsi"/>
          <w:i/>
          <w:sz w:val="24"/>
          <w:szCs w:val="24"/>
        </w:rPr>
        <w:t>All the data in this document are freely available on New Zealand’s Ministry of Health website</w:t>
      </w:r>
      <w:r w:rsidR="00CF4E8F" w:rsidRPr="003C2099">
        <w:rPr>
          <w:rFonts w:cstheme="minorHAnsi"/>
          <w:i/>
          <w:sz w:val="24"/>
          <w:szCs w:val="24"/>
        </w:rPr>
        <w:t>,</w:t>
      </w:r>
      <w:r w:rsidRPr="003C2099">
        <w:rPr>
          <w:rStyle w:val="FootnoteReference"/>
          <w:rFonts w:cstheme="minorHAnsi"/>
          <w:i/>
          <w:sz w:val="24"/>
          <w:szCs w:val="24"/>
        </w:rPr>
        <w:footnoteReference w:id="5"/>
      </w:r>
      <w:r w:rsidRPr="003C2099">
        <w:rPr>
          <w:rFonts w:cstheme="minorHAnsi"/>
          <w:i/>
          <w:sz w:val="24"/>
          <w:szCs w:val="24"/>
        </w:rPr>
        <w:t xml:space="preserve"> though the interpretation is our own.</w:t>
      </w:r>
    </w:p>
    <w:p w14:paraId="2B15C22C" w14:textId="77777777" w:rsidR="00B940AB" w:rsidRPr="003C2099" w:rsidRDefault="00B940AB" w:rsidP="001D21BF">
      <w:pPr>
        <w:pStyle w:val="NormalWeb"/>
        <w:spacing w:before="0" w:beforeAutospacing="0" w:after="0" w:afterAutospacing="0"/>
        <w:ind w:firstLine="720"/>
        <w:jc w:val="both"/>
        <w:rPr>
          <w:rFonts w:asciiTheme="minorHAnsi" w:hAnsiTheme="minorHAnsi" w:cstheme="minorHAnsi"/>
        </w:rPr>
      </w:pPr>
    </w:p>
    <w:p w14:paraId="48B5A3D4" w14:textId="0E305D57" w:rsidR="00B940AB" w:rsidRPr="003C2099" w:rsidRDefault="00B940AB" w:rsidP="001D21BF">
      <w:pPr>
        <w:spacing w:after="0" w:line="240" w:lineRule="auto"/>
        <w:ind w:firstLine="720"/>
        <w:jc w:val="both"/>
        <w:rPr>
          <w:rFonts w:cstheme="minorHAnsi"/>
          <w:sz w:val="24"/>
          <w:szCs w:val="24"/>
        </w:rPr>
      </w:pPr>
      <w:r w:rsidRPr="003C2099">
        <w:rPr>
          <w:rFonts w:cstheme="minorHAnsi"/>
          <w:sz w:val="24"/>
          <w:szCs w:val="24"/>
        </w:rPr>
        <w:t xml:space="preserve">Ministry of Health data follows ICD terms and, as such, only makes generic references </w:t>
      </w:r>
      <w:r w:rsidRPr="003C2099">
        <w:rPr>
          <w:rFonts w:cstheme="minorHAnsi"/>
          <w:sz w:val="24"/>
          <w:szCs w:val="24"/>
          <w:lang w:val="mi-NZ"/>
        </w:rPr>
        <w:t xml:space="preserve">to incision, excision, repair, or categories such as “other procedures”. </w:t>
      </w:r>
      <w:r w:rsidRPr="003C2099">
        <w:rPr>
          <w:rFonts w:cstheme="minorHAnsi"/>
          <w:sz w:val="24"/>
          <w:szCs w:val="24"/>
        </w:rPr>
        <w:t>This means that</w:t>
      </w:r>
      <w:r w:rsidR="008518C5" w:rsidRPr="003C2099">
        <w:rPr>
          <w:rFonts w:cstheme="minorHAnsi"/>
          <w:sz w:val="24"/>
          <w:szCs w:val="24"/>
        </w:rPr>
        <w:t xml:space="preserve"> most of the data </w:t>
      </w:r>
      <w:r w:rsidRPr="003C2099">
        <w:rPr>
          <w:rFonts w:cstheme="minorHAnsi"/>
          <w:sz w:val="24"/>
          <w:szCs w:val="24"/>
          <w:lang w:val="mi-NZ"/>
        </w:rPr>
        <w:t xml:space="preserve">cannot be interpreted or mapped onto specific variations in sex characteristics so </w:t>
      </w:r>
      <w:r w:rsidRPr="003C2099">
        <w:rPr>
          <w:rFonts w:cstheme="minorHAnsi"/>
          <w:sz w:val="24"/>
          <w:szCs w:val="24"/>
          <w:lang w:val="mi-NZ"/>
        </w:rPr>
        <w:lastRenderedPageBreak/>
        <w:t xml:space="preserve">that many </w:t>
      </w:r>
      <w:r w:rsidRPr="003C2099">
        <w:rPr>
          <w:rFonts w:cstheme="minorHAnsi"/>
          <w:sz w:val="24"/>
          <w:szCs w:val="24"/>
        </w:rPr>
        <w:t>interventions undertaken on children with variations in sex characteristics</w:t>
      </w:r>
      <w:r w:rsidRPr="003C2099">
        <w:rPr>
          <w:rStyle w:val="FootnoteReference"/>
          <w:rFonts w:cstheme="minorHAnsi"/>
          <w:sz w:val="24"/>
          <w:szCs w:val="24"/>
        </w:rPr>
        <w:footnoteReference w:id="6"/>
      </w:r>
      <w:r w:rsidRPr="003C2099">
        <w:rPr>
          <w:rFonts w:cstheme="minorHAnsi"/>
          <w:sz w:val="24"/>
          <w:szCs w:val="24"/>
          <w:lang w:val="mi-NZ"/>
        </w:rPr>
        <w:t xml:space="preserve"> tend not to be distinguishable from other interventions documented in Ministry of Health surgery data. Such gaps in the data present difficulties in determining the </w:t>
      </w:r>
      <w:r w:rsidRPr="003C2099">
        <w:rPr>
          <w:rFonts w:cstheme="minorHAnsi"/>
          <w:iCs/>
          <w:sz w:val="24"/>
          <w:szCs w:val="24"/>
        </w:rPr>
        <w:t xml:space="preserve">number of intersex children who have undergone surgery or treatment related to their sex characteristics. </w:t>
      </w:r>
      <w:r w:rsidRPr="003C2099">
        <w:rPr>
          <w:rFonts w:cstheme="minorHAnsi"/>
          <w:sz w:val="24"/>
          <w:szCs w:val="24"/>
        </w:rPr>
        <w:t>Our estimate of the number of surgical procedures undertaken on the sexual and reproductive organs of children is conservative.</w:t>
      </w:r>
      <w:r w:rsidRPr="003C2099">
        <w:rPr>
          <w:rStyle w:val="FootnoteReference"/>
          <w:rFonts w:cstheme="minorHAnsi"/>
          <w:sz w:val="24"/>
          <w:szCs w:val="24"/>
        </w:rPr>
        <w:footnoteReference w:id="7"/>
      </w:r>
      <w:r w:rsidRPr="003C2099">
        <w:rPr>
          <w:rFonts w:cstheme="minorHAnsi"/>
          <w:sz w:val="24"/>
          <w:szCs w:val="24"/>
        </w:rPr>
        <w:t xml:space="preserve"> </w:t>
      </w:r>
    </w:p>
    <w:p w14:paraId="16EF0B03" w14:textId="77777777" w:rsidR="00B940AB" w:rsidRPr="003C2099" w:rsidRDefault="00B940AB" w:rsidP="00CF4E8F">
      <w:pPr>
        <w:pStyle w:val="NormalWeb"/>
        <w:spacing w:before="0" w:beforeAutospacing="0" w:after="0" w:afterAutospacing="0"/>
        <w:jc w:val="both"/>
        <w:rPr>
          <w:rFonts w:asciiTheme="minorHAnsi" w:hAnsiTheme="minorHAnsi" w:cstheme="minorHAnsi"/>
        </w:rPr>
      </w:pPr>
    </w:p>
    <w:p w14:paraId="09D78D01" w14:textId="4BDF2BBA" w:rsidR="00B940AB" w:rsidRPr="003C2099" w:rsidRDefault="00B940AB" w:rsidP="00CF4E8F">
      <w:pPr>
        <w:spacing w:after="0" w:line="240" w:lineRule="auto"/>
        <w:ind w:firstLine="720"/>
        <w:jc w:val="both"/>
        <w:rPr>
          <w:rFonts w:cstheme="minorHAnsi"/>
          <w:sz w:val="24"/>
          <w:szCs w:val="24"/>
        </w:rPr>
      </w:pPr>
      <w:r w:rsidRPr="003C2099">
        <w:rPr>
          <w:rFonts w:cstheme="minorHAnsi"/>
          <w:sz w:val="24"/>
          <w:szCs w:val="24"/>
        </w:rPr>
        <w:t>What we can say is that the following data excerpts give clear evidence that such surgery is occurring annually, and that some of the children undergoing surgical interventions have variations in sex characteristics.</w:t>
      </w:r>
      <w:bookmarkStart w:id="3" w:name="_Hlk108451928"/>
      <w:r w:rsidR="008518C5" w:rsidRPr="003C2099">
        <w:rPr>
          <w:rFonts w:cstheme="minorHAnsi"/>
          <w:sz w:val="24"/>
          <w:szCs w:val="24"/>
        </w:rPr>
        <w:t xml:space="preserve"> For </w:t>
      </w:r>
      <w:r w:rsidRPr="003C2099">
        <w:rPr>
          <w:rFonts w:cstheme="minorHAnsi"/>
          <w:sz w:val="24"/>
          <w:szCs w:val="24"/>
        </w:rPr>
        <w:t>children and young people aged 0 – 9 years in the period studied (2015 – 2019)</w:t>
      </w:r>
      <w:r w:rsidRPr="003C2099">
        <w:rPr>
          <w:rStyle w:val="FootnoteReference"/>
          <w:rFonts w:cstheme="minorHAnsi"/>
          <w:sz w:val="24"/>
          <w:szCs w:val="24"/>
        </w:rPr>
        <w:footnoteReference w:id="8"/>
      </w:r>
      <w:r w:rsidRPr="003C2099">
        <w:rPr>
          <w:rFonts w:cstheme="minorHAnsi"/>
          <w:sz w:val="24"/>
          <w:szCs w:val="24"/>
        </w:rPr>
        <w:t xml:space="preserve"> </w:t>
      </w:r>
      <w:r w:rsidR="008518C5" w:rsidRPr="003C2099">
        <w:rPr>
          <w:rFonts w:cstheme="minorHAnsi"/>
          <w:sz w:val="24"/>
          <w:szCs w:val="24"/>
        </w:rPr>
        <w:t xml:space="preserve">there was </w:t>
      </w:r>
      <w:r w:rsidRPr="003C2099">
        <w:rPr>
          <w:rFonts w:cstheme="minorHAnsi"/>
          <w:sz w:val="24"/>
          <w:szCs w:val="24"/>
        </w:rPr>
        <w:t xml:space="preserve">an annual average of </w:t>
      </w:r>
      <w:bookmarkEnd w:id="3"/>
      <w:r w:rsidRPr="003C2099">
        <w:rPr>
          <w:rFonts w:cstheme="minorHAnsi"/>
          <w:sz w:val="24"/>
          <w:szCs w:val="24"/>
        </w:rPr>
        <w:t xml:space="preserve">563 </w:t>
      </w:r>
      <w:r w:rsidR="008518C5" w:rsidRPr="003C2099">
        <w:rPr>
          <w:rFonts w:cstheme="minorHAnsi"/>
          <w:sz w:val="24"/>
          <w:szCs w:val="24"/>
        </w:rPr>
        <w:t xml:space="preserve">surgical interventions </w:t>
      </w:r>
      <w:r w:rsidRPr="003C2099">
        <w:rPr>
          <w:rFonts w:cstheme="minorHAnsi"/>
          <w:sz w:val="24"/>
          <w:szCs w:val="24"/>
        </w:rPr>
        <w:t>on genital or reproductive organs.</w:t>
      </w:r>
      <w:r w:rsidRPr="003C2099">
        <w:rPr>
          <w:rStyle w:val="FootnoteReference"/>
          <w:rFonts w:cstheme="minorHAnsi"/>
          <w:sz w:val="24"/>
          <w:szCs w:val="24"/>
        </w:rPr>
        <w:footnoteReference w:id="9"/>
      </w:r>
    </w:p>
    <w:p w14:paraId="28DECFAF" w14:textId="77777777" w:rsidR="00B940AB" w:rsidRPr="003C2099" w:rsidRDefault="00B940AB" w:rsidP="001D21BF">
      <w:pPr>
        <w:spacing w:after="0" w:line="240" w:lineRule="auto"/>
        <w:ind w:firstLine="720"/>
        <w:jc w:val="both"/>
        <w:rPr>
          <w:rFonts w:cstheme="minorHAnsi"/>
          <w:sz w:val="24"/>
          <w:szCs w:val="24"/>
        </w:rPr>
      </w:pPr>
    </w:p>
    <w:p w14:paraId="0B814D9A" w14:textId="40069CDC" w:rsidR="008518C5" w:rsidRPr="003C2099" w:rsidRDefault="002C5335" w:rsidP="001D21BF">
      <w:pPr>
        <w:spacing w:after="0" w:line="240" w:lineRule="auto"/>
        <w:ind w:firstLine="720"/>
        <w:jc w:val="both"/>
        <w:rPr>
          <w:rFonts w:cstheme="minorHAnsi"/>
          <w:sz w:val="24"/>
          <w:szCs w:val="24"/>
        </w:rPr>
      </w:pPr>
      <w:r w:rsidRPr="003C2099">
        <w:rPr>
          <w:rFonts w:cstheme="minorHAnsi"/>
          <w:sz w:val="24"/>
          <w:szCs w:val="24"/>
        </w:rPr>
        <w:t xml:space="preserve">The most frequently occurring variation in sex characteristics is a penile variation (hypospadias) that often results in surgery during the first years of life. Hypospadias surgery takes place for reasons that do not have a biomedical basis and therefore contravenes human rights statements in relation to genital surgery on children with intersex variations. Our reading of the Ministry of Health data suggests that almost all children born with hypospadias in Aotearoa New Zealand undergo penile surgery during early childhood. It appears that this surgery continues to be carried out most often between the ages of 0 and 4 years. </w:t>
      </w:r>
      <w:r w:rsidR="008518C5" w:rsidRPr="003C2099">
        <w:rPr>
          <w:rFonts w:cstheme="minorHAnsi"/>
          <w:sz w:val="24"/>
          <w:szCs w:val="24"/>
        </w:rPr>
        <w:t>An annual average of 197 hypospadias operations are undertaken on children aged 0 – 9 years. Of children who underwent hypospadias surgery, approximately 17% were Māori and 11% were Pasifika.</w:t>
      </w:r>
    </w:p>
    <w:p w14:paraId="3AAAF466" w14:textId="77777777" w:rsidR="008518C5" w:rsidRPr="003C2099" w:rsidRDefault="008518C5" w:rsidP="001D21BF">
      <w:pPr>
        <w:spacing w:after="0" w:line="240" w:lineRule="auto"/>
        <w:ind w:firstLine="720"/>
        <w:jc w:val="both"/>
        <w:rPr>
          <w:rFonts w:cstheme="minorHAnsi"/>
          <w:sz w:val="24"/>
          <w:szCs w:val="24"/>
        </w:rPr>
      </w:pPr>
    </w:p>
    <w:p w14:paraId="595D60B5" w14:textId="4B9D6DD7" w:rsidR="002C5335" w:rsidRPr="003C2099" w:rsidRDefault="002C5335" w:rsidP="001D21BF">
      <w:pPr>
        <w:spacing w:after="0" w:line="240" w:lineRule="auto"/>
        <w:ind w:firstLine="720"/>
        <w:jc w:val="both"/>
        <w:rPr>
          <w:rFonts w:cstheme="minorHAnsi"/>
          <w:sz w:val="24"/>
          <w:szCs w:val="24"/>
        </w:rPr>
      </w:pPr>
      <w:r w:rsidRPr="003C2099">
        <w:rPr>
          <w:rFonts w:cstheme="minorHAnsi"/>
          <w:sz w:val="24"/>
          <w:szCs w:val="24"/>
        </w:rPr>
        <w:t>In Table 1, we present hypospadias surgery data for four years showing that more than 200 operations are typically carried out per year on minors in Aotearoa New Zealand.</w:t>
      </w:r>
    </w:p>
    <w:p w14:paraId="718BA0D4" w14:textId="77777777" w:rsidR="00CF4E8F" w:rsidRPr="003C2099" w:rsidRDefault="00CF4E8F" w:rsidP="001D21BF">
      <w:pPr>
        <w:spacing w:after="0" w:line="240" w:lineRule="auto"/>
        <w:ind w:firstLine="720"/>
        <w:jc w:val="both"/>
        <w:rPr>
          <w:rFonts w:cstheme="minorHAnsi"/>
          <w:sz w:val="24"/>
          <w:szCs w:val="24"/>
        </w:rPr>
      </w:pPr>
    </w:p>
    <w:p w14:paraId="590194C9" w14:textId="77777777" w:rsidR="009B2A11" w:rsidRPr="003C2099" w:rsidRDefault="009B2A11" w:rsidP="00FE42C7">
      <w:pPr>
        <w:rPr>
          <w:rFonts w:cstheme="minorHAnsi"/>
          <w:b/>
          <w:bCs/>
          <w:sz w:val="28"/>
          <w:szCs w:val="28"/>
        </w:rPr>
      </w:pPr>
    </w:p>
    <w:p w14:paraId="55937924" w14:textId="77777777" w:rsidR="009B2A11" w:rsidRPr="003C2099" w:rsidRDefault="009B2A11" w:rsidP="00FE42C7">
      <w:pPr>
        <w:rPr>
          <w:rFonts w:cstheme="minorHAnsi"/>
          <w:b/>
          <w:bCs/>
          <w:sz w:val="28"/>
          <w:szCs w:val="28"/>
        </w:rPr>
      </w:pPr>
    </w:p>
    <w:p w14:paraId="1AA3565F" w14:textId="1B69177D" w:rsidR="00FE42C7" w:rsidRPr="003C2099" w:rsidRDefault="00FE42C7" w:rsidP="00FE42C7">
      <w:pPr>
        <w:rPr>
          <w:rFonts w:cstheme="minorHAnsi"/>
          <w:b/>
          <w:bCs/>
          <w:sz w:val="28"/>
          <w:szCs w:val="28"/>
        </w:rPr>
      </w:pPr>
      <w:r w:rsidRPr="003C2099">
        <w:rPr>
          <w:rFonts w:cstheme="minorHAnsi"/>
          <w:b/>
          <w:bCs/>
          <w:sz w:val="28"/>
          <w:szCs w:val="28"/>
        </w:rPr>
        <w:lastRenderedPageBreak/>
        <w:t>Table 1</w:t>
      </w:r>
    </w:p>
    <w:p w14:paraId="073532F0" w14:textId="77777777" w:rsidR="00FE42C7" w:rsidRPr="003C2099" w:rsidRDefault="00FE42C7" w:rsidP="00FE42C7">
      <w:pPr>
        <w:rPr>
          <w:rFonts w:cstheme="minorHAnsi"/>
          <w:i/>
          <w:iCs/>
          <w:sz w:val="28"/>
          <w:szCs w:val="28"/>
        </w:rPr>
      </w:pPr>
      <w:r w:rsidRPr="003C2099">
        <w:rPr>
          <w:rFonts w:cstheme="minorHAnsi"/>
          <w:i/>
          <w:iCs/>
          <w:sz w:val="28"/>
          <w:szCs w:val="28"/>
        </w:rPr>
        <w:t>Hypospadias Procedures</w:t>
      </w:r>
    </w:p>
    <w:tbl>
      <w:tblPr>
        <w:tblStyle w:val="TableGrid"/>
        <w:tblW w:w="0" w:type="auto"/>
        <w:tblBorders>
          <w:insideH w:val="none" w:sz="0" w:space="0" w:color="auto"/>
        </w:tblBorders>
        <w:tblLook w:val="04A0" w:firstRow="1" w:lastRow="0" w:firstColumn="1" w:lastColumn="0" w:noHBand="0" w:noVBand="1"/>
      </w:tblPr>
      <w:tblGrid>
        <w:gridCol w:w="2119"/>
        <w:gridCol w:w="1107"/>
        <w:gridCol w:w="1219"/>
        <w:gridCol w:w="1211"/>
        <w:gridCol w:w="1212"/>
        <w:gridCol w:w="1178"/>
      </w:tblGrid>
      <w:tr w:rsidR="00FE42C7" w:rsidRPr="003C2099" w14:paraId="3EA13B7E" w14:textId="77777777" w:rsidTr="001041AA">
        <w:tc>
          <w:tcPr>
            <w:tcW w:w="2119" w:type="dxa"/>
            <w:tcBorders>
              <w:top w:val="single" w:sz="4" w:space="0" w:color="auto"/>
              <w:left w:val="nil"/>
              <w:bottom w:val="single" w:sz="4" w:space="0" w:color="auto"/>
              <w:right w:val="nil"/>
            </w:tcBorders>
          </w:tcPr>
          <w:p w14:paraId="1EEFCC0D" w14:textId="77777777" w:rsidR="00FE42C7" w:rsidRPr="003C2099" w:rsidRDefault="00FE42C7" w:rsidP="001041AA">
            <w:pPr>
              <w:jc w:val="center"/>
              <w:rPr>
                <w:rFonts w:cstheme="minorHAnsi"/>
                <w:b/>
                <w:bCs/>
              </w:rPr>
            </w:pPr>
            <w:r w:rsidRPr="003C2099">
              <w:rPr>
                <w:rFonts w:cstheme="minorHAnsi"/>
                <w:b/>
                <w:bCs/>
              </w:rPr>
              <w:t>Procedures</w:t>
            </w:r>
          </w:p>
        </w:tc>
        <w:tc>
          <w:tcPr>
            <w:tcW w:w="1107" w:type="dxa"/>
            <w:tcBorders>
              <w:top w:val="single" w:sz="4" w:space="0" w:color="auto"/>
              <w:left w:val="nil"/>
              <w:bottom w:val="single" w:sz="4" w:space="0" w:color="auto"/>
              <w:right w:val="nil"/>
            </w:tcBorders>
          </w:tcPr>
          <w:p w14:paraId="7073BE4D" w14:textId="77777777" w:rsidR="00FE42C7" w:rsidRPr="003C2099" w:rsidRDefault="00FE42C7" w:rsidP="001041AA">
            <w:pPr>
              <w:jc w:val="center"/>
              <w:rPr>
                <w:rFonts w:cstheme="minorHAnsi"/>
                <w:b/>
                <w:bCs/>
              </w:rPr>
            </w:pPr>
            <w:r w:rsidRPr="003C2099">
              <w:rPr>
                <w:rFonts w:cstheme="minorHAnsi"/>
                <w:b/>
                <w:bCs/>
              </w:rPr>
              <w:t>Age</w:t>
            </w:r>
          </w:p>
        </w:tc>
        <w:tc>
          <w:tcPr>
            <w:tcW w:w="1219" w:type="dxa"/>
            <w:tcBorders>
              <w:top w:val="single" w:sz="4" w:space="0" w:color="auto"/>
              <w:left w:val="nil"/>
              <w:bottom w:val="single" w:sz="4" w:space="0" w:color="auto"/>
              <w:right w:val="nil"/>
            </w:tcBorders>
          </w:tcPr>
          <w:p w14:paraId="235876ED" w14:textId="77777777" w:rsidR="00FE42C7" w:rsidRPr="003C2099" w:rsidRDefault="00FE42C7" w:rsidP="001041AA">
            <w:pPr>
              <w:jc w:val="center"/>
              <w:rPr>
                <w:rFonts w:cstheme="minorHAnsi"/>
                <w:b/>
                <w:bCs/>
              </w:rPr>
            </w:pPr>
            <w:r w:rsidRPr="003C2099">
              <w:rPr>
                <w:rFonts w:cstheme="minorHAnsi"/>
                <w:b/>
                <w:bCs/>
              </w:rPr>
              <w:t>2015/16</w:t>
            </w:r>
          </w:p>
        </w:tc>
        <w:tc>
          <w:tcPr>
            <w:tcW w:w="1211" w:type="dxa"/>
            <w:tcBorders>
              <w:top w:val="single" w:sz="4" w:space="0" w:color="auto"/>
              <w:left w:val="nil"/>
              <w:bottom w:val="single" w:sz="4" w:space="0" w:color="auto"/>
              <w:right w:val="nil"/>
            </w:tcBorders>
          </w:tcPr>
          <w:p w14:paraId="13D72BC1" w14:textId="77777777" w:rsidR="00FE42C7" w:rsidRPr="003C2099" w:rsidRDefault="00FE42C7" w:rsidP="001041AA">
            <w:pPr>
              <w:jc w:val="center"/>
              <w:rPr>
                <w:rFonts w:cstheme="minorHAnsi"/>
                <w:b/>
                <w:bCs/>
              </w:rPr>
            </w:pPr>
            <w:r w:rsidRPr="003C2099">
              <w:rPr>
                <w:rFonts w:cstheme="minorHAnsi"/>
                <w:b/>
                <w:bCs/>
              </w:rPr>
              <w:t>2016/ 17</w:t>
            </w:r>
          </w:p>
        </w:tc>
        <w:tc>
          <w:tcPr>
            <w:tcW w:w="1212" w:type="dxa"/>
            <w:tcBorders>
              <w:top w:val="single" w:sz="4" w:space="0" w:color="auto"/>
              <w:left w:val="nil"/>
              <w:bottom w:val="single" w:sz="4" w:space="0" w:color="auto"/>
              <w:right w:val="nil"/>
            </w:tcBorders>
          </w:tcPr>
          <w:p w14:paraId="40B653CB" w14:textId="77777777" w:rsidR="00FE42C7" w:rsidRPr="003C2099" w:rsidRDefault="00FE42C7" w:rsidP="001041AA">
            <w:pPr>
              <w:jc w:val="center"/>
              <w:rPr>
                <w:rFonts w:cstheme="minorHAnsi"/>
                <w:b/>
                <w:bCs/>
              </w:rPr>
            </w:pPr>
            <w:r w:rsidRPr="003C2099">
              <w:rPr>
                <w:rFonts w:cstheme="minorHAnsi"/>
                <w:b/>
                <w:bCs/>
              </w:rPr>
              <w:t>2017/ 18</w:t>
            </w:r>
          </w:p>
        </w:tc>
        <w:tc>
          <w:tcPr>
            <w:tcW w:w="1178" w:type="dxa"/>
            <w:tcBorders>
              <w:top w:val="single" w:sz="4" w:space="0" w:color="auto"/>
              <w:left w:val="nil"/>
              <w:bottom w:val="single" w:sz="4" w:space="0" w:color="auto"/>
              <w:right w:val="nil"/>
            </w:tcBorders>
          </w:tcPr>
          <w:p w14:paraId="2DB973EE" w14:textId="77777777" w:rsidR="00FE42C7" w:rsidRPr="003C2099" w:rsidRDefault="00FE42C7" w:rsidP="001041AA">
            <w:pPr>
              <w:jc w:val="center"/>
              <w:rPr>
                <w:rFonts w:cstheme="minorHAnsi"/>
                <w:b/>
                <w:bCs/>
              </w:rPr>
            </w:pPr>
            <w:r w:rsidRPr="003C2099">
              <w:rPr>
                <w:rFonts w:cstheme="minorHAnsi"/>
                <w:b/>
                <w:bCs/>
              </w:rPr>
              <w:t>2018/19</w:t>
            </w:r>
          </w:p>
        </w:tc>
      </w:tr>
      <w:tr w:rsidR="00FE42C7" w:rsidRPr="003C2099" w14:paraId="60FF76D1" w14:textId="77777777" w:rsidTr="001041AA">
        <w:tc>
          <w:tcPr>
            <w:tcW w:w="2119" w:type="dxa"/>
            <w:vMerge w:val="restart"/>
            <w:tcBorders>
              <w:top w:val="single" w:sz="4" w:space="0" w:color="auto"/>
              <w:left w:val="nil"/>
              <w:right w:val="nil"/>
            </w:tcBorders>
          </w:tcPr>
          <w:p w14:paraId="4A7415EF" w14:textId="77777777" w:rsidR="00FE42C7" w:rsidRPr="003C2099" w:rsidRDefault="00FE42C7" w:rsidP="001041AA">
            <w:pPr>
              <w:jc w:val="center"/>
              <w:rPr>
                <w:rFonts w:cstheme="minorHAnsi"/>
                <w:u w:val="single"/>
              </w:rPr>
            </w:pPr>
            <w:r w:rsidRPr="003C2099">
              <w:rPr>
                <w:rFonts w:cstheme="minorHAnsi"/>
                <w:u w:val="single"/>
              </w:rPr>
              <w:t>Hypospadias surgery</w:t>
            </w:r>
          </w:p>
        </w:tc>
        <w:tc>
          <w:tcPr>
            <w:tcW w:w="1107" w:type="dxa"/>
            <w:tcBorders>
              <w:top w:val="single" w:sz="4" w:space="0" w:color="auto"/>
              <w:left w:val="nil"/>
              <w:right w:val="nil"/>
            </w:tcBorders>
          </w:tcPr>
          <w:p w14:paraId="627A3E66" w14:textId="77777777" w:rsidR="00FE42C7" w:rsidRPr="003C2099" w:rsidRDefault="00FE42C7" w:rsidP="001041AA">
            <w:pPr>
              <w:jc w:val="center"/>
              <w:rPr>
                <w:rFonts w:cstheme="minorHAnsi"/>
              </w:rPr>
            </w:pPr>
            <w:r w:rsidRPr="003C2099">
              <w:rPr>
                <w:rFonts w:cstheme="minorHAnsi"/>
              </w:rPr>
              <w:t>0 to 4</w:t>
            </w:r>
          </w:p>
        </w:tc>
        <w:tc>
          <w:tcPr>
            <w:tcW w:w="1219" w:type="dxa"/>
            <w:tcBorders>
              <w:top w:val="single" w:sz="4" w:space="0" w:color="auto"/>
              <w:left w:val="nil"/>
              <w:right w:val="nil"/>
            </w:tcBorders>
          </w:tcPr>
          <w:p w14:paraId="06B8C153" w14:textId="77777777" w:rsidR="00FE42C7" w:rsidRPr="003C2099" w:rsidRDefault="00FE42C7" w:rsidP="001041AA">
            <w:pPr>
              <w:jc w:val="center"/>
              <w:rPr>
                <w:rFonts w:cstheme="minorHAnsi"/>
              </w:rPr>
            </w:pPr>
            <w:r w:rsidRPr="003C2099">
              <w:rPr>
                <w:rFonts w:cstheme="minorHAnsi"/>
              </w:rPr>
              <w:t>200</w:t>
            </w:r>
          </w:p>
        </w:tc>
        <w:tc>
          <w:tcPr>
            <w:tcW w:w="1211" w:type="dxa"/>
            <w:tcBorders>
              <w:top w:val="single" w:sz="4" w:space="0" w:color="auto"/>
              <w:left w:val="nil"/>
              <w:right w:val="nil"/>
            </w:tcBorders>
          </w:tcPr>
          <w:p w14:paraId="78DD40B3" w14:textId="77777777" w:rsidR="00FE42C7" w:rsidRPr="003C2099" w:rsidRDefault="00FE42C7" w:rsidP="001041AA">
            <w:pPr>
              <w:jc w:val="center"/>
              <w:rPr>
                <w:rFonts w:cstheme="minorHAnsi"/>
              </w:rPr>
            </w:pPr>
            <w:r w:rsidRPr="003C2099">
              <w:rPr>
                <w:rFonts w:cstheme="minorHAnsi"/>
              </w:rPr>
              <w:t>176</w:t>
            </w:r>
          </w:p>
        </w:tc>
        <w:tc>
          <w:tcPr>
            <w:tcW w:w="1212" w:type="dxa"/>
            <w:tcBorders>
              <w:top w:val="single" w:sz="4" w:space="0" w:color="auto"/>
              <w:left w:val="nil"/>
              <w:right w:val="nil"/>
            </w:tcBorders>
          </w:tcPr>
          <w:p w14:paraId="5B081208" w14:textId="77777777" w:rsidR="00FE42C7" w:rsidRPr="003C2099" w:rsidRDefault="00FE42C7" w:rsidP="001041AA">
            <w:pPr>
              <w:jc w:val="center"/>
              <w:rPr>
                <w:rFonts w:cstheme="minorHAnsi"/>
              </w:rPr>
            </w:pPr>
            <w:r w:rsidRPr="003C2099">
              <w:rPr>
                <w:rFonts w:cstheme="minorHAnsi"/>
              </w:rPr>
              <w:t>175</w:t>
            </w:r>
          </w:p>
        </w:tc>
        <w:tc>
          <w:tcPr>
            <w:tcW w:w="1178" w:type="dxa"/>
            <w:tcBorders>
              <w:top w:val="single" w:sz="4" w:space="0" w:color="auto"/>
              <w:left w:val="nil"/>
              <w:right w:val="nil"/>
            </w:tcBorders>
          </w:tcPr>
          <w:p w14:paraId="5FA8923F" w14:textId="77777777" w:rsidR="00FE42C7" w:rsidRPr="003C2099" w:rsidRDefault="00FE42C7" w:rsidP="001041AA">
            <w:pPr>
              <w:jc w:val="center"/>
              <w:rPr>
                <w:rFonts w:cstheme="minorHAnsi"/>
              </w:rPr>
            </w:pPr>
            <w:r w:rsidRPr="003C2099">
              <w:rPr>
                <w:rFonts w:cstheme="minorHAnsi"/>
              </w:rPr>
              <w:t>133</w:t>
            </w:r>
          </w:p>
        </w:tc>
      </w:tr>
      <w:tr w:rsidR="00FE42C7" w:rsidRPr="003C2099" w14:paraId="29E3DEAD" w14:textId="77777777" w:rsidTr="001041AA">
        <w:tc>
          <w:tcPr>
            <w:tcW w:w="2119" w:type="dxa"/>
            <w:vMerge/>
            <w:tcBorders>
              <w:left w:val="nil"/>
              <w:right w:val="nil"/>
            </w:tcBorders>
          </w:tcPr>
          <w:p w14:paraId="437E1A66" w14:textId="77777777" w:rsidR="00FE42C7" w:rsidRPr="003C2099" w:rsidRDefault="00FE42C7" w:rsidP="001041AA">
            <w:pPr>
              <w:jc w:val="center"/>
              <w:rPr>
                <w:rFonts w:cstheme="minorHAnsi"/>
              </w:rPr>
            </w:pPr>
          </w:p>
        </w:tc>
        <w:tc>
          <w:tcPr>
            <w:tcW w:w="1107" w:type="dxa"/>
            <w:tcBorders>
              <w:left w:val="nil"/>
              <w:right w:val="nil"/>
            </w:tcBorders>
          </w:tcPr>
          <w:p w14:paraId="57C7992A" w14:textId="77777777" w:rsidR="00FE42C7" w:rsidRPr="003C2099" w:rsidRDefault="00FE42C7" w:rsidP="001041AA">
            <w:pPr>
              <w:jc w:val="center"/>
              <w:rPr>
                <w:rFonts w:cstheme="minorHAnsi"/>
              </w:rPr>
            </w:pPr>
            <w:r w:rsidRPr="003C2099">
              <w:rPr>
                <w:rFonts w:cstheme="minorHAnsi"/>
              </w:rPr>
              <w:t>5 to 9</w:t>
            </w:r>
          </w:p>
        </w:tc>
        <w:tc>
          <w:tcPr>
            <w:tcW w:w="1219" w:type="dxa"/>
            <w:tcBorders>
              <w:left w:val="nil"/>
              <w:right w:val="nil"/>
            </w:tcBorders>
          </w:tcPr>
          <w:p w14:paraId="1F4BBF7E" w14:textId="77777777" w:rsidR="00FE42C7" w:rsidRPr="003C2099" w:rsidRDefault="00FE42C7" w:rsidP="001041AA">
            <w:pPr>
              <w:jc w:val="center"/>
              <w:rPr>
                <w:rFonts w:cstheme="minorHAnsi"/>
              </w:rPr>
            </w:pPr>
            <w:r w:rsidRPr="003C2099">
              <w:rPr>
                <w:rFonts w:cstheme="minorHAnsi"/>
              </w:rPr>
              <w:t>33</w:t>
            </w:r>
          </w:p>
        </w:tc>
        <w:tc>
          <w:tcPr>
            <w:tcW w:w="1211" w:type="dxa"/>
            <w:tcBorders>
              <w:left w:val="nil"/>
              <w:right w:val="nil"/>
            </w:tcBorders>
          </w:tcPr>
          <w:p w14:paraId="37FE1971" w14:textId="77777777" w:rsidR="00FE42C7" w:rsidRPr="003C2099" w:rsidRDefault="00FE42C7" w:rsidP="001041AA">
            <w:pPr>
              <w:jc w:val="center"/>
              <w:rPr>
                <w:rFonts w:cstheme="minorHAnsi"/>
              </w:rPr>
            </w:pPr>
            <w:r w:rsidRPr="003C2099">
              <w:rPr>
                <w:rFonts w:cstheme="minorHAnsi"/>
              </w:rPr>
              <w:t>22</w:t>
            </w:r>
          </w:p>
        </w:tc>
        <w:tc>
          <w:tcPr>
            <w:tcW w:w="1212" w:type="dxa"/>
            <w:tcBorders>
              <w:left w:val="nil"/>
              <w:right w:val="nil"/>
            </w:tcBorders>
          </w:tcPr>
          <w:p w14:paraId="2A22E7A2" w14:textId="77777777" w:rsidR="00FE42C7" w:rsidRPr="003C2099" w:rsidRDefault="00FE42C7" w:rsidP="001041AA">
            <w:pPr>
              <w:jc w:val="center"/>
              <w:rPr>
                <w:rFonts w:cstheme="minorHAnsi"/>
              </w:rPr>
            </w:pPr>
            <w:r w:rsidRPr="003C2099">
              <w:rPr>
                <w:rFonts w:cstheme="minorHAnsi"/>
              </w:rPr>
              <w:t>17</w:t>
            </w:r>
          </w:p>
        </w:tc>
        <w:tc>
          <w:tcPr>
            <w:tcW w:w="1178" w:type="dxa"/>
            <w:tcBorders>
              <w:left w:val="nil"/>
              <w:right w:val="nil"/>
            </w:tcBorders>
          </w:tcPr>
          <w:p w14:paraId="181CF4B1" w14:textId="77777777" w:rsidR="00FE42C7" w:rsidRPr="003C2099" w:rsidRDefault="00FE42C7" w:rsidP="001041AA">
            <w:pPr>
              <w:jc w:val="center"/>
              <w:rPr>
                <w:rFonts w:cstheme="minorHAnsi"/>
              </w:rPr>
            </w:pPr>
            <w:r w:rsidRPr="003C2099">
              <w:rPr>
                <w:rFonts w:cstheme="minorHAnsi"/>
              </w:rPr>
              <w:t>12</w:t>
            </w:r>
          </w:p>
        </w:tc>
      </w:tr>
      <w:tr w:rsidR="00FE42C7" w:rsidRPr="003C2099" w14:paraId="50944CB3" w14:textId="77777777" w:rsidTr="001041AA">
        <w:tc>
          <w:tcPr>
            <w:tcW w:w="2119" w:type="dxa"/>
            <w:vMerge/>
            <w:tcBorders>
              <w:left w:val="nil"/>
              <w:right w:val="nil"/>
            </w:tcBorders>
          </w:tcPr>
          <w:p w14:paraId="25E26B6A" w14:textId="77777777" w:rsidR="00FE42C7" w:rsidRPr="003C2099" w:rsidRDefault="00FE42C7" w:rsidP="001041AA">
            <w:pPr>
              <w:jc w:val="center"/>
              <w:rPr>
                <w:rFonts w:cstheme="minorHAnsi"/>
              </w:rPr>
            </w:pPr>
          </w:p>
        </w:tc>
        <w:tc>
          <w:tcPr>
            <w:tcW w:w="1107" w:type="dxa"/>
            <w:tcBorders>
              <w:left w:val="nil"/>
              <w:right w:val="nil"/>
            </w:tcBorders>
          </w:tcPr>
          <w:p w14:paraId="7A3F8FCE" w14:textId="77777777" w:rsidR="00FE42C7" w:rsidRPr="003C2099" w:rsidRDefault="00FE42C7" w:rsidP="001041AA">
            <w:pPr>
              <w:jc w:val="center"/>
              <w:rPr>
                <w:rFonts w:cstheme="minorHAnsi"/>
              </w:rPr>
            </w:pPr>
            <w:r w:rsidRPr="003C2099">
              <w:rPr>
                <w:rFonts w:cstheme="minorHAnsi"/>
              </w:rPr>
              <w:t>10 to 14</w:t>
            </w:r>
          </w:p>
        </w:tc>
        <w:tc>
          <w:tcPr>
            <w:tcW w:w="1219" w:type="dxa"/>
            <w:tcBorders>
              <w:left w:val="nil"/>
              <w:right w:val="nil"/>
            </w:tcBorders>
          </w:tcPr>
          <w:p w14:paraId="737CCAEB" w14:textId="77777777" w:rsidR="00FE42C7" w:rsidRPr="003C2099" w:rsidRDefault="00FE42C7" w:rsidP="001041AA">
            <w:pPr>
              <w:jc w:val="center"/>
              <w:rPr>
                <w:rFonts w:cstheme="minorHAnsi"/>
              </w:rPr>
            </w:pPr>
            <w:r w:rsidRPr="003C2099">
              <w:rPr>
                <w:rFonts w:cstheme="minorHAnsi"/>
              </w:rPr>
              <w:t>7</w:t>
            </w:r>
          </w:p>
        </w:tc>
        <w:tc>
          <w:tcPr>
            <w:tcW w:w="1211" w:type="dxa"/>
            <w:tcBorders>
              <w:left w:val="nil"/>
              <w:right w:val="nil"/>
            </w:tcBorders>
          </w:tcPr>
          <w:p w14:paraId="15818798" w14:textId="77777777" w:rsidR="00FE42C7" w:rsidRPr="003C2099" w:rsidRDefault="00FE42C7" w:rsidP="001041AA">
            <w:pPr>
              <w:jc w:val="center"/>
              <w:rPr>
                <w:rFonts w:cstheme="minorHAnsi"/>
              </w:rPr>
            </w:pPr>
            <w:r w:rsidRPr="003C2099">
              <w:rPr>
                <w:rFonts w:cstheme="minorHAnsi"/>
              </w:rPr>
              <w:t>13</w:t>
            </w:r>
          </w:p>
        </w:tc>
        <w:tc>
          <w:tcPr>
            <w:tcW w:w="1212" w:type="dxa"/>
            <w:tcBorders>
              <w:left w:val="nil"/>
              <w:right w:val="nil"/>
            </w:tcBorders>
          </w:tcPr>
          <w:p w14:paraId="253B8D30" w14:textId="77777777" w:rsidR="00FE42C7" w:rsidRPr="003C2099" w:rsidRDefault="00FE42C7" w:rsidP="001041AA">
            <w:pPr>
              <w:jc w:val="center"/>
              <w:rPr>
                <w:rFonts w:cstheme="minorHAnsi"/>
              </w:rPr>
            </w:pPr>
            <w:r w:rsidRPr="003C2099">
              <w:rPr>
                <w:rFonts w:cstheme="minorHAnsi"/>
              </w:rPr>
              <w:t>11</w:t>
            </w:r>
          </w:p>
        </w:tc>
        <w:tc>
          <w:tcPr>
            <w:tcW w:w="1178" w:type="dxa"/>
            <w:tcBorders>
              <w:left w:val="nil"/>
              <w:right w:val="nil"/>
            </w:tcBorders>
          </w:tcPr>
          <w:p w14:paraId="78A44266" w14:textId="77777777" w:rsidR="00FE42C7" w:rsidRPr="003C2099" w:rsidRDefault="00FE42C7" w:rsidP="001041AA">
            <w:pPr>
              <w:jc w:val="center"/>
              <w:rPr>
                <w:rFonts w:cstheme="minorHAnsi"/>
              </w:rPr>
            </w:pPr>
            <w:r w:rsidRPr="003C2099">
              <w:rPr>
                <w:rFonts w:cstheme="minorHAnsi"/>
              </w:rPr>
              <w:t>3</w:t>
            </w:r>
          </w:p>
        </w:tc>
      </w:tr>
      <w:tr w:rsidR="00FE42C7" w:rsidRPr="003C2099" w14:paraId="56A6EC49" w14:textId="77777777" w:rsidTr="001041AA">
        <w:tc>
          <w:tcPr>
            <w:tcW w:w="2119" w:type="dxa"/>
            <w:vMerge/>
            <w:tcBorders>
              <w:left w:val="nil"/>
              <w:bottom w:val="single" w:sz="4" w:space="0" w:color="auto"/>
              <w:right w:val="nil"/>
            </w:tcBorders>
          </w:tcPr>
          <w:p w14:paraId="644F3C6D" w14:textId="77777777" w:rsidR="00FE42C7" w:rsidRPr="003C2099" w:rsidRDefault="00FE42C7" w:rsidP="001041AA">
            <w:pPr>
              <w:jc w:val="center"/>
              <w:rPr>
                <w:rFonts w:cstheme="minorHAnsi"/>
              </w:rPr>
            </w:pPr>
          </w:p>
        </w:tc>
        <w:tc>
          <w:tcPr>
            <w:tcW w:w="1107" w:type="dxa"/>
            <w:tcBorders>
              <w:left w:val="nil"/>
              <w:bottom w:val="single" w:sz="4" w:space="0" w:color="auto"/>
              <w:right w:val="nil"/>
            </w:tcBorders>
          </w:tcPr>
          <w:p w14:paraId="4ECE13CA" w14:textId="77777777" w:rsidR="00FE42C7" w:rsidRPr="003C2099" w:rsidRDefault="00FE42C7" w:rsidP="001041AA">
            <w:pPr>
              <w:jc w:val="center"/>
              <w:rPr>
                <w:rFonts w:cstheme="minorHAnsi"/>
              </w:rPr>
            </w:pPr>
            <w:r w:rsidRPr="003C2099">
              <w:rPr>
                <w:rFonts w:cstheme="minorHAnsi"/>
              </w:rPr>
              <w:t>15 to 19</w:t>
            </w:r>
          </w:p>
        </w:tc>
        <w:tc>
          <w:tcPr>
            <w:tcW w:w="1219" w:type="dxa"/>
            <w:tcBorders>
              <w:left w:val="nil"/>
              <w:bottom w:val="single" w:sz="4" w:space="0" w:color="auto"/>
              <w:right w:val="nil"/>
            </w:tcBorders>
          </w:tcPr>
          <w:p w14:paraId="52D9FF54" w14:textId="77777777" w:rsidR="00FE42C7" w:rsidRPr="003C2099" w:rsidRDefault="00FE42C7" w:rsidP="001041AA">
            <w:pPr>
              <w:jc w:val="center"/>
              <w:rPr>
                <w:rFonts w:cstheme="minorHAnsi"/>
              </w:rPr>
            </w:pPr>
            <w:r w:rsidRPr="003C2099">
              <w:rPr>
                <w:rFonts w:cstheme="minorHAnsi"/>
              </w:rPr>
              <w:t>2</w:t>
            </w:r>
          </w:p>
        </w:tc>
        <w:tc>
          <w:tcPr>
            <w:tcW w:w="1211" w:type="dxa"/>
            <w:tcBorders>
              <w:left w:val="nil"/>
              <w:bottom w:val="single" w:sz="4" w:space="0" w:color="auto"/>
              <w:right w:val="nil"/>
            </w:tcBorders>
          </w:tcPr>
          <w:p w14:paraId="10251648" w14:textId="77777777" w:rsidR="00FE42C7" w:rsidRPr="003C2099" w:rsidRDefault="00FE42C7" w:rsidP="001041AA">
            <w:pPr>
              <w:jc w:val="center"/>
              <w:rPr>
                <w:rFonts w:cstheme="minorHAnsi"/>
              </w:rPr>
            </w:pPr>
            <w:r w:rsidRPr="003C2099">
              <w:rPr>
                <w:rFonts w:cstheme="minorHAnsi"/>
              </w:rPr>
              <w:t>4</w:t>
            </w:r>
          </w:p>
        </w:tc>
        <w:tc>
          <w:tcPr>
            <w:tcW w:w="1212" w:type="dxa"/>
            <w:tcBorders>
              <w:left w:val="nil"/>
              <w:bottom w:val="single" w:sz="4" w:space="0" w:color="auto"/>
              <w:right w:val="nil"/>
            </w:tcBorders>
          </w:tcPr>
          <w:p w14:paraId="79D476AF" w14:textId="77777777" w:rsidR="00FE42C7" w:rsidRPr="003C2099" w:rsidRDefault="00FE42C7" w:rsidP="001041AA">
            <w:pPr>
              <w:jc w:val="center"/>
              <w:rPr>
                <w:rFonts w:cstheme="minorHAnsi"/>
              </w:rPr>
            </w:pPr>
            <w:r w:rsidRPr="003C2099">
              <w:rPr>
                <w:rFonts w:cstheme="minorHAnsi"/>
              </w:rPr>
              <w:t>3</w:t>
            </w:r>
          </w:p>
        </w:tc>
        <w:tc>
          <w:tcPr>
            <w:tcW w:w="1178" w:type="dxa"/>
            <w:tcBorders>
              <w:left w:val="nil"/>
              <w:bottom w:val="single" w:sz="4" w:space="0" w:color="auto"/>
              <w:right w:val="nil"/>
            </w:tcBorders>
          </w:tcPr>
          <w:p w14:paraId="66DA100F" w14:textId="77777777" w:rsidR="00FE42C7" w:rsidRPr="003C2099" w:rsidRDefault="00FE42C7" w:rsidP="001041AA">
            <w:pPr>
              <w:jc w:val="center"/>
              <w:rPr>
                <w:rFonts w:cstheme="minorHAnsi"/>
              </w:rPr>
            </w:pPr>
            <w:r w:rsidRPr="003C2099">
              <w:rPr>
                <w:rFonts w:cstheme="minorHAnsi"/>
              </w:rPr>
              <w:t>0</w:t>
            </w:r>
          </w:p>
        </w:tc>
      </w:tr>
      <w:tr w:rsidR="00FE42C7" w:rsidRPr="003C2099" w14:paraId="31122B67" w14:textId="77777777" w:rsidTr="001041AA">
        <w:tc>
          <w:tcPr>
            <w:tcW w:w="2119" w:type="dxa"/>
            <w:tcBorders>
              <w:top w:val="single" w:sz="4" w:space="0" w:color="auto"/>
              <w:left w:val="nil"/>
              <w:bottom w:val="single" w:sz="4" w:space="0" w:color="auto"/>
              <w:right w:val="nil"/>
            </w:tcBorders>
          </w:tcPr>
          <w:p w14:paraId="5CC38861" w14:textId="77777777" w:rsidR="00FE42C7" w:rsidRPr="003C2099" w:rsidRDefault="00FE42C7" w:rsidP="001041AA">
            <w:pPr>
              <w:jc w:val="center"/>
              <w:rPr>
                <w:rFonts w:cstheme="minorHAnsi"/>
              </w:rPr>
            </w:pPr>
          </w:p>
        </w:tc>
        <w:tc>
          <w:tcPr>
            <w:tcW w:w="1107" w:type="dxa"/>
            <w:tcBorders>
              <w:top w:val="single" w:sz="4" w:space="0" w:color="auto"/>
              <w:left w:val="nil"/>
              <w:bottom w:val="single" w:sz="4" w:space="0" w:color="auto"/>
              <w:right w:val="nil"/>
            </w:tcBorders>
          </w:tcPr>
          <w:p w14:paraId="5453E59A" w14:textId="77777777" w:rsidR="00FE42C7" w:rsidRPr="003C2099" w:rsidRDefault="00FE42C7" w:rsidP="001041AA">
            <w:pPr>
              <w:jc w:val="center"/>
              <w:rPr>
                <w:rFonts w:cstheme="minorHAnsi"/>
              </w:rPr>
            </w:pPr>
            <w:r w:rsidRPr="003C2099">
              <w:rPr>
                <w:rFonts w:cstheme="minorHAnsi"/>
              </w:rPr>
              <w:t>Total</w:t>
            </w:r>
          </w:p>
        </w:tc>
        <w:tc>
          <w:tcPr>
            <w:tcW w:w="1219" w:type="dxa"/>
            <w:tcBorders>
              <w:top w:val="single" w:sz="4" w:space="0" w:color="auto"/>
              <w:left w:val="nil"/>
              <w:bottom w:val="single" w:sz="4" w:space="0" w:color="auto"/>
              <w:right w:val="nil"/>
            </w:tcBorders>
          </w:tcPr>
          <w:p w14:paraId="319C2228" w14:textId="77777777" w:rsidR="00FE42C7" w:rsidRPr="003C2099" w:rsidRDefault="00FE42C7" w:rsidP="001041AA">
            <w:pPr>
              <w:jc w:val="center"/>
              <w:rPr>
                <w:rFonts w:cstheme="minorHAnsi"/>
              </w:rPr>
            </w:pPr>
            <w:r w:rsidRPr="003C2099">
              <w:rPr>
                <w:rFonts w:cstheme="minorHAnsi"/>
              </w:rPr>
              <w:t>242</w:t>
            </w:r>
          </w:p>
        </w:tc>
        <w:tc>
          <w:tcPr>
            <w:tcW w:w="1211" w:type="dxa"/>
            <w:tcBorders>
              <w:top w:val="single" w:sz="4" w:space="0" w:color="auto"/>
              <w:left w:val="nil"/>
              <w:bottom w:val="single" w:sz="4" w:space="0" w:color="auto"/>
              <w:right w:val="nil"/>
            </w:tcBorders>
          </w:tcPr>
          <w:p w14:paraId="4DD730DF" w14:textId="77777777" w:rsidR="00FE42C7" w:rsidRPr="003C2099" w:rsidRDefault="00FE42C7" w:rsidP="001041AA">
            <w:pPr>
              <w:jc w:val="center"/>
              <w:rPr>
                <w:rFonts w:cstheme="minorHAnsi"/>
              </w:rPr>
            </w:pPr>
            <w:r w:rsidRPr="003C2099">
              <w:rPr>
                <w:rFonts w:cstheme="minorHAnsi"/>
              </w:rPr>
              <w:t>215</w:t>
            </w:r>
          </w:p>
        </w:tc>
        <w:tc>
          <w:tcPr>
            <w:tcW w:w="1212" w:type="dxa"/>
            <w:tcBorders>
              <w:top w:val="single" w:sz="4" w:space="0" w:color="auto"/>
              <w:left w:val="nil"/>
              <w:bottom w:val="single" w:sz="4" w:space="0" w:color="auto"/>
              <w:right w:val="nil"/>
            </w:tcBorders>
          </w:tcPr>
          <w:p w14:paraId="537ABAC5" w14:textId="77777777" w:rsidR="00FE42C7" w:rsidRPr="003C2099" w:rsidRDefault="00FE42C7" w:rsidP="001041AA">
            <w:pPr>
              <w:jc w:val="center"/>
              <w:rPr>
                <w:rFonts w:cstheme="minorHAnsi"/>
              </w:rPr>
            </w:pPr>
            <w:r w:rsidRPr="003C2099">
              <w:rPr>
                <w:rFonts w:cstheme="minorHAnsi"/>
              </w:rPr>
              <w:t>206</w:t>
            </w:r>
          </w:p>
        </w:tc>
        <w:tc>
          <w:tcPr>
            <w:tcW w:w="1178" w:type="dxa"/>
            <w:tcBorders>
              <w:top w:val="single" w:sz="4" w:space="0" w:color="auto"/>
              <w:left w:val="nil"/>
              <w:bottom w:val="single" w:sz="4" w:space="0" w:color="auto"/>
              <w:right w:val="nil"/>
            </w:tcBorders>
          </w:tcPr>
          <w:p w14:paraId="265BF6A7" w14:textId="77777777" w:rsidR="00FE42C7" w:rsidRPr="003C2099" w:rsidRDefault="00FE42C7" w:rsidP="001041AA">
            <w:pPr>
              <w:jc w:val="center"/>
              <w:rPr>
                <w:rFonts w:cstheme="minorHAnsi"/>
              </w:rPr>
            </w:pPr>
            <w:r w:rsidRPr="003C2099">
              <w:rPr>
                <w:rFonts w:cstheme="minorHAnsi"/>
              </w:rPr>
              <w:t>148</w:t>
            </w:r>
          </w:p>
        </w:tc>
      </w:tr>
    </w:tbl>
    <w:p w14:paraId="4698A867" w14:textId="77777777" w:rsidR="002C5335" w:rsidRPr="003C2099" w:rsidRDefault="002C5335" w:rsidP="00FE42C7">
      <w:pPr>
        <w:spacing w:after="0" w:line="240" w:lineRule="auto"/>
        <w:jc w:val="both"/>
        <w:rPr>
          <w:rFonts w:cstheme="minorHAnsi"/>
          <w:sz w:val="24"/>
          <w:szCs w:val="24"/>
        </w:rPr>
      </w:pPr>
    </w:p>
    <w:p w14:paraId="4713DEF0" w14:textId="4A1AA2BE" w:rsidR="00B940AB" w:rsidRPr="003C2099" w:rsidRDefault="00B940AB" w:rsidP="001D21BF">
      <w:pPr>
        <w:spacing w:after="0" w:line="240" w:lineRule="auto"/>
        <w:ind w:firstLine="720"/>
        <w:jc w:val="both"/>
        <w:rPr>
          <w:rFonts w:cstheme="minorHAnsi"/>
          <w:sz w:val="24"/>
          <w:szCs w:val="24"/>
        </w:rPr>
      </w:pPr>
    </w:p>
    <w:p w14:paraId="66B5DC54" w14:textId="3F45B839" w:rsidR="00F174EF" w:rsidRPr="003C2099" w:rsidRDefault="00B940AB" w:rsidP="001D21BF">
      <w:pPr>
        <w:spacing w:after="0" w:line="240" w:lineRule="auto"/>
        <w:ind w:firstLine="720"/>
        <w:jc w:val="both"/>
        <w:rPr>
          <w:rFonts w:cstheme="minorHAnsi"/>
          <w:sz w:val="24"/>
          <w:szCs w:val="24"/>
        </w:rPr>
      </w:pPr>
      <w:r w:rsidRPr="003C2099">
        <w:rPr>
          <w:rFonts w:cstheme="minorHAnsi"/>
          <w:sz w:val="24"/>
          <w:szCs w:val="24"/>
        </w:rPr>
        <w:t>With the exception of hypospadias surgery, it is impossible to know from the data available which of the children who underwent genital surgery might have had a variation in sex characteristics, and which of these interventions could have been delayed until the child was older.</w:t>
      </w:r>
      <w:r w:rsidR="00F174EF" w:rsidRPr="003C2099">
        <w:rPr>
          <w:rFonts w:cstheme="minorHAnsi"/>
          <w:sz w:val="24"/>
          <w:szCs w:val="24"/>
        </w:rPr>
        <w:t xml:space="preserve"> </w:t>
      </w:r>
    </w:p>
    <w:p w14:paraId="70B933C7" w14:textId="77777777" w:rsidR="0031273B" w:rsidRPr="003C2099" w:rsidRDefault="0031273B" w:rsidP="001D21BF">
      <w:pPr>
        <w:spacing w:after="0" w:line="240" w:lineRule="auto"/>
        <w:ind w:firstLine="720"/>
        <w:jc w:val="both"/>
        <w:rPr>
          <w:rFonts w:cstheme="minorHAnsi"/>
          <w:sz w:val="24"/>
          <w:szCs w:val="24"/>
        </w:rPr>
      </w:pPr>
    </w:p>
    <w:p w14:paraId="281AC78D" w14:textId="0C0447AA" w:rsidR="00F174EF" w:rsidRPr="003C2099" w:rsidRDefault="00F174EF" w:rsidP="001D21BF">
      <w:pPr>
        <w:spacing w:after="0" w:line="240" w:lineRule="auto"/>
        <w:ind w:firstLine="720"/>
        <w:jc w:val="both"/>
        <w:rPr>
          <w:rFonts w:cstheme="minorHAnsi"/>
          <w:sz w:val="24"/>
          <w:szCs w:val="24"/>
        </w:rPr>
      </w:pPr>
      <w:r w:rsidRPr="003C2099">
        <w:rPr>
          <w:rFonts w:cstheme="minorHAnsi"/>
          <w:sz w:val="24"/>
          <w:szCs w:val="24"/>
        </w:rPr>
        <w:t xml:space="preserve">The tables in the Appendix </w:t>
      </w:r>
      <w:r w:rsidR="008518C5" w:rsidRPr="003C2099">
        <w:rPr>
          <w:rFonts w:cstheme="minorHAnsi"/>
          <w:sz w:val="24"/>
          <w:szCs w:val="24"/>
        </w:rPr>
        <w:t xml:space="preserve">give </w:t>
      </w:r>
      <w:r w:rsidRPr="003C2099">
        <w:rPr>
          <w:rFonts w:cstheme="minorHAnsi"/>
          <w:sz w:val="24"/>
          <w:szCs w:val="24"/>
        </w:rPr>
        <w:t xml:space="preserve">examples of diagnostic categories that may fall under the umbrella of intersex variations (Table 2). We then give examples of data showing the number of surgical interventions carried out on the genital and reproductive organs of minors. The examples we give address gonadectomy (Table 3), surgery on the vagina and vulva (Table 4) and surgery on the penis, scrotum and urethra (Table 5). We understand that some of the minors who undergo the interventions described here have variations in sex characteristics, but the available data does not tell us how many this applies to. </w:t>
      </w:r>
    </w:p>
    <w:p w14:paraId="1B3E0DAA" w14:textId="77777777" w:rsidR="0031273B" w:rsidRPr="003C2099" w:rsidRDefault="0031273B" w:rsidP="001D21BF">
      <w:pPr>
        <w:spacing w:after="0" w:line="240" w:lineRule="auto"/>
        <w:ind w:firstLine="720"/>
        <w:jc w:val="both"/>
        <w:rPr>
          <w:rFonts w:cstheme="minorHAnsi"/>
          <w:sz w:val="24"/>
          <w:szCs w:val="24"/>
        </w:rPr>
      </w:pPr>
    </w:p>
    <w:p w14:paraId="3B8013F2" w14:textId="19376EEF" w:rsidR="00B940AB" w:rsidRPr="003C2099" w:rsidRDefault="008518C5" w:rsidP="001D21BF">
      <w:pPr>
        <w:spacing w:after="0" w:line="240" w:lineRule="auto"/>
        <w:ind w:firstLine="720"/>
        <w:jc w:val="both"/>
        <w:rPr>
          <w:rFonts w:cstheme="minorHAnsi"/>
          <w:sz w:val="24"/>
          <w:szCs w:val="24"/>
        </w:rPr>
      </w:pPr>
      <w:r w:rsidRPr="003C2099">
        <w:rPr>
          <w:rFonts w:cstheme="minorHAnsi"/>
          <w:sz w:val="24"/>
          <w:szCs w:val="24"/>
        </w:rPr>
        <w:t>T</w:t>
      </w:r>
      <w:r w:rsidR="00B940AB" w:rsidRPr="003C2099">
        <w:rPr>
          <w:rFonts w:cstheme="minorHAnsi"/>
          <w:sz w:val="24"/>
          <w:szCs w:val="24"/>
        </w:rPr>
        <w:t>hree determinations can be made from this data.</w:t>
      </w:r>
    </w:p>
    <w:p w14:paraId="3B8A0C65" w14:textId="77777777" w:rsidR="00B940AB" w:rsidRPr="003C2099" w:rsidRDefault="00B940AB" w:rsidP="001D21BF">
      <w:pPr>
        <w:pStyle w:val="NormalWeb"/>
        <w:spacing w:before="0" w:beforeAutospacing="0" w:after="0" w:afterAutospacing="0"/>
        <w:ind w:firstLine="720"/>
        <w:jc w:val="both"/>
        <w:rPr>
          <w:rFonts w:asciiTheme="minorHAnsi" w:hAnsiTheme="minorHAnsi" w:cstheme="minorHAnsi"/>
        </w:rPr>
      </w:pPr>
    </w:p>
    <w:p w14:paraId="3BC1F642" w14:textId="61078EC3" w:rsidR="00B940AB" w:rsidRPr="003C2099" w:rsidRDefault="00B940AB" w:rsidP="001D21BF">
      <w:pPr>
        <w:spacing w:after="0" w:line="240" w:lineRule="auto"/>
        <w:ind w:firstLine="720"/>
        <w:jc w:val="both"/>
        <w:rPr>
          <w:rFonts w:cstheme="minorHAnsi"/>
          <w:sz w:val="24"/>
          <w:szCs w:val="24"/>
        </w:rPr>
      </w:pPr>
      <w:r w:rsidRPr="003C2099">
        <w:rPr>
          <w:rFonts w:cstheme="minorHAnsi"/>
          <w:sz w:val="24"/>
          <w:szCs w:val="24"/>
        </w:rPr>
        <w:t xml:space="preserve">One, </w:t>
      </w:r>
      <w:r w:rsidRPr="003C2099">
        <w:rPr>
          <w:rFonts w:cstheme="minorHAnsi"/>
          <w:sz w:val="24"/>
          <w:szCs w:val="24"/>
          <w:lang w:val="mi-NZ"/>
        </w:rPr>
        <w:t>the</w:t>
      </w:r>
      <w:r w:rsidRPr="003C2099">
        <w:rPr>
          <w:rFonts w:cstheme="minorHAnsi"/>
          <w:sz w:val="24"/>
          <w:szCs w:val="24"/>
        </w:rPr>
        <w:t xml:space="preserve"> lack of transparency around specific interventions makes it difficult to determine the actual prevalence of surgery on children with variations in sex characteristics in Aotearoa New Zealand.</w:t>
      </w:r>
    </w:p>
    <w:p w14:paraId="79FCB736" w14:textId="77777777" w:rsidR="0031273B" w:rsidRPr="003C2099" w:rsidRDefault="0031273B" w:rsidP="001D21BF">
      <w:pPr>
        <w:spacing w:after="0" w:line="240" w:lineRule="auto"/>
        <w:ind w:firstLine="720"/>
        <w:jc w:val="both"/>
        <w:rPr>
          <w:rFonts w:cstheme="minorHAnsi"/>
          <w:sz w:val="24"/>
          <w:szCs w:val="24"/>
          <w:lang w:val="mi-NZ"/>
        </w:rPr>
      </w:pPr>
    </w:p>
    <w:p w14:paraId="081FB78D" w14:textId="58BC80E8" w:rsidR="00F174EF" w:rsidRPr="003C2099" w:rsidRDefault="00B940AB" w:rsidP="001D21BF">
      <w:pPr>
        <w:spacing w:after="0" w:line="240" w:lineRule="auto"/>
        <w:ind w:firstLine="720"/>
        <w:jc w:val="both"/>
        <w:rPr>
          <w:rFonts w:cstheme="minorHAnsi"/>
          <w:sz w:val="24"/>
          <w:szCs w:val="24"/>
        </w:rPr>
      </w:pPr>
      <w:r w:rsidRPr="003C2099">
        <w:rPr>
          <w:rFonts w:cstheme="minorHAnsi"/>
          <w:sz w:val="24"/>
          <w:szCs w:val="24"/>
          <w:lang w:val="mi-NZ"/>
        </w:rPr>
        <w:t xml:space="preserve">Two, in </w:t>
      </w:r>
      <w:r w:rsidRPr="003C2099">
        <w:rPr>
          <w:rFonts w:cstheme="minorHAnsi"/>
          <w:sz w:val="24"/>
          <w:szCs w:val="24"/>
        </w:rPr>
        <w:t xml:space="preserve">spite of the development of clinical guidelines and statements that recommend against early interventions, </w:t>
      </w:r>
      <w:r w:rsidR="00F174EF" w:rsidRPr="003C2099">
        <w:rPr>
          <w:rFonts w:cstheme="minorHAnsi"/>
          <w:sz w:val="24"/>
          <w:szCs w:val="24"/>
        </w:rPr>
        <w:t>i</w:t>
      </w:r>
      <w:r w:rsidRPr="003C2099">
        <w:rPr>
          <w:rFonts w:cstheme="minorHAnsi"/>
          <w:sz w:val="24"/>
          <w:szCs w:val="24"/>
        </w:rPr>
        <w:t xml:space="preserve">t is clear that many of the surgical interventions </w:t>
      </w:r>
      <w:r w:rsidR="00FD007F" w:rsidRPr="003C2099">
        <w:rPr>
          <w:rFonts w:cstheme="minorHAnsi"/>
          <w:sz w:val="24"/>
          <w:szCs w:val="24"/>
        </w:rPr>
        <w:t xml:space="preserve">carried out on minors </w:t>
      </w:r>
      <w:r w:rsidRPr="003C2099">
        <w:rPr>
          <w:rFonts w:cstheme="minorHAnsi"/>
          <w:sz w:val="24"/>
          <w:szCs w:val="24"/>
        </w:rPr>
        <w:t>in recent years have not been immediately required for biomedical reasons and, therefore, have implications</w:t>
      </w:r>
      <w:r w:rsidR="00F174EF" w:rsidRPr="003C2099">
        <w:rPr>
          <w:rFonts w:cstheme="minorHAnsi"/>
          <w:sz w:val="24"/>
          <w:szCs w:val="24"/>
        </w:rPr>
        <w:t xml:space="preserve"> for the CRC Committee’s call for the prohibition of unnecessary surgeries.</w:t>
      </w:r>
    </w:p>
    <w:p w14:paraId="76EBB247" w14:textId="77777777" w:rsidR="0031273B" w:rsidRPr="003C2099" w:rsidRDefault="0031273B" w:rsidP="001D21BF">
      <w:pPr>
        <w:spacing w:after="0" w:line="240" w:lineRule="auto"/>
        <w:ind w:firstLine="720"/>
        <w:jc w:val="both"/>
        <w:rPr>
          <w:rFonts w:cstheme="minorHAnsi"/>
          <w:sz w:val="24"/>
          <w:szCs w:val="24"/>
        </w:rPr>
      </w:pPr>
    </w:p>
    <w:p w14:paraId="7003C705" w14:textId="24BAC5AE" w:rsidR="00F174EF" w:rsidRPr="003C2099" w:rsidRDefault="00B940AB" w:rsidP="001D21BF">
      <w:pPr>
        <w:spacing w:after="0" w:line="240" w:lineRule="auto"/>
        <w:ind w:firstLine="720"/>
        <w:jc w:val="both"/>
        <w:rPr>
          <w:rFonts w:cstheme="minorHAnsi"/>
          <w:sz w:val="24"/>
          <w:szCs w:val="24"/>
        </w:rPr>
      </w:pPr>
      <w:r w:rsidRPr="003C2099">
        <w:rPr>
          <w:rFonts w:cstheme="minorHAnsi"/>
          <w:sz w:val="24"/>
          <w:szCs w:val="24"/>
        </w:rPr>
        <w:t xml:space="preserve">Three, the lack of clear data presents wider </w:t>
      </w:r>
      <w:r w:rsidR="00F174EF" w:rsidRPr="003C2099">
        <w:rPr>
          <w:rFonts w:cstheme="minorHAnsi"/>
          <w:sz w:val="24"/>
          <w:szCs w:val="24"/>
        </w:rPr>
        <w:t>human rights concerns</w:t>
      </w:r>
      <w:r w:rsidRPr="003C2099">
        <w:rPr>
          <w:rFonts w:cstheme="minorHAnsi"/>
          <w:sz w:val="24"/>
          <w:szCs w:val="24"/>
        </w:rPr>
        <w:t>. States are obliged to collect data as an aspect of determining the extent to which rights are being realised and what progress is being made towards implementation</w:t>
      </w:r>
      <w:r w:rsidR="00F174EF" w:rsidRPr="003C2099">
        <w:rPr>
          <w:rFonts w:cstheme="minorHAnsi"/>
          <w:sz w:val="24"/>
          <w:szCs w:val="24"/>
        </w:rPr>
        <w:t xml:space="preserve">. Accurate and transparent data collection would clarify </w:t>
      </w:r>
      <w:r w:rsidR="00F174EF" w:rsidRPr="003C2099">
        <w:rPr>
          <w:rFonts w:cstheme="minorHAnsi"/>
          <w:b/>
          <w:sz w:val="24"/>
          <w:szCs w:val="24"/>
        </w:rPr>
        <w:t>which of these surgical interventions have been undertaken on the basis of biomedical concerns that cannot wait until the child is old enough to consent</w:t>
      </w:r>
      <w:r w:rsidR="008518C5" w:rsidRPr="003C2099">
        <w:rPr>
          <w:rFonts w:cstheme="minorHAnsi"/>
          <w:b/>
          <w:sz w:val="24"/>
          <w:szCs w:val="24"/>
        </w:rPr>
        <w:t>.</w:t>
      </w:r>
      <w:r w:rsidR="00F174EF" w:rsidRPr="003C2099">
        <w:rPr>
          <w:rFonts w:cstheme="minorHAnsi"/>
          <w:sz w:val="24"/>
          <w:szCs w:val="24"/>
        </w:rPr>
        <w:t xml:space="preserve"> Clearer data collection would reveal which surgery is undertaken so as to avoid children having to grow up with functional </w:t>
      </w:r>
      <w:r w:rsidR="008518C5" w:rsidRPr="003C2099">
        <w:rPr>
          <w:rFonts w:cstheme="minorHAnsi"/>
          <w:sz w:val="24"/>
          <w:szCs w:val="24"/>
        </w:rPr>
        <w:t xml:space="preserve">or cosmetic </w:t>
      </w:r>
      <w:r w:rsidR="00F174EF" w:rsidRPr="003C2099">
        <w:rPr>
          <w:rFonts w:cstheme="minorHAnsi"/>
          <w:sz w:val="24"/>
          <w:szCs w:val="24"/>
        </w:rPr>
        <w:t xml:space="preserve">differences. That is, </w:t>
      </w:r>
      <w:r w:rsidR="00FD007F" w:rsidRPr="003C2099">
        <w:rPr>
          <w:rFonts w:cstheme="minorHAnsi"/>
          <w:sz w:val="24"/>
          <w:szCs w:val="24"/>
        </w:rPr>
        <w:t xml:space="preserve">clearer data reporting would make it possible to discern which surgical interventions are </w:t>
      </w:r>
      <w:r w:rsidR="00F174EF" w:rsidRPr="003C2099">
        <w:rPr>
          <w:rFonts w:cstheme="minorHAnsi"/>
          <w:sz w:val="24"/>
          <w:szCs w:val="24"/>
        </w:rPr>
        <w:t xml:space="preserve">principally carried out for </w:t>
      </w:r>
      <w:r w:rsidR="00F174EF" w:rsidRPr="003C2099">
        <w:rPr>
          <w:rFonts w:cstheme="minorHAnsi"/>
          <w:sz w:val="24"/>
          <w:szCs w:val="24"/>
        </w:rPr>
        <w:lastRenderedPageBreak/>
        <w:t>psychosocial reasons that are not substantiated by psychosocial research.</w:t>
      </w:r>
      <w:r w:rsidR="00F174EF" w:rsidRPr="003C2099">
        <w:rPr>
          <w:rStyle w:val="FootnoteReference"/>
          <w:rFonts w:cstheme="minorHAnsi"/>
          <w:sz w:val="24"/>
          <w:szCs w:val="24"/>
        </w:rPr>
        <w:footnoteReference w:id="10"/>
      </w:r>
      <w:r w:rsidR="00F174EF" w:rsidRPr="003C2099">
        <w:rPr>
          <w:rFonts w:cstheme="minorHAnsi"/>
          <w:sz w:val="24"/>
          <w:szCs w:val="24"/>
        </w:rPr>
        <w:t xml:space="preserve"> That the surgical rationale can be challenged by psychosocial research raises questions regarding the requirement of informed consent to such surgical treatments.</w:t>
      </w:r>
    </w:p>
    <w:p w14:paraId="221E1C49" w14:textId="77777777" w:rsidR="0031273B" w:rsidRPr="003C2099" w:rsidRDefault="0031273B" w:rsidP="001D21BF">
      <w:pPr>
        <w:spacing w:after="0" w:line="240" w:lineRule="auto"/>
        <w:ind w:firstLine="720"/>
        <w:jc w:val="both"/>
        <w:rPr>
          <w:rFonts w:cstheme="minorHAnsi"/>
          <w:sz w:val="24"/>
          <w:szCs w:val="24"/>
        </w:rPr>
      </w:pPr>
    </w:p>
    <w:p w14:paraId="185B36F8" w14:textId="146D31C6" w:rsidR="00F174EF" w:rsidRPr="003C2099" w:rsidRDefault="00F174EF" w:rsidP="001D21BF">
      <w:pPr>
        <w:spacing w:after="0" w:line="240" w:lineRule="auto"/>
        <w:ind w:firstLine="720"/>
        <w:jc w:val="both"/>
        <w:rPr>
          <w:rFonts w:cstheme="minorHAnsi"/>
          <w:sz w:val="24"/>
          <w:szCs w:val="24"/>
        </w:rPr>
      </w:pPr>
      <w:r w:rsidRPr="003C2099">
        <w:rPr>
          <w:rFonts w:cstheme="minorHAnsi"/>
          <w:sz w:val="24"/>
          <w:szCs w:val="24"/>
        </w:rPr>
        <w:t xml:space="preserve">The publicly available data in New Zealand does not answer these questions. The onus is upon health service decision-makers in Aotearoa New Zealand to give rationales for interventions such as gonadectomy, clitoral surgery, vulval surgery, vaginal construction, urethral surgery and penile surgery, especially when these interventions take place on people too young to consent. </w:t>
      </w:r>
    </w:p>
    <w:p w14:paraId="5C70F5F3" w14:textId="1B093A70" w:rsidR="00B940AB" w:rsidRPr="003C2099" w:rsidRDefault="00B940AB" w:rsidP="001D21BF">
      <w:pPr>
        <w:spacing w:after="0" w:line="240" w:lineRule="auto"/>
        <w:ind w:firstLine="720"/>
        <w:jc w:val="both"/>
        <w:rPr>
          <w:rFonts w:cstheme="minorHAnsi"/>
          <w:sz w:val="24"/>
          <w:szCs w:val="24"/>
        </w:rPr>
      </w:pPr>
    </w:p>
    <w:p w14:paraId="3C86C44F" w14:textId="77777777" w:rsidR="00091439" w:rsidRDefault="00091439" w:rsidP="00420CBF">
      <w:pPr>
        <w:pStyle w:val="NormalWeb"/>
        <w:spacing w:before="0" w:beforeAutospacing="0" w:after="0" w:afterAutospacing="0"/>
        <w:ind w:firstLine="720"/>
        <w:jc w:val="both"/>
        <w:rPr>
          <w:rFonts w:asciiTheme="minorHAnsi" w:hAnsiTheme="minorHAnsi" w:cstheme="minorHAnsi"/>
          <w:b/>
        </w:rPr>
      </w:pPr>
    </w:p>
    <w:p w14:paraId="372775E9" w14:textId="731D0CF3" w:rsidR="00F174EF" w:rsidRPr="003C2099" w:rsidRDefault="00F174EF" w:rsidP="00420CBF">
      <w:pPr>
        <w:pStyle w:val="NormalWeb"/>
        <w:spacing w:before="0" w:beforeAutospacing="0" w:after="0" w:afterAutospacing="0"/>
        <w:ind w:firstLine="720"/>
        <w:jc w:val="both"/>
        <w:rPr>
          <w:rFonts w:asciiTheme="minorHAnsi" w:hAnsiTheme="minorHAnsi" w:cstheme="minorHAnsi"/>
          <w:b/>
        </w:rPr>
      </w:pPr>
      <w:r w:rsidRPr="003C2099">
        <w:rPr>
          <w:rFonts w:asciiTheme="minorHAnsi" w:hAnsiTheme="minorHAnsi" w:cstheme="minorHAnsi"/>
          <w:b/>
        </w:rPr>
        <w:t>Recommendations</w:t>
      </w:r>
    </w:p>
    <w:p w14:paraId="76728626" w14:textId="77777777" w:rsidR="00F174EF" w:rsidRPr="003C2099" w:rsidRDefault="00F174EF" w:rsidP="00420CBF">
      <w:pPr>
        <w:pStyle w:val="NormalWeb"/>
        <w:spacing w:before="0" w:beforeAutospacing="0" w:after="0" w:afterAutospacing="0"/>
        <w:ind w:firstLine="720"/>
        <w:jc w:val="both"/>
        <w:rPr>
          <w:rFonts w:asciiTheme="minorHAnsi" w:hAnsiTheme="minorHAnsi" w:cstheme="minorHAnsi"/>
        </w:rPr>
      </w:pPr>
    </w:p>
    <w:p w14:paraId="6527E5E6" w14:textId="329EBF39" w:rsidR="00B940AB" w:rsidRPr="003C2099" w:rsidRDefault="008518C5" w:rsidP="00420CBF">
      <w:pPr>
        <w:pStyle w:val="NormalWeb"/>
        <w:spacing w:before="0" w:beforeAutospacing="0" w:after="0" w:afterAutospacing="0"/>
        <w:ind w:firstLine="720"/>
        <w:jc w:val="both"/>
        <w:rPr>
          <w:rFonts w:asciiTheme="minorHAnsi" w:hAnsiTheme="minorHAnsi" w:cstheme="minorHAnsi"/>
        </w:rPr>
      </w:pPr>
      <w:r w:rsidRPr="003C2099">
        <w:rPr>
          <w:rFonts w:asciiTheme="minorHAnsi" w:hAnsiTheme="minorHAnsi" w:cstheme="minorHAnsi"/>
        </w:rPr>
        <w:t xml:space="preserve"> To address the concerns raised about surgical interventions </w:t>
      </w:r>
      <w:r w:rsidR="00B940AB" w:rsidRPr="003C2099">
        <w:rPr>
          <w:rFonts w:asciiTheme="minorHAnsi" w:hAnsiTheme="minorHAnsi" w:cstheme="minorHAnsi"/>
        </w:rPr>
        <w:t xml:space="preserve">on children </w:t>
      </w:r>
      <w:r w:rsidRPr="003C2099">
        <w:rPr>
          <w:rFonts w:asciiTheme="minorHAnsi" w:hAnsiTheme="minorHAnsi" w:cstheme="minorHAnsi"/>
        </w:rPr>
        <w:t xml:space="preserve">with intersex variations </w:t>
      </w:r>
      <w:r w:rsidR="00B940AB" w:rsidRPr="003C2099">
        <w:rPr>
          <w:rFonts w:asciiTheme="minorHAnsi" w:hAnsiTheme="minorHAnsi" w:cstheme="minorHAnsi"/>
        </w:rPr>
        <w:t>in Aotearoa New Zealand we recommend:</w:t>
      </w:r>
    </w:p>
    <w:p w14:paraId="46ABA5AF" w14:textId="77777777" w:rsidR="00B940AB" w:rsidRPr="003C2099" w:rsidRDefault="00B940AB" w:rsidP="0031273B">
      <w:pPr>
        <w:pStyle w:val="NormalWeb"/>
        <w:spacing w:before="0" w:beforeAutospacing="0" w:after="0" w:afterAutospacing="0"/>
        <w:ind w:firstLine="720"/>
        <w:jc w:val="both"/>
        <w:rPr>
          <w:rFonts w:asciiTheme="minorHAnsi" w:hAnsiTheme="minorHAnsi" w:cstheme="minorHAnsi"/>
        </w:rPr>
      </w:pPr>
    </w:p>
    <w:p w14:paraId="32558268" w14:textId="3795B5E2" w:rsidR="0031273B" w:rsidRPr="003C2099" w:rsidRDefault="00A02CB9"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3C2099">
        <w:rPr>
          <w:rFonts w:asciiTheme="minorHAnsi" w:hAnsiTheme="minorHAnsi" w:cstheme="minorHAnsi"/>
        </w:rPr>
        <w:t xml:space="preserve">A </w:t>
      </w:r>
      <w:r w:rsidRPr="00091439">
        <w:rPr>
          <w:rFonts w:asciiTheme="minorHAnsi" w:hAnsiTheme="minorHAnsi" w:cstheme="minorHAnsi"/>
          <w:b/>
        </w:rPr>
        <w:t>clear statement</w:t>
      </w:r>
      <w:r w:rsidRPr="003C2099">
        <w:rPr>
          <w:rFonts w:asciiTheme="minorHAnsi" w:hAnsiTheme="minorHAnsi" w:cstheme="minorHAnsi"/>
        </w:rPr>
        <w:t xml:space="preserve"> be drawn up, setting out </w:t>
      </w:r>
      <w:r w:rsidRPr="00091439">
        <w:rPr>
          <w:rFonts w:asciiTheme="minorHAnsi" w:hAnsiTheme="minorHAnsi" w:cstheme="minorHAnsi"/>
          <w:b/>
        </w:rPr>
        <w:t>which surgical and medical interventions</w:t>
      </w:r>
      <w:r w:rsidRPr="003C2099">
        <w:rPr>
          <w:rFonts w:asciiTheme="minorHAnsi" w:hAnsiTheme="minorHAnsi" w:cstheme="minorHAnsi"/>
        </w:rPr>
        <w:t xml:space="preserve"> on minors with variations in sex characteristics </w:t>
      </w:r>
      <w:r w:rsidRPr="00091439">
        <w:rPr>
          <w:rFonts w:asciiTheme="minorHAnsi" w:hAnsiTheme="minorHAnsi" w:cstheme="minorHAnsi"/>
          <w:b/>
        </w:rPr>
        <w:t>raise human rights concerns</w:t>
      </w:r>
      <w:r w:rsidR="00B33091" w:rsidRPr="003C2099">
        <w:rPr>
          <w:rFonts w:asciiTheme="minorHAnsi" w:hAnsiTheme="minorHAnsi" w:cstheme="minorHAnsi"/>
        </w:rPr>
        <w:t xml:space="preserve"> and</w:t>
      </w:r>
      <w:r w:rsidRPr="003C2099">
        <w:rPr>
          <w:rFonts w:asciiTheme="minorHAnsi" w:hAnsiTheme="minorHAnsi" w:cstheme="minorHAnsi"/>
        </w:rPr>
        <w:t xml:space="preserve"> under which conditions.</w:t>
      </w:r>
    </w:p>
    <w:p w14:paraId="638750E7" w14:textId="1F99B6C5" w:rsidR="0031273B" w:rsidRPr="003C2099" w:rsidRDefault="00AF06DC"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091439">
        <w:rPr>
          <w:rFonts w:asciiTheme="minorHAnsi" w:hAnsiTheme="minorHAnsi" w:cstheme="minorHAnsi"/>
          <w:b/>
        </w:rPr>
        <w:t>Human-rights-based protocols</w:t>
      </w:r>
      <w:r w:rsidRPr="003C2099">
        <w:rPr>
          <w:rFonts w:asciiTheme="minorHAnsi" w:hAnsiTheme="minorHAnsi" w:cstheme="minorHAnsi"/>
        </w:rPr>
        <w:t xml:space="preserve"> be established and followed </w:t>
      </w:r>
      <w:r w:rsidRPr="00091439">
        <w:rPr>
          <w:rFonts w:asciiTheme="minorHAnsi" w:hAnsiTheme="minorHAnsi" w:cstheme="minorHAnsi"/>
          <w:b/>
        </w:rPr>
        <w:t>for the healthcare of minors with variations in sex characteristics</w:t>
      </w:r>
      <w:r w:rsidRPr="003C2099">
        <w:rPr>
          <w:rFonts w:asciiTheme="minorHAnsi" w:hAnsiTheme="minorHAnsi" w:cstheme="minorHAnsi"/>
        </w:rPr>
        <w:t>.</w:t>
      </w:r>
    </w:p>
    <w:p w14:paraId="75474116" w14:textId="61753A16" w:rsidR="0031273B" w:rsidRPr="003C2099" w:rsidRDefault="00B33091"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3C2099">
        <w:rPr>
          <w:rFonts w:asciiTheme="minorHAnsi" w:hAnsiTheme="minorHAnsi" w:cstheme="minorHAnsi"/>
        </w:rPr>
        <w:t xml:space="preserve">Working from human-rights-based protocols </w:t>
      </w:r>
      <w:r w:rsidR="00AF06DC" w:rsidRPr="003C2099">
        <w:rPr>
          <w:rFonts w:asciiTheme="minorHAnsi" w:hAnsiTheme="minorHAnsi" w:cstheme="minorHAnsi"/>
        </w:rPr>
        <w:t xml:space="preserve">would mean that whenever children with variations in sex characteristics are identified by health professionals, </w:t>
      </w:r>
      <w:r w:rsidR="00AF06DC" w:rsidRPr="00091439">
        <w:rPr>
          <w:rFonts w:asciiTheme="minorHAnsi" w:hAnsiTheme="minorHAnsi" w:cstheme="minorHAnsi"/>
          <w:b/>
        </w:rPr>
        <w:t>a genuinely multidisciplinary approach</w:t>
      </w:r>
      <w:r w:rsidR="00AF06DC" w:rsidRPr="003C2099">
        <w:rPr>
          <w:rFonts w:asciiTheme="minorHAnsi" w:hAnsiTheme="minorHAnsi" w:cstheme="minorHAnsi"/>
        </w:rPr>
        <w:t xml:space="preserve"> must be taken. This is a healthcare approach that </w:t>
      </w:r>
      <w:r w:rsidR="00AF06DC" w:rsidRPr="00091439">
        <w:rPr>
          <w:rFonts w:asciiTheme="minorHAnsi" w:hAnsiTheme="minorHAnsi" w:cstheme="minorHAnsi"/>
          <w:b/>
        </w:rPr>
        <w:t>centrally involves psychosocial input</w:t>
      </w:r>
      <w:r w:rsidR="00AF06DC" w:rsidRPr="003C2099">
        <w:rPr>
          <w:rFonts w:asciiTheme="minorHAnsi" w:hAnsiTheme="minorHAnsi" w:cstheme="minorHAnsi"/>
        </w:rPr>
        <w:t xml:space="preserve"> and does not foreground surgery.</w:t>
      </w:r>
    </w:p>
    <w:p w14:paraId="274CF866" w14:textId="1864F9B7" w:rsidR="0031273B" w:rsidRPr="003C2099" w:rsidRDefault="00AF06DC"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3C2099">
        <w:rPr>
          <w:rFonts w:asciiTheme="minorHAnsi" w:hAnsiTheme="minorHAnsi" w:cstheme="minorHAnsi"/>
        </w:rPr>
        <w:t xml:space="preserve">Guidance to parents should explicitly include </w:t>
      </w:r>
      <w:r w:rsidRPr="00091439">
        <w:rPr>
          <w:rFonts w:asciiTheme="minorHAnsi" w:hAnsiTheme="minorHAnsi" w:cstheme="minorHAnsi"/>
          <w:b/>
        </w:rPr>
        <w:t>non-surgical care pathways</w:t>
      </w:r>
      <w:r w:rsidRPr="003C2099">
        <w:rPr>
          <w:rFonts w:asciiTheme="minorHAnsi" w:hAnsiTheme="minorHAnsi" w:cstheme="minorHAnsi"/>
        </w:rPr>
        <w:t xml:space="preserve"> with specific access to psychosocial input and </w:t>
      </w:r>
      <w:r w:rsidRPr="00091439">
        <w:rPr>
          <w:rFonts w:asciiTheme="minorHAnsi" w:hAnsiTheme="minorHAnsi" w:cstheme="minorHAnsi"/>
          <w:b/>
        </w:rPr>
        <w:t>peer support</w:t>
      </w:r>
      <w:r w:rsidRPr="003C2099">
        <w:rPr>
          <w:rFonts w:asciiTheme="minorHAnsi" w:hAnsiTheme="minorHAnsi" w:cstheme="minorHAnsi"/>
        </w:rPr>
        <w:t xml:space="preserve"> at intervals in the child’s development.</w:t>
      </w:r>
    </w:p>
    <w:p w14:paraId="4B2C05A9" w14:textId="320BCD85" w:rsidR="0031273B" w:rsidRPr="003C2099" w:rsidRDefault="00B940AB"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091439">
        <w:rPr>
          <w:rFonts w:asciiTheme="minorHAnsi" w:hAnsiTheme="minorHAnsi" w:cstheme="minorHAnsi"/>
          <w:b/>
        </w:rPr>
        <w:t>Data collection</w:t>
      </w:r>
      <w:r w:rsidRPr="003C2099">
        <w:rPr>
          <w:rFonts w:asciiTheme="minorHAnsi" w:hAnsiTheme="minorHAnsi" w:cstheme="minorHAnsi"/>
        </w:rPr>
        <w:t xml:space="preserve"> on surgery on the sexual and reproductive anatomies of children in Aotearoa New Zealand needs to be more consistent and more detailed so as to respond to the question of what</w:t>
      </w:r>
      <w:r w:rsidR="00AF06DC" w:rsidRPr="003C2099">
        <w:rPr>
          <w:rFonts w:asciiTheme="minorHAnsi" w:hAnsiTheme="minorHAnsi" w:cstheme="minorHAnsi"/>
        </w:rPr>
        <w:t xml:space="preserve"> surgical interventions </w:t>
      </w:r>
      <w:r w:rsidRPr="003C2099">
        <w:rPr>
          <w:rFonts w:asciiTheme="minorHAnsi" w:hAnsiTheme="minorHAnsi" w:cstheme="minorHAnsi"/>
        </w:rPr>
        <w:t xml:space="preserve">were undertaken and why they were necessary. </w:t>
      </w:r>
    </w:p>
    <w:p w14:paraId="1B4E4B03" w14:textId="16FFE93A" w:rsidR="0031273B" w:rsidRPr="003C2099" w:rsidRDefault="00B940AB"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3C2099">
        <w:rPr>
          <w:rFonts w:asciiTheme="minorHAnsi" w:hAnsiTheme="minorHAnsi" w:cstheme="minorHAnsi"/>
        </w:rPr>
        <w:t xml:space="preserve">The adoption of an </w:t>
      </w:r>
      <w:r w:rsidRPr="00091439">
        <w:rPr>
          <w:rFonts w:asciiTheme="minorHAnsi" w:hAnsiTheme="minorHAnsi" w:cstheme="minorHAnsi"/>
          <w:b/>
        </w:rPr>
        <w:t>interdisciplinary approach to research and teaching</w:t>
      </w:r>
      <w:r w:rsidRPr="003C2099">
        <w:rPr>
          <w:rFonts w:asciiTheme="minorHAnsi" w:hAnsiTheme="minorHAnsi" w:cstheme="minorHAnsi"/>
        </w:rPr>
        <w:t xml:space="preserve"> in the areas of medical and psychosocial training</w:t>
      </w:r>
      <w:r w:rsidR="00AF06DC" w:rsidRPr="003C2099">
        <w:rPr>
          <w:rFonts w:asciiTheme="minorHAnsi" w:hAnsiTheme="minorHAnsi" w:cstheme="minorHAnsi"/>
        </w:rPr>
        <w:t xml:space="preserve"> to ensure health professionals are competent to address the topic of variations in sex characteristics </w:t>
      </w:r>
      <w:r w:rsidR="00AF06DC" w:rsidRPr="00091439">
        <w:rPr>
          <w:rFonts w:asciiTheme="minorHAnsi" w:hAnsiTheme="minorHAnsi" w:cstheme="minorHAnsi"/>
          <w:b/>
        </w:rPr>
        <w:t xml:space="preserve">without relying on </w:t>
      </w:r>
      <w:proofErr w:type="spellStart"/>
      <w:r w:rsidR="00AF06DC" w:rsidRPr="00091439">
        <w:rPr>
          <w:rFonts w:asciiTheme="minorHAnsi" w:hAnsiTheme="minorHAnsi" w:cstheme="minorHAnsi"/>
          <w:b/>
        </w:rPr>
        <w:t>pathologising</w:t>
      </w:r>
      <w:proofErr w:type="spellEnd"/>
      <w:r w:rsidR="00AF06DC" w:rsidRPr="00091439">
        <w:rPr>
          <w:rFonts w:asciiTheme="minorHAnsi" w:hAnsiTheme="minorHAnsi" w:cstheme="minorHAnsi"/>
          <w:b/>
        </w:rPr>
        <w:t xml:space="preserve"> ways of understanding bodily variation</w:t>
      </w:r>
      <w:r w:rsidR="00AF06DC" w:rsidRPr="003C2099">
        <w:rPr>
          <w:rFonts w:asciiTheme="minorHAnsi" w:hAnsiTheme="minorHAnsi" w:cstheme="minorHAnsi"/>
        </w:rPr>
        <w:t>.</w:t>
      </w:r>
      <w:r w:rsidRPr="003C2099">
        <w:rPr>
          <w:rFonts w:asciiTheme="minorHAnsi" w:hAnsiTheme="minorHAnsi" w:cstheme="minorHAnsi"/>
        </w:rPr>
        <w:t xml:space="preserve"> </w:t>
      </w:r>
      <w:r w:rsidR="00AF06DC" w:rsidRPr="003C2099">
        <w:rPr>
          <w:rFonts w:asciiTheme="minorHAnsi" w:hAnsiTheme="minorHAnsi" w:cstheme="minorHAnsi"/>
        </w:rPr>
        <w:t>W</w:t>
      </w:r>
      <w:r w:rsidRPr="003C2099">
        <w:rPr>
          <w:rFonts w:asciiTheme="minorHAnsi" w:hAnsiTheme="minorHAnsi" w:cstheme="minorHAnsi"/>
        </w:rPr>
        <w:t xml:space="preserve">e believe </w:t>
      </w:r>
      <w:r w:rsidR="00AF06DC" w:rsidRPr="003C2099">
        <w:rPr>
          <w:rFonts w:asciiTheme="minorHAnsi" w:hAnsiTheme="minorHAnsi" w:cstheme="minorHAnsi"/>
        </w:rPr>
        <w:t xml:space="preserve">this </w:t>
      </w:r>
      <w:r w:rsidRPr="003C2099">
        <w:rPr>
          <w:rFonts w:asciiTheme="minorHAnsi" w:hAnsiTheme="minorHAnsi" w:cstheme="minorHAnsi"/>
        </w:rPr>
        <w:t xml:space="preserve">would strengthen the effectiveness of changes </w:t>
      </w:r>
      <w:r w:rsidR="00FD007F" w:rsidRPr="003C2099">
        <w:rPr>
          <w:rFonts w:asciiTheme="minorHAnsi" w:hAnsiTheme="minorHAnsi" w:cstheme="minorHAnsi"/>
        </w:rPr>
        <w:t xml:space="preserve">to </w:t>
      </w:r>
      <w:r w:rsidRPr="003C2099">
        <w:rPr>
          <w:rFonts w:asciiTheme="minorHAnsi" w:hAnsiTheme="minorHAnsi" w:cstheme="minorHAnsi"/>
        </w:rPr>
        <w:t xml:space="preserve">law and policy around interventions and related data collection. </w:t>
      </w:r>
    </w:p>
    <w:p w14:paraId="37B0F198" w14:textId="2A5A30ED" w:rsidR="00B940AB" w:rsidRPr="003C2099" w:rsidRDefault="00B940AB" w:rsidP="003C2099">
      <w:pPr>
        <w:pStyle w:val="NormalWeb"/>
        <w:numPr>
          <w:ilvl w:val="0"/>
          <w:numId w:val="3"/>
        </w:numPr>
        <w:spacing w:before="0" w:beforeAutospacing="0" w:after="0" w:afterAutospacing="0"/>
        <w:ind w:left="0" w:firstLine="0"/>
        <w:jc w:val="both"/>
        <w:rPr>
          <w:rFonts w:asciiTheme="minorHAnsi" w:hAnsiTheme="minorHAnsi" w:cstheme="minorHAnsi"/>
        </w:rPr>
      </w:pPr>
      <w:r w:rsidRPr="003C2099">
        <w:rPr>
          <w:rFonts w:asciiTheme="minorHAnsi" w:hAnsiTheme="minorHAnsi" w:cstheme="minorHAnsi"/>
        </w:rPr>
        <w:t xml:space="preserve">All changes must </w:t>
      </w:r>
      <w:proofErr w:type="gramStart"/>
      <w:r w:rsidRPr="003C2099">
        <w:rPr>
          <w:rFonts w:asciiTheme="minorHAnsi" w:hAnsiTheme="minorHAnsi" w:cstheme="minorHAnsi"/>
        </w:rPr>
        <w:t>take into account</w:t>
      </w:r>
      <w:proofErr w:type="gramEnd"/>
      <w:r w:rsidRPr="003C2099">
        <w:rPr>
          <w:rFonts w:asciiTheme="minorHAnsi" w:hAnsiTheme="minorHAnsi" w:cstheme="minorHAnsi"/>
        </w:rPr>
        <w:t xml:space="preserve"> culturally sensitive medical, psychosocial, and legal research</w:t>
      </w:r>
      <w:r w:rsidR="00B33091" w:rsidRPr="003C2099">
        <w:rPr>
          <w:rFonts w:asciiTheme="minorHAnsi" w:hAnsiTheme="minorHAnsi" w:cstheme="minorHAnsi"/>
        </w:rPr>
        <w:t xml:space="preserve"> </w:t>
      </w:r>
      <w:r w:rsidRPr="003C2099">
        <w:rPr>
          <w:rFonts w:asciiTheme="minorHAnsi" w:hAnsiTheme="minorHAnsi" w:cstheme="minorHAnsi"/>
        </w:rPr>
        <w:t>in the provision of health care services in Aotearoa New Zealand, to counter the dominance of Western/</w:t>
      </w:r>
      <w:proofErr w:type="spellStart"/>
      <w:r w:rsidRPr="003C2099">
        <w:rPr>
          <w:rFonts w:asciiTheme="minorHAnsi" w:hAnsiTheme="minorHAnsi" w:cstheme="minorHAnsi"/>
        </w:rPr>
        <w:t>Pākehā</w:t>
      </w:r>
      <w:proofErr w:type="spellEnd"/>
      <w:r w:rsidRPr="003C2099">
        <w:rPr>
          <w:rFonts w:asciiTheme="minorHAnsi" w:hAnsiTheme="minorHAnsi" w:cstheme="minorHAnsi"/>
        </w:rPr>
        <w:t xml:space="preserve"> narratives regarding variations in sex characteristics</w:t>
      </w:r>
      <w:r w:rsidR="00AF06DC" w:rsidRPr="003C2099">
        <w:rPr>
          <w:rFonts w:asciiTheme="minorHAnsi" w:hAnsiTheme="minorHAnsi" w:cstheme="minorHAnsi"/>
        </w:rPr>
        <w:t xml:space="preserve"> and to </w:t>
      </w:r>
      <w:r w:rsidR="00AF06DC" w:rsidRPr="00091439">
        <w:rPr>
          <w:rFonts w:asciiTheme="minorHAnsi" w:hAnsiTheme="minorHAnsi" w:cstheme="minorHAnsi"/>
          <w:b/>
        </w:rPr>
        <w:t>respect Indigenous Māori children and young people’s rights to health and well-being</w:t>
      </w:r>
      <w:r w:rsidRPr="003C2099">
        <w:rPr>
          <w:rFonts w:asciiTheme="minorHAnsi" w:hAnsiTheme="minorHAnsi" w:cstheme="minorHAnsi"/>
        </w:rPr>
        <w:t>.</w:t>
      </w:r>
    </w:p>
    <w:p w14:paraId="3D9BB98F" w14:textId="77777777" w:rsidR="00B940AB" w:rsidRPr="003C2099" w:rsidRDefault="00B940AB" w:rsidP="00FD007F">
      <w:pPr>
        <w:spacing w:after="0" w:line="240" w:lineRule="auto"/>
        <w:jc w:val="both"/>
        <w:rPr>
          <w:rFonts w:cstheme="minorHAnsi"/>
          <w:sz w:val="24"/>
          <w:szCs w:val="24"/>
        </w:rPr>
      </w:pPr>
    </w:p>
    <w:p w14:paraId="6DA2D1A1" w14:textId="77777777" w:rsidR="00762333" w:rsidRPr="003C2099" w:rsidRDefault="00762333" w:rsidP="001D21BF">
      <w:pPr>
        <w:spacing w:after="0" w:line="240" w:lineRule="auto"/>
        <w:ind w:firstLine="720"/>
        <w:jc w:val="both"/>
        <w:rPr>
          <w:rFonts w:cstheme="minorHAnsi"/>
          <w:sz w:val="24"/>
          <w:szCs w:val="24"/>
        </w:rPr>
      </w:pPr>
    </w:p>
    <w:p w14:paraId="27F47A6C" w14:textId="3B05F59F" w:rsidR="00B940AB" w:rsidRPr="003C2099" w:rsidRDefault="00B940AB" w:rsidP="00A30C57">
      <w:pPr>
        <w:spacing w:after="0" w:line="240" w:lineRule="auto"/>
        <w:jc w:val="both"/>
        <w:rPr>
          <w:rFonts w:cstheme="minorHAnsi"/>
          <w:b/>
          <w:sz w:val="24"/>
          <w:szCs w:val="24"/>
        </w:rPr>
      </w:pPr>
    </w:p>
    <w:sectPr w:rsidR="00B940AB" w:rsidRPr="003C209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D7FA59" w14:textId="77777777" w:rsidR="003F201E" w:rsidRDefault="003F201E" w:rsidP="002C5335">
      <w:pPr>
        <w:spacing w:after="0" w:line="240" w:lineRule="auto"/>
      </w:pPr>
      <w:r>
        <w:separator/>
      </w:r>
    </w:p>
  </w:endnote>
  <w:endnote w:type="continuationSeparator" w:id="0">
    <w:p w14:paraId="7FB8CBA8" w14:textId="77777777" w:rsidR="003F201E" w:rsidRDefault="003F201E" w:rsidP="002C5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47412042"/>
      <w:docPartObj>
        <w:docPartGallery w:val="Page Numbers (Bottom of Page)"/>
        <w:docPartUnique/>
      </w:docPartObj>
    </w:sdtPr>
    <w:sdtEndPr>
      <w:rPr>
        <w:rStyle w:val="PageNumber"/>
      </w:rPr>
    </w:sdtEndPr>
    <w:sdtContent>
      <w:p w14:paraId="5E1C42C1" w14:textId="2D770EF1" w:rsidR="00652B47" w:rsidRDefault="00652B47" w:rsidP="001041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2ED132" w14:textId="77777777" w:rsidR="00652B47" w:rsidRDefault="00652B47" w:rsidP="006A11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80119"/>
      <w:docPartObj>
        <w:docPartGallery w:val="Page Numbers (Bottom of Page)"/>
        <w:docPartUnique/>
      </w:docPartObj>
    </w:sdtPr>
    <w:sdtEndPr>
      <w:rPr>
        <w:noProof/>
      </w:rPr>
    </w:sdtEndPr>
    <w:sdtContent>
      <w:p w14:paraId="0BB58011" w14:textId="6375C210" w:rsidR="00652B47" w:rsidRDefault="00652B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791DE" w14:textId="77777777" w:rsidR="00652B47" w:rsidRDefault="00652B47" w:rsidP="006A11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E61C5" w14:textId="77777777" w:rsidR="003F201E" w:rsidRDefault="003F201E" w:rsidP="002C5335">
      <w:pPr>
        <w:spacing w:after="0" w:line="240" w:lineRule="auto"/>
      </w:pPr>
      <w:r>
        <w:separator/>
      </w:r>
    </w:p>
  </w:footnote>
  <w:footnote w:type="continuationSeparator" w:id="0">
    <w:p w14:paraId="607D35C3" w14:textId="77777777" w:rsidR="003F201E" w:rsidRDefault="003F201E" w:rsidP="002C5335">
      <w:pPr>
        <w:spacing w:after="0" w:line="240" w:lineRule="auto"/>
      </w:pPr>
      <w:r>
        <w:continuationSeparator/>
      </w:r>
    </w:p>
  </w:footnote>
  <w:footnote w:id="1">
    <w:p w14:paraId="6581DC0D" w14:textId="682046C6" w:rsidR="00652B47" w:rsidRPr="006A11DC" w:rsidRDefault="00652B47" w:rsidP="006A11DC">
      <w:pPr>
        <w:spacing w:after="0" w:line="240" w:lineRule="auto"/>
        <w:ind w:firstLine="720"/>
        <w:jc w:val="both"/>
        <w:rPr>
          <w:rFonts w:cstheme="minorHAnsi"/>
          <w:i/>
          <w:sz w:val="24"/>
          <w:szCs w:val="24"/>
          <w:lang w:val="mi-NZ"/>
        </w:rPr>
      </w:pPr>
      <w:r w:rsidRPr="00FE42C7">
        <w:rPr>
          <w:rStyle w:val="FootnoteReference"/>
          <w:rFonts w:cstheme="minorHAnsi"/>
          <w:sz w:val="20"/>
          <w:szCs w:val="20"/>
        </w:rPr>
        <w:footnoteRef/>
      </w:r>
      <w:r w:rsidRPr="00FE42C7">
        <w:rPr>
          <w:rFonts w:cstheme="minorHAnsi"/>
          <w:sz w:val="20"/>
          <w:szCs w:val="20"/>
        </w:rPr>
        <w:t xml:space="preserve"> </w:t>
      </w:r>
      <w:r>
        <w:rPr>
          <w:rFonts w:cstheme="minorHAnsi"/>
          <w:sz w:val="20"/>
          <w:szCs w:val="20"/>
        </w:rPr>
        <w:t>This document was submitted on 10</w:t>
      </w:r>
      <w:r w:rsidRPr="003C2099">
        <w:rPr>
          <w:rFonts w:cstheme="minorHAnsi"/>
          <w:sz w:val="20"/>
          <w:szCs w:val="20"/>
          <w:vertAlign w:val="superscript"/>
        </w:rPr>
        <w:t>th</w:t>
      </w:r>
      <w:r>
        <w:rPr>
          <w:rFonts w:cstheme="minorHAnsi"/>
          <w:sz w:val="20"/>
          <w:szCs w:val="20"/>
        </w:rPr>
        <w:t xml:space="preserve"> August 2022. The authors of this submission are Professor Katrina Roen, Professor Claire Breen and Ashe Yee. </w:t>
      </w:r>
      <w:r w:rsidRPr="00FE42C7">
        <w:rPr>
          <w:rFonts w:cstheme="minorHAnsi"/>
          <w:sz w:val="20"/>
          <w:szCs w:val="20"/>
          <w:lang w:val="mi-NZ"/>
        </w:rPr>
        <w:t xml:space="preserve">Professor Katrina </w:t>
      </w:r>
      <w:r w:rsidRPr="00FD007F">
        <w:rPr>
          <w:rFonts w:cstheme="minorHAnsi"/>
          <w:sz w:val="20"/>
          <w:szCs w:val="20"/>
          <w:lang w:val="mi-NZ"/>
        </w:rPr>
        <w:t>Roen (</w:t>
      </w:r>
      <w:r w:rsidRPr="003C2099">
        <w:rPr>
          <w:rFonts w:cstheme="minorHAnsi"/>
          <w:b/>
          <w:sz w:val="20"/>
          <w:szCs w:val="20"/>
          <w:lang w:val="mi-NZ"/>
        </w:rPr>
        <w:t xml:space="preserve">Corresponding author: </w:t>
      </w:r>
      <w:hyperlink r:id="rId1" w:history="1">
        <w:r w:rsidRPr="003C2099">
          <w:rPr>
            <w:rStyle w:val="Hyperlink"/>
            <w:rFonts w:cstheme="minorHAnsi"/>
            <w:b/>
            <w:i/>
            <w:sz w:val="20"/>
            <w:szCs w:val="20"/>
            <w:lang w:val="mi-NZ"/>
          </w:rPr>
          <w:t>kroen@waikato.ac.nz</w:t>
        </w:r>
      </w:hyperlink>
      <w:r w:rsidRPr="00FD007F">
        <w:rPr>
          <w:rFonts w:cstheme="minorHAnsi"/>
          <w:sz w:val="20"/>
          <w:szCs w:val="20"/>
          <w:lang w:val="mi-NZ"/>
        </w:rPr>
        <w:t>) is a Professor of Sociology in the School of Social Sciences at the University of Waikato in Aotearoa New Zealand. Her expertise is in LGBTIQ health and well-being, with a focus on psychosocial approaches. Professor</w:t>
      </w:r>
      <w:r w:rsidRPr="00FE42C7">
        <w:rPr>
          <w:rFonts w:cstheme="minorHAnsi"/>
          <w:sz w:val="20"/>
          <w:szCs w:val="20"/>
          <w:lang w:val="mi-NZ"/>
        </w:rPr>
        <w:t xml:space="preserve"> Claire Breen is </w:t>
      </w:r>
      <w:r w:rsidRPr="00FE42C7">
        <w:rPr>
          <w:rFonts w:cstheme="minorHAnsi"/>
          <w:color w:val="000000" w:themeColor="text1"/>
          <w:sz w:val="20"/>
          <w:szCs w:val="20"/>
          <w:lang w:val="mi-NZ"/>
        </w:rPr>
        <w:t>a Professor of Law at Te Piringa Faculty of Law at the University of Waikato, in Aotearoa New Zealand.</w:t>
      </w:r>
      <w:r w:rsidRPr="00FE42C7">
        <w:rPr>
          <w:rFonts w:cstheme="minorHAnsi"/>
          <w:sz w:val="20"/>
          <w:szCs w:val="20"/>
          <w:lang w:val="mi-NZ"/>
        </w:rPr>
        <w:t xml:space="preserve"> Her </w:t>
      </w:r>
      <w:r w:rsidRPr="00FE42C7">
        <w:rPr>
          <w:rFonts w:cstheme="minorHAnsi"/>
          <w:color w:val="000000" w:themeColor="text1"/>
          <w:sz w:val="20"/>
          <w:szCs w:val="20"/>
          <w:lang w:val="mi-NZ"/>
        </w:rPr>
        <w:t>area of expertise is in national and international human rights law, with a particular focus upon the rights of the child.</w:t>
      </w:r>
      <w:r w:rsidRPr="00FE42C7">
        <w:rPr>
          <w:rFonts w:cstheme="minorHAnsi"/>
          <w:sz w:val="20"/>
          <w:szCs w:val="20"/>
          <w:lang w:val="mi-NZ"/>
        </w:rPr>
        <w:t xml:space="preserve"> Ashe Yee is a researcher at the University of Waikato, in Aotearoa New Zealand. She contributed to the analysis of Ministry of Health data that underpins this submission.</w:t>
      </w:r>
    </w:p>
  </w:footnote>
  <w:footnote w:id="2">
    <w:p w14:paraId="3ADA5A3E" w14:textId="629F3B86" w:rsidR="00652B47" w:rsidRPr="00FE42C7" w:rsidRDefault="00652B47" w:rsidP="00FE42C7">
      <w:pPr>
        <w:pStyle w:val="FootnoteText"/>
        <w:jc w:val="both"/>
        <w:rPr>
          <w:rFonts w:cstheme="minorHAnsi"/>
          <w:lang w:val="mi-NZ"/>
        </w:rPr>
      </w:pPr>
      <w:r w:rsidRPr="00FE42C7">
        <w:rPr>
          <w:rStyle w:val="FootnoteReference"/>
          <w:rFonts w:cstheme="minorHAnsi"/>
        </w:rPr>
        <w:footnoteRef/>
      </w:r>
      <w:r w:rsidRPr="00FE42C7">
        <w:rPr>
          <w:rFonts w:cstheme="minorHAnsi"/>
        </w:rPr>
        <w:t xml:space="preserve"> </w:t>
      </w:r>
      <w:r w:rsidRPr="00FE42C7">
        <w:rPr>
          <w:rFonts w:cstheme="minorHAnsi"/>
          <w:color w:val="000000" w:themeColor="text1"/>
        </w:rPr>
        <w:t xml:space="preserve">CRC, </w:t>
      </w:r>
      <w:r w:rsidRPr="00FE42C7">
        <w:rPr>
          <w:rFonts w:cstheme="minorHAnsi"/>
          <w:i/>
          <w:iCs/>
          <w:color w:val="000000" w:themeColor="text1"/>
        </w:rPr>
        <w:t>List of Issues Prior to Submission of the Sixth Periodic Report of New Zealand</w:t>
      </w:r>
      <w:r w:rsidRPr="00FE42C7">
        <w:rPr>
          <w:rFonts w:cstheme="minorHAnsi"/>
          <w:color w:val="000000" w:themeColor="text1"/>
        </w:rPr>
        <w:t>, ¶17(b), U.N. Doc. CRC/C/NZL/QPR/6 (21 July 2020).</w:t>
      </w:r>
    </w:p>
  </w:footnote>
  <w:footnote w:id="3">
    <w:p w14:paraId="65B9EA78" w14:textId="61169310" w:rsidR="00652B47" w:rsidRPr="00FE42C7" w:rsidRDefault="00652B47" w:rsidP="00FE42C7">
      <w:pPr>
        <w:pStyle w:val="FootnoteText"/>
        <w:jc w:val="both"/>
        <w:rPr>
          <w:rFonts w:cstheme="minorHAnsi"/>
          <w:lang w:val="mi-NZ"/>
        </w:rPr>
      </w:pPr>
      <w:r w:rsidRPr="00FE42C7">
        <w:rPr>
          <w:rStyle w:val="FootnoteReference"/>
          <w:rFonts w:cstheme="minorHAnsi"/>
        </w:rPr>
        <w:footnoteRef/>
      </w:r>
      <w:r w:rsidRPr="00FE42C7">
        <w:rPr>
          <w:rFonts w:cstheme="minorHAnsi"/>
        </w:rPr>
        <w:t xml:space="preserve"> </w:t>
      </w:r>
      <w:r w:rsidRPr="00FE42C7">
        <w:rPr>
          <w:rFonts w:cstheme="minorHAnsi"/>
          <w:color w:val="000000" w:themeColor="text1"/>
          <w:lang w:val="mi-NZ"/>
        </w:rPr>
        <w:fldChar w:fldCharType="begin"/>
      </w:r>
      <w:r w:rsidRPr="00FE42C7">
        <w:rPr>
          <w:rFonts w:cstheme="minorHAnsi"/>
          <w:color w:val="000000" w:themeColor="text1"/>
          <w:lang w:val="mi-NZ"/>
        </w:rPr>
        <w:instrText xml:space="preserve"> ADDIN EN.CITE &lt;EndNote&gt;&lt;Cite&gt;&lt;Author&gt;Starship&lt;/Author&gt;&lt;Year&gt;2020&lt;/Year&gt;&lt;RecNum&gt;79&lt;/RecNum&gt;&lt;DisplayText&gt;&lt;style face="smallcaps"&gt;Starship, Differences of Sex Development - Atawhai Taihemahema &lt;/style&gt;(Starship Child Health. 2020).&lt;/DisplayText&gt;&lt;record&gt;&lt;rec-number&gt;79&lt;/rec-number&gt;&lt;foreign-keys&gt;&lt;key app="EN" db-id="azw9prsevzvwtieffvz5zx98002t5fvvp50s" timestamp="1656276500" guid="03257016-44b9-4f30-880d-9708553fa8d0"&gt;79&lt;/key&gt;&lt;/foreign-keys&gt;&lt;ref-type name="Book"&gt;6&lt;/ref-type&gt;&lt;contributors&gt;&lt;authors&gt;&lt;author&gt;Starship&lt;/author&gt;&lt;/authors&gt;&lt;/contributors&gt;&lt;titles&gt;&lt;title&gt;Differences of Sex Development - Atawhai Taihemahema &lt;/title&gt;&lt;/titles&gt;&lt;dates&gt;&lt;year&gt;2020&lt;/year&gt;&lt;/dates&gt;&lt;pub-location&gt;Auckland&lt;/pub-location&gt;&lt;publisher&gt;Starship Child Health&lt;/publisher&gt;&lt;urls&gt;&lt;related-urls&gt;&lt;url&gt;https://starship.org.nz/guidelines/differences-of-sex-development-atawhai-taihemahema/ &lt;/url&gt;&lt;/related-urls&gt;&lt;/urls&gt;&lt;/record&gt;&lt;/Cite&gt;&lt;/EndNote&gt;</w:instrText>
      </w:r>
      <w:r w:rsidRPr="00FE42C7">
        <w:rPr>
          <w:rFonts w:cstheme="minorHAnsi"/>
          <w:color w:val="000000" w:themeColor="text1"/>
          <w:lang w:val="mi-NZ"/>
        </w:rPr>
        <w:fldChar w:fldCharType="separate"/>
      </w:r>
      <w:r w:rsidRPr="00FE42C7">
        <w:rPr>
          <w:rFonts w:cstheme="minorHAnsi"/>
          <w:smallCaps/>
          <w:noProof/>
          <w:color w:val="000000" w:themeColor="text1"/>
          <w:lang w:val="mi-NZ"/>
        </w:rPr>
        <w:t xml:space="preserve">Starship, Differences of Sex Development - Atawhai Taihemahema </w:t>
      </w:r>
      <w:r w:rsidRPr="00FE42C7">
        <w:rPr>
          <w:rFonts w:cstheme="minorHAnsi"/>
          <w:noProof/>
          <w:color w:val="000000" w:themeColor="text1"/>
          <w:lang w:val="mi-NZ"/>
        </w:rPr>
        <w:t>(Starship Child Health. 2020).</w:t>
      </w:r>
      <w:r w:rsidRPr="00FE42C7">
        <w:rPr>
          <w:rFonts w:cstheme="minorHAnsi"/>
          <w:color w:val="000000" w:themeColor="text1"/>
          <w:lang w:val="mi-NZ"/>
        </w:rPr>
        <w:fldChar w:fldCharType="end"/>
      </w:r>
      <w:r w:rsidRPr="00FE42C7">
        <w:rPr>
          <w:rFonts w:cstheme="minorHAnsi"/>
          <w:color w:val="000000" w:themeColor="text1"/>
          <w:lang w:val="mi-NZ"/>
        </w:rPr>
        <w:t xml:space="preserve"> https://starship.org.nz/guidelines/differences-of-sex-development-atawhai-taihemahema/</w:t>
      </w:r>
    </w:p>
  </w:footnote>
  <w:footnote w:id="4">
    <w:p w14:paraId="7269F4AD" w14:textId="46A3C30A" w:rsidR="00652B47" w:rsidRPr="00FE42C7" w:rsidRDefault="00652B47" w:rsidP="00FE42C7">
      <w:pPr>
        <w:pStyle w:val="FootnoteText"/>
        <w:jc w:val="both"/>
        <w:rPr>
          <w:rFonts w:cstheme="minorHAnsi"/>
          <w:lang w:val="mi-NZ"/>
        </w:rPr>
      </w:pPr>
      <w:r w:rsidRPr="00FE42C7">
        <w:rPr>
          <w:rStyle w:val="FootnoteReference"/>
          <w:rFonts w:cstheme="minorHAnsi"/>
        </w:rPr>
        <w:footnoteRef/>
      </w:r>
      <w:r w:rsidRPr="004552A1">
        <w:rPr>
          <w:rFonts w:cstheme="minorHAnsi"/>
          <w:lang w:val="es-ES"/>
        </w:rPr>
        <w:t xml:space="preserve"> </w:t>
      </w:r>
      <w:proofErr w:type="spellStart"/>
      <w:r w:rsidRPr="004552A1">
        <w:rPr>
          <w:rFonts w:cstheme="minorHAnsi"/>
          <w:lang w:val="es-ES"/>
        </w:rPr>
        <w:t>LoIPR</w:t>
      </w:r>
      <w:proofErr w:type="spellEnd"/>
      <w:r w:rsidRPr="004552A1">
        <w:rPr>
          <w:rFonts w:cstheme="minorHAnsi"/>
          <w:lang w:val="es-ES"/>
        </w:rPr>
        <w:t>, supra note 2, para 38(b).</w:t>
      </w:r>
    </w:p>
  </w:footnote>
  <w:footnote w:id="5">
    <w:p w14:paraId="40B793BA" w14:textId="357D5338" w:rsidR="00652B47" w:rsidRPr="00FE42C7" w:rsidRDefault="00652B47" w:rsidP="00FE42C7">
      <w:pPr>
        <w:pStyle w:val="Heading1"/>
        <w:shd w:val="clear" w:color="auto" w:fill="FFFFFF"/>
        <w:spacing w:before="0" w:beforeAutospacing="0" w:after="0" w:afterAutospacing="0"/>
        <w:jc w:val="both"/>
        <w:rPr>
          <w:rFonts w:asciiTheme="minorHAnsi" w:hAnsiTheme="minorHAnsi" w:cstheme="minorHAnsi"/>
          <w:b w:val="0"/>
          <w:bCs w:val="0"/>
          <w:color w:val="002639"/>
          <w:sz w:val="20"/>
          <w:szCs w:val="20"/>
        </w:rPr>
      </w:pPr>
      <w:r w:rsidRPr="00FE42C7">
        <w:rPr>
          <w:rStyle w:val="FootnoteReference"/>
          <w:rFonts w:asciiTheme="minorHAnsi" w:hAnsiTheme="minorHAnsi" w:cstheme="minorHAnsi"/>
          <w:sz w:val="20"/>
          <w:szCs w:val="20"/>
        </w:rPr>
        <w:footnoteRef/>
      </w:r>
      <w:r w:rsidRPr="00FE42C7">
        <w:rPr>
          <w:rFonts w:asciiTheme="minorHAnsi" w:hAnsiTheme="minorHAnsi" w:cstheme="minorHAnsi"/>
          <w:sz w:val="20"/>
          <w:szCs w:val="20"/>
          <w:lang w:val="mi-NZ"/>
        </w:rPr>
        <w:t xml:space="preserve"> </w:t>
      </w:r>
      <w:r w:rsidRPr="00FE42C7">
        <w:rPr>
          <w:rFonts w:asciiTheme="minorHAnsi" w:hAnsiTheme="minorHAnsi" w:cstheme="minorHAnsi"/>
          <w:b w:val="0"/>
          <w:bCs w:val="0"/>
          <w:sz w:val="20"/>
          <w:szCs w:val="20"/>
          <w:lang w:val="mi-NZ"/>
        </w:rPr>
        <w:t xml:space="preserve">Ministry of Health, </w:t>
      </w:r>
      <w:r w:rsidRPr="00FE42C7">
        <w:rPr>
          <w:rFonts w:asciiTheme="minorHAnsi" w:hAnsiTheme="minorHAnsi" w:cstheme="minorHAnsi"/>
          <w:b w:val="0"/>
          <w:bCs w:val="0"/>
          <w:color w:val="002639"/>
          <w:sz w:val="20"/>
          <w:szCs w:val="20"/>
        </w:rPr>
        <w:t>Publicly funded hospital discharges – series (Wellington, 2019),</w:t>
      </w:r>
    </w:p>
    <w:p w14:paraId="5FEE159B" w14:textId="5DAB1A57" w:rsidR="00652B47" w:rsidRPr="00FE42C7" w:rsidRDefault="00652B47" w:rsidP="00FE42C7">
      <w:pPr>
        <w:spacing w:after="0" w:line="240" w:lineRule="auto"/>
        <w:jc w:val="both"/>
        <w:rPr>
          <w:rFonts w:cstheme="minorHAnsi"/>
          <w:color w:val="0563C1" w:themeColor="hyperlink"/>
          <w:sz w:val="20"/>
          <w:szCs w:val="20"/>
          <w:u w:val="single"/>
          <w:lang w:val="mi-NZ"/>
        </w:rPr>
      </w:pPr>
      <w:r w:rsidRPr="00FE42C7">
        <w:rPr>
          <w:rFonts w:cstheme="minorHAnsi"/>
          <w:sz w:val="20"/>
          <w:szCs w:val="20"/>
          <w:lang w:val="mi-NZ"/>
        </w:rPr>
        <w:t xml:space="preserve"> </w:t>
      </w:r>
      <w:bookmarkStart w:id="1" w:name="_Hlk85714902"/>
      <w:bookmarkStart w:id="2" w:name="_Hlk85704509"/>
      <w:r w:rsidRPr="00FE42C7">
        <w:fldChar w:fldCharType="begin"/>
      </w:r>
      <w:r w:rsidRPr="00FE42C7">
        <w:rPr>
          <w:rFonts w:cstheme="minorHAnsi"/>
          <w:sz w:val="20"/>
          <w:szCs w:val="20"/>
          <w:lang w:val="mi-NZ"/>
        </w:rPr>
        <w:instrText xml:space="preserve"> HYPERLINK "https://www.health.govt.nz/nz-health-statistics/health-statistics-and-data-sets/publicly-funded-hospital-discharges-series/publicly-funded-hospital-discharges-series/publicly-funded-hospital-discharges-series" </w:instrText>
      </w:r>
      <w:r w:rsidRPr="00FE42C7">
        <w:fldChar w:fldCharType="separate"/>
      </w:r>
      <w:r w:rsidRPr="00FE42C7">
        <w:rPr>
          <w:rStyle w:val="Hyperlink"/>
          <w:rFonts w:cstheme="minorHAnsi"/>
          <w:sz w:val="20"/>
          <w:szCs w:val="20"/>
          <w:lang w:val="mi-NZ"/>
        </w:rPr>
        <w:t>https://www.health.govt.nz/nz-health-statistics/health-statistics-and-data-sets/publicly-funded-hospital-discharges-series/publicly-funded-hospital-discharges-series/publicly-funded-hospital-discharges-series</w:t>
      </w:r>
      <w:r w:rsidRPr="00FE42C7">
        <w:rPr>
          <w:rStyle w:val="Hyperlink"/>
          <w:rFonts w:cstheme="minorHAnsi"/>
          <w:sz w:val="20"/>
          <w:szCs w:val="20"/>
        </w:rPr>
        <w:fldChar w:fldCharType="end"/>
      </w:r>
      <w:bookmarkEnd w:id="1"/>
      <w:bookmarkEnd w:id="2"/>
    </w:p>
  </w:footnote>
  <w:footnote w:id="6">
    <w:p w14:paraId="26921A15" w14:textId="77777777" w:rsidR="00652B47" w:rsidRPr="00FE42C7" w:rsidRDefault="00652B47" w:rsidP="00FE42C7">
      <w:pPr>
        <w:pStyle w:val="FootnoteText"/>
        <w:jc w:val="both"/>
        <w:rPr>
          <w:rFonts w:cstheme="minorHAnsi"/>
          <w:lang w:val="mi-NZ"/>
        </w:rPr>
      </w:pPr>
      <w:r w:rsidRPr="00FE42C7">
        <w:rPr>
          <w:rStyle w:val="FootnoteReference"/>
          <w:rFonts w:cstheme="minorHAnsi"/>
        </w:rPr>
        <w:footnoteRef/>
      </w:r>
      <w:r w:rsidRPr="00FE42C7">
        <w:rPr>
          <w:rFonts w:cstheme="minorHAnsi"/>
        </w:rPr>
        <w:t xml:space="preserve"> </w:t>
      </w:r>
      <w:r w:rsidRPr="00FE42C7">
        <w:rPr>
          <w:rFonts w:cstheme="minorHAnsi"/>
          <w:lang w:val="mi-NZ"/>
        </w:rPr>
        <w:t xml:space="preserve">The term </w:t>
      </w:r>
      <w:r w:rsidRPr="00FE42C7">
        <w:rPr>
          <w:rFonts w:cstheme="minorHAnsi"/>
          <w:i/>
          <w:lang w:val="mi-NZ"/>
        </w:rPr>
        <w:t>variations in sex characteristics</w:t>
      </w:r>
      <w:r w:rsidRPr="00FE42C7">
        <w:rPr>
          <w:rFonts w:cstheme="minorHAnsi"/>
          <w:iCs/>
          <w:lang w:val="mi-NZ"/>
        </w:rPr>
        <w:t xml:space="preserve"> </w:t>
      </w:r>
      <w:r w:rsidRPr="00FE42C7">
        <w:rPr>
          <w:rFonts w:cstheme="minorHAnsi"/>
          <w:lang w:val="mi-NZ"/>
        </w:rPr>
        <w:t>opens the way for considering naturally occurring bodily diversity and acknowledges that not everyone with a variation considers themselves to be intersex.</w:t>
      </w:r>
    </w:p>
  </w:footnote>
  <w:footnote w:id="7">
    <w:p w14:paraId="6829B473" w14:textId="16CAF85D" w:rsidR="00652B47" w:rsidRPr="00FE42C7" w:rsidRDefault="00652B47" w:rsidP="00FE42C7">
      <w:pPr>
        <w:pStyle w:val="FootnoteText"/>
        <w:jc w:val="both"/>
        <w:rPr>
          <w:rFonts w:cstheme="minorHAnsi"/>
          <w:lang w:val="mi-NZ"/>
        </w:rPr>
      </w:pPr>
      <w:r w:rsidRPr="00FE42C7">
        <w:rPr>
          <w:rStyle w:val="FootnoteReference"/>
          <w:rFonts w:cstheme="minorHAnsi"/>
        </w:rPr>
        <w:footnoteRef/>
      </w:r>
      <w:r w:rsidRPr="00FE42C7">
        <w:rPr>
          <w:rFonts w:cstheme="minorHAnsi"/>
        </w:rPr>
        <w:t xml:space="preserve"> </w:t>
      </w:r>
      <w:r w:rsidRPr="00FE42C7">
        <w:rPr>
          <w:rFonts w:cstheme="minorHAnsi"/>
          <w:lang w:val="mi-NZ"/>
        </w:rPr>
        <w:t xml:space="preserve">Katrina Roen, Claire </w:t>
      </w:r>
      <w:r w:rsidRPr="003C2099">
        <w:rPr>
          <w:rFonts w:cstheme="minorHAnsi"/>
          <w:lang w:val="mi-NZ"/>
        </w:rPr>
        <w:t>Breen &amp; Ashe Yee, (2022). [Unpublished research report that can be shared on request.]</w:t>
      </w:r>
    </w:p>
  </w:footnote>
  <w:footnote w:id="8">
    <w:p w14:paraId="12157F6F" w14:textId="7B0B9B7F" w:rsidR="00652B47" w:rsidRPr="00FE42C7" w:rsidRDefault="00652B47" w:rsidP="00FE42C7">
      <w:pPr>
        <w:spacing w:after="0" w:line="240" w:lineRule="auto"/>
        <w:jc w:val="both"/>
        <w:rPr>
          <w:rFonts w:cstheme="minorHAnsi"/>
          <w:sz w:val="20"/>
          <w:szCs w:val="20"/>
        </w:rPr>
      </w:pPr>
      <w:r w:rsidRPr="00FE42C7">
        <w:rPr>
          <w:rStyle w:val="FootnoteReference"/>
          <w:rFonts w:cstheme="minorHAnsi"/>
          <w:sz w:val="20"/>
          <w:szCs w:val="20"/>
        </w:rPr>
        <w:footnoteRef/>
      </w:r>
      <w:r w:rsidRPr="00FE42C7">
        <w:rPr>
          <w:rFonts w:cstheme="minorHAnsi"/>
          <w:sz w:val="20"/>
          <w:szCs w:val="20"/>
        </w:rPr>
        <w:t xml:space="preserve"> Ministry of Health data spans 0 to 19 years but the focus of the current research spans 0 to 9 years, as </w:t>
      </w:r>
      <w:r w:rsidRPr="00FE42C7">
        <w:rPr>
          <w:rFonts w:cstheme="minorHAnsi"/>
          <w:color w:val="222222"/>
          <w:sz w:val="20"/>
          <w:szCs w:val="20"/>
          <w:shd w:val="clear" w:color="auto" w:fill="FFFFFF"/>
        </w:rPr>
        <w:t>adolescence may be a time of during which a wide range of other interventions may take place.</w:t>
      </w:r>
    </w:p>
  </w:footnote>
  <w:footnote w:id="9">
    <w:p w14:paraId="5DC68FBA" w14:textId="6339E652" w:rsidR="00652B47" w:rsidRPr="00FE42C7" w:rsidRDefault="00652B47" w:rsidP="00FE42C7">
      <w:pPr>
        <w:jc w:val="both"/>
        <w:rPr>
          <w:rFonts w:cstheme="minorHAnsi"/>
          <w:sz w:val="20"/>
          <w:szCs w:val="20"/>
          <w:highlight w:val="yellow"/>
        </w:rPr>
      </w:pPr>
      <w:r w:rsidRPr="00FE42C7">
        <w:rPr>
          <w:rStyle w:val="FootnoteReference"/>
          <w:rFonts w:cstheme="minorHAnsi"/>
          <w:sz w:val="20"/>
          <w:szCs w:val="20"/>
        </w:rPr>
        <w:footnoteRef/>
      </w:r>
      <w:r w:rsidRPr="00FE42C7">
        <w:rPr>
          <w:rFonts w:cstheme="minorHAnsi"/>
          <w:sz w:val="20"/>
          <w:szCs w:val="20"/>
        </w:rPr>
        <w:t xml:space="preserve"> The interventions included in this calculation are coded, in the ICD system, </w:t>
      </w:r>
      <w:r w:rsidRPr="00FE42C7">
        <w:rPr>
          <w:rFonts w:cstheme="minorHAnsi"/>
          <w:sz w:val="20"/>
          <w:szCs w:val="20"/>
        </w:rPr>
        <w:fldChar w:fldCharType="begin"/>
      </w:r>
      <w:r w:rsidRPr="00FE42C7">
        <w:rPr>
          <w:rFonts w:cstheme="minorHAnsi"/>
          <w:sz w:val="20"/>
          <w:szCs w:val="20"/>
        </w:rPr>
        <w:instrText xml:space="preserve"> ADDIN EN.CITE &lt;EndNote&gt;&lt;Cite&gt;&lt;Author&gt;WHO&lt;/Author&gt;&lt;Year&gt;2022&lt;/Year&gt;&lt;RecNum&gt;88&lt;/RecNum&gt;&lt;DisplayText&gt;&lt;style face="smallcaps"&gt;WHO, The International Classfication of Diseases (ICD)&lt;/style&gt;   (WHO. 2022).&lt;/DisplayText&gt;&lt;record&gt;&lt;rec-number&gt;88&lt;/rec-number&gt;&lt;foreign-keys&gt;&lt;key app="EN" db-id="azw9prsevzvwtieffvz5zx98002t5fvvp50s" timestamp="1656279104" guid="f8cf5751-d603-4430-90bf-4402ff715700"&gt;88&lt;/key&gt;&lt;/foreign-keys&gt;&lt;ref-type name="Book"&gt;6&lt;/ref-type&gt;&lt;contributors&gt;&lt;authors&gt;&lt;author&gt;WHO&lt;/author&gt;&lt;/authors&gt;&lt;/contributors&gt;&lt;titles&gt;&lt;title&gt;The International Classfication of Diseases (ICD)&lt;/title&gt;&lt;/titles&gt;&lt;dates&gt;&lt;year&gt;2022&lt;/year&gt;&lt;/dates&gt;&lt;pub-location&gt;Geneva&lt;/pub-location&gt;&lt;publisher&gt;WHO&lt;/publisher&gt;&lt;urls&gt;&lt;/urls&gt;&lt;/record&gt;&lt;/Cite&gt;&lt;/EndNote&gt;</w:instrText>
      </w:r>
      <w:r w:rsidRPr="00FE42C7">
        <w:rPr>
          <w:rFonts w:cstheme="minorHAnsi"/>
          <w:sz w:val="20"/>
          <w:szCs w:val="20"/>
        </w:rPr>
        <w:fldChar w:fldCharType="separate"/>
      </w:r>
      <w:r w:rsidRPr="00FE42C7">
        <w:rPr>
          <w:rFonts w:cstheme="minorHAnsi"/>
          <w:smallCaps/>
          <w:noProof/>
          <w:sz w:val="20"/>
          <w:szCs w:val="20"/>
        </w:rPr>
        <w:t>WHO, The International Classfication of Diseases (ICD)</w:t>
      </w:r>
      <w:r w:rsidRPr="00FE42C7">
        <w:rPr>
          <w:rFonts w:cstheme="minorHAnsi"/>
          <w:noProof/>
          <w:sz w:val="20"/>
          <w:szCs w:val="20"/>
        </w:rPr>
        <w:t xml:space="preserve">   (WHO. 2022).</w:t>
      </w:r>
      <w:r w:rsidRPr="00FE42C7">
        <w:rPr>
          <w:rFonts w:cstheme="minorHAnsi"/>
          <w:sz w:val="20"/>
          <w:szCs w:val="20"/>
        </w:rPr>
        <w:fldChar w:fldCharType="end"/>
      </w:r>
      <w:r w:rsidRPr="00FE42C7">
        <w:rPr>
          <w:rFonts w:cstheme="minorHAnsi"/>
          <w:sz w:val="20"/>
          <w:szCs w:val="20"/>
        </w:rPr>
        <w:t xml:space="preserve"> The interventions are as follows: 1198 Repair of hypospadias, 1184 Orchidectomy, 1200 Other Repair Procedures on Penis, 1195 Destruction Procedures on Penis, 1115 Incision Procedures on Urethra, 1118 Other Excision Procedures on Urethra, 1116 Destruction Procedures on Urethra, 1119 Closure of Fistula of Urethra, 1121 Urethroplasty, 1197 Chordee of the Penis, 1175 Repair procedures on scrotum or tunica vaginalis, 1188 Revision Procedures on Testis, Vas Deferens, Epididymis, or Spermatic Cord, 1178 Incision Procedures on Testis, Vas Deferens, Epididymis, or Spermatic Cord, 1243 Oophorectomy, 1252 </w:t>
      </w:r>
      <w:proofErr w:type="spellStart"/>
      <w:r w:rsidRPr="00FE42C7">
        <w:rPr>
          <w:rFonts w:cstheme="minorHAnsi"/>
          <w:sz w:val="20"/>
          <w:szCs w:val="20"/>
        </w:rPr>
        <w:t>Salpingo</w:t>
      </w:r>
      <w:proofErr w:type="spellEnd"/>
      <w:r w:rsidRPr="00FE42C7">
        <w:rPr>
          <w:rFonts w:cstheme="minorHAnsi"/>
          <w:sz w:val="20"/>
          <w:szCs w:val="20"/>
        </w:rPr>
        <w:t>-oophorectomy, 1287 Reconstruction Procedures on the Vagina, 1284 Repair of Vagina Fistula, 1286 Other Repair Procedures on Vagina, 1290 Incision procedures on Vulva or Perineum. 1294 Repair procedure on Vulva or Perineum, 1295 Other Procedures of the Vulva or Perineum, 1299 Other Procedures on Female Genital Organs, 1288 Other Procedures on Vagina.</w:t>
      </w:r>
    </w:p>
  </w:footnote>
  <w:footnote w:id="10">
    <w:p w14:paraId="00E9A3B3" w14:textId="77777777" w:rsidR="00652B47" w:rsidRPr="00FE42C7" w:rsidRDefault="00652B47" w:rsidP="00FE42C7">
      <w:pPr>
        <w:pStyle w:val="FootnoteText"/>
        <w:jc w:val="both"/>
        <w:rPr>
          <w:rFonts w:cstheme="minorHAnsi"/>
          <w:lang w:val="mi-NZ"/>
        </w:rPr>
      </w:pPr>
      <w:r w:rsidRPr="00FE42C7">
        <w:rPr>
          <w:rStyle w:val="FootnoteReference"/>
          <w:rFonts w:cstheme="minorHAnsi"/>
        </w:rPr>
        <w:footnoteRef/>
      </w:r>
      <w:r w:rsidRPr="00FE42C7">
        <w:rPr>
          <w:rFonts w:cstheme="minorHAnsi"/>
        </w:rPr>
        <w:t xml:space="preserve"> </w:t>
      </w:r>
      <w:r w:rsidRPr="00FE42C7">
        <w:rPr>
          <w:rFonts w:cstheme="minorHAnsi"/>
        </w:rPr>
        <w:fldChar w:fldCharType="begin"/>
      </w:r>
      <w:r w:rsidRPr="00FE42C7">
        <w:rPr>
          <w:rFonts w:cstheme="minorHAnsi"/>
        </w:rPr>
        <w:instrText xml:space="preserve"> ADDIN EN.CITE &lt;EndNote&gt;&lt;Cite&gt;&lt;Author&gt;Roen&lt;/Author&gt;&lt;Year&gt;2022&lt;/Year&gt;&lt;RecNum&gt;50&lt;/RecNum&gt;&lt;DisplayText&gt;Katrina Roen, &lt;style face="italic"&gt;Hypospadias Surgery: Understanding Parental Emotions, Decisions and Regrets&lt;/style&gt;, &lt;style face="smallcaps"&gt;International Journal of Impotence Research&lt;/style&gt; 1 (2022).&lt;/DisplayText&gt;&lt;record&gt;&lt;rec-number&gt;50&lt;/rec-number&gt;&lt;foreign-keys&gt;&lt;key app="EN" db-id="azw9prsevzvwtieffvz5zx98002t5fvvp50s" timestamp="1656122883" guid="4e47d66e-8a68-41f0-8eb4-0f09ef69caed"&gt;50&lt;/key&gt;&lt;/foreign-keys&gt;&lt;ref-type name="Journal Article"&gt;17&lt;/ref-type&gt;&lt;contributors&gt;&lt;authors&gt;&lt;author&gt;Roen, Katrina&lt;/author&gt;&lt;/authors&gt;&lt;/contributors&gt;&lt;titles&gt;&lt;title&gt;Hypospadias Surgery: Understanding Parental Emotions, Decisions and Regrets&lt;/title&gt;&lt;secondary-title&gt;International Journal of Impotence Research&lt;/secondary-title&gt;&lt;/titles&gt;&lt;pages&gt;1-5&lt;/pages&gt;&lt;section&gt;1 &lt;/section&gt;&lt;dates&gt;&lt;year&gt;2022&lt;/year&gt;&lt;/dates&gt;&lt;isbn&gt;1476-5489&lt;/isbn&gt;&lt;urls&gt;&lt;/urls&gt;&lt;/record&gt;&lt;/Cite&gt;&lt;/EndNote&gt;</w:instrText>
      </w:r>
      <w:r w:rsidRPr="00FE42C7">
        <w:rPr>
          <w:rFonts w:cstheme="minorHAnsi"/>
        </w:rPr>
        <w:fldChar w:fldCharType="separate"/>
      </w:r>
      <w:r w:rsidRPr="00FE42C7">
        <w:rPr>
          <w:rFonts w:cstheme="minorHAnsi"/>
          <w:noProof/>
        </w:rPr>
        <w:t xml:space="preserve">Katrina Roen, </w:t>
      </w:r>
      <w:r w:rsidRPr="00FE42C7">
        <w:rPr>
          <w:rFonts w:cstheme="minorHAnsi"/>
          <w:i/>
          <w:noProof/>
        </w:rPr>
        <w:t>Hypospadias Surgery: Understanding Parental Emotions, Decisions and Regrets</w:t>
      </w:r>
      <w:r w:rsidRPr="00FE42C7">
        <w:rPr>
          <w:rFonts w:cstheme="minorHAnsi"/>
          <w:noProof/>
        </w:rPr>
        <w:t xml:space="preserve">, </w:t>
      </w:r>
      <w:r w:rsidRPr="00FE42C7">
        <w:rPr>
          <w:rFonts w:cstheme="minorHAnsi"/>
          <w:smallCaps/>
          <w:noProof/>
        </w:rPr>
        <w:t>International Journal of Impotence Research</w:t>
      </w:r>
      <w:r w:rsidRPr="00FE42C7">
        <w:rPr>
          <w:rFonts w:cstheme="minorHAnsi"/>
          <w:noProof/>
        </w:rPr>
        <w:t xml:space="preserve"> 1 (2022).</w:t>
      </w:r>
      <w:r w:rsidRPr="00FE42C7">
        <w:rPr>
          <w:rFonts w:cstheme="minorHAnsi"/>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D4027"/>
    <w:multiLevelType w:val="multilevel"/>
    <w:tmpl w:val="C9566B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5E0468C"/>
    <w:multiLevelType w:val="hybridMultilevel"/>
    <w:tmpl w:val="3F3C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C03D66"/>
    <w:multiLevelType w:val="hybridMultilevel"/>
    <w:tmpl w:val="5E2E6A4C"/>
    <w:lvl w:ilvl="0" w:tplc="1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3E24F34-F4E2-48B5-9EDC-61777B5ACB2D}"/>
    <w:docVar w:name="dgnword-eventsink" w:val="1992555119792"/>
    <w:docVar w:name="EN.InstantFormat" w:val="&lt;ENInstantFormat&gt;&lt;Enabled&gt;1&lt;/Enabled&gt;&lt;ScanUnformatted&gt;1&lt;/ScanUnformatted&gt;&lt;ScanChanges&gt;1&lt;/ScanChanges&gt;&lt;Suspended&gt;0&lt;/Suspended&gt;&lt;/ENInstantFormat&gt;"/>
    <w:docVar w:name="EN.Layout" w:val="&lt;ENLayout&gt;&lt;Style&gt;Bluebook-Law Review&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zw9prsevzvwtieffvz5zx98002t5fvvp50s&quot;&gt;My EndNote Library&lt;record-ids&gt;&lt;item&gt;50&lt;/item&gt;&lt;item&gt;79&lt;/item&gt;&lt;item&gt;88&lt;/item&gt;&lt;/record-ids&gt;&lt;/item&gt;&lt;/Libraries&gt;"/>
  </w:docVars>
  <w:rsids>
    <w:rsidRoot w:val="00DD7CFB"/>
    <w:rsid w:val="00004A4A"/>
    <w:rsid w:val="00091439"/>
    <w:rsid w:val="000C13E5"/>
    <w:rsid w:val="001041AA"/>
    <w:rsid w:val="001A1B16"/>
    <w:rsid w:val="001B116C"/>
    <w:rsid w:val="001C3679"/>
    <w:rsid w:val="001D21BF"/>
    <w:rsid w:val="002806C0"/>
    <w:rsid w:val="002A7EF3"/>
    <w:rsid w:val="002C5335"/>
    <w:rsid w:val="0030545B"/>
    <w:rsid w:val="0031273B"/>
    <w:rsid w:val="00364409"/>
    <w:rsid w:val="003C2099"/>
    <w:rsid w:val="003F201E"/>
    <w:rsid w:val="00420CBF"/>
    <w:rsid w:val="00432487"/>
    <w:rsid w:val="004552A1"/>
    <w:rsid w:val="00522DE3"/>
    <w:rsid w:val="005279C0"/>
    <w:rsid w:val="005B39A1"/>
    <w:rsid w:val="005E6D05"/>
    <w:rsid w:val="00604EED"/>
    <w:rsid w:val="00652B47"/>
    <w:rsid w:val="00686A43"/>
    <w:rsid w:val="006A11DC"/>
    <w:rsid w:val="00725E45"/>
    <w:rsid w:val="007348CC"/>
    <w:rsid w:val="007470C4"/>
    <w:rsid w:val="00762333"/>
    <w:rsid w:val="0084302A"/>
    <w:rsid w:val="008518C5"/>
    <w:rsid w:val="008C4E4A"/>
    <w:rsid w:val="00937360"/>
    <w:rsid w:val="0094569E"/>
    <w:rsid w:val="009B2085"/>
    <w:rsid w:val="009B2A11"/>
    <w:rsid w:val="009C662C"/>
    <w:rsid w:val="009F2383"/>
    <w:rsid w:val="00A02CB9"/>
    <w:rsid w:val="00A30C57"/>
    <w:rsid w:val="00A90792"/>
    <w:rsid w:val="00AF06DC"/>
    <w:rsid w:val="00B226CE"/>
    <w:rsid w:val="00B33091"/>
    <w:rsid w:val="00B41D35"/>
    <w:rsid w:val="00B940AB"/>
    <w:rsid w:val="00BC309A"/>
    <w:rsid w:val="00C66E3A"/>
    <w:rsid w:val="00C76D63"/>
    <w:rsid w:val="00CF4E8F"/>
    <w:rsid w:val="00D169D7"/>
    <w:rsid w:val="00D64ECB"/>
    <w:rsid w:val="00DC2BAF"/>
    <w:rsid w:val="00DD7CFB"/>
    <w:rsid w:val="00DE64FA"/>
    <w:rsid w:val="00E00201"/>
    <w:rsid w:val="00E51D33"/>
    <w:rsid w:val="00E57612"/>
    <w:rsid w:val="00F174EF"/>
    <w:rsid w:val="00F200F0"/>
    <w:rsid w:val="00F21A9D"/>
    <w:rsid w:val="00FD007F"/>
    <w:rsid w:val="00FE42C7"/>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F46148"/>
  <w15:chartTrackingRefBased/>
  <w15:docId w15:val="{F1FD0861-FA01-428D-9D40-B2BBE6F9A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NZ"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40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C13E5"/>
    <w:pPr>
      <w:spacing w:after="120" w:line="240" w:lineRule="auto"/>
      <w:ind w:left="1134" w:right="1134"/>
      <w:jc w:val="both"/>
    </w:pPr>
    <w:rPr>
      <w:rFonts w:ascii="Times New Roman" w:eastAsia="SimSun" w:hAnsi="Times New Roman" w:cs="Times New Roman"/>
      <w:sz w:val="20"/>
      <w:szCs w:val="20"/>
      <w:lang w:val="en-GB"/>
    </w:rPr>
  </w:style>
  <w:style w:type="character" w:customStyle="1" w:styleId="SingleTxtGChar">
    <w:name w:val="_ Single Txt_G Char"/>
    <w:link w:val="SingleTxtG"/>
    <w:locked/>
    <w:rsid w:val="000C13E5"/>
    <w:rPr>
      <w:rFonts w:ascii="Times New Roman" w:eastAsia="SimSun" w:hAnsi="Times New Roman" w:cs="Times New Roman"/>
      <w:sz w:val="20"/>
      <w:szCs w:val="20"/>
      <w:lang w:val="en-GB"/>
    </w:rPr>
  </w:style>
  <w:style w:type="character" w:styleId="Hyperlink">
    <w:name w:val="Hyperlink"/>
    <w:basedOn w:val="DefaultParagraphFont"/>
    <w:uiPriority w:val="99"/>
    <w:unhideWhenUsed/>
    <w:rsid w:val="000C13E5"/>
    <w:rPr>
      <w:color w:val="0563C1" w:themeColor="hyperlink"/>
      <w:u w:val="single"/>
    </w:rPr>
  </w:style>
  <w:style w:type="character" w:styleId="UnresolvedMention">
    <w:name w:val="Unresolved Mention"/>
    <w:basedOn w:val="DefaultParagraphFont"/>
    <w:uiPriority w:val="99"/>
    <w:semiHidden/>
    <w:unhideWhenUsed/>
    <w:rsid w:val="000C13E5"/>
    <w:rPr>
      <w:color w:val="605E5C"/>
      <w:shd w:val="clear" w:color="auto" w:fill="E1DFDD"/>
    </w:rPr>
  </w:style>
  <w:style w:type="character" w:styleId="FollowedHyperlink">
    <w:name w:val="FollowedHyperlink"/>
    <w:basedOn w:val="DefaultParagraphFont"/>
    <w:uiPriority w:val="99"/>
    <w:semiHidden/>
    <w:unhideWhenUsed/>
    <w:rsid w:val="002C5335"/>
    <w:rPr>
      <w:color w:val="954F72" w:themeColor="followedHyperlink"/>
      <w:u w:val="single"/>
    </w:rPr>
  </w:style>
  <w:style w:type="table" w:styleId="TableGrid">
    <w:name w:val="Table Grid"/>
    <w:basedOn w:val="TableNormal"/>
    <w:uiPriority w:val="39"/>
    <w:rsid w:val="002C533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Footnote Refernece,Footnote number,Footnotes refss,16 Point,Superscript 6 Point,stylish,ftref,(Ref. de nota al pie),number,SUPERS,Footnote Reference Superscript,BVI fnr Char Car Car Car Char Char,referencia nota al pie,BVI fnr"/>
    <w:basedOn w:val="DefaultParagraphFont"/>
    <w:link w:val="FootnotesrefssChar"/>
    <w:uiPriority w:val="99"/>
    <w:unhideWhenUsed/>
    <w:qFormat/>
    <w:rsid w:val="002C5335"/>
    <w:rPr>
      <w:vertAlign w:val="superscript"/>
    </w:rPr>
  </w:style>
  <w:style w:type="paragraph" w:styleId="Revision">
    <w:name w:val="Revision"/>
    <w:hidden/>
    <w:uiPriority w:val="99"/>
    <w:semiHidden/>
    <w:rsid w:val="00B940AB"/>
    <w:pPr>
      <w:spacing w:after="0" w:line="240" w:lineRule="auto"/>
    </w:pPr>
  </w:style>
  <w:style w:type="character" w:customStyle="1" w:styleId="Heading1Char">
    <w:name w:val="Heading 1 Char"/>
    <w:basedOn w:val="DefaultParagraphFont"/>
    <w:link w:val="Heading1"/>
    <w:uiPriority w:val="9"/>
    <w:rsid w:val="00B940AB"/>
    <w:rPr>
      <w:rFonts w:ascii="Times New Roman" w:eastAsia="Times New Roman" w:hAnsi="Times New Roman" w:cs="Times New Roman"/>
      <w:b/>
      <w:bCs/>
      <w:kern w:val="36"/>
      <w:sz w:val="48"/>
      <w:szCs w:val="48"/>
      <w:lang w:eastAsia="en-GB"/>
    </w:rPr>
  </w:style>
  <w:style w:type="paragraph" w:customStyle="1" w:styleId="EndNoteBibliographyTitle">
    <w:name w:val="EndNote Bibliography Title"/>
    <w:basedOn w:val="Normal"/>
    <w:link w:val="EndNoteBibliographyTitleChar"/>
    <w:rsid w:val="00B940AB"/>
    <w:pPr>
      <w:spacing w:after="0"/>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B940AB"/>
    <w:rPr>
      <w:rFonts w:ascii="Calibri" w:hAnsi="Calibri" w:cs="Calibri"/>
    </w:rPr>
  </w:style>
  <w:style w:type="paragraph" w:customStyle="1" w:styleId="EndNoteBibliography">
    <w:name w:val="EndNote Bibliography"/>
    <w:basedOn w:val="Normal"/>
    <w:link w:val="EndNoteBibliographyChar"/>
    <w:rsid w:val="00B940AB"/>
    <w:pPr>
      <w:spacing w:line="240" w:lineRule="auto"/>
    </w:pPr>
    <w:rPr>
      <w:rFonts w:ascii="Calibri" w:hAnsi="Calibri" w:cs="Calibri"/>
    </w:rPr>
  </w:style>
  <w:style w:type="character" w:customStyle="1" w:styleId="EndNoteBibliographyChar">
    <w:name w:val="EndNote Bibliography Char"/>
    <w:basedOn w:val="DefaultParagraphFont"/>
    <w:link w:val="EndNoteBibliography"/>
    <w:rsid w:val="00B940AB"/>
    <w:rPr>
      <w:rFonts w:ascii="Calibri" w:hAnsi="Calibri" w:cs="Calibri"/>
    </w:rPr>
  </w:style>
  <w:style w:type="paragraph" w:styleId="NormalWeb">
    <w:name w:val="Normal (Web)"/>
    <w:basedOn w:val="Normal"/>
    <w:uiPriority w:val="99"/>
    <w:unhideWhenUsed/>
    <w:rsid w:val="00B940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
    <w:basedOn w:val="Normal"/>
    <w:link w:val="FootnoteTextChar"/>
    <w:uiPriority w:val="99"/>
    <w:unhideWhenUsed/>
    <w:qFormat/>
    <w:rsid w:val="00B940AB"/>
    <w:pPr>
      <w:spacing w:after="0" w:line="240" w:lineRule="auto"/>
    </w:pPr>
    <w:rPr>
      <w:rFonts w:eastAsiaTheme="minorHAnsi"/>
      <w:sz w:val="20"/>
      <w:szCs w:val="20"/>
      <w:lang w:eastAsia="en-US"/>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rsid w:val="00B940AB"/>
    <w:rPr>
      <w:rFonts w:eastAsiaTheme="minorHAnsi"/>
      <w:sz w:val="20"/>
      <w:szCs w:val="20"/>
      <w:lang w:eastAsia="en-US"/>
    </w:rPr>
  </w:style>
  <w:style w:type="paragraph" w:styleId="ListParagraph">
    <w:name w:val="List Paragraph"/>
    <w:basedOn w:val="Normal"/>
    <w:link w:val="ListParagraphChar"/>
    <w:uiPriority w:val="1"/>
    <w:qFormat/>
    <w:rsid w:val="00B940AB"/>
    <w:pPr>
      <w:spacing w:after="120" w:line="240" w:lineRule="auto"/>
      <w:ind w:left="720" w:hanging="720"/>
    </w:pPr>
    <w:rPr>
      <w:rFonts w:ascii="Arial" w:eastAsia="Times New Roman" w:hAnsi="Arial" w:cs="Times New Roman"/>
      <w:sz w:val="24"/>
      <w:szCs w:val="24"/>
      <w:lang w:val="en-US" w:eastAsia="en-US"/>
    </w:rPr>
  </w:style>
  <w:style w:type="character" w:customStyle="1" w:styleId="ListParagraphChar">
    <w:name w:val="List Paragraph Char"/>
    <w:link w:val="ListParagraph"/>
    <w:uiPriority w:val="1"/>
    <w:locked/>
    <w:rsid w:val="00B940AB"/>
    <w:rPr>
      <w:rFonts w:ascii="Arial" w:eastAsia="Times New Roman" w:hAnsi="Arial" w:cs="Times New Roman"/>
      <w:sz w:val="24"/>
      <w:szCs w:val="24"/>
      <w:lang w:val="en-US" w:eastAsia="en-US"/>
    </w:rPr>
  </w:style>
  <w:style w:type="paragraph" w:customStyle="1" w:styleId="FootnotesrefssChar">
    <w:name w:val="Footnotes refss Char"/>
    <w:aliases w:val="ftref Char,BVI fnr Char,BVI fnr Car Car Char,BVI fnr Car Char,BVI fnr Car Car Car Car Char,BVI fnr Char Car Car Car Char"/>
    <w:basedOn w:val="Normal"/>
    <w:link w:val="FootnoteReference"/>
    <w:uiPriority w:val="99"/>
    <w:rsid w:val="00B940AB"/>
    <w:pPr>
      <w:spacing w:before="120" w:line="240" w:lineRule="exact"/>
      <w:jc w:val="both"/>
    </w:pPr>
    <w:rPr>
      <w:vertAlign w:val="superscript"/>
    </w:rPr>
  </w:style>
  <w:style w:type="paragraph" w:styleId="BalloonText">
    <w:name w:val="Balloon Text"/>
    <w:basedOn w:val="Normal"/>
    <w:link w:val="BalloonTextChar"/>
    <w:uiPriority w:val="99"/>
    <w:semiHidden/>
    <w:unhideWhenUsed/>
    <w:rsid w:val="00DE64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4FA"/>
    <w:rPr>
      <w:rFonts w:ascii="Segoe UI" w:hAnsi="Segoe UI" w:cs="Segoe UI"/>
      <w:sz w:val="18"/>
      <w:szCs w:val="18"/>
    </w:rPr>
  </w:style>
  <w:style w:type="character" w:styleId="CommentReference">
    <w:name w:val="annotation reference"/>
    <w:basedOn w:val="DefaultParagraphFont"/>
    <w:uiPriority w:val="99"/>
    <w:semiHidden/>
    <w:unhideWhenUsed/>
    <w:rsid w:val="008518C5"/>
    <w:rPr>
      <w:sz w:val="16"/>
      <w:szCs w:val="16"/>
    </w:rPr>
  </w:style>
  <w:style w:type="paragraph" w:styleId="CommentText">
    <w:name w:val="annotation text"/>
    <w:basedOn w:val="Normal"/>
    <w:link w:val="CommentTextChar"/>
    <w:uiPriority w:val="99"/>
    <w:semiHidden/>
    <w:unhideWhenUsed/>
    <w:rsid w:val="008518C5"/>
    <w:pPr>
      <w:spacing w:line="240" w:lineRule="auto"/>
    </w:pPr>
    <w:rPr>
      <w:sz w:val="20"/>
      <w:szCs w:val="20"/>
    </w:rPr>
  </w:style>
  <w:style w:type="character" w:customStyle="1" w:styleId="CommentTextChar">
    <w:name w:val="Comment Text Char"/>
    <w:basedOn w:val="DefaultParagraphFont"/>
    <w:link w:val="CommentText"/>
    <w:uiPriority w:val="99"/>
    <w:semiHidden/>
    <w:rsid w:val="008518C5"/>
    <w:rPr>
      <w:sz w:val="20"/>
      <w:szCs w:val="20"/>
    </w:rPr>
  </w:style>
  <w:style w:type="paragraph" w:styleId="CommentSubject">
    <w:name w:val="annotation subject"/>
    <w:basedOn w:val="CommentText"/>
    <w:next w:val="CommentText"/>
    <w:link w:val="CommentSubjectChar"/>
    <w:uiPriority w:val="99"/>
    <w:semiHidden/>
    <w:unhideWhenUsed/>
    <w:rsid w:val="008518C5"/>
    <w:rPr>
      <w:b/>
      <w:bCs/>
    </w:rPr>
  </w:style>
  <w:style w:type="character" w:customStyle="1" w:styleId="CommentSubjectChar">
    <w:name w:val="Comment Subject Char"/>
    <w:basedOn w:val="CommentTextChar"/>
    <w:link w:val="CommentSubject"/>
    <w:uiPriority w:val="99"/>
    <w:semiHidden/>
    <w:rsid w:val="008518C5"/>
    <w:rPr>
      <w:b/>
      <w:bCs/>
      <w:sz w:val="20"/>
      <w:szCs w:val="20"/>
    </w:rPr>
  </w:style>
  <w:style w:type="paragraph" w:styleId="Footer">
    <w:name w:val="footer"/>
    <w:basedOn w:val="Normal"/>
    <w:link w:val="FooterChar"/>
    <w:uiPriority w:val="99"/>
    <w:unhideWhenUsed/>
    <w:rsid w:val="006A11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1DC"/>
  </w:style>
  <w:style w:type="character" w:styleId="PageNumber">
    <w:name w:val="page number"/>
    <w:basedOn w:val="DefaultParagraphFont"/>
    <w:uiPriority w:val="99"/>
    <w:semiHidden/>
    <w:unhideWhenUsed/>
    <w:rsid w:val="006A11DC"/>
  </w:style>
  <w:style w:type="paragraph" w:styleId="Header">
    <w:name w:val="header"/>
    <w:basedOn w:val="Normal"/>
    <w:link w:val="HeaderChar"/>
    <w:uiPriority w:val="99"/>
    <w:unhideWhenUsed/>
    <w:rsid w:val="00527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85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mailto:kroen@waikato.ac.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8DF26-B25C-484E-816C-0A86A16D0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Roen</dc:creator>
  <cp:keywords/>
  <dc:description/>
  <cp:lastModifiedBy>FLECHE Isabelle</cp:lastModifiedBy>
  <cp:revision>2</cp:revision>
  <dcterms:created xsi:type="dcterms:W3CDTF">2023-01-11T14:03:00Z</dcterms:created>
  <dcterms:modified xsi:type="dcterms:W3CDTF">2023-01-11T14:03:00Z</dcterms:modified>
</cp:coreProperties>
</file>