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831FE" w14:textId="3D95704B" w:rsidR="00EF78F6" w:rsidRPr="00B00509" w:rsidRDefault="00D70086" w:rsidP="00270450">
      <w:pPr>
        <w:rPr>
          <w:rFonts w:cs="Times New Roman"/>
          <w:lang w:val="ka-GE"/>
        </w:rPr>
      </w:pPr>
      <w:r w:rsidRPr="00627950">
        <w:rPr>
          <w:rFonts w:ascii="Times New Roman" w:hAnsi="Times New Roman" w:cs="Times New Roman"/>
          <w:noProof/>
        </w:rPr>
        <w:drawing>
          <wp:anchor distT="0" distB="0" distL="114300" distR="114300" simplePos="0" relativeHeight="251660288" behindDoc="1" locked="0" layoutInCell="1" allowOverlap="1" wp14:anchorId="470CD765" wp14:editId="1C2616E3">
            <wp:simplePos x="0" y="0"/>
            <wp:positionH relativeFrom="margin">
              <wp:align>left</wp:align>
            </wp:positionH>
            <wp:positionV relativeFrom="paragraph">
              <wp:posOffset>99060</wp:posOffset>
            </wp:positionV>
            <wp:extent cx="787400" cy="487680"/>
            <wp:effectExtent l="0" t="0" r="0" b="7620"/>
            <wp:wrapTight wrapText="bothSides">
              <wp:wrapPolygon edited="0">
                <wp:start x="0" y="0"/>
                <wp:lineTo x="0" y="21094"/>
                <wp:lineTo x="20903" y="21094"/>
                <wp:lineTo x="2090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32198" cy="516078"/>
                    </a:xfrm>
                    <a:prstGeom prst="rect">
                      <a:avLst/>
                    </a:prstGeom>
                  </pic:spPr>
                </pic:pic>
              </a:graphicData>
            </a:graphic>
            <wp14:sizeRelH relativeFrom="margin">
              <wp14:pctWidth>0</wp14:pctWidth>
            </wp14:sizeRelH>
            <wp14:sizeRelV relativeFrom="margin">
              <wp14:pctHeight>0</wp14:pctHeight>
            </wp14:sizeRelV>
          </wp:anchor>
        </w:drawing>
      </w:r>
      <w:r w:rsidR="00B00509">
        <w:rPr>
          <w:rFonts w:cs="Times New Roman"/>
          <w:lang w:val="ka-GE"/>
        </w:rPr>
        <w:t xml:space="preserve">            </w:t>
      </w:r>
      <w:r w:rsidR="002C0985">
        <w:rPr>
          <w:rFonts w:cs="Times New Roman"/>
          <w:lang w:val="ka-GE"/>
        </w:rPr>
        <w:t xml:space="preserve">         </w:t>
      </w:r>
      <w:r w:rsidR="00B00509">
        <w:rPr>
          <w:rFonts w:cs="Times New Roman"/>
          <w:lang w:val="ka-GE"/>
        </w:rPr>
        <w:t xml:space="preserve"> </w:t>
      </w:r>
      <w:r w:rsidR="005169B5" w:rsidRPr="00627950">
        <w:rPr>
          <w:rFonts w:ascii="Times New Roman" w:hAnsi="Times New Roman" w:cs="Times New Roman"/>
          <w:noProof/>
        </w:rPr>
        <w:drawing>
          <wp:inline distT="0" distB="0" distL="0" distR="0" wp14:anchorId="002A8A8D" wp14:editId="674E1317">
            <wp:extent cx="957728" cy="68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R Logos-0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29885" cy="737470"/>
                    </a:xfrm>
                    <a:prstGeom prst="rect">
                      <a:avLst/>
                    </a:prstGeom>
                  </pic:spPr>
                </pic:pic>
              </a:graphicData>
            </a:graphic>
          </wp:inline>
        </w:drawing>
      </w:r>
      <w:r w:rsidR="002E5AE5">
        <w:rPr>
          <w:rFonts w:cs="Times New Roman"/>
          <w:lang w:val="ka-GE"/>
        </w:rPr>
        <w:t xml:space="preserve">          </w:t>
      </w:r>
      <w:r w:rsidR="002C0985">
        <w:rPr>
          <w:rFonts w:cs="Times New Roman"/>
          <w:lang w:val="ka-GE"/>
        </w:rPr>
        <w:t xml:space="preserve">   </w:t>
      </w:r>
      <w:r w:rsidR="002E5AE5">
        <w:rPr>
          <w:rFonts w:cs="Times New Roman"/>
          <w:lang w:val="ka-GE"/>
        </w:rPr>
        <w:t xml:space="preserve">    </w:t>
      </w:r>
      <w:r w:rsidR="001D1B16">
        <w:rPr>
          <w:rFonts w:ascii="Times New Roman" w:hAnsi="Times New Roman" w:cs="Times New Roman"/>
          <w:noProof/>
        </w:rPr>
        <w:t xml:space="preserve"> </w:t>
      </w:r>
      <w:r w:rsidR="009E0B2D">
        <w:rPr>
          <w:rFonts w:ascii="Times New Roman" w:hAnsi="Times New Roman" w:cs="Times New Roman"/>
          <w:noProof/>
        </w:rPr>
        <w:drawing>
          <wp:inline distT="0" distB="0" distL="0" distR="0" wp14:anchorId="742A982C" wp14:editId="7E596C6E">
            <wp:extent cx="800100" cy="665091"/>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wnload (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0991" cy="765583"/>
                    </a:xfrm>
                    <a:prstGeom prst="rect">
                      <a:avLst/>
                    </a:prstGeom>
                  </pic:spPr>
                </pic:pic>
              </a:graphicData>
            </a:graphic>
          </wp:inline>
        </w:drawing>
      </w:r>
      <w:r w:rsidR="001D1B16">
        <w:rPr>
          <w:rFonts w:ascii="Times New Roman" w:hAnsi="Times New Roman" w:cs="Times New Roman"/>
          <w:noProof/>
        </w:rPr>
        <w:t xml:space="preserve">         </w:t>
      </w:r>
      <w:r w:rsidR="001D1B16">
        <w:rPr>
          <w:rFonts w:cstheme="minorHAnsi"/>
          <w:noProof/>
        </w:rPr>
        <w:drawing>
          <wp:inline distT="0" distB="0" distL="0" distR="0" wp14:anchorId="523C133F" wp14:editId="65BB486D">
            <wp:extent cx="1784978" cy="620973"/>
            <wp:effectExtent l="0" t="0" r="635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41189" cy="640528"/>
                    </a:xfrm>
                    <a:prstGeom prst="rect">
                      <a:avLst/>
                    </a:prstGeom>
                    <a:noFill/>
                    <a:ln>
                      <a:noFill/>
                    </a:ln>
                  </pic:spPr>
                </pic:pic>
              </a:graphicData>
            </a:graphic>
          </wp:inline>
        </w:drawing>
      </w:r>
    </w:p>
    <w:p w14:paraId="49FDD519" w14:textId="70B85FE0" w:rsidR="00EF78F6" w:rsidRDefault="00EF78F6" w:rsidP="00270450">
      <w:pPr>
        <w:rPr>
          <w:rFonts w:ascii="Times New Roman" w:hAnsi="Times New Roman" w:cs="Times New Roman"/>
        </w:rPr>
      </w:pPr>
    </w:p>
    <w:p w14:paraId="53991EC6" w14:textId="343E615B" w:rsidR="00EF78F6" w:rsidRDefault="00EF78F6" w:rsidP="00270450">
      <w:pPr>
        <w:rPr>
          <w:rFonts w:ascii="Times New Roman" w:hAnsi="Times New Roman" w:cs="Times New Roman"/>
        </w:rPr>
      </w:pPr>
    </w:p>
    <w:p w14:paraId="5829A837" w14:textId="51271CBF" w:rsidR="00EF78F6" w:rsidRPr="00F404B2" w:rsidRDefault="00EF78F6" w:rsidP="00270450">
      <w:pPr>
        <w:rPr>
          <w:rFonts w:ascii="Times New Roman" w:hAnsi="Times New Roman" w:cs="Times New Roman"/>
        </w:rPr>
      </w:pPr>
    </w:p>
    <w:p w14:paraId="1E719D3E" w14:textId="1AC8A1DE" w:rsidR="00EF78F6" w:rsidRPr="00F404B2" w:rsidRDefault="00EF78F6" w:rsidP="00EF78F6">
      <w:pPr>
        <w:rPr>
          <w:rFonts w:ascii="Times New Roman" w:hAnsi="Times New Roman" w:cs="Times New Roman"/>
        </w:rPr>
      </w:pPr>
      <w:r w:rsidRPr="00F404B2">
        <w:rPr>
          <w:rFonts w:ascii="Times New Roman" w:hAnsi="Times New Roman" w:cs="Times New Roman"/>
        </w:rPr>
        <w:t xml:space="preserve">                                       </w:t>
      </w:r>
    </w:p>
    <w:p w14:paraId="38345C1B" w14:textId="23953352" w:rsidR="00270450" w:rsidRPr="00F404B2" w:rsidRDefault="00270450" w:rsidP="00270450">
      <w:pPr>
        <w:rPr>
          <w:rFonts w:ascii="Times New Roman" w:hAnsi="Times New Roman" w:cs="Times New Roman"/>
        </w:rPr>
      </w:pPr>
    </w:p>
    <w:p w14:paraId="4BBE4330" w14:textId="7DAC7036" w:rsidR="00270450" w:rsidRPr="00F404B2" w:rsidRDefault="00270450" w:rsidP="00270450">
      <w:pPr>
        <w:rPr>
          <w:rFonts w:ascii="Times New Roman" w:hAnsi="Times New Roman" w:cs="Times New Roman"/>
        </w:rPr>
      </w:pPr>
    </w:p>
    <w:p w14:paraId="5D246EF0" w14:textId="701135F4" w:rsidR="00270450" w:rsidRPr="00F404B2" w:rsidRDefault="00270450" w:rsidP="00270450">
      <w:pPr>
        <w:spacing w:line="360" w:lineRule="auto"/>
        <w:jc w:val="center"/>
        <w:rPr>
          <w:rFonts w:ascii="Times New Roman" w:hAnsi="Times New Roman" w:cs="Times New Roman"/>
          <w:b/>
          <w:sz w:val="28"/>
          <w:szCs w:val="28"/>
        </w:rPr>
      </w:pPr>
      <w:r w:rsidRPr="00F404B2">
        <w:rPr>
          <w:rFonts w:ascii="Times New Roman" w:hAnsi="Times New Roman" w:cs="Times New Roman"/>
          <w:b/>
          <w:sz w:val="28"/>
          <w:szCs w:val="28"/>
        </w:rPr>
        <w:t xml:space="preserve">Report on the Implementation of the </w:t>
      </w:r>
      <w:r w:rsidR="00E87903" w:rsidRPr="00F404B2">
        <w:rPr>
          <w:rFonts w:ascii="Times New Roman" w:hAnsi="Times New Roman" w:cs="Times New Roman"/>
          <w:b/>
          <w:sz w:val="28"/>
          <w:szCs w:val="28"/>
        </w:rPr>
        <w:t xml:space="preserve">International Covenant </w:t>
      </w:r>
      <w:r w:rsidR="00B426E0" w:rsidRPr="00F404B2">
        <w:rPr>
          <w:rFonts w:ascii="Times New Roman" w:hAnsi="Times New Roman" w:cs="Times New Roman"/>
          <w:b/>
          <w:sz w:val="28"/>
          <w:szCs w:val="28"/>
        </w:rPr>
        <w:t xml:space="preserve">on </w:t>
      </w:r>
      <w:r w:rsidR="007C5CDE" w:rsidRPr="00F404B2">
        <w:rPr>
          <w:rFonts w:ascii="Times New Roman" w:hAnsi="Times New Roman" w:cs="Times New Roman"/>
          <w:b/>
          <w:sz w:val="28"/>
          <w:szCs w:val="28"/>
        </w:rPr>
        <w:t xml:space="preserve">Economic, Social and Cultural Rights </w:t>
      </w:r>
      <w:r w:rsidR="00FB050C" w:rsidRPr="00F404B2">
        <w:rPr>
          <w:rFonts w:ascii="Times New Roman" w:hAnsi="Times New Roman" w:cs="Times New Roman"/>
          <w:b/>
          <w:sz w:val="28"/>
          <w:szCs w:val="28"/>
        </w:rPr>
        <w:t>in Georgia</w:t>
      </w:r>
    </w:p>
    <w:p w14:paraId="7712724B" w14:textId="77777777" w:rsidR="006243DF" w:rsidRPr="00F404B2" w:rsidRDefault="00121E2D" w:rsidP="00270450">
      <w:pPr>
        <w:spacing w:line="360" w:lineRule="auto"/>
        <w:jc w:val="center"/>
        <w:rPr>
          <w:rFonts w:ascii="Times New Roman" w:hAnsi="Times New Roman" w:cs="Times New Roman"/>
          <w:b/>
          <w:sz w:val="28"/>
          <w:szCs w:val="28"/>
        </w:rPr>
      </w:pPr>
      <w:r w:rsidRPr="00F404B2">
        <w:rPr>
          <w:rFonts w:ascii="Times New Roman" w:hAnsi="Times New Roman" w:cs="Times New Roman"/>
          <w:b/>
          <w:sz w:val="28"/>
          <w:szCs w:val="28"/>
        </w:rPr>
        <w:t>74</w:t>
      </w:r>
      <w:r w:rsidRPr="00F404B2">
        <w:rPr>
          <w:rFonts w:ascii="Times New Roman" w:hAnsi="Times New Roman" w:cs="Times New Roman"/>
          <w:b/>
          <w:sz w:val="28"/>
          <w:szCs w:val="28"/>
          <w:vertAlign w:val="superscript"/>
        </w:rPr>
        <w:t>th</w:t>
      </w:r>
      <w:r w:rsidRPr="00F404B2">
        <w:rPr>
          <w:rFonts w:ascii="Times New Roman" w:hAnsi="Times New Roman" w:cs="Times New Roman"/>
          <w:b/>
          <w:sz w:val="28"/>
          <w:szCs w:val="28"/>
        </w:rPr>
        <w:t xml:space="preserve"> </w:t>
      </w:r>
      <w:r w:rsidR="006243DF" w:rsidRPr="00F404B2">
        <w:rPr>
          <w:rFonts w:ascii="Times New Roman" w:hAnsi="Times New Roman" w:cs="Times New Roman"/>
          <w:b/>
          <w:sz w:val="28"/>
          <w:szCs w:val="28"/>
        </w:rPr>
        <w:t xml:space="preserve">Session </w:t>
      </w:r>
    </w:p>
    <w:p w14:paraId="0A466E8A" w14:textId="4FAA97E2" w:rsidR="000B5AFA" w:rsidRPr="00F404B2" w:rsidRDefault="006243DF" w:rsidP="00D90CFC">
      <w:pPr>
        <w:spacing w:line="360" w:lineRule="auto"/>
        <w:jc w:val="center"/>
        <w:rPr>
          <w:rFonts w:ascii="Times New Roman" w:hAnsi="Times New Roman" w:cs="Times New Roman"/>
          <w:b/>
          <w:sz w:val="24"/>
          <w:szCs w:val="24"/>
        </w:rPr>
      </w:pPr>
      <w:r w:rsidRPr="00F404B2">
        <w:rPr>
          <w:rFonts w:ascii="Times New Roman" w:hAnsi="Times New Roman" w:cs="Times New Roman"/>
          <w:b/>
          <w:sz w:val="24"/>
          <w:szCs w:val="24"/>
        </w:rPr>
        <w:t>(</w:t>
      </w:r>
      <w:r w:rsidR="00121E2D" w:rsidRPr="00F404B2">
        <w:rPr>
          <w:rFonts w:ascii="Times New Roman" w:hAnsi="Times New Roman" w:cs="Times New Roman"/>
          <w:b/>
          <w:sz w:val="24"/>
          <w:szCs w:val="24"/>
        </w:rPr>
        <w:t>Pre-</w:t>
      </w:r>
      <w:r w:rsidR="001D40EA" w:rsidRPr="00F404B2">
        <w:rPr>
          <w:rFonts w:ascii="Times New Roman" w:hAnsi="Times New Roman" w:cs="Times New Roman"/>
          <w:b/>
          <w:sz w:val="24"/>
          <w:szCs w:val="24"/>
        </w:rPr>
        <w:t>Sessional Working Group</w:t>
      </w:r>
      <w:r w:rsidRPr="00F404B2">
        <w:rPr>
          <w:rFonts w:ascii="Times New Roman" w:hAnsi="Times New Roman" w:cs="Times New Roman"/>
          <w:b/>
          <w:sz w:val="24"/>
          <w:szCs w:val="24"/>
        </w:rPr>
        <w:t>)</w:t>
      </w:r>
    </w:p>
    <w:p w14:paraId="4B0B5270" w14:textId="77777777" w:rsidR="000B5AFA" w:rsidRPr="00F404B2" w:rsidRDefault="000B5AFA" w:rsidP="000B5AFA">
      <w:pPr>
        <w:jc w:val="center"/>
        <w:rPr>
          <w:rFonts w:ascii="Times New Roman" w:hAnsi="Times New Roman" w:cs="Times New Roman"/>
          <w:b/>
          <w:bCs/>
          <w:sz w:val="24"/>
          <w:szCs w:val="24"/>
        </w:rPr>
      </w:pPr>
      <w:r w:rsidRPr="00F404B2">
        <w:rPr>
          <w:rFonts w:ascii="Times New Roman" w:hAnsi="Times New Roman" w:cs="Times New Roman"/>
          <w:b/>
          <w:bCs/>
        </w:rPr>
        <w:t>Submission for the adoption of the List of Issues</w:t>
      </w:r>
    </w:p>
    <w:p w14:paraId="59C0D99C" w14:textId="77777777" w:rsidR="00270450" w:rsidRPr="00F404B2" w:rsidRDefault="00270450" w:rsidP="00270450">
      <w:pPr>
        <w:rPr>
          <w:rFonts w:ascii="Times New Roman" w:hAnsi="Times New Roman" w:cs="Times New Roman"/>
        </w:rPr>
      </w:pPr>
    </w:p>
    <w:p w14:paraId="16909142" w14:textId="77777777" w:rsidR="00270450" w:rsidRPr="00F404B2" w:rsidRDefault="00270450" w:rsidP="00270450">
      <w:pPr>
        <w:rPr>
          <w:rFonts w:ascii="Times New Roman" w:hAnsi="Times New Roman" w:cs="Times New Roman"/>
          <w:sz w:val="24"/>
          <w:szCs w:val="24"/>
        </w:rPr>
      </w:pPr>
    </w:p>
    <w:p w14:paraId="43214906" w14:textId="77777777" w:rsidR="00270450" w:rsidRPr="00F404B2" w:rsidRDefault="00270450" w:rsidP="00270450">
      <w:pPr>
        <w:pStyle w:val="BodyText"/>
        <w:kinsoku w:val="0"/>
        <w:overflowPunct w:val="0"/>
        <w:spacing w:before="1" w:line="391" w:lineRule="auto"/>
        <w:ind w:left="2633" w:right="2627"/>
        <w:jc w:val="center"/>
        <w:rPr>
          <w:rFonts w:ascii="Times New Roman" w:hAnsi="Times New Roman"/>
          <w:sz w:val="24"/>
          <w:szCs w:val="24"/>
        </w:rPr>
      </w:pPr>
      <w:r w:rsidRPr="00F404B2">
        <w:rPr>
          <w:rFonts w:ascii="Times New Roman" w:hAnsi="Times New Roman"/>
          <w:sz w:val="24"/>
          <w:szCs w:val="24"/>
        </w:rPr>
        <w:t xml:space="preserve">Social Justice Center  </w:t>
      </w:r>
    </w:p>
    <w:p w14:paraId="6EFB3FEC" w14:textId="4196DD84" w:rsidR="00270450" w:rsidRPr="00F404B2" w:rsidRDefault="00270450" w:rsidP="00270450">
      <w:pPr>
        <w:pStyle w:val="BodyText"/>
        <w:kinsoku w:val="0"/>
        <w:overflowPunct w:val="0"/>
        <w:spacing w:before="1" w:line="391" w:lineRule="auto"/>
        <w:ind w:left="2633" w:right="2627"/>
        <w:jc w:val="center"/>
        <w:rPr>
          <w:rFonts w:ascii="Times New Roman" w:hAnsi="Times New Roman"/>
          <w:sz w:val="24"/>
          <w:szCs w:val="24"/>
        </w:rPr>
      </w:pPr>
      <w:r w:rsidRPr="00F404B2">
        <w:rPr>
          <w:rFonts w:ascii="Times New Roman" w:hAnsi="Times New Roman"/>
          <w:sz w:val="24"/>
          <w:szCs w:val="24"/>
        </w:rPr>
        <w:t>Partnership for Human Rights (PHR)</w:t>
      </w:r>
    </w:p>
    <w:p w14:paraId="53BCFB93" w14:textId="21E92640" w:rsidR="008173B2" w:rsidRPr="00F404B2" w:rsidRDefault="00B86C53" w:rsidP="003541F1">
      <w:pPr>
        <w:pStyle w:val="BodyText"/>
        <w:kinsoku w:val="0"/>
        <w:overflowPunct w:val="0"/>
        <w:spacing w:before="1" w:line="391" w:lineRule="auto"/>
        <w:ind w:left="2250" w:right="2399"/>
        <w:jc w:val="center"/>
        <w:rPr>
          <w:rFonts w:ascii="Times New Roman" w:hAnsi="Times New Roman"/>
          <w:sz w:val="24"/>
          <w:szCs w:val="24"/>
        </w:rPr>
      </w:pPr>
      <w:r w:rsidRPr="00F404B2">
        <w:rPr>
          <w:rFonts w:ascii="Times New Roman" w:hAnsi="Times New Roman"/>
          <w:sz w:val="24"/>
          <w:szCs w:val="24"/>
        </w:rPr>
        <w:t xml:space="preserve">Women’s Initiatives </w:t>
      </w:r>
      <w:r w:rsidR="00EC05E7" w:rsidRPr="00F404B2">
        <w:rPr>
          <w:rFonts w:ascii="Times New Roman" w:hAnsi="Times New Roman"/>
          <w:sz w:val="24"/>
          <w:szCs w:val="24"/>
        </w:rPr>
        <w:t>Supporting Group (WISG)</w:t>
      </w:r>
    </w:p>
    <w:p w14:paraId="37D02B49" w14:textId="1B916494" w:rsidR="00270450" w:rsidRPr="00F404B2" w:rsidRDefault="002E729A" w:rsidP="00270450">
      <w:pPr>
        <w:pStyle w:val="BodyText"/>
        <w:kinsoku w:val="0"/>
        <w:overflowPunct w:val="0"/>
        <w:spacing w:before="1" w:line="391" w:lineRule="auto"/>
        <w:ind w:left="1800" w:right="1951"/>
        <w:jc w:val="center"/>
        <w:rPr>
          <w:rFonts w:ascii="Times New Roman" w:hAnsi="Times New Roman"/>
          <w:sz w:val="24"/>
          <w:szCs w:val="24"/>
        </w:rPr>
      </w:pPr>
      <w:r w:rsidRPr="00F404B2">
        <w:rPr>
          <w:rFonts w:ascii="Times New Roman" w:hAnsi="Times New Roman"/>
          <w:sz w:val="24"/>
          <w:szCs w:val="24"/>
        </w:rPr>
        <w:t>Georgian Young Lawyers</w:t>
      </w:r>
      <w:r w:rsidR="00A203DB">
        <w:rPr>
          <w:rFonts w:ascii="Times New Roman" w:hAnsi="Times New Roman"/>
          <w:sz w:val="24"/>
          <w:szCs w:val="24"/>
        </w:rPr>
        <w:t>’</w:t>
      </w:r>
      <w:r w:rsidRPr="00F404B2">
        <w:rPr>
          <w:rFonts w:ascii="Times New Roman" w:hAnsi="Times New Roman"/>
          <w:sz w:val="24"/>
          <w:szCs w:val="24"/>
        </w:rPr>
        <w:t xml:space="preserve"> Association (GYLA)</w:t>
      </w:r>
    </w:p>
    <w:p w14:paraId="48194E62" w14:textId="77777777" w:rsidR="00270450" w:rsidRPr="00F404B2" w:rsidRDefault="00270450" w:rsidP="00270450">
      <w:pPr>
        <w:rPr>
          <w:rFonts w:ascii="Times New Roman" w:hAnsi="Times New Roman" w:cs="Times New Roman"/>
        </w:rPr>
      </w:pPr>
    </w:p>
    <w:p w14:paraId="0DE0EEA8" w14:textId="77777777" w:rsidR="00270450" w:rsidRPr="00F404B2" w:rsidRDefault="00270450" w:rsidP="00270450">
      <w:pPr>
        <w:rPr>
          <w:rFonts w:ascii="Times New Roman" w:hAnsi="Times New Roman" w:cs="Times New Roman"/>
        </w:rPr>
      </w:pPr>
    </w:p>
    <w:p w14:paraId="02384558" w14:textId="6983968F" w:rsidR="00270450" w:rsidRPr="00F404B2" w:rsidRDefault="00270450" w:rsidP="00270450">
      <w:pPr>
        <w:rPr>
          <w:rFonts w:ascii="Times New Roman" w:hAnsi="Times New Roman" w:cs="Times New Roman"/>
          <w:b/>
        </w:rPr>
      </w:pPr>
    </w:p>
    <w:p w14:paraId="7833D8AB" w14:textId="77777777" w:rsidR="00ED6E15" w:rsidRPr="00F404B2" w:rsidRDefault="00ED6E15" w:rsidP="00270450">
      <w:pPr>
        <w:rPr>
          <w:rFonts w:ascii="Times New Roman" w:hAnsi="Times New Roman" w:cs="Times New Roman"/>
        </w:rPr>
      </w:pPr>
    </w:p>
    <w:p w14:paraId="43C8FB90" w14:textId="77777777" w:rsidR="00270450" w:rsidRPr="00F404B2" w:rsidRDefault="00270450" w:rsidP="00270450">
      <w:pPr>
        <w:rPr>
          <w:rFonts w:ascii="Times New Roman" w:hAnsi="Times New Roman" w:cs="Times New Roman"/>
        </w:rPr>
      </w:pPr>
    </w:p>
    <w:p w14:paraId="10679ECE" w14:textId="1E900507" w:rsidR="00270450" w:rsidRPr="00F404B2" w:rsidRDefault="00270450" w:rsidP="00270450">
      <w:pPr>
        <w:rPr>
          <w:rFonts w:ascii="Times New Roman" w:hAnsi="Times New Roman" w:cs="Times New Roman"/>
        </w:rPr>
      </w:pPr>
    </w:p>
    <w:p w14:paraId="161DA5ED" w14:textId="77777777" w:rsidR="00014723" w:rsidRPr="00F404B2" w:rsidRDefault="00014723" w:rsidP="00270450">
      <w:pPr>
        <w:rPr>
          <w:rFonts w:ascii="Times New Roman" w:hAnsi="Times New Roman" w:cs="Times New Roman"/>
        </w:rPr>
      </w:pPr>
    </w:p>
    <w:p w14:paraId="724406FF" w14:textId="77777777" w:rsidR="00270450" w:rsidRPr="00F404B2" w:rsidRDefault="00270450" w:rsidP="00270450">
      <w:pPr>
        <w:jc w:val="center"/>
        <w:rPr>
          <w:rFonts w:ascii="Times New Roman" w:hAnsi="Times New Roman" w:cs="Times New Roman"/>
          <w:sz w:val="24"/>
          <w:szCs w:val="24"/>
        </w:rPr>
      </w:pPr>
      <w:r w:rsidRPr="00F404B2">
        <w:rPr>
          <w:rFonts w:ascii="Times New Roman" w:hAnsi="Times New Roman" w:cs="Times New Roman"/>
          <w:sz w:val="24"/>
          <w:szCs w:val="24"/>
        </w:rPr>
        <w:t>2023</w:t>
      </w:r>
    </w:p>
    <w:p w14:paraId="15B0112F" w14:textId="77777777" w:rsidR="00014723" w:rsidRDefault="00014723">
      <w:pPr>
        <w:rPr>
          <w:rFonts w:ascii="Times New Roman" w:hAnsi="Times New Roman" w:cs="Times New Roman"/>
          <w:b/>
        </w:rPr>
      </w:pPr>
    </w:p>
    <w:p w14:paraId="49405745" w14:textId="1650B32E" w:rsidR="00604E8C" w:rsidRPr="00627950" w:rsidRDefault="00C90575">
      <w:pPr>
        <w:rPr>
          <w:rFonts w:ascii="Times New Roman" w:hAnsi="Times New Roman" w:cs="Times New Roman"/>
          <w:b/>
        </w:rPr>
      </w:pPr>
      <w:r w:rsidRPr="00627950">
        <w:rPr>
          <w:rFonts w:ascii="Times New Roman" w:hAnsi="Times New Roman" w:cs="Times New Roman"/>
          <w:b/>
        </w:rPr>
        <w:lastRenderedPageBreak/>
        <w:t>Introduction</w:t>
      </w:r>
    </w:p>
    <w:p w14:paraId="13931998" w14:textId="78BC8CDF" w:rsidR="00024B32" w:rsidRPr="00435DAB" w:rsidRDefault="00144380" w:rsidP="00435DAB">
      <w:pPr>
        <w:pStyle w:val="ListParagraph"/>
        <w:numPr>
          <w:ilvl w:val="0"/>
          <w:numId w:val="1"/>
        </w:numPr>
        <w:spacing w:line="240" w:lineRule="auto"/>
        <w:ind w:left="360"/>
        <w:jc w:val="both"/>
        <w:rPr>
          <w:rFonts w:ascii="Times New Roman" w:hAnsi="Times New Roman" w:cs="Times New Roman"/>
        </w:rPr>
      </w:pPr>
      <w:r w:rsidRPr="00627950">
        <w:rPr>
          <w:rFonts w:ascii="Times New Roman" w:hAnsi="Times New Roman" w:cs="Times New Roman"/>
        </w:rPr>
        <w:t xml:space="preserve">This </w:t>
      </w:r>
      <w:r w:rsidR="00617B0D">
        <w:rPr>
          <w:rFonts w:ascii="Times New Roman" w:hAnsi="Times New Roman" w:cs="Times New Roman"/>
        </w:rPr>
        <w:t>shadow</w:t>
      </w:r>
      <w:r w:rsidRPr="00627950">
        <w:rPr>
          <w:rFonts w:ascii="Times New Roman" w:hAnsi="Times New Roman" w:cs="Times New Roman"/>
        </w:rPr>
        <w:t xml:space="preserve"> report</w:t>
      </w:r>
      <w:r w:rsidR="00AA677A">
        <w:rPr>
          <w:rFonts w:ascii="Times New Roman" w:hAnsi="Times New Roman" w:cs="Times New Roman"/>
        </w:rPr>
        <w:t xml:space="preserve">, a collaborative effort by </w:t>
      </w:r>
      <w:r w:rsidR="003E48D1">
        <w:rPr>
          <w:rFonts w:ascii="Times New Roman" w:hAnsi="Times New Roman" w:cs="Times New Roman"/>
        </w:rPr>
        <w:t xml:space="preserve">the </w:t>
      </w:r>
      <w:r w:rsidR="00197856">
        <w:rPr>
          <w:rFonts w:ascii="Times New Roman" w:hAnsi="Times New Roman" w:cs="Times New Roman"/>
        </w:rPr>
        <w:t>human rights organizations</w:t>
      </w:r>
      <w:r w:rsidR="007E2133">
        <w:rPr>
          <w:rFonts w:ascii="Times New Roman" w:hAnsi="Times New Roman" w:cs="Times New Roman"/>
        </w:rPr>
        <w:t xml:space="preserve"> -</w:t>
      </w:r>
      <w:r w:rsidR="00197856">
        <w:rPr>
          <w:rFonts w:ascii="Times New Roman" w:hAnsi="Times New Roman" w:cs="Times New Roman"/>
        </w:rPr>
        <w:t xml:space="preserve"> </w:t>
      </w:r>
      <w:r w:rsidR="00837E75" w:rsidRPr="00627950">
        <w:rPr>
          <w:rFonts w:ascii="Times New Roman" w:hAnsi="Times New Roman" w:cs="Times New Roman"/>
        </w:rPr>
        <w:t>Social Justice Center, Partnership for Human Rights</w:t>
      </w:r>
      <w:r w:rsidR="00FF4EA1">
        <w:rPr>
          <w:rFonts w:ascii="Times New Roman" w:hAnsi="Times New Roman" w:cs="Times New Roman"/>
        </w:rPr>
        <w:t xml:space="preserve"> (PHR), </w:t>
      </w:r>
      <w:r w:rsidR="00846C71" w:rsidRPr="00846C71">
        <w:rPr>
          <w:rFonts w:ascii="Times New Roman" w:hAnsi="Times New Roman" w:cs="Times New Roman"/>
        </w:rPr>
        <w:t>Women’s Initiatives Supporting Group (WISG), and the Georgian Young Lawyers</w:t>
      </w:r>
      <w:r w:rsidR="00031982">
        <w:rPr>
          <w:rFonts w:ascii="Times New Roman" w:hAnsi="Times New Roman" w:cs="Times New Roman"/>
        </w:rPr>
        <w:t>’</w:t>
      </w:r>
      <w:r w:rsidR="00846C71" w:rsidRPr="00846C71">
        <w:rPr>
          <w:rFonts w:ascii="Times New Roman" w:hAnsi="Times New Roman" w:cs="Times New Roman"/>
        </w:rPr>
        <w:t xml:space="preserve"> Association (GYLA), presents an alternative perspective on Georgia</w:t>
      </w:r>
      <w:r w:rsidR="009C51BA">
        <w:rPr>
          <w:rFonts w:ascii="Times New Roman" w:hAnsi="Times New Roman" w:cs="Times New Roman"/>
        </w:rPr>
        <w:t>’</w:t>
      </w:r>
      <w:r w:rsidR="00846C71" w:rsidRPr="00846C71">
        <w:rPr>
          <w:rFonts w:ascii="Times New Roman" w:hAnsi="Times New Roman" w:cs="Times New Roman"/>
        </w:rPr>
        <w:t>s adherence to the International Covenant on Economic, Social, and Cultural Rights.</w:t>
      </w:r>
      <w:r w:rsidR="00435DAB">
        <w:rPr>
          <w:rFonts w:cs="Times New Roman"/>
          <w:lang w:val="ka-GE"/>
        </w:rPr>
        <w:t xml:space="preserve"> </w:t>
      </w:r>
      <w:r w:rsidR="00411385" w:rsidRPr="00435DAB">
        <w:rPr>
          <w:rFonts w:ascii="Times New Roman" w:hAnsi="Times New Roman" w:cs="Times New Roman"/>
        </w:rPr>
        <w:t>Focused on ethnic minorities, conflict-affected populations, persons with disabilities</w:t>
      </w:r>
      <w:r w:rsidR="00E67D96" w:rsidRPr="00435DAB">
        <w:rPr>
          <w:rFonts w:ascii="Times New Roman" w:hAnsi="Times New Roman" w:cs="Times New Roman"/>
        </w:rPr>
        <w:t xml:space="preserve"> </w:t>
      </w:r>
      <w:r w:rsidR="00BE48A3" w:rsidRPr="00435DAB">
        <w:rPr>
          <w:rFonts w:ascii="Times New Roman" w:hAnsi="Times New Roman" w:cs="Times New Roman"/>
        </w:rPr>
        <w:t xml:space="preserve">(hereinafter referred to as </w:t>
      </w:r>
      <w:r w:rsidR="009E4151" w:rsidRPr="00435DAB">
        <w:rPr>
          <w:rFonts w:ascii="Times New Roman" w:hAnsi="Times New Roman" w:cs="Times New Roman"/>
        </w:rPr>
        <w:t>“</w:t>
      </w:r>
      <w:r w:rsidR="00B9437D" w:rsidRPr="00435DAB">
        <w:rPr>
          <w:rFonts w:ascii="Times New Roman" w:hAnsi="Times New Roman" w:cs="Times New Roman"/>
        </w:rPr>
        <w:t>PwDs</w:t>
      </w:r>
      <w:r w:rsidR="00D97071" w:rsidRPr="00435DAB">
        <w:rPr>
          <w:rFonts w:ascii="Times New Roman" w:hAnsi="Times New Roman" w:cs="Times New Roman"/>
        </w:rPr>
        <w:t>”</w:t>
      </w:r>
      <w:r w:rsidR="00BE48A3" w:rsidRPr="00435DAB">
        <w:rPr>
          <w:rFonts w:ascii="Times New Roman" w:hAnsi="Times New Roman" w:cs="Times New Roman"/>
        </w:rPr>
        <w:t>)</w:t>
      </w:r>
      <w:r w:rsidR="00411385" w:rsidRPr="00435DAB">
        <w:rPr>
          <w:rFonts w:ascii="Times New Roman" w:hAnsi="Times New Roman" w:cs="Times New Roman"/>
        </w:rPr>
        <w:t xml:space="preserve">, LGBTQ+ individuals, and children, </w:t>
      </w:r>
      <w:r w:rsidR="00806FC1">
        <w:rPr>
          <w:rFonts w:ascii="Times New Roman" w:hAnsi="Times New Roman" w:cs="Times New Roman"/>
        </w:rPr>
        <w:t>the</w:t>
      </w:r>
      <w:r w:rsidR="00411385" w:rsidRPr="00435DAB">
        <w:rPr>
          <w:rFonts w:ascii="Times New Roman" w:hAnsi="Times New Roman" w:cs="Times New Roman"/>
        </w:rPr>
        <w:t xml:space="preserve"> report draws on extensive research, strategic litigation, and insights from national and international human rights organizations.</w:t>
      </w:r>
    </w:p>
    <w:p w14:paraId="278FD7A6" w14:textId="2A7341C8" w:rsidR="00FA7210" w:rsidRPr="00850837" w:rsidRDefault="00886E74" w:rsidP="00850837">
      <w:pPr>
        <w:jc w:val="both"/>
        <w:rPr>
          <w:rFonts w:ascii="Times New Roman" w:hAnsi="Times New Roman" w:cs="Times New Roman"/>
          <w:b/>
          <w:bCs/>
        </w:rPr>
      </w:pPr>
      <w:r>
        <w:rPr>
          <w:rFonts w:ascii="Times New Roman" w:hAnsi="Times New Roman" w:cs="Times New Roman"/>
          <w:b/>
          <w:bCs/>
        </w:rPr>
        <w:t xml:space="preserve">1. </w:t>
      </w:r>
      <w:r w:rsidR="00654840" w:rsidRPr="00886E74">
        <w:rPr>
          <w:rFonts w:ascii="Times New Roman" w:hAnsi="Times New Roman" w:cs="Times New Roman"/>
          <w:b/>
          <w:bCs/>
        </w:rPr>
        <w:t xml:space="preserve">The status of social and economic rights of ethnic minorities </w:t>
      </w:r>
    </w:p>
    <w:p w14:paraId="538E4811" w14:textId="09B0ED71" w:rsidR="003736E1" w:rsidRPr="004D0B93" w:rsidRDefault="00654840" w:rsidP="00FA2CC2">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010A44">
        <w:rPr>
          <w:rFonts w:ascii="Times New Roman" w:eastAsia="Times New Roman" w:hAnsi="Times New Roman" w:cs="Times New Roman"/>
          <w:color w:val="000000"/>
          <w:lang w:eastAsia="en-GB"/>
        </w:rPr>
        <w:t xml:space="preserve">Minorities are one of the most socially vulnerable groups in Georgia, </w:t>
      </w:r>
      <w:r w:rsidR="002116EA">
        <w:rPr>
          <w:rFonts w:ascii="Times New Roman" w:eastAsia="Times New Roman" w:hAnsi="Times New Roman" w:cs="Times New Roman"/>
          <w:color w:val="000000"/>
          <w:lang w:eastAsia="en-GB"/>
        </w:rPr>
        <w:t>which</w:t>
      </w:r>
      <w:r w:rsidRPr="00010A44">
        <w:rPr>
          <w:rFonts w:ascii="Times New Roman" w:eastAsia="Times New Roman" w:hAnsi="Times New Roman" w:cs="Times New Roman"/>
          <w:color w:val="000000"/>
          <w:lang w:eastAsia="en-GB"/>
        </w:rPr>
        <w:t xml:space="preserve"> </w:t>
      </w:r>
      <w:r w:rsidR="00376598">
        <w:rPr>
          <w:rFonts w:ascii="Times New Roman" w:eastAsia="Times New Roman" w:hAnsi="Times New Roman" w:cs="Times New Roman"/>
          <w:color w:val="000000"/>
          <w:lang w:eastAsia="en-GB"/>
        </w:rPr>
        <w:t xml:space="preserve">is </w:t>
      </w:r>
      <w:r w:rsidRPr="00010A44">
        <w:rPr>
          <w:rFonts w:ascii="Times New Roman" w:eastAsia="Times New Roman" w:hAnsi="Times New Roman" w:cs="Times New Roman"/>
          <w:color w:val="000000"/>
          <w:lang w:eastAsia="en-GB"/>
        </w:rPr>
        <w:t xml:space="preserve">caused by the systemic social exclusion and negligence of their specific needs and interests. </w:t>
      </w:r>
      <w:r w:rsidR="00CF03D5">
        <w:rPr>
          <w:rFonts w:ascii="Times New Roman" w:eastAsia="Times New Roman" w:hAnsi="Times New Roman" w:cs="Times New Roman"/>
          <w:color w:val="000000"/>
          <w:lang w:eastAsia="en-GB"/>
        </w:rPr>
        <w:t>The governments are extremely reluctant to</w:t>
      </w:r>
      <w:r w:rsidRPr="00010A44">
        <w:rPr>
          <w:rFonts w:ascii="Times New Roman" w:eastAsia="Times New Roman" w:hAnsi="Times New Roman" w:cs="Times New Roman"/>
          <w:color w:val="000000"/>
          <w:lang w:eastAsia="en-GB"/>
        </w:rPr>
        <w:t xml:space="preserve"> implemented positive measure or policy on legislative </w:t>
      </w:r>
      <w:r w:rsidR="00CF03D5">
        <w:rPr>
          <w:rFonts w:ascii="Times New Roman" w:eastAsia="Times New Roman" w:hAnsi="Times New Roman" w:cs="Times New Roman"/>
          <w:color w:val="000000"/>
          <w:lang w:eastAsia="en-GB"/>
        </w:rPr>
        <w:t>and</w:t>
      </w:r>
      <w:r w:rsidR="00CF03D5" w:rsidRPr="00010A44">
        <w:rPr>
          <w:rFonts w:ascii="Times New Roman" w:eastAsia="Times New Roman" w:hAnsi="Times New Roman" w:cs="Times New Roman"/>
          <w:color w:val="000000"/>
          <w:lang w:eastAsia="en-GB"/>
        </w:rPr>
        <w:t xml:space="preserve"> </w:t>
      </w:r>
      <w:r w:rsidRPr="00010A44">
        <w:rPr>
          <w:rFonts w:ascii="Times New Roman" w:eastAsia="Times New Roman" w:hAnsi="Times New Roman" w:cs="Times New Roman"/>
          <w:color w:val="000000"/>
          <w:lang w:eastAsia="en-GB"/>
        </w:rPr>
        <w:t>institutional levels that would improve minorities’ social and economic being. Minorities</w:t>
      </w:r>
      <w:r w:rsidR="008B092E">
        <w:rPr>
          <w:rFonts w:ascii="Times New Roman" w:eastAsia="Times New Roman" w:hAnsi="Times New Roman" w:cs="Times New Roman"/>
          <w:color w:val="000000"/>
          <w:lang w:eastAsia="en-GB"/>
        </w:rPr>
        <w:t>’</w:t>
      </w:r>
      <w:r w:rsidRPr="00010A44">
        <w:rPr>
          <w:rFonts w:ascii="Times New Roman" w:eastAsia="Times New Roman" w:hAnsi="Times New Roman" w:cs="Times New Roman"/>
          <w:color w:val="000000"/>
          <w:lang w:eastAsia="en-GB"/>
        </w:rPr>
        <w:t xml:space="preserve"> socio-economic exclusion is doubled compared to the general population of Georgia due to the following reasons: 1) weak education policy and unequal access to quality education in minority groups; 2) excluding language policy and lack of proper access to state services; 3) weak support to the agricultural system, as minorities' self-sufficient economy.</w:t>
      </w:r>
      <w:r w:rsidR="00794F24">
        <w:rPr>
          <w:rFonts w:ascii="Times New Roman" w:eastAsia="Times New Roman" w:hAnsi="Times New Roman" w:cs="Times New Roman"/>
          <w:color w:val="000000"/>
          <w:lang w:eastAsia="en-GB"/>
        </w:rPr>
        <w:t xml:space="preserve"> Below-given data and information endorse this finding. </w:t>
      </w:r>
      <w:r w:rsidRPr="00010A44">
        <w:rPr>
          <w:rFonts w:ascii="Times New Roman" w:eastAsia="Times New Roman" w:hAnsi="Times New Roman" w:cs="Times New Roman"/>
          <w:color w:val="000000"/>
          <w:lang w:eastAsia="en-GB"/>
        </w:rPr>
        <w:t xml:space="preserve"> </w:t>
      </w:r>
    </w:p>
    <w:p w14:paraId="2B475D8D" w14:textId="4537CFE8" w:rsidR="00654840" w:rsidRPr="0079091C" w:rsidRDefault="00A5183E" w:rsidP="00A5183E">
      <w:pPr>
        <w:jc w:val="both"/>
        <w:rPr>
          <w:rFonts w:ascii="Times New Roman" w:eastAsia="Times New Roman" w:hAnsi="Times New Roman" w:cs="Times New Roman"/>
          <w:b/>
          <w:bCs/>
          <w:iCs/>
          <w:color w:val="000000" w:themeColor="text1"/>
          <w:lang w:eastAsia="en-GB"/>
        </w:rPr>
      </w:pPr>
      <w:bookmarkStart w:id="0" w:name="_Toc132295116"/>
      <w:r w:rsidRPr="0079091C">
        <w:rPr>
          <w:rFonts w:ascii="Times New Roman" w:eastAsia="Times New Roman" w:hAnsi="Times New Roman" w:cs="Times New Roman"/>
          <w:b/>
          <w:bCs/>
          <w:iCs/>
          <w:color w:val="000000" w:themeColor="text1"/>
          <w:lang w:eastAsia="en-GB"/>
        </w:rPr>
        <w:t xml:space="preserve">1.1. </w:t>
      </w:r>
      <w:r w:rsidR="00654840" w:rsidRPr="0079091C">
        <w:rPr>
          <w:rFonts w:ascii="Times New Roman" w:eastAsia="Times New Roman" w:hAnsi="Times New Roman" w:cs="Times New Roman"/>
          <w:b/>
          <w:bCs/>
          <w:iCs/>
          <w:color w:val="000000" w:themeColor="text1"/>
          <w:lang w:eastAsia="en-GB"/>
        </w:rPr>
        <w:t xml:space="preserve">General data and context </w:t>
      </w:r>
      <w:bookmarkEnd w:id="0"/>
    </w:p>
    <w:p w14:paraId="39AAF0EC" w14:textId="46F4722A" w:rsidR="00D52B61" w:rsidRDefault="00654840" w:rsidP="00864E13">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E65413">
        <w:rPr>
          <w:rFonts w:ascii="Times New Roman" w:eastAsia="Times New Roman" w:hAnsi="Times New Roman" w:cs="Times New Roman"/>
          <w:color w:val="000000"/>
          <w:lang w:eastAsia="en-GB"/>
        </w:rPr>
        <w:t>According to the 2014 census, 13.2% of the total population are ethnic minorities, and Armenians and Azerbaijanis are the largest minority groups, composing 4.5% and 6.3% of the total population, respectively. Other small ethnic groups are Ossetians, Udis, Kists, Greeks, Assyrians, Yazidi, etc. The largest ethnic groups, Azerbaijanis and Armenians reside compactly in Kvemo Kartli, Kakheti</w:t>
      </w:r>
      <w:r w:rsidR="009E3B15">
        <w:rPr>
          <w:rFonts w:ascii="Times New Roman" w:eastAsia="Times New Roman" w:hAnsi="Times New Roman" w:cs="Times New Roman"/>
          <w:color w:val="000000"/>
          <w:lang w:eastAsia="en-GB"/>
        </w:rPr>
        <w:t>,</w:t>
      </w:r>
      <w:r w:rsidRPr="00E65413">
        <w:rPr>
          <w:rFonts w:ascii="Times New Roman" w:eastAsia="Times New Roman" w:hAnsi="Times New Roman" w:cs="Times New Roman"/>
          <w:color w:val="000000"/>
          <w:lang w:eastAsia="en-GB"/>
        </w:rPr>
        <w:t xml:space="preserve"> and Samtskhe</w:t>
      </w:r>
      <w:r w:rsidR="00D868A0">
        <w:rPr>
          <w:rFonts w:eastAsia="Times New Roman" w:cs="Times New Roman"/>
          <w:color w:val="000000"/>
          <w:lang w:val="ka-GE" w:eastAsia="en-GB"/>
        </w:rPr>
        <w:t>-</w:t>
      </w:r>
      <w:r w:rsidRPr="00E65413">
        <w:rPr>
          <w:rFonts w:ascii="Times New Roman" w:eastAsia="Times New Roman" w:hAnsi="Times New Roman" w:cs="Times New Roman"/>
          <w:color w:val="000000"/>
          <w:lang w:eastAsia="en-GB"/>
        </w:rPr>
        <w:t>Javakheti.</w:t>
      </w:r>
      <w:r w:rsidRPr="00627950">
        <w:rPr>
          <w:rStyle w:val="FootnoteReference"/>
          <w:rFonts w:ascii="Times New Roman" w:eastAsia="Times New Roman" w:hAnsi="Times New Roman" w:cs="Times New Roman"/>
          <w:color w:val="000000"/>
          <w:lang w:eastAsia="en-GB"/>
        </w:rPr>
        <w:footnoteReference w:id="1"/>
      </w:r>
      <w:r w:rsidRPr="00E65413">
        <w:rPr>
          <w:rFonts w:ascii="Times New Roman" w:eastAsia="Times New Roman" w:hAnsi="Times New Roman" w:cs="Times New Roman"/>
          <w:color w:val="000000"/>
          <w:lang w:eastAsia="en-GB"/>
        </w:rPr>
        <w:t xml:space="preserve"> </w:t>
      </w:r>
    </w:p>
    <w:p w14:paraId="77EE556B" w14:textId="4BA6F21C" w:rsidR="00552061" w:rsidRDefault="00654840" w:rsidP="00864E13">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D52B61">
        <w:rPr>
          <w:rFonts w:ascii="Times New Roman" w:eastAsia="Times New Roman" w:hAnsi="Times New Roman" w:cs="Times New Roman"/>
          <w:color w:val="000000"/>
          <w:lang w:eastAsia="en-GB"/>
        </w:rPr>
        <w:t xml:space="preserve">Minorities’ political participation is extremely weak, which directly reflects on their social and economic status, as they cannot reflect their needs and concerns in </w:t>
      </w:r>
      <w:r w:rsidR="00E93599">
        <w:rPr>
          <w:rFonts w:ascii="Times New Roman" w:eastAsia="Times New Roman" w:hAnsi="Times New Roman" w:cs="Times New Roman"/>
          <w:color w:val="000000"/>
          <w:lang w:eastAsia="en-GB"/>
        </w:rPr>
        <w:t xml:space="preserve">the </w:t>
      </w:r>
      <w:r w:rsidRPr="00D52B61">
        <w:rPr>
          <w:rFonts w:ascii="Times New Roman" w:eastAsia="Times New Roman" w:hAnsi="Times New Roman" w:cs="Times New Roman"/>
          <w:color w:val="000000"/>
          <w:lang w:eastAsia="en-GB"/>
        </w:rPr>
        <w:t>political agenda. The number of ethnic minorities in parliament has dropped dramatically to a mere 6 MPs since the 2020 elections. In 2016, there were 11, and in 2012, 8. In 2017, when the percentage of MPs from ethnic minorities in parliament was the highest in recent years (7.3%), it was even then equivalent to a little over half the percentage of ethnic minorities among the general population (13.2 %).</w:t>
      </w:r>
      <w:r w:rsidRPr="00627950">
        <w:rPr>
          <w:vertAlign w:val="superscript"/>
          <w:lang w:eastAsia="en-GB"/>
        </w:rPr>
        <w:footnoteReference w:id="2"/>
      </w:r>
      <w:r w:rsidRPr="00D52B61">
        <w:rPr>
          <w:rFonts w:ascii="Times New Roman" w:eastAsia="Times New Roman" w:hAnsi="Times New Roman" w:cs="Times New Roman"/>
          <w:color w:val="000000"/>
          <w:lang w:eastAsia="en-GB"/>
        </w:rPr>
        <w:t xml:space="preserve"> There is no special, positive mechanisms in our legal and political system (quotas, reserved seats, funding of political parties, etc</w:t>
      </w:r>
      <w:r w:rsidR="00F95387">
        <w:rPr>
          <w:rFonts w:ascii="Times New Roman" w:eastAsia="Times New Roman" w:hAnsi="Times New Roman" w:cs="Times New Roman"/>
          <w:color w:val="000000"/>
          <w:lang w:eastAsia="en-GB"/>
        </w:rPr>
        <w:t>.</w:t>
      </w:r>
      <w:r w:rsidRPr="00D52B61">
        <w:rPr>
          <w:rFonts w:ascii="Times New Roman" w:eastAsia="Times New Roman" w:hAnsi="Times New Roman" w:cs="Times New Roman"/>
          <w:color w:val="000000"/>
          <w:lang w:eastAsia="en-GB"/>
        </w:rPr>
        <w:t>) that would increase the representation and involvement of ethnic minorities in elected bodies.</w:t>
      </w:r>
    </w:p>
    <w:p w14:paraId="3A5884B4" w14:textId="2E61AEA1" w:rsidR="00180679" w:rsidRDefault="00654840" w:rsidP="00435DAB">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552061">
        <w:rPr>
          <w:rFonts w:ascii="Times New Roman" w:eastAsia="Times New Roman" w:hAnsi="Times New Roman" w:cs="Times New Roman"/>
          <w:color w:val="000000"/>
          <w:lang w:eastAsia="en-GB"/>
        </w:rPr>
        <w:t>Minority employment in the public sector remains severely low. The first problem is related to the lack of statistical data and the absence of special supportive measures. According to the data received from the municipalities in minority regions in 2021, the following results are revealed: In Marneuli municipality, only 36% of employees belong to the minority community, while they comprise 91.4% of the total population. In Bolnisi municipality, only 14% of employees are from minority communities, while 69.1% of the Bolnisi population are minorities. 21.5% of Dmanisi municipality employees are minorities, while 66.9% of the Dmanisi population are minorities. This percentage is 22% in Tsalka, where minorities represent 53.5% of the total population.</w:t>
      </w:r>
    </w:p>
    <w:p w14:paraId="747524C9" w14:textId="77777777" w:rsidR="006C6DE1" w:rsidRPr="00435DAB" w:rsidRDefault="006C6DE1" w:rsidP="006C6DE1">
      <w:pPr>
        <w:pStyle w:val="ListParagraph"/>
        <w:spacing w:line="240" w:lineRule="auto"/>
        <w:ind w:left="360"/>
        <w:jc w:val="both"/>
        <w:rPr>
          <w:rFonts w:ascii="Times New Roman" w:eastAsia="Times New Roman" w:hAnsi="Times New Roman" w:cs="Times New Roman"/>
          <w:color w:val="000000"/>
          <w:lang w:eastAsia="en-GB"/>
        </w:rPr>
      </w:pPr>
    </w:p>
    <w:p w14:paraId="11AC8030" w14:textId="493C8214" w:rsidR="00654840" w:rsidRPr="00F94F78" w:rsidRDefault="00920B0B" w:rsidP="00920B0B">
      <w:pPr>
        <w:jc w:val="both"/>
        <w:rPr>
          <w:rFonts w:ascii="Times New Roman" w:eastAsia="Times New Roman" w:hAnsi="Times New Roman" w:cs="Times New Roman"/>
          <w:b/>
          <w:bCs/>
          <w:iCs/>
          <w:color w:val="000000" w:themeColor="text1"/>
          <w:lang w:eastAsia="en-GB"/>
        </w:rPr>
      </w:pPr>
      <w:r w:rsidRPr="00F94F78">
        <w:rPr>
          <w:rFonts w:ascii="Times New Roman" w:eastAsia="Times New Roman" w:hAnsi="Times New Roman" w:cs="Times New Roman"/>
          <w:b/>
          <w:bCs/>
          <w:iCs/>
          <w:color w:val="000000" w:themeColor="text1"/>
          <w:lang w:eastAsia="en-GB"/>
        </w:rPr>
        <w:lastRenderedPageBreak/>
        <w:t xml:space="preserve">1.2. </w:t>
      </w:r>
      <w:r w:rsidR="00654840" w:rsidRPr="00F94F78">
        <w:rPr>
          <w:rFonts w:ascii="Times New Roman" w:eastAsia="Times New Roman" w:hAnsi="Times New Roman" w:cs="Times New Roman"/>
          <w:b/>
          <w:bCs/>
          <w:iCs/>
          <w:color w:val="000000" w:themeColor="text1"/>
          <w:lang w:eastAsia="en-GB"/>
        </w:rPr>
        <w:t xml:space="preserve">Minority Social Exclusion – Major tendencies and indicators  </w:t>
      </w:r>
    </w:p>
    <w:p w14:paraId="21BE6943" w14:textId="5EA30465" w:rsidR="00654840" w:rsidRPr="00F23518" w:rsidRDefault="00654840" w:rsidP="001529EF">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F23518">
        <w:rPr>
          <w:rFonts w:ascii="Times New Roman" w:eastAsia="Times New Roman" w:hAnsi="Times New Roman" w:cs="Times New Roman"/>
          <w:color w:val="000000"/>
          <w:lang w:eastAsia="en-GB"/>
        </w:rPr>
        <w:t xml:space="preserve">These are </w:t>
      </w:r>
      <w:r w:rsidR="00794F24">
        <w:rPr>
          <w:rFonts w:ascii="Times New Roman" w:eastAsia="Times New Roman" w:hAnsi="Times New Roman" w:cs="Times New Roman"/>
          <w:color w:val="000000"/>
          <w:lang w:eastAsia="en-GB"/>
        </w:rPr>
        <w:t>several</w:t>
      </w:r>
      <w:r w:rsidRPr="00F23518">
        <w:rPr>
          <w:rFonts w:ascii="Times New Roman" w:eastAsia="Times New Roman" w:hAnsi="Times New Roman" w:cs="Times New Roman"/>
          <w:color w:val="000000"/>
          <w:lang w:eastAsia="en-GB"/>
        </w:rPr>
        <w:t xml:space="preserve"> major indicators and tendencies that reveal minority social exclusion (based on the latest quantitative research conducted in collaboration </w:t>
      </w:r>
      <w:r w:rsidR="00B84AFB">
        <w:rPr>
          <w:rFonts w:ascii="Times New Roman" w:eastAsia="Times New Roman" w:hAnsi="Times New Roman" w:cs="Times New Roman"/>
          <w:color w:val="000000"/>
          <w:lang w:eastAsia="en-GB"/>
        </w:rPr>
        <w:t>of</w:t>
      </w:r>
      <w:r w:rsidR="000C1592">
        <w:rPr>
          <w:rFonts w:ascii="Times New Roman" w:eastAsia="Times New Roman" w:hAnsi="Times New Roman" w:cs="Times New Roman"/>
          <w:color w:val="000000"/>
          <w:lang w:eastAsia="en-GB"/>
        </w:rPr>
        <w:t xml:space="preserve"> the</w:t>
      </w:r>
      <w:r w:rsidRPr="00F23518">
        <w:rPr>
          <w:rFonts w:ascii="Times New Roman" w:eastAsia="Times New Roman" w:hAnsi="Times New Roman" w:cs="Times New Roman"/>
          <w:color w:val="000000"/>
          <w:lang w:eastAsia="en-GB"/>
        </w:rPr>
        <w:t xml:space="preserve"> Social Justice Centre and </w:t>
      </w:r>
      <w:r w:rsidR="00CF3B7D">
        <w:rPr>
          <w:rFonts w:ascii="Times New Roman" w:eastAsia="Times New Roman" w:hAnsi="Times New Roman" w:cs="Times New Roman"/>
          <w:color w:val="000000"/>
          <w:lang w:eastAsia="en-GB"/>
        </w:rPr>
        <w:t xml:space="preserve">the </w:t>
      </w:r>
      <w:r w:rsidRPr="00F23518">
        <w:rPr>
          <w:rFonts w:ascii="Times New Roman" w:eastAsia="Times New Roman" w:hAnsi="Times New Roman" w:cs="Times New Roman"/>
          <w:color w:val="000000"/>
          <w:lang w:eastAsia="en-GB"/>
        </w:rPr>
        <w:t>Institute of Social Studies and Analysis (ISSA)).</w:t>
      </w:r>
      <w:r w:rsidRPr="00627950">
        <w:rPr>
          <w:rStyle w:val="FootnoteReference"/>
          <w:rFonts w:ascii="Times New Roman" w:eastAsia="Times New Roman" w:hAnsi="Times New Roman" w:cs="Times New Roman"/>
          <w:color w:val="000000"/>
          <w:lang w:eastAsia="en-GB"/>
        </w:rPr>
        <w:footnoteReference w:id="3"/>
      </w:r>
    </w:p>
    <w:p w14:paraId="033F99AB" w14:textId="722C26E1" w:rsidR="008D76EF" w:rsidRPr="008D76EF" w:rsidRDefault="00327869" w:rsidP="00026C12">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Pr>
          <w:rFonts w:ascii="Times New Roman" w:eastAsia="Times New Roman" w:hAnsi="Times New Roman" w:cs="Times New Roman"/>
          <w:color w:val="000000"/>
          <w:lang w:eastAsia="en-GB"/>
        </w:rPr>
        <w:t>A c</w:t>
      </w:r>
      <w:r w:rsidR="00654840" w:rsidRPr="00050878">
        <w:rPr>
          <w:rFonts w:ascii="Times New Roman" w:eastAsia="Times New Roman" w:hAnsi="Times New Roman" w:cs="Times New Roman"/>
          <w:color w:val="000000"/>
          <w:lang w:eastAsia="en-GB"/>
        </w:rPr>
        <w:t>omparison of household indicators reveal</w:t>
      </w:r>
      <w:r w:rsidR="007879E1">
        <w:rPr>
          <w:rFonts w:ascii="Times New Roman" w:eastAsia="Times New Roman" w:hAnsi="Times New Roman" w:cs="Times New Roman"/>
          <w:color w:val="000000"/>
          <w:lang w:eastAsia="en-GB"/>
        </w:rPr>
        <w:t>s</w:t>
      </w:r>
      <w:r w:rsidR="00654840" w:rsidRPr="00050878">
        <w:rPr>
          <w:rFonts w:ascii="Times New Roman" w:eastAsia="Times New Roman" w:hAnsi="Times New Roman" w:cs="Times New Roman"/>
          <w:color w:val="000000"/>
          <w:lang w:eastAsia="en-GB"/>
        </w:rPr>
        <w:t xml:space="preserve"> that minority families are larger than the families in </w:t>
      </w:r>
      <w:r w:rsidR="00841D6C">
        <w:rPr>
          <w:rFonts w:ascii="Times New Roman" w:eastAsia="Times New Roman" w:hAnsi="Times New Roman" w:cs="Times New Roman"/>
          <w:color w:val="000000"/>
          <w:lang w:eastAsia="en-GB"/>
        </w:rPr>
        <w:t xml:space="preserve">the </w:t>
      </w:r>
      <w:r w:rsidR="00654840" w:rsidRPr="00050878">
        <w:rPr>
          <w:rFonts w:ascii="Times New Roman" w:eastAsia="Times New Roman" w:hAnsi="Times New Roman" w:cs="Times New Roman"/>
          <w:color w:val="000000"/>
          <w:lang w:eastAsia="en-GB"/>
        </w:rPr>
        <w:t xml:space="preserve">general population. While the share of households consisting of 1 member is 17.4% of the total number of households in Georgia, this indicator is significantly low in minority families (0.4%). On the other hand, the households comprising four members in minorities are 18.4%, while the general population is 15.3%. </w:t>
      </w:r>
    </w:p>
    <w:p w14:paraId="24CDCAB3" w14:textId="24072FEC" w:rsidR="00F448DF" w:rsidRPr="00F448DF" w:rsidRDefault="00654840" w:rsidP="00026C12">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8D76EF">
        <w:rPr>
          <w:rFonts w:ascii="Times New Roman" w:eastAsia="Times New Roman" w:hAnsi="Times New Roman" w:cs="Times New Roman"/>
          <w:color w:val="000000"/>
          <w:lang w:eastAsia="en-GB"/>
        </w:rPr>
        <w:t xml:space="preserve">53% of </w:t>
      </w:r>
      <w:r w:rsidR="00376BB4">
        <w:rPr>
          <w:rFonts w:ascii="Times New Roman" w:eastAsia="Times New Roman" w:hAnsi="Times New Roman" w:cs="Times New Roman"/>
          <w:color w:val="000000"/>
          <w:lang w:eastAsia="en-GB"/>
        </w:rPr>
        <w:t xml:space="preserve">the </w:t>
      </w:r>
      <w:r w:rsidRPr="008D76EF">
        <w:rPr>
          <w:rFonts w:ascii="Times New Roman" w:eastAsia="Times New Roman" w:hAnsi="Times New Roman" w:cs="Times New Roman"/>
          <w:color w:val="000000"/>
          <w:lang w:eastAsia="en-GB"/>
        </w:rPr>
        <w:t xml:space="preserve">general population has income that is below average, while this number is 68% for ethnic minorities. Income scarcity is particularly problematic for minorities in Kvemo Kartli, where 87% of minorities have income less than average. </w:t>
      </w:r>
    </w:p>
    <w:p w14:paraId="3B05A31C" w14:textId="6951DB83" w:rsidR="003F7264" w:rsidRPr="003F7264" w:rsidRDefault="00654840" w:rsidP="00026C12">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F448DF">
        <w:rPr>
          <w:rFonts w:ascii="Times New Roman" w:eastAsia="Times New Roman" w:hAnsi="Times New Roman" w:cs="Times New Roman"/>
          <w:color w:val="000000"/>
          <w:lang w:eastAsia="en-GB"/>
        </w:rPr>
        <w:t xml:space="preserve">Unemployment in minority groups is higher compared to the rest of the population in Georgia – while the total level of unemployment is 18.5% according to the 2020 data from </w:t>
      </w:r>
      <w:r w:rsidR="009931D1">
        <w:rPr>
          <w:rFonts w:ascii="Times New Roman" w:eastAsia="Times New Roman" w:hAnsi="Times New Roman" w:cs="Times New Roman"/>
          <w:color w:val="000000"/>
          <w:lang w:eastAsia="en-GB"/>
        </w:rPr>
        <w:t xml:space="preserve">the </w:t>
      </w:r>
      <w:r w:rsidRPr="00F448DF">
        <w:rPr>
          <w:rFonts w:ascii="Times New Roman" w:eastAsia="Times New Roman" w:hAnsi="Times New Roman" w:cs="Times New Roman"/>
          <w:color w:val="000000"/>
          <w:lang w:eastAsia="en-GB"/>
        </w:rPr>
        <w:t xml:space="preserve">Statistics Office, this data in minority groups is 53% (28.7% of minorities are economically inactive and 23.7% is temporarily unemployed). </w:t>
      </w:r>
    </w:p>
    <w:p w14:paraId="182A7A18" w14:textId="77777777" w:rsidR="00400A50" w:rsidRPr="00400A50" w:rsidRDefault="00654840" w:rsidP="00026C12">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3F7264">
        <w:rPr>
          <w:rFonts w:ascii="Times New Roman" w:eastAsia="Times New Roman" w:hAnsi="Times New Roman" w:cs="Times New Roman"/>
          <w:color w:val="000000"/>
          <w:lang w:eastAsia="en-GB"/>
        </w:rPr>
        <w:t xml:space="preserve">As for the employment places, 16.2% of ethnic minorities are engaged in agricultural activities, about a tenth (11%) are employed in the public sector (the largest part (47%) is employed in public educational institutions), and 6% are employed in the private sector. </w:t>
      </w:r>
    </w:p>
    <w:p w14:paraId="7CA6A0F2" w14:textId="77777777" w:rsidR="00C73DEF" w:rsidRPr="00C73DEF" w:rsidRDefault="00654840" w:rsidP="00026C12">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400A50">
        <w:rPr>
          <w:rFonts w:ascii="Times New Roman" w:eastAsia="Times New Roman" w:hAnsi="Times New Roman" w:cs="Times New Roman"/>
          <w:color w:val="000000"/>
          <w:lang w:eastAsia="en-GB"/>
        </w:rPr>
        <w:t xml:space="preserve">For most minorities (36%), the main source of income is the remuneration of their family members, for 28% - the pension, and 22% - income from agricultural activities. </w:t>
      </w:r>
    </w:p>
    <w:p w14:paraId="73609E3F" w14:textId="471E16C3" w:rsidR="00654840" w:rsidRPr="00C9543A" w:rsidRDefault="00654840" w:rsidP="00026C12">
      <w:pPr>
        <w:pStyle w:val="ListParagraph"/>
        <w:numPr>
          <w:ilvl w:val="0"/>
          <w:numId w:val="4"/>
        </w:numPr>
        <w:tabs>
          <w:tab w:val="left" w:pos="709"/>
        </w:tabs>
        <w:spacing w:after="0" w:line="240" w:lineRule="auto"/>
        <w:jc w:val="both"/>
        <w:rPr>
          <w:rFonts w:ascii="Times New Roman" w:eastAsia="Times New Roman" w:hAnsi="Times New Roman" w:cs="Times New Roman"/>
          <w:color w:val="000000"/>
          <w:lang w:val="ka-GE" w:eastAsia="en-GB"/>
        </w:rPr>
      </w:pPr>
      <w:r w:rsidRPr="00C73DEF">
        <w:rPr>
          <w:rFonts w:ascii="Times New Roman" w:eastAsia="Times New Roman" w:hAnsi="Times New Roman" w:cs="Times New Roman"/>
          <w:color w:val="000000"/>
          <w:lang w:eastAsia="en-GB"/>
        </w:rPr>
        <w:t>While 43.1% of the country's total population has attained a higher level of secondary education (secondary technical, higher, scientific degree), the same figure is 26.2% for ethnic minorities. Also, the share of ethnic minorities without complete secondary education is 23.2%, while the same indicator is 10.1% in the general population. Analysis of this data in the minority regions also reveals the asymmetry in access to quality education. The share of the population without complete secondary education is significantly higher in the case of the Azerbaijanis of Kakheti (54% of respondents), while the similar indicator is relatively low in other minority regions: Kvemo Kartli - 17.7%, Pankisi- 11.5%, and in Samtskhe-Javakheti -</w:t>
      </w:r>
      <w:r w:rsidR="00DF1F0C">
        <w:rPr>
          <w:rFonts w:eastAsia="Times New Roman" w:cs="Times New Roman"/>
          <w:color w:val="000000"/>
          <w:lang w:val="ka-GE" w:eastAsia="en-GB"/>
        </w:rPr>
        <w:t xml:space="preserve"> </w:t>
      </w:r>
      <w:r w:rsidRPr="00C73DEF">
        <w:rPr>
          <w:rFonts w:ascii="Times New Roman" w:eastAsia="Times New Roman" w:hAnsi="Times New Roman" w:cs="Times New Roman"/>
          <w:color w:val="000000"/>
          <w:lang w:eastAsia="en-GB"/>
        </w:rPr>
        <w:t xml:space="preserve">only 9.4%. Azerbaijani community in Kakheti is also distinguished by its low percentage of higher education in the households (12.2%). Noteworthy, minorities living in Kakheti municipality (except in Pankisi Gorge) showed the lowest number of higher education - 5.1% and the highest number of incomplete secondary education – 37.3%. Consequently, minorities in Kakheti municipality (except Pankisi) appeared to be the most vulnerable among other minority groups in Georgia. For example, there is the highest number of unemployment (people beyond the workforce) – 49.3%. </w:t>
      </w:r>
    </w:p>
    <w:p w14:paraId="02162FBE" w14:textId="77777777" w:rsidR="00C9543A" w:rsidRPr="00C9543A" w:rsidRDefault="00C9543A" w:rsidP="001529EF">
      <w:pPr>
        <w:pStyle w:val="ListParagraph"/>
        <w:tabs>
          <w:tab w:val="left" w:pos="709"/>
        </w:tabs>
        <w:spacing w:after="0" w:line="240" w:lineRule="auto"/>
        <w:jc w:val="both"/>
        <w:rPr>
          <w:rFonts w:ascii="Times New Roman" w:eastAsia="Times New Roman" w:hAnsi="Times New Roman" w:cs="Times New Roman"/>
          <w:color w:val="000000"/>
          <w:lang w:val="ka-GE" w:eastAsia="en-GB"/>
        </w:rPr>
      </w:pPr>
    </w:p>
    <w:p w14:paraId="5CA3CAF3" w14:textId="1692D999" w:rsidR="00654840" w:rsidRPr="004A0279" w:rsidRDefault="004A0279" w:rsidP="00831233">
      <w:pPr>
        <w:spacing w:line="240" w:lineRule="auto"/>
        <w:jc w:val="both"/>
        <w:rPr>
          <w:rFonts w:ascii="Times New Roman" w:eastAsia="Times New Roman" w:hAnsi="Times New Roman" w:cs="Times New Roman"/>
          <w:b/>
          <w:bCs/>
          <w:iCs/>
          <w:color w:val="000000" w:themeColor="text1"/>
          <w:lang w:eastAsia="en-GB"/>
        </w:rPr>
      </w:pPr>
      <w:r>
        <w:rPr>
          <w:rFonts w:ascii="Times New Roman" w:eastAsia="Times New Roman" w:hAnsi="Times New Roman" w:cs="Times New Roman"/>
          <w:b/>
          <w:bCs/>
          <w:iCs/>
          <w:color w:val="000000" w:themeColor="text1"/>
          <w:lang w:eastAsia="en-GB"/>
        </w:rPr>
        <w:t xml:space="preserve">1.3. </w:t>
      </w:r>
      <w:r w:rsidR="00654840" w:rsidRPr="004A0279">
        <w:rPr>
          <w:rFonts w:ascii="Times New Roman" w:eastAsia="Times New Roman" w:hAnsi="Times New Roman" w:cs="Times New Roman"/>
          <w:b/>
          <w:bCs/>
          <w:iCs/>
          <w:color w:val="000000" w:themeColor="text1"/>
          <w:lang w:eastAsia="en-GB"/>
        </w:rPr>
        <w:t>Informal Employment in the Field of Agriculture (Right to Work and Decent Employment)</w:t>
      </w:r>
    </w:p>
    <w:p w14:paraId="49FF9684" w14:textId="7E0944DF" w:rsidR="0037367D" w:rsidRDefault="00654840" w:rsidP="00831233">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37367D">
        <w:rPr>
          <w:rFonts w:ascii="Times New Roman" w:eastAsia="Times New Roman" w:hAnsi="Times New Roman" w:cs="Times New Roman"/>
          <w:color w:val="000000"/>
          <w:lang w:eastAsia="en-GB"/>
        </w:rPr>
        <w:t>The barriers in the agricultural sector that ethnic minorities systematically meet are the following: complicated land ownership/registration, dilapidated irrigation systems, agricultural practices that do not meet modern standards, lack of skills necessary to master modern technologies,</w:t>
      </w:r>
      <w:r w:rsidR="00070665">
        <w:rPr>
          <w:rFonts w:ascii="Times New Roman" w:eastAsia="Times New Roman" w:hAnsi="Times New Roman" w:cs="Times New Roman"/>
          <w:color w:val="000000"/>
          <w:lang w:eastAsia="en-GB"/>
        </w:rPr>
        <w:t xml:space="preserve"> and</w:t>
      </w:r>
      <w:r w:rsidRPr="0037367D">
        <w:rPr>
          <w:rFonts w:ascii="Times New Roman" w:eastAsia="Times New Roman" w:hAnsi="Times New Roman" w:cs="Times New Roman"/>
          <w:color w:val="000000"/>
          <w:lang w:eastAsia="en-GB"/>
        </w:rPr>
        <w:t xml:space="preserve"> poorly organized sales (the farmers look for buyers themselves). Regardless of these systemic challenges, ethnic minority regions are still leaders in </w:t>
      </w:r>
      <w:r w:rsidR="00BC02D7">
        <w:rPr>
          <w:rFonts w:ascii="Times New Roman" w:eastAsia="Times New Roman" w:hAnsi="Times New Roman" w:cs="Times New Roman"/>
          <w:color w:val="000000"/>
          <w:lang w:eastAsia="en-GB"/>
        </w:rPr>
        <w:t xml:space="preserve">the </w:t>
      </w:r>
      <w:r w:rsidRPr="0037367D">
        <w:rPr>
          <w:rFonts w:ascii="Times New Roman" w:eastAsia="Times New Roman" w:hAnsi="Times New Roman" w:cs="Times New Roman"/>
          <w:color w:val="000000"/>
          <w:lang w:eastAsia="en-GB"/>
        </w:rPr>
        <w:t xml:space="preserve">production of key agricultural products in Georgia, e.g. Samtskhe-Javakheti is a leading region in potato production, according to the statistical data of the last 7 years, while Kvemo Kartli </w:t>
      </w:r>
      <w:r w:rsidR="00B70B35">
        <w:rPr>
          <w:rFonts w:ascii="Times New Roman" w:eastAsia="Times New Roman" w:hAnsi="Times New Roman" w:cs="Times New Roman"/>
          <w:color w:val="000000"/>
          <w:lang w:eastAsia="en-GB"/>
        </w:rPr>
        <w:t>has been</w:t>
      </w:r>
      <w:r w:rsidRPr="0037367D">
        <w:rPr>
          <w:rFonts w:ascii="Times New Roman" w:eastAsia="Times New Roman" w:hAnsi="Times New Roman" w:cs="Times New Roman"/>
          <w:color w:val="000000"/>
          <w:lang w:eastAsia="en-GB"/>
        </w:rPr>
        <w:t xml:space="preserve"> a front-runner in production of milk products, animal husbandry products and vegetables.</w:t>
      </w:r>
      <w:r w:rsidRPr="00627950">
        <w:rPr>
          <w:rStyle w:val="FootnoteReference"/>
          <w:rFonts w:ascii="Times New Roman" w:eastAsia="Times New Roman" w:hAnsi="Times New Roman" w:cs="Times New Roman"/>
          <w:color w:val="000000"/>
          <w:lang w:eastAsia="en-GB"/>
        </w:rPr>
        <w:footnoteReference w:id="4"/>
      </w:r>
      <w:r w:rsidRPr="0037367D">
        <w:rPr>
          <w:rFonts w:ascii="Times New Roman" w:eastAsia="Times New Roman" w:hAnsi="Times New Roman" w:cs="Times New Roman"/>
          <w:color w:val="000000"/>
          <w:lang w:eastAsia="en-GB"/>
        </w:rPr>
        <w:t xml:space="preserve"> However, the state support to these regions in agricultural activities is still weak. The ratio who applied to the state-funded economic-agricultural programs is drastically low. 85% of minorities have never applied to the programs such as </w:t>
      </w:r>
      <w:r w:rsidR="00717516">
        <w:rPr>
          <w:rFonts w:ascii="Times New Roman" w:eastAsia="Times New Roman" w:hAnsi="Times New Roman" w:cs="Times New Roman"/>
          <w:color w:val="000000"/>
          <w:lang w:eastAsia="en-GB"/>
        </w:rPr>
        <w:t>“</w:t>
      </w:r>
      <w:r w:rsidRPr="0037367D">
        <w:rPr>
          <w:rFonts w:ascii="Times New Roman" w:eastAsia="Times New Roman" w:hAnsi="Times New Roman" w:cs="Times New Roman"/>
          <w:color w:val="000000"/>
          <w:lang w:eastAsia="en-GB"/>
        </w:rPr>
        <w:t>Produce in Georgia,</w:t>
      </w:r>
      <w:r w:rsidR="00B303DD">
        <w:rPr>
          <w:rFonts w:ascii="Times New Roman" w:eastAsia="Times New Roman" w:hAnsi="Times New Roman" w:cs="Times New Roman"/>
          <w:color w:val="000000"/>
          <w:lang w:eastAsia="en-GB"/>
        </w:rPr>
        <w:t>”</w:t>
      </w:r>
      <w:r w:rsidRPr="0037367D">
        <w:rPr>
          <w:rFonts w:ascii="Times New Roman" w:eastAsia="Times New Roman" w:hAnsi="Times New Roman" w:cs="Times New Roman"/>
          <w:color w:val="000000"/>
          <w:lang w:eastAsia="en-GB"/>
        </w:rPr>
        <w:t xml:space="preserve"> </w:t>
      </w:r>
      <w:r w:rsidR="00B303DD">
        <w:rPr>
          <w:rFonts w:ascii="Times New Roman" w:eastAsia="Times New Roman" w:hAnsi="Times New Roman" w:cs="Times New Roman"/>
          <w:color w:val="000000"/>
          <w:lang w:eastAsia="en-GB"/>
        </w:rPr>
        <w:t>“</w:t>
      </w:r>
      <w:r w:rsidRPr="0037367D">
        <w:rPr>
          <w:rFonts w:ascii="Times New Roman" w:eastAsia="Times New Roman" w:hAnsi="Times New Roman" w:cs="Times New Roman"/>
          <w:color w:val="000000"/>
          <w:lang w:eastAsia="en-GB"/>
        </w:rPr>
        <w:t>Introduce the future,</w:t>
      </w:r>
      <w:r w:rsidR="00B303DD">
        <w:rPr>
          <w:rFonts w:ascii="Times New Roman" w:eastAsia="Times New Roman" w:hAnsi="Times New Roman" w:cs="Times New Roman"/>
          <w:color w:val="000000"/>
          <w:lang w:eastAsia="en-GB"/>
        </w:rPr>
        <w:t>”</w:t>
      </w:r>
      <w:r w:rsidRPr="0037367D">
        <w:rPr>
          <w:rFonts w:ascii="Times New Roman" w:eastAsia="Times New Roman" w:hAnsi="Times New Roman" w:cs="Times New Roman"/>
          <w:color w:val="000000"/>
          <w:lang w:eastAsia="en-GB"/>
        </w:rPr>
        <w:t xml:space="preserve"> </w:t>
      </w:r>
      <w:proofErr w:type="spellStart"/>
      <w:r w:rsidRPr="0037367D">
        <w:rPr>
          <w:rFonts w:ascii="Times New Roman" w:eastAsia="Times New Roman" w:hAnsi="Times New Roman" w:cs="Times New Roman"/>
          <w:color w:val="000000"/>
          <w:lang w:eastAsia="en-GB"/>
        </w:rPr>
        <w:t>agro</w:t>
      </w:r>
      <w:proofErr w:type="spellEnd"/>
      <w:r w:rsidRPr="0037367D">
        <w:rPr>
          <w:rFonts w:ascii="Times New Roman" w:eastAsia="Times New Roman" w:hAnsi="Times New Roman" w:cs="Times New Roman"/>
          <w:color w:val="000000"/>
          <w:lang w:eastAsia="en-GB"/>
        </w:rPr>
        <w:t xml:space="preserve">-insurance program, preferential </w:t>
      </w:r>
      <w:proofErr w:type="spellStart"/>
      <w:r w:rsidRPr="0037367D">
        <w:rPr>
          <w:rFonts w:ascii="Times New Roman" w:eastAsia="Times New Roman" w:hAnsi="Times New Roman" w:cs="Times New Roman"/>
          <w:color w:val="000000"/>
          <w:lang w:eastAsia="en-GB"/>
        </w:rPr>
        <w:t>agro</w:t>
      </w:r>
      <w:proofErr w:type="spellEnd"/>
      <w:r w:rsidRPr="0037367D">
        <w:rPr>
          <w:rFonts w:ascii="Times New Roman" w:eastAsia="Times New Roman" w:hAnsi="Times New Roman" w:cs="Times New Roman"/>
          <w:color w:val="000000"/>
          <w:lang w:eastAsia="en-GB"/>
        </w:rPr>
        <w:t>-credit, etc. The lack of detailed information about the program was the main reason for non-</w:t>
      </w:r>
      <w:r w:rsidRPr="0037367D">
        <w:rPr>
          <w:rFonts w:ascii="Times New Roman" w:eastAsia="Times New Roman" w:hAnsi="Times New Roman" w:cs="Times New Roman"/>
          <w:color w:val="000000"/>
          <w:lang w:eastAsia="en-GB"/>
        </w:rPr>
        <w:lastRenderedPageBreak/>
        <w:t>participation. Also, the level of awareness in the minority villages about the rural assistance program is severely low (29%).</w:t>
      </w:r>
      <w:r w:rsidRPr="00627950">
        <w:rPr>
          <w:rStyle w:val="FootnoteReference"/>
          <w:rFonts w:ascii="Times New Roman" w:eastAsia="Times New Roman" w:hAnsi="Times New Roman" w:cs="Times New Roman"/>
          <w:color w:val="000000"/>
          <w:lang w:eastAsia="en-GB"/>
        </w:rPr>
        <w:footnoteReference w:id="5"/>
      </w:r>
    </w:p>
    <w:p w14:paraId="35894B85" w14:textId="139DA4C1" w:rsidR="00A87700" w:rsidRDefault="00654840" w:rsidP="00831233">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37367D">
        <w:rPr>
          <w:rFonts w:ascii="Times New Roman" w:eastAsia="Times New Roman" w:hAnsi="Times New Roman" w:cs="Times New Roman"/>
          <w:color w:val="000000"/>
          <w:lang w:eastAsia="en-GB"/>
        </w:rPr>
        <w:t xml:space="preserve">Access to agricultural lands remains the most challenging problem, particularly </w:t>
      </w:r>
      <w:r w:rsidR="00772256">
        <w:rPr>
          <w:rFonts w:ascii="Times New Roman" w:eastAsia="Times New Roman" w:hAnsi="Times New Roman" w:cs="Times New Roman"/>
          <w:color w:val="000000"/>
          <w:lang w:eastAsia="en-GB"/>
        </w:rPr>
        <w:t xml:space="preserve">for </w:t>
      </w:r>
      <w:r w:rsidRPr="0037367D">
        <w:rPr>
          <w:rFonts w:ascii="Times New Roman" w:eastAsia="Times New Roman" w:hAnsi="Times New Roman" w:cs="Times New Roman"/>
          <w:color w:val="000000"/>
          <w:lang w:eastAsia="en-GB"/>
        </w:rPr>
        <w:t>minorities residing in remote rural areas, wher</w:t>
      </w:r>
      <w:r w:rsidR="007F26D7">
        <w:rPr>
          <w:rFonts w:ascii="Times New Roman" w:eastAsia="Times New Roman" w:hAnsi="Times New Roman" w:cs="Times New Roman"/>
          <w:color w:val="000000"/>
          <w:lang w:eastAsia="en-GB"/>
        </w:rPr>
        <w:t>e the</w:t>
      </w:r>
      <w:r w:rsidRPr="0037367D">
        <w:rPr>
          <w:rFonts w:ascii="Times New Roman" w:eastAsia="Times New Roman" w:hAnsi="Times New Roman" w:cs="Times New Roman"/>
          <w:color w:val="000000"/>
          <w:lang w:eastAsia="en-GB"/>
        </w:rPr>
        <w:t xml:space="preserve"> major source of their income is agriculture.</w:t>
      </w:r>
      <w:r w:rsidRPr="00627950">
        <w:rPr>
          <w:rStyle w:val="FootnoteReference"/>
          <w:rFonts w:ascii="Times New Roman" w:eastAsia="Times New Roman" w:hAnsi="Times New Roman" w:cs="Times New Roman"/>
          <w:color w:val="000000"/>
          <w:lang w:eastAsia="en-GB"/>
        </w:rPr>
        <w:footnoteReference w:id="6"/>
      </w:r>
      <w:r w:rsidRPr="0037367D">
        <w:rPr>
          <w:rFonts w:ascii="Times New Roman" w:eastAsia="Times New Roman" w:hAnsi="Times New Roman" w:cs="Times New Roman"/>
          <w:color w:val="000000"/>
          <w:lang w:eastAsia="en-GB"/>
        </w:rPr>
        <w:t xml:space="preserve"> Unfair and discriminatory distribution of land resources since</w:t>
      </w:r>
      <w:r w:rsidR="002F0C9D">
        <w:rPr>
          <w:rFonts w:ascii="Times New Roman" w:eastAsia="Times New Roman" w:hAnsi="Times New Roman" w:cs="Times New Roman"/>
          <w:color w:val="000000"/>
          <w:lang w:eastAsia="en-GB"/>
        </w:rPr>
        <w:t xml:space="preserve"> the</w:t>
      </w:r>
      <w:r w:rsidRPr="0037367D">
        <w:rPr>
          <w:rFonts w:ascii="Times New Roman" w:eastAsia="Times New Roman" w:hAnsi="Times New Roman" w:cs="Times New Roman"/>
          <w:color w:val="000000"/>
          <w:lang w:eastAsia="en-GB"/>
        </w:rPr>
        <w:t xml:space="preserve"> 90s and recent malpractice of arbitrary appropriation of agricultural lands by state authorities and affiliated persons</w:t>
      </w:r>
      <w:r w:rsidR="0056303A">
        <w:rPr>
          <w:rFonts w:ascii="Times New Roman" w:eastAsia="Times New Roman" w:hAnsi="Times New Roman" w:cs="Times New Roman"/>
          <w:color w:val="000000"/>
          <w:lang w:eastAsia="en-GB"/>
        </w:rPr>
        <w:t>,</w:t>
      </w:r>
      <w:r w:rsidR="00794F24">
        <w:rPr>
          <w:rFonts w:ascii="Times New Roman" w:eastAsia="Times New Roman" w:hAnsi="Times New Roman" w:cs="Times New Roman"/>
          <w:color w:val="000000"/>
          <w:lang w:eastAsia="en-GB"/>
        </w:rPr>
        <w:t xml:space="preserve"> </w:t>
      </w:r>
      <w:r w:rsidRPr="0037367D">
        <w:rPr>
          <w:rFonts w:ascii="Times New Roman" w:eastAsia="Times New Roman" w:hAnsi="Times New Roman" w:cs="Times New Roman"/>
          <w:color w:val="000000"/>
          <w:lang w:eastAsia="en-GB"/>
        </w:rPr>
        <w:t xml:space="preserve">deprives minority families </w:t>
      </w:r>
      <w:r w:rsidR="002F4327">
        <w:rPr>
          <w:rFonts w:ascii="Times New Roman" w:eastAsia="Times New Roman" w:hAnsi="Times New Roman" w:cs="Times New Roman"/>
          <w:color w:val="000000"/>
          <w:lang w:eastAsia="en-GB"/>
        </w:rPr>
        <w:t>of</w:t>
      </w:r>
      <w:r w:rsidRPr="0037367D">
        <w:rPr>
          <w:rFonts w:ascii="Times New Roman" w:eastAsia="Times New Roman" w:hAnsi="Times New Roman" w:cs="Times New Roman"/>
          <w:color w:val="000000"/>
          <w:lang w:eastAsia="en-GB"/>
        </w:rPr>
        <w:t xml:space="preserve"> vital resources. Land resources in minority regions are in possession of </w:t>
      </w:r>
      <w:r w:rsidR="00BB521A">
        <w:rPr>
          <w:rFonts w:ascii="Times New Roman" w:eastAsia="Times New Roman" w:hAnsi="Times New Roman" w:cs="Times New Roman"/>
          <w:color w:val="000000"/>
          <w:lang w:eastAsia="en-GB"/>
        </w:rPr>
        <w:t xml:space="preserve">a </w:t>
      </w:r>
      <w:r w:rsidRPr="0037367D">
        <w:rPr>
          <w:rFonts w:ascii="Times New Roman" w:eastAsia="Times New Roman" w:hAnsi="Times New Roman" w:cs="Times New Roman"/>
          <w:color w:val="000000"/>
          <w:lang w:eastAsia="en-GB"/>
        </w:rPr>
        <w:t xml:space="preserve">handful of people who rent the land to the rest of the minority population. For that reason, </w:t>
      </w:r>
      <w:r w:rsidR="007747D1">
        <w:rPr>
          <w:rFonts w:ascii="Times New Roman" w:eastAsia="Times New Roman" w:hAnsi="Times New Roman" w:cs="Times New Roman"/>
          <w:color w:val="000000"/>
          <w:lang w:eastAsia="en-GB"/>
        </w:rPr>
        <w:t xml:space="preserve">a </w:t>
      </w:r>
      <w:r w:rsidRPr="0037367D">
        <w:rPr>
          <w:rFonts w:ascii="Times New Roman" w:eastAsia="Times New Roman" w:hAnsi="Times New Roman" w:cs="Times New Roman"/>
          <w:color w:val="000000"/>
          <w:lang w:eastAsia="en-GB"/>
        </w:rPr>
        <w:t>sense of unfairness, asymmetric distribution of resources and inequality is high in minority communities.</w:t>
      </w:r>
      <w:r w:rsidRPr="00627950">
        <w:rPr>
          <w:rStyle w:val="FootnoteReference"/>
          <w:rFonts w:ascii="Times New Roman" w:eastAsia="Times New Roman" w:hAnsi="Times New Roman" w:cs="Times New Roman"/>
          <w:color w:val="000000"/>
          <w:lang w:eastAsia="en-GB"/>
        </w:rPr>
        <w:footnoteReference w:id="7"/>
      </w:r>
      <w:r w:rsidRPr="0037367D">
        <w:rPr>
          <w:rFonts w:ascii="Times New Roman" w:eastAsia="Times New Roman" w:hAnsi="Times New Roman" w:cs="Times New Roman"/>
          <w:color w:val="000000"/>
          <w:lang w:eastAsia="en-GB"/>
        </w:rPr>
        <w:t xml:space="preserve"> </w:t>
      </w:r>
    </w:p>
    <w:p w14:paraId="49FB2AD6" w14:textId="305F9EF1" w:rsidR="00A340FF" w:rsidRDefault="00654840" w:rsidP="00831233">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A87700">
        <w:rPr>
          <w:rFonts w:ascii="Times New Roman" w:eastAsia="Times New Roman" w:hAnsi="Times New Roman" w:cs="Times New Roman"/>
          <w:color w:val="000000"/>
          <w:lang w:eastAsia="en-GB"/>
        </w:rPr>
        <w:t>The labor situation of minority women is further acute. Self-employment of minority women in unpaid agricultural activities is higher, compar</w:t>
      </w:r>
      <w:r w:rsidR="00701D33">
        <w:rPr>
          <w:rFonts w:ascii="Times New Roman" w:eastAsia="Times New Roman" w:hAnsi="Times New Roman" w:cs="Times New Roman"/>
          <w:color w:val="000000"/>
          <w:lang w:eastAsia="en-GB"/>
        </w:rPr>
        <w:t>ed</w:t>
      </w:r>
      <w:r w:rsidRPr="00A87700">
        <w:rPr>
          <w:rFonts w:ascii="Times New Roman" w:eastAsia="Times New Roman" w:hAnsi="Times New Roman" w:cs="Times New Roman"/>
          <w:color w:val="000000"/>
          <w:lang w:eastAsia="en-GB"/>
        </w:rPr>
        <w:t xml:space="preserve"> to men, but land ownership is lower.</w:t>
      </w:r>
      <w:r w:rsidRPr="00627950">
        <w:rPr>
          <w:rStyle w:val="FootnoteReference"/>
          <w:rFonts w:ascii="Times New Roman" w:eastAsia="Times New Roman" w:hAnsi="Times New Roman" w:cs="Times New Roman"/>
          <w:color w:val="000000"/>
          <w:lang w:eastAsia="en-GB"/>
        </w:rPr>
        <w:footnoteReference w:id="8"/>
      </w:r>
      <w:r w:rsidRPr="00A87700">
        <w:rPr>
          <w:rFonts w:ascii="Times New Roman" w:eastAsia="Times New Roman" w:hAnsi="Times New Roman" w:cs="Times New Roman"/>
          <w:color w:val="000000"/>
          <w:lang w:eastAsia="en-GB"/>
        </w:rPr>
        <w:t xml:space="preserve"> Those belonging to ethnic minority groups spend 20 more hours (1,202.9 minutes) per week on unpaid work than ethnically Georgian women.</w:t>
      </w:r>
    </w:p>
    <w:p w14:paraId="117BC0F3" w14:textId="2BD1C90B" w:rsidR="00CB7801" w:rsidRDefault="00654840" w:rsidP="00831233">
      <w:pPr>
        <w:pStyle w:val="ListParagraph"/>
        <w:numPr>
          <w:ilvl w:val="0"/>
          <w:numId w:val="1"/>
        </w:numPr>
        <w:spacing w:after="0" w:line="240" w:lineRule="auto"/>
        <w:ind w:left="360"/>
        <w:jc w:val="both"/>
        <w:rPr>
          <w:rFonts w:ascii="Times New Roman" w:eastAsia="Times New Roman" w:hAnsi="Times New Roman" w:cs="Times New Roman"/>
          <w:color w:val="000000"/>
          <w:lang w:eastAsia="en-GB"/>
        </w:rPr>
      </w:pPr>
      <w:r w:rsidRPr="00A340FF">
        <w:rPr>
          <w:rFonts w:ascii="Times New Roman" w:eastAsia="Times New Roman" w:hAnsi="Times New Roman" w:cs="Times New Roman"/>
          <w:color w:val="000000"/>
          <w:lang w:eastAsia="en-GB"/>
        </w:rPr>
        <w:t xml:space="preserve">Severe drawbacks of regional infrastructure in minority regions also hinder their economic activities and in general, significantly lower the standard of living in remote areas. Access to drinking and irrigation water (almost all villages in minority regions name this as a most severe and historical problem), absence of paved village roads, </w:t>
      </w:r>
      <w:r w:rsidR="003E5FDB">
        <w:rPr>
          <w:rFonts w:ascii="Times New Roman" w:eastAsia="Times New Roman" w:hAnsi="Times New Roman" w:cs="Times New Roman"/>
          <w:color w:val="000000"/>
          <w:lang w:eastAsia="en-GB"/>
        </w:rPr>
        <w:t xml:space="preserve">and </w:t>
      </w:r>
      <w:r w:rsidRPr="00A340FF">
        <w:rPr>
          <w:rFonts w:ascii="Times New Roman" w:eastAsia="Times New Roman" w:hAnsi="Times New Roman" w:cs="Times New Roman"/>
          <w:color w:val="000000"/>
          <w:lang w:eastAsia="en-GB"/>
        </w:rPr>
        <w:t>insufficiency of kindergartens and other vital infrastructure hinder minorities</w:t>
      </w:r>
      <w:r w:rsidR="00BC7E53">
        <w:rPr>
          <w:rFonts w:ascii="Times New Roman" w:eastAsia="Times New Roman" w:hAnsi="Times New Roman" w:cs="Times New Roman"/>
          <w:color w:val="000000"/>
          <w:lang w:eastAsia="en-GB"/>
        </w:rPr>
        <w:t>’</w:t>
      </w:r>
      <w:r w:rsidRPr="00A340FF">
        <w:rPr>
          <w:rFonts w:ascii="Times New Roman" w:eastAsia="Times New Roman" w:hAnsi="Times New Roman" w:cs="Times New Roman"/>
          <w:color w:val="000000"/>
          <w:lang w:eastAsia="en-GB"/>
        </w:rPr>
        <w:t xml:space="preserve"> economic and daily activities.</w:t>
      </w:r>
      <w:r w:rsidRPr="00627950">
        <w:rPr>
          <w:rStyle w:val="FootnoteReference"/>
          <w:rFonts w:ascii="Times New Roman" w:eastAsia="Times New Roman" w:hAnsi="Times New Roman" w:cs="Times New Roman"/>
          <w:color w:val="000000"/>
          <w:lang w:eastAsia="en-GB"/>
        </w:rPr>
        <w:footnoteReference w:id="9"/>
      </w:r>
    </w:p>
    <w:p w14:paraId="2787ECA3" w14:textId="77777777" w:rsidR="00195C48" w:rsidRPr="00435DAB" w:rsidRDefault="00195C48" w:rsidP="00435DAB">
      <w:pPr>
        <w:spacing w:after="0"/>
        <w:jc w:val="both"/>
        <w:rPr>
          <w:rFonts w:ascii="Times New Roman" w:eastAsia="Times New Roman" w:hAnsi="Times New Roman" w:cs="Times New Roman"/>
          <w:color w:val="000000"/>
          <w:lang w:eastAsia="en-GB"/>
        </w:rPr>
      </w:pPr>
    </w:p>
    <w:p w14:paraId="5D06D1C0" w14:textId="1C63E961" w:rsidR="00654840" w:rsidRPr="000A792A" w:rsidRDefault="000A792A" w:rsidP="00831233">
      <w:pPr>
        <w:spacing w:line="240" w:lineRule="auto"/>
        <w:jc w:val="both"/>
        <w:rPr>
          <w:rFonts w:ascii="Times New Roman" w:eastAsia="Times New Roman" w:hAnsi="Times New Roman" w:cs="Times New Roman"/>
          <w:b/>
          <w:bCs/>
          <w:iCs/>
          <w:color w:val="000000" w:themeColor="text1"/>
          <w:lang w:eastAsia="en-GB"/>
        </w:rPr>
      </w:pPr>
      <w:r>
        <w:rPr>
          <w:rFonts w:ascii="Times New Roman" w:eastAsia="Times New Roman" w:hAnsi="Times New Roman" w:cs="Times New Roman"/>
          <w:b/>
          <w:bCs/>
          <w:iCs/>
          <w:color w:val="000000" w:themeColor="text1"/>
          <w:lang w:eastAsia="en-GB"/>
        </w:rPr>
        <w:t xml:space="preserve">1.4. </w:t>
      </w:r>
      <w:r w:rsidR="00654840" w:rsidRPr="000A792A">
        <w:rPr>
          <w:rFonts w:ascii="Times New Roman" w:eastAsia="Times New Roman" w:hAnsi="Times New Roman" w:cs="Times New Roman"/>
          <w:b/>
          <w:bCs/>
          <w:iCs/>
          <w:color w:val="000000" w:themeColor="text1"/>
          <w:lang w:eastAsia="en-GB"/>
        </w:rPr>
        <w:t>Language Policy</w:t>
      </w:r>
      <w:r w:rsidR="00C714FB">
        <w:rPr>
          <w:rFonts w:ascii="Times New Roman" w:eastAsia="Times New Roman" w:hAnsi="Times New Roman" w:cs="Times New Roman"/>
          <w:b/>
          <w:bCs/>
          <w:iCs/>
          <w:color w:val="000000" w:themeColor="text1"/>
          <w:lang w:eastAsia="en-GB"/>
        </w:rPr>
        <w:t>,</w:t>
      </w:r>
      <w:r w:rsidR="00654840" w:rsidRPr="000A792A">
        <w:rPr>
          <w:rFonts w:ascii="Times New Roman" w:eastAsia="Times New Roman" w:hAnsi="Times New Roman" w:cs="Times New Roman"/>
          <w:b/>
          <w:bCs/>
          <w:iCs/>
          <w:color w:val="000000" w:themeColor="text1"/>
          <w:lang w:eastAsia="en-GB"/>
        </w:rPr>
        <w:t xml:space="preserve"> as </w:t>
      </w:r>
      <w:r w:rsidR="009A6A59">
        <w:rPr>
          <w:rFonts w:ascii="Times New Roman" w:eastAsia="Times New Roman" w:hAnsi="Times New Roman" w:cs="Times New Roman"/>
          <w:b/>
          <w:bCs/>
          <w:iCs/>
          <w:color w:val="000000" w:themeColor="text1"/>
          <w:lang w:eastAsia="en-GB"/>
        </w:rPr>
        <w:t xml:space="preserve">a </w:t>
      </w:r>
      <w:r w:rsidR="00654840" w:rsidRPr="000A792A">
        <w:rPr>
          <w:rFonts w:ascii="Times New Roman" w:eastAsia="Times New Roman" w:hAnsi="Times New Roman" w:cs="Times New Roman"/>
          <w:b/>
          <w:bCs/>
          <w:iCs/>
          <w:color w:val="000000" w:themeColor="text1"/>
          <w:lang w:eastAsia="en-GB"/>
        </w:rPr>
        <w:t xml:space="preserve">major structural barrier </w:t>
      </w:r>
      <w:r w:rsidR="00C714FB">
        <w:rPr>
          <w:rFonts w:ascii="Times New Roman" w:eastAsia="Times New Roman" w:hAnsi="Times New Roman" w:cs="Times New Roman"/>
          <w:b/>
          <w:bCs/>
          <w:iCs/>
          <w:color w:val="000000" w:themeColor="text1"/>
          <w:lang w:eastAsia="en-GB"/>
        </w:rPr>
        <w:t>to</w:t>
      </w:r>
      <w:r w:rsidR="00654840" w:rsidRPr="000A792A">
        <w:rPr>
          <w:rFonts w:ascii="Times New Roman" w:eastAsia="Times New Roman" w:hAnsi="Times New Roman" w:cs="Times New Roman"/>
          <w:b/>
          <w:bCs/>
          <w:iCs/>
          <w:color w:val="000000" w:themeColor="text1"/>
          <w:lang w:eastAsia="en-GB"/>
        </w:rPr>
        <w:t xml:space="preserve"> the access to social protection services </w:t>
      </w:r>
    </w:p>
    <w:p w14:paraId="39675A04" w14:textId="325DA67F" w:rsidR="003E618A" w:rsidRDefault="00654840" w:rsidP="00831233">
      <w:pPr>
        <w:pStyle w:val="ListParagraph"/>
        <w:numPr>
          <w:ilvl w:val="0"/>
          <w:numId w:val="1"/>
        </w:numPr>
        <w:spacing w:before="120" w:after="120" w:line="240" w:lineRule="auto"/>
        <w:ind w:left="360"/>
        <w:jc w:val="both"/>
        <w:rPr>
          <w:rFonts w:ascii="Times New Roman" w:hAnsi="Times New Roman" w:cs="Times New Roman"/>
        </w:rPr>
      </w:pPr>
      <w:r w:rsidRPr="001E185E">
        <w:rPr>
          <w:rFonts w:ascii="Times New Roman" w:hAnsi="Times New Roman" w:cs="Times New Roman"/>
        </w:rPr>
        <w:t>Language-related barriers became inseparable from minority social, economic, and political exclusion.</w:t>
      </w:r>
      <w:r w:rsidRPr="00627950">
        <w:rPr>
          <w:rStyle w:val="FootnoteReference"/>
          <w:rFonts w:ascii="Times New Roman" w:hAnsi="Times New Roman" w:cs="Times New Roman"/>
        </w:rPr>
        <w:footnoteReference w:id="10"/>
      </w:r>
      <w:r w:rsidRPr="001E185E">
        <w:rPr>
          <w:rFonts w:ascii="Times New Roman" w:hAnsi="Times New Roman" w:cs="Times New Roman"/>
        </w:rPr>
        <w:t xml:space="preserve"> While international</w:t>
      </w:r>
      <w:r w:rsidRPr="00627950">
        <w:rPr>
          <w:rStyle w:val="FootnoteReference"/>
          <w:rFonts w:ascii="Times New Roman" w:hAnsi="Times New Roman" w:cs="Times New Roman"/>
        </w:rPr>
        <w:footnoteReference w:id="11"/>
      </w:r>
      <w:r w:rsidR="00B1037B">
        <w:rPr>
          <w:rFonts w:cs="Times New Roman"/>
          <w:lang w:val="ka-GE"/>
        </w:rPr>
        <w:t xml:space="preserve"> </w:t>
      </w:r>
      <w:r w:rsidRPr="001E185E">
        <w:rPr>
          <w:rFonts w:ascii="Times New Roman" w:hAnsi="Times New Roman" w:cs="Times New Roman"/>
        </w:rPr>
        <w:t>and national legislative</w:t>
      </w:r>
      <w:r w:rsidRPr="00627950">
        <w:rPr>
          <w:rStyle w:val="FootnoteReference"/>
          <w:rFonts w:ascii="Times New Roman" w:hAnsi="Times New Roman" w:cs="Times New Roman"/>
        </w:rPr>
        <w:footnoteReference w:id="12"/>
      </w:r>
      <w:r w:rsidRPr="001E185E">
        <w:rPr>
          <w:rFonts w:ascii="Times New Roman" w:hAnsi="Times New Roman" w:cs="Times New Roman"/>
        </w:rPr>
        <w:t xml:space="preserve"> framework obliges </w:t>
      </w:r>
      <w:r w:rsidR="00FB6250">
        <w:rPr>
          <w:rFonts w:ascii="Times New Roman" w:hAnsi="Times New Roman" w:cs="Times New Roman"/>
        </w:rPr>
        <w:t xml:space="preserve">the </w:t>
      </w:r>
      <w:r w:rsidRPr="001E185E">
        <w:rPr>
          <w:rFonts w:ascii="Times New Roman" w:hAnsi="Times New Roman" w:cs="Times New Roman"/>
        </w:rPr>
        <w:t>state to use minority languages in administrative proceedings in minority regions (where minorities traditionally/compactly reside).</w:t>
      </w:r>
      <w:r w:rsidRPr="00627950">
        <w:rPr>
          <w:rStyle w:val="FootnoteReference"/>
          <w:rFonts w:ascii="Times New Roman" w:hAnsi="Times New Roman" w:cs="Times New Roman"/>
        </w:rPr>
        <w:footnoteReference w:id="13"/>
      </w:r>
      <w:r w:rsidRPr="001E185E">
        <w:rPr>
          <w:rFonts w:ascii="Times New Roman" w:hAnsi="Times New Roman" w:cs="Times New Roman"/>
        </w:rPr>
        <w:t xml:space="preserve"> Administrative authorities in minority regions often ignore the need of communication with local population in their native language, in rare cases they provide translation resources, but communication with self-government administration is particularly problematic in Kvemo Kartli region and Sagarejo municipality (where ethnic minorities compactly reside). The systemic problems in the minority educational system have resulted in various education-related problems, including low state language knowledge. 63% of minorities read badly or very badly in a state language, 60% can badly or very badly communicate in a state language, and 85% badly or very badly understand the content of the text in Georgian. </w:t>
      </w:r>
      <w:r w:rsidR="00D4106E">
        <w:rPr>
          <w:rFonts w:ascii="Times New Roman" w:hAnsi="Times New Roman" w:cs="Times New Roman"/>
        </w:rPr>
        <w:t>S</w:t>
      </w:r>
      <w:r w:rsidR="00175BC3" w:rsidRPr="001E185E">
        <w:rPr>
          <w:rFonts w:ascii="Times New Roman" w:hAnsi="Times New Roman" w:cs="Times New Roman"/>
        </w:rPr>
        <w:t>tate</w:t>
      </w:r>
      <w:r w:rsidRPr="001E185E">
        <w:rPr>
          <w:rFonts w:ascii="Times New Roman" w:hAnsi="Times New Roman" w:cs="Times New Roman"/>
        </w:rPr>
        <w:t xml:space="preserve"> language knowledge is directly connected to employment since only 9% are employed by those with low knowledge of the Georgian language, and 26% are employed in the public or private sector who know Georgian well.</w:t>
      </w:r>
      <w:r w:rsidRPr="00627950">
        <w:rPr>
          <w:rStyle w:val="FootnoteReference"/>
          <w:rFonts w:ascii="Times New Roman" w:hAnsi="Times New Roman" w:cs="Times New Roman"/>
        </w:rPr>
        <w:footnoteReference w:id="14"/>
      </w:r>
      <w:r w:rsidRPr="001E185E">
        <w:rPr>
          <w:rFonts w:ascii="Times New Roman" w:hAnsi="Times New Roman" w:cs="Times New Roman"/>
        </w:rPr>
        <w:t xml:space="preserve"> This also indicates that not only language knowledge determines employment but other social and educational-related factors as well. </w:t>
      </w:r>
    </w:p>
    <w:p w14:paraId="295DC4B3" w14:textId="03B46DA4" w:rsidR="00654840" w:rsidRPr="00862969" w:rsidRDefault="00654840" w:rsidP="00831233">
      <w:pPr>
        <w:pStyle w:val="ListParagraph"/>
        <w:numPr>
          <w:ilvl w:val="0"/>
          <w:numId w:val="1"/>
        </w:numPr>
        <w:spacing w:before="120" w:after="120" w:line="240" w:lineRule="auto"/>
        <w:ind w:left="360"/>
        <w:jc w:val="both"/>
        <w:rPr>
          <w:rFonts w:ascii="Times New Roman" w:hAnsi="Times New Roman" w:cs="Times New Roman"/>
        </w:rPr>
      </w:pPr>
      <w:r w:rsidRPr="003E618A">
        <w:rPr>
          <w:rFonts w:ascii="Times New Roman" w:hAnsi="Times New Roman" w:cs="Times New Roman"/>
        </w:rPr>
        <w:t xml:space="preserve">The barriers in state language knowledge hinder minority participation in political and social processes, </w:t>
      </w:r>
      <w:r w:rsidR="006F580A">
        <w:rPr>
          <w:rFonts w:ascii="Times New Roman" w:hAnsi="Times New Roman" w:cs="Times New Roman"/>
        </w:rPr>
        <w:t>as well as</w:t>
      </w:r>
      <w:r w:rsidRPr="003E618A">
        <w:rPr>
          <w:rFonts w:ascii="Times New Roman" w:hAnsi="Times New Roman" w:cs="Times New Roman"/>
        </w:rPr>
        <w:t xml:space="preserve"> their access to social protection services. Informational vacuum, particularly for those who live in rural areas is problematic in terms of having access to social programs and state</w:t>
      </w:r>
      <w:r w:rsidR="00767EB8">
        <w:rPr>
          <w:rFonts w:ascii="Times New Roman" w:hAnsi="Times New Roman" w:cs="Times New Roman"/>
        </w:rPr>
        <w:t>-</w:t>
      </w:r>
      <w:r w:rsidRPr="003E618A">
        <w:rPr>
          <w:rFonts w:ascii="Times New Roman" w:hAnsi="Times New Roman" w:cs="Times New Roman"/>
        </w:rPr>
        <w:t xml:space="preserve">funded services (See </w:t>
      </w:r>
      <w:r w:rsidR="008E596C" w:rsidRPr="00862969">
        <w:rPr>
          <w:rFonts w:ascii="Times New Roman" w:hAnsi="Times New Roman" w:cs="Times New Roman"/>
        </w:rPr>
        <w:t>S</w:t>
      </w:r>
      <w:r w:rsidRPr="00862969">
        <w:rPr>
          <w:rFonts w:ascii="Times New Roman" w:hAnsi="Times New Roman" w:cs="Times New Roman"/>
        </w:rPr>
        <w:t xml:space="preserve">ubchapter </w:t>
      </w:r>
      <w:r w:rsidR="00E72C02" w:rsidRPr="00862969">
        <w:rPr>
          <w:rFonts w:ascii="Times New Roman" w:hAnsi="Times New Roman" w:cs="Times New Roman"/>
          <w:lang w:val="ka-GE"/>
        </w:rPr>
        <w:t>1.</w:t>
      </w:r>
      <w:r w:rsidRPr="00862969">
        <w:rPr>
          <w:rFonts w:ascii="Times New Roman" w:hAnsi="Times New Roman" w:cs="Times New Roman"/>
        </w:rPr>
        <w:t>6 below)</w:t>
      </w:r>
      <w:r w:rsidR="00970813" w:rsidRPr="00862969">
        <w:rPr>
          <w:rFonts w:ascii="Times New Roman" w:hAnsi="Times New Roman" w:cs="Times New Roman"/>
        </w:rPr>
        <w:t>.</w:t>
      </w:r>
    </w:p>
    <w:p w14:paraId="1C632BCA" w14:textId="77777777" w:rsidR="00831233" w:rsidRPr="00862969" w:rsidRDefault="00831233" w:rsidP="0036252E">
      <w:pPr>
        <w:pStyle w:val="ListParagraph"/>
        <w:spacing w:before="120" w:after="0" w:line="240" w:lineRule="auto"/>
        <w:ind w:left="360"/>
        <w:jc w:val="both"/>
        <w:rPr>
          <w:rFonts w:ascii="Times New Roman" w:hAnsi="Times New Roman" w:cs="Times New Roman"/>
        </w:rPr>
      </w:pPr>
    </w:p>
    <w:p w14:paraId="0D4FDA20" w14:textId="16EEA399" w:rsidR="00654840" w:rsidRPr="00FC4D5E" w:rsidRDefault="00A03A24" w:rsidP="00A03A24">
      <w:pPr>
        <w:spacing w:line="240" w:lineRule="auto"/>
        <w:jc w:val="both"/>
        <w:rPr>
          <w:rFonts w:ascii="Times New Roman" w:eastAsia="Times New Roman" w:hAnsi="Times New Roman" w:cs="Times New Roman"/>
          <w:b/>
          <w:bCs/>
          <w:iCs/>
          <w:color w:val="000000" w:themeColor="text1"/>
          <w:lang w:eastAsia="en-GB"/>
        </w:rPr>
      </w:pPr>
      <w:r w:rsidRPr="00FC4D5E">
        <w:rPr>
          <w:rFonts w:ascii="Times New Roman" w:eastAsia="Times New Roman" w:hAnsi="Times New Roman" w:cs="Times New Roman"/>
          <w:b/>
          <w:bCs/>
          <w:iCs/>
          <w:color w:val="000000" w:themeColor="text1"/>
          <w:lang w:eastAsia="en-GB"/>
        </w:rPr>
        <w:t xml:space="preserve">1.5 </w:t>
      </w:r>
      <w:r w:rsidR="00654840" w:rsidRPr="00FC4D5E">
        <w:rPr>
          <w:rFonts w:ascii="Times New Roman" w:eastAsia="Times New Roman" w:hAnsi="Times New Roman" w:cs="Times New Roman"/>
          <w:b/>
          <w:bCs/>
          <w:iCs/>
          <w:color w:val="000000" w:themeColor="text1"/>
          <w:lang w:eastAsia="en-GB"/>
        </w:rPr>
        <w:t>Access to quality education</w:t>
      </w:r>
    </w:p>
    <w:p w14:paraId="4B6FC1F6" w14:textId="77777777" w:rsidR="00654840" w:rsidRPr="008137F8" w:rsidRDefault="00654840" w:rsidP="008137F8">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8137F8">
        <w:rPr>
          <w:rFonts w:ascii="Times New Roman" w:eastAsia="Times New Roman" w:hAnsi="Times New Roman" w:cs="Times New Roman"/>
          <w:color w:val="000000"/>
          <w:lang w:eastAsia="en-GB"/>
        </w:rPr>
        <w:t>The level of quality education is severely low among minority groups, particularly in minority municipalities. This became the subject of extensive research and examination for years.</w:t>
      </w:r>
      <w:r w:rsidRPr="00627950">
        <w:rPr>
          <w:vertAlign w:val="superscript"/>
          <w:lang w:eastAsia="en-GB"/>
        </w:rPr>
        <w:footnoteReference w:id="15"/>
      </w:r>
      <w:r w:rsidRPr="008137F8">
        <w:rPr>
          <w:rFonts w:ascii="Times New Roman" w:eastAsia="Times New Roman" w:hAnsi="Times New Roman" w:cs="Times New Roman"/>
          <w:color w:val="000000"/>
          <w:lang w:eastAsia="en-GB"/>
        </w:rPr>
        <w:t xml:space="preserve"> The problems </w:t>
      </w:r>
      <w:r w:rsidRPr="008137F8">
        <w:rPr>
          <w:rFonts w:ascii="Times New Roman" w:eastAsia="Times New Roman" w:hAnsi="Times New Roman" w:cs="Times New Roman"/>
          <w:color w:val="000000"/>
          <w:lang w:eastAsia="en-GB"/>
        </w:rPr>
        <w:lastRenderedPageBreak/>
        <w:t xml:space="preserve">are recognized by the state as well. The following structural and systemic problems that originate other basic problems in access to quality education should be highlighted.   </w:t>
      </w:r>
    </w:p>
    <w:p w14:paraId="1970C706" w14:textId="0CB5F0AB" w:rsidR="00654840" w:rsidRPr="00627950" w:rsidRDefault="00654840" w:rsidP="00026C12">
      <w:pPr>
        <w:numPr>
          <w:ilvl w:val="0"/>
          <w:numId w:val="2"/>
        </w:numPr>
        <w:spacing w:after="0" w:line="240" w:lineRule="auto"/>
        <w:jc w:val="both"/>
        <w:rPr>
          <w:rFonts w:ascii="Times New Roman" w:eastAsia="Times New Roman" w:hAnsi="Times New Roman" w:cs="Times New Roman"/>
          <w:color w:val="000000"/>
          <w:lang w:eastAsia="en-GB"/>
        </w:rPr>
      </w:pPr>
      <w:r w:rsidRPr="00627950">
        <w:rPr>
          <w:rFonts w:ascii="Times New Roman" w:eastAsia="Times New Roman" w:hAnsi="Times New Roman" w:cs="Times New Roman"/>
          <w:color w:val="000000"/>
          <w:lang w:eastAsia="en-GB"/>
        </w:rPr>
        <w:t xml:space="preserve">The absence of a special strategy and action plan </w:t>
      </w:r>
      <w:r w:rsidR="008469BD">
        <w:rPr>
          <w:rFonts w:ascii="Times New Roman" w:eastAsia="Times New Roman" w:hAnsi="Times New Roman" w:cs="Times New Roman"/>
          <w:color w:val="000000"/>
          <w:lang w:eastAsia="en-GB"/>
        </w:rPr>
        <w:t>for</w:t>
      </w:r>
      <w:r w:rsidRPr="00627950">
        <w:rPr>
          <w:rFonts w:ascii="Times New Roman" w:eastAsia="Times New Roman" w:hAnsi="Times New Roman" w:cs="Times New Roman"/>
          <w:color w:val="000000"/>
          <w:lang w:eastAsia="en-GB"/>
        </w:rPr>
        <w:t xml:space="preserve"> minorities’ access to quality bilingual education would be based on the findings and recommendations of numerous existing studies. On the other hand, democratic and inclusive consultations with community teachers, parents, students, activists, and civil actors.</w:t>
      </w:r>
    </w:p>
    <w:p w14:paraId="168FDDB1" w14:textId="580B9ABD" w:rsidR="00654840" w:rsidRPr="00627950" w:rsidRDefault="00654840" w:rsidP="00026C12">
      <w:pPr>
        <w:numPr>
          <w:ilvl w:val="0"/>
          <w:numId w:val="2"/>
        </w:numPr>
        <w:spacing w:after="0" w:line="240" w:lineRule="auto"/>
        <w:jc w:val="both"/>
        <w:rPr>
          <w:rFonts w:ascii="Times New Roman" w:eastAsia="Times New Roman" w:hAnsi="Times New Roman" w:cs="Times New Roman"/>
          <w:color w:val="000000"/>
          <w:lang w:eastAsia="en-GB"/>
        </w:rPr>
      </w:pPr>
      <w:r w:rsidRPr="00627950">
        <w:rPr>
          <w:rFonts w:ascii="Times New Roman" w:eastAsia="Times New Roman" w:hAnsi="Times New Roman" w:cs="Times New Roman"/>
          <w:color w:val="000000"/>
          <w:lang w:eastAsia="en-GB"/>
        </w:rPr>
        <w:t>The formal declaration of bilingual education and the absence of its practical implementation (</w:t>
      </w:r>
      <w:r w:rsidR="00501ACC">
        <w:rPr>
          <w:rFonts w:ascii="Times New Roman" w:eastAsia="Times New Roman" w:hAnsi="Times New Roman" w:cs="Times New Roman"/>
          <w:color w:val="000000"/>
          <w:lang w:eastAsia="en-GB"/>
        </w:rPr>
        <w:t xml:space="preserve">the </w:t>
      </w:r>
      <w:r w:rsidRPr="00627950">
        <w:rPr>
          <w:rFonts w:ascii="Times New Roman" w:eastAsia="Times New Roman" w:hAnsi="Times New Roman" w:cs="Times New Roman"/>
          <w:color w:val="000000"/>
          <w:lang w:eastAsia="en-GB"/>
        </w:rPr>
        <w:t xml:space="preserve">Ministry of Education is planning the reform but there is no prescribed action plan of when and how the bilingual education policy will be enacted). </w:t>
      </w:r>
    </w:p>
    <w:p w14:paraId="28387EBB" w14:textId="77777777" w:rsidR="00654840" w:rsidRPr="00627950" w:rsidRDefault="00654840" w:rsidP="00026C12">
      <w:pPr>
        <w:numPr>
          <w:ilvl w:val="0"/>
          <w:numId w:val="2"/>
        </w:numPr>
        <w:spacing w:after="0" w:line="240" w:lineRule="auto"/>
        <w:jc w:val="both"/>
        <w:rPr>
          <w:rFonts w:ascii="Times New Roman" w:eastAsia="Times New Roman" w:hAnsi="Times New Roman" w:cs="Times New Roman"/>
          <w:color w:val="000000"/>
          <w:lang w:eastAsia="en-GB"/>
        </w:rPr>
      </w:pPr>
      <w:r w:rsidRPr="00627950">
        <w:rPr>
          <w:rFonts w:ascii="Times New Roman" w:eastAsia="Times New Roman" w:hAnsi="Times New Roman" w:cs="Times New Roman"/>
          <w:color w:val="000000"/>
          <w:lang w:eastAsia="en-GB"/>
        </w:rPr>
        <w:t xml:space="preserve">The extreme shortage of teachers in non-Georgian language schools (two times less than needed) and problems related to their qualifications and training. </w:t>
      </w:r>
    </w:p>
    <w:p w14:paraId="1A62A4F3" w14:textId="77777777" w:rsidR="00654840" w:rsidRPr="00627950" w:rsidRDefault="00654840" w:rsidP="00026C12">
      <w:pPr>
        <w:numPr>
          <w:ilvl w:val="0"/>
          <w:numId w:val="2"/>
        </w:numPr>
        <w:spacing w:after="0" w:line="240" w:lineRule="auto"/>
        <w:jc w:val="both"/>
        <w:rPr>
          <w:rFonts w:ascii="Times New Roman" w:eastAsia="Times New Roman" w:hAnsi="Times New Roman" w:cs="Times New Roman"/>
          <w:color w:val="000000"/>
          <w:lang w:eastAsia="en-GB"/>
        </w:rPr>
      </w:pPr>
      <w:r w:rsidRPr="00627950">
        <w:rPr>
          <w:rFonts w:ascii="Times New Roman" w:eastAsia="Times New Roman" w:hAnsi="Times New Roman" w:cs="Times New Roman"/>
          <w:color w:val="000000"/>
          <w:lang w:eastAsia="en-GB"/>
        </w:rPr>
        <w:t xml:space="preserve">Systemic problems related to the quality of textbooks. </w:t>
      </w:r>
    </w:p>
    <w:p w14:paraId="3187B63D" w14:textId="2C042EDD" w:rsidR="00654840" w:rsidRPr="0038042C" w:rsidRDefault="00654840" w:rsidP="00831233">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38042C">
        <w:rPr>
          <w:rFonts w:ascii="Times New Roman" w:eastAsia="Times New Roman" w:hAnsi="Times New Roman" w:cs="Times New Roman"/>
          <w:color w:val="000000"/>
          <w:lang w:eastAsia="en-GB"/>
        </w:rPr>
        <w:t xml:space="preserve">Another dimension of the challenges to quality education is the accessibility of higher education. 1+4 special program is a very valuable opportunity for minorities to have access to higher education, but certain drawbacks hinder its effectiveness. Furthermore, the latest ISSA research revealed that 63% of minorities have not heard about this special education program, which is an exceptionally high number. In contrast, this program </w:t>
      </w:r>
      <w:r w:rsidR="00B75635">
        <w:rPr>
          <w:rFonts w:ascii="Times New Roman" w:eastAsia="Times New Roman" w:hAnsi="Times New Roman" w:cs="Times New Roman"/>
          <w:color w:val="000000"/>
          <w:lang w:eastAsia="en-GB"/>
        </w:rPr>
        <w:t xml:space="preserve">has been </w:t>
      </w:r>
      <w:r w:rsidRPr="0038042C">
        <w:rPr>
          <w:rFonts w:ascii="Times New Roman" w:eastAsia="Times New Roman" w:hAnsi="Times New Roman" w:cs="Times New Roman"/>
          <w:color w:val="000000"/>
          <w:lang w:eastAsia="en-GB"/>
        </w:rPr>
        <w:t>function</w:t>
      </w:r>
      <w:r w:rsidR="008A3C08">
        <w:rPr>
          <w:rFonts w:ascii="Times New Roman" w:eastAsia="Times New Roman" w:hAnsi="Times New Roman" w:cs="Times New Roman"/>
          <w:color w:val="000000"/>
          <w:lang w:eastAsia="en-GB"/>
        </w:rPr>
        <w:t>ing</w:t>
      </w:r>
      <w:r w:rsidRPr="0038042C">
        <w:rPr>
          <w:rFonts w:ascii="Times New Roman" w:eastAsia="Times New Roman" w:hAnsi="Times New Roman" w:cs="Times New Roman"/>
          <w:color w:val="000000"/>
          <w:lang w:eastAsia="en-GB"/>
        </w:rPr>
        <w:t xml:space="preserve"> for already more than ten years.</w:t>
      </w:r>
      <w:r w:rsidRPr="00627950">
        <w:rPr>
          <w:rStyle w:val="FootnoteReference"/>
          <w:rFonts w:ascii="Times New Roman" w:eastAsia="Times New Roman" w:hAnsi="Times New Roman" w:cs="Times New Roman"/>
          <w:color w:val="000000"/>
          <w:lang w:eastAsia="en-GB"/>
        </w:rPr>
        <w:footnoteReference w:id="16"/>
      </w:r>
    </w:p>
    <w:p w14:paraId="129BF557" w14:textId="17BB6DF0" w:rsidR="00654840" w:rsidRPr="00110B6B" w:rsidRDefault="00AD1787" w:rsidP="00AD1787">
      <w:pPr>
        <w:spacing w:line="240" w:lineRule="auto"/>
        <w:jc w:val="both"/>
        <w:rPr>
          <w:rFonts w:ascii="Times New Roman" w:eastAsia="Times New Roman" w:hAnsi="Times New Roman" w:cs="Times New Roman"/>
          <w:b/>
          <w:bCs/>
          <w:iCs/>
          <w:color w:val="000000" w:themeColor="text1"/>
          <w:lang w:eastAsia="en-GB"/>
        </w:rPr>
      </w:pPr>
      <w:r w:rsidRPr="009B7E47">
        <w:rPr>
          <w:rFonts w:ascii="Times New Roman" w:eastAsia="Times New Roman" w:hAnsi="Times New Roman" w:cs="Times New Roman"/>
          <w:b/>
          <w:color w:val="000000" w:themeColor="text1"/>
          <w:lang w:eastAsia="en-GB"/>
        </w:rPr>
        <w:t xml:space="preserve">1.6. </w:t>
      </w:r>
      <w:r w:rsidR="00654840" w:rsidRPr="009B7E47">
        <w:rPr>
          <w:rFonts w:ascii="Times New Roman" w:eastAsia="Times New Roman" w:hAnsi="Times New Roman" w:cs="Times New Roman"/>
          <w:b/>
          <w:bCs/>
          <w:iCs/>
          <w:color w:val="000000" w:themeColor="text1"/>
          <w:lang w:eastAsia="en-GB"/>
        </w:rPr>
        <w:t xml:space="preserve">Access to the social protection mechanisms by PwDs   </w:t>
      </w:r>
    </w:p>
    <w:p w14:paraId="547D77BD" w14:textId="4692571D" w:rsidR="00205B66" w:rsidRPr="00110B6B" w:rsidRDefault="00654840" w:rsidP="00964460">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110B6B">
        <w:rPr>
          <w:rFonts w:ascii="Times New Roman" w:eastAsia="Times New Roman" w:hAnsi="Times New Roman" w:cs="Times New Roman"/>
          <w:color w:val="000000"/>
          <w:lang w:eastAsia="en-GB"/>
        </w:rPr>
        <w:t>Failures of social protection systems are felt hardest by the people with one or multiple vulnerabilities and among them are ethnic minorities.</w:t>
      </w:r>
      <w:r w:rsidRPr="00110B6B">
        <w:rPr>
          <w:rStyle w:val="FootnoteReference"/>
          <w:rFonts w:ascii="Times New Roman" w:eastAsia="Times New Roman" w:hAnsi="Times New Roman" w:cs="Times New Roman"/>
          <w:color w:val="000000"/>
          <w:lang w:eastAsia="en-GB"/>
        </w:rPr>
        <w:footnoteReference w:id="17"/>
      </w:r>
      <w:r w:rsidR="00964460" w:rsidRPr="00110B6B">
        <w:rPr>
          <w:rFonts w:ascii="Times New Roman" w:eastAsia="Times New Roman" w:hAnsi="Times New Roman" w:cs="Times New Roman"/>
          <w:color w:val="000000"/>
          <w:lang w:val="ka-GE" w:eastAsia="en-GB"/>
        </w:rPr>
        <w:t xml:space="preserve"> </w:t>
      </w:r>
      <w:r w:rsidRPr="00110B6B">
        <w:rPr>
          <w:rFonts w:ascii="Times New Roman" w:eastAsia="Times New Roman" w:hAnsi="Times New Roman" w:cs="Times New Roman"/>
          <w:color w:val="000000"/>
          <w:lang w:eastAsia="en-GB"/>
        </w:rPr>
        <w:t>The state language policy is one of the key challenges to access to central-government level services and mechanisms by the ethnic minority PwDs. State language</w:t>
      </w:r>
      <w:r w:rsidR="00110B6B" w:rsidRPr="00110B6B">
        <w:rPr>
          <w:rFonts w:ascii="Times New Roman" w:eastAsia="Times New Roman" w:hAnsi="Times New Roman" w:cs="Times New Roman"/>
          <w:color w:val="000000"/>
          <w:lang w:val="ka-GE" w:eastAsia="en-GB"/>
        </w:rPr>
        <w:t>-</w:t>
      </w:r>
      <w:r w:rsidRPr="00110B6B">
        <w:rPr>
          <w:rFonts w:ascii="Times New Roman" w:eastAsia="Times New Roman" w:hAnsi="Times New Roman" w:cs="Times New Roman"/>
          <w:color w:val="000000"/>
          <w:lang w:eastAsia="en-GB"/>
        </w:rPr>
        <w:t>related barriers also limit their access to services on local/regional level</w:t>
      </w:r>
      <w:r w:rsidR="00600DE1">
        <w:rPr>
          <w:rFonts w:ascii="Times New Roman" w:eastAsia="Times New Roman" w:hAnsi="Times New Roman" w:cs="Times New Roman"/>
          <w:color w:val="000000"/>
          <w:lang w:eastAsia="en-GB"/>
        </w:rPr>
        <w:t>s</w:t>
      </w:r>
      <w:r w:rsidRPr="00110B6B">
        <w:rPr>
          <w:rFonts w:ascii="Times New Roman" w:eastAsia="Times New Roman" w:hAnsi="Times New Roman" w:cs="Times New Roman"/>
          <w:color w:val="000000"/>
          <w:lang w:eastAsia="en-GB"/>
        </w:rPr>
        <w:t xml:space="preserve"> as well. As it was studied</w:t>
      </w:r>
      <w:r w:rsidRPr="00110B6B">
        <w:rPr>
          <w:rStyle w:val="FootnoteReference"/>
          <w:rFonts w:ascii="Times New Roman" w:eastAsia="Times New Roman" w:hAnsi="Times New Roman" w:cs="Times New Roman"/>
          <w:color w:val="000000"/>
          <w:lang w:eastAsia="en-GB"/>
        </w:rPr>
        <w:footnoteReference w:id="18"/>
      </w:r>
      <w:r w:rsidRPr="00110B6B">
        <w:rPr>
          <w:rFonts w:ascii="Times New Roman" w:eastAsia="Times New Roman" w:hAnsi="Times New Roman" w:cs="Times New Roman"/>
          <w:color w:val="000000"/>
          <w:lang w:eastAsia="en-GB"/>
        </w:rPr>
        <w:t xml:space="preserve"> </w:t>
      </w:r>
      <w:r w:rsidR="000D4E67">
        <w:rPr>
          <w:rFonts w:ascii="Times New Roman" w:eastAsia="Times New Roman" w:hAnsi="Times New Roman" w:cs="Times New Roman"/>
          <w:color w:val="000000"/>
          <w:lang w:eastAsia="en-GB"/>
        </w:rPr>
        <w:t>in</w:t>
      </w:r>
      <w:r w:rsidRPr="00110B6B">
        <w:rPr>
          <w:rFonts w:ascii="Times New Roman" w:eastAsia="Times New Roman" w:hAnsi="Times New Roman" w:cs="Times New Roman"/>
          <w:color w:val="000000"/>
          <w:lang w:eastAsia="en-GB"/>
        </w:rPr>
        <w:t xml:space="preserve"> the example of ethnic Azerbaijanis in Kvemo Kartli, locals must pay the cost of translation services (for translating documents, applications, complaints, and letters from administrative organs) on </w:t>
      </w:r>
      <w:r w:rsidR="00BC4B1A">
        <w:rPr>
          <w:rFonts w:ascii="Times New Roman" w:eastAsia="Times New Roman" w:hAnsi="Times New Roman" w:cs="Times New Roman"/>
          <w:color w:val="000000"/>
          <w:lang w:eastAsia="en-GB"/>
        </w:rPr>
        <w:t>their</w:t>
      </w:r>
      <w:r w:rsidRPr="00110B6B">
        <w:rPr>
          <w:rFonts w:ascii="Times New Roman" w:eastAsia="Times New Roman" w:hAnsi="Times New Roman" w:cs="Times New Roman"/>
          <w:color w:val="000000"/>
          <w:lang w:eastAsia="en-GB"/>
        </w:rPr>
        <w:t xml:space="preserve"> own due to the neglect of costs of translation by the state budget. </w:t>
      </w:r>
    </w:p>
    <w:p w14:paraId="510777B7" w14:textId="3CBC6CBB" w:rsidR="00FD1BF9" w:rsidRDefault="00654840" w:rsidP="00A6078D">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110B6B">
        <w:rPr>
          <w:rFonts w:ascii="Times New Roman" w:eastAsia="Times New Roman" w:hAnsi="Times New Roman" w:cs="Times New Roman"/>
          <w:color w:val="000000"/>
          <w:lang w:eastAsia="en-GB"/>
        </w:rPr>
        <w:t>Due to an informational vacuum, PwDs living in Kvemo Kartli don’t have information about the scarce amount of services that exist (social rehabilitation and child care, as well as employment promotion services), and cannot subscribe to them. They also don’t have information about their own rights and the ways to protect them. An absolute majority of focus group participants were also not informed</w:t>
      </w:r>
      <w:r w:rsidRPr="00205B66">
        <w:rPr>
          <w:rFonts w:ascii="Times New Roman" w:eastAsia="Times New Roman" w:hAnsi="Times New Roman" w:cs="Times New Roman"/>
          <w:color w:val="000000"/>
          <w:lang w:eastAsia="en-GB"/>
        </w:rPr>
        <w:t xml:space="preserve"> about the social workers working in their municipalities, their functions, or their identity.</w:t>
      </w:r>
    </w:p>
    <w:p w14:paraId="6ECD26C9" w14:textId="7E2F9DFE" w:rsidR="00654840" w:rsidRPr="00F75BBF" w:rsidRDefault="00654840" w:rsidP="00A6078D">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FD1BF9">
        <w:rPr>
          <w:rFonts w:ascii="Times New Roman" w:eastAsia="Times New Roman" w:hAnsi="Times New Roman" w:cs="Times New Roman"/>
          <w:color w:val="000000"/>
          <w:lang w:eastAsia="en-GB"/>
        </w:rPr>
        <w:t xml:space="preserve">Another problem is related to the absence/lack of statistical data, that hinders implementation of positive measures by the state. For example, </w:t>
      </w:r>
      <w:r w:rsidR="00167282">
        <w:rPr>
          <w:rFonts w:ascii="Times New Roman" w:eastAsia="Times New Roman" w:hAnsi="Times New Roman" w:cs="Times New Roman"/>
          <w:color w:val="000000"/>
          <w:lang w:eastAsia="en-GB"/>
        </w:rPr>
        <w:t>the s</w:t>
      </w:r>
      <w:r w:rsidRPr="00FD1BF9">
        <w:rPr>
          <w:rFonts w:ascii="Times New Roman" w:eastAsia="Times New Roman" w:hAnsi="Times New Roman" w:cs="Times New Roman"/>
          <w:color w:val="000000"/>
          <w:lang w:eastAsia="en-GB"/>
        </w:rPr>
        <w:t xml:space="preserve">tate doesn’t have information about the exact number of ethnic minorities PwDs or of the social package beneficiaries among ethnic minorities; </w:t>
      </w:r>
      <w:r w:rsidR="001A4D25">
        <w:rPr>
          <w:rFonts w:ascii="Times New Roman" w:eastAsia="Times New Roman" w:hAnsi="Times New Roman" w:cs="Times New Roman"/>
          <w:color w:val="000000"/>
          <w:lang w:eastAsia="en-GB"/>
        </w:rPr>
        <w:t xml:space="preserve">in general, </w:t>
      </w:r>
      <w:r w:rsidRPr="00FD1BF9">
        <w:rPr>
          <w:rFonts w:ascii="Times New Roman" w:eastAsia="Times New Roman" w:hAnsi="Times New Roman" w:cs="Times New Roman"/>
          <w:color w:val="000000"/>
          <w:lang w:eastAsia="en-GB"/>
        </w:rPr>
        <w:t xml:space="preserve">Kvemo Karli has identified the least number of PwDs and covers the least number of them by the social package program. The overall percentage of PwDs is 2.42% in this region. Three municipalities have rates lower than the regional average: Tetritskaro municipality 2.07%, Gardabani municipality 2.28%, Tsalka municipality 2.3%; Kvemo Karli is the second last municipality in the country, according to the number of medical institutions conducting medical-social expertise for disability status recognition, per 100 000 citizens. </w:t>
      </w:r>
    </w:p>
    <w:p w14:paraId="2C3B8F52" w14:textId="29A3EECF" w:rsidR="00654840" w:rsidRPr="0075084D" w:rsidRDefault="003B4CF7" w:rsidP="00A6078D">
      <w:pPr>
        <w:spacing w:line="240" w:lineRule="auto"/>
        <w:jc w:val="both"/>
        <w:rPr>
          <w:rFonts w:ascii="Times New Roman" w:eastAsia="Times New Roman" w:hAnsi="Times New Roman" w:cs="Times New Roman"/>
          <w:b/>
          <w:bCs/>
          <w:iCs/>
          <w:color w:val="000000" w:themeColor="text1"/>
          <w:lang w:eastAsia="en-GB"/>
        </w:rPr>
      </w:pPr>
      <w:r w:rsidRPr="00F75BBF">
        <w:rPr>
          <w:rFonts w:ascii="Times New Roman" w:eastAsia="Times New Roman" w:hAnsi="Times New Roman" w:cs="Times New Roman"/>
          <w:b/>
          <w:bCs/>
          <w:iCs/>
          <w:color w:val="000000" w:themeColor="text1"/>
          <w:lang w:eastAsia="en-GB"/>
        </w:rPr>
        <w:t>1.7</w:t>
      </w:r>
      <w:r w:rsidR="00CC30B4" w:rsidRPr="00F75BBF">
        <w:rPr>
          <w:rFonts w:ascii="Times New Roman" w:eastAsia="Times New Roman" w:hAnsi="Times New Roman" w:cs="Times New Roman"/>
          <w:b/>
          <w:bCs/>
          <w:iCs/>
          <w:color w:val="000000" w:themeColor="text1"/>
          <w:lang w:eastAsia="en-GB"/>
        </w:rPr>
        <w:t xml:space="preserve"> </w:t>
      </w:r>
      <w:r w:rsidR="00654840" w:rsidRPr="00F75BBF">
        <w:rPr>
          <w:rFonts w:ascii="Times New Roman" w:eastAsia="Times New Roman" w:hAnsi="Times New Roman" w:cs="Times New Roman"/>
          <w:b/>
          <w:bCs/>
          <w:iCs/>
          <w:color w:val="000000" w:themeColor="text1"/>
          <w:lang w:eastAsia="en-GB"/>
        </w:rPr>
        <w:t>Access to social protection schemes by non-nationals</w:t>
      </w:r>
    </w:p>
    <w:p w14:paraId="10D2270E" w14:textId="2EF93077" w:rsidR="00654840" w:rsidRPr="009F2AC7" w:rsidRDefault="00654840" w:rsidP="00A6078D">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4925EE">
        <w:rPr>
          <w:rFonts w:ascii="Times New Roman" w:eastAsia="Times New Roman" w:hAnsi="Times New Roman" w:cs="Times New Roman"/>
          <w:color w:val="000000"/>
          <w:lang w:eastAsia="en-GB"/>
        </w:rPr>
        <w:t>Another problematic issue for ethnic minorities historically, culturally, and socially firmly connected to Georgia is access to Georgian Citizenship. More than ten thousand ethnic Armenians living in the Samtskhe Javakheti region, who lost Georgian Citizenship due to severe social conditions and the necessity for work migration, can now not return to Citizenship.</w:t>
      </w:r>
      <w:r w:rsidRPr="00A6078D">
        <w:rPr>
          <w:vertAlign w:val="superscript"/>
          <w:lang w:eastAsia="en-GB"/>
        </w:rPr>
        <w:footnoteReference w:id="19"/>
      </w:r>
      <w:r w:rsidRPr="004925EE">
        <w:rPr>
          <w:rFonts w:ascii="Times New Roman" w:eastAsia="Times New Roman" w:hAnsi="Times New Roman" w:cs="Times New Roman"/>
          <w:color w:val="000000"/>
          <w:lang w:eastAsia="en-GB"/>
        </w:rPr>
        <w:t xml:space="preserve"> A similar problem is relevant to ethnic Ossetians who lost Citizenship after forced migration in the chauvinist waves of the 90s, repatriated Muslim Meskhetians, and </w:t>
      </w:r>
      <w:r w:rsidRPr="004925EE">
        <w:rPr>
          <w:rFonts w:ascii="Times New Roman" w:eastAsia="Times New Roman" w:hAnsi="Times New Roman" w:cs="Times New Roman"/>
          <w:color w:val="000000"/>
          <w:lang w:eastAsia="en-GB"/>
        </w:rPr>
        <w:lastRenderedPageBreak/>
        <w:t>Chechen refugees. Citizenship laws are insensitive towards the social and historical challenges that these groups went through; the requirements related to the knowledge of the Georgian language and strict influences of security authorities on citizenship attainment processes restrict them from gaining/returning Georgian Citizenship. Without Georgian citizenship, these communities do not have access to social protection mechanisms and stat</w:t>
      </w:r>
      <w:r w:rsidR="00AC2246">
        <w:rPr>
          <w:rFonts w:ascii="Times New Roman" w:eastAsia="Times New Roman" w:hAnsi="Times New Roman" w:cs="Times New Roman"/>
          <w:color w:val="000000"/>
          <w:lang w:eastAsia="en-GB"/>
        </w:rPr>
        <w:t>e-</w:t>
      </w:r>
      <w:r w:rsidRPr="004925EE">
        <w:rPr>
          <w:rFonts w:ascii="Times New Roman" w:eastAsia="Times New Roman" w:hAnsi="Times New Roman" w:cs="Times New Roman"/>
          <w:color w:val="000000"/>
          <w:lang w:eastAsia="en-GB"/>
        </w:rPr>
        <w:t xml:space="preserve">funded services/programs, which makes them further vulnerable, socially, and economically. </w:t>
      </w:r>
    </w:p>
    <w:p w14:paraId="6930F7A2" w14:textId="2668F539" w:rsidR="00654840" w:rsidRPr="00A6078D" w:rsidRDefault="00D94CD6" w:rsidP="00A41057">
      <w:pPr>
        <w:spacing w:after="0" w:line="240" w:lineRule="auto"/>
        <w:jc w:val="both"/>
        <w:rPr>
          <w:rFonts w:ascii="Times New Roman" w:eastAsia="Times New Roman" w:hAnsi="Times New Roman" w:cs="Times New Roman"/>
          <w:b/>
          <w:bCs/>
          <w:color w:val="000000"/>
          <w:lang w:eastAsia="en-GB"/>
        </w:rPr>
      </w:pPr>
      <w:r>
        <w:rPr>
          <w:rFonts w:ascii="Times New Roman" w:eastAsia="Times New Roman" w:hAnsi="Times New Roman" w:cs="Times New Roman"/>
          <w:b/>
          <w:bCs/>
          <w:color w:val="000000"/>
          <w:lang w:eastAsia="en-GB"/>
        </w:rPr>
        <w:t>Lists of Issues:</w:t>
      </w:r>
    </w:p>
    <w:p w14:paraId="169900DC" w14:textId="5D608BE6"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Please clarify, whether </w:t>
      </w:r>
      <w:r w:rsidR="007941CE">
        <w:rPr>
          <w:rFonts w:ascii="Times New Roman" w:eastAsia="Times New Roman" w:hAnsi="Times New Roman" w:cs="Times New Roman"/>
          <w:color w:val="000000"/>
          <w:lang w:eastAsia="en-GB"/>
        </w:rPr>
        <w:t xml:space="preserve">the </w:t>
      </w:r>
      <w:r w:rsidRPr="00A6078D">
        <w:rPr>
          <w:rFonts w:ascii="Times New Roman" w:eastAsia="Times New Roman" w:hAnsi="Times New Roman" w:cs="Times New Roman"/>
          <w:color w:val="000000"/>
          <w:lang w:eastAsia="en-GB"/>
        </w:rPr>
        <w:t>state is processing statistical data reflecting ethnic minority social and economic status, including their employment (in</w:t>
      </w:r>
      <w:r w:rsidR="00EF73BE">
        <w:rPr>
          <w:rFonts w:ascii="Times New Roman" w:eastAsia="Times New Roman" w:hAnsi="Times New Roman" w:cs="Times New Roman"/>
          <w:color w:val="000000"/>
          <w:lang w:eastAsia="en-GB"/>
        </w:rPr>
        <w:t xml:space="preserve"> the</w:t>
      </w:r>
      <w:r w:rsidRPr="00A6078D">
        <w:rPr>
          <w:rFonts w:ascii="Times New Roman" w:eastAsia="Times New Roman" w:hAnsi="Times New Roman" w:cs="Times New Roman"/>
          <w:color w:val="000000"/>
          <w:lang w:eastAsia="en-GB"/>
        </w:rPr>
        <w:t xml:space="preserve"> public sector), their access to social and economic programs and services; </w:t>
      </w:r>
    </w:p>
    <w:p w14:paraId="06C2A6D5" w14:textId="6CD0814C"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What measures does </w:t>
      </w:r>
      <w:r w:rsidR="004E60F0">
        <w:rPr>
          <w:rFonts w:ascii="Times New Roman" w:eastAsia="Times New Roman" w:hAnsi="Times New Roman" w:cs="Times New Roman"/>
          <w:color w:val="000000"/>
          <w:lang w:eastAsia="en-GB"/>
        </w:rPr>
        <w:t xml:space="preserve">the </w:t>
      </w:r>
      <w:r w:rsidRPr="00A6078D">
        <w:rPr>
          <w:rFonts w:ascii="Times New Roman" w:eastAsia="Times New Roman" w:hAnsi="Times New Roman" w:cs="Times New Roman"/>
          <w:color w:val="000000"/>
          <w:lang w:eastAsia="en-GB"/>
        </w:rPr>
        <w:t xml:space="preserve">state take to improve infrastructural gaps in minority regions, namely with regard to </w:t>
      </w:r>
      <w:r w:rsidR="00BF1A76">
        <w:rPr>
          <w:rFonts w:ascii="Times New Roman" w:eastAsia="Times New Roman" w:hAnsi="Times New Roman" w:cs="Times New Roman"/>
          <w:color w:val="000000"/>
          <w:lang w:eastAsia="en-GB"/>
        </w:rPr>
        <w:t xml:space="preserve">the </w:t>
      </w:r>
      <w:r w:rsidRPr="00A6078D">
        <w:rPr>
          <w:rFonts w:ascii="Times New Roman" w:eastAsia="Times New Roman" w:hAnsi="Times New Roman" w:cs="Times New Roman"/>
          <w:color w:val="000000"/>
          <w:lang w:eastAsia="en-GB"/>
        </w:rPr>
        <w:t>village’s basic infrastructure (drinking and irrigation water, bridges, roads, public transport, etc</w:t>
      </w:r>
      <w:r w:rsidR="00A55E4C">
        <w:rPr>
          <w:rFonts w:ascii="Times New Roman" w:eastAsia="Times New Roman" w:hAnsi="Times New Roman" w:cs="Times New Roman"/>
          <w:color w:val="000000"/>
          <w:lang w:eastAsia="en-GB"/>
        </w:rPr>
        <w:t>.</w:t>
      </w:r>
      <w:r w:rsidRPr="00A6078D">
        <w:rPr>
          <w:rFonts w:ascii="Times New Roman" w:eastAsia="Times New Roman" w:hAnsi="Times New Roman" w:cs="Times New Roman"/>
          <w:color w:val="000000"/>
          <w:lang w:eastAsia="en-GB"/>
        </w:rPr>
        <w:t>)</w:t>
      </w:r>
      <w:r w:rsidR="00A55E4C">
        <w:rPr>
          <w:rFonts w:ascii="Times New Roman" w:eastAsia="Times New Roman" w:hAnsi="Times New Roman" w:cs="Times New Roman"/>
          <w:color w:val="000000"/>
          <w:lang w:eastAsia="en-GB"/>
        </w:rPr>
        <w:t>?</w:t>
      </w:r>
    </w:p>
    <w:p w14:paraId="7486E19D" w14:textId="603E1279"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What measures </w:t>
      </w:r>
      <w:r w:rsidR="00A71E17">
        <w:rPr>
          <w:rFonts w:ascii="Times New Roman" w:eastAsia="Times New Roman" w:hAnsi="Times New Roman" w:cs="Times New Roman"/>
          <w:color w:val="000000"/>
          <w:lang w:eastAsia="en-GB"/>
        </w:rPr>
        <w:t xml:space="preserve">does </w:t>
      </w:r>
      <w:r w:rsidRPr="00A6078D">
        <w:rPr>
          <w:rFonts w:ascii="Times New Roman" w:eastAsia="Times New Roman" w:hAnsi="Times New Roman" w:cs="Times New Roman"/>
          <w:color w:val="000000"/>
          <w:lang w:eastAsia="en-GB"/>
        </w:rPr>
        <w:t>state plan to take to improve minority’s access to land resources</w:t>
      </w:r>
      <w:r w:rsidR="00D94CD6">
        <w:rPr>
          <w:rFonts w:ascii="Times New Roman" w:eastAsia="Times New Roman" w:hAnsi="Times New Roman" w:cs="Times New Roman"/>
          <w:color w:val="000000"/>
          <w:lang w:eastAsia="en-GB"/>
        </w:rPr>
        <w:t>?</w:t>
      </w:r>
    </w:p>
    <w:p w14:paraId="758A32A0" w14:textId="7B3EF40D"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When</w:t>
      </w:r>
      <w:r w:rsidR="003A1246">
        <w:rPr>
          <w:rFonts w:ascii="Times New Roman" w:eastAsia="Times New Roman" w:hAnsi="Times New Roman" w:cs="Times New Roman"/>
          <w:color w:val="000000"/>
          <w:lang w:eastAsia="en-GB"/>
        </w:rPr>
        <w:t xml:space="preserve"> does</w:t>
      </w:r>
      <w:r w:rsidR="009E68D9">
        <w:rPr>
          <w:rFonts w:ascii="Times New Roman" w:eastAsia="Times New Roman" w:hAnsi="Times New Roman" w:cs="Times New Roman"/>
          <w:color w:val="000000"/>
          <w:lang w:eastAsia="en-GB"/>
        </w:rPr>
        <w:t xml:space="preserve"> the</w:t>
      </w:r>
      <w:r w:rsidRPr="00A6078D">
        <w:rPr>
          <w:rFonts w:ascii="Times New Roman" w:eastAsia="Times New Roman" w:hAnsi="Times New Roman" w:cs="Times New Roman"/>
          <w:color w:val="000000"/>
          <w:lang w:eastAsia="en-GB"/>
        </w:rPr>
        <w:t xml:space="preserve"> state plan to implement bilingual education policy and on what principles this policy will be based, what reforms are considered in this process? </w:t>
      </w:r>
    </w:p>
    <w:p w14:paraId="51C52839" w14:textId="4A420011"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Please clarify how </w:t>
      </w:r>
      <w:r w:rsidR="00EA059C">
        <w:rPr>
          <w:rFonts w:ascii="Times New Roman" w:eastAsia="Times New Roman" w:hAnsi="Times New Roman" w:cs="Times New Roman"/>
          <w:color w:val="000000"/>
          <w:lang w:eastAsia="en-GB"/>
        </w:rPr>
        <w:t xml:space="preserve">the </w:t>
      </w:r>
      <w:r w:rsidRPr="00A6078D">
        <w:rPr>
          <w:rFonts w:ascii="Times New Roman" w:eastAsia="Times New Roman" w:hAnsi="Times New Roman" w:cs="Times New Roman"/>
          <w:color w:val="000000"/>
          <w:lang w:eastAsia="en-GB"/>
        </w:rPr>
        <w:t xml:space="preserve">state provides access to public information in minority languages and whether administrative proceedings are accessible for minorities. </w:t>
      </w:r>
    </w:p>
    <w:p w14:paraId="13A4F58A" w14:textId="44142345"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Please clarify what measures </w:t>
      </w:r>
      <w:r w:rsidR="000C7A42">
        <w:rPr>
          <w:rFonts w:ascii="Times New Roman" w:eastAsia="Times New Roman" w:hAnsi="Times New Roman" w:cs="Times New Roman"/>
          <w:color w:val="000000"/>
          <w:lang w:eastAsia="en-GB"/>
        </w:rPr>
        <w:t xml:space="preserve">the </w:t>
      </w:r>
      <w:r w:rsidRPr="00A6078D">
        <w:rPr>
          <w:rFonts w:ascii="Times New Roman" w:eastAsia="Times New Roman" w:hAnsi="Times New Roman" w:cs="Times New Roman"/>
          <w:color w:val="000000"/>
          <w:lang w:eastAsia="en-GB"/>
        </w:rPr>
        <w:t xml:space="preserve">state plans to take to improve access to Georgian citizenship to those minorities, who are historically linked to Georgia and lost their citizenship because of social and various historical issues. </w:t>
      </w:r>
    </w:p>
    <w:p w14:paraId="3A6C7903" w14:textId="11D028B3" w:rsidR="00654840" w:rsidRPr="00A6078D" w:rsidRDefault="00654840" w:rsidP="00026C12">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How </w:t>
      </w:r>
      <w:r w:rsidR="00C01178">
        <w:rPr>
          <w:rFonts w:ascii="Times New Roman" w:eastAsia="Times New Roman" w:hAnsi="Times New Roman" w:cs="Times New Roman"/>
          <w:color w:val="000000"/>
          <w:lang w:eastAsia="en-GB"/>
        </w:rPr>
        <w:t xml:space="preserve">does </w:t>
      </w:r>
      <w:r w:rsidRPr="00A6078D">
        <w:rPr>
          <w:rFonts w:ascii="Times New Roman" w:eastAsia="Times New Roman" w:hAnsi="Times New Roman" w:cs="Times New Roman"/>
          <w:color w:val="000000"/>
          <w:lang w:eastAsia="en-GB"/>
        </w:rPr>
        <w:t xml:space="preserve">state plan to improve access to social services for vulnerable minority groups, including for PwDs? </w:t>
      </w:r>
    </w:p>
    <w:p w14:paraId="2E370AFE" w14:textId="7972E4FF" w:rsidR="008C7C54" w:rsidRPr="00435DAB" w:rsidRDefault="00654840" w:rsidP="00435DAB">
      <w:pPr>
        <w:pStyle w:val="ListParagraph"/>
        <w:numPr>
          <w:ilvl w:val="0"/>
          <w:numId w:val="3"/>
        </w:numPr>
        <w:spacing w:line="240" w:lineRule="auto"/>
        <w:ind w:left="360"/>
        <w:jc w:val="both"/>
        <w:rPr>
          <w:rFonts w:ascii="Times New Roman" w:eastAsia="Times New Roman" w:hAnsi="Times New Roman" w:cs="Times New Roman"/>
          <w:color w:val="000000"/>
          <w:lang w:eastAsia="en-GB"/>
        </w:rPr>
      </w:pPr>
      <w:r w:rsidRPr="00A6078D">
        <w:rPr>
          <w:rFonts w:ascii="Times New Roman" w:eastAsia="Times New Roman" w:hAnsi="Times New Roman" w:cs="Times New Roman"/>
          <w:color w:val="000000"/>
          <w:lang w:eastAsia="en-GB"/>
        </w:rPr>
        <w:t xml:space="preserve">What targeted steps government is taking to support minority agricultural activities? </w:t>
      </w:r>
    </w:p>
    <w:p w14:paraId="63591E19" w14:textId="2877EAC0" w:rsidR="00BA4D53" w:rsidRPr="00A6078D" w:rsidRDefault="00D641D0" w:rsidP="006C5D0B">
      <w:pPr>
        <w:spacing w:before="240" w:after="200" w:line="240" w:lineRule="auto"/>
        <w:jc w:val="both"/>
        <w:textAlignment w:val="baseline"/>
        <w:rPr>
          <w:rFonts w:ascii="Times New Roman" w:eastAsia="Times New Roman" w:hAnsi="Times New Roman" w:cs="Times New Roman"/>
          <w:b/>
          <w:bCs/>
          <w:color w:val="000000"/>
          <w:lang w:eastAsia="en-GB"/>
        </w:rPr>
      </w:pPr>
      <w:r w:rsidRPr="00A17FC1">
        <w:rPr>
          <w:rFonts w:ascii="Times New Roman" w:eastAsia="Times New Roman" w:hAnsi="Times New Roman" w:cs="Times New Roman"/>
          <w:b/>
          <w:color w:val="000000"/>
          <w:lang w:eastAsia="en-GB"/>
        </w:rPr>
        <w:t>2.</w:t>
      </w:r>
      <w:r>
        <w:rPr>
          <w:rFonts w:ascii="Times New Roman" w:eastAsia="Times New Roman" w:hAnsi="Times New Roman" w:cs="Times New Roman"/>
          <w:color w:val="000000"/>
          <w:lang w:eastAsia="en-GB"/>
        </w:rPr>
        <w:t xml:space="preserve"> </w:t>
      </w:r>
      <w:r w:rsidR="00BA4D53" w:rsidRPr="00A6078D">
        <w:rPr>
          <w:rFonts w:ascii="Times New Roman" w:eastAsia="Times New Roman" w:hAnsi="Times New Roman" w:cs="Times New Roman"/>
          <w:b/>
          <w:bCs/>
          <w:color w:val="000000"/>
          <w:lang w:eastAsia="en-GB"/>
        </w:rPr>
        <w:t>Social and economic conditions of conflict</w:t>
      </w:r>
      <w:r w:rsidR="004725E8">
        <w:rPr>
          <w:rFonts w:ascii="Times New Roman" w:eastAsia="Times New Roman" w:hAnsi="Times New Roman" w:cs="Times New Roman"/>
          <w:b/>
          <w:bCs/>
          <w:color w:val="000000"/>
          <w:lang w:eastAsia="en-GB"/>
        </w:rPr>
        <w:t>-</w:t>
      </w:r>
      <w:r w:rsidR="00BA4D53" w:rsidRPr="00A6078D">
        <w:rPr>
          <w:rFonts w:ascii="Times New Roman" w:eastAsia="Times New Roman" w:hAnsi="Times New Roman" w:cs="Times New Roman"/>
          <w:b/>
          <w:bCs/>
          <w:color w:val="000000"/>
          <w:lang w:eastAsia="en-GB"/>
        </w:rPr>
        <w:t xml:space="preserve">affected communities in Georgia </w:t>
      </w:r>
    </w:p>
    <w:p w14:paraId="6CE483A4" w14:textId="49E45F77" w:rsidR="00BA4D53" w:rsidRPr="00D830C6" w:rsidRDefault="00914158" w:rsidP="00914158">
      <w:pPr>
        <w:spacing w:line="240" w:lineRule="auto"/>
        <w:jc w:val="both"/>
        <w:rPr>
          <w:rFonts w:ascii="Times New Roman" w:eastAsia="Times New Roman" w:hAnsi="Times New Roman" w:cs="Times New Roman"/>
          <w:b/>
          <w:bCs/>
          <w:iCs/>
          <w:color w:val="000000" w:themeColor="text1"/>
          <w:lang w:eastAsia="en-GB"/>
        </w:rPr>
      </w:pPr>
      <w:r w:rsidRPr="00D830C6">
        <w:rPr>
          <w:rFonts w:ascii="Times New Roman" w:eastAsia="Times New Roman" w:hAnsi="Times New Roman" w:cs="Times New Roman"/>
          <w:b/>
          <w:bCs/>
          <w:iCs/>
          <w:color w:val="000000" w:themeColor="text1"/>
          <w:lang w:eastAsia="en-GB"/>
        </w:rPr>
        <w:t xml:space="preserve">2.1. </w:t>
      </w:r>
      <w:r w:rsidR="00BA4D53" w:rsidRPr="00D830C6">
        <w:rPr>
          <w:rFonts w:ascii="Times New Roman" w:eastAsia="Times New Roman" w:hAnsi="Times New Roman" w:cs="Times New Roman"/>
          <w:b/>
          <w:bCs/>
          <w:iCs/>
          <w:color w:val="000000" w:themeColor="text1"/>
          <w:lang w:eastAsia="en-GB"/>
        </w:rPr>
        <w:t xml:space="preserve">Realization of Social and Economic Rights in the Occupied Territories of Georgia -Gali and Akhalgori </w:t>
      </w:r>
    </w:p>
    <w:p w14:paraId="7DF779AC" w14:textId="1087D3B3" w:rsidR="00494318"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3B4B9F">
        <w:rPr>
          <w:rFonts w:ascii="Times New Roman" w:eastAsia="Times New Roman" w:hAnsi="Times New Roman" w:cs="Times New Roman"/>
          <w:color w:val="000000"/>
          <w:lang w:eastAsia="en-GB"/>
        </w:rPr>
        <w:t xml:space="preserve">Gali and Akhalgori are the regions in occupied Abkhazia and South Ossetia, compactly resided by ethnic Georgians. Gali is in the eastern part of Abkhazia, </w:t>
      </w:r>
      <w:r w:rsidR="004725E8">
        <w:rPr>
          <w:rFonts w:ascii="Times New Roman" w:eastAsia="Times New Roman" w:hAnsi="Times New Roman" w:cs="Times New Roman"/>
          <w:color w:val="000000"/>
          <w:lang w:eastAsia="en-GB"/>
        </w:rPr>
        <w:t>which</w:t>
      </w:r>
      <w:r w:rsidRPr="003B4B9F">
        <w:rPr>
          <w:rFonts w:ascii="Times New Roman" w:eastAsia="Times New Roman" w:hAnsi="Times New Roman" w:cs="Times New Roman"/>
          <w:color w:val="000000"/>
          <w:lang w:eastAsia="en-GB"/>
        </w:rPr>
        <w:t xml:space="preserve"> was compactly resided by approximately 80.000 ethnic Georgians, before the war in </w:t>
      </w:r>
      <w:r w:rsidR="00AC401B">
        <w:rPr>
          <w:rFonts w:ascii="Times New Roman" w:eastAsia="Times New Roman" w:hAnsi="Times New Roman" w:cs="Times New Roman"/>
          <w:color w:val="000000"/>
          <w:lang w:eastAsia="en-GB"/>
        </w:rPr>
        <w:t xml:space="preserve">the </w:t>
      </w:r>
      <w:r w:rsidRPr="003B4B9F">
        <w:rPr>
          <w:rFonts w:ascii="Times New Roman" w:eastAsia="Times New Roman" w:hAnsi="Times New Roman" w:cs="Times New Roman"/>
          <w:color w:val="000000"/>
          <w:lang w:eastAsia="en-GB"/>
        </w:rPr>
        <w:t xml:space="preserve">90s. After </w:t>
      </w:r>
      <w:r w:rsidR="005157DF">
        <w:rPr>
          <w:rFonts w:ascii="Times New Roman" w:eastAsia="Times New Roman" w:hAnsi="Times New Roman" w:cs="Times New Roman"/>
          <w:color w:val="000000"/>
          <w:lang w:eastAsia="en-GB"/>
        </w:rPr>
        <w:t xml:space="preserve">the </w:t>
      </w:r>
      <w:r w:rsidRPr="003B4B9F">
        <w:rPr>
          <w:rFonts w:ascii="Times New Roman" w:eastAsia="Times New Roman" w:hAnsi="Times New Roman" w:cs="Times New Roman"/>
          <w:color w:val="000000"/>
          <w:lang w:eastAsia="en-GB"/>
        </w:rPr>
        <w:t>war, nearly 45.000 Gali residents returned arbitrarily to their homes.</w:t>
      </w:r>
      <w:r w:rsidRPr="00A6078D">
        <w:rPr>
          <w:rStyle w:val="FootnoteReference"/>
          <w:rFonts w:ascii="Times New Roman" w:eastAsia="Times New Roman" w:hAnsi="Times New Roman" w:cs="Times New Roman"/>
          <w:color w:val="000000"/>
          <w:lang w:eastAsia="en-GB"/>
        </w:rPr>
        <w:footnoteReference w:id="20"/>
      </w:r>
      <w:r w:rsidRPr="003B4B9F">
        <w:rPr>
          <w:rFonts w:ascii="Times New Roman" w:eastAsia="Times New Roman" w:hAnsi="Times New Roman" w:cs="Times New Roman"/>
          <w:color w:val="000000"/>
          <w:lang w:eastAsia="en-GB"/>
        </w:rPr>
        <w:t xml:space="preserve"> The Gali residents were forced to leave their houses second time in 1998, when military clashes were renewed, more </w:t>
      </w:r>
      <w:r w:rsidR="005157DF" w:rsidRPr="003B4B9F">
        <w:rPr>
          <w:rFonts w:ascii="Times New Roman" w:eastAsia="Times New Roman" w:hAnsi="Times New Roman" w:cs="Times New Roman"/>
          <w:color w:val="000000"/>
          <w:lang w:eastAsia="en-GB"/>
        </w:rPr>
        <w:t>than</w:t>
      </w:r>
      <w:r w:rsidRPr="003B4B9F">
        <w:rPr>
          <w:rFonts w:ascii="Times New Roman" w:eastAsia="Times New Roman" w:hAnsi="Times New Roman" w:cs="Times New Roman"/>
          <w:color w:val="000000"/>
          <w:lang w:eastAsia="en-GB"/>
        </w:rPr>
        <w:t xml:space="preserve"> 1500 houses were burnt, schools and infrastructure was destroyed.</w:t>
      </w:r>
      <w:r w:rsidRPr="00A6078D">
        <w:rPr>
          <w:rStyle w:val="FootnoteReference"/>
          <w:rFonts w:ascii="Times New Roman" w:eastAsia="Times New Roman" w:hAnsi="Times New Roman" w:cs="Times New Roman"/>
          <w:color w:val="000000"/>
          <w:lang w:eastAsia="en-GB"/>
        </w:rPr>
        <w:footnoteReference w:id="21"/>
      </w:r>
      <w:r w:rsidRPr="003B4B9F">
        <w:rPr>
          <w:rFonts w:ascii="Times New Roman" w:eastAsia="Times New Roman" w:hAnsi="Times New Roman" w:cs="Times New Roman"/>
          <w:color w:val="000000"/>
          <w:lang w:eastAsia="en-GB"/>
        </w:rPr>
        <w:t xml:space="preserve"> In 1999 Gali residents were allowed to return, we do not have exact number of people now living in Gali, but according to the de-facto Abkhazian statistics, their number is approximately 30.000.</w:t>
      </w:r>
      <w:r w:rsidRPr="00A6078D">
        <w:rPr>
          <w:rStyle w:val="FootnoteReference"/>
          <w:rFonts w:ascii="Times New Roman" w:eastAsia="Times New Roman" w:hAnsi="Times New Roman" w:cs="Times New Roman"/>
          <w:color w:val="000000"/>
          <w:lang w:eastAsia="en-GB"/>
        </w:rPr>
        <w:footnoteReference w:id="22"/>
      </w:r>
      <w:r w:rsidRPr="003B4B9F">
        <w:rPr>
          <w:rFonts w:ascii="Times New Roman" w:eastAsia="Times New Roman" w:hAnsi="Times New Roman" w:cs="Times New Roman"/>
          <w:color w:val="000000"/>
          <w:lang w:eastAsia="en-GB"/>
        </w:rPr>
        <w:t xml:space="preserve"> </w:t>
      </w:r>
    </w:p>
    <w:p w14:paraId="729D657A" w14:textId="21E6B63A" w:rsidR="00494318"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94318">
        <w:rPr>
          <w:rFonts w:ascii="Times New Roman" w:eastAsia="Times New Roman" w:hAnsi="Times New Roman" w:cs="Times New Roman"/>
          <w:color w:val="000000"/>
          <w:lang w:eastAsia="en-GB"/>
        </w:rPr>
        <w:t xml:space="preserve">Akhalgori (located 66 Km away from Tbilisi) is included in </w:t>
      </w:r>
      <w:r w:rsidR="00575217">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South Ossetian de-facto administration. This region was completely under </w:t>
      </w:r>
      <w:r w:rsidR="00065845">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control of </w:t>
      </w:r>
      <w:r w:rsidR="00282E69">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Georgian central government before the </w:t>
      </w:r>
      <w:r w:rsidR="00D91BE4">
        <w:rPr>
          <w:rFonts w:ascii="Times New Roman" w:eastAsia="Times New Roman" w:hAnsi="Times New Roman" w:cs="Times New Roman"/>
          <w:color w:val="000000"/>
          <w:lang w:eastAsia="en-GB"/>
        </w:rPr>
        <w:t>A</w:t>
      </w:r>
      <w:r w:rsidRPr="00494318">
        <w:rPr>
          <w:rFonts w:ascii="Times New Roman" w:eastAsia="Times New Roman" w:hAnsi="Times New Roman" w:cs="Times New Roman"/>
          <w:color w:val="000000"/>
          <w:lang w:eastAsia="en-GB"/>
        </w:rPr>
        <w:t xml:space="preserve">ugust war of 2008. Since then, </w:t>
      </w:r>
      <w:r w:rsidR="006534A5">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Russian Federation </w:t>
      </w:r>
      <w:r w:rsidR="00811CF4">
        <w:rPr>
          <w:rFonts w:ascii="Times New Roman" w:eastAsia="Times New Roman" w:hAnsi="Times New Roman" w:cs="Times New Roman"/>
          <w:color w:val="000000"/>
          <w:lang w:eastAsia="en-GB"/>
        </w:rPr>
        <w:t xml:space="preserve">has </w:t>
      </w:r>
      <w:r w:rsidRPr="00494318">
        <w:rPr>
          <w:rFonts w:ascii="Times New Roman" w:eastAsia="Times New Roman" w:hAnsi="Times New Roman" w:cs="Times New Roman"/>
          <w:color w:val="000000"/>
          <w:lang w:eastAsia="en-GB"/>
        </w:rPr>
        <w:t>exercise</w:t>
      </w:r>
      <w:r w:rsidR="004F41A4">
        <w:rPr>
          <w:rFonts w:ascii="Times New Roman" w:eastAsia="Times New Roman" w:hAnsi="Times New Roman" w:cs="Times New Roman"/>
          <w:color w:val="000000"/>
          <w:lang w:eastAsia="en-GB"/>
        </w:rPr>
        <w:t>d</w:t>
      </w:r>
      <w:r w:rsidRPr="00494318">
        <w:rPr>
          <w:rFonts w:ascii="Times New Roman" w:eastAsia="Times New Roman" w:hAnsi="Times New Roman" w:cs="Times New Roman"/>
          <w:color w:val="000000"/>
          <w:lang w:eastAsia="en-GB"/>
        </w:rPr>
        <w:t xml:space="preserve"> effective control over that territory. The total population of Akhalgori was more than 5000 in 2002 (85% were Georgians and 14% Ossetians), but after the war</w:t>
      </w:r>
      <w:r w:rsidR="00A83E88">
        <w:rPr>
          <w:rFonts w:ascii="Times New Roman" w:eastAsia="Times New Roman" w:hAnsi="Times New Roman" w:cs="Times New Roman"/>
          <w:color w:val="000000"/>
          <w:lang w:eastAsia="en-GB"/>
        </w:rPr>
        <w:t>,</w:t>
      </w:r>
      <w:r w:rsidRPr="00494318">
        <w:rPr>
          <w:rFonts w:ascii="Times New Roman" w:eastAsia="Times New Roman" w:hAnsi="Times New Roman" w:cs="Times New Roman"/>
          <w:color w:val="000000"/>
          <w:lang w:eastAsia="en-GB"/>
        </w:rPr>
        <w:t xml:space="preserve"> the number reduced to 3000, and depopulation of the region is ongoing severely, according to unofficial sources less </w:t>
      </w:r>
      <w:r w:rsidR="00A01AB8" w:rsidRPr="00494318">
        <w:rPr>
          <w:rFonts w:ascii="Times New Roman" w:eastAsia="Times New Roman" w:hAnsi="Times New Roman" w:cs="Times New Roman"/>
          <w:color w:val="000000"/>
          <w:lang w:eastAsia="en-GB"/>
        </w:rPr>
        <w:t>than</w:t>
      </w:r>
      <w:r w:rsidRPr="00494318">
        <w:rPr>
          <w:rFonts w:ascii="Times New Roman" w:eastAsia="Times New Roman" w:hAnsi="Times New Roman" w:cs="Times New Roman"/>
          <w:color w:val="000000"/>
          <w:lang w:eastAsia="en-GB"/>
        </w:rPr>
        <w:t xml:space="preserve"> 1000 people live now in this region.</w:t>
      </w:r>
      <w:r w:rsidRPr="00A6078D">
        <w:rPr>
          <w:rStyle w:val="FootnoteReference"/>
          <w:rFonts w:ascii="Times New Roman" w:eastAsia="Times New Roman" w:hAnsi="Times New Roman" w:cs="Times New Roman"/>
          <w:color w:val="000000"/>
          <w:lang w:eastAsia="en-GB"/>
        </w:rPr>
        <w:footnoteReference w:id="23"/>
      </w:r>
      <w:r w:rsidRPr="00494318">
        <w:rPr>
          <w:rFonts w:ascii="Times New Roman" w:eastAsia="Times New Roman" w:hAnsi="Times New Roman" w:cs="Times New Roman"/>
          <w:color w:val="000000"/>
          <w:lang w:eastAsia="en-GB"/>
        </w:rPr>
        <w:t xml:space="preserve"> </w:t>
      </w:r>
    </w:p>
    <w:p w14:paraId="54802981" w14:textId="5254CDD1" w:rsidR="00494318"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94318">
        <w:rPr>
          <w:rFonts w:ascii="Times New Roman" w:eastAsia="Times New Roman" w:hAnsi="Times New Roman" w:cs="Times New Roman"/>
          <w:color w:val="000000"/>
          <w:lang w:eastAsia="en-GB"/>
        </w:rPr>
        <w:t xml:space="preserve">The residents of both regions are victims of systemic discrimination by de-facto administrations and </w:t>
      </w:r>
      <w:r w:rsidR="002E795B">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Russian Federation. Ongoing oppression has several dimensions: the ethnic Georgian residents of Gali and Akhalgori are not allowed to get </w:t>
      </w:r>
      <w:r w:rsidR="00C456DC">
        <w:rPr>
          <w:rFonts w:ascii="Times New Roman" w:eastAsia="Times New Roman" w:hAnsi="Times New Roman" w:cs="Times New Roman"/>
          <w:color w:val="000000"/>
          <w:lang w:eastAsia="en-GB"/>
        </w:rPr>
        <w:t xml:space="preserve">an </w:t>
      </w:r>
      <w:r w:rsidRPr="00494318">
        <w:rPr>
          <w:rFonts w:ascii="Times New Roman" w:eastAsia="Times New Roman" w:hAnsi="Times New Roman" w:cs="Times New Roman"/>
          <w:color w:val="000000"/>
          <w:lang w:eastAsia="en-GB"/>
        </w:rPr>
        <w:t xml:space="preserve">education in their native language; Freedom of movement is the most acute human rights issue that concerns both regions, restriction of freedom of movement is interlinked to various other restrictions, like access to quality healthcare, social services, education, family and economic </w:t>
      </w:r>
      <w:r w:rsidRPr="00494318">
        <w:rPr>
          <w:rFonts w:ascii="Times New Roman" w:eastAsia="Times New Roman" w:hAnsi="Times New Roman" w:cs="Times New Roman"/>
          <w:color w:val="000000"/>
          <w:lang w:eastAsia="en-GB"/>
        </w:rPr>
        <w:lastRenderedPageBreak/>
        <w:t xml:space="preserve">relations. Furthermore, Gali residents are not allowed to receive de-facto “Abkhazian citizenship”, which restricts their access to basic civil and political rights, including </w:t>
      </w:r>
      <w:r w:rsidR="00275182">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right to property, </w:t>
      </w:r>
      <w:r w:rsidR="005F5002">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right to vote, etc.</w:t>
      </w:r>
      <w:r w:rsidRPr="00A6078D">
        <w:rPr>
          <w:rStyle w:val="FootnoteReference"/>
          <w:rFonts w:ascii="Times New Roman" w:eastAsia="Times New Roman" w:hAnsi="Times New Roman" w:cs="Times New Roman"/>
          <w:color w:val="000000"/>
          <w:lang w:eastAsia="en-GB"/>
        </w:rPr>
        <w:footnoteReference w:id="24"/>
      </w:r>
      <w:r w:rsidRPr="00494318">
        <w:rPr>
          <w:rFonts w:ascii="Times New Roman" w:eastAsia="Times New Roman" w:hAnsi="Times New Roman" w:cs="Times New Roman"/>
          <w:color w:val="000000"/>
          <w:lang w:eastAsia="en-GB"/>
        </w:rPr>
        <w:t xml:space="preserve"> </w:t>
      </w:r>
    </w:p>
    <w:p w14:paraId="068BB5A7" w14:textId="415F02FE" w:rsidR="00494318"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94318">
        <w:rPr>
          <w:rFonts w:ascii="Times New Roman" w:eastAsia="Times New Roman" w:hAnsi="Times New Roman" w:cs="Times New Roman"/>
          <w:color w:val="000000"/>
          <w:lang w:eastAsia="en-GB"/>
        </w:rPr>
        <w:t xml:space="preserve">Apart from local systemic discrimination and rejection of basic civil and social rights, </w:t>
      </w:r>
      <w:r w:rsidR="000B4F83">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central government of Georgia also has not elaborated any targeted programs and policies, including for social and economic welfare, for its citizens living in the occupied territories. </w:t>
      </w:r>
      <w:r w:rsidR="00852477">
        <w:rPr>
          <w:rFonts w:ascii="Times New Roman" w:eastAsia="Times New Roman" w:hAnsi="Times New Roman" w:cs="Times New Roman"/>
          <w:color w:val="000000"/>
          <w:lang w:eastAsia="en-GB"/>
        </w:rPr>
        <w:t>A</w:t>
      </w:r>
      <w:r w:rsidRPr="00494318">
        <w:rPr>
          <w:rFonts w:ascii="Times New Roman" w:eastAsia="Times New Roman" w:hAnsi="Times New Roman" w:cs="Times New Roman"/>
          <w:color w:val="000000"/>
          <w:lang w:eastAsia="en-GB"/>
        </w:rPr>
        <w:t xml:space="preserve"> recent study</w:t>
      </w:r>
      <w:r w:rsidRPr="00A6078D">
        <w:rPr>
          <w:vertAlign w:val="superscript"/>
          <w:lang w:eastAsia="en-GB"/>
        </w:rPr>
        <w:footnoteReference w:id="25"/>
      </w:r>
      <w:r w:rsidRPr="00494318">
        <w:rPr>
          <w:rFonts w:ascii="Times New Roman" w:eastAsia="Times New Roman" w:hAnsi="Times New Roman" w:cs="Times New Roman"/>
          <w:color w:val="000000"/>
          <w:lang w:eastAsia="en-GB"/>
        </w:rPr>
        <w:t xml:space="preserve"> revealed that in the situation of protracted conflict, where the Gali and Akhalgori residents</w:t>
      </w:r>
      <w:r w:rsidR="00FB7645">
        <w:rPr>
          <w:rFonts w:ascii="Times New Roman" w:eastAsia="Times New Roman" w:hAnsi="Times New Roman" w:cs="Times New Roman"/>
          <w:color w:val="000000"/>
          <w:lang w:eastAsia="en-GB"/>
        </w:rPr>
        <w:t>’</w:t>
      </w:r>
      <w:r w:rsidRPr="00494318">
        <w:rPr>
          <w:rFonts w:ascii="Times New Roman" w:eastAsia="Times New Roman" w:hAnsi="Times New Roman" w:cs="Times New Roman"/>
          <w:color w:val="000000"/>
          <w:lang w:eastAsia="en-GB"/>
        </w:rPr>
        <w:t xml:space="preserve"> basic civil and political rights are violated, their social and economic conditions are also vulnerable. Gali and Akhalgori residents </w:t>
      </w:r>
      <w:r w:rsidR="00CA1949">
        <w:rPr>
          <w:rFonts w:ascii="Times New Roman" w:eastAsia="Times New Roman" w:hAnsi="Times New Roman" w:cs="Times New Roman"/>
          <w:color w:val="000000"/>
          <w:lang w:eastAsia="en-GB"/>
        </w:rPr>
        <w:t>have</w:t>
      </w:r>
      <w:r w:rsidRPr="00494318">
        <w:rPr>
          <w:rFonts w:ascii="Times New Roman" w:eastAsia="Times New Roman" w:hAnsi="Times New Roman" w:cs="Times New Roman"/>
          <w:color w:val="000000"/>
          <w:lang w:eastAsia="en-GB"/>
        </w:rPr>
        <w:t xml:space="preserve"> severely restricted access to quality healthcare and social services. </w:t>
      </w:r>
    </w:p>
    <w:p w14:paraId="6C8C0450" w14:textId="0C014605" w:rsidR="00494318"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94318">
        <w:rPr>
          <w:rFonts w:ascii="Times New Roman" w:eastAsia="Times New Roman" w:hAnsi="Times New Roman" w:cs="Times New Roman"/>
          <w:color w:val="000000"/>
          <w:lang w:eastAsia="en-GB"/>
        </w:rPr>
        <w:t>Medical infrastructure and service in Gali and Akhalgori cannot meet the basic standards, which leaves locals without proper access to quality healthcare and their transfer to Georgia</w:t>
      </w:r>
      <w:r w:rsidR="00B446F1">
        <w:rPr>
          <w:rFonts w:ascii="Times New Roman" w:eastAsia="Times New Roman" w:hAnsi="Times New Roman" w:cs="Times New Roman"/>
          <w:color w:val="000000"/>
          <w:lang w:eastAsia="en-GB"/>
        </w:rPr>
        <w:t>-</w:t>
      </w:r>
      <w:r w:rsidRPr="00494318">
        <w:rPr>
          <w:rFonts w:ascii="Times New Roman" w:eastAsia="Times New Roman" w:hAnsi="Times New Roman" w:cs="Times New Roman"/>
          <w:color w:val="000000"/>
          <w:lang w:eastAsia="en-GB"/>
        </w:rPr>
        <w:t xml:space="preserve">controlled territory is critical and, in some cases, has vital importance. </w:t>
      </w:r>
      <w:r w:rsidR="00B446F1">
        <w:rPr>
          <w:rFonts w:ascii="Times New Roman" w:eastAsia="Times New Roman" w:hAnsi="Times New Roman" w:cs="Times New Roman"/>
          <w:color w:val="000000"/>
          <w:lang w:eastAsia="en-GB"/>
        </w:rPr>
        <w:t>The h</w:t>
      </w:r>
      <w:r w:rsidRPr="00494318">
        <w:rPr>
          <w:rFonts w:ascii="Times New Roman" w:eastAsia="Times New Roman" w:hAnsi="Times New Roman" w:cs="Times New Roman"/>
          <w:color w:val="000000"/>
          <w:lang w:eastAsia="en-GB"/>
        </w:rPr>
        <w:t xml:space="preserve">ospital in Akhalgori is practically destroyed, left without medical staff and infrastructure and </w:t>
      </w:r>
      <w:r w:rsidR="00376366">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hospital in Tskhinvali is also in poor condition and in urgent cases</w:t>
      </w:r>
      <w:r w:rsidR="00857117">
        <w:rPr>
          <w:rFonts w:ascii="Times New Roman" w:eastAsia="Times New Roman" w:hAnsi="Times New Roman" w:cs="Times New Roman"/>
          <w:color w:val="000000"/>
          <w:lang w:eastAsia="en-GB"/>
        </w:rPr>
        <w:t>,</w:t>
      </w:r>
      <w:r w:rsidRPr="00494318">
        <w:rPr>
          <w:rFonts w:ascii="Times New Roman" w:eastAsia="Times New Roman" w:hAnsi="Times New Roman" w:cs="Times New Roman"/>
          <w:color w:val="000000"/>
          <w:lang w:eastAsia="en-GB"/>
        </w:rPr>
        <w:t xml:space="preserve"> Akhalgori residents cannot get proper medical service there. Noteworthy, Akhalgori hospital </w:t>
      </w:r>
      <w:r w:rsidR="00220BEA">
        <w:rPr>
          <w:rFonts w:ascii="Times New Roman" w:eastAsia="Times New Roman" w:hAnsi="Times New Roman" w:cs="Times New Roman"/>
          <w:color w:val="000000"/>
          <w:lang w:eastAsia="en-GB"/>
        </w:rPr>
        <w:t>had</w:t>
      </w:r>
      <w:r w:rsidRPr="00494318">
        <w:rPr>
          <w:rFonts w:ascii="Times New Roman" w:eastAsia="Times New Roman" w:hAnsi="Times New Roman" w:cs="Times New Roman"/>
          <w:color w:val="000000"/>
          <w:lang w:eastAsia="en-GB"/>
        </w:rPr>
        <w:t xml:space="preserve"> never been well-functioning even before </w:t>
      </w:r>
      <w:r w:rsidR="00857117">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2008 war, but locals had no problem getting proper healthcare because they could freely move to nearby cities (Tbilisi, Mtskheta). Akhalgori was particularly depende</w:t>
      </w:r>
      <w:r w:rsidR="005F5BFD">
        <w:rPr>
          <w:rFonts w:ascii="Times New Roman" w:eastAsia="Times New Roman" w:hAnsi="Times New Roman" w:cs="Times New Roman"/>
          <w:color w:val="000000"/>
          <w:lang w:eastAsia="en-GB"/>
        </w:rPr>
        <w:t>nt</w:t>
      </w:r>
      <w:r w:rsidRPr="00494318">
        <w:rPr>
          <w:rFonts w:ascii="Times New Roman" w:eastAsia="Times New Roman" w:hAnsi="Times New Roman" w:cs="Times New Roman"/>
          <w:color w:val="000000"/>
          <w:lang w:eastAsia="en-GB"/>
        </w:rPr>
        <w:t xml:space="preserve"> on Mtskheta (26 km from Tbilisi) in terms of getting social and healthcare services. </w:t>
      </w:r>
    </w:p>
    <w:p w14:paraId="75FFDEDD" w14:textId="37770DE4" w:rsidR="00F82F66"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94318">
        <w:rPr>
          <w:rFonts w:ascii="Times New Roman" w:eastAsia="Times New Roman" w:hAnsi="Times New Roman" w:cs="Times New Roman"/>
          <w:color w:val="000000"/>
          <w:lang w:eastAsia="en-GB"/>
        </w:rPr>
        <w:t xml:space="preserve">In this context residents have severe problems </w:t>
      </w:r>
      <w:r w:rsidR="000D1C59">
        <w:rPr>
          <w:rFonts w:ascii="Times New Roman" w:eastAsia="Times New Roman" w:hAnsi="Times New Roman" w:cs="Times New Roman"/>
          <w:color w:val="000000"/>
          <w:lang w:eastAsia="en-GB"/>
        </w:rPr>
        <w:t>with</w:t>
      </w:r>
      <w:r w:rsidRPr="00494318">
        <w:rPr>
          <w:rFonts w:ascii="Times New Roman" w:eastAsia="Times New Roman" w:hAnsi="Times New Roman" w:cs="Times New Roman"/>
          <w:color w:val="000000"/>
          <w:lang w:eastAsia="en-GB"/>
        </w:rPr>
        <w:t xml:space="preserve"> freedom of movement towards Georgian</w:t>
      </w:r>
      <w:r w:rsidR="00370F1B">
        <w:rPr>
          <w:rFonts w:ascii="Times New Roman" w:eastAsia="Times New Roman" w:hAnsi="Times New Roman" w:cs="Times New Roman"/>
          <w:color w:val="000000"/>
          <w:lang w:eastAsia="en-GB"/>
        </w:rPr>
        <w:t>-</w:t>
      </w:r>
      <w:r w:rsidRPr="00494318">
        <w:rPr>
          <w:rFonts w:ascii="Times New Roman" w:eastAsia="Times New Roman" w:hAnsi="Times New Roman" w:cs="Times New Roman"/>
          <w:color w:val="000000"/>
          <w:lang w:eastAsia="en-GB"/>
        </w:rPr>
        <w:t>controlled territory, which is an alternative for them to get access to quality and timely healthcare.</w:t>
      </w:r>
      <w:r w:rsidRPr="00A6078D">
        <w:rPr>
          <w:vertAlign w:val="superscript"/>
          <w:lang w:eastAsia="en-GB"/>
        </w:rPr>
        <w:footnoteReference w:id="26"/>
      </w:r>
      <w:r w:rsidRPr="00494318">
        <w:rPr>
          <w:rFonts w:ascii="Times New Roman" w:eastAsia="Times New Roman" w:hAnsi="Times New Roman" w:cs="Times New Roman"/>
          <w:color w:val="000000"/>
          <w:lang w:eastAsia="en-GB"/>
        </w:rPr>
        <w:t xml:space="preserve"> </w:t>
      </w:r>
      <w:r w:rsidRPr="00494318">
        <w:rPr>
          <w:rFonts w:ascii="Times New Roman" w:eastAsia="Times New Roman" w:hAnsi="Times New Roman" w:cs="Times New Roman"/>
          <w:i/>
          <w:iCs/>
          <w:color w:val="000000"/>
          <w:lang w:eastAsia="en-GB"/>
        </w:rPr>
        <w:t>Ad-hoc</w:t>
      </w:r>
      <w:r w:rsidRPr="00494318">
        <w:rPr>
          <w:rFonts w:ascii="Times New Roman" w:eastAsia="Times New Roman" w:hAnsi="Times New Roman" w:cs="Times New Roman"/>
          <w:color w:val="000000"/>
          <w:lang w:eastAsia="en-GB"/>
        </w:rPr>
        <w:t xml:space="preserve"> and arbitrary restriction of freedom of movement and practice of closing the crossing points restricts access of Gali and Akhalgori residents to basic social, health and education services. While there were 6 crossing points from Abkhazia/Gali to the controlled territory of Georgia (in 2013-2016 years), since 2016 only two points </w:t>
      </w:r>
      <w:r w:rsidR="004D02B6">
        <w:rPr>
          <w:rFonts w:ascii="Times New Roman" w:eastAsia="Times New Roman" w:hAnsi="Times New Roman" w:cs="Times New Roman"/>
          <w:color w:val="000000"/>
          <w:lang w:eastAsia="en-GB"/>
        </w:rPr>
        <w:t>have been</w:t>
      </w:r>
      <w:r w:rsidRPr="00494318">
        <w:rPr>
          <w:rFonts w:ascii="Times New Roman" w:eastAsia="Times New Roman" w:hAnsi="Times New Roman" w:cs="Times New Roman"/>
          <w:color w:val="000000"/>
          <w:lang w:eastAsia="en-GB"/>
        </w:rPr>
        <w:t xml:space="preserve"> functioning. However, residents have problems getting </w:t>
      </w:r>
      <w:r w:rsidR="00E71D46">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 xml:space="preserve">necessary documents for movement. There are four crossing points in </w:t>
      </w:r>
      <w:r w:rsidR="00AE0094">
        <w:rPr>
          <w:rFonts w:ascii="Times New Roman" w:eastAsia="Times New Roman" w:hAnsi="Times New Roman" w:cs="Times New Roman"/>
          <w:color w:val="000000"/>
          <w:lang w:eastAsia="en-GB"/>
        </w:rPr>
        <w:t xml:space="preserve">the </w:t>
      </w:r>
      <w:r w:rsidRPr="00494318">
        <w:rPr>
          <w:rFonts w:ascii="Times New Roman" w:eastAsia="Times New Roman" w:hAnsi="Times New Roman" w:cs="Times New Roman"/>
          <w:color w:val="000000"/>
          <w:lang w:eastAsia="en-GB"/>
        </w:rPr>
        <w:t>direction of Tskhinvali region, but mostly they open and close arbitrarily, based on the decision of de-facto authorities. “Travel documents” are also problematic for Akhalgori residents. Dozens of tragic cases of people trying to reach controlled territory for healthcare needs illustrate the above-described context, these cases were particularly frequent during the pandemic lockdown.</w:t>
      </w:r>
      <w:r w:rsidRPr="00A6078D">
        <w:rPr>
          <w:rStyle w:val="FootnoteReference"/>
          <w:rFonts w:ascii="Times New Roman" w:eastAsia="Times New Roman" w:hAnsi="Times New Roman" w:cs="Times New Roman"/>
          <w:color w:val="000000"/>
          <w:lang w:eastAsia="en-GB"/>
        </w:rPr>
        <w:footnoteReference w:id="27"/>
      </w:r>
      <w:r w:rsidRPr="00494318">
        <w:rPr>
          <w:rFonts w:ascii="Times New Roman" w:eastAsia="Times New Roman" w:hAnsi="Times New Roman" w:cs="Times New Roman"/>
          <w:color w:val="000000"/>
          <w:lang w:eastAsia="en-GB"/>
        </w:rPr>
        <w:t xml:space="preserve"> </w:t>
      </w:r>
    </w:p>
    <w:p w14:paraId="23D8C009" w14:textId="77777777" w:rsidR="00B62EE6"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F82F66">
        <w:rPr>
          <w:rFonts w:ascii="Times New Roman" w:eastAsia="Times New Roman" w:hAnsi="Times New Roman" w:cs="Times New Roman"/>
          <w:color w:val="000000"/>
          <w:lang w:eastAsia="en-GB"/>
        </w:rPr>
        <w:t xml:space="preserve">The central government does not foster measures and initiatives specifically focused on them, which, beyond the status of citizens of Georgia, would be manifested in additional positive measures and approaches. Today, the same programs are provided to the population of Gali and Akhalgori in several policy directions (with minor exceptions), as to the rest of the citizens of Georgia, and the state does not properly conceptualize the multi-layered challenges related to the protracted conflicts and non-recognition and do not suggest them special targeted measures/programs and treatment, that would improve their social and economic conditions. </w:t>
      </w:r>
    </w:p>
    <w:p w14:paraId="18447363" w14:textId="7F95EEE5" w:rsidR="001C2659"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B62EE6">
        <w:rPr>
          <w:rFonts w:ascii="Times New Roman" w:eastAsia="Times New Roman" w:hAnsi="Times New Roman" w:cs="Times New Roman"/>
          <w:color w:val="000000"/>
          <w:lang w:eastAsia="en-GB"/>
        </w:rPr>
        <w:t xml:space="preserve">Gali and Akhalgori residents claim that </w:t>
      </w:r>
      <w:r w:rsidR="007051C2">
        <w:rPr>
          <w:rFonts w:ascii="Times New Roman" w:eastAsia="Times New Roman" w:hAnsi="Times New Roman" w:cs="Times New Roman"/>
          <w:color w:val="000000"/>
          <w:lang w:eastAsia="en-GB"/>
        </w:rPr>
        <w:t xml:space="preserve">the </w:t>
      </w:r>
      <w:r w:rsidRPr="00B62EE6">
        <w:rPr>
          <w:rFonts w:ascii="Times New Roman" w:eastAsia="Times New Roman" w:hAnsi="Times New Roman" w:cs="Times New Roman"/>
          <w:color w:val="000000"/>
          <w:lang w:eastAsia="en-GB"/>
        </w:rPr>
        <w:t>special healthcare referral mechanism, that provides free medical care for the people living in occupied territories, do</w:t>
      </w:r>
      <w:r w:rsidR="000547B1">
        <w:rPr>
          <w:rFonts w:ascii="Times New Roman" w:eastAsia="Times New Roman" w:hAnsi="Times New Roman" w:cs="Times New Roman"/>
          <w:color w:val="000000"/>
          <w:lang w:eastAsia="en-GB"/>
        </w:rPr>
        <w:t>es</w:t>
      </w:r>
      <w:r w:rsidRPr="00B62EE6">
        <w:rPr>
          <w:rFonts w:ascii="Times New Roman" w:eastAsia="Times New Roman" w:hAnsi="Times New Roman" w:cs="Times New Roman"/>
          <w:color w:val="000000"/>
          <w:lang w:eastAsia="en-GB"/>
        </w:rPr>
        <w:t xml:space="preserve"> not apply to them, as they are considered citizens of Georgia and ordinary programs apply to them. According to the official data, in the past 6 years, 6264 people living in the territory of Abkhazia have benefited from the free healthcare program and only 328 who live </w:t>
      </w:r>
      <w:r w:rsidR="0043764D">
        <w:rPr>
          <w:rFonts w:ascii="Times New Roman" w:eastAsia="Times New Roman" w:hAnsi="Times New Roman" w:cs="Times New Roman"/>
          <w:color w:val="000000"/>
          <w:lang w:eastAsia="en-GB"/>
        </w:rPr>
        <w:t>in the</w:t>
      </w:r>
      <w:r w:rsidRPr="00B62EE6">
        <w:rPr>
          <w:rFonts w:ascii="Times New Roman" w:eastAsia="Times New Roman" w:hAnsi="Times New Roman" w:cs="Times New Roman"/>
          <w:color w:val="000000"/>
          <w:lang w:eastAsia="en-GB"/>
        </w:rPr>
        <w:t xml:space="preserve"> Gali region of Abkhazia. As for the Tskhinvali region, over the past 6 years, 1,639 people have benefited from this program, and 65 who live in</w:t>
      </w:r>
      <w:r w:rsidR="00097FF0">
        <w:rPr>
          <w:rFonts w:ascii="Times New Roman" w:eastAsia="Times New Roman" w:hAnsi="Times New Roman" w:cs="Times New Roman"/>
          <w:color w:val="000000"/>
          <w:lang w:eastAsia="en-GB"/>
        </w:rPr>
        <w:t xml:space="preserve"> the</w:t>
      </w:r>
      <w:r w:rsidRPr="00B62EE6">
        <w:rPr>
          <w:rFonts w:ascii="Times New Roman" w:eastAsia="Times New Roman" w:hAnsi="Times New Roman" w:cs="Times New Roman"/>
          <w:color w:val="000000"/>
          <w:lang w:eastAsia="en-GB"/>
        </w:rPr>
        <w:t xml:space="preserve"> Akhalgori region of South Ossetia.</w:t>
      </w:r>
      <w:r w:rsidRPr="00A6078D">
        <w:rPr>
          <w:rStyle w:val="FootnoteReference"/>
          <w:rFonts w:ascii="Times New Roman" w:eastAsia="Times New Roman" w:hAnsi="Times New Roman" w:cs="Times New Roman"/>
          <w:color w:val="000000"/>
          <w:lang w:eastAsia="en-GB"/>
        </w:rPr>
        <w:footnoteReference w:id="28"/>
      </w:r>
      <w:r w:rsidRPr="00B62EE6">
        <w:rPr>
          <w:rFonts w:ascii="Times New Roman" w:eastAsia="Times New Roman" w:hAnsi="Times New Roman" w:cs="Times New Roman"/>
          <w:color w:val="000000"/>
          <w:lang w:eastAsia="en-GB"/>
        </w:rPr>
        <w:t xml:space="preserve"> </w:t>
      </w:r>
    </w:p>
    <w:p w14:paraId="5FA2F141" w14:textId="723F464C" w:rsidR="00894E46" w:rsidRDefault="00EB20FA"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The r</w:t>
      </w:r>
      <w:r w:rsidR="00BA4D53" w:rsidRPr="001C2659">
        <w:rPr>
          <w:rFonts w:ascii="Times New Roman" w:eastAsia="Times New Roman" w:hAnsi="Times New Roman" w:cs="Times New Roman"/>
          <w:color w:val="000000"/>
          <w:lang w:eastAsia="en-GB"/>
        </w:rPr>
        <w:t xml:space="preserve">ight to quality education is also violated for Gali and Akhalgori residents as they are deprived </w:t>
      </w:r>
      <w:r w:rsidR="00450911">
        <w:rPr>
          <w:rFonts w:ascii="Times New Roman" w:eastAsia="Times New Roman" w:hAnsi="Times New Roman" w:cs="Times New Roman"/>
          <w:color w:val="000000"/>
          <w:lang w:eastAsia="en-GB"/>
        </w:rPr>
        <w:t>of</w:t>
      </w:r>
      <w:r w:rsidR="00BA4D53" w:rsidRPr="001C2659">
        <w:rPr>
          <w:rFonts w:ascii="Times New Roman" w:eastAsia="Times New Roman" w:hAnsi="Times New Roman" w:cs="Times New Roman"/>
          <w:color w:val="000000"/>
          <w:lang w:eastAsia="en-GB"/>
        </w:rPr>
        <w:t xml:space="preserve"> the opportunity to get </w:t>
      </w:r>
      <w:r w:rsidR="004832C0">
        <w:rPr>
          <w:rFonts w:ascii="Times New Roman" w:eastAsia="Times New Roman" w:hAnsi="Times New Roman" w:cs="Times New Roman"/>
          <w:color w:val="000000"/>
          <w:lang w:eastAsia="en-GB"/>
        </w:rPr>
        <w:t xml:space="preserve">an </w:t>
      </w:r>
      <w:r w:rsidR="00BA4D53" w:rsidRPr="001C2659">
        <w:rPr>
          <w:rFonts w:ascii="Times New Roman" w:eastAsia="Times New Roman" w:hAnsi="Times New Roman" w:cs="Times New Roman"/>
          <w:color w:val="000000"/>
          <w:lang w:eastAsia="en-GB"/>
        </w:rPr>
        <w:t xml:space="preserve">education in </w:t>
      </w:r>
      <w:r w:rsidR="00E7252E">
        <w:rPr>
          <w:rFonts w:ascii="Times New Roman" w:eastAsia="Times New Roman" w:hAnsi="Times New Roman" w:cs="Times New Roman"/>
          <w:color w:val="000000"/>
          <w:lang w:eastAsia="en-GB"/>
        </w:rPr>
        <w:t xml:space="preserve">the </w:t>
      </w:r>
      <w:r w:rsidR="00BA4D53" w:rsidRPr="001C2659">
        <w:rPr>
          <w:rFonts w:ascii="Times New Roman" w:eastAsia="Times New Roman" w:hAnsi="Times New Roman" w:cs="Times New Roman"/>
          <w:color w:val="000000"/>
          <w:lang w:eastAsia="en-GB"/>
        </w:rPr>
        <w:t xml:space="preserve">native Georgian language. This practice </w:t>
      </w:r>
      <w:r w:rsidR="009F1998">
        <w:rPr>
          <w:rFonts w:ascii="Times New Roman" w:eastAsia="Times New Roman" w:hAnsi="Times New Roman" w:cs="Times New Roman"/>
          <w:color w:val="000000"/>
          <w:lang w:eastAsia="en-GB"/>
        </w:rPr>
        <w:t>has</w:t>
      </w:r>
      <w:r w:rsidR="00BA4D53" w:rsidRPr="001C2659">
        <w:rPr>
          <w:rFonts w:ascii="Times New Roman" w:eastAsia="Times New Roman" w:hAnsi="Times New Roman" w:cs="Times New Roman"/>
          <w:color w:val="000000"/>
          <w:lang w:eastAsia="en-GB"/>
        </w:rPr>
        <w:t xml:space="preserve"> continu</w:t>
      </w:r>
      <w:r w:rsidR="00F120A5">
        <w:rPr>
          <w:rFonts w:ascii="Times New Roman" w:eastAsia="Times New Roman" w:hAnsi="Times New Roman" w:cs="Times New Roman"/>
          <w:color w:val="000000"/>
          <w:lang w:eastAsia="en-GB"/>
        </w:rPr>
        <w:t>ed</w:t>
      </w:r>
      <w:r w:rsidR="00BA4D53" w:rsidRPr="001C2659">
        <w:rPr>
          <w:rFonts w:ascii="Times New Roman" w:eastAsia="Times New Roman" w:hAnsi="Times New Roman" w:cs="Times New Roman"/>
          <w:color w:val="000000"/>
          <w:lang w:eastAsia="en-GB"/>
        </w:rPr>
        <w:t xml:space="preserve"> for more than a decade. </w:t>
      </w:r>
      <w:r w:rsidR="00EB4EB8">
        <w:rPr>
          <w:rFonts w:ascii="Times New Roman" w:eastAsia="Times New Roman" w:hAnsi="Times New Roman" w:cs="Times New Roman"/>
          <w:color w:val="000000"/>
          <w:lang w:eastAsia="en-GB"/>
        </w:rPr>
        <w:t>The f</w:t>
      </w:r>
      <w:r w:rsidR="00BA4D53" w:rsidRPr="001C2659">
        <w:rPr>
          <w:rFonts w:ascii="Times New Roman" w:eastAsia="Times New Roman" w:hAnsi="Times New Roman" w:cs="Times New Roman"/>
          <w:color w:val="000000"/>
          <w:lang w:eastAsia="en-GB"/>
        </w:rPr>
        <w:t xml:space="preserve">orced transition of </w:t>
      </w:r>
      <w:r w:rsidR="00071C48">
        <w:rPr>
          <w:rFonts w:ascii="Times New Roman" w:eastAsia="Times New Roman" w:hAnsi="Times New Roman" w:cs="Times New Roman"/>
          <w:color w:val="000000"/>
          <w:lang w:eastAsia="en-GB"/>
        </w:rPr>
        <w:t xml:space="preserve">the </w:t>
      </w:r>
      <w:r w:rsidR="00BA4D53" w:rsidRPr="001C2659">
        <w:rPr>
          <w:rFonts w:ascii="Times New Roman" w:eastAsia="Times New Roman" w:hAnsi="Times New Roman" w:cs="Times New Roman"/>
          <w:color w:val="000000"/>
          <w:lang w:eastAsia="en-GB"/>
        </w:rPr>
        <w:t xml:space="preserve">teaching process in Gali and Akhalgori schools into Russian language started in 1998 and 2017 respectively and was finalized in both regions in 2022, when all classes of all schools in these regions became Russian language. Following the deterioration of the quality of education and the process of Russification, the number of students in Gali schools is decreasing, if in 2015-2016 this number reached 4,500, now it is less than 3,800. The number of students </w:t>
      </w:r>
      <w:r w:rsidR="0001511F">
        <w:rPr>
          <w:rFonts w:ascii="Times New Roman" w:eastAsia="Times New Roman" w:hAnsi="Times New Roman" w:cs="Times New Roman"/>
          <w:color w:val="000000"/>
          <w:lang w:eastAsia="en-GB"/>
        </w:rPr>
        <w:t>in</w:t>
      </w:r>
      <w:r w:rsidR="00BA4D53" w:rsidRPr="001C2659">
        <w:rPr>
          <w:rFonts w:ascii="Times New Roman" w:eastAsia="Times New Roman" w:hAnsi="Times New Roman" w:cs="Times New Roman"/>
          <w:color w:val="000000"/>
          <w:lang w:eastAsia="en-GB"/>
        </w:rPr>
        <w:t xml:space="preserve"> Georgian-language schools in Akhalgori is also decreasing: According to the 2021 report of the Public Defender of Georgia, </w:t>
      </w:r>
      <w:r w:rsidR="009D4511">
        <w:rPr>
          <w:rFonts w:ascii="Times New Roman" w:eastAsia="Times New Roman" w:hAnsi="Times New Roman" w:cs="Times New Roman"/>
          <w:color w:val="000000"/>
          <w:lang w:eastAsia="en-GB"/>
        </w:rPr>
        <w:t xml:space="preserve">the </w:t>
      </w:r>
      <w:r w:rsidR="00BA4D53" w:rsidRPr="001C2659">
        <w:rPr>
          <w:rFonts w:ascii="Times New Roman" w:eastAsia="Times New Roman" w:hAnsi="Times New Roman" w:cs="Times New Roman"/>
          <w:color w:val="000000"/>
          <w:lang w:eastAsia="en-GB"/>
        </w:rPr>
        <w:t xml:space="preserve">total </w:t>
      </w:r>
      <w:r w:rsidR="00BA4D53" w:rsidRPr="001C2659">
        <w:rPr>
          <w:rFonts w:ascii="Times New Roman" w:eastAsia="Times New Roman" w:hAnsi="Times New Roman" w:cs="Times New Roman"/>
          <w:color w:val="000000"/>
          <w:lang w:eastAsia="en-GB"/>
        </w:rPr>
        <w:lastRenderedPageBreak/>
        <w:t>number of schools is 6, while a year ago this number was 7.</w:t>
      </w:r>
      <w:r w:rsidR="00BA4D53" w:rsidRPr="00A6078D">
        <w:rPr>
          <w:rStyle w:val="FootnoteReference"/>
          <w:rFonts w:ascii="Times New Roman" w:eastAsia="Times New Roman" w:hAnsi="Times New Roman" w:cs="Times New Roman"/>
          <w:color w:val="000000"/>
          <w:lang w:eastAsia="en-GB"/>
        </w:rPr>
        <w:footnoteReference w:id="29"/>
      </w:r>
      <w:r w:rsidR="00BA4D53" w:rsidRPr="001C2659">
        <w:rPr>
          <w:rFonts w:ascii="Times New Roman" w:eastAsia="Times New Roman" w:hAnsi="Times New Roman" w:cs="Times New Roman"/>
          <w:color w:val="000000"/>
          <w:lang w:eastAsia="en-GB"/>
        </w:rPr>
        <w:t xml:space="preserve"> Forced transition to Russian language teaching affected </w:t>
      </w:r>
      <w:r w:rsidR="00F77FC4">
        <w:rPr>
          <w:rFonts w:ascii="Times New Roman" w:eastAsia="Times New Roman" w:hAnsi="Times New Roman" w:cs="Times New Roman"/>
          <w:color w:val="000000"/>
          <w:lang w:eastAsia="en-GB"/>
        </w:rPr>
        <w:t xml:space="preserve">the </w:t>
      </w:r>
      <w:r w:rsidR="00BA4D53" w:rsidRPr="001C2659">
        <w:rPr>
          <w:rFonts w:ascii="Times New Roman" w:eastAsia="Times New Roman" w:hAnsi="Times New Roman" w:cs="Times New Roman"/>
          <w:color w:val="000000"/>
          <w:lang w:eastAsia="en-GB"/>
        </w:rPr>
        <w:t xml:space="preserve">quality of education in general since neither students nor teachers had enough knowledge of Russian language to teach or study various school subjects. Those schools </w:t>
      </w:r>
      <w:r w:rsidR="00C83032">
        <w:rPr>
          <w:rFonts w:ascii="Times New Roman" w:eastAsia="Times New Roman" w:hAnsi="Times New Roman" w:cs="Times New Roman"/>
          <w:color w:val="000000"/>
          <w:lang w:eastAsia="en-GB"/>
        </w:rPr>
        <w:t>that were</w:t>
      </w:r>
      <w:r w:rsidR="00BA4D53" w:rsidRPr="001C2659">
        <w:rPr>
          <w:rFonts w:ascii="Times New Roman" w:eastAsia="Times New Roman" w:hAnsi="Times New Roman" w:cs="Times New Roman"/>
          <w:color w:val="000000"/>
          <w:lang w:eastAsia="en-GB"/>
        </w:rPr>
        <w:t xml:space="preserve"> already accommodated to the system now have the problem of proper knowledge of </w:t>
      </w:r>
      <w:r w:rsidR="009D51BF">
        <w:rPr>
          <w:rFonts w:ascii="Times New Roman" w:eastAsia="Times New Roman" w:hAnsi="Times New Roman" w:cs="Times New Roman"/>
          <w:color w:val="000000"/>
          <w:lang w:eastAsia="en-GB"/>
        </w:rPr>
        <w:t xml:space="preserve">the </w:t>
      </w:r>
      <w:r w:rsidR="00BA4D53" w:rsidRPr="001C2659">
        <w:rPr>
          <w:rFonts w:ascii="Times New Roman" w:eastAsia="Times New Roman" w:hAnsi="Times New Roman" w:cs="Times New Roman"/>
          <w:color w:val="000000"/>
          <w:lang w:eastAsia="en-GB"/>
        </w:rPr>
        <w:t>Georgian language since students from Gali and Akhalgori basically continue their university studies in Georgia</w:t>
      </w:r>
      <w:r w:rsidR="000D5D4C">
        <w:rPr>
          <w:rFonts w:ascii="Times New Roman" w:eastAsia="Times New Roman" w:hAnsi="Times New Roman" w:cs="Times New Roman"/>
          <w:color w:val="000000"/>
          <w:lang w:eastAsia="en-GB"/>
        </w:rPr>
        <w:t>-</w:t>
      </w:r>
      <w:r w:rsidR="00BA4D53" w:rsidRPr="001C2659">
        <w:rPr>
          <w:rFonts w:ascii="Times New Roman" w:eastAsia="Times New Roman" w:hAnsi="Times New Roman" w:cs="Times New Roman"/>
          <w:color w:val="000000"/>
          <w:lang w:eastAsia="en-GB"/>
        </w:rPr>
        <w:t>controlled territory.</w:t>
      </w:r>
      <w:r w:rsidR="00BA4D53" w:rsidRPr="00A6078D">
        <w:rPr>
          <w:rStyle w:val="FootnoteReference"/>
          <w:rFonts w:ascii="Times New Roman" w:eastAsia="Times New Roman" w:hAnsi="Times New Roman" w:cs="Times New Roman"/>
          <w:color w:val="000000"/>
          <w:lang w:eastAsia="en-GB"/>
        </w:rPr>
        <w:footnoteReference w:id="30"/>
      </w:r>
      <w:r w:rsidR="00BA4D53" w:rsidRPr="001C2659">
        <w:rPr>
          <w:rFonts w:ascii="Times New Roman" w:eastAsia="Times New Roman" w:hAnsi="Times New Roman" w:cs="Times New Roman"/>
          <w:color w:val="000000"/>
          <w:lang w:eastAsia="en-GB"/>
        </w:rPr>
        <w:t xml:space="preserve"> </w:t>
      </w:r>
    </w:p>
    <w:p w14:paraId="083A1AC9" w14:textId="1B2015C8" w:rsidR="000F681E"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894E46">
        <w:rPr>
          <w:rFonts w:ascii="Times New Roman" w:eastAsia="Times New Roman" w:hAnsi="Times New Roman" w:cs="Times New Roman"/>
          <w:color w:val="000000"/>
          <w:lang w:eastAsia="en-GB"/>
        </w:rPr>
        <w:t>State social assistance programs do not work in Gali and Akhalgori since</w:t>
      </w:r>
      <w:r w:rsidR="007345CA">
        <w:rPr>
          <w:rFonts w:ascii="Times New Roman" w:eastAsia="Times New Roman" w:hAnsi="Times New Roman" w:cs="Times New Roman"/>
          <w:color w:val="000000"/>
          <w:lang w:eastAsia="en-GB"/>
        </w:rPr>
        <w:t xml:space="preserve"> the</w:t>
      </w:r>
      <w:r w:rsidRPr="00894E46">
        <w:rPr>
          <w:rFonts w:ascii="Times New Roman" w:eastAsia="Times New Roman" w:hAnsi="Times New Roman" w:cs="Times New Roman"/>
          <w:color w:val="000000"/>
          <w:lang w:eastAsia="en-GB"/>
        </w:rPr>
        <w:t xml:space="preserve"> state cannot evaluate </w:t>
      </w:r>
      <w:r w:rsidR="00961910">
        <w:rPr>
          <w:rFonts w:ascii="Times New Roman" w:eastAsia="Times New Roman" w:hAnsi="Times New Roman" w:cs="Times New Roman"/>
          <w:color w:val="000000"/>
          <w:lang w:eastAsia="en-GB"/>
        </w:rPr>
        <w:t xml:space="preserve">the </w:t>
      </w:r>
      <w:r w:rsidRPr="00894E46">
        <w:rPr>
          <w:rFonts w:ascii="Times New Roman" w:eastAsia="Times New Roman" w:hAnsi="Times New Roman" w:cs="Times New Roman"/>
          <w:color w:val="000000"/>
          <w:lang w:eastAsia="en-GB"/>
        </w:rPr>
        <w:t xml:space="preserve">economic and social situation of each family (due to the absence of access). To balance this drawback, </w:t>
      </w:r>
      <w:r w:rsidR="00A52D74">
        <w:rPr>
          <w:rFonts w:ascii="Times New Roman" w:eastAsia="Times New Roman" w:hAnsi="Times New Roman" w:cs="Times New Roman"/>
          <w:color w:val="000000"/>
          <w:lang w:eastAsia="en-GB"/>
        </w:rPr>
        <w:t xml:space="preserve">the </w:t>
      </w:r>
      <w:r w:rsidRPr="00894E46">
        <w:rPr>
          <w:rFonts w:ascii="Times New Roman" w:eastAsia="Times New Roman" w:hAnsi="Times New Roman" w:cs="Times New Roman"/>
          <w:color w:val="000000"/>
          <w:lang w:eastAsia="en-GB"/>
        </w:rPr>
        <w:t xml:space="preserve">state has not elaborated any alternative social support policy. </w:t>
      </w:r>
    </w:p>
    <w:p w14:paraId="03357ACE" w14:textId="146A6B38" w:rsidR="00FE7980" w:rsidRPr="00435DAB" w:rsidRDefault="00BA4D53" w:rsidP="00435DAB">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0F681E">
        <w:rPr>
          <w:rFonts w:ascii="Times New Roman" w:eastAsia="Times New Roman" w:hAnsi="Times New Roman" w:cs="Times New Roman"/>
          <w:color w:val="000000"/>
          <w:lang w:eastAsia="en-GB"/>
        </w:rPr>
        <w:t>Restrictions on freedom of movement limit the economic opportunities for conflict</w:t>
      </w:r>
      <w:r w:rsidR="00C26255">
        <w:rPr>
          <w:rFonts w:ascii="Times New Roman" w:eastAsia="Times New Roman" w:hAnsi="Times New Roman" w:cs="Times New Roman"/>
          <w:color w:val="000000"/>
          <w:lang w:eastAsia="en-GB"/>
        </w:rPr>
        <w:t>-</w:t>
      </w:r>
      <w:r w:rsidRPr="000F681E">
        <w:rPr>
          <w:rFonts w:ascii="Times New Roman" w:eastAsia="Times New Roman" w:hAnsi="Times New Roman" w:cs="Times New Roman"/>
          <w:color w:val="000000"/>
          <w:lang w:eastAsia="en-GB"/>
        </w:rPr>
        <w:t xml:space="preserve">affected communities, particularly </w:t>
      </w:r>
      <w:r w:rsidR="00F43DA0">
        <w:rPr>
          <w:rFonts w:ascii="Times New Roman" w:eastAsia="Times New Roman" w:hAnsi="Times New Roman" w:cs="Times New Roman"/>
          <w:color w:val="000000"/>
          <w:lang w:eastAsia="en-GB"/>
        </w:rPr>
        <w:t>for</w:t>
      </w:r>
      <w:r w:rsidRPr="000F681E">
        <w:rPr>
          <w:rFonts w:ascii="Times New Roman" w:eastAsia="Times New Roman" w:hAnsi="Times New Roman" w:cs="Times New Roman"/>
          <w:color w:val="000000"/>
          <w:lang w:eastAsia="en-GB"/>
        </w:rPr>
        <w:t xml:space="preserve"> those living in the villages nearby the administrative borders, while trade with agricultural products between the villages is </w:t>
      </w:r>
      <w:r w:rsidR="006E5EDF">
        <w:rPr>
          <w:rFonts w:ascii="Times New Roman" w:eastAsia="Times New Roman" w:hAnsi="Times New Roman" w:cs="Times New Roman"/>
          <w:color w:val="000000"/>
          <w:lang w:eastAsia="en-GB"/>
        </w:rPr>
        <w:t xml:space="preserve">a </w:t>
      </w:r>
      <w:r w:rsidRPr="000F681E">
        <w:rPr>
          <w:rFonts w:ascii="Times New Roman" w:eastAsia="Times New Roman" w:hAnsi="Times New Roman" w:cs="Times New Roman"/>
          <w:color w:val="000000"/>
          <w:lang w:eastAsia="en-GB"/>
        </w:rPr>
        <w:t xml:space="preserve">major source of income for these communities. Transfer of products even for daily needs (and not for travel) is problematic from the Tbilisi-controlled territory as well, since Georgian law enforcers who control security close to the administrative borders restrict </w:t>
      </w:r>
      <w:r w:rsidR="00752E88">
        <w:rPr>
          <w:rFonts w:ascii="Times New Roman" w:eastAsia="Times New Roman" w:hAnsi="Times New Roman" w:cs="Times New Roman"/>
          <w:color w:val="000000"/>
          <w:lang w:eastAsia="en-GB"/>
        </w:rPr>
        <w:t xml:space="preserve">the </w:t>
      </w:r>
      <w:r w:rsidRPr="000F681E">
        <w:rPr>
          <w:rFonts w:ascii="Times New Roman" w:eastAsia="Times New Roman" w:hAnsi="Times New Roman" w:cs="Times New Roman"/>
          <w:color w:val="000000"/>
          <w:lang w:eastAsia="en-GB"/>
        </w:rPr>
        <w:t xml:space="preserve">transfer of products for unknown reasons (regulations </w:t>
      </w:r>
      <w:r w:rsidR="00EB3FAD">
        <w:rPr>
          <w:rFonts w:ascii="Times New Roman" w:eastAsia="Times New Roman" w:hAnsi="Times New Roman" w:cs="Times New Roman"/>
          <w:color w:val="000000"/>
          <w:lang w:eastAsia="en-GB"/>
        </w:rPr>
        <w:t>are</w:t>
      </w:r>
      <w:r w:rsidRPr="000F681E">
        <w:rPr>
          <w:rFonts w:ascii="Times New Roman" w:eastAsia="Times New Roman" w:hAnsi="Times New Roman" w:cs="Times New Roman"/>
          <w:color w:val="000000"/>
          <w:lang w:eastAsia="en-GB"/>
        </w:rPr>
        <w:t xml:space="preserve"> not provided in any legislative act).</w:t>
      </w:r>
    </w:p>
    <w:p w14:paraId="6778765A" w14:textId="159EFE9B" w:rsidR="00BA4D53" w:rsidRPr="003B2CCD" w:rsidRDefault="00B50609" w:rsidP="00B50609">
      <w:pPr>
        <w:spacing w:line="240" w:lineRule="auto"/>
        <w:jc w:val="both"/>
        <w:rPr>
          <w:rFonts w:ascii="Times New Roman" w:eastAsia="Times New Roman" w:hAnsi="Times New Roman" w:cs="Times New Roman"/>
          <w:b/>
          <w:bCs/>
          <w:iCs/>
          <w:color w:val="000000" w:themeColor="text1"/>
          <w:lang w:eastAsia="en-GB"/>
        </w:rPr>
      </w:pPr>
      <w:r w:rsidRPr="003B2CCD">
        <w:rPr>
          <w:rFonts w:ascii="Times New Roman" w:eastAsia="Times New Roman" w:hAnsi="Times New Roman" w:cs="Times New Roman"/>
          <w:b/>
          <w:bCs/>
          <w:iCs/>
          <w:color w:val="000000" w:themeColor="text1"/>
          <w:lang w:eastAsia="en-GB"/>
        </w:rPr>
        <w:t xml:space="preserve">2.2. </w:t>
      </w:r>
      <w:r w:rsidR="00BA4D53" w:rsidRPr="003B2CCD">
        <w:rPr>
          <w:rFonts w:ascii="Times New Roman" w:eastAsia="Times New Roman" w:hAnsi="Times New Roman" w:cs="Times New Roman"/>
          <w:b/>
          <w:bCs/>
          <w:iCs/>
          <w:color w:val="000000" w:themeColor="text1"/>
          <w:lang w:eastAsia="en-GB"/>
        </w:rPr>
        <w:t>Realization of Social and Economic Rights of Persons Living Near the Administrative Border Line (ABL)</w:t>
      </w:r>
    </w:p>
    <w:p w14:paraId="59FB0244" w14:textId="4740FD1B" w:rsidR="00403B21"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03B21">
        <w:rPr>
          <w:rFonts w:ascii="Times New Roman" w:eastAsia="Times New Roman" w:hAnsi="Times New Roman" w:cs="Times New Roman"/>
          <w:color w:val="000000"/>
          <w:lang w:eastAsia="en-GB"/>
        </w:rPr>
        <w:t>According to the national census of 2014, there are 116 villages near the administrative border line, where 46000 people live.</w:t>
      </w:r>
      <w:r w:rsidRPr="00A6078D">
        <w:rPr>
          <w:rStyle w:val="FootnoteReference"/>
          <w:rFonts w:ascii="Times New Roman" w:eastAsia="Times New Roman" w:hAnsi="Times New Roman" w:cs="Times New Roman"/>
          <w:color w:val="000000"/>
          <w:lang w:eastAsia="en-GB"/>
        </w:rPr>
        <w:footnoteReference w:id="31"/>
      </w:r>
      <w:r w:rsidRPr="00403B21">
        <w:rPr>
          <w:rFonts w:ascii="Times New Roman" w:eastAsia="Times New Roman" w:hAnsi="Times New Roman" w:cs="Times New Roman"/>
          <w:color w:val="000000"/>
          <w:lang w:eastAsia="en-GB"/>
        </w:rPr>
        <w:t xml:space="preserve"> While this community is under daily security-related risks (illegal detentions, abductions, so-called borderization process)</w:t>
      </w:r>
      <w:r w:rsidRPr="00A6078D">
        <w:rPr>
          <w:rStyle w:val="FootnoteReference"/>
          <w:rFonts w:ascii="Times New Roman" w:eastAsia="Times New Roman" w:hAnsi="Times New Roman" w:cs="Times New Roman"/>
          <w:color w:val="000000"/>
          <w:lang w:eastAsia="en-GB"/>
        </w:rPr>
        <w:footnoteReference w:id="32"/>
      </w:r>
      <w:r w:rsidRPr="00403B21">
        <w:rPr>
          <w:rFonts w:ascii="Times New Roman" w:eastAsia="Times New Roman" w:hAnsi="Times New Roman" w:cs="Times New Roman"/>
          <w:color w:val="000000"/>
          <w:lang w:eastAsia="en-GB"/>
        </w:rPr>
        <w:t xml:space="preserve"> they face daily and economic challenges, unemployment, drawbacks in access to social services, etc. Unfortunately, these problems are not seen by the central government, these communities are not subject to special treatment or programs that would compensate </w:t>
      </w:r>
      <w:r w:rsidR="00FA704A">
        <w:rPr>
          <w:rFonts w:ascii="Times New Roman" w:eastAsia="Times New Roman" w:hAnsi="Times New Roman" w:cs="Times New Roman"/>
          <w:color w:val="000000"/>
          <w:lang w:eastAsia="en-GB"/>
        </w:rPr>
        <w:t xml:space="preserve">for </w:t>
      </w:r>
      <w:r w:rsidRPr="00403B21">
        <w:rPr>
          <w:rFonts w:ascii="Times New Roman" w:eastAsia="Times New Roman" w:hAnsi="Times New Roman" w:cs="Times New Roman"/>
          <w:color w:val="000000"/>
          <w:lang w:eastAsia="en-GB"/>
        </w:rPr>
        <w:t xml:space="preserve">their vulnerable living in the context of protracted conflict. </w:t>
      </w:r>
    </w:p>
    <w:p w14:paraId="31E27127" w14:textId="66E29529" w:rsidR="00B37EF8"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403B21">
        <w:rPr>
          <w:rFonts w:ascii="Times New Roman" w:eastAsia="Times New Roman" w:hAnsi="Times New Roman" w:cs="Times New Roman"/>
          <w:color w:val="000000"/>
          <w:lang w:eastAsia="en-GB"/>
        </w:rPr>
        <w:t xml:space="preserve">In these territories, the population decreased </w:t>
      </w:r>
      <w:r w:rsidR="004C4C6B">
        <w:rPr>
          <w:rFonts w:ascii="Times New Roman" w:eastAsia="Times New Roman" w:hAnsi="Times New Roman" w:cs="Times New Roman"/>
          <w:color w:val="000000"/>
          <w:lang w:eastAsia="en-GB"/>
        </w:rPr>
        <w:t>by</w:t>
      </w:r>
      <w:r w:rsidRPr="00403B21">
        <w:rPr>
          <w:rFonts w:ascii="Times New Roman" w:eastAsia="Times New Roman" w:hAnsi="Times New Roman" w:cs="Times New Roman"/>
          <w:color w:val="000000"/>
          <w:lang w:eastAsia="en-GB"/>
        </w:rPr>
        <w:t xml:space="preserve"> 33%, which is twice more compared to the total migration rate in Georgia.</w:t>
      </w:r>
      <w:r w:rsidRPr="00A6078D">
        <w:rPr>
          <w:vertAlign w:val="superscript"/>
          <w:lang w:eastAsia="en-GB"/>
        </w:rPr>
        <w:footnoteReference w:id="33"/>
      </w:r>
      <w:r w:rsidRPr="00403B21">
        <w:rPr>
          <w:rFonts w:ascii="Times New Roman" w:eastAsia="Times New Roman" w:hAnsi="Times New Roman" w:cs="Times New Roman"/>
          <w:color w:val="000000"/>
          <w:lang w:eastAsia="en-GB"/>
        </w:rPr>
        <w:t xml:space="preserve"> People are forced to </w:t>
      </w:r>
      <w:r w:rsidR="00A41FA4">
        <w:rPr>
          <w:rFonts w:ascii="Times New Roman" w:eastAsia="Times New Roman" w:hAnsi="Times New Roman" w:cs="Times New Roman"/>
          <w:color w:val="000000"/>
          <w:lang w:eastAsia="en-GB"/>
        </w:rPr>
        <w:t>leave</w:t>
      </w:r>
      <w:r w:rsidRPr="00403B21">
        <w:rPr>
          <w:rFonts w:ascii="Times New Roman" w:eastAsia="Times New Roman" w:hAnsi="Times New Roman" w:cs="Times New Roman"/>
          <w:color w:val="000000"/>
          <w:lang w:eastAsia="en-GB"/>
        </w:rPr>
        <w:t xml:space="preserve"> their homes due to unemployment, severe social and economic conditions, lack of access to basic services and social infrastructure only 33% of the population living close to the ABL have water pipes and only 73% of them have drinkable water pipes; in 38% medical services are not available at all; Only 39% of local households have enough food; According to the data of the UN Women study, only 30% of the border settlements have a kindergarten, 90% of villages does not have a pharmacy; 86% of villages does not have </w:t>
      </w:r>
      <w:r w:rsidR="00BA325A">
        <w:rPr>
          <w:rFonts w:ascii="Times New Roman" w:eastAsia="Times New Roman" w:hAnsi="Times New Roman" w:cs="Times New Roman"/>
          <w:color w:val="000000"/>
          <w:lang w:eastAsia="en-GB"/>
        </w:rPr>
        <w:t xml:space="preserve">a </w:t>
      </w:r>
      <w:r w:rsidRPr="00403B21">
        <w:rPr>
          <w:rFonts w:ascii="Times New Roman" w:eastAsia="Times New Roman" w:hAnsi="Times New Roman" w:cs="Times New Roman"/>
          <w:color w:val="000000"/>
          <w:lang w:eastAsia="en-GB"/>
        </w:rPr>
        <w:t xml:space="preserve">library, 58% of </w:t>
      </w:r>
      <w:r w:rsidR="00437DBB">
        <w:rPr>
          <w:rFonts w:ascii="Times New Roman" w:eastAsia="Times New Roman" w:hAnsi="Times New Roman" w:cs="Times New Roman"/>
          <w:color w:val="000000"/>
          <w:lang w:eastAsia="en-GB"/>
        </w:rPr>
        <w:t xml:space="preserve">the </w:t>
      </w:r>
      <w:r w:rsidRPr="00403B21">
        <w:rPr>
          <w:rFonts w:ascii="Times New Roman" w:eastAsia="Times New Roman" w:hAnsi="Times New Roman" w:cs="Times New Roman"/>
          <w:color w:val="000000"/>
          <w:lang w:eastAsia="en-GB"/>
        </w:rPr>
        <w:t>population has problems with electricity, etc.</w:t>
      </w:r>
      <w:r w:rsidRPr="00A6078D">
        <w:rPr>
          <w:vertAlign w:val="superscript"/>
          <w:lang w:eastAsia="en-GB"/>
        </w:rPr>
        <w:footnoteReference w:id="34"/>
      </w:r>
      <w:r w:rsidRPr="00403B21">
        <w:rPr>
          <w:rFonts w:ascii="Times New Roman" w:eastAsia="Times New Roman" w:hAnsi="Times New Roman" w:cs="Times New Roman"/>
          <w:color w:val="000000"/>
          <w:lang w:eastAsia="en-GB"/>
        </w:rPr>
        <w:t xml:space="preserve"> </w:t>
      </w:r>
    </w:p>
    <w:p w14:paraId="580B0170" w14:textId="32FC0A16" w:rsidR="00D300F5"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B37EF8">
        <w:rPr>
          <w:rFonts w:ascii="Times New Roman" w:eastAsia="Times New Roman" w:hAnsi="Times New Roman" w:cs="Times New Roman"/>
          <w:color w:val="000000"/>
          <w:lang w:eastAsia="en-GB"/>
        </w:rPr>
        <w:t xml:space="preserve">According to this latest research ABL communities of South Ossetia/Tskhinvali region declare that there is no hospital or medical care center in their villages. 86% of ABL residents name that their major source of income is </w:t>
      </w:r>
      <w:r w:rsidR="00234304">
        <w:rPr>
          <w:rFonts w:ascii="Times New Roman" w:eastAsia="Times New Roman" w:hAnsi="Times New Roman" w:cs="Times New Roman"/>
          <w:color w:val="000000"/>
          <w:lang w:eastAsia="en-GB"/>
        </w:rPr>
        <w:t xml:space="preserve">a </w:t>
      </w:r>
      <w:r w:rsidRPr="00B37EF8">
        <w:rPr>
          <w:rFonts w:ascii="Times New Roman" w:eastAsia="Times New Roman" w:hAnsi="Times New Roman" w:cs="Times New Roman"/>
          <w:color w:val="000000"/>
          <w:lang w:eastAsia="en-GB"/>
        </w:rPr>
        <w:t>pension, for 73% - state social aid, and for 60% - the income received from family agriculture activities.</w:t>
      </w:r>
      <w:r w:rsidRPr="00A6078D">
        <w:rPr>
          <w:rStyle w:val="FootnoteReference"/>
          <w:rFonts w:ascii="Times New Roman" w:eastAsia="Times New Roman" w:hAnsi="Times New Roman" w:cs="Times New Roman"/>
          <w:color w:val="000000"/>
          <w:lang w:eastAsia="en-GB"/>
        </w:rPr>
        <w:footnoteReference w:id="35"/>
      </w:r>
      <w:r w:rsidRPr="00B37EF8">
        <w:rPr>
          <w:rFonts w:ascii="Times New Roman" w:eastAsia="Times New Roman" w:hAnsi="Times New Roman" w:cs="Times New Roman"/>
          <w:color w:val="000000"/>
          <w:lang w:eastAsia="en-GB"/>
        </w:rPr>
        <w:t xml:space="preserve"> Salary as an income source was named only by 29% of</w:t>
      </w:r>
      <w:r w:rsidR="006406CB">
        <w:rPr>
          <w:rFonts w:ascii="Times New Roman" w:eastAsia="Times New Roman" w:hAnsi="Times New Roman" w:cs="Times New Roman"/>
          <w:color w:val="000000"/>
          <w:lang w:eastAsia="en-GB"/>
        </w:rPr>
        <w:t xml:space="preserve"> the</w:t>
      </w:r>
      <w:r w:rsidRPr="00B37EF8">
        <w:rPr>
          <w:rFonts w:ascii="Times New Roman" w:eastAsia="Times New Roman" w:hAnsi="Times New Roman" w:cs="Times New Roman"/>
          <w:color w:val="000000"/>
          <w:lang w:eastAsia="en-GB"/>
        </w:rPr>
        <w:t xml:space="preserve"> local population. ABL communities are not even properly informed on the state</w:t>
      </w:r>
      <w:r w:rsidR="00CF0C78">
        <w:rPr>
          <w:rFonts w:ascii="Times New Roman" w:eastAsia="Times New Roman" w:hAnsi="Times New Roman" w:cs="Times New Roman"/>
          <w:color w:val="000000"/>
          <w:lang w:eastAsia="en-GB"/>
        </w:rPr>
        <w:t>-</w:t>
      </w:r>
      <w:r w:rsidRPr="00B37EF8">
        <w:rPr>
          <w:rFonts w:ascii="Times New Roman" w:eastAsia="Times New Roman" w:hAnsi="Times New Roman" w:cs="Times New Roman"/>
          <w:color w:val="000000"/>
          <w:lang w:eastAsia="en-GB"/>
        </w:rPr>
        <w:t>funded programs that support economic activities.</w:t>
      </w:r>
      <w:r w:rsidRPr="00A6078D">
        <w:rPr>
          <w:rStyle w:val="FootnoteReference"/>
          <w:rFonts w:ascii="Times New Roman" w:eastAsia="Times New Roman" w:hAnsi="Times New Roman" w:cs="Times New Roman"/>
          <w:color w:val="000000"/>
          <w:lang w:eastAsia="en-GB"/>
        </w:rPr>
        <w:footnoteReference w:id="36"/>
      </w:r>
      <w:r w:rsidRPr="00B37EF8">
        <w:rPr>
          <w:rFonts w:ascii="Times New Roman" w:eastAsia="Times New Roman" w:hAnsi="Times New Roman" w:cs="Times New Roman"/>
          <w:color w:val="000000"/>
          <w:lang w:eastAsia="en-GB"/>
        </w:rPr>
        <w:t xml:space="preserve"> Also, 72% of locals in South Ossetia/Tskhinvali regions lost access to pastures, 56% on forests, 31% -</w:t>
      </w:r>
      <w:r w:rsidR="00501CE5">
        <w:rPr>
          <w:rFonts w:ascii="Times New Roman" w:eastAsia="Times New Roman" w:hAnsi="Times New Roman" w:cs="Times New Roman"/>
          <w:color w:val="000000"/>
          <w:lang w:eastAsia="en-GB"/>
        </w:rPr>
        <w:t xml:space="preserve"> </w:t>
      </w:r>
      <w:r w:rsidRPr="00B37EF8">
        <w:rPr>
          <w:rFonts w:ascii="Times New Roman" w:eastAsia="Times New Roman" w:hAnsi="Times New Roman" w:cs="Times New Roman"/>
          <w:color w:val="000000"/>
          <w:lang w:eastAsia="en-GB"/>
        </w:rPr>
        <w:t>on arable lands, 25 lost access on irrigation water, and 21% on gardens.</w:t>
      </w:r>
      <w:r w:rsidRPr="00A6078D">
        <w:rPr>
          <w:rStyle w:val="FootnoteReference"/>
          <w:rFonts w:ascii="Times New Roman" w:eastAsia="Times New Roman" w:hAnsi="Times New Roman" w:cs="Times New Roman"/>
          <w:color w:val="000000"/>
          <w:lang w:eastAsia="en-GB"/>
        </w:rPr>
        <w:footnoteReference w:id="37"/>
      </w:r>
      <w:r w:rsidRPr="00B37EF8">
        <w:rPr>
          <w:rFonts w:ascii="Times New Roman" w:eastAsia="Times New Roman" w:hAnsi="Times New Roman" w:cs="Times New Roman"/>
          <w:color w:val="000000"/>
          <w:lang w:eastAsia="en-GB"/>
        </w:rPr>
        <w:t xml:space="preserve"> 68% of IDPs and 65% of people living nearby Tskhinvali region/South Ossetia declare that they have not received compensation for damage and loss as a result of conflicts (except monthly assistance (15 Euro) in case of IDPs). </w:t>
      </w:r>
    </w:p>
    <w:p w14:paraId="3399BDCF" w14:textId="28559A4B" w:rsidR="0078581F" w:rsidRDefault="00BA4D53" w:rsidP="00A6078D">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D300F5">
        <w:rPr>
          <w:rFonts w:ascii="Times New Roman" w:eastAsia="Times New Roman" w:hAnsi="Times New Roman" w:cs="Times New Roman"/>
          <w:color w:val="000000"/>
          <w:lang w:eastAsia="en-GB"/>
        </w:rPr>
        <w:lastRenderedPageBreak/>
        <w:t xml:space="preserve">The only social support system provided by the state derives from the Law on Mountainous Areas, which provides preferential treatment to those who live in mountainous areas of Georgia (e.g. lower utility costs, free higher education, </w:t>
      </w:r>
      <w:proofErr w:type="spellStart"/>
      <w:r w:rsidRPr="00D300F5">
        <w:rPr>
          <w:rFonts w:ascii="Times New Roman" w:eastAsia="Times New Roman" w:hAnsi="Times New Roman" w:cs="Times New Roman"/>
          <w:color w:val="000000"/>
          <w:lang w:eastAsia="en-GB"/>
        </w:rPr>
        <w:t>etc</w:t>
      </w:r>
      <w:proofErr w:type="spellEnd"/>
      <w:r w:rsidRPr="00D300F5">
        <w:rPr>
          <w:rFonts w:ascii="Times New Roman" w:eastAsia="Times New Roman" w:hAnsi="Times New Roman" w:cs="Times New Roman"/>
          <w:color w:val="000000"/>
          <w:lang w:eastAsia="en-GB"/>
        </w:rPr>
        <w:t xml:space="preserve">). </w:t>
      </w:r>
      <w:r w:rsidR="009F0B71">
        <w:rPr>
          <w:rFonts w:ascii="Times New Roman" w:eastAsia="Times New Roman" w:hAnsi="Times New Roman" w:cs="Times New Roman"/>
          <w:color w:val="000000"/>
          <w:lang w:eastAsia="en-GB"/>
        </w:rPr>
        <w:t>However,</w:t>
      </w:r>
      <w:r w:rsidRPr="00D300F5">
        <w:rPr>
          <w:rFonts w:ascii="Times New Roman" w:eastAsia="Times New Roman" w:hAnsi="Times New Roman" w:cs="Times New Roman"/>
          <w:color w:val="000000"/>
          <w:lang w:eastAsia="en-GB"/>
        </w:rPr>
        <w:t xml:space="preserve"> the law is not applicable to some of the ABL villages (particularly in </w:t>
      </w:r>
      <w:r w:rsidR="00E55B3C">
        <w:rPr>
          <w:rFonts w:ascii="Times New Roman" w:eastAsia="Times New Roman" w:hAnsi="Times New Roman" w:cs="Times New Roman"/>
          <w:color w:val="000000"/>
          <w:lang w:eastAsia="en-GB"/>
        </w:rPr>
        <w:t xml:space="preserve">the </w:t>
      </w:r>
      <w:r w:rsidRPr="00D300F5">
        <w:rPr>
          <w:rFonts w:ascii="Times New Roman" w:eastAsia="Times New Roman" w:hAnsi="Times New Roman" w:cs="Times New Roman"/>
          <w:color w:val="000000"/>
          <w:lang w:eastAsia="en-GB"/>
        </w:rPr>
        <w:t xml:space="preserve">direction of Abkhazia) and </w:t>
      </w:r>
      <w:r w:rsidR="008B4C89">
        <w:rPr>
          <w:rFonts w:ascii="Times New Roman" w:eastAsia="Times New Roman" w:hAnsi="Times New Roman" w:cs="Times New Roman"/>
          <w:color w:val="000000"/>
          <w:lang w:eastAsia="en-GB"/>
        </w:rPr>
        <w:t xml:space="preserve">the </w:t>
      </w:r>
      <w:r w:rsidRPr="00D300F5">
        <w:rPr>
          <w:rFonts w:ascii="Times New Roman" w:eastAsia="Times New Roman" w:hAnsi="Times New Roman" w:cs="Times New Roman"/>
          <w:color w:val="000000"/>
          <w:lang w:eastAsia="en-GB"/>
        </w:rPr>
        <w:t xml:space="preserve">state does not have </w:t>
      </w:r>
      <w:r w:rsidR="00DF7A2E">
        <w:rPr>
          <w:rFonts w:ascii="Times New Roman" w:eastAsia="Times New Roman" w:hAnsi="Times New Roman" w:cs="Times New Roman"/>
          <w:color w:val="000000"/>
          <w:lang w:eastAsia="en-GB"/>
        </w:rPr>
        <w:t xml:space="preserve">a </w:t>
      </w:r>
      <w:r w:rsidRPr="00D300F5">
        <w:rPr>
          <w:rFonts w:ascii="Times New Roman" w:eastAsia="Times New Roman" w:hAnsi="Times New Roman" w:cs="Times New Roman"/>
          <w:color w:val="000000"/>
          <w:lang w:eastAsia="en-GB"/>
        </w:rPr>
        <w:t xml:space="preserve">unified social policy towards ABL communities as such. </w:t>
      </w:r>
    </w:p>
    <w:p w14:paraId="103DF79E" w14:textId="73046338" w:rsidR="00CB263E" w:rsidRPr="00435DAB" w:rsidRDefault="00BA4D53" w:rsidP="00435DAB">
      <w:pPr>
        <w:pStyle w:val="ListParagraph"/>
        <w:numPr>
          <w:ilvl w:val="0"/>
          <w:numId w:val="1"/>
        </w:numPr>
        <w:spacing w:line="240" w:lineRule="auto"/>
        <w:ind w:left="360"/>
        <w:jc w:val="both"/>
        <w:textAlignment w:val="baseline"/>
        <w:rPr>
          <w:rFonts w:ascii="Times New Roman" w:eastAsia="Times New Roman" w:hAnsi="Times New Roman" w:cs="Times New Roman"/>
          <w:color w:val="000000"/>
          <w:lang w:eastAsia="en-GB"/>
        </w:rPr>
      </w:pPr>
      <w:r w:rsidRPr="0078581F">
        <w:rPr>
          <w:rFonts w:ascii="Times New Roman" w:eastAsia="Times New Roman" w:hAnsi="Times New Roman" w:cs="Times New Roman"/>
          <w:color w:val="000000"/>
          <w:lang w:eastAsia="en-GB"/>
        </w:rPr>
        <w:t xml:space="preserve">The women living in the villages nearby the ABL are one of the most vulnerable conflict-affected groups, who </w:t>
      </w:r>
      <w:r w:rsidR="00EC6F96" w:rsidRPr="0078581F">
        <w:rPr>
          <w:rFonts w:ascii="Times New Roman" w:eastAsia="Times New Roman" w:hAnsi="Times New Roman" w:cs="Times New Roman"/>
          <w:color w:val="000000"/>
          <w:lang w:eastAsia="en-GB"/>
        </w:rPr>
        <w:t>remain</w:t>
      </w:r>
      <w:r w:rsidRPr="0078581F">
        <w:rPr>
          <w:rFonts w:ascii="Times New Roman" w:eastAsia="Times New Roman" w:hAnsi="Times New Roman" w:cs="Times New Roman"/>
          <w:color w:val="000000"/>
          <w:lang w:eastAsia="en-GB"/>
        </w:rPr>
        <w:t xml:space="preserve"> without proper access to medical, legal and social services, their economic vulnerability hardens existing social life in the context of instability, insecurity and continuous threats towards their safety due to proximity to the occupation lines.</w:t>
      </w:r>
      <w:r w:rsidRPr="00A6078D">
        <w:rPr>
          <w:vertAlign w:val="superscript"/>
          <w:lang w:eastAsia="en-GB"/>
        </w:rPr>
        <w:footnoteReference w:id="38"/>
      </w:r>
      <w:r w:rsidRPr="0078581F">
        <w:rPr>
          <w:rFonts w:ascii="Times New Roman" w:eastAsia="Times New Roman" w:hAnsi="Times New Roman" w:cs="Times New Roman"/>
          <w:color w:val="000000"/>
          <w:lang w:eastAsia="en-GB"/>
        </w:rPr>
        <w:t xml:space="preserve"> </w:t>
      </w:r>
    </w:p>
    <w:p w14:paraId="71D8CF2D" w14:textId="0C6C0B61" w:rsidR="00BA4D53" w:rsidRPr="00041829" w:rsidRDefault="00F206AD" w:rsidP="00F206AD">
      <w:pPr>
        <w:spacing w:line="240" w:lineRule="auto"/>
        <w:jc w:val="both"/>
        <w:rPr>
          <w:rFonts w:ascii="Times New Roman" w:eastAsia="Times New Roman" w:hAnsi="Times New Roman" w:cs="Times New Roman"/>
          <w:b/>
          <w:bCs/>
          <w:iCs/>
          <w:color w:val="000000" w:themeColor="text1"/>
          <w:lang w:eastAsia="en-GB"/>
        </w:rPr>
      </w:pPr>
      <w:r w:rsidRPr="00041829">
        <w:rPr>
          <w:rFonts w:ascii="Times New Roman" w:eastAsia="Times New Roman" w:hAnsi="Times New Roman" w:cs="Times New Roman"/>
          <w:b/>
          <w:bCs/>
          <w:iCs/>
          <w:color w:val="000000" w:themeColor="text1"/>
          <w:lang w:eastAsia="en-GB"/>
        </w:rPr>
        <w:t xml:space="preserve">2.3. </w:t>
      </w:r>
      <w:r w:rsidR="00BA4D53" w:rsidRPr="00041829">
        <w:rPr>
          <w:rFonts w:ascii="Times New Roman" w:eastAsia="Times New Roman" w:hAnsi="Times New Roman" w:cs="Times New Roman"/>
          <w:b/>
          <w:bCs/>
          <w:iCs/>
          <w:color w:val="000000" w:themeColor="text1"/>
          <w:lang w:eastAsia="en-GB"/>
        </w:rPr>
        <w:t xml:space="preserve">The Social and Economic Rights of IDPs  </w:t>
      </w:r>
    </w:p>
    <w:p w14:paraId="7D4A9F66" w14:textId="674124B7" w:rsidR="00865040" w:rsidRDefault="007C2DA7" w:rsidP="00A6078D">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The l</w:t>
      </w:r>
      <w:r w:rsidR="00924CB3" w:rsidRPr="00924CB3">
        <w:rPr>
          <w:rFonts w:ascii="Times New Roman" w:eastAsia="Times New Roman" w:hAnsi="Times New Roman" w:cs="Times New Roman"/>
          <w:color w:val="000000"/>
          <w:lang w:eastAsia="en-GB"/>
        </w:rPr>
        <w:t>egal status of IDPs, as well as their rights, duties, legal, economic and social guarantees are determined by the law of Georgia on internally displaced persons from the occupied territories of Georgia. According to the law, an IDP is entitled to receive IDP allowanc</w:t>
      </w:r>
      <w:r w:rsidR="00337D82">
        <w:rPr>
          <w:rFonts w:ascii="Times New Roman" w:eastAsia="Times New Roman" w:hAnsi="Times New Roman" w:cs="Times New Roman"/>
          <w:color w:val="000000"/>
          <w:lang w:eastAsia="en-GB"/>
        </w:rPr>
        <w:t xml:space="preserve">e and </w:t>
      </w:r>
      <w:r w:rsidR="00924CB3" w:rsidRPr="00924CB3">
        <w:rPr>
          <w:rFonts w:ascii="Times New Roman" w:eastAsia="Times New Roman" w:hAnsi="Times New Roman" w:cs="Times New Roman"/>
          <w:color w:val="000000"/>
          <w:lang w:eastAsia="en-GB"/>
        </w:rPr>
        <w:t>social and other assistance, in accordance with the procedure and terms established by the legislation of Georgia and to use proper living accommodation on the territory of Georgia until returning to their permanent place of residence, except when he/she has been provided with a long-term living accommodation.</w:t>
      </w:r>
    </w:p>
    <w:p w14:paraId="549AE6AC" w14:textId="6219A6E4" w:rsidR="004A38EE" w:rsidRDefault="009D25F9" w:rsidP="004A38EE">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However, </w:t>
      </w:r>
      <w:r w:rsidR="008840B8">
        <w:rPr>
          <w:rFonts w:ascii="Times New Roman" w:eastAsia="Times New Roman" w:hAnsi="Times New Roman" w:cs="Times New Roman"/>
          <w:color w:val="000000"/>
          <w:lang w:eastAsia="en-GB"/>
        </w:rPr>
        <w:t>the s</w:t>
      </w:r>
      <w:r w:rsidR="00BA4D53" w:rsidRPr="001A066E">
        <w:rPr>
          <w:rFonts w:ascii="Times New Roman" w:eastAsia="Times New Roman" w:hAnsi="Times New Roman" w:cs="Times New Roman"/>
          <w:color w:val="000000"/>
          <w:lang w:eastAsia="en-GB"/>
        </w:rPr>
        <w:t xml:space="preserve">ocial and human rights situation of internally displaced people remains challenging. </w:t>
      </w:r>
      <w:r w:rsidR="000A6ABD">
        <w:rPr>
          <w:rFonts w:ascii="Times New Roman" w:eastAsia="Times New Roman" w:hAnsi="Times New Roman" w:cs="Times New Roman"/>
          <w:color w:val="000000"/>
          <w:lang w:eastAsia="en-GB"/>
        </w:rPr>
        <w:t>H</w:t>
      </w:r>
      <w:r w:rsidR="00BA4D53" w:rsidRPr="001A066E">
        <w:rPr>
          <w:rFonts w:ascii="Times New Roman" w:eastAsia="Times New Roman" w:hAnsi="Times New Roman" w:cs="Times New Roman"/>
          <w:color w:val="000000"/>
          <w:lang w:eastAsia="en-GB"/>
        </w:rPr>
        <w:t xml:space="preserve">alf of the total amount of IDPs (more than 90.000 IDPs) are still left without housing and families continue to live in communal residential buildings </w:t>
      </w:r>
      <w:r w:rsidR="00591AAC">
        <w:rPr>
          <w:rFonts w:ascii="Times New Roman" w:eastAsia="Times New Roman" w:hAnsi="Times New Roman" w:cs="Times New Roman"/>
          <w:color w:val="000000"/>
          <w:lang w:eastAsia="en-GB"/>
        </w:rPr>
        <w:t xml:space="preserve">that </w:t>
      </w:r>
      <w:r w:rsidR="00BA4D53" w:rsidRPr="001A066E">
        <w:rPr>
          <w:rFonts w:ascii="Times New Roman" w:eastAsia="Times New Roman" w:hAnsi="Times New Roman" w:cs="Times New Roman"/>
          <w:color w:val="000000"/>
          <w:lang w:eastAsia="en-GB"/>
        </w:rPr>
        <w:t xml:space="preserve">do not meet basic standards of living and </w:t>
      </w:r>
      <w:r w:rsidR="00F936FC">
        <w:rPr>
          <w:rFonts w:ascii="Times New Roman" w:eastAsia="Times New Roman" w:hAnsi="Times New Roman" w:cs="Times New Roman"/>
          <w:color w:val="000000"/>
          <w:lang w:eastAsia="en-GB"/>
        </w:rPr>
        <w:t>are</w:t>
      </w:r>
      <w:r w:rsidR="00BA4D53" w:rsidRPr="001A066E">
        <w:rPr>
          <w:rFonts w:ascii="Times New Roman" w:eastAsia="Times New Roman" w:hAnsi="Times New Roman" w:cs="Times New Roman"/>
          <w:color w:val="000000"/>
          <w:lang w:eastAsia="en-GB"/>
        </w:rPr>
        <w:t xml:space="preserve"> dangerous for life and health. </w:t>
      </w:r>
      <w:r w:rsidR="000A1ACF" w:rsidRPr="001A066E">
        <w:rPr>
          <w:rFonts w:ascii="Times New Roman" w:eastAsia="Times New Roman" w:hAnsi="Times New Roman" w:cs="Times New Roman"/>
          <w:color w:val="000000"/>
          <w:lang w:eastAsia="en-GB"/>
        </w:rPr>
        <w:t>According to official data, there are up to 300 IDP accommodation facilities that are life</w:t>
      </w:r>
      <w:r w:rsidR="00A409AF">
        <w:rPr>
          <w:rFonts w:ascii="Times New Roman" w:eastAsia="Times New Roman" w:hAnsi="Times New Roman" w:cs="Times New Roman"/>
          <w:color w:val="000000"/>
          <w:lang w:eastAsia="en-GB"/>
        </w:rPr>
        <w:t>-</w:t>
      </w:r>
      <w:r w:rsidR="000A1ACF" w:rsidRPr="001A066E">
        <w:rPr>
          <w:rFonts w:ascii="Times New Roman" w:eastAsia="Times New Roman" w:hAnsi="Times New Roman" w:cs="Times New Roman"/>
          <w:color w:val="000000"/>
          <w:lang w:eastAsia="en-GB"/>
        </w:rPr>
        <w:t>threatening.</w:t>
      </w:r>
      <w:r w:rsidR="00E24748">
        <w:rPr>
          <w:rFonts w:ascii="Times New Roman" w:eastAsia="Times New Roman" w:hAnsi="Times New Roman" w:cs="Times New Roman"/>
          <w:color w:val="000000"/>
          <w:lang w:eastAsia="en-GB"/>
        </w:rPr>
        <w:t xml:space="preserve"> </w:t>
      </w:r>
      <w:r w:rsidR="00BA4D53" w:rsidRPr="00E24748">
        <w:rPr>
          <w:rFonts w:ascii="Times New Roman" w:eastAsia="Times New Roman" w:hAnsi="Times New Roman" w:cs="Times New Roman"/>
          <w:color w:val="000000"/>
          <w:lang w:eastAsia="en-GB"/>
        </w:rPr>
        <w:t>According to the latest report of Public Defender in 2022</w:t>
      </w:r>
      <w:r w:rsidR="00523D39">
        <w:rPr>
          <w:rFonts w:ascii="Times New Roman" w:eastAsia="Times New Roman" w:hAnsi="Times New Roman" w:cs="Times New Roman"/>
          <w:color w:val="000000"/>
          <w:lang w:eastAsia="en-GB"/>
        </w:rPr>
        <w:t>,</w:t>
      </w:r>
      <w:r w:rsidR="00BA4D53" w:rsidRPr="00E24748">
        <w:rPr>
          <w:rFonts w:ascii="Times New Roman" w:eastAsia="Times New Roman" w:hAnsi="Times New Roman" w:cs="Times New Roman"/>
          <w:color w:val="000000"/>
          <w:lang w:eastAsia="en-GB"/>
        </w:rPr>
        <w:t xml:space="preserve"> the number of families that were resettled from the collapsing buildings has significantly decreased (twice less) compared to the data of last year.</w:t>
      </w:r>
      <w:r w:rsidR="00BA4D53" w:rsidRPr="00A6078D">
        <w:rPr>
          <w:vertAlign w:val="superscript"/>
          <w:lang w:eastAsia="en-GB"/>
        </w:rPr>
        <w:footnoteReference w:id="39"/>
      </w:r>
      <w:r w:rsidR="00BA4D53" w:rsidRPr="00E24748">
        <w:rPr>
          <w:rFonts w:ascii="Times New Roman" w:eastAsia="Times New Roman" w:hAnsi="Times New Roman" w:cs="Times New Roman"/>
          <w:color w:val="000000"/>
          <w:lang w:eastAsia="en-GB"/>
        </w:rPr>
        <w:t xml:space="preserve"> </w:t>
      </w:r>
    </w:p>
    <w:p w14:paraId="5BCADFCD" w14:textId="0D2D289D" w:rsidR="001413AA" w:rsidRPr="00611BB5" w:rsidRDefault="00780B68" w:rsidP="00611BB5">
      <w:pPr>
        <w:pStyle w:val="ListParagraph"/>
        <w:numPr>
          <w:ilvl w:val="0"/>
          <w:numId w:val="1"/>
        </w:numPr>
        <w:spacing w:line="240" w:lineRule="auto"/>
        <w:ind w:left="360"/>
        <w:jc w:val="both"/>
        <w:rPr>
          <w:rFonts w:ascii="Times New Roman" w:eastAsia="Times New Roman" w:hAnsi="Times New Roman" w:cs="Times New Roman"/>
          <w:color w:val="000000" w:themeColor="text1"/>
          <w:lang w:eastAsia="en-GB"/>
        </w:rPr>
      </w:pPr>
      <w:r w:rsidRPr="001413AA">
        <w:rPr>
          <w:rFonts w:ascii="Times New Roman" w:hAnsi="Times New Roman" w:cs="Times New Roman"/>
          <w:color w:val="000000" w:themeColor="text1"/>
        </w:rPr>
        <w:t xml:space="preserve">Some of the accommodation facilities handed over to IDPs in the past years are </w:t>
      </w:r>
      <w:r w:rsidRPr="001413AA">
        <w:rPr>
          <w:rFonts w:ascii="Times New Roman" w:hAnsi="Times New Roman" w:cs="Times New Roman"/>
          <w:color w:val="000000" w:themeColor="text1"/>
          <w:lang w:val="ka-GE"/>
        </w:rPr>
        <w:t xml:space="preserve">also </w:t>
      </w:r>
      <w:r w:rsidRPr="001413AA">
        <w:rPr>
          <w:rFonts w:ascii="Times New Roman" w:hAnsi="Times New Roman" w:cs="Times New Roman"/>
          <w:color w:val="000000" w:themeColor="text1"/>
        </w:rPr>
        <w:t>destructible.</w:t>
      </w:r>
      <w:r w:rsidRPr="001413AA">
        <w:rPr>
          <w:rStyle w:val="FootnoteReference"/>
          <w:rFonts w:ascii="Times New Roman" w:hAnsi="Times New Roman" w:cs="Times New Roman"/>
          <w:color w:val="000000" w:themeColor="text1"/>
        </w:rPr>
        <w:footnoteReference w:id="40"/>
      </w:r>
      <w:r w:rsidRPr="001413AA">
        <w:rPr>
          <w:rFonts w:ascii="Times New Roman" w:hAnsi="Times New Roman" w:cs="Times New Roman"/>
          <w:color w:val="000000" w:themeColor="text1"/>
        </w:rPr>
        <w:t xml:space="preserve"> The practice of delaying final decisions at the stage of long-term settlement, as well as an illegal practice of not substantiating the negative decisions on accommodation remains problematic.</w:t>
      </w:r>
      <w:r w:rsidRPr="001413AA">
        <w:rPr>
          <w:rStyle w:val="FootnoteReference"/>
          <w:rFonts w:ascii="Times New Roman" w:hAnsi="Times New Roman" w:cs="Times New Roman"/>
          <w:color w:val="000000" w:themeColor="text1"/>
        </w:rPr>
        <w:footnoteReference w:id="41"/>
      </w:r>
      <w:r w:rsidRPr="001413AA">
        <w:rPr>
          <w:rFonts w:ascii="Times New Roman" w:hAnsi="Times New Roman" w:cs="Times New Roman"/>
          <w:color w:val="000000" w:themeColor="text1"/>
        </w:rPr>
        <w:t xml:space="preserve"> </w:t>
      </w:r>
    </w:p>
    <w:p w14:paraId="62E4F8E5" w14:textId="634CCDA7" w:rsidR="009A517D" w:rsidRDefault="00BA4D53" w:rsidP="009A517D">
      <w:pPr>
        <w:pStyle w:val="ListParagraph"/>
        <w:numPr>
          <w:ilvl w:val="0"/>
          <w:numId w:val="1"/>
        </w:numPr>
        <w:spacing w:line="240" w:lineRule="auto"/>
        <w:ind w:left="360"/>
        <w:jc w:val="both"/>
        <w:rPr>
          <w:rFonts w:ascii="Times New Roman" w:eastAsia="Times New Roman" w:hAnsi="Times New Roman" w:cs="Times New Roman"/>
          <w:color w:val="000000"/>
          <w:lang w:eastAsia="en-GB"/>
        </w:rPr>
      </w:pPr>
      <w:r w:rsidRPr="001A066E">
        <w:rPr>
          <w:rFonts w:ascii="Times New Roman" w:eastAsia="Times New Roman" w:hAnsi="Times New Roman" w:cs="Times New Roman"/>
          <w:color w:val="000000"/>
          <w:lang w:eastAsia="en-GB"/>
        </w:rPr>
        <w:t>The monthly support of displaced persons is only 45 GEL</w:t>
      </w:r>
      <w:r w:rsidR="008A4AFE">
        <w:rPr>
          <w:rFonts w:ascii="Times New Roman" w:eastAsia="Times New Roman" w:hAnsi="Times New Roman" w:cs="Times New Roman"/>
          <w:color w:val="000000"/>
          <w:lang w:eastAsia="en-GB"/>
        </w:rPr>
        <w:t>/15 EUR</w:t>
      </w:r>
      <w:r w:rsidRPr="001A066E">
        <w:rPr>
          <w:rFonts w:ascii="Times New Roman" w:eastAsia="Times New Roman" w:hAnsi="Times New Roman" w:cs="Times New Roman"/>
          <w:color w:val="000000"/>
          <w:lang w:eastAsia="en-GB"/>
        </w:rPr>
        <w:t>, which is much less than the subsistence minimum</w:t>
      </w:r>
      <w:r w:rsidRPr="00A6078D">
        <w:rPr>
          <w:rStyle w:val="FootnoteReference"/>
          <w:rFonts w:ascii="Times New Roman" w:eastAsia="Times New Roman" w:hAnsi="Times New Roman" w:cs="Times New Roman"/>
          <w:color w:val="000000"/>
          <w:lang w:eastAsia="en-GB"/>
        </w:rPr>
        <w:footnoteReference w:id="42"/>
      </w:r>
      <w:r w:rsidRPr="001A066E">
        <w:rPr>
          <w:rFonts w:ascii="Times New Roman" w:eastAsia="Times New Roman" w:hAnsi="Times New Roman" w:cs="Times New Roman"/>
          <w:color w:val="000000"/>
          <w:lang w:eastAsia="en-GB"/>
        </w:rPr>
        <w:t xml:space="preserve"> (</w:t>
      </w:r>
      <w:r w:rsidR="00CB4B4A">
        <w:rPr>
          <w:rFonts w:ascii="Times New Roman" w:eastAsia="Times New Roman" w:hAnsi="Times New Roman" w:cs="Times New Roman"/>
          <w:color w:val="000000"/>
          <w:lang w:eastAsia="en-GB"/>
        </w:rPr>
        <w:t>252 GEL/</w:t>
      </w:r>
      <w:r w:rsidRPr="001A066E">
        <w:rPr>
          <w:rFonts w:ascii="Times New Roman" w:eastAsia="Times New Roman" w:hAnsi="Times New Roman" w:cs="Times New Roman"/>
          <w:color w:val="000000"/>
          <w:lang w:eastAsia="en-GB"/>
        </w:rPr>
        <w:t>8</w:t>
      </w:r>
      <w:r w:rsidR="006D6DC4">
        <w:rPr>
          <w:rFonts w:ascii="Times New Roman" w:eastAsia="Times New Roman" w:hAnsi="Times New Roman" w:cs="Times New Roman"/>
          <w:color w:val="000000"/>
          <w:lang w:eastAsia="en-GB"/>
        </w:rPr>
        <w:t xml:space="preserve">5 EUR as </w:t>
      </w:r>
      <w:r w:rsidR="00D12864">
        <w:rPr>
          <w:rFonts w:ascii="Times New Roman" w:eastAsia="Times New Roman" w:hAnsi="Times New Roman" w:cs="Times New Roman"/>
          <w:color w:val="000000"/>
          <w:lang w:eastAsia="en-GB"/>
        </w:rPr>
        <w:t xml:space="preserve">of </w:t>
      </w:r>
      <w:r w:rsidR="0049338A">
        <w:rPr>
          <w:rFonts w:ascii="Times New Roman" w:eastAsia="Times New Roman" w:hAnsi="Times New Roman" w:cs="Times New Roman"/>
          <w:color w:val="000000"/>
          <w:lang w:eastAsia="en-GB"/>
        </w:rPr>
        <w:t>November 2023</w:t>
      </w:r>
      <w:r w:rsidRPr="001A066E">
        <w:rPr>
          <w:rFonts w:ascii="Times New Roman" w:eastAsia="Times New Roman" w:hAnsi="Times New Roman" w:cs="Times New Roman"/>
          <w:color w:val="000000"/>
          <w:lang w:eastAsia="en-GB"/>
        </w:rPr>
        <w:t xml:space="preserve">). </w:t>
      </w:r>
    </w:p>
    <w:p w14:paraId="139A2A91" w14:textId="0F24AD2B" w:rsidR="00631D4B" w:rsidRPr="00631D4B" w:rsidRDefault="00BA4D53" w:rsidP="00A6078D">
      <w:pPr>
        <w:pStyle w:val="ListParagraph"/>
        <w:numPr>
          <w:ilvl w:val="0"/>
          <w:numId w:val="1"/>
        </w:numPr>
        <w:spacing w:line="240" w:lineRule="auto"/>
        <w:ind w:left="360"/>
        <w:jc w:val="both"/>
        <w:rPr>
          <w:rFonts w:ascii="Times New Roman" w:eastAsia="Times New Roman" w:hAnsi="Times New Roman" w:cs="Times New Roman"/>
          <w:color w:val="000000" w:themeColor="text1"/>
          <w:lang w:eastAsia="en-GB"/>
        </w:rPr>
      </w:pPr>
      <w:r w:rsidRPr="009A517D">
        <w:rPr>
          <w:rFonts w:ascii="Times New Roman" w:eastAsia="Times New Roman" w:hAnsi="Times New Roman" w:cs="Times New Roman"/>
          <w:color w:val="000000"/>
          <w:lang w:eastAsia="en-GB"/>
        </w:rPr>
        <w:t>IDPs still have less access to quality health services and economic empowerment programs.</w:t>
      </w:r>
      <w:r w:rsidR="00FD73E9">
        <w:rPr>
          <w:rFonts w:ascii="Times New Roman" w:eastAsia="Times New Roman" w:hAnsi="Times New Roman" w:cs="Times New Roman"/>
          <w:color w:val="000000"/>
          <w:lang w:eastAsia="en-GB"/>
        </w:rPr>
        <w:t xml:space="preserve"> Namely, t</w:t>
      </w:r>
      <w:r w:rsidR="009A517D" w:rsidRPr="00270750">
        <w:rPr>
          <w:rFonts w:ascii="Times New Roman" w:hAnsi="Times New Roman" w:cs="Times New Roman"/>
          <w:color w:val="000000" w:themeColor="text1"/>
        </w:rPr>
        <w:t>he lack of employment, as well as access to healthcare and transportation pose important problems.</w:t>
      </w:r>
      <w:r w:rsidR="009A517D" w:rsidRPr="00270750">
        <w:rPr>
          <w:rStyle w:val="FootnoteReference"/>
          <w:rFonts w:ascii="Times New Roman" w:hAnsi="Times New Roman" w:cs="Times New Roman"/>
          <w:color w:val="000000" w:themeColor="text1"/>
        </w:rPr>
        <w:footnoteReference w:id="43"/>
      </w:r>
      <w:r w:rsidR="009A517D" w:rsidRPr="00270750">
        <w:rPr>
          <w:rFonts w:ascii="Times New Roman" w:hAnsi="Times New Roman" w:cs="Times New Roman"/>
          <w:color w:val="000000" w:themeColor="text1"/>
        </w:rPr>
        <w:t xml:space="preserve"> </w:t>
      </w:r>
      <w:r w:rsidR="00D2608D">
        <w:rPr>
          <w:rFonts w:ascii="Times New Roman" w:hAnsi="Times New Roman" w:cs="Times New Roman"/>
          <w:color w:val="000000" w:themeColor="text1"/>
        </w:rPr>
        <w:t xml:space="preserve">On the other </w:t>
      </w:r>
      <w:r w:rsidR="00D60534">
        <w:rPr>
          <w:rFonts w:ascii="Times New Roman" w:hAnsi="Times New Roman" w:cs="Times New Roman"/>
          <w:color w:val="000000" w:themeColor="text1"/>
        </w:rPr>
        <w:t>hand, t</w:t>
      </w:r>
      <w:r w:rsidR="009A517D" w:rsidRPr="00270750">
        <w:rPr>
          <w:rFonts w:ascii="Times New Roman" w:hAnsi="Times New Roman" w:cs="Times New Roman"/>
          <w:color w:val="000000" w:themeColor="text1"/>
        </w:rPr>
        <w:t>he participation of IDPs in decision</w:t>
      </w:r>
      <w:r w:rsidR="00F15B39">
        <w:rPr>
          <w:rFonts w:ascii="Times New Roman" w:hAnsi="Times New Roman" w:cs="Times New Roman"/>
          <w:color w:val="000000" w:themeColor="text1"/>
        </w:rPr>
        <w:t>-</w:t>
      </w:r>
      <w:r w:rsidR="009A517D" w:rsidRPr="00270750">
        <w:rPr>
          <w:rFonts w:ascii="Times New Roman" w:hAnsi="Times New Roman" w:cs="Times New Roman"/>
          <w:color w:val="000000" w:themeColor="text1"/>
        </w:rPr>
        <w:t>making is low on both, central and local levels.</w:t>
      </w:r>
      <w:r w:rsidR="009A517D" w:rsidRPr="00270750">
        <w:rPr>
          <w:rStyle w:val="FootnoteReference"/>
          <w:rFonts w:ascii="Times New Roman" w:hAnsi="Times New Roman" w:cs="Times New Roman"/>
          <w:color w:val="000000" w:themeColor="text1"/>
        </w:rPr>
        <w:footnoteReference w:id="44"/>
      </w:r>
      <w:r w:rsidR="009A517D" w:rsidRPr="00270750">
        <w:rPr>
          <w:rFonts w:ascii="Times New Roman" w:hAnsi="Times New Roman" w:cs="Times New Roman"/>
          <w:color w:val="000000" w:themeColor="text1"/>
        </w:rPr>
        <w:t xml:space="preserve"> The state doesn’t put enough effort to include</w:t>
      </w:r>
      <w:r w:rsidR="00F15B39">
        <w:rPr>
          <w:rFonts w:ascii="Times New Roman" w:hAnsi="Times New Roman" w:cs="Times New Roman"/>
          <w:color w:val="000000" w:themeColor="text1"/>
        </w:rPr>
        <w:t xml:space="preserve"> the</w:t>
      </w:r>
      <w:r w:rsidR="009A517D" w:rsidRPr="00270750">
        <w:rPr>
          <w:rFonts w:ascii="Times New Roman" w:hAnsi="Times New Roman" w:cs="Times New Roman"/>
          <w:color w:val="000000" w:themeColor="text1"/>
        </w:rPr>
        <w:t xml:space="preserve"> public in </w:t>
      </w:r>
      <w:r w:rsidR="00DD4E59">
        <w:rPr>
          <w:rFonts w:ascii="Times New Roman" w:hAnsi="Times New Roman" w:cs="Times New Roman"/>
          <w:color w:val="000000" w:themeColor="text1"/>
        </w:rPr>
        <w:t xml:space="preserve">the </w:t>
      </w:r>
      <w:r w:rsidR="009A517D" w:rsidRPr="00270750">
        <w:rPr>
          <w:rFonts w:ascii="Times New Roman" w:hAnsi="Times New Roman" w:cs="Times New Roman"/>
          <w:color w:val="000000" w:themeColor="text1"/>
        </w:rPr>
        <w:t>decision</w:t>
      </w:r>
      <w:r w:rsidR="002C356C">
        <w:rPr>
          <w:rFonts w:ascii="Times New Roman" w:hAnsi="Times New Roman" w:cs="Times New Roman"/>
          <w:color w:val="000000" w:themeColor="text1"/>
        </w:rPr>
        <w:t>-</w:t>
      </w:r>
      <w:r w:rsidR="009A517D" w:rsidRPr="00270750">
        <w:rPr>
          <w:rFonts w:ascii="Times New Roman" w:hAnsi="Times New Roman" w:cs="Times New Roman"/>
          <w:color w:val="000000" w:themeColor="text1"/>
        </w:rPr>
        <w:t>making process, even when the issues directly affect IDPs.</w:t>
      </w:r>
      <w:r w:rsidR="009A517D" w:rsidRPr="00270750">
        <w:rPr>
          <w:rStyle w:val="FootnoteReference"/>
          <w:rFonts w:ascii="Times New Roman" w:hAnsi="Times New Roman" w:cs="Times New Roman"/>
          <w:color w:val="000000" w:themeColor="text1"/>
        </w:rPr>
        <w:footnoteReference w:id="45"/>
      </w:r>
      <w:r w:rsidR="00270750">
        <w:rPr>
          <w:rFonts w:ascii="Times New Roman" w:hAnsi="Times New Roman" w:cs="Times New Roman"/>
          <w:color w:val="000000" w:themeColor="text1"/>
        </w:rPr>
        <w:t xml:space="preserve"> </w:t>
      </w:r>
      <w:r w:rsidRPr="00270750">
        <w:rPr>
          <w:rFonts w:ascii="Times New Roman" w:eastAsia="Times New Roman" w:hAnsi="Times New Roman" w:cs="Times New Roman"/>
          <w:color w:val="000000"/>
          <w:lang w:eastAsia="en-GB"/>
        </w:rPr>
        <w:t>Poverty, lack of access to social services, low income and unemployment often becomes the reason of immigration.</w:t>
      </w:r>
      <w:r w:rsidRPr="00A6078D">
        <w:rPr>
          <w:rStyle w:val="FootnoteReference"/>
          <w:rFonts w:ascii="Times New Roman" w:eastAsia="Times New Roman" w:hAnsi="Times New Roman" w:cs="Times New Roman"/>
          <w:color w:val="000000"/>
          <w:lang w:eastAsia="en-GB"/>
        </w:rPr>
        <w:footnoteReference w:id="46"/>
      </w:r>
    </w:p>
    <w:p w14:paraId="0249D5CC" w14:textId="7528E040" w:rsidR="00BA4D53" w:rsidRPr="00CC504F" w:rsidRDefault="00104329" w:rsidP="00A6078D">
      <w:pPr>
        <w:pStyle w:val="ListParagraph"/>
        <w:numPr>
          <w:ilvl w:val="0"/>
          <w:numId w:val="1"/>
        </w:numPr>
        <w:spacing w:line="240" w:lineRule="auto"/>
        <w:ind w:left="360"/>
        <w:jc w:val="both"/>
        <w:rPr>
          <w:rFonts w:ascii="Times New Roman" w:eastAsia="Times New Roman" w:hAnsi="Times New Roman" w:cs="Times New Roman"/>
          <w:color w:val="000000" w:themeColor="text1"/>
          <w:lang w:eastAsia="en-GB"/>
        </w:rPr>
      </w:pPr>
      <w:r w:rsidRPr="00CC504F">
        <w:rPr>
          <w:rFonts w:ascii="Times New Roman" w:hAnsi="Times New Roman" w:cs="Times New Roman"/>
          <w:color w:val="000000" w:themeColor="text1"/>
        </w:rPr>
        <w:t>In 2020 Trust Fund for Victims at the International Criminal Court considered it necessary to provide physical and psychological rehabilitation as well as material support for the benefit of victims and their families.</w:t>
      </w:r>
      <w:r w:rsidRPr="00CC504F">
        <w:rPr>
          <w:rStyle w:val="FootnoteReference"/>
          <w:rFonts w:ascii="Times New Roman" w:hAnsi="Times New Roman" w:cs="Times New Roman"/>
          <w:color w:val="000000" w:themeColor="text1"/>
        </w:rPr>
        <w:footnoteReference w:id="47"/>
      </w:r>
      <w:r w:rsidRPr="00CC504F">
        <w:rPr>
          <w:rFonts w:ascii="Times New Roman" w:hAnsi="Times New Roman" w:cs="Times New Roman"/>
          <w:color w:val="000000" w:themeColor="text1"/>
        </w:rPr>
        <w:t xml:space="preserve"> However, it’s important for the state to implement </w:t>
      </w:r>
      <w:r w:rsidR="008C4AAE">
        <w:rPr>
          <w:rFonts w:ascii="Times New Roman" w:hAnsi="Times New Roman" w:cs="Times New Roman"/>
          <w:color w:val="000000" w:themeColor="text1"/>
        </w:rPr>
        <w:t xml:space="preserve">an </w:t>
      </w:r>
      <w:r w:rsidRPr="00CC504F">
        <w:rPr>
          <w:rFonts w:ascii="Times New Roman" w:hAnsi="Times New Roman" w:cs="Times New Roman"/>
          <w:color w:val="000000" w:themeColor="text1"/>
        </w:rPr>
        <w:t xml:space="preserve">approach of wider scope for the issues of social and economic rights of IDPs to be addressed. </w:t>
      </w:r>
    </w:p>
    <w:p w14:paraId="659B94C0" w14:textId="36D762A2" w:rsidR="00BA4D53" w:rsidRPr="00B145AF" w:rsidRDefault="007E7B43" w:rsidP="00A652A4">
      <w:pPr>
        <w:spacing w:after="0" w:line="240" w:lineRule="auto"/>
        <w:jc w:val="both"/>
        <w:rPr>
          <w:rFonts w:ascii="Times New Roman" w:hAnsi="Times New Roman" w:cs="Times New Roman"/>
          <w:b/>
        </w:rPr>
      </w:pPr>
      <w:r>
        <w:rPr>
          <w:rFonts w:ascii="Times New Roman" w:hAnsi="Times New Roman" w:cs="Times New Roman"/>
          <w:b/>
        </w:rPr>
        <w:t>Lists of Issues</w:t>
      </w:r>
      <w:r w:rsidR="00BA4D53" w:rsidRPr="00B145AF">
        <w:rPr>
          <w:rFonts w:ascii="Times New Roman" w:hAnsi="Times New Roman" w:cs="Times New Roman"/>
          <w:b/>
        </w:rPr>
        <w:t xml:space="preserve">: </w:t>
      </w:r>
    </w:p>
    <w:p w14:paraId="1CA678F3" w14:textId="03486DB4" w:rsidR="00BA4D53" w:rsidRPr="00A6078D" w:rsidRDefault="00BA4D53" w:rsidP="00026C12">
      <w:pPr>
        <w:pStyle w:val="ListParagraph"/>
        <w:numPr>
          <w:ilvl w:val="0"/>
          <w:numId w:val="5"/>
        </w:numPr>
        <w:spacing w:line="240" w:lineRule="auto"/>
        <w:jc w:val="both"/>
        <w:rPr>
          <w:rFonts w:ascii="Times New Roman" w:hAnsi="Times New Roman" w:cs="Times New Roman"/>
        </w:rPr>
      </w:pPr>
      <w:r w:rsidRPr="00A6078D">
        <w:rPr>
          <w:rFonts w:ascii="Times New Roman" w:hAnsi="Times New Roman" w:cs="Times New Roman"/>
        </w:rPr>
        <w:lastRenderedPageBreak/>
        <w:t xml:space="preserve">Please clarify whether the state healthcare referral mechanism is applicable to the residents of Gali and Akhalgori and if yes, what are the statistics </w:t>
      </w:r>
      <w:r w:rsidR="00355A48">
        <w:rPr>
          <w:rFonts w:ascii="Times New Roman" w:hAnsi="Times New Roman" w:cs="Times New Roman"/>
        </w:rPr>
        <w:t>for</w:t>
      </w:r>
      <w:r w:rsidRPr="00A6078D">
        <w:rPr>
          <w:rFonts w:ascii="Times New Roman" w:hAnsi="Times New Roman" w:cs="Times New Roman"/>
        </w:rPr>
        <w:t xml:space="preserve"> applying to this program by them? </w:t>
      </w:r>
    </w:p>
    <w:p w14:paraId="397ABBAC" w14:textId="4ABC7D7C" w:rsidR="00BA4D53" w:rsidRPr="00A6078D" w:rsidRDefault="00BA4D53" w:rsidP="00026C12">
      <w:pPr>
        <w:pStyle w:val="ListParagraph"/>
        <w:numPr>
          <w:ilvl w:val="0"/>
          <w:numId w:val="5"/>
        </w:numPr>
        <w:spacing w:line="240" w:lineRule="auto"/>
        <w:jc w:val="both"/>
        <w:rPr>
          <w:rFonts w:ascii="Times New Roman" w:hAnsi="Times New Roman" w:cs="Times New Roman"/>
        </w:rPr>
      </w:pPr>
      <w:r w:rsidRPr="00A6078D">
        <w:rPr>
          <w:rFonts w:ascii="Times New Roman" w:hAnsi="Times New Roman" w:cs="Times New Roman"/>
        </w:rPr>
        <w:t xml:space="preserve">What measures does the government take to ensure </w:t>
      </w:r>
      <w:r w:rsidR="008B66FB">
        <w:rPr>
          <w:rFonts w:ascii="Times New Roman" w:hAnsi="Times New Roman" w:cs="Times New Roman"/>
        </w:rPr>
        <w:t xml:space="preserve">the </w:t>
      </w:r>
      <w:r w:rsidRPr="00A6078D">
        <w:rPr>
          <w:rFonts w:ascii="Times New Roman" w:hAnsi="Times New Roman" w:cs="Times New Roman"/>
        </w:rPr>
        <w:t xml:space="preserve">social security of Gali and Akhalgori residents? </w:t>
      </w:r>
    </w:p>
    <w:p w14:paraId="347E9492" w14:textId="5BE7F21C" w:rsidR="00BA4D53" w:rsidRPr="00A6078D" w:rsidRDefault="00BA4D53" w:rsidP="00026C12">
      <w:pPr>
        <w:pStyle w:val="ListParagraph"/>
        <w:numPr>
          <w:ilvl w:val="0"/>
          <w:numId w:val="5"/>
        </w:numPr>
        <w:spacing w:line="240" w:lineRule="auto"/>
        <w:jc w:val="both"/>
        <w:rPr>
          <w:rFonts w:ascii="Times New Roman" w:hAnsi="Times New Roman" w:cs="Times New Roman"/>
        </w:rPr>
      </w:pPr>
      <w:r w:rsidRPr="00A6078D">
        <w:rPr>
          <w:rFonts w:ascii="Times New Roman" w:hAnsi="Times New Roman" w:cs="Times New Roman"/>
        </w:rPr>
        <w:t xml:space="preserve">What measures does the government take to ensure </w:t>
      </w:r>
      <w:r w:rsidR="00B335D6">
        <w:rPr>
          <w:rFonts w:ascii="Times New Roman" w:hAnsi="Times New Roman" w:cs="Times New Roman"/>
        </w:rPr>
        <w:t xml:space="preserve">the </w:t>
      </w:r>
      <w:r w:rsidRPr="00A6078D">
        <w:rPr>
          <w:rFonts w:ascii="Times New Roman" w:hAnsi="Times New Roman" w:cs="Times New Roman"/>
        </w:rPr>
        <w:t>social security of people living close to the ABL?</w:t>
      </w:r>
    </w:p>
    <w:p w14:paraId="77166BC5" w14:textId="639BB126" w:rsidR="00BA4D53" w:rsidRPr="00A6078D" w:rsidRDefault="00BA4D53" w:rsidP="00026C12">
      <w:pPr>
        <w:pStyle w:val="ListParagraph"/>
        <w:numPr>
          <w:ilvl w:val="0"/>
          <w:numId w:val="5"/>
        </w:numPr>
        <w:spacing w:line="240" w:lineRule="auto"/>
        <w:jc w:val="both"/>
        <w:rPr>
          <w:rFonts w:ascii="Times New Roman" w:hAnsi="Times New Roman" w:cs="Times New Roman"/>
        </w:rPr>
      </w:pPr>
      <w:r w:rsidRPr="00A6078D">
        <w:rPr>
          <w:rFonts w:ascii="Times New Roman" w:hAnsi="Times New Roman" w:cs="Times New Roman"/>
        </w:rPr>
        <w:t xml:space="preserve">What steps is the government taking to improve access to healthcare services </w:t>
      </w:r>
      <w:r w:rsidR="006B7CBE">
        <w:rPr>
          <w:rFonts w:ascii="Times New Roman" w:hAnsi="Times New Roman" w:cs="Times New Roman"/>
        </w:rPr>
        <w:t>for</w:t>
      </w:r>
      <w:r w:rsidRPr="00A6078D">
        <w:rPr>
          <w:rFonts w:ascii="Times New Roman" w:hAnsi="Times New Roman" w:cs="Times New Roman"/>
        </w:rPr>
        <w:t xml:space="preserve"> people living close to the ABL, in IDP settlements and in Gali and Akhalgori? </w:t>
      </w:r>
    </w:p>
    <w:p w14:paraId="03A16C2E" w14:textId="4E9EDC5E" w:rsidR="003B5E37" w:rsidRDefault="00BA4D53" w:rsidP="00026C12">
      <w:pPr>
        <w:pStyle w:val="ListParagraph"/>
        <w:numPr>
          <w:ilvl w:val="0"/>
          <w:numId w:val="5"/>
        </w:numPr>
        <w:spacing w:line="240" w:lineRule="auto"/>
        <w:jc w:val="both"/>
        <w:rPr>
          <w:rFonts w:ascii="Times New Roman" w:hAnsi="Times New Roman" w:cs="Times New Roman"/>
        </w:rPr>
      </w:pPr>
      <w:r w:rsidRPr="00A6078D">
        <w:rPr>
          <w:rFonts w:ascii="Times New Roman" w:hAnsi="Times New Roman" w:cs="Times New Roman"/>
        </w:rPr>
        <w:t xml:space="preserve">What measures does the government take to ensure education in </w:t>
      </w:r>
      <w:r w:rsidR="00037C88">
        <w:rPr>
          <w:rFonts w:ascii="Times New Roman" w:hAnsi="Times New Roman" w:cs="Times New Roman"/>
        </w:rPr>
        <w:t xml:space="preserve">the </w:t>
      </w:r>
      <w:r w:rsidRPr="00A6078D">
        <w:rPr>
          <w:rFonts w:ascii="Times New Roman" w:hAnsi="Times New Roman" w:cs="Times New Roman"/>
        </w:rPr>
        <w:t>native language for Gali and Akhalgori residents?</w:t>
      </w:r>
    </w:p>
    <w:p w14:paraId="54197548" w14:textId="77777777" w:rsidR="0003549B" w:rsidRPr="005C6BCD" w:rsidRDefault="0003549B" w:rsidP="00577A56">
      <w:pPr>
        <w:pStyle w:val="ListParagraph"/>
        <w:spacing w:after="0" w:line="240" w:lineRule="auto"/>
        <w:ind w:left="360"/>
        <w:jc w:val="both"/>
        <w:rPr>
          <w:rFonts w:ascii="Times New Roman" w:hAnsi="Times New Roman" w:cs="Times New Roman"/>
        </w:rPr>
      </w:pPr>
    </w:p>
    <w:p w14:paraId="62BFDF93" w14:textId="596051B9" w:rsidR="003B5E37" w:rsidRDefault="00FF7F41" w:rsidP="00577A56">
      <w:pPr>
        <w:pStyle w:val="NormalWeb"/>
        <w:spacing w:before="0" w:beforeAutospacing="0" w:after="0" w:afterAutospacing="0"/>
        <w:jc w:val="both"/>
        <w:textAlignment w:val="baseline"/>
        <w:rPr>
          <w:b/>
          <w:bCs/>
          <w:color w:val="000000"/>
          <w:sz w:val="22"/>
          <w:szCs w:val="22"/>
        </w:rPr>
      </w:pPr>
      <w:r>
        <w:rPr>
          <w:b/>
          <w:bCs/>
          <w:color w:val="000000"/>
          <w:sz w:val="22"/>
          <w:szCs w:val="22"/>
        </w:rPr>
        <w:t xml:space="preserve">3. </w:t>
      </w:r>
      <w:r w:rsidR="00B77FAA">
        <w:rPr>
          <w:b/>
          <w:bCs/>
          <w:color w:val="000000"/>
          <w:sz w:val="22"/>
          <w:szCs w:val="22"/>
        </w:rPr>
        <w:t xml:space="preserve">The </w:t>
      </w:r>
      <w:r w:rsidR="00334B4C">
        <w:rPr>
          <w:b/>
          <w:bCs/>
          <w:color w:val="000000"/>
          <w:sz w:val="22"/>
          <w:szCs w:val="22"/>
        </w:rPr>
        <w:t>Human Rights Situation of</w:t>
      </w:r>
      <w:r w:rsidR="007B0FF4">
        <w:rPr>
          <w:b/>
          <w:bCs/>
          <w:color w:val="000000"/>
          <w:sz w:val="22"/>
          <w:szCs w:val="22"/>
        </w:rPr>
        <w:t xml:space="preserve"> </w:t>
      </w:r>
      <w:r w:rsidR="003B5E37" w:rsidRPr="00A6078D">
        <w:rPr>
          <w:b/>
          <w:bCs/>
          <w:color w:val="000000"/>
          <w:sz w:val="22"/>
          <w:szCs w:val="22"/>
        </w:rPr>
        <w:t>Persons with Disabilities</w:t>
      </w:r>
    </w:p>
    <w:p w14:paraId="317542A6" w14:textId="725CB8E1" w:rsidR="00634BDC" w:rsidRDefault="00012E80" w:rsidP="00FF7F41">
      <w:pPr>
        <w:pStyle w:val="NormalWeb"/>
        <w:spacing w:before="200" w:beforeAutospacing="0" w:after="0" w:afterAutospacing="0"/>
        <w:jc w:val="both"/>
        <w:textAlignment w:val="baseline"/>
        <w:rPr>
          <w:b/>
          <w:bCs/>
          <w:color w:val="000000"/>
          <w:sz w:val="22"/>
          <w:szCs w:val="22"/>
        </w:rPr>
      </w:pPr>
      <w:r w:rsidRPr="00C32CBE">
        <w:rPr>
          <w:b/>
          <w:bCs/>
          <w:color w:val="000000"/>
          <w:sz w:val="22"/>
          <w:szCs w:val="22"/>
        </w:rPr>
        <w:t xml:space="preserve">3.1. </w:t>
      </w:r>
      <w:r w:rsidR="00C92B55">
        <w:rPr>
          <w:b/>
          <w:bCs/>
          <w:color w:val="000000"/>
          <w:sz w:val="22"/>
          <w:szCs w:val="22"/>
        </w:rPr>
        <w:t>The Socio-economic Vulnerability of</w:t>
      </w:r>
      <w:r w:rsidR="00171382" w:rsidRPr="00C32CBE">
        <w:rPr>
          <w:b/>
          <w:bCs/>
          <w:color w:val="000000"/>
          <w:sz w:val="22"/>
          <w:szCs w:val="22"/>
        </w:rPr>
        <w:t xml:space="preserve"> Persons with Disabilities</w:t>
      </w:r>
    </w:p>
    <w:p w14:paraId="44ED3365" w14:textId="7DC9E1D4" w:rsidR="00B606AD" w:rsidRDefault="008673F9" w:rsidP="00B606AD">
      <w:pPr>
        <w:pStyle w:val="NormalWeb"/>
        <w:numPr>
          <w:ilvl w:val="0"/>
          <w:numId w:val="1"/>
        </w:numPr>
        <w:spacing w:before="200" w:beforeAutospacing="0" w:after="0" w:afterAutospacing="0"/>
        <w:ind w:left="360"/>
        <w:jc w:val="both"/>
        <w:textAlignment w:val="baseline"/>
        <w:rPr>
          <w:bCs/>
          <w:color w:val="000000"/>
          <w:sz w:val="22"/>
          <w:szCs w:val="22"/>
        </w:rPr>
      </w:pPr>
      <w:r w:rsidRPr="000A02DA">
        <w:rPr>
          <w:bCs/>
          <w:color w:val="000000"/>
          <w:sz w:val="22"/>
          <w:szCs w:val="22"/>
        </w:rPr>
        <w:t xml:space="preserve">The social protection of PwDs is a critical and pressing concern in Georgia. Unfortunately, this issue has not been accorded the priority it deserves on the government’s agenda. Existing social protection mechanisms, dispersed across central and municipal levels, lack cohesion and efficiency, failing to constitute a unified system that adequately addresses the individual needs of </w:t>
      </w:r>
      <w:r w:rsidR="00EF799D">
        <w:rPr>
          <w:bCs/>
          <w:color w:val="000000"/>
          <w:sz w:val="22"/>
          <w:szCs w:val="22"/>
        </w:rPr>
        <w:t>PwDs</w:t>
      </w:r>
      <w:r w:rsidRPr="000A02DA">
        <w:rPr>
          <w:bCs/>
          <w:color w:val="000000"/>
          <w:sz w:val="22"/>
          <w:szCs w:val="22"/>
        </w:rPr>
        <w:t>.</w:t>
      </w:r>
    </w:p>
    <w:p w14:paraId="694FEECA" w14:textId="2E07844D" w:rsidR="00B606AD" w:rsidRPr="005C03E4" w:rsidRDefault="00B606AD" w:rsidP="005C03E4">
      <w:pPr>
        <w:pStyle w:val="NormalWeb"/>
        <w:numPr>
          <w:ilvl w:val="0"/>
          <w:numId w:val="1"/>
        </w:numPr>
        <w:spacing w:before="0" w:beforeAutospacing="0" w:after="0" w:afterAutospacing="0"/>
        <w:ind w:left="360"/>
        <w:jc w:val="both"/>
        <w:textAlignment w:val="baseline"/>
        <w:rPr>
          <w:bCs/>
          <w:color w:val="000000"/>
          <w:sz w:val="22"/>
          <w:szCs w:val="22"/>
        </w:rPr>
      </w:pPr>
      <w:r w:rsidRPr="005C03E4">
        <w:rPr>
          <w:bCs/>
          <w:color w:val="000000"/>
          <w:sz w:val="22"/>
          <w:szCs w:val="22"/>
        </w:rPr>
        <w:t>The enactment of the Law “on the Rights of Persons with Disabilities” in 2020 did not enhance the social rights standards for PwDs. While this legislation introduced noteworthy human rights standards, it falls short of encompassing international human rights obligations related to social protection, poverty prevention, and ensuring an adequate standard of living for PwDs. Unfortunately, the adoption of the Law led to the abolition of the previous Law “on Social Protection of Persons with Disabilities” without introducing new mechanisms, leaving PwDs without substantial guarantees for social protection.</w:t>
      </w:r>
      <w:r w:rsidR="00B30B0A">
        <w:rPr>
          <w:rStyle w:val="FootnoteReference"/>
          <w:bCs/>
          <w:color w:val="000000"/>
          <w:sz w:val="22"/>
          <w:szCs w:val="22"/>
        </w:rPr>
        <w:footnoteReference w:id="48"/>
      </w:r>
    </w:p>
    <w:p w14:paraId="28B0587F" w14:textId="63FF7C5D" w:rsidR="0046243F" w:rsidRDefault="000D6700" w:rsidP="009B299B">
      <w:pPr>
        <w:pStyle w:val="NormalWeb"/>
        <w:numPr>
          <w:ilvl w:val="0"/>
          <w:numId w:val="1"/>
        </w:numPr>
        <w:spacing w:before="0" w:beforeAutospacing="0" w:after="0" w:afterAutospacing="0"/>
        <w:ind w:left="360"/>
        <w:jc w:val="both"/>
        <w:textAlignment w:val="baseline"/>
        <w:rPr>
          <w:bCs/>
          <w:color w:val="000000"/>
          <w:sz w:val="22"/>
          <w:szCs w:val="22"/>
        </w:rPr>
      </w:pPr>
      <w:r w:rsidRPr="000D6700">
        <w:rPr>
          <w:bCs/>
          <w:color w:val="000000"/>
          <w:sz w:val="22"/>
          <w:szCs w:val="22"/>
        </w:rPr>
        <w:t>Along with the absence of a unified policy and a systematic vision,</w:t>
      </w:r>
      <w:r w:rsidR="0046243F">
        <w:rPr>
          <w:bCs/>
          <w:color w:val="000000"/>
          <w:sz w:val="22"/>
          <w:szCs w:val="22"/>
        </w:rPr>
        <w:t xml:space="preserve"> the fact, that </w:t>
      </w:r>
      <w:r w:rsidR="00756B45">
        <w:rPr>
          <w:bCs/>
          <w:color w:val="000000"/>
          <w:sz w:val="22"/>
          <w:szCs w:val="22"/>
        </w:rPr>
        <w:t xml:space="preserve">the </w:t>
      </w:r>
      <w:r w:rsidR="000A1E1B">
        <w:rPr>
          <w:bCs/>
          <w:color w:val="000000"/>
          <w:sz w:val="22"/>
          <w:szCs w:val="22"/>
        </w:rPr>
        <w:t xml:space="preserve">social </w:t>
      </w:r>
      <w:r w:rsidR="00084F73">
        <w:rPr>
          <w:bCs/>
          <w:color w:val="000000"/>
          <w:sz w:val="22"/>
          <w:szCs w:val="22"/>
        </w:rPr>
        <w:t xml:space="preserve">protection system </w:t>
      </w:r>
      <w:r w:rsidR="0025111E">
        <w:rPr>
          <w:bCs/>
          <w:color w:val="000000"/>
          <w:sz w:val="22"/>
          <w:szCs w:val="22"/>
        </w:rPr>
        <w:t xml:space="preserve">of the PwDs </w:t>
      </w:r>
      <w:r w:rsidR="006B3435">
        <w:rPr>
          <w:bCs/>
          <w:color w:val="000000"/>
          <w:sz w:val="22"/>
          <w:szCs w:val="22"/>
        </w:rPr>
        <w:t xml:space="preserve">is </w:t>
      </w:r>
      <w:r w:rsidR="00CE0F0F">
        <w:rPr>
          <w:bCs/>
          <w:color w:val="000000"/>
          <w:sz w:val="22"/>
          <w:szCs w:val="22"/>
        </w:rPr>
        <w:t xml:space="preserve">solely </w:t>
      </w:r>
      <w:r w:rsidR="006D271F">
        <w:rPr>
          <w:bCs/>
          <w:color w:val="000000"/>
          <w:sz w:val="22"/>
          <w:szCs w:val="22"/>
        </w:rPr>
        <w:t xml:space="preserve">based </w:t>
      </w:r>
      <w:r w:rsidR="003C5EC3">
        <w:rPr>
          <w:bCs/>
          <w:color w:val="000000"/>
          <w:sz w:val="22"/>
          <w:szCs w:val="22"/>
        </w:rPr>
        <w:t xml:space="preserve">on medical diagnoses and </w:t>
      </w:r>
      <w:r w:rsidR="0023432B">
        <w:rPr>
          <w:bCs/>
          <w:color w:val="000000"/>
          <w:sz w:val="22"/>
          <w:szCs w:val="22"/>
        </w:rPr>
        <w:t>ignore</w:t>
      </w:r>
      <w:r w:rsidR="002C2204">
        <w:rPr>
          <w:bCs/>
          <w:color w:val="000000"/>
          <w:sz w:val="22"/>
          <w:szCs w:val="22"/>
        </w:rPr>
        <w:t>s</w:t>
      </w:r>
      <w:r w:rsidR="0023432B">
        <w:rPr>
          <w:bCs/>
          <w:color w:val="000000"/>
          <w:sz w:val="22"/>
          <w:szCs w:val="22"/>
        </w:rPr>
        <w:t xml:space="preserve"> the </w:t>
      </w:r>
      <w:r w:rsidR="00492775">
        <w:rPr>
          <w:bCs/>
          <w:color w:val="000000"/>
          <w:sz w:val="22"/>
          <w:szCs w:val="22"/>
        </w:rPr>
        <w:t xml:space="preserve">human rights-based </w:t>
      </w:r>
      <w:r w:rsidR="00191FBD">
        <w:rPr>
          <w:bCs/>
          <w:color w:val="000000"/>
          <w:sz w:val="22"/>
          <w:szCs w:val="22"/>
        </w:rPr>
        <w:t>paradigm</w:t>
      </w:r>
      <w:r w:rsidR="00C6728E">
        <w:rPr>
          <w:bCs/>
          <w:color w:val="000000"/>
          <w:sz w:val="22"/>
          <w:szCs w:val="22"/>
        </w:rPr>
        <w:t xml:space="preserve">, </w:t>
      </w:r>
      <w:r w:rsidR="00AC1631">
        <w:rPr>
          <w:bCs/>
          <w:color w:val="000000"/>
          <w:sz w:val="22"/>
          <w:szCs w:val="22"/>
        </w:rPr>
        <w:t xml:space="preserve">presents one of the major </w:t>
      </w:r>
      <w:r w:rsidR="000C4B18">
        <w:rPr>
          <w:bCs/>
          <w:color w:val="000000"/>
          <w:sz w:val="22"/>
          <w:szCs w:val="22"/>
        </w:rPr>
        <w:t>problem</w:t>
      </w:r>
      <w:r w:rsidR="00B4684F">
        <w:rPr>
          <w:bCs/>
          <w:color w:val="000000"/>
          <w:sz w:val="22"/>
          <w:szCs w:val="22"/>
        </w:rPr>
        <w:t>s</w:t>
      </w:r>
      <w:r w:rsidR="000C4B18">
        <w:rPr>
          <w:bCs/>
          <w:color w:val="000000"/>
          <w:sz w:val="22"/>
          <w:szCs w:val="22"/>
        </w:rPr>
        <w:t xml:space="preserve"> </w:t>
      </w:r>
      <w:r w:rsidR="000678EA">
        <w:rPr>
          <w:bCs/>
          <w:color w:val="000000"/>
          <w:sz w:val="22"/>
          <w:szCs w:val="22"/>
        </w:rPr>
        <w:t xml:space="preserve">in </w:t>
      </w:r>
      <w:r w:rsidR="00706563">
        <w:rPr>
          <w:bCs/>
          <w:color w:val="000000"/>
          <w:sz w:val="22"/>
          <w:szCs w:val="22"/>
        </w:rPr>
        <w:t xml:space="preserve">the </w:t>
      </w:r>
      <w:r w:rsidR="000678EA">
        <w:rPr>
          <w:bCs/>
          <w:color w:val="000000"/>
          <w:sz w:val="22"/>
          <w:szCs w:val="22"/>
        </w:rPr>
        <w:t xml:space="preserve">Georgian context. </w:t>
      </w:r>
      <w:r w:rsidR="00753D1F">
        <w:rPr>
          <w:bCs/>
          <w:color w:val="000000"/>
          <w:sz w:val="22"/>
          <w:szCs w:val="22"/>
        </w:rPr>
        <w:t>Addit</w:t>
      </w:r>
      <w:r w:rsidR="004361CB">
        <w:rPr>
          <w:bCs/>
          <w:color w:val="000000"/>
          <w:sz w:val="22"/>
          <w:szCs w:val="22"/>
        </w:rPr>
        <w:t xml:space="preserve">ionally, the absence </w:t>
      </w:r>
      <w:r w:rsidR="00E63639">
        <w:rPr>
          <w:bCs/>
          <w:color w:val="000000"/>
          <w:sz w:val="22"/>
          <w:szCs w:val="22"/>
        </w:rPr>
        <w:t xml:space="preserve">of </w:t>
      </w:r>
      <w:r w:rsidR="00010CFB">
        <w:rPr>
          <w:bCs/>
          <w:color w:val="000000"/>
          <w:sz w:val="22"/>
          <w:szCs w:val="22"/>
        </w:rPr>
        <w:t xml:space="preserve">statistical </w:t>
      </w:r>
      <w:r w:rsidR="00C216CB">
        <w:rPr>
          <w:bCs/>
          <w:color w:val="000000"/>
          <w:sz w:val="22"/>
          <w:szCs w:val="22"/>
        </w:rPr>
        <w:t xml:space="preserve">data </w:t>
      </w:r>
      <w:r w:rsidR="00F16FAB">
        <w:rPr>
          <w:bCs/>
          <w:color w:val="000000"/>
          <w:sz w:val="22"/>
          <w:szCs w:val="22"/>
        </w:rPr>
        <w:t xml:space="preserve">concerning the PwDs, which </w:t>
      </w:r>
      <w:r w:rsidR="008409C4">
        <w:rPr>
          <w:bCs/>
          <w:color w:val="000000"/>
          <w:sz w:val="22"/>
          <w:szCs w:val="22"/>
        </w:rPr>
        <w:t xml:space="preserve">would be close to reality </w:t>
      </w:r>
      <w:r w:rsidR="006C5359">
        <w:rPr>
          <w:bCs/>
          <w:color w:val="000000"/>
          <w:sz w:val="22"/>
          <w:szCs w:val="22"/>
        </w:rPr>
        <w:t xml:space="preserve">prevents </w:t>
      </w:r>
      <w:r w:rsidR="00700DD8">
        <w:rPr>
          <w:bCs/>
          <w:color w:val="000000"/>
          <w:sz w:val="22"/>
          <w:szCs w:val="22"/>
        </w:rPr>
        <w:t xml:space="preserve">the </w:t>
      </w:r>
      <w:r w:rsidR="007E0943">
        <w:rPr>
          <w:bCs/>
          <w:color w:val="000000"/>
          <w:sz w:val="22"/>
          <w:szCs w:val="22"/>
        </w:rPr>
        <w:t>possibility to evaluate</w:t>
      </w:r>
      <w:r w:rsidR="00362BAD">
        <w:rPr>
          <w:bCs/>
          <w:color w:val="000000"/>
          <w:sz w:val="22"/>
          <w:szCs w:val="22"/>
        </w:rPr>
        <w:t xml:space="preserve"> the</w:t>
      </w:r>
      <w:r w:rsidR="007E0943">
        <w:rPr>
          <w:bCs/>
          <w:color w:val="000000"/>
          <w:sz w:val="22"/>
          <w:szCs w:val="22"/>
        </w:rPr>
        <w:t xml:space="preserve"> exact socio-economic vulnerability of the community</w:t>
      </w:r>
      <w:r w:rsidR="00E4381A">
        <w:rPr>
          <w:bCs/>
          <w:color w:val="000000"/>
          <w:sz w:val="22"/>
          <w:szCs w:val="22"/>
        </w:rPr>
        <w:t>.</w:t>
      </w:r>
      <w:r w:rsidR="00D05799">
        <w:rPr>
          <w:rStyle w:val="FootnoteReference"/>
          <w:bCs/>
          <w:color w:val="000000"/>
          <w:sz w:val="22"/>
          <w:szCs w:val="22"/>
        </w:rPr>
        <w:footnoteReference w:id="49"/>
      </w:r>
    </w:p>
    <w:p w14:paraId="0E98FD68" w14:textId="45872422" w:rsidR="00B60D4E" w:rsidRDefault="00C95207" w:rsidP="00B60D4E">
      <w:pPr>
        <w:pStyle w:val="NormalWeb"/>
        <w:numPr>
          <w:ilvl w:val="0"/>
          <w:numId w:val="1"/>
        </w:numPr>
        <w:spacing w:before="0" w:beforeAutospacing="0" w:after="0" w:afterAutospacing="0"/>
        <w:ind w:left="360"/>
        <w:jc w:val="both"/>
        <w:textAlignment w:val="baseline"/>
        <w:rPr>
          <w:bCs/>
          <w:color w:val="000000"/>
          <w:sz w:val="22"/>
          <w:szCs w:val="22"/>
        </w:rPr>
      </w:pPr>
      <w:r w:rsidRPr="00C95207">
        <w:rPr>
          <w:bCs/>
          <w:color w:val="000000"/>
          <w:sz w:val="22"/>
          <w:szCs w:val="22"/>
        </w:rPr>
        <w:t>A UNICEF study highlights that households with a member with disabilities face a 4% increased risk of falling into poverty.</w:t>
      </w:r>
      <w:r w:rsidR="001F7313" w:rsidRPr="001F7313">
        <w:rPr>
          <w:rFonts w:ascii="Segoe UI" w:hAnsi="Segoe UI" w:cs="Segoe UI"/>
          <w:color w:val="D1D5DB"/>
        </w:rPr>
        <w:t xml:space="preserve"> </w:t>
      </w:r>
      <w:r w:rsidR="001F7313" w:rsidRPr="001F7313">
        <w:rPr>
          <w:bCs/>
          <w:color w:val="000000"/>
          <w:sz w:val="22"/>
          <w:szCs w:val="22"/>
        </w:rPr>
        <w:t>As of June 2023, 36</w:t>
      </w:r>
      <w:r w:rsidR="00E26A67">
        <w:rPr>
          <w:rFonts w:asciiTheme="minorHAnsi" w:hAnsiTheme="minorHAnsi"/>
          <w:bCs/>
          <w:color w:val="000000"/>
          <w:sz w:val="22"/>
          <w:szCs w:val="22"/>
          <w:lang w:val="ka-GE"/>
        </w:rPr>
        <w:t xml:space="preserve"> </w:t>
      </w:r>
      <w:r w:rsidR="001F7313" w:rsidRPr="001F7313">
        <w:rPr>
          <w:bCs/>
          <w:color w:val="000000"/>
          <w:sz w:val="22"/>
          <w:szCs w:val="22"/>
        </w:rPr>
        <w:t xml:space="preserve">938 PwDs were considered to be living in extreme poverty, receiving social allowance. However, the Proxy-Means Testing (PMT) system used to assess poverty </w:t>
      </w:r>
      <w:r w:rsidR="001F7313">
        <w:rPr>
          <w:bCs/>
          <w:color w:val="000000"/>
          <w:sz w:val="22"/>
          <w:szCs w:val="22"/>
        </w:rPr>
        <w:t xml:space="preserve">of the household (which is </w:t>
      </w:r>
      <w:r w:rsidR="00C37D01">
        <w:rPr>
          <w:bCs/>
          <w:color w:val="000000"/>
          <w:sz w:val="22"/>
          <w:szCs w:val="22"/>
        </w:rPr>
        <w:t>a</w:t>
      </w:r>
      <w:r w:rsidR="00232A57">
        <w:rPr>
          <w:bCs/>
          <w:color w:val="000000"/>
          <w:sz w:val="22"/>
          <w:szCs w:val="22"/>
        </w:rPr>
        <w:t xml:space="preserve"> prerequisite </w:t>
      </w:r>
      <w:r w:rsidR="00E30A49">
        <w:rPr>
          <w:bCs/>
          <w:color w:val="000000"/>
          <w:sz w:val="22"/>
          <w:szCs w:val="22"/>
        </w:rPr>
        <w:t>for receiving social allowance</w:t>
      </w:r>
      <w:r w:rsidR="001F7313">
        <w:rPr>
          <w:bCs/>
          <w:color w:val="000000"/>
          <w:sz w:val="22"/>
          <w:szCs w:val="22"/>
        </w:rPr>
        <w:t xml:space="preserve">) </w:t>
      </w:r>
      <w:r w:rsidR="001F7313" w:rsidRPr="001F7313">
        <w:rPr>
          <w:bCs/>
          <w:color w:val="000000"/>
          <w:sz w:val="22"/>
          <w:szCs w:val="22"/>
        </w:rPr>
        <w:t xml:space="preserve">has </w:t>
      </w:r>
      <w:r w:rsidR="006F1B76">
        <w:rPr>
          <w:bCs/>
          <w:color w:val="000000"/>
          <w:sz w:val="22"/>
          <w:szCs w:val="22"/>
        </w:rPr>
        <w:t>si</w:t>
      </w:r>
      <w:r w:rsidR="0096609F">
        <w:rPr>
          <w:bCs/>
          <w:color w:val="000000"/>
          <w:sz w:val="22"/>
          <w:szCs w:val="22"/>
        </w:rPr>
        <w:t xml:space="preserve">gnificant </w:t>
      </w:r>
      <w:r w:rsidR="001F7313" w:rsidRPr="001F7313">
        <w:rPr>
          <w:bCs/>
          <w:color w:val="000000"/>
          <w:sz w:val="22"/>
          <w:szCs w:val="22"/>
        </w:rPr>
        <w:t xml:space="preserve">inclusion and exclusion errors, leading to the </w:t>
      </w:r>
      <w:r w:rsidR="00992A92" w:rsidRPr="001F7313">
        <w:rPr>
          <w:bCs/>
          <w:color w:val="000000"/>
          <w:sz w:val="22"/>
          <w:szCs w:val="22"/>
        </w:rPr>
        <w:t>under</w:t>
      </w:r>
      <w:r w:rsidR="00992A92">
        <w:rPr>
          <w:bCs/>
          <w:color w:val="000000"/>
          <w:sz w:val="22"/>
          <w:szCs w:val="22"/>
        </w:rPr>
        <w:t>-</w:t>
      </w:r>
      <w:r w:rsidR="00992A92" w:rsidRPr="001F7313">
        <w:rPr>
          <w:bCs/>
          <w:color w:val="000000"/>
          <w:sz w:val="22"/>
          <w:szCs w:val="22"/>
        </w:rPr>
        <w:t>identification</w:t>
      </w:r>
      <w:r w:rsidR="001F7313" w:rsidRPr="001F7313">
        <w:rPr>
          <w:bCs/>
          <w:color w:val="000000"/>
          <w:sz w:val="22"/>
          <w:szCs w:val="22"/>
        </w:rPr>
        <w:t xml:space="preserve"> of those in need.</w:t>
      </w:r>
      <w:r w:rsidR="00384EDA">
        <w:rPr>
          <w:rStyle w:val="FootnoteReference"/>
          <w:bCs/>
          <w:color w:val="000000"/>
          <w:sz w:val="22"/>
          <w:szCs w:val="22"/>
        </w:rPr>
        <w:footnoteReference w:id="50"/>
      </w:r>
      <w:r w:rsidR="001F7313" w:rsidRPr="001F7313">
        <w:rPr>
          <w:bCs/>
          <w:color w:val="000000"/>
          <w:sz w:val="22"/>
          <w:szCs w:val="22"/>
        </w:rPr>
        <w:t xml:space="preserve"> </w:t>
      </w:r>
      <w:r w:rsidR="00992A92">
        <w:rPr>
          <w:bCs/>
          <w:color w:val="000000"/>
          <w:sz w:val="22"/>
          <w:szCs w:val="22"/>
        </w:rPr>
        <w:t xml:space="preserve">Therefore, more PwDs living in </w:t>
      </w:r>
      <w:r w:rsidR="00D12E70">
        <w:rPr>
          <w:bCs/>
          <w:color w:val="000000"/>
          <w:sz w:val="22"/>
          <w:szCs w:val="22"/>
        </w:rPr>
        <w:t xml:space="preserve">poverty </w:t>
      </w:r>
      <w:r w:rsidR="00CF1CC6">
        <w:rPr>
          <w:bCs/>
          <w:color w:val="000000"/>
          <w:sz w:val="22"/>
          <w:szCs w:val="22"/>
        </w:rPr>
        <w:t>remain undetected</w:t>
      </w:r>
      <w:r w:rsidR="00355D6D">
        <w:rPr>
          <w:bCs/>
          <w:color w:val="000000"/>
          <w:sz w:val="22"/>
          <w:szCs w:val="22"/>
        </w:rPr>
        <w:t xml:space="preserve"> by the state. </w:t>
      </w:r>
    </w:p>
    <w:p w14:paraId="7ADCBF98" w14:textId="0B7638EA" w:rsidR="00660B7A" w:rsidRDefault="00D43345" w:rsidP="00660B7A">
      <w:pPr>
        <w:pStyle w:val="NormalWeb"/>
        <w:numPr>
          <w:ilvl w:val="0"/>
          <w:numId w:val="1"/>
        </w:numPr>
        <w:spacing w:before="0" w:beforeAutospacing="0" w:after="0" w:afterAutospacing="0"/>
        <w:ind w:left="360"/>
        <w:jc w:val="both"/>
        <w:textAlignment w:val="baseline"/>
        <w:rPr>
          <w:bCs/>
          <w:color w:val="000000"/>
          <w:sz w:val="22"/>
          <w:szCs w:val="22"/>
        </w:rPr>
      </w:pPr>
      <w:r>
        <w:rPr>
          <w:bCs/>
          <w:color w:val="000000"/>
          <w:sz w:val="22"/>
          <w:szCs w:val="22"/>
        </w:rPr>
        <w:t xml:space="preserve">The </w:t>
      </w:r>
      <w:r w:rsidR="00B64BDA">
        <w:rPr>
          <w:bCs/>
          <w:color w:val="000000"/>
          <w:sz w:val="22"/>
          <w:szCs w:val="22"/>
        </w:rPr>
        <w:t xml:space="preserve">provision of the </w:t>
      </w:r>
      <w:r w:rsidR="00622E8A">
        <w:rPr>
          <w:bCs/>
          <w:color w:val="000000"/>
          <w:sz w:val="22"/>
          <w:szCs w:val="22"/>
        </w:rPr>
        <w:t xml:space="preserve">social </w:t>
      </w:r>
      <w:r w:rsidR="00C66067">
        <w:rPr>
          <w:bCs/>
          <w:color w:val="000000"/>
          <w:sz w:val="22"/>
          <w:szCs w:val="22"/>
        </w:rPr>
        <w:t>package</w:t>
      </w:r>
      <w:r w:rsidR="00C96CF5">
        <w:rPr>
          <w:bCs/>
          <w:color w:val="000000"/>
          <w:sz w:val="22"/>
          <w:szCs w:val="22"/>
        </w:rPr>
        <w:t xml:space="preserve"> </w:t>
      </w:r>
      <w:r w:rsidR="000B4A57">
        <w:rPr>
          <w:bCs/>
          <w:color w:val="000000"/>
          <w:sz w:val="22"/>
          <w:szCs w:val="22"/>
        </w:rPr>
        <w:t xml:space="preserve">- </w:t>
      </w:r>
      <w:r w:rsidR="00C96CF5">
        <w:rPr>
          <w:bCs/>
          <w:color w:val="000000"/>
          <w:sz w:val="22"/>
          <w:szCs w:val="22"/>
        </w:rPr>
        <w:t>a cash transfer</w:t>
      </w:r>
      <w:r w:rsidR="00C66067">
        <w:rPr>
          <w:bCs/>
          <w:color w:val="000000"/>
          <w:sz w:val="22"/>
          <w:szCs w:val="22"/>
        </w:rPr>
        <w:t xml:space="preserve"> </w:t>
      </w:r>
      <w:r w:rsidR="009F2EBA" w:rsidRPr="009F2EBA">
        <w:rPr>
          <w:bCs/>
          <w:color w:val="000000"/>
          <w:sz w:val="22"/>
          <w:szCs w:val="22"/>
        </w:rPr>
        <w:t>aimed at compensating for environmental barriers faced by PwDs</w:t>
      </w:r>
      <w:r w:rsidR="009F2EBA">
        <w:rPr>
          <w:bCs/>
          <w:color w:val="000000"/>
          <w:sz w:val="22"/>
          <w:szCs w:val="22"/>
        </w:rPr>
        <w:t xml:space="preserve">, </w:t>
      </w:r>
      <w:r w:rsidR="00B7492A">
        <w:rPr>
          <w:bCs/>
          <w:color w:val="000000"/>
          <w:sz w:val="22"/>
          <w:szCs w:val="22"/>
        </w:rPr>
        <w:t xml:space="preserve">is challenging. </w:t>
      </w:r>
      <w:r w:rsidR="00860F11" w:rsidRPr="00860F11">
        <w:rPr>
          <w:bCs/>
          <w:color w:val="000000"/>
          <w:sz w:val="22"/>
          <w:szCs w:val="22"/>
        </w:rPr>
        <w:t>Disturbingly, only 3.4% of the total population</w:t>
      </w:r>
      <w:r w:rsidR="00E939B3">
        <w:rPr>
          <w:bCs/>
          <w:color w:val="000000"/>
          <w:sz w:val="22"/>
          <w:szCs w:val="22"/>
        </w:rPr>
        <w:t xml:space="preserve"> (more than 127 000 PwDs as of </w:t>
      </w:r>
      <w:r w:rsidR="00EA3A5C">
        <w:rPr>
          <w:bCs/>
          <w:color w:val="000000"/>
          <w:sz w:val="22"/>
          <w:szCs w:val="22"/>
        </w:rPr>
        <w:t>November 2023</w:t>
      </w:r>
      <w:r w:rsidR="00E939B3">
        <w:rPr>
          <w:bCs/>
          <w:color w:val="000000"/>
          <w:sz w:val="22"/>
          <w:szCs w:val="22"/>
        </w:rPr>
        <w:t>)</w:t>
      </w:r>
      <w:r w:rsidR="00860F11" w:rsidRPr="00860F11">
        <w:rPr>
          <w:bCs/>
          <w:color w:val="000000"/>
          <w:sz w:val="22"/>
          <w:szCs w:val="22"/>
        </w:rPr>
        <w:t xml:space="preserve"> receives the social package, leaving </w:t>
      </w:r>
      <w:r w:rsidR="00A43FE9">
        <w:rPr>
          <w:bCs/>
          <w:color w:val="000000"/>
          <w:sz w:val="22"/>
          <w:szCs w:val="22"/>
        </w:rPr>
        <w:t>at least 2/3 of disability community</w:t>
      </w:r>
      <w:r w:rsidR="00860F11" w:rsidRPr="00860F11">
        <w:rPr>
          <w:bCs/>
          <w:color w:val="000000"/>
          <w:sz w:val="22"/>
          <w:szCs w:val="22"/>
        </w:rPr>
        <w:t xml:space="preserve"> </w:t>
      </w:r>
      <w:r w:rsidR="00132256">
        <w:rPr>
          <w:bCs/>
          <w:color w:val="000000"/>
          <w:sz w:val="22"/>
          <w:szCs w:val="22"/>
        </w:rPr>
        <w:t xml:space="preserve">not covered by </w:t>
      </w:r>
      <w:r w:rsidR="00AB65C3">
        <w:rPr>
          <w:bCs/>
          <w:color w:val="000000"/>
          <w:sz w:val="22"/>
          <w:szCs w:val="22"/>
        </w:rPr>
        <w:t xml:space="preserve">minimal state </w:t>
      </w:r>
      <w:r w:rsidR="005260D3">
        <w:rPr>
          <w:bCs/>
          <w:color w:val="000000"/>
          <w:sz w:val="22"/>
          <w:szCs w:val="22"/>
        </w:rPr>
        <w:t>protection</w:t>
      </w:r>
      <w:r w:rsidR="00860F11" w:rsidRPr="00860F11">
        <w:rPr>
          <w:bCs/>
          <w:color w:val="000000"/>
          <w:sz w:val="22"/>
          <w:szCs w:val="22"/>
        </w:rPr>
        <w:t>. Older PwDs are prevented from receiving the package alongside a</w:t>
      </w:r>
      <w:r w:rsidR="00E74486">
        <w:rPr>
          <w:bCs/>
          <w:color w:val="000000"/>
          <w:sz w:val="22"/>
          <w:szCs w:val="22"/>
        </w:rPr>
        <w:t xml:space="preserve">n </w:t>
      </w:r>
      <w:r w:rsidR="00860F11" w:rsidRPr="00860F11">
        <w:rPr>
          <w:bCs/>
          <w:color w:val="000000"/>
          <w:sz w:val="22"/>
          <w:szCs w:val="22"/>
        </w:rPr>
        <w:t>old-age pension. Additionally, those with moderate disabilities, who did not have the status during childhood, and those prevented from having a status due to the medical model</w:t>
      </w:r>
      <w:r w:rsidR="005A6261">
        <w:rPr>
          <w:bCs/>
          <w:color w:val="000000"/>
          <w:sz w:val="22"/>
          <w:szCs w:val="22"/>
        </w:rPr>
        <w:t xml:space="preserve"> of disability</w:t>
      </w:r>
      <w:r w:rsidR="00860F11" w:rsidRPr="00860F11">
        <w:rPr>
          <w:bCs/>
          <w:color w:val="000000"/>
          <w:sz w:val="22"/>
          <w:szCs w:val="22"/>
        </w:rPr>
        <w:t>, are unjustly excluded.</w:t>
      </w:r>
      <w:r w:rsidR="00395175">
        <w:rPr>
          <w:rStyle w:val="FootnoteReference"/>
          <w:bCs/>
          <w:color w:val="000000"/>
          <w:sz w:val="22"/>
          <w:szCs w:val="22"/>
        </w:rPr>
        <w:footnoteReference w:id="51"/>
      </w:r>
    </w:p>
    <w:p w14:paraId="0C986C03" w14:textId="4D19F57C" w:rsidR="00C93A6B" w:rsidRPr="00D81CF2" w:rsidRDefault="001C0FF0" w:rsidP="00894B12">
      <w:pPr>
        <w:pStyle w:val="NormalWeb"/>
        <w:numPr>
          <w:ilvl w:val="0"/>
          <w:numId w:val="1"/>
        </w:numPr>
        <w:spacing w:before="0" w:beforeAutospacing="0" w:after="0" w:afterAutospacing="0"/>
        <w:ind w:left="360"/>
        <w:jc w:val="both"/>
        <w:textAlignment w:val="baseline"/>
        <w:rPr>
          <w:bCs/>
          <w:color w:val="000000"/>
          <w:sz w:val="22"/>
          <w:szCs w:val="22"/>
        </w:rPr>
      </w:pPr>
      <w:r w:rsidRPr="00D81CF2">
        <w:rPr>
          <w:bCs/>
          <w:color w:val="000000"/>
          <w:sz w:val="22"/>
          <w:szCs w:val="22"/>
        </w:rPr>
        <w:t>Additionally</w:t>
      </w:r>
      <w:r w:rsidR="00E462C0" w:rsidRPr="00D81CF2">
        <w:rPr>
          <w:bCs/>
          <w:color w:val="000000"/>
          <w:sz w:val="22"/>
          <w:szCs w:val="22"/>
        </w:rPr>
        <w:t>,</w:t>
      </w:r>
      <w:r w:rsidR="007579F8" w:rsidRPr="00D81CF2">
        <w:rPr>
          <w:bCs/>
          <w:color w:val="000000"/>
          <w:sz w:val="22"/>
          <w:szCs w:val="22"/>
        </w:rPr>
        <w:t xml:space="preserve"> </w:t>
      </w:r>
      <w:r w:rsidR="00AE3E7B" w:rsidRPr="00D81CF2">
        <w:rPr>
          <w:bCs/>
          <w:color w:val="000000"/>
          <w:sz w:val="22"/>
          <w:szCs w:val="22"/>
        </w:rPr>
        <w:t xml:space="preserve">the </w:t>
      </w:r>
      <w:r w:rsidR="00F3627B" w:rsidRPr="00D81CF2">
        <w:rPr>
          <w:bCs/>
          <w:color w:val="000000"/>
          <w:sz w:val="22"/>
          <w:szCs w:val="22"/>
        </w:rPr>
        <w:t>mo</w:t>
      </w:r>
      <w:r w:rsidR="005B0F11" w:rsidRPr="00D81CF2">
        <w:rPr>
          <w:bCs/>
          <w:color w:val="000000"/>
          <w:sz w:val="22"/>
          <w:szCs w:val="22"/>
        </w:rPr>
        <w:t xml:space="preserve">nthly </w:t>
      </w:r>
      <w:r w:rsidR="004E5376" w:rsidRPr="00D81CF2">
        <w:rPr>
          <w:bCs/>
          <w:color w:val="000000"/>
          <w:sz w:val="22"/>
          <w:szCs w:val="22"/>
        </w:rPr>
        <w:t xml:space="preserve">amount </w:t>
      </w:r>
      <w:r w:rsidR="008C6D62" w:rsidRPr="00D81CF2">
        <w:rPr>
          <w:bCs/>
          <w:color w:val="000000"/>
          <w:sz w:val="22"/>
          <w:szCs w:val="22"/>
        </w:rPr>
        <w:t>foreseen by the</w:t>
      </w:r>
      <w:r w:rsidR="00F247A7" w:rsidRPr="00D81CF2">
        <w:rPr>
          <w:bCs/>
          <w:color w:val="000000"/>
          <w:sz w:val="22"/>
          <w:szCs w:val="22"/>
        </w:rPr>
        <w:t xml:space="preserve"> social </w:t>
      </w:r>
      <w:r w:rsidR="003B0105" w:rsidRPr="00D81CF2">
        <w:rPr>
          <w:bCs/>
          <w:color w:val="000000"/>
          <w:sz w:val="22"/>
          <w:szCs w:val="22"/>
        </w:rPr>
        <w:t xml:space="preserve">package </w:t>
      </w:r>
      <w:r w:rsidR="0049315C" w:rsidRPr="00D81CF2">
        <w:rPr>
          <w:bCs/>
          <w:color w:val="000000"/>
          <w:sz w:val="22"/>
          <w:szCs w:val="22"/>
        </w:rPr>
        <w:t xml:space="preserve">is </w:t>
      </w:r>
      <w:r w:rsidR="00CB63F3" w:rsidRPr="00D81CF2">
        <w:rPr>
          <w:bCs/>
          <w:color w:val="000000"/>
          <w:sz w:val="22"/>
          <w:szCs w:val="22"/>
        </w:rPr>
        <w:t xml:space="preserve">extremely </w:t>
      </w:r>
      <w:r w:rsidR="0072705C" w:rsidRPr="00D81CF2">
        <w:rPr>
          <w:bCs/>
          <w:color w:val="000000"/>
          <w:sz w:val="22"/>
          <w:szCs w:val="22"/>
        </w:rPr>
        <w:t>low</w:t>
      </w:r>
      <w:r w:rsidR="008F198E" w:rsidRPr="00D81CF2">
        <w:rPr>
          <w:bCs/>
          <w:color w:val="000000"/>
          <w:sz w:val="22"/>
          <w:szCs w:val="22"/>
        </w:rPr>
        <w:t xml:space="preserve"> and</w:t>
      </w:r>
      <w:r w:rsidR="00907A02" w:rsidRPr="00D81CF2">
        <w:rPr>
          <w:bCs/>
          <w:color w:val="000000"/>
          <w:sz w:val="22"/>
          <w:szCs w:val="22"/>
        </w:rPr>
        <w:t xml:space="preserve"> for </w:t>
      </w:r>
      <w:r w:rsidR="00274557" w:rsidRPr="00D81CF2">
        <w:rPr>
          <w:bCs/>
          <w:color w:val="000000"/>
          <w:sz w:val="22"/>
          <w:szCs w:val="22"/>
        </w:rPr>
        <w:t xml:space="preserve">more than </w:t>
      </w:r>
      <w:r w:rsidR="00B117B7" w:rsidRPr="00D81CF2">
        <w:rPr>
          <w:bCs/>
          <w:color w:val="000000"/>
          <w:sz w:val="22"/>
          <w:szCs w:val="22"/>
        </w:rPr>
        <w:t xml:space="preserve">82 000 individuals </w:t>
      </w:r>
      <w:r w:rsidR="002C0349" w:rsidRPr="00D81CF2">
        <w:rPr>
          <w:bCs/>
          <w:color w:val="000000"/>
          <w:sz w:val="22"/>
          <w:szCs w:val="22"/>
        </w:rPr>
        <w:t xml:space="preserve">it </w:t>
      </w:r>
      <w:r w:rsidR="00237EEF" w:rsidRPr="00D81CF2">
        <w:rPr>
          <w:bCs/>
          <w:color w:val="000000"/>
          <w:sz w:val="22"/>
          <w:szCs w:val="22"/>
        </w:rPr>
        <w:t xml:space="preserve">falls </w:t>
      </w:r>
      <w:r w:rsidR="00541E45" w:rsidRPr="00D81CF2">
        <w:rPr>
          <w:bCs/>
          <w:color w:val="000000"/>
          <w:sz w:val="22"/>
          <w:szCs w:val="22"/>
        </w:rPr>
        <w:t>below</w:t>
      </w:r>
      <w:r w:rsidR="000336BE" w:rsidRPr="00D81CF2">
        <w:rPr>
          <w:bCs/>
          <w:color w:val="000000"/>
          <w:sz w:val="22"/>
          <w:szCs w:val="22"/>
        </w:rPr>
        <w:t xml:space="preserve"> the subsistence</w:t>
      </w:r>
      <w:r w:rsidR="008E4173" w:rsidRPr="00D81CF2">
        <w:rPr>
          <w:bCs/>
          <w:color w:val="000000"/>
          <w:sz w:val="22"/>
          <w:szCs w:val="22"/>
        </w:rPr>
        <w:t xml:space="preserve"> minimum </w:t>
      </w:r>
      <w:r w:rsidR="00911943" w:rsidRPr="00D81CF2">
        <w:rPr>
          <w:bCs/>
          <w:color w:val="000000"/>
          <w:sz w:val="22"/>
          <w:szCs w:val="22"/>
          <w:lang w:val="ka-GE"/>
        </w:rPr>
        <w:t>(</w:t>
      </w:r>
      <w:r w:rsidR="00911943" w:rsidRPr="00D81CF2">
        <w:rPr>
          <w:bCs/>
          <w:color w:val="000000"/>
          <w:sz w:val="22"/>
          <w:szCs w:val="22"/>
        </w:rPr>
        <w:t>252 GEL/85 EUR as of November 2023)</w:t>
      </w:r>
      <w:r w:rsidR="00EB4008" w:rsidRPr="00D81CF2">
        <w:rPr>
          <w:bCs/>
          <w:color w:val="000000"/>
          <w:sz w:val="22"/>
          <w:szCs w:val="22"/>
          <w:lang w:val="ka-GE"/>
        </w:rPr>
        <w:t xml:space="preserve"> </w:t>
      </w:r>
      <w:r w:rsidR="00F81B65" w:rsidRPr="00D81CF2">
        <w:rPr>
          <w:bCs/>
          <w:color w:val="000000"/>
          <w:sz w:val="22"/>
          <w:szCs w:val="22"/>
        </w:rPr>
        <w:t xml:space="preserve">and </w:t>
      </w:r>
      <w:r w:rsidR="002C64B1" w:rsidRPr="00D81CF2">
        <w:rPr>
          <w:bCs/>
          <w:color w:val="000000"/>
          <w:sz w:val="22"/>
          <w:szCs w:val="22"/>
        </w:rPr>
        <w:t xml:space="preserve">amounts </w:t>
      </w:r>
      <w:r w:rsidR="00AC665C" w:rsidRPr="00D81CF2">
        <w:rPr>
          <w:bCs/>
          <w:color w:val="000000"/>
          <w:sz w:val="22"/>
          <w:szCs w:val="22"/>
        </w:rPr>
        <w:t xml:space="preserve">to </w:t>
      </w:r>
      <w:r w:rsidR="0004140D" w:rsidRPr="00D81CF2">
        <w:rPr>
          <w:bCs/>
          <w:color w:val="000000"/>
          <w:sz w:val="22"/>
          <w:szCs w:val="22"/>
        </w:rPr>
        <w:t>175 GEL/</w:t>
      </w:r>
      <w:r w:rsidR="00956A55" w:rsidRPr="00D81CF2">
        <w:rPr>
          <w:bCs/>
          <w:color w:val="000000"/>
          <w:sz w:val="22"/>
          <w:szCs w:val="22"/>
        </w:rPr>
        <w:t>59</w:t>
      </w:r>
      <w:r w:rsidR="0004140D" w:rsidRPr="00D81CF2">
        <w:rPr>
          <w:bCs/>
          <w:color w:val="000000"/>
          <w:sz w:val="22"/>
          <w:szCs w:val="22"/>
        </w:rPr>
        <w:t xml:space="preserve"> EUR and </w:t>
      </w:r>
      <w:r w:rsidR="009C6794" w:rsidRPr="00D81CF2">
        <w:rPr>
          <w:bCs/>
          <w:color w:val="000000"/>
          <w:sz w:val="22"/>
          <w:szCs w:val="22"/>
        </w:rPr>
        <w:t>135 GEL/4</w:t>
      </w:r>
      <w:r w:rsidR="0026767A">
        <w:rPr>
          <w:bCs/>
          <w:color w:val="000000"/>
          <w:sz w:val="22"/>
          <w:szCs w:val="22"/>
        </w:rPr>
        <w:t>5.5</w:t>
      </w:r>
      <w:r w:rsidR="009C6794" w:rsidRPr="00D81CF2">
        <w:rPr>
          <w:bCs/>
          <w:color w:val="000000"/>
          <w:sz w:val="22"/>
          <w:szCs w:val="22"/>
        </w:rPr>
        <w:t xml:space="preserve"> EUR</w:t>
      </w:r>
      <w:r w:rsidR="002B0C8A" w:rsidRPr="00D81CF2">
        <w:rPr>
          <w:bCs/>
          <w:color w:val="000000"/>
          <w:sz w:val="22"/>
          <w:szCs w:val="22"/>
        </w:rPr>
        <w:t xml:space="preserve"> for </w:t>
      </w:r>
      <w:r w:rsidR="00027491" w:rsidRPr="00D81CF2">
        <w:rPr>
          <w:bCs/>
          <w:color w:val="000000"/>
          <w:sz w:val="22"/>
          <w:szCs w:val="22"/>
        </w:rPr>
        <w:t xml:space="preserve">persons with </w:t>
      </w:r>
      <w:r w:rsidR="00D71A12" w:rsidRPr="00D81CF2">
        <w:rPr>
          <w:bCs/>
          <w:color w:val="000000"/>
          <w:sz w:val="22"/>
          <w:szCs w:val="22"/>
        </w:rPr>
        <w:t xml:space="preserve">significant and </w:t>
      </w:r>
      <w:r w:rsidR="001805C6" w:rsidRPr="00D81CF2">
        <w:rPr>
          <w:bCs/>
          <w:color w:val="000000"/>
          <w:sz w:val="22"/>
          <w:szCs w:val="22"/>
        </w:rPr>
        <w:t>moderate disabilities, respectively</w:t>
      </w:r>
      <w:r w:rsidR="00D2247E" w:rsidRPr="00D81CF2">
        <w:rPr>
          <w:bCs/>
          <w:color w:val="000000"/>
          <w:sz w:val="22"/>
          <w:szCs w:val="22"/>
        </w:rPr>
        <w:t xml:space="preserve">. </w:t>
      </w:r>
      <w:r w:rsidR="00D81F57" w:rsidRPr="00D81CF2">
        <w:rPr>
          <w:bCs/>
          <w:color w:val="000000"/>
          <w:sz w:val="22"/>
          <w:szCs w:val="22"/>
        </w:rPr>
        <w:t xml:space="preserve">That </w:t>
      </w:r>
      <w:r w:rsidR="0066265E" w:rsidRPr="00D81CF2">
        <w:rPr>
          <w:bCs/>
          <w:color w:val="000000"/>
          <w:sz w:val="22"/>
          <w:szCs w:val="22"/>
        </w:rPr>
        <w:t>exa</w:t>
      </w:r>
      <w:r w:rsidR="00AE3B10" w:rsidRPr="00D81CF2">
        <w:rPr>
          <w:bCs/>
          <w:color w:val="000000"/>
          <w:sz w:val="22"/>
          <w:szCs w:val="22"/>
        </w:rPr>
        <w:t xml:space="preserve">cerbates </w:t>
      </w:r>
      <w:r w:rsidR="00A33681" w:rsidRPr="00D81CF2">
        <w:rPr>
          <w:bCs/>
          <w:color w:val="000000"/>
          <w:sz w:val="22"/>
          <w:szCs w:val="22"/>
        </w:rPr>
        <w:t xml:space="preserve">the challenges </w:t>
      </w:r>
      <w:r w:rsidR="008F19C1" w:rsidRPr="00D81CF2">
        <w:rPr>
          <w:bCs/>
          <w:color w:val="000000"/>
          <w:sz w:val="22"/>
          <w:szCs w:val="22"/>
        </w:rPr>
        <w:t>faced</w:t>
      </w:r>
      <w:r w:rsidR="00BF10E3" w:rsidRPr="00D81CF2">
        <w:rPr>
          <w:bCs/>
          <w:color w:val="000000"/>
          <w:sz w:val="22"/>
          <w:szCs w:val="22"/>
        </w:rPr>
        <w:t xml:space="preserve"> by PwDs</w:t>
      </w:r>
      <w:r w:rsidR="00FF4531" w:rsidRPr="00D81CF2">
        <w:rPr>
          <w:bCs/>
          <w:color w:val="000000"/>
          <w:sz w:val="22"/>
          <w:szCs w:val="22"/>
        </w:rPr>
        <w:t xml:space="preserve"> already living with limited </w:t>
      </w:r>
      <w:r w:rsidR="00FF4531" w:rsidRPr="00D81CF2">
        <w:rPr>
          <w:bCs/>
          <w:color w:val="000000"/>
          <w:sz w:val="22"/>
          <w:szCs w:val="22"/>
        </w:rPr>
        <w:lastRenderedPageBreak/>
        <w:t>resource</w:t>
      </w:r>
      <w:r w:rsidR="00DE1164" w:rsidRPr="00D81CF2">
        <w:rPr>
          <w:bCs/>
          <w:color w:val="000000"/>
          <w:sz w:val="22"/>
          <w:szCs w:val="22"/>
        </w:rPr>
        <w:t xml:space="preserve">s </w:t>
      </w:r>
      <w:r w:rsidR="00920E4C" w:rsidRPr="00D81CF2">
        <w:rPr>
          <w:bCs/>
          <w:color w:val="000000"/>
          <w:sz w:val="22"/>
          <w:szCs w:val="22"/>
        </w:rPr>
        <w:t xml:space="preserve">(including </w:t>
      </w:r>
      <w:r w:rsidR="00B21573" w:rsidRPr="00D81CF2">
        <w:rPr>
          <w:bCs/>
          <w:color w:val="000000"/>
          <w:sz w:val="22"/>
          <w:szCs w:val="22"/>
        </w:rPr>
        <w:t>very limited employment opportunities</w:t>
      </w:r>
      <w:r w:rsidR="00920E4C" w:rsidRPr="00D81CF2">
        <w:rPr>
          <w:bCs/>
          <w:color w:val="000000"/>
          <w:sz w:val="22"/>
          <w:szCs w:val="22"/>
        </w:rPr>
        <w:t>)</w:t>
      </w:r>
      <w:r w:rsidR="00757018" w:rsidRPr="00D81CF2">
        <w:rPr>
          <w:bCs/>
          <w:color w:val="000000"/>
          <w:sz w:val="22"/>
          <w:szCs w:val="22"/>
        </w:rPr>
        <w:t xml:space="preserve"> and put</w:t>
      </w:r>
      <w:r w:rsidR="000E3B0B" w:rsidRPr="00D81CF2">
        <w:rPr>
          <w:bCs/>
          <w:color w:val="000000"/>
          <w:sz w:val="22"/>
          <w:szCs w:val="22"/>
        </w:rPr>
        <w:t xml:space="preserve">s them at </w:t>
      </w:r>
      <w:r w:rsidR="00C93A6B" w:rsidRPr="00D81CF2">
        <w:rPr>
          <w:bCs/>
          <w:color w:val="000000"/>
          <w:sz w:val="22"/>
          <w:szCs w:val="22"/>
        </w:rPr>
        <w:t>risk of living in extreme social and economic vulnerability.</w:t>
      </w:r>
      <w:r w:rsidR="00395175" w:rsidRPr="00D81CF2">
        <w:rPr>
          <w:rStyle w:val="FootnoteReference"/>
          <w:bCs/>
          <w:color w:val="000000"/>
          <w:sz w:val="22"/>
          <w:szCs w:val="22"/>
        </w:rPr>
        <w:footnoteReference w:id="52"/>
      </w:r>
    </w:p>
    <w:p w14:paraId="62643C08" w14:textId="4EE25A31" w:rsidR="00BC4434" w:rsidRPr="00BC4434" w:rsidRDefault="00C9721F" w:rsidP="00BC4434">
      <w:pPr>
        <w:pStyle w:val="NormalWeb"/>
        <w:numPr>
          <w:ilvl w:val="0"/>
          <w:numId w:val="1"/>
        </w:numPr>
        <w:spacing w:before="0" w:beforeAutospacing="0" w:after="0" w:afterAutospacing="0"/>
        <w:ind w:left="360"/>
        <w:jc w:val="both"/>
        <w:textAlignment w:val="baseline"/>
        <w:rPr>
          <w:bCs/>
          <w:color w:val="000000"/>
          <w:sz w:val="22"/>
          <w:szCs w:val="22"/>
        </w:rPr>
      </w:pPr>
      <w:r w:rsidRPr="00BC4434">
        <w:rPr>
          <w:bCs/>
          <w:color w:val="000000"/>
          <w:sz w:val="22"/>
          <w:szCs w:val="22"/>
        </w:rPr>
        <w:t>Apart from the social package and social allowance schemes, social protection mechanisms are developed at the municipal level</w:t>
      </w:r>
      <w:r w:rsidR="00ED6C33" w:rsidRPr="00BC4434">
        <w:rPr>
          <w:bCs/>
          <w:color w:val="000000"/>
          <w:sz w:val="22"/>
          <w:szCs w:val="22"/>
        </w:rPr>
        <w:t xml:space="preserve"> as well. </w:t>
      </w:r>
      <w:r w:rsidR="00FD606F" w:rsidRPr="00BC4434">
        <w:rPr>
          <w:bCs/>
          <w:color w:val="000000"/>
          <w:sz w:val="22"/>
          <w:szCs w:val="22"/>
        </w:rPr>
        <w:t>While municipalities are ideally positioned to be the closest actors to local populations, the reality is that local social protection services often suffer from fragmentation and a lack of emphasis on proper</w:t>
      </w:r>
      <w:r w:rsidR="00F91ADE" w:rsidRPr="00BC4434">
        <w:rPr>
          <w:bCs/>
          <w:color w:val="000000"/>
          <w:sz w:val="22"/>
          <w:szCs w:val="22"/>
        </w:rPr>
        <w:t xml:space="preserve"> </w:t>
      </w:r>
      <w:r w:rsidR="0073040C" w:rsidRPr="00BC4434">
        <w:rPr>
          <w:bCs/>
          <w:color w:val="000000"/>
          <w:sz w:val="22"/>
          <w:szCs w:val="22"/>
        </w:rPr>
        <w:t xml:space="preserve">support of </w:t>
      </w:r>
      <w:r w:rsidR="006E0FB5" w:rsidRPr="00BC4434">
        <w:rPr>
          <w:bCs/>
          <w:color w:val="000000"/>
          <w:sz w:val="22"/>
          <w:szCs w:val="22"/>
        </w:rPr>
        <w:t>PwDs</w:t>
      </w:r>
      <w:r w:rsidR="004E4E46" w:rsidRPr="00BC4434">
        <w:rPr>
          <w:bCs/>
          <w:color w:val="000000"/>
          <w:sz w:val="22"/>
          <w:szCs w:val="22"/>
        </w:rPr>
        <w:t xml:space="preserve">. </w:t>
      </w:r>
      <w:r w:rsidR="0087473A" w:rsidRPr="00BC4434">
        <w:rPr>
          <w:bCs/>
          <w:color w:val="000000"/>
          <w:sz w:val="22"/>
          <w:szCs w:val="22"/>
        </w:rPr>
        <w:t>Municipal social protection services lack uniformity, leading to significant discrepancies in support for PwDs based on their place of residence.</w:t>
      </w:r>
      <w:r w:rsidR="00B44168" w:rsidRPr="00BC4434">
        <w:rPr>
          <w:bCs/>
          <w:color w:val="000000"/>
          <w:sz w:val="22"/>
          <w:szCs w:val="22"/>
        </w:rPr>
        <w:t xml:space="preserve"> </w:t>
      </w:r>
      <w:r w:rsidR="00BC4434" w:rsidRPr="00BC4434">
        <w:rPr>
          <w:bCs/>
          <w:color w:val="000000"/>
          <w:sz w:val="22"/>
          <w:szCs w:val="22"/>
        </w:rPr>
        <w:t>Insufficient reliance on studies and research concerning the challenges faced by PwDs, coupled with limited involvement of the community in decision-making processes, results in inadequately tailored social protection services.</w:t>
      </w:r>
    </w:p>
    <w:p w14:paraId="0F8BAD01" w14:textId="5CAAE177" w:rsidR="00C05F53" w:rsidRDefault="00B44168" w:rsidP="00C05F53">
      <w:pPr>
        <w:pStyle w:val="NormalWeb"/>
        <w:numPr>
          <w:ilvl w:val="0"/>
          <w:numId w:val="1"/>
        </w:numPr>
        <w:spacing w:before="0" w:beforeAutospacing="0" w:after="0" w:afterAutospacing="0"/>
        <w:ind w:left="360"/>
        <w:jc w:val="both"/>
        <w:textAlignment w:val="baseline"/>
        <w:rPr>
          <w:bCs/>
          <w:color w:val="000000"/>
          <w:sz w:val="22"/>
          <w:szCs w:val="22"/>
        </w:rPr>
      </w:pPr>
      <w:r w:rsidRPr="00B44168">
        <w:rPr>
          <w:bCs/>
          <w:color w:val="000000"/>
          <w:sz w:val="22"/>
          <w:szCs w:val="22"/>
        </w:rPr>
        <w:t xml:space="preserve">Some services </w:t>
      </w:r>
      <w:r>
        <w:rPr>
          <w:bCs/>
          <w:color w:val="000000"/>
          <w:sz w:val="22"/>
          <w:szCs w:val="22"/>
        </w:rPr>
        <w:t xml:space="preserve">municipal social services </w:t>
      </w:r>
      <w:r w:rsidRPr="00B44168">
        <w:rPr>
          <w:bCs/>
          <w:color w:val="000000"/>
          <w:sz w:val="22"/>
          <w:szCs w:val="22"/>
        </w:rPr>
        <w:t xml:space="preserve">exhibit discriminatory practices through derogatory </w:t>
      </w:r>
      <w:r w:rsidRPr="00686391">
        <w:rPr>
          <w:bCs/>
          <w:color w:val="000000"/>
          <w:sz w:val="22"/>
          <w:szCs w:val="22"/>
        </w:rPr>
        <w:t>language or selective coverage, contravening the principle of equality by excluding certain groups of PwDs.</w:t>
      </w:r>
      <w:r w:rsidR="00686391" w:rsidRPr="00686391">
        <w:rPr>
          <w:bCs/>
          <w:color w:val="000000"/>
          <w:sz w:val="22"/>
          <w:szCs w:val="22"/>
        </w:rPr>
        <w:t xml:space="preserve"> Additionally, PwDs face multiple barriers to accessing social benefits, including service unavailability, geographical, physical, and informational inaccessibility, and linguistic obstacles, particularly for those belonging to ethnic minority groups.</w:t>
      </w:r>
      <w:r w:rsidR="00056556">
        <w:rPr>
          <w:rStyle w:val="FootnoteReference"/>
          <w:bCs/>
          <w:color w:val="000000"/>
          <w:sz w:val="22"/>
          <w:szCs w:val="22"/>
        </w:rPr>
        <w:footnoteReference w:id="53"/>
      </w:r>
    </w:p>
    <w:p w14:paraId="651EF652" w14:textId="03383E15" w:rsidR="0027432B" w:rsidRPr="00E74486" w:rsidRDefault="00C05F53" w:rsidP="009F2811">
      <w:pPr>
        <w:pStyle w:val="NormalWeb"/>
        <w:numPr>
          <w:ilvl w:val="0"/>
          <w:numId w:val="1"/>
        </w:numPr>
        <w:spacing w:before="0" w:beforeAutospacing="0" w:after="0" w:afterAutospacing="0"/>
        <w:ind w:left="360"/>
        <w:jc w:val="both"/>
        <w:textAlignment w:val="baseline"/>
        <w:rPr>
          <w:bCs/>
          <w:color w:val="000000"/>
          <w:sz w:val="22"/>
          <w:szCs w:val="22"/>
        </w:rPr>
      </w:pPr>
      <w:r w:rsidRPr="00C05F53">
        <w:rPr>
          <w:bCs/>
          <w:color w:val="000000"/>
          <w:sz w:val="22"/>
          <w:szCs w:val="22"/>
        </w:rPr>
        <w:t>Additionally, the absence of a national housing strategy and action plan, coupled with underdeveloped mainstream housing services, exacerbates the challenges faced by PwDs. The inadequacy of social housing, shelters, and rent allowances, combined with unsuitable</w:t>
      </w:r>
      <w:r w:rsidR="008E245C">
        <w:rPr>
          <w:bCs/>
          <w:color w:val="000000"/>
          <w:sz w:val="22"/>
          <w:szCs w:val="22"/>
        </w:rPr>
        <w:t xml:space="preserve"> and inaccessible</w:t>
      </w:r>
      <w:r w:rsidRPr="00C05F53">
        <w:rPr>
          <w:bCs/>
          <w:color w:val="000000"/>
          <w:sz w:val="22"/>
          <w:szCs w:val="22"/>
        </w:rPr>
        <w:t xml:space="preserve"> living conditions in </w:t>
      </w:r>
      <w:r w:rsidR="000609C7">
        <w:rPr>
          <w:bCs/>
          <w:color w:val="000000"/>
          <w:sz w:val="22"/>
          <w:szCs w:val="22"/>
        </w:rPr>
        <w:t>most of the</w:t>
      </w:r>
      <w:r w:rsidRPr="00C05F53">
        <w:rPr>
          <w:bCs/>
          <w:color w:val="000000"/>
          <w:sz w:val="22"/>
          <w:szCs w:val="22"/>
        </w:rPr>
        <w:t xml:space="preserve"> facilities, further </w:t>
      </w:r>
      <w:r w:rsidR="00056556">
        <w:rPr>
          <w:bCs/>
          <w:color w:val="000000"/>
          <w:sz w:val="22"/>
          <w:szCs w:val="22"/>
        </w:rPr>
        <w:t xml:space="preserve">aggravates </w:t>
      </w:r>
      <w:r w:rsidR="0044490A">
        <w:rPr>
          <w:bCs/>
          <w:color w:val="000000"/>
          <w:sz w:val="22"/>
          <w:szCs w:val="22"/>
        </w:rPr>
        <w:t xml:space="preserve">the </w:t>
      </w:r>
      <w:r w:rsidR="00B0606E">
        <w:rPr>
          <w:bCs/>
          <w:color w:val="000000"/>
          <w:sz w:val="22"/>
          <w:szCs w:val="22"/>
        </w:rPr>
        <w:t xml:space="preserve">human rights </w:t>
      </w:r>
      <w:r w:rsidR="00522ECC">
        <w:rPr>
          <w:bCs/>
          <w:color w:val="000000"/>
          <w:sz w:val="22"/>
          <w:szCs w:val="22"/>
        </w:rPr>
        <w:t xml:space="preserve">situation of </w:t>
      </w:r>
      <w:r w:rsidR="00A0642D">
        <w:rPr>
          <w:bCs/>
          <w:color w:val="000000"/>
          <w:sz w:val="22"/>
          <w:szCs w:val="22"/>
        </w:rPr>
        <w:t>community members</w:t>
      </w:r>
      <w:r w:rsidR="00212EA6">
        <w:rPr>
          <w:rStyle w:val="FootnoteReference"/>
          <w:bCs/>
          <w:color w:val="000000"/>
          <w:sz w:val="22"/>
          <w:szCs w:val="22"/>
        </w:rPr>
        <w:footnoteReference w:id="54"/>
      </w:r>
      <w:r w:rsidR="00A542CA">
        <w:rPr>
          <w:bCs/>
          <w:color w:val="000000"/>
          <w:sz w:val="22"/>
          <w:szCs w:val="22"/>
        </w:rPr>
        <w:t xml:space="preserve"> and create</w:t>
      </w:r>
      <w:r w:rsidR="00F82304">
        <w:rPr>
          <w:bCs/>
          <w:color w:val="000000"/>
          <w:sz w:val="22"/>
          <w:szCs w:val="22"/>
        </w:rPr>
        <w:t xml:space="preserve">s </w:t>
      </w:r>
      <w:r w:rsidR="0012190A">
        <w:rPr>
          <w:bCs/>
          <w:color w:val="000000"/>
          <w:sz w:val="22"/>
          <w:szCs w:val="22"/>
        </w:rPr>
        <w:t>risks</w:t>
      </w:r>
      <w:r w:rsidR="00FC0969">
        <w:rPr>
          <w:bCs/>
          <w:color w:val="000000"/>
          <w:sz w:val="22"/>
          <w:szCs w:val="22"/>
        </w:rPr>
        <w:t xml:space="preserve"> of their institutionalization and/or homelessness.</w:t>
      </w:r>
    </w:p>
    <w:p w14:paraId="2FF29438" w14:textId="18C8A998" w:rsidR="00D0749F" w:rsidRDefault="00984A74" w:rsidP="009F2811">
      <w:pPr>
        <w:pStyle w:val="NormalWeb"/>
        <w:spacing w:before="0" w:beforeAutospacing="0" w:after="0" w:afterAutospacing="0"/>
        <w:jc w:val="both"/>
        <w:textAlignment w:val="baseline"/>
        <w:rPr>
          <w:b/>
          <w:color w:val="000000"/>
          <w:sz w:val="22"/>
          <w:szCs w:val="22"/>
        </w:rPr>
      </w:pPr>
      <w:r w:rsidRPr="00F40CA5">
        <w:rPr>
          <w:b/>
          <w:color w:val="000000"/>
          <w:sz w:val="22"/>
          <w:szCs w:val="22"/>
        </w:rPr>
        <w:t xml:space="preserve">3.2. </w:t>
      </w:r>
      <w:r w:rsidR="00587D40" w:rsidRPr="00F40CA5">
        <w:rPr>
          <w:b/>
          <w:color w:val="000000"/>
          <w:sz w:val="22"/>
          <w:szCs w:val="22"/>
        </w:rPr>
        <w:t>Challe</w:t>
      </w:r>
      <w:r w:rsidR="0094049F" w:rsidRPr="00F40CA5">
        <w:rPr>
          <w:b/>
          <w:color w:val="000000"/>
          <w:sz w:val="22"/>
          <w:szCs w:val="22"/>
        </w:rPr>
        <w:t xml:space="preserve">nges </w:t>
      </w:r>
      <w:r w:rsidR="00B96450" w:rsidRPr="00F40CA5">
        <w:rPr>
          <w:b/>
          <w:color w:val="000000"/>
          <w:sz w:val="22"/>
          <w:szCs w:val="22"/>
        </w:rPr>
        <w:t xml:space="preserve">in the Realization </w:t>
      </w:r>
      <w:r w:rsidR="008D0029" w:rsidRPr="00F40CA5">
        <w:rPr>
          <w:b/>
          <w:color w:val="000000"/>
          <w:sz w:val="22"/>
          <w:szCs w:val="22"/>
        </w:rPr>
        <w:t xml:space="preserve">of the Right to Mental Health and Deinstitutionalization </w:t>
      </w:r>
      <w:r w:rsidR="000465D0" w:rsidRPr="00F40CA5">
        <w:rPr>
          <w:b/>
          <w:color w:val="000000"/>
          <w:sz w:val="22"/>
          <w:szCs w:val="22"/>
        </w:rPr>
        <w:t>in Georgia</w:t>
      </w:r>
    </w:p>
    <w:p w14:paraId="0C425071" w14:textId="77777777" w:rsidR="00D0749F" w:rsidRPr="00F40CA5" w:rsidRDefault="00D0749F" w:rsidP="009F2811">
      <w:pPr>
        <w:pStyle w:val="NormalWeb"/>
        <w:spacing w:before="0" w:beforeAutospacing="0" w:after="0" w:afterAutospacing="0"/>
        <w:jc w:val="both"/>
        <w:textAlignment w:val="baseline"/>
        <w:rPr>
          <w:b/>
          <w:color w:val="000000"/>
          <w:sz w:val="22"/>
          <w:szCs w:val="22"/>
        </w:rPr>
      </w:pPr>
    </w:p>
    <w:p w14:paraId="7C64C91C" w14:textId="0632F736" w:rsidR="003B5E37" w:rsidRPr="00D72950" w:rsidRDefault="003B5E37" w:rsidP="00D72950">
      <w:pPr>
        <w:pStyle w:val="NormalWeb"/>
        <w:numPr>
          <w:ilvl w:val="0"/>
          <w:numId w:val="1"/>
        </w:numPr>
        <w:spacing w:before="0" w:beforeAutospacing="0" w:after="0" w:afterAutospacing="0"/>
        <w:ind w:left="360"/>
        <w:jc w:val="both"/>
        <w:rPr>
          <w:sz w:val="22"/>
          <w:szCs w:val="22"/>
        </w:rPr>
      </w:pPr>
      <w:r w:rsidRPr="00A6078D">
        <w:rPr>
          <w:color w:val="000000"/>
          <w:sz w:val="22"/>
          <w:szCs w:val="22"/>
        </w:rPr>
        <w:t>In January 2022, the government approved a new strategy for mental health in Georgia.</w:t>
      </w:r>
      <w:r w:rsidR="000D1DB4">
        <w:rPr>
          <w:rStyle w:val="FootnoteReference"/>
          <w:color w:val="000000"/>
          <w:sz w:val="22"/>
          <w:szCs w:val="22"/>
        </w:rPr>
        <w:footnoteReference w:id="55"/>
      </w:r>
      <w:r w:rsidRPr="00A6078D">
        <w:rPr>
          <w:color w:val="000000"/>
          <w:sz w:val="22"/>
          <w:szCs w:val="22"/>
        </w:rPr>
        <w:t xml:space="preserve"> The document defines the vision of the state and its future priorities in the direction of mental health for the years 2022-2030. </w:t>
      </w:r>
      <w:r w:rsidR="00880DD9">
        <w:rPr>
          <w:sz w:val="22"/>
          <w:szCs w:val="22"/>
        </w:rPr>
        <w:t>T</w:t>
      </w:r>
      <w:r w:rsidR="009B51BB" w:rsidRPr="00057DC1">
        <w:rPr>
          <w:sz w:val="22"/>
          <w:szCs w:val="22"/>
        </w:rPr>
        <w:t xml:space="preserve">he country has </w:t>
      </w:r>
      <w:r w:rsidR="004A0807">
        <w:rPr>
          <w:sz w:val="22"/>
          <w:szCs w:val="22"/>
        </w:rPr>
        <w:t xml:space="preserve">also </w:t>
      </w:r>
      <w:r w:rsidR="009B51BB" w:rsidRPr="00057DC1">
        <w:rPr>
          <w:sz w:val="22"/>
          <w:szCs w:val="22"/>
        </w:rPr>
        <w:t>adopted the strateg</w:t>
      </w:r>
      <w:r w:rsidR="009B51BB">
        <w:rPr>
          <w:sz w:val="22"/>
          <w:szCs w:val="22"/>
        </w:rPr>
        <w:t xml:space="preserve">y </w:t>
      </w:r>
      <w:r w:rsidR="009B51BB" w:rsidRPr="00057DC1">
        <w:rPr>
          <w:sz w:val="22"/>
          <w:szCs w:val="22"/>
        </w:rPr>
        <w:t>for independent living and deinstitutionalization of people with disabilities (2022-2030) and its action</w:t>
      </w:r>
      <w:r w:rsidR="009B51BB">
        <w:rPr>
          <w:sz w:val="22"/>
          <w:szCs w:val="22"/>
        </w:rPr>
        <w:t xml:space="preserve"> </w:t>
      </w:r>
      <w:r w:rsidR="009B51BB" w:rsidRPr="00BB0838">
        <w:rPr>
          <w:sz w:val="22"/>
          <w:szCs w:val="22"/>
        </w:rPr>
        <w:t>plan</w:t>
      </w:r>
      <w:r w:rsidR="004B2EFC">
        <w:rPr>
          <w:sz w:val="22"/>
          <w:szCs w:val="22"/>
        </w:rPr>
        <w:t xml:space="preserve">. </w:t>
      </w:r>
      <w:r w:rsidRPr="00D72950">
        <w:rPr>
          <w:color w:val="000000"/>
          <w:sz w:val="22"/>
          <w:szCs w:val="22"/>
        </w:rPr>
        <w:t xml:space="preserve">However, the </w:t>
      </w:r>
      <w:r w:rsidR="001D1F6D" w:rsidRPr="00D72950">
        <w:rPr>
          <w:color w:val="000000"/>
          <w:sz w:val="22"/>
          <w:szCs w:val="22"/>
        </w:rPr>
        <w:t>implementation of th</w:t>
      </w:r>
      <w:r w:rsidR="00C82627" w:rsidRPr="00D72950">
        <w:rPr>
          <w:color w:val="000000"/>
          <w:sz w:val="22"/>
          <w:szCs w:val="22"/>
        </w:rPr>
        <w:t>ese</w:t>
      </w:r>
      <w:r w:rsidR="001D1F6D" w:rsidRPr="00D72950">
        <w:rPr>
          <w:color w:val="000000"/>
          <w:sz w:val="22"/>
          <w:szCs w:val="22"/>
        </w:rPr>
        <w:t xml:space="preserve"> </w:t>
      </w:r>
      <w:r w:rsidRPr="00D72950">
        <w:rPr>
          <w:color w:val="000000"/>
          <w:sz w:val="22"/>
          <w:szCs w:val="22"/>
        </w:rPr>
        <w:t>document</w:t>
      </w:r>
      <w:r w:rsidR="00BF2D7E" w:rsidRPr="00D72950">
        <w:rPr>
          <w:color w:val="000000"/>
          <w:sz w:val="22"/>
          <w:szCs w:val="22"/>
        </w:rPr>
        <w:t>s</w:t>
      </w:r>
      <w:r w:rsidRPr="00D72950">
        <w:rPr>
          <w:color w:val="000000"/>
          <w:sz w:val="22"/>
          <w:szCs w:val="22"/>
        </w:rPr>
        <w:t xml:space="preserve"> and the general situation in the country are problematic.</w:t>
      </w:r>
    </w:p>
    <w:p w14:paraId="418428B0" w14:textId="06C02FEE" w:rsidR="003B5E37" w:rsidRPr="00A6078D" w:rsidRDefault="003B5E37" w:rsidP="00076165">
      <w:pPr>
        <w:pStyle w:val="NormalWeb"/>
        <w:numPr>
          <w:ilvl w:val="0"/>
          <w:numId w:val="1"/>
        </w:numPr>
        <w:spacing w:before="0" w:beforeAutospacing="0" w:after="0" w:afterAutospacing="0"/>
        <w:ind w:left="360"/>
        <w:jc w:val="both"/>
        <w:rPr>
          <w:sz w:val="22"/>
          <w:szCs w:val="22"/>
        </w:rPr>
      </w:pPr>
      <w:r w:rsidRPr="00A6078D">
        <w:rPr>
          <w:color w:val="000000"/>
          <w:sz w:val="22"/>
          <w:szCs w:val="22"/>
        </w:rPr>
        <w:t xml:space="preserve">At the moment of approval of the </w:t>
      </w:r>
      <w:r w:rsidR="00172CF0">
        <w:rPr>
          <w:color w:val="000000"/>
          <w:sz w:val="22"/>
          <w:szCs w:val="22"/>
        </w:rPr>
        <w:t xml:space="preserve">Mental </w:t>
      </w:r>
      <w:r w:rsidR="004C4E8E">
        <w:rPr>
          <w:color w:val="000000"/>
          <w:sz w:val="22"/>
          <w:szCs w:val="22"/>
        </w:rPr>
        <w:t>H</w:t>
      </w:r>
      <w:r w:rsidR="00172CF0">
        <w:rPr>
          <w:color w:val="000000"/>
          <w:sz w:val="22"/>
          <w:szCs w:val="22"/>
        </w:rPr>
        <w:t xml:space="preserve">ealth </w:t>
      </w:r>
      <w:r w:rsidRPr="00A6078D">
        <w:rPr>
          <w:color w:val="000000"/>
          <w:sz w:val="22"/>
          <w:szCs w:val="22"/>
        </w:rPr>
        <w:t xml:space="preserve">strategy, the country </w:t>
      </w:r>
      <w:r w:rsidR="001166BD">
        <w:rPr>
          <w:color w:val="000000"/>
          <w:sz w:val="22"/>
          <w:szCs w:val="22"/>
        </w:rPr>
        <w:t>had</w:t>
      </w:r>
      <w:r w:rsidRPr="00A6078D">
        <w:rPr>
          <w:color w:val="000000"/>
          <w:sz w:val="22"/>
          <w:szCs w:val="22"/>
        </w:rPr>
        <w:t xml:space="preserve"> zero indicators </w:t>
      </w:r>
      <w:r w:rsidR="00945F59">
        <w:rPr>
          <w:color w:val="000000"/>
          <w:sz w:val="22"/>
          <w:szCs w:val="22"/>
        </w:rPr>
        <w:t>in the following criteria</w:t>
      </w:r>
      <w:r w:rsidR="00082CDD">
        <w:rPr>
          <w:color w:val="000000"/>
          <w:sz w:val="22"/>
          <w:szCs w:val="22"/>
        </w:rPr>
        <w:t xml:space="preserve">, which </w:t>
      </w:r>
      <w:r w:rsidR="007D2F2E">
        <w:rPr>
          <w:color w:val="000000"/>
          <w:sz w:val="22"/>
          <w:szCs w:val="22"/>
        </w:rPr>
        <w:t xml:space="preserve">once again shows </w:t>
      </w:r>
      <w:r w:rsidR="000A73A1">
        <w:rPr>
          <w:color w:val="000000"/>
          <w:sz w:val="22"/>
          <w:szCs w:val="22"/>
        </w:rPr>
        <w:t xml:space="preserve">the </w:t>
      </w:r>
      <w:r w:rsidR="00B3002D">
        <w:rPr>
          <w:color w:val="000000"/>
          <w:sz w:val="22"/>
          <w:szCs w:val="22"/>
        </w:rPr>
        <w:t xml:space="preserve">devastating situation </w:t>
      </w:r>
      <w:r w:rsidR="00115C53">
        <w:rPr>
          <w:color w:val="000000"/>
          <w:sz w:val="22"/>
          <w:szCs w:val="22"/>
        </w:rPr>
        <w:t>in the men</w:t>
      </w:r>
      <w:r w:rsidR="00720C34">
        <w:rPr>
          <w:color w:val="000000"/>
          <w:sz w:val="22"/>
          <w:szCs w:val="22"/>
        </w:rPr>
        <w:t xml:space="preserve">tal </w:t>
      </w:r>
      <w:r w:rsidR="006E7D7C">
        <w:rPr>
          <w:color w:val="000000"/>
          <w:sz w:val="22"/>
          <w:szCs w:val="22"/>
        </w:rPr>
        <w:t>health system:</w:t>
      </w:r>
    </w:p>
    <w:p w14:paraId="0619C8F9" w14:textId="24A05275" w:rsidR="003B5E37" w:rsidRPr="00A6078D" w:rsidRDefault="003B5E37" w:rsidP="00026C12">
      <w:pPr>
        <w:pStyle w:val="NormalWeb"/>
        <w:numPr>
          <w:ilvl w:val="0"/>
          <w:numId w:val="6"/>
        </w:numPr>
        <w:spacing w:before="0" w:beforeAutospacing="0" w:after="0" w:afterAutospacing="0"/>
        <w:ind w:left="720"/>
        <w:jc w:val="both"/>
        <w:rPr>
          <w:sz w:val="22"/>
          <w:szCs w:val="22"/>
        </w:rPr>
      </w:pPr>
      <w:r w:rsidRPr="00A6078D">
        <w:rPr>
          <w:color w:val="000000"/>
          <w:sz w:val="22"/>
          <w:szCs w:val="22"/>
        </w:rPr>
        <w:t>certification of nurses, their assistants, psychologists and social workers in the mental health system;</w:t>
      </w:r>
    </w:p>
    <w:p w14:paraId="263FB48D" w14:textId="007E8E26" w:rsidR="003B5E37" w:rsidRPr="00A6078D" w:rsidRDefault="003B5E37" w:rsidP="00026C12">
      <w:pPr>
        <w:pStyle w:val="NormalWeb"/>
        <w:numPr>
          <w:ilvl w:val="0"/>
          <w:numId w:val="6"/>
        </w:numPr>
        <w:spacing w:before="0" w:beforeAutospacing="0" w:after="0" w:afterAutospacing="0"/>
        <w:ind w:left="720"/>
        <w:jc w:val="both"/>
        <w:rPr>
          <w:sz w:val="22"/>
          <w:szCs w:val="22"/>
        </w:rPr>
      </w:pPr>
      <w:r w:rsidRPr="00A6078D">
        <w:rPr>
          <w:color w:val="000000"/>
          <w:sz w:val="22"/>
          <w:szCs w:val="22"/>
        </w:rPr>
        <w:t>updated national standards for mental health services;</w:t>
      </w:r>
    </w:p>
    <w:p w14:paraId="74FE529F" w14:textId="06C67E85" w:rsidR="003B5E37" w:rsidRPr="00A6078D" w:rsidRDefault="00934AED" w:rsidP="00026C12">
      <w:pPr>
        <w:pStyle w:val="NormalWeb"/>
        <w:numPr>
          <w:ilvl w:val="0"/>
          <w:numId w:val="6"/>
        </w:numPr>
        <w:spacing w:before="0" w:beforeAutospacing="0" w:after="0" w:afterAutospacing="0"/>
        <w:ind w:left="720"/>
        <w:jc w:val="both"/>
        <w:rPr>
          <w:sz w:val="22"/>
          <w:szCs w:val="22"/>
        </w:rPr>
      </w:pPr>
      <w:r>
        <w:rPr>
          <w:color w:val="000000"/>
          <w:sz w:val="22"/>
          <w:szCs w:val="22"/>
        </w:rPr>
        <w:t xml:space="preserve">existence of </w:t>
      </w:r>
      <w:r w:rsidR="00EE5E5F">
        <w:rPr>
          <w:color w:val="000000"/>
          <w:sz w:val="22"/>
          <w:szCs w:val="22"/>
        </w:rPr>
        <w:t xml:space="preserve">complaints </w:t>
      </w:r>
      <w:r w:rsidR="009E52AD">
        <w:rPr>
          <w:color w:val="000000"/>
          <w:sz w:val="22"/>
          <w:szCs w:val="22"/>
        </w:rPr>
        <w:t>mechanism</w:t>
      </w:r>
      <w:r w:rsidR="003B5E37" w:rsidRPr="00A6078D">
        <w:rPr>
          <w:color w:val="000000"/>
          <w:sz w:val="22"/>
          <w:szCs w:val="22"/>
        </w:rPr>
        <w:t xml:space="preserve"> </w:t>
      </w:r>
      <w:r w:rsidR="00BC6813">
        <w:rPr>
          <w:color w:val="000000"/>
          <w:sz w:val="22"/>
          <w:szCs w:val="22"/>
        </w:rPr>
        <w:t>for</w:t>
      </w:r>
      <w:r w:rsidR="003B5E37" w:rsidRPr="00A6078D">
        <w:rPr>
          <w:color w:val="000000"/>
          <w:sz w:val="22"/>
          <w:szCs w:val="22"/>
        </w:rPr>
        <w:t xml:space="preserve"> alleged human rights</w:t>
      </w:r>
      <w:r w:rsidR="004952EF">
        <w:rPr>
          <w:color w:val="000000"/>
          <w:sz w:val="22"/>
          <w:szCs w:val="22"/>
        </w:rPr>
        <w:t xml:space="preserve"> </w:t>
      </w:r>
      <w:r w:rsidR="004952EF" w:rsidRPr="00A6078D">
        <w:rPr>
          <w:color w:val="000000"/>
          <w:sz w:val="22"/>
          <w:szCs w:val="22"/>
        </w:rPr>
        <w:t>violations</w:t>
      </w:r>
      <w:r w:rsidR="003B5E37" w:rsidRPr="00A6078D">
        <w:rPr>
          <w:color w:val="000000"/>
          <w:sz w:val="22"/>
          <w:szCs w:val="22"/>
        </w:rPr>
        <w:t xml:space="preserve"> in the mental health </w:t>
      </w:r>
      <w:r w:rsidR="00ED6B92">
        <w:rPr>
          <w:color w:val="000000"/>
          <w:sz w:val="22"/>
          <w:szCs w:val="22"/>
        </w:rPr>
        <w:t>system</w:t>
      </w:r>
      <w:r w:rsidR="00DD060C">
        <w:rPr>
          <w:color w:val="000000"/>
          <w:sz w:val="22"/>
          <w:szCs w:val="22"/>
        </w:rPr>
        <w:t>.</w:t>
      </w:r>
    </w:p>
    <w:p w14:paraId="10CE5AC0" w14:textId="604BAEEF" w:rsidR="007451C2" w:rsidRPr="009C1C3C" w:rsidRDefault="007451C2" w:rsidP="007451C2">
      <w:pPr>
        <w:pStyle w:val="NormalWeb"/>
        <w:numPr>
          <w:ilvl w:val="0"/>
          <w:numId w:val="1"/>
        </w:numPr>
        <w:spacing w:before="0" w:beforeAutospacing="0" w:after="0" w:afterAutospacing="0"/>
        <w:ind w:left="360"/>
        <w:jc w:val="both"/>
        <w:rPr>
          <w:sz w:val="22"/>
          <w:szCs w:val="22"/>
        </w:rPr>
      </w:pPr>
      <w:r w:rsidRPr="00A6078D">
        <w:rPr>
          <w:color w:val="000000"/>
          <w:sz w:val="22"/>
          <w:szCs w:val="22"/>
        </w:rPr>
        <w:t>Treatment in psychiatric hospitals is</w:t>
      </w:r>
      <w:r>
        <w:rPr>
          <w:color w:val="000000"/>
          <w:sz w:val="22"/>
          <w:szCs w:val="22"/>
        </w:rPr>
        <w:t xml:space="preserve"> </w:t>
      </w:r>
      <w:r w:rsidRPr="00A6078D">
        <w:rPr>
          <w:color w:val="000000"/>
          <w:sz w:val="22"/>
          <w:szCs w:val="22"/>
        </w:rPr>
        <w:t>problematic.</w:t>
      </w:r>
      <w:r>
        <w:rPr>
          <w:sz w:val="22"/>
          <w:szCs w:val="22"/>
        </w:rPr>
        <w:t xml:space="preserve"> </w:t>
      </w:r>
      <w:r w:rsidRPr="00C12D79">
        <w:rPr>
          <w:color w:val="000000"/>
          <w:sz w:val="22"/>
          <w:szCs w:val="22"/>
        </w:rPr>
        <w:t xml:space="preserve">Psychiatric care in psychiatric hospitals does not have a biopsychosocial character and is practically reduced to pharmacotherapy. According to the Public Defender's assessment, a biopsychosocial approach is important to ensure proper psychiatric care, which, along with pharmacotherapy, considers the patient's needs, and also involves </w:t>
      </w:r>
      <w:r>
        <w:rPr>
          <w:color w:val="000000"/>
          <w:sz w:val="22"/>
          <w:szCs w:val="22"/>
        </w:rPr>
        <w:t>the element of</w:t>
      </w:r>
      <w:r w:rsidRPr="00C12D79">
        <w:rPr>
          <w:color w:val="000000"/>
          <w:sz w:val="22"/>
          <w:szCs w:val="22"/>
        </w:rPr>
        <w:t xml:space="preserve"> psychosocial rehabilitation. </w:t>
      </w:r>
      <w:r>
        <w:rPr>
          <w:color w:val="000000"/>
          <w:sz w:val="22"/>
          <w:szCs w:val="22"/>
        </w:rPr>
        <w:t xml:space="preserve">In parallel with the </w:t>
      </w:r>
      <w:r w:rsidRPr="00C12D79">
        <w:rPr>
          <w:color w:val="000000"/>
          <w:sz w:val="22"/>
          <w:szCs w:val="22"/>
        </w:rPr>
        <w:t>challenges</w:t>
      </w:r>
      <w:r w:rsidR="00133418">
        <w:rPr>
          <w:color w:val="000000"/>
          <w:sz w:val="22"/>
          <w:szCs w:val="22"/>
        </w:rPr>
        <w:t>,</w:t>
      </w:r>
      <w:r w:rsidRPr="00C12D79">
        <w:rPr>
          <w:color w:val="000000"/>
          <w:sz w:val="22"/>
          <w:szCs w:val="22"/>
        </w:rPr>
        <w:t xml:space="preserve"> in terms of psychosocial rehabilitation in psychiatric institutions, the </w:t>
      </w:r>
      <w:r>
        <w:rPr>
          <w:color w:val="000000"/>
          <w:sz w:val="22"/>
          <w:szCs w:val="22"/>
        </w:rPr>
        <w:t>medication</w:t>
      </w:r>
      <w:r w:rsidRPr="00C12D79">
        <w:rPr>
          <w:color w:val="000000"/>
          <w:sz w:val="22"/>
          <w:szCs w:val="22"/>
        </w:rPr>
        <w:t xml:space="preserve"> burden is increasing. In addition, patients are not properly involved in the process of providing psychiatric care, some of them do not </w:t>
      </w:r>
      <w:r>
        <w:rPr>
          <w:color w:val="000000"/>
          <w:sz w:val="22"/>
          <w:szCs w:val="22"/>
        </w:rPr>
        <w:t>have information concerning</w:t>
      </w:r>
      <w:r w:rsidRPr="00C12D79">
        <w:rPr>
          <w:color w:val="000000"/>
          <w:sz w:val="22"/>
          <w:szCs w:val="22"/>
        </w:rPr>
        <w:t xml:space="preserve"> the</w:t>
      </w:r>
      <w:r w:rsidR="00820D1B">
        <w:rPr>
          <w:color w:val="000000"/>
          <w:sz w:val="22"/>
          <w:szCs w:val="22"/>
        </w:rPr>
        <w:t>ir</w:t>
      </w:r>
      <w:r w:rsidRPr="00C12D79">
        <w:rPr>
          <w:color w:val="000000"/>
          <w:sz w:val="22"/>
          <w:szCs w:val="22"/>
        </w:rPr>
        <w:t xml:space="preserve"> diagnosis and prescribed medication</w:t>
      </w:r>
      <w:r w:rsidR="00D01B05">
        <w:rPr>
          <w:color w:val="000000"/>
          <w:sz w:val="22"/>
          <w:szCs w:val="22"/>
        </w:rPr>
        <w:t xml:space="preserve"> (including the main </w:t>
      </w:r>
      <w:r w:rsidR="00220CCA">
        <w:rPr>
          <w:color w:val="000000"/>
          <w:sz w:val="22"/>
          <w:szCs w:val="22"/>
        </w:rPr>
        <w:t xml:space="preserve">and </w:t>
      </w:r>
      <w:r w:rsidR="00E95D76">
        <w:rPr>
          <w:color w:val="000000"/>
          <w:sz w:val="22"/>
          <w:szCs w:val="22"/>
        </w:rPr>
        <w:t xml:space="preserve">expected </w:t>
      </w:r>
      <w:r w:rsidR="0085322E">
        <w:rPr>
          <w:color w:val="000000"/>
          <w:sz w:val="22"/>
          <w:szCs w:val="22"/>
        </w:rPr>
        <w:t>side effects</w:t>
      </w:r>
      <w:r w:rsidR="00D01B05">
        <w:rPr>
          <w:color w:val="000000"/>
          <w:sz w:val="22"/>
          <w:szCs w:val="22"/>
        </w:rPr>
        <w:t>)</w:t>
      </w:r>
      <w:r w:rsidRPr="00C12D79">
        <w:rPr>
          <w:color w:val="000000"/>
          <w:sz w:val="22"/>
          <w:szCs w:val="22"/>
        </w:rPr>
        <w:t>.</w:t>
      </w:r>
      <w:r>
        <w:rPr>
          <w:rStyle w:val="FootnoteReference"/>
          <w:color w:val="000000"/>
          <w:sz w:val="22"/>
          <w:szCs w:val="22"/>
        </w:rPr>
        <w:footnoteReference w:id="56"/>
      </w:r>
      <w:r>
        <w:rPr>
          <w:color w:val="000000"/>
          <w:sz w:val="22"/>
          <w:szCs w:val="22"/>
        </w:rPr>
        <w:t xml:space="preserve"> Additionally, despite the need, there are no guarantees for recipients of inpatient psychiatric services to be protected from violence and/or violent methods during the medical interventions. The accessible and confidential complaints system for the users of mental health services is absent, which significantly worsens the human rights situation of persons with psychosocial disabilities.</w:t>
      </w:r>
    </w:p>
    <w:p w14:paraId="5BB02D7F" w14:textId="7C5EA686" w:rsidR="007451C2" w:rsidRDefault="007451C2" w:rsidP="007451C2">
      <w:pPr>
        <w:pStyle w:val="NormalWeb"/>
        <w:numPr>
          <w:ilvl w:val="0"/>
          <w:numId w:val="1"/>
        </w:numPr>
        <w:spacing w:before="0" w:beforeAutospacing="0" w:after="0" w:afterAutospacing="0"/>
        <w:ind w:left="360"/>
        <w:jc w:val="both"/>
        <w:rPr>
          <w:sz w:val="22"/>
          <w:szCs w:val="22"/>
        </w:rPr>
      </w:pPr>
      <w:r>
        <w:rPr>
          <w:sz w:val="22"/>
          <w:szCs w:val="22"/>
        </w:rPr>
        <w:t>Against this background, more than 48 % of the total 2023 budget (</w:t>
      </w:r>
      <w:r w:rsidR="003C7451">
        <w:rPr>
          <w:sz w:val="22"/>
          <w:szCs w:val="22"/>
        </w:rPr>
        <w:t xml:space="preserve">more than </w:t>
      </w:r>
      <w:r>
        <w:rPr>
          <w:sz w:val="22"/>
          <w:szCs w:val="22"/>
        </w:rPr>
        <w:t>49 million GEL</w:t>
      </w:r>
      <w:r w:rsidR="007A17BA">
        <w:rPr>
          <w:sz w:val="22"/>
          <w:szCs w:val="22"/>
        </w:rPr>
        <w:t>/16.5 million EUR</w:t>
      </w:r>
      <w:r>
        <w:rPr>
          <w:sz w:val="22"/>
          <w:szCs w:val="22"/>
        </w:rPr>
        <w:t>) for mental health services is allocated for inpatient mental health services, while</w:t>
      </w:r>
      <w:r w:rsidR="0018421F">
        <w:rPr>
          <w:sz w:val="22"/>
          <w:szCs w:val="22"/>
        </w:rPr>
        <w:t xml:space="preserve">, for example, </w:t>
      </w:r>
      <w:r>
        <w:rPr>
          <w:sz w:val="22"/>
          <w:szCs w:val="22"/>
        </w:rPr>
        <w:t>psychosocial rehabilitation</w:t>
      </w:r>
      <w:r w:rsidR="00A669BB">
        <w:rPr>
          <w:sz w:val="22"/>
          <w:szCs w:val="22"/>
        </w:rPr>
        <w:t xml:space="preserve"> </w:t>
      </w:r>
      <w:r>
        <w:rPr>
          <w:sz w:val="22"/>
          <w:szCs w:val="22"/>
        </w:rPr>
        <w:t>receive</w:t>
      </w:r>
      <w:r w:rsidR="00862821">
        <w:rPr>
          <w:sz w:val="22"/>
          <w:szCs w:val="22"/>
        </w:rPr>
        <w:t>s</w:t>
      </w:r>
      <w:r>
        <w:rPr>
          <w:sz w:val="22"/>
          <w:szCs w:val="22"/>
        </w:rPr>
        <w:t xml:space="preserve"> only 0.27 % of the budget. Additionally, the majority of the inpatient service providers (8 service providers out of 10) operate in the form of large and/or specialized institutions, which hinders the deinstitutionalization process.</w:t>
      </w:r>
    </w:p>
    <w:p w14:paraId="5F3D7B50" w14:textId="30534D3A" w:rsidR="00AB4188" w:rsidRPr="00AA2C1D" w:rsidRDefault="00AB4188" w:rsidP="00AA2C1D">
      <w:pPr>
        <w:pStyle w:val="NormalWeb"/>
        <w:numPr>
          <w:ilvl w:val="0"/>
          <w:numId w:val="1"/>
        </w:numPr>
        <w:spacing w:before="0" w:beforeAutospacing="0" w:after="0" w:afterAutospacing="0"/>
        <w:ind w:left="360"/>
        <w:jc w:val="both"/>
        <w:rPr>
          <w:sz w:val="22"/>
          <w:szCs w:val="22"/>
        </w:rPr>
      </w:pPr>
      <w:r>
        <w:rPr>
          <w:color w:val="000000"/>
          <w:sz w:val="22"/>
          <w:szCs w:val="22"/>
        </w:rPr>
        <w:lastRenderedPageBreak/>
        <w:t>Unfortunately,</w:t>
      </w:r>
      <w:r w:rsidR="00294AD4">
        <w:rPr>
          <w:color w:val="000000"/>
          <w:sz w:val="22"/>
          <w:szCs w:val="22"/>
        </w:rPr>
        <w:t xml:space="preserve"> the Mental Health Strategy</w:t>
      </w:r>
      <w:r w:rsidRPr="00A6078D">
        <w:rPr>
          <w:color w:val="000000"/>
          <w:sz w:val="22"/>
          <w:szCs w:val="22"/>
        </w:rPr>
        <w:t xml:space="preserve"> does not consider the component of strengthening families of persons with psychosocial needs and the component of research in the field of human rights-oriented approaches, which are important for the implementation of progressive reforms in the field of mental health.</w:t>
      </w:r>
    </w:p>
    <w:p w14:paraId="5BB48FF3" w14:textId="61469A4F" w:rsidR="003B5E37" w:rsidRPr="00A6078D" w:rsidRDefault="0078014B" w:rsidP="00F56B9C">
      <w:pPr>
        <w:pStyle w:val="NormalWeb"/>
        <w:numPr>
          <w:ilvl w:val="0"/>
          <w:numId w:val="1"/>
        </w:numPr>
        <w:spacing w:before="0" w:beforeAutospacing="0" w:after="0" w:afterAutospacing="0"/>
        <w:ind w:left="360"/>
        <w:jc w:val="both"/>
        <w:rPr>
          <w:sz w:val="22"/>
          <w:szCs w:val="22"/>
        </w:rPr>
      </w:pPr>
      <w:r>
        <w:rPr>
          <w:color w:val="000000"/>
          <w:sz w:val="22"/>
          <w:szCs w:val="22"/>
        </w:rPr>
        <w:t xml:space="preserve">The </w:t>
      </w:r>
      <w:r w:rsidR="0002798A">
        <w:rPr>
          <w:color w:val="000000"/>
          <w:sz w:val="22"/>
          <w:szCs w:val="22"/>
        </w:rPr>
        <w:t xml:space="preserve">implementation of the legal capacity reform is also challenging. </w:t>
      </w:r>
      <w:r w:rsidR="003B5E37" w:rsidRPr="00A6078D">
        <w:rPr>
          <w:color w:val="000000"/>
          <w:sz w:val="22"/>
          <w:szCs w:val="22"/>
        </w:rPr>
        <w:t xml:space="preserve">The </w:t>
      </w:r>
      <w:r w:rsidR="000E4BC7">
        <w:rPr>
          <w:color w:val="000000"/>
          <w:sz w:val="22"/>
          <w:szCs w:val="22"/>
        </w:rPr>
        <w:t>M</w:t>
      </w:r>
      <w:r w:rsidR="008D33A8">
        <w:rPr>
          <w:color w:val="000000"/>
          <w:sz w:val="22"/>
          <w:szCs w:val="22"/>
        </w:rPr>
        <w:t xml:space="preserve">ental </w:t>
      </w:r>
      <w:r w:rsidR="000E4BC7">
        <w:rPr>
          <w:color w:val="000000"/>
          <w:sz w:val="22"/>
          <w:szCs w:val="22"/>
        </w:rPr>
        <w:t>H</w:t>
      </w:r>
      <w:r w:rsidR="008D33A8">
        <w:rPr>
          <w:color w:val="000000"/>
          <w:sz w:val="22"/>
          <w:szCs w:val="22"/>
        </w:rPr>
        <w:t xml:space="preserve">ealth </w:t>
      </w:r>
      <w:r w:rsidR="003B5E37" w:rsidRPr="00A6078D">
        <w:rPr>
          <w:color w:val="000000"/>
          <w:sz w:val="22"/>
          <w:szCs w:val="22"/>
        </w:rPr>
        <w:t>strategy only emphasized the need for legislative changes in this direction</w:t>
      </w:r>
      <w:r w:rsidR="00FD66CB">
        <w:rPr>
          <w:color w:val="000000"/>
          <w:sz w:val="22"/>
          <w:szCs w:val="22"/>
        </w:rPr>
        <w:t xml:space="preserve"> </w:t>
      </w:r>
      <w:r w:rsidR="003B5E37" w:rsidRPr="00A6078D">
        <w:rPr>
          <w:color w:val="000000"/>
          <w:sz w:val="22"/>
          <w:szCs w:val="22"/>
        </w:rPr>
        <w:t xml:space="preserve">but </w:t>
      </w:r>
      <w:r w:rsidR="0012516B">
        <w:rPr>
          <w:color w:val="000000"/>
          <w:sz w:val="22"/>
          <w:szCs w:val="22"/>
        </w:rPr>
        <w:t>did not cover</w:t>
      </w:r>
      <w:r w:rsidR="00710A4A">
        <w:rPr>
          <w:color w:val="000000"/>
          <w:sz w:val="22"/>
          <w:szCs w:val="22"/>
        </w:rPr>
        <w:t xml:space="preserve"> specific</w:t>
      </w:r>
      <w:r w:rsidR="009302A6">
        <w:rPr>
          <w:color w:val="000000"/>
          <w:sz w:val="22"/>
          <w:szCs w:val="22"/>
        </w:rPr>
        <w:t xml:space="preserve"> policy</w:t>
      </w:r>
      <w:r w:rsidR="003B5E37" w:rsidRPr="00A6078D">
        <w:rPr>
          <w:color w:val="000000"/>
          <w:sz w:val="22"/>
          <w:szCs w:val="22"/>
        </w:rPr>
        <w:t xml:space="preserve"> measures</w:t>
      </w:r>
      <w:r w:rsidR="008F4D12">
        <w:rPr>
          <w:color w:val="000000"/>
          <w:sz w:val="22"/>
          <w:szCs w:val="22"/>
        </w:rPr>
        <w:t xml:space="preserve">. Against this </w:t>
      </w:r>
      <w:r w:rsidR="001F19DF">
        <w:rPr>
          <w:color w:val="000000"/>
          <w:sz w:val="22"/>
          <w:szCs w:val="22"/>
        </w:rPr>
        <w:t>background:</w:t>
      </w:r>
    </w:p>
    <w:p w14:paraId="501D9541" w14:textId="10F642F4" w:rsidR="003B5E37" w:rsidRPr="00A6078D" w:rsidRDefault="003B5E37" w:rsidP="00026C12">
      <w:pPr>
        <w:pStyle w:val="NormalWeb"/>
        <w:numPr>
          <w:ilvl w:val="2"/>
          <w:numId w:val="7"/>
        </w:numPr>
        <w:spacing w:before="0" w:beforeAutospacing="0" w:after="0" w:afterAutospacing="0"/>
        <w:ind w:left="720"/>
        <w:jc w:val="both"/>
        <w:rPr>
          <w:sz w:val="22"/>
          <w:szCs w:val="22"/>
        </w:rPr>
      </w:pPr>
      <w:r w:rsidRPr="00A6078D">
        <w:rPr>
          <w:color w:val="000000"/>
          <w:sz w:val="22"/>
          <w:szCs w:val="22"/>
        </w:rPr>
        <w:t xml:space="preserve">Legislation and practices continue to deny legal capacity for persons with intellectual disabilities and persons with psychosocial disabilities who are considered to have “antisocial personality disorder”, legislation limiting the exercise of the legal capacity of </w:t>
      </w:r>
      <w:r w:rsidR="008A2EA9">
        <w:rPr>
          <w:color w:val="000000"/>
          <w:sz w:val="22"/>
          <w:szCs w:val="22"/>
        </w:rPr>
        <w:t>PwDs</w:t>
      </w:r>
      <w:r w:rsidRPr="00A6078D">
        <w:rPr>
          <w:color w:val="000000"/>
          <w:sz w:val="22"/>
          <w:szCs w:val="22"/>
        </w:rPr>
        <w:t>, including in the areas of family life, parental rights, the right to work and the right to participate in political and public life;</w:t>
      </w:r>
    </w:p>
    <w:p w14:paraId="19F3B382" w14:textId="162EC23E" w:rsidR="003B5E37" w:rsidRPr="00A6078D" w:rsidRDefault="003B5E37" w:rsidP="00026C12">
      <w:pPr>
        <w:pStyle w:val="NormalWeb"/>
        <w:numPr>
          <w:ilvl w:val="2"/>
          <w:numId w:val="7"/>
        </w:numPr>
        <w:spacing w:before="0" w:beforeAutospacing="0" w:after="0" w:afterAutospacing="0"/>
        <w:ind w:left="720"/>
        <w:jc w:val="both"/>
        <w:rPr>
          <w:sz w:val="22"/>
          <w:szCs w:val="22"/>
        </w:rPr>
      </w:pPr>
      <w:r w:rsidRPr="00A6078D">
        <w:rPr>
          <w:color w:val="000000"/>
          <w:sz w:val="22"/>
          <w:szCs w:val="22"/>
        </w:rPr>
        <w:t>insufficient progress is made in ensuring persons with</w:t>
      </w:r>
      <w:r w:rsidR="002570FC">
        <w:rPr>
          <w:color w:val="000000"/>
          <w:sz w:val="22"/>
          <w:szCs w:val="22"/>
        </w:rPr>
        <w:t xml:space="preserve"> psychosocial and/or</w:t>
      </w:r>
      <w:r w:rsidRPr="00A6078D">
        <w:rPr>
          <w:color w:val="000000"/>
          <w:sz w:val="22"/>
          <w:szCs w:val="22"/>
        </w:rPr>
        <w:t xml:space="preserve"> intellectual living in institutions regain their legal capacity;</w:t>
      </w:r>
    </w:p>
    <w:p w14:paraId="2954F501" w14:textId="40E69AA8" w:rsidR="00085C82" w:rsidRPr="004943B9" w:rsidRDefault="003B5E37" w:rsidP="004943B9">
      <w:pPr>
        <w:pStyle w:val="NormalWeb"/>
        <w:numPr>
          <w:ilvl w:val="2"/>
          <w:numId w:val="7"/>
        </w:numPr>
        <w:spacing w:before="0" w:beforeAutospacing="0" w:after="0" w:afterAutospacing="0"/>
        <w:ind w:left="720"/>
        <w:jc w:val="both"/>
        <w:rPr>
          <w:sz w:val="22"/>
          <w:szCs w:val="22"/>
        </w:rPr>
      </w:pPr>
      <w:r w:rsidRPr="00A6078D">
        <w:rPr>
          <w:color w:val="000000"/>
          <w:sz w:val="22"/>
          <w:szCs w:val="22"/>
        </w:rPr>
        <w:t>The appointment of support</w:t>
      </w:r>
      <w:r w:rsidR="00403C82">
        <w:rPr>
          <w:color w:val="000000"/>
          <w:sz w:val="22"/>
          <w:szCs w:val="22"/>
        </w:rPr>
        <w:t xml:space="preserve">er </w:t>
      </w:r>
      <w:r w:rsidRPr="00A6078D">
        <w:rPr>
          <w:color w:val="000000"/>
          <w:sz w:val="22"/>
          <w:szCs w:val="22"/>
        </w:rPr>
        <w:t xml:space="preserve">still relies solely on the medical assessment and evidence provided by the Forensic Bureau, </w:t>
      </w:r>
      <w:r w:rsidR="004701AE">
        <w:rPr>
          <w:color w:val="000000"/>
          <w:sz w:val="22"/>
          <w:szCs w:val="22"/>
        </w:rPr>
        <w:t>while there</w:t>
      </w:r>
      <w:r w:rsidR="008852FB">
        <w:rPr>
          <w:color w:val="000000"/>
          <w:sz w:val="22"/>
          <w:szCs w:val="22"/>
        </w:rPr>
        <w:t xml:space="preserve"> is </w:t>
      </w:r>
      <w:r w:rsidRPr="00A6078D">
        <w:rPr>
          <w:color w:val="000000"/>
          <w:sz w:val="22"/>
          <w:szCs w:val="22"/>
        </w:rPr>
        <w:t xml:space="preserve">the delay in implementing a range of supported-decision mechanisms, and the limited awareness in government and society about the rights of </w:t>
      </w:r>
      <w:r w:rsidR="00A5776E">
        <w:rPr>
          <w:color w:val="000000"/>
          <w:sz w:val="22"/>
          <w:szCs w:val="22"/>
        </w:rPr>
        <w:t>PwDs</w:t>
      </w:r>
      <w:r w:rsidRPr="00A6078D">
        <w:rPr>
          <w:color w:val="000000"/>
          <w:sz w:val="22"/>
          <w:szCs w:val="22"/>
        </w:rPr>
        <w:t xml:space="preserve"> to equal recognition before the law and supported decision-making</w:t>
      </w:r>
      <w:r w:rsidR="00B63401">
        <w:rPr>
          <w:color w:val="000000"/>
          <w:sz w:val="22"/>
          <w:szCs w:val="22"/>
        </w:rPr>
        <w:t>.</w:t>
      </w:r>
      <w:r w:rsidR="00FD733E">
        <w:rPr>
          <w:rStyle w:val="FootnoteReference"/>
          <w:color w:val="000000"/>
          <w:sz w:val="22"/>
          <w:szCs w:val="22"/>
        </w:rPr>
        <w:footnoteReference w:id="57"/>
      </w:r>
      <w:r w:rsidRPr="00A6078D">
        <w:rPr>
          <w:color w:val="000000"/>
          <w:sz w:val="22"/>
          <w:szCs w:val="22"/>
        </w:rPr>
        <w:t xml:space="preserve"> </w:t>
      </w:r>
      <w:r w:rsidR="00B63401">
        <w:rPr>
          <w:color w:val="000000"/>
          <w:sz w:val="22"/>
          <w:szCs w:val="22"/>
        </w:rPr>
        <w:t xml:space="preserve">It is noteworthy, that </w:t>
      </w:r>
      <w:r w:rsidRPr="00A6078D">
        <w:rPr>
          <w:color w:val="000000"/>
          <w:sz w:val="22"/>
          <w:szCs w:val="22"/>
        </w:rPr>
        <w:t xml:space="preserve">Georgia received recommendation “to ensure that supported decision-making is provided on the basis of the will and preferences of the person concerned and that </w:t>
      </w:r>
      <w:r w:rsidR="003C5840">
        <w:rPr>
          <w:color w:val="000000"/>
          <w:sz w:val="22"/>
          <w:szCs w:val="22"/>
        </w:rPr>
        <w:t>PwDs</w:t>
      </w:r>
      <w:r w:rsidRPr="00A6078D">
        <w:rPr>
          <w:color w:val="000000"/>
          <w:sz w:val="22"/>
          <w:szCs w:val="22"/>
        </w:rPr>
        <w:t xml:space="preserve"> have the right to accept or refuse support and participate themselves, with appropriate information in accessible formats, in all procedures concerning the appointment of support persons and introduce a range of supported decision-making alternatives tailored to all types of impairment”,</w:t>
      </w:r>
      <w:r w:rsidR="00C52C3B">
        <w:rPr>
          <w:rStyle w:val="FootnoteReference"/>
          <w:color w:val="000000"/>
          <w:sz w:val="22"/>
          <w:szCs w:val="22"/>
        </w:rPr>
        <w:footnoteReference w:id="58"/>
      </w:r>
      <w:r w:rsidRPr="00A6078D">
        <w:rPr>
          <w:color w:val="000000"/>
          <w:sz w:val="22"/>
          <w:szCs w:val="22"/>
        </w:rPr>
        <w:t xml:space="preserve"> and “</w:t>
      </w:r>
      <w:r w:rsidR="00E13682">
        <w:rPr>
          <w:color w:val="000000"/>
          <w:sz w:val="22"/>
          <w:szCs w:val="22"/>
        </w:rPr>
        <w:t>r</w:t>
      </w:r>
      <w:r w:rsidRPr="00A6078D">
        <w:rPr>
          <w:color w:val="000000"/>
          <w:sz w:val="22"/>
          <w:szCs w:val="22"/>
        </w:rPr>
        <w:t xml:space="preserve">epeal all legal provisions that restrict the right of </w:t>
      </w:r>
      <w:r w:rsidR="00B121A8">
        <w:rPr>
          <w:color w:val="000000"/>
          <w:sz w:val="22"/>
          <w:szCs w:val="22"/>
        </w:rPr>
        <w:t>PwDs</w:t>
      </w:r>
      <w:r w:rsidRPr="00A6078D">
        <w:rPr>
          <w:color w:val="000000"/>
          <w:sz w:val="22"/>
          <w:szCs w:val="22"/>
        </w:rPr>
        <w:t xml:space="preserve"> to participate in administrative and judicial proceedings and recognize their right to participate in administrative and judicial proceedings in all roles, on an equal basis with others”</w:t>
      </w:r>
      <w:r w:rsidR="00FE0957">
        <w:rPr>
          <w:color w:val="000000"/>
          <w:sz w:val="22"/>
          <w:szCs w:val="22"/>
        </w:rPr>
        <w:t>.</w:t>
      </w:r>
      <w:r w:rsidR="00C51150">
        <w:rPr>
          <w:rStyle w:val="FootnoteReference"/>
          <w:color w:val="000000"/>
          <w:sz w:val="22"/>
          <w:szCs w:val="22"/>
        </w:rPr>
        <w:footnoteReference w:id="59"/>
      </w:r>
      <w:r w:rsidRPr="00A6078D">
        <w:rPr>
          <w:color w:val="000000"/>
          <w:sz w:val="22"/>
          <w:szCs w:val="22"/>
        </w:rPr>
        <w:t xml:space="preserve"> </w:t>
      </w:r>
      <w:r w:rsidR="009F5D65">
        <w:rPr>
          <w:color w:val="000000"/>
          <w:sz w:val="22"/>
          <w:szCs w:val="22"/>
        </w:rPr>
        <w:t xml:space="preserve">However, </w:t>
      </w:r>
      <w:r w:rsidR="00E306C3">
        <w:rPr>
          <w:color w:val="000000"/>
          <w:sz w:val="22"/>
          <w:szCs w:val="22"/>
        </w:rPr>
        <w:t>PwDs</w:t>
      </w:r>
      <w:r w:rsidRPr="00A6078D">
        <w:rPr>
          <w:color w:val="000000"/>
          <w:sz w:val="22"/>
          <w:szCs w:val="22"/>
        </w:rPr>
        <w:t xml:space="preserve"> face challenges to participate in litigation independently. Judges lack knowledge about equal recognition before the law, creating obstacles for </w:t>
      </w:r>
      <w:r w:rsidR="00FE0957">
        <w:rPr>
          <w:color w:val="000000"/>
          <w:sz w:val="22"/>
          <w:szCs w:val="22"/>
        </w:rPr>
        <w:t>PwDs</w:t>
      </w:r>
      <w:r w:rsidRPr="00A6078D">
        <w:rPr>
          <w:color w:val="000000"/>
          <w:sz w:val="22"/>
          <w:szCs w:val="22"/>
        </w:rPr>
        <w:t xml:space="preserve"> applying to the court.</w:t>
      </w:r>
      <w:r w:rsidR="007A588C">
        <w:rPr>
          <w:rStyle w:val="FootnoteReference"/>
          <w:color w:val="000000"/>
          <w:sz w:val="22"/>
          <w:szCs w:val="22"/>
        </w:rPr>
        <w:footnoteReference w:id="60"/>
      </w:r>
    </w:p>
    <w:p w14:paraId="0E89EC30" w14:textId="642E45DA" w:rsidR="000B099B" w:rsidRPr="00444E3B" w:rsidRDefault="00E72644" w:rsidP="00444E3B">
      <w:pPr>
        <w:pStyle w:val="NormalWeb"/>
        <w:spacing w:before="240" w:beforeAutospacing="0" w:after="0" w:afterAutospacing="0"/>
        <w:jc w:val="both"/>
        <w:rPr>
          <w:b/>
          <w:sz w:val="22"/>
          <w:szCs w:val="22"/>
        </w:rPr>
      </w:pPr>
      <w:r>
        <w:rPr>
          <w:b/>
          <w:sz w:val="22"/>
          <w:szCs w:val="22"/>
        </w:rPr>
        <w:t>Lists of Issues:</w:t>
      </w:r>
    </w:p>
    <w:p w14:paraId="1FEB637A" w14:textId="6733E201" w:rsidR="002C078A" w:rsidRDefault="003B54A5" w:rsidP="00026C12">
      <w:pPr>
        <w:pStyle w:val="NormalWeb"/>
        <w:numPr>
          <w:ilvl w:val="0"/>
          <w:numId w:val="8"/>
        </w:numPr>
        <w:spacing w:before="0" w:beforeAutospacing="0" w:after="0" w:afterAutospacing="0"/>
        <w:jc w:val="both"/>
        <w:rPr>
          <w:sz w:val="22"/>
          <w:szCs w:val="22"/>
        </w:rPr>
      </w:pPr>
      <w:r>
        <w:rPr>
          <w:sz w:val="22"/>
          <w:szCs w:val="22"/>
        </w:rPr>
        <w:t xml:space="preserve">What </w:t>
      </w:r>
      <w:r w:rsidR="009943BC">
        <w:rPr>
          <w:sz w:val="22"/>
          <w:szCs w:val="22"/>
        </w:rPr>
        <w:t>is the</w:t>
      </w:r>
      <w:r w:rsidR="00D909FF">
        <w:rPr>
          <w:sz w:val="22"/>
          <w:szCs w:val="22"/>
        </w:rPr>
        <w:t xml:space="preserve"> </w:t>
      </w:r>
      <w:r w:rsidR="00D71DF0">
        <w:rPr>
          <w:sz w:val="22"/>
          <w:szCs w:val="22"/>
        </w:rPr>
        <w:t xml:space="preserve">government’s </w:t>
      </w:r>
      <w:r w:rsidR="00D909FF">
        <w:rPr>
          <w:sz w:val="22"/>
          <w:szCs w:val="22"/>
        </w:rPr>
        <w:t>vision</w:t>
      </w:r>
      <w:r w:rsidR="004E6129">
        <w:rPr>
          <w:sz w:val="22"/>
          <w:szCs w:val="22"/>
        </w:rPr>
        <w:t xml:space="preserve"> </w:t>
      </w:r>
      <w:r w:rsidR="00AC32B6">
        <w:rPr>
          <w:sz w:val="22"/>
          <w:szCs w:val="22"/>
        </w:rPr>
        <w:t xml:space="preserve">towards </w:t>
      </w:r>
      <w:r w:rsidR="004C473B">
        <w:rPr>
          <w:sz w:val="22"/>
          <w:szCs w:val="22"/>
        </w:rPr>
        <w:t xml:space="preserve">the </w:t>
      </w:r>
      <w:r w:rsidR="005D69E0">
        <w:rPr>
          <w:sz w:val="22"/>
          <w:szCs w:val="22"/>
        </w:rPr>
        <w:t xml:space="preserve">transformation </w:t>
      </w:r>
      <w:r w:rsidR="00DE7063">
        <w:rPr>
          <w:sz w:val="22"/>
          <w:szCs w:val="22"/>
        </w:rPr>
        <w:t xml:space="preserve">of </w:t>
      </w:r>
      <w:r w:rsidR="00B75B01">
        <w:rPr>
          <w:sz w:val="22"/>
          <w:szCs w:val="22"/>
        </w:rPr>
        <w:t xml:space="preserve">the </w:t>
      </w:r>
      <w:r w:rsidR="00F64639">
        <w:rPr>
          <w:sz w:val="22"/>
          <w:szCs w:val="22"/>
        </w:rPr>
        <w:t xml:space="preserve">social </w:t>
      </w:r>
      <w:r w:rsidR="009127BE">
        <w:rPr>
          <w:sz w:val="22"/>
          <w:szCs w:val="22"/>
        </w:rPr>
        <w:t xml:space="preserve">package </w:t>
      </w:r>
      <w:r w:rsidR="00754E7E">
        <w:rPr>
          <w:sz w:val="22"/>
          <w:szCs w:val="22"/>
        </w:rPr>
        <w:t>program for PwDs</w:t>
      </w:r>
      <w:r w:rsidR="00D34D0B">
        <w:rPr>
          <w:sz w:val="22"/>
          <w:szCs w:val="22"/>
        </w:rPr>
        <w:t>?</w:t>
      </w:r>
    </w:p>
    <w:p w14:paraId="61FD3EDB" w14:textId="5DFF79D8" w:rsidR="004A6DD9" w:rsidRDefault="00405F51" w:rsidP="004A6DD9">
      <w:pPr>
        <w:pStyle w:val="NormalWeb"/>
        <w:numPr>
          <w:ilvl w:val="0"/>
          <w:numId w:val="8"/>
        </w:numPr>
        <w:spacing w:before="0" w:beforeAutospacing="0" w:after="0" w:afterAutospacing="0"/>
        <w:jc w:val="both"/>
        <w:rPr>
          <w:sz w:val="22"/>
          <w:szCs w:val="22"/>
        </w:rPr>
      </w:pPr>
      <w:r>
        <w:rPr>
          <w:sz w:val="22"/>
          <w:szCs w:val="22"/>
        </w:rPr>
        <w:t>What</w:t>
      </w:r>
      <w:r w:rsidR="00E26572">
        <w:rPr>
          <w:sz w:val="22"/>
          <w:szCs w:val="22"/>
        </w:rPr>
        <w:t xml:space="preserve"> steps are </w:t>
      </w:r>
      <w:r w:rsidR="00036E77">
        <w:rPr>
          <w:sz w:val="22"/>
          <w:szCs w:val="22"/>
        </w:rPr>
        <w:t xml:space="preserve">taken </w:t>
      </w:r>
      <w:r w:rsidR="00702C04">
        <w:rPr>
          <w:sz w:val="22"/>
          <w:szCs w:val="22"/>
        </w:rPr>
        <w:t xml:space="preserve">to </w:t>
      </w:r>
      <w:r w:rsidR="007D17F2">
        <w:rPr>
          <w:sz w:val="22"/>
          <w:szCs w:val="22"/>
        </w:rPr>
        <w:t xml:space="preserve">harmonize </w:t>
      </w:r>
      <w:r w:rsidR="00353560">
        <w:rPr>
          <w:sz w:val="22"/>
          <w:szCs w:val="22"/>
        </w:rPr>
        <w:t xml:space="preserve">municipal </w:t>
      </w:r>
      <w:r w:rsidR="000F250C">
        <w:rPr>
          <w:sz w:val="22"/>
          <w:szCs w:val="22"/>
        </w:rPr>
        <w:t>social services</w:t>
      </w:r>
      <w:r w:rsidR="006D47D5">
        <w:rPr>
          <w:sz w:val="22"/>
          <w:szCs w:val="22"/>
        </w:rPr>
        <w:t xml:space="preserve"> </w:t>
      </w:r>
      <w:r w:rsidR="00E32A8E">
        <w:rPr>
          <w:sz w:val="22"/>
          <w:szCs w:val="22"/>
        </w:rPr>
        <w:t>for PwD</w:t>
      </w:r>
      <w:r w:rsidR="008169A6">
        <w:rPr>
          <w:sz w:val="22"/>
          <w:szCs w:val="22"/>
        </w:rPr>
        <w:t xml:space="preserve">s and </w:t>
      </w:r>
      <w:r w:rsidR="00DA59CA">
        <w:rPr>
          <w:sz w:val="22"/>
          <w:szCs w:val="22"/>
        </w:rPr>
        <w:t xml:space="preserve">ensure their </w:t>
      </w:r>
      <w:r w:rsidR="00E1074C">
        <w:rPr>
          <w:sz w:val="22"/>
          <w:szCs w:val="22"/>
        </w:rPr>
        <w:t>compliance with the inter</w:t>
      </w:r>
      <w:r w:rsidR="00281FEA">
        <w:rPr>
          <w:sz w:val="22"/>
          <w:szCs w:val="22"/>
        </w:rPr>
        <w:t>national human rights standards?</w:t>
      </w:r>
    </w:p>
    <w:p w14:paraId="07EDA893" w14:textId="5F3218B9" w:rsidR="003B5E37" w:rsidRPr="00A6078D" w:rsidRDefault="003B5E37" w:rsidP="00026C12">
      <w:pPr>
        <w:pStyle w:val="NormalWeb"/>
        <w:numPr>
          <w:ilvl w:val="0"/>
          <w:numId w:val="8"/>
        </w:numPr>
        <w:spacing w:before="0" w:beforeAutospacing="0" w:after="0" w:afterAutospacing="0"/>
        <w:jc w:val="both"/>
        <w:rPr>
          <w:sz w:val="22"/>
          <w:szCs w:val="22"/>
        </w:rPr>
      </w:pPr>
      <w:r w:rsidRPr="00A6078D">
        <w:rPr>
          <w:color w:val="000000"/>
          <w:sz w:val="22"/>
          <w:szCs w:val="22"/>
        </w:rPr>
        <w:t>What is the timeline of deinstitutionalization?</w:t>
      </w:r>
    </w:p>
    <w:p w14:paraId="4368C161" w14:textId="0B70BBE6" w:rsidR="003B5E37" w:rsidRPr="00A6078D" w:rsidRDefault="003B5E37" w:rsidP="00026C12">
      <w:pPr>
        <w:pStyle w:val="NormalWeb"/>
        <w:numPr>
          <w:ilvl w:val="0"/>
          <w:numId w:val="8"/>
        </w:numPr>
        <w:spacing w:before="0" w:beforeAutospacing="0" w:after="0" w:afterAutospacing="0"/>
        <w:jc w:val="both"/>
        <w:rPr>
          <w:sz w:val="22"/>
          <w:szCs w:val="22"/>
        </w:rPr>
      </w:pPr>
      <w:r w:rsidRPr="00A6078D">
        <w:rPr>
          <w:color w:val="000000"/>
          <w:sz w:val="22"/>
          <w:szCs w:val="22"/>
        </w:rPr>
        <w:t xml:space="preserve">What programs </w:t>
      </w:r>
      <w:r w:rsidR="0031418B">
        <w:rPr>
          <w:color w:val="000000"/>
          <w:sz w:val="22"/>
          <w:szCs w:val="22"/>
        </w:rPr>
        <w:t>does</w:t>
      </w:r>
      <w:r w:rsidRPr="00A6078D">
        <w:rPr>
          <w:color w:val="000000"/>
          <w:sz w:val="22"/>
          <w:szCs w:val="22"/>
        </w:rPr>
        <w:t xml:space="preserve"> the government implement </w:t>
      </w:r>
      <w:r w:rsidR="005958BE">
        <w:rPr>
          <w:color w:val="000000"/>
          <w:sz w:val="22"/>
          <w:szCs w:val="22"/>
        </w:rPr>
        <w:t xml:space="preserve">for </w:t>
      </w:r>
      <w:r w:rsidRPr="00A6078D">
        <w:rPr>
          <w:color w:val="000000"/>
          <w:sz w:val="22"/>
          <w:szCs w:val="22"/>
        </w:rPr>
        <w:t>people in institutions to gain the skills and knowledge for independent life?</w:t>
      </w:r>
    </w:p>
    <w:p w14:paraId="24CF8600" w14:textId="0BF9BDC7" w:rsidR="003B5E37" w:rsidRPr="00A6078D" w:rsidRDefault="003B5E37" w:rsidP="00026C12">
      <w:pPr>
        <w:pStyle w:val="NormalWeb"/>
        <w:numPr>
          <w:ilvl w:val="0"/>
          <w:numId w:val="8"/>
        </w:numPr>
        <w:spacing w:before="0" w:beforeAutospacing="0" w:after="0" w:afterAutospacing="0"/>
        <w:jc w:val="both"/>
        <w:rPr>
          <w:sz w:val="22"/>
          <w:szCs w:val="22"/>
        </w:rPr>
      </w:pPr>
      <w:r w:rsidRPr="00A6078D">
        <w:rPr>
          <w:color w:val="000000"/>
          <w:sz w:val="22"/>
          <w:szCs w:val="22"/>
        </w:rPr>
        <w:t xml:space="preserve">Does the government measure the efficiency of trainings </w:t>
      </w:r>
      <w:r w:rsidR="00540EF1">
        <w:rPr>
          <w:color w:val="000000"/>
          <w:sz w:val="22"/>
          <w:szCs w:val="22"/>
        </w:rPr>
        <w:t>for</w:t>
      </w:r>
      <w:r w:rsidRPr="00A6078D">
        <w:rPr>
          <w:color w:val="000000"/>
          <w:sz w:val="22"/>
          <w:szCs w:val="22"/>
        </w:rPr>
        <w:t xml:space="preserve"> the judges on </w:t>
      </w:r>
      <w:r w:rsidR="002C3FD6">
        <w:rPr>
          <w:color w:val="000000"/>
          <w:sz w:val="22"/>
          <w:szCs w:val="22"/>
        </w:rPr>
        <w:t xml:space="preserve">the </w:t>
      </w:r>
      <w:r w:rsidRPr="00A6078D">
        <w:rPr>
          <w:color w:val="000000"/>
          <w:sz w:val="22"/>
          <w:szCs w:val="22"/>
        </w:rPr>
        <w:t xml:space="preserve">equality of </w:t>
      </w:r>
      <w:r w:rsidR="004E601F">
        <w:rPr>
          <w:color w:val="000000"/>
          <w:sz w:val="22"/>
          <w:szCs w:val="22"/>
        </w:rPr>
        <w:t>PwDs</w:t>
      </w:r>
      <w:r w:rsidRPr="00A6078D">
        <w:rPr>
          <w:color w:val="000000"/>
          <w:sz w:val="22"/>
          <w:szCs w:val="22"/>
        </w:rPr>
        <w:t>?</w:t>
      </w:r>
    </w:p>
    <w:p w14:paraId="3ECC7DF1" w14:textId="37293334" w:rsidR="008E25B3" w:rsidRPr="00417587" w:rsidRDefault="003B5E37" w:rsidP="00026C12">
      <w:pPr>
        <w:pStyle w:val="NormalWeb"/>
        <w:numPr>
          <w:ilvl w:val="0"/>
          <w:numId w:val="8"/>
        </w:numPr>
        <w:spacing w:before="0" w:beforeAutospacing="0" w:after="0" w:afterAutospacing="0"/>
        <w:jc w:val="both"/>
        <w:rPr>
          <w:sz w:val="22"/>
          <w:szCs w:val="22"/>
        </w:rPr>
      </w:pPr>
      <w:r w:rsidRPr="00A6078D">
        <w:rPr>
          <w:color w:val="000000"/>
          <w:sz w:val="22"/>
          <w:szCs w:val="22"/>
        </w:rPr>
        <w:t xml:space="preserve">What is the mechanism </w:t>
      </w:r>
      <w:r w:rsidR="00780907">
        <w:rPr>
          <w:color w:val="000000"/>
          <w:sz w:val="22"/>
          <w:szCs w:val="22"/>
        </w:rPr>
        <w:t>for</w:t>
      </w:r>
      <w:r w:rsidRPr="00A6078D">
        <w:rPr>
          <w:color w:val="000000"/>
          <w:sz w:val="22"/>
          <w:szCs w:val="22"/>
        </w:rPr>
        <w:t xml:space="preserve"> monitoring the decisions of judges about </w:t>
      </w:r>
      <w:r w:rsidR="00A27692">
        <w:rPr>
          <w:color w:val="000000"/>
          <w:sz w:val="22"/>
          <w:szCs w:val="22"/>
        </w:rPr>
        <w:t>PwDs</w:t>
      </w:r>
      <w:r w:rsidR="00417587">
        <w:rPr>
          <w:color w:val="000000"/>
          <w:sz w:val="22"/>
          <w:szCs w:val="22"/>
        </w:rPr>
        <w:t>?</w:t>
      </w:r>
    </w:p>
    <w:p w14:paraId="0C3C40A1" w14:textId="5856D0FB" w:rsidR="00A2209A" w:rsidRPr="00052EB4" w:rsidRDefault="003B5E37" w:rsidP="007B54E7">
      <w:pPr>
        <w:pStyle w:val="Heading1"/>
        <w:spacing w:before="0" w:after="240"/>
        <w:jc w:val="both"/>
        <w:rPr>
          <w:rFonts w:ascii="Times New Roman" w:hAnsi="Times New Roman" w:cs="Times New Roman"/>
          <w:b/>
          <w:color w:val="000000" w:themeColor="text1"/>
          <w:sz w:val="22"/>
          <w:szCs w:val="22"/>
        </w:rPr>
      </w:pPr>
      <w:r w:rsidRPr="00052EB4">
        <w:rPr>
          <w:rFonts w:ascii="Times New Roman" w:hAnsi="Times New Roman" w:cs="Times New Roman"/>
          <w:b/>
          <w:sz w:val="22"/>
          <w:szCs w:val="22"/>
        </w:rPr>
        <w:br/>
      </w:r>
      <w:r w:rsidR="00B97FC6" w:rsidRPr="00052EB4">
        <w:rPr>
          <w:rFonts w:ascii="Times New Roman" w:hAnsi="Times New Roman" w:cs="Times New Roman"/>
          <w:b/>
          <w:color w:val="000000" w:themeColor="text1"/>
          <w:sz w:val="22"/>
          <w:szCs w:val="22"/>
        </w:rPr>
        <w:t xml:space="preserve">4. </w:t>
      </w:r>
      <w:r w:rsidR="00C43FC6">
        <w:rPr>
          <w:rFonts w:ascii="Times New Roman" w:hAnsi="Times New Roman" w:cs="Times New Roman"/>
          <w:b/>
          <w:color w:val="000000" w:themeColor="text1"/>
          <w:sz w:val="22"/>
          <w:szCs w:val="22"/>
        </w:rPr>
        <w:t>The Human Rights Situation</w:t>
      </w:r>
      <w:r w:rsidR="00B97FC6" w:rsidRPr="00052EB4">
        <w:rPr>
          <w:rFonts w:ascii="Times New Roman" w:hAnsi="Times New Roman" w:cs="Times New Roman"/>
          <w:b/>
          <w:color w:val="000000" w:themeColor="text1"/>
          <w:sz w:val="22"/>
          <w:szCs w:val="22"/>
        </w:rPr>
        <w:t xml:space="preserve"> of </w:t>
      </w:r>
      <w:r w:rsidR="006F0303">
        <w:rPr>
          <w:rFonts w:ascii="Times New Roman" w:hAnsi="Times New Roman" w:cs="Times New Roman"/>
          <w:b/>
          <w:color w:val="000000" w:themeColor="text1"/>
          <w:sz w:val="22"/>
          <w:szCs w:val="22"/>
        </w:rPr>
        <w:t xml:space="preserve">the </w:t>
      </w:r>
      <w:r w:rsidR="00A2209A" w:rsidRPr="00052EB4">
        <w:rPr>
          <w:rFonts w:ascii="Times New Roman" w:hAnsi="Times New Roman" w:cs="Times New Roman"/>
          <w:b/>
          <w:color w:val="000000" w:themeColor="text1"/>
          <w:sz w:val="22"/>
          <w:szCs w:val="22"/>
        </w:rPr>
        <w:t>LGBTQ+ Community</w:t>
      </w:r>
    </w:p>
    <w:p w14:paraId="7E882ABD" w14:textId="363915A1" w:rsidR="00A2209A" w:rsidRPr="00F75A91" w:rsidRDefault="006B25A4" w:rsidP="00A6078D">
      <w:pPr>
        <w:pStyle w:val="Heading2"/>
        <w:jc w:val="both"/>
        <w:rPr>
          <w:rFonts w:ascii="Times New Roman" w:hAnsi="Times New Roman" w:cs="Times New Roman"/>
          <w:b/>
          <w:color w:val="000000" w:themeColor="text1"/>
          <w:sz w:val="22"/>
          <w:szCs w:val="22"/>
        </w:rPr>
      </w:pPr>
      <w:r w:rsidRPr="00F75A91">
        <w:rPr>
          <w:rFonts w:ascii="Times New Roman" w:hAnsi="Times New Roman" w:cs="Times New Roman"/>
          <w:b/>
          <w:color w:val="000000" w:themeColor="text1"/>
          <w:sz w:val="22"/>
          <w:szCs w:val="22"/>
        </w:rPr>
        <w:t xml:space="preserve">4.1 </w:t>
      </w:r>
      <w:r w:rsidR="00A2209A" w:rsidRPr="00F75A91">
        <w:rPr>
          <w:rFonts w:ascii="Times New Roman" w:hAnsi="Times New Roman" w:cs="Times New Roman"/>
          <w:b/>
          <w:color w:val="000000" w:themeColor="text1"/>
          <w:sz w:val="22"/>
          <w:szCs w:val="22"/>
        </w:rPr>
        <w:t xml:space="preserve">Access to </w:t>
      </w:r>
      <w:r w:rsidR="003172BF">
        <w:rPr>
          <w:rFonts w:ascii="Times New Roman" w:hAnsi="Times New Roman" w:cs="Times New Roman"/>
          <w:b/>
          <w:color w:val="000000" w:themeColor="text1"/>
          <w:sz w:val="22"/>
          <w:szCs w:val="22"/>
        </w:rPr>
        <w:t>S</w:t>
      </w:r>
      <w:r w:rsidR="00A2209A" w:rsidRPr="00F75A91">
        <w:rPr>
          <w:rFonts w:ascii="Times New Roman" w:hAnsi="Times New Roman" w:cs="Times New Roman"/>
          <w:b/>
          <w:color w:val="000000" w:themeColor="text1"/>
          <w:sz w:val="22"/>
          <w:szCs w:val="22"/>
        </w:rPr>
        <w:t xml:space="preserve">ocial </w:t>
      </w:r>
      <w:r w:rsidR="003172BF">
        <w:rPr>
          <w:rFonts w:ascii="Times New Roman" w:hAnsi="Times New Roman" w:cs="Times New Roman"/>
          <w:b/>
          <w:color w:val="000000" w:themeColor="text1"/>
          <w:sz w:val="22"/>
          <w:szCs w:val="22"/>
        </w:rPr>
        <w:t>P</w:t>
      </w:r>
      <w:r w:rsidR="00A2209A" w:rsidRPr="00F75A91">
        <w:rPr>
          <w:rFonts w:ascii="Times New Roman" w:hAnsi="Times New Roman" w:cs="Times New Roman"/>
          <w:b/>
          <w:color w:val="000000" w:themeColor="text1"/>
          <w:sz w:val="22"/>
          <w:szCs w:val="22"/>
        </w:rPr>
        <w:t xml:space="preserve">rotection </w:t>
      </w:r>
      <w:r w:rsidR="003172BF">
        <w:rPr>
          <w:rFonts w:ascii="Times New Roman" w:hAnsi="Times New Roman" w:cs="Times New Roman"/>
          <w:b/>
          <w:color w:val="000000" w:themeColor="text1"/>
          <w:sz w:val="22"/>
          <w:szCs w:val="22"/>
        </w:rPr>
        <w:t>S</w:t>
      </w:r>
      <w:r w:rsidR="00A2209A" w:rsidRPr="00F75A91">
        <w:rPr>
          <w:rFonts w:ascii="Times New Roman" w:hAnsi="Times New Roman" w:cs="Times New Roman"/>
          <w:b/>
          <w:color w:val="000000" w:themeColor="text1"/>
          <w:sz w:val="22"/>
          <w:szCs w:val="22"/>
        </w:rPr>
        <w:t>chemes</w:t>
      </w:r>
    </w:p>
    <w:p w14:paraId="41E7A89E" w14:textId="77777777" w:rsidR="00444EAA" w:rsidRDefault="00A2209A" w:rsidP="007C3068">
      <w:pPr>
        <w:pStyle w:val="ListParagraph"/>
        <w:numPr>
          <w:ilvl w:val="0"/>
          <w:numId w:val="1"/>
        </w:numPr>
        <w:spacing w:line="240" w:lineRule="auto"/>
        <w:ind w:left="360"/>
        <w:jc w:val="both"/>
        <w:rPr>
          <w:rFonts w:ascii="Times New Roman" w:hAnsi="Times New Roman" w:cs="Times New Roman"/>
        </w:rPr>
      </w:pPr>
      <w:r w:rsidRPr="00AE3568">
        <w:rPr>
          <w:rFonts w:ascii="Times New Roman" w:hAnsi="Times New Roman" w:cs="Times New Roman"/>
        </w:rPr>
        <w:t>The social protection system in Georgia is not effective and is not tailored to the needs of specific individuals/vulnerable groups.</w:t>
      </w:r>
      <w:r w:rsidRPr="00A6078D">
        <w:rPr>
          <w:rStyle w:val="FootnoteReference"/>
          <w:rFonts w:ascii="Times New Roman" w:hAnsi="Times New Roman" w:cs="Times New Roman"/>
        </w:rPr>
        <w:footnoteReference w:id="61"/>
      </w:r>
      <w:r w:rsidRPr="00AE3568">
        <w:rPr>
          <w:rFonts w:ascii="Times New Roman" w:hAnsi="Times New Roman" w:cs="Times New Roman"/>
        </w:rPr>
        <w:t xml:space="preserve"> Because of the high level of homo/bi/transphobia in Georgian society, the ineffectiveness and gender blindness of Georgia’s social protection system affects the social vulnerability of the LGBTQ+ community in Georgia.</w:t>
      </w:r>
    </w:p>
    <w:p w14:paraId="2D9953DC" w14:textId="02C1991B" w:rsidR="00124063" w:rsidRDefault="00A2209A" w:rsidP="00A6078D">
      <w:pPr>
        <w:pStyle w:val="ListParagraph"/>
        <w:numPr>
          <w:ilvl w:val="0"/>
          <w:numId w:val="1"/>
        </w:numPr>
        <w:spacing w:before="240" w:line="240" w:lineRule="auto"/>
        <w:ind w:left="360"/>
        <w:jc w:val="both"/>
        <w:rPr>
          <w:rFonts w:ascii="Times New Roman" w:hAnsi="Times New Roman" w:cs="Times New Roman"/>
        </w:rPr>
      </w:pPr>
      <w:r w:rsidRPr="00444EAA">
        <w:rPr>
          <w:rFonts w:ascii="Times New Roman" w:hAnsi="Times New Roman" w:cs="Times New Roman"/>
        </w:rPr>
        <w:t>„In conditions where entering the labor market is increasingly difficult, school, and higher education are not the basis for enjoying essential social goods, and social security benefits are not available, the state leaves young people dependent on their families. “</w:t>
      </w:r>
      <w:r w:rsidRPr="00A6078D">
        <w:rPr>
          <w:rStyle w:val="FootnoteReference"/>
          <w:rFonts w:ascii="Times New Roman" w:hAnsi="Times New Roman" w:cs="Times New Roman"/>
        </w:rPr>
        <w:footnoteReference w:id="62"/>
      </w:r>
      <w:r w:rsidRPr="00444EAA">
        <w:rPr>
          <w:rFonts w:ascii="Times New Roman" w:hAnsi="Times New Roman" w:cs="Times New Roman"/>
        </w:rPr>
        <w:t xml:space="preserve"> This is challenging for LGBTQ+ community members </w:t>
      </w:r>
      <w:r w:rsidRPr="00444EAA">
        <w:rPr>
          <w:rFonts w:ascii="Times New Roman" w:hAnsi="Times New Roman" w:cs="Times New Roman"/>
        </w:rPr>
        <w:lastRenderedPageBreak/>
        <w:t>in Georgia because of the high rate of domestic violence and discrimination in fields of education and employment against them. A study conducted in 2020 showed that out of 211 respondents, 120 (59%) have experienced some form</w:t>
      </w:r>
      <w:r w:rsidRPr="00444EAA">
        <w:rPr>
          <w:rFonts w:ascii="Times New Roman" w:hAnsi="Times New Roman" w:cs="Times New Roman"/>
          <w:lang w:val="ka-GE"/>
        </w:rPr>
        <w:t xml:space="preserve"> </w:t>
      </w:r>
      <w:r w:rsidRPr="00444EAA">
        <w:rPr>
          <w:rFonts w:ascii="Times New Roman" w:hAnsi="Times New Roman" w:cs="Times New Roman"/>
        </w:rPr>
        <w:t>of violence from a family member at least once during the last two years and this was mostly experienced in the age group 24 and younger.</w:t>
      </w:r>
      <w:r w:rsidRPr="00A6078D">
        <w:rPr>
          <w:rStyle w:val="FootnoteReference"/>
          <w:rFonts w:ascii="Times New Roman" w:hAnsi="Times New Roman" w:cs="Times New Roman"/>
        </w:rPr>
        <w:footnoteReference w:id="63"/>
      </w:r>
      <w:r w:rsidRPr="00444EAA">
        <w:rPr>
          <w:rFonts w:ascii="Times New Roman" w:hAnsi="Times New Roman" w:cs="Times New Roman"/>
        </w:rPr>
        <w:t xml:space="preserve"> Because of domestic violence, a lot of LGBTQI community members lose the financial/emotional support of their families, which leads to social vulnerability</w:t>
      </w:r>
      <w:r w:rsidRPr="00444EAA">
        <w:rPr>
          <w:rFonts w:ascii="Times New Roman" w:hAnsi="Times New Roman" w:cs="Times New Roman"/>
          <w:lang w:val="ka-GE"/>
        </w:rPr>
        <w:t>,</w:t>
      </w:r>
      <w:r w:rsidRPr="00444EAA">
        <w:rPr>
          <w:rFonts w:ascii="Times New Roman" w:hAnsi="Times New Roman" w:cs="Times New Roman"/>
        </w:rPr>
        <w:t xml:space="preserve"> including less access to quality education and employment prospects</w:t>
      </w:r>
      <w:r w:rsidRPr="00A6078D">
        <w:rPr>
          <w:rStyle w:val="FootnoteReference"/>
          <w:rFonts w:ascii="Times New Roman" w:hAnsi="Times New Roman" w:cs="Times New Roman"/>
        </w:rPr>
        <w:footnoteReference w:id="64"/>
      </w:r>
      <w:r w:rsidRPr="00444EAA">
        <w:rPr>
          <w:rFonts w:ascii="Times New Roman" w:hAnsi="Times New Roman" w:cs="Times New Roman"/>
        </w:rPr>
        <w:t>, starting in a young age.</w:t>
      </w:r>
      <w:r w:rsidRPr="00444EAA">
        <w:rPr>
          <w:rFonts w:ascii="Times New Roman" w:hAnsi="Times New Roman" w:cs="Times New Roman"/>
          <w:lang w:val="ka-GE"/>
        </w:rPr>
        <w:t xml:space="preserve"> </w:t>
      </w:r>
      <w:r w:rsidRPr="00444EAA">
        <w:rPr>
          <w:rFonts w:ascii="Times New Roman" w:hAnsi="Times New Roman" w:cs="Times New Roman"/>
        </w:rPr>
        <w:t>The study also revealed that, overall, LGBTQ individuals have less access to employment opportunities than others do. For most respondents, adequate remuneration and a safe work environment are essential since the low level of acceptance in the workplace significantly affects their motivation. A sizable number of respondents have been victims of workplace discrimination; they have experienced discriminatory acts such as verbal insults, humiliation, and ridicule, along with non-</w:t>
      </w:r>
      <w:r w:rsidRPr="002238E2">
        <w:rPr>
          <w:rFonts w:ascii="Times New Roman" w:hAnsi="Times New Roman" w:cs="Times New Roman"/>
        </w:rPr>
        <w:t>verbal acts, such as spreading rumors; many of them, because of their sexual orientation, experienced discrimination at the interview stage. Consequently, the study results showed that due to the discriminatory climate in the workplace, about 37% of LGBTQ community members ended up quitting their jobs voluntarily</w:t>
      </w:r>
      <w:r w:rsidR="002238E2" w:rsidRPr="002238E2">
        <w:rPr>
          <w:rFonts w:ascii="Times New Roman" w:hAnsi="Times New Roman" w:cs="Times New Roman"/>
          <w:lang w:val="ka-GE"/>
        </w:rPr>
        <w:t>.</w:t>
      </w:r>
      <w:r w:rsidRPr="002238E2">
        <w:rPr>
          <w:rStyle w:val="FootnoteReference"/>
          <w:rFonts w:ascii="Times New Roman" w:hAnsi="Times New Roman" w:cs="Times New Roman"/>
        </w:rPr>
        <w:footnoteReference w:id="65"/>
      </w:r>
      <w:r w:rsidRPr="002238E2">
        <w:rPr>
          <w:rFonts w:ascii="Times New Roman" w:hAnsi="Times New Roman" w:cs="Times New Roman"/>
        </w:rPr>
        <w:t xml:space="preserve"> These conditions and ineffective social protection systems, leave LGBTQI community members unprotected</w:t>
      </w:r>
      <w:r w:rsidRPr="00444EAA">
        <w:rPr>
          <w:rFonts w:ascii="Times New Roman" w:hAnsi="Times New Roman" w:cs="Times New Roman"/>
        </w:rPr>
        <w:t xml:space="preserve"> against socio-economic challenges. </w:t>
      </w:r>
    </w:p>
    <w:p w14:paraId="39A97DA6" w14:textId="77777777" w:rsidR="00906B57" w:rsidRDefault="00A2209A" w:rsidP="00A6078D">
      <w:pPr>
        <w:pStyle w:val="ListParagraph"/>
        <w:numPr>
          <w:ilvl w:val="0"/>
          <w:numId w:val="1"/>
        </w:numPr>
        <w:spacing w:before="240" w:line="240" w:lineRule="auto"/>
        <w:ind w:left="360"/>
        <w:jc w:val="both"/>
        <w:rPr>
          <w:rFonts w:ascii="Times New Roman" w:hAnsi="Times New Roman" w:cs="Times New Roman"/>
        </w:rPr>
      </w:pPr>
      <w:r w:rsidRPr="00124063">
        <w:rPr>
          <w:rFonts w:ascii="Times New Roman" w:hAnsi="Times New Roman" w:cs="Times New Roman"/>
        </w:rPr>
        <w:t>The study conducted in 2022 on the social and economic needs of LGBTQI community members identified that LGBTQI community members do not have information regarding state social protection programs that provide limited support to socially vulnerable persons.</w:t>
      </w:r>
      <w:r w:rsidRPr="00A6078D">
        <w:rPr>
          <w:rStyle w:val="FootnoteReference"/>
          <w:rFonts w:ascii="Times New Roman" w:hAnsi="Times New Roman" w:cs="Times New Roman"/>
        </w:rPr>
        <w:footnoteReference w:id="66"/>
      </w:r>
      <w:r w:rsidRPr="00124063">
        <w:rPr>
          <w:rFonts w:ascii="Times New Roman" w:hAnsi="Times New Roman" w:cs="Times New Roman"/>
        </w:rPr>
        <w:t xml:space="preserve"> Respondents of the study only have minimal experience in terms of using social services. According to respondents, “community members generally do not have access to state social protection and housing services, which is due to lack of communication between the state and public about social protection services”.</w:t>
      </w:r>
      <w:r w:rsidRPr="00A6078D">
        <w:rPr>
          <w:rStyle w:val="FootnoteReference"/>
          <w:rFonts w:ascii="Times New Roman" w:hAnsi="Times New Roman" w:cs="Times New Roman"/>
        </w:rPr>
        <w:footnoteReference w:id="67"/>
      </w:r>
    </w:p>
    <w:p w14:paraId="10D11D9E" w14:textId="72662CC5" w:rsidR="00A2209A" w:rsidRPr="00906B57" w:rsidRDefault="00A2209A" w:rsidP="00A6078D">
      <w:pPr>
        <w:pStyle w:val="ListParagraph"/>
        <w:numPr>
          <w:ilvl w:val="0"/>
          <w:numId w:val="1"/>
        </w:numPr>
        <w:spacing w:before="240" w:line="240" w:lineRule="auto"/>
        <w:ind w:left="360"/>
        <w:jc w:val="both"/>
        <w:rPr>
          <w:rFonts w:ascii="Times New Roman" w:hAnsi="Times New Roman" w:cs="Times New Roman"/>
        </w:rPr>
      </w:pPr>
      <w:r w:rsidRPr="00906B57">
        <w:rPr>
          <w:rFonts w:ascii="Times New Roman" w:hAnsi="Times New Roman" w:cs="Times New Roman"/>
        </w:rPr>
        <w:t xml:space="preserve">Exclusion of LGBTQI community members from social protection programs became most visible during </w:t>
      </w:r>
      <w:r w:rsidR="008309C8">
        <w:rPr>
          <w:rFonts w:ascii="Times New Roman" w:hAnsi="Times New Roman" w:cs="Times New Roman"/>
        </w:rPr>
        <w:t xml:space="preserve">a </w:t>
      </w:r>
      <w:r w:rsidRPr="00906B57">
        <w:rPr>
          <w:rFonts w:ascii="Times New Roman" w:hAnsi="Times New Roman" w:cs="Times New Roman"/>
        </w:rPr>
        <w:t>pandemic, when the government didn’t consider special needs, including housing difficulties of community members in its anti-pandemic social schemes.</w:t>
      </w:r>
      <w:r w:rsidRPr="00A6078D">
        <w:rPr>
          <w:rStyle w:val="FootnoteReference"/>
          <w:rFonts w:ascii="Times New Roman" w:hAnsi="Times New Roman" w:cs="Times New Roman"/>
        </w:rPr>
        <w:footnoteReference w:id="68"/>
      </w:r>
      <w:r w:rsidRPr="00906B57">
        <w:rPr>
          <w:rFonts w:ascii="Times New Roman" w:hAnsi="Times New Roman" w:cs="Times New Roman"/>
        </w:rPr>
        <w:t xml:space="preserve"> In Georgia, mainly the community</w:t>
      </w:r>
      <w:r w:rsidR="00C66C6E">
        <w:rPr>
          <w:rFonts w:ascii="Times New Roman" w:hAnsi="Times New Roman" w:cs="Times New Roman"/>
        </w:rPr>
        <w:t>-</w:t>
      </w:r>
      <w:r w:rsidRPr="00906B57">
        <w:rPr>
          <w:rFonts w:ascii="Times New Roman" w:hAnsi="Times New Roman" w:cs="Times New Roman"/>
        </w:rPr>
        <w:t>based LGBTQI organizations (NGO’s) are the ones who have overtaken this responsibility and provide services for community members. This practice is not sustainable, can’t cover all needs of community members and is not geographically accessible to those who do not live in big cities of Georgia and therefore, can’t substitute government-funded programs.</w:t>
      </w:r>
      <w:r w:rsidRPr="00A6078D">
        <w:rPr>
          <w:rStyle w:val="FootnoteReference"/>
          <w:rFonts w:ascii="Times New Roman" w:hAnsi="Times New Roman" w:cs="Times New Roman"/>
        </w:rPr>
        <w:footnoteReference w:id="69"/>
      </w:r>
    </w:p>
    <w:p w14:paraId="4169F244" w14:textId="01B6B93F" w:rsidR="00A2209A" w:rsidRPr="00EB0DB3" w:rsidRDefault="008C0E5B" w:rsidP="00A6078D">
      <w:pPr>
        <w:pStyle w:val="Heading2"/>
        <w:rPr>
          <w:rFonts w:ascii="Times New Roman" w:hAnsi="Times New Roman" w:cs="Times New Roman"/>
          <w:b/>
          <w:color w:val="000000" w:themeColor="text1"/>
          <w:sz w:val="22"/>
          <w:szCs w:val="22"/>
        </w:rPr>
      </w:pPr>
      <w:r w:rsidRPr="00EB0DB3">
        <w:rPr>
          <w:rFonts w:ascii="Times New Roman" w:hAnsi="Times New Roman" w:cs="Times New Roman"/>
          <w:b/>
          <w:color w:val="000000" w:themeColor="text1"/>
          <w:sz w:val="22"/>
          <w:szCs w:val="22"/>
        </w:rPr>
        <w:t xml:space="preserve">4.2. </w:t>
      </w:r>
      <w:r w:rsidR="00A2209A" w:rsidRPr="00EB0DB3">
        <w:rPr>
          <w:rFonts w:ascii="Times New Roman" w:hAnsi="Times New Roman" w:cs="Times New Roman"/>
          <w:b/>
          <w:color w:val="000000" w:themeColor="text1"/>
          <w:sz w:val="22"/>
          <w:szCs w:val="22"/>
        </w:rPr>
        <w:t>Access to Victim Protection and Assistance Mechanisms for Victims of Hate Crimes</w:t>
      </w:r>
    </w:p>
    <w:p w14:paraId="265AD0DA" w14:textId="5773147B" w:rsidR="00B54CF9" w:rsidRDefault="00A2209A" w:rsidP="00A6078D">
      <w:pPr>
        <w:pStyle w:val="ListParagraph"/>
        <w:numPr>
          <w:ilvl w:val="0"/>
          <w:numId w:val="1"/>
        </w:numPr>
        <w:spacing w:before="240" w:line="240" w:lineRule="auto"/>
        <w:ind w:left="360"/>
        <w:jc w:val="both"/>
        <w:rPr>
          <w:rFonts w:ascii="Times New Roman" w:hAnsi="Times New Roman" w:cs="Times New Roman"/>
        </w:rPr>
      </w:pPr>
      <w:r w:rsidRPr="001F7B87">
        <w:rPr>
          <w:rFonts w:ascii="Times New Roman" w:hAnsi="Times New Roman" w:cs="Times New Roman"/>
        </w:rPr>
        <w:t>There are no state-funded services available for victims of hate crimes in Georgia. The only system mandated to provide support services to victims of hate crimes is the Witness and Victim Coordinator (coordinator) institution in law enforcement agencies.</w:t>
      </w:r>
      <w:r w:rsidRPr="001F7B87">
        <w:rPr>
          <w:rFonts w:ascii="Times New Roman" w:hAnsi="Times New Roman" w:cs="Times New Roman"/>
          <w:lang w:val="ka-GE"/>
        </w:rPr>
        <w:t xml:space="preserve"> </w:t>
      </w:r>
      <w:r w:rsidRPr="001F7B87">
        <w:rPr>
          <w:rFonts w:ascii="Times New Roman" w:hAnsi="Times New Roman" w:cs="Times New Roman"/>
        </w:rPr>
        <w:t xml:space="preserve">According to the Criminal Procedure Code of Georgia, </w:t>
      </w:r>
      <w:r w:rsidR="00BE7A03">
        <w:rPr>
          <w:rFonts w:ascii="Times New Roman" w:hAnsi="Times New Roman" w:cs="Times New Roman"/>
        </w:rPr>
        <w:t xml:space="preserve">the </w:t>
      </w:r>
      <w:r w:rsidRPr="001F7B87">
        <w:rPr>
          <w:rFonts w:ascii="Times New Roman" w:hAnsi="Times New Roman" w:cs="Times New Roman"/>
        </w:rPr>
        <w:t>duties of a coordinator consist of providing the victim/witness with necessary information about the investigation/Court hearings, communicating their rights and duties to victims and witnesses, provid</w:t>
      </w:r>
      <w:r w:rsidR="002D0796">
        <w:rPr>
          <w:rFonts w:ascii="Times New Roman" w:hAnsi="Times New Roman" w:cs="Times New Roman"/>
        </w:rPr>
        <w:t>ing</w:t>
      </w:r>
      <w:r w:rsidRPr="001F7B87">
        <w:rPr>
          <w:rFonts w:ascii="Times New Roman" w:hAnsi="Times New Roman" w:cs="Times New Roman"/>
        </w:rPr>
        <w:t xml:space="preserve"> them with information about necessary legal, psychological, medical and/or other services, assist them in contacting an appropriate body/organization etc.</w:t>
      </w:r>
      <w:r w:rsidRPr="00A6078D">
        <w:rPr>
          <w:rStyle w:val="FootnoteReference"/>
          <w:rFonts w:ascii="Times New Roman" w:hAnsi="Times New Roman" w:cs="Times New Roman"/>
        </w:rPr>
        <w:footnoteReference w:id="70"/>
      </w:r>
      <w:r w:rsidRPr="001F7B87">
        <w:rPr>
          <w:rFonts w:ascii="Times New Roman" w:hAnsi="Times New Roman" w:cs="Times New Roman"/>
        </w:rPr>
        <w:t xml:space="preserve"> But it needs to be noted that the number of coordinators is limited, which leads to the institution not being able to effectively communicate and support </w:t>
      </w:r>
      <w:r w:rsidRPr="001F7B87">
        <w:rPr>
          <w:rFonts w:ascii="Times New Roman" w:hAnsi="Times New Roman" w:cs="Times New Roman"/>
        </w:rPr>
        <w:lastRenderedPageBreak/>
        <w:t>the victims and their communication mainly consists of only formally informing victims about court proceedings.</w:t>
      </w:r>
      <w:r w:rsidRPr="00A6078D">
        <w:rPr>
          <w:rStyle w:val="FootnoteReference"/>
          <w:rFonts w:ascii="Times New Roman" w:hAnsi="Times New Roman" w:cs="Times New Roman"/>
        </w:rPr>
        <w:footnoteReference w:id="71"/>
      </w:r>
    </w:p>
    <w:p w14:paraId="2A4AB519" w14:textId="79B886EB" w:rsidR="00EC1D56" w:rsidRDefault="00A2209A" w:rsidP="00EC1D56">
      <w:pPr>
        <w:pStyle w:val="ListParagraph"/>
        <w:numPr>
          <w:ilvl w:val="0"/>
          <w:numId w:val="1"/>
        </w:numPr>
        <w:spacing w:before="240" w:line="240" w:lineRule="auto"/>
        <w:ind w:left="360"/>
        <w:jc w:val="both"/>
        <w:rPr>
          <w:rFonts w:ascii="Times New Roman" w:hAnsi="Times New Roman" w:cs="Times New Roman"/>
        </w:rPr>
      </w:pPr>
      <w:r w:rsidRPr="00B54CF9">
        <w:rPr>
          <w:rFonts w:ascii="Times New Roman" w:hAnsi="Times New Roman" w:cs="Times New Roman"/>
        </w:rPr>
        <w:t>According to surveys conducted in this field, LGBTQI community members who become victims of hate</w:t>
      </w:r>
      <w:r w:rsidR="008E6550">
        <w:rPr>
          <w:rFonts w:ascii="Times New Roman" w:hAnsi="Times New Roman" w:cs="Times New Roman"/>
        </w:rPr>
        <w:t>-</w:t>
      </w:r>
      <w:r w:rsidRPr="00B54CF9">
        <w:rPr>
          <w:rFonts w:ascii="Times New Roman" w:hAnsi="Times New Roman" w:cs="Times New Roman"/>
        </w:rPr>
        <w:t xml:space="preserve">motivated crimes have </w:t>
      </w:r>
      <w:r w:rsidR="00F96E6C">
        <w:rPr>
          <w:rFonts w:ascii="Times New Roman" w:hAnsi="Times New Roman" w:cs="Times New Roman"/>
        </w:rPr>
        <w:t xml:space="preserve">a </w:t>
      </w:r>
      <w:r w:rsidRPr="00B54CF9">
        <w:rPr>
          <w:rFonts w:ascii="Times New Roman" w:hAnsi="Times New Roman" w:cs="Times New Roman"/>
        </w:rPr>
        <w:t xml:space="preserve">wide range of necessities </w:t>
      </w:r>
      <w:r w:rsidR="004B21AF">
        <w:rPr>
          <w:rFonts w:ascii="Times New Roman" w:hAnsi="Times New Roman" w:cs="Times New Roman"/>
        </w:rPr>
        <w:t>that</w:t>
      </w:r>
      <w:r w:rsidRPr="00B54CF9">
        <w:rPr>
          <w:rFonts w:ascii="Times New Roman" w:hAnsi="Times New Roman" w:cs="Times New Roman"/>
        </w:rPr>
        <w:t xml:space="preserve"> are either not met or provided by community</w:t>
      </w:r>
      <w:r w:rsidR="003A5B50">
        <w:rPr>
          <w:rFonts w:ascii="Times New Roman" w:hAnsi="Times New Roman" w:cs="Times New Roman"/>
        </w:rPr>
        <w:t>-</w:t>
      </w:r>
      <w:r w:rsidRPr="00B54CF9">
        <w:rPr>
          <w:rFonts w:ascii="Times New Roman" w:hAnsi="Times New Roman" w:cs="Times New Roman"/>
        </w:rPr>
        <w:t>based organizations (NGOs); In some cases, community members stated that they had no information at all regarding these services.</w:t>
      </w:r>
      <w:r w:rsidRPr="00A6078D">
        <w:rPr>
          <w:rStyle w:val="FootnoteReference"/>
          <w:rFonts w:ascii="Times New Roman" w:hAnsi="Times New Roman" w:cs="Times New Roman"/>
        </w:rPr>
        <w:footnoteReference w:id="72"/>
      </w:r>
      <w:r w:rsidRPr="00B54CF9">
        <w:rPr>
          <w:rFonts w:ascii="Times New Roman" w:hAnsi="Times New Roman" w:cs="Times New Roman"/>
        </w:rPr>
        <w:t xml:space="preserve"> The recent study also revealed several barriers LGBTQ individuals face when receiving services at state shelters for victims of violence, where they often encounter a hostile environment from beneficiaries. For this reason, many members of the LGBTQ community themselves refuse to apply for state-funded shelters.</w:t>
      </w:r>
    </w:p>
    <w:p w14:paraId="62CD304B" w14:textId="13DFD742" w:rsidR="00AF5C9B" w:rsidRDefault="00A2209A" w:rsidP="00AF5C9B">
      <w:pPr>
        <w:pStyle w:val="ListParagraph"/>
        <w:numPr>
          <w:ilvl w:val="0"/>
          <w:numId w:val="1"/>
        </w:numPr>
        <w:spacing w:before="240" w:line="240" w:lineRule="auto"/>
        <w:ind w:left="360"/>
        <w:jc w:val="both"/>
        <w:rPr>
          <w:rFonts w:ascii="Times New Roman" w:hAnsi="Times New Roman" w:cs="Times New Roman"/>
        </w:rPr>
      </w:pPr>
      <w:r w:rsidRPr="00EC1D56">
        <w:rPr>
          <w:rFonts w:ascii="Times New Roman" w:hAnsi="Times New Roman" w:cs="Times New Roman"/>
        </w:rPr>
        <w:t>Transgender women remain t</w:t>
      </w:r>
      <w:r w:rsidRPr="00EC1D56">
        <w:rPr>
          <w:rFonts w:ascii="Times New Roman" w:hAnsi="Times New Roman" w:cs="Times New Roman"/>
          <w:iCs/>
        </w:rPr>
        <w:t xml:space="preserve">he most vulnerable and marginalized group </w:t>
      </w:r>
      <w:r w:rsidRPr="00EC1D56">
        <w:rPr>
          <w:rFonts w:ascii="Times New Roman" w:hAnsi="Times New Roman" w:cs="Times New Roman"/>
        </w:rPr>
        <w:t>in the LGBTQ community. The survey revealed that transgender individuals experience one of the highest rates of violence. (61.8%) Due to significant barriers to changing their gender marker in civil acts without surgery</w:t>
      </w:r>
      <w:r w:rsidRPr="00A6078D">
        <w:rPr>
          <w:rStyle w:val="FootnoteReference"/>
          <w:rFonts w:ascii="Times New Roman" w:hAnsi="Times New Roman" w:cs="Times New Roman"/>
        </w:rPr>
        <w:footnoteReference w:id="73"/>
      </w:r>
      <w:r w:rsidRPr="00EC1D56">
        <w:rPr>
          <w:rFonts w:ascii="Times New Roman" w:hAnsi="Times New Roman" w:cs="Times New Roman"/>
        </w:rPr>
        <w:t xml:space="preserve">, trans people are systematically excluded from many dimensions of social protection.  Consequently, the social exclusion of transgender individuals due to the lack of legal gender recognition impacts their entire life cycle. </w:t>
      </w:r>
    </w:p>
    <w:p w14:paraId="2CDF3274" w14:textId="6ADAB135" w:rsidR="00A2209A" w:rsidRPr="00AF5C9B" w:rsidRDefault="00A2209A" w:rsidP="00AF5C9B">
      <w:pPr>
        <w:pStyle w:val="ListParagraph"/>
        <w:numPr>
          <w:ilvl w:val="0"/>
          <w:numId w:val="1"/>
        </w:numPr>
        <w:spacing w:before="240" w:line="240" w:lineRule="auto"/>
        <w:ind w:left="360"/>
        <w:jc w:val="both"/>
        <w:rPr>
          <w:rFonts w:ascii="Times New Roman" w:hAnsi="Times New Roman" w:cs="Times New Roman"/>
        </w:rPr>
      </w:pPr>
      <w:r w:rsidRPr="00AF5C9B">
        <w:rPr>
          <w:rFonts w:ascii="Times New Roman" w:hAnsi="Times New Roman" w:cs="Times New Roman"/>
        </w:rPr>
        <w:t>M</w:t>
      </w:r>
      <w:r w:rsidRPr="00AF5C9B">
        <w:rPr>
          <w:rFonts w:ascii="Times New Roman" w:hAnsi="Times New Roman" w:cs="Times New Roman"/>
          <w:iCs/>
        </w:rPr>
        <w:t xml:space="preserve">ost transgender women have identity documents that do not match their gender identity. As a result, many of them remain employed in the informal economy with poor working conditions and low income. Moreover, the survey showed that the highest number of those from the LGBTQ community employed in </w:t>
      </w:r>
      <w:r w:rsidRPr="00AF5C9B">
        <w:rPr>
          <w:rFonts w:ascii="Times New Roman" w:hAnsi="Times New Roman" w:cs="Times New Roman"/>
        </w:rPr>
        <w:t xml:space="preserve">commercial sex work are trans people. The trans group also faces substantial barriers in the healthcare system due to the fact that </w:t>
      </w:r>
      <w:r w:rsidRPr="00AF5C9B">
        <w:rPr>
          <w:rFonts w:ascii="Times New Roman" w:hAnsi="Times New Roman" w:cs="Times New Roman"/>
          <w:bCs/>
        </w:rPr>
        <w:t>healthcare providers lack knowledge of trans-specific healthcare, there are no national protocols and guidelines in place for trans-specific healthcare, and health insurance does not cover the health needs of trans people</w:t>
      </w:r>
      <w:r w:rsidRPr="00A6078D">
        <w:rPr>
          <w:rStyle w:val="FootnoteReference"/>
          <w:rFonts w:ascii="Times New Roman" w:hAnsi="Times New Roman" w:cs="Times New Roman"/>
          <w:bCs/>
        </w:rPr>
        <w:footnoteReference w:id="74"/>
      </w:r>
      <w:r w:rsidRPr="00AF5C9B">
        <w:rPr>
          <w:rFonts w:ascii="Times New Roman" w:hAnsi="Times New Roman" w:cs="Times New Roman"/>
          <w:bCs/>
        </w:rPr>
        <w:t xml:space="preserve">.  </w:t>
      </w:r>
    </w:p>
    <w:p w14:paraId="31D1E4BF" w14:textId="444631E2" w:rsidR="00A2209A" w:rsidRPr="00D40149" w:rsidRDefault="00A82D32" w:rsidP="00A6078D">
      <w:pPr>
        <w:pStyle w:val="Heading2"/>
        <w:jc w:val="both"/>
        <w:rPr>
          <w:rFonts w:ascii="Times New Roman" w:hAnsi="Times New Roman" w:cs="Times New Roman"/>
          <w:b/>
          <w:color w:val="000000" w:themeColor="text1"/>
          <w:sz w:val="22"/>
          <w:szCs w:val="22"/>
          <w:lang w:val="ka-GE"/>
        </w:rPr>
      </w:pPr>
      <w:r w:rsidRPr="00D40149">
        <w:rPr>
          <w:rFonts w:ascii="Times New Roman" w:hAnsi="Times New Roman" w:cs="Times New Roman"/>
          <w:b/>
          <w:color w:val="000000" w:themeColor="text1"/>
          <w:sz w:val="22"/>
          <w:szCs w:val="22"/>
        </w:rPr>
        <w:t xml:space="preserve">4.3. </w:t>
      </w:r>
      <w:r w:rsidR="00A2209A" w:rsidRPr="00D40149">
        <w:rPr>
          <w:rFonts w:ascii="Times New Roman" w:hAnsi="Times New Roman" w:cs="Times New Roman"/>
          <w:b/>
          <w:color w:val="000000" w:themeColor="text1"/>
          <w:sz w:val="22"/>
          <w:szCs w:val="22"/>
        </w:rPr>
        <w:t>Right to Housing</w:t>
      </w:r>
    </w:p>
    <w:p w14:paraId="705CF1DA" w14:textId="22AA025D" w:rsidR="00CE3043" w:rsidRDefault="00A2209A" w:rsidP="00A6078D">
      <w:pPr>
        <w:pStyle w:val="ListParagraph"/>
        <w:numPr>
          <w:ilvl w:val="0"/>
          <w:numId w:val="1"/>
        </w:numPr>
        <w:spacing w:before="240" w:line="240" w:lineRule="auto"/>
        <w:ind w:left="360"/>
        <w:jc w:val="both"/>
        <w:rPr>
          <w:rFonts w:ascii="Times New Roman" w:hAnsi="Times New Roman" w:cs="Times New Roman"/>
        </w:rPr>
      </w:pPr>
      <w:r w:rsidRPr="00CD73CF">
        <w:rPr>
          <w:rFonts w:ascii="Times New Roman" w:hAnsi="Times New Roman" w:cs="Times New Roman"/>
        </w:rPr>
        <w:t>Georgian legislation doesn’t define the concept of a “homeless person”.</w:t>
      </w:r>
      <w:r w:rsidRPr="00A6078D">
        <w:rPr>
          <w:rStyle w:val="FootnoteReference"/>
          <w:rFonts w:ascii="Times New Roman" w:hAnsi="Times New Roman" w:cs="Times New Roman"/>
        </w:rPr>
        <w:footnoteReference w:id="75"/>
      </w:r>
      <w:r w:rsidRPr="00CD73CF">
        <w:rPr>
          <w:rFonts w:ascii="Times New Roman" w:hAnsi="Times New Roman" w:cs="Times New Roman"/>
        </w:rPr>
        <w:t xml:space="preserve"> There is also no statistical data that would identify risks of homelessness in </w:t>
      </w:r>
      <w:r w:rsidR="00E5343E">
        <w:rPr>
          <w:rFonts w:ascii="Times New Roman" w:hAnsi="Times New Roman" w:cs="Times New Roman"/>
        </w:rPr>
        <w:t xml:space="preserve">the </w:t>
      </w:r>
      <w:r w:rsidRPr="00CD73CF">
        <w:rPr>
          <w:rFonts w:ascii="Times New Roman" w:hAnsi="Times New Roman" w:cs="Times New Roman"/>
        </w:rPr>
        <w:t xml:space="preserve">whole population or </w:t>
      </w:r>
      <w:r w:rsidR="0036719F">
        <w:rPr>
          <w:rFonts w:ascii="Times New Roman" w:hAnsi="Times New Roman" w:cs="Times New Roman"/>
        </w:rPr>
        <w:t xml:space="preserve">the </w:t>
      </w:r>
      <w:r w:rsidRPr="00CD73CF">
        <w:rPr>
          <w:rFonts w:ascii="Times New Roman" w:hAnsi="Times New Roman" w:cs="Times New Roman"/>
        </w:rPr>
        <w:t>LGBTQI community.</w:t>
      </w:r>
      <w:r w:rsidRPr="00A6078D">
        <w:rPr>
          <w:rStyle w:val="FootnoteReference"/>
          <w:rFonts w:ascii="Times New Roman" w:hAnsi="Times New Roman" w:cs="Times New Roman"/>
        </w:rPr>
        <w:footnoteReference w:id="76"/>
      </w:r>
      <w:r w:rsidRPr="00CD73CF">
        <w:rPr>
          <w:rFonts w:ascii="Times New Roman" w:hAnsi="Times New Roman" w:cs="Times New Roman"/>
        </w:rPr>
        <w:t xml:space="preserve"> LGBTQI people in Georgia are at high risk of homelessness. According to studies conducted with this focus, only 6,1% of community members stated that they own a house, 30.7% change accommodation less often than once a year, 12,5% change it at least once a year and 9.9% have to change it several times every 6 months, mostly due to salary factors (28.6%), because of homo/transphobic attitudes from homeowners (10.5%) and homo/transphobic attitudes of a neighbor (9.5%).</w:t>
      </w:r>
      <w:r w:rsidRPr="00A6078D">
        <w:rPr>
          <w:rStyle w:val="FootnoteReference"/>
          <w:rFonts w:ascii="Times New Roman" w:hAnsi="Times New Roman" w:cs="Times New Roman"/>
        </w:rPr>
        <w:footnoteReference w:id="77"/>
      </w:r>
      <w:r w:rsidRPr="00CD73CF">
        <w:rPr>
          <w:rFonts w:ascii="Times New Roman" w:hAnsi="Times New Roman" w:cs="Times New Roman"/>
        </w:rPr>
        <w:t xml:space="preserve"> According to the same study, 20.9% were at risk of homelessness and 70.1% of respondents with experience of homelessness (N=63) lived with a friend at that time, with a relative (35.8%), and 26.1% had to live on streets. 44.8% of respondents stated that their experience of homelessness related to their identity, 11.9% indicated a partial connection and 43.5% indicated the factor of coming out to family members, while 41.9% named violence on SOGI grounds from a member of </w:t>
      </w:r>
      <w:r w:rsidR="00A343B4">
        <w:rPr>
          <w:rFonts w:ascii="Times New Roman" w:hAnsi="Times New Roman" w:cs="Times New Roman"/>
        </w:rPr>
        <w:t xml:space="preserve">the </w:t>
      </w:r>
      <w:r w:rsidRPr="00CD73CF">
        <w:rPr>
          <w:rFonts w:ascii="Times New Roman" w:hAnsi="Times New Roman" w:cs="Times New Roman"/>
        </w:rPr>
        <w:t>family as a factor of homelessness.</w:t>
      </w:r>
      <w:r w:rsidRPr="00A6078D">
        <w:rPr>
          <w:rStyle w:val="FootnoteReference"/>
          <w:rFonts w:ascii="Times New Roman" w:hAnsi="Times New Roman" w:cs="Times New Roman"/>
        </w:rPr>
        <w:footnoteReference w:id="78"/>
      </w:r>
    </w:p>
    <w:p w14:paraId="57F5ABA6" w14:textId="1C265EDA" w:rsidR="00A2209A" w:rsidRPr="00CE3043" w:rsidRDefault="00A2209A" w:rsidP="00A6078D">
      <w:pPr>
        <w:pStyle w:val="ListParagraph"/>
        <w:numPr>
          <w:ilvl w:val="0"/>
          <w:numId w:val="1"/>
        </w:numPr>
        <w:spacing w:before="240" w:line="240" w:lineRule="auto"/>
        <w:ind w:left="360"/>
        <w:jc w:val="both"/>
        <w:rPr>
          <w:rFonts w:ascii="Times New Roman" w:hAnsi="Times New Roman" w:cs="Times New Roman"/>
        </w:rPr>
      </w:pPr>
      <w:r w:rsidRPr="00CE3043">
        <w:rPr>
          <w:rFonts w:ascii="Times New Roman" w:hAnsi="Times New Roman" w:cs="Times New Roman"/>
        </w:rPr>
        <w:t xml:space="preserve">There are homeless shelters in Georgia but using these services </w:t>
      </w:r>
      <w:r w:rsidR="00F45CF6">
        <w:rPr>
          <w:rFonts w:ascii="Times New Roman" w:hAnsi="Times New Roman" w:cs="Times New Roman"/>
        </w:rPr>
        <w:t>is</w:t>
      </w:r>
      <w:r w:rsidRPr="00CE3043">
        <w:rPr>
          <w:rFonts w:ascii="Times New Roman" w:hAnsi="Times New Roman" w:cs="Times New Roman"/>
        </w:rPr>
        <w:t xml:space="preserve"> difficult for LGBTQ+ community members and in many cases, not safe, especially for adolescent community members who become victims of domestic violence. </w:t>
      </w:r>
      <w:r w:rsidR="00BF66E3">
        <w:rPr>
          <w:rFonts w:ascii="Times New Roman" w:hAnsi="Times New Roman" w:cs="Times New Roman"/>
        </w:rPr>
        <w:t>The b</w:t>
      </w:r>
      <w:r w:rsidRPr="00CE3043">
        <w:rPr>
          <w:rFonts w:ascii="Times New Roman" w:hAnsi="Times New Roman" w:cs="Times New Roman"/>
        </w:rPr>
        <w:t>urden of provision of shelters falls on community-based NGOs, whose resources are limited and ca</w:t>
      </w:r>
      <w:r w:rsidR="00BC6E08">
        <w:rPr>
          <w:rFonts w:ascii="Times New Roman" w:hAnsi="Times New Roman" w:cs="Times New Roman"/>
        </w:rPr>
        <w:t>nno</w:t>
      </w:r>
      <w:r w:rsidRPr="00CE3043">
        <w:rPr>
          <w:rFonts w:ascii="Times New Roman" w:hAnsi="Times New Roman" w:cs="Times New Roman"/>
        </w:rPr>
        <w:t>t cover all people in need. There is a shelter being administered by a trans</w:t>
      </w:r>
      <w:r w:rsidR="00BC60D7">
        <w:rPr>
          <w:rFonts w:ascii="Times New Roman" w:hAnsi="Times New Roman" w:cs="Times New Roman"/>
        </w:rPr>
        <w:t>-</w:t>
      </w:r>
      <w:r w:rsidRPr="00CE3043">
        <w:rPr>
          <w:rFonts w:ascii="Times New Roman" w:hAnsi="Times New Roman" w:cs="Times New Roman"/>
        </w:rPr>
        <w:t>led organization for trans persons only, but it’s a temporary measure and can</w:t>
      </w:r>
      <w:r w:rsidR="009873D1">
        <w:rPr>
          <w:rFonts w:ascii="Times New Roman" w:hAnsi="Times New Roman" w:cs="Times New Roman"/>
        </w:rPr>
        <w:t>no</w:t>
      </w:r>
      <w:r w:rsidRPr="00CE3043">
        <w:rPr>
          <w:rFonts w:ascii="Times New Roman" w:hAnsi="Times New Roman" w:cs="Times New Roman"/>
        </w:rPr>
        <w:t>t substitute a long</w:t>
      </w:r>
      <w:r w:rsidR="0047779B">
        <w:rPr>
          <w:rFonts w:ascii="Times New Roman" w:hAnsi="Times New Roman" w:cs="Times New Roman"/>
        </w:rPr>
        <w:t>-</w:t>
      </w:r>
      <w:r w:rsidRPr="00CE3043">
        <w:rPr>
          <w:rFonts w:ascii="Times New Roman" w:hAnsi="Times New Roman" w:cs="Times New Roman"/>
        </w:rPr>
        <w:t xml:space="preserve">term, sustainable housing policy </w:t>
      </w:r>
      <w:r w:rsidR="006F7213">
        <w:rPr>
          <w:rFonts w:ascii="Times New Roman" w:hAnsi="Times New Roman" w:cs="Times New Roman"/>
        </w:rPr>
        <w:t>that</w:t>
      </w:r>
      <w:r w:rsidRPr="00CE3043">
        <w:rPr>
          <w:rFonts w:ascii="Times New Roman" w:hAnsi="Times New Roman" w:cs="Times New Roman"/>
        </w:rPr>
        <w:t xml:space="preserve"> should be administered by the government.</w:t>
      </w:r>
    </w:p>
    <w:p w14:paraId="17487DD0" w14:textId="30B60A86" w:rsidR="00A2209A" w:rsidRPr="002E6F5A" w:rsidRDefault="00C572D3" w:rsidP="00A6078D">
      <w:pPr>
        <w:pStyle w:val="Heading2"/>
        <w:rPr>
          <w:rFonts w:asciiTheme="minorHAnsi" w:hAnsiTheme="minorHAnsi" w:cs="Times New Roman"/>
          <w:b/>
          <w:sz w:val="22"/>
          <w:szCs w:val="22"/>
          <w:lang w:val="ka-GE"/>
        </w:rPr>
      </w:pPr>
      <w:r>
        <w:rPr>
          <w:rFonts w:ascii="Times New Roman" w:eastAsiaTheme="minorHAnsi" w:hAnsi="Times New Roman" w:cs="Times New Roman"/>
          <w:b/>
          <w:color w:val="auto"/>
          <w:sz w:val="22"/>
          <w:szCs w:val="22"/>
        </w:rPr>
        <w:lastRenderedPageBreak/>
        <w:t>Lists of Issues</w:t>
      </w:r>
      <w:r w:rsidR="002E6F5A">
        <w:rPr>
          <w:rFonts w:ascii="Times New Roman" w:eastAsiaTheme="minorHAnsi" w:hAnsi="Times New Roman" w:cs="Times New Roman"/>
          <w:b/>
          <w:color w:val="auto"/>
          <w:sz w:val="22"/>
          <w:szCs w:val="22"/>
        </w:rPr>
        <w:t>:</w:t>
      </w:r>
    </w:p>
    <w:p w14:paraId="530F4CC2" w14:textId="2DA86044" w:rsidR="00A2209A" w:rsidRPr="00A6078D" w:rsidRDefault="00A2209A" w:rsidP="00026C12">
      <w:pPr>
        <w:pStyle w:val="ListParagraph"/>
        <w:numPr>
          <w:ilvl w:val="0"/>
          <w:numId w:val="9"/>
        </w:numPr>
        <w:spacing w:after="0" w:line="240" w:lineRule="auto"/>
        <w:jc w:val="both"/>
        <w:rPr>
          <w:rFonts w:ascii="Times New Roman" w:hAnsi="Times New Roman" w:cs="Times New Roman"/>
        </w:rPr>
      </w:pPr>
      <w:r w:rsidRPr="00A6078D">
        <w:rPr>
          <w:rFonts w:ascii="Times New Roman" w:hAnsi="Times New Roman" w:cs="Times New Roman"/>
        </w:rPr>
        <w:t>What measures are being taken for social protection programs to be tailored to the individual needs of different vulnerable groups, including</w:t>
      </w:r>
      <w:r w:rsidR="00C27623">
        <w:rPr>
          <w:rFonts w:ascii="Times New Roman" w:hAnsi="Times New Roman" w:cs="Times New Roman"/>
        </w:rPr>
        <w:t xml:space="preserve"> the</w:t>
      </w:r>
      <w:r w:rsidRPr="00A6078D">
        <w:rPr>
          <w:rFonts w:ascii="Times New Roman" w:hAnsi="Times New Roman" w:cs="Times New Roman"/>
        </w:rPr>
        <w:t xml:space="preserve"> LGBTQI community?</w:t>
      </w:r>
    </w:p>
    <w:p w14:paraId="0D009129" w14:textId="77777777" w:rsidR="00A2209A" w:rsidRPr="00A6078D" w:rsidRDefault="00A2209A" w:rsidP="00026C12">
      <w:pPr>
        <w:pStyle w:val="ListParagraph"/>
        <w:numPr>
          <w:ilvl w:val="0"/>
          <w:numId w:val="9"/>
        </w:numPr>
        <w:spacing w:after="0" w:line="240" w:lineRule="auto"/>
        <w:jc w:val="both"/>
        <w:rPr>
          <w:rFonts w:ascii="Times New Roman" w:hAnsi="Times New Roman" w:cs="Times New Roman"/>
        </w:rPr>
      </w:pPr>
      <w:r w:rsidRPr="00A6078D">
        <w:rPr>
          <w:rFonts w:ascii="Times New Roman" w:hAnsi="Times New Roman" w:cs="Times New Roman"/>
        </w:rPr>
        <w:t>What measures are being taken for state-funded services to be in place for victims of violence on the grounds of SOGIESC and what’s the exact timeline foreseen for elaboration of such services?</w:t>
      </w:r>
    </w:p>
    <w:p w14:paraId="69CD8DD6" w14:textId="682AC15B" w:rsidR="00A2209A" w:rsidRPr="00A6078D" w:rsidRDefault="00A2209A" w:rsidP="00026C12">
      <w:pPr>
        <w:pStyle w:val="ListParagraph"/>
        <w:numPr>
          <w:ilvl w:val="0"/>
          <w:numId w:val="9"/>
        </w:numPr>
        <w:spacing w:after="0" w:line="240" w:lineRule="auto"/>
        <w:jc w:val="both"/>
        <w:rPr>
          <w:rFonts w:ascii="Times New Roman" w:hAnsi="Times New Roman" w:cs="Times New Roman"/>
        </w:rPr>
      </w:pPr>
      <w:r w:rsidRPr="00A6078D">
        <w:rPr>
          <w:rFonts w:ascii="Times New Roman" w:hAnsi="Times New Roman" w:cs="Times New Roman"/>
        </w:rPr>
        <w:t>What measures are being taken to provide comprehensive statistical data regarding homelessness, the definition of homelessness</w:t>
      </w:r>
      <w:r w:rsidRPr="00A6078D">
        <w:rPr>
          <w:rFonts w:ascii="Times New Roman" w:hAnsi="Times New Roman" w:cs="Times New Roman"/>
          <w:lang w:val="ka-GE"/>
        </w:rPr>
        <w:t xml:space="preserve">, </w:t>
      </w:r>
      <w:r w:rsidRPr="00A6078D">
        <w:rPr>
          <w:rFonts w:ascii="Times New Roman" w:hAnsi="Times New Roman" w:cs="Times New Roman"/>
        </w:rPr>
        <w:t xml:space="preserve">elaboration of risk indicators </w:t>
      </w:r>
      <w:r w:rsidR="00317131">
        <w:rPr>
          <w:rFonts w:ascii="Times New Roman" w:hAnsi="Times New Roman" w:cs="Times New Roman"/>
        </w:rPr>
        <w:t>of</w:t>
      </w:r>
      <w:r w:rsidRPr="00A6078D">
        <w:rPr>
          <w:rFonts w:ascii="Times New Roman" w:hAnsi="Times New Roman" w:cs="Times New Roman"/>
        </w:rPr>
        <w:t xml:space="preserve"> homelessness and a housing policy that will be tailored to the needs of vulnerable groups, including the LGBTQI community?</w:t>
      </w:r>
    </w:p>
    <w:p w14:paraId="0DC73093" w14:textId="314BB840" w:rsidR="00A2209A" w:rsidRPr="00A6078D" w:rsidRDefault="00A2209A" w:rsidP="00026C12">
      <w:pPr>
        <w:pStyle w:val="ListParagraph"/>
        <w:numPr>
          <w:ilvl w:val="0"/>
          <w:numId w:val="9"/>
        </w:numPr>
        <w:spacing w:after="0" w:line="240" w:lineRule="auto"/>
        <w:jc w:val="both"/>
        <w:rPr>
          <w:rFonts w:ascii="Times New Roman" w:hAnsi="Times New Roman" w:cs="Times New Roman"/>
        </w:rPr>
      </w:pPr>
      <w:r w:rsidRPr="00A6078D">
        <w:rPr>
          <w:rFonts w:ascii="Times New Roman" w:hAnsi="Times New Roman" w:cs="Times New Roman"/>
        </w:rPr>
        <w:t xml:space="preserve">What measures are being taken in terms of elaborating </w:t>
      </w:r>
      <w:r w:rsidR="00C45B25">
        <w:rPr>
          <w:rFonts w:ascii="Times New Roman" w:hAnsi="Times New Roman" w:cs="Times New Roman"/>
        </w:rPr>
        <w:t xml:space="preserve">a </w:t>
      </w:r>
      <w:r w:rsidRPr="00A6078D">
        <w:rPr>
          <w:rFonts w:ascii="Times New Roman" w:hAnsi="Times New Roman" w:cs="Times New Roman"/>
        </w:rPr>
        <w:t>fast, transparent, and accessible legal gender recognition mechanism for trans persons?</w:t>
      </w:r>
    </w:p>
    <w:p w14:paraId="00EB9095" w14:textId="1CDD894D" w:rsidR="00A2209A" w:rsidRDefault="00A2209A" w:rsidP="00A6078D">
      <w:pPr>
        <w:pStyle w:val="ListParagraph"/>
        <w:numPr>
          <w:ilvl w:val="0"/>
          <w:numId w:val="9"/>
        </w:numPr>
        <w:spacing w:after="0" w:line="240" w:lineRule="auto"/>
        <w:jc w:val="both"/>
        <w:rPr>
          <w:rFonts w:ascii="Times New Roman" w:hAnsi="Times New Roman" w:cs="Times New Roman"/>
        </w:rPr>
      </w:pPr>
      <w:r w:rsidRPr="00A6078D">
        <w:rPr>
          <w:rFonts w:ascii="Times New Roman" w:hAnsi="Times New Roman" w:cs="Times New Roman"/>
        </w:rPr>
        <w:t>What measures are being taken and what is the timeline in terms of elaborating national medical protocols and guidelines for trans-specific healthcare?</w:t>
      </w:r>
    </w:p>
    <w:p w14:paraId="79E91600" w14:textId="77777777" w:rsidR="00162853" w:rsidRPr="00162853" w:rsidRDefault="00162853" w:rsidP="00162853">
      <w:pPr>
        <w:pStyle w:val="ListParagraph"/>
        <w:spacing w:after="0" w:line="240" w:lineRule="auto"/>
        <w:ind w:left="420"/>
        <w:jc w:val="both"/>
        <w:rPr>
          <w:rFonts w:ascii="Times New Roman" w:hAnsi="Times New Roman" w:cs="Times New Roman"/>
        </w:rPr>
      </w:pPr>
    </w:p>
    <w:p w14:paraId="094FCCE8" w14:textId="5B559777" w:rsidR="003B5E37" w:rsidRPr="00A6078D" w:rsidRDefault="00A432F4" w:rsidP="00A6078D">
      <w:pPr>
        <w:spacing w:line="240" w:lineRule="auto"/>
        <w:rPr>
          <w:rFonts w:ascii="Times New Roman" w:hAnsi="Times New Roman" w:cs="Times New Roman"/>
          <w:b/>
          <w:bCs/>
          <w:color w:val="000000"/>
        </w:rPr>
      </w:pPr>
      <w:r>
        <w:rPr>
          <w:rFonts w:ascii="Times New Roman" w:hAnsi="Times New Roman" w:cs="Times New Roman"/>
          <w:b/>
          <w:bCs/>
          <w:color w:val="000000"/>
        </w:rPr>
        <w:t xml:space="preserve">5. </w:t>
      </w:r>
      <w:r w:rsidR="004A2203">
        <w:rPr>
          <w:rFonts w:ascii="Times New Roman" w:hAnsi="Times New Roman" w:cs="Times New Roman"/>
          <w:b/>
          <w:bCs/>
          <w:color w:val="000000"/>
        </w:rPr>
        <w:t xml:space="preserve">The </w:t>
      </w:r>
      <w:r w:rsidR="001D1E52">
        <w:rPr>
          <w:rFonts w:ascii="Times New Roman" w:hAnsi="Times New Roman" w:cs="Times New Roman"/>
          <w:b/>
          <w:bCs/>
          <w:color w:val="000000"/>
        </w:rPr>
        <w:t>Realization</w:t>
      </w:r>
      <w:r w:rsidR="004A2203">
        <w:rPr>
          <w:rFonts w:ascii="Times New Roman" w:hAnsi="Times New Roman" w:cs="Times New Roman"/>
          <w:b/>
          <w:bCs/>
          <w:color w:val="000000"/>
        </w:rPr>
        <w:t xml:space="preserve"> of Socia</w:t>
      </w:r>
      <w:r w:rsidR="00BB6E1F">
        <w:rPr>
          <w:rFonts w:ascii="Times New Roman" w:hAnsi="Times New Roman" w:cs="Times New Roman"/>
          <w:b/>
          <w:bCs/>
          <w:color w:val="000000"/>
        </w:rPr>
        <w:t xml:space="preserve">l </w:t>
      </w:r>
      <w:r w:rsidR="00E03001">
        <w:rPr>
          <w:rFonts w:ascii="Times New Roman" w:hAnsi="Times New Roman" w:cs="Times New Roman"/>
          <w:b/>
          <w:bCs/>
          <w:color w:val="000000"/>
        </w:rPr>
        <w:t xml:space="preserve">and Economic </w:t>
      </w:r>
      <w:r w:rsidR="00BB6E1F">
        <w:rPr>
          <w:rFonts w:ascii="Times New Roman" w:hAnsi="Times New Roman" w:cs="Times New Roman"/>
          <w:b/>
          <w:bCs/>
          <w:color w:val="000000"/>
        </w:rPr>
        <w:t>Rights</w:t>
      </w:r>
      <w:r w:rsidR="006C1B3B">
        <w:rPr>
          <w:rFonts w:ascii="Times New Roman" w:hAnsi="Times New Roman" w:cs="Times New Roman"/>
          <w:b/>
          <w:bCs/>
          <w:color w:val="000000"/>
        </w:rPr>
        <w:t xml:space="preserve"> </w:t>
      </w:r>
      <w:r w:rsidR="006B61AC">
        <w:rPr>
          <w:rFonts w:ascii="Times New Roman" w:hAnsi="Times New Roman" w:cs="Times New Roman"/>
          <w:b/>
          <w:bCs/>
          <w:color w:val="000000"/>
        </w:rPr>
        <w:t>of</w:t>
      </w:r>
      <w:r w:rsidR="004A2203">
        <w:rPr>
          <w:rFonts w:ascii="Times New Roman" w:hAnsi="Times New Roman" w:cs="Times New Roman"/>
          <w:b/>
          <w:bCs/>
          <w:color w:val="000000"/>
        </w:rPr>
        <w:t xml:space="preserve"> </w:t>
      </w:r>
      <w:r w:rsidR="003B5E37" w:rsidRPr="00A6078D">
        <w:rPr>
          <w:rFonts w:ascii="Times New Roman" w:hAnsi="Times New Roman" w:cs="Times New Roman"/>
          <w:b/>
          <w:bCs/>
          <w:color w:val="000000"/>
        </w:rPr>
        <w:t xml:space="preserve">Children </w:t>
      </w:r>
    </w:p>
    <w:p w14:paraId="0FDCDABA" w14:textId="77777777" w:rsidR="007F29AF" w:rsidRDefault="003B5E37" w:rsidP="00C81540">
      <w:pPr>
        <w:pStyle w:val="NormalWeb"/>
        <w:numPr>
          <w:ilvl w:val="0"/>
          <w:numId w:val="1"/>
        </w:numPr>
        <w:spacing w:before="0" w:beforeAutospacing="0" w:after="0" w:afterAutospacing="0"/>
        <w:ind w:left="360"/>
        <w:jc w:val="both"/>
        <w:rPr>
          <w:sz w:val="22"/>
          <w:szCs w:val="22"/>
        </w:rPr>
      </w:pPr>
      <w:r w:rsidRPr="00A6078D">
        <w:rPr>
          <w:color w:val="333333"/>
          <w:sz w:val="22"/>
          <w:szCs w:val="22"/>
          <w:shd w:val="clear" w:color="auto" w:fill="FFFFFF"/>
        </w:rPr>
        <w:t>Georgia currently lacks a comprehensive, child-sensitive social protection system that helps families cope with unexpected challenges and strengthen them.</w:t>
      </w:r>
      <w:r w:rsidRPr="00A6078D">
        <w:rPr>
          <w:color w:val="000000"/>
          <w:sz w:val="22"/>
          <w:szCs w:val="22"/>
        </w:rPr>
        <w:t xml:space="preserve"> </w:t>
      </w:r>
      <w:r w:rsidRPr="00A6078D">
        <w:rPr>
          <w:color w:val="333333"/>
          <w:sz w:val="22"/>
          <w:szCs w:val="22"/>
          <w:shd w:val="clear" w:color="auto" w:fill="FFFFFF"/>
        </w:rPr>
        <w:t>There are still many gaps in terms of child-oriented policies, financial support and social services. Many vulnerable families are left out of these services.</w:t>
      </w:r>
    </w:p>
    <w:p w14:paraId="6565CE9D" w14:textId="6A2BCF41" w:rsidR="006E7CFD" w:rsidRDefault="003B5E37" w:rsidP="006B01AD">
      <w:pPr>
        <w:pStyle w:val="NormalWeb"/>
        <w:numPr>
          <w:ilvl w:val="0"/>
          <w:numId w:val="1"/>
        </w:numPr>
        <w:spacing w:before="0" w:beforeAutospacing="0" w:after="0" w:afterAutospacing="0"/>
        <w:ind w:left="360"/>
        <w:jc w:val="both"/>
        <w:rPr>
          <w:sz w:val="22"/>
          <w:szCs w:val="22"/>
        </w:rPr>
      </w:pPr>
      <w:r w:rsidRPr="007F29AF">
        <w:rPr>
          <w:color w:val="000000"/>
          <w:sz w:val="22"/>
          <w:szCs w:val="22"/>
        </w:rPr>
        <w:t>Until 2019, there was no unified, comprehensive legal document in Georgia on the protection of children's rights, and taking into account the current situation in terms of the protection of children's rights, it was necessary to form a unified state vision.</w:t>
      </w:r>
      <w:r w:rsidR="00690953">
        <w:rPr>
          <w:rStyle w:val="FootnoteReference"/>
          <w:color w:val="000000"/>
          <w:sz w:val="22"/>
          <w:szCs w:val="22"/>
        </w:rPr>
        <w:footnoteReference w:id="79"/>
      </w:r>
      <w:r w:rsidRPr="007F29AF">
        <w:rPr>
          <w:color w:val="000000"/>
          <w:sz w:val="22"/>
          <w:szCs w:val="22"/>
        </w:rPr>
        <w:t xml:space="preserve"> In 2019, a significant change in the protection of children's rights took place when the Parliament of Georgia adopted the Code of Children's Rights, which should have a long-term and positive impact on improving the legal status of children. The mentioned code includes all the rights and freedoms of the child and establishes the mechanisms for the protection and implementation of the rights of the child.</w:t>
      </w:r>
      <w:r w:rsidR="00913E34">
        <w:rPr>
          <w:rStyle w:val="FootnoteReference"/>
          <w:color w:val="000000"/>
          <w:sz w:val="22"/>
          <w:szCs w:val="22"/>
        </w:rPr>
        <w:footnoteReference w:id="80"/>
      </w:r>
    </w:p>
    <w:p w14:paraId="0C44FBBD" w14:textId="17C55DA5" w:rsidR="00E02ADC" w:rsidRPr="00A119AF" w:rsidRDefault="003B5E37" w:rsidP="007229F7">
      <w:pPr>
        <w:pStyle w:val="NormalWeb"/>
        <w:numPr>
          <w:ilvl w:val="0"/>
          <w:numId w:val="1"/>
        </w:numPr>
        <w:spacing w:before="0" w:beforeAutospacing="0" w:after="0" w:afterAutospacing="0"/>
        <w:ind w:left="360"/>
        <w:jc w:val="both"/>
        <w:rPr>
          <w:color w:val="000000" w:themeColor="text1"/>
          <w:sz w:val="22"/>
          <w:szCs w:val="22"/>
        </w:rPr>
      </w:pPr>
      <w:r w:rsidRPr="006E7CFD">
        <w:rPr>
          <w:color w:val="000000"/>
          <w:sz w:val="22"/>
          <w:szCs w:val="22"/>
        </w:rPr>
        <w:t>The Code on The Rights of The Child introduces legal grounds, safeguards, and guarantees for realizing the child's overarching principles, rights, and freedoms. Furthermore, it provides legal guarantees for empowering the child to independently exercise and protect his/her rights.</w:t>
      </w:r>
      <w:r w:rsidR="00281BAB">
        <w:rPr>
          <w:rStyle w:val="FootnoteReference"/>
          <w:color w:val="000000"/>
          <w:sz w:val="22"/>
          <w:szCs w:val="22"/>
        </w:rPr>
        <w:footnoteReference w:id="81"/>
      </w:r>
      <w:r w:rsidR="00C464C9">
        <w:rPr>
          <w:color w:val="000000"/>
          <w:sz w:val="22"/>
          <w:szCs w:val="22"/>
        </w:rPr>
        <w:t xml:space="preserve"> </w:t>
      </w:r>
      <w:r w:rsidRPr="006E7CFD">
        <w:rPr>
          <w:color w:val="000000"/>
          <w:sz w:val="22"/>
          <w:szCs w:val="22"/>
        </w:rPr>
        <w:t xml:space="preserve">A multidisciplinary cooperation mechanism involving inter alia prosecutors, police officers, lawyers, social workers, and psychologists was set up at central and regional levels to support the implementation of the Code on The </w:t>
      </w:r>
      <w:r w:rsidRPr="00A119AF">
        <w:rPr>
          <w:color w:val="000000" w:themeColor="text1"/>
          <w:sz w:val="22"/>
          <w:szCs w:val="22"/>
        </w:rPr>
        <w:t>Rights of The Child. However, the judiciary has yet to adopt a child-sensitive approach fully.</w:t>
      </w:r>
      <w:r w:rsidR="00724520" w:rsidRPr="00A119AF">
        <w:rPr>
          <w:rStyle w:val="FootnoteReference"/>
          <w:color w:val="000000" w:themeColor="text1"/>
          <w:sz w:val="22"/>
          <w:szCs w:val="22"/>
        </w:rPr>
        <w:footnoteReference w:id="82"/>
      </w:r>
    </w:p>
    <w:p w14:paraId="734DC47D" w14:textId="77777777" w:rsidR="009B7499" w:rsidRPr="00A119AF" w:rsidRDefault="003B5E37" w:rsidP="00625D26">
      <w:pPr>
        <w:pStyle w:val="NormalWeb"/>
        <w:numPr>
          <w:ilvl w:val="0"/>
          <w:numId w:val="1"/>
        </w:numPr>
        <w:spacing w:before="0" w:beforeAutospacing="0" w:after="0" w:afterAutospacing="0"/>
        <w:ind w:left="360"/>
        <w:jc w:val="both"/>
        <w:rPr>
          <w:color w:val="000000" w:themeColor="text1"/>
          <w:sz w:val="22"/>
          <w:szCs w:val="22"/>
        </w:rPr>
      </w:pPr>
      <w:r w:rsidRPr="00A119AF">
        <w:rPr>
          <w:color w:val="000000" w:themeColor="text1"/>
          <w:sz w:val="22"/>
          <w:szCs w:val="22"/>
        </w:rPr>
        <w:t>State’s actions must be positively evaluated, however, despite adopting the code, there are numerous challenges concerning the protection of children, including child mortality, child poverty, violation of the rights of children in state care, child labor, and rights of children with disabilities. </w:t>
      </w:r>
    </w:p>
    <w:p w14:paraId="7730BBBB" w14:textId="1302EAE0" w:rsidR="00775C0E" w:rsidRPr="00A119AF" w:rsidRDefault="003B5E37" w:rsidP="00D645A0">
      <w:pPr>
        <w:pStyle w:val="NormalWeb"/>
        <w:numPr>
          <w:ilvl w:val="0"/>
          <w:numId w:val="1"/>
        </w:numPr>
        <w:spacing w:before="0" w:beforeAutospacing="0" w:after="0" w:afterAutospacing="0"/>
        <w:ind w:left="360"/>
        <w:jc w:val="both"/>
        <w:rPr>
          <w:color w:val="000000" w:themeColor="text1"/>
          <w:sz w:val="22"/>
          <w:szCs w:val="22"/>
        </w:rPr>
      </w:pPr>
      <w:r w:rsidRPr="00A119AF">
        <w:rPr>
          <w:color w:val="000000" w:themeColor="text1"/>
          <w:sz w:val="22"/>
          <w:szCs w:val="22"/>
        </w:rPr>
        <w:t xml:space="preserve">According to the survey conducted by UNICEF in </w:t>
      </w:r>
      <w:r w:rsidR="00A119AF" w:rsidRPr="00A119AF">
        <w:rPr>
          <w:color w:val="000000" w:themeColor="text1"/>
          <w:sz w:val="22"/>
          <w:szCs w:val="22"/>
        </w:rPr>
        <w:t>2023, the</w:t>
      </w:r>
      <w:r w:rsidRPr="00A119AF">
        <w:rPr>
          <w:color w:val="000000" w:themeColor="text1"/>
          <w:sz w:val="22"/>
          <w:szCs w:val="22"/>
        </w:rPr>
        <w:t xml:space="preserve"> under-5 child mortality rate has decreased from 37 per 1000 live births in 2000 to 9 per 1000 live births in 2020 (UN IGME, 2022). The stunting rate has decreased from 16.1% in 1999 to 5.8% in 2018 (WHO, 2022). Since 2013, every child in Georgia has been entitled to public health insurance, including in-patient and out-patient services. However, there are limits on what is covered.</w:t>
      </w:r>
      <w:r w:rsidR="00E65451" w:rsidRPr="00A119AF">
        <w:rPr>
          <w:rStyle w:val="FootnoteReference"/>
          <w:color w:val="000000" w:themeColor="text1"/>
          <w:sz w:val="22"/>
          <w:szCs w:val="22"/>
        </w:rPr>
        <w:footnoteReference w:id="83"/>
      </w:r>
    </w:p>
    <w:p w14:paraId="177C6618" w14:textId="417A2AA0" w:rsidR="004D69A4" w:rsidRPr="00A119AF" w:rsidRDefault="003B5E37" w:rsidP="002F5194">
      <w:pPr>
        <w:pStyle w:val="NormalWeb"/>
        <w:numPr>
          <w:ilvl w:val="0"/>
          <w:numId w:val="1"/>
        </w:numPr>
        <w:spacing w:before="0" w:beforeAutospacing="0" w:after="0" w:afterAutospacing="0"/>
        <w:ind w:left="360"/>
        <w:jc w:val="both"/>
        <w:rPr>
          <w:color w:val="000000" w:themeColor="text1"/>
          <w:sz w:val="22"/>
          <w:szCs w:val="22"/>
        </w:rPr>
      </w:pPr>
      <w:r w:rsidRPr="00A119AF">
        <w:rPr>
          <w:color w:val="000000" w:themeColor="text1"/>
          <w:sz w:val="22"/>
          <w:szCs w:val="22"/>
          <w:shd w:val="clear" w:color="auto" w:fill="FFFFFF"/>
        </w:rPr>
        <w:t>Children in Georgia face a higher risk of poverty than any other population group.  Georgia still lacks a holistic, child-sensitive social protection system that helps families cope with shocks and strengthen their resilience. Gaps remain in child-centered legislation/policies, monetary benefits, and social services. Many vulnerable families and children are still left behind, especially children with disabilities, children victims of violence, children of national minorities, and children from poor families.</w:t>
      </w:r>
      <w:r w:rsidR="00503613" w:rsidRPr="00A119AF">
        <w:rPr>
          <w:rStyle w:val="FootnoteReference"/>
          <w:color w:val="000000" w:themeColor="text1"/>
          <w:sz w:val="22"/>
          <w:szCs w:val="22"/>
          <w:shd w:val="clear" w:color="auto" w:fill="FFFFFF"/>
        </w:rPr>
        <w:footnoteReference w:id="84"/>
      </w:r>
    </w:p>
    <w:p w14:paraId="2D8BDA3D" w14:textId="3AEF8BD3" w:rsidR="007F41ED" w:rsidRDefault="003B5E37" w:rsidP="00C8135A">
      <w:pPr>
        <w:pStyle w:val="NormalWeb"/>
        <w:numPr>
          <w:ilvl w:val="0"/>
          <w:numId w:val="1"/>
        </w:numPr>
        <w:spacing w:before="0" w:beforeAutospacing="0" w:after="0" w:afterAutospacing="0"/>
        <w:ind w:left="360"/>
        <w:jc w:val="both"/>
        <w:rPr>
          <w:sz w:val="22"/>
          <w:szCs w:val="22"/>
        </w:rPr>
      </w:pPr>
      <w:r w:rsidRPr="00A119AF">
        <w:rPr>
          <w:color w:val="000000" w:themeColor="text1"/>
          <w:sz w:val="22"/>
          <w:szCs w:val="22"/>
        </w:rPr>
        <w:t>Georgia doesn't provide to hasten the process of deinstitutionalization. Specialized facilities</w:t>
      </w:r>
      <w:r w:rsidR="00205023" w:rsidRPr="00A119AF">
        <w:rPr>
          <w:rStyle w:val="FootnoteReference"/>
          <w:color w:val="000000" w:themeColor="text1"/>
          <w:sz w:val="22"/>
          <w:szCs w:val="22"/>
        </w:rPr>
        <w:footnoteReference w:id="85"/>
      </w:r>
      <w:r w:rsidRPr="00A119AF">
        <w:rPr>
          <w:color w:val="000000" w:themeColor="text1"/>
          <w:sz w:val="22"/>
          <w:szCs w:val="22"/>
        </w:rPr>
        <w:t xml:space="preserve"> for children/persons with disabilities, due to their size and regime, fail to meet the requirem</w:t>
      </w:r>
      <w:r w:rsidRPr="004D69A4">
        <w:rPr>
          <w:color w:val="000000"/>
          <w:sz w:val="22"/>
          <w:szCs w:val="22"/>
        </w:rPr>
        <w:t xml:space="preserve">ent of creating an </w:t>
      </w:r>
      <w:r w:rsidRPr="004D69A4">
        <w:rPr>
          <w:color w:val="000000"/>
          <w:sz w:val="22"/>
          <w:szCs w:val="22"/>
        </w:rPr>
        <w:lastRenderedPageBreak/>
        <w:t>environment close to the family conditions. Individuals who live in the named facilities for an extended period, or often for the rest of their lives, are segregated and excluded from society. Institutional upbringing, lack of inclusive care, and necessary educational-rehabilitation services lead to the development of the syndrome of dependence on the institution, cause inadequate involvement in public life, and reduce independent living skills.</w:t>
      </w:r>
      <w:r w:rsidR="00CB054A">
        <w:rPr>
          <w:rStyle w:val="FootnoteReference"/>
          <w:color w:val="000000"/>
          <w:sz w:val="22"/>
          <w:szCs w:val="22"/>
        </w:rPr>
        <w:footnoteReference w:id="86"/>
      </w:r>
      <w:r w:rsidRPr="004D69A4">
        <w:rPr>
          <w:color w:val="000000"/>
          <w:sz w:val="22"/>
          <w:szCs w:val="22"/>
        </w:rPr>
        <w:t xml:space="preserve"> The monitoring in these facilities revealed systemic violations of the rights of children and degrading, inhuman, and equal treatment of minors in the Ninotsminda boarding school, which lasted for years. These cases have not been investigated to this day.</w:t>
      </w:r>
      <w:r w:rsidR="0054167B">
        <w:rPr>
          <w:rStyle w:val="FootnoteReference"/>
          <w:color w:val="000000"/>
          <w:sz w:val="22"/>
          <w:szCs w:val="22"/>
        </w:rPr>
        <w:footnoteReference w:id="87"/>
      </w:r>
    </w:p>
    <w:p w14:paraId="290B8836" w14:textId="12E201C2" w:rsidR="00C93421" w:rsidRDefault="003B5E37" w:rsidP="007A2C23">
      <w:pPr>
        <w:pStyle w:val="NormalWeb"/>
        <w:numPr>
          <w:ilvl w:val="0"/>
          <w:numId w:val="1"/>
        </w:numPr>
        <w:spacing w:before="0" w:beforeAutospacing="0" w:after="0" w:afterAutospacing="0"/>
        <w:ind w:left="360"/>
        <w:jc w:val="both"/>
        <w:rPr>
          <w:sz w:val="22"/>
          <w:szCs w:val="22"/>
        </w:rPr>
      </w:pPr>
      <w:r w:rsidRPr="007F41ED">
        <w:rPr>
          <w:color w:val="000000"/>
          <w:sz w:val="22"/>
          <w:szCs w:val="22"/>
        </w:rPr>
        <w:t>The services provided within the state social rehabilitation and childcare program have not changed substantially. The geographical coverage of services needs to be improved. It is impossible to cover all children/individuals with disabilities across the country, as the sub-programs are still not based on statistical or research data.</w:t>
      </w:r>
      <w:r w:rsidR="00E54505">
        <w:rPr>
          <w:rStyle w:val="FootnoteReference"/>
          <w:color w:val="000000"/>
          <w:sz w:val="22"/>
          <w:szCs w:val="22"/>
        </w:rPr>
        <w:footnoteReference w:id="88"/>
      </w:r>
    </w:p>
    <w:p w14:paraId="138B2E9A" w14:textId="43A9259D" w:rsidR="000A51B7" w:rsidRDefault="003B5E37" w:rsidP="007C48C4">
      <w:pPr>
        <w:pStyle w:val="NormalWeb"/>
        <w:numPr>
          <w:ilvl w:val="0"/>
          <w:numId w:val="1"/>
        </w:numPr>
        <w:spacing w:before="0" w:beforeAutospacing="0" w:after="0" w:afterAutospacing="0"/>
        <w:ind w:left="360"/>
        <w:jc w:val="both"/>
        <w:rPr>
          <w:sz w:val="22"/>
          <w:szCs w:val="22"/>
        </w:rPr>
      </w:pPr>
      <w:r w:rsidRPr="00C93421">
        <w:rPr>
          <w:color w:val="000000"/>
          <w:sz w:val="22"/>
          <w:szCs w:val="22"/>
        </w:rPr>
        <w:t xml:space="preserve">Although the foster care sub-program has been implemented for several years, the services for children and children with disabilities are characterized by several challenges. Among them are the lack of special foster </w:t>
      </w:r>
      <w:proofErr w:type="spellStart"/>
      <w:r w:rsidRPr="00C93421">
        <w:rPr>
          <w:color w:val="000000"/>
          <w:sz w:val="22"/>
          <w:szCs w:val="22"/>
        </w:rPr>
        <w:t>carers</w:t>
      </w:r>
      <w:proofErr w:type="spellEnd"/>
      <w:r w:rsidRPr="00C93421">
        <w:rPr>
          <w:color w:val="000000"/>
          <w:sz w:val="22"/>
          <w:szCs w:val="22"/>
        </w:rPr>
        <w:t>, lack of services tailored to the individual needs of children with disabilities, quality of education of beneficiaries, scarcity of measures necessary to promote independent living, creation/provision of an accessible environment, etc.</w:t>
      </w:r>
      <w:r w:rsidR="00FB4F98">
        <w:rPr>
          <w:rStyle w:val="FootnoteReference"/>
          <w:color w:val="000000"/>
          <w:sz w:val="22"/>
          <w:szCs w:val="22"/>
        </w:rPr>
        <w:footnoteReference w:id="89"/>
      </w:r>
    </w:p>
    <w:p w14:paraId="5BD14A4F" w14:textId="5E072F39" w:rsidR="008D6D86" w:rsidRDefault="003B5E37" w:rsidP="00935D2C">
      <w:pPr>
        <w:pStyle w:val="NormalWeb"/>
        <w:numPr>
          <w:ilvl w:val="0"/>
          <w:numId w:val="1"/>
        </w:numPr>
        <w:spacing w:before="0" w:beforeAutospacing="0" w:after="0" w:afterAutospacing="0"/>
        <w:ind w:left="360"/>
        <w:jc w:val="both"/>
        <w:rPr>
          <w:sz w:val="22"/>
          <w:szCs w:val="22"/>
        </w:rPr>
      </w:pPr>
      <w:r w:rsidRPr="000A51B7">
        <w:rPr>
          <w:color w:val="000000"/>
          <w:sz w:val="22"/>
          <w:szCs w:val="22"/>
        </w:rPr>
        <w:t>It also became more challenging to assess children's condition and timely identify neglect, labor exploitation, and physical, psychological, and other forms of violence. The lack of coordinated action between agencies, which also indicates the ineffectiveness of the state's child protection policies, was another problem.</w:t>
      </w:r>
      <w:r w:rsidR="00766FB9">
        <w:rPr>
          <w:rStyle w:val="FootnoteReference"/>
          <w:color w:val="000000"/>
          <w:sz w:val="22"/>
          <w:szCs w:val="22"/>
        </w:rPr>
        <w:footnoteReference w:id="90"/>
      </w:r>
    </w:p>
    <w:p w14:paraId="41DC6FA9" w14:textId="10CB70B7" w:rsidR="00226995" w:rsidRDefault="003B5E37" w:rsidP="006E5EDB">
      <w:pPr>
        <w:pStyle w:val="NormalWeb"/>
        <w:numPr>
          <w:ilvl w:val="0"/>
          <w:numId w:val="1"/>
        </w:numPr>
        <w:spacing w:before="0" w:beforeAutospacing="0" w:after="0" w:afterAutospacing="0"/>
        <w:ind w:left="360"/>
        <w:jc w:val="both"/>
        <w:rPr>
          <w:sz w:val="22"/>
          <w:szCs w:val="22"/>
        </w:rPr>
      </w:pPr>
      <w:r w:rsidRPr="008D6D86">
        <w:rPr>
          <w:color w:val="000000"/>
          <w:sz w:val="22"/>
          <w:szCs w:val="22"/>
        </w:rPr>
        <w:t>Given the increased risk of violence against children in pandemic conditions, the introduced restrictions, especially social isolation and distance learning, negatively impacted the rate of violence against children. Among the challenges of the child protection system, the prevention of violence against children, lack of proper rehabilitation services, and shortage of specialists working in the child support system are still alarming.</w:t>
      </w:r>
      <w:r w:rsidR="00BC50FC">
        <w:rPr>
          <w:rStyle w:val="FootnoteReference"/>
          <w:color w:val="000000"/>
          <w:sz w:val="22"/>
          <w:szCs w:val="22"/>
        </w:rPr>
        <w:footnoteReference w:id="91"/>
      </w:r>
    </w:p>
    <w:p w14:paraId="5710EF53" w14:textId="1F1B84CA" w:rsidR="003B5E37" w:rsidRPr="00226995" w:rsidRDefault="003B5E37" w:rsidP="00226995">
      <w:pPr>
        <w:pStyle w:val="NormalWeb"/>
        <w:numPr>
          <w:ilvl w:val="0"/>
          <w:numId w:val="1"/>
        </w:numPr>
        <w:spacing w:before="0" w:beforeAutospacing="0" w:after="240" w:afterAutospacing="0"/>
        <w:ind w:left="360"/>
        <w:jc w:val="both"/>
        <w:rPr>
          <w:sz w:val="22"/>
          <w:szCs w:val="22"/>
        </w:rPr>
      </w:pPr>
      <w:r w:rsidRPr="00226995">
        <w:rPr>
          <w:color w:val="000000"/>
          <w:sz w:val="22"/>
          <w:szCs w:val="22"/>
        </w:rPr>
        <w:t>According to the findings of this study, child labor is a widespread practice in Georgia. Due to poverty, poor socio-economic situation, inadequate standard of living, neglect, and various social factors, children engage in labor that poses a risk to their age and development. Despite the seriousness of the issue, the state is not responding effectively to this problem. The responsible agencies have not yet developed an appropriate response mechanism or prevention lever. In addition, there is no risk assessment mechanism. As a result, no effective control of child labor is carried out.</w:t>
      </w:r>
      <w:r w:rsidR="00064743">
        <w:rPr>
          <w:rStyle w:val="FootnoteReference"/>
          <w:color w:val="000000"/>
          <w:sz w:val="22"/>
          <w:szCs w:val="22"/>
        </w:rPr>
        <w:footnoteReference w:id="92"/>
      </w:r>
    </w:p>
    <w:p w14:paraId="3FBA3904" w14:textId="03770278" w:rsidR="003B5E37" w:rsidRPr="00A6078D" w:rsidRDefault="00902FA5" w:rsidP="0095385C">
      <w:pPr>
        <w:pStyle w:val="NormalWeb"/>
        <w:spacing w:before="240" w:beforeAutospacing="0" w:after="0" w:afterAutospacing="0"/>
        <w:jc w:val="both"/>
        <w:rPr>
          <w:sz w:val="22"/>
          <w:szCs w:val="22"/>
        </w:rPr>
      </w:pPr>
      <w:r>
        <w:rPr>
          <w:b/>
          <w:bCs/>
          <w:color w:val="000000"/>
          <w:sz w:val="22"/>
          <w:szCs w:val="22"/>
        </w:rPr>
        <w:t>Lists of Issues</w:t>
      </w:r>
      <w:r w:rsidR="006A1115">
        <w:rPr>
          <w:b/>
          <w:bCs/>
          <w:color w:val="000000"/>
          <w:sz w:val="22"/>
          <w:szCs w:val="22"/>
        </w:rPr>
        <w:t>:</w:t>
      </w:r>
    </w:p>
    <w:p w14:paraId="662A1D93" w14:textId="78B96C43" w:rsidR="003B5E37" w:rsidRPr="00026F21" w:rsidRDefault="003B5E37" w:rsidP="00026C12">
      <w:pPr>
        <w:pStyle w:val="NormalWeb"/>
        <w:numPr>
          <w:ilvl w:val="0"/>
          <w:numId w:val="10"/>
        </w:numPr>
        <w:spacing w:before="0" w:beforeAutospacing="0" w:after="0" w:afterAutospacing="0"/>
        <w:jc w:val="both"/>
        <w:rPr>
          <w:sz w:val="22"/>
          <w:szCs w:val="22"/>
        </w:rPr>
      </w:pPr>
      <w:r w:rsidRPr="00026F21">
        <w:rPr>
          <w:bCs/>
          <w:color w:val="000000"/>
          <w:sz w:val="22"/>
          <w:szCs w:val="22"/>
        </w:rPr>
        <w:t>What is the planned timeline of deinstitutionalization?</w:t>
      </w:r>
    </w:p>
    <w:p w14:paraId="78BD8969" w14:textId="2E3D9A6C" w:rsidR="003B5E37" w:rsidRPr="00026F21" w:rsidRDefault="003B5E37" w:rsidP="00026C12">
      <w:pPr>
        <w:pStyle w:val="NormalWeb"/>
        <w:numPr>
          <w:ilvl w:val="0"/>
          <w:numId w:val="10"/>
        </w:numPr>
        <w:spacing w:before="0" w:beforeAutospacing="0" w:after="0" w:afterAutospacing="0"/>
        <w:jc w:val="both"/>
        <w:rPr>
          <w:sz w:val="22"/>
          <w:szCs w:val="22"/>
        </w:rPr>
      </w:pPr>
      <w:r w:rsidRPr="00026F21">
        <w:rPr>
          <w:bCs/>
          <w:color w:val="000000"/>
          <w:sz w:val="22"/>
          <w:szCs w:val="22"/>
        </w:rPr>
        <w:t xml:space="preserve">When </w:t>
      </w:r>
      <w:r w:rsidR="005868CB">
        <w:rPr>
          <w:bCs/>
          <w:color w:val="000000"/>
          <w:sz w:val="22"/>
          <w:szCs w:val="22"/>
        </w:rPr>
        <w:t xml:space="preserve">does </w:t>
      </w:r>
      <w:r w:rsidRPr="00026F21">
        <w:rPr>
          <w:bCs/>
          <w:color w:val="000000"/>
          <w:sz w:val="22"/>
          <w:szCs w:val="22"/>
        </w:rPr>
        <w:t xml:space="preserve">the state plan to coincide the </w:t>
      </w:r>
      <w:proofErr w:type="spellStart"/>
      <w:r w:rsidRPr="00026F21">
        <w:rPr>
          <w:bCs/>
          <w:color w:val="000000"/>
          <w:sz w:val="22"/>
          <w:szCs w:val="22"/>
        </w:rPr>
        <w:t>Labour</w:t>
      </w:r>
      <w:proofErr w:type="spellEnd"/>
      <w:r w:rsidRPr="00026F21">
        <w:rPr>
          <w:bCs/>
          <w:color w:val="000000"/>
          <w:sz w:val="22"/>
          <w:szCs w:val="22"/>
        </w:rPr>
        <w:t xml:space="preserve"> code with the ILO conventions regarding children’s employment?</w:t>
      </w:r>
    </w:p>
    <w:p w14:paraId="659DF58B" w14:textId="5411EC66" w:rsidR="00121B98" w:rsidRPr="00DE10CA" w:rsidRDefault="003B5E37" w:rsidP="00DE10CA">
      <w:pPr>
        <w:pStyle w:val="NormalWeb"/>
        <w:numPr>
          <w:ilvl w:val="0"/>
          <w:numId w:val="10"/>
        </w:numPr>
        <w:spacing w:before="0" w:beforeAutospacing="0" w:after="0" w:afterAutospacing="0"/>
        <w:jc w:val="both"/>
        <w:rPr>
          <w:sz w:val="22"/>
          <w:szCs w:val="22"/>
        </w:rPr>
      </w:pPr>
      <w:r w:rsidRPr="00026F21">
        <w:rPr>
          <w:bCs/>
          <w:color w:val="000000"/>
          <w:sz w:val="22"/>
          <w:szCs w:val="22"/>
        </w:rPr>
        <w:t xml:space="preserve">When </w:t>
      </w:r>
      <w:r w:rsidR="00FC406F">
        <w:rPr>
          <w:bCs/>
          <w:color w:val="000000"/>
          <w:sz w:val="22"/>
          <w:szCs w:val="22"/>
        </w:rPr>
        <w:t xml:space="preserve">does </w:t>
      </w:r>
      <w:r w:rsidRPr="00026F21">
        <w:rPr>
          <w:bCs/>
          <w:color w:val="000000"/>
          <w:sz w:val="22"/>
          <w:szCs w:val="22"/>
        </w:rPr>
        <w:t>the state plan to develop the plan of combating child poverty</w:t>
      </w:r>
      <w:r w:rsidR="005D3C7C">
        <w:rPr>
          <w:bCs/>
          <w:color w:val="000000"/>
          <w:sz w:val="22"/>
          <w:szCs w:val="22"/>
        </w:rPr>
        <w:t>?</w:t>
      </w:r>
    </w:p>
    <w:sectPr w:rsidR="00121B98" w:rsidRPr="00DE10CA" w:rsidSect="002238E2">
      <w:footerReference w:type="default" r:id="rId12"/>
      <w:pgSz w:w="12240" w:h="15840" w:code="1"/>
      <w:pgMar w:top="1138" w:right="850" w:bottom="1138" w:left="1699"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4D691" w14:textId="77777777" w:rsidR="00215BE9" w:rsidRDefault="00215BE9" w:rsidP="006965B8">
      <w:pPr>
        <w:spacing w:after="0" w:line="240" w:lineRule="auto"/>
      </w:pPr>
      <w:r>
        <w:separator/>
      </w:r>
    </w:p>
  </w:endnote>
  <w:endnote w:type="continuationSeparator" w:id="0">
    <w:p w14:paraId="538C46DD" w14:textId="77777777" w:rsidR="00215BE9" w:rsidRDefault="00215BE9" w:rsidP="006965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Minion Pro">
    <w:altName w:val="Cambria"/>
    <w:panose1 w:val="00000000000000000000"/>
    <w:charset w:val="00"/>
    <w:family w:val="roman"/>
    <w:notTrueType/>
    <w:pitch w:val="default"/>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9493309"/>
      <w:docPartObj>
        <w:docPartGallery w:val="Page Numbers (Bottom of Page)"/>
        <w:docPartUnique/>
      </w:docPartObj>
    </w:sdtPr>
    <w:sdtEndPr>
      <w:rPr>
        <w:noProof/>
      </w:rPr>
    </w:sdtEndPr>
    <w:sdtContent>
      <w:p w14:paraId="6F899A35" w14:textId="1DABEC49" w:rsidR="00C63AC3" w:rsidRDefault="00C63A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BDA380" w14:textId="77777777" w:rsidR="00C63AC3" w:rsidRDefault="00C63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D7F85" w14:textId="77777777" w:rsidR="00215BE9" w:rsidRDefault="00215BE9" w:rsidP="006965B8">
      <w:pPr>
        <w:spacing w:after="0" w:line="240" w:lineRule="auto"/>
      </w:pPr>
      <w:r>
        <w:separator/>
      </w:r>
    </w:p>
  </w:footnote>
  <w:footnote w:type="continuationSeparator" w:id="0">
    <w:p w14:paraId="07FBEBCA" w14:textId="77777777" w:rsidR="00215BE9" w:rsidRDefault="00215BE9" w:rsidP="006965B8">
      <w:pPr>
        <w:spacing w:after="0" w:line="240" w:lineRule="auto"/>
      </w:pPr>
      <w:r>
        <w:continuationSeparator/>
      </w:r>
    </w:p>
  </w:footnote>
  <w:footnote w:id="1">
    <w:p w14:paraId="6DD91F62" w14:textId="7FB1EA3E"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In Kvemo Kartli 41.8% of the total population is ethnic Azerbaijanis and 5.1% ethnic Armenian. The majority of the total population (57.7%) lives in remote rural areas. In this region, Marneuli and Bolnisi municipalities are most compactly resided with ethnic Azerbaijanis, composing 83% and 63.8% of the total population. As for the Dmanisi municipality, 65.5% are Azerbaijanis, while this number is 43.5% in Gardabani municipality.  The Samtskhe-Javakheti region, in the Southern part of Georgia, is the second-largest region where ethnic minorities reside, 50.5% of the total population is ethnic Armenian. Most of the total population of the region (65.9%) here also lives in rural areas. The biggest composition of minorities in this region is in Akhalkalaki (93% are ethnic Armenians) and Ninotsminda municipalities (95% are Armenians). Also, in Akhaltsikhe municipality, 34.5% are ethnic Armenians.  10.2% of the total population in the Kakheti region, in the east part of Georgia, are also ethnic Azerbaijanis. Pankisi Gorge in this region is populated with ethnic Kists.</w:t>
      </w:r>
    </w:p>
  </w:footnote>
  <w:footnote w:id="2">
    <w:p w14:paraId="3D95F474" w14:textId="767668E3"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w:t>
      </w:r>
      <w:proofErr w:type="spellStart"/>
      <w:r w:rsidRPr="005016E6">
        <w:rPr>
          <w:rFonts w:ascii="Times New Roman" w:hAnsi="Times New Roman" w:cs="Times New Roman"/>
          <w:sz w:val="16"/>
          <w:szCs w:val="16"/>
        </w:rPr>
        <w:t>Сritical</w:t>
      </w:r>
      <w:proofErr w:type="spellEnd"/>
      <w:r w:rsidRPr="005016E6">
        <w:rPr>
          <w:rFonts w:ascii="Times New Roman" w:hAnsi="Times New Roman" w:cs="Times New Roman"/>
          <w:sz w:val="16"/>
          <w:szCs w:val="16"/>
        </w:rPr>
        <w:t xml:space="preserve"> Analysis of the State Strategy for Civic Equality and Integration, 2021, p. 3</w:t>
      </w:r>
      <w:r w:rsidRPr="005016E6">
        <w:rPr>
          <w:rFonts w:ascii="Times New Roman" w:hAnsi="Times New Roman" w:cs="Times New Roman"/>
          <w:sz w:val="16"/>
          <w:szCs w:val="16"/>
          <w:lang w:val="ka-GE"/>
        </w:rPr>
        <w:t xml:space="preserve">, </w:t>
      </w:r>
      <w:hyperlink r:id="rId1" w:history="1">
        <w:r w:rsidRPr="005016E6">
          <w:rPr>
            <w:rStyle w:val="Hyperlink"/>
            <w:rFonts w:ascii="Times New Roman" w:hAnsi="Times New Roman" w:cs="Times New Roman"/>
            <w:sz w:val="16"/>
            <w:szCs w:val="16"/>
            <w:lang w:val="ka-GE"/>
          </w:rPr>
          <w:t>https://cutt.ly/2wDnG0G8</w:t>
        </w:r>
      </w:hyperlink>
      <w:r w:rsidRPr="005016E6">
        <w:rPr>
          <w:rFonts w:ascii="Times New Roman" w:hAnsi="Times New Roman" w:cs="Times New Roman"/>
          <w:sz w:val="16"/>
          <w:szCs w:val="16"/>
          <w:lang w:val="ka-GE"/>
        </w:rPr>
        <w:t xml:space="preserve">. </w:t>
      </w:r>
    </w:p>
  </w:footnote>
  <w:footnote w:id="3">
    <w:p w14:paraId="0C944016" w14:textId="4C140EA5"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Teona Piranishvili, Zaza Barbakadze, Social and Economic Exclusion of Ethnic Minorities, 2022</w:t>
      </w:r>
      <w:r w:rsidRPr="005016E6">
        <w:rPr>
          <w:rFonts w:ascii="Times New Roman" w:hAnsi="Times New Roman" w:cs="Times New Roman"/>
          <w:sz w:val="16"/>
          <w:szCs w:val="16"/>
          <w:lang w:val="ka-GE"/>
        </w:rPr>
        <w:t xml:space="preserve">, </w:t>
      </w:r>
      <w:hyperlink r:id="rId2" w:history="1">
        <w:r w:rsidRPr="005016E6">
          <w:rPr>
            <w:rStyle w:val="Hyperlink"/>
            <w:rFonts w:ascii="Times New Roman" w:hAnsi="Times New Roman" w:cs="Times New Roman"/>
            <w:sz w:val="16"/>
            <w:szCs w:val="16"/>
            <w:lang w:val="ka-GE"/>
          </w:rPr>
          <w:t>https://cutt.ly/OwDnZuIU</w:t>
        </w:r>
      </w:hyperlink>
      <w:r w:rsidRPr="005016E6">
        <w:rPr>
          <w:rFonts w:ascii="Times New Roman" w:hAnsi="Times New Roman" w:cs="Times New Roman"/>
          <w:sz w:val="16"/>
          <w:szCs w:val="16"/>
          <w:lang w:val="ka-GE"/>
        </w:rPr>
        <w:t xml:space="preserve">. </w:t>
      </w:r>
    </w:p>
  </w:footnote>
  <w:footnote w:id="4">
    <w:p w14:paraId="2E6B37FA" w14:textId="0CB4334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National Statistics Office of Georgia, </w:t>
      </w:r>
      <w:r w:rsidRPr="005016E6">
        <w:rPr>
          <w:rFonts w:ascii="Times New Roman" w:hAnsi="Times New Roman" w:cs="Times New Roman"/>
          <w:sz w:val="16"/>
          <w:szCs w:val="16"/>
          <w:lang w:val="ka-GE"/>
        </w:rPr>
        <w:t>R</w:t>
      </w:r>
      <w:proofErr w:type="spellStart"/>
      <w:r w:rsidRPr="005016E6">
        <w:rPr>
          <w:rFonts w:ascii="Times New Roman" w:hAnsi="Times New Roman" w:cs="Times New Roman"/>
          <w:sz w:val="16"/>
          <w:szCs w:val="16"/>
        </w:rPr>
        <w:t>egional</w:t>
      </w:r>
      <w:proofErr w:type="spellEnd"/>
      <w:r w:rsidRPr="005016E6">
        <w:rPr>
          <w:rFonts w:ascii="Times New Roman" w:hAnsi="Times New Roman" w:cs="Times New Roman"/>
          <w:sz w:val="16"/>
          <w:szCs w:val="16"/>
        </w:rPr>
        <w:t xml:space="preserve"> Statistics, </w:t>
      </w:r>
      <w:hyperlink r:id="rId3" w:history="1">
        <w:r w:rsidRPr="005016E6">
          <w:rPr>
            <w:rStyle w:val="Hyperlink"/>
            <w:rFonts w:ascii="Times New Roman" w:hAnsi="Times New Roman" w:cs="Times New Roman"/>
            <w:sz w:val="16"/>
            <w:szCs w:val="16"/>
          </w:rPr>
          <w:t>https://cutt.ly/qwDfzKGO</w:t>
        </w:r>
      </w:hyperlink>
      <w:r w:rsidRPr="005016E6">
        <w:rPr>
          <w:rFonts w:ascii="Times New Roman" w:hAnsi="Times New Roman" w:cs="Times New Roman"/>
          <w:sz w:val="16"/>
          <w:szCs w:val="16"/>
        </w:rPr>
        <w:t xml:space="preserve">. </w:t>
      </w:r>
    </w:p>
  </w:footnote>
  <w:footnote w:id="5">
    <w:p w14:paraId="624F3D32" w14:textId="23E07CC4"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Teona Piranishvili, Zaza Barbakadze, Social and Economic Exclusion of Ethnic Minorities, 2022, p. 14. </w:t>
      </w:r>
    </w:p>
  </w:footnote>
  <w:footnote w:id="6">
    <w:p w14:paraId="14EB9D07" w14:textId="596E4363"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Kamran Mammadli, Bare Labor - Non-dominant ethnic groups in agriculture, 2022</w:t>
      </w:r>
      <w:r w:rsidRPr="005016E6">
        <w:rPr>
          <w:rFonts w:ascii="Times New Roman" w:hAnsi="Times New Roman" w:cs="Times New Roman"/>
          <w:sz w:val="16"/>
          <w:szCs w:val="16"/>
          <w:lang w:val="ka-GE"/>
        </w:rPr>
        <w:t xml:space="preserve">, </w:t>
      </w:r>
      <w:hyperlink r:id="rId4" w:history="1">
        <w:r w:rsidRPr="005016E6">
          <w:rPr>
            <w:rStyle w:val="Hyperlink"/>
            <w:rFonts w:ascii="Times New Roman" w:hAnsi="Times New Roman" w:cs="Times New Roman"/>
            <w:sz w:val="16"/>
            <w:szCs w:val="16"/>
            <w:lang w:val="ka-GE"/>
          </w:rPr>
          <w:t>https://cutt.ly/ZwDnZAVY</w:t>
        </w:r>
      </w:hyperlink>
      <w:r w:rsidRPr="005016E6">
        <w:rPr>
          <w:rFonts w:ascii="Times New Roman" w:hAnsi="Times New Roman" w:cs="Times New Roman"/>
          <w:sz w:val="16"/>
          <w:szCs w:val="16"/>
          <w:lang w:val="ka-GE"/>
        </w:rPr>
        <w:t xml:space="preserve">. </w:t>
      </w:r>
    </w:p>
  </w:footnote>
  <w:footnote w:id="7">
    <w:p w14:paraId="009846C5" w14:textId="7389B69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Kamran Mammadli, Bare Labor - Non-dominant ethnic groups in agriculture, 2022, pp. 19-20. </w:t>
      </w:r>
    </w:p>
  </w:footnote>
  <w:footnote w:id="8">
    <w:p w14:paraId="5D1AAB85" w14:textId="5A7B79AA"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UN Women, Time to care: Unpaid work and gender inequality in Georgia, 2022, </w:t>
      </w:r>
      <w:hyperlink r:id="rId5" w:history="1">
        <w:r w:rsidRPr="005016E6">
          <w:rPr>
            <w:rStyle w:val="Hyperlink"/>
            <w:rFonts w:ascii="Times New Roman" w:hAnsi="Times New Roman" w:cs="Times New Roman"/>
            <w:sz w:val="16"/>
            <w:szCs w:val="16"/>
          </w:rPr>
          <w:t>https://cutt.ly/swDnXFgo</w:t>
        </w:r>
      </w:hyperlink>
      <w:r w:rsidRPr="005016E6">
        <w:rPr>
          <w:rFonts w:ascii="Times New Roman" w:hAnsi="Times New Roman" w:cs="Times New Roman"/>
          <w:sz w:val="16"/>
          <w:szCs w:val="16"/>
        </w:rPr>
        <w:t xml:space="preserve">. </w:t>
      </w:r>
    </w:p>
  </w:footnote>
  <w:footnote w:id="9">
    <w:p w14:paraId="6332E98D" w14:textId="221339E3"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Review of ethnic Azerbaijani’s needs in Sagarejo Municipality, 2023, </w:t>
      </w:r>
      <w:hyperlink r:id="rId6" w:history="1">
        <w:r w:rsidRPr="005016E6">
          <w:rPr>
            <w:rStyle w:val="Hyperlink"/>
            <w:rFonts w:ascii="Times New Roman" w:hAnsi="Times New Roman" w:cs="Times New Roman"/>
            <w:sz w:val="16"/>
            <w:szCs w:val="16"/>
          </w:rPr>
          <w:t>https://cutt.ly/awDfcnEg</w:t>
        </w:r>
      </w:hyperlink>
      <w:r w:rsidRPr="005016E6">
        <w:rPr>
          <w:rFonts w:ascii="Times New Roman" w:hAnsi="Times New Roman" w:cs="Times New Roman"/>
          <w:sz w:val="16"/>
          <w:szCs w:val="16"/>
        </w:rPr>
        <w:t xml:space="preserve">. </w:t>
      </w:r>
    </w:p>
  </w:footnote>
  <w:footnote w:id="10">
    <w:p w14:paraId="3336B711" w14:textId="073633C9"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w:t>
      </w:r>
      <w:proofErr w:type="gramStart"/>
      <w:r w:rsidRPr="005016E6">
        <w:rPr>
          <w:rFonts w:ascii="Times New Roman" w:hAnsi="Times New Roman" w:cs="Times New Roman"/>
          <w:sz w:val="16"/>
          <w:szCs w:val="16"/>
        </w:rPr>
        <w:t>The</w:t>
      </w:r>
      <w:proofErr w:type="gramEnd"/>
      <w:r w:rsidRPr="005016E6">
        <w:rPr>
          <w:rFonts w:ascii="Times New Roman" w:hAnsi="Times New Roman" w:cs="Times New Roman"/>
          <w:sz w:val="16"/>
          <w:szCs w:val="16"/>
        </w:rPr>
        <w:t xml:space="preserve"> government continues to ignore the linguistic needs of ethnic minorities, 2022, </w:t>
      </w:r>
      <w:hyperlink r:id="rId7" w:history="1">
        <w:r w:rsidRPr="005016E6">
          <w:rPr>
            <w:rStyle w:val="Hyperlink"/>
            <w:rFonts w:ascii="Times New Roman" w:hAnsi="Times New Roman" w:cs="Times New Roman"/>
            <w:sz w:val="16"/>
            <w:szCs w:val="16"/>
          </w:rPr>
          <w:t>https://cutt.ly/IwDfvUoz</w:t>
        </w:r>
      </w:hyperlink>
      <w:r w:rsidRPr="005016E6">
        <w:rPr>
          <w:rFonts w:ascii="Times New Roman" w:hAnsi="Times New Roman" w:cs="Times New Roman"/>
          <w:sz w:val="16"/>
          <w:szCs w:val="16"/>
        </w:rPr>
        <w:t xml:space="preserve">. </w:t>
      </w:r>
    </w:p>
  </w:footnote>
  <w:footnote w:id="11">
    <w:p w14:paraId="5519CFC8" w14:textId="29B9F5B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proofErr w:type="spellStart"/>
      <w:r w:rsidRPr="005016E6">
        <w:rPr>
          <w:rFonts w:ascii="Times New Roman" w:hAnsi="Times New Roman" w:cs="Times New Roman"/>
          <w:sz w:val="16"/>
          <w:szCs w:val="16"/>
        </w:rPr>
        <w:t>CoE</w:t>
      </w:r>
      <w:proofErr w:type="spellEnd"/>
      <w:r w:rsidRPr="005016E6">
        <w:rPr>
          <w:rFonts w:ascii="Times New Roman" w:hAnsi="Times New Roman" w:cs="Times New Roman"/>
          <w:sz w:val="16"/>
          <w:szCs w:val="16"/>
        </w:rPr>
        <w:t xml:space="preserve"> Framework Convention on Protection of national minorities, Art. 10. </w:t>
      </w:r>
    </w:p>
  </w:footnote>
  <w:footnote w:id="12">
    <w:p w14:paraId="5A4505DE" w14:textId="6858BA48"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Organic Law of Georgia on State Language, Arts. 9. 11 and 12. </w:t>
      </w:r>
    </w:p>
  </w:footnote>
  <w:footnote w:id="13">
    <w:p w14:paraId="6735B20A" w14:textId="7234014C"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Thematic Commentary No. 3 The Language Rights of Person Belonging to National Minorities Under the Framework Convention, 3. </w:t>
      </w:r>
    </w:p>
  </w:footnote>
  <w:footnote w:id="14">
    <w:p w14:paraId="11FC2019" w14:textId="4A4135D9"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Teona Piranishvili, Zaza Barbakadze, Social and Economic Exclusion of Ethnic Minorities, 2022. </w:t>
      </w:r>
    </w:p>
  </w:footnote>
  <w:footnote w:id="15">
    <w:p w14:paraId="1068193B" w14:textId="1AF3E61B"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Systemic challenges of the education policy towards the ethnic minorities in Georgia, 2020.  </w:t>
      </w:r>
      <w:hyperlink r:id="rId8" w:history="1">
        <w:r w:rsidRPr="005016E6">
          <w:rPr>
            <w:rStyle w:val="Hyperlink"/>
            <w:rFonts w:ascii="Times New Roman" w:hAnsi="Times New Roman" w:cs="Times New Roman"/>
            <w:sz w:val="16"/>
            <w:szCs w:val="16"/>
          </w:rPr>
          <w:t>https://cutt.ly/kwDfABLX</w:t>
        </w:r>
      </w:hyperlink>
      <w:r w:rsidRPr="005016E6">
        <w:rPr>
          <w:rFonts w:ascii="Times New Roman" w:hAnsi="Times New Roman" w:cs="Times New Roman"/>
          <w:sz w:val="16"/>
          <w:szCs w:val="16"/>
        </w:rPr>
        <w:t xml:space="preserve">. </w:t>
      </w:r>
    </w:p>
  </w:footnote>
  <w:footnote w:id="16">
    <w:p w14:paraId="076A826D" w14:textId="2AA3FFAF"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Teona Piranishvili, Zaza Barbakadze, Social and Economic Exclusion of Ethnic Minorities, 2022, pp. 7-8.</w:t>
      </w:r>
    </w:p>
  </w:footnote>
  <w:footnote w:id="17">
    <w:p w14:paraId="1C1A3271" w14:textId="7B7B571C"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The Experience of Azerbaijani Disability Community Living in Georgia - Access to Social Protection Mechanisms, 2023, </w:t>
      </w:r>
      <w:hyperlink r:id="rId9" w:history="1">
        <w:r w:rsidRPr="005016E6">
          <w:rPr>
            <w:rStyle w:val="Hyperlink"/>
            <w:rFonts w:ascii="Times New Roman" w:hAnsi="Times New Roman" w:cs="Times New Roman"/>
            <w:sz w:val="16"/>
            <w:szCs w:val="16"/>
          </w:rPr>
          <w:t>https://cutt.ly/LwDnVfOB</w:t>
        </w:r>
      </w:hyperlink>
      <w:r w:rsidRPr="005016E6">
        <w:rPr>
          <w:rFonts w:ascii="Times New Roman" w:hAnsi="Times New Roman" w:cs="Times New Roman"/>
          <w:sz w:val="16"/>
          <w:szCs w:val="16"/>
        </w:rPr>
        <w:t xml:space="preserve">. </w:t>
      </w:r>
    </w:p>
  </w:footnote>
  <w:footnote w:id="18">
    <w:p w14:paraId="340DDE49" w14:textId="7777777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w:t>
      </w:r>
    </w:p>
  </w:footnote>
  <w:footnote w:id="19">
    <w:p w14:paraId="13156A11" w14:textId="06B62FD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Social Justice Center, Thousands of people waiting for citizenship, 2021, </w:t>
      </w:r>
      <w:hyperlink r:id="rId10" w:history="1">
        <w:r w:rsidRPr="005016E6">
          <w:rPr>
            <w:rStyle w:val="Hyperlink"/>
            <w:rFonts w:ascii="Times New Roman" w:hAnsi="Times New Roman" w:cs="Times New Roman"/>
            <w:sz w:val="16"/>
            <w:szCs w:val="16"/>
          </w:rPr>
          <w:t>https://cutt.ly/GwDfGlJd</w:t>
        </w:r>
      </w:hyperlink>
      <w:r w:rsidRPr="005016E6">
        <w:rPr>
          <w:rFonts w:ascii="Times New Roman" w:hAnsi="Times New Roman" w:cs="Times New Roman"/>
          <w:sz w:val="16"/>
          <w:szCs w:val="16"/>
        </w:rPr>
        <w:t xml:space="preserve">. </w:t>
      </w:r>
    </w:p>
  </w:footnote>
  <w:footnote w:id="20">
    <w:p w14:paraId="28E5CE7E" w14:textId="442FFF08"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The number is not precise and differs in various researches. See,</w:t>
      </w:r>
      <w:r w:rsidRPr="005016E6">
        <w:rPr>
          <w:rFonts w:ascii="Times New Roman" w:hAnsi="Times New Roman" w:cs="Times New Roman"/>
          <w:sz w:val="16"/>
          <w:szCs w:val="16"/>
          <w:lang w:val="ka-GE"/>
        </w:rPr>
        <w:t xml:space="preserve"> </w:t>
      </w:r>
      <w:r w:rsidRPr="005016E6">
        <w:rPr>
          <w:rFonts w:ascii="Times New Roman" w:hAnsi="Times New Roman" w:cs="Times New Roman"/>
          <w:sz w:val="16"/>
          <w:szCs w:val="16"/>
        </w:rPr>
        <w:t>Social Justice Center, Double Exclusion Places: Human Rights and Social Challenges in Gali and Akhalgori, 2022, p. 10</w:t>
      </w:r>
      <w:r w:rsidRPr="005016E6">
        <w:rPr>
          <w:rFonts w:ascii="Times New Roman" w:hAnsi="Times New Roman" w:cs="Times New Roman"/>
          <w:sz w:val="16"/>
          <w:szCs w:val="16"/>
          <w:lang w:val="ka-GE"/>
        </w:rPr>
        <w:t>,</w:t>
      </w:r>
      <w:r w:rsidRPr="005016E6">
        <w:rPr>
          <w:rFonts w:ascii="Times New Roman" w:hAnsi="Times New Roman" w:cs="Times New Roman"/>
          <w:sz w:val="16"/>
          <w:szCs w:val="16"/>
        </w:rPr>
        <w:t xml:space="preserve"> </w:t>
      </w:r>
      <w:hyperlink r:id="rId11" w:history="1">
        <w:r w:rsidRPr="005016E6">
          <w:rPr>
            <w:rStyle w:val="Hyperlink"/>
            <w:rFonts w:ascii="Times New Roman" w:hAnsi="Times New Roman" w:cs="Times New Roman"/>
            <w:sz w:val="16"/>
            <w:szCs w:val="16"/>
          </w:rPr>
          <w:t>https://cutt.ly/9wDfXDLz</w:t>
        </w:r>
      </w:hyperlink>
      <w:r w:rsidRPr="005016E6">
        <w:rPr>
          <w:rFonts w:ascii="Times New Roman" w:hAnsi="Times New Roman" w:cs="Times New Roman"/>
          <w:sz w:val="16"/>
          <w:szCs w:val="16"/>
          <w:lang w:val="ka-GE"/>
        </w:rPr>
        <w:t xml:space="preserve">. </w:t>
      </w:r>
    </w:p>
  </w:footnote>
  <w:footnote w:id="21">
    <w:p w14:paraId="132F7A2A" w14:textId="7777777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Report of the Secretary-General concerning the situation in Abkhazia, Georgia (S/1998/647), 13.</w:t>
      </w:r>
    </w:p>
  </w:footnote>
  <w:footnote w:id="22">
    <w:p w14:paraId="1F6E4E30" w14:textId="70237CBC"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Human Rights Watch, Living in limbo, 2011. 15-16, </w:t>
      </w:r>
      <w:hyperlink r:id="rId12" w:history="1">
        <w:r w:rsidRPr="005016E6">
          <w:rPr>
            <w:rStyle w:val="Hyperlink"/>
            <w:rFonts w:ascii="Times New Roman" w:hAnsi="Times New Roman" w:cs="Times New Roman"/>
            <w:sz w:val="16"/>
            <w:szCs w:val="16"/>
          </w:rPr>
          <w:t>https://cutt.ly/IwDnBr0P</w:t>
        </w:r>
      </w:hyperlink>
      <w:r w:rsidRPr="005016E6">
        <w:rPr>
          <w:rFonts w:ascii="Times New Roman" w:hAnsi="Times New Roman" w:cs="Times New Roman"/>
          <w:sz w:val="16"/>
          <w:szCs w:val="16"/>
        </w:rPr>
        <w:t xml:space="preserve">. </w:t>
      </w:r>
    </w:p>
  </w:footnote>
  <w:footnote w:id="23">
    <w:p w14:paraId="65BA525D" w14:textId="6D1C9D2E"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Double Exclusion Places: Human Rights and Social Challenges in Gali and Akhalgori, 2022.</w:t>
      </w:r>
    </w:p>
  </w:footnote>
  <w:footnote w:id="24">
    <w:p w14:paraId="37F6AC34" w14:textId="7777777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22-25. </w:t>
      </w:r>
    </w:p>
  </w:footnote>
  <w:footnote w:id="25">
    <w:p w14:paraId="77F9E03B" w14:textId="20881ED0" w:rsidR="00C63AC3" w:rsidRPr="00C574AE" w:rsidRDefault="00C63AC3" w:rsidP="005016E6">
      <w:pPr>
        <w:pStyle w:val="FootnoteText"/>
        <w:jc w:val="both"/>
        <w:rPr>
          <w:rFonts w:ascii="Times New Roman" w:hAnsi="Times New Roman" w:cs="Times New Roman"/>
          <w:sz w:val="16"/>
          <w:szCs w:val="16"/>
        </w:rPr>
      </w:pPr>
      <w:r w:rsidRPr="00C574AE">
        <w:rPr>
          <w:rStyle w:val="FootnoteReference"/>
          <w:rFonts w:ascii="Times New Roman" w:hAnsi="Times New Roman" w:cs="Times New Roman"/>
          <w:sz w:val="16"/>
          <w:szCs w:val="16"/>
        </w:rPr>
        <w:footnoteRef/>
      </w:r>
      <w:r w:rsidRPr="00C574AE">
        <w:rPr>
          <w:rFonts w:ascii="Times New Roman" w:hAnsi="Times New Roman" w:cs="Times New Roman"/>
          <w:sz w:val="16"/>
          <w:szCs w:val="16"/>
        </w:rPr>
        <w:t xml:space="preserve"> Social Justice Center, Double Exclusion Places: Human Rights and Social Challenges in Gali and Akhalgori, 2022.</w:t>
      </w:r>
    </w:p>
  </w:footnote>
  <w:footnote w:id="26">
    <w:p w14:paraId="481C255A" w14:textId="25199F86" w:rsidR="00C63AC3" w:rsidRPr="00C574AE" w:rsidRDefault="00C63AC3" w:rsidP="005016E6">
      <w:pPr>
        <w:pStyle w:val="FootnoteText"/>
        <w:jc w:val="both"/>
        <w:rPr>
          <w:rFonts w:ascii="Times New Roman" w:hAnsi="Times New Roman" w:cs="Times New Roman"/>
          <w:sz w:val="16"/>
          <w:szCs w:val="16"/>
        </w:rPr>
      </w:pPr>
      <w:r w:rsidRPr="00C574AE">
        <w:rPr>
          <w:rStyle w:val="FootnoteReference"/>
          <w:rFonts w:ascii="Times New Roman" w:hAnsi="Times New Roman" w:cs="Times New Roman"/>
          <w:sz w:val="16"/>
          <w:szCs w:val="16"/>
        </w:rPr>
        <w:footnoteRef/>
      </w:r>
      <w:r w:rsidRPr="00C574AE">
        <w:rPr>
          <w:rFonts w:ascii="Times New Roman" w:hAnsi="Times New Roman" w:cs="Times New Roman"/>
          <w:sz w:val="16"/>
          <w:szCs w:val="16"/>
        </w:rPr>
        <w:t xml:space="preserve"> Ibid., pp, 18-20, 27, 48-52. </w:t>
      </w:r>
    </w:p>
  </w:footnote>
  <w:footnote w:id="27">
    <w:p w14:paraId="7AD1D984" w14:textId="142544DA" w:rsidR="00C63AC3" w:rsidRPr="00C574AE" w:rsidRDefault="00C63AC3" w:rsidP="005016E6">
      <w:pPr>
        <w:pStyle w:val="FootnoteText"/>
        <w:jc w:val="both"/>
        <w:rPr>
          <w:rFonts w:ascii="Times New Roman" w:hAnsi="Times New Roman" w:cs="Times New Roman"/>
          <w:sz w:val="16"/>
          <w:szCs w:val="16"/>
        </w:rPr>
      </w:pPr>
      <w:r w:rsidRPr="00C574AE">
        <w:rPr>
          <w:rStyle w:val="FootnoteReference"/>
          <w:rFonts w:ascii="Times New Roman" w:hAnsi="Times New Roman" w:cs="Times New Roman"/>
          <w:sz w:val="16"/>
          <w:szCs w:val="16"/>
        </w:rPr>
        <w:footnoteRef/>
      </w:r>
      <w:r w:rsidRPr="00C574AE">
        <w:rPr>
          <w:rFonts w:ascii="Times New Roman" w:hAnsi="Times New Roman" w:cs="Times New Roman"/>
          <w:sz w:val="16"/>
          <w:szCs w:val="16"/>
        </w:rPr>
        <w:t xml:space="preserve"> Social Justice Center, EMC Responds to the Humanitarian Crisis in </w:t>
      </w:r>
      <w:proofErr w:type="spellStart"/>
      <w:r w:rsidRPr="00C574AE">
        <w:rPr>
          <w:rFonts w:ascii="Times New Roman" w:hAnsi="Times New Roman" w:cs="Times New Roman"/>
          <w:sz w:val="16"/>
          <w:szCs w:val="16"/>
        </w:rPr>
        <w:t>Akhalgori</w:t>
      </w:r>
      <w:proofErr w:type="spellEnd"/>
      <w:r w:rsidRPr="00C574AE">
        <w:rPr>
          <w:rFonts w:ascii="Times New Roman" w:hAnsi="Times New Roman" w:cs="Times New Roman"/>
          <w:sz w:val="16"/>
          <w:szCs w:val="16"/>
        </w:rPr>
        <w:t xml:space="preserve">, 2019, </w:t>
      </w:r>
      <w:hyperlink r:id="rId13" w:history="1">
        <w:r w:rsidRPr="00C574AE">
          <w:rPr>
            <w:rStyle w:val="Hyperlink"/>
            <w:rFonts w:ascii="Times New Roman" w:hAnsi="Times New Roman" w:cs="Times New Roman"/>
            <w:sz w:val="16"/>
            <w:szCs w:val="16"/>
          </w:rPr>
          <w:t>https://cutt.ly/OwDfBxk8</w:t>
        </w:r>
      </w:hyperlink>
      <w:r w:rsidRPr="00C574AE">
        <w:rPr>
          <w:rFonts w:ascii="Times New Roman" w:hAnsi="Times New Roman" w:cs="Times New Roman"/>
          <w:sz w:val="16"/>
          <w:szCs w:val="16"/>
        </w:rPr>
        <w:t xml:space="preserve">; </w:t>
      </w:r>
    </w:p>
  </w:footnote>
  <w:footnote w:id="28">
    <w:p w14:paraId="5F928567" w14:textId="63E671EA" w:rsidR="00C63AC3" w:rsidRPr="005016E6" w:rsidRDefault="00C63AC3" w:rsidP="005016E6">
      <w:pPr>
        <w:pStyle w:val="FootnoteText"/>
        <w:jc w:val="both"/>
        <w:rPr>
          <w:rFonts w:ascii="Times New Roman" w:hAnsi="Times New Roman" w:cs="Times New Roman"/>
          <w:sz w:val="16"/>
          <w:szCs w:val="16"/>
          <w:lang w:val="ka-GE"/>
        </w:rPr>
      </w:pPr>
      <w:r w:rsidRPr="00C574AE">
        <w:rPr>
          <w:rStyle w:val="FootnoteReference"/>
          <w:rFonts w:ascii="Times New Roman" w:hAnsi="Times New Roman" w:cs="Times New Roman"/>
          <w:sz w:val="16"/>
          <w:szCs w:val="16"/>
        </w:rPr>
        <w:footnoteRef/>
      </w:r>
      <w:r w:rsidRPr="00C574AE">
        <w:rPr>
          <w:rFonts w:ascii="Times New Roman" w:hAnsi="Times New Roman" w:cs="Times New Roman"/>
          <w:sz w:val="16"/>
          <w:szCs w:val="16"/>
        </w:rPr>
        <w:t xml:space="preserve"> </w:t>
      </w:r>
      <w:r w:rsidR="00794F24" w:rsidRPr="00C574AE">
        <w:rPr>
          <w:rFonts w:ascii="Times New Roman" w:hAnsi="Times New Roman" w:cs="Times New Roman"/>
          <w:sz w:val="16"/>
          <w:szCs w:val="16"/>
        </w:rPr>
        <w:t>Social Justice Center, Double Exclusion Places: Human Rights and Social Challenges in Gali and Akhalgori, 2022. 30.</w:t>
      </w:r>
      <w:bookmarkStart w:id="1" w:name="_GoBack"/>
      <w:bookmarkEnd w:id="1"/>
      <w:r w:rsidR="00794F24">
        <w:rPr>
          <w:rFonts w:ascii="Times New Roman" w:hAnsi="Times New Roman" w:cs="Times New Roman"/>
          <w:sz w:val="16"/>
          <w:szCs w:val="16"/>
        </w:rPr>
        <w:t xml:space="preserve"> </w:t>
      </w:r>
    </w:p>
  </w:footnote>
  <w:footnote w:id="29">
    <w:p w14:paraId="1314A25A" w14:textId="783B0810" w:rsidR="00C63AC3" w:rsidRPr="00576518" w:rsidRDefault="00C63AC3" w:rsidP="005016E6">
      <w:pPr>
        <w:pStyle w:val="FootnoteText"/>
        <w:jc w:val="both"/>
        <w:rPr>
          <w:rFonts w:ascii="Times New Roman" w:hAnsi="Times New Roman" w:cs="Times New Roman"/>
          <w:sz w:val="16"/>
          <w:szCs w:val="16"/>
        </w:rPr>
      </w:pPr>
      <w:r w:rsidRPr="00576518">
        <w:rPr>
          <w:rStyle w:val="FootnoteReference"/>
          <w:rFonts w:ascii="Times New Roman" w:hAnsi="Times New Roman" w:cs="Times New Roman"/>
          <w:sz w:val="16"/>
          <w:szCs w:val="16"/>
        </w:rPr>
        <w:footnoteRef/>
      </w:r>
      <w:r w:rsidRPr="00576518">
        <w:rPr>
          <w:rFonts w:ascii="Times New Roman" w:hAnsi="Times New Roman" w:cs="Times New Roman"/>
          <w:sz w:val="16"/>
          <w:szCs w:val="16"/>
        </w:rPr>
        <w:t xml:space="preserve"> Report of the Public Defender of Georgia on the Situation of Protection of Human Rights and Freedoms in Georgia 2022, p. 257, </w:t>
      </w:r>
      <w:hyperlink r:id="rId14" w:history="1">
        <w:r w:rsidRPr="00576518">
          <w:rPr>
            <w:rStyle w:val="Hyperlink"/>
            <w:rFonts w:ascii="Times New Roman" w:hAnsi="Times New Roman" w:cs="Times New Roman"/>
            <w:sz w:val="16"/>
            <w:szCs w:val="16"/>
          </w:rPr>
          <w:t>https://cutt.ly/XwDgypnu</w:t>
        </w:r>
      </w:hyperlink>
      <w:r w:rsidRPr="00576518">
        <w:rPr>
          <w:rFonts w:ascii="Times New Roman" w:hAnsi="Times New Roman" w:cs="Times New Roman"/>
          <w:sz w:val="16"/>
          <w:szCs w:val="16"/>
        </w:rPr>
        <w:t>.</w:t>
      </w:r>
    </w:p>
  </w:footnote>
  <w:footnote w:id="30">
    <w:p w14:paraId="19A519AF" w14:textId="03F4A5E8" w:rsidR="00C63AC3" w:rsidRPr="00576518" w:rsidRDefault="00C63AC3" w:rsidP="005016E6">
      <w:pPr>
        <w:pStyle w:val="FootnoteText"/>
        <w:jc w:val="both"/>
        <w:rPr>
          <w:rFonts w:ascii="Times New Roman" w:hAnsi="Times New Roman" w:cs="Times New Roman"/>
          <w:sz w:val="16"/>
          <w:szCs w:val="16"/>
        </w:rPr>
      </w:pPr>
      <w:r w:rsidRPr="00576518">
        <w:rPr>
          <w:rStyle w:val="FootnoteReference"/>
          <w:rFonts w:ascii="Times New Roman" w:hAnsi="Times New Roman" w:cs="Times New Roman"/>
          <w:sz w:val="16"/>
          <w:szCs w:val="16"/>
        </w:rPr>
        <w:footnoteRef/>
      </w:r>
      <w:r w:rsidRPr="00576518">
        <w:rPr>
          <w:rFonts w:ascii="Times New Roman" w:hAnsi="Times New Roman" w:cs="Times New Roman"/>
          <w:sz w:val="16"/>
          <w:szCs w:val="16"/>
        </w:rPr>
        <w:t xml:space="preserve"> Social Justice Center, Access to Quality Education in Gali and Akhalgori, 2023, p. 7, </w:t>
      </w:r>
      <w:hyperlink r:id="rId15" w:history="1">
        <w:r w:rsidRPr="00576518">
          <w:rPr>
            <w:rStyle w:val="Hyperlink"/>
            <w:rFonts w:ascii="Times New Roman" w:hAnsi="Times New Roman" w:cs="Times New Roman"/>
            <w:sz w:val="16"/>
            <w:szCs w:val="16"/>
          </w:rPr>
          <w:t>https://cutt.ly/PwDfMRpK</w:t>
        </w:r>
      </w:hyperlink>
      <w:r w:rsidRPr="00576518">
        <w:rPr>
          <w:rFonts w:ascii="Times New Roman" w:hAnsi="Times New Roman" w:cs="Times New Roman"/>
          <w:sz w:val="16"/>
          <w:szCs w:val="16"/>
        </w:rPr>
        <w:t xml:space="preserve">. </w:t>
      </w:r>
    </w:p>
  </w:footnote>
  <w:footnote w:id="31">
    <w:p w14:paraId="6DD710E2" w14:textId="2CA81F26" w:rsidR="00C63AC3" w:rsidRPr="00576518" w:rsidRDefault="00C63AC3" w:rsidP="005016E6">
      <w:pPr>
        <w:pStyle w:val="FootnoteText"/>
        <w:jc w:val="both"/>
        <w:rPr>
          <w:rFonts w:ascii="Times New Roman" w:hAnsi="Times New Roman" w:cs="Times New Roman"/>
          <w:sz w:val="16"/>
          <w:szCs w:val="16"/>
        </w:rPr>
      </w:pPr>
      <w:r w:rsidRPr="00576518">
        <w:rPr>
          <w:rStyle w:val="FootnoteReference"/>
          <w:rFonts w:ascii="Times New Roman" w:hAnsi="Times New Roman" w:cs="Times New Roman"/>
          <w:sz w:val="16"/>
          <w:szCs w:val="16"/>
        </w:rPr>
        <w:footnoteRef/>
      </w:r>
      <w:r w:rsidRPr="00576518">
        <w:rPr>
          <w:rFonts w:ascii="Times New Roman" w:hAnsi="Times New Roman" w:cs="Times New Roman"/>
          <w:sz w:val="16"/>
          <w:szCs w:val="16"/>
        </w:rPr>
        <w:t xml:space="preserve"> UN Women, The Needs Assessment of the Population Residing Along the Administrative Boundary Lines in Georgia, 2019, p. 18, </w:t>
      </w:r>
      <w:hyperlink r:id="rId16" w:history="1">
        <w:r w:rsidRPr="00576518">
          <w:rPr>
            <w:rStyle w:val="Hyperlink"/>
            <w:rFonts w:ascii="Times New Roman" w:hAnsi="Times New Roman" w:cs="Times New Roman"/>
            <w:sz w:val="16"/>
            <w:szCs w:val="16"/>
          </w:rPr>
          <w:t>https://cutt.ly/0wDn0Hnj</w:t>
        </w:r>
      </w:hyperlink>
      <w:r w:rsidRPr="00576518">
        <w:rPr>
          <w:rFonts w:ascii="Times New Roman" w:hAnsi="Times New Roman" w:cs="Times New Roman"/>
          <w:sz w:val="16"/>
          <w:szCs w:val="16"/>
        </w:rPr>
        <w:t xml:space="preserve">. </w:t>
      </w:r>
    </w:p>
  </w:footnote>
  <w:footnote w:id="32">
    <w:p w14:paraId="6EAFA4C9" w14:textId="633DEEA6" w:rsidR="00C63AC3" w:rsidRPr="005016E6" w:rsidRDefault="00C63AC3" w:rsidP="005016E6">
      <w:pPr>
        <w:pStyle w:val="FootnoteText"/>
        <w:jc w:val="both"/>
        <w:rPr>
          <w:rFonts w:ascii="Times New Roman" w:hAnsi="Times New Roman" w:cs="Times New Roman"/>
          <w:sz w:val="16"/>
          <w:szCs w:val="16"/>
        </w:rPr>
      </w:pPr>
      <w:r w:rsidRPr="00576518">
        <w:rPr>
          <w:rStyle w:val="FootnoteReference"/>
          <w:rFonts w:ascii="Times New Roman" w:hAnsi="Times New Roman" w:cs="Times New Roman"/>
          <w:sz w:val="16"/>
          <w:szCs w:val="16"/>
        </w:rPr>
        <w:footnoteRef/>
      </w:r>
      <w:r w:rsidRPr="00576518">
        <w:rPr>
          <w:rFonts w:ascii="Times New Roman" w:hAnsi="Times New Roman" w:cs="Times New Roman"/>
          <w:sz w:val="16"/>
          <w:szCs w:val="16"/>
        </w:rPr>
        <w:t xml:space="preserve"> </w:t>
      </w:r>
      <w:r w:rsidRPr="00576518">
        <w:rPr>
          <w:rFonts w:ascii="Times New Roman" w:hAnsi="Times New Roman" w:cs="Times New Roman"/>
          <w:color w:val="333333"/>
          <w:sz w:val="16"/>
          <w:szCs w:val="16"/>
        </w:rPr>
        <w:t>From 2016 to 2022, 624 people were detained along the occupation line in the direction of Tskhinvali, and 337 people were detained in the direction of Abkhazia. (statistics from the annual reports of the State Security Service</w:t>
      </w:r>
      <w:r w:rsidRPr="005016E6">
        <w:rPr>
          <w:rFonts w:ascii="Times New Roman" w:hAnsi="Times New Roman" w:cs="Times New Roman"/>
          <w:color w:val="333333"/>
          <w:sz w:val="16"/>
          <w:szCs w:val="16"/>
        </w:rPr>
        <w:t xml:space="preserve">). </w:t>
      </w:r>
    </w:p>
  </w:footnote>
  <w:footnote w:id="33">
    <w:p w14:paraId="6351A86E" w14:textId="775718BF"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UN Women, The Needs Assessment of the Population Residing Along the Administrative Boundary Lines in Georgia, 2019, p. 25. </w:t>
      </w:r>
    </w:p>
  </w:footnote>
  <w:footnote w:id="34">
    <w:p w14:paraId="4EB77613" w14:textId="7E9D695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pp.12-14. </w:t>
      </w:r>
    </w:p>
  </w:footnote>
  <w:footnote w:id="35">
    <w:p w14:paraId="121E9069" w14:textId="64F58DE5"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31. </w:t>
      </w:r>
    </w:p>
  </w:footnote>
  <w:footnote w:id="36">
    <w:p w14:paraId="3996BA60" w14:textId="3FDB718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33. </w:t>
      </w:r>
    </w:p>
  </w:footnote>
  <w:footnote w:id="37">
    <w:p w14:paraId="6678D17C" w14:textId="4B890CFE"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29. </w:t>
      </w:r>
    </w:p>
  </w:footnote>
  <w:footnote w:id="38">
    <w:p w14:paraId="44096F5E" w14:textId="5CE9C5DA"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w:t>
      </w:r>
      <w:proofErr w:type="gramStart"/>
      <w:r w:rsidRPr="005016E6">
        <w:rPr>
          <w:rFonts w:ascii="Times New Roman" w:hAnsi="Times New Roman" w:cs="Times New Roman"/>
          <w:sz w:val="16"/>
          <w:szCs w:val="16"/>
        </w:rPr>
        <w:t>The</w:t>
      </w:r>
      <w:proofErr w:type="gramEnd"/>
      <w:r w:rsidRPr="005016E6">
        <w:rPr>
          <w:rFonts w:ascii="Times New Roman" w:hAnsi="Times New Roman" w:cs="Times New Roman"/>
          <w:sz w:val="16"/>
          <w:szCs w:val="16"/>
        </w:rPr>
        <w:t xml:space="preserve"> needs and challenges of women living close to the ABL, 2022, </w:t>
      </w:r>
      <w:hyperlink r:id="rId17" w:history="1">
        <w:r w:rsidRPr="005016E6">
          <w:rPr>
            <w:rStyle w:val="Hyperlink"/>
            <w:rFonts w:ascii="Times New Roman" w:hAnsi="Times New Roman" w:cs="Times New Roman"/>
            <w:sz w:val="16"/>
            <w:szCs w:val="16"/>
          </w:rPr>
          <w:t>https://cutt.ly/0wDf7FR0</w:t>
        </w:r>
      </w:hyperlink>
      <w:r w:rsidRPr="005016E6">
        <w:rPr>
          <w:rFonts w:ascii="Times New Roman" w:hAnsi="Times New Roman" w:cs="Times New Roman"/>
          <w:sz w:val="16"/>
          <w:szCs w:val="16"/>
        </w:rPr>
        <w:t xml:space="preserve">. </w:t>
      </w:r>
    </w:p>
  </w:footnote>
  <w:footnote w:id="39">
    <w:p w14:paraId="26E4D4AE" w14:textId="22C56C42"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Report of the Public Defender of Georgia on the Situation of Protection of Human Rights and Freedoms in Georgia 2022, p. 233.</w:t>
      </w:r>
    </w:p>
  </w:footnote>
  <w:footnote w:id="40">
    <w:p w14:paraId="0A116A4F" w14:textId="2BBD0654"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234. </w:t>
      </w:r>
    </w:p>
  </w:footnote>
  <w:footnote w:id="41">
    <w:p w14:paraId="59281BAF" w14:textId="64827F2A"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233.</w:t>
      </w:r>
    </w:p>
  </w:footnote>
  <w:footnote w:id="42">
    <w:p w14:paraId="33BFD3C1" w14:textId="63336B7A"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National Statistics Office of Georgia, Subsistence Minimum, </w:t>
      </w:r>
      <w:hyperlink r:id="rId18" w:history="1">
        <w:r w:rsidRPr="005016E6">
          <w:rPr>
            <w:rStyle w:val="Hyperlink"/>
            <w:rFonts w:ascii="Times New Roman" w:hAnsi="Times New Roman" w:cs="Times New Roman"/>
            <w:sz w:val="16"/>
            <w:szCs w:val="16"/>
          </w:rPr>
          <w:t>https://cutt.ly/rwDf2hzp</w:t>
        </w:r>
      </w:hyperlink>
      <w:r w:rsidRPr="005016E6">
        <w:rPr>
          <w:rFonts w:ascii="Times New Roman" w:hAnsi="Times New Roman" w:cs="Times New Roman"/>
          <w:sz w:val="16"/>
          <w:szCs w:val="16"/>
        </w:rPr>
        <w:t xml:space="preserve">. </w:t>
      </w:r>
    </w:p>
  </w:footnote>
  <w:footnote w:id="43">
    <w:p w14:paraId="670389D5" w14:textId="156B8639"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Georgian Young Lawyers’ Association, 10 Years After the August War - Victims of the Situation in Georgia, 2019, </w:t>
      </w:r>
      <w:hyperlink r:id="rId19" w:history="1">
        <w:r w:rsidRPr="005016E6">
          <w:rPr>
            <w:rStyle w:val="Hyperlink"/>
            <w:rFonts w:ascii="Times New Roman" w:hAnsi="Times New Roman" w:cs="Times New Roman"/>
            <w:sz w:val="16"/>
            <w:szCs w:val="16"/>
          </w:rPr>
          <w:t>https://cutt.ly/KwDgjr9i</w:t>
        </w:r>
      </w:hyperlink>
      <w:r w:rsidRPr="005016E6">
        <w:rPr>
          <w:rFonts w:ascii="Times New Roman" w:hAnsi="Times New Roman" w:cs="Times New Roman"/>
          <w:sz w:val="16"/>
          <w:szCs w:val="16"/>
        </w:rPr>
        <w:t xml:space="preserve">. </w:t>
      </w:r>
    </w:p>
  </w:footnote>
  <w:footnote w:id="44">
    <w:p w14:paraId="0DCBA353" w14:textId="0963E874"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Special Report of the Public Defender of Georgia, Mobility barriers of Internally Displaced Women and its impact on women’s economic empowerment</w:t>
      </w:r>
      <w:r w:rsidRPr="005016E6">
        <w:rPr>
          <w:rFonts w:ascii="Times New Roman" w:hAnsi="Times New Roman" w:cs="Times New Roman"/>
          <w:sz w:val="16"/>
          <w:szCs w:val="16"/>
          <w:lang w:val="en"/>
        </w:rPr>
        <w:t xml:space="preserve">, </w:t>
      </w:r>
      <w:r w:rsidRPr="005016E6">
        <w:rPr>
          <w:rFonts w:ascii="Times New Roman" w:hAnsi="Times New Roman" w:cs="Times New Roman"/>
          <w:sz w:val="16"/>
          <w:szCs w:val="16"/>
        </w:rPr>
        <w:t xml:space="preserve">2022, p. 7, </w:t>
      </w:r>
      <w:hyperlink r:id="rId20" w:history="1">
        <w:r w:rsidRPr="005016E6">
          <w:rPr>
            <w:rStyle w:val="Hyperlink"/>
            <w:rFonts w:ascii="Times New Roman" w:hAnsi="Times New Roman" w:cs="Times New Roman"/>
            <w:sz w:val="16"/>
            <w:szCs w:val="16"/>
          </w:rPr>
          <w:t>https://cutt.ly/7wDgkgkm</w:t>
        </w:r>
      </w:hyperlink>
      <w:r w:rsidRPr="005016E6">
        <w:rPr>
          <w:rFonts w:ascii="Times New Roman" w:hAnsi="Times New Roman" w:cs="Times New Roman"/>
          <w:sz w:val="16"/>
          <w:szCs w:val="16"/>
        </w:rPr>
        <w:t xml:space="preserve">. </w:t>
      </w:r>
    </w:p>
  </w:footnote>
  <w:footnote w:id="45">
    <w:p w14:paraId="58454CB1" w14:textId="72304F5F"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Report of the Public Defender of Georgia on the Situation of Protection of Human Rights and Freedoms in Georgia 2022, p. 232.</w:t>
      </w:r>
    </w:p>
  </w:footnote>
  <w:footnote w:id="46">
    <w:p w14:paraId="58A6ADD5" w14:textId="01BDEA3D"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Special Report of the Public Defender of Georgia, Mobility barriers of Internally Displaced Women and its impact on women’s economic empowerment</w:t>
      </w:r>
      <w:r w:rsidRPr="005016E6">
        <w:rPr>
          <w:rFonts w:ascii="Times New Roman" w:hAnsi="Times New Roman" w:cs="Times New Roman"/>
          <w:sz w:val="16"/>
          <w:szCs w:val="16"/>
          <w:lang w:val="en"/>
        </w:rPr>
        <w:t xml:space="preserve">, </w:t>
      </w:r>
      <w:r w:rsidRPr="005016E6">
        <w:rPr>
          <w:rFonts w:ascii="Times New Roman" w:hAnsi="Times New Roman" w:cs="Times New Roman"/>
          <w:sz w:val="16"/>
          <w:szCs w:val="16"/>
        </w:rPr>
        <w:t>2022, p. 7.</w:t>
      </w:r>
    </w:p>
  </w:footnote>
  <w:footnote w:id="47">
    <w:p w14:paraId="19B09355" w14:textId="73134AAB"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Notification by the Board of Directors in accordance with regulation 50 (a) of the Regulations of the Trust Fund for Victims of its conclusion to undertake further specified activities in Georgia, 2022, </w:t>
      </w:r>
      <w:hyperlink r:id="rId21" w:history="1">
        <w:r w:rsidRPr="005016E6">
          <w:rPr>
            <w:rStyle w:val="Hyperlink"/>
            <w:rFonts w:ascii="Times New Roman" w:hAnsi="Times New Roman" w:cs="Times New Roman"/>
            <w:sz w:val="16"/>
            <w:szCs w:val="16"/>
          </w:rPr>
          <w:t>https://cutt.ly/4wDgcpg0</w:t>
        </w:r>
      </w:hyperlink>
      <w:r w:rsidRPr="005016E6">
        <w:rPr>
          <w:rFonts w:ascii="Times New Roman" w:hAnsi="Times New Roman" w:cs="Times New Roman"/>
          <w:sz w:val="16"/>
          <w:szCs w:val="16"/>
        </w:rPr>
        <w:t xml:space="preserve">. </w:t>
      </w:r>
    </w:p>
  </w:footnote>
  <w:footnote w:id="48">
    <w:p w14:paraId="29631452" w14:textId="6A46EF8B"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Organizations and activists working on the rights of persons with disabilities respond to the Draft Law “on the Rights of Persons with Disabilities”, 2020, </w:t>
      </w:r>
      <w:hyperlink r:id="rId22" w:history="1">
        <w:r w:rsidRPr="005016E6">
          <w:rPr>
            <w:rStyle w:val="Hyperlink"/>
            <w:rFonts w:ascii="Times New Roman" w:hAnsi="Times New Roman" w:cs="Times New Roman"/>
            <w:sz w:val="16"/>
            <w:szCs w:val="16"/>
          </w:rPr>
          <w:t>https://cutt.ly/TwDHmBUg</w:t>
        </w:r>
      </w:hyperlink>
      <w:r w:rsidRPr="005016E6">
        <w:rPr>
          <w:rFonts w:ascii="Times New Roman" w:hAnsi="Times New Roman" w:cs="Times New Roman"/>
          <w:sz w:val="16"/>
          <w:szCs w:val="16"/>
        </w:rPr>
        <w:t xml:space="preserve">. </w:t>
      </w:r>
    </w:p>
  </w:footnote>
  <w:footnote w:id="49">
    <w:p w14:paraId="5B52ECB3" w14:textId="7243D9C8"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Coalition for Equality, The main challenges of the Social Protection System for various vulnerable groups in Georgia, 2022, p. 37, </w:t>
      </w:r>
      <w:hyperlink r:id="rId23" w:history="1">
        <w:r w:rsidRPr="005016E6">
          <w:rPr>
            <w:rStyle w:val="Hyperlink"/>
            <w:rFonts w:ascii="Times New Roman" w:hAnsi="Times New Roman" w:cs="Times New Roman"/>
            <w:sz w:val="16"/>
            <w:szCs w:val="16"/>
          </w:rPr>
          <w:t>https://cutt.ly/fwDHR3PI</w:t>
        </w:r>
      </w:hyperlink>
      <w:r w:rsidRPr="005016E6">
        <w:rPr>
          <w:rFonts w:ascii="Times New Roman" w:hAnsi="Times New Roman" w:cs="Times New Roman"/>
          <w:sz w:val="16"/>
          <w:szCs w:val="16"/>
        </w:rPr>
        <w:t xml:space="preserve">. </w:t>
      </w:r>
    </w:p>
  </w:footnote>
  <w:footnote w:id="50">
    <w:p w14:paraId="6C820D02" w14:textId="2BFC7ECD"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The Role of Targeted Social Assistance in the Social Protection System and Its Connection with Other Social Support Services, 2023, pp. 56-59, </w:t>
      </w:r>
      <w:hyperlink r:id="rId24" w:history="1">
        <w:r w:rsidRPr="005016E6">
          <w:rPr>
            <w:rStyle w:val="Hyperlink"/>
            <w:rFonts w:ascii="Times New Roman" w:hAnsi="Times New Roman" w:cs="Times New Roman"/>
            <w:sz w:val="16"/>
            <w:szCs w:val="16"/>
          </w:rPr>
          <w:t>https://cutt.ly/AwDHTGJ3</w:t>
        </w:r>
      </w:hyperlink>
      <w:r w:rsidRPr="005016E6">
        <w:rPr>
          <w:rFonts w:ascii="Times New Roman" w:hAnsi="Times New Roman" w:cs="Times New Roman"/>
          <w:sz w:val="16"/>
          <w:szCs w:val="16"/>
        </w:rPr>
        <w:t xml:space="preserve">. </w:t>
      </w:r>
    </w:p>
  </w:footnote>
  <w:footnote w:id="51">
    <w:p w14:paraId="2829D8E5" w14:textId="23801440"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Social Justice Center, The Social Justice Center Assesses the Human Rights Situation in 2023, 2023, p. 21, </w:t>
      </w:r>
      <w:hyperlink r:id="rId25" w:history="1">
        <w:r w:rsidRPr="005016E6">
          <w:rPr>
            <w:rStyle w:val="Hyperlink"/>
            <w:rFonts w:ascii="Times New Roman" w:hAnsi="Times New Roman" w:cs="Times New Roman"/>
            <w:sz w:val="16"/>
            <w:szCs w:val="16"/>
          </w:rPr>
          <w:t>https://cutt.ly/wwDHJQOk</w:t>
        </w:r>
      </w:hyperlink>
      <w:r w:rsidRPr="005016E6">
        <w:rPr>
          <w:rFonts w:ascii="Times New Roman" w:hAnsi="Times New Roman" w:cs="Times New Roman"/>
          <w:sz w:val="16"/>
          <w:szCs w:val="16"/>
        </w:rPr>
        <w:t xml:space="preserve">. </w:t>
      </w:r>
    </w:p>
  </w:footnote>
  <w:footnote w:id="52">
    <w:p w14:paraId="072B7261" w14:textId="2D9B4AD8"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w:t>
      </w:r>
    </w:p>
  </w:footnote>
  <w:footnote w:id="53">
    <w:p w14:paraId="22988001" w14:textId="32DBB4E4"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pp. 20-21.</w:t>
      </w:r>
    </w:p>
  </w:footnote>
  <w:footnote w:id="54">
    <w:p w14:paraId="1D68FE95" w14:textId="4F2A380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005E2BD3" w:rsidRPr="005016E6">
        <w:rPr>
          <w:rFonts w:ascii="Times New Roman" w:hAnsi="Times New Roman" w:cs="Times New Roman"/>
          <w:sz w:val="16"/>
          <w:szCs w:val="16"/>
        </w:rPr>
        <w:t xml:space="preserve">Public Defender of Georgia, </w:t>
      </w:r>
      <w:r w:rsidR="000126B2" w:rsidRPr="005016E6">
        <w:rPr>
          <w:rFonts w:ascii="Times New Roman" w:hAnsi="Times New Roman" w:cs="Times New Roman"/>
          <w:sz w:val="16"/>
          <w:szCs w:val="16"/>
        </w:rPr>
        <w:t>Implementation of Housing Services in the Context of the Rights of Persons with Disabilities</w:t>
      </w:r>
      <w:r w:rsidR="00CA2E14" w:rsidRPr="005016E6">
        <w:rPr>
          <w:rFonts w:ascii="Times New Roman" w:hAnsi="Times New Roman" w:cs="Times New Roman"/>
          <w:sz w:val="16"/>
          <w:szCs w:val="16"/>
        </w:rPr>
        <w:t xml:space="preserve">, </w:t>
      </w:r>
      <w:hyperlink r:id="rId26" w:history="1">
        <w:r w:rsidR="00235793" w:rsidRPr="005016E6">
          <w:rPr>
            <w:rStyle w:val="Hyperlink"/>
            <w:rFonts w:ascii="Times New Roman" w:hAnsi="Times New Roman" w:cs="Times New Roman"/>
            <w:sz w:val="16"/>
            <w:szCs w:val="16"/>
          </w:rPr>
          <w:t>https://cutt.ly/twDHBWfM</w:t>
        </w:r>
      </w:hyperlink>
      <w:r w:rsidR="00235793" w:rsidRPr="005016E6">
        <w:rPr>
          <w:rFonts w:ascii="Times New Roman" w:hAnsi="Times New Roman" w:cs="Times New Roman"/>
          <w:sz w:val="16"/>
          <w:szCs w:val="16"/>
        </w:rPr>
        <w:t xml:space="preserve">. </w:t>
      </w:r>
    </w:p>
  </w:footnote>
  <w:footnote w:id="55">
    <w:p w14:paraId="34F820E1" w14:textId="3FD2B641" w:rsidR="00C63AC3" w:rsidRPr="005016E6" w:rsidRDefault="00C63AC3" w:rsidP="005016E6">
      <w:pPr>
        <w:pStyle w:val="NormalWeb"/>
        <w:spacing w:before="0" w:beforeAutospacing="0" w:after="0" w:afterAutospacing="0"/>
        <w:jc w:val="both"/>
        <w:rPr>
          <w:color w:val="000000"/>
          <w:sz w:val="16"/>
          <w:szCs w:val="16"/>
        </w:rPr>
      </w:pPr>
      <w:r w:rsidRPr="005016E6">
        <w:rPr>
          <w:rStyle w:val="FootnoteReference"/>
          <w:sz w:val="16"/>
          <w:szCs w:val="16"/>
        </w:rPr>
        <w:footnoteRef/>
      </w:r>
      <w:r w:rsidRPr="005016E6">
        <w:rPr>
          <w:sz w:val="16"/>
          <w:szCs w:val="16"/>
        </w:rPr>
        <w:t xml:space="preserve"> </w:t>
      </w:r>
      <w:r w:rsidRPr="005016E6">
        <w:rPr>
          <w:color w:val="000000"/>
          <w:sz w:val="16"/>
          <w:szCs w:val="16"/>
        </w:rPr>
        <w:t>Resolution N 23 of the government of Georgia, January 18, 2022 “on the approval of the mental health strategy of Georgia for 2022-2030”.</w:t>
      </w:r>
    </w:p>
  </w:footnote>
  <w:footnote w:id="56">
    <w:p w14:paraId="5070CECE" w14:textId="77777777" w:rsidR="007451C2" w:rsidRPr="005016E6" w:rsidRDefault="007451C2"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color w:val="000000"/>
          <w:sz w:val="16"/>
          <w:szCs w:val="16"/>
        </w:rPr>
        <w:t>Public Defenders Office, National Prevention Mechanism Report, 2020</w:t>
      </w:r>
      <w:r w:rsidRPr="005016E6">
        <w:rPr>
          <w:rFonts w:ascii="Times New Roman" w:hAnsi="Times New Roman" w:cs="Times New Roman"/>
          <w:color w:val="000000"/>
          <w:sz w:val="16"/>
          <w:szCs w:val="16"/>
          <w:lang w:val="ka-GE"/>
        </w:rPr>
        <w:t xml:space="preserve">, </w:t>
      </w:r>
      <w:r w:rsidRPr="005016E6">
        <w:rPr>
          <w:rFonts w:ascii="Times New Roman" w:hAnsi="Times New Roman" w:cs="Times New Roman"/>
          <w:color w:val="000000"/>
          <w:sz w:val="16"/>
          <w:szCs w:val="16"/>
        </w:rPr>
        <w:t xml:space="preserve">p. 132, </w:t>
      </w:r>
      <w:hyperlink r:id="rId27" w:history="1">
        <w:r w:rsidRPr="005016E6">
          <w:rPr>
            <w:rStyle w:val="Hyperlink"/>
            <w:rFonts w:ascii="Times New Roman" w:hAnsi="Times New Roman" w:cs="Times New Roman"/>
            <w:sz w:val="16"/>
            <w:szCs w:val="16"/>
          </w:rPr>
          <w:t>https://cutt.ly/0wDgXVmX</w:t>
        </w:r>
      </w:hyperlink>
      <w:r w:rsidRPr="005016E6">
        <w:rPr>
          <w:rFonts w:ascii="Times New Roman" w:hAnsi="Times New Roman" w:cs="Times New Roman"/>
          <w:color w:val="000000"/>
          <w:sz w:val="16"/>
          <w:szCs w:val="16"/>
        </w:rPr>
        <w:t xml:space="preserve">. </w:t>
      </w:r>
    </w:p>
  </w:footnote>
  <w:footnote w:id="57">
    <w:p w14:paraId="1BB9329A" w14:textId="7E40E5C5"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Committee on the Rights of Persons with Disabilities, Concluding observations on the initial report of Georgia,</w:t>
      </w:r>
      <w:r w:rsidRPr="005016E6">
        <w:rPr>
          <w:rFonts w:ascii="Times New Roman" w:hAnsi="Times New Roman" w:cs="Times New Roman"/>
          <w:sz w:val="16"/>
          <w:szCs w:val="16"/>
          <w:lang w:val="ka-GE"/>
        </w:rPr>
        <w:t xml:space="preserve"> 2</w:t>
      </w:r>
      <w:r w:rsidRPr="005016E6">
        <w:rPr>
          <w:rFonts w:ascii="Times New Roman" w:hAnsi="Times New Roman" w:cs="Times New Roman"/>
          <w:sz w:val="16"/>
          <w:szCs w:val="16"/>
        </w:rPr>
        <w:t>023.</w:t>
      </w:r>
    </w:p>
  </w:footnote>
  <w:footnote w:id="58">
    <w:p w14:paraId="79F734EC" w14:textId="06AFA74F"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par. 26.b.</w:t>
      </w:r>
    </w:p>
  </w:footnote>
  <w:footnote w:id="59">
    <w:p w14:paraId="125DCC2F" w14:textId="464F9360"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par. </w:t>
      </w:r>
      <w:r w:rsidRPr="005016E6">
        <w:rPr>
          <w:rFonts w:ascii="Times New Roman" w:hAnsi="Times New Roman" w:cs="Times New Roman"/>
          <w:sz w:val="16"/>
          <w:szCs w:val="16"/>
          <w:lang w:val="ka-GE"/>
        </w:rPr>
        <w:t>28.</w:t>
      </w:r>
      <w:r w:rsidRPr="005016E6">
        <w:rPr>
          <w:rFonts w:ascii="Times New Roman" w:hAnsi="Times New Roman" w:cs="Times New Roman"/>
          <w:sz w:val="16"/>
          <w:szCs w:val="16"/>
        </w:rPr>
        <w:t xml:space="preserve"> a.</w:t>
      </w:r>
    </w:p>
  </w:footnote>
  <w:footnote w:id="60">
    <w:p w14:paraId="36403B55" w14:textId="44724A01"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color w:val="000000"/>
          <w:sz w:val="16"/>
          <w:szCs w:val="16"/>
        </w:rPr>
        <w:t>Tbilisi City Court Decision</w:t>
      </w:r>
      <w:r w:rsidRPr="005016E6">
        <w:rPr>
          <w:rFonts w:ascii="Times New Roman" w:hAnsi="Times New Roman" w:cs="Times New Roman"/>
          <w:color w:val="000000"/>
          <w:sz w:val="16"/>
          <w:szCs w:val="16"/>
          <w:lang w:val="ka-GE"/>
        </w:rPr>
        <w:t>,</w:t>
      </w:r>
      <w:r w:rsidRPr="005016E6">
        <w:rPr>
          <w:rFonts w:ascii="Times New Roman" w:hAnsi="Times New Roman" w:cs="Times New Roman"/>
          <w:color w:val="000000"/>
          <w:sz w:val="16"/>
          <w:szCs w:val="16"/>
        </w:rPr>
        <w:t xml:space="preserve"> </w:t>
      </w:r>
      <w:r w:rsidRPr="005016E6">
        <w:rPr>
          <w:rFonts w:ascii="Times New Roman" w:hAnsi="Times New Roman" w:cs="Times New Roman"/>
          <w:color w:val="000000"/>
          <w:sz w:val="16"/>
          <w:szCs w:val="16"/>
          <w:lang w:val="ka-GE"/>
        </w:rPr>
        <w:t xml:space="preserve">N </w:t>
      </w:r>
      <w:r w:rsidRPr="005016E6">
        <w:rPr>
          <w:rFonts w:ascii="Times New Roman" w:hAnsi="Times New Roman" w:cs="Times New Roman"/>
          <w:color w:val="000000"/>
          <w:sz w:val="16"/>
          <w:szCs w:val="16"/>
        </w:rPr>
        <w:t>2/22714-22</w:t>
      </w:r>
      <w:r w:rsidRPr="005016E6">
        <w:rPr>
          <w:rFonts w:ascii="Times New Roman" w:hAnsi="Times New Roman" w:cs="Times New Roman"/>
          <w:color w:val="000000"/>
          <w:sz w:val="16"/>
          <w:szCs w:val="16"/>
          <w:lang w:val="ka-GE"/>
        </w:rPr>
        <w:t>,</w:t>
      </w:r>
      <w:r w:rsidRPr="005016E6">
        <w:rPr>
          <w:rFonts w:ascii="Times New Roman" w:hAnsi="Times New Roman" w:cs="Times New Roman"/>
          <w:color w:val="000000"/>
          <w:sz w:val="16"/>
          <w:szCs w:val="16"/>
        </w:rPr>
        <w:t xml:space="preserve"> 04.11. 2023</w:t>
      </w:r>
      <w:r w:rsidRPr="005016E6">
        <w:rPr>
          <w:rFonts w:ascii="Times New Roman" w:hAnsi="Times New Roman" w:cs="Times New Roman"/>
          <w:color w:val="000000"/>
          <w:sz w:val="16"/>
          <w:szCs w:val="16"/>
          <w:lang w:val="ka-GE"/>
        </w:rPr>
        <w:t>.</w:t>
      </w:r>
    </w:p>
  </w:footnote>
  <w:footnote w:id="61">
    <w:p w14:paraId="4D5F755E" w14:textId="0346D44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proofErr w:type="spellStart"/>
      <w:r w:rsidRPr="005016E6">
        <w:rPr>
          <w:rFonts w:ascii="Times New Roman" w:hAnsi="Times New Roman" w:cs="Times New Roman"/>
          <w:sz w:val="16"/>
          <w:szCs w:val="16"/>
        </w:rPr>
        <w:t>Jalagania</w:t>
      </w:r>
      <w:proofErr w:type="spellEnd"/>
      <w:r w:rsidRPr="005016E6">
        <w:rPr>
          <w:rFonts w:ascii="Times New Roman" w:hAnsi="Times New Roman" w:cs="Times New Roman"/>
          <w:sz w:val="16"/>
          <w:szCs w:val="16"/>
        </w:rPr>
        <w:t xml:space="preserve"> L., Social Exclusion of LGBTQ Group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 xml:space="preserve">2020, p. 148, </w:t>
      </w:r>
      <w:hyperlink r:id="rId28" w:history="1">
        <w:r w:rsidRPr="005016E6">
          <w:rPr>
            <w:rStyle w:val="Hyperlink"/>
            <w:rFonts w:ascii="Times New Roman" w:hAnsi="Times New Roman" w:cs="Times New Roman"/>
            <w:sz w:val="16"/>
            <w:szCs w:val="16"/>
          </w:rPr>
          <w:t>https://cutt.ly/YwDjQuk8</w:t>
        </w:r>
      </w:hyperlink>
      <w:r w:rsidRPr="005016E6">
        <w:rPr>
          <w:rFonts w:ascii="Times New Roman" w:hAnsi="Times New Roman" w:cs="Times New Roman"/>
          <w:sz w:val="16"/>
          <w:szCs w:val="16"/>
        </w:rPr>
        <w:t xml:space="preserve">. </w:t>
      </w:r>
    </w:p>
  </w:footnote>
  <w:footnote w:id="62">
    <w:p w14:paraId="62267AF3" w14:textId="72C12EFA" w:rsidR="00C63AC3" w:rsidRPr="005016E6" w:rsidRDefault="00C63AC3" w:rsidP="005016E6">
      <w:pPr>
        <w:pStyle w:val="FootnoteText"/>
        <w:jc w:val="both"/>
        <w:rPr>
          <w:rFonts w:ascii="Times New Roman" w:hAnsi="Times New Roman" w:cs="Times New Roman"/>
          <w:sz w:val="16"/>
          <w:szCs w:val="16"/>
        </w:rPr>
      </w:pPr>
      <w:r w:rsidRPr="005F3080">
        <w:rPr>
          <w:rStyle w:val="FootnoteReference"/>
          <w:rFonts w:ascii="Times New Roman" w:hAnsi="Times New Roman" w:cs="Times New Roman"/>
          <w:sz w:val="16"/>
          <w:szCs w:val="16"/>
        </w:rPr>
        <w:footnoteRef/>
      </w:r>
      <w:r w:rsidRPr="005F3080">
        <w:rPr>
          <w:rFonts w:ascii="Times New Roman" w:hAnsi="Times New Roman" w:cs="Times New Roman"/>
          <w:sz w:val="16"/>
          <w:szCs w:val="16"/>
        </w:rPr>
        <w:t xml:space="preserve"> </w:t>
      </w:r>
      <w:proofErr w:type="spellStart"/>
      <w:r w:rsidRPr="005F3080">
        <w:rPr>
          <w:rFonts w:ascii="Times New Roman" w:hAnsi="Times New Roman" w:cs="Times New Roman"/>
          <w:sz w:val="16"/>
          <w:szCs w:val="16"/>
        </w:rPr>
        <w:t>Jalaghania</w:t>
      </w:r>
      <w:proofErr w:type="spellEnd"/>
      <w:r w:rsidRPr="005F3080">
        <w:rPr>
          <w:rFonts w:ascii="Times New Roman" w:hAnsi="Times New Roman" w:cs="Times New Roman"/>
          <w:sz w:val="16"/>
          <w:szCs w:val="16"/>
        </w:rPr>
        <w:t xml:space="preserve"> L. and </w:t>
      </w:r>
      <w:proofErr w:type="spellStart"/>
      <w:r w:rsidRPr="005F3080">
        <w:rPr>
          <w:rFonts w:ascii="Times New Roman" w:hAnsi="Times New Roman" w:cs="Times New Roman"/>
          <w:sz w:val="16"/>
          <w:szCs w:val="16"/>
        </w:rPr>
        <w:t>Chutlashvili</w:t>
      </w:r>
      <w:proofErr w:type="spellEnd"/>
      <w:r w:rsidRPr="005F3080">
        <w:rPr>
          <w:rFonts w:ascii="Times New Roman" w:hAnsi="Times New Roman" w:cs="Times New Roman"/>
          <w:sz w:val="16"/>
          <w:szCs w:val="16"/>
        </w:rPr>
        <w:t xml:space="preserve"> K. Domestic Violence Based on Sexual Orientation and Gender Identity: Legal Gaps and Policy Challenges, 2018, p. 21, </w:t>
      </w:r>
      <w:hyperlink r:id="rId29" w:history="1">
        <w:r w:rsidRPr="005F3080">
          <w:rPr>
            <w:rStyle w:val="Hyperlink"/>
            <w:rFonts w:ascii="Times New Roman" w:hAnsi="Times New Roman" w:cs="Times New Roman"/>
            <w:sz w:val="16"/>
            <w:szCs w:val="16"/>
          </w:rPr>
          <w:t>https://cutt.ly/NwDjWlmm</w:t>
        </w:r>
      </w:hyperlink>
      <w:r w:rsidRPr="005F3080">
        <w:rPr>
          <w:rFonts w:ascii="Times New Roman" w:hAnsi="Times New Roman" w:cs="Times New Roman"/>
          <w:sz w:val="16"/>
          <w:szCs w:val="16"/>
        </w:rPr>
        <w:t>.</w:t>
      </w:r>
      <w:r w:rsidRPr="005016E6">
        <w:rPr>
          <w:rFonts w:ascii="Times New Roman" w:hAnsi="Times New Roman" w:cs="Times New Roman"/>
          <w:sz w:val="16"/>
          <w:szCs w:val="16"/>
        </w:rPr>
        <w:t xml:space="preserve"> </w:t>
      </w:r>
    </w:p>
  </w:footnote>
  <w:footnote w:id="63">
    <w:p w14:paraId="7947BA61" w14:textId="508F7C72"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proofErr w:type="spellStart"/>
      <w:r w:rsidRPr="005016E6">
        <w:rPr>
          <w:rFonts w:ascii="Times New Roman" w:hAnsi="Times New Roman" w:cs="Times New Roman"/>
          <w:sz w:val="16"/>
          <w:szCs w:val="16"/>
        </w:rPr>
        <w:t>Aghdgomelashvili</w:t>
      </w:r>
      <w:proofErr w:type="spellEnd"/>
      <w:r w:rsidRPr="005016E6">
        <w:rPr>
          <w:rFonts w:ascii="Times New Roman" w:hAnsi="Times New Roman" w:cs="Times New Roman"/>
          <w:sz w:val="16"/>
          <w:szCs w:val="16"/>
        </w:rPr>
        <w:t xml:space="preserve"> E., Impact of Covid-19 Pandemic on LGBT(Q)I Community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 xml:space="preserve">2022, pp. 91-93, </w:t>
      </w:r>
      <w:hyperlink r:id="rId30" w:history="1">
        <w:r w:rsidRPr="005016E6">
          <w:rPr>
            <w:rStyle w:val="Hyperlink"/>
            <w:rFonts w:ascii="Times New Roman" w:hAnsi="Times New Roman" w:cs="Times New Roman"/>
            <w:sz w:val="16"/>
            <w:szCs w:val="16"/>
          </w:rPr>
          <w:t>https://cutt.ly/jwDjEY6F</w:t>
        </w:r>
      </w:hyperlink>
      <w:r w:rsidRPr="005016E6">
        <w:rPr>
          <w:rFonts w:ascii="Times New Roman" w:hAnsi="Times New Roman" w:cs="Times New Roman"/>
          <w:sz w:val="16"/>
          <w:szCs w:val="16"/>
        </w:rPr>
        <w:t xml:space="preserve">. </w:t>
      </w:r>
    </w:p>
  </w:footnote>
  <w:footnote w:id="64">
    <w:p w14:paraId="7C5FC3A8" w14:textId="2529B627" w:rsidR="00C63AC3" w:rsidRPr="005016E6" w:rsidRDefault="00C63AC3" w:rsidP="005016E6">
      <w:pPr>
        <w:autoSpaceDE w:val="0"/>
        <w:autoSpaceDN w:val="0"/>
        <w:adjustRightInd w:val="0"/>
        <w:spacing w:after="0" w:line="240" w:lineRule="auto"/>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According to a Social Exclusion Study conducted in 2020, in 60.5% of respondents, the average salary of LGBTQ people does not exceed 1000 GEL, more than one</w:t>
      </w:r>
      <w:r w:rsidR="00381FC8" w:rsidRPr="005016E6">
        <w:rPr>
          <w:rFonts w:ascii="Times New Roman" w:hAnsi="Times New Roman" w:cs="Times New Roman"/>
          <w:sz w:val="16"/>
          <w:szCs w:val="16"/>
        </w:rPr>
        <w:t>-</w:t>
      </w:r>
      <w:r w:rsidRPr="005016E6">
        <w:rPr>
          <w:rFonts w:ascii="Times New Roman" w:hAnsi="Times New Roman" w:cs="Times New Roman"/>
          <w:sz w:val="16"/>
          <w:szCs w:val="16"/>
        </w:rPr>
        <w:t xml:space="preserve">fifth of the employed respondents work two jobs, which in case of 88.9% </w:t>
      </w:r>
      <w:r w:rsidR="00D93854" w:rsidRPr="005016E6">
        <w:rPr>
          <w:rFonts w:ascii="Times New Roman" w:hAnsi="Times New Roman" w:cs="Times New Roman"/>
          <w:sz w:val="16"/>
          <w:szCs w:val="16"/>
        </w:rPr>
        <w:t xml:space="preserve">of </w:t>
      </w:r>
      <w:r w:rsidRPr="005016E6">
        <w:rPr>
          <w:rFonts w:ascii="Times New Roman" w:hAnsi="Times New Roman" w:cs="Times New Roman"/>
          <w:sz w:val="16"/>
          <w:szCs w:val="16"/>
        </w:rPr>
        <w:t xml:space="preserve">respondents is due to low wages;  for 82% of respondents, wages are only enough to buy food, clothes, and household items; most respondents cannot ensure personal savings for future needs, while almost half of the participants have financial liability; it has to be underlined that borrowing often increases their social vulnerability and directly affects the well-being of LGBTQ individuals; </w:t>
      </w:r>
      <w:proofErr w:type="spellStart"/>
      <w:r w:rsidRPr="005016E6">
        <w:rPr>
          <w:rFonts w:ascii="Times New Roman" w:hAnsi="Times New Roman" w:cs="Times New Roman"/>
          <w:sz w:val="16"/>
          <w:szCs w:val="16"/>
        </w:rPr>
        <w:t>Jalagania</w:t>
      </w:r>
      <w:proofErr w:type="spellEnd"/>
      <w:r w:rsidRPr="005016E6">
        <w:rPr>
          <w:rFonts w:ascii="Times New Roman" w:hAnsi="Times New Roman" w:cs="Times New Roman"/>
          <w:sz w:val="16"/>
          <w:szCs w:val="16"/>
        </w:rPr>
        <w:t xml:space="preserve"> L., Social Exclusion of LGBTQ Group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 xml:space="preserve">2020, p. 114. </w:t>
      </w:r>
    </w:p>
  </w:footnote>
  <w:footnote w:id="65">
    <w:p w14:paraId="00E1FC12" w14:textId="408E58F0"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p.121. </w:t>
      </w:r>
    </w:p>
  </w:footnote>
  <w:footnote w:id="66">
    <w:p w14:paraId="788FF1B6" w14:textId="5EFA7AC8"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proofErr w:type="spellStart"/>
      <w:r w:rsidRPr="005016E6">
        <w:rPr>
          <w:rFonts w:ascii="Times New Roman" w:hAnsi="Times New Roman" w:cs="Times New Roman"/>
          <w:sz w:val="16"/>
          <w:szCs w:val="16"/>
        </w:rPr>
        <w:t>Jalagania</w:t>
      </w:r>
      <w:proofErr w:type="spellEnd"/>
      <w:r w:rsidRPr="005016E6">
        <w:rPr>
          <w:rFonts w:ascii="Times New Roman" w:hAnsi="Times New Roman" w:cs="Times New Roman"/>
          <w:sz w:val="16"/>
          <w:szCs w:val="16"/>
        </w:rPr>
        <w:t xml:space="preserve"> L., A research on Social and Economic Needs of LGBTQI Community in Georgia, 2022. p.37, </w:t>
      </w:r>
      <w:hyperlink r:id="rId31" w:history="1">
        <w:r w:rsidRPr="005016E6">
          <w:rPr>
            <w:rStyle w:val="Hyperlink"/>
            <w:rFonts w:ascii="Times New Roman" w:hAnsi="Times New Roman" w:cs="Times New Roman"/>
            <w:sz w:val="16"/>
            <w:szCs w:val="16"/>
          </w:rPr>
          <w:t>https://cutt.ly/fwDjR7m1</w:t>
        </w:r>
      </w:hyperlink>
      <w:r w:rsidRPr="005016E6">
        <w:rPr>
          <w:rFonts w:ascii="Times New Roman" w:hAnsi="Times New Roman" w:cs="Times New Roman"/>
          <w:sz w:val="16"/>
          <w:szCs w:val="16"/>
        </w:rPr>
        <w:t xml:space="preserve">. </w:t>
      </w:r>
    </w:p>
  </w:footnote>
  <w:footnote w:id="67">
    <w:p w14:paraId="4538D5A5" w14:textId="7777777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w:t>
      </w:r>
    </w:p>
  </w:footnote>
  <w:footnote w:id="68">
    <w:p w14:paraId="3068E9FE" w14:textId="2C91E64A"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According to </w:t>
      </w:r>
      <w:r w:rsidR="001C3AE8" w:rsidRPr="005016E6">
        <w:rPr>
          <w:rFonts w:ascii="Times New Roman" w:hAnsi="Times New Roman" w:cs="Times New Roman"/>
          <w:sz w:val="16"/>
          <w:szCs w:val="16"/>
        </w:rPr>
        <w:t xml:space="preserve">the </w:t>
      </w:r>
      <w:r w:rsidRPr="005016E6">
        <w:rPr>
          <w:rFonts w:ascii="Times New Roman" w:hAnsi="Times New Roman" w:cs="Times New Roman"/>
          <w:sz w:val="16"/>
          <w:szCs w:val="16"/>
        </w:rPr>
        <w:t xml:space="preserve">anti-pandemic social scheme of the government of Georgia, financial compensations were given to those who had evidence (contract) of employment, completely ignoring people (mostly vulnerable groups, including LGBTQI community members) who work in service provision jobs mostly without formal contracts. Minimal humanitarian aid (which included food and </w:t>
      </w:r>
      <w:r w:rsidR="00EF1252" w:rsidRPr="005016E6">
        <w:rPr>
          <w:rFonts w:ascii="Times New Roman" w:hAnsi="Times New Roman" w:cs="Times New Roman"/>
          <w:sz w:val="16"/>
          <w:szCs w:val="16"/>
        </w:rPr>
        <w:t>hygiene</w:t>
      </w:r>
      <w:r w:rsidRPr="005016E6">
        <w:rPr>
          <w:rFonts w:ascii="Times New Roman" w:hAnsi="Times New Roman" w:cs="Times New Roman"/>
          <w:sz w:val="16"/>
          <w:szCs w:val="16"/>
        </w:rPr>
        <w:t xml:space="preserve"> products) for LGBTQI community members was only distributed once during </w:t>
      </w:r>
      <w:r w:rsidR="00E109B0" w:rsidRPr="005016E6">
        <w:rPr>
          <w:rFonts w:ascii="Times New Roman" w:hAnsi="Times New Roman" w:cs="Times New Roman"/>
          <w:sz w:val="16"/>
          <w:szCs w:val="16"/>
        </w:rPr>
        <w:t xml:space="preserve">a </w:t>
      </w:r>
      <w:r w:rsidRPr="005016E6">
        <w:rPr>
          <w:rFonts w:ascii="Times New Roman" w:hAnsi="Times New Roman" w:cs="Times New Roman"/>
          <w:sz w:val="16"/>
          <w:szCs w:val="16"/>
        </w:rPr>
        <w:t xml:space="preserve">pandemic, as an initiative of one public servant and the aid stopped after the person left her employment position in government. Read more regarding this issue at: </w:t>
      </w:r>
      <w:hyperlink r:id="rId32" w:history="1">
        <w:r w:rsidRPr="005016E6">
          <w:rPr>
            <w:rStyle w:val="Hyperlink"/>
            <w:rFonts w:ascii="Times New Roman" w:hAnsi="Times New Roman" w:cs="Times New Roman"/>
            <w:sz w:val="16"/>
            <w:szCs w:val="16"/>
          </w:rPr>
          <w:t>https://cutt.ly/CwDjTJ9c</w:t>
        </w:r>
      </w:hyperlink>
      <w:r w:rsidRPr="005016E6">
        <w:rPr>
          <w:rFonts w:ascii="Times New Roman" w:hAnsi="Times New Roman" w:cs="Times New Roman"/>
          <w:sz w:val="16"/>
          <w:szCs w:val="16"/>
        </w:rPr>
        <w:t>.</w:t>
      </w:r>
    </w:p>
  </w:footnote>
  <w:footnote w:id="69">
    <w:p w14:paraId="43E580F3" w14:textId="1D37D85C"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LGBTQI community-based NGO’s are located in 3 cities of Georgia.</w:t>
      </w:r>
    </w:p>
  </w:footnote>
  <w:footnote w:id="70">
    <w:p w14:paraId="5690D5A6" w14:textId="793B7A9E"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Criminal Procedure Code of Georgia, Art. 158</w:t>
      </w:r>
      <w:r w:rsidRPr="005016E6">
        <w:rPr>
          <w:rFonts w:ascii="Times New Roman" w:hAnsi="Times New Roman" w:cs="Times New Roman"/>
          <w:sz w:val="16"/>
          <w:szCs w:val="16"/>
          <w:vertAlign w:val="superscript"/>
        </w:rPr>
        <w:t>2</w:t>
      </w:r>
      <w:r w:rsidRPr="005016E6">
        <w:rPr>
          <w:rFonts w:ascii="Times New Roman" w:hAnsi="Times New Roman" w:cs="Times New Roman"/>
          <w:sz w:val="16"/>
          <w:szCs w:val="16"/>
        </w:rPr>
        <w:t>.</w:t>
      </w:r>
      <w:r w:rsidRPr="005016E6">
        <w:rPr>
          <w:rFonts w:ascii="Times New Roman" w:hAnsi="Times New Roman" w:cs="Times New Roman"/>
          <w:sz w:val="16"/>
          <w:szCs w:val="16"/>
          <w:vertAlign w:val="superscript"/>
        </w:rPr>
        <w:t xml:space="preserve"> </w:t>
      </w:r>
    </w:p>
  </w:footnote>
  <w:footnote w:id="71">
    <w:p w14:paraId="0D612650" w14:textId="1B17C0E8"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Public Defender of Georgia, The Rights of LGBT+ People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 xml:space="preserve">2021, p. 24, </w:t>
      </w:r>
      <w:hyperlink r:id="rId33" w:history="1">
        <w:r w:rsidRPr="005016E6">
          <w:rPr>
            <w:rStyle w:val="Hyperlink"/>
            <w:rFonts w:ascii="Times New Roman" w:hAnsi="Times New Roman" w:cs="Times New Roman"/>
            <w:sz w:val="16"/>
            <w:szCs w:val="16"/>
          </w:rPr>
          <w:t>https://cutt.ly/RwDjUfq6</w:t>
        </w:r>
      </w:hyperlink>
      <w:r w:rsidRPr="005016E6">
        <w:rPr>
          <w:rFonts w:ascii="Times New Roman" w:hAnsi="Times New Roman" w:cs="Times New Roman"/>
          <w:sz w:val="16"/>
          <w:szCs w:val="16"/>
        </w:rPr>
        <w:t xml:space="preserve">. </w:t>
      </w:r>
    </w:p>
  </w:footnote>
  <w:footnote w:id="72">
    <w:p w14:paraId="630778D8" w14:textId="360DB515"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According to a study, 123 respondents (58.3%) stated that they required a psychologist due to violence and only 37 knew where to get the assistance, however, they didn’t ask for help, 14 were not able to use it and 4 didn’t know about such service. 68 respondents received the service and 52 through community service. Also, according to the survey, 27 respondents required shelter and only 3 received the service through community-based organizations, 5 sought other resources, 4 didn’t apply and the rest weren’t informed about such services. See, </w:t>
      </w:r>
      <w:proofErr w:type="spellStart"/>
      <w:r w:rsidRPr="005016E6">
        <w:rPr>
          <w:rFonts w:ascii="Times New Roman" w:hAnsi="Times New Roman" w:cs="Times New Roman"/>
          <w:sz w:val="16"/>
          <w:szCs w:val="16"/>
        </w:rPr>
        <w:t>Aghdgomelashvili</w:t>
      </w:r>
      <w:proofErr w:type="spellEnd"/>
      <w:r w:rsidRPr="005016E6">
        <w:rPr>
          <w:rFonts w:ascii="Times New Roman" w:hAnsi="Times New Roman" w:cs="Times New Roman"/>
          <w:sz w:val="16"/>
          <w:szCs w:val="16"/>
        </w:rPr>
        <w:t xml:space="preserve"> E., Impact of Covid-19 Pandemic on LGBT(Q)I Community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2022, p. 110.</w:t>
      </w:r>
    </w:p>
  </w:footnote>
  <w:footnote w:id="73">
    <w:p w14:paraId="30B3CFA2" w14:textId="7A0E11B6"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Read more regarding this issue at: </w:t>
      </w:r>
      <w:hyperlink r:id="rId34" w:history="1">
        <w:r w:rsidRPr="005016E6">
          <w:rPr>
            <w:rStyle w:val="Hyperlink"/>
            <w:rFonts w:ascii="Times New Roman" w:hAnsi="Times New Roman" w:cs="Times New Roman"/>
            <w:sz w:val="16"/>
            <w:szCs w:val="16"/>
          </w:rPr>
          <w:t>https://cutt.ly/iwDjSxH8</w:t>
        </w:r>
      </w:hyperlink>
      <w:r w:rsidRPr="005016E6">
        <w:rPr>
          <w:rFonts w:ascii="Times New Roman" w:hAnsi="Times New Roman" w:cs="Times New Roman"/>
          <w:sz w:val="16"/>
          <w:szCs w:val="16"/>
        </w:rPr>
        <w:t xml:space="preserve">. </w:t>
      </w:r>
    </w:p>
  </w:footnote>
  <w:footnote w:id="74">
    <w:p w14:paraId="7D315988" w14:textId="34D411BB"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w:t>
      </w:r>
    </w:p>
  </w:footnote>
  <w:footnote w:id="75">
    <w:p w14:paraId="6944B4E2" w14:textId="29ABAE90"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Public Defender of Georgia, The Right of LGBT+ People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2021. p. 43.</w:t>
      </w:r>
    </w:p>
  </w:footnote>
  <w:footnote w:id="76">
    <w:p w14:paraId="0BDC3352" w14:textId="7777777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w:t>
      </w:r>
    </w:p>
  </w:footnote>
  <w:footnote w:id="77">
    <w:p w14:paraId="19A995E0" w14:textId="57E2B590"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proofErr w:type="spellStart"/>
      <w:r w:rsidRPr="005016E6">
        <w:rPr>
          <w:rFonts w:ascii="Times New Roman" w:hAnsi="Times New Roman" w:cs="Times New Roman"/>
          <w:sz w:val="16"/>
          <w:szCs w:val="16"/>
        </w:rPr>
        <w:t>Jalagania</w:t>
      </w:r>
      <w:proofErr w:type="spellEnd"/>
      <w:r w:rsidRPr="005016E6">
        <w:rPr>
          <w:rFonts w:ascii="Times New Roman" w:hAnsi="Times New Roman" w:cs="Times New Roman"/>
          <w:sz w:val="16"/>
          <w:szCs w:val="16"/>
        </w:rPr>
        <w:t xml:space="preserve"> L. Social Exclusion of LGBTQ Group in Georgia</w:t>
      </w:r>
      <w:r w:rsidRPr="005016E6">
        <w:rPr>
          <w:rFonts w:ascii="Times New Roman" w:hAnsi="Times New Roman" w:cs="Times New Roman"/>
          <w:i/>
          <w:sz w:val="16"/>
          <w:szCs w:val="16"/>
        </w:rPr>
        <w:t xml:space="preserve">, </w:t>
      </w:r>
      <w:r w:rsidRPr="005016E6">
        <w:rPr>
          <w:rFonts w:ascii="Times New Roman" w:hAnsi="Times New Roman" w:cs="Times New Roman"/>
          <w:sz w:val="16"/>
          <w:szCs w:val="16"/>
        </w:rPr>
        <w:t>2020. p. 148.</w:t>
      </w:r>
    </w:p>
  </w:footnote>
  <w:footnote w:id="78">
    <w:p w14:paraId="19E777FC" w14:textId="77777777"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w:t>
      </w:r>
    </w:p>
  </w:footnote>
  <w:footnote w:id="79">
    <w:p w14:paraId="03CB541E" w14:textId="49ACCE1F" w:rsidR="00C63AC3" w:rsidRPr="005016E6" w:rsidRDefault="00C63AC3" w:rsidP="005016E6">
      <w:pPr>
        <w:pStyle w:val="NormalWeb"/>
        <w:spacing w:before="0" w:beforeAutospacing="0" w:after="0" w:afterAutospacing="0"/>
        <w:jc w:val="both"/>
        <w:rPr>
          <w:sz w:val="16"/>
          <w:szCs w:val="16"/>
        </w:rPr>
      </w:pPr>
      <w:r w:rsidRPr="005016E6">
        <w:rPr>
          <w:rStyle w:val="FootnoteReference"/>
          <w:sz w:val="16"/>
          <w:szCs w:val="16"/>
        </w:rPr>
        <w:footnoteRef/>
      </w:r>
      <w:r w:rsidRPr="005016E6">
        <w:rPr>
          <w:sz w:val="16"/>
          <w:szCs w:val="16"/>
        </w:rPr>
        <w:t xml:space="preserve"> </w:t>
      </w:r>
      <w:r w:rsidRPr="005016E6">
        <w:rPr>
          <w:bCs/>
          <w:color w:val="000000"/>
          <w:sz w:val="16"/>
          <w:szCs w:val="16"/>
        </w:rPr>
        <w:t>UN</w:t>
      </w:r>
      <w:r w:rsidR="00CF5C2C" w:rsidRPr="005016E6">
        <w:rPr>
          <w:bCs/>
          <w:color w:val="000000"/>
          <w:sz w:val="16"/>
          <w:szCs w:val="16"/>
        </w:rPr>
        <w:t>I</w:t>
      </w:r>
      <w:r w:rsidRPr="005016E6">
        <w:rPr>
          <w:bCs/>
          <w:color w:val="000000"/>
          <w:sz w:val="16"/>
          <w:szCs w:val="16"/>
        </w:rPr>
        <w:t xml:space="preserve">CEF, Access to Justice for Children, Gaps Analysis of the National Legislation of Georgia, 2017, </w:t>
      </w:r>
      <w:hyperlink r:id="rId35" w:history="1">
        <w:r w:rsidRPr="005016E6">
          <w:rPr>
            <w:rStyle w:val="Hyperlink"/>
            <w:bCs/>
            <w:sz w:val="16"/>
            <w:szCs w:val="16"/>
          </w:rPr>
          <w:t>https://cutt.ly/uwDhAegy</w:t>
        </w:r>
      </w:hyperlink>
      <w:r w:rsidRPr="005016E6">
        <w:rPr>
          <w:bCs/>
          <w:color w:val="000000"/>
          <w:sz w:val="16"/>
          <w:szCs w:val="16"/>
        </w:rPr>
        <w:t xml:space="preserve">. </w:t>
      </w:r>
    </w:p>
  </w:footnote>
  <w:footnote w:id="80">
    <w:p w14:paraId="2DBAD338" w14:textId="787A77BC"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bCs/>
          <w:color w:val="000000"/>
          <w:sz w:val="16"/>
          <w:szCs w:val="16"/>
        </w:rPr>
        <w:t xml:space="preserve">Law of Georgia “The Code on The Rights of The Child”, </w:t>
      </w:r>
      <w:hyperlink r:id="rId36" w:history="1">
        <w:r w:rsidRPr="005016E6">
          <w:rPr>
            <w:rStyle w:val="Hyperlink"/>
            <w:rFonts w:ascii="Times New Roman" w:hAnsi="Times New Roman" w:cs="Times New Roman"/>
            <w:bCs/>
            <w:sz w:val="16"/>
            <w:szCs w:val="16"/>
          </w:rPr>
          <w:t>https://cutt.ly/uwDhS92y</w:t>
        </w:r>
      </w:hyperlink>
      <w:r w:rsidRPr="005016E6">
        <w:rPr>
          <w:rFonts w:ascii="Times New Roman" w:hAnsi="Times New Roman" w:cs="Times New Roman"/>
          <w:bCs/>
          <w:color w:val="000000"/>
          <w:sz w:val="16"/>
          <w:szCs w:val="16"/>
        </w:rPr>
        <w:t>.</w:t>
      </w:r>
    </w:p>
  </w:footnote>
  <w:footnote w:id="81">
    <w:p w14:paraId="5F366963" w14:textId="424DE5CE"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w:t>
      </w:r>
    </w:p>
  </w:footnote>
  <w:footnote w:id="82">
    <w:p w14:paraId="09A63A64" w14:textId="612F3B24"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bCs/>
          <w:color w:val="000000"/>
          <w:sz w:val="16"/>
          <w:szCs w:val="16"/>
        </w:rPr>
        <w:t xml:space="preserve">Joint staff working document, Association Implementation Report on Georgia, 2020, </w:t>
      </w:r>
      <w:hyperlink r:id="rId37" w:history="1">
        <w:r w:rsidRPr="005016E6">
          <w:rPr>
            <w:rStyle w:val="Hyperlink"/>
            <w:rFonts w:ascii="Times New Roman" w:hAnsi="Times New Roman" w:cs="Times New Roman"/>
            <w:bCs/>
            <w:sz w:val="16"/>
            <w:szCs w:val="16"/>
          </w:rPr>
          <w:t>https://cutt.ly/iwDhF414</w:t>
        </w:r>
      </w:hyperlink>
      <w:r w:rsidRPr="005016E6">
        <w:rPr>
          <w:rFonts w:ascii="Times New Roman" w:hAnsi="Times New Roman" w:cs="Times New Roman"/>
          <w:bCs/>
          <w:color w:val="000000"/>
          <w:sz w:val="16"/>
          <w:szCs w:val="16"/>
        </w:rPr>
        <w:t xml:space="preserve">. </w:t>
      </w:r>
    </w:p>
  </w:footnote>
  <w:footnote w:id="83">
    <w:p w14:paraId="7231F782" w14:textId="2139DE38"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bCs/>
          <w:color w:val="000000"/>
          <w:sz w:val="16"/>
          <w:szCs w:val="16"/>
        </w:rPr>
        <w:t xml:space="preserve">UNICEF, Child Wellbeing in Georgia, 2023, </w:t>
      </w:r>
      <w:hyperlink r:id="rId38" w:history="1">
        <w:r w:rsidRPr="005016E6">
          <w:rPr>
            <w:rStyle w:val="Hyperlink"/>
            <w:rFonts w:ascii="Times New Roman" w:hAnsi="Times New Roman" w:cs="Times New Roman"/>
            <w:bCs/>
            <w:sz w:val="16"/>
            <w:szCs w:val="16"/>
          </w:rPr>
          <w:t>https://cutt.ly/AwDhH9DG</w:t>
        </w:r>
      </w:hyperlink>
      <w:r w:rsidRPr="005016E6">
        <w:rPr>
          <w:rFonts w:ascii="Times New Roman" w:hAnsi="Times New Roman" w:cs="Times New Roman"/>
          <w:bCs/>
          <w:color w:val="000000"/>
          <w:sz w:val="16"/>
          <w:szCs w:val="16"/>
        </w:rPr>
        <w:t xml:space="preserve">. </w:t>
      </w:r>
    </w:p>
  </w:footnote>
  <w:footnote w:id="84">
    <w:p w14:paraId="06C21DD6" w14:textId="677D369F"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UNICEF, Child Poverty and Social Protection, </w:t>
      </w:r>
      <w:hyperlink r:id="rId39" w:history="1">
        <w:r w:rsidRPr="005016E6">
          <w:rPr>
            <w:rStyle w:val="Hyperlink"/>
            <w:rFonts w:ascii="Times New Roman" w:hAnsi="Times New Roman" w:cs="Times New Roman"/>
            <w:sz w:val="16"/>
            <w:szCs w:val="16"/>
          </w:rPr>
          <w:t>https://cutt.ly/iwDhLkFZ</w:t>
        </w:r>
      </w:hyperlink>
      <w:r w:rsidRPr="005016E6">
        <w:rPr>
          <w:rFonts w:ascii="Times New Roman" w:hAnsi="Times New Roman" w:cs="Times New Roman"/>
          <w:sz w:val="16"/>
          <w:szCs w:val="16"/>
        </w:rPr>
        <w:t xml:space="preserve">. </w:t>
      </w:r>
    </w:p>
  </w:footnote>
  <w:footnote w:id="85">
    <w:p w14:paraId="03E320C0" w14:textId="121ED120"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bCs/>
          <w:color w:val="000000"/>
          <w:sz w:val="16"/>
          <w:szCs w:val="16"/>
        </w:rPr>
        <w:t>Not-for-profit (non-commercial) legal entity of the Patriarchate of the Georgian Orthodox Church “Javakheti’s Ninotsminda St. Nino Boarding School for Orphans, Waifs and Children in Need of Care”, Not</w:t>
      </w:r>
      <w:r w:rsidR="00B36A12" w:rsidRPr="005016E6">
        <w:rPr>
          <w:rFonts w:ascii="Times New Roman" w:hAnsi="Times New Roman" w:cs="Times New Roman"/>
          <w:bCs/>
          <w:color w:val="000000"/>
          <w:sz w:val="16"/>
          <w:szCs w:val="16"/>
        </w:rPr>
        <w:t>-f</w:t>
      </w:r>
      <w:r w:rsidRPr="005016E6">
        <w:rPr>
          <w:rFonts w:ascii="Times New Roman" w:hAnsi="Times New Roman" w:cs="Times New Roman"/>
          <w:bCs/>
          <w:color w:val="000000"/>
          <w:sz w:val="16"/>
          <w:szCs w:val="16"/>
        </w:rPr>
        <w:t xml:space="preserve">or-profit (non-commercial) legal entity of the Patriarchate of the Georgian Orthodox Church: “St. Apostle Matthias Foundation’s Boarding School in Village Feria”; Rehabilitation Center for Children and Adolescents of the Patriarchate of the Georgian Orthodox Church in </w:t>
      </w:r>
      <w:proofErr w:type="spellStart"/>
      <w:r w:rsidRPr="005016E6">
        <w:rPr>
          <w:rFonts w:ascii="Times New Roman" w:hAnsi="Times New Roman" w:cs="Times New Roman"/>
          <w:bCs/>
          <w:color w:val="000000"/>
          <w:sz w:val="16"/>
          <w:szCs w:val="16"/>
        </w:rPr>
        <w:t>Bediani</w:t>
      </w:r>
      <w:proofErr w:type="spellEnd"/>
      <w:r w:rsidRPr="005016E6">
        <w:rPr>
          <w:rFonts w:ascii="Times New Roman" w:hAnsi="Times New Roman" w:cs="Times New Roman"/>
          <w:bCs/>
          <w:color w:val="000000"/>
          <w:sz w:val="16"/>
          <w:szCs w:val="16"/>
        </w:rPr>
        <w:t>.</w:t>
      </w:r>
    </w:p>
  </w:footnote>
  <w:footnote w:id="86">
    <w:p w14:paraId="593ECBB6" w14:textId="236EC074" w:rsidR="00C63AC3" w:rsidRPr="005016E6" w:rsidRDefault="00C63AC3" w:rsidP="005016E6">
      <w:pPr>
        <w:pStyle w:val="FootnoteText"/>
        <w:jc w:val="both"/>
        <w:rPr>
          <w:rFonts w:ascii="Times New Roman" w:hAnsi="Times New Roman" w:cs="Times New Roman"/>
          <w:sz w:val="16"/>
          <w:szCs w:val="16"/>
          <w:lang w:val="ka-GE"/>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bCs/>
          <w:color w:val="000000"/>
          <w:sz w:val="16"/>
          <w:szCs w:val="16"/>
        </w:rPr>
        <w:t xml:space="preserve">Public </w:t>
      </w:r>
      <w:r w:rsidR="007F21B0" w:rsidRPr="005016E6">
        <w:rPr>
          <w:rFonts w:ascii="Times New Roman" w:hAnsi="Times New Roman" w:cs="Times New Roman"/>
          <w:bCs/>
          <w:color w:val="000000"/>
          <w:sz w:val="16"/>
          <w:szCs w:val="16"/>
        </w:rPr>
        <w:t>D</w:t>
      </w:r>
      <w:r w:rsidRPr="005016E6">
        <w:rPr>
          <w:rFonts w:ascii="Times New Roman" w:hAnsi="Times New Roman" w:cs="Times New Roman"/>
          <w:bCs/>
          <w:color w:val="000000"/>
          <w:sz w:val="16"/>
          <w:szCs w:val="16"/>
        </w:rPr>
        <w:t>efender of Georgia,</w:t>
      </w:r>
      <w:r w:rsidRPr="005016E6">
        <w:rPr>
          <w:rFonts w:ascii="Times New Roman" w:hAnsi="Times New Roman" w:cs="Times New Roman"/>
          <w:bCs/>
          <w:color w:val="000000"/>
          <w:sz w:val="16"/>
          <w:szCs w:val="16"/>
          <w:lang w:val="ka-GE"/>
        </w:rPr>
        <w:t xml:space="preserve"> </w:t>
      </w:r>
      <w:r w:rsidRPr="005016E6">
        <w:rPr>
          <w:rFonts w:ascii="Times New Roman" w:hAnsi="Times New Roman" w:cs="Times New Roman"/>
          <w:bCs/>
          <w:color w:val="000000"/>
          <w:sz w:val="16"/>
          <w:szCs w:val="16"/>
        </w:rPr>
        <w:t>Monitoring report on specialized facilities for children/persons with disabilities, 2021</w:t>
      </w:r>
      <w:r w:rsidRPr="005016E6">
        <w:rPr>
          <w:rFonts w:ascii="Times New Roman" w:hAnsi="Times New Roman" w:cs="Times New Roman"/>
          <w:bCs/>
          <w:color w:val="000000"/>
          <w:sz w:val="16"/>
          <w:szCs w:val="16"/>
          <w:lang w:val="ka-GE"/>
        </w:rPr>
        <w:t xml:space="preserve">, </w:t>
      </w:r>
      <w:r w:rsidRPr="005016E6">
        <w:rPr>
          <w:rFonts w:ascii="Times New Roman" w:hAnsi="Times New Roman" w:cs="Times New Roman"/>
          <w:bCs/>
          <w:color w:val="000000"/>
          <w:sz w:val="16"/>
          <w:szCs w:val="16"/>
        </w:rPr>
        <w:t>p. 5,</w:t>
      </w:r>
      <w:r w:rsidRPr="005016E6">
        <w:rPr>
          <w:rFonts w:ascii="Times New Roman" w:hAnsi="Times New Roman" w:cs="Times New Roman"/>
          <w:bCs/>
          <w:color w:val="000000"/>
          <w:sz w:val="16"/>
          <w:szCs w:val="16"/>
          <w:lang w:val="ka-GE"/>
        </w:rPr>
        <w:t xml:space="preserve"> </w:t>
      </w:r>
      <w:hyperlink r:id="rId40" w:history="1">
        <w:r w:rsidRPr="005016E6">
          <w:rPr>
            <w:rStyle w:val="Hyperlink"/>
            <w:rFonts w:ascii="Times New Roman" w:hAnsi="Times New Roman" w:cs="Times New Roman"/>
            <w:bCs/>
            <w:sz w:val="16"/>
            <w:szCs w:val="16"/>
          </w:rPr>
          <w:t>https://cutt.ly/BwDhCfkG</w:t>
        </w:r>
      </w:hyperlink>
      <w:r w:rsidRPr="005016E6">
        <w:rPr>
          <w:rFonts w:ascii="Times New Roman" w:hAnsi="Times New Roman" w:cs="Times New Roman"/>
          <w:bCs/>
          <w:color w:val="000000"/>
          <w:sz w:val="16"/>
          <w:szCs w:val="16"/>
        </w:rPr>
        <w:t xml:space="preserve">. </w:t>
      </w:r>
    </w:p>
  </w:footnote>
  <w:footnote w:id="87">
    <w:p w14:paraId="12D3ED3B" w14:textId="07A211E9"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w:t>
      </w:r>
      <w:r w:rsidRPr="005016E6">
        <w:rPr>
          <w:rFonts w:ascii="Times New Roman" w:hAnsi="Times New Roman" w:cs="Times New Roman"/>
          <w:bCs/>
          <w:color w:val="000000"/>
          <w:sz w:val="16"/>
          <w:szCs w:val="16"/>
        </w:rPr>
        <w:t>Report of the Public Defender of Georgia on the Situation of Human Rights and Freedoms in Georgia, Public Defender of Georgia, 2021, p. 227</w:t>
      </w:r>
      <w:r w:rsidRPr="005016E6">
        <w:rPr>
          <w:rFonts w:ascii="Times New Roman" w:hAnsi="Times New Roman" w:cs="Times New Roman"/>
          <w:bCs/>
          <w:color w:val="000000"/>
          <w:sz w:val="16"/>
          <w:szCs w:val="16"/>
          <w:lang w:val="ka-GE"/>
        </w:rPr>
        <w:t xml:space="preserve">, </w:t>
      </w:r>
      <w:hyperlink r:id="rId41" w:history="1">
        <w:r w:rsidRPr="005016E6">
          <w:rPr>
            <w:rStyle w:val="Hyperlink"/>
            <w:rFonts w:ascii="Times New Roman" w:hAnsi="Times New Roman" w:cs="Times New Roman"/>
            <w:bCs/>
            <w:sz w:val="16"/>
            <w:szCs w:val="16"/>
            <w:lang w:val="ka-GE"/>
          </w:rPr>
          <w:t>https://cutt.ly/IwDhVCPf</w:t>
        </w:r>
      </w:hyperlink>
      <w:r w:rsidRPr="005016E6">
        <w:rPr>
          <w:rFonts w:ascii="Times New Roman" w:hAnsi="Times New Roman" w:cs="Times New Roman"/>
          <w:bCs/>
          <w:color w:val="000000"/>
          <w:sz w:val="16"/>
          <w:szCs w:val="16"/>
          <w:lang w:val="ka-GE"/>
        </w:rPr>
        <w:t>.</w:t>
      </w:r>
      <w:r w:rsidRPr="005016E6">
        <w:rPr>
          <w:rFonts w:ascii="Times New Roman" w:hAnsi="Times New Roman" w:cs="Times New Roman"/>
          <w:bCs/>
          <w:color w:val="000000"/>
          <w:sz w:val="16"/>
          <w:szCs w:val="16"/>
        </w:rPr>
        <w:t xml:space="preserve"> </w:t>
      </w:r>
      <w:r w:rsidRPr="005016E6">
        <w:rPr>
          <w:rFonts w:ascii="Times New Roman" w:hAnsi="Times New Roman" w:cs="Times New Roman"/>
          <w:bCs/>
          <w:color w:val="000000"/>
          <w:sz w:val="16"/>
          <w:szCs w:val="16"/>
          <w:lang w:val="ka-GE"/>
        </w:rPr>
        <w:t xml:space="preserve"> </w:t>
      </w:r>
    </w:p>
  </w:footnote>
  <w:footnote w:id="88">
    <w:p w14:paraId="036A3C22" w14:textId="0049274F"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w:t>
      </w:r>
      <w:r w:rsidRPr="005016E6">
        <w:rPr>
          <w:rFonts w:ascii="Times New Roman" w:hAnsi="Times New Roman" w:cs="Times New Roman"/>
          <w:sz w:val="16"/>
          <w:szCs w:val="16"/>
          <w:lang w:val="ka-GE"/>
        </w:rPr>
        <w:t>16</w:t>
      </w:r>
      <w:r w:rsidRPr="005016E6">
        <w:rPr>
          <w:rFonts w:ascii="Times New Roman" w:hAnsi="Times New Roman" w:cs="Times New Roman"/>
          <w:sz w:val="16"/>
          <w:szCs w:val="16"/>
        </w:rPr>
        <w:t>.</w:t>
      </w:r>
    </w:p>
  </w:footnote>
  <w:footnote w:id="89">
    <w:p w14:paraId="4B14D060" w14:textId="4BF307E8"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227.</w:t>
      </w:r>
    </w:p>
  </w:footnote>
  <w:footnote w:id="90">
    <w:p w14:paraId="54AB7D3D" w14:textId="390FAB8E"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209.</w:t>
      </w:r>
    </w:p>
  </w:footnote>
  <w:footnote w:id="91">
    <w:p w14:paraId="67AFDD71" w14:textId="182419F3"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Ibid., p. 206.</w:t>
      </w:r>
    </w:p>
  </w:footnote>
  <w:footnote w:id="92">
    <w:p w14:paraId="7DC1EA28" w14:textId="618BFF8D" w:rsidR="00C63AC3" w:rsidRPr="005016E6" w:rsidRDefault="00C63AC3" w:rsidP="005016E6">
      <w:pPr>
        <w:pStyle w:val="FootnoteText"/>
        <w:jc w:val="both"/>
        <w:rPr>
          <w:rFonts w:ascii="Times New Roman" w:hAnsi="Times New Roman" w:cs="Times New Roman"/>
          <w:sz w:val="16"/>
          <w:szCs w:val="16"/>
        </w:rPr>
      </w:pPr>
      <w:r w:rsidRPr="005016E6">
        <w:rPr>
          <w:rStyle w:val="FootnoteReference"/>
          <w:rFonts w:ascii="Times New Roman" w:hAnsi="Times New Roman" w:cs="Times New Roman"/>
          <w:sz w:val="16"/>
          <w:szCs w:val="16"/>
        </w:rPr>
        <w:footnoteRef/>
      </w:r>
      <w:r w:rsidRPr="005016E6">
        <w:rPr>
          <w:rFonts w:ascii="Times New Roman" w:hAnsi="Times New Roman" w:cs="Times New Roman"/>
          <w:sz w:val="16"/>
          <w:szCs w:val="16"/>
        </w:rPr>
        <w:t xml:space="preserve"> Special Report of the Public Defender of Georgia, Child </w:t>
      </w:r>
      <w:proofErr w:type="spellStart"/>
      <w:r w:rsidRPr="005016E6">
        <w:rPr>
          <w:rFonts w:ascii="Times New Roman" w:hAnsi="Times New Roman" w:cs="Times New Roman"/>
          <w:sz w:val="16"/>
          <w:szCs w:val="16"/>
        </w:rPr>
        <w:t>Labour</w:t>
      </w:r>
      <w:proofErr w:type="spellEnd"/>
      <w:r w:rsidRPr="005016E6">
        <w:rPr>
          <w:rFonts w:ascii="Times New Roman" w:hAnsi="Times New Roman" w:cs="Times New Roman"/>
          <w:sz w:val="16"/>
          <w:szCs w:val="16"/>
        </w:rPr>
        <w:t xml:space="preserve"> during the New Coronavirus Pandemic and Beyond, 2021, </w:t>
      </w:r>
      <w:hyperlink r:id="rId42" w:history="1">
        <w:r w:rsidRPr="005016E6">
          <w:rPr>
            <w:rStyle w:val="Hyperlink"/>
            <w:rFonts w:ascii="Times New Roman" w:hAnsi="Times New Roman" w:cs="Times New Roman"/>
            <w:sz w:val="16"/>
            <w:szCs w:val="16"/>
          </w:rPr>
          <w:t>https://cutt.ly/bwDjnpii</w:t>
        </w:r>
      </w:hyperlink>
      <w:r w:rsidRPr="005016E6">
        <w:rPr>
          <w:rFonts w:ascii="Times New Roman" w:hAnsi="Times New Roman" w:cs="Times New Roman"/>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E22B8"/>
    <w:multiLevelType w:val="hybridMultilevel"/>
    <w:tmpl w:val="8C8424F6"/>
    <w:lvl w:ilvl="0" w:tplc="0409000F">
      <w:start w:val="1"/>
      <w:numFmt w:val="decimal"/>
      <w:lvlText w:val="%1."/>
      <w:lvlJc w:val="left"/>
      <w:pPr>
        <w:ind w:left="420" w:hanging="360"/>
      </w:pPr>
      <w:rPr>
        <w:rFont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0AE369A2"/>
    <w:multiLevelType w:val="hybridMultilevel"/>
    <w:tmpl w:val="5824C9D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8F69BB"/>
    <w:multiLevelType w:val="hybridMultilevel"/>
    <w:tmpl w:val="109483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9569CB"/>
    <w:multiLevelType w:val="hybridMultilevel"/>
    <w:tmpl w:val="AD123C60"/>
    <w:lvl w:ilvl="0" w:tplc="FF40C37E">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57333"/>
    <w:multiLevelType w:val="hybridMultilevel"/>
    <w:tmpl w:val="61AC7756"/>
    <w:lvl w:ilvl="0" w:tplc="FF40C37E">
      <w:start w:val="1"/>
      <w:numFmt w:val="decimal"/>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157419"/>
    <w:multiLevelType w:val="hybridMultilevel"/>
    <w:tmpl w:val="5EF20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3E379B"/>
    <w:multiLevelType w:val="hybridMultilevel"/>
    <w:tmpl w:val="0396F6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2B6D91"/>
    <w:multiLevelType w:val="hybridMultilevel"/>
    <w:tmpl w:val="4E14C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2627B1"/>
    <w:multiLevelType w:val="hybridMultilevel"/>
    <w:tmpl w:val="6A0E30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65E761D"/>
    <w:multiLevelType w:val="hybridMultilevel"/>
    <w:tmpl w:val="ED3A4F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6B184CB9"/>
    <w:multiLevelType w:val="multilevel"/>
    <w:tmpl w:val="3C447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B252C3"/>
    <w:multiLevelType w:val="multilevel"/>
    <w:tmpl w:val="8F7635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A91697"/>
    <w:multiLevelType w:val="hybridMultilevel"/>
    <w:tmpl w:val="C5061120"/>
    <w:lvl w:ilvl="0" w:tplc="0409000F">
      <w:start w:val="1"/>
      <w:numFmt w:val="decimal"/>
      <w:lvlText w:val="%1."/>
      <w:lvlJc w:val="left"/>
      <w:pPr>
        <w:ind w:left="720" w:hanging="360"/>
      </w:pPr>
    </w:lvl>
    <w:lvl w:ilvl="1" w:tplc="8190137E">
      <w:numFmt w:val="bullet"/>
      <w:lvlText w:val="-"/>
      <w:lvlJc w:val="left"/>
      <w:pPr>
        <w:ind w:left="1440" w:hanging="360"/>
      </w:pPr>
      <w:rPr>
        <w:rFonts w:ascii="Times New Roman" w:eastAsia="Times New Roman" w:hAnsi="Times New Roman" w:cs="Times New Roman" w:hint="default"/>
        <w:color w:val="000000"/>
      </w:rPr>
    </w:lvl>
    <w:lvl w:ilvl="2" w:tplc="04090001">
      <w:start w:val="1"/>
      <w:numFmt w:val="bullet"/>
      <w:lvlText w:val=""/>
      <w:lvlJc w:val="left"/>
      <w:pPr>
        <w:ind w:left="2340" w:hanging="360"/>
      </w:pPr>
      <w:rPr>
        <w:rFonts w:ascii="Symbol" w:hAnsi="Symbol" w:hint="default"/>
        <w:color w:val="000000"/>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2FF7B6B"/>
    <w:multiLevelType w:val="hybridMultilevel"/>
    <w:tmpl w:val="3334D0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7A1EB5"/>
    <w:multiLevelType w:val="hybridMultilevel"/>
    <w:tmpl w:val="BAFE555C"/>
    <w:lvl w:ilvl="0" w:tplc="107E2610">
      <w:start w:val="1"/>
      <w:numFmt w:val="decimal"/>
      <w:lvlText w:val="%1."/>
      <w:lvlJc w:val="left"/>
      <w:pPr>
        <w:ind w:left="795" w:hanging="435"/>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1"/>
  </w:num>
  <w:num w:numId="4">
    <w:abstractNumId w:val="5"/>
  </w:num>
  <w:num w:numId="5">
    <w:abstractNumId w:val="6"/>
  </w:num>
  <w:num w:numId="6">
    <w:abstractNumId w:val="9"/>
  </w:num>
  <w:num w:numId="7">
    <w:abstractNumId w:val="12"/>
  </w:num>
  <w:num w:numId="8">
    <w:abstractNumId w:val="13"/>
  </w:num>
  <w:num w:numId="9">
    <w:abstractNumId w:val="0"/>
  </w:num>
  <w:num w:numId="10">
    <w:abstractNumId w:val="14"/>
  </w:num>
  <w:num w:numId="11">
    <w:abstractNumId w:val="8"/>
  </w:num>
  <w:num w:numId="12">
    <w:abstractNumId w:val="2"/>
  </w:num>
  <w:num w:numId="13">
    <w:abstractNumId w:val="10"/>
  </w:num>
  <w:num w:numId="14">
    <w:abstractNumId w:val="11"/>
  </w:num>
  <w:num w:numId="15">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E8C"/>
    <w:rsid w:val="00000184"/>
    <w:rsid w:val="00001A60"/>
    <w:rsid w:val="00002848"/>
    <w:rsid w:val="00002E15"/>
    <w:rsid w:val="00004385"/>
    <w:rsid w:val="00007868"/>
    <w:rsid w:val="00010645"/>
    <w:rsid w:val="00010A44"/>
    <w:rsid w:val="00010B3D"/>
    <w:rsid w:val="00010CFB"/>
    <w:rsid w:val="00010DCB"/>
    <w:rsid w:val="00011320"/>
    <w:rsid w:val="000126B2"/>
    <w:rsid w:val="00012DE7"/>
    <w:rsid w:val="00012E80"/>
    <w:rsid w:val="00014652"/>
    <w:rsid w:val="00014723"/>
    <w:rsid w:val="0001511F"/>
    <w:rsid w:val="0001651F"/>
    <w:rsid w:val="000177DB"/>
    <w:rsid w:val="00017F5D"/>
    <w:rsid w:val="00020F45"/>
    <w:rsid w:val="00021D35"/>
    <w:rsid w:val="00023119"/>
    <w:rsid w:val="00024960"/>
    <w:rsid w:val="00024B32"/>
    <w:rsid w:val="000254E3"/>
    <w:rsid w:val="00025B3F"/>
    <w:rsid w:val="0002655A"/>
    <w:rsid w:val="000267A8"/>
    <w:rsid w:val="00026C12"/>
    <w:rsid w:val="00026E2D"/>
    <w:rsid w:val="00026F21"/>
    <w:rsid w:val="00027491"/>
    <w:rsid w:val="000278C6"/>
    <w:rsid w:val="0002798A"/>
    <w:rsid w:val="00030D4A"/>
    <w:rsid w:val="0003102C"/>
    <w:rsid w:val="00031982"/>
    <w:rsid w:val="00031C03"/>
    <w:rsid w:val="00031EB1"/>
    <w:rsid w:val="00031EC8"/>
    <w:rsid w:val="00032878"/>
    <w:rsid w:val="00032F13"/>
    <w:rsid w:val="00033141"/>
    <w:rsid w:val="000331BF"/>
    <w:rsid w:val="000336BE"/>
    <w:rsid w:val="0003549B"/>
    <w:rsid w:val="0003579D"/>
    <w:rsid w:val="0003641B"/>
    <w:rsid w:val="00036E77"/>
    <w:rsid w:val="0003739C"/>
    <w:rsid w:val="00037C88"/>
    <w:rsid w:val="00040B03"/>
    <w:rsid w:val="0004140D"/>
    <w:rsid w:val="0004143A"/>
    <w:rsid w:val="00041566"/>
    <w:rsid w:val="00041829"/>
    <w:rsid w:val="0004186F"/>
    <w:rsid w:val="000418BB"/>
    <w:rsid w:val="000430C7"/>
    <w:rsid w:val="00043A30"/>
    <w:rsid w:val="000445D8"/>
    <w:rsid w:val="000453E4"/>
    <w:rsid w:val="00045BB7"/>
    <w:rsid w:val="000465D0"/>
    <w:rsid w:val="0004669F"/>
    <w:rsid w:val="000472D1"/>
    <w:rsid w:val="00047F5A"/>
    <w:rsid w:val="00050878"/>
    <w:rsid w:val="00052754"/>
    <w:rsid w:val="00052EB4"/>
    <w:rsid w:val="0005326C"/>
    <w:rsid w:val="000547B1"/>
    <w:rsid w:val="000549F2"/>
    <w:rsid w:val="000553F5"/>
    <w:rsid w:val="00055441"/>
    <w:rsid w:val="00056556"/>
    <w:rsid w:val="000565F3"/>
    <w:rsid w:val="000567FA"/>
    <w:rsid w:val="00056A8E"/>
    <w:rsid w:val="000570B3"/>
    <w:rsid w:val="00057621"/>
    <w:rsid w:val="00057DC1"/>
    <w:rsid w:val="000609C7"/>
    <w:rsid w:val="00061729"/>
    <w:rsid w:val="00061C95"/>
    <w:rsid w:val="00062692"/>
    <w:rsid w:val="0006305E"/>
    <w:rsid w:val="00063522"/>
    <w:rsid w:val="0006380C"/>
    <w:rsid w:val="00063ABA"/>
    <w:rsid w:val="00063B92"/>
    <w:rsid w:val="00064743"/>
    <w:rsid w:val="00065845"/>
    <w:rsid w:val="00065B41"/>
    <w:rsid w:val="00065EC0"/>
    <w:rsid w:val="00065F3F"/>
    <w:rsid w:val="00066E6D"/>
    <w:rsid w:val="000676EE"/>
    <w:rsid w:val="000678EA"/>
    <w:rsid w:val="00070665"/>
    <w:rsid w:val="00071C48"/>
    <w:rsid w:val="00073C3A"/>
    <w:rsid w:val="00074E88"/>
    <w:rsid w:val="0007528A"/>
    <w:rsid w:val="0007543E"/>
    <w:rsid w:val="00076165"/>
    <w:rsid w:val="0007622B"/>
    <w:rsid w:val="000763BF"/>
    <w:rsid w:val="00077E41"/>
    <w:rsid w:val="00080D1B"/>
    <w:rsid w:val="000816DE"/>
    <w:rsid w:val="00082349"/>
    <w:rsid w:val="00082B09"/>
    <w:rsid w:val="00082B8F"/>
    <w:rsid w:val="00082CDD"/>
    <w:rsid w:val="00084336"/>
    <w:rsid w:val="00084656"/>
    <w:rsid w:val="00084F73"/>
    <w:rsid w:val="00085C82"/>
    <w:rsid w:val="0008720F"/>
    <w:rsid w:val="00090901"/>
    <w:rsid w:val="00094178"/>
    <w:rsid w:val="00096474"/>
    <w:rsid w:val="00097FF0"/>
    <w:rsid w:val="000A02DA"/>
    <w:rsid w:val="000A0A6F"/>
    <w:rsid w:val="000A158D"/>
    <w:rsid w:val="000A1ACF"/>
    <w:rsid w:val="000A1E1B"/>
    <w:rsid w:val="000A23C7"/>
    <w:rsid w:val="000A4236"/>
    <w:rsid w:val="000A51B7"/>
    <w:rsid w:val="000A56E6"/>
    <w:rsid w:val="000A5970"/>
    <w:rsid w:val="000A5EDD"/>
    <w:rsid w:val="000A604A"/>
    <w:rsid w:val="000A6ABD"/>
    <w:rsid w:val="000A73A1"/>
    <w:rsid w:val="000A792A"/>
    <w:rsid w:val="000B099B"/>
    <w:rsid w:val="000B0C36"/>
    <w:rsid w:val="000B0DDF"/>
    <w:rsid w:val="000B4514"/>
    <w:rsid w:val="000B4A57"/>
    <w:rsid w:val="000B4BE9"/>
    <w:rsid w:val="000B4F83"/>
    <w:rsid w:val="000B587F"/>
    <w:rsid w:val="000B5AFA"/>
    <w:rsid w:val="000B5C12"/>
    <w:rsid w:val="000B609A"/>
    <w:rsid w:val="000C02E8"/>
    <w:rsid w:val="000C0C81"/>
    <w:rsid w:val="000C10E3"/>
    <w:rsid w:val="000C1592"/>
    <w:rsid w:val="000C1872"/>
    <w:rsid w:val="000C1E69"/>
    <w:rsid w:val="000C2E9D"/>
    <w:rsid w:val="000C3B87"/>
    <w:rsid w:val="000C3F83"/>
    <w:rsid w:val="000C4B18"/>
    <w:rsid w:val="000C62AD"/>
    <w:rsid w:val="000C6608"/>
    <w:rsid w:val="000C6682"/>
    <w:rsid w:val="000C6A57"/>
    <w:rsid w:val="000C7A42"/>
    <w:rsid w:val="000C7DDB"/>
    <w:rsid w:val="000D0256"/>
    <w:rsid w:val="000D1C59"/>
    <w:rsid w:val="000D1DB4"/>
    <w:rsid w:val="000D2A0D"/>
    <w:rsid w:val="000D2FC4"/>
    <w:rsid w:val="000D3105"/>
    <w:rsid w:val="000D4135"/>
    <w:rsid w:val="000D41A8"/>
    <w:rsid w:val="000D4284"/>
    <w:rsid w:val="000D45AD"/>
    <w:rsid w:val="000D4E67"/>
    <w:rsid w:val="000D5076"/>
    <w:rsid w:val="000D508F"/>
    <w:rsid w:val="000D5D4C"/>
    <w:rsid w:val="000D6700"/>
    <w:rsid w:val="000D6F41"/>
    <w:rsid w:val="000D70E3"/>
    <w:rsid w:val="000D77EE"/>
    <w:rsid w:val="000D7903"/>
    <w:rsid w:val="000E1153"/>
    <w:rsid w:val="000E1A09"/>
    <w:rsid w:val="000E3B0B"/>
    <w:rsid w:val="000E3C49"/>
    <w:rsid w:val="000E3CA3"/>
    <w:rsid w:val="000E4053"/>
    <w:rsid w:val="000E475D"/>
    <w:rsid w:val="000E4BC7"/>
    <w:rsid w:val="000E4EA7"/>
    <w:rsid w:val="000E634E"/>
    <w:rsid w:val="000E6A7D"/>
    <w:rsid w:val="000E773E"/>
    <w:rsid w:val="000E7A52"/>
    <w:rsid w:val="000E7CFB"/>
    <w:rsid w:val="000F2327"/>
    <w:rsid w:val="000F250C"/>
    <w:rsid w:val="000F2574"/>
    <w:rsid w:val="000F28A2"/>
    <w:rsid w:val="000F2BF9"/>
    <w:rsid w:val="000F3801"/>
    <w:rsid w:val="000F5477"/>
    <w:rsid w:val="000F54EF"/>
    <w:rsid w:val="000F681E"/>
    <w:rsid w:val="000F6CB8"/>
    <w:rsid w:val="000F7021"/>
    <w:rsid w:val="000F78AE"/>
    <w:rsid w:val="00101978"/>
    <w:rsid w:val="00102424"/>
    <w:rsid w:val="00103D54"/>
    <w:rsid w:val="00104329"/>
    <w:rsid w:val="00105858"/>
    <w:rsid w:val="00106C6C"/>
    <w:rsid w:val="00107D8B"/>
    <w:rsid w:val="00110384"/>
    <w:rsid w:val="00110A9C"/>
    <w:rsid w:val="00110B6B"/>
    <w:rsid w:val="00112EBD"/>
    <w:rsid w:val="00113ACA"/>
    <w:rsid w:val="0011428B"/>
    <w:rsid w:val="001143EB"/>
    <w:rsid w:val="001144FA"/>
    <w:rsid w:val="00114EAC"/>
    <w:rsid w:val="00114EAE"/>
    <w:rsid w:val="00115ADC"/>
    <w:rsid w:val="00115C53"/>
    <w:rsid w:val="001166BD"/>
    <w:rsid w:val="001173A8"/>
    <w:rsid w:val="00117AE3"/>
    <w:rsid w:val="0012034A"/>
    <w:rsid w:val="0012181D"/>
    <w:rsid w:val="0012183B"/>
    <w:rsid w:val="0012190A"/>
    <w:rsid w:val="00121B98"/>
    <w:rsid w:val="00121E2D"/>
    <w:rsid w:val="00122539"/>
    <w:rsid w:val="00124063"/>
    <w:rsid w:val="001240E4"/>
    <w:rsid w:val="00124121"/>
    <w:rsid w:val="00124154"/>
    <w:rsid w:val="00124281"/>
    <w:rsid w:val="00124A25"/>
    <w:rsid w:val="00124D64"/>
    <w:rsid w:val="0012516B"/>
    <w:rsid w:val="00125DF7"/>
    <w:rsid w:val="00132256"/>
    <w:rsid w:val="00132BCD"/>
    <w:rsid w:val="00133418"/>
    <w:rsid w:val="001349A8"/>
    <w:rsid w:val="00135159"/>
    <w:rsid w:val="00135D97"/>
    <w:rsid w:val="00136D0F"/>
    <w:rsid w:val="00137352"/>
    <w:rsid w:val="00137996"/>
    <w:rsid w:val="0014096F"/>
    <w:rsid w:val="001413AA"/>
    <w:rsid w:val="001413F3"/>
    <w:rsid w:val="0014163E"/>
    <w:rsid w:val="00144233"/>
    <w:rsid w:val="00144380"/>
    <w:rsid w:val="001445DD"/>
    <w:rsid w:val="001446B1"/>
    <w:rsid w:val="00144DE1"/>
    <w:rsid w:val="001458CD"/>
    <w:rsid w:val="001504CE"/>
    <w:rsid w:val="00151C93"/>
    <w:rsid w:val="00151E20"/>
    <w:rsid w:val="001523C9"/>
    <w:rsid w:val="001529EF"/>
    <w:rsid w:val="00152DA8"/>
    <w:rsid w:val="00152FE2"/>
    <w:rsid w:val="00153042"/>
    <w:rsid w:val="00153E4C"/>
    <w:rsid w:val="001548CD"/>
    <w:rsid w:val="0015525E"/>
    <w:rsid w:val="00155B0B"/>
    <w:rsid w:val="00157064"/>
    <w:rsid w:val="001573FA"/>
    <w:rsid w:val="00157CA8"/>
    <w:rsid w:val="00161F89"/>
    <w:rsid w:val="00162853"/>
    <w:rsid w:val="00162EF4"/>
    <w:rsid w:val="00163174"/>
    <w:rsid w:val="001640A7"/>
    <w:rsid w:val="00164D05"/>
    <w:rsid w:val="00166758"/>
    <w:rsid w:val="00166F91"/>
    <w:rsid w:val="00167148"/>
    <w:rsid w:val="00167215"/>
    <w:rsid w:val="00167282"/>
    <w:rsid w:val="001679FF"/>
    <w:rsid w:val="00171382"/>
    <w:rsid w:val="0017189C"/>
    <w:rsid w:val="00172436"/>
    <w:rsid w:val="00172CF0"/>
    <w:rsid w:val="00174F2E"/>
    <w:rsid w:val="00175BC3"/>
    <w:rsid w:val="00175D18"/>
    <w:rsid w:val="00175F6E"/>
    <w:rsid w:val="00176877"/>
    <w:rsid w:val="00176DE7"/>
    <w:rsid w:val="00176FA0"/>
    <w:rsid w:val="001805C6"/>
    <w:rsid w:val="00180679"/>
    <w:rsid w:val="00180BBD"/>
    <w:rsid w:val="001816E1"/>
    <w:rsid w:val="001819B2"/>
    <w:rsid w:val="00181AF1"/>
    <w:rsid w:val="00181B79"/>
    <w:rsid w:val="00183717"/>
    <w:rsid w:val="0018421F"/>
    <w:rsid w:val="0018506A"/>
    <w:rsid w:val="001850F9"/>
    <w:rsid w:val="0019044A"/>
    <w:rsid w:val="00190D78"/>
    <w:rsid w:val="00191FBD"/>
    <w:rsid w:val="00192CB4"/>
    <w:rsid w:val="0019405E"/>
    <w:rsid w:val="0019481F"/>
    <w:rsid w:val="00195871"/>
    <w:rsid w:val="00195C48"/>
    <w:rsid w:val="00197856"/>
    <w:rsid w:val="001A00FC"/>
    <w:rsid w:val="001A0563"/>
    <w:rsid w:val="001A066E"/>
    <w:rsid w:val="001A0806"/>
    <w:rsid w:val="001A4D25"/>
    <w:rsid w:val="001A4D7F"/>
    <w:rsid w:val="001A64C3"/>
    <w:rsid w:val="001B0210"/>
    <w:rsid w:val="001B095A"/>
    <w:rsid w:val="001B0A65"/>
    <w:rsid w:val="001B25F3"/>
    <w:rsid w:val="001B4D4B"/>
    <w:rsid w:val="001B5D05"/>
    <w:rsid w:val="001C0FF0"/>
    <w:rsid w:val="001C1888"/>
    <w:rsid w:val="001C23A4"/>
    <w:rsid w:val="001C2659"/>
    <w:rsid w:val="001C3AE8"/>
    <w:rsid w:val="001C3E60"/>
    <w:rsid w:val="001C42D9"/>
    <w:rsid w:val="001C5114"/>
    <w:rsid w:val="001C67A1"/>
    <w:rsid w:val="001D1B16"/>
    <w:rsid w:val="001D1E52"/>
    <w:rsid w:val="001D1F6D"/>
    <w:rsid w:val="001D2212"/>
    <w:rsid w:val="001D2E25"/>
    <w:rsid w:val="001D2E35"/>
    <w:rsid w:val="001D33D5"/>
    <w:rsid w:val="001D355C"/>
    <w:rsid w:val="001D3FB7"/>
    <w:rsid w:val="001D40EA"/>
    <w:rsid w:val="001D4605"/>
    <w:rsid w:val="001D6100"/>
    <w:rsid w:val="001D63D0"/>
    <w:rsid w:val="001D697E"/>
    <w:rsid w:val="001D757D"/>
    <w:rsid w:val="001E0309"/>
    <w:rsid w:val="001E0E08"/>
    <w:rsid w:val="001E1035"/>
    <w:rsid w:val="001E185E"/>
    <w:rsid w:val="001E4AD0"/>
    <w:rsid w:val="001E50C3"/>
    <w:rsid w:val="001E54B8"/>
    <w:rsid w:val="001E5FA5"/>
    <w:rsid w:val="001E6F8F"/>
    <w:rsid w:val="001E70A5"/>
    <w:rsid w:val="001E7F44"/>
    <w:rsid w:val="001E7F9F"/>
    <w:rsid w:val="001F0996"/>
    <w:rsid w:val="001F0AAA"/>
    <w:rsid w:val="001F19DF"/>
    <w:rsid w:val="001F1DDD"/>
    <w:rsid w:val="001F2FAF"/>
    <w:rsid w:val="001F3054"/>
    <w:rsid w:val="001F3161"/>
    <w:rsid w:val="001F5286"/>
    <w:rsid w:val="001F570B"/>
    <w:rsid w:val="001F658A"/>
    <w:rsid w:val="001F7313"/>
    <w:rsid w:val="001F795C"/>
    <w:rsid w:val="001F7B87"/>
    <w:rsid w:val="00200566"/>
    <w:rsid w:val="00200BA8"/>
    <w:rsid w:val="0020173C"/>
    <w:rsid w:val="00201CEC"/>
    <w:rsid w:val="0020374E"/>
    <w:rsid w:val="00205023"/>
    <w:rsid w:val="00205056"/>
    <w:rsid w:val="00205B66"/>
    <w:rsid w:val="00207370"/>
    <w:rsid w:val="00207A94"/>
    <w:rsid w:val="00210361"/>
    <w:rsid w:val="002107D3"/>
    <w:rsid w:val="00210F7D"/>
    <w:rsid w:val="002116EA"/>
    <w:rsid w:val="00212EA6"/>
    <w:rsid w:val="0021492A"/>
    <w:rsid w:val="00214DE3"/>
    <w:rsid w:val="002156E3"/>
    <w:rsid w:val="00215BE9"/>
    <w:rsid w:val="00216BF5"/>
    <w:rsid w:val="00217F8F"/>
    <w:rsid w:val="002204E8"/>
    <w:rsid w:val="00220BEA"/>
    <w:rsid w:val="00220CCA"/>
    <w:rsid w:val="002238E2"/>
    <w:rsid w:val="00224833"/>
    <w:rsid w:val="002251DA"/>
    <w:rsid w:val="002255C9"/>
    <w:rsid w:val="00225D43"/>
    <w:rsid w:val="002262FF"/>
    <w:rsid w:val="00226321"/>
    <w:rsid w:val="00226995"/>
    <w:rsid w:val="00227608"/>
    <w:rsid w:val="00227B35"/>
    <w:rsid w:val="00231D1F"/>
    <w:rsid w:val="00232A57"/>
    <w:rsid w:val="00232E9C"/>
    <w:rsid w:val="00233345"/>
    <w:rsid w:val="00234248"/>
    <w:rsid w:val="00234304"/>
    <w:rsid w:val="0023432B"/>
    <w:rsid w:val="002344DA"/>
    <w:rsid w:val="00234997"/>
    <w:rsid w:val="00234D04"/>
    <w:rsid w:val="00235793"/>
    <w:rsid w:val="0023595E"/>
    <w:rsid w:val="00235C4A"/>
    <w:rsid w:val="00236881"/>
    <w:rsid w:val="00236ACC"/>
    <w:rsid w:val="00237EEF"/>
    <w:rsid w:val="00241457"/>
    <w:rsid w:val="002431F1"/>
    <w:rsid w:val="00245D4A"/>
    <w:rsid w:val="00245DEC"/>
    <w:rsid w:val="00246911"/>
    <w:rsid w:val="0024741D"/>
    <w:rsid w:val="00247B75"/>
    <w:rsid w:val="00247C65"/>
    <w:rsid w:val="0025025B"/>
    <w:rsid w:val="0025111E"/>
    <w:rsid w:val="00251A82"/>
    <w:rsid w:val="00252AFF"/>
    <w:rsid w:val="00254B17"/>
    <w:rsid w:val="00254B37"/>
    <w:rsid w:val="00256209"/>
    <w:rsid w:val="00256B5F"/>
    <w:rsid w:val="002570FC"/>
    <w:rsid w:val="0025795B"/>
    <w:rsid w:val="0026064B"/>
    <w:rsid w:val="00260CEE"/>
    <w:rsid w:val="00261915"/>
    <w:rsid w:val="0026251E"/>
    <w:rsid w:val="002625B5"/>
    <w:rsid w:val="00263839"/>
    <w:rsid w:val="00263BCA"/>
    <w:rsid w:val="00265A4E"/>
    <w:rsid w:val="00265CBE"/>
    <w:rsid w:val="0026767A"/>
    <w:rsid w:val="00270450"/>
    <w:rsid w:val="0027050C"/>
    <w:rsid w:val="00270750"/>
    <w:rsid w:val="00272A8C"/>
    <w:rsid w:val="0027343C"/>
    <w:rsid w:val="002738EF"/>
    <w:rsid w:val="0027432B"/>
    <w:rsid w:val="00274557"/>
    <w:rsid w:val="00275182"/>
    <w:rsid w:val="00275690"/>
    <w:rsid w:val="00275B8A"/>
    <w:rsid w:val="00275FE1"/>
    <w:rsid w:val="00276866"/>
    <w:rsid w:val="00276D93"/>
    <w:rsid w:val="00280D7A"/>
    <w:rsid w:val="00281BAB"/>
    <w:rsid w:val="00281EEF"/>
    <w:rsid w:val="00281FEA"/>
    <w:rsid w:val="00282E69"/>
    <w:rsid w:val="0028367C"/>
    <w:rsid w:val="00285B2C"/>
    <w:rsid w:val="00286566"/>
    <w:rsid w:val="00287D2E"/>
    <w:rsid w:val="00290642"/>
    <w:rsid w:val="0029064F"/>
    <w:rsid w:val="0029119F"/>
    <w:rsid w:val="00291E8C"/>
    <w:rsid w:val="0029278F"/>
    <w:rsid w:val="0029284D"/>
    <w:rsid w:val="002928BC"/>
    <w:rsid w:val="00292A3F"/>
    <w:rsid w:val="002935E1"/>
    <w:rsid w:val="002943C2"/>
    <w:rsid w:val="002944F5"/>
    <w:rsid w:val="00294AD4"/>
    <w:rsid w:val="00294B9B"/>
    <w:rsid w:val="00294D4C"/>
    <w:rsid w:val="00296BD2"/>
    <w:rsid w:val="002973A3"/>
    <w:rsid w:val="002A03A9"/>
    <w:rsid w:val="002A1581"/>
    <w:rsid w:val="002A2880"/>
    <w:rsid w:val="002A2EA7"/>
    <w:rsid w:val="002A3917"/>
    <w:rsid w:val="002A613D"/>
    <w:rsid w:val="002A6675"/>
    <w:rsid w:val="002A680E"/>
    <w:rsid w:val="002A69A1"/>
    <w:rsid w:val="002A7F23"/>
    <w:rsid w:val="002B0C8A"/>
    <w:rsid w:val="002B1DD8"/>
    <w:rsid w:val="002B2F3C"/>
    <w:rsid w:val="002B2F7E"/>
    <w:rsid w:val="002B321E"/>
    <w:rsid w:val="002B39AC"/>
    <w:rsid w:val="002B3E77"/>
    <w:rsid w:val="002B43A1"/>
    <w:rsid w:val="002B4F6C"/>
    <w:rsid w:val="002B7BE8"/>
    <w:rsid w:val="002C0349"/>
    <w:rsid w:val="002C078A"/>
    <w:rsid w:val="002C0985"/>
    <w:rsid w:val="002C104B"/>
    <w:rsid w:val="002C1684"/>
    <w:rsid w:val="002C2204"/>
    <w:rsid w:val="002C266D"/>
    <w:rsid w:val="002C356C"/>
    <w:rsid w:val="002C3FD6"/>
    <w:rsid w:val="002C43D7"/>
    <w:rsid w:val="002C5761"/>
    <w:rsid w:val="002C58E2"/>
    <w:rsid w:val="002C5E29"/>
    <w:rsid w:val="002C5E5E"/>
    <w:rsid w:val="002C64B1"/>
    <w:rsid w:val="002D0304"/>
    <w:rsid w:val="002D0796"/>
    <w:rsid w:val="002D1492"/>
    <w:rsid w:val="002D20E2"/>
    <w:rsid w:val="002D312E"/>
    <w:rsid w:val="002D39E3"/>
    <w:rsid w:val="002D498E"/>
    <w:rsid w:val="002D5F96"/>
    <w:rsid w:val="002D63C9"/>
    <w:rsid w:val="002D6611"/>
    <w:rsid w:val="002E235F"/>
    <w:rsid w:val="002E3B40"/>
    <w:rsid w:val="002E3FB7"/>
    <w:rsid w:val="002E4631"/>
    <w:rsid w:val="002E4C01"/>
    <w:rsid w:val="002E52E9"/>
    <w:rsid w:val="002E5303"/>
    <w:rsid w:val="002E5AE5"/>
    <w:rsid w:val="002E6213"/>
    <w:rsid w:val="002E6B25"/>
    <w:rsid w:val="002E6F5A"/>
    <w:rsid w:val="002E729A"/>
    <w:rsid w:val="002E78C0"/>
    <w:rsid w:val="002E795B"/>
    <w:rsid w:val="002F0C9D"/>
    <w:rsid w:val="002F20C2"/>
    <w:rsid w:val="002F3781"/>
    <w:rsid w:val="002F4327"/>
    <w:rsid w:val="002F4693"/>
    <w:rsid w:val="002F4ACB"/>
    <w:rsid w:val="002F5194"/>
    <w:rsid w:val="002F5382"/>
    <w:rsid w:val="002F5449"/>
    <w:rsid w:val="002F68A5"/>
    <w:rsid w:val="00300333"/>
    <w:rsid w:val="0030049F"/>
    <w:rsid w:val="00301109"/>
    <w:rsid w:val="003015DE"/>
    <w:rsid w:val="003024A6"/>
    <w:rsid w:val="003025EA"/>
    <w:rsid w:val="00302E29"/>
    <w:rsid w:val="003039D9"/>
    <w:rsid w:val="00303D30"/>
    <w:rsid w:val="003040D2"/>
    <w:rsid w:val="00305BCB"/>
    <w:rsid w:val="00306175"/>
    <w:rsid w:val="00306564"/>
    <w:rsid w:val="00306EC6"/>
    <w:rsid w:val="00307BDF"/>
    <w:rsid w:val="003103CD"/>
    <w:rsid w:val="00312179"/>
    <w:rsid w:val="00312444"/>
    <w:rsid w:val="0031251A"/>
    <w:rsid w:val="00313361"/>
    <w:rsid w:val="0031418B"/>
    <w:rsid w:val="003141D7"/>
    <w:rsid w:val="00314354"/>
    <w:rsid w:val="00314816"/>
    <w:rsid w:val="00316371"/>
    <w:rsid w:val="00316B45"/>
    <w:rsid w:val="00317131"/>
    <w:rsid w:val="003172BF"/>
    <w:rsid w:val="00317E95"/>
    <w:rsid w:val="003202B0"/>
    <w:rsid w:val="00320FF4"/>
    <w:rsid w:val="003229D2"/>
    <w:rsid w:val="003234D3"/>
    <w:rsid w:val="00325A69"/>
    <w:rsid w:val="00327869"/>
    <w:rsid w:val="0032799F"/>
    <w:rsid w:val="0033047F"/>
    <w:rsid w:val="00331373"/>
    <w:rsid w:val="0033178C"/>
    <w:rsid w:val="00331D40"/>
    <w:rsid w:val="003326EA"/>
    <w:rsid w:val="00333E2D"/>
    <w:rsid w:val="003341B1"/>
    <w:rsid w:val="00334B4C"/>
    <w:rsid w:val="003354C0"/>
    <w:rsid w:val="00335F2B"/>
    <w:rsid w:val="003371E9"/>
    <w:rsid w:val="003375F4"/>
    <w:rsid w:val="00337D82"/>
    <w:rsid w:val="00340DE5"/>
    <w:rsid w:val="00342527"/>
    <w:rsid w:val="003426F5"/>
    <w:rsid w:val="00342865"/>
    <w:rsid w:val="00342FF4"/>
    <w:rsid w:val="0034430F"/>
    <w:rsid w:val="00344E2D"/>
    <w:rsid w:val="00346123"/>
    <w:rsid w:val="0034656E"/>
    <w:rsid w:val="00346DFC"/>
    <w:rsid w:val="003470D5"/>
    <w:rsid w:val="0034756B"/>
    <w:rsid w:val="00347F8C"/>
    <w:rsid w:val="003513CF"/>
    <w:rsid w:val="0035170A"/>
    <w:rsid w:val="0035329F"/>
    <w:rsid w:val="00353560"/>
    <w:rsid w:val="003539E3"/>
    <w:rsid w:val="00353D7C"/>
    <w:rsid w:val="003541F1"/>
    <w:rsid w:val="00354234"/>
    <w:rsid w:val="003542AF"/>
    <w:rsid w:val="00355425"/>
    <w:rsid w:val="003557FA"/>
    <w:rsid w:val="00355A48"/>
    <w:rsid w:val="00355D6D"/>
    <w:rsid w:val="0035761C"/>
    <w:rsid w:val="00360D3F"/>
    <w:rsid w:val="00360DAA"/>
    <w:rsid w:val="00361314"/>
    <w:rsid w:val="00361F3C"/>
    <w:rsid w:val="00362284"/>
    <w:rsid w:val="0036252E"/>
    <w:rsid w:val="003629EA"/>
    <w:rsid w:val="00362BAD"/>
    <w:rsid w:val="00363389"/>
    <w:rsid w:val="00363B39"/>
    <w:rsid w:val="00365479"/>
    <w:rsid w:val="00365F09"/>
    <w:rsid w:val="0036603C"/>
    <w:rsid w:val="00366E7C"/>
    <w:rsid w:val="0036719F"/>
    <w:rsid w:val="003674C1"/>
    <w:rsid w:val="00367B8C"/>
    <w:rsid w:val="00370ACB"/>
    <w:rsid w:val="00370D9A"/>
    <w:rsid w:val="00370F1B"/>
    <w:rsid w:val="0037135F"/>
    <w:rsid w:val="00371430"/>
    <w:rsid w:val="00371E9F"/>
    <w:rsid w:val="00372A3B"/>
    <w:rsid w:val="003734D7"/>
    <w:rsid w:val="0037367D"/>
    <w:rsid w:val="003736E1"/>
    <w:rsid w:val="00373EA7"/>
    <w:rsid w:val="003749A6"/>
    <w:rsid w:val="00375101"/>
    <w:rsid w:val="003753D1"/>
    <w:rsid w:val="0037574E"/>
    <w:rsid w:val="00376366"/>
    <w:rsid w:val="00376482"/>
    <w:rsid w:val="00376598"/>
    <w:rsid w:val="00376BB4"/>
    <w:rsid w:val="00376D48"/>
    <w:rsid w:val="0038042C"/>
    <w:rsid w:val="00381D66"/>
    <w:rsid w:val="00381FC8"/>
    <w:rsid w:val="0038308E"/>
    <w:rsid w:val="00383857"/>
    <w:rsid w:val="00383C0B"/>
    <w:rsid w:val="003843EB"/>
    <w:rsid w:val="00384EDA"/>
    <w:rsid w:val="00387D42"/>
    <w:rsid w:val="00392328"/>
    <w:rsid w:val="00394DDC"/>
    <w:rsid w:val="00395175"/>
    <w:rsid w:val="00395238"/>
    <w:rsid w:val="003957D6"/>
    <w:rsid w:val="0039661D"/>
    <w:rsid w:val="00396A54"/>
    <w:rsid w:val="00397659"/>
    <w:rsid w:val="003A059D"/>
    <w:rsid w:val="003A1246"/>
    <w:rsid w:val="003A3820"/>
    <w:rsid w:val="003A3DA1"/>
    <w:rsid w:val="003A4CBA"/>
    <w:rsid w:val="003A5B50"/>
    <w:rsid w:val="003B0105"/>
    <w:rsid w:val="003B0D5E"/>
    <w:rsid w:val="003B1DFF"/>
    <w:rsid w:val="003B2CCD"/>
    <w:rsid w:val="003B30ED"/>
    <w:rsid w:val="003B356B"/>
    <w:rsid w:val="003B3641"/>
    <w:rsid w:val="003B4B9F"/>
    <w:rsid w:val="003B4CF7"/>
    <w:rsid w:val="003B54A5"/>
    <w:rsid w:val="003B5885"/>
    <w:rsid w:val="003B5918"/>
    <w:rsid w:val="003B5992"/>
    <w:rsid w:val="003B5E37"/>
    <w:rsid w:val="003B75B3"/>
    <w:rsid w:val="003B766F"/>
    <w:rsid w:val="003C16B8"/>
    <w:rsid w:val="003C1AD9"/>
    <w:rsid w:val="003C1CEE"/>
    <w:rsid w:val="003C3A90"/>
    <w:rsid w:val="003C421A"/>
    <w:rsid w:val="003C4FF6"/>
    <w:rsid w:val="003C5840"/>
    <w:rsid w:val="003C596B"/>
    <w:rsid w:val="003C5EC3"/>
    <w:rsid w:val="003C7451"/>
    <w:rsid w:val="003C77CA"/>
    <w:rsid w:val="003D032F"/>
    <w:rsid w:val="003D0685"/>
    <w:rsid w:val="003D06E2"/>
    <w:rsid w:val="003D309D"/>
    <w:rsid w:val="003D351C"/>
    <w:rsid w:val="003D360A"/>
    <w:rsid w:val="003D441D"/>
    <w:rsid w:val="003D4437"/>
    <w:rsid w:val="003D49C2"/>
    <w:rsid w:val="003D4AAF"/>
    <w:rsid w:val="003D68AC"/>
    <w:rsid w:val="003E0CC5"/>
    <w:rsid w:val="003E2283"/>
    <w:rsid w:val="003E3C77"/>
    <w:rsid w:val="003E47FB"/>
    <w:rsid w:val="003E48D1"/>
    <w:rsid w:val="003E5FDB"/>
    <w:rsid w:val="003E618A"/>
    <w:rsid w:val="003E6E66"/>
    <w:rsid w:val="003E7220"/>
    <w:rsid w:val="003E7D4F"/>
    <w:rsid w:val="003F0136"/>
    <w:rsid w:val="003F1937"/>
    <w:rsid w:val="003F226F"/>
    <w:rsid w:val="003F2366"/>
    <w:rsid w:val="003F3244"/>
    <w:rsid w:val="003F4890"/>
    <w:rsid w:val="003F7264"/>
    <w:rsid w:val="003F7E57"/>
    <w:rsid w:val="00400A50"/>
    <w:rsid w:val="00401BAF"/>
    <w:rsid w:val="00401F62"/>
    <w:rsid w:val="00403464"/>
    <w:rsid w:val="00403B21"/>
    <w:rsid w:val="00403C82"/>
    <w:rsid w:val="004049B5"/>
    <w:rsid w:val="0040560D"/>
    <w:rsid w:val="00405658"/>
    <w:rsid w:val="00405AD4"/>
    <w:rsid w:val="00405F51"/>
    <w:rsid w:val="00406333"/>
    <w:rsid w:val="0041095A"/>
    <w:rsid w:val="00410CD3"/>
    <w:rsid w:val="00410DC7"/>
    <w:rsid w:val="00411385"/>
    <w:rsid w:val="0041153B"/>
    <w:rsid w:val="0041171B"/>
    <w:rsid w:val="0041195E"/>
    <w:rsid w:val="00412638"/>
    <w:rsid w:val="00413DDD"/>
    <w:rsid w:val="0041422E"/>
    <w:rsid w:val="004144E3"/>
    <w:rsid w:val="00415D3E"/>
    <w:rsid w:val="00417587"/>
    <w:rsid w:val="00420131"/>
    <w:rsid w:val="00420A88"/>
    <w:rsid w:val="00420E93"/>
    <w:rsid w:val="004211B7"/>
    <w:rsid w:val="00421A73"/>
    <w:rsid w:val="00421BBA"/>
    <w:rsid w:val="00423199"/>
    <w:rsid w:val="00423542"/>
    <w:rsid w:val="00423544"/>
    <w:rsid w:val="0042384D"/>
    <w:rsid w:val="0042488C"/>
    <w:rsid w:val="004251A5"/>
    <w:rsid w:val="00427679"/>
    <w:rsid w:val="004304B8"/>
    <w:rsid w:val="0043103E"/>
    <w:rsid w:val="00432D01"/>
    <w:rsid w:val="00433827"/>
    <w:rsid w:val="0043412D"/>
    <w:rsid w:val="00434B2D"/>
    <w:rsid w:val="00435378"/>
    <w:rsid w:val="00435DAB"/>
    <w:rsid w:val="004361CB"/>
    <w:rsid w:val="004370F1"/>
    <w:rsid w:val="0043764D"/>
    <w:rsid w:val="00437A88"/>
    <w:rsid w:val="00437DBB"/>
    <w:rsid w:val="00441EB7"/>
    <w:rsid w:val="00442BCA"/>
    <w:rsid w:val="00442C95"/>
    <w:rsid w:val="0044389B"/>
    <w:rsid w:val="00443E8A"/>
    <w:rsid w:val="004441D8"/>
    <w:rsid w:val="0044472C"/>
    <w:rsid w:val="0044490A"/>
    <w:rsid w:val="00444E3B"/>
    <w:rsid w:val="00444EAA"/>
    <w:rsid w:val="004479B1"/>
    <w:rsid w:val="00447D4C"/>
    <w:rsid w:val="00450911"/>
    <w:rsid w:val="00451320"/>
    <w:rsid w:val="004520BE"/>
    <w:rsid w:val="00453178"/>
    <w:rsid w:val="00453355"/>
    <w:rsid w:val="00454895"/>
    <w:rsid w:val="0045614B"/>
    <w:rsid w:val="0046047D"/>
    <w:rsid w:val="0046055B"/>
    <w:rsid w:val="00461D1D"/>
    <w:rsid w:val="0046243F"/>
    <w:rsid w:val="00466C2E"/>
    <w:rsid w:val="0046726D"/>
    <w:rsid w:val="004678FD"/>
    <w:rsid w:val="004701AE"/>
    <w:rsid w:val="00471C9E"/>
    <w:rsid w:val="004722DC"/>
    <w:rsid w:val="004725E8"/>
    <w:rsid w:val="00476436"/>
    <w:rsid w:val="00476BDD"/>
    <w:rsid w:val="00476EF5"/>
    <w:rsid w:val="0047740C"/>
    <w:rsid w:val="0047779B"/>
    <w:rsid w:val="004814D9"/>
    <w:rsid w:val="004832C0"/>
    <w:rsid w:val="00484F1A"/>
    <w:rsid w:val="00487820"/>
    <w:rsid w:val="00491922"/>
    <w:rsid w:val="004925EE"/>
    <w:rsid w:val="00492775"/>
    <w:rsid w:val="0049315C"/>
    <w:rsid w:val="0049338A"/>
    <w:rsid w:val="0049372F"/>
    <w:rsid w:val="00493749"/>
    <w:rsid w:val="004939DA"/>
    <w:rsid w:val="00493C54"/>
    <w:rsid w:val="00493E50"/>
    <w:rsid w:val="00494318"/>
    <w:rsid w:val="004943B9"/>
    <w:rsid w:val="00494D6F"/>
    <w:rsid w:val="0049527D"/>
    <w:rsid w:val="004952EF"/>
    <w:rsid w:val="0049571D"/>
    <w:rsid w:val="0049637B"/>
    <w:rsid w:val="004A0279"/>
    <w:rsid w:val="004A0807"/>
    <w:rsid w:val="004A1F73"/>
    <w:rsid w:val="004A2203"/>
    <w:rsid w:val="004A25FF"/>
    <w:rsid w:val="004A2F8D"/>
    <w:rsid w:val="004A2FAB"/>
    <w:rsid w:val="004A38EE"/>
    <w:rsid w:val="004A6301"/>
    <w:rsid w:val="004A6DD9"/>
    <w:rsid w:val="004A735B"/>
    <w:rsid w:val="004A7C02"/>
    <w:rsid w:val="004A7EEA"/>
    <w:rsid w:val="004B0A4D"/>
    <w:rsid w:val="004B13D0"/>
    <w:rsid w:val="004B21AF"/>
    <w:rsid w:val="004B2EFC"/>
    <w:rsid w:val="004B43ED"/>
    <w:rsid w:val="004B503E"/>
    <w:rsid w:val="004C04A5"/>
    <w:rsid w:val="004C12AF"/>
    <w:rsid w:val="004C12C3"/>
    <w:rsid w:val="004C1843"/>
    <w:rsid w:val="004C26E1"/>
    <w:rsid w:val="004C2750"/>
    <w:rsid w:val="004C3737"/>
    <w:rsid w:val="004C473B"/>
    <w:rsid w:val="004C4C6B"/>
    <w:rsid w:val="004C4E8E"/>
    <w:rsid w:val="004C50DF"/>
    <w:rsid w:val="004C57E6"/>
    <w:rsid w:val="004C5E6B"/>
    <w:rsid w:val="004C661C"/>
    <w:rsid w:val="004C7B5C"/>
    <w:rsid w:val="004D02B6"/>
    <w:rsid w:val="004D0B93"/>
    <w:rsid w:val="004D19A9"/>
    <w:rsid w:val="004D1D33"/>
    <w:rsid w:val="004D1E34"/>
    <w:rsid w:val="004D4F0E"/>
    <w:rsid w:val="004D6803"/>
    <w:rsid w:val="004D69A4"/>
    <w:rsid w:val="004D6AC0"/>
    <w:rsid w:val="004E1E74"/>
    <w:rsid w:val="004E3D55"/>
    <w:rsid w:val="004E46BF"/>
    <w:rsid w:val="004E4E46"/>
    <w:rsid w:val="004E5376"/>
    <w:rsid w:val="004E601F"/>
    <w:rsid w:val="004E60F0"/>
    <w:rsid w:val="004E6129"/>
    <w:rsid w:val="004E6319"/>
    <w:rsid w:val="004E664A"/>
    <w:rsid w:val="004E6AC8"/>
    <w:rsid w:val="004E6FB0"/>
    <w:rsid w:val="004F0591"/>
    <w:rsid w:val="004F0F2A"/>
    <w:rsid w:val="004F1A3D"/>
    <w:rsid w:val="004F1CDC"/>
    <w:rsid w:val="004F2ACD"/>
    <w:rsid w:val="004F2EF0"/>
    <w:rsid w:val="004F3536"/>
    <w:rsid w:val="004F41A4"/>
    <w:rsid w:val="004F559D"/>
    <w:rsid w:val="004F6AC1"/>
    <w:rsid w:val="004F7B66"/>
    <w:rsid w:val="00500E53"/>
    <w:rsid w:val="005016E6"/>
    <w:rsid w:val="00501ACC"/>
    <w:rsid w:val="00501CA4"/>
    <w:rsid w:val="00501CE5"/>
    <w:rsid w:val="00502A34"/>
    <w:rsid w:val="00503613"/>
    <w:rsid w:val="00503CCA"/>
    <w:rsid w:val="005040F3"/>
    <w:rsid w:val="00504AF7"/>
    <w:rsid w:val="00505EC2"/>
    <w:rsid w:val="00506493"/>
    <w:rsid w:val="00507163"/>
    <w:rsid w:val="00507FAC"/>
    <w:rsid w:val="00511B42"/>
    <w:rsid w:val="00512712"/>
    <w:rsid w:val="00512DBB"/>
    <w:rsid w:val="00513EB8"/>
    <w:rsid w:val="00514E96"/>
    <w:rsid w:val="005157DF"/>
    <w:rsid w:val="005166CC"/>
    <w:rsid w:val="005169B5"/>
    <w:rsid w:val="0051714B"/>
    <w:rsid w:val="00517C56"/>
    <w:rsid w:val="00522083"/>
    <w:rsid w:val="005220A6"/>
    <w:rsid w:val="005226AA"/>
    <w:rsid w:val="00522818"/>
    <w:rsid w:val="00522ECC"/>
    <w:rsid w:val="00523D39"/>
    <w:rsid w:val="005247AF"/>
    <w:rsid w:val="00524842"/>
    <w:rsid w:val="005260D3"/>
    <w:rsid w:val="0052654A"/>
    <w:rsid w:val="00526591"/>
    <w:rsid w:val="00526F4D"/>
    <w:rsid w:val="0053041A"/>
    <w:rsid w:val="0053054E"/>
    <w:rsid w:val="00530695"/>
    <w:rsid w:val="00530C7A"/>
    <w:rsid w:val="00531397"/>
    <w:rsid w:val="005323F7"/>
    <w:rsid w:val="00534531"/>
    <w:rsid w:val="0053461C"/>
    <w:rsid w:val="00534A4D"/>
    <w:rsid w:val="00534B5F"/>
    <w:rsid w:val="00534CF1"/>
    <w:rsid w:val="005365A8"/>
    <w:rsid w:val="00536750"/>
    <w:rsid w:val="0053697C"/>
    <w:rsid w:val="00540323"/>
    <w:rsid w:val="00540C91"/>
    <w:rsid w:val="00540EF1"/>
    <w:rsid w:val="00541373"/>
    <w:rsid w:val="0054167B"/>
    <w:rsid w:val="00541681"/>
    <w:rsid w:val="00541E45"/>
    <w:rsid w:val="005428EE"/>
    <w:rsid w:val="00542C3D"/>
    <w:rsid w:val="00543E0D"/>
    <w:rsid w:val="00544D0B"/>
    <w:rsid w:val="005455BB"/>
    <w:rsid w:val="00546773"/>
    <w:rsid w:val="0055116F"/>
    <w:rsid w:val="00551602"/>
    <w:rsid w:val="00552061"/>
    <w:rsid w:val="00553C88"/>
    <w:rsid w:val="005554CE"/>
    <w:rsid w:val="00555F93"/>
    <w:rsid w:val="00556FD2"/>
    <w:rsid w:val="00557F8B"/>
    <w:rsid w:val="00560722"/>
    <w:rsid w:val="005607CC"/>
    <w:rsid w:val="0056303A"/>
    <w:rsid w:val="00564FB2"/>
    <w:rsid w:val="00567755"/>
    <w:rsid w:val="00567785"/>
    <w:rsid w:val="00570CAC"/>
    <w:rsid w:val="00570FFC"/>
    <w:rsid w:val="005726F5"/>
    <w:rsid w:val="00574251"/>
    <w:rsid w:val="0057483C"/>
    <w:rsid w:val="00574C7B"/>
    <w:rsid w:val="00574D71"/>
    <w:rsid w:val="00575217"/>
    <w:rsid w:val="00575B84"/>
    <w:rsid w:val="00576518"/>
    <w:rsid w:val="00576D83"/>
    <w:rsid w:val="00577A56"/>
    <w:rsid w:val="00577AB2"/>
    <w:rsid w:val="005823A8"/>
    <w:rsid w:val="0058421C"/>
    <w:rsid w:val="005846E7"/>
    <w:rsid w:val="005868CB"/>
    <w:rsid w:val="005873D8"/>
    <w:rsid w:val="00587D40"/>
    <w:rsid w:val="00587FDB"/>
    <w:rsid w:val="0059020E"/>
    <w:rsid w:val="0059193F"/>
    <w:rsid w:val="00591AAC"/>
    <w:rsid w:val="005958BE"/>
    <w:rsid w:val="005964DE"/>
    <w:rsid w:val="00596FC8"/>
    <w:rsid w:val="0059749D"/>
    <w:rsid w:val="00597DF4"/>
    <w:rsid w:val="005A01FF"/>
    <w:rsid w:val="005A0353"/>
    <w:rsid w:val="005A05F7"/>
    <w:rsid w:val="005A0895"/>
    <w:rsid w:val="005A0D84"/>
    <w:rsid w:val="005A3214"/>
    <w:rsid w:val="005A41F8"/>
    <w:rsid w:val="005A5269"/>
    <w:rsid w:val="005A6171"/>
    <w:rsid w:val="005A6261"/>
    <w:rsid w:val="005B0A6C"/>
    <w:rsid w:val="005B0E8E"/>
    <w:rsid w:val="005B0F11"/>
    <w:rsid w:val="005B1228"/>
    <w:rsid w:val="005B263F"/>
    <w:rsid w:val="005B267E"/>
    <w:rsid w:val="005B4633"/>
    <w:rsid w:val="005B4825"/>
    <w:rsid w:val="005B69EC"/>
    <w:rsid w:val="005B7506"/>
    <w:rsid w:val="005B7824"/>
    <w:rsid w:val="005B7CD4"/>
    <w:rsid w:val="005B7DEB"/>
    <w:rsid w:val="005C03E4"/>
    <w:rsid w:val="005C0570"/>
    <w:rsid w:val="005C1CE9"/>
    <w:rsid w:val="005C2850"/>
    <w:rsid w:val="005C44AF"/>
    <w:rsid w:val="005C4881"/>
    <w:rsid w:val="005C4C1E"/>
    <w:rsid w:val="005C5F68"/>
    <w:rsid w:val="005C6BCD"/>
    <w:rsid w:val="005C7248"/>
    <w:rsid w:val="005D14BE"/>
    <w:rsid w:val="005D1ADE"/>
    <w:rsid w:val="005D3851"/>
    <w:rsid w:val="005D3C7C"/>
    <w:rsid w:val="005D518F"/>
    <w:rsid w:val="005D5A28"/>
    <w:rsid w:val="005D69E0"/>
    <w:rsid w:val="005D70A5"/>
    <w:rsid w:val="005D789F"/>
    <w:rsid w:val="005E1276"/>
    <w:rsid w:val="005E17AD"/>
    <w:rsid w:val="005E2BD3"/>
    <w:rsid w:val="005E2D0D"/>
    <w:rsid w:val="005E3EC0"/>
    <w:rsid w:val="005E4E19"/>
    <w:rsid w:val="005E51E7"/>
    <w:rsid w:val="005E58D1"/>
    <w:rsid w:val="005E6316"/>
    <w:rsid w:val="005F181B"/>
    <w:rsid w:val="005F187C"/>
    <w:rsid w:val="005F2323"/>
    <w:rsid w:val="005F285B"/>
    <w:rsid w:val="005F3080"/>
    <w:rsid w:val="005F34AB"/>
    <w:rsid w:val="005F5002"/>
    <w:rsid w:val="005F5BFD"/>
    <w:rsid w:val="006005F7"/>
    <w:rsid w:val="00600DE1"/>
    <w:rsid w:val="0060232F"/>
    <w:rsid w:val="006024C9"/>
    <w:rsid w:val="006029DA"/>
    <w:rsid w:val="006042E0"/>
    <w:rsid w:val="00604440"/>
    <w:rsid w:val="00604E25"/>
    <w:rsid w:val="00604E8C"/>
    <w:rsid w:val="00606722"/>
    <w:rsid w:val="00611BB5"/>
    <w:rsid w:val="00611FE0"/>
    <w:rsid w:val="006141C4"/>
    <w:rsid w:val="00614214"/>
    <w:rsid w:val="0061475C"/>
    <w:rsid w:val="006155B7"/>
    <w:rsid w:val="00616729"/>
    <w:rsid w:val="006173BF"/>
    <w:rsid w:val="006179CF"/>
    <w:rsid w:val="00617B0D"/>
    <w:rsid w:val="0062008D"/>
    <w:rsid w:val="006208EB"/>
    <w:rsid w:val="00620EF6"/>
    <w:rsid w:val="006219C0"/>
    <w:rsid w:val="00621BB0"/>
    <w:rsid w:val="00622E8A"/>
    <w:rsid w:val="00622F21"/>
    <w:rsid w:val="00623D31"/>
    <w:rsid w:val="006243DF"/>
    <w:rsid w:val="006250BD"/>
    <w:rsid w:val="00625614"/>
    <w:rsid w:val="00625D26"/>
    <w:rsid w:val="0062694F"/>
    <w:rsid w:val="00627950"/>
    <w:rsid w:val="00630545"/>
    <w:rsid w:val="00630D15"/>
    <w:rsid w:val="00630D68"/>
    <w:rsid w:val="00630FE2"/>
    <w:rsid w:val="00631169"/>
    <w:rsid w:val="006315C3"/>
    <w:rsid w:val="00631D4B"/>
    <w:rsid w:val="00632F18"/>
    <w:rsid w:val="006334BE"/>
    <w:rsid w:val="00633948"/>
    <w:rsid w:val="006345C1"/>
    <w:rsid w:val="00634BDC"/>
    <w:rsid w:val="006364B8"/>
    <w:rsid w:val="006406CB"/>
    <w:rsid w:val="006411CC"/>
    <w:rsid w:val="00641AE0"/>
    <w:rsid w:val="00641E14"/>
    <w:rsid w:val="006425D0"/>
    <w:rsid w:val="00642DEA"/>
    <w:rsid w:val="00644D1F"/>
    <w:rsid w:val="00646A36"/>
    <w:rsid w:val="00646FA8"/>
    <w:rsid w:val="006471B9"/>
    <w:rsid w:val="0065141C"/>
    <w:rsid w:val="00652331"/>
    <w:rsid w:val="00652521"/>
    <w:rsid w:val="0065264B"/>
    <w:rsid w:val="00652DAA"/>
    <w:rsid w:val="006534A5"/>
    <w:rsid w:val="00653942"/>
    <w:rsid w:val="00654840"/>
    <w:rsid w:val="00654A19"/>
    <w:rsid w:val="00655BC7"/>
    <w:rsid w:val="00655D83"/>
    <w:rsid w:val="0065682A"/>
    <w:rsid w:val="00660B7A"/>
    <w:rsid w:val="00660E4C"/>
    <w:rsid w:val="00660F3A"/>
    <w:rsid w:val="00662460"/>
    <w:rsid w:val="0066265E"/>
    <w:rsid w:val="00662D7B"/>
    <w:rsid w:val="006635FB"/>
    <w:rsid w:val="006642E3"/>
    <w:rsid w:val="00665398"/>
    <w:rsid w:val="00666064"/>
    <w:rsid w:val="006663BD"/>
    <w:rsid w:val="006663D2"/>
    <w:rsid w:val="00666551"/>
    <w:rsid w:val="00666991"/>
    <w:rsid w:val="00667B8E"/>
    <w:rsid w:val="00672452"/>
    <w:rsid w:val="00674E0C"/>
    <w:rsid w:val="0067572A"/>
    <w:rsid w:val="0067599D"/>
    <w:rsid w:val="00676ACD"/>
    <w:rsid w:val="00680375"/>
    <w:rsid w:val="006809BB"/>
    <w:rsid w:val="00680CEF"/>
    <w:rsid w:val="0068248A"/>
    <w:rsid w:val="006838AA"/>
    <w:rsid w:val="00683DD1"/>
    <w:rsid w:val="006847E7"/>
    <w:rsid w:val="00685911"/>
    <w:rsid w:val="00686391"/>
    <w:rsid w:val="0068647C"/>
    <w:rsid w:val="00686F1A"/>
    <w:rsid w:val="006902D6"/>
    <w:rsid w:val="00690924"/>
    <w:rsid w:val="00690953"/>
    <w:rsid w:val="00690F86"/>
    <w:rsid w:val="006920FF"/>
    <w:rsid w:val="00692215"/>
    <w:rsid w:val="0069283E"/>
    <w:rsid w:val="00692A86"/>
    <w:rsid w:val="00693740"/>
    <w:rsid w:val="006949FA"/>
    <w:rsid w:val="00694EEB"/>
    <w:rsid w:val="006952E6"/>
    <w:rsid w:val="00695399"/>
    <w:rsid w:val="006965B8"/>
    <w:rsid w:val="006972AE"/>
    <w:rsid w:val="006A1115"/>
    <w:rsid w:val="006A160A"/>
    <w:rsid w:val="006A16E3"/>
    <w:rsid w:val="006A3D25"/>
    <w:rsid w:val="006A5CE7"/>
    <w:rsid w:val="006A5F37"/>
    <w:rsid w:val="006A65F8"/>
    <w:rsid w:val="006A77DE"/>
    <w:rsid w:val="006B01AD"/>
    <w:rsid w:val="006B06A9"/>
    <w:rsid w:val="006B0D54"/>
    <w:rsid w:val="006B143F"/>
    <w:rsid w:val="006B193E"/>
    <w:rsid w:val="006B1982"/>
    <w:rsid w:val="006B25A4"/>
    <w:rsid w:val="006B2646"/>
    <w:rsid w:val="006B2899"/>
    <w:rsid w:val="006B2937"/>
    <w:rsid w:val="006B2C24"/>
    <w:rsid w:val="006B32B3"/>
    <w:rsid w:val="006B3435"/>
    <w:rsid w:val="006B5C79"/>
    <w:rsid w:val="006B61AC"/>
    <w:rsid w:val="006B7896"/>
    <w:rsid w:val="006B7CBE"/>
    <w:rsid w:val="006C09C1"/>
    <w:rsid w:val="006C0A64"/>
    <w:rsid w:val="006C0E44"/>
    <w:rsid w:val="006C1520"/>
    <w:rsid w:val="006C1B3B"/>
    <w:rsid w:val="006C2C69"/>
    <w:rsid w:val="006C348D"/>
    <w:rsid w:val="006C3EFB"/>
    <w:rsid w:val="006C5359"/>
    <w:rsid w:val="006C5D0B"/>
    <w:rsid w:val="006C5E4D"/>
    <w:rsid w:val="006C6C0E"/>
    <w:rsid w:val="006C6DE1"/>
    <w:rsid w:val="006C76F2"/>
    <w:rsid w:val="006D0278"/>
    <w:rsid w:val="006D05A9"/>
    <w:rsid w:val="006D1144"/>
    <w:rsid w:val="006D1531"/>
    <w:rsid w:val="006D16C6"/>
    <w:rsid w:val="006D18BC"/>
    <w:rsid w:val="006D18D8"/>
    <w:rsid w:val="006D271F"/>
    <w:rsid w:val="006D40CB"/>
    <w:rsid w:val="006D4405"/>
    <w:rsid w:val="006D47D5"/>
    <w:rsid w:val="006D4C68"/>
    <w:rsid w:val="006D5976"/>
    <w:rsid w:val="006D60EA"/>
    <w:rsid w:val="006D6AA1"/>
    <w:rsid w:val="006D6BAF"/>
    <w:rsid w:val="006D6D63"/>
    <w:rsid w:val="006D6DC4"/>
    <w:rsid w:val="006E0F1D"/>
    <w:rsid w:val="006E0FB0"/>
    <w:rsid w:val="006E0FB5"/>
    <w:rsid w:val="006E1E30"/>
    <w:rsid w:val="006E235B"/>
    <w:rsid w:val="006E2F95"/>
    <w:rsid w:val="006E378A"/>
    <w:rsid w:val="006E52CC"/>
    <w:rsid w:val="006E5540"/>
    <w:rsid w:val="006E5B3F"/>
    <w:rsid w:val="006E5EDB"/>
    <w:rsid w:val="006E5EDF"/>
    <w:rsid w:val="006E5FD4"/>
    <w:rsid w:val="006E6085"/>
    <w:rsid w:val="006E7072"/>
    <w:rsid w:val="006E7CFD"/>
    <w:rsid w:val="006E7D7C"/>
    <w:rsid w:val="006F010D"/>
    <w:rsid w:val="006F0303"/>
    <w:rsid w:val="006F1B76"/>
    <w:rsid w:val="006F3457"/>
    <w:rsid w:val="006F3D8B"/>
    <w:rsid w:val="006F580A"/>
    <w:rsid w:val="006F6115"/>
    <w:rsid w:val="006F6FB6"/>
    <w:rsid w:val="006F7213"/>
    <w:rsid w:val="006F7B19"/>
    <w:rsid w:val="00700D24"/>
    <w:rsid w:val="00700DD8"/>
    <w:rsid w:val="007011BB"/>
    <w:rsid w:val="00701D33"/>
    <w:rsid w:val="00701EC4"/>
    <w:rsid w:val="00702C04"/>
    <w:rsid w:val="00702CDB"/>
    <w:rsid w:val="0070421A"/>
    <w:rsid w:val="0070441E"/>
    <w:rsid w:val="007051C2"/>
    <w:rsid w:val="00706563"/>
    <w:rsid w:val="00706AFE"/>
    <w:rsid w:val="00707416"/>
    <w:rsid w:val="0071089C"/>
    <w:rsid w:val="00710A4A"/>
    <w:rsid w:val="007118D5"/>
    <w:rsid w:val="00712F89"/>
    <w:rsid w:val="007149A8"/>
    <w:rsid w:val="00717516"/>
    <w:rsid w:val="00720C34"/>
    <w:rsid w:val="0072228A"/>
    <w:rsid w:val="007229F7"/>
    <w:rsid w:val="00724520"/>
    <w:rsid w:val="00724C2D"/>
    <w:rsid w:val="007265B8"/>
    <w:rsid w:val="0072705C"/>
    <w:rsid w:val="0072734C"/>
    <w:rsid w:val="007273F7"/>
    <w:rsid w:val="0073040C"/>
    <w:rsid w:val="00730980"/>
    <w:rsid w:val="00733FA7"/>
    <w:rsid w:val="00734046"/>
    <w:rsid w:val="007343D5"/>
    <w:rsid w:val="007345CA"/>
    <w:rsid w:val="007346E5"/>
    <w:rsid w:val="0073549E"/>
    <w:rsid w:val="007411CD"/>
    <w:rsid w:val="00742C37"/>
    <w:rsid w:val="00743C1E"/>
    <w:rsid w:val="00743C7F"/>
    <w:rsid w:val="00744058"/>
    <w:rsid w:val="00744121"/>
    <w:rsid w:val="0074416B"/>
    <w:rsid w:val="007451C2"/>
    <w:rsid w:val="007453EF"/>
    <w:rsid w:val="00745853"/>
    <w:rsid w:val="00745D93"/>
    <w:rsid w:val="0075084D"/>
    <w:rsid w:val="007508A0"/>
    <w:rsid w:val="00752DFB"/>
    <w:rsid w:val="00752E88"/>
    <w:rsid w:val="007532E0"/>
    <w:rsid w:val="00753B38"/>
    <w:rsid w:val="00753D1F"/>
    <w:rsid w:val="00754A43"/>
    <w:rsid w:val="00754E7E"/>
    <w:rsid w:val="00755C2C"/>
    <w:rsid w:val="007562D4"/>
    <w:rsid w:val="00756B45"/>
    <w:rsid w:val="00757018"/>
    <w:rsid w:val="007579F8"/>
    <w:rsid w:val="00760258"/>
    <w:rsid w:val="00760A13"/>
    <w:rsid w:val="00760FFE"/>
    <w:rsid w:val="007613A0"/>
    <w:rsid w:val="007616B1"/>
    <w:rsid w:val="0076332A"/>
    <w:rsid w:val="0076430F"/>
    <w:rsid w:val="007646D5"/>
    <w:rsid w:val="00765BA5"/>
    <w:rsid w:val="00765E03"/>
    <w:rsid w:val="007661EC"/>
    <w:rsid w:val="00766874"/>
    <w:rsid w:val="00766FB9"/>
    <w:rsid w:val="00767EB8"/>
    <w:rsid w:val="00772256"/>
    <w:rsid w:val="00772833"/>
    <w:rsid w:val="00773117"/>
    <w:rsid w:val="00773549"/>
    <w:rsid w:val="00773B73"/>
    <w:rsid w:val="00773D79"/>
    <w:rsid w:val="00773EB7"/>
    <w:rsid w:val="007747D1"/>
    <w:rsid w:val="00775C0E"/>
    <w:rsid w:val="0077767D"/>
    <w:rsid w:val="00777A15"/>
    <w:rsid w:val="0078014B"/>
    <w:rsid w:val="007808FD"/>
    <w:rsid w:val="00780907"/>
    <w:rsid w:val="00780B68"/>
    <w:rsid w:val="00780B87"/>
    <w:rsid w:val="00781588"/>
    <w:rsid w:val="007844DB"/>
    <w:rsid w:val="00784A42"/>
    <w:rsid w:val="0078581F"/>
    <w:rsid w:val="007864AF"/>
    <w:rsid w:val="007866FE"/>
    <w:rsid w:val="00786B20"/>
    <w:rsid w:val="007879E1"/>
    <w:rsid w:val="007905FC"/>
    <w:rsid w:val="0079091C"/>
    <w:rsid w:val="0079128F"/>
    <w:rsid w:val="007917A6"/>
    <w:rsid w:val="00791BAD"/>
    <w:rsid w:val="00791C40"/>
    <w:rsid w:val="007924F4"/>
    <w:rsid w:val="00793E96"/>
    <w:rsid w:val="007941CE"/>
    <w:rsid w:val="007941D4"/>
    <w:rsid w:val="00794F24"/>
    <w:rsid w:val="00796EA8"/>
    <w:rsid w:val="007A0200"/>
    <w:rsid w:val="007A02B7"/>
    <w:rsid w:val="007A0AE3"/>
    <w:rsid w:val="007A17BA"/>
    <w:rsid w:val="007A17CF"/>
    <w:rsid w:val="007A2C23"/>
    <w:rsid w:val="007A3A0C"/>
    <w:rsid w:val="007A47CE"/>
    <w:rsid w:val="007A588C"/>
    <w:rsid w:val="007B002E"/>
    <w:rsid w:val="007B0FF4"/>
    <w:rsid w:val="007B10DD"/>
    <w:rsid w:val="007B15C5"/>
    <w:rsid w:val="007B1DF3"/>
    <w:rsid w:val="007B39D9"/>
    <w:rsid w:val="007B43FA"/>
    <w:rsid w:val="007B446D"/>
    <w:rsid w:val="007B54E7"/>
    <w:rsid w:val="007B57AD"/>
    <w:rsid w:val="007B5871"/>
    <w:rsid w:val="007B5A07"/>
    <w:rsid w:val="007B5FBC"/>
    <w:rsid w:val="007B648C"/>
    <w:rsid w:val="007B6FA0"/>
    <w:rsid w:val="007B7D73"/>
    <w:rsid w:val="007C00AF"/>
    <w:rsid w:val="007C0B2B"/>
    <w:rsid w:val="007C1B5A"/>
    <w:rsid w:val="007C212A"/>
    <w:rsid w:val="007C2417"/>
    <w:rsid w:val="007C2DA7"/>
    <w:rsid w:val="007C2E6F"/>
    <w:rsid w:val="007C3068"/>
    <w:rsid w:val="007C48C4"/>
    <w:rsid w:val="007C5494"/>
    <w:rsid w:val="007C5CDE"/>
    <w:rsid w:val="007C6258"/>
    <w:rsid w:val="007C6A30"/>
    <w:rsid w:val="007D00D2"/>
    <w:rsid w:val="007D055D"/>
    <w:rsid w:val="007D17F2"/>
    <w:rsid w:val="007D21E2"/>
    <w:rsid w:val="007D26B6"/>
    <w:rsid w:val="007D2737"/>
    <w:rsid w:val="007D2F2E"/>
    <w:rsid w:val="007D5AD3"/>
    <w:rsid w:val="007D6AA8"/>
    <w:rsid w:val="007D710E"/>
    <w:rsid w:val="007E0943"/>
    <w:rsid w:val="007E0A29"/>
    <w:rsid w:val="007E1356"/>
    <w:rsid w:val="007E1486"/>
    <w:rsid w:val="007E1B2E"/>
    <w:rsid w:val="007E2133"/>
    <w:rsid w:val="007E2D33"/>
    <w:rsid w:val="007E42E3"/>
    <w:rsid w:val="007E4ACE"/>
    <w:rsid w:val="007E6004"/>
    <w:rsid w:val="007E6428"/>
    <w:rsid w:val="007E7A3D"/>
    <w:rsid w:val="007E7B43"/>
    <w:rsid w:val="007F02A2"/>
    <w:rsid w:val="007F14AC"/>
    <w:rsid w:val="007F17D2"/>
    <w:rsid w:val="007F21B0"/>
    <w:rsid w:val="007F26D7"/>
    <w:rsid w:val="007F29AF"/>
    <w:rsid w:val="007F41ED"/>
    <w:rsid w:val="007F4DF8"/>
    <w:rsid w:val="007F5843"/>
    <w:rsid w:val="007F596E"/>
    <w:rsid w:val="007F6183"/>
    <w:rsid w:val="007F7390"/>
    <w:rsid w:val="0080097E"/>
    <w:rsid w:val="00801F4C"/>
    <w:rsid w:val="00802DB6"/>
    <w:rsid w:val="00803468"/>
    <w:rsid w:val="00803BEE"/>
    <w:rsid w:val="00804B22"/>
    <w:rsid w:val="0080509C"/>
    <w:rsid w:val="0080605E"/>
    <w:rsid w:val="00806FC1"/>
    <w:rsid w:val="00810148"/>
    <w:rsid w:val="008101BB"/>
    <w:rsid w:val="00811CC4"/>
    <w:rsid w:val="00811CF4"/>
    <w:rsid w:val="0081274C"/>
    <w:rsid w:val="0081275E"/>
    <w:rsid w:val="00812792"/>
    <w:rsid w:val="008137F8"/>
    <w:rsid w:val="00813D72"/>
    <w:rsid w:val="00814BF2"/>
    <w:rsid w:val="00815A22"/>
    <w:rsid w:val="008169A6"/>
    <w:rsid w:val="008173B2"/>
    <w:rsid w:val="00817BF1"/>
    <w:rsid w:val="00820D1B"/>
    <w:rsid w:val="008228FE"/>
    <w:rsid w:val="00822EEC"/>
    <w:rsid w:val="00825061"/>
    <w:rsid w:val="00825065"/>
    <w:rsid w:val="0082559D"/>
    <w:rsid w:val="00826BF9"/>
    <w:rsid w:val="008307E7"/>
    <w:rsid w:val="008309C8"/>
    <w:rsid w:val="00831233"/>
    <w:rsid w:val="00831664"/>
    <w:rsid w:val="008316C7"/>
    <w:rsid w:val="00831895"/>
    <w:rsid w:val="00831A9A"/>
    <w:rsid w:val="00831E4F"/>
    <w:rsid w:val="00832AA1"/>
    <w:rsid w:val="008338ED"/>
    <w:rsid w:val="00837B51"/>
    <w:rsid w:val="00837D56"/>
    <w:rsid w:val="00837E75"/>
    <w:rsid w:val="008409C4"/>
    <w:rsid w:val="00841723"/>
    <w:rsid w:val="00841D6C"/>
    <w:rsid w:val="00842EC4"/>
    <w:rsid w:val="0084353D"/>
    <w:rsid w:val="008445CC"/>
    <w:rsid w:val="00846553"/>
    <w:rsid w:val="008469BD"/>
    <w:rsid w:val="00846C71"/>
    <w:rsid w:val="008503C3"/>
    <w:rsid w:val="00850837"/>
    <w:rsid w:val="00851178"/>
    <w:rsid w:val="00852477"/>
    <w:rsid w:val="00852701"/>
    <w:rsid w:val="00852B0C"/>
    <w:rsid w:val="00853229"/>
    <w:rsid w:val="0085322E"/>
    <w:rsid w:val="008542BF"/>
    <w:rsid w:val="0085461B"/>
    <w:rsid w:val="00855721"/>
    <w:rsid w:val="008559E4"/>
    <w:rsid w:val="00856580"/>
    <w:rsid w:val="00856866"/>
    <w:rsid w:val="00856923"/>
    <w:rsid w:val="00856E0D"/>
    <w:rsid w:val="00857117"/>
    <w:rsid w:val="0085741A"/>
    <w:rsid w:val="00857648"/>
    <w:rsid w:val="00857C5F"/>
    <w:rsid w:val="00860F11"/>
    <w:rsid w:val="00861DF6"/>
    <w:rsid w:val="008620B2"/>
    <w:rsid w:val="00862821"/>
    <w:rsid w:val="00862969"/>
    <w:rsid w:val="00864E13"/>
    <w:rsid w:val="00865040"/>
    <w:rsid w:val="00865073"/>
    <w:rsid w:val="00865AC9"/>
    <w:rsid w:val="0086635F"/>
    <w:rsid w:val="008665A5"/>
    <w:rsid w:val="00866641"/>
    <w:rsid w:val="00866CF7"/>
    <w:rsid w:val="00866E32"/>
    <w:rsid w:val="00867286"/>
    <w:rsid w:val="008673F9"/>
    <w:rsid w:val="00871501"/>
    <w:rsid w:val="0087202C"/>
    <w:rsid w:val="00872ADB"/>
    <w:rsid w:val="00872E36"/>
    <w:rsid w:val="0087473A"/>
    <w:rsid w:val="00875806"/>
    <w:rsid w:val="00875AE4"/>
    <w:rsid w:val="00875DB9"/>
    <w:rsid w:val="008808E1"/>
    <w:rsid w:val="00880DD9"/>
    <w:rsid w:val="0088162A"/>
    <w:rsid w:val="0088179C"/>
    <w:rsid w:val="008817A8"/>
    <w:rsid w:val="00881BE4"/>
    <w:rsid w:val="0088268A"/>
    <w:rsid w:val="00883453"/>
    <w:rsid w:val="008840B8"/>
    <w:rsid w:val="00884246"/>
    <w:rsid w:val="00884492"/>
    <w:rsid w:val="00884E5B"/>
    <w:rsid w:val="00884E8E"/>
    <w:rsid w:val="00884E9C"/>
    <w:rsid w:val="008852FB"/>
    <w:rsid w:val="0088606C"/>
    <w:rsid w:val="008867AE"/>
    <w:rsid w:val="00886E74"/>
    <w:rsid w:val="00887A8A"/>
    <w:rsid w:val="00890DEC"/>
    <w:rsid w:val="00892790"/>
    <w:rsid w:val="00893CE1"/>
    <w:rsid w:val="00894B12"/>
    <w:rsid w:val="00894E46"/>
    <w:rsid w:val="00894FE1"/>
    <w:rsid w:val="0089552C"/>
    <w:rsid w:val="008963C8"/>
    <w:rsid w:val="00897D65"/>
    <w:rsid w:val="008A0474"/>
    <w:rsid w:val="008A0F8A"/>
    <w:rsid w:val="008A134C"/>
    <w:rsid w:val="008A2606"/>
    <w:rsid w:val="008A2EA9"/>
    <w:rsid w:val="008A3941"/>
    <w:rsid w:val="008A3C08"/>
    <w:rsid w:val="008A4AFE"/>
    <w:rsid w:val="008A6E4F"/>
    <w:rsid w:val="008A763A"/>
    <w:rsid w:val="008B092E"/>
    <w:rsid w:val="008B164D"/>
    <w:rsid w:val="008B2638"/>
    <w:rsid w:val="008B3623"/>
    <w:rsid w:val="008B4C89"/>
    <w:rsid w:val="008B527D"/>
    <w:rsid w:val="008B54D0"/>
    <w:rsid w:val="008B57DC"/>
    <w:rsid w:val="008B64C5"/>
    <w:rsid w:val="008B66FB"/>
    <w:rsid w:val="008B71D3"/>
    <w:rsid w:val="008C0E5B"/>
    <w:rsid w:val="008C1D84"/>
    <w:rsid w:val="008C223F"/>
    <w:rsid w:val="008C33DF"/>
    <w:rsid w:val="008C3848"/>
    <w:rsid w:val="008C3AC8"/>
    <w:rsid w:val="008C3B69"/>
    <w:rsid w:val="008C4AAE"/>
    <w:rsid w:val="008C57F6"/>
    <w:rsid w:val="008C5A80"/>
    <w:rsid w:val="008C661E"/>
    <w:rsid w:val="008C6A71"/>
    <w:rsid w:val="008C6D62"/>
    <w:rsid w:val="008C6DEA"/>
    <w:rsid w:val="008C7C54"/>
    <w:rsid w:val="008D0029"/>
    <w:rsid w:val="008D26DE"/>
    <w:rsid w:val="008D27E6"/>
    <w:rsid w:val="008D2EA9"/>
    <w:rsid w:val="008D33A8"/>
    <w:rsid w:val="008D4C97"/>
    <w:rsid w:val="008D55F7"/>
    <w:rsid w:val="008D6D86"/>
    <w:rsid w:val="008D6F81"/>
    <w:rsid w:val="008D70D9"/>
    <w:rsid w:val="008D76EF"/>
    <w:rsid w:val="008D7CF5"/>
    <w:rsid w:val="008E0078"/>
    <w:rsid w:val="008E0933"/>
    <w:rsid w:val="008E0EF8"/>
    <w:rsid w:val="008E1C1D"/>
    <w:rsid w:val="008E216C"/>
    <w:rsid w:val="008E245C"/>
    <w:rsid w:val="008E25B3"/>
    <w:rsid w:val="008E295F"/>
    <w:rsid w:val="008E3BC8"/>
    <w:rsid w:val="008E4173"/>
    <w:rsid w:val="008E596C"/>
    <w:rsid w:val="008E6550"/>
    <w:rsid w:val="008E7872"/>
    <w:rsid w:val="008F05BF"/>
    <w:rsid w:val="008F198E"/>
    <w:rsid w:val="008F19C1"/>
    <w:rsid w:val="008F2BC9"/>
    <w:rsid w:val="008F46B1"/>
    <w:rsid w:val="008F481C"/>
    <w:rsid w:val="008F4D12"/>
    <w:rsid w:val="008F672C"/>
    <w:rsid w:val="008F7F72"/>
    <w:rsid w:val="00900B73"/>
    <w:rsid w:val="009025EF"/>
    <w:rsid w:val="00902FA5"/>
    <w:rsid w:val="00903A6E"/>
    <w:rsid w:val="00904534"/>
    <w:rsid w:val="0090463B"/>
    <w:rsid w:val="009064D2"/>
    <w:rsid w:val="00906B57"/>
    <w:rsid w:val="00907A02"/>
    <w:rsid w:val="00907C0A"/>
    <w:rsid w:val="00911943"/>
    <w:rsid w:val="00911AE5"/>
    <w:rsid w:val="009127BE"/>
    <w:rsid w:val="00913E34"/>
    <w:rsid w:val="00914158"/>
    <w:rsid w:val="00914B95"/>
    <w:rsid w:val="00914D25"/>
    <w:rsid w:val="00915E08"/>
    <w:rsid w:val="00915F1C"/>
    <w:rsid w:val="00916276"/>
    <w:rsid w:val="00916560"/>
    <w:rsid w:val="009175D1"/>
    <w:rsid w:val="0092084E"/>
    <w:rsid w:val="00920B0B"/>
    <w:rsid w:val="00920C86"/>
    <w:rsid w:val="00920E4C"/>
    <w:rsid w:val="009212BE"/>
    <w:rsid w:val="009214AF"/>
    <w:rsid w:val="00921577"/>
    <w:rsid w:val="00921DCC"/>
    <w:rsid w:val="00922EE3"/>
    <w:rsid w:val="009240C6"/>
    <w:rsid w:val="00924CB3"/>
    <w:rsid w:val="00924D8A"/>
    <w:rsid w:val="0092588C"/>
    <w:rsid w:val="00926012"/>
    <w:rsid w:val="0092675B"/>
    <w:rsid w:val="0092738A"/>
    <w:rsid w:val="009302A6"/>
    <w:rsid w:val="009337AF"/>
    <w:rsid w:val="00934473"/>
    <w:rsid w:val="009348C8"/>
    <w:rsid w:val="00934AED"/>
    <w:rsid w:val="00935D2C"/>
    <w:rsid w:val="00936470"/>
    <w:rsid w:val="009378F7"/>
    <w:rsid w:val="0094049F"/>
    <w:rsid w:val="00940CDB"/>
    <w:rsid w:val="00942261"/>
    <w:rsid w:val="00942318"/>
    <w:rsid w:val="009434D3"/>
    <w:rsid w:val="009440C7"/>
    <w:rsid w:val="00944F89"/>
    <w:rsid w:val="00945DF0"/>
    <w:rsid w:val="00945F59"/>
    <w:rsid w:val="00946127"/>
    <w:rsid w:val="0094612A"/>
    <w:rsid w:val="00947994"/>
    <w:rsid w:val="00947A09"/>
    <w:rsid w:val="00947B7E"/>
    <w:rsid w:val="00947F9B"/>
    <w:rsid w:val="009517EE"/>
    <w:rsid w:val="00951ABA"/>
    <w:rsid w:val="0095228E"/>
    <w:rsid w:val="0095264E"/>
    <w:rsid w:val="0095385C"/>
    <w:rsid w:val="00953FD1"/>
    <w:rsid w:val="00954066"/>
    <w:rsid w:val="0095515D"/>
    <w:rsid w:val="00955742"/>
    <w:rsid w:val="00955DA6"/>
    <w:rsid w:val="009561FC"/>
    <w:rsid w:val="00956A55"/>
    <w:rsid w:val="00956B56"/>
    <w:rsid w:val="00956CBD"/>
    <w:rsid w:val="00956DE6"/>
    <w:rsid w:val="00961910"/>
    <w:rsid w:val="00961B51"/>
    <w:rsid w:val="009627D8"/>
    <w:rsid w:val="00963104"/>
    <w:rsid w:val="00963929"/>
    <w:rsid w:val="00964460"/>
    <w:rsid w:val="00965B82"/>
    <w:rsid w:val="00965FC5"/>
    <w:rsid w:val="0096609F"/>
    <w:rsid w:val="00966622"/>
    <w:rsid w:val="00967809"/>
    <w:rsid w:val="00970632"/>
    <w:rsid w:val="00970813"/>
    <w:rsid w:val="00970875"/>
    <w:rsid w:val="00971B00"/>
    <w:rsid w:val="00973532"/>
    <w:rsid w:val="0097360E"/>
    <w:rsid w:val="00975607"/>
    <w:rsid w:val="00976689"/>
    <w:rsid w:val="00976A31"/>
    <w:rsid w:val="00977D55"/>
    <w:rsid w:val="0098047E"/>
    <w:rsid w:val="00981572"/>
    <w:rsid w:val="00982E45"/>
    <w:rsid w:val="009834CC"/>
    <w:rsid w:val="00984A74"/>
    <w:rsid w:val="009873D1"/>
    <w:rsid w:val="00987E8A"/>
    <w:rsid w:val="00990981"/>
    <w:rsid w:val="00992A92"/>
    <w:rsid w:val="009931D1"/>
    <w:rsid w:val="00993CDA"/>
    <w:rsid w:val="0099421C"/>
    <w:rsid w:val="009943BC"/>
    <w:rsid w:val="0099456B"/>
    <w:rsid w:val="00994B1E"/>
    <w:rsid w:val="00994D6F"/>
    <w:rsid w:val="009956BE"/>
    <w:rsid w:val="00995745"/>
    <w:rsid w:val="00997932"/>
    <w:rsid w:val="00997D4C"/>
    <w:rsid w:val="009A097A"/>
    <w:rsid w:val="009A26C5"/>
    <w:rsid w:val="009A2D06"/>
    <w:rsid w:val="009A3536"/>
    <w:rsid w:val="009A3A8B"/>
    <w:rsid w:val="009A4494"/>
    <w:rsid w:val="009A4A45"/>
    <w:rsid w:val="009A517D"/>
    <w:rsid w:val="009A547D"/>
    <w:rsid w:val="009A6A59"/>
    <w:rsid w:val="009A7A5F"/>
    <w:rsid w:val="009B2433"/>
    <w:rsid w:val="009B299B"/>
    <w:rsid w:val="009B2AB6"/>
    <w:rsid w:val="009B32A0"/>
    <w:rsid w:val="009B417B"/>
    <w:rsid w:val="009B4DFC"/>
    <w:rsid w:val="009B50FC"/>
    <w:rsid w:val="009B51BB"/>
    <w:rsid w:val="009B56FA"/>
    <w:rsid w:val="009B7499"/>
    <w:rsid w:val="009B768F"/>
    <w:rsid w:val="009B7713"/>
    <w:rsid w:val="009B7E47"/>
    <w:rsid w:val="009C0133"/>
    <w:rsid w:val="009C1C3C"/>
    <w:rsid w:val="009C29AC"/>
    <w:rsid w:val="009C32FC"/>
    <w:rsid w:val="009C51BA"/>
    <w:rsid w:val="009C617D"/>
    <w:rsid w:val="009C62F6"/>
    <w:rsid w:val="009C65A6"/>
    <w:rsid w:val="009C6794"/>
    <w:rsid w:val="009D0D06"/>
    <w:rsid w:val="009D10CB"/>
    <w:rsid w:val="009D25F9"/>
    <w:rsid w:val="009D4511"/>
    <w:rsid w:val="009D47D8"/>
    <w:rsid w:val="009D4EB8"/>
    <w:rsid w:val="009D51BF"/>
    <w:rsid w:val="009D63FB"/>
    <w:rsid w:val="009D6737"/>
    <w:rsid w:val="009D6872"/>
    <w:rsid w:val="009D7C81"/>
    <w:rsid w:val="009E08BF"/>
    <w:rsid w:val="009E0A1D"/>
    <w:rsid w:val="009E0B2D"/>
    <w:rsid w:val="009E1768"/>
    <w:rsid w:val="009E3B15"/>
    <w:rsid w:val="009E3D4C"/>
    <w:rsid w:val="009E4151"/>
    <w:rsid w:val="009E516D"/>
    <w:rsid w:val="009E52AD"/>
    <w:rsid w:val="009E5442"/>
    <w:rsid w:val="009E62C3"/>
    <w:rsid w:val="009E62CD"/>
    <w:rsid w:val="009E68D9"/>
    <w:rsid w:val="009F05D3"/>
    <w:rsid w:val="009F0B71"/>
    <w:rsid w:val="009F1998"/>
    <w:rsid w:val="009F1A15"/>
    <w:rsid w:val="009F2418"/>
    <w:rsid w:val="009F27D4"/>
    <w:rsid w:val="009F2811"/>
    <w:rsid w:val="009F2AC7"/>
    <w:rsid w:val="009F2EBA"/>
    <w:rsid w:val="009F344D"/>
    <w:rsid w:val="009F36D7"/>
    <w:rsid w:val="009F50DF"/>
    <w:rsid w:val="009F546C"/>
    <w:rsid w:val="009F5D65"/>
    <w:rsid w:val="009F683B"/>
    <w:rsid w:val="009F69AB"/>
    <w:rsid w:val="009F6B98"/>
    <w:rsid w:val="00A01AB8"/>
    <w:rsid w:val="00A03A24"/>
    <w:rsid w:val="00A03BAE"/>
    <w:rsid w:val="00A049A6"/>
    <w:rsid w:val="00A0504B"/>
    <w:rsid w:val="00A0536F"/>
    <w:rsid w:val="00A062BE"/>
    <w:rsid w:val="00A063C9"/>
    <w:rsid w:val="00A0642D"/>
    <w:rsid w:val="00A07E24"/>
    <w:rsid w:val="00A10F00"/>
    <w:rsid w:val="00A119AF"/>
    <w:rsid w:val="00A11CD7"/>
    <w:rsid w:val="00A12268"/>
    <w:rsid w:val="00A13B98"/>
    <w:rsid w:val="00A14515"/>
    <w:rsid w:val="00A149B3"/>
    <w:rsid w:val="00A16DE1"/>
    <w:rsid w:val="00A17FC1"/>
    <w:rsid w:val="00A201B3"/>
    <w:rsid w:val="00A203DB"/>
    <w:rsid w:val="00A20EF3"/>
    <w:rsid w:val="00A21C90"/>
    <w:rsid w:val="00A21FC8"/>
    <w:rsid w:val="00A2209A"/>
    <w:rsid w:val="00A2411B"/>
    <w:rsid w:val="00A2412A"/>
    <w:rsid w:val="00A24669"/>
    <w:rsid w:val="00A24841"/>
    <w:rsid w:val="00A24A07"/>
    <w:rsid w:val="00A24DBD"/>
    <w:rsid w:val="00A251A9"/>
    <w:rsid w:val="00A25226"/>
    <w:rsid w:val="00A25B0F"/>
    <w:rsid w:val="00A25F2B"/>
    <w:rsid w:val="00A2636E"/>
    <w:rsid w:val="00A2668D"/>
    <w:rsid w:val="00A26A9F"/>
    <w:rsid w:val="00A271A2"/>
    <w:rsid w:val="00A27692"/>
    <w:rsid w:val="00A30965"/>
    <w:rsid w:val="00A30DDF"/>
    <w:rsid w:val="00A33681"/>
    <w:rsid w:val="00A340FF"/>
    <w:rsid w:val="00A343B4"/>
    <w:rsid w:val="00A358CC"/>
    <w:rsid w:val="00A373B4"/>
    <w:rsid w:val="00A37835"/>
    <w:rsid w:val="00A409AF"/>
    <w:rsid w:val="00A41057"/>
    <w:rsid w:val="00A4129F"/>
    <w:rsid w:val="00A412BA"/>
    <w:rsid w:val="00A415E9"/>
    <w:rsid w:val="00A41794"/>
    <w:rsid w:val="00A41D5D"/>
    <w:rsid w:val="00A41FA4"/>
    <w:rsid w:val="00A432F4"/>
    <w:rsid w:val="00A43AFB"/>
    <w:rsid w:val="00A43FE9"/>
    <w:rsid w:val="00A448C9"/>
    <w:rsid w:val="00A448D4"/>
    <w:rsid w:val="00A475E2"/>
    <w:rsid w:val="00A5183E"/>
    <w:rsid w:val="00A52D74"/>
    <w:rsid w:val="00A5300C"/>
    <w:rsid w:val="00A542CA"/>
    <w:rsid w:val="00A54775"/>
    <w:rsid w:val="00A556C1"/>
    <w:rsid w:val="00A55E4C"/>
    <w:rsid w:val="00A5625D"/>
    <w:rsid w:val="00A56472"/>
    <w:rsid w:val="00A5776E"/>
    <w:rsid w:val="00A57BAF"/>
    <w:rsid w:val="00A6078D"/>
    <w:rsid w:val="00A60E33"/>
    <w:rsid w:val="00A61736"/>
    <w:rsid w:val="00A63141"/>
    <w:rsid w:val="00A633E7"/>
    <w:rsid w:val="00A63742"/>
    <w:rsid w:val="00A645DF"/>
    <w:rsid w:val="00A6461B"/>
    <w:rsid w:val="00A650C0"/>
    <w:rsid w:val="00A652A4"/>
    <w:rsid w:val="00A663F3"/>
    <w:rsid w:val="00A669BB"/>
    <w:rsid w:val="00A670D7"/>
    <w:rsid w:val="00A673F7"/>
    <w:rsid w:val="00A678E1"/>
    <w:rsid w:val="00A7120F"/>
    <w:rsid w:val="00A71E17"/>
    <w:rsid w:val="00A74205"/>
    <w:rsid w:val="00A76DF1"/>
    <w:rsid w:val="00A76F87"/>
    <w:rsid w:val="00A7755C"/>
    <w:rsid w:val="00A77788"/>
    <w:rsid w:val="00A7782B"/>
    <w:rsid w:val="00A77AEA"/>
    <w:rsid w:val="00A813FD"/>
    <w:rsid w:val="00A8184E"/>
    <w:rsid w:val="00A81EC5"/>
    <w:rsid w:val="00A82D32"/>
    <w:rsid w:val="00A83E88"/>
    <w:rsid w:val="00A85453"/>
    <w:rsid w:val="00A85DA8"/>
    <w:rsid w:val="00A87700"/>
    <w:rsid w:val="00A90544"/>
    <w:rsid w:val="00A92AD7"/>
    <w:rsid w:val="00A92B8C"/>
    <w:rsid w:val="00A93DB7"/>
    <w:rsid w:val="00A94A1F"/>
    <w:rsid w:val="00A95777"/>
    <w:rsid w:val="00A95BCD"/>
    <w:rsid w:val="00A96939"/>
    <w:rsid w:val="00A96FB4"/>
    <w:rsid w:val="00AA0ED4"/>
    <w:rsid w:val="00AA27F7"/>
    <w:rsid w:val="00AA2BF4"/>
    <w:rsid w:val="00AA2C1D"/>
    <w:rsid w:val="00AA4108"/>
    <w:rsid w:val="00AA442D"/>
    <w:rsid w:val="00AA51CB"/>
    <w:rsid w:val="00AA54F5"/>
    <w:rsid w:val="00AA61C4"/>
    <w:rsid w:val="00AA677A"/>
    <w:rsid w:val="00AA678E"/>
    <w:rsid w:val="00AB01C5"/>
    <w:rsid w:val="00AB0AFC"/>
    <w:rsid w:val="00AB1EF3"/>
    <w:rsid w:val="00AB36F4"/>
    <w:rsid w:val="00AB4113"/>
    <w:rsid w:val="00AB4188"/>
    <w:rsid w:val="00AB43DE"/>
    <w:rsid w:val="00AB4FE8"/>
    <w:rsid w:val="00AB53D0"/>
    <w:rsid w:val="00AB55D3"/>
    <w:rsid w:val="00AB5C40"/>
    <w:rsid w:val="00AB65C3"/>
    <w:rsid w:val="00AB696E"/>
    <w:rsid w:val="00AB75B3"/>
    <w:rsid w:val="00AB7C19"/>
    <w:rsid w:val="00AB7F90"/>
    <w:rsid w:val="00AC1631"/>
    <w:rsid w:val="00AC1B45"/>
    <w:rsid w:val="00AC1EB7"/>
    <w:rsid w:val="00AC2246"/>
    <w:rsid w:val="00AC263D"/>
    <w:rsid w:val="00AC32B6"/>
    <w:rsid w:val="00AC401B"/>
    <w:rsid w:val="00AC4BD1"/>
    <w:rsid w:val="00AC4F10"/>
    <w:rsid w:val="00AC5A06"/>
    <w:rsid w:val="00AC665C"/>
    <w:rsid w:val="00AC6DC1"/>
    <w:rsid w:val="00AC73B0"/>
    <w:rsid w:val="00AD0289"/>
    <w:rsid w:val="00AD0FC9"/>
    <w:rsid w:val="00AD12B7"/>
    <w:rsid w:val="00AD1787"/>
    <w:rsid w:val="00AD2A5B"/>
    <w:rsid w:val="00AD30BD"/>
    <w:rsid w:val="00AD7E07"/>
    <w:rsid w:val="00AE0094"/>
    <w:rsid w:val="00AE1B80"/>
    <w:rsid w:val="00AE20A0"/>
    <w:rsid w:val="00AE3568"/>
    <w:rsid w:val="00AE3B10"/>
    <w:rsid w:val="00AE3E7B"/>
    <w:rsid w:val="00AE44F0"/>
    <w:rsid w:val="00AE4FF8"/>
    <w:rsid w:val="00AE500B"/>
    <w:rsid w:val="00AE5674"/>
    <w:rsid w:val="00AF0A8C"/>
    <w:rsid w:val="00AF288A"/>
    <w:rsid w:val="00AF4878"/>
    <w:rsid w:val="00AF48E4"/>
    <w:rsid w:val="00AF4A7E"/>
    <w:rsid w:val="00AF5371"/>
    <w:rsid w:val="00AF596C"/>
    <w:rsid w:val="00AF5C9B"/>
    <w:rsid w:val="00AF63CC"/>
    <w:rsid w:val="00AF65BC"/>
    <w:rsid w:val="00B00509"/>
    <w:rsid w:val="00B0116E"/>
    <w:rsid w:val="00B01501"/>
    <w:rsid w:val="00B0388F"/>
    <w:rsid w:val="00B03EAF"/>
    <w:rsid w:val="00B0531D"/>
    <w:rsid w:val="00B05795"/>
    <w:rsid w:val="00B0606E"/>
    <w:rsid w:val="00B06097"/>
    <w:rsid w:val="00B069E9"/>
    <w:rsid w:val="00B101BA"/>
    <w:rsid w:val="00B10268"/>
    <w:rsid w:val="00B1037B"/>
    <w:rsid w:val="00B10C31"/>
    <w:rsid w:val="00B11656"/>
    <w:rsid w:val="00B117B7"/>
    <w:rsid w:val="00B11A00"/>
    <w:rsid w:val="00B121A8"/>
    <w:rsid w:val="00B1221B"/>
    <w:rsid w:val="00B1361A"/>
    <w:rsid w:val="00B145AF"/>
    <w:rsid w:val="00B14F38"/>
    <w:rsid w:val="00B15A1D"/>
    <w:rsid w:val="00B15C50"/>
    <w:rsid w:val="00B15CB5"/>
    <w:rsid w:val="00B162B2"/>
    <w:rsid w:val="00B1666A"/>
    <w:rsid w:val="00B21573"/>
    <w:rsid w:val="00B21EE0"/>
    <w:rsid w:val="00B230C7"/>
    <w:rsid w:val="00B23158"/>
    <w:rsid w:val="00B239A6"/>
    <w:rsid w:val="00B2410E"/>
    <w:rsid w:val="00B253B2"/>
    <w:rsid w:val="00B26048"/>
    <w:rsid w:val="00B276F8"/>
    <w:rsid w:val="00B27EFC"/>
    <w:rsid w:val="00B3002D"/>
    <w:rsid w:val="00B303DD"/>
    <w:rsid w:val="00B3097C"/>
    <w:rsid w:val="00B30B0A"/>
    <w:rsid w:val="00B31A34"/>
    <w:rsid w:val="00B32BE0"/>
    <w:rsid w:val="00B330AA"/>
    <w:rsid w:val="00B335D6"/>
    <w:rsid w:val="00B345DE"/>
    <w:rsid w:val="00B35BF4"/>
    <w:rsid w:val="00B364D6"/>
    <w:rsid w:val="00B36A12"/>
    <w:rsid w:val="00B37EF8"/>
    <w:rsid w:val="00B40301"/>
    <w:rsid w:val="00B419F3"/>
    <w:rsid w:val="00B42012"/>
    <w:rsid w:val="00B426E0"/>
    <w:rsid w:val="00B43E6C"/>
    <w:rsid w:val="00B44168"/>
    <w:rsid w:val="00B446F1"/>
    <w:rsid w:val="00B4678C"/>
    <w:rsid w:val="00B4684F"/>
    <w:rsid w:val="00B47145"/>
    <w:rsid w:val="00B474E6"/>
    <w:rsid w:val="00B478F2"/>
    <w:rsid w:val="00B500F8"/>
    <w:rsid w:val="00B50609"/>
    <w:rsid w:val="00B51031"/>
    <w:rsid w:val="00B51DBA"/>
    <w:rsid w:val="00B51E59"/>
    <w:rsid w:val="00B525D6"/>
    <w:rsid w:val="00B53853"/>
    <w:rsid w:val="00B53A73"/>
    <w:rsid w:val="00B546FA"/>
    <w:rsid w:val="00B54CF9"/>
    <w:rsid w:val="00B55824"/>
    <w:rsid w:val="00B55C9A"/>
    <w:rsid w:val="00B56254"/>
    <w:rsid w:val="00B56846"/>
    <w:rsid w:val="00B570EB"/>
    <w:rsid w:val="00B5743B"/>
    <w:rsid w:val="00B574C4"/>
    <w:rsid w:val="00B57ABC"/>
    <w:rsid w:val="00B606AD"/>
    <w:rsid w:val="00B60D4E"/>
    <w:rsid w:val="00B62EE6"/>
    <w:rsid w:val="00B63401"/>
    <w:rsid w:val="00B64302"/>
    <w:rsid w:val="00B643E4"/>
    <w:rsid w:val="00B646A1"/>
    <w:rsid w:val="00B64BDA"/>
    <w:rsid w:val="00B64D80"/>
    <w:rsid w:val="00B6645E"/>
    <w:rsid w:val="00B670ED"/>
    <w:rsid w:val="00B70B28"/>
    <w:rsid w:val="00B70B35"/>
    <w:rsid w:val="00B71576"/>
    <w:rsid w:val="00B71806"/>
    <w:rsid w:val="00B72635"/>
    <w:rsid w:val="00B73221"/>
    <w:rsid w:val="00B73682"/>
    <w:rsid w:val="00B7378D"/>
    <w:rsid w:val="00B73E2A"/>
    <w:rsid w:val="00B7492A"/>
    <w:rsid w:val="00B754C0"/>
    <w:rsid w:val="00B75635"/>
    <w:rsid w:val="00B75A93"/>
    <w:rsid w:val="00B75B01"/>
    <w:rsid w:val="00B75F9D"/>
    <w:rsid w:val="00B766FB"/>
    <w:rsid w:val="00B769C9"/>
    <w:rsid w:val="00B773D2"/>
    <w:rsid w:val="00B77FAA"/>
    <w:rsid w:val="00B80A4E"/>
    <w:rsid w:val="00B80B5A"/>
    <w:rsid w:val="00B8189D"/>
    <w:rsid w:val="00B8193C"/>
    <w:rsid w:val="00B81D46"/>
    <w:rsid w:val="00B81F9A"/>
    <w:rsid w:val="00B82B46"/>
    <w:rsid w:val="00B83ADE"/>
    <w:rsid w:val="00B84331"/>
    <w:rsid w:val="00B84877"/>
    <w:rsid w:val="00B849A9"/>
    <w:rsid w:val="00B84AFB"/>
    <w:rsid w:val="00B85536"/>
    <w:rsid w:val="00B86C53"/>
    <w:rsid w:val="00B904C3"/>
    <w:rsid w:val="00B90C3D"/>
    <w:rsid w:val="00B92AEB"/>
    <w:rsid w:val="00B92DCD"/>
    <w:rsid w:val="00B93AF6"/>
    <w:rsid w:val="00B93B61"/>
    <w:rsid w:val="00B9437D"/>
    <w:rsid w:val="00B94695"/>
    <w:rsid w:val="00B94E11"/>
    <w:rsid w:val="00B962DA"/>
    <w:rsid w:val="00B96450"/>
    <w:rsid w:val="00B97900"/>
    <w:rsid w:val="00B97FC6"/>
    <w:rsid w:val="00BA0393"/>
    <w:rsid w:val="00BA0D66"/>
    <w:rsid w:val="00BA10F4"/>
    <w:rsid w:val="00BA120F"/>
    <w:rsid w:val="00BA277D"/>
    <w:rsid w:val="00BA325A"/>
    <w:rsid w:val="00BA35F5"/>
    <w:rsid w:val="00BA4250"/>
    <w:rsid w:val="00BA44B2"/>
    <w:rsid w:val="00BA4D53"/>
    <w:rsid w:val="00BA53AC"/>
    <w:rsid w:val="00BA5964"/>
    <w:rsid w:val="00BA5FF5"/>
    <w:rsid w:val="00BA74A2"/>
    <w:rsid w:val="00BB0838"/>
    <w:rsid w:val="00BB0CA9"/>
    <w:rsid w:val="00BB0DED"/>
    <w:rsid w:val="00BB12C9"/>
    <w:rsid w:val="00BB2697"/>
    <w:rsid w:val="00BB274B"/>
    <w:rsid w:val="00BB4E3C"/>
    <w:rsid w:val="00BB4EE9"/>
    <w:rsid w:val="00BB521A"/>
    <w:rsid w:val="00BB628F"/>
    <w:rsid w:val="00BB6B9F"/>
    <w:rsid w:val="00BB6E1F"/>
    <w:rsid w:val="00BB7235"/>
    <w:rsid w:val="00BC02D7"/>
    <w:rsid w:val="00BC0548"/>
    <w:rsid w:val="00BC0C97"/>
    <w:rsid w:val="00BC17E8"/>
    <w:rsid w:val="00BC186C"/>
    <w:rsid w:val="00BC1B26"/>
    <w:rsid w:val="00BC31A8"/>
    <w:rsid w:val="00BC4434"/>
    <w:rsid w:val="00BC4B1A"/>
    <w:rsid w:val="00BC50FC"/>
    <w:rsid w:val="00BC511B"/>
    <w:rsid w:val="00BC60D7"/>
    <w:rsid w:val="00BC6813"/>
    <w:rsid w:val="00BC6A3A"/>
    <w:rsid w:val="00BC6D2B"/>
    <w:rsid w:val="00BC6E08"/>
    <w:rsid w:val="00BC7500"/>
    <w:rsid w:val="00BC7947"/>
    <w:rsid w:val="00BC7E53"/>
    <w:rsid w:val="00BD04F8"/>
    <w:rsid w:val="00BD0608"/>
    <w:rsid w:val="00BD0736"/>
    <w:rsid w:val="00BD0A87"/>
    <w:rsid w:val="00BD3D85"/>
    <w:rsid w:val="00BD5F30"/>
    <w:rsid w:val="00BD6A05"/>
    <w:rsid w:val="00BD72FC"/>
    <w:rsid w:val="00BD7964"/>
    <w:rsid w:val="00BE1126"/>
    <w:rsid w:val="00BE1148"/>
    <w:rsid w:val="00BE1CF9"/>
    <w:rsid w:val="00BE2496"/>
    <w:rsid w:val="00BE29E8"/>
    <w:rsid w:val="00BE3A16"/>
    <w:rsid w:val="00BE3BA4"/>
    <w:rsid w:val="00BE48A3"/>
    <w:rsid w:val="00BE4983"/>
    <w:rsid w:val="00BE51D2"/>
    <w:rsid w:val="00BE5ADC"/>
    <w:rsid w:val="00BE7407"/>
    <w:rsid w:val="00BE7A03"/>
    <w:rsid w:val="00BF0942"/>
    <w:rsid w:val="00BF10E3"/>
    <w:rsid w:val="00BF1A76"/>
    <w:rsid w:val="00BF2D7E"/>
    <w:rsid w:val="00BF38ED"/>
    <w:rsid w:val="00BF4A62"/>
    <w:rsid w:val="00BF57B4"/>
    <w:rsid w:val="00BF58A8"/>
    <w:rsid w:val="00BF5E8E"/>
    <w:rsid w:val="00BF66BB"/>
    <w:rsid w:val="00BF66E3"/>
    <w:rsid w:val="00BF6E77"/>
    <w:rsid w:val="00BF79B2"/>
    <w:rsid w:val="00BF7E05"/>
    <w:rsid w:val="00C00EC7"/>
    <w:rsid w:val="00C01178"/>
    <w:rsid w:val="00C01AC4"/>
    <w:rsid w:val="00C035AA"/>
    <w:rsid w:val="00C03893"/>
    <w:rsid w:val="00C047BF"/>
    <w:rsid w:val="00C047CE"/>
    <w:rsid w:val="00C05F53"/>
    <w:rsid w:val="00C06041"/>
    <w:rsid w:val="00C06733"/>
    <w:rsid w:val="00C07840"/>
    <w:rsid w:val="00C102F2"/>
    <w:rsid w:val="00C108C8"/>
    <w:rsid w:val="00C10A0A"/>
    <w:rsid w:val="00C12D79"/>
    <w:rsid w:val="00C1413F"/>
    <w:rsid w:val="00C14503"/>
    <w:rsid w:val="00C14735"/>
    <w:rsid w:val="00C14E05"/>
    <w:rsid w:val="00C14E4D"/>
    <w:rsid w:val="00C15458"/>
    <w:rsid w:val="00C15528"/>
    <w:rsid w:val="00C159BC"/>
    <w:rsid w:val="00C15A93"/>
    <w:rsid w:val="00C16707"/>
    <w:rsid w:val="00C16887"/>
    <w:rsid w:val="00C17C0A"/>
    <w:rsid w:val="00C206B1"/>
    <w:rsid w:val="00C20945"/>
    <w:rsid w:val="00C216CB"/>
    <w:rsid w:val="00C22593"/>
    <w:rsid w:val="00C23231"/>
    <w:rsid w:val="00C24597"/>
    <w:rsid w:val="00C24F12"/>
    <w:rsid w:val="00C2563B"/>
    <w:rsid w:val="00C2616B"/>
    <w:rsid w:val="00C26255"/>
    <w:rsid w:val="00C26544"/>
    <w:rsid w:val="00C27623"/>
    <w:rsid w:val="00C27730"/>
    <w:rsid w:val="00C27F40"/>
    <w:rsid w:val="00C31449"/>
    <w:rsid w:val="00C31FBA"/>
    <w:rsid w:val="00C3226E"/>
    <w:rsid w:val="00C3291F"/>
    <w:rsid w:val="00C32CBE"/>
    <w:rsid w:val="00C32FA0"/>
    <w:rsid w:val="00C33B07"/>
    <w:rsid w:val="00C34078"/>
    <w:rsid w:val="00C35113"/>
    <w:rsid w:val="00C37D01"/>
    <w:rsid w:val="00C40A0A"/>
    <w:rsid w:val="00C41D7D"/>
    <w:rsid w:val="00C41E76"/>
    <w:rsid w:val="00C43FC6"/>
    <w:rsid w:val="00C4405E"/>
    <w:rsid w:val="00C44C26"/>
    <w:rsid w:val="00C45401"/>
    <w:rsid w:val="00C45554"/>
    <w:rsid w:val="00C456DC"/>
    <w:rsid w:val="00C4595F"/>
    <w:rsid w:val="00C45B25"/>
    <w:rsid w:val="00C464C9"/>
    <w:rsid w:val="00C46AD1"/>
    <w:rsid w:val="00C475B1"/>
    <w:rsid w:val="00C4790C"/>
    <w:rsid w:val="00C50A6F"/>
    <w:rsid w:val="00C51150"/>
    <w:rsid w:val="00C51844"/>
    <w:rsid w:val="00C519E9"/>
    <w:rsid w:val="00C52C3B"/>
    <w:rsid w:val="00C52E7D"/>
    <w:rsid w:val="00C5339D"/>
    <w:rsid w:val="00C549FF"/>
    <w:rsid w:val="00C552D6"/>
    <w:rsid w:val="00C56229"/>
    <w:rsid w:val="00C569E2"/>
    <w:rsid w:val="00C572D3"/>
    <w:rsid w:val="00C574AE"/>
    <w:rsid w:val="00C575AF"/>
    <w:rsid w:val="00C576CB"/>
    <w:rsid w:val="00C60111"/>
    <w:rsid w:val="00C603E0"/>
    <w:rsid w:val="00C60760"/>
    <w:rsid w:val="00C60895"/>
    <w:rsid w:val="00C613A8"/>
    <w:rsid w:val="00C62372"/>
    <w:rsid w:val="00C63AC3"/>
    <w:rsid w:val="00C63B7F"/>
    <w:rsid w:val="00C65298"/>
    <w:rsid w:val="00C6565A"/>
    <w:rsid w:val="00C656F5"/>
    <w:rsid w:val="00C66067"/>
    <w:rsid w:val="00C667D7"/>
    <w:rsid w:val="00C66C6E"/>
    <w:rsid w:val="00C66EB8"/>
    <w:rsid w:val="00C66F40"/>
    <w:rsid w:val="00C6728E"/>
    <w:rsid w:val="00C673DC"/>
    <w:rsid w:val="00C70065"/>
    <w:rsid w:val="00C701C2"/>
    <w:rsid w:val="00C714FB"/>
    <w:rsid w:val="00C71A5B"/>
    <w:rsid w:val="00C72688"/>
    <w:rsid w:val="00C727D2"/>
    <w:rsid w:val="00C72876"/>
    <w:rsid w:val="00C7379A"/>
    <w:rsid w:val="00C73DEF"/>
    <w:rsid w:val="00C74D92"/>
    <w:rsid w:val="00C752B4"/>
    <w:rsid w:val="00C761F1"/>
    <w:rsid w:val="00C76758"/>
    <w:rsid w:val="00C768A1"/>
    <w:rsid w:val="00C80427"/>
    <w:rsid w:val="00C81207"/>
    <w:rsid w:val="00C81244"/>
    <w:rsid w:val="00C8135A"/>
    <w:rsid w:val="00C81540"/>
    <w:rsid w:val="00C82627"/>
    <w:rsid w:val="00C8268C"/>
    <w:rsid w:val="00C829C3"/>
    <w:rsid w:val="00C83032"/>
    <w:rsid w:val="00C8340F"/>
    <w:rsid w:val="00C848A1"/>
    <w:rsid w:val="00C855D0"/>
    <w:rsid w:val="00C856FB"/>
    <w:rsid w:val="00C90575"/>
    <w:rsid w:val="00C90E5A"/>
    <w:rsid w:val="00C92B55"/>
    <w:rsid w:val="00C930BC"/>
    <w:rsid w:val="00C93421"/>
    <w:rsid w:val="00C93A6B"/>
    <w:rsid w:val="00C95012"/>
    <w:rsid w:val="00C95207"/>
    <w:rsid w:val="00C9543A"/>
    <w:rsid w:val="00C95C44"/>
    <w:rsid w:val="00C965E0"/>
    <w:rsid w:val="00C96CF5"/>
    <w:rsid w:val="00C9721F"/>
    <w:rsid w:val="00CA01EF"/>
    <w:rsid w:val="00CA0E11"/>
    <w:rsid w:val="00CA173E"/>
    <w:rsid w:val="00CA1949"/>
    <w:rsid w:val="00CA2E14"/>
    <w:rsid w:val="00CA2F5B"/>
    <w:rsid w:val="00CA50B3"/>
    <w:rsid w:val="00CA513E"/>
    <w:rsid w:val="00CA52C0"/>
    <w:rsid w:val="00CA5436"/>
    <w:rsid w:val="00CA5FDB"/>
    <w:rsid w:val="00CA63CC"/>
    <w:rsid w:val="00CB00FB"/>
    <w:rsid w:val="00CB054A"/>
    <w:rsid w:val="00CB231D"/>
    <w:rsid w:val="00CB263E"/>
    <w:rsid w:val="00CB3A89"/>
    <w:rsid w:val="00CB46F5"/>
    <w:rsid w:val="00CB4B4A"/>
    <w:rsid w:val="00CB5073"/>
    <w:rsid w:val="00CB54E8"/>
    <w:rsid w:val="00CB5CD2"/>
    <w:rsid w:val="00CB63F3"/>
    <w:rsid w:val="00CB7801"/>
    <w:rsid w:val="00CB7D3F"/>
    <w:rsid w:val="00CC023D"/>
    <w:rsid w:val="00CC072F"/>
    <w:rsid w:val="00CC1113"/>
    <w:rsid w:val="00CC2FF6"/>
    <w:rsid w:val="00CC30B4"/>
    <w:rsid w:val="00CC36CF"/>
    <w:rsid w:val="00CC504F"/>
    <w:rsid w:val="00CC5AF3"/>
    <w:rsid w:val="00CC657F"/>
    <w:rsid w:val="00CC6619"/>
    <w:rsid w:val="00CC6932"/>
    <w:rsid w:val="00CC698B"/>
    <w:rsid w:val="00CC7707"/>
    <w:rsid w:val="00CC7B53"/>
    <w:rsid w:val="00CD009D"/>
    <w:rsid w:val="00CD082A"/>
    <w:rsid w:val="00CD13E6"/>
    <w:rsid w:val="00CD1A7D"/>
    <w:rsid w:val="00CD1B0C"/>
    <w:rsid w:val="00CD25C1"/>
    <w:rsid w:val="00CD3270"/>
    <w:rsid w:val="00CD429F"/>
    <w:rsid w:val="00CD4BFE"/>
    <w:rsid w:val="00CD6771"/>
    <w:rsid w:val="00CD73CF"/>
    <w:rsid w:val="00CD7753"/>
    <w:rsid w:val="00CD7ED4"/>
    <w:rsid w:val="00CE0D27"/>
    <w:rsid w:val="00CE0F0F"/>
    <w:rsid w:val="00CE13B9"/>
    <w:rsid w:val="00CE2CDB"/>
    <w:rsid w:val="00CE2E4F"/>
    <w:rsid w:val="00CE3043"/>
    <w:rsid w:val="00CE37F1"/>
    <w:rsid w:val="00CE3F5D"/>
    <w:rsid w:val="00CE41D8"/>
    <w:rsid w:val="00CE569F"/>
    <w:rsid w:val="00CE5E27"/>
    <w:rsid w:val="00CE6F47"/>
    <w:rsid w:val="00CF03D5"/>
    <w:rsid w:val="00CF0911"/>
    <w:rsid w:val="00CF0C78"/>
    <w:rsid w:val="00CF0F2B"/>
    <w:rsid w:val="00CF1302"/>
    <w:rsid w:val="00CF13A9"/>
    <w:rsid w:val="00CF1CC6"/>
    <w:rsid w:val="00CF2CAB"/>
    <w:rsid w:val="00CF33AF"/>
    <w:rsid w:val="00CF374A"/>
    <w:rsid w:val="00CF3A3D"/>
    <w:rsid w:val="00CF3B7D"/>
    <w:rsid w:val="00CF421D"/>
    <w:rsid w:val="00CF5C2C"/>
    <w:rsid w:val="00CF6ADE"/>
    <w:rsid w:val="00CF6F43"/>
    <w:rsid w:val="00D0047D"/>
    <w:rsid w:val="00D0159E"/>
    <w:rsid w:val="00D01B05"/>
    <w:rsid w:val="00D01D9A"/>
    <w:rsid w:val="00D01DA2"/>
    <w:rsid w:val="00D04B48"/>
    <w:rsid w:val="00D051CD"/>
    <w:rsid w:val="00D053A3"/>
    <w:rsid w:val="00D05799"/>
    <w:rsid w:val="00D05E77"/>
    <w:rsid w:val="00D0749F"/>
    <w:rsid w:val="00D1022D"/>
    <w:rsid w:val="00D12864"/>
    <w:rsid w:val="00D12E70"/>
    <w:rsid w:val="00D13F0B"/>
    <w:rsid w:val="00D15301"/>
    <w:rsid w:val="00D1627D"/>
    <w:rsid w:val="00D1671E"/>
    <w:rsid w:val="00D20BEB"/>
    <w:rsid w:val="00D20F67"/>
    <w:rsid w:val="00D210B6"/>
    <w:rsid w:val="00D2247E"/>
    <w:rsid w:val="00D24790"/>
    <w:rsid w:val="00D2608D"/>
    <w:rsid w:val="00D265CC"/>
    <w:rsid w:val="00D269E8"/>
    <w:rsid w:val="00D26C91"/>
    <w:rsid w:val="00D300F5"/>
    <w:rsid w:val="00D30259"/>
    <w:rsid w:val="00D303FC"/>
    <w:rsid w:val="00D309B2"/>
    <w:rsid w:val="00D3107A"/>
    <w:rsid w:val="00D321D1"/>
    <w:rsid w:val="00D32823"/>
    <w:rsid w:val="00D3425F"/>
    <w:rsid w:val="00D34D0B"/>
    <w:rsid w:val="00D353C5"/>
    <w:rsid w:val="00D36073"/>
    <w:rsid w:val="00D40149"/>
    <w:rsid w:val="00D4106E"/>
    <w:rsid w:val="00D410C3"/>
    <w:rsid w:val="00D41968"/>
    <w:rsid w:val="00D41E78"/>
    <w:rsid w:val="00D43013"/>
    <w:rsid w:val="00D43345"/>
    <w:rsid w:val="00D45379"/>
    <w:rsid w:val="00D4597B"/>
    <w:rsid w:val="00D461D3"/>
    <w:rsid w:val="00D4626F"/>
    <w:rsid w:val="00D468F9"/>
    <w:rsid w:val="00D47143"/>
    <w:rsid w:val="00D47BD3"/>
    <w:rsid w:val="00D5035A"/>
    <w:rsid w:val="00D5081E"/>
    <w:rsid w:val="00D5188E"/>
    <w:rsid w:val="00D52B61"/>
    <w:rsid w:val="00D53E6A"/>
    <w:rsid w:val="00D53F27"/>
    <w:rsid w:val="00D54B64"/>
    <w:rsid w:val="00D5541E"/>
    <w:rsid w:val="00D56AB7"/>
    <w:rsid w:val="00D6024F"/>
    <w:rsid w:val="00D60534"/>
    <w:rsid w:val="00D6130E"/>
    <w:rsid w:val="00D61F8B"/>
    <w:rsid w:val="00D62C07"/>
    <w:rsid w:val="00D62CD8"/>
    <w:rsid w:val="00D631C1"/>
    <w:rsid w:val="00D641D0"/>
    <w:rsid w:val="00D645A0"/>
    <w:rsid w:val="00D64A08"/>
    <w:rsid w:val="00D64ED3"/>
    <w:rsid w:val="00D6646B"/>
    <w:rsid w:val="00D66BC4"/>
    <w:rsid w:val="00D67B67"/>
    <w:rsid w:val="00D70086"/>
    <w:rsid w:val="00D71A12"/>
    <w:rsid w:val="00D71DF0"/>
    <w:rsid w:val="00D71DF1"/>
    <w:rsid w:val="00D721C7"/>
    <w:rsid w:val="00D72950"/>
    <w:rsid w:val="00D7421A"/>
    <w:rsid w:val="00D744B9"/>
    <w:rsid w:val="00D755F1"/>
    <w:rsid w:val="00D7645F"/>
    <w:rsid w:val="00D77816"/>
    <w:rsid w:val="00D80507"/>
    <w:rsid w:val="00D80947"/>
    <w:rsid w:val="00D810A0"/>
    <w:rsid w:val="00D81CF2"/>
    <w:rsid w:val="00D81D7F"/>
    <w:rsid w:val="00D81E4E"/>
    <w:rsid w:val="00D81F57"/>
    <w:rsid w:val="00D8241C"/>
    <w:rsid w:val="00D8258D"/>
    <w:rsid w:val="00D830C6"/>
    <w:rsid w:val="00D85D78"/>
    <w:rsid w:val="00D85F28"/>
    <w:rsid w:val="00D868A0"/>
    <w:rsid w:val="00D86D1A"/>
    <w:rsid w:val="00D86E9B"/>
    <w:rsid w:val="00D909FF"/>
    <w:rsid w:val="00D90CFC"/>
    <w:rsid w:val="00D91BE4"/>
    <w:rsid w:val="00D92C85"/>
    <w:rsid w:val="00D93854"/>
    <w:rsid w:val="00D93ED4"/>
    <w:rsid w:val="00D94368"/>
    <w:rsid w:val="00D94CD6"/>
    <w:rsid w:val="00D94DDB"/>
    <w:rsid w:val="00D97071"/>
    <w:rsid w:val="00DA0AE2"/>
    <w:rsid w:val="00DA16CC"/>
    <w:rsid w:val="00DA252C"/>
    <w:rsid w:val="00DA52D2"/>
    <w:rsid w:val="00DA55EE"/>
    <w:rsid w:val="00DA59CA"/>
    <w:rsid w:val="00DA689C"/>
    <w:rsid w:val="00DA6B3A"/>
    <w:rsid w:val="00DA7593"/>
    <w:rsid w:val="00DA7EF7"/>
    <w:rsid w:val="00DB4CFC"/>
    <w:rsid w:val="00DB74AF"/>
    <w:rsid w:val="00DC0AF2"/>
    <w:rsid w:val="00DC1723"/>
    <w:rsid w:val="00DC278F"/>
    <w:rsid w:val="00DC2DA9"/>
    <w:rsid w:val="00DC37DD"/>
    <w:rsid w:val="00DC4A9F"/>
    <w:rsid w:val="00DC5221"/>
    <w:rsid w:val="00DC6720"/>
    <w:rsid w:val="00DD060C"/>
    <w:rsid w:val="00DD1254"/>
    <w:rsid w:val="00DD31AD"/>
    <w:rsid w:val="00DD4E59"/>
    <w:rsid w:val="00DD4F79"/>
    <w:rsid w:val="00DD5053"/>
    <w:rsid w:val="00DD7C66"/>
    <w:rsid w:val="00DD7F58"/>
    <w:rsid w:val="00DE0DA6"/>
    <w:rsid w:val="00DE10CA"/>
    <w:rsid w:val="00DE1164"/>
    <w:rsid w:val="00DE165D"/>
    <w:rsid w:val="00DE2923"/>
    <w:rsid w:val="00DE40EC"/>
    <w:rsid w:val="00DE5060"/>
    <w:rsid w:val="00DE7063"/>
    <w:rsid w:val="00DE710E"/>
    <w:rsid w:val="00DE7264"/>
    <w:rsid w:val="00DF0BC0"/>
    <w:rsid w:val="00DF113C"/>
    <w:rsid w:val="00DF19C6"/>
    <w:rsid w:val="00DF19ED"/>
    <w:rsid w:val="00DF1E72"/>
    <w:rsid w:val="00DF1F0C"/>
    <w:rsid w:val="00DF2DD4"/>
    <w:rsid w:val="00DF2F4F"/>
    <w:rsid w:val="00DF3B02"/>
    <w:rsid w:val="00DF5F25"/>
    <w:rsid w:val="00DF71F4"/>
    <w:rsid w:val="00DF7408"/>
    <w:rsid w:val="00DF7824"/>
    <w:rsid w:val="00DF7A2E"/>
    <w:rsid w:val="00E006DB"/>
    <w:rsid w:val="00E01C59"/>
    <w:rsid w:val="00E01F56"/>
    <w:rsid w:val="00E02ADC"/>
    <w:rsid w:val="00E02E39"/>
    <w:rsid w:val="00E03001"/>
    <w:rsid w:val="00E035BD"/>
    <w:rsid w:val="00E0373C"/>
    <w:rsid w:val="00E03D68"/>
    <w:rsid w:val="00E07557"/>
    <w:rsid w:val="00E075A7"/>
    <w:rsid w:val="00E1074C"/>
    <w:rsid w:val="00E109B0"/>
    <w:rsid w:val="00E1188B"/>
    <w:rsid w:val="00E12B15"/>
    <w:rsid w:val="00E13682"/>
    <w:rsid w:val="00E14A12"/>
    <w:rsid w:val="00E159E5"/>
    <w:rsid w:val="00E15CA5"/>
    <w:rsid w:val="00E1606F"/>
    <w:rsid w:val="00E17BE3"/>
    <w:rsid w:val="00E21ABE"/>
    <w:rsid w:val="00E21F90"/>
    <w:rsid w:val="00E22CD1"/>
    <w:rsid w:val="00E24748"/>
    <w:rsid w:val="00E26572"/>
    <w:rsid w:val="00E26A67"/>
    <w:rsid w:val="00E30571"/>
    <w:rsid w:val="00E3068C"/>
    <w:rsid w:val="00E306C3"/>
    <w:rsid w:val="00E30A49"/>
    <w:rsid w:val="00E30B4A"/>
    <w:rsid w:val="00E30EB9"/>
    <w:rsid w:val="00E3134B"/>
    <w:rsid w:val="00E3151D"/>
    <w:rsid w:val="00E321A8"/>
    <w:rsid w:val="00E32A8E"/>
    <w:rsid w:val="00E33A63"/>
    <w:rsid w:val="00E33DFD"/>
    <w:rsid w:val="00E3413C"/>
    <w:rsid w:val="00E3437F"/>
    <w:rsid w:val="00E3482E"/>
    <w:rsid w:val="00E353FF"/>
    <w:rsid w:val="00E3595E"/>
    <w:rsid w:val="00E35EA1"/>
    <w:rsid w:val="00E406A9"/>
    <w:rsid w:val="00E40FFD"/>
    <w:rsid w:val="00E4250B"/>
    <w:rsid w:val="00E4381A"/>
    <w:rsid w:val="00E443D5"/>
    <w:rsid w:val="00E46293"/>
    <w:rsid w:val="00E462C0"/>
    <w:rsid w:val="00E46CA9"/>
    <w:rsid w:val="00E50035"/>
    <w:rsid w:val="00E50BC1"/>
    <w:rsid w:val="00E50E63"/>
    <w:rsid w:val="00E50EFF"/>
    <w:rsid w:val="00E52515"/>
    <w:rsid w:val="00E5343E"/>
    <w:rsid w:val="00E53C2C"/>
    <w:rsid w:val="00E54505"/>
    <w:rsid w:val="00E54697"/>
    <w:rsid w:val="00E54C87"/>
    <w:rsid w:val="00E5563D"/>
    <w:rsid w:val="00E55B3C"/>
    <w:rsid w:val="00E60CE3"/>
    <w:rsid w:val="00E60FC0"/>
    <w:rsid w:val="00E627C5"/>
    <w:rsid w:val="00E63425"/>
    <w:rsid w:val="00E63639"/>
    <w:rsid w:val="00E65413"/>
    <w:rsid w:val="00E65451"/>
    <w:rsid w:val="00E67B45"/>
    <w:rsid w:val="00E67D96"/>
    <w:rsid w:val="00E71D46"/>
    <w:rsid w:val="00E7252E"/>
    <w:rsid w:val="00E72644"/>
    <w:rsid w:val="00E72C02"/>
    <w:rsid w:val="00E73A94"/>
    <w:rsid w:val="00E74486"/>
    <w:rsid w:val="00E7465C"/>
    <w:rsid w:val="00E757B4"/>
    <w:rsid w:val="00E763B6"/>
    <w:rsid w:val="00E826DB"/>
    <w:rsid w:val="00E8326C"/>
    <w:rsid w:val="00E8391E"/>
    <w:rsid w:val="00E840EA"/>
    <w:rsid w:val="00E858A8"/>
    <w:rsid w:val="00E8599B"/>
    <w:rsid w:val="00E85DB9"/>
    <w:rsid w:val="00E87739"/>
    <w:rsid w:val="00E87903"/>
    <w:rsid w:val="00E90887"/>
    <w:rsid w:val="00E924CE"/>
    <w:rsid w:val="00E925D0"/>
    <w:rsid w:val="00E93205"/>
    <w:rsid w:val="00E93599"/>
    <w:rsid w:val="00E939B3"/>
    <w:rsid w:val="00E94951"/>
    <w:rsid w:val="00E95351"/>
    <w:rsid w:val="00E95D76"/>
    <w:rsid w:val="00E971DA"/>
    <w:rsid w:val="00E97582"/>
    <w:rsid w:val="00EA059C"/>
    <w:rsid w:val="00EA19D7"/>
    <w:rsid w:val="00EA207D"/>
    <w:rsid w:val="00EA315B"/>
    <w:rsid w:val="00EA316B"/>
    <w:rsid w:val="00EA3A5C"/>
    <w:rsid w:val="00EA49A0"/>
    <w:rsid w:val="00EA50C1"/>
    <w:rsid w:val="00EA51B3"/>
    <w:rsid w:val="00EA5FFF"/>
    <w:rsid w:val="00EA685B"/>
    <w:rsid w:val="00EA7ADB"/>
    <w:rsid w:val="00EB0DB3"/>
    <w:rsid w:val="00EB144C"/>
    <w:rsid w:val="00EB1E04"/>
    <w:rsid w:val="00EB202A"/>
    <w:rsid w:val="00EB209D"/>
    <w:rsid w:val="00EB20FA"/>
    <w:rsid w:val="00EB26C6"/>
    <w:rsid w:val="00EB2D6E"/>
    <w:rsid w:val="00EB35DC"/>
    <w:rsid w:val="00EB3FAD"/>
    <w:rsid w:val="00EB4008"/>
    <w:rsid w:val="00EB4EB8"/>
    <w:rsid w:val="00EB656E"/>
    <w:rsid w:val="00EB6D55"/>
    <w:rsid w:val="00EB7310"/>
    <w:rsid w:val="00EB75F4"/>
    <w:rsid w:val="00EC05E7"/>
    <w:rsid w:val="00EC06E8"/>
    <w:rsid w:val="00EC0AFD"/>
    <w:rsid w:val="00EC1841"/>
    <w:rsid w:val="00EC1D56"/>
    <w:rsid w:val="00EC2D78"/>
    <w:rsid w:val="00EC30ED"/>
    <w:rsid w:val="00EC4912"/>
    <w:rsid w:val="00EC4C18"/>
    <w:rsid w:val="00EC4E7A"/>
    <w:rsid w:val="00EC545D"/>
    <w:rsid w:val="00EC54CD"/>
    <w:rsid w:val="00EC62A4"/>
    <w:rsid w:val="00EC6F96"/>
    <w:rsid w:val="00ED0DFB"/>
    <w:rsid w:val="00ED18E2"/>
    <w:rsid w:val="00ED1E1C"/>
    <w:rsid w:val="00ED2347"/>
    <w:rsid w:val="00ED238D"/>
    <w:rsid w:val="00ED2CFF"/>
    <w:rsid w:val="00ED37DA"/>
    <w:rsid w:val="00ED3F55"/>
    <w:rsid w:val="00ED4018"/>
    <w:rsid w:val="00ED54B9"/>
    <w:rsid w:val="00ED58A9"/>
    <w:rsid w:val="00ED6B92"/>
    <w:rsid w:val="00ED6C33"/>
    <w:rsid w:val="00ED6E15"/>
    <w:rsid w:val="00ED7052"/>
    <w:rsid w:val="00ED7460"/>
    <w:rsid w:val="00EE2101"/>
    <w:rsid w:val="00EE33F3"/>
    <w:rsid w:val="00EE34C0"/>
    <w:rsid w:val="00EE501C"/>
    <w:rsid w:val="00EE5960"/>
    <w:rsid w:val="00EE5E5F"/>
    <w:rsid w:val="00EE6D59"/>
    <w:rsid w:val="00EF1252"/>
    <w:rsid w:val="00EF28F3"/>
    <w:rsid w:val="00EF33E9"/>
    <w:rsid w:val="00EF3615"/>
    <w:rsid w:val="00EF58C5"/>
    <w:rsid w:val="00EF734B"/>
    <w:rsid w:val="00EF73BE"/>
    <w:rsid w:val="00EF786A"/>
    <w:rsid w:val="00EF78F6"/>
    <w:rsid w:val="00EF799D"/>
    <w:rsid w:val="00EF7F28"/>
    <w:rsid w:val="00F0118A"/>
    <w:rsid w:val="00F01EE2"/>
    <w:rsid w:val="00F02F21"/>
    <w:rsid w:val="00F06733"/>
    <w:rsid w:val="00F06FCA"/>
    <w:rsid w:val="00F0786F"/>
    <w:rsid w:val="00F079B8"/>
    <w:rsid w:val="00F07F1A"/>
    <w:rsid w:val="00F10863"/>
    <w:rsid w:val="00F10C5B"/>
    <w:rsid w:val="00F113AE"/>
    <w:rsid w:val="00F11B4E"/>
    <w:rsid w:val="00F120A5"/>
    <w:rsid w:val="00F15B39"/>
    <w:rsid w:val="00F16FAB"/>
    <w:rsid w:val="00F178DA"/>
    <w:rsid w:val="00F206AD"/>
    <w:rsid w:val="00F20AAD"/>
    <w:rsid w:val="00F21530"/>
    <w:rsid w:val="00F215D3"/>
    <w:rsid w:val="00F21D7A"/>
    <w:rsid w:val="00F22A1E"/>
    <w:rsid w:val="00F22E52"/>
    <w:rsid w:val="00F2313F"/>
    <w:rsid w:val="00F23518"/>
    <w:rsid w:val="00F247A7"/>
    <w:rsid w:val="00F24B26"/>
    <w:rsid w:val="00F2534E"/>
    <w:rsid w:val="00F2590F"/>
    <w:rsid w:val="00F268DC"/>
    <w:rsid w:val="00F26A2E"/>
    <w:rsid w:val="00F31117"/>
    <w:rsid w:val="00F3112B"/>
    <w:rsid w:val="00F32058"/>
    <w:rsid w:val="00F323B8"/>
    <w:rsid w:val="00F326C9"/>
    <w:rsid w:val="00F32F5C"/>
    <w:rsid w:val="00F3456D"/>
    <w:rsid w:val="00F3457F"/>
    <w:rsid w:val="00F358D8"/>
    <w:rsid w:val="00F3627B"/>
    <w:rsid w:val="00F37795"/>
    <w:rsid w:val="00F404B2"/>
    <w:rsid w:val="00F40CA5"/>
    <w:rsid w:val="00F41A53"/>
    <w:rsid w:val="00F41CD6"/>
    <w:rsid w:val="00F42D36"/>
    <w:rsid w:val="00F42F2A"/>
    <w:rsid w:val="00F43DA0"/>
    <w:rsid w:val="00F448DF"/>
    <w:rsid w:val="00F455A2"/>
    <w:rsid w:val="00F458C5"/>
    <w:rsid w:val="00F45A62"/>
    <w:rsid w:val="00F45CF6"/>
    <w:rsid w:val="00F469E0"/>
    <w:rsid w:val="00F47170"/>
    <w:rsid w:val="00F47668"/>
    <w:rsid w:val="00F5050B"/>
    <w:rsid w:val="00F5066F"/>
    <w:rsid w:val="00F529C0"/>
    <w:rsid w:val="00F52DF1"/>
    <w:rsid w:val="00F54BAF"/>
    <w:rsid w:val="00F54E28"/>
    <w:rsid w:val="00F55B6F"/>
    <w:rsid w:val="00F562A9"/>
    <w:rsid w:val="00F56B9C"/>
    <w:rsid w:val="00F57149"/>
    <w:rsid w:val="00F60A2A"/>
    <w:rsid w:val="00F64639"/>
    <w:rsid w:val="00F65715"/>
    <w:rsid w:val="00F70ED1"/>
    <w:rsid w:val="00F70F41"/>
    <w:rsid w:val="00F710DD"/>
    <w:rsid w:val="00F71129"/>
    <w:rsid w:val="00F7174A"/>
    <w:rsid w:val="00F71E8A"/>
    <w:rsid w:val="00F7204C"/>
    <w:rsid w:val="00F725A6"/>
    <w:rsid w:val="00F72650"/>
    <w:rsid w:val="00F75A91"/>
    <w:rsid w:val="00F75BBF"/>
    <w:rsid w:val="00F76AD7"/>
    <w:rsid w:val="00F77FC4"/>
    <w:rsid w:val="00F77FCC"/>
    <w:rsid w:val="00F81B65"/>
    <w:rsid w:val="00F81FEF"/>
    <w:rsid w:val="00F82304"/>
    <w:rsid w:val="00F82F66"/>
    <w:rsid w:val="00F8341D"/>
    <w:rsid w:val="00F83437"/>
    <w:rsid w:val="00F84333"/>
    <w:rsid w:val="00F84EB9"/>
    <w:rsid w:val="00F8504E"/>
    <w:rsid w:val="00F85449"/>
    <w:rsid w:val="00F861CD"/>
    <w:rsid w:val="00F874F5"/>
    <w:rsid w:val="00F87D19"/>
    <w:rsid w:val="00F91ADE"/>
    <w:rsid w:val="00F925DB"/>
    <w:rsid w:val="00F92B6E"/>
    <w:rsid w:val="00F92C48"/>
    <w:rsid w:val="00F93584"/>
    <w:rsid w:val="00F936FC"/>
    <w:rsid w:val="00F94BBE"/>
    <w:rsid w:val="00F94F78"/>
    <w:rsid w:val="00F95387"/>
    <w:rsid w:val="00F967D5"/>
    <w:rsid w:val="00F96B66"/>
    <w:rsid w:val="00F96E6C"/>
    <w:rsid w:val="00F97D96"/>
    <w:rsid w:val="00F97EE2"/>
    <w:rsid w:val="00FA0EFB"/>
    <w:rsid w:val="00FA1BD7"/>
    <w:rsid w:val="00FA2CC2"/>
    <w:rsid w:val="00FA2F8D"/>
    <w:rsid w:val="00FA3F70"/>
    <w:rsid w:val="00FA538C"/>
    <w:rsid w:val="00FA704A"/>
    <w:rsid w:val="00FA7210"/>
    <w:rsid w:val="00FA789A"/>
    <w:rsid w:val="00FA7B8B"/>
    <w:rsid w:val="00FB050C"/>
    <w:rsid w:val="00FB0699"/>
    <w:rsid w:val="00FB2577"/>
    <w:rsid w:val="00FB2FE9"/>
    <w:rsid w:val="00FB4F98"/>
    <w:rsid w:val="00FB58FA"/>
    <w:rsid w:val="00FB6250"/>
    <w:rsid w:val="00FB6363"/>
    <w:rsid w:val="00FB699E"/>
    <w:rsid w:val="00FB7645"/>
    <w:rsid w:val="00FB7D2E"/>
    <w:rsid w:val="00FC0033"/>
    <w:rsid w:val="00FC0074"/>
    <w:rsid w:val="00FC0969"/>
    <w:rsid w:val="00FC2B0C"/>
    <w:rsid w:val="00FC3AFE"/>
    <w:rsid w:val="00FC3D6A"/>
    <w:rsid w:val="00FC406F"/>
    <w:rsid w:val="00FC4D5E"/>
    <w:rsid w:val="00FC4E4E"/>
    <w:rsid w:val="00FC5104"/>
    <w:rsid w:val="00FC512F"/>
    <w:rsid w:val="00FC5C40"/>
    <w:rsid w:val="00FC63C1"/>
    <w:rsid w:val="00FC6606"/>
    <w:rsid w:val="00FC6A23"/>
    <w:rsid w:val="00FD01CE"/>
    <w:rsid w:val="00FD0AAF"/>
    <w:rsid w:val="00FD1BF9"/>
    <w:rsid w:val="00FD4837"/>
    <w:rsid w:val="00FD5BD3"/>
    <w:rsid w:val="00FD606F"/>
    <w:rsid w:val="00FD6473"/>
    <w:rsid w:val="00FD66CB"/>
    <w:rsid w:val="00FD733E"/>
    <w:rsid w:val="00FD73E9"/>
    <w:rsid w:val="00FD795B"/>
    <w:rsid w:val="00FE0886"/>
    <w:rsid w:val="00FE0957"/>
    <w:rsid w:val="00FE0FD5"/>
    <w:rsid w:val="00FE14F9"/>
    <w:rsid w:val="00FE2371"/>
    <w:rsid w:val="00FE24DB"/>
    <w:rsid w:val="00FE2828"/>
    <w:rsid w:val="00FE338D"/>
    <w:rsid w:val="00FE33E6"/>
    <w:rsid w:val="00FE3AA2"/>
    <w:rsid w:val="00FE3B4C"/>
    <w:rsid w:val="00FE568A"/>
    <w:rsid w:val="00FE689E"/>
    <w:rsid w:val="00FE68AA"/>
    <w:rsid w:val="00FE7368"/>
    <w:rsid w:val="00FE75A4"/>
    <w:rsid w:val="00FE7980"/>
    <w:rsid w:val="00FE7DE9"/>
    <w:rsid w:val="00FF0212"/>
    <w:rsid w:val="00FF0F81"/>
    <w:rsid w:val="00FF18B1"/>
    <w:rsid w:val="00FF1C9E"/>
    <w:rsid w:val="00FF29B9"/>
    <w:rsid w:val="00FF4531"/>
    <w:rsid w:val="00FF4EA1"/>
    <w:rsid w:val="00FF5714"/>
    <w:rsid w:val="00FF6AAD"/>
    <w:rsid w:val="00FF7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E88CC"/>
  <w15:chartTrackingRefBased/>
  <w15:docId w15:val="{72C3A196-C3C0-4C14-B133-8AFB67FE5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0450"/>
  </w:style>
  <w:style w:type="paragraph" w:styleId="Heading1">
    <w:name w:val="heading 1"/>
    <w:basedOn w:val="Normal"/>
    <w:next w:val="Normal"/>
    <w:link w:val="Heading1Char"/>
    <w:uiPriority w:val="9"/>
    <w:qFormat/>
    <w:rsid w:val="00A2209A"/>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209A"/>
    <w:pPr>
      <w:keepNext/>
      <w:keepLines/>
      <w:spacing w:before="40" w:after="0" w:line="24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33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70450"/>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270450"/>
    <w:rPr>
      <w:rFonts w:ascii="Calibri" w:eastAsia="Calibri" w:hAnsi="Calibri" w:cs="Times New Roman"/>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POCG Table Text"/>
    <w:basedOn w:val="Normal"/>
    <w:uiPriority w:val="34"/>
    <w:qFormat/>
    <w:rsid w:val="006E5FD4"/>
    <w:pPr>
      <w:ind w:left="720"/>
      <w:contextualSpacing/>
    </w:pPr>
  </w:style>
  <w:style w:type="paragraph" w:styleId="NormalWeb">
    <w:name w:val="Normal (Web)"/>
    <w:basedOn w:val="Normal"/>
    <w:uiPriority w:val="99"/>
    <w:unhideWhenUsed/>
    <w:rsid w:val="007F739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 ?????? ????,Текст сноски Знак,Footnote,Footnote Text Char1,Footnote Text Char Char,Footnote Text Char1 Char Char,Footnote Text Char Char Char Char,Footnote Text Char Char1 Char,Char Char,5_G,Footnote Text Char Char1,Char Char Char,FA"/>
    <w:basedOn w:val="Normal"/>
    <w:link w:val="FootnoteTextChar"/>
    <w:uiPriority w:val="99"/>
    <w:unhideWhenUsed/>
    <w:qFormat/>
    <w:rsid w:val="006965B8"/>
    <w:pPr>
      <w:spacing w:after="0" w:line="240" w:lineRule="auto"/>
    </w:pPr>
    <w:rPr>
      <w:sz w:val="20"/>
      <w:szCs w:val="20"/>
    </w:rPr>
  </w:style>
  <w:style w:type="character" w:customStyle="1" w:styleId="FootnoteTextChar">
    <w:name w:val="Footnote Text Char"/>
    <w:aliases w:val="????? ?????? ???? Char,Текст сноски Знак Char,Footnote Char,Footnote Text Char1 Char,Footnote Text Char Char Char,Footnote Text Char1 Char Char Char,Footnote Text Char Char Char Char Char,Footnote Text Char Char1 Char Char,5_G Char"/>
    <w:basedOn w:val="DefaultParagraphFont"/>
    <w:link w:val="FootnoteText"/>
    <w:uiPriority w:val="99"/>
    <w:qFormat/>
    <w:rsid w:val="006965B8"/>
    <w:rPr>
      <w:sz w:val="20"/>
      <w:szCs w:val="20"/>
    </w:rPr>
  </w:style>
  <w:style w:type="character" w:styleId="FootnoteReference">
    <w:name w:val="footnote reference"/>
    <w:aliases w:val="callout,Footnotes refss,Footnote number,4_G,Heading 2 Char1,Heading 2 Char1 Char Char Char,Heading 2 Char Char Char Char Char,Heading 2 Char1 Char Char Char Char Char,Heading 2 Char Char Char Char Char Char Char,ftref,Ref,Footnote Ref"/>
    <w:basedOn w:val="DefaultParagraphFont"/>
    <w:link w:val="4GCharCharChar"/>
    <w:uiPriority w:val="99"/>
    <w:unhideWhenUsed/>
    <w:qFormat/>
    <w:rsid w:val="006965B8"/>
    <w:rPr>
      <w:vertAlign w:val="superscript"/>
    </w:rPr>
  </w:style>
  <w:style w:type="character" w:styleId="Hyperlink">
    <w:name w:val="Hyperlink"/>
    <w:basedOn w:val="DefaultParagraphFont"/>
    <w:uiPriority w:val="99"/>
    <w:unhideWhenUsed/>
    <w:rsid w:val="00B15A1D"/>
    <w:rPr>
      <w:color w:val="0563C1" w:themeColor="hyperlink"/>
      <w:u w:val="single"/>
    </w:rPr>
  </w:style>
  <w:style w:type="character" w:customStyle="1" w:styleId="A4">
    <w:name w:val="A4"/>
    <w:uiPriority w:val="99"/>
    <w:rsid w:val="00B15A1D"/>
    <w:rPr>
      <w:rFonts w:cs="Minion Pro"/>
      <w:color w:val="000000"/>
      <w:sz w:val="22"/>
      <w:szCs w:val="22"/>
    </w:rPr>
  </w:style>
  <w:style w:type="character" w:customStyle="1" w:styleId="A10">
    <w:name w:val="A10"/>
    <w:uiPriority w:val="99"/>
    <w:rsid w:val="00B15A1D"/>
    <w:rPr>
      <w:rFonts w:cs="Minion Pro"/>
      <w:color w:val="000000"/>
      <w:sz w:val="12"/>
      <w:szCs w:val="12"/>
    </w:rPr>
  </w:style>
  <w:style w:type="character" w:styleId="UnresolvedMention">
    <w:name w:val="Unresolved Mention"/>
    <w:basedOn w:val="DefaultParagraphFont"/>
    <w:uiPriority w:val="99"/>
    <w:semiHidden/>
    <w:unhideWhenUsed/>
    <w:rsid w:val="007E1B2E"/>
    <w:rPr>
      <w:color w:val="605E5C"/>
      <w:shd w:val="clear" w:color="auto" w:fill="E1DFDD"/>
    </w:rPr>
  </w:style>
  <w:style w:type="character" w:customStyle="1" w:styleId="A3">
    <w:name w:val="A3"/>
    <w:uiPriority w:val="99"/>
    <w:rsid w:val="000C3B87"/>
    <w:rPr>
      <w:rFonts w:cs="Minion Pro"/>
      <w:color w:val="000000"/>
      <w:sz w:val="22"/>
      <w:szCs w:val="22"/>
    </w:rPr>
  </w:style>
  <w:style w:type="character" w:customStyle="1" w:styleId="apple-tab-span">
    <w:name w:val="apple-tab-span"/>
    <w:basedOn w:val="DefaultParagraphFont"/>
    <w:rsid w:val="009D6872"/>
  </w:style>
  <w:style w:type="paragraph" w:styleId="Header">
    <w:name w:val="header"/>
    <w:basedOn w:val="Normal"/>
    <w:link w:val="HeaderChar"/>
    <w:uiPriority w:val="99"/>
    <w:unhideWhenUsed/>
    <w:rsid w:val="002A03A9"/>
    <w:pPr>
      <w:tabs>
        <w:tab w:val="center" w:pos="4844"/>
        <w:tab w:val="right" w:pos="9689"/>
      </w:tabs>
      <w:spacing w:after="0" w:line="240" w:lineRule="auto"/>
    </w:pPr>
  </w:style>
  <w:style w:type="character" w:customStyle="1" w:styleId="HeaderChar">
    <w:name w:val="Header Char"/>
    <w:basedOn w:val="DefaultParagraphFont"/>
    <w:link w:val="Header"/>
    <w:uiPriority w:val="99"/>
    <w:rsid w:val="002A03A9"/>
  </w:style>
  <w:style w:type="paragraph" w:styleId="Footer">
    <w:name w:val="footer"/>
    <w:basedOn w:val="Normal"/>
    <w:link w:val="FooterChar"/>
    <w:uiPriority w:val="99"/>
    <w:unhideWhenUsed/>
    <w:rsid w:val="002A03A9"/>
    <w:pPr>
      <w:tabs>
        <w:tab w:val="center" w:pos="4844"/>
        <w:tab w:val="right" w:pos="9689"/>
      </w:tabs>
      <w:spacing w:after="0" w:line="240" w:lineRule="auto"/>
    </w:pPr>
  </w:style>
  <w:style w:type="character" w:customStyle="1" w:styleId="FooterChar">
    <w:name w:val="Footer Char"/>
    <w:basedOn w:val="DefaultParagraphFont"/>
    <w:link w:val="Footer"/>
    <w:uiPriority w:val="99"/>
    <w:rsid w:val="002A03A9"/>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654840"/>
    <w:pPr>
      <w:spacing w:line="240" w:lineRule="exact"/>
      <w:jc w:val="both"/>
    </w:pPr>
    <w:rPr>
      <w:vertAlign w:val="superscript"/>
    </w:rPr>
  </w:style>
  <w:style w:type="paragraph" w:styleId="BalloonText">
    <w:name w:val="Balloon Text"/>
    <w:basedOn w:val="Normal"/>
    <w:link w:val="BalloonTextChar"/>
    <w:uiPriority w:val="99"/>
    <w:semiHidden/>
    <w:unhideWhenUsed/>
    <w:rsid w:val="00BA4D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4D53"/>
    <w:rPr>
      <w:rFonts w:ascii="Segoe UI" w:hAnsi="Segoe UI" w:cs="Segoe UI"/>
      <w:sz w:val="18"/>
      <w:szCs w:val="18"/>
    </w:rPr>
  </w:style>
  <w:style w:type="character" w:customStyle="1" w:styleId="Heading1Char">
    <w:name w:val="Heading 1 Char"/>
    <w:basedOn w:val="DefaultParagraphFont"/>
    <w:link w:val="Heading1"/>
    <w:uiPriority w:val="9"/>
    <w:rsid w:val="00A2209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2209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CF33AF"/>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BC0548"/>
    <w:rPr>
      <w:color w:val="954F72" w:themeColor="followedHyperlink"/>
      <w:u w:val="single"/>
    </w:rPr>
  </w:style>
  <w:style w:type="paragraph" w:styleId="EndnoteText">
    <w:name w:val="endnote text"/>
    <w:basedOn w:val="Normal"/>
    <w:link w:val="EndnoteTextChar"/>
    <w:uiPriority w:val="99"/>
    <w:unhideWhenUsed/>
    <w:rsid w:val="003E7220"/>
    <w:pPr>
      <w:spacing w:after="0" w:line="240" w:lineRule="auto"/>
    </w:pPr>
    <w:rPr>
      <w:sz w:val="20"/>
      <w:szCs w:val="20"/>
    </w:rPr>
  </w:style>
  <w:style w:type="character" w:customStyle="1" w:styleId="EndnoteTextChar">
    <w:name w:val="Endnote Text Char"/>
    <w:basedOn w:val="DefaultParagraphFont"/>
    <w:link w:val="EndnoteText"/>
    <w:uiPriority w:val="99"/>
    <w:rsid w:val="003E7220"/>
    <w:rPr>
      <w:sz w:val="20"/>
      <w:szCs w:val="20"/>
    </w:rPr>
  </w:style>
  <w:style w:type="character" w:styleId="EndnoteReference">
    <w:name w:val="endnote reference"/>
    <w:basedOn w:val="DefaultParagraphFont"/>
    <w:uiPriority w:val="99"/>
    <w:semiHidden/>
    <w:unhideWhenUsed/>
    <w:rsid w:val="003E7220"/>
    <w:rPr>
      <w:vertAlign w:val="superscript"/>
    </w:rPr>
  </w:style>
  <w:style w:type="character" w:customStyle="1" w:styleId="normaltextrun">
    <w:name w:val="normaltextrun"/>
    <w:basedOn w:val="DefaultParagraphFont"/>
    <w:rsid w:val="00256B5F"/>
  </w:style>
  <w:style w:type="character" w:customStyle="1" w:styleId="superscript">
    <w:name w:val="superscript"/>
    <w:basedOn w:val="DefaultParagraphFont"/>
    <w:rsid w:val="00256B5F"/>
  </w:style>
  <w:style w:type="character" w:customStyle="1" w:styleId="eop">
    <w:name w:val="eop"/>
    <w:basedOn w:val="DefaultParagraphFont"/>
    <w:rsid w:val="00256B5F"/>
  </w:style>
  <w:style w:type="paragraph" w:styleId="Revision">
    <w:name w:val="Revision"/>
    <w:hidden/>
    <w:uiPriority w:val="99"/>
    <w:semiHidden/>
    <w:rsid w:val="00CF03D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31538">
      <w:bodyDiv w:val="1"/>
      <w:marLeft w:val="0"/>
      <w:marRight w:val="0"/>
      <w:marTop w:val="0"/>
      <w:marBottom w:val="0"/>
      <w:divBdr>
        <w:top w:val="none" w:sz="0" w:space="0" w:color="auto"/>
        <w:left w:val="none" w:sz="0" w:space="0" w:color="auto"/>
        <w:bottom w:val="none" w:sz="0" w:space="0" w:color="auto"/>
        <w:right w:val="none" w:sz="0" w:space="0" w:color="auto"/>
      </w:divBdr>
    </w:div>
    <w:div w:id="61299716">
      <w:bodyDiv w:val="1"/>
      <w:marLeft w:val="0"/>
      <w:marRight w:val="0"/>
      <w:marTop w:val="0"/>
      <w:marBottom w:val="0"/>
      <w:divBdr>
        <w:top w:val="none" w:sz="0" w:space="0" w:color="auto"/>
        <w:left w:val="none" w:sz="0" w:space="0" w:color="auto"/>
        <w:bottom w:val="none" w:sz="0" w:space="0" w:color="auto"/>
        <w:right w:val="none" w:sz="0" w:space="0" w:color="auto"/>
      </w:divBdr>
    </w:div>
    <w:div w:id="79957674">
      <w:bodyDiv w:val="1"/>
      <w:marLeft w:val="0"/>
      <w:marRight w:val="0"/>
      <w:marTop w:val="0"/>
      <w:marBottom w:val="0"/>
      <w:divBdr>
        <w:top w:val="none" w:sz="0" w:space="0" w:color="auto"/>
        <w:left w:val="none" w:sz="0" w:space="0" w:color="auto"/>
        <w:bottom w:val="none" w:sz="0" w:space="0" w:color="auto"/>
        <w:right w:val="none" w:sz="0" w:space="0" w:color="auto"/>
      </w:divBdr>
    </w:div>
    <w:div w:id="125664617">
      <w:bodyDiv w:val="1"/>
      <w:marLeft w:val="0"/>
      <w:marRight w:val="0"/>
      <w:marTop w:val="0"/>
      <w:marBottom w:val="0"/>
      <w:divBdr>
        <w:top w:val="none" w:sz="0" w:space="0" w:color="auto"/>
        <w:left w:val="none" w:sz="0" w:space="0" w:color="auto"/>
        <w:bottom w:val="none" w:sz="0" w:space="0" w:color="auto"/>
        <w:right w:val="none" w:sz="0" w:space="0" w:color="auto"/>
      </w:divBdr>
    </w:div>
    <w:div w:id="133262225">
      <w:bodyDiv w:val="1"/>
      <w:marLeft w:val="0"/>
      <w:marRight w:val="0"/>
      <w:marTop w:val="0"/>
      <w:marBottom w:val="0"/>
      <w:divBdr>
        <w:top w:val="none" w:sz="0" w:space="0" w:color="auto"/>
        <w:left w:val="none" w:sz="0" w:space="0" w:color="auto"/>
        <w:bottom w:val="none" w:sz="0" w:space="0" w:color="auto"/>
        <w:right w:val="none" w:sz="0" w:space="0" w:color="auto"/>
      </w:divBdr>
    </w:div>
    <w:div w:id="222064814">
      <w:bodyDiv w:val="1"/>
      <w:marLeft w:val="0"/>
      <w:marRight w:val="0"/>
      <w:marTop w:val="0"/>
      <w:marBottom w:val="0"/>
      <w:divBdr>
        <w:top w:val="none" w:sz="0" w:space="0" w:color="auto"/>
        <w:left w:val="none" w:sz="0" w:space="0" w:color="auto"/>
        <w:bottom w:val="none" w:sz="0" w:space="0" w:color="auto"/>
        <w:right w:val="none" w:sz="0" w:space="0" w:color="auto"/>
      </w:divBdr>
    </w:div>
    <w:div w:id="224994739">
      <w:bodyDiv w:val="1"/>
      <w:marLeft w:val="0"/>
      <w:marRight w:val="0"/>
      <w:marTop w:val="0"/>
      <w:marBottom w:val="0"/>
      <w:divBdr>
        <w:top w:val="none" w:sz="0" w:space="0" w:color="auto"/>
        <w:left w:val="none" w:sz="0" w:space="0" w:color="auto"/>
        <w:bottom w:val="none" w:sz="0" w:space="0" w:color="auto"/>
        <w:right w:val="none" w:sz="0" w:space="0" w:color="auto"/>
      </w:divBdr>
    </w:div>
    <w:div w:id="248345113">
      <w:bodyDiv w:val="1"/>
      <w:marLeft w:val="0"/>
      <w:marRight w:val="0"/>
      <w:marTop w:val="0"/>
      <w:marBottom w:val="0"/>
      <w:divBdr>
        <w:top w:val="none" w:sz="0" w:space="0" w:color="auto"/>
        <w:left w:val="none" w:sz="0" w:space="0" w:color="auto"/>
        <w:bottom w:val="none" w:sz="0" w:space="0" w:color="auto"/>
        <w:right w:val="none" w:sz="0" w:space="0" w:color="auto"/>
      </w:divBdr>
    </w:div>
    <w:div w:id="255402921">
      <w:bodyDiv w:val="1"/>
      <w:marLeft w:val="0"/>
      <w:marRight w:val="0"/>
      <w:marTop w:val="0"/>
      <w:marBottom w:val="0"/>
      <w:divBdr>
        <w:top w:val="none" w:sz="0" w:space="0" w:color="auto"/>
        <w:left w:val="none" w:sz="0" w:space="0" w:color="auto"/>
        <w:bottom w:val="none" w:sz="0" w:space="0" w:color="auto"/>
        <w:right w:val="none" w:sz="0" w:space="0" w:color="auto"/>
      </w:divBdr>
    </w:div>
    <w:div w:id="277613559">
      <w:bodyDiv w:val="1"/>
      <w:marLeft w:val="0"/>
      <w:marRight w:val="0"/>
      <w:marTop w:val="0"/>
      <w:marBottom w:val="0"/>
      <w:divBdr>
        <w:top w:val="none" w:sz="0" w:space="0" w:color="auto"/>
        <w:left w:val="none" w:sz="0" w:space="0" w:color="auto"/>
        <w:bottom w:val="none" w:sz="0" w:space="0" w:color="auto"/>
        <w:right w:val="none" w:sz="0" w:space="0" w:color="auto"/>
      </w:divBdr>
    </w:div>
    <w:div w:id="302471379">
      <w:bodyDiv w:val="1"/>
      <w:marLeft w:val="0"/>
      <w:marRight w:val="0"/>
      <w:marTop w:val="0"/>
      <w:marBottom w:val="0"/>
      <w:divBdr>
        <w:top w:val="none" w:sz="0" w:space="0" w:color="auto"/>
        <w:left w:val="none" w:sz="0" w:space="0" w:color="auto"/>
        <w:bottom w:val="none" w:sz="0" w:space="0" w:color="auto"/>
        <w:right w:val="none" w:sz="0" w:space="0" w:color="auto"/>
      </w:divBdr>
    </w:div>
    <w:div w:id="302581031">
      <w:bodyDiv w:val="1"/>
      <w:marLeft w:val="0"/>
      <w:marRight w:val="0"/>
      <w:marTop w:val="0"/>
      <w:marBottom w:val="0"/>
      <w:divBdr>
        <w:top w:val="none" w:sz="0" w:space="0" w:color="auto"/>
        <w:left w:val="none" w:sz="0" w:space="0" w:color="auto"/>
        <w:bottom w:val="none" w:sz="0" w:space="0" w:color="auto"/>
        <w:right w:val="none" w:sz="0" w:space="0" w:color="auto"/>
      </w:divBdr>
    </w:div>
    <w:div w:id="313026629">
      <w:bodyDiv w:val="1"/>
      <w:marLeft w:val="0"/>
      <w:marRight w:val="0"/>
      <w:marTop w:val="0"/>
      <w:marBottom w:val="0"/>
      <w:divBdr>
        <w:top w:val="none" w:sz="0" w:space="0" w:color="auto"/>
        <w:left w:val="none" w:sz="0" w:space="0" w:color="auto"/>
        <w:bottom w:val="none" w:sz="0" w:space="0" w:color="auto"/>
        <w:right w:val="none" w:sz="0" w:space="0" w:color="auto"/>
      </w:divBdr>
    </w:div>
    <w:div w:id="338434764">
      <w:bodyDiv w:val="1"/>
      <w:marLeft w:val="0"/>
      <w:marRight w:val="0"/>
      <w:marTop w:val="0"/>
      <w:marBottom w:val="0"/>
      <w:divBdr>
        <w:top w:val="none" w:sz="0" w:space="0" w:color="auto"/>
        <w:left w:val="none" w:sz="0" w:space="0" w:color="auto"/>
        <w:bottom w:val="none" w:sz="0" w:space="0" w:color="auto"/>
        <w:right w:val="none" w:sz="0" w:space="0" w:color="auto"/>
      </w:divBdr>
    </w:div>
    <w:div w:id="346054866">
      <w:bodyDiv w:val="1"/>
      <w:marLeft w:val="0"/>
      <w:marRight w:val="0"/>
      <w:marTop w:val="0"/>
      <w:marBottom w:val="0"/>
      <w:divBdr>
        <w:top w:val="none" w:sz="0" w:space="0" w:color="auto"/>
        <w:left w:val="none" w:sz="0" w:space="0" w:color="auto"/>
        <w:bottom w:val="none" w:sz="0" w:space="0" w:color="auto"/>
        <w:right w:val="none" w:sz="0" w:space="0" w:color="auto"/>
      </w:divBdr>
    </w:div>
    <w:div w:id="364914600">
      <w:bodyDiv w:val="1"/>
      <w:marLeft w:val="0"/>
      <w:marRight w:val="0"/>
      <w:marTop w:val="0"/>
      <w:marBottom w:val="0"/>
      <w:divBdr>
        <w:top w:val="none" w:sz="0" w:space="0" w:color="auto"/>
        <w:left w:val="none" w:sz="0" w:space="0" w:color="auto"/>
        <w:bottom w:val="none" w:sz="0" w:space="0" w:color="auto"/>
        <w:right w:val="none" w:sz="0" w:space="0" w:color="auto"/>
      </w:divBdr>
      <w:divsChild>
        <w:div w:id="1352341003">
          <w:marLeft w:val="0"/>
          <w:marRight w:val="0"/>
          <w:marTop w:val="0"/>
          <w:marBottom w:val="0"/>
          <w:divBdr>
            <w:top w:val="none" w:sz="0" w:space="0" w:color="auto"/>
            <w:left w:val="none" w:sz="0" w:space="0" w:color="auto"/>
            <w:bottom w:val="none" w:sz="0" w:space="0" w:color="auto"/>
            <w:right w:val="none" w:sz="0" w:space="0" w:color="auto"/>
          </w:divBdr>
        </w:div>
        <w:div w:id="529415090">
          <w:marLeft w:val="0"/>
          <w:marRight w:val="0"/>
          <w:marTop w:val="0"/>
          <w:marBottom w:val="0"/>
          <w:divBdr>
            <w:top w:val="none" w:sz="0" w:space="0" w:color="auto"/>
            <w:left w:val="none" w:sz="0" w:space="0" w:color="auto"/>
            <w:bottom w:val="none" w:sz="0" w:space="0" w:color="auto"/>
            <w:right w:val="none" w:sz="0" w:space="0" w:color="auto"/>
          </w:divBdr>
        </w:div>
        <w:div w:id="1139760546">
          <w:marLeft w:val="0"/>
          <w:marRight w:val="0"/>
          <w:marTop w:val="0"/>
          <w:marBottom w:val="0"/>
          <w:divBdr>
            <w:top w:val="none" w:sz="0" w:space="0" w:color="auto"/>
            <w:left w:val="none" w:sz="0" w:space="0" w:color="auto"/>
            <w:bottom w:val="none" w:sz="0" w:space="0" w:color="auto"/>
            <w:right w:val="none" w:sz="0" w:space="0" w:color="auto"/>
          </w:divBdr>
        </w:div>
      </w:divsChild>
    </w:div>
    <w:div w:id="371687374">
      <w:bodyDiv w:val="1"/>
      <w:marLeft w:val="0"/>
      <w:marRight w:val="0"/>
      <w:marTop w:val="0"/>
      <w:marBottom w:val="0"/>
      <w:divBdr>
        <w:top w:val="none" w:sz="0" w:space="0" w:color="auto"/>
        <w:left w:val="none" w:sz="0" w:space="0" w:color="auto"/>
        <w:bottom w:val="none" w:sz="0" w:space="0" w:color="auto"/>
        <w:right w:val="none" w:sz="0" w:space="0" w:color="auto"/>
      </w:divBdr>
    </w:div>
    <w:div w:id="423648736">
      <w:bodyDiv w:val="1"/>
      <w:marLeft w:val="0"/>
      <w:marRight w:val="0"/>
      <w:marTop w:val="0"/>
      <w:marBottom w:val="0"/>
      <w:divBdr>
        <w:top w:val="none" w:sz="0" w:space="0" w:color="auto"/>
        <w:left w:val="none" w:sz="0" w:space="0" w:color="auto"/>
        <w:bottom w:val="none" w:sz="0" w:space="0" w:color="auto"/>
        <w:right w:val="none" w:sz="0" w:space="0" w:color="auto"/>
      </w:divBdr>
      <w:divsChild>
        <w:div w:id="1862275413">
          <w:marLeft w:val="0"/>
          <w:marRight w:val="0"/>
          <w:marTop w:val="0"/>
          <w:marBottom w:val="0"/>
          <w:divBdr>
            <w:top w:val="single" w:sz="2" w:space="0" w:color="D9D9E3"/>
            <w:left w:val="single" w:sz="2" w:space="0" w:color="D9D9E3"/>
            <w:bottom w:val="single" w:sz="2" w:space="0" w:color="D9D9E3"/>
            <w:right w:val="single" w:sz="2" w:space="0" w:color="D9D9E3"/>
          </w:divBdr>
          <w:divsChild>
            <w:div w:id="939726525">
              <w:marLeft w:val="0"/>
              <w:marRight w:val="0"/>
              <w:marTop w:val="0"/>
              <w:marBottom w:val="0"/>
              <w:divBdr>
                <w:top w:val="single" w:sz="2" w:space="0" w:color="D9D9E3"/>
                <w:left w:val="single" w:sz="2" w:space="0" w:color="D9D9E3"/>
                <w:bottom w:val="single" w:sz="2" w:space="0" w:color="D9D9E3"/>
                <w:right w:val="single" w:sz="2" w:space="0" w:color="D9D9E3"/>
              </w:divBdr>
              <w:divsChild>
                <w:div w:id="29230502">
                  <w:marLeft w:val="0"/>
                  <w:marRight w:val="0"/>
                  <w:marTop w:val="0"/>
                  <w:marBottom w:val="0"/>
                  <w:divBdr>
                    <w:top w:val="single" w:sz="2" w:space="0" w:color="D9D9E3"/>
                    <w:left w:val="single" w:sz="2" w:space="0" w:color="D9D9E3"/>
                    <w:bottom w:val="single" w:sz="2" w:space="0" w:color="D9D9E3"/>
                    <w:right w:val="single" w:sz="2" w:space="0" w:color="D9D9E3"/>
                  </w:divBdr>
                  <w:divsChild>
                    <w:div w:id="611516443">
                      <w:marLeft w:val="0"/>
                      <w:marRight w:val="0"/>
                      <w:marTop w:val="0"/>
                      <w:marBottom w:val="0"/>
                      <w:divBdr>
                        <w:top w:val="single" w:sz="2" w:space="0" w:color="D9D9E3"/>
                        <w:left w:val="single" w:sz="2" w:space="0" w:color="D9D9E3"/>
                        <w:bottom w:val="single" w:sz="2" w:space="0" w:color="D9D9E3"/>
                        <w:right w:val="single" w:sz="2" w:space="0" w:color="D9D9E3"/>
                      </w:divBdr>
                      <w:divsChild>
                        <w:div w:id="1709258917">
                          <w:marLeft w:val="0"/>
                          <w:marRight w:val="0"/>
                          <w:marTop w:val="0"/>
                          <w:marBottom w:val="0"/>
                          <w:divBdr>
                            <w:top w:val="single" w:sz="2" w:space="0" w:color="D9D9E3"/>
                            <w:left w:val="single" w:sz="2" w:space="0" w:color="D9D9E3"/>
                            <w:bottom w:val="single" w:sz="2" w:space="0" w:color="D9D9E3"/>
                            <w:right w:val="single" w:sz="2" w:space="0" w:color="D9D9E3"/>
                          </w:divBdr>
                          <w:divsChild>
                            <w:div w:id="273178400">
                              <w:marLeft w:val="0"/>
                              <w:marRight w:val="0"/>
                              <w:marTop w:val="100"/>
                              <w:marBottom w:val="100"/>
                              <w:divBdr>
                                <w:top w:val="single" w:sz="2" w:space="0" w:color="D9D9E3"/>
                                <w:left w:val="single" w:sz="2" w:space="0" w:color="D9D9E3"/>
                                <w:bottom w:val="single" w:sz="2" w:space="0" w:color="D9D9E3"/>
                                <w:right w:val="single" w:sz="2" w:space="0" w:color="D9D9E3"/>
                              </w:divBdr>
                              <w:divsChild>
                                <w:div w:id="1212768386">
                                  <w:marLeft w:val="0"/>
                                  <w:marRight w:val="0"/>
                                  <w:marTop w:val="0"/>
                                  <w:marBottom w:val="0"/>
                                  <w:divBdr>
                                    <w:top w:val="single" w:sz="2" w:space="0" w:color="D9D9E3"/>
                                    <w:left w:val="single" w:sz="2" w:space="0" w:color="D9D9E3"/>
                                    <w:bottom w:val="single" w:sz="2" w:space="0" w:color="D9D9E3"/>
                                    <w:right w:val="single" w:sz="2" w:space="0" w:color="D9D9E3"/>
                                  </w:divBdr>
                                  <w:divsChild>
                                    <w:div w:id="573778542">
                                      <w:marLeft w:val="0"/>
                                      <w:marRight w:val="0"/>
                                      <w:marTop w:val="0"/>
                                      <w:marBottom w:val="0"/>
                                      <w:divBdr>
                                        <w:top w:val="single" w:sz="2" w:space="0" w:color="D9D9E3"/>
                                        <w:left w:val="single" w:sz="2" w:space="0" w:color="D9D9E3"/>
                                        <w:bottom w:val="single" w:sz="2" w:space="0" w:color="D9D9E3"/>
                                        <w:right w:val="single" w:sz="2" w:space="0" w:color="D9D9E3"/>
                                      </w:divBdr>
                                      <w:divsChild>
                                        <w:div w:id="348065177">
                                          <w:marLeft w:val="0"/>
                                          <w:marRight w:val="0"/>
                                          <w:marTop w:val="0"/>
                                          <w:marBottom w:val="0"/>
                                          <w:divBdr>
                                            <w:top w:val="single" w:sz="2" w:space="0" w:color="D9D9E3"/>
                                            <w:left w:val="single" w:sz="2" w:space="0" w:color="D9D9E3"/>
                                            <w:bottom w:val="single" w:sz="2" w:space="0" w:color="D9D9E3"/>
                                            <w:right w:val="single" w:sz="2" w:space="0" w:color="D9D9E3"/>
                                          </w:divBdr>
                                          <w:divsChild>
                                            <w:div w:id="387531000">
                                              <w:marLeft w:val="0"/>
                                              <w:marRight w:val="0"/>
                                              <w:marTop w:val="0"/>
                                              <w:marBottom w:val="0"/>
                                              <w:divBdr>
                                                <w:top w:val="single" w:sz="2" w:space="0" w:color="D9D9E3"/>
                                                <w:left w:val="single" w:sz="2" w:space="0" w:color="D9D9E3"/>
                                                <w:bottom w:val="single" w:sz="2" w:space="0" w:color="D9D9E3"/>
                                                <w:right w:val="single" w:sz="2" w:space="0" w:color="D9D9E3"/>
                                              </w:divBdr>
                                              <w:divsChild>
                                                <w:div w:id="1042442158">
                                                  <w:marLeft w:val="0"/>
                                                  <w:marRight w:val="0"/>
                                                  <w:marTop w:val="0"/>
                                                  <w:marBottom w:val="0"/>
                                                  <w:divBdr>
                                                    <w:top w:val="single" w:sz="2" w:space="0" w:color="D9D9E3"/>
                                                    <w:left w:val="single" w:sz="2" w:space="0" w:color="D9D9E3"/>
                                                    <w:bottom w:val="single" w:sz="2" w:space="0" w:color="D9D9E3"/>
                                                    <w:right w:val="single" w:sz="2" w:space="0" w:color="D9D9E3"/>
                                                  </w:divBdr>
                                                  <w:divsChild>
                                                    <w:div w:id="3528464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19509865">
          <w:marLeft w:val="0"/>
          <w:marRight w:val="0"/>
          <w:marTop w:val="0"/>
          <w:marBottom w:val="0"/>
          <w:divBdr>
            <w:top w:val="none" w:sz="0" w:space="0" w:color="auto"/>
            <w:left w:val="none" w:sz="0" w:space="0" w:color="auto"/>
            <w:bottom w:val="none" w:sz="0" w:space="0" w:color="auto"/>
            <w:right w:val="none" w:sz="0" w:space="0" w:color="auto"/>
          </w:divBdr>
        </w:div>
      </w:divsChild>
    </w:div>
    <w:div w:id="429594403">
      <w:bodyDiv w:val="1"/>
      <w:marLeft w:val="0"/>
      <w:marRight w:val="0"/>
      <w:marTop w:val="0"/>
      <w:marBottom w:val="0"/>
      <w:divBdr>
        <w:top w:val="none" w:sz="0" w:space="0" w:color="auto"/>
        <w:left w:val="none" w:sz="0" w:space="0" w:color="auto"/>
        <w:bottom w:val="none" w:sz="0" w:space="0" w:color="auto"/>
        <w:right w:val="none" w:sz="0" w:space="0" w:color="auto"/>
      </w:divBdr>
    </w:div>
    <w:div w:id="467750633">
      <w:bodyDiv w:val="1"/>
      <w:marLeft w:val="0"/>
      <w:marRight w:val="0"/>
      <w:marTop w:val="0"/>
      <w:marBottom w:val="0"/>
      <w:divBdr>
        <w:top w:val="none" w:sz="0" w:space="0" w:color="auto"/>
        <w:left w:val="none" w:sz="0" w:space="0" w:color="auto"/>
        <w:bottom w:val="none" w:sz="0" w:space="0" w:color="auto"/>
        <w:right w:val="none" w:sz="0" w:space="0" w:color="auto"/>
      </w:divBdr>
    </w:div>
    <w:div w:id="473303023">
      <w:bodyDiv w:val="1"/>
      <w:marLeft w:val="0"/>
      <w:marRight w:val="0"/>
      <w:marTop w:val="0"/>
      <w:marBottom w:val="0"/>
      <w:divBdr>
        <w:top w:val="none" w:sz="0" w:space="0" w:color="auto"/>
        <w:left w:val="none" w:sz="0" w:space="0" w:color="auto"/>
        <w:bottom w:val="none" w:sz="0" w:space="0" w:color="auto"/>
        <w:right w:val="none" w:sz="0" w:space="0" w:color="auto"/>
      </w:divBdr>
    </w:div>
    <w:div w:id="481969523">
      <w:bodyDiv w:val="1"/>
      <w:marLeft w:val="0"/>
      <w:marRight w:val="0"/>
      <w:marTop w:val="0"/>
      <w:marBottom w:val="0"/>
      <w:divBdr>
        <w:top w:val="none" w:sz="0" w:space="0" w:color="auto"/>
        <w:left w:val="none" w:sz="0" w:space="0" w:color="auto"/>
        <w:bottom w:val="none" w:sz="0" w:space="0" w:color="auto"/>
        <w:right w:val="none" w:sz="0" w:space="0" w:color="auto"/>
      </w:divBdr>
    </w:div>
    <w:div w:id="523441716">
      <w:bodyDiv w:val="1"/>
      <w:marLeft w:val="0"/>
      <w:marRight w:val="0"/>
      <w:marTop w:val="0"/>
      <w:marBottom w:val="0"/>
      <w:divBdr>
        <w:top w:val="none" w:sz="0" w:space="0" w:color="auto"/>
        <w:left w:val="none" w:sz="0" w:space="0" w:color="auto"/>
        <w:bottom w:val="none" w:sz="0" w:space="0" w:color="auto"/>
        <w:right w:val="none" w:sz="0" w:space="0" w:color="auto"/>
      </w:divBdr>
    </w:div>
    <w:div w:id="550843595">
      <w:bodyDiv w:val="1"/>
      <w:marLeft w:val="0"/>
      <w:marRight w:val="0"/>
      <w:marTop w:val="0"/>
      <w:marBottom w:val="0"/>
      <w:divBdr>
        <w:top w:val="none" w:sz="0" w:space="0" w:color="auto"/>
        <w:left w:val="none" w:sz="0" w:space="0" w:color="auto"/>
        <w:bottom w:val="none" w:sz="0" w:space="0" w:color="auto"/>
        <w:right w:val="none" w:sz="0" w:space="0" w:color="auto"/>
      </w:divBdr>
    </w:div>
    <w:div w:id="558055209">
      <w:bodyDiv w:val="1"/>
      <w:marLeft w:val="0"/>
      <w:marRight w:val="0"/>
      <w:marTop w:val="0"/>
      <w:marBottom w:val="0"/>
      <w:divBdr>
        <w:top w:val="none" w:sz="0" w:space="0" w:color="auto"/>
        <w:left w:val="none" w:sz="0" w:space="0" w:color="auto"/>
        <w:bottom w:val="none" w:sz="0" w:space="0" w:color="auto"/>
        <w:right w:val="none" w:sz="0" w:space="0" w:color="auto"/>
      </w:divBdr>
    </w:div>
    <w:div w:id="600143444">
      <w:bodyDiv w:val="1"/>
      <w:marLeft w:val="0"/>
      <w:marRight w:val="0"/>
      <w:marTop w:val="0"/>
      <w:marBottom w:val="0"/>
      <w:divBdr>
        <w:top w:val="none" w:sz="0" w:space="0" w:color="auto"/>
        <w:left w:val="none" w:sz="0" w:space="0" w:color="auto"/>
        <w:bottom w:val="none" w:sz="0" w:space="0" w:color="auto"/>
        <w:right w:val="none" w:sz="0" w:space="0" w:color="auto"/>
      </w:divBdr>
    </w:div>
    <w:div w:id="616912826">
      <w:bodyDiv w:val="1"/>
      <w:marLeft w:val="0"/>
      <w:marRight w:val="0"/>
      <w:marTop w:val="0"/>
      <w:marBottom w:val="0"/>
      <w:divBdr>
        <w:top w:val="none" w:sz="0" w:space="0" w:color="auto"/>
        <w:left w:val="none" w:sz="0" w:space="0" w:color="auto"/>
        <w:bottom w:val="none" w:sz="0" w:space="0" w:color="auto"/>
        <w:right w:val="none" w:sz="0" w:space="0" w:color="auto"/>
      </w:divBdr>
    </w:div>
    <w:div w:id="687293003">
      <w:bodyDiv w:val="1"/>
      <w:marLeft w:val="0"/>
      <w:marRight w:val="0"/>
      <w:marTop w:val="0"/>
      <w:marBottom w:val="0"/>
      <w:divBdr>
        <w:top w:val="none" w:sz="0" w:space="0" w:color="auto"/>
        <w:left w:val="none" w:sz="0" w:space="0" w:color="auto"/>
        <w:bottom w:val="none" w:sz="0" w:space="0" w:color="auto"/>
        <w:right w:val="none" w:sz="0" w:space="0" w:color="auto"/>
      </w:divBdr>
    </w:div>
    <w:div w:id="697585119">
      <w:bodyDiv w:val="1"/>
      <w:marLeft w:val="0"/>
      <w:marRight w:val="0"/>
      <w:marTop w:val="0"/>
      <w:marBottom w:val="0"/>
      <w:divBdr>
        <w:top w:val="none" w:sz="0" w:space="0" w:color="auto"/>
        <w:left w:val="none" w:sz="0" w:space="0" w:color="auto"/>
        <w:bottom w:val="none" w:sz="0" w:space="0" w:color="auto"/>
        <w:right w:val="none" w:sz="0" w:space="0" w:color="auto"/>
      </w:divBdr>
    </w:div>
    <w:div w:id="709458094">
      <w:bodyDiv w:val="1"/>
      <w:marLeft w:val="0"/>
      <w:marRight w:val="0"/>
      <w:marTop w:val="0"/>
      <w:marBottom w:val="0"/>
      <w:divBdr>
        <w:top w:val="none" w:sz="0" w:space="0" w:color="auto"/>
        <w:left w:val="none" w:sz="0" w:space="0" w:color="auto"/>
        <w:bottom w:val="none" w:sz="0" w:space="0" w:color="auto"/>
        <w:right w:val="none" w:sz="0" w:space="0" w:color="auto"/>
      </w:divBdr>
    </w:div>
    <w:div w:id="808209093">
      <w:bodyDiv w:val="1"/>
      <w:marLeft w:val="0"/>
      <w:marRight w:val="0"/>
      <w:marTop w:val="0"/>
      <w:marBottom w:val="0"/>
      <w:divBdr>
        <w:top w:val="none" w:sz="0" w:space="0" w:color="auto"/>
        <w:left w:val="none" w:sz="0" w:space="0" w:color="auto"/>
        <w:bottom w:val="none" w:sz="0" w:space="0" w:color="auto"/>
        <w:right w:val="none" w:sz="0" w:space="0" w:color="auto"/>
      </w:divBdr>
    </w:div>
    <w:div w:id="882130180">
      <w:bodyDiv w:val="1"/>
      <w:marLeft w:val="0"/>
      <w:marRight w:val="0"/>
      <w:marTop w:val="0"/>
      <w:marBottom w:val="0"/>
      <w:divBdr>
        <w:top w:val="none" w:sz="0" w:space="0" w:color="auto"/>
        <w:left w:val="none" w:sz="0" w:space="0" w:color="auto"/>
        <w:bottom w:val="none" w:sz="0" w:space="0" w:color="auto"/>
        <w:right w:val="none" w:sz="0" w:space="0" w:color="auto"/>
      </w:divBdr>
    </w:div>
    <w:div w:id="1012536540">
      <w:bodyDiv w:val="1"/>
      <w:marLeft w:val="0"/>
      <w:marRight w:val="0"/>
      <w:marTop w:val="0"/>
      <w:marBottom w:val="0"/>
      <w:divBdr>
        <w:top w:val="none" w:sz="0" w:space="0" w:color="auto"/>
        <w:left w:val="none" w:sz="0" w:space="0" w:color="auto"/>
        <w:bottom w:val="none" w:sz="0" w:space="0" w:color="auto"/>
        <w:right w:val="none" w:sz="0" w:space="0" w:color="auto"/>
      </w:divBdr>
    </w:div>
    <w:div w:id="1112624378">
      <w:bodyDiv w:val="1"/>
      <w:marLeft w:val="0"/>
      <w:marRight w:val="0"/>
      <w:marTop w:val="0"/>
      <w:marBottom w:val="0"/>
      <w:divBdr>
        <w:top w:val="none" w:sz="0" w:space="0" w:color="auto"/>
        <w:left w:val="none" w:sz="0" w:space="0" w:color="auto"/>
        <w:bottom w:val="none" w:sz="0" w:space="0" w:color="auto"/>
        <w:right w:val="none" w:sz="0" w:space="0" w:color="auto"/>
      </w:divBdr>
    </w:div>
    <w:div w:id="1149901183">
      <w:bodyDiv w:val="1"/>
      <w:marLeft w:val="0"/>
      <w:marRight w:val="0"/>
      <w:marTop w:val="0"/>
      <w:marBottom w:val="0"/>
      <w:divBdr>
        <w:top w:val="none" w:sz="0" w:space="0" w:color="auto"/>
        <w:left w:val="none" w:sz="0" w:space="0" w:color="auto"/>
        <w:bottom w:val="none" w:sz="0" w:space="0" w:color="auto"/>
        <w:right w:val="none" w:sz="0" w:space="0" w:color="auto"/>
      </w:divBdr>
    </w:div>
    <w:div w:id="1154227182">
      <w:bodyDiv w:val="1"/>
      <w:marLeft w:val="0"/>
      <w:marRight w:val="0"/>
      <w:marTop w:val="0"/>
      <w:marBottom w:val="0"/>
      <w:divBdr>
        <w:top w:val="none" w:sz="0" w:space="0" w:color="auto"/>
        <w:left w:val="none" w:sz="0" w:space="0" w:color="auto"/>
        <w:bottom w:val="none" w:sz="0" w:space="0" w:color="auto"/>
        <w:right w:val="none" w:sz="0" w:space="0" w:color="auto"/>
      </w:divBdr>
    </w:div>
    <w:div w:id="1175732908">
      <w:bodyDiv w:val="1"/>
      <w:marLeft w:val="0"/>
      <w:marRight w:val="0"/>
      <w:marTop w:val="0"/>
      <w:marBottom w:val="0"/>
      <w:divBdr>
        <w:top w:val="none" w:sz="0" w:space="0" w:color="auto"/>
        <w:left w:val="none" w:sz="0" w:space="0" w:color="auto"/>
        <w:bottom w:val="none" w:sz="0" w:space="0" w:color="auto"/>
        <w:right w:val="none" w:sz="0" w:space="0" w:color="auto"/>
      </w:divBdr>
    </w:div>
    <w:div w:id="1190949201">
      <w:bodyDiv w:val="1"/>
      <w:marLeft w:val="0"/>
      <w:marRight w:val="0"/>
      <w:marTop w:val="0"/>
      <w:marBottom w:val="0"/>
      <w:divBdr>
        <w:top w:val="none" w:sz="0" w:space="0" w:color="auto"/>
        <w:left w:val="none" w:sz="0" w:space="0" w:color="auto"/>
        <w:bottom w:val="none" w:sz="0" w:space="0" w:color="auto"/>
        <w:right w:val="none" w:sz="0" w:space="0" w:color="auto"/>
      </w:divBdr>
      <w:divsChild>
        <w:div w:id="671643119">
          <w:marLeft w:val="0"/>
          <w:marRight w:val="0"/>
          <w:marTop w:val="0"/>
          <w:marBottom w:val="0"/>
          <w:divBdr>
            <w:top w:val="single" w:sz="2" w:space="0" w:color="D9D9E3"/>
            <w:left w:val="single" w:sz="2" w:space="0" w:color="D9D9E3"/>
            <w:bottom w:val="single" w:sz="2" w:space="0" w:color="D9D9E3"/>
            <w:right w:val="single" w:sz="2" w:space="0" w:color="D9D9E3"/>
          </w:divBdr>
          <w:divsChild>
            <w:div w:id="1444299074">
              <w:marLeft w:val="0"/>
              <w:marRight w:val="0"/>
              <w:marTop w:val="0"/>
              <w:marBottom w:val="0"/>
              <w:divBdr>
                <w:top w:val="single" w:sz="2" w:space="0" w:color="D9D9E3"/>
                <w:left w:val="single" w:sz="2" w:space="0" w:color="D9D9E3"/>
                <w:bottom w:val="single" w:sz="2" w:space="0" w:color="D9D9E3"/>
                <w:right w:val="single" w:sz="2" w:space="0" w:color="D9D9E3"/>
              </w:divBdr>
              <w:divsChild>
                <w:div w:id="1254122832">
                  <w:marLeft w:val="0"/>
                  <w:marRight w:val="0"/>
                  <w:marTop w:val="0"/>
                  <w:marBottom w:val="0"/>
                  <w:divBdr>
                    <w:top w:val="single" w:sz="2" w:space="0" w:color="D9D9E3"/>
                    <w:left w:val="single" w:sz="2" w:space="0" w:color="D9D9E3"/>
                    <w:bottom w:val="single" w:sz="2" w:space="0" w:color="D9D9E3"/>
                    <w:right w:val="single" w:sz="2" w:space="0" w:color="D9D9E3"/>
                  </w:divBdr>
                  <w:divsChild>
                    <w:div w:id="1569195007">
                      <w:marLeft w:val="0"/>
                      <w:marRight w:val="0"/>
                      <w:marTop w:val="0"/>
                      <w:marBottom w:val="0"/>
                      <w:divBdr>
                        <w:top w:val="single" w:sz="2" w:space="0" w:color="D9D9E3"/>
                        <w:left w:val="single" w:sz="2" w:space="0" w:color="D9D9E3"/>
                        <w:bottom w:val="single" w:sz="2" w:space="0" w:color="D9D9E3"/>
                        <w:right w:val="single" w:sz="2" w:space="0" w:color="D9D9E3"/>
                      </w:divBdr>
                      <w:divsChild>
                        <w:div w:id="1402285919">
                          <w:marLeft w:val="0"/>
                          <w:marRight w:val="0"/>
                          <w:marTop w:val="0"/>
                          <w:marBottom w:val="0"/>
                          <w:divBdr>
                            <w:top w:val="single" w:sz="2" w:space="0" w:color="D9D9E3"/>
                            <w:left w:val="single" w:sz="2" w:space="0" w:color="D9D9E3"/>
                            <w:bottom w:val="single" w:sz="2" w:space="0" w:color="D9D9E3"/>
                            <w:right w:val="single" w:sz="2" w:space="0" w:color="D9D9E3"/>
                          </w:divBdr>
                          <w:divsChild>
                            <w:div w:id="7854706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350963">
                                  <w:marLeft w:val="0"/>
                                  <w:marRight w:val="0"/>
                                  <w:marTop w:val="0"/>
                                  <w:marBottom w:val="0"/>
                                  <w:divBdr>
                                    <w:top w:val="single" w:sz="2" w:space="0" w:color="D9D9E3"/>
                                    <w:left w:val="single" w:sz="2" w:space="0" w:color="D9D9E3"/>
                                    <w:bottom w:val="single" w:sz="2" w:space="0" w:color="D9D9E3"/>
                                    <w:right w:val="single" w:sz="2" w:space="0" w:color="D9D9E3"/>
                                  </w:divBdr>
                                  <w:divsChild>
                                    <w:div w:id="31808866">
                                      <w:marLeft w:val="0"/>
                                      <w:marRight w:val="0"/>
                                      <w:marTop w:val="0"/>
                                      <w:marBottom w:val="0"/>
                                      <w:divBdr>
                                        <w:top w:val="single" w:sz="2" w:space="0" w:color="D9D9E3"/>
                                        <w:left w:val="single" w:sz="2" w:space="0" w:color="D9D9E3"/>
                                        <w:bottom w:val="single" w:sz="2" w:space="0" w:color="D9D9E3"/>
                                        <w:right w:val="single" w:sz="2" w:space="0" w:color="D9D9E3"/>
                                      </w:divBdr>
                                      <w:divsChild>
                                        <w:div w:id="1764260365">
                                          <w:marLeft w:val="0"/>
                                          <w:marRight w:val="0"/>
                                          <w:marTop w:val="0"/>
                                          <w:marBottom w:val="0"/>
                                          <w:divBdr>
                                            <w:top w:val="single" w:sz="2" w:space="0" w:color="D9D9E3"/>
                                            <w:left w:val="single" w:sz="2" w:space="0" w:color="D9D9E3"/>
                                            <w:bottom w:val="single" w:sz="2" w:space="0" w:color="D9D9E3"/>
                                            <w:right w:val="single" w:sz="2" w:space="0" w:color="D9D9E3"/>
                                          </w:divBdr>
                                          <w:divsChild>
                                            <w:div w:id="1057316153">
                                              <w:marLeft w:val="0"/>
                                              <w:marRight w:val="0"/>
                                              <w:marTop w:val="0"/>
                                              <w:marBottom w:val="0"/>
                                              <w:divBdr>
                                                <w:top w:val="single" w:sz="2" w:space="0" w:color="D9D9E3"/>
                                                <w:left w:val="single" w:sz="2" w:space="0" w:color="D9D9E3"/>
                                                <w:bottom w:val="single" w:sz="2" w:space="0" w:color="D9D9E3"/>
                                                <w:right w:val="single" w:sz="2" w:space="0" w:color="D9D9E3"/>
                                              </w:divBdr>
                                              <w:divsChild>
                                                <w:div w:id="1598055586">
                                                  <w:marLeft w:val="0"/>
                                                  <w:marRight w:val="0"/>
                                                  <w:marTop w:val="0"/>
                                                  <w:marBottom w:val="0"/>
                                                  <w:divBdr>
                                                    <w:top w:val="single" w:sz="2" w:space="0" w:color="D9D9E3"/>
                                                    <w:left w:val="single" w:sz="2" w:space="0" w:color="D9D9E3"/>
                                                    <w:bottom w:val="single" w:sz="2" w:space="0" w:color="D9D9E3"/>
                                                    <w:right w:val="single" w:sz="2" w:space="0" w:color="D9D9E3"/>
                                                  </w:divBdr>
                                                  <w:divsChild>
                                                    <w:div w:id="5256049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81946846">
          <w:marLeft w:val="0"/>
          <w:marRight w:val="0"/>
          <w:marTop w:val="0"/>
          <w:marBottom w:val="0"/>
          <w:divBdr>
            <w:top w:val="none" w:sz="0" w:space="0" w:color="auto"/>
            <w:left w:val="none" w:sz="0" w:space="0" w:color="auto"/>
            <w:bottom w:val="none" w:sz="0" w:space="0" w:color="auto"/>
            <w:right w:val="none" w:sz="0" w:space="0" w:color="auto"/>
          </w:divBdr>
        </w:div>
      </w:divsChild>
    </w:div>
    <w:div w:id="1209145256">
      <w:bodyDiv w:val="1"/>
      <w:marLeft w:val="0"/>
      <w:marRight w:val="0"/>
      <w:marTop w:val="0"/>
      <w:marBottom w:val="0"/>
      <w:divBdr>
        <w:top w:val="none" w:sz="0" w:space="0" w:color="auto"/>
        <w:left w:val="none" w:sz="0" w:space="0" w:color="auto"/>
        <w:bottom w:val="none" w:sz="0" w:space="0" w:color="auto"/>
        <w:right w:val="none" w:sz="0" w:space="0" w:color="auto"/>
      </w:divBdr>
    </w:div>
    <w:div w:id="1215658533">
      <w:bodyDiv w:val="1"/>
      <w:marLeft w:val="0"/>
      <w:marRight w:val="0"/>
      <w:marTop w:val="0"/>
      <w:marBottom w:val="0"/>
      <w:divBdr>
        <w:top w:val="none" w:sz="0" w:space="0" w:color="auto"/>
        <w:left w:val="none" w:sz="0" w:space="0" w:color="auto"/>
        <w:bottom w:val="none" w:sz="0" w:space="0" w:color="auto"/>
        <w:right w:val="none" w:sz="0" w:space="0" w:color="auto"/>
      </w:divBdr>
    </w:div>
    <w:div w:id="1253586596">
      <w:bodyDiv w:val="1"/>
      <w:marLeft w:val="0"/>
      <w:marRight w:val="0"/>
      <w:marTop w:val="0"/>
      <w:marBottom w:val="0"/>
      <w:divBdr>
        <w:top w:val="none" w:sz="0" w:space="0" w:color="auto"/>
        <w:left w:val="none" w:sz="0" w:space="0" w:color="auto"/>
        <w:bottom w:val="none" w:sz="0" w:space="0" w:color="auto"/>
        <w:right w:val="none" w:sz="0" w:space="0" w:color="auto"/>
      </w:divBdr>
    </w:div>
    <w:div w:id="1300111211">
      <w:bodyDiv w:val="1"/>
      <w:marLeft w:val="0"/>
      <w:marRight w:val="0"/>
      <w:marTop w:val="0"/>
      <w:marBottom w:val="0"/>
      <w:divBdr>
        <w:top w:val="none" w:sz="0" w:space="0" w:color="auto"/>
        <w:left w:val="none" w:sz="0" w:space="0" w:color="auto"/>
        <w:bottom w:val="none" w:sz="0" w:space="0" w:color="auto"/>
        <w:right w:val="none" w:sz="0" w:space="0" w:color="auto"/>
      </w:divBdr>
    </w:div>
    <w:div w:id="1334182918">
      <w:bodyDiv w:val="1"/>
      <w:marLeft w:val="0"/>
      <w:marRight w:val="0"/>
      <w:marTop w:val="0"/>
      <w:marBottom w:val="0"/>
      <w:divBdr>
        <w:top w:val="none" w:sz="0" w:space="0" w:color="auto"/>
        <w:left w:val="none" w:sz="0" w:space="0" w:color="auto"/>
        <w:bottom w:val="none" w:sz="0" w:space="0" w:color="auto"/>
        <w:right w:val="none" w:sz="0" w:space="0" w:color="auto"/>
      </w:divBdr>
    </w:div>
    <w:div w:id="1339649126">
      <w:bodyDiv w:val="1"/>
      <w:marLeft w:val="0"/>
      <w:marRight w:val="0"/>
      <w:marTop w:val="0"/>
      <w:marBottom w:val="0"/>
      <w:divBdr>
        <w:top w:val="none" w:sz="0" w:space="0" w:color="auto"/>
        <w:left w:val="none" w:sz="0" w:space="0" w:color="auto"/>
        <w:bottom w:val="none" w:sz="0" w:space="0" w:color="auto"/>
        <w:right w:val="none" w:sz="0" w:space="0" w:color="auto"/>
      </w:divBdr>
    </w:div>
    <w:div w:id="1358851599">
      <w:bodyDiv w:val="1"/>
      <w:marLeft w:val="0"/>
      <w:marRight w:val="0"/>
      <w:marTop w:val="0"/>
      <w:marBottom w:val="0"/>
      <w:divBdr>
        <w:top w:val="none" w:sz="0" w:space="0" w:color="auto"/>
        <w:left w:val="none" w:sz="0" w:space="0" w:color="auto"/>
        <w:bottom w:val="none" w:sz="0" w:space="0" w:color="auto"/>
        <w:right w:val="none" w:sz="0" w:space="0" w:color="auto"/>
      </w:divBdr>
    </w:div>
    <w:div w:id="1373650814">
      <w:bodyDiv w:val="1"/>
      <w:marLeft w:val="0"/>
      <w:marRight w:val="0"/>
      <w:marTop w:val="0"/>
      <w:marBottom w:val="0"/>
      <w:divBdr>
        <w:top w:val="none" w:sz="0" w:space="0" w:color="auto"/>
        <w:left w:val="none" w:sz="0" w:space="0" w:color="auto"/>
        <w:bottom w:val="none" w:sz="0" w:space="0" w:color="auto"/>
        <w:right w:val="none" w:sz="0" w:space="0" w:color="auto"/>
      </w:divBdr>
    </w:div>
    <w:div w:id="1452288201">
      <w:bodyDiv w:val="1"/>
      <w:marLeft w:val="0"/>
      <w:marRight w:val="0"/>
      <w:marTop w:val="0"/>
      <w:marBottom w:val="0"/>
      <w:divBdr>
        <w:top w:val="none" w:sz="0" w:space="0" w:color="auto"/>
        <w:left w:val="none" w:sz="0" w:space="0" w:color="auto"/>
        <w:bottom w:val="none" w:sz="0" w:space="0" w:color="auto"/>
        <w:right w:val="none" w:sz="0" w:space="0" w:color="auto"/>
      </w:divBdr>
    </w:div>
    <w:div w:id="1592618036">
      <w:bodyDiv w:val="1"/>
      <w:marLeft w:val="0"/>
      <w:marRight w:val="0"/>
      <w:marTop w:val="0"/>
      <w:marBottom w:val="0"/>
      <w:divBdr>
        <w:top w:val="none" w:sz="0" w:space="0" w:color="auto"/>
        <w:left w:val="none" w:sz="0" w:space="0" w:color="auto"/>
        <w:bottom w:val="none" w:sz="0" w:space="0" w:color="auto"/>
        <w:right w:val="none" w:sz="0" w:space="0" w:color="auto"/>
      </w:divBdr>
      <w:divsChild>
        <w:div w:id="1830512901">
          <w:marLeft w:val="0"/>
          <w:marRight w:val="0"/>
          <w:marTop w:val="0"/>
          <w:marBottom w:val="0"/>
          <w:divBdr>
            <w:top w:val="single" w:sz="2" w:space="0" w:color="D9D9E3"/>
            <w:left w:val="single" w:sz="2" w:space="0" w:color="D9D9E3"/>
            <w:bottom w:val="single" w:sz="2" w:space="0" w:color="D9D9E3"/>
            <w:right w:val="single" w:sz="2" w:space="0" w:color="D9D9E3"/>
          </w:divBdr>
          <w:divsChild>
            <w:div w:id="1721857412">
              <w:marLeft w:val="0"/>
              <w:marRight w:val="0"/>
              <w:marTop w:val="0"/>
              <w:marBottom w:val="0"/>
              <w:divBdr>
                <w:top w:val="single" w:sz="2" w:space="0" w:color="D9D9E3"/>
                <w:left w:val="single" w:sz="2" w:space="0" w:color="D9D9E3"/>
                <w:bottom w:val="single" w:sz="2" w:space="0" w:color="D9D9E3"/>
                <w:right w:val="single" w:sz="2" w:space="0" w:color="D9D9E3"/>
              </w:divBdr>
              <w:divsChild>
                <w:div w:id="2017076326">
                  <w:marLeft w:val="0"/>
                  <w:marRight w:val="0"/>
                  <w:marTop w:val="0"/>
                  <w:marBottom w:val="0"/>
                  <w:divBdr>
                    <w:top w:val="single" w:sz="2" w:space="0" w:color="D9D9E3"/>
                    <w:left w:val="single" w:sz="2" w:space="0" w:color="D9D9E3"/>
                    <w:bottom w:val="single" w:sz="2" w:space="0" w:color="D9D9E3"/>
                    <w:right w:val="single" w:sz="2" w:space="0" w:color="D9D9E3"/>
                  </w:divBdr>
                  <w:divsChild>
                    <w:div w:id="492259209">
                      <w:marLeft w:val="0"/>
                      <w:marRight w:val="0"/>
                      <w:marTop w:val="0"/>
                      <w:marBottom w:val="0"/>
                      <w:divBdr>
                        <w:top w:val="single" w:sz="2" w:space="0" w:color="D9D9E3"/>
                        <w:left w:val="single" w:sz="2" w:space="0" w:color="D9D9E3"/>
                        <w:bottom w:val="single" w:sz="2" w:space="0" w:color="D9D9E3"/>
                        <w:right w:val="single" w:sz="2" w:space="0" w:color="D9D9E3"/>
                      </w:divBdr>
                      <w:divsChild>
                        <w:div w:id="395469425">
                          <w:marLeft w:val="0"/>
                          <w:marRight w:val="0"/>
                          <w:marTop w:val="0"/>
                          <w:marBottom w:val="0"/>
                          <w:divBdr>
                            <w:top w:val="single" w:sz="2" w:space="0" w:color="D9D9E3"/>
                            <w:left w:val="single" w:sz="2" w:space="0" w:color="D9D9E3"/>
                            <w:bottom w:val="single" w:sz="2" w:space="0" w:color="D9D9E3"/>
                            <w:right w:val="single" w:sz="2" w:space="0" w:color="D9D9E3"/>
                          </w:divBdr>
                          <w:divsChild>
                            <w:div w:id="1761678114">
                              <w:marLeft w:val="0"/>
                              <w:marRight w:val="0"/>
                              <w:marTop w:val="100"/>
                              <w:marBottom w:val="100"/>
                              <w:divBdr>
                                <w:top w:val="single" w:sz="2" w:space="0" w:color="D9D9E3"/>
                                <w:left w:val="single" w:sz="2" w:space="0" w:color="D9D9E3"/>
                                <w:bottom w:val="single" w:sz="2" w:space="0" w:color="D9D9E3"/>
                                <w:right w:val="single" w:sz="2" w:space="0" w:color="D9D9E3"/>
                              </w:divBdr>
                              <w:divsChild>
                                <w:div w:id="1050885557">
                                  <w:marLeft w:val="0"/>
                                  <w:marRight w:val="0"/>
                                  <w:marTop w:val="0"/>
                                  <w:marBottom w:val="0"/>
                                  <w:divBdr>
                                    <w:top w:val="single" w:sz="2" w:space="0" w:color="D9D9E3"/>
                                    <w:left w:val="single" w:sz="2" w:space="0" w:color="D9D9E3"/>
                                    <w:bottom w:val="single" w:sz="2" w:space="0" w:color="D9D9E3"/>
                                    <w:right w:val="single" w:sz="2" w:space="0" w:color="D9D9E3"/>
                                  </w:divBdr>
                                  <w:divsChild>
                                    <w:div w:id="593057049">
                                      <w:marLeft w:val="0"/>
                                      <w:marRight w:val="0"/>
                                      <w:marTop w:val="0"/>
                                      <w:marBottom w:val="0"/>
                                      <w:divBdr>
                                        <w:top w:val="single" w:sz="2" w:space="0" w:color="D9D9E3"/>
                                        <w:left w:val="single" w:sz="2" w:space="0" w:color="D9D9E3"/>
                                        <w:bottom w:val="single" w:sz="2" w:space="0" w:color="D9D9E3"/>
                                        <w:right w:val="single" w:sz="2" w:space="0" w:color="D9D9E3"/>
                                      </w:divBdr>
                                      <w:divsChild>
                                        <w:div w:id="1025985709">
                                          <w:marLeft w:val="0"/>
                                          <w:marRight w:val="0"/>
                                          <w:marTop w:val="0"/>
                                          <w:marBottom w:val="0"/>
                                          <w:divBdr>
                                            <w:top w:val="single" w:sz="2" w:space="0" w:color="D9D9E3"/>
                                            <w:left w:val="single" w:sz="2" w:space="0" w:color="D9D9E3"/>
                                            <w:bottom w:val="single" w:sz="2" w:space="0" w:color="D9D9E3"/>
                                            <w:right w:val="single" w:sz="2" w:space="0" w:color="D9D9E3"/>
                                          </w:divBdr>
                                          <w:divsChild>
                                            <w:div w:id="1586265258">
                                              <w:marLeft w:val="0"/>
                                              <w:marRight w:val="0"/>
                                              <w:marTop w:val="0"/>
                                              <w:marBottom w:val="0"/>
                                              <w:divBdr>
                                                <w:top w:val="single" w:sz="2" w:space="0" w:color="D9D9E3"/>
                                                <w:left w:val="single" w:sz="2" w:space="0" w:color="D9D9E3"/>
                                                <w:bottom w:val="single" w:sz="2" w:space="0" w:color="D9D9E3"/>
                                                <w:right w:val="single" w:sz="2" w:space="0" w:color="D9D9E3"/>
                                              </w:divBdr>
                                              <w:divsChild>
                                                <w:div w:id="1658919460">
                                                  <w:marLeft w:val="0"/>
                                                  <w:marRight w:val="0"/>
                                                  <w:marTop w:val="0"/>
                                                  <w:marBottom w:val="0"/>
                                                  <w:divBdr>
                                                    <w:top w:val="single" w:sz="2" w:space="0" w:color="D9D9E3"/>
                                                    <w:left w:val="single" w:sz="2" w:space="0" w:color="D9D9E3"/>
                                                    <w:bottom w:val="single" w:sz="2" w:space="0" w:color="D9D9E3"/>
                                                    <w:right w:val="single" w:sz="2" w:space="0" w:color="D9D9E3"/>
                                                  </w:divBdr>
                                                  <w:divsChild>
                                                    <w:div w:id="10499190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44027883">
          <w:marLeft w:val="0"/>
          <w:marRight w:val="0"/>
          <w:marTop w:val="0"/>
          <w:marBottom w:val="0"/>
          <w:divBdr>
            <w:top w:val="none" w:sz="0" w:space="0" w:color="auto"/>
            <w:left w:val="none" w:sz="0" w:space="0" w:color="auto"/>
            <w:bottom w:val="none" w:sz="0" w:space="0" w:color="auto"/>
            <w:right w:val="none" w:sz="0" w:space="0" w:color="auto"/>
          </w:divBdr>
        </w:div>
      </w:divsChild>
    </w:div>
    <w:div w:id="1655141498">
      <w:bodyDiv w:val="1"/>
      <w:marLeft w:val="0"/>
      <w:marRight w:val="0"/>
      <w:marTop w:val="0"/>
      <w:marBottom w:val="0"/>
      <w:divBdr>
        <w:top w:val="none" w:sz="0" w:space="0" w:color="auto"/>
        <w:left w:val="none" w:sz="0" w:space="0" w:color="auto"/>
        <w:bottom w:val="none" w:sz="0" w:space="0" w:color="auto"/>
        <w:right w:val="none" w:sz="0" w:space="0" w:color="auto"/>
      </w:divBdr>
    </w:div>
    <w:div w:id="1782647774">
      <w:bodyDiv w:val="1"/>
      <w:marLeft w:val="0"/>
      <w:marRight w:val="0"/>
      <w:marTop w:val="0"/>
      <w:marBottom w:val="0"/>
      <w:divBdr>
        <w:top w:val="none" w:sz="0" w:space="0" w:color="auto"/>
        <w:left w:val="none" w:sz="0" w:space="0" w:color="auto"/>
        <w:bottom w:val="none" w:sz="0" w:space="0" w:color="auto"/>
        <w:right w:val="none" w:sz="0" w:space="0" w:color="auto"/>
      </w:divBdr>
    </w:div>
    <w:div w:id="1851095650">
      <w:bodyDiv w:val="1"/>
      <w:marLeft w:val="0"/>
      <w:marRight w:val="0"/>
      <w:marTop w:val="0"/>
      <w:marBottom w:val="0"/>
      <w:divBdr>
        <w:top w:val="none" w:sz="0" w:space="0" w:color="auto"/>
        <w:left w:val="none" w:sz="0" w:space="0" w:color="auto"/>
        <w:bottom w:val="none" w:sz="0" w:space="0" w:color="auto"/>
        <w:right w:val="none" w:sz="0" w:space="0" w:color="auto"/>
      </w:divBdr>
    </w:div>
    <w:div w:id="1884245645">
      <w:bodyDiv w:val="1"/>
      <w:marLeft w:val="0"/>
      <w:marRight w:val="0"/>
      <w:marTop w:val="0"/>
      <w:marBottom w:val="0"/>
      <w:divBdr>
        <w:top w:val="none" w:sz="0" w:space="0" w:color="auto"/>
        <w:left w:val="none" w:sz="0" w:space="0" w:color="auto"/>
        <w:bottom w:val="none" w:sz="0" w:space="0" w:color="auto"/>
        <w:right w:val="none" w:sz="0" w:space="0" w:color="auto"/>
      </w:divBdr>
      <w:divsChild>
        <w:div w:id="1215195506">
          <w:marLeft w:val="0"/>
          <w:marRight w:val="0"/>
          <w:marTop w:val="0"/>
          <w:marBottom w:val="0"/>
          <w:divBdr>
            <w:top w:val="none" w:sz="0" w:space="0" w:color="auto"/>
            <w:left w:val="none" w:sz="0" w:space="0" w:color="auto"/>
            <w:bottom w:val="none" w:sz="0" w:space="0" w:color="auto"/>
            <w:right w:val="none" w:sz="0" w:space="0" w:color="auto"/>
          </w:divBdr>
          <w:divsChild>
            <w:div w:id="1403408642">
              <w:marLeft w:val="240"/>
              <w:marRight w:val="0"/>
              <w:marTop w:val="0"/>
              <w:marBottom w:val="0"/>
              <w:divBdr>
                <w:top w:val="none" w:sz="0" w:space="0" w:color="auto"/>
                <w:left w:val="none" w:sz="0" w:space="0" w:color="auto"/>
                <w:bottom w:val="none" w:sz="0" w:space="0" w:color="auto"/>
                <w:right w:val="none" w:sz="0" w:space="0" w:color="auto"/>
              </w:divBdr>
              <w:divsChild>
                <w:div w:id="89130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031899">
      <w:bodyDiv w:val="1"/>
      <w:marLeft w:val="0"/>
      <w:marRight w:val="0"/>
      <w:marTop w:val="0"/>
      <w:marBottom w:val="0"/>
      <w:divBdr>
        <w:top w:val="none" w:sz="0" w:space="0" w:color="auto"/>
        <w:left w:val="none" w:sz="0" w:space="0" w:color="auto"/>
        <w:bottom w:val="none" w:sz="0" w:space="0" w:color="auto"/>
        <w:right w:val="none" w:sz="0" w:space="0" w:color="auto"/>
      </w:divBdr>
    </w:div>
    <w:div w:id="1930194788">
      <w:bodyDiv w:val="1"/>
      <w:marLeft w:val="0"/>
      <w:marRight w:val="0"/>
      <w:marTop w:val="0"/>
      <w:marBottom w:val="0"/>
      <w:divBdr>
        <w:top w:val="none" w:sz="0" w:space="0" w:color="auto"/>
        <w:left w:val="none" w:sz="0" w:space="0" w:color="auto"/>
        <w:bottom w:val="none" w:sz="0" w:space="0" w:color="auto"/>
        <w:right w:val="none" w:sz="0" w:space="0" w:color="auto"/>
      </w:divBdr>
    </w:div>
    <w:div w:id="1943026713">
      <w:bodyDiv w:val="1"/>
      <w:marLeft w:val="0"/>
      <w:marRight w:val="0"/>
      <w:marTop w:val="0"/>
      <w:marBottom w:val="0"/>
      <w:divBdr>
        <w:top w:val="none" w:sz="0" w:space="0" w:color="auto"/>
        <w:left w:val="none" w:sz="0" w:space="0" w:color="auto"/>
        <w:bottom w:val="none" w:sz="0" w:space="0" w:color="auto"/>
        <w:right w:val="none" w:sz="0" w:space="0" w:color="auto"/>
      </w:divBdr>
    </w:div>
    <w:div w:id="1948611126">
      <w:bodyDiv w:val="1"/>
      <w:marLeft w:val="0"/>
      <w:marRight w:val="0"/>
      <w:marTop w:val="0"/>
      <w:marBottom w:val="0"/>
      <w:divBdr>
        <w:top w:val="none" w:sz="0" w:space="0" w:color="auto"/>
        <w:left w:val="none" w:sz="0" w:space="0" w:color="auto"/>
        <w:bottom w:val="none" w:sz="0" w:space="0" w:color="auto"/>
        <w:right w:val="none" w:sz="0" w:space="0" w:color="auto"/>
      </w:divBdr>
    </w:div>
    <w:div w:id="1963489727">
      <w:bodyDiv w:val="1"/>
      <w:marLeft w:val="0"/>
      <w:marRight w:val="0"/>
      <w:marTop w:val="0"/>
      <w:marBottom w:val="0"/>
      <w:divBdr>
        <w:top w:val="none" w:sz="0" w:space="0" w:color="auto"/>
        <w:left w:val="none" w:sz="0" w:space="0" w:color="auto"/>
        <w:bottom w:val="none" w:sz="0" w:space="0" w:color="auto"/>
        <w:right w:val="none" w:sz="0" w:space="0" w:color="auto"/>
      </w:divBdr>
    </w:div>
    <w:div w:id="2091810386">
      <w:bodyDiv w:val="1"/>
      <w:marLeft w:val="0"/>
      <w:marRight w:val="0"/>
      <w:marTop w:val="0"/>
      <w:marBottom w:val="0"/>
      <w:divBdr>
        <w:top w:val="none" w:sz="0" w:space="0" w:color="auto"/>
        <w:left w:val="none" w:sz="0" w:space="0" w:color="auto"/>
        <w:bottom w:val="none" w:sz="0" w:space="0" w:color="auto"/>
        <w:right w:val="none" w:sz="0" w:space="0" w:color="auto"/>
      </w:divBdr>
    </w:div>
    <w:div w:id="2112116504">
      <w:bodyDiv w:val="1"/>
      <w:marLeft w:val="0"/>
      <w:marRight w:val="0"/>
      <w:marTop w:val="0"/>
      <w:marBottom w:val="0"/>
      <w:divBdr>
        <w:top w:val="none" w:sz="0" w:space="0" w:color="auto"/>
        <w:left w:val="none" w:sz="0" w:space="0" w:color="auto"/>
        <w:bottom w:val="none" w:sz="0" w:space="0" w:color="auto"/>
        <w:right w:val="none" w:sz="0" w:space="0" w:color="auto"/>
      </w:divBdr>
    </w:div>
    <w:div w:id="2118521421">
      <w:bodyDiv w:val="1"/>
      <w:marLeft w:val="0"/>
      <w:marRight w:val="0"/>
      <w:marTop w:val="0"/>
      <w:marBottom w:val="0"/>
      <w:divBdr>
        <w:top w:val="none" w:sz="0" w:space="0" w:color="auto"/>
        <w:left w:val="none" w:sz="0" w:space="0" w:color="auto"/>
        <w:bottom w:val="none" w:sz="0" w:space="0" w:color="auto"/>
        <w:right w:val="none" w:sz="0" w:space="0" w:color="auto"/>
      </w:divBdr>
    </w:div>
    <w:div w:id="2135829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cutt.ly/kwDfABLX" TargetMode="External"/><Relationship Id="rId13" Type="http://schemas.openxmlformats.org/officeDocument/2006/relationships/hyperlink" Target="https://cutt.ly/OwDfBxk8" TargetMode="External"/><Relationship Id="rId18" Type="http://schemas.openxmlformats.org/officeDocument/2006/relationships/hyperlink" Target="https://cutt.ly/rwDf2hzp" TargetMode="External"/><Relationship Id="rId26" Type="http://schemas.openxmlformats.org/officeDocument/2006/relationships/hyperlink" Target="https://cutt.ly/twDHBWfM" TargetMode="External"/><Relationship Id="rId39" Type="http://schemas.openxmlformats.org/officeDocument/2006/relationships/hyperlink" Target="https://cutt.ly/iwDhLkFZ" TargetMode="External"/><Relationship Id="rId3" Type="http://schemas.openxmlformats.org/officeDocument/2006/relationships/hyperlink" Target="https://cutt.ly/qwDfzKGO" TargetMode="External"/><Relationship Id="rId21" Type="http://schemas.openxmlformats.org/officeDocument/2006/relationships/hyperlink" Target="https://cutt.ly/4wDgcpg0" TargetMode="External"/><Relationship Id="rId34" Type="http://schemas.openxmlformats.org/officeDocument/2006/relationships/hyperlink" Target="https://cutt.ly/iwDjSxH8" TargetMode="External"/><Relationship Id="rId42" Type="http://schemas.openxmlformats.org/officeDocument/2006/relationships/hyperlink" Target="https://cutt.ly/bwDjnpii" TargetMode="External"/><Relationship Id="rId7" Type="http://schemas.openxmlformats.org/officeDocument/2006/relationships/hyperlink" Target="https://cutt.ly/IwDfvUoz" TargetMode="External"/><Relationship Id="rId12" Type="http://schemas.openxmlformats.org/officeDocument/2006/relationships/hyperlink" Target="https://cutt.ly/IwDnBr0P" TargetMode="External"/><Relationship Id="rId17" Type="http://schemas.openxmlformats.org/officeDocument/2006/relationships/hyperlink" Target="https://cutt.ly/0wDf7FR0" TargetMode="External"/><Relationship Id="rId25" Type="http://schemas.openxmlformats.org/officeDocument/2006/relationships/hyperlink" Target="https://cutt.ly/wwDHJQOk" TargetMode="External"/><Relationship Id="rId33" Type="http://schemas.openxmlformats.org/officeDocument/2006/relationships/hyperlink" Target="https://cutt.ly/RwDjUfq6" TargetMode="External"/><Relationship Id="rId38" Type="http://schemas.openxmlformats.org/officeDocument/2006/relationships/hyperlink" Target="https://cutt.ly/AwDhH9DG" TargetMode="External"/><Relationship Id="rId2" Type="http://schemas.openxmlformats.org/officeDocument/2006/relationships/hyperlink" Target="https://cutt.ly/OwDnZuIU" TargetMode="External"/><Relationship Id="rId16" Type="http://schemas.openxmlformats.org/officeDocument/2006/relationships/hyperlink" Target="https://cutt.ly/0wDn0Hnj" TargetMode="External"/><Relationship Id="rId20" Type="http://schemas.openxmlformats.org/officeDocument/2006/relationships/hyperlink" Target="https://cutt.ly/7wDgkgkm" TargetMode="External"/><Relationship Id="rId29" Type="http://schemas.openxmlformats.org/officeDocument/2006/relationships/hyperlink" Target="https://cutt.ly/NwDjWlmm" TargetMode="External"/><Relationship Id="rId41" Type="http://schemas.openxmlformats.org/officeDocument/2006/relationships/hyperlink" Target="https://cutt.ly/IwDhVCPf" TargetMode="External"/><Relationship Id="rId1" Type="http://schemas.openxmlformats.org/officeDocument/2006/relationships/hyperlink" Target="https://cutt.ly/2wDnG0G8" TargetMode="External"/><Relationship Id="rId6" Type="http://schemas.openxmlformats.org/officeDocument/2006/relationships/hyperlink" Target="https://cutt.ly/awDfcnEg" TargetMode="External"/><Relationship Id="rId11" Type="http://schemas.openxmlformats.org/officeDocument/2006/relationships/hyperlink" Target="https://cutt.ly/9wDfXDLz" TargetMode="External"/><Relationship Id="rId24" Type="http://schemas.openxmlformats.org/officeDocument/2006/relationships/hyperlink" Target="https://cutt.ly/AwDHTGJ3" TargetMode="External"/><Relationship Id="rId32" Type="http://schemas.openxmlformats.org/officeDocument/2006/relationships/hyperlink" Target="https://cutt.ly/CwDjTJ9c" TargetMode="External"/><Relationship Id="rId37" Type="http://schemas.openxmlformats.org/officeDocument/2006/relationships/hyperlink" Target="https://cutt.ly/iwDhF414" TargetMode="External"/><Relationship Id="rId40" Type="http://schemas.openxmlformats.org/officeDocument/2006/relationships/hyperlink" Target="https://cutt.ly/BwDhCfkG" TargetMode="External"/><Relationship Id="rId5" Type="http://schemas.openxmlformats.org/officeDocument/2006/relationships/hyperlink" Target="https://cutt.ly/swDnXFgo" TargetMode="External"/><Relationship Id="rId15" Type="http://schemas.openxmlformats.org/officeDocument/2006/relationships/hyperlink" Target="https://cutt.ly/PwDfMRpK" TargetMode="External"/><Relationship Id="rId23" Type="http://schemas.openxmlformats.org/officeDocument/2006/relationships/hyperlink" Target="https://cutt.ly/fwDHR3PI" TargetMode="External"/><Relationship Id="rId28" Type="http://schemas.openxmlformats.org/officeDocument/2006/relationships/hyperlink" Target="https://cutt.ly/YwDjQuk8" TargetMode="External"/><Relationship Id="rId36" Type="http://schemas.openxmlformats.org/officeDocument/2006/relationships/hyperlink" Target="https://cutt.ly/uwDhS92y" TargetMode="External"/><Relationship Id="rId10" Type="http://schemas.openxmlformats.org/officeDocument/2006/relationships/hyperlink" Target="https://cutt.ly/GwDfGlJd" TargetMode="External"/><Relationship Id="rId19" Type="http://schemas.openxmlformats.org/officeDocument/2006/relationships/hyperlink" Target="https://cutt.ly/KwDgjr9i" TargetMode="External"/><Relationship Id="rId31" Type="http://schemas.openxmlformats.org/officeDocument/2006/relationships/hyperlink" Target="https://cutt.ly/fwDjR7m1" TargetMode="External"/><Relationship Id="rId4" Type="http://schemas.openxmlformats.org/officeDocument/2006/relationships/hyperlink" Target="https://cutt.ly/ZwDnZAVY" TargetMode="External"/><Relationship Id="rId9" Type="http://schemas.openxmlformats.org/officeDocument/2006/relationships/hyperlink" Target="https://cutt.ly/LwDnVfOB" TargetMode="External"/><Relationship Id="rId14" Type="http://schemas.openxmlformats.org/officeDocument/2006/relationships/hyperlink" Target="https://cutt.ly/XwDgypnu" TargetMode="External"/><Relationship Id="rId22" Type="http://schemas.openxmlformats.org/officeDocument/2006/relationships/hyperlink" Target="https://cutt.ly/TwDHmBUg" TargetMode="External"/><Relationship Id="rId27" Type="http://schemas.openxmlformats.org/officeDocument/2006/relationships/hyperlink" Target="https://cutt.ly/0wDgXVmX" TargetMode="External"/><Relationship Id="rId30" Type="http://schemas.openxmlformats.org/officeDocument/2006/relationships/hyperlink" Target="https://cutt.ly/jwDjEY6F" TargetMode="External"/><Relationship Id="rId35" Type="http://schemas.openxmlformats.org/officeDocument/2006/relationships/hyperlink" Target="https://cutt.ly/uwDhAe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0C1C1-59B6-45B4-B2FE-4EC6D77C4E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4198</TotalTime>
  <Pages>16</Pages>
  <Words>8745</Words>
  <Characters>49849</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Janiashvili</dc:creator>
  <cp:keywords/>
  <dc:description/>
  <cp:lastModifiedBy>Mariam Janiashvili</cp:lastModifiedBy>
  <cp:revision>4478</cp:revision>
  <dcterms:created xsi:type="dcterms:W3CDTF">2023-12-16T15:50:00Z</dcterms:created>
  <dcterms:modified xsi:type="dcterms:W3CDTF">2024-01-05T16:57:00Z</dcterms:modified>
</cp:coreProperties>
</file>