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5BA8" w:rsidRPr="00EE3189" w:rsidRDefault="00F05BA8" w:rsidP="00F05BA8">
      <w:pPr>
        <w:spacing w:after="120" w:line="240" w:lineRule="auto"/>
        <w:jc w:val="center"/>
        <w:rPr>
          <w:rFonts w:ascii="Times New Roman" w:eastAsia="MS Mincho" w:hAnsi="Times New Roman" w:cs="Calibri"/>
          <w:sz w:val="16"/>
          <w:szCs w:val="16"/>
        </w:rPr>
      </w:pPr>
      <w:bookmarkStart w:id="0" w:name="_GoBack"/>
      <w:bookmarkEnd w:id="0"/>
      <w:r w:rsidRPr="00EE3189">
        <w:rPr>
          <w:rFonts w:ascii="Times New Roman" w:eastAsia="MS Mincho" w:hAnsi="Times New Roman" w:cs="Calibri"/>
          <w:noProof/>
          <w:sz w:val="16"/>
          <w:szCs w:val="16"/>
        </w:rPr>
        <w:drawing>
          <wp:inline distT="0" distB="0" distL="0" distR="0">
            <wp:extent cx="762000" cy="828675"/>
            <wp:effectExtent l="0" t="0" r="0" b="9525"/>
            <wp:docPr id="5" name="Picture 4" descr="Paloma AAJ Continental_sin let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loma AAJ Continental_sin letra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2000" cy="828675"/>
                    </a:xfrm>
                    <a:prstGeom prst="rect">
                      <a:avLst/>
                    </a:prstGeom>
                    <a:noFill/>
                    <a:ln>
                      <a:noFill/>
                    </a:ln>
                  </pic:spPr>
                </pic:pic>
              </a:graphicData>
            </a:graphic>
          </wp:inline>
        </w:drawing>
      </w:r>
      <w:r w:rsidRPr="00EE3189">
        <w:rPr>
          <w:rFonts w:ascii="Times New Roman" w:eastAsia="MS Mincho" w:hAnsi="Times New Roman" w:cs="Calibri"/>
          <w:noProof/>
          <w:sz w:val="16"/>
          <w:szCs w:val="16"/>
        </w:rPr>
        <w:drawing>
          <wp:inline distT="0" distB="0" distL="0" distR="0">
            <wp:extent cx="2466975" cy="676275"/>
            <wp:effectExtent l="0" t="0" r="9525" b="9525"/>
            <wp:docPr id="6" name="Picture 3" descr="bastardillas AA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stardillas AAJ"/>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66975" cy="676275"/>
                    </a:xfrm>
                    <a:prstGeom prst="rect">
                      <a:avLst/>
                    </a:prstGeom>
                    <a:noFill/>
                    <a:ln>
                      <a:noFill/>
                    </a:ln>
                  </pic:spPr>
                </pic:pic>
              </a:graphicData>
            </a:graphic>
          </wp:inline>
        </w:drawing>
      </w:r>
    </w:p>
    <w:p w:rsidR="00F05BA8" w:rsidRPr="00B94CA0" w:rsidRDefault="00F05BA8" w:rsidP="00F05BA8">
      <w:pPr>
        <w:spacing w:after="0" w:line="240" w:lineRule="auto"/>
        <w:ind w:hanging="23"/>
        <w:jc w:val="center"/>
        <w:rPr>
          <w:rFonts w:ascii="Times New Roman" w:eastAsia="MS Mincho" w:hAnsi="Times New Roman" w:cs="Calibri"/>
          <w:i/>
          <w:sz w:val="18"/>
          <w:szCs w:val="18"/>
          <w:lang w:val="es-PE"/>
        </w:rPr>
      </w:pPr>
      <w:r w:rsidRPr="00B94CA0">
        <w:rPr>
          <w:rFonts w:ascii="Times New Roman" w:eastAsia="MS Mincho" w:hAnsi="Times New Roman" w:cs="Calibri"/>
          <w:i/>
          <w:sz w:val="18"/>
          <w:szCs w:val="18"/>
          <w:lang w:val="es-PE"/>
        </w:rPr>
        <w:t>Organización No Gubernamental con estatuto consultivo ante el ECOSOC y</w:t>
      </w:r>
    </w:p>
    <w:p w:rsidR="00F05BA8" w:rsidRPr="00B94CA0" w:rsidRDefault="00F05BA8" w:rsidP="00F05BA8">
      <w:pPr>
        <w:spacing w:after="0" w:line="240" w:lineRule="auto"/>
        <w:ind w:hanging="23"/>
        <w:jc w:val="center"/>
        <w:rPr>
          <w:rFonts w:ascii="Times New Roman" w:eastAsia="MS Mincho" w:hAnsi="Times New Roman" w:cs="Calibri"/>
          <w:sz w:val="18"/>
          <w:szCs w:val="18"/>
          <w:lang w:val="es-PE"/>
        </w:rPr>
      </w:pPr>
      <w:proofErr w:type="gramStart"/>
      <w:r w:rsidRPr="00B94CA0">
        <w:rPr>
          <w:rFonts w:ascii="Times New Roman" w:eastAsia="MS Mincho" w:hAnsi="Times New Roman" w:cs="Calibri"/>
          <w:i/>
          <w:sz w:val="18"/>
          <w:szCs w:val="18"/>
          <w:lang w:val="es-PE"/>
        </w:rPr>
        <w:t>representación</w:t>
      </w:r>
      <w:proofErr w:type="gramEnd"/>
      <w:r w:rsidRPr="00B94CA0">
        <w:rPr>
          <w:rFonts w:ascii="Times New Roman" w:eastAsia="MS Mincho" w:hAnsi="Times New Roman" w:cs="Calibri"/>
          <w:i/>
          <w:sz w:val="18"/>
          <w:szCs w:val="18"/>
          <w:lang w:val="es-PE"/>
        </w:rPr>
        <w:t xml:space="preserve"> permanente ante la ONU de Nueva York y Ginebra</w:t>
      </w:r>
    </w:p>
    <w:p w:rsidR="00F05BA8" w:rsidRPr="00B94CA0" w:rsidRDefault="00F05BA8" w:rsidP="00F05BA8">
      <w:pPr>
        <w:spacing w:after="0"/>
        <w:rPr>
          <w:rFonts w:ascii="Tahoma" w:hAnsi="Tahoma" w:cs="Tahoma"/>
          <w:b/>
          <w:lang w:val="es-PE"/>
        </w:rPr>
      </w:pPr>
    </w:p>
    <w:p w:rsidR="00F05BA8" w:rsidRPr="00B94CA0" w:rsidRDefault="00F05BA8" w:rsidP="00F05BA8">
      <w:pPr>
        <w:spacing w:after="0"/>
        <w:rPr>
          <w:rFonts w:ascii="Tahoma" w:hAnsi="Tahoma" w:cs="Tahoma"/>
          <w:b/>
          <w:lang w:val="es-PE"/>
        </w:rPr>
      </w:pPr>
    </w:p>
    <w:p w:rsidR="00F05BA8" w:rsidRPr="00EE3189" w:rsidRDefault="00F05BA8" w:rsidP="00F05BA8">
      <w:pPr>
        <w:jc w:val="center"/>
        <w:rPr>
          <w:rFonts w:ascii="Times New Roman" w:hAnsi="Times New Roman" w:cs="Times New Roman"/>
          <w:b/>
          <w:sz w:val="24"/>
          <w:szCs w:val="24"/>
        </w:rPr>
      </w:pPr>
      <w:r w:rsidRPr="00EE3189">
        <w:rPr>
          <w:rFonts w:ascii="Times New Roman" w:hAnsi="Times New Roman" w:cs="Times New Roman"/>
          <w:b/>
          <w:sz w:val="24"/>
          <w:szCs w:val="24"/>
        </w:rPr>
        <w:t>KINGDOM OF MOROCCO</w:t>
      </w:r>
    </w:p>
    <w:p w:rsidR="00F05BA8" w:rsidRPr="00EE3189" w:rsidRDefault="00A46746" w:rsidP="00F05BA8">
      <w:pPr>
        <w:jc w:val="center"/>
        <w:rPr>
          <w:rFonts w:ascii="Times New Roman" w:hAnsi="Times New Roman" w:cs="Times New Roman"/>
          <w:b/>
          <w:sz w:val="24"/>
          <w:szCs w:val="24"/>
        </w:rPr>
      </w:pPr>
      <w:r w:rsidRPr="00EE3189">
        <w:rPr>
          <w:rFonts w:ascii="Times New Roman" w:hAnsi="Times New Roman" w:cs="Times New Roman"/>
          <w:b/>
          <w:sz w:val="24"/>
          <w:szCs w:val="24"/>
        </w:rPr>
        <w:t>6th periodic report to the Human Rights Committee</w:t>
      </w:r>
    </w:p>
    <w:p w:rsidR="00A46746" w:rsidRPr="00EE3189" w:rsidRDefault="00A46746" w:rsidP="00F05BA8">
      <w:pPr>
        <w:jc w:val="center"/>
        <w:rPr>
          <w:rFonts w:ascii="Times New Roman" w:hAnsi="Times New Roman" w:cs="Times New Roman"/>
          <w:b/>
          <w:sz w:val="24"/>
          <w:szCs w:val="24"/>
        </w:rPr>
      </w:pPr>
    </w:p>
    <w:p w:rsidR="00A65066" w:rsidRPr="00EE3189" w:rsidRDefault="00A46746" w:rsidP="00A46746">
      <w:pPr>
        <w:jc w:val="center"/>
        <w:rPr>
          <w:rFonts w:ascii="Times New Roman" w:hAnsi="Times New Roman" w:cs="Times New Roman"/>
          <w:b/>
          <w:sz w:val="24"/>
          <w:szCs w:val="24"/>
          <w:u w:val="single"/>
        </w:rPr>
      </w:pPr>
      <w:r w:rsidRPr="00EE3189">
        <w:rPr>
          <w:rFonts w:ascii="Times New Roman" w:hAnsi="Times New Roman" w:cs="Times New Roman"/>
          <w:b/>
          <w:sz w:val="24"/>
          <w:szCs w:val="24"/>
          <w:u w:val="single"/>
        </w:rPr>
        <w:t xml:space="preserve">Suggested </w:t>
      </w:r>
      <w:r w:rsidR="00F05BA8" w:rsidRPr="00EE3189">
        <w:rPr>
          <w:rFonts w:ascii="Times New Roman" w:hAnsi="Times New Roman" w:cs="Times New Roman"/>
          <w:b/>
          <w:sz w:val="24"/>
          <w:szCs w:val="24"/>
          <w:u w:val="single"/>
        </w:rPr>
        <w:t>Topics to be Included in the List of Issues</w:t>
      </w:r>
    </w:p>
    <w:p w:rsidR="00A46746" w:rsidRPr="00EE3189" w:rsidRDefault="00A46746" w:rsidP="00A46746">
      <w:pPr>
        <w:jc w:val="center"/>
        <w:rPr>
          <w:rFonts w:ascii="Times New Roman" w:hAnsi="Times New Roman" w:cs="Times New Roman"/>
          <w:b/>
          <w:sz w:val="24"/>
          <w:szCs w:val="24"/>
          <w:u w:val="single"/>
        </w:rPr>
      </w:pPr>
    </w:p>
    <w:p w:rsidR="00A46746" w:rsidRPr="00EE3189" w:rsidRDefault="00A46746" w:rsidP="00A46746">
      <w:pPr>
        <w:jc w:val="both"/>
        <w:rPr>
          <w:rFonts w:ascii="Times New Roman" w:hAnsi="Times New Roman" w:cs="Times New Roman"/>
          <w:b/>
          <w:sz w:val="24"/>
          <w:szCs w:val="24"/>
          <w:u w:val="single"/>
        </w:rPr>
      </w:pPr>
      <w:r w:rsidRPr="00EE3189">
        <w:rPr>
          <w:rFonts w:ascii="Times New Roman" w:hAnsi="Times New Roman" w:cs="Times New Roman"/>
          <w:b/>
          <w:sz w:val="24"/>
          <w:szCs w:val="24"/>
          <w:u w:val="single"/>
        </w:rPr>
        <w:t>Article 1</w:t>
      </w:r>
      <w:r w:rsidR="00D15603" w:rsidRPr="00EE3189">
        <w:rPr>
          <w:rFonts w:ascii="Times New Roman" w:hAnsi="Times New Roman" w:cs="Times New Roman"/>
          <w:b/>
          <w:sz w:val="24"/>
          <w:szCs w:val="24"/>
          <w:u w:val="single"/>
        </w:rPr>
        <w:t xml:space="preserve"> </w:t>
      </w:r>
      <w:proofErr w:type="gramStart"/>
      <w:r w:rsidR="009B7523">
        <w:rPr>
          <w:rFonts w:ascii="Times New Roman" w:hAnsi="Times New Roman" w:cs="Times New Roman"/>
          <w:b/>
          <w:sz w:val="24"/>
          <w:szCs w:val="24"/>
          <w:u w:val="single"/>
        </w:rPr>
        <w:t>The</w:t>
      </w:r>
      <w:proofErr w:type="gramEnd"/>
      <w:r w:rsidR="009B7523">
        <w:rPr>
          <w:rFonts w:ascii="Times New Roman" w:hAnsi="Times New Roman" w:cs="Times New Roman"/>
          <w:b/>
          <w:sz w:val="24"/>
          <w:szCs w:val="24"/>
          <w:u w:val="single"/>
        </w:rPr>
        <w:t xml:space="preserve"> right to self-determination </w:t>
      </w:r>
      <w:r w:rsidR="00D15603" w:rsidRPr="00EE3189">
        <w:rPr>
          <w:rFonts w:ascii="Times New Roman" w:hAnsi="Times New Roman" w:cs="Times New Roman"/>
          <w:b/>
          <w:sz w:val="24"/>
          <w:szCs w:val="24"/>
          <w:u w:val="single"/>
        </w:rPr>
        <w:t>(</w:t>
      </w:r>
      <w:proofErr w:type="spellStart"/>
      <w:r w:rsidR="00D15603" w:rsidRPr="00EE3189">
        <w:rPr>
          <w:rFonts w:ascii="Times New Roman" w:hAnsi="Times New Roman" w:cs="Times New Roman"/>
          <w:b/>
          <w:sz w:val="24"/>
          <w:szCs w:val="24"/>
          <w:u w:val="single"/>
        </w:rPr>
        <w:t>parr</w:t>
      </w:r>
      <w:proofErr w:type="spellEnd"/>
      <w:r w:rsidR="00D15603" w:rsidRPr="00EE3189">
        <w:rPr>
          <w:rFonts w:ascii="Times New Roman" w:hAnsi="Times New Roman" w:cs="Times New Roman"/>
          <w:b/>
          <w:sz w:val="24"/>
          <w:szCs w:val="24"/>
          <w:u w:val="single"/>
        </w:rPr>
        <w:t xml:space="preserve">. </w:t>
      </w:r>
      <w:r w:rsidR="005A57F1" w:rsidRPr="00EE3189">
        <w:rPr>
          <w:rFonts w:ascii="Times New Roman" w:hAnsi="Times New Roman" w:cs="Times New Roman"/>
          <w:b/>
          <w:sz w:val="24"/>
          <w:szCs w:val="24"/>
          <w:u w:val="single"/>
        </w:rPr>
        <w:t>30 to 51)</w:t>
      </w:r>
    </w:p>
    <w:p w:rsidR="00A46746" w:rsidRPr="001E0773" w:rsidRDefault="005A57F1" w:rsidP="00A46746">
      <w:pPr>
        <w:jc w:val="both"/>
        <w:rPr>
          <w:rFonts w:ascii="Times New Roman" w:hAnsi="Times New Roman" w:cs="Times New Roman"/>
          <w:i/>
          <w:sz w:val="24"/>
          <w:szCs w:val="24"/>
        </w:rPr>
      </w:pPr>
      <w:r w:rsidRPr="001E0773">
        <w:rPr>
          <w:rFonts w:ascii="Times New Roman" w:hAnsi="Times New Roman" w:cs="Times New Roman"/>
          <w:sz w:val="24"/>
          <w:szCs w:val="24"/>
        </w:rPr>
        <w:t>In paragraph</w:t>
      </w:r>
      <w:r w:rsidR="00D15603" w:rsidRPr="001E0773">
        <w:rPr>
          <w:rFonts w:ascii="Times New Roman" w:hAnsi="Times New Roman" w:cs="Times New Roman"/>
          <w:sz w:val="24"/>
          <w:szCs w:val="24"/>
        </w:rPr>
        <w:t xml:space="preserve"> </w:t>
      </w:r>
      <w:r w:rsidRPr="001E0773">
        <w:rPr>
          <w:rFonts w:ascii="Times New Roman" w:hAnsi="Times New Roman" w:cs="Times New Roman"/>
          <w:sz w:val="24"/>
          <w:szCs w:val="24"/>
        </w:rPr>
        <w:t xml:space="preserve">31 the </w:t>
      </w:r>
      <w:r w:rsidR="00D15603" w:rsidRPr="001E0773">
        <w:rPr>
          <w:rFonts w:ascii="Times New Roman" w:hAnsi="Times New Roman" w:cs="Times New Roman"/>
          <w:sz w:val="24"/>
          <w:szCs w:val="24"/>
        </w:rPr>
        <w:t>Kingdom of Morocco</w:t>
      </w:r>
      <w:r w:rsidRPr="001E0773">
        <w:rPr>
          <w:rFonts w:ascii="Times New Roman" w:hAnsi="Times New Roman" w:cs="Times New Roman"/>
          <w:sz w:val="24"/>
          <w:szCs w:val="24"/>
        </w:rPr>
        <w:t xml:space="preserve"> asserts that </w:t>
      </w:r>
      <w:r w:rsidRPr="001E0773">
        <w:rPr>
          <w:rFonts w:ascii="Times New Roman" w:hAnsi="Times New Roman" w:cs="Times New Roman"/>
          <w:i/>
          <w:sz w:val="24"/>
          <w:szCs w:val="24"/>
        </w:rPr>
        <w:t>“The Sahara is part of Morocco since ancient time”</w:t>
      </w:r>
      <w:r w:rsidRPr="001E0773">
        <w:rPr>
          <w:rFonts w:ascii="Times New Roman" w:hAnsi="Times New Roman" w:cs="Times New Roman"/>
          <w:sz w:val="24"/>
          <w:szCs w:val="24"/>
        </w:rPr>
        <w:t>.</w:t>
      </w:r>
      <w:r w:rsidR="00EE3189" w:rsidRPr="001E0773">
        <w:rPr>
          <w:rFonts w:ascii="Times New Roman" w:hAnsi="Times New Roman" w:cs="Times New Roman"/>
          <w:sz w:val="24"/>
          <w:szCs w:val="24"/>
        </w:rPr>
        <w:t xml:space="preserve"> </w:t>
      </w:r>
      <w:r w:rsidR="00AC5CBE" w:rsidRPr="001E0773">
        <w:rPr>
          <w:rFonts w:ascii="Times New Roman" w:hAnsi="Times New Roman" w:cs="Times New Roman"/>
          <w:sz w:val="24"/>
          <w:szCs w:val="24"/>
        </w:rPr>
        <w:t>Furthermore</w:t>
      </w:r>
      <w:r w:rsidR="00EE3189" w:rsidRPr="001E0773">
        <w:rPr>
          <w:rFonts w:ascii="Times New Roman" w:hAnsi="Times New Roman" w:cs="Times New Roman"/>
          <w:sz w:val="24"/>
          <w:szCs w:val="24"/>
        </w:rPr>
        <w:t xml:space="preserve">, in paragraph 33, the Kingdom of Morocco asserts that </w:t>
      </w:r>
      <w:r w:rsidR="00EE3189" w:rsidRPr="001E0773">
        <w:rPr>
          <w:rFonts w:ascii="Times New Roman" w:hAnsi="Times New Roman" w:cs="Times New Roman"/>
          <w:i/>
          <w:sz w:val="24"/>
          <w:szCs w:val="24"/>
        </w:rPr>
        <w:t>“...Sahara was decolonized through the negotiation with</w:t>
      </w:r>
      <w:r w:rsidR="002F47E5">
        <w:rPr>
          <w:rFonts w:ascii="Times New Roman" w:hAnsi="Times New Roman" w:cs="Times New Roman"/>
          <w:i/>
          <w:sz w:val="24"/>
          <w:szCs w:val="24"/>
        </w:rPr>
        <w:t xml:space="preserve"> the Administering Power (Spain)</w:t>
      </w:r>
      <w:r w:rsidR="00EE3189" w:rsidRPr="001E0773">
        <w:rPr>
          <w:rFonts w:ascii="Times New Roman" w:hAnsi="Times New Roman" w:cs="Times New Roman"/>
          <w:i/>
          <w:sz w:val="24"/>
          <w:szCs w:val="24"/>
        </w:rPr>
        <w:t xml:space="preserve"> </w:t>
      </w:r>
      <w:r w:rsidR="002F47E5">
        <w:rPr>
          <w:rFonts w:ascii="Times New Roman" w:hAnsi="Times New Roman" w:cs="Times New Roman"/>
          <w:i/>
          <w:sz w:val="24"/>
          <w:szCs w:val="24"/>
        </w:rPr>
        <w:t>through</w:t>
      </w:r>
      <w:r w:rsidR="00EE3189" w:rsidRPr="001E0773">
        <w:rPr>
          <w:rFonts w:ascii="Times New Roman" w:hAnsi="Times New Roman" w:cs="Times New Roman"/>
          <w:i/>
          <w:sz w:val="24"/>
          <w:szCs w:val="24"/>
        </w:rPr>
        <w:t xml:space="preserve"> the signature of the Madrid Agreement of 1975</w:t>
      </w:r>
      <w:r w:rsidR="002F47E5">
        <w:rPr>
          <w:rFonts w:ascii="Times New Roman" w:hAnsi="Times New Roman" w:cs="Times New Roman"/>
          <w:i/>
          <w:sz w:val="24"/>
          <w:szCs w:val="24"/>
        </w:rPr>
        <w:t xml:space="preserve"> of which the General Assembly took note</w:t>
      </w:r>
      <w:r w:rsidR="00EE3189" w:rsidRPr="001E0773">
        <w:rPr>
          <w:rFonts w:ascii="Times New Roman" w:hAnsi="Times New Roman" w:cs="Times New Roman"/>
          <w:i/>
          <w:sz w:val="24"/>
          <w:szCs w:val="24"/>
        </w:rPr>
        <w:t>.</w:t>
      </w:r>
      <w:r w:rsidR="002F47E5">
        <w:rPr>
          <w:rFonts w:ascii="Times New Roman" w:hAnsi="Times New Roman" w:cs="Times New Roman"/>
          <w:i/>
          <w:sz w:val="24"/>
          <w:szCs w:val="24"/>
        </w:rPr>
        <w:t xml:space="preserve"> (</w:t>
      </w:r>
      <w:proofErr w:type="gramStart"/>
      <w:r w:rsidR="002F47E5">
        <w:rPr>
          <w:rFonts w:ascii="Times New Roman" w:hAnsi="Times New Roman" w:cs="Times New Roman"/>
          <w:i/>
          <w:sz w:val="24"/>
          <w:szCs w:val="24"/>
        </w:rPr>
        <w:t>resolution</w:t>
      </w:r>
      <w:proofErr w:type="gramEnd"/>
      <w:r w:rsidR="002F47E5">
        <w:rPr>
          <w:rFonts w:ascii="Times New Roman" w:hAnsi="Times New Roman" w:cs="Times New Roman"/>
          <w:i/>
          <w:sz w:val="24"/>
          <w:szCs w:val="24"/>
        </w:rPr>
        <w:t xml:space="preserve"> 3458/B)</w:t>
      </w:r>
      <w:r w:rsidR="00EE3189" w:rsidRPr="001E0773">
        <w:rPr>
          <w:rFonts w:ascii="Times New Roman" w:hAnsi="Times New Roman" w:cs="Times New Roman"/>
          <w:i/>
          <w:sz w:val="24"/>
          <w:szCs w:val="24"/>
        </w:rPr>
        <w:t>”</w:t>
      </w:r>
      <w:r w:rsidR="00D0422A" w:rsidRPr="001E0773">
        <w:rPr>
          <w:rFonts w:ascii="Times New Roman" w:hAnsi="Times New Roman" w:cs="Times New Roman"/>
          <w:sz w:val="24"/>
          <w:szCs w:val="24"/>
        </w:rPr>
        <w:t xml:space="preserve"> </w:t>
      </w:r>
      <w:r w:rsidR="001E0773" w:rsidRPr="001E0773">
        <w:rPr>
          <w:rFonts w:ascii="Times New Roman" w:hAnsi="Times New Roman" w:cs="Times New Roman"/>
          <w:sz w:val="24"/>
          <w:szCs w:val="24"/>
        </w:rPr>
        <w:t xml:space="preserve">Finally, we note that in paragraph 51, the Kingdom of Morocco asserts that </w:t>
      </w:r>
      <w:r w:rsidR="001E0773" w:rsidRPr="001E0773">
        <w:rPr>
          <w:rFonts w:ascii="Times New Roman" w:hAnsi="Times New Roman" w:cs="Times New Roman"/>
          <w:i/>
          <w:sz w:val="24"/>
          <w:szCs w:val="24"/>
        </w:rPr>
        <w:t>“</w:t>
      </w:r>
      <w:r w:rsidR="001E0773" w:rsidRPr="001E0773">
        <w:rPr>
          <w:rStyle w:val="hps"/>
          <w:rFonts w:ascii="Times New Roman" w:hAnsi="Times New Roman" w:cs="Times New Roman"/>
          <w:i/>
          <w:sz w:val="24"/>
          <w:szCs w:val="24"/>
        </w:rPr>
        <w:t>Through</w:t>
      </w:r>
      <w:r w:rsidR="001E0773" w:rsidRPr="001E0773">
        <w:rPr>
          <w:rFonts w:ascii="Times New Roman" w:hAnsi="Times New Roman" w:cs="Times New Roman"/>
          <w:i/>
          <w:sz w:val="24"/>
          <w:szCs w:val="24"/>
        </w:rPr>
        <w:t xml:space="preserve"> </w:t>
      </w:r>
      <w:r w:rsidR="001E0773" w:rsidRPr="001E0773">
        <w:rPr>
          <w:rStyle w:val="hps"/>
          <w:rFonts w:ascii="Times New Roman" w:hAnsi="Times New Roman" w:cs="Times New Roman"/>
          <w:i/>
          <w:sz w:val="24"/>
          <w:szCs w:val="24"/>
        </w:rPr>
        <w:t>a consultative</w:t>
      </w:r>
      <w:r w:rsidR="001E0773" w:rsidRPr="001E0773">
        <w:rPr>
          <w:rFonts w:ascii="Times New Roman" w:hAnsi="Times New Roman" w:cs="Times New Roman"/>
          <w:i/>
          <w:sz w:val="24"/>
          <w:szCs w:val="24"/>
        </w:rPr>
        <w:t xml:space="preserve"> </w:t>
      </w:r>
      <w:r w:rsidR="001E0773" w:rsidRPr="001E0773">
        <w:rPr>
          <w:rStyle w:val="hps"/>
          <w:rFonts w:ascii="Times New Roman" w:hAnsi="Times New Roman" w:cs="Times New Roman"/>
          <w:i/>
          <w:sz w:val="24"/>
          <w:szCs w:val="24"/>
        </w:rPr>
        <w:t>and inclusive</w:t>
      </w:r>
      <w:r w:rsidR="001E0773" w:rsidRPr="001E0773">
        <w:rPr>
          <w:rFonts w:ascii="Times New Roman" w:hAnsi="Times New Roman" w:cs="Times New Roman"/>
          <w:i/>
          <w:sz w:val="24"/>
          <w:szCs w:val="24"/>
        </w:rPr>
        <w:t xml:space="preserve"> </w:t>
      </w:r>
      <w:r w:rsidR="001E0773" w:rsidRPr="001E0773">
        <w:rPr>
          <w:rStyle w:val="hps"/>
          <w:rFonts w:ascii="Times New Roman" w:hAnsi="Times New Roman" w:cs="Times New Roman"/>
          <w:i/>
          <w:sz w:val="24"/>
          <w:szCs w:val="24"/>
        </w:rPr>
        <w:t>approach</w:t>
      </w:r>
      <w:r w:rsidR="001E0773" w:rsidRPr="001E0773">
        <w:rPr>
          <w:rFonts w:ascii="Times New Roman" w:hAnsi="Times New Roman" w:cs="Times New Roman"/>
          <w:i/>
          <w:sz w:val="24"/>
          <w:szCs w:val="24"/>
        </w:rPr>
        <w:t xml:space="preserve"> of listening, dialogue </w:t>
      </w:r>
      <w:r w:rsidR="001E0773" w:rsidRPr="001E0773">
        <w:rPr>
          <w:rStyle w:val="hps"/>
          <w:rFonts w:ascii="Times New Roman" w:hAnsi="Times New Roman" w:cs="Times New Roman"/>
          <w:i/>
          <w:sz w:val="24"/>
          <w:szCs w:val="24"/>
        </w:rPr>
        <w:t>and interactivity</w:t>
      </w:r>
      <w:r w:rsidR="001E0773" w:rsidRPr="001E0773">
        <w:rPr>
          <w:rFonts w:ascii="Times New Roman" w:hAnsi="Times New Roman" w:cs="Times New Roman"/>
          <w:i/>
          <w:sz w:val="24"/>
          <w:szCs w:val="24"/>
        </w:rPr>
        <w:t xml:space="preserve">, local people </w:t>
      </w:r>
      <w:r w:rsidR="001E0773" w:rsidRPr="001E0773">
        <w:rPr>
          <w:rStyle w:val="hps"/>
          <w:rFonts w:ascii="Times New Roman" w:hAnsi="Times New Roman" w:cs="Times New Roman"/>
          <w:i/>
          <w:sz w:val="24"/>
          <w:szCs w:val="24"/>
        </w:rPr>
        <w:t>will have</w:t>
      </w:r>
      <w:r w:rsidR="001E0773" w:rsidRPr="001E0773">
        <w:rPr>
          <w:rFonts w:ascii="Times New Roman" w:hAnsi="Times New Roman" w:cs="Times New Roman"/>
          <w:i/>
          <w:sz w:val="24"/>
          <w:szCs w:val="24"/>
        </w:rPr>
        <w:t xml:space="preserve"> </w:t>
      </w:r>
      <w:r w:rsidR="001E0773" w:rsidRPr="001E0773">
        <w:rPr>
          <w:rStyle w:val="hps"/>
          <w:rFonts w:ascii="Times New Roman" w:hAnsi="Times New Roman" w:cs="Times New Roman"/>
          <w:i/>
          <w:sz w:val="24"/>
          <w:szCs w:val="24"/>
        </w:rPr>
        <w:t>a fundamental role in</w:t>
      </w:r>
      <w:r w:rsidR="001E0773" w:rsidRPr="001E0773">
        <w:rPr>
          <w:rFonts w:ascii="Times New Roman" w:hAnsi="Times New Roman" w:cs="Times New Roman"/>
          <w:i/>
          <w:sz w:val="24"/>
          <w:szCs w:val="24"/>
        </w:rPr>
        <w:t xml:space="preserve"> </w:t>
      </w:r>
      <w:r w:rsidR="001E0773" w:rsidRPr="001E0773">
        <w:rPr>
          <w:rStyle w:val="hps"/>
          <w:rFonts w:ascii="Times New Roman" w:hAnsi="Times New Roman" w:cs="Times New Roman"/>
          <w:i/>
          <w:sz w:val="24"/>
          <w:szCs w:val="24"/>
        </w:rPr>
        <w:t>the development of this</w:t>
      </w:r>
      <w:r w:rsidR="001E0773" w:rsidRPr="001E0773">
        <w:rPr>
          <w:rFonts w:ascii="Times New Roman" w:hAnsi="Times New Roman" w:cs="Times New Roman"/>
          <w:i/>
          <w:sz w:val="24"/>
          <w:szCs w:val="24"/>
        </w:rPr>
        <w:t xml:space="preserve"> </w:t>
      </w:r>
      <w:r w:rsidR="001E0773" w:rsidRPr="001E0773">
        <w:rPr>
          <w:rStyle w:val="hps"/>
          <w:rFonts w:ascii="Times New Roman" w:hAnsi="Times New Roman" w:cs="Times New Roman"/>
          <w:i/>
          <w:sz w:val="24"/>
          <w:szCs w:val="24"/>
        </w:rPr>
        <w:t>model</w:t>
      </w:r>
      <w:r w:rsidR="001E0773" w:rsidRPr="001E0773">
        <w:rPr>
          <w:rStyle w:val="FootnoteReference"/>
          <w:rFonts w:ascii="Times New Roman" w:hAnsi="Times New Roman" w:cs="Times New Roman"/>
          <w:i/>
          <w:sz w:val="24"/>
          <w:szCs w:val="24"/>
        </w:rPr>
        <w:footnoteReference w:id="1"/>
      </w:r>
      <w:r w:rsidR="001E0773" w:rsidRPr="001E0773">
        <w:rPr>
          <w:rStyle w:val="hps"/>
          <w:rFonts w:ascii="Times New Roman" w:hAnsi="Times New Roman" w:cs="Times New Roman"/>
          <w:i/>
          <w:sz w:val="24"/>
          <w:szCs w:val="24"/>
        </w:rPr>
        <w:t xml:space="preserve"> and its</w:t>
      </w:r>
      <w:r w:rsidR="001E0773" w:rsidRPr="001E0773">
        <w:rPr>
          <w:rFonts w:ascii="Times New Roman" w:hAnsi="Times New Roman" w:cs="Times New Roman"/>
          <w:i/>
          <w:sz w:val="24"/>
          <w:szCs w:val="24"/>
        </w:rPr>
        <w:t xml:space="preserve"> </w:t>
      </w:r>
      <w:r w:rsidR="001E0773" w:rsidRPr="001E0773">
        <w:rPr>
          <w:rStyle w:val="hps"/>
          <w:rFonts w:ascii="Times New Roman" w:hAnsi="Times New Roman" w:cs="Times New Roman"/>
          <w:i/>
          <w:sz w:val="24"/>
          <w:szCs w:val="24"/>
        </w:rPr>
        <w:t>implementation.”</w:t>
      </w:r>
    </w:p>
    <w:p w:rsidR="005A57F1" w:rsidRPr="00EE3189" w:rsidRDefault="005A57F1" w:rsidP="00A46746">
      <w:pPr>
        <w:jc w:val="both"/>
        <w:rPr>
          <w:rFonts w:ascii="Times New Roman" w:hAnsi="Times New Roman" w:cs="Times New Roman"/>
          <w:sz w:val="24"/>
          <w:szCs w:val="24"/>
        </w:rPr>
      </w:pPr>
      <w:r w:rsidRPr="00EE3189">
        <w:rPr>
          <w:rFonts w:ascii="Times New Roman" w:hAnsi="Times New Roman" w:cs="Times New Roman"/>
          <w:sz w:val="24"/>
          <w:szCs w:val="24"/>
        </w:rPr>
        <w:t>In fact:</w:t>
      </w:r>
    </w:p>
    <w:p w:rsidR="005A57F1" w:rsidRPr="00EE3189" w:rsidRDefault="005A57F1" w:rsidP="000004BA">
      <w:pPr>
        <w:pStyle w:val="ListParagraph"/>
        <w:numPr>
          <w:ilvl w:val="0"/>
          <w:numId w:val="1"/>
        </w:numPr>
        <w:ind w:left="851" w:hanging="494"/>
        <w:contextualSpacing w:val="0"/>
        <w:jc w:val="both"/>
        <w:rPr>
          <w:rFonts w:ascii="Times New Roman" w:hAnsi="Times New Roman" w:cs="Times New Roman"/>
          <w:sz w:val="24"/>
          <w:szCs w:val="24"/>
        </w:rPr>
      </w:pPr>
      <w:r w:rsidRPr="00EE3189">
        <w:rPr>
          <w:rFonts w:ascii="Times New Roman" w:hAnsi="Times New Roman" w:cs="Times New Roman"/>
          <w:sz w:val="24"/>
          <w:szCs w:val="24"/>
        </w:rPr>
        <w:t>Since 1963 Western Sahara is inscribed on the list of non self-governing territories of the UN General Assembly’s Special Committee on Decolonization.</w:t>
      </w:r>
      <w:r w:rsidR="007961D5">
        <w:rPr>
          <w:rFonts w:ascii="Times New Roman" w:hAnsi="Times New Roman" w:cs="Times New Roman"/>
          <w:sz w:val="24"/>
          <w:szCs w:val="24"/>
        </w:rPr>
        <w:t xml:space="preserve"> As of today, </w:t>
      </w:r>
      <w:r w:rsidR="007961D5" w:rsidRPr="00EE3189">
        <w:rPr>
          <w:rFonts w:ascii="Times New Roman" w:hAnsi="Times New Roman" w:cs="Times New Roman"/>
          <w:sz w:val="24"/>
          <w:szCs w:val="24"/>
        </w:rPr>
        <w:t xml:space="preserve">Western Sahara </w:t>
      </w:r>
      <w:r w:rsidR="00EE3189">
        <w:rPr>
          <w:rFonts w:ascii="Times New Roman" w:hAnsi="Times New Roman" w:cs="Times New Roman"/>
          <w:sz w:val="24"/>
          <w:szCs w:val="24"/>
        </w:rPr>
        <w:t xml:space="preserve">is the only </w:t>
      </w:r>
      <w:r w:rsidR="007961D5" w:rsidRPr="00EE3189">
        <w:rPr>
          <w:rFonts w:ascii="Times New Roman" w:hAnsi="Times New Roman" w:cs="Times New Roman"/>
          <w:sz w:val="24"/>
          <w:szCs w:val="24"/>
        </w:rPr>
        <w:t>non self-governing territor</w:t>
      </w:r>
      <w:r w:rsidR="007961D5">
        <w:rPr>
          <w:rFonts w:ascii="Times New Roman" w:hAnsi="Times New Roman" w:cs="Times New Roman"/>
          <w:sz w:val="24"/>
          <w:szCs w:val="24"/>
        </w:rPr>
        <w:t>y</w:t>
      </w:r>
      <w:r w:rsidR="007961D5" w:rsidRPr="00EE3189">
        <w:rPr>
          <w:rFonts w:ascii="Times New Roman" w:hAnsi="Times New Roman" w:cs="Times New Roman"/>
          <w:sz w:val="24"/>
          <w:szCs w:val="24"/>
        </w:rPr>
        <w:t xml:space="preserve"> </w:t>
      </w:r>
      <w:r w:rsidR="00EE3189">
        <w:rPr>
          <w:rFonts w:ascii="Times New Roman" w:hAnsi="Times New Roman" w:cs="Times New Roman"/>
          <w:sz w:val="24"/>
          <w:szCs w:val="24"/>
        </w:rPr>
        <w:t>that is under the direct responsibility of the United Nations since no State has been identified as Administering Power of it.</w:t>
      </w:r>
    </w:p>
    <w:p w:rsidR="005A57F1" w:rsidRPr="007961D5" w:rsidRDefault="005A57F1" w:rsidP="000004BA">
      <w:pPr>
        <w:pStyle w:val="ListParagraph"/>
        <w:numPr>
          <w:ilvl w:val="0"/>
          <w:numId w:val="1"/>
        </w:numPr>
        <w:ind w:left="851" w:hanging="494"/>
        <w:contextualSpacing w:val="0"/>
        <w:jc w:val="both"/>
        <w:rPr>
          <w:rFonts w:ascii="Times New Roman" w:hAnsi="Times New Roman" w:cs="Times New Roman"/>
          <w:sz w:val="24"/>
          <w:szCs w:val="24"/>
        </w:rPr>
      </w:pPr>
      <w:r w:rsidRPr="007961D5">
        <w:rPr>
          <w:rFonts w:ascii="Times New Roman" w:hAnsi="Times New Roman" w:cs="Times New Roman"/>
          <w:sz w:val="24"/>
          <w:szCs w:val="24"/>
        </w:rPr>
        <w:t xml:space="preserve">In its Advisory Opinion </w:t>
      </w:r>
      <w:r w:rsidR="007961D5" w:rsidRPr="007961D5">
        <w:rPr>
          <w:rFonts w:ascii="Times New Roman" w:hAnsi="Times New Roman" w:cs="Times New Roman"/>
          <w:sz w:val="24"/>
          <w:szCs w:val="24"/>
        </w:rPr>
        <w:t>of 16</w:t>
      </w:r>
      <w:r w:rsidR="007961D5" w:rsidRPr="007961D5">
        <w:rPr>
          <w:rFonts w:ascii="Times New Roman" w:hAnsi="Times New Roman" w:cs="Times New Roman"/>
          <w:sz w:val="24"/>
          <w:szCs w:val="24"/>
          <w:vertAlign w:val="superscript"/>
        </w:rPr>
        <w:t>th</w:t>
      </w:r>
      <w:r w:rsidR="007961D5" w:rsidRPr="007961D5">
        <w:rPr>
          <w:rFonts w:ascii="Times New Roman" w:hAnsi="Times New Roman" w:cs="Times New Roman"/>
          <w:sz w:val="24"/>
          <w:szCs w:val="24"/>
        </w:rPr>
        <w:t xml:space="preserve"> October 1975, the International Court of Justice unambiguously stated that </w:t>
      </w:r>
      <w:r w:rsidR="007961D5" w:rsidRPr="007961D5">
        <w:rPr>
          <w:rFonts w:ascii="Times New Roman" w:hAnsi="Times New Roman" w:cs="Times New Roman"/>
          <w:i/>
          <w:sz w:val="24"/>
          <w:szCs w:val="24"/>
        </w:rPr>
        <w:t>“The inferences to be drawn from the information before the Court concerning internal acts of Moroccan sovereignty and from that concerning international acts are… in accord in not providing indications of the existence… of any legal tie of territorial sovereignty.”</w:t>
      </w:r>
    </w:p>
    <w:p w:rsidR="005A57F1" w:rsidRPr="00AC5CBE" w:rsidRDefault="00AC5CBE" w:rsidP="000004BA">
      <w:pPr>
        <w:pStyle w:val="ListParagraph"/>
        <w:numPr>
          <w:ilvl w:val="0"/>
          <w:numId w:val="1"/>
        </w:numPr>
        <w:ind w:left="851" w:hanging="494"/>
        <w:contextualSpacing w:val="0"/>
        <w:jc w:val="both"/>
        <w:rPr>
          <w:rFonts w:ascii="Times New Roman" w:hAnsi="Times New Roman" w:cs="Times New Roman"/>
          <w:sz w:val="24"/>
          <w:szCs w:val="24"/>
        </w:rPr>
      </w:pPr>
      <w:r w:rsidRPr="00AC5CBE">
        <w:rPr>
          <w:rFonts w:ascii="Times New Roman" w:hAnsi="Times New Roman" w:cs="Times New Roman"/>
          <w:sz w:val="24"/>
          <w:szCs w:val="24"/>
        </w:rPr>
        <w:t xml:space="preserve">One month after the adoption of the Advisory Opinion by the ICJ, Spain, the Kingdom of Morocco and Mauritania signed the Madrid Agreement </w:t>
      </w:r>
      <w:r>
        <w:rPr>
          <w:rFonts w:ascii="Times New Roman" w:hAnsi="Times New Roman" w:cs="Times New Roman"/>
          <w:sz w:val="24"/>
          <w:szCs w:val="24"/>
        </w:rPr>
        <w:t>(15</w:t>
      </w:r>
      <w:r w:rsidRPr="00AC5CBE">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1975) </w:t>
      </w:r>
      <w:r w:rsidRPr="00AC5CBE">
        <w:rPr>
          <w:rFonts w:ascii="Times New Roman" w:hAnsi="Times New Roman" w:cs="Times New Roman"/>
          <w:sz w:val="24"/>
          <w:szCs w:val="24"/>
        </w:rPr>
        <w:t xml:space="preserve">whereby the powers and responsibilities of Spain, as the administering Power of the Territory, were transferred to a temporary tripartite administration composed by the </w:t>
      </w:r>
      <w:proofErr w:type="spellStart"/>
      <w:r w:rsidRPr="00AC5CBE">
        <w:rPr>
          <w:rFonts w:ascii="Times New Roman" w:hAnsi="Times New Roman" w:cs="Times New Roman"/>
          <w:sz w:val="24"/>
          <w:szCs w:val="24"/>
        </w:rPr>
        <w:t>Djemaa</w:t>
      </w:r>
      <w:proofErr w:type="spellEnd"/>
      <w:r w:rsidRPr="00AC5CBE">
        <w:rPr>
          <w:rFonts w:ascii="Times New Roman" w:hAnsi="Times New Roman" w:cs="Times New Roman"/>
          <w:sz w:val="24"/>
          <w:szCs w:val="24"/>
        </w:rPr>
        <w:t xml:space="preserve"> (leading body of </w:t>
      </w:r>
      <w:hyperlink r:id="rId11" w:tooltip="Sahrawi people" w:history="1">
        <w:r w:rsidRPr="00AC5CBE">
          <w:rPr>
            <w:rFonts w:ascii="Times New Roman" w:hAnsi="Times New Roman" w:cs="Times New Roman"/>
            <w:sz w:val="24"/>
            <w:szCs w:val="24"/>
          </w:rPr>
          <w:t>Sahrawi</w:t>
        </w:r>
      </w:hyperlink>
      <w:r w:rsidRPr="00AC5CBE">
        <w:rPr>
          <w:rFonts w:ascii="Times New Roman" w:hAnsi="Times New Roman" w:cs="Times New Roman"/>
          <w:sz w:val="24"/>
          <w:szCs w:val="24"/>
        </w:rPr>
        <w:t xml:space="preserve"> </w:t>
      </w:r>
      <w:hyperlink r:id="rId12" w:tooltip="Tribe" w:history="1">
        <w:r w:rsidRPr="00AC5CBE">
          <w:rPr>
            <w:rFonts w:ascii="Times New Roman" w:hAnsi="Times New Roman" w:cs="Times New Roman"/>
            <w:sz w:val="24"/>
            <w:szCs w:val="24"/>
          </w:rPr>
          <w:t>tribe</w:t>
        </w:r>
      </w:hyperlink>
      <w:r w:rsidRPr="00AC5CBE">
        <w:rPr>
          <w:rFonts w:ascii="Times New Roman" w:hAnsi="Times New Roman" w:cs="Times New Roman"/>
          <w:sz w:val="24"/>
          <w:szCs w:val="24"/>
        </w:rPr>
        <w:t>s, composed of elders and elected leaders), the Kingdom of Morocco and Mauritania.</w:t>
      </w:r>
    </w:p>
    <w:p w:rsidR="00AC5CBE" w:rsidRPr="00D0422A" w:rsidRDefault="00AC5CBE" w:rsidP="000004BA">
      <w:pPr>
        <w:pStyle w:val="ListParagraph"/>
        <w:numPr>
          <w:ilvl w:val="0"/>
          <w:numId w:val="1"/>
        </w:numPr>
        <w:ind w:left="851" w:hanging="494"/>
        <w:contextualSpacing w:val="0"/>
        <w:jc w:val="both"/>
        <w:rPr>
          <w:rFonts w:ascii="Times New Roman" w:hAnsi="Times New Roman" w:cs="Times New Roman"/>
          <w:sz w:val="24"/>
          <w:szCs w:val="24"/>
        </w:rPr>
      </w:pPr>
      <w:r w:rsidRPr="00D0422A">
        <w:rPr>
          <w:rFonts w:ascii="Times New Roman" w:hAnsi="Times New Roman" w:cs="Times New Roman"/>
          <w:sz w:val="24"/>
          <w:szCs w:val="24"/>
        </w:rPr>
        <w:lastRenderedPageBreak/>
        <w:t xml:space="preserve">From the outset, </w:t>
      </w:r>
      <w:proofErr w:type="spellStart"/>
      <w:r w:rsidRPr="00D0422A">
        <w:rPr>
          <w:rFonts w:ascii="Times New Roman" w:hAnsi="Times New Roman" w:cs="Times New Roman"/>
          <w:sz w:val="24"/>
          <w:szCs w:val="24"/>
        </w:rPr>
        <w:t>i</w:t>
      </w:r>
      <w:proofErr w:type="spellEnd"/>
      <w:r w:rsidRPr="00D0422A">
        <w:rPr>
          <w:rFonts w:ascii="Times New Roman" w:hAnsi="Times New Roman" w:cs="Times New Roman"/>
          <w:sz w:val="24"/>
          <w:szCs w:val="24"/>
        </w:rPr>
        <w:t xml:space="preserve">n his replay </w:t>
      </w:r>
      <w:r w:rsidR="004C00F7" w:rsidRPr="00D0422A">
        <w:rPr>
          <w:rFonts w:ascii="Times New Roman" w:hAnsi="Times New Roman" w:cs="Times New Roman"/>
          <w:sz w:val="24"/>
          <w:szCs w:val="24"/>
        </w:rPr>
        <w:t>dated 22</w:t>
      </w:r>
      <w:r w:rsidR="004C00F7" w:rsidRPr="00D0422A">
        <w:rPr>
          <w:rFonts w:ascii="Times New Roman" w:hAnsi="Times New Roman" w:cs="Times New Roman"/>
          <w:sz w:val="24"/>
          <w:szCs w:val="24"/>
          <w:vertAlign w:val="superscript"/>
        </w:rPr>
        <w:t>nd</w:t>
      </w:r>
      <w:r w:rsidR="004C00F7" w:rsidRPr="00D0422A">
        <w:rPr>
          <w:rFonts w:ascii="Times New Roman" w:hAnsi="Times New Roman" w:cs="Times New Roman"/>
          <w:sz w:val="24"/>
          <w:szCs w:val="24"/>
        </w:rPr>
        <w:t xml:space="preserve"> January 2002</w:t>
      </w:r>
      <w:r w:rsidR="00D80746">
        <w:rPr>
          <w:rFonts w:ascii="Times New Roman" w:hAnsi="Times New Roman" w:cs="Times New Roman"/>
          <w:sz w:val="24"/>
          <w:szCs w:val="24"/>
        </w:rPr>
        <w:t xml:space="preserve"> (</w:t>
      </w:r>
      <w:r w:rsidR="00D80746" w:rsidRPr="001E0773">
        <w:rPr>
          <w:rFonts w:ascii="TimesNewRoman" w:eastAsiaTheme="minorHAnsi" w:hAnsi="TimesNewRoman" w:cs="TimesNewRoman"/>
          <w:sz w:val="24"/>
          <w:szCs w:val="24"/>
        </w:rPr>
        <w:t>S/2002/161</w:t>
      </w:r>
      <w:r w:rsidR="00D80746">
        <w:rPr>
          <w:rFonts w:ascii="TimesNewRoman" w:eastAsiaTheme="minorHAnsi" w:hAnsi="TimesNewRoman" w:cs="TimesNewRoman"/>
          <w:sz w:val="24"/>
          <w:szCs w:val="24"/>
        </w:rPr>
        <w:t>)</w:t>
      </w:r>
      <w:r w:rsidR="004C00F7" w:rsidRPr="00D0422A">
        <w:rPr>
          <w:rFonts w:ascii="Times New Roman" w:hAnsi="Times New Roman" w:cs="Times New Roman"/>
          <w:sz w:val="24"/>
          <w:szCs w:val="24"/>
        </w:rPr>
        <w:t xml:space="preserve"> </w:t>
      </w:r>
      <w:r w:rsidRPr="00D0422A">
        <w:rPr>
          <w:rFonts w:ascii="Times New Roman" w:hAnsi="Times New Roman" w:cs="Times New Roman"/>
          <w:sz w:val="24"/>
          <w:szCs w:val="24"/>
        </w:rPr>
        <w:t xml:space="preserve">to the </w:t>
      </w:r>
      <w:r w:rsidR="004C00F7">
        <w:rPr>
          <w:rFonts w:ascii="Times New Roman" w:hAnsi="Times New Roman" w:cs="Times New Roman"/>
          <w:sz w:val="24"/>
          <w:szCs w:val="24"/>
        </w:rPr>
        <w:t xml:space="preserve">President of the </w:t>
      </w:r>
      <w:r w:rsidRPr="00D0422A">
        <w:rPr>
          <w:rFonts w:ascii="Times New Roman" w:hAnsi="Times New Roman" w:cs="Times New Roman"/>
          <w:sz w:val="24"/>
          <w:szCs w:val="24"/>
        </w:rPr>
        <w:t>Security Council’s request</w:t>
      </w:r>
      <w:r w:rsidR="00D0422A" w:rsidRPr="00D0422A">
        <w:rPr>
          <w:rFonts w:ascii="Times New Roman" w:hAnsi="Times New Roman" w:cs="Times New Roman"/>
          <w:sz w:val="24"/>
          <w:szCs w:val="24"/>
        </w:rPr>
        <w:t xml:space="preserve">, </w:t>
      </w:r>
      <w:r w:rsidR="00D0422A" w:rsidRPr="00D0422A">
        <w:rPr>
          <w:rFonts w:ascii="Times New Roman" w:hAnsi="Times New Roman" w:cs="Times New Roman"/>
          <w:bCs/>
          <w:sz w:val="24"/>
          <w:szCs w:val="24"/>
          <w:lang w:eastAsia="fr-CH"/>
        </w:rPr>
        <w:t>the Under-Secretary-General for Legal Affairs (Mr.</w:t>
      </w:r>
      <w:r w:rsidR="00D80746">
        <w:t> </w:t>
      </w:r>
      <w:r w:rsidR="00D0422A" w:rsidRPr="00D0422A">
        <w:rPr>
          <w:rFonts w:ascii="Times New Roman" w:hAnsi="Times New Roman" w:cs="Times New Roman"/>
          <w:bCs/>
          <w:sz w:val="24"/>
          <w:szCs w:val="24"/>
          <w:lang w:eastAsia="fr-CH"/>
        </w:rPr>
        <w:t xml:space="preserve">Hans </w:t>
      </w:r>
      <w:proofErr w:type="spellStart"/>
      <w:r w:rsidR="00D0422A" w:rsidRPr="00D0422A">
        <w:rPr>
          <w:rFonts w:ascii="Times New Roman" w:hAnsi="Times New Roman" w:cs="Times New Roman"/>
          <w:bCs/>
          <w:sz w:val="24"/>
          <w:szCs w:val="24"/>
          <w:lang w:eastAsia="fr-CH"/>
        </w:rPr>
        <w:t>Corell</w:t>
      </w:r>
      <w:proofErr w:type="spellEnd"/>
      <w:r w:rsidR="00D0422A" w:rsidRPr="00D0422A">
        <w:rPr>
          <w:rFonts w:ascii="Times New Roman" w:hAnsi="Times New Roman" w:cs="Times New Roman"/>
          <w:bCs/>
          <w:sz w:val="24"/>
          <w:szCs w:val="24"/>
          <w:lang w:eastAsia="fr-CH"/>
        </w:rPr>
        <w:t xml:space="preserve">) stated that </w:t>
      </w:r>
      <w:r w:rsidR="00D0422A" w:rsidRPr="00D0422A">
        <w:rPr>
          <w:rFonts w:ascii="Times New Roman" w:hAnsi="Times New Roman" w:cs="Times New Roman"/>
          <w:i/>
          <w:sz w:val="24"/>
          <w:szCs w:val="24"/>
        </w:rPr>
        <w:t>“The Madrid Agreement did not transfer sovereignty over the Territory, nor did it confer upon any of the signatories the status of an Administering Power, a status which Spain alone could not have unilaterally transferred. The transfer of administrative authority over the Territory to Morocco and Mauritania in 1975 did not affect the international status of Western Sahara as a Non-Self-Governing Territory.”</w:t>
      </w:r>
    </w:p>
    <w:p w:rsidR="00C95E42" w:rsidRDefault="00E765FF" w:rsidP="000004BA">
      <w:pPr>
        <w:pStyle w:val="ListParagraph"/>
        <w:numPr>
          <w:ilvl w:val="0"/>
          <w:numId w:val="1"/>
        </w:numPr>
        <w:spacing w:after="100"/>
        <w:ind w:left="851" w:hanging="494"/>
        <w:contextualSpacing w:val="0"/>
        <w:jc w:val="both"/>
        <w:rPr>
          <w:rFonts w:ascii="Times New Roman" w:hAnsi="Times New Roman" w:cs="Times New Roman"/>
          <w:sz w:val="24"/>
          <w:szCs w:val="24"/>
        </w:rPr>
      </w:pPr>
      <w:r>
        <w:rPr>
          <w:rFonts w:ascii="Times New Roman" w:hAnsi="Times New Roman" w:cs="Times New Roman"/>
          <w:sz w:val="24"/>
          <w:szCs w:val="24"/>
        </w:rPr>
        <w:t>O</w:t>
      </w:r>
      <w:r w:rsidR="002F47E5">
        <w:rPr>
          <w:rFonts w:ascii="Times New Roman" w:hAnsi="Times New Roman" w:cs="Times New Roman"/>
          <w:sz w:val="24"/>
          <w:szCs w:val="24"/>
        </w:rPr>
        <w:t xml:space="preserve">n </w:t>
      </w:r>
      <w:r>
        <w:rPr>
          <w:rFonts w:ascii="Times New Roman" w:hAnsi="Times New Roman" w:cs="Times New Roman"/>
          <w:sz w:val="24"/>
          <w:szCs w:val="24"/>
        </w:rPr>
        <w:t>10</w:t>
      </w:r>
      <w:r w:rsidRPr="00E765FF">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sidR="002F47E5">
        <w:rPr>
          <w:rFonts w:ascii="Times New Roman" w:hAnsi="Times New Roman" w:cs="Times New Roman"/>
          <w:sz w:val="24"/>
          <w:szCs w:val="24"/>
        </w:rPr>
        <w:t xml:space="preserve">December 1975 </w:t>
      </w:r>
      <w:r w:rsidR="00E2338D">
        <w:rPr>
          <w:rFonts w:ascii="Times New Roman" w:hAnsi="Times New Roman" w:cs="Times New Roman"/>
          <w:sz w:val="24"/>
          <w:szCs w:val="24"/>
        </w:rPr>
        <w:t>the General Assembly adopt</w:t>
      </w:r>
      <w:r w:rsidR="002F47E5">
        <w:rPr>
          <w:rFonts w:ascii="Times New Roman" w:hAnsi="Times New Roman" w:cs="Times New Roman"/>
          <w:sz w:val="24"/>
          <w:szCs w:val="24"/>
        </w:rPr>
        <w:t>ed</w:t>
      </w:r>
      <w:r w:rsidR="00E2338D">
        <w:rPr>
          <w:rFonts w:ascii="Times New Roman" w:hAnsi="Times New Roman" w:cs="Times New Roman"/>
          <w:sz w:val="24"/>
          <w:szCs w:val="24"/>
        </w:rPr>
        <w:t xml:space="preserve"> resolution </w:t>
      </w:r>
      <w:r w:rsidR="002F47E5">
        <w:rPr>
          <w:rFonts w:ascii="Times New Roman" w:hAnsi="Times New Roman" w:cs="Times New Roman"/>
          <w:sz w:val="24"/>
          <w:szCs w:val="24"/>
        </w:rPr>
        <w:t>3458/A which</w:t>
      </w:r>
      <w:r w:rsidR="00C95E42" w:rsidRPr="00C95E42">
        <w:rPr>
          <w:rFonts w:ascii="Times New Roman" w:hAnsi="Times New Roman" w:cs="Times New Roman"/>
          <w:sz w:val="24"/>
          <w:szCs w:val="24"/>
        </w:rPr>
        <w:t xml:space="preserve"> </w:t>
      </w:r>
      <w:r w:rsidR="00C95E42">
        <w:rPr>
          <w:rFonts w:ascii="Times New Roman" w:hAnsi="Times New Roman" w:cs="Times New Roman"/>
          <w:sz w:val="24"/>
          <w:szCs w:val="24"/>
        </w:rPr>
        <w:t>states, inter alia:</w:t>
      </w:r>
    </w:p>
    <w:p w:rsidR="00C95E42" w:rsidRDefault="000004BA" w:rsidP="000004BA">
      <w:pPr>
        <w:pStyle w:val="ListParagraph"/>
        <w:spacing w:after="100"/>
        <w:ind w:left="851"/>
        <w:contextualSpacing w:val="0"/>
        <w:jc w:val="both"/>
        <w:rPr>
          <w:rFonts w:ascii="Times New Roman" w:hAnsi="Times New Roman" w:cs="Times New Roman"/>
          <w:i/>
          <w:sz w:val="24"/>
          <w:szCs w:val="24"/>
        </w:rPr>
      </w:pPr>
      <w:r>
        <w:rPr>
          <w:rFonts w:ascii="Times New Roman" w:hAnsi="Times New Roman" w:cs="Times New Roman"/>
          <w:sz w:val="24"/>
          <w:szCs w:val="24"/>
        </w:rPr>
        <w:t>OP</w:t>
      </w:r>
      <w:r w:rsidR="002F47E5">
        <w:rPr>
          <w:rFonts w:ascii="Times New Roman" w:hAnsi="Times New Roman" w:cs="Times New Roman"/>
          <w:sz w:val="24"/>
          <w:szCs w:val="24"/>
        </w:rPr>
        <w:t xml:space="preserve"> 3 </w:t>
      </w:r>
      <w:r w:rsidR="002F47E5" w:rsidRPr="002F47E5">
        <w:rPr>
          <w:rFonts w:ascii="Times New Roman" w:hAnsi="Times New Roman" w:cs="Times New Roman"/>
          <w:i/>
          <w:sz w:val="24"/>
          <w:szCs w:val="24"/>
        </w:rPr>
        <w:t xml:space="preserve">“Reaffirms the responsibility of the administering Power and of the United </w:t>
      </w:r>
      <w:r w:rsidR="00D80746">
        <w:rPr>
          <w:rFonts w:ascii="Times New Roman" w:hAnsi="Times New Roman" w:cs="Times New Roman"/>
          <w:i/>
          <w:sz w:val="24"/>
          <w:szCs w:val="24"/>
        </w:rPr>
        <w:t>N</w:t>
      </w:r>
      <w:r w:rsidR="002F47E5" w:rsidRPr="002F47E5">
        <w:rPr>
          <w:rFonts w:ascii="Times New Roman" w:hAnsi="Times New Roman" w:cs="Times New Roman"/>
          <w:i/>
          <w:sz w:val="24"/>
          <w:szCs w:val="24"/>
        </w:rPr>
        <w:t>ations with regard to the decolonization of the Territory and the guaranteeing of the free expression of the wishes of the people of Spanish Sahara;”</w:t>
      </w:r>
    </w:p>
    <w:p w:rsidR="001E0773" w:rsidRDefault="000004BA" w:rsidP="000004BA">
      <w:pPr>
        <w:pStyle w:val="ListParagraph"/>
        <w:spacing w:after="100"/>
        <w:ind w:left="851"/>
        <w:contextualSpacing w:val="0"/>
        <w:jc w:val="both"/>
        <w:rPr>
          <w:rFonts w:ascii="Times New Roman" w:hAnsi="Times New Roman" w:cs="Times New Roman"/>
          <w:sz w:val="24"/>
          <w:szCs w:val="24"/>
        </w:rPr>
      </w:pPr>
      <w:r>
        <w:rPr>
          <w:rFonts w:ascii="Times New Roman" w:hAnsi="Times New Roman" w:cs="Times New Roman"/>
          <w:sz w:val="24"/>
          <w:szCs w:val="24"/>
        </w:rPr>
        <w:t>OP</w:t>
      </w:r>
      <w:r w:rsidR="002F47E5">
        <w:rPr>
          <w:rFonts w:ascii="Times New Roman" w:hAnsi="Times New Roman" w:cs="Times New Roman"/>
          <w:sz w:val="24"/>
          <w:szCs w:val="24"/>
        </w:rPr>
        <w:t xml:space="preserve"> 4 </w:t>
      </w:r>
      <w:r w:rsidR="00C95E42">
        <w:rPr>
          <w:rFonts w:ascii="Times New Roman" w:hAnsi="Times New Roman" w:cs="Times New Roman"/>
          <w:sz w:val="24"/>
          <w:szCs w:val="24"/>
        </w:rPr>
        <w:t>“</w:t>
      </w:r>
      <w:r w:rsidR="00C95E42" w:rsidRPr="00C95E42">
        <w:rPr>
          <w:rFonts w:ascii="Times New Roman" w:hAnsi="Times New Roman" w:cs="Times New Roman"/>
          <w:i/>
          <w:sz w:val="24"/>
          <w:szCs w:val="24"/>
        </w:rPr>
        <w:t>Takes note with satisfaction of the report of the UN Visiting Mission to Spanish Sahara in 1975 and endorses its conclusions that measures should be taken to enable all Saharans originating in the Territory to decide on their future in complete freedom...”</w:t>
      </w:r>
      <w:r w:rsidR="00C95E42">
        <w:rPr>
          <w:rFonts w:ascii="Times New Roman" w:hAnsi="Times New Roman" w:cs="Times New Roman"/>
          <w:sz w:val="24"/>
          <w:szCs w:val="24"/>
        </w:rPr>
        <w:t xml:space="preserve"> </w:t>
      </w:r>
    </w:p>
    <w:p w:rsidR="00C95E42" w:rsidRPr="00C95E42" w:rsidRDefault="000004BA" w:rsidP="000004BA">
      <w:pPr>
        <w:pStyle w:val="ListParagraph"/>
        <w:spacing w:after="100"/>
        <w:ind w:left="851"/>
        <w:contextualSpacing w:val="0"/>
        <w:jc w:val="both"/>
        <w:rPr>
          <w:rFonts w:ascii="Times New Roman" w:hAnsi="Times New Roman" w:cs="Times New Roman"/>
          <w:i/>
          <w:sz w:val="24"/>
          <w:szCs w:val="24"/>
        </w:rPr>
      </w:pPr>
      <w:r>
        <w:rPr>
          <w:rFonts w:ascii="Times New Roman" w:hAnsi="Times New Roman" w:cs="Times New Roman"/>
          <w:sz w:val="24"/>
          <w:szCs w:val="24"/>
        </w:rPr>
        <w:t>OP</w:t>
      </w:r>
      <w:r w:rsidR="00C95E42">
        <w:rPr>
          <w:rFonts w:ascii="Times New Roman" w:hAnsi="Times New Roman" w:cs="Times New Roman"/>
          <w:sz w:val="24"/>
          <w:szCs w:val="24"/>
        </w:rPr>
        <w:t xml:space="preserve"> 7 </w:t>
      </w:r>
      <w:r w:rsidR="00C95E42" w:rsidRPr="00C95E42">
        <w:rPr>
          <w:rFonts w:ascii="Times New Roman" w:hAnsi="Times New Roman" w:cs="Times New Roman"/>
          <w:i/>
          <w:sz w:val="24"/>
          <w:szCs w:val="24"/>
        </w:rPr>
        <w:t>“Request the Government of Spain, as the administering Power, ...to take immediately all necessary measures,...so that all Saharans originating  in the Territory may exercise fully and freely, under UN supervision, their inalienable right to self-determination;”</w:t>
      </w:r>
    </w:p>
    <w:p w:rsidR="00E765FF" w:rsidRDefault="00E765FF" w:rsidP="000004BA">
      <w:pPr>
        <w:pStyle w:val="ListParagraph"/>
        <w:numPr>
          <w:ilvl w:val="0"/>
          <w:numId w:val="1"/>
        </w:numPr>
        <w:ind w:left="851" w:hanging="494"/>
        <w:contextualSpacing w:val="0"/>
        <w:jc w:val="both"/>
        <w:rPr>
          <w:rFonts w:ascii="Times New Roman" w:hAnsi="Times New Roman" w:cs="Times New Roman"/>
          <w:sz w:val="24"/>
          <w:szCs w:val="24"/>
        </w:rPr>
      </w:pPr>
      <w:r>
        <w:rPr>
          <w:rFonts w:ascii="Times New Roman" w:hAnsi="Times New Roman" w:cs="Times New Roman"/>
          <w:sz w:val="24"/>
          <w:szCs w:val="24"/>
        </w:rPr>
        <w:t>In adopting resolution 3458/</w:t>
      </w:r>
      <w:r w:rsidR="0043139E">
        <w:rPr>
          <w:rFonts w:ascii="Times New Roman" w:hAnsi="Times New Roman" w:cs="Times New Roman"/>
          <w:sz w:val="24"/>
          <w:szCs w:val="24"/>
        </w:rPr>
        <w:t>B</w:t>
      </w:r>
      <w:r>
        <w:rPr>
          <w:rFonts w:ascii="Times New Roman" w:hAnsi="Times New Roman" w:cs="Times New Roman"/>
          <w:sz w:val="24"/>
          <w:szCs w:val="24"/>
        </w:rPr>
        <w:t xml:space="preserve">, the General Assembly, while taking note </w:t>
      </w:r>
      <w:r w:rsidR="0043139E">
        <w:rPr>
          <w:rFonts w:ascii="Times New Roman" w:hAnsi="Times New Roman" w:cs="Times New Roman"/>
          <w:sz w:val="24"/>
          <w:szCs w:val="24"/>
        </w:rPr>
        <w:t xml:space="preserve">in </w:t>
      </w:r>
      <w:r w:rsidR="000004BA">
        <w:rPr>
          <w:rFonts w:ascii="Times New Roman" w:hAnsi="Times New Roman" w:cs="Times New Roman"/>
          <w:sz w:val="24"/>
          <w:szCs w:val="24"/>
        </w:rPr>
        <w:t>OP</w:t>
      </w:r>
      <w:r w:rsidR="0043139E">
        <w:rPr>
          <w:rFonts w:ascii="Times New Roman" w:hAnsi="Times New Roman" w:cs="Times New Roman"/>
          <w:sz w:val="24"/>
          <w:szCs w:val="24"/>
        </w:rPr>
        <w:t xml:space="preserve"> 1 </w:t>
      </w:r>
      <w:r>
        <w:rPr>
          <w:rFonts w:ascii="Times New Roman" w:hAnsi="Times New Roman" w:cs="Times New Roman"/>
          <w:sz w:val="24"/>
          <w:szCs w:val="24"/>
        </w:rPr>
        <w:t>of the tripartite agreement concluded at Madrid</w:t>
      </w:r>
      <w:r w:rsidR="0043139E">
        <w:rPr>
          <w:rFonts w:ascii="Times New Roman" w:hAnsi="Times New Roman" w:cs="Times New Roman"/>
          <w:sz w:val="24"/>
          <w:szCs w:val="24"/>
        </w:rPr>
        <w:t xml:space="preserve">, in </w:t>
      </w:r>
      <w:r w:rsidR="000004BA">
        <w:rPr>
          <w:rFonts w:ascii="Times New Roman" w:hAnsi="Times New Roman" w:cs="Times New Roman"/>
          <w:sz w:val="24"/>
          <w:szCs w:val="24"/>
        </w:rPr>
        <w:t>OP</w:t>
      </w:r>
      <w:r w:rsidR="0043139E">
        <w:rPr>
          <w:rFonts w:ascii="Times New Roman" w:hAnsi="Times New Roman" w:cs="Times New Roman"/>
          <w:sz w:val="24"/>
          <w:szCs w:val="24"/>
        </w:rPr>
        <w:t xml:space="preserve"> 2 </w:t>
      </w:r>
      <w:r w:rsidR="0043139E" w:rsidRPr="0043139E">
        <w:rPr>
          <w:rFonts w:ascii="Times New Roman" w:hAnsi="Times New Roman" w:cs="Times New Roman"/>
          <w:i/>
          <w:sz w:val="24"/>
          <w:szCs w:val="24"/>
        </w:rPr>
        <w:t>“Reaffirms the inalienable right to self-determination</w:t>
      </w:r>
      <w:proofErr w:type="gramStart"/>
      <w:r w:rsidR="0043139E" w:rsidRPr="0043139E">
        <w:rPr>
          <w:rFonts w:ascii="Times New Roman" w:hAnsi="Times New Roman" w:cs="Times New Roman"/>
          <w:i/>
          <w:sz w:val="24"/>
          <w:szCs w:val="24"/>
        </w:rPr>
        <w:t>,...</w:t>
      </w:r>
      <w:proofErr w:type="gramEnd"/>
      <w:r w:rsidR="0043139E" w:rsidRPr="0043139E">
        <w:rPr>
          <w:rFonts w:ascii="Times New Roman" w:hAnsi="Times New Roman" w:cs="Times New Roman"/>
          <w:i/>
          <w:sz w:val="24"/>
          <w:szCs w:val="24"/>
        </w:rPr>
        <w:t>of all the Saharan populations originating in the Territory;”</w:t>
      </w:r>
      <w:r w:rsidR="0043139E">
        <w:rPr>
          <w:rFonts w:ascii="Times New Roman" w:hAnsi="Times New Roman" w:cs="Times New Roman"/>
          <w:sz w:val="24"/>
          <w:szCs w:val="24"/>
        </w:rPr>
        <w:t>.</w:t>
      </w:r>
    </w:p>
    <w:p w:rsidR="002F47E5" w:rsidRDefault="004F341D" w:rsidP="000004BA">
      <w:pPr>
        <w:pStyle w:val="ListParagraph"/>
        <w:numPr>
          <w:ilvl w:val="0"/>
          <w:numId w:val="1"/>
        </w:numPr>
        <w:ind w:left="851" w:hanging="494"/>
        <w:contextualSpacing w:val="0"/>
        <w:jc w:val="both"/>
        <w:rPr>
          <w:rFonts w:ascii="Times New Roman" w:hAnsi="Times New Roman" w:cs="Times New Roman"/>
          <w:sz w:val="24"/>
          <w:szCs w:val="24"/>
        </w:rPr>
      </w:pPr>
      <w:r>
        <w:rPr>
          <w:rFonts w:ascii="Times New Roman" w:hAnsi="Times New Roman" w:cs="Times New Roman"/>
          <w:sz w:val="24"/>
          <w:szCs w:val="24"/>
        </w:rPr>
        <w:t>On 21</w:t>
      </w:r>
      <w:r w:rsidRPr="004F341D">
        <w:rPr>
          <w:rFonts w:ascii="Times New Roman" w:hAnsi="Times New Roman" w:cs="Times New Roman"/>
          <w:sz w:val="24"/>
          <w:szCs w:val="24"/>
          <w:vertAlign w:val="superscript"/>
        </w:rPr>
        <w:t>st</w:t>
      </w:r>
      <w:r>
        <w:rPr>
          <w:rFonts w:ascii="Times New Roman" w:hAnsi="Times New Roman" w:cs="Times New Roman"/>
          <w:sz w:val="24"/>
          <w:szCs w:val="24"/>
        </w:rPr>
        <w:t xml:space="preserve"> November 1979</w:t>
      </w:r>
      <w:r w:rsidR="002F47E5">
        <w:rPr>
          <w:rFonts w:ascii="Times New Roman" w:hAnsi="Times New Roman" w:cs="Times New Roman"/>
          <w:sz w:val="24"/>
          <w:szCs w:val="24"/>
        </w:rPr>
        <w:t xml:space="preserve">, </w:t>
      </w:r>
      <w:r w:rsidR="0043139E">
        <w:rPr>
          <w:rFonts w:ascii="Times New Roman" w:hAnsi="Times New Roman" w:cs="Times New Roman"/>
          <w:sz w:val="24"/>
          <w:szCs w:val="24"/>
        </w:rPr>
        <w:t>in adopting resolution 34/37, the General Assembly</w:t>
      </w:r>
      <w:r w:rsidR="006A71B1">
        <w:rPr>
          <w:rFonts w:ascii="Times New Roman" w:hAnsi="Times New Roman" w:cs="Times New Roman"/>
          <w:sz w:val="24"/>
          <w:szCs w:val="24"/>
        </w:rPr>
        <w:t>,</w:t>
      </w:r>
      <w:r w:rsidR="0043139E">
        <w:rPr>
          <w:rFonts w:ascii="Times New Roman" w:hAnsi="Times New Roman" w:cs="Times New Roman"/>
          <w:sz w:val="24"/>
          <w:szCs w:val="24"/>
        </w:rPr>
        <w:t xml:space="preserve"> </w:t>
      </w:r>
      <w:r w:rsidR="006A71B1">
        <w:rPr>
          <w:rFonts w:ascii="Times New Roman" w:hAnsi="Times New Roman" w:cs="Times New Roman"/>
          <w:sz w:val="24"/>
          <w:szCs w:val="24"/>
        </w:rPr>
        <w:t xml:space="preserve">bearing in mind the profound concern of the UN regarding the decolonization of Western Sahara and aware of the profound concern of the UN at the aggravation of the situation prevailing in Western Sahara because of the continuation and extension of the occupation of that Territory: </w:t>
      </w:r>
      <w:r w:rsidR="006A71B1" w:rsidRPr="004F341D">
        <w:rPr>
          <w:rFonts w:ascii="Times New Roman" w:hAnsi="Times New Roman" w:cs="Times New Roman"/>
          <w:i/>
          <w:sz w:val="24"/>
          <w:szCs w:val="24"/>
        </w:rPr>
        <w:t>“Deeply deplores the aggravation of the situation resulting from the continued occupation of Western Sahara by Morocco and the extension of that occupation to the territory recently evacuated by Mauritania”</w:t>
      </w:r>
      <w:r w:rsidR="006A71B1">
        <w:rPr>
          <w:rFonts w:ascii="Times New Roman" w:hAnsi="Times New Roman" w:cs="Times New Roman"/>
          <w:sz w:val="24"/>
          <w:szCs w:val="24"/>
        </w:rPr>
        <w:t xml:space="preserve"> (OP</w:t>
      </w:r>
      <w:r>
        <w:rPr>
          <w:rFonts w:ascii="Times New Roman" w:hAnsi="Times New Roman" w:cs="Times New Roman"/>
          <w:sz w:val="24"/>
          <w:szCs w:val="24"/>
        </w:rPr>
        <w:t xml:space="preserve"> </w:t>
      </w:r>
      <w:r w:rsidR="006A71B1">
        <w:rPr>
          <w:rFonts w:ascii="Times New Roman" w:hAnsi="Times New Roman" w:cs="Times New Roman"/>
          <w:sz w:val="24"/>
          <w:szCs w:val="24"/>
        </w:rPr>
        <w:t xml:space="preserve">5) and </w:t>
      </w:r>
      <w:r w:rsidR="006A71B1" w:rsidRPr="004F341D">
        <w:rPr>
          <w:rFonts w:ascii="Times New Roman" w:hAnsi="Times New Roman" w:cs="Times New Roman"/>
          <w:i/>
          <w:sz w:val="24"/>
          <w:szCs w:val="24"/>
        </w:rPr>
        <w:t>“Urges Morocco...to terminate the occupation of the Territory of Western Sahara”</w:t>
      </w:r>
      <w:r>
        <w:rPr>
          <w:rFonts w:ascii="Times New Roman" w:hAnsi="Times New Roman" w:cs="Times New Roman"/>
          <w:sz w:val="24"/>
          <w:szCs w:val="24"/>
        </w:rPr>
        <w:t xml:space="preserve"> (OP 6).</w:t>
      </w:r>
    </w:p>
    <w:p w:rsidR="004F341D" w:rsidRDefault="004F341D" w:rsidP="000004BA">
      <w:pPr>
        <w:pStyle w:val="ListParagraph"/>
        <w:numPr>
          <w:ilvl w:val="0"/>
          <w:numId w:val="1"/>
        </w:numPr>
        <w:ind w:left="851" w:hanging="494"/>
        <w:contextualSpacing w:val="0"/>
        <w:jc w:val="both"/>
        <w:rPr>
          <w:rFonts w:ascii="Times New Roman" w:hAnsi="Times New Roman" w:cs="Times New Roman"/>
          <w:sz w:val="24"/>
          <w:szCs w:val="24"/>
        </w:rPr>
      </w:pPr>
      <w:r>
        <w:rPr>
          <w:rFonts w:ascii="Times New Roman" w:hAnsi="Times New Roman" w:cs="Times New Roman"/>
          <w:sz w:val="24"/>
          <w:szCs w:val="24"/>
        </w:rPr>
        <w:t>On 29</w:t>
      </w:r>
      <w:r w:rsidRPr="004F341D">
        <w:rPr>
          <w:rFonts w:ascii="Times New Roman" w:hAnsi="Times New Roman" w:cs="Times New Roman"/>
          <w:sz w:val="24"/>
          <w:szCs w:val="24"/>
          <w:vertAlign w:val="superscript"/>
        </w:rPr>
        <w:t>th</w:t>
      </w:r>
      <w:r>
        <w:rPr>
          <w:rFonts w:ascii="Times New Roman" w:hAnsi="Times New Roman" w:cs="Times New Roman"/>
          <w:sz w:val="24"/>
          <w:szCs w:val="24"/>
        </w:rPr>
        <w:t xml:space="preserve"> April 1991, the UN Security Council, in adopting </w:t>
      </w:r>
      <w:r w:rsidR="00A10BD8">
        <w:rPr>
          <w:rFonts w:ascii="Times New Roman" w:hAnsi="Times New Roman" w:cs="Times New Roman"/>
          <w:sz w:val="24"/>
          <w:szCs w:val="24"/>
        </w:rPr>
        <w:t xml:space="preserve">unanimously </w:t>
      </w:r>
      <w:r>
        <w:rPr>
          <w:rFonts w:ascii="Times New Roman" w:hAnsi="Times New Roman" w:cs="Times New Roman"/>
          <w:sz w:val="24"/>
          <w:szCs w:val="24"/>
        </w:rPr>
        <w:t>resolution 690</w:t>
      </w:r>
      <w:r w:rsidR="00A10BD8">
        <w:rPr>
          <w:rFonts w:ascii="Times New Roman" w:hAnsi="Times New Roman" w:cs="Times New Roman"/>
          <w:sz w:val="24"/>
          <w:szCs w:val="24"/>
        </w:rPr>
        <w:t>, decided to establish a United Nations Mission for the Referendum in Western Sahara (MINURSO) and called upon the two parties to cooperate fully with the Secretary-General for the organization and the supervision of a referendum for self-determination of the people of Western Sahara.</w:t>
      </w:r>
    </w:p>
    <w:p w:rsidR="00A10BD8" w:rsidRDefault="00A10BD8" w:rsidP="000004BA">
      <w:pPr>
        <w:pStyle w:val="ListParagraph"/>
        <w:numPr>
          <w:ilvl w:val="0"/>
          <w:numId w:val="1"/>
        </w:numPr>
        <w:ind w:left="851" w:hanging="494"/>
        <w:contextualSpacing w:val="0"/>
        <w:jc w:val="both"/>
        <w:rPr>
          <w:rFonts w:ascii="Times New Roman" w:hAnsi="Times New Roman" w:cs="Times New Roman"/>
          <w:sz w:val="24"/>
          <w:szCs w:val="24"/>
        </w:rPr>
      </w:pPr>
      <w:r>
        <w:rPr>
          <w:rFonts w:ascii="Times New Roman" w:hAnsi="Times New Roman" w:cs="Times New Roman"/>
          <w:sz w:val="24"/>
          <w:szCs w:val="24"/>
        </w:rPr>
        <w:t xml:space="preserve">Twenty-four years after the establishment of the MINURSO, the referendum could not take place yet and at the very </w:t>
      </w:r>
      <w:r w:rsidR="00D80746">
        <w:rPr>
          <w:rFonts w:ascii="Times New Roman" w:hAnsi="Times New Roman" w:cs="Times New Roman"/>
          <w:sz w:val="24"/>
          <w:szCs w:val="24"/>
        </w:rPr>
        <w:t xml:space="preserve">moment </w:t>
      </w:r>
      <w:r>
        <w:rPr>
          <w:rFonts w:ascii="Times New Roman" w:hAnsi="Times New Roman" w:cs="Times New Roman"/>
          <w:sz w:val="24"/>
          <w:szCs w:val="24"/>
        </w:rPr>
        <w:t xml:space="preserve">of writing this document, the Kingdom of Morocco is denying </w:t>
      </w:r>
      <w:r w:rsidR="00D80746">
        <w:rPr>
          <w:rFonts w:ascii="Times New Roman" w:hAnsi="Times New Roman" w:cs="Times New Roman"/>
          <w:sz w:val="24"/>
          <w:szCs w:val="24"/>
        </w:rPr>
        <w:t xml:space="preserve">access to the occupied Territory to </w:t>
      </w:r>
      <w:r>
        <w:rPr>
          <w:rFonts w:ascii="Times New Roman" w:hAnsi="Times New Roman" w:cs="Times New Roman"/>
          <w:sz w:val="24"/>
          <w:szCs w:val="24"/>
        </w:rPr>
        <w:t>the Special Representative of the Secretary</w:t>
      </w:r>
      <w:r w:rsidR="00D80746">
        <w:rPr>
          <w:rFonts w:ascii="Times New Roman" w:hAnsi="Times New Roman" w:cs="Times New Roman"/>
          <w:sz w:val="24"/>
          <w:szCs w:val="24"/>
        </w:rPr>
        <w:t>-</w:t>
      </w:r>
      <w:r>
        <w:rPr>
          <w:rFonts w:ascii="Times New Roman" w:hAnsi="Times New Roman" w:cs="Times New Roman"/>
          <w:sz w:val="24"/>
          <w:szCs w:val="24"/>
        </w:rPr>
        <w:t>General</w:t>
      </w:r>
      <w:r w:rsidR="00D80746">
        <w:rPr>
          <w:rFonts w:ascii="Times New Roman" w:hAnsi="Times New Roman" w:cs="Times New Roman"/>
          <w:sz w:val="24"/>
          <w:szCs w:val="24"/>
        </w:rPr>
        <w:t>, Mr. Christopher Ross.</w:t>
      </w:r>
    </w:p>
    <w:p w:rsidR="00D80746" w:rsidRDefault="00D80746" w:rsidP="000004BA">
      <w:pPr>
        <w:pStyle w:val="ListParagraph"/>
        <w:numPr>
          <w:ilvl w:val="0"/>
          <w:numId w:val="1"/>
        </w:numPr>
        <w:ind w:left="851" w:hanging="494"/>
        <w:contextualSpacing w:val="0"/>
        <w:jc w:val="both"/>
        <w:rPr>
          <w:rFonts w:ascii="Times New Roman" w:hAnsi="Times New Roman" w:cs="Times New Roman"/>
          <w:sz w:val="24"/>
          <w:szCs w:val="24"/>
        </w:rPr>
      </w:pPr>
      <w:r>
        <w:rPr>
          <w:rFonts w:ascii="Times New Roman" w:hAnsi="Times New Roman" w:cs="Times New Roman"/>
          <w:sz w:val="24"/>
          <w:szCs w:val="24"/>
        </w:rPr>
        <w:lastRenderedPageBreak/>
        <w:t>Last October</w:t>
      </w:r>
      <w:r w:rsidR="00F246C3">
        <w:rPr>
          <w:rFonts w:ascii="Times New Roman" w:hAnsi="Times New Roman" w:cs="Times New Roman"/>
          <w:sz w:val="24"/>
          <w:szCs w:val="24"/>
        </w:rPr>
        <w:t xml:space="preserve"> 8</w:t>
      </w:r>
      <w:r w:rsidR="00F246C3" w:rsidRPr="00F246C3">
        <w:rPr>
          <w:rFonts w:ascii="Times New Roman" w:hAnsi="Times New Roman" w:cs="Times New Roman"/>
          <w:sz w:val="24"/>
          <w:szCs w:val="24"/>
          <w:vertAlign w:val="superscript"/>
        </w:rPr>
        <w:t>th</w:t>
      </w:r>
      <w:r>
        <w:rPr>
          <w:rFonts w:ascii="Times New Roman" w:hAnsi="Times New Roman" w:cs="Times New Roman"/>
          <w:sz w:val="24"/>
          <w:szCs w:val="24"/>
        </w:rPr>
        <w:t xml:space="preserve">, in </w:t>
      </w:r>
      <w:r w:rsidR="00F246C3">
        <w:rPr>
          <w:rFonts w:ascii="Times New Roman" w:hAnsi="Times New Roman" w:cs="Times New Roman"/>
          <w:sz w:val="24"/>
          <w:szCs w:val="24"/>
        </w:rPr>
        <w:t xml:space="preserve">adopting </w:t>
      </w:r>
      <w:r>
        <w:rPr>
          <w:rFonts w:ascii="Times New Roman" w:hAnsi="Times New Roman" w:cs="Times New Roman"/>
          <w:sz w:val="24"/>
          <w:szCs w:val="24"/>
        </w:rPr>
        <w:t>its Concluding Observation on the fourth periodic report of Morocco (E/C.12/MAR/CO/4)</w:t>
      </w:r>
      <w:r w:rsidR="00F246C3">
        <w:rPr>
          <w:rFonts w:ascii="Times New Roman" w:hAnsi="Times New Roman" w:cs="Times New Roman"/>
          <w:sz w:val="24"/>
          <w:szCs w:val="24"/>
        </w:rPr>
        <w:t xml:space="preserve">, </w:t>
      </w:r>
      <w:r w:rsidR="00F246C3" w:rsidRPr="00F246C3">
        <w:rPr>
          <w:rFonts w:ascii="Times New Roman" w:hAnsi="Times New Roman" w:cs="Times New Roman"/>
          <w:sz w:val="24"/>
          <w:szCs w:val="24"/>
        </w:rPr>
        <w:t xml:space="preserve">the Committee on Economic, Social and Cultural Rights, while taking note of the Moroccan Extended Autonomy Initiative, </w:t>
      </w:r>
      <w:r w:rsidR="00F246C3">
        <w:rPr>
          <w:rFonts w:ascii="Times New Roman" w:hAnsi="Times New Roman" w:cs="Times New Roman"/>
          <w:sz w:val="24"/>
          <w:szCs w:val="24"/>
        </w:rPr>
        <w:t>reiterated</w:t>
      </w:r>
      <w:r w:rsidR="00F246C3" w:rsidRPr="00F246C3">
        <w:rPr>
          <w:rFonts w:ascii="Times New Roman" w:hAnsi="Times New Roman" w:cs="Times New Roman"/>
          <w:sz w:val="24"/>
          <w:szCs w:val="24"/>
        </w:rPr>
        <w:t xml:space="preserve"> its concern about the failure to find a solution to the issue of the right to self-determination of the Non-Self-Governing Territory of Western Sahara.</w:t>
      </w:r>
    </w:p>
    <w:p w:rsidR="000004BA" w:rsidRDefault="000004BA" w:rsidP="000004BA">
      <w:pPr>
        <w:pStyle w:val="ListParagraph"/>
        <w:numPr>
          <w:ilvl w:val="0"/>
          <w:numId w:val="1"/>
        </w:numPr>
        <w:ind w:left="851" w:hanging="494"/>
        <w:contextualSpacing w:val="0"/>
        <w:jc w:val="both"/>
        <w:rPr>
          <w:rFonts w:ascii="Times New Roman" w:hAnsi="Times New Roman" w:cs="Times New Roman"/>
          <w:sz w:val="24"/>
          <w:szCs w:val="24"/>
        </w:rPr>
      </w:pPr>
      <w:r>
        <w:rPr>
          <w:rFonts w:ascii="Times New Roman" w:hAnsi="Times New Roman" w:cs="Times New Roman"/>
          <w:sz w:val="24"/>
          <w:szCs w:val="24"/>
        </w:rPr>
        <w:t>On 10</w:t>
      </w:r>
      <w:r w:rsidRPr="000004BA">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2015, the Court of Justice of the European Union</w:t>
      </w:r>
      <w:r w:rsidR="006A7B28">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w:t>
      </w:r>
      <w:r w:rsidR="004B5D72">
        <w:rPr>
          <w:rFonts w:ascii="Times New Roman" w:hAnsi="Times New Roman" w:cs="Times New Roman"/>
          <w:sz w:val="24"/>
          <w:szCs w:val="24"/>
        </w:rPr>
        <w:t xml:space="preserve">has nullified </w:t>
      </w:r>
      <w:r w:rsidR="006A7B28">
        <w:rPr>
          <w:rFonts w:ascii="Times New Roman" w:hAnsi="Times New Roman" w:cs="Times New Roman"/>
          <w:sz w:val="24"/>
          <w:szCs w:val="24"/>
        </w:rPr>
        <w:t xml:space="preserve">Decision </w:t>
      </w:r>
      <w:r w:rsidR="006A7B28" w:rsidRPr="006A7B28">
        <w:rPr>
          <w:b/>
          <w:bCs/>
        </w:rPr>
        <w:t>2012/497/</w:t>
      </w:r>
      <w:r w:rsidR="006A7B28">
        <w:rPr>
          <w:b/>
          <w:bCs/>
        </w:rPr>
        <w:t>EU</w:t>
      </w:r>
      <w:r w:rsidR="006A7B28" w:rsidRPr="006A7B28">
        <w:rPr>
          <w:b/>
          <w:bCs/>
        </w:rPr>
        <w:t xml:space="preserve"> </w:t>
      </w:r>
      <w:r w:rsidR="006A7B28">
        <w:rPr>
          <w:b/>
          <w:bCs/>
        </w:rPr>
        <w:t>of the EU Council concerning the Free</w:t>
      </w:r>
      <w:r w:rsidR="006A7B28">
        <w:rPr>
          <w:rFonts w:ascii="Times New Roman" w:hAnsi="Times New Roman" w:cs="Times New Roman"/>
          <w:sz w:val="24"/>
          <w:szCs w:val="24"/>
        </w:rPr>
        <w:t xml:space="preserve"> </w:t>
      </w:r>
      <w:r w:rsidR="004B5D72">
        <w:rPr>
          <w:rFonts w:ascii="Times New Roman" w:hAnsi="Times New Roman" w:cs="Times New Roman"/>
          <w:sz w:val="24"/>
          <w:szCs w:val="24"/>
        </w:rPr>
        <w:t xml:space="preserve">Trade Agreement </w:t>
      </w:r>
      <w:r w:rsidR="006A7B28">
        <w:rPr>
          <w:rFonts w:ascii="Times New Roman" w:hAnsi="Times New Roman" w:cs="Times New Roman"/>
          <w:sz w:val="24"/>
          <w:szCs w:val="24"/>
        </w:rPr>
        <w:t>between</w:t>
      </w:r>
      <w:r w:rsidR="004B5D72">
        <w:rPr>
          <w:rFonts w:ascii="Times New Roman" w:hAnsi="Times New Roman" w:cs="Times New Roman"/>
          <w:sz w:val="24"/>
          <w:szCs w:val="24"/>
        </w:rPr>
        <w:t xml:space="preserve"> the European Union and the </w:t>
      </w:r>
      <w:r w:rsidR="006A7B28">
        <w:rPr>
          <w:rFonts w:ascii="Times New Roman" w:hAnsi="Times New Roman" w:cs="Times New Roman"/>
          <w:sz w:val="24"/>
          <w:szCs w:val="24"/>
        </w:rPr>
        <w:t>K</w:t>
      </w:r>
      <w:r w:rsidR="004B5D72">
        <w:rPr>
          <w:rFonts w:ascii="Times New Roman" w:hAnsi="Times New Roman" w:cs="Times New Roman"/>
          <w:sz w:val="24"/>
          <w:szCs w:val="24"/>
        </w:rPr>
        <w:t xml:space="preserve">ingdom of Morocco because </w:t>
      </w:r>
      <w:r w:rsidR="006A7B28">
        <w:rPr>
          <w:rFonts w:ascii="Times New Roman" w:hAnsi="Times New Roman" w:cs="Times New Roman"/>
          <w:sz w:val="24"/>
          <w:szCs w:val="24"/>
        </w:rPr>
        <w:t>the agreement includes the occupied Territory of Western Sahara.</w:t>
      </w:r>
    </w:p>
    <w:p w:rsidR="003575BD" w:rsidRDefault="003575BD" w:rsidP="009B7523">
      <w:pPr>
        <w:jc w:val="both"/>
        <w:rPr>
          <w:rFonts w:ascii="Times New Roman" w:hAnsi="Times New Roman" w:cs="Times New Roman"/>
          <w:sz w:val="24"/>
          <w:szCs w:val="24"/>
        </w:rPr>
      </w:pPr>
      <w:r>
        <w:rPr>
          <w:rFonts w:ascii="Times New Roman" w:hAnsi="Times New Roman" w:cs="Times New Roman"/>
          <w:sz w:val="24"/>
          <w:szCs w:val="24"/>
        </w:rPr>
        <w:t xml:space="preserve">The Kingdom of Morocco considers </w:t>
      </w:r>
      <w:r w:rsidR="00F42AE3">
        <w:rPr>
          <w:rFonts w:ascii="Times New Roman" w:hAnsi="Times New Roman" w:cs="Times New Roman"/>
          <w:sz w:val="24"/>
          <w:szCs w:val="24"/>
        </w:rPr>
        <w:t>administratively</w:t>
      </w:r>
      <w:r>
        <w:rPr>
          <w:rFonts w:ascii="Times New Roman" w:hAnsi="Times New Roman" w:cs="Times New Roman"/>
          <w:sz w:val="24"/>
          <w:szCs w:val="24"/>
        </w:rPr>
        <w:t xml:space="preserve"> the occupied Territory of Western Sahara as part</w:t>
      </w:r>
      <w:r w:rsidR="00F42AE3">
        <w:rPr>
          <w:rFonts w:ascii="Times New Roman" w:hAnsi="Times New Roman" w:cs="Times New Roman"/>
          <w:sz w:val="24"/>
          <w:szCs w:val="24"/>
        </w:rPr>
        <w:t xml:space="preserve"> of its </w:t>
      </w:r>
      <w:r w:rsidR="00E74E7B">
        <w:rPr>
          <w:rFonts w:ascii="Times New Roman" w:hAnsi="Times New Roman" w:cs="Times New Roman"/>
          <w:sz w:val="24"/>
          <w:szCs w:val="24"/>
        </w:rPr>
        <w:t xml:space="preserve">national </w:t>
      </w:r>
      <w:r w:rsidR="00F42AE3">
        <w:rPr>
          <w:rFonts w:ascii="Times New Roman" w:hAnsi="Times New Roman" w:cs="Times New Roman"/>
          <w:sz w:val="24"/>
          <w:szCs w:val="24"/>
        </w:rPr>
        <w:t>territory</w:t>
      </w:r>
      <w:r w:rsidR="00697A43">
        <w:rPr>
          <w:rFonts w:ascii="Times New Roman" w:hAnsi="Times New Roman" w:cs="Times New Roman"/>
          <w:sz w:val="24"/>
          <w:szCs w:val="24"/>
        </w:rPr>
        <w:t>, calling it “the South provinces”</w:t>
      </w:r>
      <w:r w:rsidR="00F42AE3">
        <w:rPr>
          <w:rFonts w:ascii="Times New Roman" w:hAnsi="Times New Roman" w:cs="Times New Roman"/>
          <w:sz w:val="24"/>
          <w:szCs w:val="24"/>
        </w:rPr>
        <w:t xml:space="preserve">. </w:t>
      </w:r>
      <w:r w:rsidR="002A54FA">
        <w:rPr>
          <w:rFonts w:ascii="Times New Roman" w:hAnsi="Times New Roman" w:cs="Times New Roman"/>
          <w:sz w:val="24"/>
          <w:szCs w:val="24"/>
        </w:rPr>
        <w:t>Last 6</w:t>
      </w:r>
      <w:r w:rsidR="002A54FA" w:rsidRPr="002A54FA">
        <w:rPr>
          <w:rFonts w:ascii="Times New Roman" w:hAnsi="Times New Roman" w:cs="Times New Roman"/>
          <w:sz w:val="24"/>
          <w:szCs w:val="24"/>
          <w:vertAlign w:val="superscript"/>
        </w:rPr>
        <w:t>th</w:t>
      </w:r>
      <w:r w:rsidR="002A54FA">
        <w:rPr>
          <w:rFonts w:ascii="Times New Roman" w:hAnsi="Times New Roman" w:cs="Times New Roman"/>
          <w:sz w:val="24"/>
          <w:szCs w:val="24"/>
        </w:rPr>
        <w:t xml:space="preserve"> November,</w:t>
      </w:r>
      <w:r w:rsidR="00F42AE3">
        <w:rPr>
          <w:rFonts w:ascii="Times New Roman" w:hAnsi="Times New Roman" w:cs="Times New Roman"/>
          <w:sz w:val="24"/>
          <w:szCs w:val="24"/>
        </w:rPr>
        <w:t xml:space="preserve"> celebrating the 40</w:t>
      </w:r>
      <w:r w:rsidR="00F42AE3" w:rsidRPr="00F42AE3">
        <w:rPr>
          <w:rFonts w:ascii="Times New Roman" w:hAnsi="Times New Roman" w:cs="Times New Roman"/>
          <w:sz w:val="24"/>
          <w:szCs w:val="24"/>
          <w:vertAlign w:val="superscript"/>
        </w:rPr>
        <w:t>th</w:t>
      </w:r>
      <w:r w:rsidR="00F42AE3">
        <w:rPr>
          <w:rFonts w:ascii="Times New Roman" w:hAnsi="Times New Roman" w:cs="Times New Roman"/>
          <w:sz w:val="24"/>
          <w:szCs w:val="24"/>
        </w:rPr>
        <w:t xml:space="preserve"> anniversary of the so-called “Green March” that marked the beginning of the occupation, the King Mohammed VI of Morocco stated that “</w:t>
      </w:r>
      <w:r w:rsidR="002A54FA" w:rsidRPr="002A54FA">
        <w:rPr>
          <w:rFonts w:ascii="Times New Roman" w:hAnsi="Times New Roman" w:cs="Times New Roman"/>
          <w:sz w:val="24"/>
          <w:szCs w:val="24"/>
        </w:rPr>
        <w:t>We have created the condition</w:t>
      </w:r>
      <w:r w:rsidR="00E74E7B">
        <w:rPr>
          <w:rFonts w:ascii="Times New Roman" w:hAnsi="Times New Roman" w:cs="Times New Roman"/>
          <w:sz w:val="24"/>
          <w:szCs w:val="24"/>
        </w:rPr>
        <w:t>s</w:t>
      </w:r>
      <w:r w:rsidR="002A54FA" w:rsidRPr="002A54FA">
        <w:rPr>
          <w:rFonts w:ascii="Times New Roman" w:hAnsi="Times New Roman" w:cs="Times New Roman"/>
          <w:sz w:val="24"/>
          <w:szCs w:val="24"/>
        </w:rPr>
        <w:t xml:space="preserve"> for the implementation of a new stage in the process of consolidation of the territorial integrity and the complete integration of the South Provinces in the motherland</w:t>
      </w:r>
      <w:r w:rsidR="002A54FA">
        <w:rPr>
          <w:rFonts w:ascii="Times New Roman" w:hAnsi="Times New Roman" w:cs="Times New Roman"/>
          <w:sz w:val="24"/>
          <w:szCs w:val="24"/>
        </w:rPr>
        <w:t>.</w:t>
      </w:r>
      <w:r w:rsidR="002A54FA" w:rsidRPr="002A54FA">
        <w:rPr>
          <w:rFonts w:ascii="Times New Roman" w:hAnsi="Times New Roman" w:cs="Times New Roman"/>
          <w:sz w:val="24"/>
          <w:szCs w:val="24"/>
        </w:rPr>
        <w:t>”</w:t>
      </w:r>
    </w:p>
    <w:p w:rsidR="00F246C3" w:rsidRPr="001E764B" w:rsidRDefault="00F909A9" w:rsidP="009B7523">
      <w:pPr>
        <w:jc w:val="both"/>
        <w:rPr>
          <w:rFonts w:ascii="Times New Roman" w:hAnsi="Times New Roman" w:cs="Times New Roman"/>
          <w:b/>
          <w:i/>
          <w:sz w:val="24"/>
          <w:szCs w:val="24"/>
        </w:rPr>
      </w:pPr>
      <w:r w:rsidRPr="001E764B">
        <w:rPr>
          <w:rFonts w:ascii="Times New Roman" w:hAnsi="Times New Roman" w:cs="Times New Roman"/>
          <w:b/>
          <w:i/>
          <w:sz w:val="24"/>
          <w:szCs w:val="24"/>
        </w:rPr>
        <w:t>While a regional administrative autonomy in the framework of the Kingdom of Morocco may be a form of self-determination, the Saharans population originating in the Territory must have the possibility to choose among other forms of self-determination including independence: what would be the consequence</w:t>
      </w:r>
      <w:r w:rsidR="003575BD" w:rsidRPr="001E764B">
        <w:rPr>
          <w:rFonts w:ascii="Times New Roman" w:hAnsi="Times New Roman" w:cs="Times New Roman"/>
          <w:b/>
          <w:i/>
          <w:sz w:val="24"/>
          <w:szCs w:val="24"/>
        </w:rPr>
        <w:t xml:space="preserve"> if the majority </w:t>
      </w:r>
      <w:r w:rsidR="00E74E7B">
        <w:rPr>
          <w:rFonts w:ascii="Times New Roman" w:hAnsi="Times New Roman" w:cs="Times New Roman"/>
          <w:b/>
          <w:i/>
          <w:sz w:val="24"/>
          <w:szCs w:val="24"/>
        </w:rPr>
        <w:t xml:space="preserve">of the voters </w:t>
      </w:r>
      <w:r w:rsidR="003575BD" w:rsidRPr="001E764B">
        <w:rPr>
          <w:rFonts w:ascii="Times New Roman" w:hAnsi="Times New Roman" w:cs="Times New Roman"/>
          <w:b/>
          <w:i/>
          <w:sz w:val="24"/>
          <w:szCs w:val="24"/>
        </w:rPr>
        <w:t>will refuse the Moroccan initiative</w:t>
      </w:r>
      <w:r w:rsidR="006E2C6E">
        <w:rPr>
          <w:rFonts w:ascii="Times New Roman" w:hAnsi="Times New Roman" w:cs="Times New Roman"/>
          <w:b/>
          <w:i/>
          <w:sz w:val="24"/>
          <w:szCs w:val="24"/>
        </w:rPr>
        <w:t xml:space="preserve"> when there is no other choice for the voters</w:t>
      </w:r>
      <w:r w:rsidRPr="001E764B">
        <w:rPr>
          <w:rFonts w:ascii="Times New Roman" w:hAnsi="Times New Roman" w:cs="Times New Roman"/>
          <w:b/>
          <w:i/>
          <w:sz w:val="24"/>
          <w:szCs w:val="24"/>
        </w:rPr>
        <w:t>?</w:t>
      </w:r>
    </w:p>
    <w:p w:rsidR="009B7523" w:rsidRDefault="009B7523" w:rsidP="009B7523">
      <w:pPr>
        <w:jc w:val="both"/>
        <w:rPr>
          <w:rFonts w:ascii="Times New Roman" w:hAnsi="Times New Roman" w:cs="Times New Roman"/>
          <w:sz w:val="24"/>
          <w:szCs w:val="24"/>
        </w:rPr>
      </w:pPr>
    </w:p>
    <w:p w:rsidR="00F909A9" w:rsidRPr="00EE3189" w:rsidRDefault="00F909A9" w:rsidP="00F909A9">
      <w:pPr>
        <w:jc w:val="both"/>
        <w:rPr>
          <w:rFonts w:ascii="Times New Roman" w:hAnsi="Times New Roman" w:cs="Times New Roman"/>
          <w:b/>
          <w:sz w:val="24"/>
          <w:szCs w:val="24"/>
          <w:u w:val="single"/>
        </w:rPr>
      </w:pPr>
      <w:r w:rsidRPr="00EE3189">
        <w:rPr>
          <w:rFonts w:ascii="Times New Roman" w:hAnsi="Times New Roman" w:cs="Times New Roman"/>
          <w:b/>
          <w:sz w:val="24"/>
          <w:szCs w:val="24"/>
          <w:u w:val="single"/>
        </w:rPr>
        <w:t>Article 1</w:t>
      </w:r>
      <w:r w:rsidR="003575BD">
        <w:rPr>
          <w:rFonts w:ascii="Times New Roman" w:hAnsi="Times New Roman" w:cs="Times New Roman"/>
          <w:b/>
          <w:sz w:val="24"/>
          <w:szCs w:val="24"/>
          <w:u w:val="single"/>
        </w:rPr>
        <w:t>2</w:t>
      </w:r>
      <w:r w:rsidRPr="00EE3189">
        <w:rPr>
          <w:rFonts w:ascii="Times New Roman" w:hAnsi="Times New Roman" w:cs="Times New Roman"/>
          <w:b/>
          <w:sz w:val="24"/>
          <w:szCs w:val="24"/>
          <w:u w:val="single"/>
        </w:rPr>
        <w:t xml:space="preserve"> </w:t>
      </w:r>
      <w:r w:rsidR="009B7523">
        <w:rPr>
          <w:rFonts w:ascii="Times New Roman" w:hAnsi="Times New Roman" w:cs="Times New Roman"/>
          <w:b/>
          <w:sz w:val="24"/>
          <w:szCs w:val="24"/>
          <w:u w:val="single"/>
        </w:rPr>
        <w:t xml:space="preserve">Freedom of movement </w:t>
      </w:r>
      <w:r w:rsidRPr="00EE3189">
        <w:rPr>
          <w:rFonts w:ascii="Times New Roman" w:hAnsi="Times New Roman" w:cs="Times New Roman"/>
          <w:b/>
          <w:sz w:val="24"/>
          <w:szCs w:val="24"/>
          <w:u w:val="single"/>
        </w:rPr>
        <w:t>(</w:t>
      </w:r>
      <w:proofErr w:type="spellStart"/>
      <w:r w:rsidRPr="00EE3189">
        <w:rPr>
          <w:rFonts w:ascii="Times New Roman" w:hAnsi="Times New Roman" w:cs="Times New Roman"/>
          <w:b/>
          <w:sz w:val="24"/>
          <w:szCs w:val="24"/>
          <w:u w:val="single"/>
        </w:rPr>
        <w:t>parr</w:t>
      </w:r>
      <w:proofErr w:type="spellEnd"/>
      <w:r w:rsidRPr="00EE3189">
        <w:rPr>
          <w:rFonts w:ascii="Times New Roman" w:hAnsi="Times New Roman" w:cs="Times New Roman"/>
          <w:b/>
          <w:sz w:val="24"/>
          <w:szCs w:val="24"/>
          <w:u w:val="single"/>
        </w:rPr>
        <w:t xml:space="preserve">. </w:t>
      </w:r>
      <w:r w:rsidR="00F42AE3">
        <w:rPr>
          <w:rFonts w:ascii="Times New Roman" w:hAnsi="Times New Roman" w:cs="Times New Roman"/>
          <w:b/>
          <w:sz w:val="24"/>
          <w:szCs w:val="24"/>
          <w:u w:val="single"/>
        </w:rPr>
        <w:t>17</w:t>
      </w:r>
      <w:r w:rsidRPr="00EE3189">
        <w:rPr>
          <w:rFonts w:ascii="Times New Roman" w:hAnsi="Times New Roman" w:cs="Times New Roman"/>
          <w:b/>
          <w:sz w:val="24"/>
          <w:szCs w:val="24"/>
          <w:u w:val="single"/>
        </w:rPr>
        <w:t xml:space="preserve">0 </w:t>
      </w:r>
      <w:r w:rsidR="00F42AE3">
        <w:rPr>
          <w:rFonts w:ascii="Times New Roman" w:hAnsi="Times New Roman" w:cs="Times New Roman"/>
          <w:b/>
          <w:sz w:val="24"/>
          <w:szCs w:val="24"/>
          <w:u w:val="single"/>
        </w:rPr>
        <w:t>-171</w:t>
      </w:r>
      <w:r w:rsidRPr="00EE3189">
        <w:rPr>
          <w:rFonts w:ascii="Times New Roman" w:hAnsi="Times New Roman" w:cs="Times New Roman"/>
          <w:b/>
          <w:sz w:val="24"/>
          <w:szCs w:val="24"/>
          <w:u w:val="single"/>
        </w:rPr>
        <w:t>)</w:t>
      </w:r>
    </w:p>
    <w:p w:rsidR="00F909A9" w:rsidRDefault="004E7DE7" w:rsidP="009B7523">
      <w:pPr>
        <w:jc w:val="both"/>
        <w:rPr>
          <w:rFonts w:ascii="Times New Roman" w:hAnsi="Times New Roman" w:cs="Times New Roman"/>
          <w:sz w:val="24"/>
          <w:szCs w:val="24"/>
        </w:rPr>
      </w:pPr>
      <w:r>
        <w:rPr>
          <w:rFonts w:ascii="Times New Roman" w:hAnsi="Times New Roman" w:cs="Times New Roman"/>
          <w:sz w:val="24"/>
          <w:szCs w:val="24"/>
        </w:rPr>
        <w:t>A sand wall constructed in the late 1980 separates the Saharan population originating in the Western Sahara living in the Occupied Territory from those living in the liberated area (East of the Territory) or having seek refuge in Algeria.</w:t>
      </w:r>
    </w:p>
    <w:p w:rsidR="004E7DE7" w:rsidRDefault="004E7DE7" w:rsidP="009B7523">
      <w:pPr>
        <w:jc w:val="both"/>
        <w:rPr>
          <w:rFonts w:ascii="Times New Roman" w:hAnsi="Times New Roman" w:cs="Times New Roman"/>
          <w:sz w:val="24"/>
          <w:szCs w:val="24"/>
        </w:rPr>
      </w:pPr>
      <w:r>
        <w:rPr>
          <w:rFonts w:ascii="Times New Roman" w:hAnsi="Times New Roman" w:cs="Times New Roman"/>
          <w:sz w:val="24"/>
          <w:szCs w:val="24"/>
        </w:rPr>
        <w:t xml:space="preserve">The wall, </w:t>
      </w:r>
      <w:r w:rsidR="00277ECE">
        <w:rPr>
          <w:rFonts w:ascii="Times New Roman" w:hAnsi="Times New Roman" w:cs="Times New Roman"/>
          <w:sz w:val="24"/>
          <w:szCs w:val="24"/>
        </w:rPr>
        <w:t xml:space="preserve">which is </w:t>
      </w:r>
      <w:r>
        <w:rPr>
          <w:rFonts w:ascii="Times New Roman" w:hAnsi="Times New Roman" w:cs="Times New Roman"/>
          <w:sz w:val="24"/>
          <w:szCs w:val="24"/>
        </w:rPr>
        <w:t>more than 2,700 kilometres</w:t>
      </w:r>
      <w:r w:rsidRPr="004E7DE7">
        <w:rPr>
          <w:rFonts w:ascii="Times New Roman" w:hAnsi="Times New Roman" w:cs="Times New Roman"/>
          <w:sz w:val="24"/>
          <w:szCs w:val="24"/>
        </w:rPr>
        <w:t xml:space="preserve"> </w:t>
      </w:r>
      <w:r>
        <w:rPr>
          <w:rFonts w:ascii="Times New Roman" w:hAnsi="Times New Roman" w:cs="Times New Roman"/>
          <w:sz w:val="24"/>
          <w:szCs w:val="24"/>
        </w:rPr>
        <w:t>long</w:t>
      </w:r>
      <w:r w:rsidR="00277ECE">
        <w:rPr>
          <w:rFonts w:ascii="Times New Roman" w:hAnsi="Times New Roman" w:cs="Times New Roman"/>
          <w:sz w:val="24"/>
          <w:szCs w:val="24"/>
        </w:rPr>
        <w:t xml:space="preserve"> from the North to the South of the Territory</w:t>
      </w:r>
      <w:r>
        <w:rPr>
          <w:rFonts w:ascii="Times New Roman" w:hAnsi="Times New Roman" w:cs="Times New Roman"/>
          <w:sz w:val="24"/>
          <w:szCs w:val="24"/>
        </w:rPr>
        <w:t xml:space="preserve">, </w:t>
      </w:r>
      <w:r w:rsidR="00FB1057">
        <w:rPr>
          <w:rFonts w:ascii="Times New Roman" w:hAnsi="Times New Roman" w:cs="Times New Roman"/>
          <w:sz w:val="24"/>
          <w:szCs w:val="24"/>
        </w:rPr>
        <w:t>protected by a barbed wire of more than 20,000 kilometres</w:t>
      </w:r>
      <w:r w:rsidR="001E764B">
        <w:rPr>
          <w:rFonts w:ascii="Times New Roman" w:hAnsi="Times New Roman" w:cs="Times New Roman"/>
          <w:sz w:val="24"/>
          <w:szCs w:val="24"/>
        </w:rPr>
        <w:t xml:space="preserve">, </w:t>
      </w:r>
      <w:r w:rsidR="002A54FA">
        <w:rPr>
          <w:rFonts w:ascii="Times New Roman" w:hAnsi="Times New Roman" w:cs="Times New Roman"/>
          <w:sz w:val="24"/>
          <w:szCs w:val="24"/>
        </w:rPr>
        <w:t>guard</w:t>
      </w:r>
      <w:r w:rsidR="001E764B">
        <w:rPr>
          <w:rFonts w:ascii="Times New Roman" w:hAnsi="Times New Roman" w:cs="Times New Roman"/>
          <w:sz w:val="24"/>
          <w:szCs w:val="24"/>
        </w:rPr>
        <w:t>ed by 150,000 soldiers</w:t>
      </w:r>
      <w:r w:rsidR="00FB1057">
        <w:rPr>
          <w:rFonts w:ascii="Times New Roman" w:hAnsi="Times New Roman" w:cs="Times New Roman"/>
          <w:sz w:val="24"/>
          <w:szCs w:val="24"/>
        </w:rPr>
        <w:t xml:space="preserve"> and surrounded</w:t>
      </w:r>
      <w:r>
        <w:rPr>
          <w:rFonts w:ascii="Times New Roman" w:hAnsi="Times New Roman" w:cs="Times New Roman"/>
          <w:sz w:val="24"/>
          <w:szCs w:val="24"/>
        </w:rPr>
        <w:t xml:space="preserve"> by </w:t>
      </w:r>
      <w:r w:rsidR="00FB1057">
        <w:rPr>
          <w:rFonts w:ascii="Times New Roman" w:hAnsi="Times New Roman" w:cs="Times New Roman"/>
          <w:sz w:val="24"/>
          <w:szCs w:val="24"/>
        </w:rPr>
        <w:t xml:space="preserve">more than 7 million landmines </w:t>
      </w:r>
      <w:r w:rsidR="00277ECE">
        <w:rPr>
          <w:rFonts w:ascii="Times New Roman" w:hAnsi="Times New Roman" w:cs="Times New Roman"/>
          <w:sz w:val="24"/>
          <w:szCs w:val="24"/>
        </w:rPr>
        <w:t>is intended to</w:t>
      </w:r>
      <w:r w:rsidR="00FB1057">
        <w:rPr>
          <w:rFonts w:ascii="Times New Roman" w:hAnsi="Times New Roman" w:cs="Times New Roman"/>
          <w:sz w:val="24"/>
          <w:szCs w:val="24"/>
        </w:rPr>
        <w:t xml:space="preserve"> impede Saharans population originating in the Western Sahara to freely move </w:t>
      </w:r>
      <w:r w:rsidR="00277ECE">
        <w:rPr>
          <w:rFonts w:ascii="Times New Roman" w:hAnsi="Times New Roman" w:cs="Times New Roman"/>
          <w:sz w:val="24"/>
          <w:szCs w:val="24"/>
        </w:rPr>
        <w:t>in their own territory.</w:t>
      </w:r>
    </w:p>
    <w:p w:rsidR="001E764B" w:rsidRPr="00697A43" w:rsidRDefault="007B61D5" w:rsidP="009B7523">
      <w:pPr>
        <w:jc w:val="both"/>
        <w:rPr>
          <w:rFonts w:ascii="Times New Roman" w:hAnsi="Times New Roman" w:cs="Times New Roman"/>
          <w:b/>
          <w:i/>
          <w:sz w:val="24"/>
          <w:szCs w:val="24"/>
        </w:rPr>
      </w:pPr>
      <w:r>
        <w:rPr>
          <w:rFonts w:ascii="Times New Roman" w:hAnsi="Times New Roman" w:cs="Times New Roman"/>
          <w:b/>
          <w:i/>
          <w:sz w:val="24"/>
          <w:szCs w:val="24"/>
        </w:rPr>
        <w:t xml:space="preserve">Considering that </w:t>
      </w:r>
      <w:r w:rsidR="00A563B9">
        <w:rPr>
          <w:rFonts w:ascii="Times New Roman" w:hAnsi="Times New Roman" w:cs="Times New Roman"/>
          <w:b/>
          <w:i/>
          <w:sz w:val="24"/>
          <w:szCs w:val="24"/>
        </w:rPr>
        <w:t>on 6</w:t>
      </w:r>
      <w:r w:rsidR="00A563B9" w:rsidRPr="00A563B9">
        <w:rPr>
          <w:rFonts w:ascii="Times New Roman" w:hAnsi="Times New Roman" w:cs="Times New Roman"/>
          <w:b/>
          <w:i/>
          <w:sz w:val="24"/>
          <w:szCs w:val="24"/>
          <w:vertAlign w:val="superscript"/>
        </w:rPr>
        <w:t>th</w:t>
      </w:r>
      <w:r w:rsidR="00A563B9">
        <w:rPr>
          <w:rFonts w:ascii="Times New Roman" w:hAnsi="Times New Roman" w:cs="Times New Roman"/>
          <w:b/>
          <w:i/>
          <w:sz w:val="24"/>
          <w:szCs w:val="24"/>
        </w:rPr>
        <w:t xml:space="preserve"> September 1991</w:t>
      </w:r>
      <w:r>
        <w:rPr>
          <w:rFonts w:ascii="Times New Roman" w:hAnsi="Times New Roman" w:cs="Times New Roman"/>
          <w:b/>
          <w:i/>
          <w:sz w:val="24"/>
          <w:szCs w:val="24"/>
        </w:rPr>
        <w:t xml:space="preserve"> the </w:t>
      </w:r>
      <w:proofErr w:type="spellStart"/>
      <w:r>
        <w:rPr>
          <w:rFonts w:ascii="Times New Roman" w:hAnsi="Times New Roman" w:cs="Times New Roman"/>
          <w:b/>
          <w:i/>
          <w:sz w:val="24"/>
          <w:szCs w:val="24"/>
        </w:rPr>
        <w:t>Polisario</w:t>
      </w:r>
      <w:proofErr w:type="spellEnd"/>
      <w:r>
        <w:rPr>
          <w:rFonts w:ascii="Times New Roman" w:hAnsi="Times New Roman" w:cs="Times New Roman"/>
          <w:b/>
          <w:i/>
          <w:sz w:val="24"/>
          <w:szCs w:val="24"/>
        </w:rPr>
        <w:t xml:space="preserve"> Front unilaterally declared a ceasefire and that no military operations were conducted since by the Front, h</w:t>
      </w:r>
      <w:r w:rsidR="001E764B" w:rsidRPr="00697A43">
        <w:rPr>
          <w:rFonts w:ascii="Times New Roman" w:hAnsi="Times New Roman" w:cs="Times New Roman"/>
          <w:b/>
          <w:i/>
          <w:sz w:val="24"/>
          <w:szCs w:val="24"/>
        </w:rPr>
        <w:t xml:space="preserve">ow does the Kingdom of Morocco conciliate the obligation derived from the Covenant with the </w:t>
      </w:r>
      <w:r w:rsidR="007F7B2F">
        <w:rPr>
          <w:rFonts w:ascii="Times New Roman" w:hAnsi="Times New Roman" w:cs="Times New Roman"/>
          <w:b/>
          <w:i/>
          <w:sz w:val="24"/>
          <w:szCs w:val="24"/>
        </w:rPr>
        <w:t>maintenance</w:t>
      </w:r>
      <w:r w:rsidR="001E764B" w:rsidRPr="00697A43">
        <w:rPr>
          <w:rFonts w:ascii="Times New Roman" w:hAnsi="Times New Roman" w:cs="Times New Roman"/>
          <w:b/>
          <w:i/>
          <w:sz w:val="24"/>
          <w:szCs w:val="24"/>
        </w:rPr>
        <w:t xml:space="preserve"> </w:t>
      </w:r>
      <w:r w:rsidR="00496DE4">
        <w:rPr>
          <w:rFonts w:ascii="Times New Roman" w:hAnsi="Times New Roman" w:cs="Times New Roman"/>
          <w:b/>
          <w:i/>
          <w:sz w:val="24"/>
          <w:szCs w:val="24"/>
        </w:rPr>
        <w:t xml:space="preserve">for 25 years </w:t>
      </w:r>
      <w:r w:rsidR="00697A43" w:rsidRPr="00697A43">
        <w:rPr>
          <w:rFonts w:ascii="Times New Roman" w:hAnsi="Times New Roman" w:cs="Times New Roman"/>
          <w:b/>
          <w:i/>
          <w:sz w:val="24"/>
          <w:szCs w:val="24"/>
        </w:rPr>
        <w:t>of the separation wall?</w:t>
      </w:r>
    </w:p>
    <w:p w:rsidR="00E74E7B" w:rsidRDefault="00E74E7B">
      <w:pPr>
        <w:rPr>
          <w:rFonts w:ascii="Times New Roman" w:hAnsi="Times New Roman" w:cs="Times New Roman"/>
          <w:sz w:val="24"/>
          <w:szCs w:val="24"/>
        </w:rPr>
      </w:pPr>
      <w:r>
        <w:rPr>
          <w:rFonts w:ascii="Times New Roman" w:hAnsi="Times New Roman" w:cs="Times New Roman"/>
          <w:sz w:val="24"/>
          <w:szCs w:val="24"/>
        </w:rPr>
        <w:br w:type="page"/>
      </w:r>
    </w:p>
    <w:p w:rsidR="00277ECE" w:rsidRPr="001E764B" w:rsidRDefault="00277ECE" w:rsidP="009B7523">
      <w:pPr>
        <w:jc w:val="both"/>
        <w:rPr>
          <w:rFonts w:ascii="Times New Roman" w:hAnsi="Times New Roman" w:cs="Times New Roman"/>
          <w:b/>
          <w:sz w:val="24"/>
          <w:szCs w:val="24"/>
          <w:u w:val="single"/>
        </w:rPr>
      </w:pPr>
      <w:r w:rsidRPr="001E764B">
        <w:rPr>
          <w:rFonts w:ascii="Times New Roman" w:hAnsi="Times New Roman" w:cs="Times New Roman"/>
          <w:b/>
          <w:sz w:val="24"/>
          <w:szCs w:val="24"/>
          <w:u w:val="single"/>
        </w:rPr>
        <w:t xml:space="preserve">Article 19 Freedom of opinion and expression </w:t>
      </w:r>
      <w:r w:rsidR="001E764B" w:rsidRPr="001E764B">
        <w:rPr>
          <w:rFonts w:ascii="Times New Roman" w:hAnsi="Times New Roman" w:cs="Times New Roman"/>
          <w:b/>
          <w:sz w:val="24"/>
          <w:szCs w:val="24"/>
          <w:u w:val="single"/>
        </w:rPr>
        <w:t xml:space="preserve">and Freedom of the Press </w:t>
      </w:r>
      <w:r w:rsidRPr="001E764B">
        <w:rPr>
          <w:rFonts w:ascii="Times New Roman" w:hAnsi="Times New Roman" w:cs="Times New Roman"/>
          <w:b/>
          <w:sz w:val="24"/>
          <w:szCs w:val="24"/>
          <w:u w:val="single"/>
        </w:rPr>
        <w:t>(</w:t>
      </w:r>
      <w:proofErr w:type="spellStart"/>
      <w:r w:rsidRPr="001E764B">
        <w:rPr>
          <w:rFonts w:ascii="Times New Roman" w:hAnsi="Times New Roman" w:cs="Times New Roman"/>
          <w:b/>
          <w:sz w:val="24"/>
          <w:szCs w:val="24"/>
          <w:u w:val="single"/>
        </w:rPr>
        <w:t>parr</w:t>
      </w:r>
      <w:proofErr w:type="spellEnd"/>
      <w:r w:rsidRPr="001E764B">
        <w:rPr>
          <w:rFonts w:ascii="Times New Roman" w:hAnsi="Times New Roman" w:cs="Times New Roman"/>
          <w:b/>
          <w:sz w:val="24"/>
          <w:szCs w:val="24"/>
          <w:u w:val="single"/>
        </w:rPr>
        <w:t xml:space="preserve">. </w:t>
      </w:r>
      <w:r w:rsidR="001E764B" w:rsidRPr="001E764B">
        <w:rPr>
          <w:rFonts w:ascii="Times New Roman" w:hAnsi="Times New Roman" w:cs="Times New Roman"/>
          <w:b/>
          <w:sz w:val="24"/>
          <w:szCs w:val="24"/>
          <w:u w:val="single"/>
        </w:rPr>
        <w:t>206 to 225)</w:t>
      </w:r>
    </w:p>
    <w:p w:rsidR="001E764B" w:rsidRDefault="007F7B2F" w:rsidP="009B7523">
      <w:pPr>
        <w:jc w:val="both"/>
        <w:rPr>
          <w:rFonts w:ascii="Times New Roman" w:hAnsi="Times New Roman" w:cs="Times New Roman"/>
          <w:sz w:val="24"/>
          <w:szCs w:val="24"/>
        </w:rPr>
      </w:pPr>
      <w:r>
        <w:rPr>
          <w:rFonts w:ascii="Times New Roman" w:hAnsi="Times New Roman" w:cs="Times New Roman"/>
          <w:sz w:val="24"/>
          <w:szCs w:val="24"/>
        </w:rPr>
        <w:t>Despite the number of media active in the country,</w:t>
      </w:r>
      <w:r w:rsidR="00697A43" w:rsidRPr="00697A43">
        <w:rPr>
          <w:rFonts w:ascii="Times New Roman" w:hAnsi="Times New Roman" w:cs="Times New Roman"/>
          <w:sz w:val="24"/>
          <w:szCs w:val="24"/>
        </w:rPr>
        <w:t xml:space="preserve"> the freedom of expression in the Kingdom of Morocco finds i</w:t>
      </w:r>
      <w:r w:rsidR="00697A43">
        <w:rPr>
          <w:rFonts w:ascii="Times New Roman" w:hAnsi="Times New Roman" w:cs="Times New Roman"/>
          <w:sz w:val="24"/>
          <w:szCs w:val="24"/>
        </w:rPr>
        <w:t>t</w:t>
      </w:r>
      <w:r w:rsidR="00697A43" w:rsidRPr="00697A43">
        <w:rPr>
          <w:rFonts w:ascii="Times New Roman" w:hAnsi="Times New Roman" w:cs="Times New Roman"/>
          <w:sz w:val="24"/>
          <w:szCs w:val="24"/>
        </w:rPr>
        <w:t>s limit</w:t>
      </w:r>
      <w:r w:rsidR="00697A43">
        <w:rPr>
          <w:rFonts w:ascii="Times New Roman" w:hAnsi="Times New Roman" w:cs="Times New Roman"/>
          <w:sz w:val="24"/>
          <w:szCs w:val="24"/>
        </w:rPr>
        <w:t xml:space="preserve">s when </w:t>
      </w:r>
      <w:r w:rsidR="003E41D4" w:rsidRPr="003E41D4">
        <w:rPr>
          <w:rFonts w:ascii="Times New Roman" w:hAnsi="Times New Roman" w:cs="Times New Roman"/>
          <w:sz w:val="24"/>
          <w:szCs w:val="24"/>
        </w:rPr>
        <w:t xml:space="preserve">any Moroccan citizen as well as any Saharans originating in the </w:t>
      </w:r>
      <w:r w:rsidR="003E41D4">
        <w:rPr>
          <w:rFonts w:ascii="Times New Roman" w:hAnsi="Times New Roman" w:cs="Times New Roman"/>
          <w:sz w:val="24"/>
          <w:szCs w:val="24"/>
        </w:rPr>
        <w:t xml:space="preserve">non self-governing </w:t>
      </w:r>
      <w:r w:rsidR="003E41D4" w:rsidRPr="003E41D4">
        <w:rPr>
          <w:rFonts w:ascii="Times New Roman" w:hAnsi="Times New Roman" w:cs="Times New Roman"/>
          <w:sz w:val="24"/>
          <w:szCs w:val="24"/>
        </w:rPr>
        <w:t>Territory</w:t>
      </w:r>
      <w:r w:rsidR="003E41D4">
        <w:rPr>
          <w:rFonts w:ascii="Times New Roman" w:hAnsi="Times New Roman" w:cs="Times New Roman"/>
          <w:sz w:val="24"/>
          <w:szCs w:val="24"/>
        </w:rPr>
        <w:t xml:space="preserve"> </w:t>
      </w:r>
      <w:r w:rsidR="00E74E7B">
        <w:rPr>
          <w:rFonts w:ascii="Times New Roman" w:hAnsi="Times New Roman" w:cs="Times New Roman"/>
          <w:sz w:val="24"/>
          <w:szCs w:val="24"/>
        </w:rPr>
        <w:t xml:space="preserve">of Western Sahara </w:t>
      </w:r>
      <w:r w:rsidR="006D0B9A">
        <w:rPr>
          <w:rFonts w:ascii="Times New Roman" w:hAnsi="Times New Roman" w:cs="Times New Roman"/>
          <w:sz w:val="24"/>
          <w:szCs w:val="24"/>
        </w:rPr>
        <w:t xml:space="preserve">or any media outlet </w:t>
      </w:r>
      <w:r w:rsidR="0016470D">
        <w:rPr>
          <w:rFonts w:ascii="Times New Roman" w:hAnsi="Times New Roman" w:cs="Times New Roman"/>
          <w:sz w:val="24"/>
          <w:szCs w:val="24"/>
        </w:rPr>
        <w:t xml:space="preserve">raises the issue of the </w:t>
      </w:r>
      <w:r w:rsidR="003E41D4">
        <w:rPr>
          <w:rFonts w:ascii="Times New Roman" w:hAnsi="Times New Roman" w:cs="Times New Roman"/>
          <w:sz w:val="24"/>
          <w:szCs w:val="24"/>
        </w:rPr>
        <w:t>independence</w:t>
      </w:r>
      <w:r w:rsidR="0016470D">
        <w:rPr>
          <w:rFonts w:ascii="Times New Roman" w:hAnsi="Times New Roman" w:cs="Times New Roman"/>
          <w:sz w:val="24"/>
          <w:szCs w:val="24"/>
        </w:rPr>
        <w:t xml:space="preserve"> of Western Sahara.</w:t>
      </w:r>
    </w:p>
    <w:p w:rsidR="00E74E7B" w:rsidRPr="003E41D4" w:rsidRDefault="00E74E7B" w:rsidP="009B7523">
      <w:pPr>
        <w:jc w:val="both"/>
        <w:rPr>
          <w:rFonts w:ascii="Times New Roman" w:hAnsi="Times New Roman" w:cs="Times New Roman"/>
          <w:sz w:val="24"/>
          <w:szCs w:val="24"/>
        </w:rPr>
      </w:pPr>
      <w:r w:rsidRPr="003E41D4">
        <w:rPr>
          <w:rFonts w:ascii="Times New Roman" w:hAnsi="Times New Roman" w:cs="Times New Roman"/>
          <w:sz w:val="24"/>
          <w:szCs w:val="24"/>
        </w:rPr>
        <w:t xml:space="preserve">Saharans originating in the </w:t>
      </w:r>
      <w:r>
        <w:rPr>
          <w:rFonts w:ascii="Times New Roman" w:hAnsi="Times New Roman" w:cs="Times New Roman"/>
          <w:sz w:val="24"/>
          <w:szCs w:val="24"/>
        </w:rPr>
        <w:t xml:space="preserve">non self-governing </w:t>
      </w:r>
      <w:r w:rsidRPr="003E41D4">
        <w:rPr>
          <w:rFonts w:ascii="Times New Roman" w:hAnsi="Times New Roman" w:cs="Times New Roman"/>
          <w:sz w:val="24"/>
          <w:szCs w:val="24"/>
        </w:rPr>
        <w:t>Territory</w:t>
      </w:r>
      <w:r>
        <w:rPr>
          <w:rFonts w:ascii="Times New Roman" w:hAnsi="Times New Roman" w:cs="Times New Roman"/>
          <w:sz w:val="24"/>
          <w:szCs w:val="24"/>
        </w:rPr>
        <w:t xml:space="preserve"> of Western Sahara publicly supporting or claim</w:t>
      </w:r>
      <w:r w:rsidR="00496DE4">
        <w:rPr>
          <w:rFonts w:ascii="Times New Roman" w:hAnsi="Times New Roman" w:cs="Times New Roman"/>
          <w:sz w:val="24"/>
          <w:szCs w:val="24"/>
        </w:rPr>
        <w:t>ing</w:t>
      </w:r>
      <w:r>
        <w:rPr>
          <w:rFonts w:ascii="Times New Roman" w:hAnsi="Times New Roman" w:cs="Times New Roman"/>
          <w:sz w:val="24"/>
          <w:szCs w:val="24"/>
        </w:rPr>
        <w:t xml:space="preserve"> the independence of the non self-governing </w:t>
      </w:r>
      <w:r w:rsidRPr="003E41D4">
        <w:rPr>
          <w:rFonts w:ascii="Times New Roman" w:hAnsi="Times New Roman" w:cs="Times New Roman"/>
          <w:sz w:val="24"/>
          <w:szCs w:val="24"/>
        </w:rPr>
        <w:t>Territory</w:t>
      </w:r>
      <w:r>
        <w:rPr>
          <w:rFonts w:ascii="Times New Roman" w:hAnsi="Times New Roman" w:cs="Times New Roman"/>
          <w:sz w:val="24"/>
          <w:szCs w:val="24"/>
        </w:rPr>
        <w:t xml:space="preserve"> of Western Sahara are systematically harassed, arrested and sometimes tortured, they also may lose their job or remain unemployed; their families are often harassed.</w:t>
      </w:r>
    </w:p>
    <w:p w:rsidR="0016470D" w:rsidRPr="003E41D4" w:rsidRDefault="0016470D" w:rsidP="009B7523">
      <w:pPr>
        <w:jc w:val="both"/>
        <w:rPr>
          <w:rFonts w:ascii="Times New Roman" w:hAnsi="Times New Roman" w:cs="Times New Roman"/>
          <w:b/>
          <w:i/>
          <w:sz w:val="24"/>
          <w:szCs w:val="24"/>
        </w:rPr>
      </w:pPr>
      <w:r w:rsidRPr="003E41D4">
        <w:rPr>
          <w:rFonts w:ascii="Times New Roman" w:hAnsi="Times New Roman" w:cs="Times New Roman"/>
          <w:b/>
          <w:i/>
          <w:sz w:val="24"/>
          <w:szCs w:val="24"/>
        </w:rPr>
        <w:t xml:space="preserve">How does the Kingdom of Morocco ensure that </w:t>
      </w:r>
      <w:r w:rsidR="003E41D4" w:rsidRPr="003E41D4">
        <w:rPr>
          <w:rFonts w:ascii="Times New Roman" w:hAnsi="Times New Roman" w:cs="Times New Roman"/>
          <w:b/>
          <w:i/>
          <w:sz w:val="24"/>
          <w:szCs w:val="24"/>
        </w:rPr>
        <w:t>anyone, in the territory of the Kingdom as well as in the occupied Territory of Western Sahara, can freely express his or her opinion about the self-determination of the Saharans originating in the non self-governing Territory of Western Sahara?</w:t>
      </w:r>
    </w:p>
    <w:sectPr w:rsidR="0016470D" w:rsidRPr="003E41D4" w:rsidSect="0043139E">
      <w:footerReference w:type="default" r:id="rId13"/>
      <w:pgSz w:w="11906" w:h="16838"/>
      <w:pgMar w:top="851" w:right="1417" w:bottom="1134"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5CBE" w:rsidRDefault="00AC5CBE" w:rsidP="00AC5CBE">
      <w:pPr>
        <w:spacing w:after="0" w:line="240" w:lineRule="auto"/>
      </w:pPr>
      <w:r>
        <w:separator/>
      </w:r>
    </w:p>
  </w:endnote>
  <w:endnote w:type="continuationSeparator" w:id="0">
    <w:p w:rsidR="00AC5CBE" w:rsidRDefault="00AC5CBE" w:rsidP="00AC5C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imesNewRoman">
    <w:altName w:val="Times New Roman"/>
    <w:charset w:val="00"/>
    <w:family w:val="roman"/>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4243"/>
      <w:gridCol w:w="943"/>
      <w:gridCol w:w="4243"/>
    </w:tblGrid>
    <w:tr w:rsidR="00AC5CBE">
      <w:trPr>
        <w:trHeight w:val="151"/>
      </w:trPr>
      <w:tc>
        <w:tcPr>
          <w:tcW w:w="2250" w:type="pct"/>
          <w:tcBorders>
            <w:bottom w:val="single" w:sz="4" w:space="0" w:color="4F81BD" w:themeColor="accent1"/>
          </w:tcBorders>
        </w:tcPr>
        <w:p w:rsidR="00AC5CBE" w:rsidRDefault="00AC5CBE">
          <w:pPr>
            <w:pStyle w:val="Header"/>
            <w:rPr>
              <w:rFonts w:asciiTheme="majorHAnsi" w:eastAsiaTheme="majorEastAsia" w:hAnsiTheme="majorHAnsi" w:cstheme="majorBidi"/>
              <w:b/>
              <w:bCs/>
            </w:rPr>
          </w:pPr>
        </w:p>
      </w:tc>
      <w:tc>
        <w:tcPr>
          <w:tcW w:w="500" w:type="pct"/>
          <w:vMerge w:val="restart"/>
          <w:noWrap/>
          <w:vAlign w:val="center"/>
        </w:tcPr>
        <w:p w:rsidR="00AC5CBE" w:rsidRPr="00AC5CBE" w:rsidRDefault="00AC5CBE">
          <w:pPr>
            <w:pStyle w:val="NoSpacing"/>
            <w:rPr>
              <w:rFonts w:ascii="Times New Roman" w:hAnsi="Times New Roman" w:cs="Times New Roman"/>
              <w:sz w:val="24"/>
              <w:szCs w:val="24"/>
            </w:rPr>
          </w:pPr>
          <w:r w:rsidRPr="00AC5CBE">
            <w:rPr>
              <w:rFonts w:ascii="Times New Roman" w:hAnsi="Times New Roman" w:cs="Times New Roman"/>
              <w:b/>
              <w:sz w:val="24"/>
              <w:szCs w:val="24"/>
            </w:rPr>
            <w:t xml:space="preserve">Page </w:t>
          </w:r>
          <w:r w:rsidR="00617F87" w:rsidRPr="00AC5CBE">
            <w:rPr>
              <w:rFonts w:ascii="Times New Roman" w:hAnsi="Times New Roman" w:cs="Times New Roman"/>
              <w:sz w:val="24"/>
              <w:szCs w:val="24"/>
            </w:rPr>
            <w:fldChar w:fldCharType="begin"/>
          </w:r>
          <w:r w:rsidRPr="00AC5CBE">
            <w:rPr>
              <w:rFonts w:ascii="Times New Roman" w:hAnsi="Times New Roman" w:cs="Times New Roman"/>
              <w:sz w:val="24"/>
              <w:szCs w:val="24"/>
            </w:rPr>
            <w:instrText xml:space="preserve"> PAGE  \* MERGEFORMAT </w:instrText>
          </w:r>
          <w:r w:rsidR="00617F87" w:rsidRPr="00AC5CBE">
            <w:rPr>
              <w:rFonts w:ascii="Times New Roman" w:hAnsi="Times New Roman" w:cs="Times New Roman"/>
              <w:sz w:val="24"/>
              <w:szCs w:val="24"/>
            </w:rPr>
            <w:fldChar w:fldCharType="separate"/>
          </w:r>
          <w:r w:rsidR="003B7E52" w:rsidRPr="003B7E52">
            <w:rPr>
              <w:rFonts w:ascii="Times New Roman" w:hAnsi="Times New Roman" w:cs="Times New Roman"/>
              <w:b/>
              <w:noProof/>
              <w:sz w:val="24"/>
              <w:szCs w:val="24"/>
            </w:rPr>
            <w:t>4</w:t>
          </w:r>
          <w:r w:rsidR="00617F87" w:rsidRPr="00AC5CBE">
            <w:rPr>
              <w:rFonts w:ascii="Times New Roman" w:hAnsi="Times New Roman" w:cs="Times New Roman"/>
              <w:sz w:val="24"/>
              <w:szCs w:val="24"/>
            </w:rPr>
            <w:fldChar w:fldCharType="end"/>
          </w:r>
        </w:p>
      </w:tc>
      <w:tc>
        <w:tcPr>
          <w:tcW w:w="2250" w:type="pct"/>
          <w:tcBorders>
            <w:bottom w:val="single" w:sz="4" w:space="0" w:color="4F81BD" w:themeColor="accent1"/>
          </w:tcBorders>
        </w:tcPr>
        <w:p w:rsidR="00AC5CBE" w:rsidRDefault="00AC5CBE">
          <w:pPr>
            <w:pStyle w:val="Header"/>
            <w:rPr>
              <w:rFonts w:asciiTheme="majorHAnsi" w:eastAsiaTheme="majorEastAsia" w:hAnsiTheme="majorHAnsi" w:cstheme="majorBidi"/>
              <w:b/>
              <w:bCs/>
            </w:rPr>
          </w:pPr>
        </w:p>
      </w:tc>
    </w:tr>
    <w:tr w:rsidR="00AC5CBE">
      <w:trPr>
        <w:trHeight w:val="150"/>
      </w:trPr>
      <w:tc>
        <w:tcPr>
          <w:tcW w:w="2250" w:type="pct"/>
          <w:tcBorders>
            <w:top w:val="single" w:sz="4" w:space="0" w:color="4F81BD" w:themeColor="accent1"/>
          </w:tcBorders>
        </w:tcPr>
        <w:p w:rsidR="00AC5CBE" w:rsidRDefault="00AC5CBE">
          <w:pPr>
            <w:pStyle w:val="Header"/>
            <w:rPr>
              <w:rFonts w:asciiTheme="majorHAnsi" w:eastAsiaTheme="majorEastAsia" w:hAnsiTheme="majorHAnsi" w:cstheme="majorBidi"/>
              <w:b/>
              <w:bCs/>
            </w:rPr>
          </w:pPr>
        </w:p>
      </w:tc>
      <w:tc>
        <w:tcPr>
          <w:tcW w:w="500" w:type="pct"/>
          <w:vMerge/>
        </w:tcPr>
        <w:p w:rsidR="00AC5CBE" w:rsidRDefault="00AC5CBE">
          <w:pPr>
            <w:pStyle w:val="Header"/>
            <w:jc w:val="center"/>
            <w:rPr>
              <w:rFonts w:asciiTheme="majorHAnsi" w:eastAsiaTheme="majorEastAsia" w:hAnsiTheme="majorHAnsi" w:cstheme="majorBidi"/>
              <w:b/>
              <w:bCs/>
            </w:rPr>
          </w:pPr>
        </w:p>
      </w:tc>
      <w:tc>
        <w:tcPr>
          <w:tcW w:w="2250" w:type="pct"/>
          <w:tcBorders>
            <w:top w:val="single" w:sz="4" w:space="0" w:color="4F81BD" w:themeColor="accent1"/>
          </w:tcBorders>
        </w:tcPr>
        <w:p w:rsidR="00AC5CBE" w:rsidRDefault="00AC5CBE">
          <w:pPr>
            <w:pStyle w:val="Header"/>
            <w:rPr>
              <w:rFonts w:asciiTheme="majorHAnsi" w:eastAsiaTheme="majorEastAsia" w:hAnsiTheme="majorHAnsi" w:cstheme="majorBidi"/>
              <w:b/>
              <w:bCs/>
            </w:rPr>
          </w:pPr>
        </w:p>
      </w:tc>
    </w:tr>
  </w:tbl>
  <w:p w:rsidR="00AC5CBE" w:rsidRDefault="00AC5C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5CBE" w:rsidRDefault="00AC5CBE" w:rsidP="00AC5CBE">
      <w:pPr>
        <w:spacing w:after="0" w:line="240" w:lineRule="auto"/>
      </w:pPr>
      <w:r>
        <w:separator/>
      </w:r>
    </w:p>
  </w:footnote>
  <w:footnote w:type="continuationSeparator" w:id="0">
    <w:p w:rsidR="00AC5CBE" w:rsidRDefault="00AC5CBE" w:rsidP="00AC5CBE">
      <w:pPr>
        <w:spacing w:after="0" w:line="240" w:lineRule="auto"/>
      </w:pPr>
      <w:r>
        <w:continuationSeparator/>
      </w:r>
    </w:p>
  </w:footnote>
  <w:footnote w:id="1">
    <w:p w:rsidR="001E0773" w:rsidRPr="001E0773" w:rsidRDefault="001E0773">
      <w:pPr>
        <w:pStyle w:val="FootnoteText"/>
        <w:rPr>
          <w:rFonts w:ascii="Times New Roman" w:hAnsi="Times New Roman" w:cs="Times New Roman"/>
          <w:sz w:val="24"/>
          <w:szCs w:val="24"/>
        </w:rPr>
      </w:pPr>
      <w:r w:rsidRPr="001E0773">
        <w:rPr>
          <w:rStyle w:val="FootnoteReference"/>
          <w:rFonts w:ascii="Times New Roman" w:hAnsi="Times New Roman" w:cs="Times New Roman"/>
          <w:sz w:val="24"/>
          <w:szCs w:val="24"/>
        </w:rPr>
        <w:footnoteRef/>
      </w:r>
      <w:r w:rsidRPr="001E0773">
        <w:rPr>
          <w:rFonts w:ascii="Times New Roman" w:hAnsi="Times New Roman" w:cs="Times New Roman"/>
          <w:sz w:val="24"/>
          <w:szCs w:val="24"/>
        </w:rPr>
        <w:t xml:space="preserve"> </w:t>
      </w:r>
      <w:r w:rsidRPr="001E0773">
        <w:rPr>
          <w:rStyle w:val="hps"/>
          <w:rFonts w:ascii="Times New Roman" w:hAnsi="Times New Roman" w:cs="Times New Roman"/>
          <w:sz w:val="24"/>
          <w:szCs w:val="24"/>
        </w:rPr>
        <w:t>Model of regional development for the South province of Morocco</w:t>
      </w:r>
    </w:p>
  </w:footnote>
  <w:footnote w:id="2">
    <w:p w:rsidR="006A7B28" w:rsidRPr="006A7B28" w:rsidRDefault="006A7B28">
      <w:pPr>
        <w:pStyle w:val="FootnoteText"/>
        <w:rPr>
          <w:rFonts w:ascii="Times New Roman" w:hAnsi="Times New Roman" w:cs="Times New Roman"/>
          <w:sz w:val="24"/>
          <w:szCs w:val="24"/>
        </w:rPr>
      </w:pPr>
      <w:r w:rsidRPr="006A7B28">
        <w:rPr>
          <w:rStyle w:val="FootnoteReference"/>
          <w:rFonts w:ascii="Times New Roman" w:hAnsi="Times New Roman" w:cs="Times New Roman"/>
          <w:sz w:val="24"/>
          <w:szCs w:val="24"/>
        </w:rPr>
        <w:footnoteRef/>
      </w:r>
      <w:r w:rsidRPr="006A7B28">
        <w:rPr>
          <w:rFonts w:ascii="Times New Roman" w:hAnsi="Times New Roman" w:cs="Times New Roman"/>
          <w:sz w:val="24"/>
          <w:szCs w:val="24"/>
        </w:rPr>
        <w:t xml:space="preserve"> http://curia.europa.eu/juris/document/document.jsf?text=&amp;docid=172870&amp;pageIndex=0&amp;doclang=fr&amp;mode=lst&amp;dir=&amp;occ=first&amp;part=1&amp;cid=506819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F6D6F"/>
    <w:multiLevelType w:val="hybridMultilevel"/>
    <w:tmpl w:val="F9025DB6"/>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4517"/>
    <w:rsid w:val="000004BA"/>
    <w:rsid w:val="0016470D"/>
    <w:rsid w:val="001E0773"/>
    <w:rsid w:val="001E764B"/>
    <w:rsid w:val="00277ECE"/>
    <w:rsid w:val="002A54FA"/>
    <w:rsid w:val="002F47E5"/>
    <w:rsid w:val="003575BD"/>
    <w:rsid w:val="003B7E52"/>
    <w:rsid w:val="003E41D4"/>
    <w:rsid w:val="0043139E"/>
    <w:rsid w:val="00496DE4"/>
    <w:rsid w:val="004B5D72"/>
    <w:rsid w:val="004C00F7"/>
    <w:rsid w:val="004C0AE6"/>
    <w:rsid w:val="004E7DE7"/>
    <w:rsid w:val="004F341D"/>
    <w:rsid w:val="005A57F1"/>
    <w:rsid w:val="00612C85"/>
    <w:rsid w:val="00617F87"/>
    <w:rsid w:val="00697A43"/>
    <w:rsid w:val="006A71B1"/>
    <w:rsid w:val="006A7B28"/>
    <w:rsid w:val="006D0B9A"/>
    <w:rsid w:val="006E2C6E"/>
    <w:rsid w:val="00763139"/>
    <w:rsid w:val="007961D5"/>
    <w:rsid w:val="007B61D5"/>
    <w:rsid w:val="007E4517"/>
    <w:rsid w:val="007F7B2F"/>
    <w:rsid w:val="008F32EB"/>
    <w:rsid w:val="009B7523"/>
    <w:rsid w:val="009B7C88"/>
    <w:rsid w:val="00A10BD8"/>
    <w:rsid w:val="00A46746"/>
    <w:rsid w:val="00A563B9"/>
    <w:rsid w:val="00A65066"/>
    <w:rsid w:val="00AC5CBE"/>
    <w:rsid w:val="00B94CA0"/>
    <w:rsid w:val="00C95E42"/>
    <w:rsid w:val="00D0422A"/>
    <w:rsid w:val="00D15603"/>
    <w:rsid w:val="00D80746"/>
    <w:rsid w:val="00E2338D"/>
    <w:rsid w:val="00E74E7B"/>
    <w:rsid w:val="00E765FF"/>
    <w:rsid w:val="00EE3189"/>
    <w:rsid w:val="00F05BA8"/>
    <w:rsid w:val="00F246C3"/>
    <w:rsid w:val="00F42AE3"/>
    <w:rsid w:val="00F909A9"/>
    <w:rsid w:val="00FB10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5B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5BA8"/>
    <w:rPr>
      <w:rFonts w:ascii="Tahoma" w:eastAsiaTheme="minorEastAsia" w:hAnsi="Tahoma" w:cs="Tahoma"/>
      <w:sz w:val="16"/>
      <w:szCs w:val="16"/>
      <w:lang w:val="en-US"/>
    </w:rPr>
  </w:style>
  <w:style w:type="paragraph" w:styleId="ListParagraph">
    <w:name w:val="List Paragraph"/>
    <w:basedOn w:val="Normal"/>
    <w:uiPriority w:val="34"/>
    <w:qFormat/>
    <w:rsid w:val="005A57F1"/>
    <w:pPr>
      <w:ind w:left="720"/>
      <w:contextualSpacing/>
    </w:pPr>
  </w:style>
  <w:style w:type="paragraph" w:styleId="Header">
    <w:name w:val="header"/>
    <w:basedOn w:val="Normal"/>
    <w:link w:val="HeaderChar"/>
    <w:uiPriority w:val="99"/>
    <w:unhideWhenUsed/>
    <w:rsid w:val="00AC5CBE"/>
    <w:pPr>
      <w:tabs>
        <w:tab w:val="center" w:pos="4536"/>
        <w:tab w:val="right" w:pos="9072"/>
      </w:tabs>
      <w:spacing w:after="0" w:line="240" w:lineRule="auto"/>
    </w:pPr>
  </w:style>
  <w:style w:type="character" w:customStyle="1" w:styleId="HeaderChar">
    <w:name w:val="Header Char"/>
    <w:basedOn w:val="DefaultParagraphFont"/>
    <w:link w:val="Header"/>
    <w:uiPriority w:val="99"/>
    <w:rsid w:val="00AC5CBE"/>
    <w:rPr>
      <w:rFonts w:eastAsiaTheme="minorEastAsia"/>
      <w:lang w:val="en-US"/>
    </w:rPr>
  </w:style>
  <w:style w:type="paragraph" w:styleId="Footer">
    <w:name w:val="footer"/>
    <w:basedOn w:val="Normal"/>
    <w:link w:val="FooterChar"/>
    <w:uiPriority w:val="99"/>
    <w:semiHidden/>
    <w:unhideWhenUsed/>
    <w:rsid w:val="00AC5CBE"/>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AC5CBE"/>
    <w:rPr>
      <w:rFonts w:eastAsiaTheme="minorEastAsia"/>
      <w:lang w:val="en-US"/>
    </w:rPr>
  </w:style>
  <w:style w:type="paragraph" w:styleId="NoSpacing">
    <w:name w:val="No Spacing"/>
    <w:link w:val="NoSpacingChar"/>
    <w:uiPriority w:val="1"/>
    <w:qFormat/>
    <w:rsid w:val="00AC5CBE"/>
    <w:pPr>
      <w:spacing w:after="0" w:line="240" w:lineRule="auto"/>
    </w:pPr>
    <w:rPr>
      <w:lang w:val="fr-FR"/>
    </w:rPr>
  </w:style>
  <w:style w:type="character" w:customStyle="1" w:styleId="NoSpacingChar">
    <w:name w:val="No Spacing Char"/>
    <w:basedOn w:val="DefaultParagraphFont"/>
    <w:link w:val="NoSpacing"/>
    <w:uiPriority w:val="1"/>
    <w:rsid w:val="00AC5CBE"/>
    <w:rPr>
      <w:rFonts w:eastAsiaTheme="minorEastAsia"/>
      <w:lang w:val="fr-FR"/>
    </w:rPr>
  </w:style>
  <w:style w:type="paragraph" w:styleId="FootnoteText">
    <w:name w:val="footnote text"/>
    <w:basedOn w:val="Normal"/>
    <w:link w:val="FootnoteTextChar"/>
    <w:uiPriority w:val="99"/>
    <w:semiHidden/>
    <w:unhideWhenUsed/>
    <w:rsid w:val="00AC5CB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C5CBE"/>
    <w:rPr>
      <w:rFonts w:eastAsiaTheme="minorEastAsia"/>
      <w:sz w:val="20"/>
      <w:szCs w:val="20"/>
      <w:lang w:val="en-US"/>
    </w:rPr>
  </w:style>
  <w:style w:type="character" w:styleId="FootnoteReference">
    <w:name w:val="footnote reference"/>
    <w:basedOn w:val="DefaultParagraphFont"/>
    <w:uiPriority w:val="99"/>
    <w:semiHidden/>
    <w:unhideWhenUsed/>
    <w:rsid w:val="00AC5CBE"/>
    <w:rPr>
      <w:vertAlign w:val="superscript"/>
    </w:rPr>
  </w:style>
  <w:style w:type="character" w:customStyle="1" w:styleId="hps">
    <w:name w:val="hps"/>
    <w:basedOn w:val="DefaultParagraphFont"/>
    <w:rsid w:val="001E07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5B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5BA8"/>
    <w:rPr>
      <w:rFonts w:ascii="Tahoma" w:eastAsiaTheme="minorEastAsia" w:hAnsi="Tahoma" w:cs="Tahoma"/>
      <w:sz w:val="16"/>
      <w:szCs w:val="16"/>
      <w:lang w:val="en-US"/>
    </w:rPr>
  </w:style>
  <w:style w:type="paragraph" w:styleId="ListParagraph">
    <w:name w:val="List Paragraph"/>
    <w:basedOn w:val="Normal"/>
    <w:uiPriority w:val="34"/>
    <w:qFormat/>
    <w:rsid w:val="005A57F1"/>
    <w:pPr>
      <w:ind w:left="720"/>
      <w:contextualSpacing/>
    </w:pPr>
  </w:style>
  <w:style w:type="paragraph" w:styleId="Header">
    <w:name w:val="header"/>
    <w:basedOn w:val="Normal"/>
    <w:link w:val="HeaderChar"/>
    <w:uiPriority w:val="99"/>
    <w:unhideWhenUsed/>
    <w:rsid w:val="00AC5CBE"/>
    <w:pPr>
      <w:tabs>
        <w:tab w:val="center" w:pos="4536"/>
        <w:tab w:val="right" w:pos="9072"/>
      </w:tabs>
      <w:spacing w:after="0" w:line="240" w:lineRule="auto"/>
    </w:pPr>
  </w:style>
  <w:style w:type="character" w:customStyle="1" w:styleId="HeaderChar">
    <w:name w:val="Header Char"/>
    <w:basedOn w:val="DefaultParagraphFont"/>
    <w:link w:val="Header"/>
    <w:uiPriority w:val="99"/>
    <w:rsid w:val="00AC5CBE"/>
    <w:rPr>
      <w:rFonts w:eastAsiaTheme="minorEastAsia"/>
      <w:lang w:val="en-US"/>
    </w:rPr>
  </w:style>
  <w:style w:type="paragraph" w:styleId="Footer">
    <w:name w:val="footer"/>
    <w:basedOn w:val="Normal"/>
    <w:link w:val="FooterChar"/>
    <w:uiPriority w:val="99"/>
    <w:semiHidden/>
    <w:unhideWhenUsed/>
    <w:rsid w:val="00AC5CBE"/>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AC5CBE"/>
    <w:rPr>
      <w:rFonts w:eastAsiaTheme="minorEastAsia"/>
      <w:lang w:val="en-US"/>
    </w:rPr>
  </w:style>
  <w:style w:type="paragraph" w:styleId="NoSpacing">
    <w:name w:val="No Spacing"/>
    <w:link w:val="NoSpacingChar"/>
    <w:uiPriority w:val="1"/>
    <w:qFormat/>
    <w:rsid w:val="00AC5CBE"/>
    <w:pPr>
      <w:spacing w:after="0" w:line="240" w:lineRule="auto"/>
    </w:pPr>
    <w:rPr>
      <w:lang w:val="fr-FR"/>
    </w:rPr>
  </w:style>
  <w:style w:type="character" w:customStyle="1" w:styleId="NoSpacingChar">
    <w:name w:val="No Spacing Char"/>
    <w:basedOn w:val="DefaultParagraphFont"/>
    <w:link w:val="NoSpacing"/>
    <w:uiPriority w:val="1"/>
    <w:rsid w:val="00AC5CBE"/>
    <w:rPr>
      <w:rFonts w:eastAsiaTheme="minorEastAsia"/>
      <w:lang w:val="fr-FR"/>
    </w:rPr>
  </w:style>
  <w:style w:type="paragraph" w:styleId="FootnoteText">
    <w:name w:val="footnote text"/>
    <w:basedOn w:val="Normal"/>
    <w:link w:val="FootnoteTextChar"/>
    <w:uiPriority w:val="99"/>
    <w:semiHidden/>
    <w:unhideWhenUsed/>
    <w:rsid w:val="00AC5CB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C5CBE"/>
    <w:rPr>
      <w:rFonts w:eastAsiaTheme="minorEastAsia"/>
      <w:sz w:val="20"/>
      <w:szCs w:val="20"/>
      <w:lang w:val="en-US"/>
    </w:rPr>
  </w:style>
  <w:style w:type="character" w:styleId="FootnoteReference">
    <w:name w:val="footnote reference"/>
    <w:basedOn w:val="DefaultParagraphFont"/>
    <w:uiPriority w:val="99"/>
    <w:semiHidden/>
    <w:unhideWhenUsed/>
    <w:rsid w:val="00AC5CBE"/>
    <w:rPr>
      <w:vertAlign w:val="superscript"/>
    </w:rPr>
  </w:style>
  <w:style w:type="character" w:customStyle="1" w:styleId="hps">
    <w:name w:val="hps"/>
    <w:basedOn w:val="DefaultParagraphFont"/>
    <w:rsid w:val="001E07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en.wikipedia.org/wiki/Tribe"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n.wikipedia.org/wiki/Sahrawi_people"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E6FA29-C9DA-4020-88AF-2E65E1E68082}"/>
</file>

<file path=customXml/itemProps2.xml><?xml version="1.0" encoding="utf-8"?>
<ds:datastoreItem xmlns:ds="http://schemas.openxmlformats.org/officeDocument/2006/customXml" ds:itemID="{48012B76-2F89-4B29-9634-34317DB450B2}"/>
</file>

<file path=customXml/itemProps3.xml><?xml version="1.0" encoding="utf-8"?>
<ds:datastoreItem xmlns:ds="http://schemas.openxmlformats.org/officeDocument/2006/customXml" ds:itemID="{4028EF8A-BD72-4A23-A392-8BCB4996806B}"/>
</file>

<file path=customXml/itemProps4.xml><?xml version="1.0" encoding="utf-8"?>
<ds:datastoreItem xmlns:ds="http://schemas.openxmlformats.org/officeDocument/2006/customXml" ds:itemID="{4EDF8370-B50F-4962-9322-7DEB364D7E55}"/>
</file>

<file path=docProps/app.xml><?xml version="1.0" encoding="utf-8"?>
<Properties xmlns="http://schemas.openxmlformats.org/officeDocument/2006/extended-properties" xmlns:vt="http://schemas.openxmlformats.org/officeDocument/2006/docPropsVTypes">
  <Template>Normal</Template>
  <TotalTime>1</TotalTime>
  <Pages>4</Pages>
  <Words>1330</Words>
  <Characters>7587</Characters>
  <Application>Microsoft Office Word</Application>
  <DocSecurity>0</DocSecurity>
  <Lines>63</Lines>
  <Paragraphs>17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Hewlett-Packard</Company>
  <LinksUpToDate>false</LinksUpToDate>
  <CharactersWithSpaces>8900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gfattorini</dc:creator>
  <cp:lastModifiedBy>Catherine</cp:lastModifiedBy>
  <cp:revision>2</cp:revision>
  <dcterms:created xsi:type="dcterms:W3CDTF">2015-12-16T11:02:00Z</dcterms:created>
  <dcterms:modified xsi:type="dcterms:W3CDTF">2015-12-16T11:02:00Z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