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3D2B5" w14:textId="77777777" w:rsidR="004F7254" w:rsidRDefault="004F7254" w:rsidP="004F7254">
      <w:pPr>
        <w:jc w:val="center"/>
        <w:rPr>
          <w:b/>
          <w:bCs/>
          <w:sz w:val="40"/>
          <w:szCs w:val="40"/>
        </w:rPr>
      </w:pPr>
    </w:p>
    <w:p w14:paraId="37984DB7" w14:textId="079AC27C" w:rsidR="004F7254" w:rsidRDefault="004F7254" w:rsidP="004F7254">
      <w:pPr>
        <w:jc w:val="center"/>
        <w:rPr>
          <w:b/>
          <w:bCs/>
          <w:sz w:val="40"/>
          <w:szCs w:val="40"/>
        </w:rPr>
      </w:pPr>
      <w:r w:rsidRPr="004F7254">
        <w:rPr>
          <w:b/>
          <w:bCs/>
          <w:sz w:val="40"/>
          <w:szCs w:val="40"/>
        </w:rPr>
        <w:t xml:space="preserve">LA LUTTE CONTRE LA </w:t>
      </w:r>
      <w:proofErr w:type="gramStart"/>
      <w:r w:rsidRPr="004F7254">
        <w:rPr>
          <w:b/>
          <w:bCs/>
          <w:sz w:val="40"/>
          <w:szCs w:val="40"/>
        </w:rPr>
        <w:t xml:space="preserve">TRAITE </w:t>
      </w:r>
      <w:r>
        <w:rPr>
          <w:b/>
          <w:bCs/>
          <w:sz w:val="40"/>
          <w:szCs w:val="40"/>
        </w:rPr>
        <w:t xml:space="preserve"> </w:t>
      </w:r>
      <w:r w:rsidRPr="004F7254">
        <w:rPr>
          <w:b/>
          <w:bCs/>
          <w:sz w:val="40"/>
          <w:szCs w:val="40"/>
        </w:rPr>
        <w:t>ET</w:t>
      </w:r>
      <w:proofErr w:type="gramEnd"/>
      <w:r w:rsidRPr="004F7254">
        <w:rPr>
          <w:b/>
          <w:bCs/>
          <w:sz w:val="40"/>
          <w:szCs w:val="40"/>
        </w:rPr>
        <w:t xml:space="preserve"> </w:t>
      </w:r>
    </w:p>
    <w:p w14:paraId="7DFC24E1" w14:textId="77777777" w:rsidR="004F7254" w:rsidRDefault="004F7254" w:rsidP="004F7254">
      <w:pPr>
        <w:jc w:val="center"/>
        <w:rPr>
          <w:b/>
          <w:bCs/>
          <w:sz w:val="40"/>
          <w:szCs w:val="40"/>
        </w:rPr>
      </w:pPr>
      <w:r w:rsidRPr="004F7254">
        <w:rPr>
          <w:b/>
          <w:bCs/>
          <w:sz w:val="40"/>
          <w:szCs w:val="40"/>
        </w:rPr>
        <w:t>L’EXPLOITATION REPRODUCTIVE </w:t>
      </w:r>
    </w:p>
    <w:p w14:paraId="55840974" w14:textId="77777777" w:rsidR="004F7254" w:rsidRDefault="004F7254" w:rsidP="004F7254">
      <w:pPr>
        <w:jc w:val="center"/>
        <w:rPr>
          <w:b/>
          <w:bCs/>
          <w:sz w:val="40"/>
          <w:szCs w:val="40"/>
        </w:rPr>
      </w:pPr>
      <w:r w:rsidRPr="004F7254">
        <w:rPr>
          <w:b/>
          <w:bCs/>
          <w:sz w:val="40"/>
          <w:szCs w:val="40"/>
        </w:rPr>
        <w:t xml:space="preserve">EN </w:t>
      </w:r>
    </w:p>
    <w:p w14:paraId="664C60A3" w14:textId="4D1FBC35" w:rsidR="004F7254" w:rsidRPr="004F7254" w:rsidRDefault="004F7254" w:rsidP="004F7254">
      <w:pPr>
        <w:jc w:val="center"/>
        <w:rPr>
          <w:b/>
          <w:bCs/>
          <w:sz w:val="40"/>
          <w:szCs w:val="40"/>
        </w:rPr>
      </w:pPr>
      <w:r w:rsidRPr="004F7254">
        <w:rPr>
          <w:b/>
          <w:bCs/>
          <w:sz w:val="40"/>
          <w:szCs w:val="40"/>
        </w:rPr>
        <w:t>REPUBLIQUE FÉDÉRALE D’ALLEMAGNE</w:t>
      </w:r>
    </w:p>
    <w:p w14:paraId="7A9C6973" w14:textId="5D866C84" w:rsidR="004F7254" w:rsidRDefault="004F7254" w:rsidP="004F7254"/>
    <w:p w14:paraId="08FDFB05" w14:textId="77777777" w:rsidR="004F7254" w:rsidRDefault="004F7254" w:rsidP="004F7254"/>
    <w:p w14:paraId="0F1CB423" w14:textId="77777777" w:rsidR="004F7254" w:rsidRDefault="004F7254"/>
    <w:p w14:paraId="77342D7A" w14:textId="77777777" w:rsidR="004F7254" w:rsidRDefault="004F7254"/>
    <w:p w14:paraId="46E62B77" w14:textId="77777777" w:rsidR="004F7254" w:rsidRDefault="004F7254"/>
    <w:p w14:paraId="2E081858" w14:textId="77777777" w:rsidR="004F7254" w:rsidRDefault="004F7254"/>
    <w:p w14:paraId="1091E051" w14:textId="071E3C9D" w:rsidR="004F7254" w:rsidRPr="004F7254" w:rsidRDefault="004F7254" w:rsidP="004F7254">
      <w:pPr>
        <w:jc w:val="center"/>
        <w:rPr>
          <w:b/>
          <w:bCs/>
          <w:sz w:val="32"/>
          <w:szCs w:val="32"/>
        </w:rPr>
      </w:pPr>
      <w:r w:rsidRPr="004F7254">
        <w:rPr>
          <w:b/>
          <w:bCs/>
          <w:sz w:val="32"/>
          <w:szCs w:val="32"/>
        </w:rPr>
        <w:t>Contribution pour la Liste des Questions Prioritaires pour le rapport de la République Fédérale d’Allemagne au Comité pour l’élimination de la Discrimination à l’Égard des Femmes.</w:t>
      </w:r>
    </w:p>
    <w:p w14:paraId="7253F28B" w14:textId="198CA779" w:rsidR="004F7254" w:rsidRPr="004F7254" w:rsidRDefault="004F7254" w:rsidP="004F7254">
      <w:pPr>
        <w:jc w:val="center"/>
        <w:rPr>
          <w:b/>
          <w:bCs/>
          <w:sz w:val="32"/>
          <w:szCs w:val="32"/>
        </w:rPr>
      </w:pPr>
    </w:p>
    <w:p w14:paraId="440192DD" w14:textId="115D87A7" w:rsidR="004F7254" w:rsidRPr="004F7254" w:rsidRDefault="004F7254" w:rsidP="004F7254">
      <w:pPr>
        <w:jc w:val="center"/>
        <w:rPr>
          <w:b/>
          <w:bCs/>
          <w:sz w:val="32"/>
          <w:szCs w:val="32"/>
        </w:rPr>
      </w:pPr>
    </w:p>
    <w:p w14:paraId="4C29C717" w14:textId="79C7AABF" w:rsidR="004F7254" w:rsidRDefault="004F7254"/>
    <w:p w14:paraId="5BBB2856" w14:textId="2D1CBA6C" w:rsidR="004F7254" w:rsidRPr="001C34BF" w:rsidRDefault="004F7254" w:rsidP="001C34BF">
      <w:pPr>
        <w:jc w:val="center"/>
        <w:rPr>
          <w:sz w:val="28"/>
          <w:szCs w:val="28"/>
        </w:rPr>
      </w:pPr>
      <w:r w:rsidRPr="004F7254">
        <w:rPr>
          <w:sz w:val="28"/>
          <w:szCs w:val="28"/>
        </w:rPr>
        <w:t xml:space="preserve">Contribution de </w:t>
      </w:r>
    </w:p>
    <w:p w14:paraId="50E65D4F" w14:textId="77777777" w:rsidR="004F7254" w:rsidRDefault="004F7254"/>
    <w:p w14:paraId="16EF9E40" w14:textId="5FAF3F7F" w:rsidR="004F7254" w:rsidRDefault="001C34BF" w:rsidP="001C34BF">
      <w:pPr>
        <w:jc w:val="center"/>
      </w:pPr>
      <w:r>
        <w:rPr>
          <w:noProof/>
          <w:lang w:eastAsia="fr-FR"/>
        </w:rPr>
        <w:drawing>
          <wp:inline distT="0" distB="0" distL="0" distR="0" wp14:anchorId="6123D8E8" wp14:editId="37451A18">
            <wp:extent cx="2695575" cy="349250"/>
            <wp:effectExtent l="0" t="0" r="9525" b="0"/>
            <wp:docPr id="2" name="Image 2" descr="Une image contenant logo&#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logo&#10;&#10;Description générée automatiquement"/>
                    <pic:cNvPicPr/>
                  </pic:nvPicPr>
                  <pic:blipFill rotWithShape="1">
                    <a:blip r:embed="rId8">
                      <a:extLst>
                        <a:ext uri="{28A0092B-C50C-407E-A947-70E740481C1C}">
                          <a14:useLocalDpi xmlns:a14="http://schemas.microsoft.com/office/drawing/2010/main" val="0"/>
                        </a:ext>
                      </a:extLst>
                    </a:blip>
                    <a:srcRect t="78431"/>
                    <a:stretch/>
                  </pic:blipFill>
                  <pic:spPr bwMode="auto">
                    <a:xfrm>
                      <a:off x="0" y="0"/>
                      <a:ext cx="2695575" cy="349250"/>
                    </a:xfrm>
                    <a:prstGeom prst="rect">
                      <a:avLst/>
                    </a:prstGeom>
                    <a:ln>
                      <a:noFill/>
                    </a:ln>
                    <a:extLst>
                      <a:ext uri="{53640926-AAD7-44D8-BBD7-CCE9431645EC}">
                        <a14:shadowObscured xmlns:a14="http://schemas.microsoft.com/office/drawing/2010/main"/>
                      </a:ext>
                    </a:extLst>
                  </pic:spPr>
                </pic:pic>
              </a:graphicData>
            </a:graphic>
          </wp:inline>
        </w:drawing>
      </w:r>
    </w:p>
    <w:p w14:paraId="0C0C8C7F" w14:textId="77777777" w:rsidR="004F7254" w:rsidRDefault="004F7254"/>
    <w:p w14:paraId="5A8EC918" w14:textId="77777777" w:rsidR="004F7254" w:rsidRDefault="004F7254"/>
    <w:p w14:paraId="5C8B5A7E" w14:textId="77777777" w:rsidR="004F7254" w:rsidRDefault="004F7254"/>
    <w:p w14:paraId="5B999998" w14:textId="77777777" w:rsidR="004F7254" w:rsidRDefault="004F7254"/>
    <w:p w14:paraId="3C90EB4C" w14:textId="77777777" w:rsidR="004F7254" w:rsidRDefault="004F7254"/>
    <w:p w14:paraId="6D97CA0F" w14:textId="1457446C" w:rsidR="004F7254" w:rsidRDefault="004F7254"/>
    <w:p w14:paraId="72E88E77" w14:textId="5EAE6403" w:rsidR="004F7254" w:rsidRDefault="004F7254"/>
    <w:p w14:paraId="633FBFCC" w14:textId="1FADE6DA" w:rsidR="004F7254" w:rsidRDefault="004F7254"/>
    <w:p w14:paraId="6D7E08B1" w14:textId="172063CB" w:rsidR="004F7254" w:rsidRDefault="004F7254"/>
    <w:p w14:paraId="50A10F07" w14:textId="77777777" w:rsidR="004F7254" w:rsidRDefault="004F7254"/>
    <w:p w14:paraId="00C769FB" w14:textId="77777777" w:rsidR="004F7254" w:rsidRDefault="004F7254"/>
    <w:p w14:paraId="1EBA3936" w14:textId="77777777" w:rsidR="004F7254" w:rsidRPr="004F7254" w:rsidRDefault="004F7254" w:rsidP="004F7254">
      <w:pPr>
        <w:jc w:val="right"/>
        <w:rPr>
          <w:sz w:val="28"/>
          <w:szCs w:val="28"/>
        </w:rPr>
      </w:pPr>
    </w:p>
    <w:p w14:paraId="3891C121" w14:textId="7D396A91" w:rsidR="004F7254" w:rsidRPr="004F7254" w:rsidRDefault="004F7254" w:rsidP="004F7254">
      <w:pPr>
        <w:jc w:val="right"/>
        <w:rPr>
          <w:sz w:val="28"/>
          <w:szCs w:val="28"/>
        </w:rPr>
      </w:pPr>
      <w:r w:rsidRPr="004F7254">
        <w:rPr>
          <w:sz w:val="28"/>
          <w:szCs w:val="28"/>
        </w:rPr>
        <w:t>85</w:t>
      </w:r>
      <w:r w:rsidRPr="004F7254">
        <w:rPr>
          <w:sz w:val="28"/>
          <w:szCs w:val="28"/>
          <w:vertAlign w:val="superscript"/>
        </w:rPr>
        <w:t>ème</w:t>
      </w:r>
      <w:r w:rsidRPr="004F7254">
        <w:rPr>
          <w:sz w:val="28"/>
          <w:szCs w:val="28"/>
        </w:rPr>
        <w:t xml:space="preserve"> session </w:t>
      </w:r>
    </w:p>
    <w:p w14:paraId="4182FBF8" w14:textId="1B405F3F" w:rsidR="004F7254" w:rsidRPr="004F7254" w:rsidRDefault="004F7254" w:rsidP="004F7254">
      <w:pPr>
        <w:jc w:val="right"/>
        <w:rPr>
          <w:sz w:val="28"/>
          <w:szCs w:val="28"/>
        </w:rPr>
      </w:pPr>
      <w:r w:rsidRPr="004F7254">
        <w:rPr>
          <w:sz w:val="28"/>
          <w:szCs w:val="28"/>
        </w:rPr>
        <w:t>Examen du rapport de la République Fédérale d’Allemagne</w:t>
      </w:r>
    </w:p>
    <w:p w14:paraId="78508094" w14:textId="4D6EE5D8" w:rsidR="004F7254" w:rsidRPr="001343A0" w:rsidRDefault="004F7254" w:rsidP="001343A0">
      <w:pPr>
        <w:jc w:val="right"/>
        <w:rPr>
          <w:sz w:val="28"/>
          <w:szCs w:val="28"/>
        </w:rPr>
      </w:pPr>
      <w:r w:rsidRPr="004F7254">
        <w:rPr>
          <w:sz w:val="28"/>
          <w:szCs w:val="28"/>
        </w:rPr>
        <w:t>11 mai 202</w:t>
      </w:r>
      <w:r w:rsidR="001343A0">
        <w:rPr>
          <w:sz w:val="28"/>
          <w:szCs w:val="28"/>
        </w:rPr>
        <w:t>3</w:t>
      </w:r>
    </w:p>
    <w:p w14:paraId="21FC7297" w14:textId="6CC4C752" w:rsidR="004F7254" w:rsidRDefault="004F7254"/>
    <w:p w14:paraId="1291B356" w14:textId="3274772C" w:rsidR="001343A0" w:rsidRDefault="001343A0">
      <w:r>
        <w:br w:type="page"/>
      </w:r>
    </w:p>
    <w:p w14:paraId="59EC1C4D" w14:textId="1BFDFD1C" w:rsidR="005A6789" w:rsidRPr="001A1051" w:rsidRDefault="005A6789">
      <w:pPr>
        <w:rPr>
          <w:b/>
          <w:bCs/>
          <w:u w:val="single"/>
        </w:rPr>
      </w:pPr>
      <w:r w:rsidRPr="001A1051">
        <w:rPr>
          <w:b/>
          <w:bCs/>
          <w:u w:val="single"/>
        </w:rPr>
        <w:lastRenderedPageBreak/>
        <w:t>INTRODUCTION</w:t>
      </w:r>
    </w:p>
    <w:p w14:paraId="79E3CEF2" w14:textId="33870776" w:rsidR="005A6789" w:rsidRDefault="005A6789"/>
    <w:p w14:paraId="2E63756E" w14:textId="51E32D2F" w:rsidR="00207604" w:rsidRDefault="005A6789" w:rsidP="00AF44D6">
      <w:pPr>
        <w:jc w:val="both"/>
      </w:pPr>
      <w:r>
        <w:t>La Manif Pour Tous est une association qui, depuis sa création en 2012,</w:t>
      </w:r>
      <w:r w:rsidR="00207604">
        <w:t xml:space="preserve"> défend fermement le droit des femmes tels que définis par la Déclaration Universelle des droits de l’Homme et réaffirmé par la Convention sur l’élimination des toutes les formes de discrimination à l’égard des femmes. </w:t>
      </w:r>
    </w:p>
    <w:p w14:paraId="156325C3" w14:textId="36F66611" w:rsidR="00207604" w:rsidRDefault="00207604" w:rsidP="00AF44D6">
      <w:pPr>
        <w:jc w:val="both"/>
      </w:pPr>
    </w:p>
    <w:p w14:paraId="25B66914" w14:textId="05718D3D" w:rsidR="00207604" w:rsidRDefault="00207604" w:rsidP="00AF44D6">
      <w:pPr>
        <w:jc w:val="both"/>
      </w:pPr>
      <w:r>
        <w:t>Respecter et faire avancer la mise en en place effective de ces droits impliquent le déploiement d’une politique ambitieuse pour éradiquer tous les obstacles au droit des femmes, notamment la traite et l’exploitation reproductive sous toutes ces formes.</w:t>
      </w:r>
    </w:p>
    <w:p w14:paraId="489ED7D6" w14:textId="10CB0682" w:rsidR="00207604" w:rsidRDefault="00207604" w:rsidP="00AF44D6">
      <w:pPr>
        <w:jc w:val="both"/>
      </w:pPr>
    </w:p>
    <w:p w14:paraId="7281F84F" w14:textId="2061972B" w:rsidR="00207604" w:rsidRDefault="00207604" w:rsidP="00207604">
      <w:pPr>
        <w:jc w:val="both"/>
      </w:pPr>
      <w:r>
        <w:t xml:space="preserve">Forte de son statut Consultatif Spécial ECOSOC, La Manif Pour Tous intervient en particulier sur une forme d’exploitation reproductive particulièrement dangereuse pour les femmes et les filles du monde : la gestation pour autrui. Elle ne cesse d’en dénoncer ses mécanismes, son marché et d’alerter sur le sort des victimes. </w:t>
      </w:r>
      <w:r w:rsidR="0081507B">
        <w:t>Cette sorte d’exploitation reproductive est en effet particulièrement grave pour la défense du droit des femmes et contrevient par ailleurs à l’ensemble des dispositions prises par les États à travers le CEDAW.</w:t>
      </w:r>
    </w:p>
    <w:p w14:paraId="270B10CA" w14:textId="6E8FD48B" w:rsidR="00AF44D6" w:rsidRDefault="00AF44D6" w:rsidP="00AF44D6">
      <w:pPr>
        <w:jc w:val="both"/>
      </w:pPr>
    </w:p>
    <w:p w14:paraId="6C3A90A6" w14:textId="0E09FB73" w:rsidR="008C22DE" w:rsidRDefault="0019784D" w:rsidP="00E70E2D">
      <w:pPr>
        <w:jc w:val="both"/>
      </w:pPr>
      <w:r>
        <w:t>C’est pourquoi La Manif Pour Tous saisit ce rapport pour faire le point sur les actions mises en place par la République Fédérale d’Allemagne dans la mise en place effective des engagements portés par le CEDAW. Ce rapport s’attardera plus particulièrement sur les positions allemandes en matière de lutte active contre l’exploitation reproductive.</w:t>
      </w:r>
      <w:r w:rsidR="008C22DE">
        <w:br w:type="page"/>
      </w:r>
    </w:p>
    <w:p w14:paraId="2CDBBFFB" w14:textId="08466CF8" w:rsidR="00AF44D6" w:rsidRPr="001A1051" w:rsidRDefault="008C22DE" w:rsidP="00AF44D6">
      <w:pPr>
        <w:jc w:val="both"/>
        <w:rPr>
          <w:b/>
          <w:bCs/>
          <w:u w:val="single"/>
        </w:rPr>
      </w:pPr>
      <w:r w:rsidRPr="001A1051">
        <w:rPr>
          <w:b/>
          <w:bCs/>
          <w:u w:val="single"/>
        </w:rPr>
        <w:lastRenderedPageBreak/>
        <w:t>UNE POSITION OFFICIELLE TRÈS FERME CONTRE L’EXPLOITATION REPRODUCTIVE</w:t>
      </w:r>
    </w:p>
    <w:p w14:paraId="3B06CFDF" w14:textId="0F617797" w:rsidR="008C22DE" w:rsidRDefault="008C22DE" w:rsidP="00AF44D6">
      <w:pPr>
        <w:jc w:val="both"/>
      </w:pPr>
    </w:p>
    <w:p w14:paraId="2935A849" w14:textId="06FF1A8B" w:rsidR="008C22DE" w:rsidRDefault="008C22DE" w:rsidP="00AF44D6">
      <w:pPr>
        <w:jc w:val="both"/>
      </w:pPr>
    </w:p>
    <w:p w14:paraId="1B22AA33" w14:textId="380BF44E" w:rsidR="00535749" w:rsidRDefault="00857E10" w:rsidP="00AF44D6">
      <w:pPr>
        <w:jc w:val="both"/>
      </w:pPr>
      <w:r>
        <w:t xml:space="preserve">La République Fédérale d’Allemagne a une législation très claire en ce qui concerne la gestation pour autrui. </w:t>
      </w:r>
    </w:p>
    <w:p w14:paraId="3DA83944" w14:textId="77777777" w:rsidR="00535749" w:rsidRDefault="00535749" w:rsidP="00AF44D6">
      <w:pPr>
        <w:jc w:val="both"/>
      </w:pPr>
    </w:p>
    <w:p w14:paraId="03AA0B0F" w14:textId="01E1EDCD" w:rsidR="00857E10" w:rsidRDefault="00535749" w:rsidP="00AF44D6">
      <w:pPr>
        <w:jc w:val="both"/>
      </w:pPr>
      <w:r>
        <w:t>En effet l’article 13c de la loi relative au placement en vue d’une adoption (</w:t>
      </w:r>
      <w:proofErr w:type="spellStart"/>
      <w:r>
        <w:t>Adoptionsvermittlingsgesetz</w:t>
      </w:r>
      <w:proofErr w:type="spellEnd"/>
      <w:r>
        <w:t xml:space="preserve">) interdit explicitement l’offre de mère porteuse et qualifie sans ambiguïté la mère porteuse : une femme qui consentirait contractuellement à une insémination artificielle ou naturelle ou à un transfert d’embryon d’autrui et qui transmettrait cet enfant après sa naissance à une tierce personne qui l’élèverait comme le sien. </w:t>
      </w:r>
    </w:p>
    <w:p w14:paraId="49B70296" w14:textId="77777777" w:rsidR="00BE0A55" w:rsidRDefault="00BE0A55" w:rsidP="00AF44D6">
      <w:pPr>
        <w:jc w:val="both"/>
      </w:pPr>
    </w:p>
    <w:p w14:paraId="351C6B91" w14:textId="6089B9EF" w:rsidR="00535749" w:rsidRDefault="00535749" w:rsidP="00AF44D6">
      <w:pPr>
        <w:jc w:val="both"/>
      </w:pPr>
      <w:r>
        <w:t>Par ailleurs, la loi sur la protection des embryons (</w:t>
      </w:r>
      <w:proofErr w:type="spellStart"/>
      <w:r>
        <w:t>Embryonenschutzgesetz</w:t>
      </w:r>
      <w:proofErr w:type="spellEnd"/>
      <w:r>
        <w:t>) est très claire sur le fait que toute personne qui entreprend de pratiquer une insémination artificielle ou un transfert d’embryon humain chez une femme disposée à abandonner son enfant de façon permanente après la naissance pour le remettre à un tiers s’expose à une amende ou à une peine d’emprisonnement pouvant aller jusqu’à trois ans.</w:t>
      </w:r>
    </w:p>
    <w:p w14:paraId="1EAEEECD" w14:textId="0CEB169B" w:rsidR="00535749" w:rsidRDefault="00535749" w:rsidP="00AF44D6">
      <w:pPr>
        <w:jc w:val="both"/>
      </w:pPr>
    </w:p>
    <w:p w14:paraId="31CEEA49" w14:textId="30C7F3D5" w:rsidR="00BE0A55" w:rsidRDefault="00BE0A55" w:rsidP="00AF44D6">
      <w:pPr>
        <w:jc w:val="both"/>
      </w:pPr>
      <w:r>
        <w:t xml:space="preserve">Le pays refuse ainsi toute forme de maternité de substitution dans sa loi. Il est en cela parfaitement conforme aux engagements pris notamment dans l’article 6 du CEDAW de prendre « toutes les dispositions législatives pour supprimer sous toutes leurs formes le trafic des femmes ». </w:t>
      </w:r>
    </w:p>
    <w:p w14:paraId="55F7292C" w14:textId="05F37074" w:rsidR="00BE0A55" w:rsidRDefault="00BE0A55" w:rsidP="00AF44D6">
      <w:pPr>
        <w:jc w:val="both"/>
      </w:pPr>
    </w:p>
    <w:p w14:paraId="672DC218" w14:textId="3F95B943" w:rsidR="00BE0A55" w:rsidRDefault="0016003A" w:rsidP="00745020">
      <w:pPr>
        <w:jc w:val="both"/>
      </w:pPr>
      <w:r>
        <w:t xml:space="preserve">Ces dispositions législatives </w:t>
      </w:r>
      <w:r w:rsidR="00822150">
        <w:t xml:space="preserve">semblent tout à fait conformes aux engagements pris par le pays en ratifiant le CEDAW et aux actions mises en place par le gouvernement. Ainsi, l’Allemagne, dans son neuvième rapport </w:t>
      </w:r>
      <w:r w:rsidR="00745020">
        <w:t xml:space="preserve">reformule </w:t>
      </w:r>
      <w:r w:rsidR="00822150">
        <w:t>son soutien au mandat de l’Institut allemand des droits de la personne pour concevoir des mécanismes indépendants de surveillance des cas de traite des personnes</w:t>
      </w:r>
      <w:r w:rsidR="00745020">
        <w:t xml:space="preserve">. L’engagement du gouvernement se matérialise encore par la conduite de </w:t>
      </w:r>
      <w:r w:rsidR="00291160">
        <w:t xml:space="preserve">projets ambitieux </w:t>
      </w:r>
      <w:r w:rsidR="00745020">
        <w:t>comme celui conduit par l’Office fédéral de police criminelle qui dispensent des formations sur la traite des personnes ou avec le projet « THB LIBERI » conduit entre 2018 et 2021 pour la prise de conscience et la sensibilisation au niveau des institutions pour une prise en charge des victimes contre l’exploitation en Allemagne et en Europe notamment sur internet.</w:t>
      </w:r>
    </w:p>
    <w:p w14:paraId="03FFE888" w14:textId="6D97A09B" w:rsidR="00745020" w:rsidRDefault="00745020" w:rsidP="005203B0"/>
    <w:p w14:paraId="085E6066" w14:textId="77777777" w:rsidR="00D646B2" w:rsidRDefault="00D646B2" w:rsidP="005203B0"/>
    <w:p w14:paraId="0BE11EF0" w14:textId="082F47FA" w:rsidR="00745020" w:rsidRPr="001A1051" w:rsidRDefault="005203B0" w:rsidP="00745020">
      <w:pPr>
        <w:jc w:val="both"/>
        <w:rPr>
          <w:b/>
          <w:bCs/>
          <w:u w:val="single"/>
        </w:rPr>
      </w:pPr>
      <w:r w:rsidRPr="001A1051">
        <w:rPr>
          <w:b/>
          <w:bCs/>
          <w:u w:val="single"/>
        </w:rPr>
        <w:t xml:space="preserve">UNE POSITION DE FAÇADE </w:t>
      </w:r>
      <w:r w:rsidR="001A1051" w:rsidRPr="001A1051">
        <w:rPr>
          <w:b/>
          <w:bCs/>
          <w:u w:val="single"/>
        </w:rPr>
        <w:t>FAVORISANT POURTANT</w:t>
      </w:r>
      <w:r w:rsidRPr="001A1051">
        <w:rPr>
          <w:b/>
          <w:bCs/>
          <w:u w:val="single"/>
        </w:rPr>
        <w:t xml:space="preserve"> L’EXPLOITATION REPRODUCTIVE</w:t>
      </w:r>
    </w:p>
    <w:p w14:paraId="2439F991" w14:textId="5F27ECAA" w:rsidR="005203B0" w:rsidRDefault="005203B0" w:rsidP="00745020">
      <w:pPr>
        <w:jc w:val="both"/>
      </w:pPr>
    </w:p>
    <w:p w14:paraId="19AF306B" w14:textId="18E9014A" w:rsidR="005203B0" w:rsidRDefault="005203B0" w:rsidP="00745020">
      <w:pPr>
        <w:jc w:val="both"/>
      </w:pPr>
    </w:p>
    <w:p w14:paraId="3DE32197" w14:textId="727C16E2" w:rsidR="001A1051" w:rsidRPr="001A1051" w:rsidRDefault="001A1051" w:rsidP="00745020">
      <w:pPr>
        <w:jc w:val="both"/>
        <w:rPr>
          <w:b/>
          <w:bCs/>
          <w:i/>
          <w:iCs/>
        </w:rPr>
      </w:pPr>
      <w:r w:rsidRPr="001A1051">
        <w:rPr>
          <w:b/>
          <w:bCs/>
          <w:i/>
          <w:iCs/>
        </w:rPr>
        <w:t>L’Allemagne, un marché pour l’exploitation reproductive</w:t>
      </w:r>
    </w:p>
    <w:p w14:paraId="1FB38688" w14:textId="77777777" w:rsidR="001A1051" w:rsidRPr="001A1051" w:rsidRDefault="001A1051" w:rsidP="00745020">
      <w:pPr>
        <w:jc w:val="both"/>
        <w:rPr>
          <w:b/>
          <w:bCs/>
          <w:i/>
          <w:iCs/>
        </w:rPr>
      </w:pPr>
    </w:p>
    <w:p w14:paraId="0BF66036" w14:textId="19B924B0" w:rsidR="008C203F" w:rsidRDefault="00FE2B05" w:rsidP="008C203F">
      <w:pPr>
        <w:jc w:val="both"/>
      </w:pPr>
      <w:r>
        <w:t xml:space="preserve">Cependant, </w:t>
      </w:r>
      <w:r w:rsidR="008C203F">
        <w:t>si ces mesures témoignent en apparence d’une réelle volonté de lutter contre l’exploitation, la réalité du terrain est toute autre.</w:t>
      </w:r>
    </w:p>
    <w:p w14:paraId="6EC12982" w14:textId="03625B90" w:rsidR="008C203F" w:rsidRDefault="008C203F" w:rsidP="008C203F">
      <w:pPr>
        <w:jc w:val="both"/>
      </w:pPr>
    </w:p>
    <w:p w14:paraId="55E49C9E" w14:textId="77777777" w:rsidR="008C203F" w:rsidRDefault="008C203F" w:rsidP="008C203F">
      <w:pPr>
        <w:jc w:val="both"/>
      </w:pPr>
      <w:r>
        <w:t xml:space="preserve">L’Allemagne est en effet, de notoriété publique, un terrain de chasse prisé par les agences de maternité de substitution pour recruter des parents commanditaires. </w:t>
      </w:r>
    </w:p>
    <w:p w14:paraId="00378F84" w14:textId="77777777" w:rsidR="008C203F" w:rsidRDefault="008C203F" w:rsidP="008C203F">
      <w:pPr>
        <w:jc w:val="both"/>
      </w:pPr>
    </w:p>
    <w:p w14:paraId="6F5F5630" w14:textId="3E593AF5" w:rsidR="008C203F" w:rsidRDefault="008C203F" w:rsidP="008C203F">
      <w:pPr>
        <w:jc w:val="both"/>
      </w:pPr>
      <w:r>
        <w:lastRenderedPageBreak/>
        <w:t xml:space="preserve">Ainsi, l’agence Circle </w:t>
      </w:r>
      <w:proofErr w:type="spellStart"/>
      <w:r>
        <w:t>Surrogacy</w:t>
      </w:r>
      <w:proofErr w:type="spellEnd"/>
      <w:r>
        <w:t>, entreprise américaine, propose très régulièrement aux futurs clients allemands de s’inscrire à des entretiens personnalisés</w:t>
      </w:r>
      <w:r>
        <w:rPr>
          <w:rStyle w:val="Appelnotedebasdep"/>
        </w:rPr>
        <w:footnoteReference w:id="1"/>
      </w:r>
      <w:r>
        <w:t xml:space="preserve"> où seront présentés les différentes options de contrats, les différents profils de mères porteuses ou de donneuses…Ces entretiens ont lieu soit en personne, comme au mois de mars 2023 où une série de dates étaient proposées à Berlin, Francfort, Cologne ou Munich ou encore en </w:t>
      </w:r>
      <w:proofErr w:type="spellStart"/>
      <w:r>
        <w:t>visio</w:t>
      </w:r>
      <w:proofErr w:type="spellEnd"/>
      <w:r>
        <w:t xml:space="preserve">, comme au mois d’avril. </w:t>
      </w:r>
    </w:p>
    <w:p w14:paraId="71118963" w14:textId="77777777" w:rsidR="008C203F" w:rsidRDefault="008C203F" w:rsidP="00745020">
      <w:pPr>
        <w:jc w:val="both"/>
      </w:pPr>
    </w:p>
    <w:p w14:paraId="7CDF2EDA" w14:textId="37A1E760" w:rsidR="005203B0" w:rsidRDefault="008C203F" w:rsidP="00745020">
      <w:pPr>
        <w:jc w:val="both"/>
      </w:pPr>
      <w:r>
        <w:t xml:space="preserve">Autre poids lourd du marché de la gestation pour autrui mondiale, Men </w:t>
      </w:r>
      <w:proofErr w:type="spellStart"/>
      <w:r>
        <w:t>Having</w:t>
      </w:r>
      <w:proofErr w:type="spellEnd"/>
      <w:r>
        <w:t xml:space="preserve"> Babies tient </w:t>
      </w:r>
      <w:r w:rsidR="00F55F68">
        <w:t>son salon annuel pour « Les options parentales pour les hommes gays » à Berlin du 28 au 30 avril 2023</w:t>
      </w:r>
      <w:r w:rsidR="00F55F68">
        <w:rPr>
          <w:rStyle w:val="Appelnotedebasdep"/>
        </w:rPr>
        <w:footnoteReference w:id="2"/>
      </w:r>
      <w:r w:rsidR="00F55F68">
        <w:t>. Cet événement propose de mettre en lien des hommes européens, et donc allemands, avec différents acteurs du secteur : agences, cliniques, avocats, que ce soit aux Etats-Unis ou dans d’autres pays ouverts à la gestation pour autrui.</w:t>
      </w:r>
    </w:p>
    <w:p w14:paraId="65DEA181" w14:textId="28E6C5A1" w:rsidR="007259F5" w:rsidRDefault="007259F5" w:rsidP="00745020">
      <w:pPr>
        <w:jc w:val="both"/>
      </w:pPr>
    </w:p>
    <w:p w14:paraId="38387D51" w14:textId="16E116FF" w:rsidR="007259F5" w:rsidRDefault="007259F5" w:rsidP="00745020">
      <w:pPr>
        <w:jc w:val="both"/>
      </w:pPr>
      <w:r>
        <w:t xml:space="preserve">Le Canadian </w:t>
      </w:r>
      <w:proofErr w:type="spellStart"/>
      <w:r>
        <w:t>Medical</w:t>
      </w:r>
      <w:proofErr w:type="spellEnd"/>
      <w:r>
        <w:t xml:space="preserve"> Care offre de son côté une gamme de forfaits de maternité de substitution à destination de ses futurs clients allemands avec plusieurs pays de destination ou techniques</w:t>
      </w:r>
      <w:r>
        <w:rPr>
          <w:rStyle w:val="Appelnotedebasdep"/>
        </w:rPr>
        <w:footnoteReference w:id="3"/>
      </w:r>
      <w:r>
        <w:t xml:space="preserve">. </w:t>
      </w:r>
    </w:p>
    <w:p w14:paraId="543BFDFE" w14:textId="1C8BCC72" w:rsidR="007259F5" w:rsidRDefault="007259F5" w:rsidP="00745020">
      <w:pPr>
        <w:jc w:val="both"/>
      </w:pPr>
    </w:p>
    <w:p w14:paraId="3A2EFCB8" w14:textId="3815A0D6" w:rsidR="007259F5" w:rsidRDefault="007259F5" w:rsidP="00745020">
      <w:pPr>
        <w:jc w:val="both"/>
      </w:pPr>
      <w:proofErr w:type="spellStart"/>
      <w:r>
        <w:t>VittoriaVita</w:t>
      </w:r>
      <w:proofErr w:type="spellEnd"/>
      <w:r>
        <w:t>, acteur majeur du marché en Ukraine, propose sur son site deux programmes en Ukraine ou en Géorgie</w:t>
      </w:r>
      <w:r>
        <w:rPr>
          <w:rStyle w:val="Appelnotedebasdep"/>
        </w:rPr>
        <w:footnoteReference w:id="4"/>
      </w:r>
      <w:r>
        <w:t xml:space="preserve"> et n’hésite pas à mettre en avant dans leurs communications par </w:t>
      </w:r>
      <w:proofErr w:type="gramStart"/>
      <w:r>
        <w:t>email</w:t>
      </w:r>
      <w:proofErr w:type="gramEnd"/>
      <w:r>
        <w:t xml:space="preserve"> le nombre déjà important de clients allemands parfaitement satisfaits de leurs service</w:t>
      </w:r>
      <w:r w:rsidR="00D646B2">
        <w:t>s</w:t>
      </w:r>
      <w:r>
        <w:t>.</w:t>
      </w:r>
    </w:p>
    <w:p w14:paraId="2C654DDB" w14:textId="456888E6" w:rsidR="007259F5" w:rsidRDefault="007259F5" w:rsidP="00745020">
      <w:pPr>
        <w:jc w:val="both"/>
      </w:pPr>
    </w:p>
    <w:p w14:paraId="5658BE30" w14:textId="3BAED27F" w:rsidR="007259F5" w:rsidRDefault="007259F5" w:rsidP="00745020">
      <w:pPr>
        <w:jc w:val="both"/>
      </w:pPr>
      <w:r>
        <w:t xml:space="preserve">Toutes ces manifestations, événements, démarchages tombent directement sous le coup de la loi et sont passibles de poursuites. Pourtant, rien ne semble être fait et c’est assez tranquillement que les acteurs du secteur continuent leurs opérations de démarchage sur le territoire allemand. </w:t>
      </w:r>
    </w:p>
    <w:p w14:paraId="3CCE356B" w14:textId="4DE41732" w:rsidR="00881286" w:rsidRDefault="00881286" w:rsidP="00745020">
      <w:pPr>
        <w:jc w:val="both"/>
      </w:pPr>
    </w:p>
    <w:p w14:paraId="425AC463" w14:textId="7C1D0E85" w:rsidR="00881286" w:rsidRDefault="00881286" w:rsidP="00745020">
      <w:pPr>
        <w:jc w:val="both"/>
      </w:pPr>
      <w:r>
        <w:t xml:space="preserve">Ces quatre exemples sont le fruit d’une recherche très rapide sur internet et ne sont qu’une petite partie du démarchage commercial effectué en Allemagne. C’est quoiqu’il en soit une preuve indéniable de ce que la maternité de substitution est non seulement très facilement accessible pour les </w:t>
      </w:r>
      <w:r w:rsidR="00D646B2">
        <w:t>A</w:t>
      </w:r>
      <w:r>
        <w:t>llemands mais en plus absolument pas combattue par les pouvoirs, puisqu’aucune de ces agences n’est ou n’a été sanctionnée ou poursuivie.</w:t>
      </w:r>
    </w:p>
    <w:p w14:paraId="2A72FC8F" w14:textId="1D86C920" w:rsidR="00881286" w:rsidRDefault="00881286" w:rsidP="00745020">
      <w:pPr>
        <w:jc w:val="both"/>
      </w:pPr>
    </w:p>
    <w:p w14:paraId="56DE8F30" w14:textId="332817FA" w:rsidR="001A1051" w:rsidRDefault="001A1051" w:rsidP="00745020">
      <w:pPr>
        <w:jc w:val="both"/>
      </w:pPr>
    </w:p>
    <w:p w14:paraId="242CAF1C" w14:textId="3C20FA39" w:rsidR="001A1051" w:rsidRPr="001A1051" w:rsidRDefault="001A1051" w:rsidP="00745020">
      <w:pPr>
        <w:jc w:val="both"/>
        <w:rPr>
          <w:b/>
          <w:bCs/>
          <w:i/>
          <w:iCs/>
        </w:rPr>
      </w:pPr>
      <w:r w:rsidRPr="001A1051">
        <w:rPr>
          <w:b/>
          <w:bCs/>
          <w:i/>
          <w:iCs/>
        </w:rPr>
        <w:t xml:space="preserve">Un gouvernement qui </w:t>
      </w:r>
      <w:r w:rsidR="00FC6E83">
        <w:rPr>
          <w:b/>
          <w:bCs/>
          <w:i/>
          <w:iCs/>
        </w:rPr>
        <w:t>valide</w:t>
      </w:r>
      <w:r w:rsidRPr="001A1051">
        <w:rPr>
          <w:b/>
          <w:bCs/>
          <w:i/>
          <w:iCs/>
        </w:rPr>
        <w:t xml:space="preserve"> l’exploitation reproductive à l’international</w:t>
      </w:r>
    </w:p>
    <w:p w14:paraId="0C1BC110" w14:textId="1FCA364A" w:rsidR="001A1051" w:rsidRDefault="001A1051" w:rsidP="00745020">
      <w:pPr>
        <w:jc w:val="both"/>
      </w:pPr>
    </w:p>
    <w:p w14:paraId="26881B0C" w14:textId="01766E88" w:rsidR="001A1051" w:rsidRDefault="009C4B63" w:rsidP="00745020">
      <w:pPr>
        <w:jc w:val="both"/>
      </w:pPr>
      <w:r>
        <w:t>La loi allemande stipule que la mère d’un enfant est la femme qui accouche. Dans le cas d’une maternité de substitution, c’est donc légalement la mère porteuse qui est désignée comme la mère de l’enfant et, si celle-ci est mariée, son conjoint doit donc être légalement reconnu comme son père.</w:t>
      </w:r>
    </w:p>
    <w:p w14:paraId="377B1747" w14:textId="0838DE62" w:rsidR="009C4B63" w:rsidRDefault="009C4B63" w:rsidP="00745020">
      <w:pPr>
        <w:jc w:val="both"/>
      </w:pPr>
    </w:p>
    <w:p w14:paraId="08B80C14" w14:textId="24122A68" w:rsidR="009C4B63" w:rsidRDefault="009C4B63" w:rsidP="00745020">
      <w:pPr>
        <w:jc w:val="both"/>
      </w:pPr>
      <w:r>
        <w:lastRenderedPageBreak/>
        <w:t>Cependant, comme vu précédemment, nombre de couples allemands sollicitent les services de l’</w:t>
      </w:r>
      <w:r w:rsidR="008F4967">
        <w:t>État</w:t>
      </w:r>
      <w:r>
        <w:t xml:space="preserve"> pour retranscrire des actes de naissance établis à l’étranger </w:t>
      </w:r>
      <w:proofErr w:type="gramStart"/>
      <w:r>
        <w:t>suite à une</w:t>
      </w:r>
      <w:proofErr w:type="gramEnd"/>
      <w:r>
        <w:t xml:space="preserve"> maternité de substitution. </w:t>
      </w:r>
    </w:p>
    <w:p w14:paraId="51A016E9" w14:textId="059BD465" w:rsidR="009C4B63" w:rsidRDefault="009C4B63" w:rsidP="00745020">
      <w:pPr>
        <w:jc w:val="both"/>
      </w:pPr>
    </w:p>
    <w:p w14:paraId="10C88687" w14:textId="67253614" w:rsidR="00ED0F60" w:rsidRDefault="009C4B63" w:rsidP="00745020">
      <w:pPr>
        <w:jc w:val="both"/>
      </w:pPr>
      <w:r>
        <w:t xml:space="preserve">La logique exigerait que la réponse gouvernementale soit </w:t>
      </w:r>
      <w:r w:rsidR="00545A20">
        <w:t xml:space="preserve">beaucoup plus ferme pour être en cohérence avec son refus de cette forme de traiter humaine : </w:t>
      </w:r>
      <w:r w:rsidR="00965E75">
        <w:t xml:space="preserve">la retranscription des actes de naissance établis à l’étranger à l’état civil allemand </w:t>
      </w:r>
      <w:r w:rsidR="00B37CAE">
        <w:t>devrait rester impossible, et ce d’autant plus qu’elle n’est pas nécessaire à l’enfant pour vivre normalement en Allemagne. Cet Etat reconnaît en effet les actes de naissance établis à l’étranger dès lors qu’ils l’ont été en conformité avec la législation locale.</w:t>
      </w:r>
    </w:p>
    <w:p w14:paraId="0D799898" w14:textId="77777777" w:rsidR="00ED0F60" w:rsidRDefault="00ED0F60" w:rsidP="00745020">
      <w:pPr>
        <w:jc w:val="both"/>
      </w:pPr>
    </w:p>
    <w:p w14:paraId="5899DAA2" w14:textId="77777777" w:rsidR="00027404" w:rsidRDefault="00FC6E83" w:rsidP="00745020">
      <w:pPr>
        <w:jc w:val="both"/>
      </w:pPr>
      <w:r>
        <w:t xml:space="preserve">D’un côté donc, le gouvernement lutte officiellement contre l’exploitation des femmes et interdit explicitement à ses citoyens le recours à la maternité de substitution. Mais de l’autre côté, </w:t>
      </w:r>
      <w:r w:rsidR="003E743F">
        <w:t>il tolère la validation</w:t>
      </w:r>
      <w:r w:rsidR="00027404">
        <w:t xml:space="preserve">, dans les faits, </w:t>
      </w:r>
      <w:r w:rsidR="003E743F">
        <w:t>d</w:t>
      </w:r>
      <w:r>
        <w:t>es contrats de gestation pour autrui contractés à l’étranger</w:t>
      </w:r>
      <w:r w:rsidR="003E743F">
        <w:t xml:space="preserve"> par la retranscription</w:t>
      </w:r>
      <w:r w:rsidR="00027404">
        <w:t xml:space="preserve"> des actes de naissance</w:t>
      </w:r>
      <w:r>
        <w:t xml:space="preserve">. Le message est alors fortement ambigu : l’exploitation reproductive est contraire à l’ordre public en </w:t>
      </w:r>
      <w:r w:rsidR="003E743F">
        <w:t>Allemagne,</w:t>
      </w:r>
      <w:r>
        <w:t xml:space="preserve"> mais acceptable lorsqu’elle exploite des femmes en dehors du territoire national.</w:t>
      </w:r>
      <w:r w:rsidR="003E743F">
        <w:t xml:space="preserve"> </w:t>
      </w:r>
    </w:p>
    <w:p w14:paraId="47E5992E" w14:textId="77777777" w:rsidR="00027404" w:rsidRDefault="00027404" w:rsidP="00745020">
      <w:pPr>
        <w:jc w:val="both"/>
      </w:pPr>
    </w:p>
    <w:p w14:paraId="7A4D5638" w14:textId="4CF67847" w:rsidR="00FC6E83" w:rsidRDefault="00027404" w:rsidP="00745020">
      <w:pPr>
        <w:jc w:val="both"/>
      </w:pPr>
      <w:r>
        <w:t>Mais l</w:t>
      </w:r>
      <w:r w:rsidR="003E743F">
        <w:t>a dignité des femme</w:t>
      </w:r>
      <w:r>
        <w:t>s</w:t>
      </w:r>
      <w:r w:rsidR="003E743F">
        <w:t xml:space="preserve"> n’a pas de frontière : allemande ou d’autres pays, les femmes ne</w:t>
      </w:r>
      <w:r w:rsidR="00B84EB4">
        <w:t xml:space="preserve"> sont pas des incubatrices pour produire des enfants pour des tiers !</w:t>
      </w:r>
    </w:p>
    <w:p w14:paraId="759B721B" w14:textId="77777777" w:rsidR="00290263" w:rsidRDefault="00290263" w:rsidP="00745020">
      <w:pPr>
        <w:jc w:val="both"/>
      </w:pPr>
    </w:p>
    <w:p w14:paraId="1C7FA4A5" w14:textId="10754691" w:rsidR="00FC6E83" w:rsidRDefault="00471032" w:rsidP="00745020">
      <w:pPr>
        <w:jc w:val="both"/>
      </w:pPr>
      <w:r>
        <w:t>N</w:t>
      </w:r>
      <w:r w:rsidR="00290263">
        <w:t xml:space="preserve">on seulement le message implicite de ces </w:t>
      </w:r>
      <w:r>
        <w:t>re</w:t>
      </w:r>
      <w:r w:rsidR="00290263">
        <w:t xml:space="preserve">transcriptions est </w:t>
      </w:r>
      <w:r w:rsidR="00E10BF1">
        <w:t>la reconnaissance du</w:t>
      </w:r>
      <w:r w:rsidR="00290263">
        <w:t xml:space="preserve"> principe de la GPA, mais en plus, il laisse à penser </w:t>
      </w:r>
      <w:r>
        <w:t>aux commanditaires potentiels qu’ils n’auront pas</w:t>
      </w:r>
      <w:r w:rsidR="00290263">
        <w:t xml:space="preserve"> de difficultés majeures</w:t>
      </w:r>
      <w:r w:rsidR="000821C8">
        <w:t>, ce qui les incite à se lancer effectivement dans un processus de commande d’enfant à l’étranger.</w:t>
      </w:r>
      <w:r w:rsidR="005E11C7">
        <w:t xml:space="preserve"> Autrement dit, ces retranscriptions contribuent</w:t>
      </w:r>
      <w:r w:rsidR="00C95E36">
        <w:t xml:space="preserve"> considérablement</w:t>
      </w:r>
      <w:r w:rsidR="005E11C7">
        <w:t xml:space="preserve"> à </w:t>
      </w:r>
      <w:r w:rsidR="00C95E36">
        <w:t>démultiplier le nombre de</w:t>
      </w:r>
      <w:r w:rsidR="005E11C7">
        <w:t xml:space="preserve"> femmes </w:t>
      </w:r>
      <w:r w:rsidR="00C95E36">
        <w:t xml:space="preserve">exploitées </w:t>
      </w:r>
      <w:r w:rsidR="005E11C7">
        <w:t>comme mères porteuses.</w:t>
      </w:r>
    </w:p>
    <w:p w14:paraId="2F84CFEF" w14:textId="77777777" w:rsidR="005E11C7" w:rsidRDefault="005E11C7" w:rsidP="00745020">
      <w:pPr>
        <w:jc w:val="both"/>
      </w:pPr>
    </w:p>
    <w:p w14:paraId="010FE11C" w14:textId="77777777" w:rsidR="005E11C7" w:rsidRDefault="005E11C7" w:rsidP="00745020">
      <w:pPr>
        <w:jc w:val="both"/>
      </w:pPr>
    </w:p>
    <w:p w14:paraId="34F46D1D" w14:textId="0303BF63" w:rsidR="00FC6E83" w:rsidRPr="00FC6E83" w:rsidRDefault="00FC6E83" w:rsidP="00745020">
      <w:pPr>
        <w:jc w:val="both"/>
        <w:rPr>
          <w:b/>
          <w:bCs/>
          <w:i/>
          <w:iCs/>
        </w:rPr>
      </w:pPr>
      <w:r w:rsidRPr="00FC6E83">
        <w:rPr>
          <w:b/>
          <w:bCs/>
          <w:i/>
          <w:iCs/>
        </w:rPr>
        <w:t xml:space="preserve"> Et qui travaille à la régulation du marché international</w:t>
      </w:r>
    </w:p>
    <w:p w14:paraId="522EEC5B" w14:textId="6D2E34C6" w:rsidR="00FC6E83" w:rsidRDefault="00FC6E83" w:rsidP="00745020">
      <w:pPr>
        <w:jc w:val="both"/>
      </w:pPr>
    </w:p>
    <w:p w14:paraId="20AB8857" w14:textId="2104ED4A" w:rsidR="00FC6E83" w:rsidRDefault="00ED3A0F" w:rsidP="00745020">
      <w:pPr>
        <w:jc w:val="both"/>
      </w:pPr>
      <w:r>
        <w:t>Par ailleurs, le gouvernement participe au groupe de travail sur la filiation et la gestation pour autrui par la Conférence de La Haye de droit privé. Ce groupe d’experts se réunit depuis 2011 pour travailler à des instruments juridiques internationaux d’harmonisation des règles de la filiation dans le cadre des maternité</w:t>
      </w:r>
      <w:r w:rsidR="00B84EB4">
        <w:t>s</w:t>
      </w:r>
      <w:r>
        <w:t xml:space="preserve"> de substitution internationales.</w:t>
      </w:r>
    </w:p>
    <w:p w14:paraId="2DD7E726" w14:textId="4ECB5C0B" w:rsidR="00ED3A0F" w:rsidRDefault="00ED3A0F" w:rsidP="00745020">
      <w:pPr>
        <w:jc w:val="both"/>
      </w:pPr>
    </w:p>
    <w:p w14:paraId="6A96F786" w14:textId="7B6ABD7B" w:rsidR="00ED3A0F" w:rsidRDefault="00ED3A0F" w:rsidP="00745020">
      <w:pPr>
        <w:jc w:val="both"/>
      </w:pPr>
      <w:r>
        <w:t xml:space="preserve">Les premières conclusions de ce groupe ont été rendues en mars 2023 et le groupe a reçu mandat de poursuivre le travail pour aboutir à une Convention Internationale de régulation des filiations établies </w:t>
      </w:r>
      <w:proofErr w:type="gramStart"/>
      <w:r>
        <w:t>suite à une</w:t>
      </w:r>
      <w:proofErr w:type="gramEnd"/>
      <w:r>
        <w:t xml:space="preserve"> gestation pour autrui internationale.</w:t>
      </w:r>
    </w:p>
    <w:p w14:paraId="48F4120B" w14:textId="5664FB4C" w:rsidR="00ED3A0F" w:rsidRDefault="00ED3A0F" w:rsidP="00745020">
      <w:pPr>
        <w:jc w:val="both"/>
      </w:pPr>
    </w:p>
    <w:p w14:paraId="7B098180" w14:textId="3BE36116" w:rsidR="00ED3A0F" w:rsidRDefault="00ED3A0F" w:rsidP="00745020">
      <w:pPr>
        <w:jc w:val="both"/>
      </w:pPr>
      <w:r>
        <w:t>La Manif Pour Tous a eu plusieurs fois eu l’occasion d’alerter sur les dangers de ce groupe de travail</w:t>
      </w:r>
      <w:r>
        <w:rPr>
          <w:rStyle w:val="Appelnotedebasdep"/>
        </w:rPr>
        <w:footnoteReference w:id="5"/>
      </w:r>
      <w:r>
        <w:t xml:space="preserve"> et a même rencontré les responsables de ce groupe pour leur faire part de ses inquiétudes. En effet, il est étrange de constater que les orientations de ce groupe sont conformes aux revendications de l’American Bar Association avaient établi pour fluidifier un marché international en pleine croissance.</w:t>
      </w:r>
    </w:p>
    <w:p w14:paraId="5AED0272" w14:textId="5183B0AC" w:rsidR="00ED3A0F" w:rsidRDefault="00ED3A0F" w:rsidP="00745020">
      <w:pPr>
        <w:jc w:val="both"/>
      </w:pPr>
    </w:p>
    <w:p w14:paraId="5A76648B" w14:textId="7373BF26" w:rsidR="00FC6E83" w:rsidRDefault="00ED3A0F" w:rsidP="00745020">
      <w:pPr>
        <w:jc w:val="both"/>
      </w:pPr>
      <w:r>
        <w:t>La participation à de tels travaux interroge donc sur la réelle volonté de lutter contre l’exploitation reproductive. Réguler la maternité de substitution internationale tout en l’interdisant sur son propre territoire renvoie un message dévastateur à l’égard des femmes : certaines seraient plus dignes que d’autres, certaines seraient exploitables alors que d’autres non.</w:t>
      </w:r>
    </w:p>
    <w:p w14:paraId="1933AFB5" w14:textId="39D60EE8" w:rsidR="00ED3A0F" w:rsidRPr="00D363CE" w:rsidRDefault="00692DE8" w:rsidP="00745020">
      <w:pPr>
        <w:jc w:val="both"/>
        <w:rPr>
          <w:b/>
          <w:bCs/>
          <w:u w:val="single"/>
        </w:rPr>
      </w:pPr>
      <w:r w:rsidRPr="00D363CE">
        <w:rPr>
          <w:b/>
          <w:bCs/>
          <w:u w:val="single"/>
        </w:rPr>
        <w:t>DÉFENDRE LES FEMMES CONCRÈTEMENT</w:t>
      </w:r>
    </w:p>
    <w:p w14:paraId="6406B89D" w14:textId="70E5532C" w:rsidR="00692DE8" w:rsidRDefault="00692DE8" w:rsidP="00745020">
      <w:pPr>
        <w:jc w:val="both"/>
      </w:pPr>
    </w:p>
    <w:p w14:paraId="055B2F05" w14:textId="795C938A" w:rsidR="00692DE8" w:rsidRDefault="00692DE8" w:rsidP="00745020">
      <w:pPr>
        <w:jc w:val="both"/>
      </w:pPr>
      <w:r>
        <w:t>A la lumière de ces éléments, La Manif Pour Tous propose au gouvernement allemand de prendre les décisions suivantes, en accord avec les engagements pris par la signature et la ratification du CEDAW :</w:t>
      </w:r>
    </w:p>
    <w:p w14:paraId="4E4FBF5E" w14:textId="646D47D2" w:rsidR="00692DE8" w:rsidRDefault="00692DE8" w:rsidP="00745020">
      <w:pPr>
        <w:jc w:val="both"/>
      </w:pPr>
    </w:p>
    <w:p w14:paraId="4F6938DA" w14:textId="12B6DCD0" w:rsidR="00692DE8" w:rsidRDefault="00692DE8" w:rsidP="00745020">
      <w:pPr>
        <w:jc w:val="both"/>
      </w:pPr>
    </w:p>
    <w:p w14:paraId="740B3245" w14:textId="77777777" w:rsidR="00D363CE" w:rsidRDefault="00692DE8" w:rsidP="00692DE8">
      <w:pPr>
        <w:pStyle w:val="Paragraphedeliste"/>
        <w:numPr>
          <w:ilvl w:val="0"/>
          <w:numId w:val="1"/>
        </w:numPr>
        <w:jc w:val="both"/>
      </w:pPr>
      <w:r>
        <w:t>Conformément à l’article 2 alinéa b, prendre des dispositions législatives prévoyant des sanctions envers les citoyens ayant recours à la maternité de substitution que ce soit sur le territoire national ou à l’international</w:t>
      </w:r>
    </w:p>
    <w:p w14:paraId="14E8AB94" w14:textId="3AED609C" w:rsidR="00D363CE" w:rsidRDefault="00D363CE" w:rsidP="00D363CE">
      <w:pPr>
        <w:pStyle w:val="Paragraphedeliste"/>
        <w:jc w:val="both"/>
      </w:pPr>
    </w:p>
    <w:p w14:paraId="3FA015DE" w14:textId="77777777" w:rsidR="00D363CE" w:rsidRDefault="00D363CE" w:rsidP="00D363CE">
      <w:pPr>
        <w:pStyle w:val="Paragraphedeliste"/>
        <w:jc w:val="both"/>
      </w:pPr>
    </w:p>
    <w:p w14:paraId="6FA10C59" w14:textId="3D0B14EC" w:rsidR="00692DE8" w:rsidRDefault="00692DE8" w:rsidP="00692DE8">
      <w:pPr>
        <w:pStyle w:val="Paragraphedeliste"/>
        <w:numPr>
          <w:ilvl w:val="0"/>
          <w:numId w:val="1"/>
        </w:numPr>
        <w:jc w:val="both"/>
      </w:pPr>
      <w:r>
        <w:t>Prévoir également des dispositions pénales punissant les intermédiaires démarchant des clients sur le territoire national</w:t>
      </w:r>
    </w:p>
    <w:p w14:paraId="2AD1AD61" w14:textId="77777777" w:rsidR="00D363CE" w:rsidRDefault="00D363CE" w:rsidP="00D363CE">
      <w:pPr>
        <w:pStyle w:val="Paragraphedeliste"/>
      </w:pPr>
    </w:p>
    <w:p w14:paraId="6D2E7880" w14:textId="77777777" w:rsidR="00D363CE" w:rsidRDefault="00D363CE" w:rsidP="00D363CE">
      <w:pPr>
        <w:jc w:val="both"/>
      </w:pPr>
    </w:p>
    <w:p w14:paraId="4E821D93" w14:textId="5C01D00F" w:rsidR="00692DE8" w:rsidRDefault="00692DE8" w:rsidP="00692DE8">
      <w:pPr>
        <w:pStyle w:val="Paragraphedeliste"/>
        <w:numPr>
          <w:ilvl w:val="0"/>
          <w:numId w:val="1"/>
        </w:numPr>
        <w:jc w:val="both"/>
      </w:pPr>
      <w:r>
        <w:t>Conformément à l’article 2 alinéa f, abroger la pratique de transcription des états civils des enfants issus de contrats de maternité de substitution à l’étranger.</w:t>
      </w:r>
    </w:p>
    <w:p w14:paraId="4C97ABAF" w14:textId="71A2496A" w:rsidR="00D363CE" w:rsidRDefault="00D363CE" w:rsidP="00D363CE">
      <w:pPr>
        <w:pStyle w:val="Paragraphedeliste"/>
        <w:jc w:val="both"/>
      </w:pPr>
    </w:p>
    <w:p w14:paraId="79E75679" w14:textId="77777777" w:rsidR="00D363CE" w:rsidRDefault="00D363CE" w:rsidP="00D363CE">
      <w:pPr>
        <w:pStyle w:val="Paragraphedeliste"/>
        <w:jc w:val="both"/>
      </w:pPr>
    </w:p>
    <w:p w14:paraId="291692A3" w14:textId="0F4707CC" w:rsidR="00692DE8" w:rsidRDefault="00692DE8" w:rsidP="00692DE8">
      <w:pPr>
        <w:pStyle w:val="Paragraphedeliste"/>
        <w:numPr>
          <w:ilvl w:val="0"/>
          <w:numId w:val="1"/>
        </w:numPr>
        <w:jc w:val="both"/>
      </w:pPr>
      <w:r>
        <w:t>Conformément à l’article 15 paragraphe 3, dénoncer les travaux du groupe de travail de la Conférence de La Haye de droit privé et sortir de ce travail législatif</w:t>
      </w:r>
    </w:p>
    <w:p w14:paraId="3302D11C" w14:textId="7B73AD47" w:rsidR="00D363CE" w:rsidRDefault="00D363CE" w:rsidP="00D363CE">
      <w:pPr>
        <w:jc w:val="both"/>
      </w:pPr>
    </w:p>
    <w:p w14:paraId="1FCB6F83" w14:textId="5A81ABA9" w:rsidR="00D363CE" w:rsidRDefault="00D363CE" w:rsidP="00D363CE">
      <w:pPr>
        <w:jc w:val="both"/>
      </w:pPr>
    </w:p>
    <w:p w14:paraId="3BA35FA4" w14:textId="0598E9FA" w:rsidR="00D363CE" w:rsidRDefault="00D363CE" w:rsidP="00D363CE">
      <w:pPr>
        <w:jc w:val="both"/>
      </w:pPr>
    </w:p>
    <w:p w14:paraId="5654D5AA" w14:textId="77777777" w:rsidR="00D363CE" w:rsidRDefault="00D363CE" w:rsidP="00D363CE">
      <w:pPr>
        <w:jc w:val="both"/>
      </w:pPr>
    </w:p>
    <w:p w14:paraId="45F74E2C" w14:textId="3B7ECB58" w:rsidR="00D363CE" w:rsidRDefault="00D363CE" w:rsidP="00D363CE">
      <w:pPr>
        <w:jc w:val="both"/>
      </w:pPr>
    </w:p>
    <w:p w14:paraId="0A4BD540" w14:textId="1A40A968" w:rsidR="00D363CE" w:rsidRDefault="00D363CE" w:rsidP="00D363CE">
      <w:pPr>
        <w:jc w:val="both"/>
      </w:pPr>
    </w:p>
    <w:p w14:paraId="3DAFB440" w14:textId="77777777" w:rsidR="00D363CE" w:rsidRDefault="00D363CE" w:rsidP="00D363CE">
      <w:pPr>
        <w:jc w:val="both"/>
      </w:pPr>
    </w:p>
    <w:p w14:paraId="03FA8C00" w14:textId="77777777" w:rsidR="00FC6E83" w:rsidRDefault="00FC6E83" w:rsidP="00745020">
      <w:pPr>
        <w:jc w:val="both"/>
      </w:pPr>
    </w:p>
    <w:sectPr w:rsidR="00FC6E83" w:rsidSect="00E269EE">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49268" w14:textId="77777777" w:rsidR="005D2B2E" w:rsidRDefault="005D2B2E" w:rsidP="008C203F">
      <w:r>
        <w:separator/>
      </w:r>
    </w:p>
  </w:endnote>
  <w:endnote w:type="continuationSeparator" w:id="0">
    <w:p w14:paraId="26704456" w14:textId="77777777" w:rsidR="005D2B2E" w:rsidRDefault="005D2B2E" w:rsidP="008C2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1D41A" w14:textId="77777777" w:rsidR="005D2B2E" w:rsidRDefault="005D2B2E" w:rsidP="008C203F">
      <w:r>
        <w:separator/>
      </w:r>
    </w:p>
  </w:footnote>
  <w:footnote w:type="continuationSeparator" w:id="0">
    <w:p w14:paraId="03A39A3B" w14:textId="77777777" w:rsidR="005D2B2E" w:rsidRDefault="005D2B2E" w:rsidP="008C203F">
      <w:r>
        <w:continuationSeparator/>
      </w:r>
    </w:p>
  </w:footnote>
  <w:footnote w:id="1">
    <w:p w14:paraId="4562E8ED" w14:textId="6F674818" w:rsidR="008C203F" w:rsidRDefault="008C203F">
      <w:pPr>
        <w:pStyle w:val="Notedebasdepage"/>
      </w:pPr>
      <w:r>
        <w:rPr>
          <w:rStyle w:val="Appelnotedebasdep"/>
        </w:rPr>
        <w:footnoteRef/>
      </w:r>
      <w:r>
        <w:t xml:space="preserve"> </w:t>
      </w:r>
      <w:hyperlink r:id="rId1" w:history="1">
        <w:r w:rsidRPr="00431A24">
          <w:rPr>
            <w:rStyle w:val="Lienhypertexte"/>
          </w:rPr>
          <w:t>https://www.circlesurrogacy.com/parents/international-parenting/germany</w:t>
        </w:r>
      </w:hyperlink>
      <w:r>
        <w:t xml:space="preserve"> </w:t>
      </w:r>
    </w:p>
  </w:footnote>
  <w:footnote w:id="2">
    <w:p w14:paraId="5B29B7A2" w14:textId="4C1CB63C" w:rsidR="00F55F68" w:rsidRDefault="00F55F68">
      <w:pPr>
        <w:pStyle w:val="Notedebasdepage"/>
      </w:pPr>
      <w:r>
        <w:rPr>
          <w:rStyle w:val="Appelnotedebasdep"/>
        </w:rPr>
        <w:footnoteRef/>
      </w:r>
      <w:r>
        <w:t xml:space="preserve"> </w:t>
      </w:r>
      <w:hyperlink r:id="rId2" w:history="1">
        <w:r w:rsidRPr="00431A24">
          <w:rPr>
            <w:rStyle w:val="Lienhypertexte"/>
          </w:rPr>
          <w:t>https://www.menhavingbabies.org/surrogacy-seminars/berlin/?utm_source=google_cpc&amp;utm_medium=paid_search&amp;utm_campaign=berlin+conference&amp;gclid=Cj0KCQjwk7ugBhDIARIsAGuvgPbxJN_ZQstu25HiU5EioFNtcgGtkkwccfnMcUcd681WpJUG669HD9YaAr09EALw_wcB</w:t>
        </w:r>
      </w:hyperlink>
      <w:r>
        <w:t xml:space="preserve"> </w:t>
      </w:r>
    </w:p>
  </w:footnote>
  <w:footnote w:id="3">
    <w:p w14:paraId="4E1BD6ED" w14:textId="6D8EB5CB" w:rsidR="007259F5" w:rsidRDefault="007259F5">
      <w:pPr>
        <w:pStyle w:val="Notedebasdepage"/>
      </w:pPr>
      <w:r>
        <w:rPr>
          <w:rStyle w:val="Appelnotedebasdep"/>
        </w:rPr>
        <w:footnoteRef/>
      </w:r>
      <w:r>
        <w:t xml:space="preserve"> </w:t>
      </w:r>
      <w:hyperlink r:id="rId3" w:history="1">
        <w:r w:rsidRPr="00431A24">
          <w:rPr>
            <w:rStyle w:val="Lienhypertexte"/>
          </w:rPr>
          <w:t>https://surrogacycmc.com/de/prices/</w:t>
        </w:r>
      </w:hyperlink>
      <w:r>
        <w:t xml:space="preserve"> </w:t>
      </w:r>
    </w:p>
  </w:footnote>
  <w:footnote w:id="4">
    <w:p w14:paraId="6C189AD4" w14:textId="605F74B8" w:rsidR="007259F5" w:rsidRDefault="007259F5">
      <w:pPr>
        <w:pStyle w:val="Notedebasdepage"/>
      </w:pPr>
      <w:r>
        <w:rPr>
          <w:rStyle w:val="Appelnotedebasdep"/>
        </w:rPr>
        <w:footnoteRef/>
      </w:r>
      <w:r>
        <w:t xml:space="preserve"> </w:t>
      </w:r>
      <w:hyperlink r:id="rId4" w:history="1">
        <w:r w:rsidRPr="00431A24">
          <w:rPr>
            <w:rStyle w:val="Lienhypertexte"/>
          </w:rPr>
          <w:t>https://vittoriavita.com/de/das-verfahren-der-leihmutterschaft/</w:t>
        </w:r>
      </w:hyperlink>
      <w:r>
        <w:t xml:space="preserve"> </w:t>
      </w:r>
    </w:p>
  </w:footnote>
  <w:footnote w:id="5">
    <w:p w14:paraId="1D1055F2" w14:textId="2F2F1133" w:rsidR="00ED3A0F" w:rsidRDefault="00ED3A0F">
      <w:pPr>
        <w:pStyle w:val="Notedebasdepage"/>
      </w:pPr>
      <w:r>
        <w:rPr>
          <w:rStyle w:val="Appelnotedebasdep"/>
        </w:rPr>
        <w:footnoteRef/>
      </w:r>
      <w:r>
        <w:t xml:space="preserve"> </w:t>
      </w:r>
      <w:proofErr w:type="gramStart"/>
      <w:r w:rsidRPr="00ED3A0F">
        <w:t>https://www.lamanifpourtous.fr/actualites/croix-a-haye-discret-travail-juridique-regles-de-gpa</w:t>
      </w:r>
      <w:r>
        <w:t xml:space="preserve"> ,</w:t>
      </w:r>
      <w:proofErr w:type="gramEnd"/>
      <w:r>
        <w:t xml:space="preserve"> </w:t>
      </w:r>
      <w:hyperlink r:id="rId5" w:history="1">
        <w:r w:rsidRPr="002903C2">
          <w:rPr>
            <w:rStyle w:val="Lienhypertexte"/>
          </w:rPr>
          <w:t>https://www.lamanifpourtous.fr/actualites/gpa-menaces-pour-la-dignite-des-femmes-et-des-enfants-a-la-conference-de-la-haye</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762395"/>
    <w:multiLevelType w:val="hybridMultilevel"/>
    <w:tmpl w:val="6C929290"/>
    <w:lvl w:ilvl="0" w:tplc="FD22CE2E">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36916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254"/>
    <w:rsid w:val="00027404"/>
    <w:rsid w:val="00052A7A"/>
    <w:rsid w:val="000821C8"/>
    <w:rsid w:val="000C0317"/>
    <w:rsid w:val="001343A0"/>
    <w:rsid w:val="0016003A"/>
    <w:rsid w:val="0019784D"/>
    <w:rsid w:val="001A1051"/>
    <w:rsid w:val="001C34BF"/>
    <w:rsid w:val="00207604"/>
    <w:rsid w:val="00290263"/>
    <w:rsid w:val="00291160"/>
    <w:rsid w:val="00377883"/>
    <w:rsid w:val="003E743F"/>
    <w:rsid w:val="00471032"/>
    <w:rsid w:val="004F7254"/>
    <w:rsid w:val="005203B0"/>
    <w:rsid w:val="00523010"/>
    <w:rsid w:val="00535749"/>
    <w:rsid w:val="00545A20"/>
    <w:rsid w:val="005A6789"/>
    <w:rsid w:val="005D2B2E"/>
    <w:rsid w:val="005E11C7"/>
    <w:rsid w:val="00624776"/>
    <w:rsid w:val="00692DE8"/>
    <w:rsid w:val="007259F5"/>
    <w:rsid w:val="00745020"/>
    <w:rsid w:val="00766445"/>
    <w:rsid w:val="0081507B"/>
    <w:rsid w:val="00822150"/>
    <w:rsid w:val="00857E10"/>
    <w:rsid w:val="00881286"/>
    <w:rsid w:val="008B0A8E"/>
    <w:rsid w:val="008C203F"/>
    <w:rsid w:val="008C22DE"/>
    <w:rsid w:val="008F4967"/>
    <w:rsid w:val="00936263"/>
    <w:rsid w:val="009500C0"/>
    <w:rsid w:val="00965E75"/>
    <w:rsid w:val="009900E6"/>
    <w:rsid w:val="009C4B63"/>
    <w:rsid w:val="00AF44D6"/>
    <w:rsid w:val="00B37CAE"/>
    <w:rsid w:val="00B84EB4"/>
    <w:rsid w:val="00BE0A55"/>
    <w:rsid w:val="00C95E36"/>
    <w:rsid w:val="00D363CE"/>
    <w:rsid w:val="00D646B2"/>
    <w:rsid w:val="00DA37DC"/>
    <w:rsid w:val="00E10BF1"/>
    <w:rsid w:val="00E269EE"/>
    <w:rsid w:val="00E70E2D"/>
    <w:rsid w:val="00ED0F60"/>
    <w:rsid w:val="00ED3A0F"/>
    <w:rsid w:val="00EE3D74"/>
    <w:rsid w:val="00F55F68"/>
    <w:rsid w:val="00FC6E83"/>
    <w:rsid w:val="00FE2B05"/>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05444"/>
  <w15:chartTrackingRefBased/>
  <w15:docId w15:val="{717FAE01-A95B-594D-8FFF-09AD998FC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fr-FR"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Date">
    <w:name w:val="Date"/>
    <w:basedOn w:val="Normal"/>
    <w:next w:val="Normal"/>
    <w:link w:val="DateCar"/>
    <w:uiPriority w:val="99"/>
    <w:semiHidden/>
    <w:unhideWhenUsed/>
    <w:rsid w:val="004F7254"/>
  </w:style>
  <w:style w:type="character" w:customStyle="1" w:styleId="DateCar">
    <w:name w:val="Date Car"/>
    <w:basedOn w:val="Policepardfaut"/>
    <w:link w:val="Date"/>
    <w:uiPriority w:val="99"/>
    <w:semiHidden/>
    <w:rsid w:val="004F7254"/>
  </w:style>
  <w:style w:type="paragraph" w:styleId="Notedebasdepage">
    <w:name w:val="footnote text"/>
    <w:basedOn w:val="Normal"/>
    <w:link w:val="NotedebasdepageCar"/>
    <w:uiPriority w:val="99"/>
    <w:semiHidden/>
    <w:unhideWhenUsed/>
    <w:rsid w:val="008C203F"/>
    <w:rPr>
      <w:sz w:val="20"/>
      <w:szCs w:val="20"/>
    </w:rPr>
  </w:style>
  <w:style w:type="character" w:customStyle="1" w:styleId="NotedebasdepageCar">
    <w:name w:val="Note de bas de page Car"/>
    <w:basedOn w:val="Policepardfaut"/>
    <w:link w:val="Notedebasdepage"/>
    <w:uiPriority w:val="99"/>
    <w:semiHidden/>
    <w:rsid w:val="008C203F"/>
    <w:rPr>
      <w:sz w:val="20"/>
      <w:szCs w:val="20"/>
    </w:rPr>
  </w:style>
  <w:style w:type="character" w:styleId="Appelnotedebasdep">
    <w:name w:val="footnote reference"/>
    <w:basedOn w:val="Policepardfaut"/>
    <w:uiPriority w:val="99"/>
    <w:semiHidden/>
    <w:unhideWhenUsed/>
    <w:rsid w:val="008C203F"/>
    <w:rPr>
      <w:vertAlign w:val="superscript"/>
    </w:rPr>
  </w:style>
  <w:style w:type="character" w:styleId="Lienhypertexte">
    <w:name w:val="Hyperlink"/>
    <w:basedOn w:val="Policepardfaut"/>
    <w:uiPriority w:val="99"/>
    <w:unhideWhenUsed/>
    <w:rsid w:val="008C203F"/>
    <w:rPr>
      <w:color w:val="0563C1" w:themeColor="hyperlink"/>
      <w:u w:val="single"/>
    </w:rPr>
  </w:style>
  <w:style w:type="character" w:styleId="Mentionnonrsolue">
    <w:name w:val="Unresolved Mention"/>
    <w:basedOn w:val="Policepardfaut"/>
    <w:uiPriority w:val="99"/>
    <w:semiHidden/>
    <w:unhideWhenUsed/>
    <w:rsid w:val="008C203F"/>
    <w:rPr>
      <w:color w:val="605E5C"/>
      <w:shd w:val="clear" w:color="auto" w:fill="E1DFDD"/>
    </w:rPr>
  </w:style>
  <w:style w:type="paragraph" w:styleId="Paragraphedeliste">
    <w:name w:val="List Paragraph"/>
    <w:basedOn w:val="Normal"/>
    <w:uiPriority w:val="34"/>
    <w:qFormat/>
    <w:rsid w:val="00692D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surrogacycmc.com/de/prices/" TargetMode="External"/><Relationship Id="rId2" Type="http://schemas.openxmlformats.org/officeDocument/2006/relationships/hyperlink" Target="https://www.menhavingbabies.org/surrogacy-seminars/berlin/?utm_source=google_cpc&amp;utm_medium=paid_search&amp;utm_campaign=berlin+conference&amp;gclid=Cj0KCQjwk7ugBhDIARIsAGuvgPbxJN_ZQstu25HiU5EioFNtcgGtkkwccfnMcUcd681WpJUG669HD9YaAr09EALw_wcB" TargetMode="External"/><Relationship Id="rId1" Type="http://schemas.openxmlformats.org/officeDocument/2006/relationships/hyperlink" Target="https://www.circlesurrogacy.com/parents/international-parenting/germany" TargetMode="External"/><Relationship Id="rId5" Type="http://schemas.openxmlformats.org/officeDocument/2006/relationships/hyperlink" Target="https://www.lamanifpourtous.fr/actualites/gpa-menaces-pour-la-dignite-des-femmes-et-des-enfants-a-la-conference-de-la-haye" TargetMode="External"/><Relationship Id="rId4" Type="http://schemas.openxmlformats.org/officeDocument/2006/relationships/hyperlink" Target="https://vittoriavita.com/de/das-verfahren-der-leihmutterschaf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C42534-B7ED-EF47-9BD7-A52C6B0D8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1712</Words>
  <Characters>9421</Characters>
  <Application>Microsoft Office Word</Application>
  <DocSecurity>0</DocSecurity>
  <Lines>78</Lines>
  <Paragraphs>22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Ludovine de La Rochère</cp:lastModifiedBy>
  <cp:revision>18</cp:revision>
  <dcterms:created xsi:type="dcterms:W3CDTF">2023-04-11T12:32:00Z</dcterms:created>
  <dcterms:modified xsi:type="dcterms:W3CDTF">2023-04-11T12:47:00Z</dcterms:modified>
</cp:coreProperties>
</file>