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86078" w14:textId="06973454" w:rsidR="00F30CE0" w:rsidRPr="0061360B" w:rsidRDefault="00467181" w:rsidP="00467181">
      <w:pPr>
        <w:jc w:val="center"/>
        <w:rPr>
          <w:rFonts w:asciiTheme="majorBidi" w:hAnsiTheme="majorBidi" w:cstheme="majorBidi"/>
          <w:b/>
          <w:bCs/>
          <w:color w:val="C00000"/>
          <w:sz w:val="36"/>
          <w:szCs w:val="36"/>
        </w:rPr>
      </w:pPr>
      <w:r w:rsidRPr="0061360B">
        <w:rPr>
          <w:rFonts w:asciiTheme="majorBidi" w:hAnsiTheme="majorBidi" w:cstheme="majorBidi"/>
          <w:b/>
          <w:bCs/>
          <w:color w:val="C00000"/>
          <w:sz w:val="36"/>
          <w:szCs w:val="36"/>
        </w:rPr>
        <w:t>Maa</w:t>
      </w:r>
      <w:r w:rsidR="0061360B">
        <w:rPr>
          <w:rFonts w:asciiTheme="majorBidi" w:hAnsiTheme="majorBidi" w:cstheme="majorBidi"/>
          <w:b/>
          <w:bCs/>
          <w:color w:val="C00000"/>
          <w:sz w:val="36"/>
          <w:szCs w:val="36"/>
        </w:rPr>
        <w:t>t for Peace’ Submission on “</w:t>
      </w:r>
      <w:r w:rsidRPr="0061360B">
        <w:rPr>
          <w:rFonts w:asciiTheme="majorBidi" w:hAnsiTheme="majorBidi" w:cstheme="majorBidi"/>
          <w:b/>
          <w:bCs/>
          <w:color w:val="C00000"/>
          <w:sz w:val="36"/>
          <w:szCs w:val="36"/>
        </w:rPr>
        <w:t>Palestine</w:t>
      </w:r>
      <w:r w:rsidR="0061360B">
        <w:rPr>
          <w:rFonts w:asciiTheme="majorBidi" w:hAnsiTheme="majorBidi" w:cstheme="majorBidi"/>
          <w:b/>
          <w:bCs/>
          <w:color w:val="C00000"/>
          <w:sz w:val="36"/>
          <w:szCs w:val="36"/>
        </w:rPr>
        <w:t>-138</w:t>
      </w:r>
      <w:r w:rsidR="0061360B" w:rsidRPr="0061360B">
        <w:rPr>
          <w:rFonts w:asciiTheme="majorBidi" w:hAnsiTheme="majorBidi" w:cstheme="majorBidi"/>
          <w:b/>
          <w:bCs/>
          <w:color w:val="C00000"/>
          <w:sz w:val="36"/>
          <w:szCs w:val="36"/>
          <w:vertAlign w:val="superscript"/>
        </w:rPr>
        <w:t>th</w:t>
      </w:r>
      <w:r w:rsidR="0061360B">
        <w:rPr>
          <w:rFonts w:asciiTheme="majorBidi" w:hAnsiTheme="majorBidi" w:cstheme="majorBidi"/>
          <w:b/>
          <w:bCs/>
          <w:color w:val="C00000"/>
          <w:sz w:val="36"/>
          <w:szCs w:val="36"/>
        </w:rPr>
        <w:t xml:space="preserve"> Session”</w:t>
      </w:r>
    </w:p>
    <w:p w14:paraId="3F7CEBC9" w14:textId="77777777" w:rsidR="001A342E" w:rsidRPr="00C350F2" w:rsidRDefault="001A342E" w:rsidP="0061360B">
      <w:pPr>
        <w:rPr>
          <w:rFonts w:asciiTheme="majorBidi" w:hAnsiTheme="majorBidi" w:cstheme="majorBidi"/>
          <w:b/>
          <w:bCs/>
          <w:color w:val="C00000"/>
          <w:sz w:val="24"/>
          <w:szCs w:val="24"/>
        </w:rPr>
      </w:pPr>
      <w:r w:rsidRPr="00C350F2">
        <w:rPr>
          <w:rFonts w:asciiTheme="majorBidi" w:hAnsiTheme="majorBidi" w:cstheme="majorBidi"/>
          <w:b/>
          <w:bCs/>
          <w:color w:val="C00000"/>
          <w:sz w:val="24"/>
          <w:szCs w:val="24"/>
        </w:rPr>
        <w:t>Executive Summary:</w:t>
      </w:r>
    </w:p>
    <w:p w14:paraId="366E583D" w14:textId="77777777" w:rsidR="001A342E" w:rsidRPr="00C350F2" w:rsidRDefault="001A342E" w:rsidP="0061360B">
      <w:pPr>
        <w:ind w:firstLine="720"/>
        <w:jc w:val="both"/>
        <w:rPr>
          <w:rFonts w:asciiTheme="majorBidi" w:hAnsiTheme="majorBidi" w:cstheme="majorBidi"/>
          <w:color w:val="000000" w:themeColor="text1"/>
          <w:sz w:val="24"/>
          <w:szCs w:val="24"/>
        </w:rPr>
      </w:pPr>
      <w:r w:rsidRPr="00C350F2">
        <w:rPr>
          <w:rFonts w:asciiTheme="majorBidi" w:hAnsiTheme="majorBidi" w:cstheme="majorBidi"/>
          <w:color w:val="000000" w:themeColor="text1"/>
          <w:sz w:val="24"/>
          <w:szCs w:val="24"/>
        </w:rPr>
        <w:t>The State of Palestine acceded to the International Covenant on Civil and Political Rights in April 2014 without making reservations. Thus, all parties that control parts of the Palestinian territories and exercise sovereignty measures within Palestine are obligated to comply with, respect and ensure the implementation of civil and political rights stipulated in the Covenant, including the Israeli occupation authorities that control 60 percent of the occupied West Bank and impo</w:t>
      </w:r>
      <w:r w:rsidR="00DD6479" w:rsidRPr="00C350F2">
        <w:rPr>
          <w:rFonts w:asciiTheme="majorBidi" w:hAnsiTheme="majorBidi" w:cstheme="majorBidi"/>
          <w:color w:val="000000" w:themeColor="text1"/>
          <w:sz w:val="24"/>
          <w:szCs w:val="24"/>
        </w:rPr>
        <w:t>se a blockade on The Gaza Strip;</w:t>
      </w:r>
      <w:r w:rsidRPr="00C350F2">
        <w:rPr>
          <w:rFonts w:asciiTheme="majorBidi" w:hAnsiTheme="majorBidi" w:cstheme="majorBidi"/>
          <w:color w:val="000000" w:themeColor="text1"/>
          <w:sz w:val="24"/>
          <w:szCs w:val="24"/>
        </w:rPr>
        <w:t xml:space="preserve"> the Palestinian Authority, which </w:t>
      </w:r>
      <w:r w:rsidR="0032541C" w:rsidRPr="00C350F2">
        <w:rPr>
          <w:rFonts w:asciiTheme="majorBidi" w:hAnsiTheme="majorBidi" w:cstheme="majorBidi"/>
          <w:color w:val="000000" w:themeColor="text1"/>
          <w:sz w:val="24"/>
          <w:szCs w:val="24"/>
        </w:rPr>
        <w:t>has</w:t>
      </w:r>
      <w:r w:rsidRPr="00C350F2">
        <w:rPr>
          <w:rFonts w:asciiTheme="majorBidi" w:hAnsiTheme="majorBidi" w:cstheme="majorBidi"/>
          <w:color w:val="000000" w:themeColor="text1"/>
          <w:sz w:val="24"/>
          <w:szCs w:val="24"/>
        </w:rPr>
        <w:t xml:space="preserve"> limited control over and exercises sovereignty over other parts of the West Bank (Ar</w:t>
      </w:r>
      <w:r w:rsidR="00DD6479" w:rsidRPr="00C350F2">
        <w:rPr>
          <w:rFonts w:asciiTheme="majorBidi" w:hAnsiTheme="majorBidi" w:cstheme="majorBidi"/>
          <w:color w:val="000000" w:themeColor="text1"/>
          <w:sz w:val="24"/>
          <w:szCs w:val="24"/>
        </w:rPr>
        <w:t>eas A and B);</w:t>
      </w:r>
      <w:r w:rsidRPr="00C350F2">
        <w:rPr>
          <w:rFonts w:asciiTheme="majorBidi" w:hAnsiTheme="majorBidi" w:cstheme="majorBidi"/>
          <w:color w:val="000000" w:themeColor="text1"/>
          <w:sz w:val="24"/>
          <w:szCs w:val="24"/>
        </w:rPr>
        <w:t xml:space="preserve"> and Hamas, which exercises effective control over Gaza and has run its own government and security apparatus since 2007 after a violent conflict with the Palestinian Authority.</w:t>
      </w:r>
      <w:r w:rsidR="0032541C" w:rsidRPr="00C350F2">
        <w:rPr>
          <w:rFonts w:asciiTheme="majorBidi" w:hAnsiTheme="majorBidi" w:cstheme="majorBidi"/>
          <w:color w:val="000000" w:themeColor="text1"/>
          <w:sz w:val="24"/>
          <w:szCs w:val="24"/>
        </w:rPr>
        <w:t xml:space="preserve"> </w:t>
      </w:r>
    </w:p>
    <w:p w14:paraId="423BDAF3" w14:textId="77777777" w:rsidR="00194883" w:rsidRPr="00C350F2" w:rsidRDefault="001A342E" w:rsidP="0061360B">
      <w:pPr>
        <w:ind w:firstLine="720"/>
        <w:jc w:val="both"/>
        <w:rPr>
          <w:rFonts w:asciiTheme="majorBidi" w:hAnsiTheme="majorBidi" w:cstheme="majorBidi"/>
          <w:color w:val="000000" w:themeColor="text1"/>
          <w:sz w:val="24"/>
          <w:szCs w:val="24"/>
        </w:rPr>
      </w:pPr>
      <w:r w:rsidRPr="00C350F2">
        <w:rPr>
          <w:rFonts w:asciiTheme="majorBidi" w:hAnsiTheme="majorBidi" w:cstheme="majorBidi"/>
          <w:color w:val="000000" w:themeColor="text1"/>
          <w:sz w:val="24"/>
          <w:szCs w:val="24"/>
        </w:rPr>
        <w:t xml:space="preserve">Maat's continuous follow-up of the human rights situation inside the occupied Palestinian territories indicates that all parties </w:t>
      </w:r>
      <w:r w:rsidR="00051530" w:rsidRPr="00C350F2">
        <w:rPr>
          <w:rFonts w:asciiTheme="majorBidi" w:hAnsiTheme="majorBidi" w:cstheme="majorBidi"/>
          <w:color w:val="000000" w:themeColor="text1"/>
          <w:sz w:val="24"/>
          <w:szCs w:val="24"/>
        </w:rPr>
        <w:t xml:space="preserve">exercising </w:t>
      </w:r>
      <w:r w:rsidRPr="00C350F2">
        <w:rPr>
          <w:rFonts w:asciiTheme="majorBidi" w:hAnsiTheme="majorBidi" w:cstheme="majorBidi"/>
          <w:color w:val="000000" w:themeColor="text1"/>
          <w:sz w:val="24"/>
          <w:szCs w:val="24"/>
        </w:rPr>
        <w:t xml:space="preserve">sovereignty inside Palestine have committed, to varying degrees, serious violations of civil and political rights stipulated in the Covenant, although the Israeli occupation authorities have the largest and most prominent share of these violations, some of which amount to war crimes and crimes against humanity, </w:t>
      </w:r>
      <w:r w:rsidR="00160FC8" w:rsidRPr="00C350F2">
        <w:rPr>
          <w:rFonts w:asciiTheme="majorBidi" w:hAnsiTheme="majorBidi" w:cstheme="majorBidi"/>
          <w:color w:val="000000" w:themeColor="text1"/>
          <w:sz w:val="24"/>
          <w:szCs w:val="24"/>
        </w:rPr>
        <w:t>such as the</w:t>
      </w:r>
      <w:r w:rsidRPr="00C350F2">
        <w:rPr>
          <w:rFonts w:asciiTheme="majorBidi" w:hAnsiTheme="majorBidi" w:cstheme="majorBidi"/>
          <w:color w:val="000000" w:themeColor="text1"/>
          <w:sz w:val="24"/>
          <w:szCs w:val="24"/>
        </w:rPr>
        <w:t xml:space="preserve"> arbitrary killing of Palestinian civilians, forced arrest, arbitrary detention and torture, and </w:t>
      </w:r>
      <w:r w:rsidR="00160FC8" w:rsidRPr="00C350F2">
        <w:rPr>
          <w:rFonts w:asciiTheme="majorBidi" w:hAnsiTheme="majorBidi" w:cstheme="majorBidi"/>
          <w:color w:val="000000" w:themeColor="text1"/>
          <w:sz w:val="24"/>
          <w:szCs w:val="24"/>
        </w:rPr>
        <w:t>restricting</w:t>
      </w:r>
      <w:r w:rsidRPr="00C350F2">
        <w:rPr>
          <w:rFonts w:asciiTheme="majorBidi" w:hAnsiTheme="majorBidi" w:cstheme="majorBidi"/>
          <w:color w:val="000000" w:themeColor="text1"/>
          <w:sz w:val="24"/>
          <w:szCs w:val="24"/>
        </w:rPr>
        <w:t xml:space="preserve"> freedom</w:t>
      </w:r>
      <w:r w:rsidR="00160FC8" w:rsidRPr="00C350F2">
        <w:rPr>
          <w:rFonts w:asciiTheme="majorBidi" w:hAnsiTheme="majorBidi" w:cstheme="majorBidi"/>
          <w:color w:val="000000" w:themeColor="text1"/>
          <w:sz w:val="24"/>
          <w:szCs w:val="24"/>
        </w:rPr>
        <w:t>s</w:t>
      </w:r>
      <w:r w:rsidRPr="00C350F2">
        <w:rPr>
          <w:rFonts w:asciiTheme="majorBidi" w:hAnsiTheme="majorBidi" w:cstheme="majorBidi"/>
          <w:color w:val="000000" w:themeColor="text1"/>
          <w:sz w:val="24"/>
          <w:szCs w:val="24"/>
        </w:rPr>
        <w:t xml:space="preserve"> of self-determination, </w:t>
      </w:r>
      <w:r w:rsidR="00160FC8" w:rsidRPr="00C350F2">
        <w:rPr>
          <w:rFonts w:asciiTheme="majorBidi" w:hAnsiTheme="majorBidi" w:cstheme="majorBidi"/>
          <w:color w:val="000000" w:themeColor="text1"/>
          <w:sz w:val="24"/>
          <w:szCs w:val="24"/>
        </w:rPr>
        <w:t xml:space="preserve">opinion, </w:t>
      </w:r>
      <w:r w:rsidRPr="00C350F2">
        <w:rPr>
          <w:rFonts w:asciiTheme="majorBidi" w:hAnsiTheme="majorBidi" w:cstheme="majorBidi"/>
          <w:color w:val="000000" w:themeColor="text1"/>
          <w:sz w:val="24"/>
          <w:szCs w:val="24"/>
        </w:rPr>
        <w:t>expression, peaceful assembly and association, and freedom of religion and belief. In light of the foregoing, Maat presents this report on the occasion of the State of Palestine’s review before the Human Rights Committee in its 138th session, by focusing on the most important articles of the Covenant that involve some human rights violations committed by all the controlling parties in Palestine and that raise serious concern for Maat As follows:</w:t>
      </w:r>
    </w:p>
    <w:p w14:paraId="0D4B7E5D" w14:textId="77777777" w:rsidR="00467181" w:rsidRPr="00C350F2" w:rsidRDefault="00467181" w:rsidP="0061360B">
      <w:pPr>
        <w:jc w:val="both"/>
        <w:rPr>
          <w:rFonts w:asciiTheme="majorBidi" w:hAnsiTheme="majorBidi" w:cstheme="majorBidi"/>
          <w:b/>
          <w:bCs/>
          <w:color w:val="C00000"/>
          <w:sz w:val="24"/>
          <w:szCs w:val="24"/>
        </w:rPr>
      </w:pPr>
      <w:r w:rsidRPr="00C350F2">
        <w:rPr>
          <w:rFonts w:asciiTheme="majorBidi" w:hAnsiTheme="majorBidi" w:cstheme="majorBidi"/>
          <w:b/>
          <w:bCs/>
          <w:color w:val="C00000"/>
          <w:sz w:val="24"/>
          <w:szCs w:val="24"/>
        </w:rPr>
        <w:t xml:space="preserve">Article 1: </w:t>
      </w:r>
      <w:r w:rsidR="0001430F" w:rsidRPr="00C350F2">
        <w:rPr>
          <w:rFonts w:asciiTheme="majorBidi" w:hAnsiTheme="majorBidi" w:cstheme="majorBidi"/>
          <w:b/>
          <w:bCs/>
          <w:color w:val="C00000"/>
          <w:sz w:val="24"/>
          <w:szCs w:val="24"/>
        </w:rPr>
        <w:t xml:space="preserve">Right </w:t>
      </w:r>
      <w:r w:rsidRPr="00C350F2">
        <w:rPr>
          <w:rFonts w:asciiTheme="majorBidi" w:hAnsiTheme="majorBidi" w:cstheme="majorBidi"/>
          <w:b/>
          <w:bCs/>
          <w:color w:val="C00000"/>
          <w:sz w:val="24"/>
          <w:szCs w:val="24"/>
        </w:rPr>
        <w:t xml:space="preserve">to </w:t>
      </w:r>
      <w:r w:rsidR="0001430F" w:rsidRPr="00C350F2">
        <w:rPr>
          <w:rFonts w:asciiTheme="majorBidi" w:hAnsiTheme="majorBidi" w:cstheme="majorBidi"/>
          <w:b/>
          <w:bCs/>
          <w:color w:val="C00000"/>
          <w:sz w:val="24"/>
          <w:szCs w:val="24"/>
        </w:rPr>
        <w:t>Self-Determination</w:t>
      </w:r>
    </w:p>
    <w:p w14:paraId="243B6059" w14:textId="77777777" w:rsidR="00467181" w:rsidRPr="00C350F2" w:rsidRDefault="00467181" w:rsidP="0061360B">
      <w:pPr>
        <w:ind w:firstLine="720"/>
        <w:jc w:val="both"/>
        <w:rPr>
          <w:rFonts w:asciiTheme="majorBidi" w:hAnsiTheme="majorBidi" w:cstheme="majorBidi"/>
          <w:color w:val="000000" w:themeColor="text1"/>
          <w:sz w:val="24"/>
          <w:szCs w:val="24"/>
        </w:rPr>
      </w:pPr>
      <w:r w:rsidRPr="00C350F2">
        <w:rPr>
          <w:rFonts w:asciiTheme="majorBidi" w:hAnsiTheme="majorBidi" w:cstheme="majorBidi"/>
          <w:color w:val="000000" w:themeColor="text1"/>
          <w:sz w:val="24"/>
          <w:szCs w:val="24"/>
        </w:rPr>
        <w:t>Article 1 of the International Covenant on Civil and Political Rights states that “all peoples have the right to self-determination of their own destiny. According to this right, they are free to determine their political status, to pursue their economic, social and cultural development, and to dispose of their wealth and natural resources, and it is not permissible in any case depriving any people of their own means of subsistence”.</w:t>
      </w:r>
    </w:p>
    <w:p w14:paraId="14EBF068" w14:textId="77777777" w:rsidR="00467181" w:rsidRPr="00C350F2" w:rsidRDefault="00467181"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 xml:space="preserve">Despite the local, regional and international efforts and endeavors that have been taken over the past decades for the independence of Palestine, ending the Israeli occupation and enabling </w:t>
      </w:r>
      <w:r w:rsidRPr="00C350F2">
        <w:rPr>
          <w:rFonts w:asciiTheme="majorBidi" w:hAnsiTheme="majorBidi" w:cstheme="majorBidi"/>
          <w:sz w:val="24"/>
          <w:szCs w:val="24"/>
        </w:rPr>
        <w:lastRenderedPageBreak/>
        <w:t xml:space="preserve">the Palestinian people to determine their own destiny, the Israeli occupation authorities have obstructed all these endeavors, as they still occupy more </w:t>
      </w:r>
      <w:r w:rsidR="00995121" w:rsidRPr="00C350F2">
        <w:rPr>
          <w:rFonts w:asciiTheme="majorBidi" w:hAnsiTheme="majorBidi" w:cstheme="majorBidi"/>
          <w:sz w:val="24"/>
          <w:szCs w:val="24"/>
        </w:rPr>
        <w:t>than 60 percent of t</w:t>
      </w:r>
      <w:r w:rsidRPr="00C350F2">
        <w:rPr>
          <w:rFonts w:asciiTheme="majorBidi" w:hAnsiTheme="majorBidi" w:cstheme="majorBidi"/>
          <w:sz w:val="24"/>
          <w:szCs w:val="24"/>
        </w:rPr>
        <w:t xml:space="preserve">he occupied West Bank, and </w:t>
      </w:r>
      <w:r w:rsidR="00995121" w:rsidRPr="00C350F2">
        <w:rPr>
          <w:rFonts w:asciiTheme="majorBidi" w:hAnsiTheme="majorBidi" w:cstheme="majorBidi"/>
          <w:sz w:val="24"/>
          <w:szCs w:val="24"/>
        </w:rPr>
        <w:t>they continue</w:t>
      </w:r>
      <w:r w:rsidRPr="00C350F2">
        <w:rPr>
          <w:rFonts w:asciiTheme="majorBidi" w:hAnsiTheme="majorBidi" w:cstheme="majorBidi"/>
          <w:sz w:val="24"/>
          <w:szCs w:val="24"/>
        </w:rPr>
        <w:t xml:space="preserve"> to steal water, Palestinian natural resources, and large parts of the West Bank lands to build the wall and illeg</w:t>
      </w:r>
      <w:r w:rsidR="00995121" w:rsidRPr="00C350F2">
        <w:rPr>
          <w:rFonts w:asciiTheme="majorBidi" w:hAnsiTheme="majorBidi" w:cstheme="majorBidi"/>
          <w:sz w:val="24"/>
          <w:szCs w:val="24"/>
        </w:rPr>
        <w:t>al settlements, continue</w:t>
      </w:r>
      <w:r w:rsidRPr="00C350F2">
        <w:rPr>
          <w:rFonts w:asciiTheme="majorBidi" w:hAnsiTheme="majorBidi" w:cstheme="majorBidi"/>
          <w:sz w:val="24"/>
          <w:szCs w:val="24"/>
        </w:rPr>
        <w:t xml:space="preserve"> to impose a military and economic blockade on the Gaza Strip for more than 15 years, and </w:t>
      </w:r>
      <w:r w:rsidR="00995121" w:rsidRPr="00C350F2">
        <w:rPr>
          <w:rFonts w:asciiTheme="majorBidi" w:hAnsiTheme="majorBidi" w:cstheme="majorBidi"/>
          <w:sz w:val="24"/>
          <w:szCs w:val="24"/>
        </w:rPr>
        <w:t xml:space="preserve">continue </w:t>
      </w:r>
      <w:r w:rsidRPr="00C350F2">
        <w:rPr>
          <w:rFonts w:asciiTheme="majorBidi" w:hAnsiTheme="majorBidi" w:cstheme="majorBidi"/>
          <w:sz w:val="24"/>
          <w:szCs w:val="24"/>
        </w:rPr>
        <w:t>to launch military aggression aga</w:t>
      </w:r>
      <w:r w:rsidR="00995121" w:rsidRPr="00C350F2">
        <w:rPr>
          <w:rFonts w:asciiTheme="majorBidi" w:hAnsiTheme="majorBidi" w:cstheme="majorBidi"/>
          <w:sz w:val="24"/>
          <w:szCs w:val="24"/>
        </w:rPr>
        <w:t>inst the Strip repeatedly. The authorities prevent</w:t>
      </w:r>
      <w:r w:rsidRPr="00C350F2">
        <w:rPr>
          <w:rFonts w:asciiTheme="majorBidi" w:hAnsiTheme="majorBidi" w:cstheme="majorBidi"/>
          <w:sz w:val="24"/>
          <w:szCs w:val="24"/>
        </w:rPr>
        <w:t xml:space="preserve"> the entry of basic materials into the Strip, inc</w:t>
      </w:r>
      <w:r w:rsidR="00995121" w:rsidRPr="00C350F2">
        <w:rPr>
          <w:rFonts w:asciiTheme="majorBidi" w:hAnsiTheme="majorBidi" w:cstheme="majorBidi"/>
          <w:sz w:val="24"/>
          <w:szCs w:val="24"/>
        </w:rPr>
        <w:t>luding foodstuffs, and continue</w:t>
      </w:r>
      <w:r w:rsidRPr="00C350F2">
        <w:rPr>
          <w:rFonts w:asciiTheme="majorBidi" w:hAnsiTheme="majorBidi" w:cstheme="majorBidi"/>
          <w:sz w:val="24"/>
          <w:szCs w:val="24"/>
        </w:rPr>
        <w:t xml:space="preserve"> to prevent millions of Palestinian refugees from realizing their right to return to their homeland from which they were displaced in implementation of UN resolutions, which deprived the Palestinian people of their right to self-determination, and impeded the independenc</w:t>
      </w:r>
      <w:r w:rsidR="00892574" w:rsidRPr="00C350F2">
        <w:rPr>
          <w:rFonts w:asciiTheme="majorBidi" w:hAnsiTheme="majorBidi" w:cstheme="majorBidi"/>
          <w:sz w:val="24"/>
          <w:szCs w:val="24"/>
        </w:rPr>
        <w:t>e of Palestine with its capital,</w:t>
      </w:r>
      <w:r w:rsidRPr="00C350F2">
        <w:rPr>
          <w:rFonts w:asciiTheme="majorBidi" w:hAnsiTheme="majorBidi" w:cstheme="majorBidi"/>
          <w:sz w:val="24"/>
          <w:szCs w:val="24"/>
        </w:rPr>
        <w:t xml:space="preserve"> Jerusalem.</w:t>
      </w:r>
    </w:p>
    <w:p w14:paraId="3A72707E" w14:textId="77777777" w:rsidR="00995121" w:rsidRPr="00C350F2" w:rsidRDefault="00995121" w:rsidP="0061360B">
      <w:pPr>
        <w:jc w:val="both"/>
        <w:rPr>
          <w:rFonts w:asciiTheme="majorBidi" w:hAnsiTheme="majorBidi" w:cstheme="majorBidi"/>
          <w:sz w:val="24"/>
          <w:szCs w:val="24"/>
        </w:rPr>
      </w:pPr>
    </w:p>
    <w:p w14:paraId="535259C7" w14:textId="77777777" w:rsidR="00892574" w:rsidRPr="00C350F2" w:rsidRDefault="00892574" w:rsidP="0061360B">
      <w:pPr>
        <w:jc w:val="both"/>
        <w:rPr>
          <w:rFonts w:asciiTheme="majorBidi" w:hAnsiTheme="majorBidi" w:cstheme="majorBidi"/>
          <w:sz w:val="24"/>
          <w:szCs w:val="24"/>
        </w:rPr>
      </w:pPr>
      <w:r w:rsidRPr="00C350F2">
        <w:rPr>
          <w:rFonts w:asciiTheme="majorBidi" w:hAnsiTheme="majorBidi" w:cstheme="majorBidi"/>
          <w:b/>
          <w:bCs/>
          <w:sz w:val="24"/>
          <w:szCs w:val="24"/>
        </w:rPr>
        <w:t>Recommendations</w:t>
      </w:r>
      <w:r w:rsidRPr="00C350F2">
        <w:rPr>
          <w:rFonts w:asciiTheme="majorBidi" w:hAnsiTheme="majorBidi" w:cstheme="majorBidi"/>
          <w:sz w:val="24"/>
          <w:szCs w:val="24"/>
        </w:rPr>
        <w:t>:</w:t>
      </w:r>
    </w:p>
    <w:p w14:paraId="194B167D" w14:textId="77777777" w:rsidR="00892574" w:rsidRPr="00C350F2" w:rsidRDefault="00892574"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Work</w:t>
      </w:r>
      <w:r w:rsidR="00C26E04" w:rsidRPr="00C350F2">
        <w:rPr>
          <w:rFonts w:asciiTheme="majorBidi" w:hAnsiTheme="majorBidi" w:cstheme="majorBidi"/>
          <w:sz w:val="24"/>
          <w:szCs w:val="24"/>
        </w:rPr>
        <w:t>ing</w:t>
      </w:r>
      <w:r w:rsidRPr="00C350F2">
        <w:rPr>
          <w:rFonts w:asciiTheme="majorBidi" w:hAnsiTheme="majorBidi" w:cstheme="majorBidi"/>
          <w:sz w:val="24"/>
          <w:szCs w:val="24"/>
        </w:rPr>
        <w:t xml:space="preserve"> to end the Israeli occupation of the Palestinian territories through diplomatic and political means.</w:t>
      </w:r>
    </w:p>
    <w:p w14:paraId="70AA822A" w14:textId="77777777" w:rsidR="00995121" w:rsidRPr="00C350F2" w:rsidRDefault="00892574"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Tak</w:t>
      </w:r>
      <w:r w:rsidR="00C26E04" w:rsidRPr="00C350F2">
        <w:rPr>
          <w:rFonts w:asciiTheme="majorBidi" w:hAnsiTheme="majorBidi" w:cstheme="majorBidi"/>
          <w:sz w:val="24"/>
          <w:szCs w:val="24"/>
        </w:rPr>
        <w:t>ing</w:t>
      </w:r>
      <w:r w:rsidRPr="00C350F2">
        <w:rPr>
          <w:rFonts w:asciiTheme="majorBidi" w:hAnsiTheme="majorBidi" w:cstheme="majorBidi"/>
          <w:sz w:val="24"/>
          <w:szCs w:val="24"/>
        </w:rPr>
        <w:t xml:space="preserve"> all necessary measures to implement the right of the Palestinian people to self-determination.</w:t>
      </w:r>
    </w:p>
    <w:p w14:paraId="58506D68" w14:textId="77777777" w:rsidR="00995121" w:rsidRPr="00C350F2" w:rsidRDefault="00995121" w:rsidP="0061360B">
      <w:pPr>
        <w:jc w:val="both"/>
        <w:rPr>
          <w:rFonts w:asciiTheme="majorBidi" w:hAnsiTheme="majorBidi" w:cstheme="majorBidi"/>
          <w:b/>
          <w:bCs/>
          <w:color w:val="C00000"/>
          <w:sz w:val="24"/>
          <w:szCs w:val="24"/>
        </w:rPr>
      </w:pPr>
      <w:r w:rsidRPr="00C350F2">
        <w:rPr>
          <w:rFonts w:asciiTheme="majorBidi" w:hAnsiTheme="majorBidi" w:cstheme="majorBidi"/>
          <w:b/>
          <w:bCs/>
          <w:color w:val="C00000"/>
          <w:sz w:val="24"/>
          <w:szCs w:val="24"/>
        </w:rPr>
        <w:t xml:space="preserve">Article 6: </w:t>
      </w:r>
      <w:r w:rsidR="00C26E04" w:rsidRPr="00C350F2">
        <w:rPr>
          <w:rFonts w:asciiTheme="majorBidi" w:hAnsiTheme="majorBidi" w:cstheme="majorBidi"/>
          <w:b/>
          <w:bCs/>
          <w:color w:val="C00000"/>
          <w:sz w:val="24"/>
          <w:szCs w:val="24"/>
        </w:rPr>
        <w:t xml:space="preserve">Right </w:t>
      </w:r>
      <w:r w:rsidRPr="00C350F2">
        <w:rPr>
          <w:rFonts w:asciiTheme="majorBidi" w:hAnsiTheme="majorBidi" w:cstheme="majorBidi"/>
          <w:b/>
          <w:bCs/>
          <w:color w:val="C00000"/>
          <w:sz w:val="24"/>
          <w:szCs w:val="24"/>
        </w:rPr>
        <w:t xml:space="preserve">to </w:t>
      </w:r>
      <w:r w:rsidR="00C26E04" w:rsidRPr="00C350F2">
        <w:rPr>
          <w:rFonts w:asciiTheme="majorBidi" w:hAnsiTheme="majorBidi" w:cstheme="majorBidi"/>
          <w:b/>
          <w:bCs/>
          <w:color w:val="C00000"/>
          <w:sz w:val="24"/>
          <w:szCs w:val="24"/>
        </w:rPr>
        <w:t>Life</w:t>
      </w:r>
    </w:p>
    <w:p w14:paraId="20821B34" w14:textId="77777777" w:rsidR="00995121" w:rsidRPr="00C350F2" w:rsidRDefault="00995121"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Article 6 of the International Covenant on Civil and Political Rights states that “the right to life is an inherent right of every human being, and no one may be arbitrarily deprived of his life.”</w:t>
      </w:r>
    </w:p>
    <w:p w14:paraId="3A5A6D5D" w14:textId="77777777" w:rsidR="00995121" w:rsidRPr="00C350F2" w:rsidRDefault="00995121"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Although the Israeli authorities, as the occupying authorities, are obligated under this article not to deprive anyone of his life arbitrarily, they have continued over the past years, alongside Israeli settlers, to commit arbitrary killings and extrajudicial executions against Palestinian civilians, and to carry out military attacks that It targeted Palestinian civilians in the Gaza Strip and the West Bank, which caused thousands of deaths and injuries among Palestinian civilians. According to the latest statistics obtained by Maat in this context, the Israeli occupation forces killed more than 6,000 Palestinian civilians and injured more than 146,000 others in the occupied West Bank and Gaza Strip during the period from January 2008 to March 2023.</w:t>
      </w:r>
      <w:r w:rsidRPr="00C350F2">
        <w:rPr>
          <w:rStyle w:val="FootnoteReference"/>
          <w:rFonts w:asciiTheme="majorBidi" w:hAnsiTheme="majorBidi" w:cstheme="majorBidi"/>
          <w:sz w:val="24"/>
          <w:szCs w:val="24"/>
        </w:rPr>
        <w:footnoteReference w:id="1"/>
      </w:r>
    </w:p>
    <w:p w14:paraId="3A224999" w14:textId="77777777" w:rsidR="0053378A" w:rsidRPr="00C350F2" w:rsidRDefault="00995121"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During 2022, the Israeli occupation forces launched dozens of air strikes on the Gaza Strip and dropped explosive weapons with wide-ranging effects between 5 and 7 August 2022, which resulted in the killing of about 49 Palestinians, including 17 children and 4 women, and the inj</w:t>
      </w:r>
      <w:r w:rsidR="0053378A" w:rsidRPr="00C350F2">
        <w:rPr>
          <w:rFonts w:asciiTheme="majorBidi" w:hAnsiTheme="majorBidi" w:cstheme="majorBidi"/>
          <w:sz w:val="24"/>
          <w:szCs w:val="24"/>
        </w:rPr>
        <w:t xml:space="preserve">ury of 360 others, </w:t>
      </w:r>
      <w:r w:rsidRPr="00C350F2">
        <w:rPr>
          <w:rFonts w:asciiTheme="majorBidi" w:hAnsiTheme="majorBidi" w:cstheme="majorBidi"/>
          <w:sz w:val="24"/>
          <w:szCs w:val="24"/>
        </w:rPr>
        <w:t>including 151 children, 58 women, and 19 elderly people, in addition to damaging a total of 1,761 housing units and displacing about 8,500 people</w:t>
      </w:r>
      <w:r w:rsidR="0053378A" w:rsidRPr="00C350F2">
        <w:rPr>
          <w:rStyle w:val="FootnoteReference"/>
          <w:rFonts w:asciiTheme="majorBidi" w:hAnsiTheme="majorBidi" w:cstheme="majorBidi"/>
          <w:sz w:val="24"/>
          <w:szCs w:val="24"/>
        </w:rPr>
        <w:footnoteReference w:id="2"/>
      </w:r>
      <w:r w:rsidRPr="00C350F2">
        <w:rPr>
          <w:rFonts w:asciiTheme="majorBidi" w:hAnsiTheme="majorBidi" w:cstheme="majorBidi"/>
          <w:sz w:val="24"/>
          <w:szCs w:val="24"/>
        </w:rPr>
        <w:t xml:space="preserve">. The Israeli occupation forces, along with the Israeli settlers, also committed acts of killing and arbitrary executions against Palestinian civilians in the occupied West Bank. According to the statistics obtained by Maat, </w:t>
      </w:r>
      <w:r w:rsidR="004B5233" w:rsidRPr="00C350F2">
        <w:rPr>
          <w:rFonts w:asciiTheme="majorBidi" w:hAnsiTheme="majorBidi" w:cstheme="majorBidi"/>
          <w:sz w:val="24"/>
          <w:szCs w:val="24"/>
        </w:rPr>
        <w:t>in</w:t>
      </w:r>
      <w:r w:rsidRPr="00C350F2">
        <w:rPr>
          <w:rFonts w:asciiTheme="majorBidi" w:hAnsiTheme="majorBidi" w:cstheme="majorBidi"/>
          <w:sz w:val="24"/>
          <w:szCs w:val="24"/>
        </w:rPr>
        <w:t xml:space="preserve"> 2022, about 153 Palestinians were killed in the West Bank </w:t>
      </w:r>
      <w:r w:rsidR="0053378A" w:rsidRPr="00C350F2">
        <w:rPr>
          <w:rFonts w:asciiTheme="majorBidi" w:hAnsiTheme="majorBidi" w:cstheme="majorBidi"/>
          <w:sz w:val="24"/>
          <w:szCs w:val="24"/>
        </w:rPr>
        <w:t>by</w:t>
      </w:r>
      <w:r w:rsidRPr="00C350F2">
        <w:rPr>
          <w:rFonts w:asciiTheme="majorBidi" w:hAnsiTheme="majorBidi" w:cstheme="majorBidi"/>
          <w:sz w:val="24"/>
          <w:szCs w:val="24"/>
        </w:rPr>
        <w:t xml:space="preserve"> the Israeli forces and settlers, during operations detention in Palestinian homes and during protests that took place mainly against the activities of Jewish Israeli settlers in the West Bank,</w:t>
      </w:r>
      <w:r w:rsidR="0053378A" w:rsidRPr="00C350F2">
        <w:rPr>
          <w:rFonts w:asciiTheme="majorBidi" w:hAnsiTheme="majorBidi" w:cstheme="majorBidi"/>
          <w:sz w:val="24"/>
          <w:szCs w:val="24"/>
        </w:rPr>
        <w:t xml:space="preserve"> this makes 2022 the deadliest year since the United Nations began systematically documenting deaths in 2005. The killing of the famous journalist on Al-Jazeera channel, Shireen Abu Akleh, who was shot by the Israeli occupation forces during an Israeli raid in northern West Bank in May 2022, is the most prominent incident of arbitrary killing of Palestinian civilians by the Israeli occupation forces in recent years.</w:t>
      </w:r>
      <w:r w:rsidR="0053378A" w:rsidRPr="00C350F2">
        <w:rPr>
          <w:rStyle w:val="FootnoteReference"/>
          <w:rFonts w:asciiTheme="majorBidi" w:hAnsiTheme="majorBidi" w:cstheme="majorBidi"/>
          <w:sz w:val="24"/>
          <w:szCs w:val="24"/>
        </w:rPr>
        <w:footnoteReference w:id="3"/>
      </w:r>
    </w:p>
    <w:p w14:paraId="506E50FE" w14:textId="77777777" w:rsidR="0053378A" w:rsidRPr="00C350F2" w:rsidRDefault="0053378A"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In addition, the other main parties that exercise sovereignty over parts of the Palestinian territories, along with the Israeli occupation forces, have committed some acts that are considered arbitrary deprivation of life. In this context, Maat noted that although Palestine is a party to the Optional Protocol However, the de facto authorities in the Gaza Strip (Hamas authorities) have continued over the past years to issue and implement death sentences for a large number of crimes that do not meet the criteria for the most serious crimes. Including drug crimes, most of these sentences were implemented in summary procedures and in light of trials marred by violations of due legal procedures. According to the statistics obtained by Maat in this context, the Hamas authorities have issued about 188 death sentences and carried out 33 executions since they took control of the Gaza Strip in June 2007, including five executions that will occur in 2022.</w:t>
      </w:r>
      <w:r w:rsidRPr="00C350F2">
        <w:rPr>
          <w:rStyle w:val="FootnoteReference"/>
          <w:rFonts w:asciiTheme="majorBidi" w:hAnsiTheme="majorBidi" w:cstheme="majorBidi"/>
          <w:sz w:val="24"/>
          <w:szCs w:val="24"/>
        </w:rPr>
        <w:footnoteReference w:id="4"/>
      </w:r>
    </w:p>
    <w:p w14:paraId="3325F505" w14:textId="77777777" w:rsidR="007B1939" w:rsidRPr="00C350F2" w:rsidRDefault="007B1939" w:rsidP="0061360B">
      <w:pPr>
        <w:jc w:val="both"/>
        <w:rPr>
          <w:rFonts w:asciiTheme="majorBidi" w:hAnsiTheme="majorBidi" w:cstheme="majorBidi"/>
          <w:b/>
          <w:bCs/>
          <w:sz w:val="24"/>
          <w:szCs w:val="24"/>
        </w:rPr>
      </w:pPr>
      <w:r w:rsidRPr="00C350F2">
        <w:rPr>
          <w:rFonts w:asciiTheme="majorBidi" w:hAnsiTheme="majorBidi" w:cstheme="majorBidi"/>
          <w:b/>
          <w:bCs/>
          <w:sz w:val="24"/>
          <w:szCs w:val="24"/>
        </w:rPr>
        <w:t>Recommendations:</w:t>
      </w:r>
    </w:p>
    <w:p w14:paraId="52358500" w14:textId="77777777" w:rsidR="007B1939" w:rsidRPr="00C350F2" w:rsidRDefault="00864C35"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S</w:t>
      </w:r>
      <w:r w:rsidR="007B1939" w:rsidRPr="00C350F2">
        <w:rPr>
          <w:rFonts w:asciiTheme="majorBidi" w:hAnsiTheme="majorBidi" w:cstheme="majorBidi"/>
          <w:sz w:val="24"/>
          <w:szCs w:val="24"/>
        </w:rPr>
        <w:t>top killings, arbitrary executions, military attacks and other acts of arbitrary deprivation of life targeting Palestinian civilians in the Gaza Strip and the West Bank.</w:t>
      </w:r>
    </w:p>
    <w:p w14:paraId="6A3C3613" w14:textId="77777777" w:rsidR="007B1939" w:rsidRPr="00C350F2" w:rsidRDefault="007B1939"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Commitment to the Second Optional Protocol to the International Covenant on Civil and Political Rights, which aims to abolish the death penalty, to which the State of Palestine acceded in March 2019.</w:t>
      </w:r>
    </w:p>
    <w:p w14:paraId="22F37861" w14:textId="77777777" w:rsidR="007B1939" w:rsidRPr="00C350F2" w:rsidRDefault="007B1939" w:rsidP="0061360B">
      <w:pPr>
        <w:jc w:val="both"/>
        <w:rPr>
          <w:rFonts w:asciiTheme="majorBidi" w:hAnsiTheme="majorBidi" w:cstheme="majorBidi"/>
          <w:b/>
          <w:bCs/>
          <w:color w:val="C00000"/>
          <w:sz w:val="24"/>
          <w:szCs w:val="24"/>
        </w:rPr>
      </w:pPr>
      <w:r w:rsidRPr="00C350F2">
        <w:rPr>
          <w:rFonts w:asciiTheme="majorBidi" w:hAnsiTheme="majorBidi" w:cstheme="majorBidi"/>
          <w:b/>
          <w:bCs/>
          <w:color w:val="C00000"/>
          <w:sz w:val="24"/>
          <w:szCs w:val="24"/>
        </w:rPr>
        <w:t>Articles 7 and 9: Prohibition of arbitrary detention and forcible arrest, torture and other ill-treatment</w:t>
      </w:r>
    </w:p>
    <w:p w14:paraId="715DF647" w14:textId="77777777" w:rsidR="007B1939" w:rsidRPr="00C350F2" w:rsidRDefault="007B1939"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 xml:space="preserve">According to Articles </w:t>
      </w:r>
      <w:r w:rsidR="00864C35" w:rsidRPr="00C350F2">
        <w:rPr>
          <w:rFonts w:asciiTheme="majorBidi" w:hAnsiTheme="majorBidi" w:cstheme="majorBidi"/>
          <w:sz w:val="24"/>
          <w:szCs w:val="24"/>
        </w:rPr>
        <w:t>7</w:t>
      </w:r>
      <w:r w:rsidRPr="00C350F2">
        <w:rPr>
          <w:rFonts w:asciiTheme="majorBidi" w:hAnsiTheme="majorBidi" w:cstheme="majorBidi"/>
          <w:sz w:val="24"/>
          <w:szCs w:val="24"/>
        </w:rPr>
        <w:t xml:space="preserve"> and </w:t>
      </w:r>
      <w:r w:rsidR="00864C35" w:rsidRPr="00C350F2">
        <w:rPr>
          <w:rFonts w:asciiTheme="majorBidi" w:hAnsiTheme="majorBidi" w:cstheme="majorBidi"/>
          <w:sz w:val="24"/>
          <w:szCs w:val="24"/>
        </w:rPr>
        <w:t>9</w:t>
      </w:r>
      <w:r w:rsidRPr="00C350F2">
        <w:rPr>
          <w:rFonts w:asciiTheme="majorBidi" w:hAnsiTheme="majorBidi" w:cstheme="majorBidi"/>
          <w:sz w:val="24"/>
          <w:szCs w:val="24"/>
        </w:rPr>
        <w:t xml:space="preserve"> of the International Covenant on Civil and Political Rights, everyone has the right to liberty and security of person, and no one may be subjected to torture or to cruel, inhuman or degrading treatment or punishment, and no one may be arbitrarily arrested or detained, and no one may be deprived of No one is deprived of his freedom except for reasons stipulated by the law and in accordance with the procedure prescribed therein.</w:t>
      </w:r>
    </w:p>
    <w:p w14:paraId="3CBE0837" w14:textId="77777777" w:rsidR="0053378A" w:rsidRPr="00C350F2" w:rsidRDefault="0053378A"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Although the Israeli authorities, as the occupying authorities, are obligated under these articles not to subject anyone to arrest, arbitrary detention, or torture and other forms of ill-treatment, they have continued over the past years to commit acts of forced arrest, arbitrary detention, and torture against Palestinians throughout the Occupied Palestinian Territories, including the West Bank. In this context, statistics issued by the Israeli Prison Service indicated that the Israeli occupation forces detained, as of December 31, 2022, about 4,658 Palestinians on security charges, including 2,391 prisoners against whom court sentences were issued, 1,401 pre-trial detainees, and 866 administrative detainees are held without charge or trial and based on secret evidence.</w:t>
      </w:r>
      <w:r w:rsidRPr="00C350F2">
        <w:rPr>
          <w:rStyle w:val="FootnoteReference"/>
          <w:rFonts w:asciiTheme="majorBidi" w:hAnsiTheme="majorBidi" w:cstheme="majorBidi"/>
          <w:sz w:val="24"/>
          <w:szCs w:val="24"/>
        </w:rPr>
        <w:footnoteReference w:id="5"/>
      </w:r>
    </w:p>
    <w:p w14:paraId="614DFAB9" w14:textId="20FD4BAA" w:rsidR="00271385" w:rsidRPr="00C350F2" w:rsidRDefault="0053378A"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 xml:space="preserve">During 2022, for example, the Israeli authorities expanded the search, </w:t>
      </w:r>
      <w:r w:rsidR="00271385" w:rsidRPr="00C350F2">
        <w:rPr>
          <w:rFonts w:asciiTheme="majorBidi" w:hAnsiTheme="majorBidi" w:cstheme="majorBidi"/>
          <w:sz w:val="24"/>
          <w:szCs w:val="24"/>
        </w:rPr>
        <w:t>inspection</w:t>
      </w:r>
      <w:r w:rsidRPr="00C350F2">
        <w:rPr>
          <w:rFonts w:asciiTheme="majorBidi" w:hAnsiTheme="majorBidi" w:cstheme="majorBidi"/>
          <w:sz w:val="24"/>
          <w:szCs w:val="24"/>
        </w:rPr>
        <w:t xml:space="preserve">, and forced arrest that they regularly practice against Palestinians throughout the </w:t>
      </w:r>
      <w:r w:rsidR="00271385" w:rsidRPr="00C350F2">
        <w:rPr>
          <w:rFonts w:asciiTheme="majorBidi" w:hAnsiTheme="majorBidi" w:cstheme="majorBidi"/>
          <w:sz w:val="24"/>
          <w:szCs w:val="24"/>
        </w:rPr>
        <w:t>O</w:t>
      </w:r>
      <w:r w:rsidRPr="00C350F2">
        <w:rPr>
          <w:rFonts w:asciiTheme="majorBidi" w:hAnsiTheme="majorBidi" w:cstheme="majorBidi"/>
          <w:sz w:val="24"/>
          <w:szCs w:val="24"/>
        </w:rPr>
        <w:t xml:space="preserve">ccupied Palestinian </w:t>
      </w:r>
      <w:r w:rsidR="00271385" w:rsidRPr="00C350F2">
        <w:rPr>
          <w:rFonts w:asciiTheme="majorBidi" w:hAnsiTheme="majorBidi" w:cstheme="majorBidi"/>
          <w:sz w:val="24"/>
          <w:szCs w:val="24"/>
        </w:rPr>
        <w:t>T</w:t>
      </w:r>
      <w:r w:rsidRPr="00C350F2">
        <w:rPr>
          <w:rFonts w:asciiTheme="majorBidi" w:hAnsiTheme="majorBidi" w:cstheme="majorBidi"/>
          <w:sz w:val="24"/>
          <w:szCs w:val="24"/>
        </w:rPr>
        <w:t>erritories, including the West Bank. According to the statistics obtained by Maat in this context, the Israeli occupation forces carried out about 4,437 search</w:t>
      </w:r>
      <w:r w:rsidR="00271385" w:rsidRPr="00C350F2">
        <w:rPr>
          <w:rFonts w:asciiTheme="majorBidi" w:hAnsiTheme="majorBidi" w:cstheme="majorBidi"/>
          <w:sz w:val="24"/>
          <w:szCs w:val="24"/>
        </w:rPr>
        <w:t>es</w:t>
      </w:r>
      <w:r w:rsidRPr="00C350F2">
        <w:rPr>
          <w:rFonts w:asciiTheme="majorBidi" w:hAnsiTheme="majorBidi" w:cstheme="majorBidi"/>
          <w:sz w:val="24"/>
          <w:szCs w:val="24"/>
        </w:rPr>
        <w:t xml:space="preserve">, </w:t>
      </w:r>
      <w:r w:rsidR="00271385" w:rsidRPr="00C350F2">
        <w:rPr>
          <w:rFonts w:asciiTheme="majorBidi" w:hAnsiTheme="majorBidi" w:cstheme="majorBidi"/>
          <w:sz w:val="24"/>
          <w:szCs w:val="24"/>
        </w:rPr>
        <w:t>inspections</w:t>
      </w:r>
      <w:r w:rsidRPr="00C350F2">
        <w:rPr>
          <w:rFonts w:asciiTheme="majorBidi" w:hAnsiTheme="majorBidi" w:cstheme="majorBidi"/>
          <w:sz w:val="24"/>
          <w:szCs w:val="24"/>
        </w:rPr>
        <w:t>, and arrest operations against Palestinians in the West Bank during 2022</w:t>
      </w:r>
      <w:r w:rsidR="00271385" w:rsidRPr="00C350F2">
        <w:rPr>
          <w:rStyle w:val="FootnoteReference"/>
          <w:rFonts w:asciiTheme="majorBidi" w:hAnsiTheme="majorBidi" w:cstheme="majorBidi"/>
          <w:sz w:val="24"/>
          <w:szCs w:val="24"/>
        </w:rPr>
        <w:footnoteReference w:id="6"/>
      </w:r>
      <w:r w:rsidRPr="00C350F2">
        <w:rPr>
          <w:rFonts w:asciiTheme="majorBidi" w:hAnsiTheme="majorBidi" w:cstheme="majorBidi"/>
          <w:sz w:val="24"/>
          <w:szCs w:val="24"/>
        </w:rPr>
        <w:t>, including 869 search</w:t>
      </w:r>
      <w:r w:rsidR="00271385" w:rsidRPr="00C350F2">
        <w:rPr>
          <w:rFonts w:asciiTheme="majorBidi" w:hAnsiTheme="majorBidi" w:cstheme="majorBidi"/>
          <w:sz w:val="24"/>
          <w:szCs w:val="24"/>
        </w:rPr>
        <w:t>es</w:t>
      </w:r>
      <w:r w:rsidRPr="00C350F2">
        <w:rPr>
          <w:rFonts w:asciiTheme="majorBidi" w:hAnsiTheme="majorBidi" w:cstheme="majorBidi"/>
          <w:sz w:val="24"/>
          <w:szCs w:val="24"/>
        </w:rPr>
        <w:t xml:space="preserve">, </w:t>
      </w:r>
      <w:r w:rsidR="00271385" w:rsidRPr="00C350F2">
        <w:rPr>
          <w:rFonts w:asciiTheme="majorBidi" w:hAnsiTheme="majorBidi" w:cstheme="majorBidi"/>
          <w:sz w:val="24"/>
          <w:szCs w:val="24"/>
        </w:rPr>
        <w:t>inspections</w:t>
      </w:r>
      <w:r w:rsidRPr="00C350F2">
        <w:rPr>
          <w:rFonts w:asciiTheme="majorBidi" w:hAnsiTheme="majorBidi" w:cstheme="majorBidi"/>
          <w:sz w:val="24"/>
          <w:szCs w:val="24"/>
        </w:rPr>
        <w:t>, and arrest operations that were carried out between March 19 and June 16, 2022, and resulted in the arrest of about 1,099 Palestinians</w:t>
      </w:r>
      <w:r w:rsidR="00271385" w:rsidRPr="00C350F2">
        <w:rPr>
          <w:rStyle w:val="FootnoteReference"/>
          <w:rFonts w:asciiTheme="majorBidi" w:hAnsiTheme="majorBidi" w:cstheme="majorBidi"/>
          <w:sz w:val="24"/>
          <w:szCs w:val="24"/>
        </w:rPr>
        <w:footnoteReference w:id="7"/>
      </w:r>
      <w:r w:rsidRPr="00C350F2">
        <w:rPr>
          <w:rFonts w:asciiTheme="majorBidi" w:hAnsiTheme="majorBidi" w:cstheme="majorBidi"/>
          <w:sz w:val="24"/>
          <w:szCs w:val="24"/>
        </w:rPr>
        <w:t xml:space="preserve">. </w:t>
      </w:r>
      <w:r w:rsidR="00271385" w:rsidRPr="00C350F2">
        <w:rPr>
          <w:rFonts w:asciiTheme="majorBidi" w:hAnsiTheme="majorBidi" w:cstheme="majorBidi"/>
          <w:sz w:val="24"/>
          <w:szCs w:val="24"/>
        </w:rPr>
        <w:t xml:space="preserve">Over the past years, the Israeli authorities have continued to target human rights defenders on a large scale and subject them to arbitrary arrest and detention. In this context, Maat has monitored over the past years many incidents in which human rights defenders were subjected to arbitrary arrest and detention by the Israeli authorities. On March 7, 2022, for example, the Israeli authorities arrested the French-Palestinian human rights activist </w:t>
      </w:r>
      <w:r w:rsidR="00271385" w:rsidRPr="00C350F2">
        <w:rPr>
          <w:rFonts w:asciiTheme="majorBidi" w:hAnsiTheme="majorBidi" w:cstheme="majorBidi"/>
          <w:b/>
          <w:bCs/>
          <w:sz w:val="24"/>
          <w:szCs w:val="24"/>
        </w:rPr>
        <w:t>S</w:t>
      </w:r>
      <w:r w:rsidR="0061360B">
        <w:rPr>
          <w:rFonts w:asciiTheme="majorBidi" w:hAnsiTheme="majorBidi" w:cstheme="majorBidi"/>
          <w:b/>
          <w:bCs/>
          <w:sz w:val="24"/>
          <w:szCs w:val="24"/>
        </w:rPr>
        <w:t>.</w:t>
      </w:r>
      <w:r w:rsidR="00271385" w:rsidRPr="00C350F2">
        <w:rPr>
          <w:rFonts w:asciiTheme="majorBidi" w:hAnsiTheme="majorBidi" w:cstheme="majorBidi"/>
          <w:b/>
          <w:bCs/>
          <w:sz w:val="24"/>
          <w:szCs w:val="24"/>
        </w:rPr>
        <w:t xml:space="preserve"> H</w:t>
      </w:r>
      <w:r w:rsidR="0061360B">
        <w:rPr>
          <w:rFonts w:asciiTheme="majorBidi" w:hAnsiTheme="majorBidi" w:cstheme="majorBidi"/>
          <w:b/>
          <w:bCs/>
          <w:sz w:val="24"/>
          <w:szCs w:val="24"/>
        </w:rPr>
        <w:t>.</w:t>
      </w:r>
      <w:r w:rsidR="00271385" w:rsidRPr="00C350F2">
        <w:rPr>
          <w:rFonts w:asciiTheme="majorBidi" w:hAnsiTheme="majorBidi" w:cstheme="majorBidi"/>
          <w:sz w:val="24"/>
          <w:szCs w:val="24"/>
        </w:rPr>
        <w:t>, and placed him under administrative detention in a maximum security prison under humiliating conditions without trial or charge and based on secret evidence, until his forced expulsion on December 18, 2022 outside the Occupied Palestinian Territories</w:t>
      </w:r>
      <w:r w:rsidR="00271385" w:rsidRPr="00C350F2">
        <w:rPr>
          <w:rStyle w:val="FootnoteReference"/>
          <w:rFonts w:asciiTheme="majorBidi" w:hAnsiTheme="majorBidi" w:cstheme="majorBidi"/>
          <w:sz w:val="24"/>
          <w:szCs w:val="24"/>
        </w:rPr>
        <w:footnoteReference w:id="8"/>
      </w:r>
      <w:r w:rsidR="00271385" w:rsidRPr="00C350F2">
        <w:rPr>
          <w:rFonts w:asciiTheme="majorBidi" w:hAnsiTheme="majorBidi" w:cstheme="majorBidi"/>
          <w:sz w:val="24"/>
          <w:szCs w:val="24"/>
        </w:rPr>
        <w:t xml:space="preserve">. On June 28, 2022, the Israeli occupation forces arrested human rights defender </w:t>
      </w:r>
      <w:r w:rsidR="00271385" w:rsidRPr="00C350F2">
        <w:rPr>
          <w:rFonts w:asciiTheme="majorBidi" w:hAnsiTheme="majorBidi" w:cstheme="majorBidi"/>
          <w:b/>
          <w:bCs/>
          <w:sz w:val="24"/>
          <w:szCs w:val="24"/>
        </w:rPr>
        <w:t>S</w:t>
      </w:r>
      <w:r w:rsidR="0061360B">
        <w:rPr>
          <w:rFonts w:asciiTheme="majorBidi" w:hAnsiTheme="majorBidi" w:cstheme="majorBidi"/>
          <w:b/>
          <w:bCs/>
          <w:sz w:val="24"/>
          <w:szCs w:val="24"/>
        </w:rPr>
        <w:t>.</w:t>
      </w:r>
      <w:r w:rsidR="00271385" w:rsidRPr="00C350F2">
        <w:rPr>
          <w:rFonts w:asciiTheme="majorBidi" w:hAnsiTheme="majorBidi" w:cstheme="majorBidi"/>
          <w:b/>
          <w:bCs/>
          <w:sz w:val="24"/>
          <w:szCs w:val="24"/>
        </w:rPr>
        <w:t xml:space="preserve"> Al-H</w:t>
      </w:r>
      <w:r w:rsidR="0061360B">
        <w:rPr>
          <w:rFonts w:asciiTheme="majorBidi" w:hAnsiTheme="majorBidi" w:cstheme="majorBidi"/>
          <w:b/>
          <w:bCs/>
          <w:sz w:val="24"/>
          <w:szCs w:val="24"/>
        </w:rPr>
        <w:t>.</w:t>
      </w:r>
      <w:r w:rsidR="00271385" w:rsidRPr="00C350F2">
        <w:rPr>
          <w:rFonts w:asciiTheme="majorBidi" w:hAnsiTheme="majorBidi" w:cstheme="majorBidi"/>
          <w:sz w:val="24"/>
          <w:szCs w:val="24"/>
        </w:rPr>
        <w:t xml:space="preserve"> due to his peaceful activity opposing the establishment of illegal settlements in the southern Hebron Hills. He is currently being tried by the Israeli authorities at Ofer Military Court on charges of entering a closed military zone and assaulting an Israeli soldier while he was on duty.</w:t>
      </w:r>
      <w:r w:rsidR="00271385" w:rsidRPr="00C350F2">
        <w:rPr>
          <w:rStyle w:val="FootnoteReference"/>
          <w:rFonts w:asciiTheme="majorBidi" w:hAnsiTheme="majorBidi" w:cstheme="majorBidi"/>
          <w:sz w:val="24"/>
          <w:szCs w:val="24"/>
        </w:rPr>
        <w:footnoteReference w:id="9"/>
      </w:r>
    </w:p>
    <w:p w14:paraId="079875C2" w14:textId="77777777" w:rsidR="00995121" w:rsidRPr="00C350F2" w:rsidRDefault="00271385"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In addition, Maat has been receiving reports over the past years that dozens of Palestinians detained in Israeli prisons have been subjected to torture and other forms of ill-treatment, including beatings, forced stress positions for long periods of time, sexual harassment, threats of rape and physical abuse, and restrictions imposed on their forearms, sleep deprivation, and subjection to extreme heat and cold. On June 12, 2021, for example, Haaretz newspaper published video clips from Ketziot Prison showing Prison Service officers beating about 55 Palestinian prisoners with batons after they were thrown to the ground and handcuffed.</w:t>
      </w:r>
      <w:r w:rsidRPr="00C350F2">
        <w:rPr>
          <w:rStyle w:val="FootnoteReference"/>
          <w:rFonts w:asciiTheme="majorBidi" w:hAnsiTheme="majorBidi" w:cstheme="majorBidi"/>
          <w:sz w:val="24"/>
          <w:szCs w:val="24"/>
        </w:rPr>
        <w:footnoteReference w:id="10"/>
      </w:r>
    </w:p>
    <w:p w14:paraId="7EEA5230" w14:textId="633E33A0" w:rsidR="001257CE" w:rsidRPr="00C350F2" w:rsidRDefault="001257CE"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 xml:space="preserve">In addition to the Israeli occupation forces, the other main parties that exercise sovereignty over parts of the Palestinian territories have committed acts of forced arrest, arbitrary detention, and torture against activists and human rights defenders over the past years. During the period between January and September 2022, for example, the Independent Commission for Human Rights in Palestine, which is the official Palestinian observatory, received 120 complaints about arbitrary arrests against the Palestinian Authority (Fatah) and 87 against Hamas, and 106 complaints about torture and ill-treatment against the Palestinian Authority and 113 against Hamas, and 28 complaints against the Palestinian Authority regarding detention without trial or charge. The incident of the arrest and torture of prominent activist </w:t>
      </w:r>
      <w:r w:rsidRPr="00C350F2">
        <w:rPr>
          <w:rFonts w:asciiTheme="majorBidi" w:hAnsiTheme="majorBidi" w:cstheme="majorBidi"/>
          <w:b/>
          <w:bCs/>
          <w:sz w:val="24"/>
          <w:szCs w:val="24"/>
        </w:rPr>
        <w:t>N</w:t>
      </w:r>
      <w:r w:rsidR="0061360B">
        <w:rPr>
          <w:rFonts w:asciiTheme="majorBidi" w:hAnsiTheme="majorBidi" w:cstheme="majorBidi"/>
          <w:b/>
          <w:bCs/>
          <w:sz w:val="24"/>
          <w:szCs w:val="24"/>
        </w:rPr>
        <w:t>.</w:t>
      </w:r>
      <w:r w:rsidRPr="00C350F2">
        <w:rPr>
          <w:rFonts w:asciiTheme="majorBidi" w:hAnsiTheme="majorBidi" w:cstheme="majorBidi"/>
          <w:b/>
          <w:bCs/>
          <w:sz w:val="24"/>
          <w:szCs w:val="24"/>
        </w:rPr>
        <w:t xml:space="preserve"> B</w:t>
      </w:r>
      <w:r w:rsidR="0061360B">
        <w:rPr>
          <w:rFonts w:asciiTheme="majorBidi" w:hAnsiTheme="majorBidi" w:cstheme="majorBidi"/>
          <w:b/>
          <w:bCs/>
          <w:sz w:val="24"/>
          <w:szCs w:val="24"/>
        </w:rPr>
        <w:t>.</w:t>
      </w:r>
      <w:r w:rsidRPr="00C350F2">
        <w:rPr>
          <w:rFonts w:asciiTheme="majorBidi" w:hAnsiTheme="majorBidi" w:cstheme="majorBidi"/>
          <w:sz w:val="24"/>
          <w:szCs w:val="24"/>
        </w:rPr>
        <w:t>, who was arrested by the Palestinian Authority and subjected to torture, including beatings, until he breathed his last in June 2021, is the most prominent incident of forced arrest and torture committed by the Palestinian Authority against activists and human rights defenders during the past years.</w:t>
      </w:r>
    </w:p>
    <w:p w14:paraId="7E5FFCE9" w14:textId="77777777" w:rsidR="004E29FA" w:rsidRPr="00C350F2" w:rsidRDefault="004E29FA" w:rsidP="0061360B">
      <w:pPr>
        <w:jc w:val="both"/>
        <w:rPr>
          <w:rFonts w:asciiTheme="majorBidi" w:hAnsiTheme="majorBidi" w:cstheme="majorBidi"/>
          <w:b/>
          <w:bCs/>
          <w:color w:val="C00000"/>
          <w:sz w:val="24"/>
          <w:szCs w:val="24"/>
        </w:rPr>
      </w:pPr>
      <w:r w:rsidRPr="00C350F2">
        <w:rPr>
          <w:rFonts w:asciiTheme="majorBidi" w:hAnsiTheme="majorBidi" w:cstheme="majorBidi"/>
          <w:b/>
          <w:bCs/>
          <w:color w:val="C00000"/>
          <w:sz w:val="24"/>
          <w:szCs w:val="24"/>
        </w:rPr>
        <w:t>Recommendations:</w:t>
      </w:r>
    </w:p>
    <w:p w14:paraId="4376720D" w14:textId="77777777" w:rsidR="004E29FA" w:rsidRPr="00C350F2" w:rsidRDefault="004E29FA"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Refrain from the practice of arbitrary detention and forced arrest and prevent the use of torture in places of deprivation of liberty.</w:t>
      </w:r>
    </w:p>
    <w:p w14:paraId="32023CDB" w14:textId="77777777" w:rsidR="004E29FA" w:rsidRPr="00C350F2" w:rsidRDefault="004E29FA"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Immediately and unconditionally release all arbitrarily arrested and detained persons.</w:t>
      </w:r>
    </w:p>
    <w:p w14:paraId="1AE57920" w14:textId="77777777" w:rsidR="004E29FA" w:rsidRPr="00C350F2" w:rsidRDefault="004E29FA"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Ensure that victims of torture receive effective redress.</w:t>
      </w:r>
    </w:p>
    <w:p w14:paraId="706472C0" w14:textId="77777777" w:rsidR="00194883" w:rsidRPr="00C350F2" w:rsidRDefault="00194883" w:rsidP="0061360B">
      <w:pPr>
        <w:jc w:val="both"/>
        <w:rPr>
          <w:rFonts w:asciiTheme="majorBidi" w:hAnsiTheme="majorBidi" w:cstheme="majorBidi"/>
          <w:b/>
          <w:bCs/>
          <w:color w:val="C00000"/>
          <w:sz w:val="24"/>
          <w:szCs w:val="24"/>
        </w:rPr>
      </w:pPr>
      <w:r w:rsidRPr="00C350F2">
        <w:rPr>
          <w:rFonts w:asciiTheme="majorBidi" w:hAnsiTheme="majorBidi" w:cstheme="majorBidi"/>
          <w:b/>
          <w:bCs/>
          <w:color w:val="C00000"/>
          <w:sz w:val="24"/>
          <w:szCs w:val="24"/>
        </w:rPr>
        <w:t>Articles 18, 20, and 27: Freedom of religion and belief and ensuring access to places of worship and religious sites</w:t>
      </w:r>
    </w:p>
    <w:p w14:paraId="58931D72" w14:textId="77777777" w:rsidR="00194883" w:rsidRPr="00C350F2" w:rsidRDefault="00194883"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Articles 18, 20 and 27 of the International Covenant on Civil and Political Rights guarantee freedom of thought, conscience, and religion; safe access to places of worship and religious sites and not attacking or desecrating them; and practicing religious rites freely without discrimination or persecution; and prohibit any advocacy of religious hatred that constitutes incitement to hostility or violence.</w:t>
      </w:r>
    </w:p>
    <w:p w14:paraId="1EDD7542" w14:textId="77777777" w:rsidR="00194883" w:rsidRPr="00C350F2" w:rsidRDefault="00194883"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Although the Israeli authorities, as the occupying forces, are obligated under these articles to guarantee freedom of religion, freedom of access to religious sites, and non-aggression against places of worship and sacred places, they have continued systematically over the past years to attack sacred places and places of worship and deny access to the Al-Aqsa Mosque in East Jerusalem. In this context, Maat noted that the Israeli occupation authority systematically and repeatedly assaulted the sacred places in East Jerusalem and prevented Muslims from entering Al-Aqsa Mosque, especially during the sacred month of Ramadan every year, which indicates the existence of a systematic Israeli policy targeting stirring and provoking the feelings of Muslims in the sacred month of Ramadan every year, and expanding the circle of violence.</w:t>
      </w:r>
    </w:p>
    <w:p w14:paraId="30E82C76" w14:textId="77777777" w:rsidR="00194883" w:rsidRPr="00C350F2" w:rsidRDefault="00194883"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On April 5, 2023, 14 of Ramadan for example, Israeli occupation forces stormed the blessed Al-Aqsa Mosque used stun grenades and tear gas, fired sponge-tipped bullets, and indiscriminately beat Muslim worshippers – including elderly people and women – with batons and rifle butts. At least 450 Palestinian men were arrested from inside Al-Aqsa Mosque</w:t>
      </w:r>
      <w:r w:rsidRPr="00C350F2">
        <w:rPr>
          <w:rStyle w:val="FootnoteReference"/>
          <w:rFonts w:asciiTheme="majorBidi" w:hAnsiTheme="majorBidi" w:cstheme="majorBidi"/>
          <w:sz w:val="24"/>
          <w:szCs w:val="24"/>
        </w:rPr>
        <w:footnoteReference w:id="11"/>
      </w:r>
      <w:r w:rsidRPr="00C350F2">
        <w:rPr>
          <w:rFonts w:asciiTheme="majorBidi" w:hAnsiTheme="majorBidi" w:cstheme="majorBidi"/>
          <w:sz w:val="24"/>
          <w:szCs w:val="24"/>
        </w:rPr>
        <w:t>. In similar incidents, the Israeli occupation forces stormed Al-Aqsa Mosque on April 23, 2022, 21 of Ramadan simply to raise the Palestinian flag over the Dome of the Rock, and for the first time they used drones to launch tear gas, sound bombs, and fired sponge-tipped bullets to disperse the worshipers, which led to about 57 injuries among the worshipers</w:t>
      </w:r>
      <w:r w:rsidRPr="00C350F2">
        <w:rPr>
          <w:rStyle w:val="FootnoteReference"/>
          <w:rFonts w:asciiTheme="majorBidi" w:hAnsiTheme="majorBidi" w:cstheme="majorBidi"/>
          <w:sz w:val="24"/>
          <w:szCs w:val="24"/>
        </w:rPr>
        <w:footnoteReference w:id="12"/>
      </w:r>
      <w:r w:rsidRPr="00C350F2">
        <w:rPr>
          <w:rFonts w:asciiTheme="majorBidi" w:hAnsiTheme="majorBidi" w:cstheme="majorBidi"/>
          <w:sz w:val="24"/>
          <w:szCs w:val="24"/>
        </w:rPr>
        <w:t>. On May 7, 2021, the last Friday of Ramadan, the Israeli occupation forces entered the Noble Sanctuary again and used stun grenades, teargas, and rubber-tipped bullets to disperse Palestinians. This happened again three days later, resulting in an injury more than 300 individuals suffering injuries</w:t>
      </w:r>
      <w:r w:rsidRPr="00C350F2">
        <w:rPr>
          <w:rStyle w:val="FootnoteReference"/>
          <w:rFonts w:asciiTheme="majorBidi" w:hAnsiTheme="majorBidi" w:cstheme="majorBidi"/>
          <w:sz w:val="24"/>
          <w:szCs w:val="24"/>
        </w:rPr>
        <w:footnoteReference w:id="13"/>
      </w:r>
      <w:r w:rsidRPr="00C350F2">
        <w:rPr>
          <w:rFonts w:asciiTheme="majorBidi" w:hAnsiTheme="majorBidi" w:cstheme="majorBidi"/>
          <w:sz w:val="24"/>
          <w:szCs w:val="24"/>
        </w:rPr>
        <w:t>.</w:t>
      </w:r>
    </w:p>
    <w:p w14:paraId="55FE6948" w14:textId="77777777" w:rsidR="00360E14" w:rsidRPr="00C350F2" w:rsidRDefault="00360E14" w:rsidP="0061360B">
      <w:pPr>
        <w:jc w:val="both"/>
        <w:rPr>
          <w:rFonts w:asciiTheme="majorBidi" w:hAnsiTheme="majorBidi" w:cstheme="majorBidi"/>
          <w:b/>
          <w:bCs/>
          <w:sz w:val="24"/>
          <w:szCs w:val="24"/>
        </w:rPr>
      </w:pPr>
      <w:r w:rsidRPr="00C350F2">
        <w:rPr>
          <w:rFonts w:asciiTheme="majorBidi" w:hAnsiTheme="majorBidi" w:cstheme="majorBidi"/>
          <w:b/>
          <w:bCs/>
          <w:sz w:val="24"/>
          <w:szCs w:val="24"/>
        </w:rPr>
        <w:t>Recommendations:</w:t>
      </w:r>
    </w:p>
    <w:p w14:paraId="1C19D4C3" w14:textId="77777777" w:rsidR="00360E14" w:rsidRPr="00C350F2" w:rsidRDefault="00360E14"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Stopping violations and attacks on places of worship and holy places.</w:t>
      </w:r>
    </w:p>
    <w:p w14:paraId="2603FC02" w14:textId="77777777" w:rsidR="00360E14" w:rsidRPr="00C350F2" w:rsidRDefault="00360E14"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Ensure free access to places of worship and religious sites for all worshipers.</w:t>
      </w:r>
    </w:p>
    <w:p w14:paraId="01E790ED" w14:textId="77777777" w:rsidR="00360E14" w:rsidRPr="00C350F2" w:rsidRDefault="00360E14"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Respect for religious freedoms and safeguarding the sanctity of holy places.</w:t>
      </w:r>
    </w:p>
    <w:p w14:paraId="2BAF906B" w14:textId="77777777" w:rsidR="00194883" w:rsidRPr="00C350F2" w:rsidRDefault="00194883" w:rsidP="0061360B">
      <w:pPr>
        <w:rPr>
          <w:rFonts w:asciiTheme="majorBidi" w:hAnsiTheme="majorBidi" w:cstheme="majorBidi"/>
          <w:b/>
          <w:bCs/>
          <w:color w:val="C00000"/>
          <w:sz w:val="24"/>
          <w:szCs w:val="24"/>
        </w:rPr>
      </w:pPr>
      <w:r w:rsidRPr="00C350F2">
        <w:rPr>
          <w:rFonts w:asciiTheme="majorBidi" w:hAnsiTheme="majorBidi" w:cstheme="majorBidi"/>
          <w:b/>
          <w:bCs/>
          <w:color w:val="C00000"/>
          <w:sz w:val="24"/>
          <w:szCs w:val="24"/>
        </w:rPr>
        <w:t>Articles 19, 9, and 6: Attacks on Journalists and Press Freedoms</w:t>
      </w:r>
    </w:p>
    <w:p w14:paraId="094414D2" w14:textId="77777777" w:rsidR="00194883" w:rsidRPr="00C350F2" w:rsidRDefault="00194883"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Articles 19, 9, and 6 of the International Covenant on Civil and Political Rights guarantee freedom of the press and prohibit attacks on journalists and press freedoms. Although the Israeli authorities, as the occupying forces are obligated under these articles to ensure the safety of journalists and press freedoms and not to attack them, they have continued over the past years to commit widespread human rights violations against journalists and press freedoms, aiming to silence all voices opposing its racist policies towards Palestinians throughout the occupied Palestinian territory, particularly in the West Bank. During the year 2022, for example, Maat verified that the Israeli occupation authorities committed about 902 violations against Palestinian journalists. These violations included two murders against two Palestinian journalists: The journalist Shireen Abu Akleh, a correspondent for Al-Jazeera channel, who was killed by the Israeli occupation forces on May 11, 2022, with a bullet in the face, although she was wearing a jacket and helmet bearing the press logo during her coverage of the Israeli forces’ storming of the Jenin camp in the occupied West Bank, and the journalist Ghufran Al-Warasneh, who was killed by the Israeli occupation forces on June 1, 2022, at the entrance to Al-Arroub camp in Hebron, south of the occupied West Bank.</w:t>
      </w:r>
    </w:p>
    <w:p w14:paraId="13DF6C65" w14:textId="77777777" w:rsidR="00194883" w:rsidRPr="00C350F2" w:rsidRDefault="00194883"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The violations committed by the Israeli occupation forces against journalists during the year 2022, in addition to the two previous murders, included 76 direct injuries by gas and sound canisters of journalists, 42 forcible arrests of journalists, 320 detentions and prevention of coverage and photography of Palestinian journalists, 68 suffocation from poison gas bombs, and 36 The process of presenting Palestinian journalists to Israeli courts in cases related to their journalistic work, 4 summonses of journalists for the purpose of interrogating them in cases related to their journalistic work, 117 attacks on journalists, 28 incursions and raids on media offices and journalists' homes, 51 operations of confiscating press equipment, 5 travel bans, 79 attacks by Israeli settlers on journalists while they were performing their work, 20 forcing journalists to pay fines, two injuries from rocket shrapnel, and one threat</w:t>
      </w:r>
      <w:r w:rsidRPr="00C350F2">
        <w:rPr>
          <w:rStyle w:val="FootnoteReference"/>
          <w:rFonts w:asciiTheme="majorBidi" w:hAnsiTheme="majorBidi" w:cstheme="majorBidi"/>
          <w:sz w:val="24"/>
          <w:szCs w:val="24"/>
        </w:rPr>
        <w:footnoteReference w:id="14"/>
      </w:r>
      <w:r w:rsidRPr="00C350F2">
        <w:rPr>
          <w:rFonts w:asciiTheme="majorBidi" w:hAnsiTheme="majorBidi" w:cstheme="majorBidi"/>
          <w:sz w:val="24"/>
          <w:szCs w:val="24"/>
        </w:rPr>
        <w:t>.</w:t>
      </w:r>
    </w:p>
    <w:p w14:paraId="7D4E29B1" w14:textId="77777777" w:rsidR="00194883" w:rsidRPr="00C350F2" w:rsidRDefault="00194883"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In addition to the Israeli occupation forces, the other main parties that exercise sovereignty over parts of the Palestinian territories have committed human rights violations against journalists and press freedoms. In this context, Maat noted that the Hamas authorities have continued over the past years to suppress journalistic activities and attack journalists and press freedoms in Gaza Strip. On March 23, 2023, for example, the security services in Gaza arrested journalist Hani Abu Rizk, who works for Al-Hayat Al-Jadida newspaper, while he was filming the ambiance of the first days of the blessed month of Ramadan in Al-Saraya Square in the center of Gaza City</w:t>
      </w:r>
      <w:r w:rsidRPr="00C350F2">
        <w:rPr>
          <w:rStyle w:val="FootnoteReference"/>
          <w:rFonts w:asciiTheme="majorBidi" w:hAnsiTheme="majorBidi" w:cstheme="majorBidi"/>
          <w:sz w:val="24"/>
          <w:szCs w:val="24"/>
        </w:rPr>
        <w:footnoteReference w:id="15"/>
      </w:r>
      <w:r w:rsidRPr="00C350F2">
        <w:rPr>
          <w:rFonts w:asciiTheme="majorBidi" w:hAnsiTheme="majorBidi" w:cstheme="majorBidi"/>
          <w:sz w:val="24"/>
          <w:szCs w:val="24"/>
        </w:rPr>
        <w:t>.</w:t>
      </w:r>
    </w:p>
    <w:p w14:paraId="3AA264AF" w14:textId="77777777" w:rsidR="007066C7" w:rsidRPr="00C350F2" w:rsidRDefault="007066C7" w:rsidP="0061360B">
      <w:pPr>
        <w:rPr>
          <w:rFonts w:asciiTheme="majorBidi" w:hAnsiTheme="majorBidi" w:cstheme="majorBidi"/>
          <w:b/>
          <w:bCs/>
          <w:sz w:val="24"/>
          <w:szCs w:val="24"/>
        </w:rPr>
      </w:pPr>
      <w:r w:rsidRPr="00C350F2">
        <w:rPr>
          <w:rFonts w:asciiTheme="majorBidi" w:hAnsiTheme="majorBidi" w:cstheme="majorBidi"/>
          <w:b/>
          <w:bCs/>
          <w:sz w:val="24"/>
          <w:szCs w:val="24"/>
        </w:rPr>
        <w:t>Recommendations:</w:t>
      </w:r>
    </w:p>
    <w:p w14:paraId="02FD714F" w14:textId="77777777" w:rsidR="007066C7" w:rsidRPr="00C350F2" w:rsidRDefault="007066C7"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Ensure freedom of the press and prohibit attacks on journalists and press freedoms.</w:t>
      </w:r>
    </w:p>
    <w:p w14:paraId="4FF08E1C" w14:textId="77777777" w:rsidR="007066C7" w:rsidRPr="00C350F2" w:rsidRDefault="007066C7"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Immediately and unconditionally release all arbitrarily detained journalists.</w:t>
      </w:r>
    </w:p>
    <w:p w14:paraId="5A889AAB" w14:textId="77777777" w:rsidR="007066C7" w:rsidRPr="00C350F2" w:rsidRDefault="007066C7"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Ensure that journalists and their families who have been subjected to violations obtain effective redress.</w:t>
      </w:r>
    </w:p>
    <w:p w14:paraId="45A28270" w14:textId="77777777" w:rsidR="00194883" w:rsidRPr="00C350F2" w:rsidRDefault="00194883" w:rsidP="0061360B">
      <w:pPr>
        <w:jc w:val="both"/>
        <w:rPr>
          <w:rFonts w:asciiTheme="majorBidi" w:hAnsiTheme="majorBidi" w:cstheme="majorBidi"/>
          <w:b/>
          <w:bCs/>
          <w:color w:val="C00000"/>
          <w:sz w:val="24"/>
          <w:szCs w:val="24"/>
        </w:rPr>
      </w:pPr>
      <w:r w:rsidRPr="00C350F2">
        <w:rPr>
          <w:rFonts w:asciiTheme="majorBidi" w:hAnsiTheme="majorBidi" w:cstheme="majorBidi"/>
          <w:b/>
          <w:bCs/>
          <w:color w:val="C00000"/>
          <w:sz w:val="24"/>
          <w:szCs w:val="24"/>
        </w:rPr>
        <w:t xml:space="preserve">Articles 20 </w:t>
      </w:r>
      <w:r w:rsidR="00DB01EF">
        <w:rPr>
          <w:rFonts w:asciiTheme="majorBidi" w:hAnsiTheme="majorBidi" w:cstheme="majorBidi"/>
          <w:b/>
          <w:bCs/>
          <w:color w:val="C00000"/>
          <w:sz w:val="24"/>
          <w:szCs w:val="24"/>
        </w:rPr>
        <w:t>&amp;</w:t>
      </w:r>
      <w:r w:rsidRPr="00C350F2">
        <w:rPr>
          <w:rFonts w:asciiTheme="majorBidi" w:hAnsiTheme="majorBidi" w:cstheme="majorBidi"/>
          <w:b/>
          <w:bCs/>
          <w:color w:val="C00000"/>
          <w:sz w:val="24"/>
          <w:szCs w:val="24"/>
        </w:rPr>
        <w:t xml:space="preserve"> 21: Right to</w:t>
      </w:r>
      <w:r w:rsidR="00DB01EF" w:rsidRPr="00C350F2">
        <w:rPr>
          <w:rFonts w:asciiTheme="majorBidi" w:hAnsiTheme="majorBidi" w:cstheme="majorBidi"/>
          <w:b/>
          <w:bCs/>
          <w:color w:val="C00000"/>
          <w:sz w:val="24"/>
          <w:szCs w:val="24"/>
        </w:rPr>
        <w:t xml:space="preserve"> Peaceful Assembly </w:t>
      </w:r>
      <w:r w:rsidRPr="00C350F2">
        <w:rPr>
          <w:rFonts w:asciiTheme="majorBidi" w:hAnsiTheme="majorBidi" w:cstheme="majorBidi"/>
          <w:b/>
          <w:bCs/>
          <w:color w:val="C00000"/>
          <w:sz w:val="24"/>
          <w:szCs w:val="24"/>
        </w:rPr>
        <w:t xml:space="preserve">and </w:t>
      </w:r>
      <w:r w:rsidR="00DB01EF">
        <w:rPr>
          <w:rFonts w:asciiTheme="majorBidi" w:hAnsiTheme="majorBidi" w:cstheme="majorBidi"/>
          <w:b/>
          <w:bCs/>
          <w:color w:val="C00000"/>
          <w:sz w:val="24"/>
          <w:szCs w:val="24"/>
        </w:rPr>
        <w:t>Association</w:t>
      </w:r>
    </w:p>
    <w:p w14:paraId="0672E73F" w14:textId="77777777" w:rsidR="00194883" w:rsidRPr="00C350F2" w:rsidRDefault="00194883"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Article 20 and 21 of the International Covenant on Civil and Political Rights guarantees the right to peaceful assembly and association, prohibits any restrictions that may be imposed on the exercise of this right except those provided for by law, and constitute measures necessary for the maintenance of national security, public safety or order, the protection of public health or morals or the protection of the rights and freedoms of others.</w:t>
      </w:r>
    </w:p>
    <w:p w14:paraId="011E063A" w14:textId="77777777" w:rsidR="00194883" w:rsidRPr="00C350F2" w:rsidRDefault="00194883"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 xml:space="preserve">Although the Israeli authorities, as the occupying forces, are obligated under these articles to guarantee freedom of peaceful assembly and association in the occupied Palestinian territories, especially the West Bank, they have continued over the past years to suppress peaceful protests and impose unjustified restrictions on the work of associations and </w:t>
      </w:r>
      <w:r w:rsidR="00C350F2">
        <w:rPr>
          <w:rFonts w:asciiTheme="majorBidi" w:hAnsiTheme="majorBidi" w:cstheme="majorBidi"/>
          <w:sz w:val="24"/>
          <w:szCs w:val="24"/>
        </w:rPr>
        <w:t>CSOs</w:t>
      </w:r>
      <w:r w:rsidRPr="00C350F2">
        <w:rPr>
          <w:rFonts w:asciiTheme="majorBidi" w:hAnsiTheme="majorBidi" w:cstheme="majorBidi"/>
          <w:sz w:val="24"/>
          <w:szCs w:val="24"/>
        </w:rPr>
        <w:t>. As it sought to restrict its ability to receive grants and foreign funding, accusing it in many cases of having links with terrorist groups, and on several occasions</w:t>
      </w:r>
      <w:r w:rsidR="00DB01EF">
        <w:rPr>
          <w:rFonts w:asciiTheme="majorBidi" w:hAnsiTheme="majorBidi" w:cstheme="majorBidi"/>
          <w:sz w:val="24"/>
          <w:szCs w:val="24"/>
        </w:rPr>
        <w:t>,</w:t>
      </w:r>
      <w:r w:rsidRPr="00C350F2">
        <w:rPr>
          <w:rFonts w:asciiTheme="majorBidi" w:hAnsiTheme="majorBidi" w:cstheme="majorBidi"/>
          <w:sz w:val="24"/>
          <w:szCs w:val="24"/>
        </w:rPr>
        <w:t xml:space="preserve"> it closed it and prevented it from carrying out its human rights and development activities.</w:t>
      </w:r>
    </w:p>
    <w:p w14:paraId="77E1843B" w14:textId="77777777" w:rsidR="00194883" w:rsidRPr="00C350F2" w:rsidRDefault="00194883"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 xml:space="preserve">On 18 August 2022, for example, Israeli occupying forces raided Palestinian offices and 7 </w:t>
      </w:r>
      <w:r w:rsidR="00C350F2">
        <w:rPr>
          <w:rFonts w:asciiTheme="majorBidi" w:hAnsiTheme="majorBidi" w:cstheme="majorBidi"/>
          <w:sz w:val="24"/>
          <w:szCs w:val="24"/>
        </w:rPr>
        <w:t>CSOs</w:t>
      </w:r>
      <w:r w:rsidRPr="00C350F2">
        <w:rPr>
          <w:rFonts w:asciiTheme="majorBidi" w:hAnsiTheme="majorBidi" w:cstheme="majorBidi"/>
          <w:sz w:val="24"/>
          <w:szCs w:val="24"/>
        </w:rPr>
        <w:t xml:space="preserve"> in the occupied West Bank, which they had accused in October 2021 of links to terrorism, according to information obtained by Maat Dozens of Israeli soldiers smashed the doors of the offices of the seven organizations and confiscated their property, including documents, printers, and computers, Then closed its doors and left behind military orders pinned on the doors stating that these organizations were illegal and were no longer allowed to operate.</w:t>
      </w:r>
    </w:p>
    <w:p w14:paraId="4B0D034B" w14:textId="77777777" w:rsidR="00194883" w:rsidRPr="00C350F2" w:rsidRDefault="00194883" w:rsidP="0061360B">
      <w:pPr>
        <w:ind w:firstLine="720"/>
        <w:jc w:val="both"/>
        <w:rPr>
          <w:rFonts w:asciiTheme="majorBidi" w:hAnsiTheme="majorBidi" w:cstheme="majorBidi"/>
          <w:sz w:val="24"/>
          <w:szCs w:val="24"/>
        </w:rPr>
      </w:pPr>
      <w:r w:rsidRPr="00C350F2">
        <w:rPr>
          <w:rFonts w:asciiTheme="majorBidi" w:hAnsiTheme="majorBidi" w:cstheme="majorBidi"/>
          <w:sz w:val="24"/>
          <w:szCs w:val="24"/>
        </w:rPr>
        <w:t xml:space="preserve">Besides the Israeli occupation forces, the other main parties that exercise sovereignty over parts of the Palestinian territories have restricted freedom of peaceful assembly and association. In March 2019, for example, the Hamas authorities suppressed popular protests that erupted in protest of the deteriorating economic conditions and </w:t>
      </w:r>
      <w:r w:rsidR="00DB01EF">
        <w:rPr>
          <w:rFonts w:asciiTheme="majorBidi" w:hAnsiTheme="majorBidi" w:cstheme="majorBidi"/>
          <w:sz w:val="24"/>
          <w:szCs w:val="24"/>
        </w:rPr>
        <w:t>demanded</w:t>
      </w:r>
      <w:r w:rsidRPr="00C350F2">
        <w:rPr>
          <w:rFonts w:asciiTheme="majorBidi" w:hAnsiTheme="majorBidi" w:cstheme="majorBidi"/>
          <w:sz w:val="24"/>
          <w:szCs w:val="24"/>
        </w:rPr>
        <w:t xml:space="preserve"> the provision of job opportunities for youth and support </w:t>
      </w:r>
      <w:r w:rsidR="00DB01EF">
        <w:rPr>
          <w:rFonts w:asciiTheme="majorBidi" w:hAnsiTheme="majorBidi" w:cstheme="majorBidi"/>
          <w:sz w:val="24"/>
          <w:szCs w:val="24"/>
        </w:rPr>
        <w:t xml:space="preserve">for </w:t>
      </w:r>
      <w:r w:rsidRPr="00C350F2">
        <w:rPr>
          <w:rFonts w:asciiTheme="majorBidi" w:hAnsiTheme="majorBidi" w:cstheme="majorBidi"/>
          <w:sz w:val="24"/>
          <w:szCs w:val="24"/>
        </w:rPr>
        <w:t>the poor</w:t>
      </w:r>
      <w:r w:rsidRPr="00C350F2">
        <w:rPr>
          <w:rStyle w:val="FootnoteReference"/>
          <w:rFonts w:asciiTheme="majorBidi" w:hAnsiTheme="majorBidi" w:cstheme="majorBidi"/>
          <w:sz w:val="24"/>
          <w:szCs w:val="24"/>
        </w:rPr>
        <w:footnoteReference w:id="16"/>
      </w:r>
      <w:r w:rsidRPr="00C350F2">
        <w:rPr>
          <w:rFonts w:asciiTheme="majorBidi" w:hAnsiTheme="majorBidi" w:cstheme="majorBidi"/>
          <w:sz w:val="24"/>
          <w:szCs w:val="24"/>
        </w:rPr>
        <w:t>. In June 2022, the Palestinian Authority security forces in Hebron suppressed a popular demonstration against the high cost of living and arrested its organizers. In November 2022, the Palestinian Authority security forces prevented the Palestinian Popular Alliance from convening in Ramallah in the West Bank, and forcibly dispersed a press conference held by the coalition at its headquarters in Ramallah, and threatened the participants and journalists with batons</w:t>
      </w:r>
      <w:r w:rsidRPr="00C350F2">
        <w:rPr>
          <w:rStyle w:val="FootnoteReference"/>
          <w:rFonts w:asciiTheme="majorBidi" w:hAnsiTheme="majorBidi" w:cstheme="majorBidi"/>
          <w:sz w:val="24"/>
          <w:szCs w:val="24"/>
        </w:rPr>
        <w:footnoteReference w:id="17"/>
      </w:r>
      <w:r w:rsidRPr="00C350F2">
        <w:rPr>
          <w:rFonts w:asciiTheme="majorBidi" w:hAnsiTheme="majorBidi" w:cstheme="majorBidi"/>
          <w:sz w:val="24"/>
          <w:szCs w:val="24"/>
        </w:rPr>
        <w:t>.</w:t>
      </w:r>
    </w:p>
    <w:p w14:paraId="4D442D8F" w14:textId="77777777" w:rsidR="00C350F2" w:rsidRPr="00C350F2" w:rsidRDefault="00C350F2" w:rsidP="0061360B">
      <w:pPr>
        <w:jc w:val="both"/>
        <w:rPr>
          <w:rFonts w:asciiTheme="majorBidi" w:hAnsiTheme="majorBidi" w:cstheme="majorBidi"/>
          <w:sz w:val="24"/>
          <w:szCs w:val="24"/>
        </w:rPr>
      </w:pPr>
      <w:r w:rsidRPr="00C350F2">
        <w:rPr>
          <w:rFonts w:asciiTheme="majorBidi" w:hAnsiTheme="majorBidi" w:cstheme="majorBidi"/>
          <w:sz w:val="24"/>
          <w:szCs w:val="24"/>
        </w:rPr>
        <w:t>Recommendations:</w:t>
      </w:r>
    </w:p>
    <w:p w14:paraId="4B94B492" w14:textId="77777777" w:rsidR="00C350F2" w:rsidRPr="00C350F2" w:rsidRDefault="00C350F2"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 xml:space="preserve">Ensure the work of </w:t>
      </w:r>
      <w:r>
        <w:rPr>
          <w:rFonts w:asciiTheme="majorBidi" w:hAnsiTheme="majorBidi" w:cstheme="majorBidi"/>
          <w:sz w:val="24"/>
          <w:szCs w:val="24"/>
        </w:rPr>
        <w:t>CSOs</w:t>
      </w:r>
      <w:r w:rsidRPr="00C350F2">
        <w:rPr>
          <w:rFonts w:asciiTheme="majorBidi" w:hAnsiTheme="majorBidi" w:cstheme="majorBidi"/>
          <w:sz w:val="24"/>
          <w:szCs w:val="24"/>
        </w:rPr>
        <w:t xml:space="preserve"> in a safe and free environment without imposing unjustified restrictions and acts of intimidation.</w:t>
      </w:r>
    </w:p>
    <w:p w14:paraId="22E014EA" w14:textId="77777777" w:rsidR="00C350F2" w:rsidRPr="00C350F2" w:rsidRDefault="00C350F2" w:rsidP="0061360B">
      <w:pPr>
        <w:pStyle w:val="ListParagraph"/>
        <w:numPr>
          <w:ilvl w:val="0"/>
          <w:numId w:val="2"/>
        </w:numPr>
        <w:jc w:val="both"/>
        <w:rPr>
          <w:rFonts w:asciiTheme="majorBidi" w:hAnsiTheme="majorBidi" w:cstheme="majorBidi"/>
          <w:sz w:val="24"/>
          <w:szCs w:val="24"/>
        </w:rPr>
      </w:pPr>
      <w:r w:rsidRPr="00C350F2">
        <w:rPr>
          <w:rFonts w:asciiTheme="majorBidi" w:hAnsiTheme="majorBidi" w:cstheme="majorBidi"/>
          <w:sz w:val="24"/>
          <w:szCs w:val="24"/>
        </w:rPr>
        <w:t>Stop suppressing peaceful protests and demonstrations and allow holding public meetings and conferences.</w:t>
      </w:r>
    </w:p>
    <w:sectPr w:rsidR="00C350F2" w:rsidRPr="00C350F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34181" w14:textId="77777777" w:rsidR="008053FE" w:rsidRDefault="008053FE" w:rsidP="00467181">
      <w:pPr>
        <w:spacing w:after="0" w:line="240" w:lineRule="auto"/>
      </w:pPr>
      <w:r>
        <w:separator/>
      </w:r>
    </w:p>
  </w:endnote>
  <w:endnote w:type="continuationSeparator" w:id="0">
    <w:p w14:paraId="3D0C2589" w14:textId="77777777" w:rsidR="008053FE" w:rsidRDefault="008053FE" w:rsidP="00467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194883" w14:paraId="2994C489" w14:textId="77777777" w:rsidTr="0084162E">
      <w:trPr>
        <w:jc w:val="center"/>
      </w:trPr>
      <w:tc>
        <w:tcPr>
          <w:tcW w:w="646" w:type="pct"/>
          <w:vMerge w:val="restart"/>
          <w:vAlign w:val="center"/>
        </w:tcPr>
        <w:p w14:paraId="09916DAD" w14:textId="77777777" w:rsidR="00194883" w:rsidRDefault="00194883" w:rsidP="00194883">
          <w:pPr>
            <w:spacing w:after="60"/>
            <w:jc w:val="center"/>
            <w:rPr>
              <w:noProof/>
              <w:rtl/>
            </w:rPr>
          </w:pPr>
          <w:r>
            <w:rPr>
              <w:rFonts w:hint="cs"/>
              <w:noProof/>
            </w:rPr>
            <w:drawing>
              <wp:inline distT="0" distB="0" distL="0" distR="0" wp14:anchorId="4844CF97" wp14:editId="12DCA874">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2B29496F" w14:textId="77777777" w:rsidR="00194883" w:rsidRDefault="00194883" w:rsidP="00194883">
          <w:pPr>
            <w:spacing w:after="60"/>
            <w:rPr>
              <w:rFonts w:ascii="Times New Roman" w:hAnsi="Times New Roman" w:cs="Times New Roman"/>
              <w:b/>
              <w:bCs/>
              <w:color w:val="000066"/>
              <w:sz w:val="20"/>
              <w:szCs w:val="20"/>
            </w:rPr>
          </w:pPr>
        </w:p>
        <w:p w14:paraId="69F2FB04" w14:textId="77777777" w:rsidR="00194883" w:rsidRPr="00EB74DC" w:rsidRDefault="00194883" w:rsidP="0019488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194883" w14:paraId="2BF97290" w14:textId="77777777" w:rsidTr="0084162E">
      <w:trPr>
        <w:jc w:val="center"/>
      </w:trPr>
      <w:tc>
        <w:tcPr>
          <w:tcW w:w="646" w:type="pct"/>
          <w:vMerge/>
        </w:tcPr>
        <w:p w14:paraId="4B448DD1" w14:textId="77777777" w:rsidR="00194883" w:rsidRDefault="00194883" w:rsidP="00194883">
          <w:pPr>
            <w:jc w:val="center"/>
            <w:rPr>
              <w:b/>
              <w:bCs/>
              <w:noProof/>
              <w:lang w:bidi="ar-EG"/>
            </w:rPr>
          </w:pPr>
        </w:p>
      </w:tc>
      <w:tc>
        <w:tcPr>
          <w:tcW w:w="278" w:type="pct"/>
          <w:vMerge w:val="restart"/>
          <w:vAlign w:val="center"/>
        </w:tcPr>
        <w:p w14:paraId="200160CC" w14:textId="77777777" w:rsidR="00194883" w:rsidRPr="000F15D5" w:rsidRDefault="00194883" w:rsidP="00194883">
          <w:pPr>
            <w:jc w:val="center"/>
            <w:rPr>
              <w:b/>
              <w:bCs/>
              <w:lang w:bidi="ar-EG"/>
            </w:rPr>
          </w:pPr>
          <w:r>
            <w:rPr>
              <w:b/>
              <w:bCs/>
              <w:noProof/>
            </w:rPr>
            <w:drawing>
              <wp:inline distT="0" distB="0" distL="0" distR="0" wp14:anchorId="36372064" wp14:editId="7BE26348">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6FEB2BBA" w14:textId="77777777" w:rsidR="00194883" w:rsidRPr="000F15D5" w:rsidRDefault="00194883" w:rsidP="0019488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El-Zyrae Road, El Matbaa</w:t>
          </w:r>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Sq, Hadayek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194883" w14:paraId="7C5D5732" w14:textId="77777777" w:rsidTr="0084162E">
      <w:trPr>
        <w:jc w:val="center"/>
      </w:trPr>
      <w:tc>
        <w:tcPr>
          <w:tcW w:w="646" w:type="pct"/>
          <w:vMerge/>
        </w:tcPr>
        <w:p w14:paraId="1BACB8AF" w14:textId="77777777" w:rsidR="00194883" w:rsidRDefault="00194883" w:rsidP="00194883">
          <w:pPr>
            <w:jc w:val="center"/>
            <w:rPr>
              <w:lang w:bidi="ar-EG"/>
            </w:rPr>
          </w:pPr>
        </w:p>
      </w:tc>
      <w:tc>
        <w:tcPr>
          <w:tcW w:w="278" w:type="pct"/>
          <w:vMerge/>
          <w:vAlign w:val="center"/>
        </w:tcPr>
        <w:p w14:paraId="4C35D828" w14:textId="77777777" w:rsidR="00194883" w:rsidRDefault="00194883" w:rsidP="00194883">
          <w:pPr>
            <w:jc w:val="center"/>
            <w:rPr>
              <w:lang w:bidi="ar-EG"/>
            </w:rPr>
          </w:pPr>
        </w:p>
      </w:tc>
      <w:tc>
        <w:tcPr>
          <w:tcW w:w="4076" w:type="pct"/>
          <w:gridSpan w:val="5"/>
          <w:vAlign w:val="center"/>
        </w:tcPr>
        <w:p w14:paraId="48B2546B" w14:textId="77777777" w:rsidR="00194883" w:rsidRPr="000F15D5" w:rsidRDefault="00194883" w:rsidP="0019488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380 Corniche El Nil St., Gawharet El Maadi Tower,38th Floor, Tower B, Cairo, Egypt</w:t>
          </w:r>
        </w:p>
      </w:tc>
    </w:tr>
    <w:tr w:rsidR="00194883" w14:paraId="7E9DD490" w14:textId="77777777" w:rsidTr="0084162E">
      <w:trPr>
        <w:jc w:val="center"/>
      </w:trPr>
      <w:tc>
        <w:tcPr>
          <w:tcW w:w="646" w:type="pct"/>
          <w:vMerge/>
        </w:tcPr>
        <w:p w14:paraId="23E72090" w14:textId="77777777" w:rsidR="00194883" w:rsidRDefault="00194883" w:rsidP="00194883">
          <w:pPr>
            <w:jc w:val="center"/>
            <w:rPr>
              <w:noProof/>
              <w:lang w:bidi="ar-EG"/>
            </w:rPr>
          </w:pPr>
        </w:p>
      </w:tc>
      <w:tc>
        <w:tcPr>
          <w:tcW w:w="278" w:type="pct"/>
          <w:vAlign w:val="center"/>
        </w:tcPr>
        <w:p w14:paraId="74D8F07A" w14:textId="77777777" w:rsidR="00194883" w:rsidRDefault="00194883" w:rsidP="00194883">
          <w:pPr>
            <w:jc w:val="center"/>
            <w:rPr>
              <w:lang w:bidi="ar-EG"/>
            </w:rPr>
          </w:pPr>
          <w:r>
            <w:rPr>
              <w:noProof/>
            </w:rPr>
            <w:drawing>
              <wp:inline distT="0" distB="0" distL="0" distR="0" wp14:anchorId="3707C1E2" wp14:editId="3FA5D757">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18E730E" w14:textId="77777777" w:rsidR="00194883" w:rsidRPr="000F15D5" w:rsidRDefault="00194883" w:rsidP="0019488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10E0A7F2" w14:textId="77777777" w:rsidR="00194883" w:rsidRPr="000F15D5" w:rsidRDefault="00194883" w:rsidP="0019488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597A9D0" w14:textId="77777777" w:rsidR="00194883" w:rsidRPr="00A20672" w:rsidRDefault="00194883" w:rsidP="00194883">
          <w:pPr>
            <w:rPr>
              <w:b/>
              <w:bCs/>
              <w:sz w:val="18"/>
              <w:szCs w:val="18"/>
              <w:lang w:bidi="ar-EG"/>
            </w:rPr>
          </w:pPr>
          <w:r>
            <w:rPr>
              <w:b/>
              <w:bCs/>
              <w:noProof/>
              <w:sz w:val="18"/>
              <w:szCs w:val="18"/>
            </w:rPr>
            <w:drawing>
              <wp:inline distT="0" distB="0" distL="0" distR="0" wp14:anchorId="5842EF15" wp14:editId="1ADAE79A">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765A3B32" w14:textId="77777777" w:rsidR="00194883" w:rsidRPr="000F15D5" w:rsidRDefault="00194883" w:rsidP="00194883">
          <w:pPr>
            <w:rPr>
              <w:sz w:val="18"/>
              <w:szCs w:val="18"/>
              <w:lang w:bidi="ar-EG"/>
            </w:rPr>
          </w:pPr>
          <w:r w:rsidRPr="0086433E">
            <w:rPr>
              <w:rStyle w:val="apple-style-span"/>
              <w:color w:val="000000"/>
              <w:sz w:val="20"/>
              <w:szCs w:val="20"/>
            </w:rPr>
            <w:t>maat@maatpeace.org</w:t>
          </w:r>
        </w:p>
      </w:tc>
    </w:tr>
    <w:tr w:rsidR="00194883" w14:paraId="5F8CBF5D" w14:textId="77777777" w:rsidTr="0084162E">
      <w:trPr>
        <w:jc w:val="center"/>
      </w:trPr>
      <w:tc>
        <w:tcPr>
          <w:tcW w:w="646" w:type="pct"/>
          <w:vMerge/>
        </w:tcPr>
        <w:p w14:paraId="07F08BA2" w14:textId="77777777" w:rsidR="00194883" w:rsidRDefault="00194883" w:rsidP="00194883">
          <w:pPr>
            <w:jc w:val="center"/>
            <w:rPr>
              <w:noProof/>
              <w:lang w:bidi="ar-EG"/>
            </w:rPr>
          </w:pPr>
        </w:p>
      </w:tc>
      <w:tc>
        <w:tcPr>
          <w:tcW w:w="278" w:type="pct"/>
          <w:vAlign w:val="center"/>
        </w:tcPr>
        <w:p w14:paraId="322967F2" w14:textId="77777777" w:rsidR="00194883" w:rsidRDefault="00194883" w:rsidP="00194883">
          <w:pPr>
            <w:jc w:val="center"/>
            <w:rPr>
              <w:noProof/>
              <w:lang w:bidi="ar-EG"/>
            </w:rPr>
          </w:pPr>
          <w:r>
            <w:rPr>
              <w:noProof/>
            </w:rPr>
            <w:drawing>
              <wp:inline distT="0" distB="0" distL="0" distR="0" wp14:anchorId="5AF3B2CB" wp14:editId="521F0A42">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79857B30" w14:textId="77777777" w:rsidR="00194883" w:rsidRPr="00DE0507" w:rsidRDefault="00194883" w:rsidP="0019488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10D3DD32" w14:textId="77777777" w:rsidR="00194883" w:rsidRPr="00DE0507" w:rsidRDefault="00194883" w:rsidP="0019488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D98B47" w14:textId="77777777" w:rsidR="00194883" w:rsidRDefault="00194883" w:rsidP="00194883">
          <w:pPr>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0BD97121" wp14:editId="2FD5A8BA">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76C0DA89" w14:textId="77777777" w:rsidR="00194883" w:rsidRPr="0086433E" w:rsidRDefault="00194883" w:rsidP="00194883">
          <w:pPr>
            <w:rPr>
              <w:rStyle w:val="apple-style-span"/>
              <w:color w:val="000000"/>
              <w:sz w:val="20"/>
              <w:szCs w:val="20"/>
            </w:rPr>
          </w:pPr>
          <w:r w:rsidRPr="0086433E">
            <w:rPr>
              <w:rStyle w:val="apple-style-span"/>
              <w:b/>
              <w:bCs/>
              <w:color w:val="000000" w:themeColor="text1"/>
              <w:sz w:val="18"/>
              <w:szCs w:val="18"/>
            </w:rPr>
            <w:t>+201226521170</w:t>
          </w:r>
        </w:p>
      </w:tc>
    </w:tr>
  </w:tbl>
  <w:p w14:paraId="35964DE5" w14:textId="77777777" w:rsidR="00194883" w:rsidRPr="00194883" w:rsidRDefault="00194883" w:rsidP="00194883">
    <w:pPr>
      <w:pStyle w:val="Footer"/>
      <w:rPr>
        <w:sz w:val="2"/>
        <w:szCs w:val="2"/>
      </w:rPr>
    </w:pPr>
    <w:r>
      <w:rPr>
        <w:noProof/>
      </w:rPr>
      <w:drawing>
        <wp:anchor distT="0" distB="0" distL="114300" distR="114300" simplePos="0" relativeHeight="251658240" behindDoc="0" locked="0" layoutInCell="1" allowOverlap="1" wp14:anchorId="32B6A1B7" wp14:editId="2366C186">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91452" w14:textId="77777777" w:rsidR="008053FE" w:rsidRDefault="008053FE" w:rsidP="00467181">
      <w:pPr>
        <w:spacing w:after="0" w:line="240" w:lineRule="auto"/>
      </w:pPr>
      <w:r>
        <w:separator/>
      </w:r>
    </w:p>
  </w:footnote>
  <w:footnote w:type="continuationSeparator" w:id="0">
    <w:p w14:paraId="0444C9DB" w14:textId="77777777" w:rsidR="008053FE" w:rsidRDefault="008053FE" w:rsidP="00467181">
      <w:pPr>
        <w:spacing w:after="0" w:line="240" w:lineRule="auto"/>
      </w:pPr>
      <w:r>
        <w:continuationSeparator/>
      </w:r>
    </w:p>
  </w:footnote>
  <w:footnote w:id="1">
    <w:p w14:paraId="381AF591" w14:textId="77777777" w:rsidR="00995121" w:rsidRDefault="00995121">
      <w:pPr>
        <w:pStyle w:val="FootnoteText"/>
      </w:pPr>
      <w:r>
        <w:rPr>
          <w:rStyle w:val="FootnoteReference"/>
        </w:rPr>
        <w:footnoteRef/>
      </w:r>
      <w:r>
        <w:t xml:space="preserve"> </w:t>
      </w:r>
      <w:r w:rsidR="0053378A" w:rsidRPr="00ED3C20">
        <w:rPr>
          <w:lang w:bidi="ar-EG"/>
        </w:rPr>
        <w:t>Data on casualties</w:t>
      </w:r>
      <w:r w:rsidR="0053378A">
        <w:rPr>
          <w:lang w:bidi="ar-EG"/>
        </w:rPr>
        <w:t xml:space="preserve">, </w:t>
      </w:r>
      <w:r w:rsidR="0053378A" w:rsidRPr="00ED3C20">
        <w:rPr>
          <w:lang w:bidi="ar-EG"/>
        </w:rPr>
        <w:t>United Nations Office for the Coordination of Humanitarian Affairs</w:t>
      </w:r>
      <w:r w:rsidR="0053378A">
        <w:rPr>
          <w:lang w:bidi="ar-EG"/>
        </w:rPr>
        <w:t>, link:</w:t>
      </w:r>
      <w:r w:rsidR="0053378A" w:rsidRPr="00ED3C20">
        <w:t xml:space="preserve"> </w:t>
      </w:r>
      <w:hyperlink r:id="rId1" w:history="1">
        <w:r w:rsidR="0053378A" w:rsidRPr="00E103BB">
          <w:rPr>
            <w:rStyle w:val="Hyperlink"/>
            <w:lang w:bidi="ar-EG"/>
          </w:rPr>
          <w:t>https://bit.ly/3mv83JB</w:t>
        </w:r>
      </w:hyperlink>
      <w:r w:rsidR="0053378A">
        <w:rPr>
          <w:lang w:bidi="ar-EG"/>
        </w:rPr>
        <w:t xml:space="preserve"> </w:t>
      </w:r>
      <w:r w:rsidR="0053378A">
        <w:rPr>
          <w:rFonts w:hint="cs"/>
          <w:rtl/>
          <w:lang w:bidi="ar-EG"/>
        </w:rPr>
        <w:t xml:space="preserve"> </w:t>
      </w:r>
    </w:p>
  </w:footnote>
  <w:footnote w:id="2">
    <w:p w14:paraId="7D4B84E1" w14:textId="77777777" w:rsidR="0053378A" w:rsidRDefault="0053378A">
      <w:pPr>
        <w:pStyle w:val="FootnoteText"/>
      </w:pPr>
      <w:r>
        <w:rPr>
          <w:rStyle w:val="FootnoteReference"/>
        </w:rPr>
        <w:footnoteRef/>
      </w:r>
      <w:r>
        <w:t xml:space="preserve"> </w:t>
      </w:r>
      <w:r w:rsidRPr="0053378A">
        <w:t xml:space="preserve">Protection of Civilians Report | 2-15 August 2022, United Nations Office for the Coordination of Humanitarian Affairs, 19 August 2022, link: </w:t>
      </w:r>
      <w:hyperlink r:id="rId2" w:history="1">
        <w:r w:rsidRPr="00047EC5">
          <w:rPr>
            <w:rStyle w:val="Hyperlink"/>
          </w:rPr>
          <w:t>https://bit.ly/3rcmIrL</w:t>
        </w:r>
      </w:hyperlink>
      <w:r>
        <w:t xml:space="preserve"> </w:t>
      </w:r>
    </w:p>
  </w:footnote>
  <w:footnote w:id="3">
    <w:p w14:paraId="55359756" w14:textId="77777777" w:rsidR="0053378A" w:rsidRDefault="0053378A">
      <w:pPr>
        <w:pStyle w:val="FootnoteText"/>
      </w:pPr>
      <w:r>
        <w:rPr>
          <w:rStyle w:val="FootnoteReference"/>
        </w:rPr>
        <w:footnoteRef/>
      </w:r>
      <w:r>
        <w:t xml:space="preserve"> </w:t>
      </w:r>
      <w:r w:rsidRPr="0053378A">
        <w:t xml:space="preserve">In the Circle of Crises: The State of Human Rights in the Arab Region 2022, Maat Foundation for Peace, Development and Human Rights, March 26, 2023, pp. 194-205, link: </w:t>
      </w:r>
      <w:hyperlink r:id="rId3" w:history="1">
        <w:r w:rsidRPr="00047EC5">
          <w:rPr>
            <w:rStyle w:val="Hyperlink"/>
          </w:rPr>
          <w:t>https://bit.ly/3MEoZbd</w:t>
        </w:r>
      </w:hyperlink>
      <w:r>
        <w:t xml:space="preserve"> </w:t>
      </w:r>
    </w:p>
  </w:footnote>
  <w:footnote w:id="4">
    <w:p w14:paraId="03FB91CB" w14:textId="77777777" w:rsidR="0053378A" w:rsidRDefault="0053378A">
      <w:pPr>
        <w:pStyle w:val="FootnoteText"/>
      </w:pPr>
      <w:r>
        <w:rPr>
          <w:rStyle w:val="FootnoteReference"/>
        </w:rPr>
        <w:footnoteRef/>
      </w:r>
      <w:r>
        <w:t xml:space="preserve"> </w:t>
      </w:r>
      <w:r w:rsidRPr="0053378A">
        <w:t xml:space="preserve">The Military Court in Gaza issues two new death sentences against two accused of collaborating with the occupation, one of them civilian, Palestinian Center for Human Rights, October 13, 2022, link: </w:t>
      </w:r>
      <w:hyperlink r:id="rId4" w:history="1">
        <w:r w:rsidRPr="00047EC5">
          <w:rPr>
            <w:rStyle w:val="Hyperlink"/>
          </w:rPr>
          <w:t>https://bit.ly/3odHadB</w:t>
        </w:r>
      </w:hyperlink>
      <w:r>
        <w:t xml:space="preserve"> </w:t>
      </w:r>
    </w:p>
  </w:footnote>
  <w:footnote w:id="5">
    <w:p w14:paraId="6514BA2A" w14:textId="77777777" w:rsidR="0053378A" w:rsidRPr="00042D1F" w:rsidRDefault="0053378A" w:rsidP="0053378A">
      <w:pPr>
        <w:pStyle w:val="FootnoteText"/>
        <w:rPr>
          <w:lang w:bidi="ar-EG"/>
        </w:rPr>
      </w:pPr>
      <w:r>
        <w:rPr>
          <w:rStyle w:val="FootnoteReference"/>
        </w:rPr>
        <w:footnoteRef/>
      </w:r>
      <w:r>
        <w:t xml:space="preserve"> </w:t>
      </w:r>
      <w:r w:rsidRPr="00042D1F">
        <w:rPr>
          <w:rFonts w:cs="Arial"/>
          <w:rtl/>
          <w:lang w:bidi="ar-EG"/>
        </w:rPr>
        <w:t>4,658 "</w:t>
      </w:r>
      <w:r w:rsidRPr="00042D1F">
        <w:rPr>
          <w:lang w:bidi="ar-EG"/>
        </w:rPr>
        <w:t>Security" Inmates are Held in Prisons inside Israel</w:t>
      </w:r>
      <w:r>
        <w:rPr>
          <w:lang w:bidi="ar-EG"/>
        </w:rPr>
        <w:t xml:space="preserve">, </w:t>
      </w:r>
      <w:r w:rsidRPr="00042D1F">
        <w:rPr>
          <w:lang w:bidi="ar-EG"/>
        </w:rPr>
        <w:t>HaMoked</w:t>
      </w:r>
      <w:r>
        <w:rPr>
          <w:lang w:bidi="ar-EG"/>
        </w:rPr>
        <w:t xml:space="preserve">, </w:t>
      </w:r>
      <w:r w:rsidRPr="00042D1F">
        <w:rPr>
          <w:lang w:bidi="ar-EG"/>
        </w:rPr>
        <w:t>January 2023</w:t>
      </w:r>
      <w:r>
        <w:rPr>
          <w:lang w:bidi="ar-EG"/>
        </w:rPr>
        <w:t xml:space="preserve">, link: </w:t>
      </w:r>
      <w:hyperlink r:id="rId5" w:history="1">
        <w:r w:rsidRPr="00315D0E">
          <w:rPr>
            <w:rStyle w:val="Hyperlink"/>
            <w:lang w:bidi="ar-EG"/>
          </w:rPr>
          <w:t>https://bit.ly/3klavkw</w:t>
        </w:r>
      </w:hyperlink>
      <w:r>
        <w:rPr>
          <w:lang w:bidi="ar-EG"/>
        </w:rPr>
        <w:t xml:space="preserve"> </w:t>
      </w:r>
    </w:p>
    <w:p w14:paraId="6736B78B" w14:textId="787E76FB" w:rsidR="0053378A" w:rsidRDefault="0053378A" w:rsidP="0053378A">
      <w:pPr>
        <w:pStyle w:val="FootnoteText"/>
      </w:pPr>
    </w:p>
  </w:footnote>
  <w:footnote w:id="6">
    <w:p w14:paraId="392C4AFB" w14:textId="77777777" w:rsidR="00271385" w:rsidRDefault="00271385">
      <w:pPr>
        <w:pStyle w:val="FootnoteText"/>
      </w:pPr>
      <w:r>
        <w:rPr>
          <w:rStyle w:val="FootnoteReference"/>
        </w:rPr>
        <w:footnoteRef/>
      </w:r>
      <w:r>
        <w:t xml:space="preserve"> </w:t>
      </w:r>
      <w:r w:rsidRPr="00271385">
        <w:t xml:space="preserve">Protection of Civilians Report | 6-19 December 2022, United Nations Office for the Coordination of Humanitarian Affairs, 19 August 2022, link: </w:t>
      </w:r>
      <w:hyperlink r:id="rId6" w:history="1">
        <w:r w:rsidRPr="00047EC5">
          <w:rPr>
            <w:rStyle w:val="Hyperlink"/>
          </w:rPr>
          <w:t>https://bit.ly/3QHcXxu</w:t>
        </w:r>
      </w:hyperlink>
      <w:r>
        <w:t xml:space="preserve"> </w:t>
      </w:r>
    </w:p>
  </w:footnote>
  <w:footnote w:id="7">
    <w:p w14:paraId="73453FD8" w14:textId="77777777" w:rsidR="00271385" w:rsidRDefault="00271385">
      <w:pPr>
        <w:pStyle w:val="FootnoteText"/>
      </w:pPr>
      <w:r>
        <w:rPr>
          <w:rStyle w:val="FootnoteReference"/>
        </w:rPr>
        <w:footnoteRef/>
      </w:r>
      <w:r>
        <w:t xml:space="preserve"> </w:t>
      </w:r>
      <w:r w:rsidR="00522925" w:rsidRPr="00522925">
        <w:t>Report of the Secretary-General, Security Council .. United Nations, June 2022, link: https://bit.ly/3H4FYjv</w:t>
      </w:r>
    </w:p>
  </w:footnote>
  <w:footnote w:id="8">
    <w:p w14:paraId="42AF384E" w14:textId="77777777" w:rsidR="00271385" w:rsidRDefault="00271385">
      <w:pPr>
        <w:pStyle w:val="FootnoteText"/>
      </w:pPr>
      <w:r>
        <w:rPr>
          <w:rStyle w:val="FootnoteReference"/>
        </w:rPr>
        <w:footnoteRef/>
      </w:r>
      <w:r>
        <w:t xml:space="preserve"> </w:t>
      </w:r>
      <w:r w:rsidR="00522925" w:rsidRPr="00522925">
        <w:t>Two UN experts: The Israeli deportation order for the Palestinian-French activist Salah Hammouri may constitute a war crime, UN News, December 2, 2022, link</w:t>
      </w:r>
      <w:r w:rsidR="00522925">
        <w:t xml:space="preserve">: </w:t>
      </w:r>
      <w:hyperlink r:id="rId7" w:history="1">
        <w:r w:rsidR="00522925" w:rsidRPr="00047EC5">
          <w:rPr>
            <w:rStyle w:val="Hyperlink"/>
          </w:rPr>
          <w:t>https://bit.ly/3QJLBam</w:t>
        </w:r>
      </w:hyperlink>
      <w:r w:rsidR="00522925">
        <w:t xml:space="preserve"> </w:t>
      </w:r>
    </w:p>
  </w:footnote>
  <w:footnote w:id="9">
    <w:p w14:paraId="570FE579" w14:textId="77777777" w:rsidR="00271385" w:rsidRDefault="00271385">
      <w:pPr>
        <w:pStyle w:val="FootnoteText"/>
      </w:pPr>
      <w:r>
        <w:rPr>
          <w:rStyle w:val="FootnoteReference"/>
        </w:rPr>
        <w:footnoteRef/>
      </w:r>
      <w:r>
        <w:t xml:space="preserve"> </w:t>
      </w:r>
      <w:r w:rsidR="001402C9" w:rsidRPr="001402C9">
        <w:t>Experts: Israel’s harassment of human rights activists aims to silence them and uproot human rights work in the West Bank, UN News, August 2, 2022, link:</w:t>
      </w:r>
      <w:r w:rsidR="001402C9">
        <w:t xml:space="preserve"> </w:t>
      </w:r>
      <w:hyperlink r:id="rId8" w:history="1">
        <w:r w:rsidR="001402C9" w:rsidRPr="00047EC5">
          <w:rPr>
            <w:rStyle w:val="Hyperlink"/>
          </w:rPr>
          <w:t>https://bit.ly/3w7hrEp</w:t>
        </w:r>
      </w:hyperlink>
      <w:r w:rsidR="001402C9">
        <w:t xml:space="preserve"> </w:t>
      </w:r>
    </w:p>
  </w:footnote>
  <w:footnote w:id="10">
    <w:p w14:paraId="17E32455" w14:textId="77777777" w:rsidR="00271385" w:rsidRDefault="00271385">
      <w:pPr>
        <w:pStyle w:val="FootnoteText"/>
      </w:pPr>
      <w:r>
        <w:rPr>
          <w:rStyle w:val="FootnoteReference"/>
        </w:rPr>
        <w:footnoteRef/>
      </w:r>
      <w:r>
        <w:t xml:space="preserve"> </w:t>
      </w:r>
      <w:r w:rsidR="00522925" w:rsidRPr="008B693A">
        <w:rPr>
          <w:lang w:bidi="ar-EG"/>
        </w:rPr>
        <w:t>Israeli Officers Were Filmed Beating Palestinian Inmates. No One Arrested, Case Closed</w:t>
      </w:r>
      <w:r w:rsidR="00522925">
        <w:rPr>
          <w:lang w:bidi="ar-EG"/>
        </w:rPr>
        <w:t xml:space="preserve">, </w:t>
      </w:r>
      <w:r w:rsidR="00522925" w:rsidRPr="008B693A">
        <w:rPr>
          <w:lang w:bidi="ar-EG"/>
        </w:rPr>
        <w:t>Haaretz</w:t>
      </w:r>
      <w:r w:rsidR="00522925">
        <w:rPr>
          <w:lang w:bidi="ar-EG"/>
        </w:rPr>
        <w:t xml:space="preserve">, </w:t>
      </w:r>
      <w:r w:rsidR="00522925" w:rsidRPr="008B693A">
        <w:rPr>
          <w:lang w:bidi="ar-EG"/>
        </w:rPr>
        <w:t>Jun 12, 2021</w:t>
      </w:r>
      <w:r w:rsidR="00522925">
        <w:rPr>
          <w:lang w:bidi="ar-EG"/>
        </w:rPr>
        <w:t xml:space="preserve">, link: </w:t>
      </w:r>
      <w:hyperlink r:id="rId9" w:history="1">
        <w:r w:rsidR="00522925" w:rsidRPr="00512DAF">
          <w:rPr>
            <w:rStyle w:val="Hyperlink"/>
            <w:lang w:bidi="ar-EG"/>
          </w:rPr>
          <w:t>https://bit.ly/3UFAwso</w:t>
        </w:r>
      </w:hyperlink>
    </w:p>
  </w:footnote>
  <w:footnote w:id="11">
    <w:p w14:paraId="0A649768" w14:textId="77777777" w:rsidR="00194883" w:rsidRDefault="00194883" w:rsidP="00194883">
      <w:pPr>
        <w:pStyle w:val="FootnoteText"/>
      </w:pPr>
      <w:r>
        <w:rPr>
          <w:rStyle w:val="FootnoteReference"/>
        </w:rPr>
        <w:footnoteRef/>
      </w:r>
      <w:r>
        <w:t xml:space="preserve"> </w:t>
      </w:r>
      <w:r w:rsidRPr="00660BE0">
        <w:t>Israel: UN expert condemns brutal attacks on Palestinians at Al-Aqsa Mosque</w:t>
      </w:r>
      <w:r>
        <w:t xml:space="preserve">, </w:t>
      </w:r>
      <w:r w:rsidRPr="00660BE0">
        <w:t>OHCHR</w:t>
      </w:r>
      <w:r>
        <w:t>, 6</w:t>
      </w:r>
      <w:r w:rsidRPr="00660BE0">
        <w:t xml:space="preserve"> April 2023</w:t>
      </w:r>
      <w:r>
        <w:rPr>
          <w:lang w:bidi="ar-EG"/>
        </w:rPr>
        <w:t xml:space="preserve">, link: </w:t>
      </w:r>
      <w:hyperlink r:id="rId10" w:history="1">
        <w:r w:rsidRPr="00B84060">
          <w:rPr>
            <w:rStyle w:val="Hyperlink"/>
            <w:lang w:bidi="ar-EG"/>
          </w:rPr>
          <w:t>https://bit.ly/41Nhao3</w:t>
        </w:r>
      </w:hyperlink>
    </w:p>
  </w:footnote>
  <w:footnote w:id="12">
    <w:p w14:paraId="501114AC" w14:textId="77777777" w:rsidR="00194883" w:rsidRDefault="00194883" w:rsidP="00C350F2">
      <w:pPr>
        <w:pStyle w:val="FootnoteText"/>
        <w:bidi/>
      </w:pPr>
      <w:r>
        <w:rPr>
          <w:rStyle w:val="FootnoteReference"/>
        </w:rPr>
        <w:footnoteRef/>
      </w:r>
      <w:r>
        <w:t xml:space="preserve"> </w:t>
      </w:r>
      <w:r w:rsidRPr="00061D58">
        <w:rPr>
          <w:rFonts w:cs="Arial" w:hint="cs"/>
          <w:rtl/>
          <w:lang w:bidi="ar-EG"/>
        </w:rPr>
        <w:t>الشرطة</w:t>
      </w:r>
      <w:r w:rsidRPr="00061D58">
        <w:rPr>
          <w:rFonts w:cs="Arial"/>
          <w:rtl/>
          <w:lang w:bidi="ar-EG"/>
        </w:rPr>
        <w:t xml:space="preserve"> </w:t>
      </w:r>
      <w:r w:rsidRPr="00061D58">
        <w:rPr>
          <w:rFonts w:cs="Arial" w:hint="cs"/>
          <w:rtl/>
          <w:lang w:bidi="ar-EG"/>
        </w:rPr>
        <w:t>الإسرائيلية</w:t>
      </w:r>
      <w:r w:rsidRPr="00061D58">
        <w:rPr>
          <w:rFonts w:cs="Arial"/>
          <w:rtl/>
          <w:lang w:bidi="ar-EG"/>
        </w:rPr>
        <w:t xml:space="preserve"> </w:t>
      </w:r>
      <w:r w:rsidRPr="00061D58">
        <w:rPr>
          <w:rFonts w:cs="Arial" w:hint="cs"/>
          <w:rtl/>
          <w:lang w:bidi="ar-EG"/>
        </w:rPr>
        <w:t>تهاجم</w:t>
      </w:r>
      <w:r w:rsidRPr="00061D58">
        <w:rPr>
          <w:rFonts w:cs="Arial"/>
          <w:rtl/>
          <w:lang w:bidi="ar-EG"/>
        </w:rPr>
        <w:t xml:space="preserve"> </w:t>
      </w:r>
      <w:r w:rsidRPr="00061D58">
        <w:rPr>
          <w:rFonts w:cs="Arial" w:hint="cs"/>
          <w:rtl/>
          <w:lang w:bidi="ar-EG"/>
        </w:rPr>
        <w:t>المصلين</w:t>
      </w:r>
      <w:r w:rsidRPr="00061D58">
        <w:rPr>
          <w:rFonts w:cs="Arial"/>
          <w:rtl/>
          <w:lang w:bidi="ar-EG"/>
        </w:rPr>
        <w:t xml:space="preserve"> </w:t>
      </w:r>
      <w:r w:rsidRPr="00061D58">
        <w:rPr>
          <w:rFonts w:cs="Arial" w:hint="cs"/>
          <w:rtl/>
          <w:lang w:bidi="ar-EG"/>
        </w:rPr>
        <w:t>في</w:t>
      </w:r>
      <w:r w:rsidRPr="00061D58">
        <w:rPr>
          <w:rFonts w:cs="Arial"/>
          <w:rtl/>
          <w:lang w:bidi="ar-EG"/>
        </w:rPr>
        <w:t xml:space="preserve"> </w:t>
      </w:r>
      <w:r w:rsidRPr="00061D58">
        <w:rPr>
          <w:rFonts w:cs="Arial" w:hint="cs"/>
          <w:rtl/>
          <w:lang w:bidi="ar-EG"/>
        </w:rPr>
        <w:t>الأقصى</w:t>
      </w:r>
      <w:r w:rsidRPr="00061D58">
        <w:rPr>
          <w:rFonts w:cs="Arial"/>
          <w:rtl/>
          <w:lang w:bidi="ar-EG"/>
        </w:rPr>
        <w:t xml:space="preserve"> </w:t>
      </w:r>
      <w:r w:rsidRPr="00061D58">
        <w:rPr>
          <w:rFonts w:cs="Arial" w:hint="cs"/>
          <w:rtl/>
          <w:lang w:bidi="ar-EG"/>
        </w:rPr>
        <w:t>بـ</w:t>
      </w:r>
      <w:r w:rsidRPr="00061D58">
        <w:rPr>
          <w:rFonts w:cs="Arial" w:hint="eastAsia"/>
          <w:rtl/>
          <w:lang w:bidi="ar-EG"/>
        </w:rPr>
        <w:t>«</w:t>
      </w:r>
      <w:r w:rsidRPr="00061D58">
        <w:rPr>
          <w:rFonts w:cs="Arial" w:hint="cs"/>
          <w:rtl/>
          <w:lang w:bidi="ar-EG"/>
        </w:rPr>
        <w:t>المسيّرات</w:t>
      </w:r>
      <w:r w:rsidRPr="00061D58">
        <w:rPr>
          <w:rFonts w:cs="Arial" w:hint="eastAsia"/>
          <w:rtl/>
          <w:lang w:bidi="ar-EG"/>
        </w:rPr>
        <w:t>»</w:t>
      </w:r>
      <w:r>
        <w:rPr>
          <w:rFonts w:hint="cs"/>
          <w:rtl/>
          <w:lang w:bidi="ar-EG"/>
        </w:rPr>
        <w:t xml:space="preserve">، الشرق الأوسط، </w:t>
      </w:r>
      <w:r w:rsidRPr="00061D58">
        <w:rPr>
          <w:rFonts w:cs="Arial"/>
          <w:rtl/>
          <w:lang w:bidi="ar-EG"/>
        </w:rPr>
        <w:t xml:space="preserve">23 </w:t>
      </w:r>
      <w:r w:rsidRPr="00061D58">
        <w:rPr>
          <w:rFonts w:cs="Arial" w:hint="cs"/>
          <w:rtl/>
          <w:lang w:bidi="ar-EG"/>
        </w:rPr>
        <w:t>أبريل</w:t>
      </w:r>
      <w:r w:rsidRPr="00061D58">
        <w:rPr>
          <w:rFonts w:cs="Arial"/>
          <w:rtl/>
          <w:lang w:bidi="ar-EG"/>
        </w:rPr>
        <w:t xml:space="preserve"> 2022</w:t>
      </w:r>
      <w:r>
        <w:rPr>
          <w:rFonts w:cs="Arial" w:hint="cs"/>
          <w:rtl/>
          <w:lang w:bidi="ar-EG"/>
        </w:rPr>
        <w:t xml:space="preserve">، الرابط: </w:t>
      </w:r>
      <w:hyperlink r:id="rId11" w:history="1">
        <w:r w:rsidRPr="00315D0E">
          <w:rPr>
            <w:rStyle w:val="Hyperlink"/>
            <w:rFonts w:cs="Arial"/>
            <w:lang w:bidi="ar-EG"/>
          </w:rPr>
          <w:t>https://bit.ly/3GGX5qq</w:t>
        </w:r>
      </w:hyperlink>
    </w:p>
  </w:footnote>
  <w:footnote w:id="13">
    <w:p w14:paraId="3A52E48D" w14:textId="77777777" w:rsidR="00194883" w:rsidRDefault="00194883" w:rsidP="00194883">
      <w:pPr>
        <w:pStyle w:val="FootnoteText"/>
      </w:pPr>
      <w:r>
        <w:rPr>
          <w:rStyle w:val="FootnoteReference"/>
        </w:rPr>
        <w:footnoteRef/>
      </w:r>
      <w:r>
        <w:t xml:space="preserve"> </w:t>
      </w:r>
      <w:r w:rsidRPr="006846A4">
        <w:rPr>
          <w:lang w:bidi="ar-EG"/>
        </w:rPr>
        <w:t>2021 Report on International Religious Freedom: Israel, West Bank and Gaza</w:t>
      </w:r>
      <w:r>
        <w:rPr>
          <w:lang w:bidi="ar-EG"/>
        </w:rPr>
        <w:t xml:space="preserve">, </w:t>
      </w:r>
      <w:r w:rsidRPr="006846A4">
        <w:rPr>
          <w:lang w:bidi="ar-EG"/>
        </w:rPr>
        <w:t>US Department</w:t>
      </w:r>
      <w:r>
        <w:rPr>
          <w:lang w:bidi="ar-EG"/>
        </w:rPr>
        <w:t xml:space="preserve"> of state, </w:t>
      </w:r>
      <w:r w:rsidRPr="006846A4">
        <w:rPr>
          <w:lang w:bidi="ar-EG"/>
        </w:rPr>
        <w:t>JUNE 2, 2022</w:t>
      </w:r>
      <w:r>
        <w:rPr>
          <w:lang w:bidi="ar-EG"/>
        </w:rPr>
        <w:t xml:space="preserve">, link: </w:t>
      </w:r>
      <w:hyperlink r:id="rId12" w:history="1">
        <w:r w:rsidRPr="00512DAF">
          <w:rPr>
            <w:rStyle w:val="Hyperlink"/>
            <w:lang w:bidi="ar-EG"/>
          </w:rPr>
          <w:t>https://bit.ly/3xNSUVV</w:t>
        </w:r>
      </w:hyperlink>
    </w:p>
  </w:footnote>
  <w:footnote w:id="14">
    <w:p w14:paraId="1916B570" w14:textId="77777777" w:rsidR="00194883" w:rsidRDefault="00194883" w:rsidP="00C350F2">
      <w:pPr>
        <w:pStyle w:val="FootnoteText"/>
        <w:bidi/>
        <w:rPr>
          <w:rtl/>
        </w:rPr>
      </w:pPr>
      <w:r>
        <w:rPr>
          <w:rStyle w:val="FootnoteReference"/>
        </w:rPr>
        <w:footnoteRef/>
      </w:r>
      <w:r>
        <w:t xml:space="preserve"> </w:t>
      </w:r>
      <w:r w:rsidRPr="005E6F79">
        <w:rPr>
          <w:rFonts w:cs="Arial" w:hint="cs"/>
          <w:rtl/>
          <w:lang w:bidi="ar-EG"/>
        </w:rPr>
        <w:t>تقرير</w:t>
      </w:r>
      <w:r w:rsidRPr="005E6F79">
        <w:rPr>
          <w:rFonts w:cs="Arial"/>
          <w:rtl/>
          <w:lang w:bidi="ar-EG"/>
        </w:rPr>
        <w:t xml:space="preserve"> </w:t>
      </w:r>
      <w:r w:rsidRPr="005E6F79">
        <w:rPr>
          <w:rFonts w:cs="Arial" w:hint="cs"/>
          <w:rtl/>
          <w:lang w:bidi="ar-EG"/>
        </w:rPr>
        <w:t>الحريات</w:t>
      </w:r>
      <w:r w:rsidRPr="005E6F79">
        <w:rPr>
          <w:rFonts w:cs="Arial"/>
          <w:rtl/>
          <w:lang w:bidi="ar-EG"/>
        </w:rPr>
        <w:t xml:space="preserve"> </w:t>
      </w:r>
      <w:r w:rsidRPr="005E6F79">
        <w:rPr>
          <w:rFonts w:cs="Arial" w:hint="cs"/>
          <w:rtl/>
          <w:lang w:bidi="ar-EG"/>
        </w:rPr>
        <w:t>لعام</w:t>
      </w:r>
      <w:r w:rsidRPr="005E6F79">
        <w:rPr>
          <w:rFonts w:cs="Arial"/>
          <w:rtl/>
          <w:lang w:bidi="ar-EG"/>
        </w:rPr>
        <w:t xml:space="preserve"> 2022</w:t>
      </w:r>
      <w:r>
        <w:rPr>
          <w:rFonts w:hint="cs"/>
          <w:rtl/>
          <w:lang w:bidi="ar-EG"/>
        </w:rPr>
        <w:t xml:space="preserve">، نقابة الصحفيين الفلسطنيين، يناير 2023، الرابط: </w:t>
      </w:r>
      <w:hyperlink r:id="rId13" w:history="1">
        <w:r w:rsidRPr="00315D0E">
          <w:rPr>
            <w:rStyle w:val="Hyperlink"/>
            <w:lang w:bidi="ar-EG"/>
          </w:rPr>
          <w:t>https://bit.ly/3Xeltqj</w:t>
        </w:r>
      </w:hyperlink>
    </w:p>
  </w:footnote>
  <w:footnote w:id="15">
    <w:p w14:paraId="173B56B7" w14:textId="77777777" w:rsidR="00194883" w:rsidRDefault="00194883" w:rsidP="00C350F2">
      <w:pPr>
        <w:pStyle w:val="FootnoteText"/>
        <w:bidi/>
      </w:pPr>
      <w:r>
        <w:rPr>
          <w:rStyle w:val="FootnoteReference"/>
        </w:rPr>
        <w:footnoteRef/>
      </w:r>
      <w:r>
        <w:t xml:space="preserve"> </w:t>
      </w:r>
      <w:r w:rsidRPr="00F803AE">
        <w:rPr>
          <w:rFonts w:cs="Arial" w:hint="eastAsia"/>
          <w:rtl/>
          <w:lang w:bidi="ar-EG"/>
        </w:rPr>
        <w:t>نقابة</w:t>
      </w:r>
      <w:r w:rsidRPr="00F803AE">
        <w:rPr>
          <w:rFonts w:cs="Arial"/>
          <w:rtl/>
          <w:lang w:bidi="ar-EG"/>
        </w:rPr>
        <w:t xml:space="preserve"> </w:t>
      </w:r>
      <w:r w:rsidRPr="00F803AE">
        <w:rPr>
          <w:rFonts w:cs="Arial" w:hint="eastAsia"/>
          <w:rtl/>
          <w:lang w:bidi="ar-EG"/>
        </w:rPr>
        <w:t>الصحفيين</w:t>
      </w:r>
      <w:r w:rsidRPr="00F803AE">
        <w:rPr>
          <w:rFonts w:cs="Arial"/>
          <w:rtl/>
          <w:lang w:bidi="ar-EG"/>
        </w:rPr>
        <w:t xml:space="preserve"> </w:t>
      </w:r>
      <w:r w:rsidRPr="00F803AE">
        <w:rPr>
          <w:rFonts w:cs="Arial" w:hint="eastAsia"/>
          <w:rtl/>
          <w:lang w:bidi="ar-EG"/>
        </w:rPr>
        <w:t>تستنكر</w:t>
      </w:r>
      <w:r w:rsidRPr="00F803AE">
        <w:rPr>
          <w:rFonts w:cs="Arial"/>
          <w:rtl/>
          <w:lang w:bidi="ar-EG"/>
        </w:rPr>
        <w:t xml:space="preserve"> </w:t>
      </w:r>
      <w:r w:rsidRPr="00F803AE">
        <w:rPr>
          <w:rFonts w:cs="Arial" w:hint="eastAsia"/>
          <w:rtl/>
          <w:lang w:bidi="ar-EG"/>
        </w:rPr>
        <w:t>اعتداء</w:t>
      </w:r>
      <w:r w:rsidRPr="00F803AE">
        <w:rPr>
          <w:rFonts w:cs="Arial"/>
          <w:rtl/>
          <w:lang w:bidi="ar-EG"/>
        </w:rPr>
        <w:t xml:space="preserve"> "</w:t>
      </w:r>
      <w:r w:rsidRPr="00F803AE">
        <w:rPr>
          <w:rFonts w:cs="Arial" w:hint="eastAsia"/>
          <w:rtl/>
          <w:lang w:bidi="ar-EG"/>
        </w:rPr>
        <w:t>شرطة</w:t>
      </w:r>
      <w:r w:rsidRPr="00F803AE">
        <w:rPr>
          <w:rFonts w:cs="Arial"/>
          <w:rtl/>
          <w:lang w:bidi="ar-EG"/>
        </w:rPr>
        <w:t xml:space="preserve"> </w:t>
      </w:r>
      <w:r w:rsidRPr="00F803AE">
        <w:rPr>
          <w:rFonts w:cs="Arial" w:hint="eastAsia"/>
          <w:rtl/>
          <w:lang w:bidi="ar-EG"/>
        </w:rPr>
        <w:t>حماس</w:t>
      </w:r>
      <w:r w:rsidRPr="00F803AE">
        <w:rPr>
          <w:rFonts w:cs="Arial"/>
          <w:rtl/>
          <w:lang w:bidi="ar-EG"/>
        </w:rPr>
        <w:t xml:space="preserve">" </w:t>
      </w:r>
      <w:r w:rsidRPr="00F803AE">
        <w:rPr>
          <w:rFonts w:cs="Arial" w:hint="eastAsia"/>
          <w:rtl/>
          <w:lang w:bidi="ar-EG"/>
        </w:rPr>
        <w:t>على</w:t>
      </w:r>
      <w:r w:rsidRPr="00F803AE">
        <w:rPr>
          <w:rFonts w:cs="Arial"/>
          <w:rtl/>
          <w:lang w:bidi="ar-EG"/>
        </w:rPr>
        <w:t xml:space="preserve"> </w:t>
      </w:r>
      <w:r w:rsidRPr="00F803AE">
        <w:rPr>
          <w:rFonts w:cs="Arial" w:hint="eastAsia"/>
          <w:rtl/>
          <w:lang w:bidi="ar-EG"/>
        </w:rPr>
        <w:t>الصحفي</w:t>
      </w:r>
      <w:r w:rsidRPr="00F803AE">
        <w:rPr>
          <w:rFonts w:cs="Arial"/>
          <w:rtl/>
          <w:lang w:bidi="ar-EG"/>
        </w:rPr>
        <w:t xml:space="preserve"> </w:t>
      </w:r>
      <w:r w:rsidRPr="00F803AE">
        <w:rPr>
          <w:rFonts w:cs="Arial" w:hint="eastAsia"/>
          <w:rtl/>
          <w:lang w:bidi="ar-EG"/>
        </w:rPr>
        <w:t>هاني</w:t>
      </w:r>
      <w:r w:rsidRPr="00F803AE">
        <w:rPr>
          <w:rFonts w:cs="Arial"/>
          <w:rtl/>
          <w:lang w:bidi="ar-EG"/>
        </w:rPr>
        <w:t xml:space="preserve"> </w:t>
      </w:r>
      <w:r w:rsidRPr="00F803AE">
        <w:rPr>
          <w:rFonts w:cs="Arial" w:hint="eastAsia"/>
          <w:rtl/>
          <w:lang w:bidi="ar-EG"/>
        </w:rPr>
        <w:t>أبو</w:t>
      </w:r>
      <w:r w:rsidRPr="00F803AE">
        <w:rPr>
          <w:rFonts w:cs="Arial"/>
          <w:rtl/>
          <w:lang w:bidi="ar-EG"/>
        </w:rPr>
        <w:t xml:space="preserve"> </w:t>
      </w:r>
      <w:r w:rsidRPr="00F803AE">
        <w:rPr>
          <w:rFonts w:cs="Arial" w:hint="eastAsia"/>
          <w:rtl/>
          <w:lang w:bidi="ar-EG"/>
        </w:rPr>
        <w:t>رزق</w:t>
      </w:r>
      <w:r w:rsidRPr="00F803AE">
        <w:rPr>
          <w:rFonts w:cs="Arial"/>
          <w:rtl/>
          <w:lang w:bidi="ar-EG"/>
        </w:rPr>
        <w:t xml:space="preserve"> </w:t>
      </w:r>
      <w:r w:rsidRPr="00F803AE">
        <w:rPr>
          <w:rFonts w:cs="Arial" w:hint="eastAsia"/>
          <w:rtl/>
          <w:lang w:bidi="ar-EG"/>
        </w:rPr>
        <w:t>واعتقاله</w:t>
      </w:r>
      <w:r>
        <w:rPr>
          <w:rFonts w:hint="cs"/>
          <w:rtl/>
          <w:lang w:bidi="ar-EG"/>
        </w:rPr>
        <w:t xml:space="preserve">، </w:t>
      </w:r>
      <w:r>
        <w:rPr>
          <w:rFonts w:cs="Arial" w:hint="cs"/>
          <w:rtl/>
          <w:lang w:bidi="ar-EG"/>
        </w:rPr>
        <w:t>و</w:t>
      </w:r>
      <w:r w:rsidRPr="00F803AE">
        <w:rPr>
          <w:rFonts w:cs="Arial" w:hint="eastAsia"/>
          <w:rtl/>
          <w:lang w:bidi="ar-EG"/>
        </w:rPr>
        <w:t>كالة</w:t>
      </w:r>
      <w:r w:rsidRPr="00F803AE">
        <w:rPr>
          <w:rFonts w:cs="Arial"/>
          <w:rtl/>
          <w:lang w:bidi="ar-EG"/>
        </w:rPr>
        <w:t xml:space="preserve"> </w:t>
      </w:r>
      <w:r w:rsidRPr="00F803AE">
        <w:rPr>
          <w:rFonts w:cs="Arial" w:hint="eastAsia"/>
          <w:rtl/>
          <w:lang w:bidi="ar-EG"/>
        </w:rPr>
        <w:t>الأنباء</w:t>
      </w:r>
      <w:r w:rsidRPr="00F803AE">
        <w:rPr>
          <w:rFonts w:cs="Arial"/>
          <w:rtl/>
          <w:lang w:bidi="ar-EG"/>
        </w:rPr>
        <w:t xml:space="preserve"> </w:t>
      </w:r>
      <w:r w:rsidRPr="00F803AE">
        <w:rPr>
          <w:rFonts w:cs="Arial" w:hint="eastAsia"/>
          <w:rtl/>
          <w:lang w:bidi="ar-EG"/>
        </w:rPr>
        <w:t>والمعلومات</w:t>
      </w:r>
      <w:r w:rsidRPr="00F803AE">
        <w:rPr>
          <w:rFonts w:cs="Arial"/>
          <w:rtl/>
          <w:lang w:bidi="ar-EG"/>
        </w:rPr>
        <w:t xml:space="preserve"> </w:t>
      </w:r>
      <w:r w:rsidRPr="00F803AE">
        <w:rPr>
          <w:rFonts w:cs="Arial" w:hint="eastAsia"/>
          <w:rtl/>
          <w:lang w:bidi="ar-EG"/>
        </w:rPr>
        <w:t>الفلسطينية</w:t>
      </w:r>
      <w:r>
        <w:rPr>
          <w:rFonts w:cs="Arial" w:hint="cs"/>
          <w:rtl/>
          <w:lang w:bidi="ar-EG"/>
        </w:rPr>
        <w:t xml:space="preserve">، </w:t>
      </w:r>
      <w:r>
        <w:rPr>
          <w:rFonts w:hint="cs"/>
          <w:rtl/>
          <w:lang w:bidi="ar-EG"/>
        </w:rPr>
        <w:t xml:space="preserve">23 مارس 2023، الرابط: </w:t>
      </w:r>
      <w:hyperlink r:id="rId14" w:history="1">
        <w:r w:rsidRPr="00B84060">
          <w:rPr>
            <w:rStyle w:val="Hyperlink"/>
            <w:lang w:bidi="ar-EG"/>
          </w:rPr>
          <w:t>https://bit.ly/3GL5vOc</w:t>
        </w:r>
      </w:hyperlink>
    </w:p>
  </w:footnote>
  <w:footnote w:id="16">
    <w:p w14:paraId="27A0A191" w14:textId="77777777" w:rsidR="00194883" w:rsidRDefault="00194883" w:rsidP="00C350F2">
      <w:pPr>
        <w:pStyle w:val="FootnoteText"/>
        <w:bidi/>
      </w:pPr>
      <w:r>
        <w:rPr>
          <w:rStyle w:val="FootnoteReference"/>
        </w:rPr>
        <w:footnoteRef/>
      </w:r>
      <w:r>
        <w:t xml:space="preserve"> </w:t>
      </w:r>
      <w:r w:rsidRPr="00B650AE">
        <w:rPr>
          <w:rFonts w:cs="Arial" w:hint="eastAsia"/>
          <w:rtl/>
        </w:rPr>
        <w:t>احتجاجات</w:t>
      </w:r>
      <w:r w:rsidRPr="00B650AE">
        <w:rPr>
          <w:rFonts w:cs="Arial"/>
          <w:rtl/>
        </w:rPr>
        <w:t xml:space="preserve"> </w:t>
      </w:r>
      <w:r w:rsidRPr="00B650AE">
        <w:rPr>
          <w:rFonts w:cs="Arial" w:hint="eastAsia"/>
          <w:rtl/>
        </w:rPr>
        <w:t>غزة</w:t>
      </w:r>
      <w:r w:rsidRPr="00B650AE">
        <w:rPr>
          <w:rFonts w:cs="Arial"/>
          <w:rtl/>
        </w:rPr>
        <w:t xml:space="preserve">: </w:t>
      </w:r>
      <w:r w:rsidRPr="00B650AE">
        <w:rPr>
          <w:rFonts w:cs="Arial" w:hint="eastAsia"/>
          <w:rtl/>
        </w:rPr>
        <w:t>هل</w:t>
      </w:r>
      <w:r w:rsidRPr="00B650AE">
        <w:rPr>
          <w:rFonts w:cs="Arial"/>
          <w:rtl/>
        </w:rPr>
        <w:t xml:space="preserve"> </w:t>
      </w:r>
      <w:r w:rsidRPr="00B650AE">
        <w:rPr>
          <w:rFonts w:cs="Arial" w:hint="eastAsia"/>
          <w:rtl/>
        </w:rPr>
        <w:t>تختبر</w:t>
      </w:r>
      <w:r w:rsidRPr="00B650AE">
        <w:rPr>
          <w:rFonts w:cs="Arial"/>
          <w:rtl/>
        </w:rPr>
        <w:t xml:space="preserve"> </w:t>
      </w:r>
      <w:r w:rsidRPr="00B650AE">
        <w:rPr>
          <w:rFonts w:cs="Arial" w:hint="eastAsia"/>
          <w:rtl/>
        </w:rPr>
        <w:t>المظاهرات</w:t>
      </w:r>
      <w:r w:rsidRPr="00B650AE">
        <w:rPr>
          <w:rFonts w:cs="Arial"/>
          <w:rtl/>
        </w:rPr>
        <w:t xml:space="preserve"> </w:t>
      </w:r>
      <w:r w:rsidRPr="00B650AE">
        <w:rPr>
          <w:rFonts w:cs="Arial" w:hint="eastAsia"/>
          <w:rtl/>
        </w:rPr>
        <w:t>قوة</w:t>
      </w:r>
      <w:r w:rsidRPr="00B650AE">
        <w:rPr>
          <w:rFonts w:cs="Arial"/>
          <w:rtl/>
        </w:rPr>
        <w:t xml:space="preserve"> </w:t>
      </w:r>
      <w:r w:rsidRPr="00B650AE">
        <w:rPr>
          <w:rFonts w:cs="Arial" w:hint="eastAsia"/>
          <w:rtl/>
        </w:rPr>
        <w:t>قبضة</w:t>
      </w:r>
      <w:r w:rsidRPr="00B650AE">
        <w:rPr>
          <w:rFonts w:cs="Arial"/>
          <w:rtl/>
        </w:rPr>
        <w:t xml:space="preserve"> </w:t>
      </w:r>
      <w:r w:rsidRPr="00B650AE">
        <w:rPr>
          <w:rFonts w:cs="Arial" w:hint="eastAsia"/>
          <w:rtl/>
        </w:rPr>
        <w:t>حماس</w:t>
      </w:r>
      <w:r w:rsidRPr="00B650AE">
        <w:rPr>
          <w:rFonts w:cs="Arial"/>
          <w:rtl/>
        </w:rPr>
        <w:t xml:space="preserve"> </w:t>
      </w:r>
      <w:r w:rsidRPr="00B650AE">
        <w:rPr>
          <w:rFonts w:cs="Arial" w:hint="eastAsia"/>
          <w:rtl/>
        </w:rPr>
        <w:t>على</w:t>
      </w:r>
      <w:r w:rsidRPr="00B650AE">
        <w:rPr>
          <w:rFonts w:cs="Arial"/>
          <w:rtl/>
        </w:rPr>
        <w:t xml:space="preserve"> </w:t>
      </w:r>
      <w:r w:rsidRPr="00B650AE">
        <w:rPr>
          <w:rFonts w:cs="Arial" w:hint="eastAsia"/>
          <w:rtl/>
        </w:rPr>
        <w:t>القطاع؟</w:t>
      </w:r>
      <w:r>
        <w:rPr>
          <w:rFonts w:cs="Arial" w:hint="cs"/>
          <w:rtl/>
        </w:rPr>
        <w:t xml:space="preserve"> </w:t>
      </w:r>
      <w:r>
        <w:rPr>
          <w:rFonts w:cs="Arial"/>
        </w:rPr>
        <w:t>BBC</w:t>
      </w:r>
      <w:r>
        <w:rPr>
          <w:rFonts w:cs="Arial" w:hint="cs"/>
          <w:rtl/>
          <w:lang w:bidi="ar-EG"/>
        </w:rPr>
        <w:t xml:space="preserve">، 19 مارس 2022، الرابط: </w:t>
      </w:r>
      <w:hyperlink r:id="rId15" w:history="1">
        <w:r w:rsidRPr="001A5DDE">
          <w:rPr>
            <w:rStyle w:val="Hyperlink"/>
            <w:rFonts w:cs="Arial"/>
            <w:lang w:bidi="ar-EG"/>
          </w:rPr>
          <w:t>https://bbc.in/3L0jcdJ</w:t>
        </w:r>
      </w:hyperlink>
    </w:p>
  </w:footnote>
  <w:footnote w:id="17">
    <w:p w14:paraId="58631290" w14:textId="77777777" w:rsidR="00194883" w:rsidRDefault="00194883" w:rsidP="00C350F2">
      <w:pPr>
        <w:pStyle w:val="FootnoteText"/>
        <w:bidi/>
      </w:pPr>
      <w:r>
        <w:rPr>
          <w:rStyle w:val="FootnoteReference"/>
        </w:rPr>
        <w:footnoteRef/>
      </w:r>
      <w:r>
        <w:t xml:space="preserve"> </w:t>
      </w:r>
      <w:r w:rsidRPr="00081616">
        <w:rPr>
          <w:rFonts w:cs="Arial" w:hint="eastAsia"/>
          <w:rtl/>
          <w:lang w:bidi="ar-EG"/>
        </w:rPr>
        <w:t>أجهزة</w:t>
      </w:r>
      <w:r w:rsidRPr="00081616">
        <w:rPr>
          <w:rFonts w:cs="Arial"/>
          <w:rtl/>
          <w:lang w:bidi="ar-EG"/>
        </w:rPr>
        <w:t xml:space="preserve"> </w:t>
      </w:r>
      <w:r w:rsidRPr="00081616">
        <w:rPr>
          <w:rFonts w:cs="Arial" w:hint="eastAsia"/>
          <w:rtl/>
          <w:lang w:bidi="ar-EG"/>
        </w:rPr>
        <w:t>الأمن</w:t>
      </w:r>
      <w:r w:rsidRPr="00081616">
        <w:rPr>
          <w:rFonts w:cs="Arial"/>
          <w:rtl/>
          <w:lang w:bidi="ar-EG"/>
        </w:rPr>
        <w:t xml:space="preserve"> </w:t>
      </w:r>
      <w:r w:rsidRPr="00081616">
        <w:rPr>
          <w:rFonts w:cs="Arial" w:hint="eastAsia"/>
          <w:rtl/>
          <w:lang w:bidi="ar-EG"/>
        </w:rPr>
        <w:t>الفلسطينية</w:t>
      </w:r>
      <w:r w:rsidRPr="00081616">
        <w:rPr>
          <w:rFonts w:cs="Arial"/>
          <w:rtl/>
          <w:lang w:bidi="ar-EG"/>
        </w:rPr>
        <w:t xml:space="preserve"> </w:t>
      </w:r>
      <w:r w:rsidRPr="00081616">
        <w:rPr>
          <w:rFonts w:cs="Arial" w:hint="eastAsia"/>
          <w:rtl/>
          <w:lang w:bidi="ar-EG"/>
        </w:rPr>
        <w:t>تقتحم</w:t>
      </w:r>
      <w:r w:rsidRPr="00081616">
        <w:rPr>
          <w:rFonts w:cs="Arial"/>
          <w:rtl/>
          <w:lang w:bidi="ar-EG"/>
        </w:rPr>
        <w:t xml:space="preserve"> </w:t>
      </w:r>
      <w:r w:rsidRPr="00081616">
        <w:rPr>
          <w:rFonts w:cs="Arial" w:hint="eastAsia"/>
          <w:rtl/>
          <w:lang w:bidi="ar-EG"/>
        </w:rPr>
        <w:t>مقر</w:t>
      </w:r>
      <w:r w:rsidRPr="00081616">
        <w:rPr>
          <w:rFonts w:cs="Arial"/>
          <w:rtl/>
          <w:lang w:bidi="ar-EG"/>
        </w:rPr>
        <w:t xml:space="preserve"> “</w:t>
      </w:r>
      <w:r w:rsidRPr="00081616">
        <w:rPr>
          <w:rFonts w:cs="Arial" w:hint="eastAsia"/>
          <w:rtl/>
          <w:lang w:bidi="ar-EG"/>
        </w:rPr>
        <w:t>التحالف</w:t>
      </w:r>
      <w:r w:rsidRPr="00081616">
        <w:rPr>
          <w:rFonts w:cs="Arial"/>
          <w:rtl/>
          <w:lang w:bidi="ar-EG"/>
        </w:rPr>
        <w:t xml:space="preserve"> </w:t>
      </w:r>
      <w:r w:rsidRPr="00081616">
        <w:rPr>
          <w:rFonts w:cs="Arial" w:hint="eastAsia"/>
          <w:rtl/>
          <w:lang w:bidi="ar-EG"/>
        </w:rPr>
        <w:t>الشعبي”</w:t>
      </w:r>
      <w:r w:rsidRPr="00081616">
        <w:rPr>
          <w:rFonts w:cs="Arial"/>
          <w:rtl/>
          <w:lang w:bidi="ar-EG"/>
        </w:rPr>
        <w:t xml:space="preserve"> </w:t>
      </w:r>
      <w:r w:rsidRPr="00081616">
        <w:rPr>
          <w:rFonts w:cs="Arial" w:hint="eastAsia"/>
          <w:rtl/>
          <w:lang w:bidi="ar-EG"/>
        </w:rPr>
        <w:t>وتمنع</w:t>
      </w:r>
      <w:r w:rsidRPr="00081616">
        <w:rPr>
          <w:rFonts w:cs="Arial"/>
          <w:rtl/>
          <w:lang w:bidi="ar-EG"/>
        </w:rPr>
        <w:t xml:space="preserve"> </w:t>
      </w:r>
      <w:r w:rsidRPr="00081616">
        <w:rPr>
          <w:rFonts w:cs="Arial" w:hint="eastAsia"/>
          <w:rtl/>
          <w:lang w:bidi="ar-EG"/>
        </w:rPr>
        <w:t>مؤتمرا</w:t>
      </w:r>
      <w:r w:rsidRPr="00081616">
        <w:rPr>
          <w:rFonts w:cs="Arial"/>
          <w:rtl/>
          <w:lang w:bidi="ar-EG"/>
        </w:rPr>
        <w:t xml:space="preserve"> </w:t>
      </w:r>
      <w:r w:rsidRPr="00081616">
        <w:rPr>
          <w:rFonts w:cs="Arial" w:hint="eastAsia"/>
          <w:rtl/>
          <w:lang w:bidi="ar-EG"/>
        </w:rPr>
        <w:t>صحافيا</w:t>
      </w:r>
      <w:r w:rsidRPr="00081616">
        <w:rPr>
          <w:rFonts w:cs="Arial"/>
          <w:rtl/>
          <w:lang w:bidi="ar-EG"/>
        </w:rPr>
        <w:t xml:space="preserve"> </w:t>
      </w:r>
      <w:r w:rsidRPr="00081616">
        <w:rPr>
          <w:rFonts w:cs="Arial" w:hint="eastAsia"/>
          <w:rtl/>
          <w:lang w:bidi="ar-EG"/>
        </w:rPr>
        <w:t>بعد</w:t>
      </w:r>
      <w:r w:rsidRPr="00081616">
        <w:rPr>
          <w:rFonts w:cs="Arial"/>
          <w:rtl/>
          <w:lang w:bidi="ar-EG"/>
        </w:rPr>
        <w:t xml:space="preserve"> </w:t>
      </w:r>
      <w:r w:rsidRPr="00081616">
        <w:rPr>
          <w:rFonts w:cs="Arial" w:hint="eastAsia"/>
          <w:rtl/>
          <w:lang w:bidi="ar-EG"/>
        </w:rPr>
        <w:t>حملة</w:t>
      </w:r>
      <w:r w:rsidRPr="00081616">
        <w:rPr>
          <w:rFonts w:cs="Arial"/>
          <w:rtl/>
          <w:lang w:bidi="ar-EG"/>
        </w:rPr>
        <w:t xml:space="preserve"> </w:t>
      </w:r>
      <w:r w:rsidRPr="00081616">
        <w:rPr>
          <w:rFonts w:cs="Arial" w:hint="eastAsia"/>
          <w:rtl/>
          <w:lang w:bidi="ar-EG"/>
        </w:rPr>
        <w:t>رسمية</w:t>
      </w:r>
      <w:r w:rsidRPr="00081616">
        <w:rPr>
          <w:rFonts w:cs="Arial"/>
          <w:rtl/>
          <w:lang w:bidi="ar-EG"/>
        </w:rPr>
        <w:t xml:space="preserve"> </w:t>
      </w:r>
      <w:r w:rsidRPr="00081616">
        <w:rPr>
          <w:rFonts w:cs="Arial" w:hint="eastAsia"/>
          <w:rtl/>
          <w:lang w:bidi="ar-EG"/>
        </w:rPr>
        <w:t>ضد</w:t>
      </w:r>
      <w:r w:rsidRPr="00081616">
        <w:rPr>
          <w:rFonts w:cs="Arial"/>
          <w:rtl/>
          <w:lang w:bidi="ar-EG"/>
        </w:rPr>
        <w:t xml:space="preserve"> </w:t>
      </w:r>
      <w:r w:rsidRPr="00081616">
        <w:rPr>
          <w:rFonts w:cs="Arial" w:hint="eastAsia"/>
          <w:rtl/>
          <w:lang w:bidi="ar-EG"/>
        </w:rPr>
        <w:t>المنظمين</w:t>
      </w:r>
      <w:r w:rsidRPr="00081616">
        <w:rPr>
          <w:rFonts w:cs="Arial"/>
          <w:rtl/>
          <w:lang w:bidi="ar-EG"/>
        </w:rPr>
        <w:t>- (</w:t>
      </w:r>
      <w:r w:rsidRPr="00081616">
        <w:rPr>
          <w:rFonts w:cs="Arial" w:hint="eastAsia"/>
          <w:rtl/>
          <w:lang w:bidi="ar-EG"/>
        </w:rPr>
        <w:t>فيديو</w:t>
      </w:r>
      <w:r w:rsidRPr="00081616">
        <w:rPr>
          <w:rFonts w:cs="Arial"/>
          <w:rtl/>
          <w:lang w:bidi="ar-EG"/>
        </w:rPr>
        <w:t>)</w:t>
      </w:r>
      <w:r>
        <w:rPr>
          <w:rFonts w:hint="cs"/>
          <w:rtl/>
          <w:lang w:bidi="ar-EG"/>
        </w:rPr>
        <w:t xml:space="preserve">، القدس، 8 نوفمبر 2022، الرابط: </w:t>
      </w:r>
      <w:hyperlink r:id="rId16" w:history="1">
        <w:r w:rsidRPr="001A5DDE">
          <w:rPr>
            <w:rStyle w:val="Hyperlink"/>
            <w:lang w:bidi="ar-EG"/>
          </w:rPr>
          <w:t>https://bit.ly/41Ovm03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CC54F" w14:textId="77777777" w:rsidR="00467181" w:rsidRDefault="00467181" w:rsidP="00194883">
    <w:pPr>
      <w:pStyle w:val="Header"/>
    </w:pPr>
    <w:r>
      <w:rPr>
        <w:rFonts w:hint="cs"/>
        <w:noProof/>
      </w:rPr>
      <w:drawing>
        <wp:inline distT="0" distB="0" distL="0" distR="0" wp14:anchorId="353434C1" wp14:editId="2ED8A529">
          <wp:extent cx="1400175" cy="1087280"/>
          <wp:effectExtent l="0" t="0" r="0" b="0"/>
          <wp:docPr id="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00175" cy="108728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1D0246"/>
    <w:multiLevelType w:val="hybridMultilevel"/>
    <w:tmpl w:val="D710354A"/>
    <w:lvl w:ilvl="0" w:tplc="EC8EA1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CA55ED0"/>
    <w:multiLevelType w:val="hybridMultilevel"/>
    <w:tmpl w:val="418C08DE"/>
    <w:lvl w:ilvl="0" w:tplc="EC8EA1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707475"/>
    <w:multiLevelType w:val="hybridMultilevel"/>
    <w:tmpl w:val="0DF25AFC"/>
    <w:lvl w:ilvl="0" w:tplc="EC8EA1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515234D"/>
    <w:multiLevelType w:val="hybridMultilevel"/>
    <w:tmpl w:val="F9E8EFF0"/>
    <w:lvl w:ilvl="0" w:tplc="EC8EA1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5806C2"/>
    <w:multiLevelType w:val="hybridMultilevel"/>
    <w:tmpl w:val="F7540BCA"/>
    <w:lvl w:ilvl="0" w:tplc="EC8EA1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1C4EE2"/>
    <w:multiLevelType w:val="hybridMultilevel"/>
    <w:tmpl w:val="14904C48"/>
    <w:lvl w:ilvl="0" w:tplc="EC8EA1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E070BD"/>
    <w:multiLevelType w:val="hybridMultilevel"/>
    <w:tmpl w:val="AB427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99524198">
    <w:abstractNumId w:val="6"/>
  </w:num>
  <w:num w:numId="2" w16cid:durableId="899826600">
    <w:abstractNumId w:val="3"/>
  </w:num>
  <w:num w:numId="3" w16cid:durableId="32846181">
    <w:abstractNumId w:val="4"/>
  </w:num>
  <w:num w:numId="4" w16cid:durableId="1088575269">
    <w:abstractNumId w:val="2"/>
  </w:num>
  <w:num w:numId="5" w16cid:durableId="9531137">
    <w:abstractNumId w:val="5"/>
  </w:num>
  <w:num w:numId="6" w16cid:durableId="1456827661">
    <w:abstractNumId w:val="1"/>
  </w:num>
  <w:num w:numId="7" w16cid:durableId="13396489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FD3"/>
    <w:rsid w:val="0001430F"/>
    <w:rsid w:val="00051530"/>
    <w:rsid w:val="001257CE"/>
    <w:rsid w:val="001402C9"/>
    <w:rsid w:val="00160FC8"/>
    <w:rsid w:val="00194883"/>
    <w:rsid w:val="001A342E"/>
    <w:rsid w:val="001C1070"/>
    <w:rsid w:val="00271385"/>
    <w:rsid w:val="002917A2"/>
    <w:rsid w:val="0032541C"/>
    <w:rsid w:val="00360E14"/>
    <w:rsid w:val="00467181"/>
    <w:rsid w:val="004B5233"/>
    <w:rsid w:val="004E29FA"/>
    <w:rsid w:val="00522925"/>
    <w:rsid w:val="0053378A"/>
    <w:rsid w:val="0061360B"/>
    <w:rsid w:val="007066C7"/>
    <w:rsid w:val="007B1939"/>
    <w:rsid w:val="008053FE"/>
    <w:rsid w:val="00864C35"/>
    <w:rsid w:val="008837E1"/>
    <w:rsid w:val="00892574"/>
    <w:rsid w:val="00995121"/>
    <w:rsid w:val="00A96FD3"/>
    <w:rsid w:val="00AC3A57"/>
    <w:rsid w:val="00C26E04"/>
    <w:rsid w:val="00C350F2"/>
    <w:rsid w:val="00DB01EF"/>
    <w:rsid w:val="00DD6479"/>
    <w:rsid w:val="00F30CE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41618"/>
  <w15:docId w15:val="{1F0B885B-5FEE-4483-9FB4-7324569C7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1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7181"/>
  </w:style>
  <w:style w:type="paragraph" w:styleId="Footer">
    <w:name w:val="footer"/>
    <w:basedOn w:val="Normal"/>
    <w:link w:val="FooterChar"/>
    <w:uiPriority w:val="99"/>
    <w:unhideWhenUsed/>
    <w:rsid w:val="004671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7181"/>
  </w:style>
  <w:style w:type="paragraph" w:styleId="BalloonText">
    <w:name w:val="Balloon Text"/>
    <w:basedOn w:val="Normal"/>
    <w:link w:val="BalloonTextChar"/>
    <w:uiPriority w:val="99"/>
    <w:semiHidden/>
    <w:unhideWhenUsed/>
    <w:rsid w:val="004671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7181"/>
    <w:rPr>
      <w:rFonts w:ascii="Tahoma" w:hAnsi="Tahoma" w:cs="Tahoma"/>
      <w:sz w:val="16"/>
      <w:szCs w:val="16"/>
    </w:rPr>
  </w:style>
  <w:style w:type="paragraph" w:styleId="FootnoteText">
    <w:name w:val="footnote text"/>
    <w:aliases w:val="5_G"/>
    <w:basedOn w:val="Normal"/>
    <w:link w:val="FootnoteTextChar"/>
    <w:uiPriority w:val="99"/>
    <w:unhideWhenUsed/>
    <w:qFormat/>
    <w:rsid w:val="00995121"/>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995121"/>
    <w:rPr>
      <w:sz w:val="20"/>
      <w:szCs w:val="20"/>
    </w:rPr>
  </w:style>
  <w:style w:type="character" w:styleId="FootnoteReference">
    <w:name w:val="footnote reference"/>
    <w:aliases w:val="4_G,4_GA"/>
    <w:basedOn w:val="DefaultParagraphFont"/>
    <w:uiPriority w:val="99"/>
    <w:unhideWhenUsed/>
    <w:qFormat/>
    <w:rsid w:val="00995121"/>
    <w:rPr>
      <w:vertAlign w:val="superscript"/>
    </w:rPr>
  </w:style>
  <w:style w:type="character" w:styleId="Emphasis">
    <w:name w:val="Emphasis"/>
    <w:basedOn w:val="DefaultParagraphFont"/>
    <w:uiPriority w:val="20"/>
    <w:qFormat/>
    <w:rsid w:val="0053378A"/>
    <w:rPr>
      <w:i/>
      <w:iCs/>
    </w:rPr>
  </w:style>
  <w:style w:type="character" w:styleId="Hyperlink">
    <w:name w:val="Hyperlink"/>
    <w:basedOn w:val="DefaultParagraphFont"/>
    <w:uiPriority w:val="99"/>
    <w:unhideWhenUsed/>
    <w:rsid w:val="0053378A"/>
    <w:rPr>
      <w:color w:val="0000FF" w:themeColor="hyperlink"/>
      <w:u w:val="single"/>
    </w:rPr>
  </w:style>
  <w:style w:type="table" w:styleId="TableGrid">
    <w:name w:val="Table Grid"/>
    <w:basedOn w:val="TableNormal"/>
    <w:uiPriority w:val="39"/>
    <w:rsid w:val="00194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194883"/>
  </w:style>
  <w:style w:type="paragraph" w:styleId="ListParagraph">
    <w:name w:val="List Paragraph"/>
    <w:basedOn w:val="Normal"/>
    <w:uiPriority w:val="34"/>
    <w:qFormat/>
    <w:rsid w:val="008925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bit.ly/3w7hrEp" TargetMode="External"/><Relationship Id="rId13" Type="http://schemas.openxmlformats.org/officeDocument/2006/relationships/hyperlink" Target="https://bit.ly/3Xeltqj" TargetMode="External"/><Relationship Id="rId3" Type="http://schemas.openxmlformats.org/officeDocument/2006/relationships/hyperlink" Target="https://bit.ly/3MEoZbd" TargetMode="External"/><Relationship Id="rId7" Type="http://schemas.openxmlformats.org/officeDocument/2006/relationships/hyperlink" Target="https://bit.ly/3QJLBam" TargetMode="External"/><Relationship Id="rId12" Type="http://schemas.openxmlformats.org/officeDocument/2006/relationships/hyperlink" Target="https://bit.ly/3xNSUVV" TargetMode="External"/><Relationship Id="rId2" Type="http://schemas.openxmlformats.org/officeDocument/2006/relationships/hyperlink" Target="https://bit.ly/3rcmIrL" TargetMode="External"/><Relationship Id="rId16" Type="http://schemas.openxmlformats.org/officeDocument/2006/relationships/hyperlink" Target="https://bit.ly/41Ovm03" TargetMode="External"/><Relationship Id="rId1" Type="http://schemas.openxmlformats.org/officeDocument/2006/relationships/hyperlink" Target="https://bit.ly/3mv83JB" TargetMode="External"/><Relationship Id="rId6" Type="http://schemas.openxmlformats.org/officeDocument/2006/relationships/hyperlink" Target="https://bit.ly/3QHcXxu" TargetMode="External"/><Relationship Id="rId11" Type="http://schemas.openxmlformats.org/officeDocument/2006/relationships/hyperlink" Target="https://bit.ly/3GGX5qq" TargetMode="External"/><Relationship Id="rId5" Type="http://schemas.openxmlformats.org/officeDocument/2006/relationships/hyperlink" Target="https://bit.ly/3klavkw" TargetMode="External"/><Relationship Id="rId15" Type="http://schemas.openxmlformats.org/officeDocument/2006/relationships/hyperlink" Target="https://bbc.in/3L0jcdJ" TargetMode="External"/><Relationship Id="rId10" Type="http://schemas.openxmlformats.org/officeDocument/2006/relationships/hyperlink" Target="https://bit.ly/41Nhao3" TargetMode="External"/><Relationship Id="rId4" Type="http://schemas.openxmlformats.org/officeDocument/2006/relationships/hyperlink" Target="https://bit.ly/3odHadB" TargetMode="External"/><Relationship Id="rId9" Type="http://schemas.openxmlformats.org/officeDocument/2006/relationships/hyperlink" Target="https://bit.ly/3UFAwso" TargetMode="External"/><Relationship Id="rId14" Type="http://schemas.openxmlformats.org/officeDocument/2006/relationships/hyperlink" Target="https://bit.ly/3GL5vO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A23F5-1E64-41D9-B6DA-8EFD0652F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3185</Words>
  <Characters>18158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21301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Maher</dc:creator>
  <cp:lastModifiedBy>m.sabri@maatpeace.org</cp:lastModifiedBy>
  <cp:revision>3</cp:revision>
  <dcterms:created xsi:type="dcterms:W3CDTF">2023-04-30T15:37:00Z</dcterms:created>
  <dcterms:modified xsi:type="dcterms:W3CDTF">2023-05-29T14:08:00Z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9fb50c9fde2db97ac0024598d3ee230301f2d201a530f89623e1ac54c5aa080a</vt:lpwstr>
  </property>
</Properties>
</file>