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47AB1" w14:textId="77777777" w:rsidR="00D36B5B" w:rsidRDefault="004E5906" w:rsidP="004E5906">
      <w:pPr>
        <w:shd w:val="clear" w:color="auto" w:fill="FFFFFF" w:themeFill="background1"/>
        <w:spacing w:after="0" w:line="240" w:lineRule="auto"/>
        <w:jc w:val="center"/>
        <w:rPr>
          <w:rFonts w:ascii="Open Sans" w:eastAsia="Open Sans" w:hAnsi="Open Sans" w:cs="Open Sans"/>
          <w:b/>
          <w:color w:val="212222"/>
          <w:lang w:val="en-GB"/>
        </w:rPr>
      </w:pPr>
      <w:r w:rsidRPr="00FC5DDF">
        <w:rPr>
          <w:rFonts w:ascii="Open Sans" w:eastAsia="Open Sans" w:hAnsi="Open Sans" w:cs="Open Sans"/>
          <w:b/>
          <w:bCs/>
          <w:color w:val="212222"/>
          <w:lang w:val="en-GB"/>
        </w:rPr>
        <w:t xml:space="preserve">Submission to the </w:t>
      </w:r>
      <w:r w:rsidRPr="00FC5DDF">
        <w:rPr>
          <w:rFonts w:ascii="Open Sans" w:eastAsia="Open Sans" w:hAnsi="Open Sans" w:cs="Open Sans"/>
          <w:b/>
          <w:color w:val="212222"/>
          <w:lang w:val="en-GB"/>
        </w:rPr>
        <w:t>Committee on Economic, Social and Cultural Rights</w:t>
      </w:r>
    </w:p>
    <w:p w14:paraId="39FBADE7" w14:textId="72C2C5DC" w:rsidR="151FBAF7" w:rsidRDefault="00D36B5B" w:rsidP="004E5906">
      <w:pPr>
        <w:shd w:val="clear" w:color="auto" w:fill="FFFFFF" w:themeFill="background1"/>
        <w:spacing w:after="0" w:line="240" w:lineRule="auto"/>
        <w:jc w:val="center"/>
        <w:rPr>
          <w:rFonts w:ascii="Open Sans" w:eastAsia="Open Sans" w:hAnsi="Open Sans" w:cs="Open Sans"/>
          <w:b/>
          <w:color w:val="212222"/>
          <w:lang w:val="en-GB"/>
        </w:rPr>
      </w:pPr>
      <w:r>
        <w:rPr>
          <w:rFonts w:ascii="Open Sans" w:eastAsia="Open Sans" w:hAnsi="Open Sans" w:cs="Open Sans"/>
          <w:b/>
          <w:color w:val="212222"/>
          <w:lang w:val="en-GB"/>
        </w:rPr>
        <w:t>(</w:t>
      </w:r>
      <w:r w:rsidR="00FC2583" w:rsidRPr="00FC2583">
        <w:rPr>
          <w:rFonts w:ascii="Open Sans" w:eastAsia="Open Sans" w:hAnsi="Open Sans" w:cs="Open Sans"/>
          <w:b/>
          <w:color w:val="212222"/>
          <w:lang w:val="en-GB"/>
        </w:rPr>
        <w:t>72 Pre-sessional Working Group</w:t>
      </w:r>
      <w:r>
        <w:rPr>
          <w:rFonts w:ascii="Open Sans" w:eastAsia="Open Sans" w:hAnsi="Open Sans" w:cs="Open Sans"/>
          <w:b/>
          <w:color w:val="212222"/>
          <w:lang w:val="en-GB"/>
        </w:rPr>
        <w:t>)</w:t>
      </w:r>
    </w:p>
    <w:p w14:paraId="729773EC" w14:textId="77777777" w:rsidR="00FC2583" w:rsidRDefault="00FC2583" w:rsidP="004E5906">
      <w:pPr>
        <w:shd w:val="clear" w:color="auto" w:fill="FFFFFF" w:themeFill="background1"/>
        <w:spacing w:after="0" w:line="240" w:lineRule="auto"/>
        <w:jc w:val="center"/>
        <w:rPr>
          <w:rFonts w:ascii="Open Sans" w:eastAsia="Open Sans" w:hAnsi="Open Sans" w:cs="Open Sans"/>
          <w:b/>
          <w:color w:val="212222"/>
          <w:lang w:val="en-GB"/>
        </w:rPr>
      </w:pPr>
    </w:p>
    <w:p w14:paraId="69AC84BE" w14:textId="339873C4" w:rsidR="00FC2583" w:rsidRDefault="00FC2583" w:rsidP="004E5906">
      <w:pPr>
        <w:shd w:val="clear" w:color="auto" w:fill="FFFFFF" w:themeFill="background1"/>
        <w:spacing w:after="0" w:line="240" w:lineRule="auto"/>
        <w:jc w:val="center"/>
        <w:rPr>
          <w:rFonts w:ascii="Open Sans" w:eastAsia="Open Sans" w:hAnsi="Open Sans" w:cs="Open Sans"/>
          <w:b/>
          <w:color w:val="212222"/>
          <w:lang w:val="en-GB"/>
        </w:rPr>
      </w:pPr>
      <w:r w:rsidRPr="00FC2583">
        <w:rPr>
          <w:rFonts w:ascii="Open Sans" w:eastAsia="Open Sans" w:hAnsi="Open Sans" w:cs="Open Sans"/>
          <w:b/>
          <w:color w:val="212222"/>
          <w:lang w:val="en-GB"/>
        </w:rPr>
        <w:t xml:space="preserve">Access to public services essential for the enjoyment of economic, </w:t>
      </w:r>
      <w:proofErr w:type="gramStart"/>
      <w:r w:rsidRPr="00FC2583">
        <w:rPr>
          <w:rFonts w:ascii="Open Sans" w:eastAsia="Open Sans" w:hAnsi="Open Sans" w:cs="Open Sans"/>
          <w:b/>
          <w:color w:val="212222"/>
          <w:lang w:val="en-GB"/>
        </w:rPr>
        <w:t>social</w:t>
      </w:r>
      <w:proofErr w:type="gramEnd"/>
      <w:r w:rsidRPr="00FC2583">
        <w:rPr>
          <w:rFonts w:ascii="Open Sans" w:eastAsia="Open Sans" w:hAnsi="Open Sans" w:cs="Open Sans"/>
          <w:b/>
          <w:color w:val="212222"/>
          <w:lang w:val="en-GB"/>
        </w:rPr>
        <w:t xml:space="preserve"> and cultural rights in Kenya, especially education and health</w:t>
      </w:r>
    </w:p>
    <w:p w14:paraId="1D2F3270" w14:textId="77777777" w:rsidR="00FC2583" w:rsidRPr="00FC5DDF" w:rsidRDefault="00FC2583" w:rsidP="004E5906">
      <w:pPr>
        <w:shd w:val="clear" w:color="auto" w:fill="FFFFFF" w:themeFill="background1"/>
        <w:spacing w:after="0" w:line="240" w:lineRule="auto"/>
        <w:jc w:val="center"/>
        <w:rPr>
          <w:rFonts w:ascii="Open Sans" w:eastAsia="Open Sans" w:hAnsi="Open Sans" w:cs="Open Sans"/>
          <w:b/>
          <w:bCs/>
          <w:color w:val="212222"/>
          <w:lang w:val="en-GB"/>
        </w:rPr>
      </w:pPr>
    </w:p>
    <w:p w14:paraId="048BCC9E" w14:textId="0C910D29" w:rsidR="004E5906" w:rsidRPr="00FC5DDF" w:rsidRDefault="005246AC" w:rsidP="004E5906">
      <w:pPr>
        <w:shd w:val="clear" w:color="auto" w:fill="FFFFFF"/>
        <w:adjustRightInd w:val="0"/>
        <w:snapToGrid w:val="0"/>
        <w:spacing w:before="120" w:after="120" w:line="240" w:lineRule="auto"/>
        <w:jc w:val="both"/>
        <w:rPr>
          <w:rFonts w:ascii="Open Sans" w:hAnsi="Open Sans" w:cs="Open Sans"/>
          <w:lang w:val="en-GB"/>
        </w:rPr>
      </w:pPr>
      <w:r w:rsidRPr="00FC5DDF">
        <w:rPr>
          <w:rFonts w:ascii="Open Sans" w:eastAsia="Open Sans" w:hAnsi="Open Sans" w:cs="Open Sans"/>
          <w:i/>
          <w:color w:val="007EC1"/>
          <w:lang w:val="en-GB"/>
        </w:rPr>
        <w:t>February 2023</w:t>
      </w:r>
    </w:p>
    <w:p w14:paraId="0932E74E" w14:textId="5D71B465" w:rsidR="00FC5DDF" w:rsidRPr="00256EE5" w:rsidRDefault="004E5906" w:rsidP="004E5906">
      <w:pPr>
        <w:autoSpaceDE w:val="0"/>
        <w:autoSpaceDN w:val="0"/>
        <w:adjustRightInd w:val="0"/>
        <w:snapToGrid w:val="0"/>
        <w:spacing w:before="120" w:after="120" w:line="240" w:lineRule="auto"/>
        <w:jc w:val="both"/>
        <w:rPr>
          <w:rFonts w:ascii="Open Sans" w:hAnsi="Open Sans" w:cs="Open Sans"/>
          <w:lang w:val="en-GB"/>
        </w:rPr>
      </w:pPr>
      <w:r w:rsidRPr="006A72A6">
        <w:rPr>
          <w:rFonts w:ascii="Open Sans" w:hAnsi="Open Sans" w:cs="Open Sans"/>
          <w:lang w:val="en-GB"/>
        </w:rPr>
        <w:t>The Global Initiative for Economic, Social and Cultural Rights (GI-ESCR)</w:t>
      </w:r>
      <w:r w:rsidR="00F103A4">
        <w:rPr>
          <w:rFonts w:ascii="Open Sans" w:hAnsi="Open Sans" w:cs="Open Sans"/>
          <w:lang w:val="en-GB"/>
        </w:rPr>
        <w:t>, People</w:t>
      </w:r>
      <w:r w:rsidR="009152DB">
        <w:rPr>
          <w:rFonts w:ascii="Open Sans" w:hAnsi="Open Sans" w:cs="Open Sans"/>
          <w:lang w:val="en-GB"/>
        </w:rPr>
        <w:t>’s Health Movement (PHM) Kenya</w:t>
      </w:r>
      <w:r w:rsidR="00F66988">
        <w:rPr>
          <w:rFonts w:ascii="Open Sans" w:hAnsi="Open Sans" w:cs="Open Sans"/>
          <w:lang w:val="en-GB"/>
        </w:rPr>
        <w:t xml:space="preserve">, </w:t>
      </w:r>
      <w:r w:rsidR="00F66988" w:rsidRPr="00F66988">
        <w:rPr>
          <w:rFonts w:ascii="Open Sans" w:hAnsi="Open Sans" w:cs="Open Sans"/>
        </w:rPr>
        <w:t>Centre for Education Policy and Climate Justice</w:t>
      </w:r>
      <w:r w:rsidR="00957427">
        <w:rPr>
          <w:rFonts w:ascii="Open Sans" w:hAnsi="Open Sans" w:cs="Open Sans"/>
        </w:rPr>
        <w:t>,</w:t>
      </w:r>
      <w:r w:rsidR="00891BC8">
        <w:rPr>
          <w:rFonts w:ascii="Open Sans" w:hAnsi="Open Sans" w:cs="Open Sans"/>
        </w:rPr>
        <w:t xml:space="preserve"> and East African Centre for Human Rights (EACHRights)</w:t>
      </w:r>
      <w:r w:rsidR="009152DB">
        <w:rPr>
          <w:rFonts w:ascii="Open Sans" w:hAnsi="Open Sans" w:cs="Open Sans"/>
          <w:lang w:val="en-GB"/>
        </w:rPr>
        <w:t xml:space="preserve"> </w:t>
      </w:r>
      <w:r w:rsidRPr="006A72A6">
        <w:rPr>
          <w:rFonts w:ascii="Open Sans" w:hAnsi="Open Sans" w:cs="Open Sans"/>
          <w:lang w:val="en-GB"/>
        </w:rPr>
        <w:t xml:space="preserve">welcome the opportunity to contribute with inputs to </w:t>
      </w:r>
      <w:r w:rsidR="00FC5DDF" w:rsidRPr="006A72A6">
        <w:rPr>
          <w:rFonts w:ascii="Open Sans" w:hAnsi="Open Sans" w:cs="Open Sans"/>
          <w:lang w:val="en-GB"/>
        </w:rPr>
        <w:t xml:space="preserve">the Committee on Economic, Social and Cultural Rights (CESCR) during its </w:t>
      </w:r>
      <w:bookmarkStart w:id="0" w:name="_Hlk127438348"/>
      <w:r w:rsidR="00FC5DDF" w:rsidRPr="006A72A6">
        <w:rPr>
          <w:rFonts w:ascii="Open Sans" w:hAnsi="Open Sans" w:cs="Open Sans"/>
          <w:lang w:val="en-GB"/>
        </w:rPr>
        <w:t>72 Pre-</w:t>
      </w:r>
      <w:r w:rsidR="00FC5DDF" w:rsidRPr="00256EE5">
        <w:rPr>
          <w:rFonts w:ascii="Open Sans" w:hAnsi="Open Sans" w:cs="Open Sans"/>
          <w:lang w:val="en-GB"/>
        </w:rPr>
        <w:t xml:space="preserve">sessional Working Group </w:t>
      </w:r>
      <w:bookmarkEnd w:id="0"/>
      <w:r w:rsidR="00FC5DDF" w:rsidRPr="00256EE5">
        <w:rPr>
          <w:rFonts w:ascii="Open Sans" w:hAnsi="Open Sans" w:cs="Open Sans"/>
          <w:lang w:val="en-GB"/>
        </w:rPr>
        <w:t xml:space="preserve">(6 Mar 2023 – 10 Mar 2023) </w:t>
      </w:r>
      <w:r w:rsidR="006A72A6" w:rsidRPr="00256EE5">
        <w:rPr>
          <w:rFonts w:ascii="Open Sans" w:hAnsi="Open Sans" w:cs="Open Sans"/>
          <w:lang w:val="en-GB"/>
        </w:rPr>
        <w:t xml:space="preserve">for the drafting of the list of issues </w:t>
      </w:r>
      <w:r w:rsidR="00FC5DDF" w:rsidRPr="00256EE5">
        <w:rPr>
          <w:rFonts w:ascii="Open Sans" w:hAnsi="Open Sans" w:cs="Open Sans"/>
          <w:lang w:val="en-GB"/>
        </w:rPr>
        <w:t>regarding</w:t>
      </w:r>
      <w:r w:rsidRPr="00256EE5">
        <w:rPr>
          <w:rFonts w:ascii="Open Sans" w:hAnsi="Open Sans" w:cs="Open Sans"/>
          <w:lang w:val="en-GB"/>
        </w:rPr>
        <w:t xml:space="preserve"> the </w:t>
      </w:r>
      <w:r w:rsidR="00FC5DDF" w:rsidRPr="00256EE5">
        <w:rPr>
          <w:rFonts w:ascii="Open Sans" w:hAnsi="Open Sans" w:cs="Open Sans"/>
          <w:lang w:val="en-GB"/>
        </w:rPr>
        <w:t xml:space="preserve">sixth </w:t>
      </w:r>
      <w:r w:rsidRPr="00256EE5">
        <w:rPr>
          <w:rFonts w:ascii="Open Sans" w:hAnsi="Open Sans" w:cs="Open Sans"/>
          <w:lang w:val="en-GB"/>
        </w:rPr>
        <w:t>periodic report of Kenya</w:t>
      </w:r>
      <w:r w:rsidR="00FC5DDF" w:rsidRPr="00256EE5">
        <w:rPr>
          <w:rFonts w:ascii="Open Sans" w:hAnsi="Open Sans" w:cs="Open Sans"/>
          <w:lang w:val="en-GB"/>
        </w:rPr>
        <w:t xml:space="preserve"> (E/C.12/KEN/6)</w:t>
      </w:r>
      <w:r w:rsidRPr="00256EE5">
        <w:rPr>
          <w:rFonts w:ascii="Open Sans" w:hAnsi="Open Sans" w:cs="Open Sans"/>
          <w:lang w:val="en-GB"/>
        </w:rPr>
        <w:t xml:space="preserve">. </w:t>
      </w:r>
    </w:p>
    <w:p w14:paraId="572D0441" w14:textId="140E71DD" w:rsidR="004E5906" w:rsidRPr="00256EE5" w:rsidRDefault="00D94737" w:rsidP="004E5906">
      <w:pPr>
        <w:autoSpaceDE w:val="0"/>
        <w:autoSpaceDN w:val="0"/>
        <w:adjustRightInd w:val="0"/>
        <w:snapToGrid w:val="0"/>
        <w:spacing w:before="120" w:after="120" w:line="240" w:lineRule="auto"/>
        <w:jc w:val="both"/>
        <w:rPr>
          <w:rFonts w:ascii="Open Sans" w:hAnsi="Open Sans" w:cs="Open Sans"/>
          <w:lang w:val="en-GB"/>
        </w:rPr>
      </w:pPr>
      <w:r w:rsidRPr="00256EE5">
        <w:rPr>
          <w:rFonts w:ascii="Open Sans" w:hAnsi="Open Sans" w:cs="Open Sans"/>
          <w:lang w:val="en-GB"/>
        </w:rPr>
        <w:t>This submission refers to the “</w:t>
      </w:r>
      <w:r w:rsidRPr="00256EE5">
        <w:rPr>
          <w:rFonts w:ascii="Open Sans" w:eastAsia="Open Sans" w:hAnsi="Open Sans" w:cs="Open Sans"/>
          <w:lang w:val="en-GB"/>
        </w:rPr>
        <w:t>Access to public services essential for the enjoyment of economic, social and cultural rights in Kenya, especially education and health”.</w:t>
      </w:r>
    </w:p>
    <w:p w14:paraId="1272F059" w14:textId="77777777" w:rsidR="003705A6" w:rsidRDefault="003705A6" w:rsidP="00D94737">
      <w:pPr>
        <w:adjustRightInd w:val="0"/>
        <w:snapToGrid w:val="0"/>
        <w:spacing w:before="120" w:after="120" w:line="240" w:lineRule="auto"/>
        <w:jc w:val="both"/>
        <w:rPr>
          <w:rFonts w:ascii="Open Sans" w:hAnsi="Open Sans" w:cs="Open Sans"/>
          <w:b/>
          <w:bCs/>
          <w:lang w:val="en-GB"/>
        </w:rPr>
      </w:pPr>
      <w:r>
        <w:rPr>
          <w:rFonts w:ascii="Open Sans" w:hAnsi="Open Sans" w:cs="Open Sans"/>
          <w:b/>
          <w:bCs/>
          <w:lang w:val="en-GB"/>
        </w:rPr>
        <w:t>Introduction</w:t>
      </w:r>
    </w:p>
    <w:p w14:paraId="5B8E6306" w14:textId="1DE26CC1" w:rsidR="00017870" w:rsidRPr="00FC5DDF" w:rsidRDefault="00D94737" w:rsidP="00D94737">
      <w:pPr>
        <w:adjustRightInd w:val="0"/>
        <w:snapToGrid w:val="0"/>
        <w:spacing w:before="120" w:after="120" w:line="240" w:lineRule="auto"/>
        <w:jc w:val="both"/>
        <w:rPr>
          <w:rFonts w:ascii="Open Sans" w:hAnsi="Open Sans" w:cs="Open Sans"/>
          <w:lang w:val="en-GB"/>
        </w:rPr>
      </w:pPr>
      <w:r w:rsidRPr="00FC5DDF">
        <w:rPr>
          <w:rFonts w:ascii="Open Sans" w:hAnsi="Open Sans" w:cs="Open Sans"/>
          <w:lang w:val="en-GB"/>
        </w:rPr>
        <w:t xml:space="preserve">Kenya's Constitution has entrenched economic, </w:t>
      </w:r>
      <w:r w:rsidR="00C31EB5" w:rsidRPr="00FC5DDF">
        <w:rPr>
          <w:rFonts w:ascii="Open Sans" w:hAnsi="Open Sans" w:cs="Open Sans"/>
          <w:lang w:val="en-GB"/>
        </w:rPr>
        <w:t>social,</w:t>
      </w:r>
      <w:r w:rsidRPr="00FC5DDF">
        <w:rPr>
          <w:rFonts w:ascii="Open Sans" w:hAnsi="Open Sans" w:cs="Open Sans"/>
          <w:lang w:val="en-GB"/>
        </w:rPr>
        <w:t xml:space="preserve"> and cultural rights </w:t>
      </w:r>
      <w:r w:rsidR="00665CE5" w:rsidRPr="00FC5DDF">
        <w:rPr>
          <w:rFonts w:ascii="Open Sans" w:hAnsi="Open Sans" w:cs="Open Sans"/>
          <w:lang w:val="en-GB"/>
        </w:rPr>
        <w:t xml:space="preserve">since 2010. This has led to significant progress in </w:t>
      </w:r>
      <w:r w:rsidR="00757125" w:rsidRPr="00FC5DDF">
        <w:rPr>
          <w:rFonts w:ascii="Open Sans" w:hAnsi="Open Sans" w:cs="Open Sans"/>
          <w:lang w:val="en-GB"/>
        </w:rPr>
        <w:t xml:space="preserve">access to education and healthcare. However, significant gaps </w:t>
      </w:r>
      <w:r w:rsidR="00C71CAA" w:rsidRPr="00FC5DDF">
        <w:rPr>
          <w:rFonts w:ascii="Open Sans" w:hAnsi="Open Sans" w:cs="Open Sans"/>
          <w:lang w:val="en-GB"/>
        </w:rPr>
        <w:t xml:space="preserve">in availability, access, </w:t>
      </w:r>
      <w:r w:rsidR="00C31EB5" w:rsidRPr="00FC5DDF">
        <w:rPr>
          <w:rFonts w:ascii="Open Sans" w:hAnsi="Open Sans" w:cs="Open Sans"/>
          <w:lang w:val="en-GB"/>
        </w:rPr>
        <w:t>acceptability,</w:t>
      </w:r>
      <w:r w:rsidR="00C71CAA" w:rsidRPr="00FC5DDF">
        <w:rPr>
          <w:rFonts w:ascii="Open Sans" w:hAnsi="Open Sans" w:cs="Open Sans"/>
          <w:lang w:val="en-GB"/>
        </w:rPr>
        <w:t xml:space="preserve"> and quality </w:t>
      </w:r>
      <w:r w:rsidRPr="00FC5DDF">
        <w:rPr>
          <w:rFonts w:ascii="Open Sans" w:hAnsi="Open Sans" w:cs="Open Sans"/>
          <w:lang w:val="en-GB"/>
        </w:rPr>
        <w:t xml:space="preserve">of public services for education and healthcare </w:t>
      </w:r>
      <w:r w:rsidR="005B48E7" w:rsidRPr="00FC5DDF">
        <w:rPr>
          <w:rFonts w:ascii="Open Sans" w:hAnsi="Open Sans" w:cs="Open Sans"/>
          <w:lang w:val="en-GB"/>
        </w:rPr>
        <w:t xml:space="preserve">are fuelled by </w:t>
      </w:r>
      <w:r w:rsidRPr="00FC5DDF">
        <w:rPr>
          <w:rFonts w:ascii="Open Sans" w:hAnsi="Open Sans" w:cs="Open Sans"/>
          <w:lang w:val="en-GB"/>
        </w:rPr>
        <w:t xml:space="preserve">the </w:t>
      </w:r>
      <w:r w:rsidR="005B48E7" w:rsidRPr="00FC5DDF">
        <w:rPr>
          <w:rFonts w:ascii="Open Sans" w:hAnsi="Open Sans" w:cs="Open Sans"/>
          <w:lang w:val="en-GB"/>
        </w:rPr>
        <w:t xml:space="preserve">privatisation and commercialisation of these services, which </w:t>
      </w:r>
      <w:r w:rsidR="00757125" w:rsidRPr="00FC5DDF">
        <w:rPr>
          <w:rFonts w:ascii="Open Sans" w:hAnsi="Open Sans" w:cs="Open Sans"/>
          <w:lang w:val="en-GB"/>
        </w:rPr>
        <w:t>hinder</w:t>
      </w:r>
      <w:r w:rsidR="005B48E7" w:rsidRPr="00FC5DDF">
        <w:rPr>
          <w:rFonts w:ascii="Open Sans" w:hAnsi="Open Sans" w:cs="Open Sans"/>
          <w:lang w:val="en-GB"/>
        </w:rPr>
        <w:t>s</w:t>
      </w:r>
      <w:r w:rsidR="00757125" w:rsidRPr="00FC5DDF">
        <w:rPr>
          <w:rFonts w:ascii="Open Sans" w:hAnsi="Open Sans" w:cs="Open Sans"/>
          <w:lang w:val="en-GB"/>
        </w:rPr>
        <w:t xml:space="preserve"> the full enjoyment of these rights, especially for those living in urban poverty. </w:t>
      </w:r>
      <w:r w:rsidR="00475C88" w:rsidRPr="00FC5DDF">
        <w:rPr>
          <w:rFonts w:ascii="Open Sans" w:hAnsi="Open Sans" w:cs="Open Sans"/>
          <w:lang w:val="en-GB"/>
        </w:rPr>
        <w:t xml:space="preserve"> </w:t>
      </w:r>
    </w:p>
    <w:p w14:paraId="0F4737C2" w14:textId="382E80C8" w:rsidR="00300227" w:rsidRPr="00FC5DDF" w:rsidRDefault="00300227" w:rsidP="004E5906">
      <w:pPr>
        <w:pStyle w:val="Heading1"/>
        <w:adjustRightInd w:val="0"/>
        <w:snapToGrid w:val="0"/>
        <w:spacing w:before="120" w:after="120" w:line="240" w:lineRule="auto"/>
        <w:jc w:val="both"/>
        <w:rPr>
          <w:rFonts w:ascii="Open Sans" w:hAnsi="Open Sans" w:cs="Open Sans"/>
          <w:b/>
          <w:bCs/>
          <w:sz w:val="22"/>
          <w:szCs w:val="22"/>
          <w:lang w:val="en-GB"/>
        </w:rPr>
      </w:pPr>
      <w:r w:rsidRPr="00FC5DDF">
        <w:rPr>
          <w:rFonts w:ascii="Open Sans" w:hAnsi="Open Sans" w:cs="Open Sans"/>
          <w:b/>
          <w:bCs/>
          <w:sz w:val="22"/>
          <w:szCs w:val="22"/>
          <w:lang w:val="en-GB"/>
        </w:rPr>
        <w:t>Right to education</w:t>
      </w:r>
    </w:p>
    <w:p w14:paraId="1AD90D65" w14:textId="3BD1E58E" w:rsidR="00CD2633" w:rsidRPr="00FC5DDF" w:rsidRDefault="00D76EBD" w:rsidP="00D94737">
      <w:pPr>
        <w:adjustRightInd w:val="0"/>
        <w:snapToGrid w:val="0"/>
        <w:spacing w:before="120" w:after="120" w:line="240" w:lineRule="auto"/>
        <w:jc w:val="both"/>
        <w:rPr>
          <w:rFonts w:ascii="Open Sans" w:hAnsi="Open Sans" w:cs="Open Sans"/>
          <w:lang w:val="en-GB"/>
        </w:rPr>
      </w:pPr>
      <w:r w:rsidRPr="00FC5DDF">
        <w:rPr>
          <w:rFonts w:ascii="Open Sans" w:hAnsi="Open Sans" w:cs="Open Sans"/>
          <w:lang w:val="en-GB"/>
        </w:rPr>
        <w:t xml:space="preserve">In the </w:t>
      </w:r>
      <w:r w:rsidR="00D9472F" w:rsidRPr="00FC5DDF">
        <w:rPr>
          <w:rFonts w:ascii="Open Sans" w:hAnsi="Open Sans" w:cs="Open Sans"/>
          <w:lang w:val="en-GB"/>
        </w:rPr>
        <w:t xml:space="preserve">2015 </w:t>
      </w:r>
      <w:r w:rsidRPr="00FC5DDF">
        <w:rPr>
          <w:rFonts w:ascii="Open Sans" w:hAnsi="Open Sans" w:cs="Open Sans"/>
          <w:lang w:val="en-GB"/>
        </w:rPr>
        <w:t xml:space="preserve">Concluding Observations on </w:t>
      </w:r>
      <w:r w:rsidR="00D94737" w:rsidRPr="00FC5DDF">
        <w:rPr>
          <w:rFonts w:ascii="Open Sans" w:hAnsi="Open Sans" w:cs="Open Sans"/>
          <w:lang w:val="en-GB"/>
        </w:rPr>
        <w:t>Kenya's combined second to fifth periodic reports</w:t>
      </w:r>
      <w:r w:rsidRPr="00FC5DDF">
        <w:rPr>
          <w:rFonts w:ascii="Open Sans" w:hAnsi="Open Sans" w:cs="Open Sans"/>
          <w:lang w:val="en-GB"/>
        </w:rPr>
        <w:t xml:space="preserve">, the </w:t>
      </w:r>
      <w:r w:rsidR="006A72A6">
        <w:rPr>
          <w:rFonts w:ascii="Open Sans" w:hAnsi="Open Sans" w:cs="Open Sans"/>
          <w:lang w:val="en-GB"/>
        </w:rPr>
        <w:t xml:space="preserve">CESCR </w:t>
      </w:r>
      <w:r w:rsidRPr="00FC5DDF">
        <w:rPr>
          <w:rFonts w:ascii="Open Sans" w:hAnsi="Open Sans" w:cs="Open Sans"/>
          <w:lang w:val="en-GB"/>
        </w:rPr>
        <w:t xml:space="preserve">highlighted the </w:t>
      </w:r>
      <w:r w:rsidR="00D36B5B">
        <w:rPr>
          <w:rFonts w:ascii="Open Sans" w:hAnsi="Open Sans" w:cs="Open Sans"/>
          <w:lang w:val="en-GB"/>
        </w:rPr>
        <w:t>adverse</w:t>
      </w:r>
      <w:r w:rsidRPr="00FC5DDF">
        <w:rPr>
          <w:rFonts w:ascii="Open Sans" w:hAnsi="Open Sans" w:cs="Open Sans"/>
          <w:lang w:val="en-GB"/>
        </w:rPr>
        <w:t xml:space="preserve"> human rights impact of the commercialisation of education in Kenya</w:t>
      </w:r>
      <w:r w:rsidR="00F60F9A" w:rsidRPr="00FC5DDF">
        <w:rPr>
          <w:rFonts w:ascii="Open Sans" w:hAnsi="Open Sans" w:cs="Open Sans"/>
          <w:lang w:val="en-GB"/>
        </w:rPr>
        <w:t xml:space="preserve">. In particular, the </w:t>
      </w:r>
      <w:r w:rsidR="006A72A6">
        <w:rPr>
          <w:rFonts w:ascii="Open Sans" w:hAnsi="Open Sans" w:cs="Open Sans"/>
          <w:lang w:val="en-GB"/>
        </w:rPr>
        <w:t>CESCR</w:t>
      </w:r>
      <w:r w:rsidR="00F60F9A" w:rsidRPr="00FC5DDF">
        <w:rPr>
          <w:rFonts w:ascii="Open Sans" w:hAnsi="Open Sans" w:cs="Open Sans"/>
          <w:lang w:val="en-GB"/>
        </w:rPr>
        <w:t xml:space="preserve"> </w:t>
      </w:r>
      <w:r w:rsidRPr="00FC5DDF">
        <w:rPr>
          <w:rFonts w:ascii="Open Sans" w:hAnsi="Open Sans" w:cs="Open Sans"/>
          <w:lang w:val="en-GB"/>
        </w:rPr>
        <w:t xml:space="preserve">was concerned that </w:t>
      </w:r>
      <w:r w:rsidR="00D22B32" w:rsidRPr="00FC5DDF">
        <w:rPr>
          <w:rFonts w:ascii="Open Sans" w:hAnsi="Open Sans" w:cs="Open Sans"/>
          <w:lang w:val="en-GB"/>
        </w:rPr>
        <w:t xml:space="preserve">insufficient financial and human resources were allocated to public education and </w:t>
      </w:r>
      <w:r w:rsidR="00214DEF" w:rsidRPr="00FC5DDF">
        <w:rPr>
          <w:rFonts w:ascii="Open Sans" w:hAnsi="Open Sans" w:cs="Open Sans"/>
          <w:lang w:val="en-GB"/>
        </w:rPr>
        <w:t xml:space="preserve">that the inadequacies of the public school system led to </w:t>
      </w:r>
      <w:r w:rsidR="00C31EB5">
        <w:rPr>
          <w:rFonts w:ascii="Open Sans" w:hAnsi="Open Sans" w:cs="Open Sans"/>
          <w:lang w:val="en-GB"/>
        </w:rPr>
        <w:t xml:space="preserve">the </w:t>
      </w:r>
      <w:r w:rsidR="00214DEF" w:rsidRPr="00FC5DDF">
        <w:rPr>
          <w:rFonts w:ascii="Open Sans" w:hAnsi="Open Sans" w:cs="Open Sans"/>
          <w:lang w:val="en-GB"/>
        </w:rPr>
        <w:t>increasing privatisation of education.</w:t>
      </w:r>
      <w:r w:rsidR="009D5E1D" w:rsidRPr="00FC5DDF">
        <w:rPr>
          <w:rStyle w:val="FootnoteReference"/>
          <w:rFonts w:ascii="Open Sans" w:hAnsi="Open Sans" w:cs="Open Sans"/>
          <w:lang w:val="en-GB"/>
        </w:rPr>
        <w:footnoteReference w:id="2"/>
      </w:r>
      <w:r w:rsidR="00214DEF" w:rsidRPr="00FC5DDF">
        <w:rPr>
          <w:rFonts w:ascii="Open Sans" w:hAnsi="Open Sans" w:cs="Open Sans"/>
          <w:lang w:val="en-GB"/>
        </w:rPr>
        <w:t xml:space="preserve"> The </w:t>
      </w:r>
      <w:r w:rsidR="006A72A6">
        <w:rPr>
          <w:rFonts w:ascii="Open Sans" w:hAnsi="Open Sans" w:cs="Open Sans"/>
          <w:lang w:val="en-GB"/>
        </w:rPr>
        <w:t>CESCR</w:t>
      </w:r>
      <w:r w:rsidR="00214DEF" w:rsidRPr="00FC5DDF">
        <w:rPr>
          <w:rFonts w:ascii="Open Sans" w:hAnsi="Open Sans" w:cs="Open Sans"/>
          <w:lang w:val="en-GB"/>
        </w:rPr>
        <w:t xml:space="preserve"> also flagged that the </w:t>
      </w:r>
      <w:r w:rsidR="004840D5" w:rsidRPr="00FC5DDF">
        <w:rPr>
          <w:rFonts w:ascii="Open Sans" w:hAnsi="Open Sans" w:cs="Open Sans"/>
          <w:lang w:val="en-GB"/>
        </w:rPr>
        <w:t xml:space="preserve">proliferation of so-called </w:t>
      </w:r>
      <w:r w:rsidR="00C67EE3" w:rsidRPr="00FC5DDF">
        <w:rPr>
          <w:rFonts w:ascii="Open Sans" w:hAnsi="Open Sans" w:cs="Open Sans"/>
          <w:lang w:val="en-GB"/>
        </w:rPr>
        <w:t>low</w:t>
      </w:r>
      <w:r w:rsidR="00547A68" w:rsidRPr="00FC5DDF">
        <w:rPr>
          <w:rFonts w:ascii="Open Sans" w:hAnsi="Open Sans" w:cs="Open Sans"/>
          <w:lang w:val="en-GB"/>
        </w:rPr>
        <w:t>-</w:t>
      </w:r>
      <w:r w:rsidR="00C67EE3" w:rsidRPr="00FC5DDF">
        <w:rPr>
          <w:rFonts w:ascii="Open Sans" w:hAnsi="Open Sans" w:cs="Open Sans"/>
          <w:lang w:val="en-GB"/>
        </w:rPr>
        <w:t xml:space="preserve">cost </w:t>
      </w:r>
      <w:r w:rsidR="004840D5" w:rsidRPr="00FC5DDF">
        <w:rPr>
          <w:rFonts w:ascii="Open Sans" w:hAnsi="Open Sans" w:cs="Open Sans"/>
          <w:lang w:val="en-GB"/>
        </w:rPr>
        <w:t>private schools led to segregation and discriminatory</w:t>
      </w:r>
      <w:r w:rsidR="00D1402B" w:rsidRPr="00FC5DDF">
        <w:rPr>
          <w:rFonts w:ascii="Open Sans" w:hAnsi="Open Sans" w:cs="Open Sans"/>
          <w:lang w:val="en-GB"/>
        </w:rPr>
        <w:t xml:space="preserve"> </w:t>
      </w:r>
      <w:r w:rsidR="004840D5" w:rsidRPr="00FC5DDF">
        <w:rPr>
          <w:rFonts w:ascii="Open Sans" w:hAnsi="Open Sans" w:cs="Open Sans"/>
          <w:lang w:val="en-GB"/>
        </w:rPr>
        <w:t>acce</w:t>
      </w:r>
      <w:r w:rsidR="00D1402B" w:rsidRPr="00FC5DDF">
        <w:rPr>
          <w:rFonts w:ascii="Open Sans" w:hAnsi="Open Sans" w:cs="Open Sans"/>
          <w:lang w:val="en-GB"/>
        </w:rPr>
        <w:t>s</w:t>
      </w:r>
      <w:r w:rsidR="004840D5" w:rsidRPr="00FC5DDF">
        <w:rPr>
          <w:rFonts w:ascii="Open Sans" w:hAnsi="Open Sans" w:cs="Open Sans"/>
          <w:lang w:val="en-GB"/>
        </w:rPr>
        <w:t>s to education</w:t>
      </w:r>
      <w:r w:rsidR="00C31EB5">
        <w:rPr>
          <w:rFonts w:ascii="Open Sans" w:hAnsi="Open Sans" w:cs="Open Sans"/>
          <w:lang w:val="en-GB"/>
        </w:rPr>
        <w:t>,</w:t>
      </w:r>
      <w:r w:rsidR="004840D5" w:rsidRPr="00FC5DDF">
        <w:rPr>
          <w:rFonts w:ascii="Open Sans" w:hAnsi="Open Sans" w:cs="Open Sans"/>
          <w:lang w:val="en-GB"/>
        </w:rPr>
        <w:t xml:space="preserve"> espec</w:t>
      </w:r>
      <w:r w:rsidR="003776D8" w:rsidRPr="00FC5DDF">
        <w:rPr>
          <w:rFonts w:ascii="Open Sans" w:hAnsi="Open Sans" w:cs="Open Sans"/>
          <w:lang w:val="en-GB"/>
        </w:rPr>
        <w:t>i</w:t>
      </w:r>
      <w:r w:rsidR="004840D5" w:rsidRPr="00FC5DDF">
        <w:rPr>
          <w:rFonts w:ascii="Open Sans" w:hAnsi="Open Sans" w:cs="Open Sans"/>
          <w:lang w:val="en-GB"/>
        </w:rPr>
        <w:t>all</w:t>
      </w:r>
      <w:r w:rsidR="003776D8" w:rsidRPr="00FC5DDF">
        <w:rPr>
          <w:rFonts w:ascii="Open Sans" w:hAnsi="Open Sans" w:cs="Open Sans"/>
          <w:lang w:val="en-GB"/>
        </w:rPr>
        <w:t>y</w:t>
      </w:r>
      <w:r w:rsidR="004840D5" w:rsidRPr="00FC5DDF">
        <w:rPr>
          <w:rFonts w:ascii="Open Sans" w:hAnsi="Open Sans" w:cs="Open Sans"/>
          <w:lang w:val="en-GB"/>
        </w:rPr>
        <w:t xml:space="preserve"> for children living in informal settlements and semi-arid areas.</w:t>
      </w:r>
      <w:r w:rsidR="00897EC1" w:rsidRPr="00FC5DDF">
        <w:rPr>
          <w:rStyle w:val="FootnoteReference"/>
          <w:rFonts w:ascii="Open Sans" w:hAnsi="Open Sans" w:cs="Open Sans"/>
          <w:lang w:val="en-GB"/>
        </w:rPr>
        <w:footnoteReference w:id="3"/>
      </w:r>
      <w:r w:rsidR="004840D5" w:rsidRPr="00FC5DDF">
        <w:rPr>
          <w:rFonts w:ascii="Open Sans" w:hAnsi="Open Sans" w:cs="Open Sans"/>
          <w:lang w:val="en-GB"/>
        </w:rPr>
        <w:t xml:space="preserve"> </w:t>
      </w:r>
    </w:p>
    <w:p w14:paraId="7F22ED6C" w14:textId="146D17F7" w:rsidR="00CD2633" w:rsidRPr="00FC5DDF" w:rsidRDefault="004840D5" w:rsidP="00D94737">
      <w:pPr>
        <w:adjustRightInd w:val="0"/>
        <w:snapToGrid w:val="0"/>
        <w:spacing w:before="120" w:after="120" w:line="240" w:lineRule="auto"/>
        <w:jc w:val="both"/>
        <w:rPr>
          <w:rFonts w:ascii="Open Sans" w:hAnsi="Open Sans" w:cs="Open Sans"/>
          <w:lang w:val="en-GB"/>
        </w:rPr>
      </w:pPr>
      <w:r w:rsidRPr="00FC5DDF">
        <w:rPr>
          <w:rFonts w:ascii="Open Sans" w:hAnsi="Open Sans" w:cs="Open Sans"/>
          <w:lang w:val="en-GB"/>
        </w:rPr>
        <w:t>The C</w:t>
      </w:r>
      <w:r w:rsidR="006A72A6">
        <w:rPr>
          <w:rFonts w:ascii="Open Sans" w:hAnsi="Open Sans" w:cs="Open Sans"/>
          <w:lang w:val="en-GB"/>
        </w:rPr>
        <w:t>ESCR</w:t>
      </w:r>
      <w:r w:rsidRPr="00FC5DDF">
        <w:rPr>
          <w:rFonts w:ascii="Open Sans" w:hAnsi="Open Sans" w:cs="Open Sans"/>
          <w:lang w:val="en-GB"/>
        </w:rPr>
        <w:t xml:space="preserve"> recommended that </w:t>
      </w:r>
      <w:r w:rsidR="006533FB" w:rsidRPr="00FC5DDF">
        <w:rPr>
          <w:rFonts w:ascii="Open Sans" w:hAnsi="Open Sans" w:cs="Open Sans"/>
          <w:lang w:val="en-GB"/>
        </w:rPr>
        <w:t>Kenya</w:t>
      </w:r>
      <w:r w:rsidRPr="00FC5DDF">
        <w:rPr>
          <w:rFonts w:ascii="Open Sans" w:hAnsi="Open Sans" w:cs="Open Sans"/>
          <w:lang w:val="en-GB"/>
        </w:rPr>
        <w:t xml:space="preserve"> strengthen its public education sector</w:t>
      </w:r>
      <w:r w:rsidR="00C31EB5">
        <w:rPr>
          <w:rFonts w:ascii="Open Sans" w:hAnsi="Open Sans" w:cs="Open Sans"/>
          <w:lang w:val="en-GB"/>
        </w:rPr>
        <w:t xml:space="preserve"> by increasing the budgetary allocation to primary education and improving access to and quality of primary education for all without hidden costs, particularly for children living in informal </w:t>
      </w:r>
      <w:r w:rsidR="00C31EB5">
        <w:rPr>
          <w:rFonts w:ascii="Open Sans" w:hAnsi="Open Sans" w:cs="Open Sans"/>
          <w:lang w:val="en-GB"/>
        </w:rPr>
        <w:lastRenderedPageBreak/>
        <w:t>settlements</w:t>
      </w:r>
      <w:r w:rsidRPr="00FC5DDF">
        <w:rPr>
          <w:rFonts w:ascii="Open Sans" w:hAnsi="Open Sans" w:cs="Open Sans"/>
          <w:lang w:val="en-GB"/>
        </w:rPr>
        <w:t>.</w:t>
      </w:r>
      <w:r w:rsidR="00897EC1" w:rsidRPr="00FC5DDF">
        <w:rPr>
          <w:rStyle w:val="FootnoteReference"/>
          <w:rFonts w:ascii="Open Sans" w:hAnsi="Open Sans" w:cs="Open Sans"/>
          <w:lang w:val="en-GB"/>
        </w:rPr>
        <w:footnoteReference w:id="4"/>
      </w:r>
      <w:r w:rsidRPr="00FC5DDF">
        <w:rPr>
          <w:rFonts w:ascii="Open Sans" w:hAnsi="Open Sans" w:cs="Open Sans"/>
          <w:lang w:val="en-GB"/>
        </w:rPr>
        <w:t xml:space="preserve"> </w:t>
      </w:r>
      <w:r w:rsidR="000417BE" w:rsidRPr="00FC5DDF">
        <w:rPr>
          <w:rFonts w:ascii="Open Sans" w:hAnsi="Open Sans" w:cs="Open Sans"/>
          <w:lang w:val="en-GB"/>
        </w:rPr>
        <w:t>The Committee also recommended that Kenya</w:t>
      </w:r>
      <w:r w:rsidR="003D1CB5" w:rsidRPr="00FC5DDF">
        <w:rPr>
          <w:rFonts w:ascii="Open Sans" w:hAnsi="Open Sans" w:cs="Open Sans"/>
          <w:lang w:val="en-GB"/>
        </w:rPr>
        <w:t xml:space="preserve"> </w:t>
      </w:r>
      <w:r w:rsidR="00C31EB5">
        <w:rPr>
          <w:rFonts w:ascii="Open Sans" w:hAnsi="Open Sans" w:cs="Open Sans"/>
          <w:lang w:val="en-GB"/>
        </w:rPr>
        <w:t>align the Registration Guidelines for Alternative Provision of Basic Education and Training with international human rights law requirements and ensure that all public, private, formal or non-formal schools</w:t>
      </w:r>
      <w:r w:rsidRPr="00FC5DDF">
        <w:rPr>
          <w:rFonts w:ascii="Open Sans" w:hAnsi="Open Sans" w:cs="Open Sans"/>
          <w:lang w:val="en-GB"/>
        </w:rPr>
        <w:t xml:space="preserve"> are registered</w:t>
      </w:r>
      <w:r w:rsidR="00812164" w:rsidRPr="00FC5DDF">
        <w:rPr>
          <w:rFonts w:ascii="Open Sans" w:hAnsi="Open Sans" w:cs="Open Sans"/>
          <w:lang w:val="en-GB"/>
        </w:rPr>
        <w:t xml:space="preserve"> and comply with the guidelines.</w:t>
      </w:r>
      <w:r w:rsidR="00141648" w:rsidRPr="00FC5DDF">
        <w:rPr>
          <w:rStyle w:val="FootnoteReference"/>
          <w:rFonts w:ascii="Open Sans" w:hAnsi="Open Sans" w:cs="Open Sans"/>
          <w:lang w:val="en-GB"/>
        </w:rPr>
        <w:footnoteReference w:id="5"/>
      </w:r>
    </w:p>
    <w:p w14:paraId="2084BE3D" w14:textId="5784BB74" w:rsidR="00CD2633" w:rsidRPr="00FC5DDF" w:rsidRDefault="00F60F9A" w:rsidP="00D94737">
      <w:pPr>
        <w:adjustRightInd w:val="0"/>
        <w:snapToGrid w:val="0"/>
        <w:spacing w:before="120" w:after="120" w:line="240" w:lineRule="auto"/>
        <w:jc w:val="both"/>
        <w:rPr>
          <w:rFonts w:ascii="Open Sans" w:hAnsi="Open Sans" w:cs="Open Sans"/>
          <w:lang w:val="en-GB"/>
        </w:rPr>
      </w:pPr>
      <w:r w:rsidRPr="00FC5DDF">
        <w:rPr>
          <w:rFonts w:ascii="Open Sans" w:hAnsi="Open Sans" w:cs="Open Sans"/>
          <w:lang w:val="en-GB"/>
        </w:rPr>
        <w:t xml:space="preserve">The </w:t>
      </w:r>
      <w:r w:rsidR="00812164" w:rsidRPr="00FC5DDF">
        <w:rPr>
          <w:rFonts w:ascii="Open Sans" w:hAnsi="Open Sans" w:cs="Open Sans"/>
          <w:lang w:val="en-GB"/>
        </w:rPr>
        <w:t>S</w:t>
      </w:r>
      <w:r w:rsidRPr="00FC5DDF">
        <w:rPr>
          <w:rFonts w:ascii="Open Sans" w:hAnsi="Open Sans" w:cs="Open Sans"/>
          <w:lang w:val="en-GB"/>
        </w:rPr>
        <w:t xml:space="preserve">tate report confirms that </w:t>
      </w:r>
      <w:r w:rsidR="008C497C" w:rsidRPr="00FC5DDF">
        <w:rPr>
          <w:rFonts w:ascii="Open Sans" w:hAnsi="Open Sans" w:cs="Open Sans"/>
          <w:lang w:val="en-GB"/>
        </w:rPr>
        <w:t xml:space="preserve">in </w:t>
      </w:r>
      <w:r w:rsidR="00FD34F7" w:rsidRPr="00FC5DDF">
        <w:rPr>
          <w:rFonts w:ascii="Open Sans" w:hAnsi="Open Sans" w:cs="Open Sans"/>
          <w:lang w:val="en-GB"/>
        </w:rPr>
        <w:t xml:space="preserve">2015 the State adopted the </w:t>
      </w:r>
      <w:r w:rsidR="003822B8" w:rsidRPr="00FC5DDF">
        <w:rPr>
          <w:rFonts w:ascii="Open Sans" w:hAnsi="Open Sans" w:cs="Open Sans"/>
          <w:lang w:val="en-GB"/>
        </w:rPr>
        <w:t>Registration Guidelines for Alternative Provision of Basic Education and Training (APBET) to facilitate the registration of APBET institutions</w:t>
      </w:r>
      <w:r w:rsidR="001C2F30" w:rsidRPr="00FC5DDF">
        <w:rPr>
          <w:rFonts w:ascii="Open Sans" w:hAnsi="Open Sans" w:cs="Open Sans"/>
          <w:lang w:val="en-GB"/>
        </w:rPr>
        <w:t xml:space="preserve">, </w:t>
      </w:r>
      <w:r w:rsidR="00BC6E9C" w:rsidRPr="00FC5DDF">
        <w:rPr>
          <w:rFonts w:ascii="Open Sans" w:hAnsi="Open Sans" w:cs="Open Sans"/>
          <w:lang w:val="en-GB"/>
        </w:rPr>
        <w:t>including low-cost private schools.</w:t>
      </w:r>
      <w:r w:rsidR="00141648" w:rsidRPr="00FC5DDF">
        <w:rPr>
          <w:rStyle w:val="FootnoteReference"/>
          <w:rFonts w:ascii="Open Sans" w:hAnsi="Open Sans" w:cs="Open Sans"/>
          <w:lang w:val="en-GB"/>
        </w:rPr>
        <w:footnoteReference w:id="6"/>
      </w:r>
      <w:r w:rsidR="00BC6E9C" w:rsidRPr="00FC5DDF">
        <w:rPr>
          <w:rFonts w:ascii="Open Sans" w:hAnsi="Open Sans" w:cs="Open Sans"/>
          <w:lang w:val="en-GB"/>
        </w:rPr>
        <w:t xml:space="preserve"> H</w:t>
      </w:r>
      <w:r w:rsidR="001C2F30" w:rsidRPr="00FC5DDF">
        <w:rPr>
          <w:rFonts w:ascii="Open Sans" w:hAnsi="Open Sans" w:cs="Open Sans"/>
          <w:lang w:val="en-GB"/>
        </w:rPr>
        <w:t xml:space="preserve">owever, these guidelines </w:t>
      </w:r>
      <w:r w:rsidR="00D36B5B">
        <w:rPr>
          <w:rFonts w:ascii="Open Sans" w:hAnsi="Open Sans" w:cs="Open Sans"/>
          <w:lang w:val="en-GB"/>
        </w:rPr>
        <w:t>still need to be implemented and most APBET schools still need to be registered</w:t>
      </w:r>
      <w:r w:rsidR="001C2F30" w:rsidRPr="00FC5DDF">
        <w:rPr>
          <w:rFonts w:ascii="Open Sans" w:hAnsi="Open Sans" w:cs="Open Sans"/>
          <w:lang w:val="en-GB"/>
        </w:rPr>
        <w:t>. According to a</w:t>
      </w:r>
      <w:r w:rsidR="00C70AF5" w:rsidRPr="00FC5DDF">
        <w:rPr>
          <w:rFonts w:ascii="Open Sans" w:hAnsi="Open Sans" w:cs="Open Sans"/>
          <w:lang w:val="en-GB"/>
        </w:rPr>
        <w:t xml:space="preserve"> 2020</w:t>
      </w:r>
      <w:r w:rsidR="001C2F30" w:rsidRPr="00FC5DDF">
        <w:rPr>
          <w:rFonts w:ascii="Open Sans" w:hAnsi="Open Sans" w:cs="Open Sans"/>
          <w:lang w:val="en-GB"/>
        </w:rPr>
        <w:t xml:space="preserve"> mapping of APBET schools in Nairobi by </w:t>
      </w:r>
      <w:r w:rsidR="00AA7840" w:rsidRPr="00FC5DDF">
        <w:rPr>
          <w:rFonts w:ascii="Open Sans" w:hAnsi="Open Sans" w:cs="Open Sans"/>
          <w:lang w:val="en-GB"/>
        </w:rPr>
        <w:t xml:space="preserve">the National Council </w:t>
      </w:r>
      <w:r w:rsidR="00C70AF5" w:rsidRPr="00FC5DDF">
        <w:rPr>
          <w:rFonts w:ascii="Open Sans" w:hAnsi="Open Sans" w:cs="Open Sans"/>
          <w:lang w:val="en-GB"/>
        </w:rPr>
        <w:t>for Nomadic Education in Kenya (</w:t>
      </w:r>
      <w:r w:rsidR="001C2F30" w:rsidRPr="00FC5DDF">
        <w:rPr>
          <w:rFonts w:ascii="Open Sans" w:hAnsi="Open Sans" w:cs="Open Sans"/>
          <w:lang w:val="en-GB"/>
        </w:rPr>
        <w:t>NACO</w:t>
      </w:r>
      <w:r w:rsidR="00C70AF5" w:rsidRPr="00FC5DDF">
        <w:rPr>
          <w:rFonts w:ascii="Open Sans" w:hAnsi="Open Sans" w:cs="Open Sans"/>
          <w:lang w:val="en-GB"/>
        </w:rPr>
        <w:t>N</w:t>
      </w:r>
      <w:r w:rsidR="001C2F30" w:rsidRPr="00FC5DDF">
        <w:rPr>
          <w:rFonts w:ascii="Open Sans" w:hAnsi="Open Sans" w:cs="Open Sans"/>
          <w:lang w:val="en-GB"/>
        </w:rPr>
        <w:t>EK</w:t>
      </w:r>
      <w:r w:rsidR="00C70AF5" w:rsidRPr="00FC5DDF">
        <w:rPr>
          <w:rFonts w:ascii="Open Sans" w:hAnsi="Open Sans" w:cs="Open Sans"/>
          <w:lang w:val="en-GB"/>
        </w:rPr>
        <w:t>)</w:t>
      </w:r>
      <w:r w:rsidR="001C2F30" w:rsidRPr="00FC5DDF">
        <w:rPr>
          <w:rFonts w:ascii="Open Sans" w:hAnsi="Open Sans" w:cs="Open Sans"/>
          <w:lang w:val="en-GB"/>
        </w:rPr>
        <w:t xml:space="preserve">, a department with the </w:t>
      </w:r>
      <w:r w:rsidR="00C70AF5" w:rsidRPr="00FC5DDF">
        <w:rPr>
          <w:rFonts w:ascii="Open Sans" w:hAnsi="Open Sans" w:cs="Open Sans"/>
          <w:lang w:val="en-GB"/>
        </w:rPr>
        <w:t>Ministry</w:t>
      </w:r>
      <w:r w:rsidR="001C2F30" w:rsidRPr="00FC5DDF">
        <w:rPr>
          <w:rFonts w:ascii="Open Sans" w:hAnsi="Open Sans" w:cs="Open Sans"/>
          <w:lang w:val="en-GB"/>
        </w:rPr>
        <w:t xml:space="preserve"> of Education, only</w:t>
      </w:r>
      <w:r w:rsidR="00980A26" w:rsidRPr="00FC5DDF">
        <w:rPr>
          <w:rFonts w:ascii="Open Sans" w:hAnsi="Open Sans" w:cs="Open Sans"/>
          <w:lang w:val="en-GB"/>
        </w:rPr>
        <w:t xml:space="preserve"> 12.7% of the schools were </w:t>
      </w:r>
      <w:r w:rsidR="009F6487" w:rsidRPr="00FC5DDF">
        <w:rPr>
          <w:rFonts w:ascii="Open Sans" w:hAnsi="Open Sans" w:cs="Open Sans"/>
          <w:lang w:val="en-GB"/>
        </w:rPr>
        <w:t>registered</w:t>
      </w:r>
      <w:r w:rsidR="00980A26" w:rsidRPr="00FC5DDF">
        <w:rPr>
          <w:rFonts w:ascii="Open Sans" w:hAnsi="Open Sans" w:cs="Open Sans"/>
          <w:lang w:val="en-GB"/>
        </w:rPr>
        <w:t xml:space="preserve"> with the Ministry of Education</w:t>
      </w:r>
      <w:r w:rsidR="00205449" w:rsidRPr="00FC5DDF">
        <w:rPr>
          <w:rFonts w:ascii="Open Sans" w:hAnsi="Open Sans" w:cs="Open Sans"/>
          <w:lang w:val="en-GB"/>
        </w:rPr>
        <w:t>.</w:t>
      </w:r>
      <w:r w:rsidR="00205449" w:rsidRPr="00FC5DDF">
        <w:rPr>
          <w:rStyle w:val="FootnoteReference"/>
          <w:rFonts w:ascii="Open Sans" w:hAnsi="Open Sans" w:cs="Open Sans"/>
          <w:lang w:val="en-GB"/>
        </w:rPr>
        <w:footnoteReference w:id="7"/>
      </w:r>
      <w:r w:rsidR="009F6487" w:rsidRPr="00FC5DDF">
        <w:rPr>
          <w:rFonts w:ascii="Open Sans" w:hAnsi="Open Sans" w:cs="Open Sans"/>
          <w:lang w:val="en-GB"/>
        </w:rPr>
        <w:t xml:space="preserve"> </w:t>
      </w:r>
    </w:p>
    <w:p w14:paraId="48393B38" w14:textId="38A52C7D" w:rsidR="00CD2633" w:rsidRPr="00FC5DDF" w:rsidRDefault="009F6487" w:rsidP="00D94737">
      <w:pPr>
        <w:adjustRightInd w:val="0"/>
        <w:snapToGrid w:val="0"/>
        <w:spacing w:before="120" w:after="120" w:line="240" w:lineRule="auto"/>
        <w:jc w:val="both"/>
        <w:rPr>
          <w:rFonts w:ascii="Open Sans" w:hAnsi="Open Sans" w:cs="Open Sans"/>
          <w:lang w:val="en-GB"/>
        </w:rPr>
      </w:pPr>
      <w:r w:rsidRPr="00FC5DDF">
        <w:rPr>
          <w:rFonts w:ascii="Open Sans" w:hAnsi="Open Sans" w:cs="Open Sans"/>
          <w:lang w:val="en-GB"/>
        </w:rPr>
        <w:t xml:space="preserve">Lack of access to quality public education remains a challenge in informal </w:t>
      </w:r>
      <w:r w:rsidR="00101C87" w:rsidRPr="00FC5DDF">
        <w:rPr>
          <w:rFonts w:ascii="Open Sans" w:hAnsi="Open Sans" w:cs="Open Sans"/>
          <w:lang w:val="en-GB"/>
        </w:rPr>
        <w:t xml:space="preserve">settlements. A study on the impact of the COVID-19 pandemic on education in informal settlements </w:t>
      </w:r>
      <w:r w:rsidR="005E4137" w:rsidRPr="00FC5DDF">
        <w:rPr>
          <w:rFonts w:ascii="Open Sans" w:hAnsi="Open Sans" w:cs="Open Sans"/>
          <w:lang w:val="en-GB"/>
        </w:rPr>
        <w:t xml:space="preserve">demonstrated </w:t>
      </w:r>
      <w:r w:rsidR="009736B8" w:rsidRPr="00FC5DDF">
        <w:rPr>
          <w:rFonts w:ascii="Open Sans" w:hAnsi="Open Sans" w:cs="Open Sans"/>
          <w:lang w:val="en-GB"/>
        </w:rPr>
        <w:t xml:space="preserve">that </w:t>
      </w:r>
      <w:r w:rsidR="00D94737" w:rsidRPr="00FC5DDF">
        <w:rPr>
          <w:rFonts w:ascii="Open Sans" w:hAnsi="Open Sans" w:cs="Open Sans"/>
          <w:lang w:val="en-GB"/>
        </w:rPr>
        <w:t xml:space="preserve">the </w:t>
      </w:r>
      <w:r w:rsidR="009736B8" w:rsidRPr="00FC5DDF">
        <w:rPr>
          <w:rFonts w:ascii="Open Sans" w:hAnsi="Open Sans" w:cs="Open Sans"/>
          <w:lang w:val="en-GB"/>
        </w:rPr>
        <w:t>‘majority of families in [urban informal] settlements send their children to private schools because there are no government schools available near them, not necessarily because they prefer private schools to government schools.’</w:t>
      </w:r>
      <w:r w:rsidR="003A1C12" w:rsidRPr="00FC5DDF">
        <w:rPr>
          <w:rStyle w:val="FootnoteReference"/>
          <w:rFonts w:ascii="Open Sans" w:hAnsi="Open Sans" w:cs="Open Sans"/>
          <w:lang w:val="en-GB"/>
        </w:rPr>
        <w:footnoteReference w:id="8"/>
      </w:r>
      <w:r w:rsidR="003A1C12" w:rsidRPr="00FC5DDF">
        <w:rPr>
          <w:rFonts w:ascii="Open Sans" w:hAnsi="Open Sans" w:cs="Open Sans"/>
          <w:lang w:val="en-GB"/>
        </w:rPr>
        <w:t xml:space="preserve"> </w:t>
      </w:r>
    </w:p>
    <w:p w14:paraId="5E0ADC93" w14:textId="6622580B" w:rsidR="003822B8" w:rsidRPr="00FC5DDF" w:rsidRDefault="004E0AAB" w:rsidP="00D94737">
      <w:pPr>
        <w:adjustRightInd w:val="0"/>
        <w:snapToGrid w:val="0"/>
        <w:spacing w:before="120" w:after="120" w:line="240" w:lineRule="auto"/>
        <w:jc w:val="both"/>
        <w:rPr>
          <w:rFonts w:ascii="Open Sans" w:hAnsi="Open Sans" w:cs="Open Sans"/>
          <w:lang w:val="en-GB"/>
        </w:rPr>
      </w:pPr>
      <w:r w:rsidRPr="00FC5DDF">
        <w:rPr>
          <w:rFonts w:ascii="Open Sans" w:hAnsi="Open Sans" w:cs="Open Sans"/>
          <w:lang w:val="en-GB"/>
        </w:rPr>
        <w:t xml:space="preserve">The research further found that </w:t>
      </w:r>
      <w:r w:rsidR="005E4137" w:rsidRPr="00FC5DDF">
        <w:rPr>
          <w:rFonts w:ascii="Open Sans" w:hAnsi="Open Sans" w:cs="Open Sans"/>
          <w:lang w:val="en-GB"/>
        </w:rPr>
        <w:t xml:space="preserve">in response to the decrease in </w:t>
      </w:r>
      <w:r w:rsidRPr="00FC5DDF">
        <w:rPr>
          <w:rFonts w:ascii="Open Sans" w:hAnsi="Open Sans" w:cs="Open Sans"/>
          <w:lang w:val="en-GB"/>
        </w:rPr>
        <w:t>h</w:t>
      </w:r>
      <w:r w:rsidR="005E4137" w:rsidRPr="00FC5DDF">
        <w:rPr>
          <w:rFonts w:ascii="Open Sans" w:hAnsi="Open Sans" w:cs="Open Sans"/>
          <w:lang w:val="en-GB"/>
        </w:rPr>
        <w:t xml:space="preserve">ousehold incomes </w:t>
      </w:r>
      <w:r w:rsidR="004A6CBD" w:rsidRPr="00FC5DDF">
        <w:rPr>
          <w:rFonts w:ascii="Open Sans" w:hAnsi="Open Sans" w:cs="Open Sans"/>
          <w:lang w:val="en-GB"/>
        </w:rPr>
        <w:t xml:space="preserve">caused by the measures taken to contain the spread of the pandemic, </w:t>
      </w:r>
      <w:r w:rsidR="00604A4B" w:rsidRPr="00FC5DDF">
        <w:rPr>
          <w:rFonts w:ascii="Open Sans" w:hAnsi="Open Sans" w:cs="Open Sans"/>
          <w:lang w:val="en-GB"/>
        </w:rPr>
        <w:t xml:space="preserve">about 13.4% of learners in </w:t>
      </w:r>
      <w:r w:rsidR="00D36B5B">
        <w:rPr>
          <w:rFonts w:ascii="Open Sans" w:hAnsi="Open Sans" w:cs="Open Sans"/>
          <w:lang w:val="en-GB"/>
        </w:rPr>
        <w:t>informal urban</w:t>
      </w:r>
      <w:r w:rsidR="00604A4B" w:rsidRPr="00FC5DDF">
        <w:rPr>
          <w:rFonts w:ascii="Open Sans" w:hAnsi="Open Sans" w:cs="Open Sans"/>
          <w:lang w:val="en-GB"/>
        </w:rPr>
        <w:t xml:space="preserve"> settlements transferred from</w:t>
      </w:r>
      <w:r w:rsidR="004A6CBD" w:rsidRPr="00FC5DDF">
        <w:rPr>
          <w:rFonts w:ascii="Open Sans" w:hAnsi="Open Sans" w:cs="Open Sans"/>
          <w:lang w:val="en-GB"/>
        </w:rPr>
        <w:t xml:space="preserve"> private schools to public schools.</w:t>
      </w:r>
      <w:r w:rsidR="00EE3F3F" w:rsidRPr="00FC5DDF">
        <w:rPr>
          <w:rStyle w:val="FootnoteReference"/>
          <w:rFonts w:ascii="Open Sans" w:hAnsi="Open Sans" w:cs="Open Sans"/>
          <w:lang w:val="en-GB"/>
        </w:rPr>
        <w:footnoteReference w:id="9"/>
      </w:r>
      <w:r w:rsidR="004A6CBD" w:rsidRPr="00FC5DDF">
        <w:rPr>
          <w:rFonts w:ascii="Open Sans" w:hAnsi="Open Sans" w:cs="Open Sans"/>
          <w:lang w:val="en-GB"/>
        </w:rPr>
        <w:t xml:space="preserve"> </w:t>
      </w:r>
      <w:r w:rsidR="00B511B9" w:rsidRPr="00FC5DDF">
        <w:rPr>
          <w:rFonts w:ascii="Open Sans" w:hAnsi="Open Sans" w:cs="Open Sans"/>
          <w:lang w:val="en-GB"/>
        </w:rPr>
        <w:t xml:space="preserve">Concurrently, some low-cost private schools </w:t>
      </w:r>
      <w:r w:rsidR="00D36B5B">
        <w:rPr>
          <w:rFonts w:ascii="Open Sans" w:hAnsi="Open Sans" w:cs="Open Sans"/>
          <w:lang w:val="en-GB"/>
        </w:rPr>
        <w:t>could not</w:t>
      </w:r>
      <w:r w:rsidR="00B511B9" w:rsidRPr="00FC5DDF">
        <w:rPr>
          <w:rFonts w:ascii="Open Sans" w:hAnsi="Open Sans" w:cs="Open Sans"/>
          <w:lang w:val="en-GB"/>
        </w:rPr>
        <w:t xml:space="preserve"> reopen because of the lo</w:t>
      </w:r>
      <w:r w:rsidRPr="00FC5DDF">
        <w:rPr>
          <w:rFonts w:ascii="Open Sans" w:hAnsi="Open Sans" w:cs="Open Sans"/>
          <w:lang w:val="en-GB"/>
        </w:rPr>
        <w:t>s</w:t>
      </w:r>
      <w:r w:rsidR="00B511B9" w:rsidRPr="00FC5DDF">
        <w:rPr>
          <w:rFonts w:ascii="Open Sans" w:hAnsi="Open Sans" w:cs="Open Sans"/>
          <w:lang w:val="en-GB"/>
        </w:rPr>
        <w:t>s of income during school closures</w:t>
      </w:r>
      <w:r w:rsidRPr="00FC5DDF">
        <w:rPr>
          <w:rFonts w:ascii="Open Sans" w:hAnsi="Open Sans" w:cs="Open Sans"/>
          <w:lang w:val="en-GB"/>
        </w:rPr>
        <w:t>, an</w:t>
      </w:r>
      <w:r w:rsidR="00FE17C8" w:rsidRPr="00FC5DDF">
        <w:rPr>
          <w:rFonts w:ascii="Open Sans" w:hAnsi="Open Sans" w:cs="Open Sans"/>
          <w:lang w:val="en-GB"/>
        </w:rPr>
        <w:t xml:space="preserve">d learners had to find other schools, while some </w:t>
      </w:r>
      <w:r w:rsidR="00EA7C46" w:rsidRPr="00FC5DDF">
        <w:rPr>
          <w:rFonts w:ascii="Open Sans" w:hAnsi="Open Sans" w:cs="Open Sans"/>
          <w:lang w:val="en-GB"/>
        </w:rPr>
        <w:t xml:space="preserve">learners </w:t>
      </w:r>
      <w:r w:rsidR="001E61D8" w:rsidRPr="00FC5DDF">
        <w:rPr>
          <w:rFonts w:ascii="Open Sans" w:hAnsi="Open Sans" w:cs="Open Sans"/>
          <w:lang w:val="en-GB"/>
        </w:rPr>
        <w:t>(about 1%) remained out of school</w:t>
      </w:r>
      <w:r w:rsidR="00E26CD4" w:rsidRPr="00FC5DDF">
        <w:rPr>
          <w:rFonts w:ascii="Open Sans" w:hAnsi="Open Sans" w:cs="Open Sans"/>
          <w:lang w:val="en-GB"/>
        </w:rPr>
        <w:t xml:space="preserve">; 47.4 </w:t>
      </w:r>
      <w:r w:rsidR="00D36B5B">
        <w:rPr>
          <w:rFonts w:ascii="Open Sans" w:hAnsi="Open Sans" w:cs="Open Sans"/>
          <w:lang w:val="en-GB"/>
        </w:rPr>
        <w:t>per cent</w:t>
      </w:r>
      <w:r w:rsidR="00E26CD4" w:rsidRPr="00FC5DDF">
        <w:rPr>
          <w:rFonts w:ascii="Open Sans" w:hAnsi="Open Sans" w:cs="Open Sans"/>
          <w:lang w:val="en-GB"/>
        </w:rPr>
        <w:t xml:space="preserve"> of school dropouts came from the poorest wealth </w:t>
      </w:r>
      <w:proofErr w:type="spellStart"/>
      <w:r w:rsidR="00E26CD4" w:rsidRPr="00FC5DDF">
        <w:rPr>
          <w:rFonts w:ascii="Open Sans" w:hAnsi="Open Sans" w:cs="Open Sans"/>
          <w:lang w:val="en-GB"/>
        </w:rPr>
        <w:t>tertile</w:t>
      </w:r>
      <w:proofErr w:type="spellEnd"/>
      <w:r w:rsidR="00B511B9" w:rsidRPr="00FC5DDF">
        <w:rPr>
          <w:rFonts w:ascii="Open Sans" w:hAnsi="Open Sans" w:cs="Open Sans"/>
          <w:lang w:val="en-GB"/>
        </w:rPr>
        <w:t>.</w:t>
      </w:r>
      <w:r w:rsidR="00347F39" w:rsidRPr="00FC5DDF">
        <w:rPr>
          <w:rStyle w:val="FootnoteReference"/>
          <w:rFonts w:ascii="Open Sans" w:hAnsi="Open Sans" w:cs="Open Sans"/>
          <w:lang w:val="en-GB"/>
        </w:rPr>
        <w:footnoteReference w:id="10"/>
      </w:r>
      <w:r w:rsidR="00B511B9" w:rsidRPr="00FC5DDF">
        <w:rPr>
          <w:rFonts w:ascii="Open Sans" w:hAnsi="Open Sans" w:cs="Open Sans"/>
          <w:lang w:val="en-GB"/>
        </w:rPr>
        <w:t xml:space="preserve"> </w:t>
      </w:r>
      <w:r w:rsidR="00130E71" w:rsidRPr="00FC5DDF">
        <w:rPr>
          <w:rFonts w:ascii="Open Sans" w:hAnsi="Open Sans" w:cs="Open Sans"/>
          <w:lang w:val="en-GB"/>
        </w:rPr>
        <w:t>This demonstrat</w:t>
      </w:r>
      <w:r w:rsidR="008E6EFD" w:rsidRPr="00FC5DDF">
        <w:rPr>
          <w:rFonts w:ascii="Open Sans" w:hAnsi="Open Sans" w:cs="Open Sans"/>
          <w:lang w:val="en-GB"/>
        </w:rPr>
        <w:t>es</w:t>
      </w:r>
      <w:r w:rsidR="00130E71" w:rsidRPr="00FC5DDF">
        <w:rPr>
          <w:rFonts w:ascii="Open Sans" w:hAnsi="Open Sans" w:cs="Open Sans"/>
          <w:lang w:val="en-GB"/>
        </w:rPr>
        <w:t xml:space="preserve"> the precarious nature of education systems that over-rely on private </w:t>
      </w:r>
      <w:r w:rsidR="00D36B5B">
        <w:rPr>
          <w:rFonts w:ascii="Open Sans" w:hAnsi="Open Sans" w:cs="Open Sans"/>
          <w:lang w:val="en-GB"/>
        </w:rPr>
        <w:t>education provision</w:t>
      </w:r>
      <w:r w:rsidR="00130E71" w:rsidRPr="00FC5DDF">
        <w:rPr>
          <w:rFonts w:ascii="Open Sans" w:hAnsi="Open Sans" w:cs="Open Sans"/>
          <w:lang w:val="en-GB"/>
        </w:rPr>
        <w:t>, and the critical importance of free, quality, inclusive public education</w:t>
      </w:r>
      <w:r w:rsidR="00FF6C2B" w:rsidRPr="00FC5DDF">
        <w:rPr>
          <w:rFonts w:ascii="Open Sans" w:hAnsi="Open Sans" w:cs="Open Sans"/>
          <w:lang w:val="en-GB"/>
        </w:rPr>
        <w:t xml:space="preserve">, especially for </w:t>
      </w:r>
      <w:r w:rsidR="00D36B5B">
        <w:rPr>
          <w:rFonts w:ascii="Open Sans" w:hAnsi="Open Sans" w:cs="Open Sans"/>
          <w:lang w:val="en-GB"/>
        </w:rPr>
        <w:t>impoverished families</w:t>
      </w:r>
      <w:r w:rsidR="00FF6C2B" w:rsidRPr="00FC5DDF">
        <w:rPr>
          <w:rFonts w:ascii="Open Sans" w:hAnsi="Open Sans" w:cs="Open Sans"/>
          <w:lang w:val="en-GB"/>
        </w:rPr>
        <w:t>.</w:t>
      </w:r>
    </w:p>
    <w:p w14:paraId="46BBCF6E" w14:textId="4E9883AC" w:rsidR="00FC5DDF" w:rsidRPr="00FC2583" w:rsidRDefault="00FC5DDF" w:rsidP="00FC5DDF">
      <w:pPr>
        <w:adjustRightInd w:val="0"/>
        <w:snapToGrid w:val="0"/>
        <w:spacing w:before="120" w:after="120" w:line="240" w:lineRule="auto"/>
        <w:jc w:val="both"/>
        <w:rPr>
          <w:rFonts w:ascii="Open Sans" w:hAnsi="Open Sans" w:cs="Open Sans"/>
          <w:b/>
          <w:bCs/>
          <w:lang w:val="en-GB"/>
        </w:rPr>
      </w:pPr>
      <w:r w:rsidRPr="00FC2583">
        <w:rPr>
          <w:rFonts w:ascii="Open Sans" w:hAnsi="Open Sans" w:cs="Open Sans"/>
          <w:b/>
          <w:bCs/>
          <w:lang w:val="en-GB"/>
        </w:rPr>
        <w:lastRenderedPageBreak/>
        <w:t>In light of the above and regarding the right to education</w:t>
      </w:r>
      <w:r w:rsidR="00D36B5B">
        <w:rPr>
          <w:rFonts w:ascii="Open Sans" w:hAnsi="Open Sans" w:cs="Open Sans"/>
          <w:b/>
          <w:bCs/>
          <w:lang w:val="en-GB"/>
        </w:rPr>
        <w:t>,</w:t>
      </w:r>
      <w:r w:rsidRPr="00FC2583">
        <w:rPr>
          <w:rFonts w:ascii="Open Sans" w:hAnsi="Open Sans" w:cs="Open Sans"/>
          <w:b/>
          <w:bCs/>
          <w:lang w:val="en-GB"/>
        </w:rPr>
        <w:t xml:space="preserve"> we propose the following questions </w:t>
      </w:r>
      <w:r w:rsidR="00D633B9" w:rsidRPr="00FC2583">
        <w:rPr>
          <w:rFonts w:ascii="Open Sans" w:hAnsi="Open Sans" w:cs="Open Sans"/>
          <w:b/>
          <w:bCs/>
          <w:lang w:val="en-GB"/>
        </w:rPr>
        <w:t xml:space="preserve">to be considered by the </w:t>
      </w:r>
      <w:r w:rsidRPr="00FC2583">
        <w:rPr>
          <w:rFonts w:ascii="Open Sans" w:hAnsi="Open Sans" w:cs="Open Sans"/>
          <w:b/>
          <w:bCs/>
          <w:lang w:val="en-GB"/>
        </w:rPr>
        <w:t xml:space="preserve">CESCR </w:t>
      </w:r>
      <w:r w:rsidR="00D633B9" w:rsidRPr="00FC2583">
        <w:rPr>
          <w:rFonts w:ascii="Open Sans" w:hAnsi="Open Sans" w:cs="Open Sans"/>
          <w:b/>
          <w:bCs/>
          <w:lang w:val="en-GB"/>
        </w:rPr>
        <w:t>in the list of issues of</w:t>
      </w:r>
      <w:r w:rsidRPr="00FC2583">
        <w:rPr>
          <w:rFonts w:ascii="Open Sans" w:hAnsi="Open Sans" w:cs="Open Sans"/>
          <w:b/>
          <w:bCs/>
          <w:lang w:val="en-GB"/>
        </w:rPr>
        <w:t xml:space="preserve"> Kenya: </w:t>
      </w:r>
    </w:p>
    <w:p w14:paraId="729FE7CC" w14:textId="11155958" w:rsidR="00FC5DDF" w:rsidRPr="00FC5DDF" w:rsidRDefault="00FC5DDF" w:rsidP="00FC5DDF">
      <w:pPr>
        <w:pStyle w:val="ListParagraph"/>
        <w:numPr>
          <w:ilvl w:val="0"/>
          <w:numId w:val="5"/>
        </w:numPr>
        <w:adjustRightInd w:val="0"/>
        <w:snapToGrid w:val="0"/>
        <w:spacing w:before="120" w:after="120" w:line="240" w:lineRule="auto"/>
        <w:contextualSpacing w:val="0"/>
        <w:jc w:val="both"/>
        <w:rPr>
          <w:rFonts w:ascii="Open Sans" w:hAnsi="Open Sans" w:cs="Open Sans"/>
          <w:lang w:val="en-GB"/>
        </w:rPr>
      </w:pPr>
      <w:r w:rsidRPr="00FC5DDF">
        <w:rPr>
          <w:rFonts w:ascii="Open Sans" w:hAnsi="Open Sans" w:cs="Open Sans"/>
          <w:lang w:val="en-GB"/>
        </w:rPr>
        <w:t xml:space="preserve">Please provide information on measures taken to improve availability, accessibility (including physical and economic access), acceptability and quality of public education for </w:t>
      </w:r>
      <w:r w:rsidR="00D36B5B">
        <w:rPr>
          <w:rFonts w:ascii="Open Sans" w:hAnsi="Open Sans" w:cs="Open Sans"/>
          <w:lang w:val="en-GB"/>
        </w:rPr>
        <w:t>impoverished people</w:t>
      </w:r>
      <w:r w:rsidRPr="00FC5DDF">
        <w:rPr>
          <w:rFonts w:ascii="Open Sans" w:hAnsi="Open Sans" w:cs="Open Sans"/>
          <w:lang w:val="en-GB"/>
        </w:rPr>
        <w:t>.</w:t>
      </w:r>
    </w:p>
    <w:p w14:paraId="30683E8A" w14:textId="7B11348C" w:rsidR="00FC5DDF" w:rsidRDefault="00FC5DDF" w:rsidP="00D94737">
      <w:pPr>
        <w:pStyle w:val="ListParagraph"/>
        <w:numPr>
          <w:ilvl w:val="0"/>
          <w:numId w:val="5"/>
        </w:numPr>
        <w:adjustRightInd w:val="0"/>
        <w:snapToGrid w:val="0"/>
        <w:spacing w:before="120" w:after="120" w:line="240" w:lineRule="auto"/>
        <w:contextualSpacing w:val="0"/>
        <w:jc w:val="both"/>
        <w:rPr>
          <w:rFonts w:ascii="Open Sans" w:hAnsi="Open Sans" w:cs="Open Sans"/>
          <w:lang w:val="en-GB"/>
        </w:rPr>
      </w:pPr>
      <w:r w:rsidRPr="00FC5DDF">
        <w:rPr>
          <w:rFonts w:ascii="Open Sans" w:hAnsi="Open Sans" w:cs="Open Sans"/>
          <w:lang w:val="en-GB"/>
        </w:rPr>
        <w:t>Please provide information on the plans to address the proliferation of low-cost private schools</w:t>
      </w:r>
      <w:r w:rsidR="00D36B5B">
        <w:rPr>
          <w:rFonts w:ascii="Open Sans" w:hAnsi="Open Sans" w:cs="Open Sans"/>
          <w:lang w:val="en-GB"/>
        </w:rPr>
        <w:t>,</w:t>
      </w:r>
      <w:r w:rsidRPr="00FC5DDF">
        <w:rPr>
          <w:rFonts w:ascii="Open Sans" w:hAnsi="Open Sans" w:cs="Open Sans"/>
          <w:lang w:val="en-GB"/>
        </w:rPr>
        <w:t xml:space="preserve"> which result in discrimination in access to quality education and create a segregated society.</w:t>
      </w:r>
    </w:p>
    <w:p w14:paraId="15ACCD83" w14:textId="7D7F981F" w:rsidR="00763253" w:rsidRPr="00D633B9" w:rsidRDefault="00763253" w:rsidP="00D94737">
      <w:pPr>
        <w:pStyle w:val="ListParagraph"/>
        <w:numPr>
          <w:ilvl w:val="0"/>
          <w:numId w:val="5"/>
        </w:numPr>
        <w:adjustRightInd w:val="0"/>
        <w:snapToGrid w:val="0"/>
        <w:spacing w:before="120" w:after="120" w:line="240" w:lineRule="auto"/>
        <w:contextualSpacing w:val="0"/>
        <w:jc w:val="both"/>
        <w:rPr>
          <w:rFonts w:ascii="Open Sans" w:hAnsi="Open Sans" w:cs="Open Sans"/>
          <w:lang w:val="en-GB"/>
        </w:rPr>
      </w:pPr>
      <w:r w:rsidRPr="00763253">
        <w:rPr>
          <w:rFonts w:ascii="Open Sans" w:hAnsi="Open Sans" w:cs="Open Sans"/>
        </w:rPr>
        <w:t xml:space="preserve">Please provide additional information on the right to education in relation to </w:t>
      </w:r>
      <w:r w:rsidR="00D36B5B">
        <w:rPr>
          <w:rFonts w:ascii="Open Sans" w:hAnsi="Open Sans" w:cs="Open Sans"/>
        </w:rPr>
        <w:t xml:space="preserve">the </w:t>
      </w:r>
      <w:proofErr w:type="spellStart"/>
      <w:r w:rsidRPr="00763253">
        <w:rPr>
          <w:rFonts w:ascii="Open Sans" w:hAnsi="Open Sans" w:cs="Open Sans"/>
        </w:rPr>
        <w:t>privatisation</w:t>
      </w:r>
      <w:proofErr w:type="spellEnd"/>
      <w:r w:rsidRPr="00763253">
        <w:rPr>
          <w:rFonts w:ascii="Open Sans" w:hAnsi="Open Sans" w:cs="Open Sans"/>
        </w:rPr>
        <w:t xml:space="preserve"> of public institutions offering higher education in line with the requirement that higher education shall be equally accessible to all, </w:t>
      </w:r>
      <w:r w:rsidR="00D36B5B">
        <w:rPr>
          <w:rFonts w:ascii="Open Sans" w:hAnsi="Open Sans" w:cs="Open Sans"/>
        </w:rPr>
        <w:t>based on</w:t>
      </w:r>
      <w:r w:rsidRPr="00763253">
        <w:rPr>
          <w:rFonts w:ascii="Open Sans" w:hAnsi="Open Sans" w:cs="Open Sans"/>
        </w:rPr>
        <w:t xml:space="preserve"> capacity, by every appropriate means, and </w:t>
      </w:r>
      <w:proofErr w:type="gramStart"/>
      <w:r w:rsidRPr="00763253">
        <w:rPr>
          <w:rFonts w:ascii="Open Sans" w:hAnsi="Open Sans" w:cs="Open Sans"/>
        </w:rPr>
        <w:t>in particular by</w:t>
      </w:r>
      <w:proofErr w:type="gramEnd"/>
      <w:r w:rsidRPr="00763253">
        <w:rPr>
          <w:rFonts w:ascii="Open Sans" w:hAnsi="Open Sans" w:cs="Open Sans"/>
        </w:rPr>
        <w:t xml:space="preserve"> the progressive introduction of free education.</w:t>
      </w:r>
    </w:p>
    <w:p w14:paraId="7AFBAF54" w14:textId="77777777" w:rsidR="00E76B0D" w:rsidRPr="00FC5DDF" w:rsidRDefault="00E76B0D" w:rsidP="004E5906">
      <w:pPr>
        <w:pStyle w:val="Heading1"/>
        <w:adjustRightInd w:val="0"/>
        <w:snapToGrid w:val="0"/>
        <w:spacing w:before="120" w:after="120" w:line="240" w:lineRule="auto"/>
        <w:jc w:val="both"/>
        <w:rPr>
          <w:rFonts w:ascii="Open Sans" w:hAnsi="Open Sans" w:cs="Open Sans"/>
          <w:b/>
          <w:bCs/>
          <w:sz w:val="22"/>
          <w:szCs w:val="22"/>
          <w:lang w:val="en-GB"/>
        </w:rPr>
      </w:pPr>
      <w:r w:rsidRPr="00FC5DDF">
        <w:rPr>
          <w:rFonts w:ascii="Open Sans" w:hAnsi="Open Sans" w:cs="Open Sans"/>
          <w:b/>
          <w:bCs/>
          <w:sz w:val="22"/>
          <w:szCs w:val="22"/>
          <w:lang w:val="en-GB"/>
        </w:rPr>
        <w:t xml:space="preserve">The right to health </w:t>
      </w:r>
    </w:p>
    <w:p w14:paraId="3A065F2E" w14:textId="3961535F" w:rsidR="00FA200F" w:rsidRPr="00FC5DDF" w:rsidRDefault="231228DA" w:rsidP="00D94737">
      <w:pPr>
        <w:adjustRightInd w:val="0"/>
        <w:snapToGrid w:val="0"/>
        <w:spacing w:before="120" w:after="120" w:line="240" w:lineRule="auto"/>
        <w:jc w:val="both"/>
        <w:rPr>
          <w:rFonts w:ascii="Open Sans" w:hAnsi="Open Sans" w:cs="Open Sans"/>
          <w:lang w:val="en-GB"/>
        </w:rPr>
      </w:pPr>
      <w:r w:rsidRPr="00FC5DDF">
        <w:rPr>
          <w:rFonts w:ascii="Open Sans" w:hAnsi="Open Sans" w:cs="Open Sans"/>
          <w:lang w:val="en-GB"/>
        </w:rPr>
        <w:t>In the 2015 Concluding Observations, the Committee had raised concerns regarding the ‘inadequate budgetary allocation to the health sector, very limited coverage of the National Health Insurance</w:t>
      </w:r>
      <w:r w:rsidR="00740E53" w:rsidRPr="00FC5DDF">
        <w:rPr>
          <w:rFonts w:ascii="Open Sans" w:hAnsi="Open Sans" w:cs="Open Sans"/>
          <w:lang w:val="en-GB"/>
        </w:rPr>
        <w:t xml:space="preserve"> F</w:t>
      </w:r>
      <w:r w:rsidRPr="00FC5DDF">
        <w:rPr>
          <w:rFonts w:ascii="Open Sans" w:hAnsi="Open Sans" w:cs="Open Sans"/>
          <w:lang w:val="en-GB"/>
        </w:rPr>
        <w:t>und and the significant share of out-of-pocket payments in health expenditure, which limit access to health for disadvantaged and marginalized persons.’</w:t>
      </w:r>
      <w:r w:rsidR="00740E53" w:rsidRPr="00FC5DDF">
        <w:rPr>
          <w:rStyle w:val="FootnoteReference"/>
          <w:rFonts w:ascii="Open Sans" w:hAnsi="Open Sans" w:cs="Open Sans"/>
          <w:lang w:val="en-GB"/>
        </w:rPr>
        <w:footnoteReference w:id="11"/>
      </w:r>
      <w:r w:rsidRPr="00FC5DDF">
        <w:rPr>
          <w:rFonts w:ascii="Open Sans" w:hAnsi="Open Sans" w:cs="Open Sans"/>
          <w:lang w:val="en-GB"/>
        </w:rPr>
        <w:t xml:space="preserve">  The Committee recommended that Kenya ‘take concrete measures to enhance access to health services, particularly for disadvantaged and marginalized individuals and groups, including through increasing budgetary allocation to the health sector and expanding the coverage of the National Health Insurance Fund.’</w:t>
      </w:r>
      <w:r w:rsidR="00FA5EFF" w:rsidRPr="00FC5DDF">
        <w:rPr>
          <w:rStyle w:val="FootnoteReference"/>
          <w:rFonts w:ascii="Open Sans" w:hAnsi="Open Sans" w:cs="Open Sans"/>
          <w:lang w:val="en-GB"/>
        </w:rPr>
        <w:footnoteReference w:id="12"/>
      </w:r>
    </w:p>
    <w:p w14:paraId="51F8BDA0" w14:textId="68C818A0" w:rsidR="00A51D7E" w:rsidRPr="00FC5DDF" w:rsidRDefault="00A51D7E" w:rsidP="00D94737">
      <w:pPr>
        <w:adjustRightInd w:val="0"/>
        <w:snapToGrid w:val="0"/>
        <w:spacing w:before="120" w:after="120" w:line="240" w:lineRule="auto"/>
        <w:jc w:val="both"/>
        <w:rPr>
          <w:rFonts w:ascii="Open Sans" w:hAnsi="Open Sans" w:cs="Open Sans"/>
          <w:lang w:val="en-GB"/>
        </w:rPr>
      </w:pPr>
      <w:r w:rsidRPr="00FC5DDF">
        <w:rPr>
          <w:rFonts w:ascii="Open Sans" w:hAnsi="Open Sans" w:cs="Open Sans"/>
          <w:lang w:val="en-GB"/>
        </w:rPr>
        <w:t>In the State report submitted in September 2022, Kenya stated that there has been a 43</w:t>
      </w:r>
      <w:r w:rsidR="00313DED" w:rsidRPr="00FC5DDF">
        <w:rPr>
          <w:rFonts w:ascii="Open Sans" w:hAnsi="Open Sans" w:cs="Open Sans"/>
          <w:lang w:val="en-GB"/>
        </w:rPr>
        <w:t>%</w:t>
      </w:r>
      <w:r w:rsidRPr="00FC5DDF">
        <w:rPr>
          <w:rFonts w:ascii="Open Sans" w:hAnsi="Open Sans" w:cs="Open Sans"/>
          <w:lang w:val="en-GB"/>
        </w:rPr>
        <w:t xml:space="preserve"> increase in government investments in healthcare since 2013 and an increase of public health facilities from a stock of 4,429 facilities in 2013 to 6,342 in 2022.</w:t>
      </w:r>
      <w:r w:rsidR="00313DED" w:rsidRPr="00FC5DDF">
        <w:rPr>
          <w:rStyle w:val="FootnoteReference"/>
          <w:rFonts w:ascii="Open Sans" w:hAnsi="Open Sans" w:cs="Open Sans"/>
          <w:lang w:val="en-GB"/>
        </w:rPr>
        <w:footnoteReference w:id="13"/>
      </w:r>
      <w:r w:rsidRPr="00FC5DDF">
        <w:rPr>
          <w:rFonts w:ascii="Open Sans" w:hAnsi="Open Sans" w:cs="Open Sans"/>
          <w:lang w:val="en-GB"/>
        </w:rPr>
        <w:t xml:space="preserve"> Kenya also stated that in the same period, the intensive care unit capacity has increased by 502</w:t>
      </w:r>
      <w:r w:rsidR="00BC02E8" w:rsidRPr="00FC5DDF">
        <w:rPr>
          <w:rFonts w:ascii="Open Sans" w:hAnsi="Open Sans" w:cs="Open Sans"/>
          <w:lang w:val="en-GB"/>
        </w:rPr>
        <w:t>%</w:t>
      </w:r>
      <w:r w:rsidRPr="00FC5DDF">
        <w:rPr>
          <w:rFonts w:ascii="Open Sans" w:hAnsi="Open Sans" w:cs="Open Sans"/>
          <w:lang w:val="en-GB"/>
        </w:rPr>
        <w:t>; total hospital bed capacity has also increased by 47</w:t>
      </w:r>
      <w:r w:rsidR="00EC02B0" w:rsidRPr="00FC5DDF">
        <w:rPr>
          <w:rFonts w:ascii="Open Sans" w:hAnsi="Open Sans" w:cs="Open Sans"/>
          <w:lang w:val="en-GB"/>
        </w:rPr>
        <w:t>%</w:t>
      </w:r>
      <w:r w:rsidRPr="00FC5DDF">
        <w:rPr>
          <w:rFonts w:ascii="Open Sans" w:hAnsi="Open Sans" w:cs="Open Sans"/>
          <w:lang w:val="en-GB"/>
        </w:rPr>
        <w:t>; and over the past 10 years the total number of health workers in the public and private sectors increased by 4</w:t>
      </w:r>
      <w:r w:rsidR="00EC02B0" w:rsidRPr="00FC5DDF">
        <w:rPr>
          <w:rFonts w:ascii="Open Sans" w:hAnsi="Open Sans" w:cs="Open Sans"/>
          <w:lang w:val="en-GB"/>
        </w:rPr>
        <w:t xml:space="preserve">1% </w:t>
      </w:r>
      <w:r w:rsidRPr="00FC5DDF">
        <w:rPr>
          <w:rFonts w:ascii="Open Sans" w:hAnsi="Open Sans" w:cs="Open Sans"/>
          <w:lang w:val="en-GB"/>
        </w:rPr>
        <w:t>to address the human resource shortage.</w:t>
      </w:r>
      <w:r w:rsidR="001B5FB7" w:rsidRPr="00FC5DDF">
        <w:rPr>
          <w:rStyle w:val="FootnoteReference"/>
          <w:rFonts w:ascii="Open Sans" w:hAnsi="Open Sans" w:cs="Open Sans"/>
          <w:lang w:val="en-GB"/>
        </w:rPr>
        <w:footnoteReference w:id="14"/>
      </w:r>
      <w:r w:rsidRPr="00FC5DDF">
        <w:rPr>
          <w:rFonts w:ascii="Open Sans" w:hAnsi="Open Sans" w:cs="Open Sans"/>
          <w:lang w:val="en-GB"/>
        </w:rPr>
        <w:t xml:space="preserve"> </w:t>
      </w:r>
    </w:p>
    <w:p w14:paraId="15F835F1" w14:textId="7EB89AB3" w:rsidR="0001044F" w:rsidRPr="00FC5DDF" w:rsidRDefault="00A51D7E" w:rsidP="00D94737">
      <w:pPr>
        <w:adjustRightInd w:val="0"/>
        <w:snapToGrid w:val="0"/>
        <w:spacing w:before="120" w:after="120" w:line="240" w:lineRule="auto"/>
        <w:jc w:val="both"/>
        <w:rPr>
          <w:rFonts w:ascii="Open Sans" w:hAnsi="Open Sans" w:cs="Open Sans"/>
          <w:lang w:val="en-GB"/>
        </w:rPr>
      </w:pPr>
      <w:r w:rsidRPr="00FC5DDF">
        <w:rPr>
          <w:rFonts w:ascii="Open Sans" w:hAnsi="Open Sans" w:cs="Open Sans"/>
          <w:lang w:val="en-GB"/>
        </w:rPr>
        <w:t xml:space="preserve">However, </w:t>
      </w:r>
      <w:r w:rsidR="00806A23" w:rsidRPr="00FC5DDF">
        <w:rPr>
          <w:rFonts w:ascii="Open Sans" w:hAnsi="Open Sans" w:cs="Open Sans"/>
          <w:lang w:val="en-GB"/>
        </w:rPr>
        <w:t>realisation of the right to health has been constrained by</w:t>
      </w:r>
      <w:r w:rsidR="004B1729" w:rsidRPr="00FC5DDF">
        <w:rPr>
          <w:rFonts w:ascii="Open Sans" w:hAnsi="Open Sans" w:cs="Open Sans"/>
          <w:lang w:val="en-GB"/>
        </w:rPr>
        <w:t xml:space="preserve"> </w:t>
      </w:r>
      <w:r w:rsidR="00ED49B5" w:rsidRPr="00FC5DDF">
        <w:rPr>
          <w:rFonts w:ascii="Open Sans" w:hAnsi="Open Sans" w:cs="Open Sans"/>
          <w:lang w:val="en-GB"/>
        </w:rPr>
        <w:t xml:space="preserve">privatisation and </w:t>
      </w:r>
      <w:r w:rsidR="00A76531" w:rsidRPr="00FC5DDF">
        <w:rPr>
          <w:rFonts w:ascii="Open Sans" w:hAnsi="Open Sans" w:cs="Open Sans"/>
          <w:lang w:val="en-GB"/>
        </w:rPr>
        <w:t>commercialisation of healthcare</w:t>
      </w:r>
      <w:r w:rsidR="00EC02B0" w:rsidRPr="00FC5DDF">
        <w:rPr>
          <w:rFonts w:ascii="Open Sans" w:hAnsi="Open Sans" w:cs="Open Sans"/>
          <w:lang w:val="en-GB"/>
        </w:rPr>
        <w:t>. P</w:t>
      </w:r>
      <w:r w:rsidR="00E91599" w:rsidRPr="00FC5DDF">
        <w:rPr>
          <w:rFonts w:ascii="Open Sans" w:hAnsi="Open Sans" w:cs="Open Sans"/>
          <w:lang w:val="en-GB"/>
        </w:rPr>
        <w:t xml:space="preserve">olicies </w:t>
      </w:r>
      <w:r w:rsidR="00BE19A5" w:rsidRPr="00FC5DDF">
        <w:rPr>
          <w:rFonts w:ascii="Open Sans" w:hAnsi="Open Sans" w:cs="Open Sans"/>
          <w:lang w:val="en-GB"/>
        </w:rPr>
        <w:t xml:space="preserve">such as the Kenya Health Policy 2014-2030 includes strengthening the role of the private sector as both a financier and a provider of </w:t>
      </w:r>
      <w:r w:rsidR="00BE19A5" w:rsidRPr="00FC5DDF">
        <w:rPr>
          <w:rFonts w:ascii="Open Sans" w:hAnsi="Open Sans" w:cs="Open Sans"/>
          <w:lang w:val="en-GB"/>
        </w:rPr>
        <w:lastRenderedPageBreak/>
        <w:t>healthcare services as one of its core objectives.</w:t>
      </w:r>
      <w:r w:rsidR="003B6C80" w:rsidRPr="00FC5DDF">
        <w:rPr>
          <w:rStyle w:val="FootnoteReference"/>
          <w:rFonts w:ascii="Open Sans" w:hAnsi="Open Sans" w:cs="Open Sans"/>
          <w:lang w:val="en-GB"/>
        </w:rPr>
        <w:footnoteReference w:id="15"/>
      </w:r>
      <w:r w:rsidR="00BE19A5" w:rsidRPr="00FC5DDF">
        <w:rPr>
          <w:rFonts w:ascii="Open Sans" w:hAnsi="Open Sans" w:cs="Open Sans"/>
          <w:lang w:val="en-GB"/>
        </w:rPr>
        <w:t xml:space="preserve"> </w:t>
      </w:r>
      <w:r w:rsidR="009C3A50" w:rsidRPr="00FC5DDF">
        <w:rPr>
          <w:rFonts w:ascii="Open Sans" w:hAnsi="Open Sans" w:cs="Open Sans"/>
          <w:lang w:val="en-GB"/>
        </w:rPr>
        <w:t>As a result, between 2013 - 2021, the share of health establishments that are for-profit in Kenya grew from 33% to 43% in less than 10 years.</w:t>
      </w:r>
      <w:r w:rsidR="00B84849" w:rsidRPr="00FC5DDF">
        <w:rPr>
          <w:rStyle w:val="FootnoteReference"/>
          <w:rFonts w:ascii="Open Sans" w:hAnsi="Open Sans" w:cs="Open Sans"/>
          <w:lang w:val="en-GB"/>
        </w:rPr>
        <w:footnoteReference w:id="16"/>
      </w:r>
      <w:r w:rsidR="009C3A50" w:rsidRPr="00FC5DDF">
        <w:rPr>
          <w:rFonts w:ascii="Open Sans" w:hAnsi="Open Sans" w:cs="Open Sans"/>
          <w:lang w:val="en-GB"/>
        </w:rPr>
        <w:t xml:space="preserve"> This development has had </w:t>
      </w:r>
      <w:r w:rsidR="008D2717" w:rsidRPr="00FC5DDF">
        <w:rPr>
          <w:rFonts w:ascii="Open Sans" w:hAnsi="Open Sans" w:cs="Open Sans"/>
          <w:lang w:val="en-GB"/>
        </w:rPr>
        <w:t xml:space="preserve">a negative impact on the right to health, especially for the most marginalised </w:t>
      </w:r>
      <w:r w:rsidR="006735B9" w:rsidRPr="00FC5DDF">
        <w:rPr>
          <w:rFonts w:ascii="Open Sans" w:hAnsi="Open Sans" w:cs="Open Sans"/>
          <w:lang w:val="en-GB"/>
        </w:rPr>
        <w:t>populations. R</w:t>
      </w:r>
      <w:r w:rsidR="0084273B" w:rsidRPr="00FC5DDF">
        <w:rPr>
          <w:rFonts w:ascii="Open Sans" w:hAnsi="Open Sans" w:cs="Open Sans"/>
          <w:lang w:val="en-GB"/>
        </w:rPr>
        <w:t xml:space="preserve">esearch conducted in 2021 </w:t>
      </w:r>
      <w:r w:rsidR="006735B9" w:rsidRPr="00FC5DDF">
        <w:rPr>
          <w:rFonts w:ascii="Open Sans" w:hAnsi="Open Sans" w:cs="Open Sans"/>
          <w:lang w:val="en-GB"/>
        </w:rPr>
        <w:t>on the impact of commercialisation of healthcare services on people living in urban poverty</w:t>
      </w:r>
      <w:r w:rsidR="001C2F90" w:rsidRPr="00FC5DDF">
        <w:rPr>
          <w:rFonts w:ascii="Open Sans" w:hAnsi="Open Sans" w:cs="Open Sans"/>
          <w:lang w:val="en-GB"/>
        </w:rPr>
        <w:t xml:space="preserve">, in the </w:t>
      </w:r>
      <w:r w:rsidR="005B2BE2" w:rsidRPr="00FC5DDF">
        <w:rPr>
          <w:rFonts w:ascii="Open Sans" w:hAnsi="Open Sans" w:cs="Open Sans"/>
          <w:lang w:val="en-GB"/>
        </w:rPr>
        <w:t xml:space="preserve">context of the </w:t>
      </w:r>
      <w:r w:rsidR="001C2F90" w:rsidRPr="00FC5DDF">
        <w:rPr>
          <w:rFonts w:ascii="Open Sans" w:hAnsi="Open Sans" w:cs="Open Sans"/>
          <w:lang w:val="en-GB"/>
        </w:rPr>
        <w:t>COVID-19 pandemic</w:t>
      </w:r>
      <w:r w:rsidR="006735B9" w:rsidRPr="00FC5DDF">
        <w:rPr>
          <w:rFonts w:ascii="Open Sans" w:hAnsi="Open Sans" w:cs="Open Sans"/>
          <w:lang w:val="en-GB"/>
        </w:rPr>
        <w:t xml:space="preserve"> </w:t>
      </w:r>
      <w:r w:rsidR="0084273B" w:rsidRPr="00FC5DDF">
        <w:rPr>
          <w:rFonts w:ascii="Open Sans" w:hAnsi="Open Sans" w:cs="Open Sans"/>
          <w:lang w:val="en-GB"/>
        </w:rPr>
        <w:t>found that</w:t>
      </w:r>
      <w:r w:rsidR="00A731A1" w:rsidRPr="00FC5DDF">
        <w:rPr>
          <w:rFonts w:ascii="Open Sans" w:hAnsi="Open Sans" w:cs="Open Sans"/>
          <w:lang w:val="en-GB"/>
        </w:rPr>
        <w:t>:</w:t>
      </w:r>
      <w:r w:rsidR="005F0926" w:rsidRPr="00FC5DDF">
        <w:rPr>
          <w:rStyle w:val="FootnoteReference"/>
          <w:rFonts w:ascii="Open Sans" w:hAnsi="Open Sans" w:cs="Open Sans"/>
          <w:lang w:val="en-GB"/>
        </w:rPr>
        <w:footnoteReference w:id="17"/>
      </w:r>
    </w:p>
    <w:p w14:paraId="195609BC" w14:textId="69457BE7" w:rsidR="00B0460A" w:rsidRDefault="00587A7D" w:rsidP="00256EE5">
      <w:pPr>
        <w:pStyle w:val="ListParagraph"/>
        <w:numPr>
          <w:ilvl w:val="0"/>
          <w:numId w:val="14"/>
        </w:numPr>
        <w:adjustRightInd w:val="0"/>
        <w:snapToGrid w:val="0"/>
        <w:spacing w:before="120" w:after="120" w:line="240" w:lineRule="auto"/>
        <w:jc w:val="both"/>
        <w:rPr>
          <w:rFonts w:ascii="Open Sans" w:hAnsi="Open Sans" w:cs="Open Sans"/>
          <w:lang w:val="en-GB"/>
        </w:rPr>
      </w:pPr>
      <w:r w:rsidRPr="00256EE5">
        <w:rPr>
          <w:rFonts w:ascii="Open Sans" w:hAnsi="Open Sans" w:cs="Open Sans"/>
          <w:lang w:val="en-GB"/>
        </w:rPr>
        <w:t>Decades of healthcare commercialisation have resulted in insufficient public healthcare services</w:t>
      </w:r>
      <w:r w:rsidR="00A82BE8" w:rsidRPr="00256EE5">
        <w:rPr>
          <w:rFonts w:ascii="Open Sans" w:hAnsi="Open Sans" w:cs="Open Sans"/>
          <w:lang w:val="en-GB"/>
        </w:rPr>
        <w:t xml:space="preserve">, leaving </w:t>
      </w:r>
      <w:r w:rsidRPr="00256EE5">
        <w:rPr>
          <w:rFonts w:ascii="Open Sans" w:hAnsi="Open Sans" w:cs="Open Sans"/>
          <w:lang w:val="en-GB"/>
        </w:rPr>
        <w:t xml:space="preserve">Kenya remarkably short on medical resources that are vital to </w:t>
      </w:r>
      <w:r w:rsidR="00A82BE8" w:rsidRPr="00256EE5">
        <w:rPr>
          <w:rFonts w:ascii="Open Sans" w:hAnsi="Open Sans" w:cs="Open Sans"/>
          <w:lang w:val="en-GB"/>
        </w:rPr>
        <w:t xml:space="preserve">respond to the </w:t>
      </w:r>
      <w:r w:rsidRPr="00256EE5">
        <w:rPr>
          <w:rFonts w:ascii="Open Sans" w:hAnsi="Open Sans" w:cs="Open Sans"/>
          <w:lang w:val="en-GB"/>
        </w:rPr>
        <w:t>COVID-19</w:t>
      </w:r>
      <w:r w:rsidR="00A82BE8" w:rsidRPr="00256EE5">
        <w:rPr>
          <w:rFonts w:ascii="Open Sans" w:hAnsi="Open Sans" w:cs="Open Sans"/>
          <w:lang w:val="en-GB"/>
        </w:rPr>
        <w:t xml:space="preserve"> pandemic.</w:t>
      </w:r>
      <w:r w:rsidR="00746171" w:rsidRPr="00FC5DDF">
        <w:rPr>
          <w:rStyle w:val="FootnoteReference"/>
          <w:rFonts w:ascii="Open Sans" w:hAnsi="Open Sans" w:cs="Open Sans"/>
          <w:lang w:val="en-GB"/>
        </w:rPr>
        <w:footnoteReference w:id="18"/>
      </w:r>
      <w:r w:rsidR="00A14459" w:rsidRPr="00256EE5">
        <w:rPr>
          <w:rFonts w:ascii="Open Sans" w:hAnsi="Open Sans" w:cs="Open Sans"/>
          <w:lang w:val="en-GB"/>
        </w:rPr>
        <w:t xml:space="preserve"> While we acknowledge the increase in national and county government spending on healthcare, he</w:t>
      </w:r>
      <w:r w:rsidR="00333A9E" w:rsidRPr="00256EE5">
        <w:rPr>
          <w:rFonts w:ascii="Open Sans" w:hAnsi="Open Sans" w:cs="Open Sans"/>
          <w:lang w:val="en-GB"/>
        </w:rPr>
        <w:t>a</w:t>
      </w:r>
      <w:r w:rsidR="00A14459" w:rsidRPr="00256EE5">
        <w:rPr>
          <w:rFonts w:ascii="Open Sans" w:hAnsi="Open Sans" w:cs="Open Sans"/>
          <w:lang w:val="en-GB"/>
        </w:rPr>
        <w:t>lthcare</w:t>
      </w:r>
      <w:r w:rsidR="00BD588A" w:rsidRPr="00256EE5">
        <w:rPr>
          <w:rFonts w:ascii="Open Sans" w:hAnsi="Open Sans" w:cs="Open Sans"/>
          <w:lang w:val="en-GB"/>
        </w:rPr>
        <w:t xml:space="preserve"> services are </w:t>
      </w:r>
      <w:r w:rsidR="00333A9E" w:rsidRPr="00256EE5">
        <w:rPr>
          <w:rFonts w:ascii="Open Sans" w:hAnsi="Open Sans" w:cs="Open Sans"/>
          <w:lang w:val="en-GB"/>
        </w:rPr>
        <w:t xml:space="preserve">still </w:t>
      </w:r>
      <w:r w:rsidR="00BD588A" w:rsidRPr="00256EE5">
        <w:rPr>
          <w:rFonts w:ascii="Open Sans" w:hAnsi="Open Sans" w:cs="Open Sans"/>
          <w:lang w:val="en-GB"/>
        </w:rPr>
        <w:t>starved of resources: domestic spending on health was as low as 9% of the national budget in 2020,</w:t>
      </w:r>
      <w:r w:rsidR="009A76B9" w:rsidRPr="00FC5DDF">
        <w:rPr>
          <w:rStyle w:val="FootnoteReference"/>
          <w:rFonts w:ascii="Open Sans" w:hAnsi="Open Sans" w:cs="Open Sans"/>
          <w:lang w:val="en-GB"/>
        </w:rPr>
        <w:footnoteReference w:id="19"/>
      </w:r>
      <w:r w:rsidR="00BD588A" w:rsidRPr="00256EE5">
        <w:rPr>
          <w:rFonts w:ascii="Open Sans" w:hAnsi="Open Sans" w:cs="Open Sans"/>
          <w:lang w:val="en-GB"/>
        </w:rPr>
        <w:t xml:space="preserve"> far below the target of 15% to which the African Union States committed in the Abuja Declaration.</w:t>
      </w:r>
      <w:r w:rsidR="0024575F" w:rsidRPr="00FC5DDF">
        <w:rPr>
          <w:rStyle w:val="FootnoteReference"/>
          <w:rFonts w:ascii="Open Sans" w:hAnsi="Open Sans" w:cs="Open Sans"/>
          <w:lang w:val="en-GB"/>
        </w:rPr>
        <w:footnoteReference w:id="20"/>
      </w:r>
      <w:r w:rsidR="00BD588A" w:rsidRPr="00256EE5">
        <w:rPr>
          <w:rFonts w:ascii="Open Sans" w:hAnsi="Open Sans" w:cs="Open Sans"/>
          <w:lang w:val="en-GB"/>
        </w:rPr>
        <w:t xml:space="preserve"> Likewise, Kenya’s general government spending on health in 2018 accounted for only 2.17% of its gross domestic product (GDP).</w:t>
      </w:r>
      <w:r w:rsidR="00FE7F74" w:rsidRPr="00FC5DDF">
        <w:rPr>
          <w:rStyle w:val="FootnoteReference"/>
          <w:rFonts w:ascii="Open Sans" w:hAnsi="Open Sans" w:cs="Open Sans"/>
          <w:lang w:val="en-GB"/>
        </w:rPr>
        <w:footnoteReference w:id="21"/>
      </w:r>
      <w:r w:rsidR="00BD588A" w:rsidRPr="00256EE5">
        <w:rPr>
          <w:rFonts w:ascii="Open Sans" w:hAnsi="Open Sans" w:cs="Open Sans"/>
          <w:lang w:val="en-GB"/>
        </w:rPr>
        <w:t>  </w:t>
      </w:r>
    </w:p>
    <w:p w14:paraId="29AF41BC" w14:textId="77777777" w:rsidR="00256EE5" w:rsidRPr="00256EE5" w:rsidRDefault="00256EE5" w:rsidP="00256EE5">
      <w:pPr>
        <w:pStyle w:val="ListParagraph"/>
        <w:adjustRightInd w:val="0"/>
        <w:snapToGrid w:val="0"/>
        <w:spacing w:before="120" w:after="120" w:line="240" w:lineRule="auto"/>
        <w:jc w:val="both"/>
        <w:rPr>
          <w:rFonts w:ascii="Open Sans" w:hAnsi="Open Sans" w:cs="Open Sans"/>
          <w:lang w:val="en-GB"/>
        </w:rPr>
      </w:pPr>
    </w:p>
    <w:p w14:paraId="756FBD9D" w14:textId="6E255B5D" w:rsidR="00B0460A" w:rsidRDefault="001D4255" w:rsidP="00256EE5">
      <w:pPr>
        <w:pStyle w:val="ListParagraph"/>
        <w:numPr>
          <w:ilvl w:val="0"/>
          <w:numId w:val="14"/>
        </w:numPr>
        <w:adjustRightInd w:val="0"/>
        <w:snapToGrid w:val="0"/>
        <w:spacing w:before="120" w:after="120" w:line="240" w:lineRule="auto"/>
        <w:jc w:val="both"/>
        <w:rPr>
          <w:rFonts w:ascii="Open Sans" w:hAnsi="Open Sans" w:cs="Open Sans"/>
          <w:lang w:val="en-GB"/>
        </w:rPr>
      </w:pPr>
      <w:r w:rsidRPr="00256EE5">
        <w:rPr>
          <w:rFonts w:ascii="Open Sans" w:hAnsi="Open Sans" w:cs="Open Sans"/>
          <w:lang w:val="en-GB"/>
        </w:rPr>
        <w:t xml:space="preserve">The commercialisation of the healthcare system has </w:t>
      </w:r>
      <w:r w:rsidR="00727748" w:rsidRPr="00256EE5">
        <w:rPr>
          <w:rFonts w:ascii="Open Sans" w:hAnsi="Open Sans" w:cs="Open Sans"/>
          <w:lang w:val="en-GB"/>
        </w:rPr>
        <w:t>exacerbated</w:t>
      </w:r>
      <w:r w:rsidRPr="00256EE5">
        <w:rPr>
          <w:rFonts w:ascii="Open Sans" w:hAnsi="Open Sans" w:cs="Open Sans"/>
          <w:lang w:val="en-GB"/>
        </w:rPr>
        <w:t xml:space="preserve"> inequalities in access to healthcare services. High-end</w:t>
      </w:r>
      <w:r w:rsidR="00CF47A6" w:rsidRPr="00256EE5">
        <w:rPr>
          <w:rFonts w:ascii="Open Sans" w:hAnsi="Open Sans" w:cs="Open Sans"/>
          <w:lang w:val="en-GB"/>
        </w:rPr>
        <w:t>, expensive</w:t>
      </w:r>
      <w:r w:rsidRPr="00256EE5">
        <w:rPr>
          <w:rFonts w:ascii="Open Sans" w:hAnsi="Open Sans" w:cs="Open Sans"/>
          <w:lang w:val="en-GB"/>
        </w:rPr>
        <w:t xml:space="preserve"> private health facilities are largely inaccessible to low-income individuals, who instead rely on the limited available public medical facilities or low-cost private health services, some of which are offering substandard medical services. The COVID-19 pandemic has worsened these inequalities, with marginalised individuals facing geographical, information </w:t>
      </w:r>
      <w:r w:rsidRPr="00256EE5">
        <w:rPr>
          <w:rFonts w:ascii="Open Sans" w:hAnsi="Open Sans" w:cs="Open Sans"/>
          <w:lang w:val="en-GB"/>
        </w:rPr>
        <w:lastRenderedPageBreak/>
        <w:t>and financial barriers in accessing COVID-19 testing and treatment, with collateral impacts on access to other medical services.</w:t>
      </w:r>
      <w:r w:rsidR="00187571" w:rsidRPr="00256EE5">
        <w:rPr>
          <w:rFonts w:ascii="Open Sans" w:hAnsi="Open Sans" w:cs="Open Sans"/>
          <w:lang w:val="en-GB"/>
        </w:rPr>
        <w:t xml:space="preserve"> The financial barriers are exacerbated by the low</w:t>
      </w:r>
      <w:r w:rsidR="00B35575" w:rsidRPr="00256EE5">
        <w:rPr>
          <w:rFonts w:ascii="Open Sans" w:hAnsi="Open Sans" w:cs="Open Sans"/>
          <w:lang w:val="en-GB"/>
        </w:rPr>
        <w:t xml:space="preserve"> insur</w:t>
      </w:r>
      <w:r w:rsidR="00916565" w:rsidRPr="00256EE5">
        <w:rPr>
          <w:rFonts w:ascii="Open Sans" w:hAnsi="Open Sans" w:cs="Open Sans"/>
          <w:lang w:val="en-GB"/>
        </w:rPr>
        <w:t>ance coverage. D</w:t>
      </w:r>
      <w:r w:rsidR="00E027B9" w:rsidRPr="00256EE5">
        <w:rPr>
          <w:rFonts w:ascii="Open Sans" w:hAnsi="Open Sans" w:cs="Open Sans"/>
          <w:lang w:val="en-GB"/>
        </w:rPr>
        <w:t>espite State efforts to increase insurance coverage</w:t>
      </w:r>
      <w:r w:rsidR="00916565" w:rsidRPr="00256EE5">
        <w:rPr>
          <w:rFonts w:ascii="Open Sans" w:hAnsi="Open Sans" w:cs="Open Sans"/>
          <w:lang w:val="en-GB"/>
        </w:rPr>
        <w:t>, according to the State report, only about ‘25% of Kenyans are covered by public, private or community-based health insurance schemes.’</w:t>
      </w:r>
      <w:r w:rsidR="00916565" w:rsidRPr="00FC5DDF">
        <w:rPr>
          <w:rStyle w:val="FootnoteReference"/>
          <w:rFonts w:ascii="Open Sans" w:hAnsi="Open Sans" w:cs="Open Sans"/>
          <w:lang w:val="en-GB"/>
        </w:rPr>
        <w:footnoteReference w:id="22"/>
      </w:r>
    </w:p>
    <w:p w14:paraId="669491B1" w14:textId="77777777" w:rsidR="00256EE5" w:rsidRPr="00256EE5" w:rsidRDefault="00256EE5" w:rsidP="00256EE5">
      <w:pPr>
        <w:pStyle w:val="ListParagraph"/>
        <w:rPr>
          <w:rFonts w:ascii="Open Sans" w:hAnsi="Open Sans" w:cs="Open Sans"/>
          <w:lang w:val="en-GB"/>
        </w:rPr>
      </w:pPr>
    </w:p>
    <w:p w14:paraId="1F094A61" w14:textId="0BA766C5" w:rsidR="00040C05" w:rsidRPr="00256EE5" w:rsidRDefault="00A86579" w:rsidP="00256EE5">
      <w:pPr>
        <w:pStyle w:val="ListParagraph"/>
        <w:numPr>
          <w:ilvl w:val="0"/>
          <w:numId w:val="14"/>
        </w:numPr>
        <w:adjustRightInd w:val="0"/>
        <w:snapToGrid w:val="0"/>
        <w:spacing w:before="120" w:after="120" w:line="240" w:lineRule="auto"/>
        <w:jc w:val="both"/>
        <w:rPr>
          <w:rFonts w:ascii="Open Sans" w:hAnsi="Open Sans" w:cs="Open Sans"/>
          <w:lang w:val="en-GB"/>
        </w:rPr>
      </w:pPr>
      <w:r w:rsidRPr="00256EE5">
        <w:rPr>
          <w:rFonts w:ascii="Open Sans" w:hAnsi="Open Sans" w:cs="Open Sans"/>
          <w:lang w:val="en-GB"/>
        </w:rPr>
        <w:t>The</w:t>
      </w:r>
      <w:r w:rsidR="00040C05" w:rsidRPr="00256EE5">
        <w:rPr>
          <w:rFonts w:ascii="Open Sans" w:hAnsi="Open Sans" w:cs="Open Sans"/>
          <w:lang w:val="en-GB"/>
        </w:rPr>
        <w:t xml:space="preserve"> public policies that have encouraged higher private sector engagement in healthcare over the last few decades have not been accompanied by sufficient regulation and monitoring of private healthcare actors, which has contributed to a proliferation of ramshackle private clinics, nursing homes and laboratories.</w:t>
      </w:r>
      <w:r w:rsidR="00BB3A96" w:rsidRPr="00256EE5">
        <w:rPr>
          <w:rFonts w:ascii="Open Sans" w:hAnsi="Open Sans" w:cs="Open Sans"/>
          <w:lang w:val="en-GB"/>
        </w:rPr>
        <w:t xml:space="preserve"> </w:t>
      </w:r>
      <w:r w:rsidR="000667AF" w:rsidRPr="00256EE5">
        <w:rPr>
          <w:rFonts w:ascii="Open Sans" w:hAnsi="Open Sans" w:cs="Open Sans"/>
          <w:lang w:val="en-GB"/>
        </w:rPr>
        <w:t>Several</w:t>
      </w:r>
      <w:r w:rsidR="00BB3A96" w:rsidRPr="00256EE5">
        <w:rPr>
          <w:rFonts w:ascii="Open Sans" w:hAnsi="Open Sans" w:cs="Open Sans"/>
          <w:lang w:val="en-GB"/>
        </w:rPr>
        <w:t xml:space="preserve"> private health facilities in marginalised areas are unsafe and offer substandard medical services. These facilities, often unlicensed, tend to employ unqualified doctors and the chemists were reported to sell expired drugs, resulting in episodes of misdiagnosis, unnecessary treatments.</w:t>
      </w:r>
      <w:r w:rsidR="00040C05" w:rsidRPr="00256EE5">
        <w:rPr>
          <w:rFonts w:ascii="Open Sans" w:hAnsi="Open Sans" w:cs="Open Sans"/>
          <w:lang w:val="en-GB"/>
        </w:rPr>
        <w:t xml:space="preserve">  </w:t>
      </w:r>
    </w:p>
    <w:p w14:paraId="02371176" w14:textId="190279ED" w:rsidR="00FC5DDF" w:rsidRPr="00FC2583" w:rsidRDefault="00FC5DDF" w:rsidP="00FC5DDF">
      <w:pPr>
        <w:adjustRightInd w:val="0"/>
        <w:snapToGrid w:val="0"/>
        <w:spacing w:before="120" w:after="120" w:line="240" w:lineRule="auto"/>
        <w:jc w:val="both"/>
        <w:rPr>
          <w:rFonts w:ascii="Open Sans" w:hAnsi="Open Sans" w:cs="Open Sans"/>
          <w:b/>
          <w:bCs/>
          <w:lang w:val="en-GB"/>
        </w:rPr>
      </w:pPr>
      <w:r w:rsidRPr="00FC2583">
        <w:rPr>
          <w:rFonts w:ascii="Open Sans" w:hAnsi="Open Sans" w:cs="Open Sans"/>
          <w:b/>
          <w:bCs/>
          <w:lang w:val="en-GB"/>
        </w:rPr>
        <w:t xml:space="preserve">In light of the above and regarding the right to health we propose the following questions for the CESCR </w:t>
      </w:r>
      <w:r w:rsidR="00D633B9" w:rsidRPr="00FC2583">
        <w:rPr>
          <w:rFonts w:ascii="Open Sans" w:hAnsi="Open Sans" w:cs="Open Sans"/>
          <w:b/>
          <w:bCs/>
          <w:lang w:val="en-GB"/>
        </w:rPr>
        <w:t>to be considered in the list of issues of</w:t>
      </w:r>
      <w:r w:rsidRPr="00FC2583">
        <w:rPr>
          <w:rFonts w:ascii="Open Sans" w:hAnsi="Open Sans" w:cs="Open Sans"/>
          <w:b/>
          <w:bCs/>
          <w:lang w:val="en-GB"/>
        </w:rPr>
        <w:t xml:space="preserve"> Kenya: </w:t>
      </w:r>
    </w:p>
    <w:p w14:paraId="7D5DA569" w14:textId="361B093F" w:rsidR="00333A9E" w:rsidRPr="00FC5DDF" w:rsidRDefault="003D1FCD" w:rsidP="004E5906">
      <w:pPr>
        <w:pStyle w:val="ListParagraph"/>
        <w:numPr>
          <w:ilvl w:val="0"/>
          <w:numId w:val="7"/>
        </w:numPr>
        <w:adjustRightInd w:val="0"/>
        <w:snapToGrid w:val="0"/>
        <w:spacing w:before="120" w:after="120" w:line="240" w:lineRule="auto"/>
        <w:contextualSpacing w:val="0"/>
        <w:jc w:val="both"/>
        <w:rPr>
          <w:rFonts w:ascii="Open Sans" w:hAnsi="Open Sans" w:cs="Open Sans"/>
          <w:lang w:val="en-GB"/>
        </w:rPr>
      </w:pPr>
      <w:r w:rsidRPr="00FC5DDF">
        <w:rPr>
          <w:rFonts w:ascii="Open Sans" w:hAnsi="Open Sans" w:cs="Open Sans"/>
          <w:lang w:val="en-GB"/>
        </w:rPr>
        <w:t>Please provide information on the measures taken to effectively</w:t>
      </w:r>
      <w:r w:rsidR="00F01E9D" w:rsidRPr="00FC5DDF">
        <w:rPr>
          <w:rFonts w:ascii="Open Sans" w:hAnsi="Open Sans" w:cs="Open Sans"/>
          <w:lang w:val="en-GB"/>
        </w:rPr>
        <w:t xml:space="preserve"> monitor and regulate</w:t>
      </w:r>
      <w:r w:rsidR="00B76BA7" w:rsidRPr="00FC5DDF">
        <w:rPr>
          <w:rFonts w:ascii="Open Sans" w:hAnsi="Open Sans" w:cs="Open Sans"/>
          <w:lang w:val="en-GB"/>
        </w:rPr>
        <w:t xml:space="preserve"> </w:t>
      </w:r>
      <w:r w:rsidR="00FC5DDF" w:rsidRPr="00FC5DDF">
        <w:rPr>
          <w:rFonts w:ascii="Open Sans" w:hAnsi="Open Sans" w:cs="Open Sans"/>
          <w:lang w:val="en-GB"/>
        </w:rPr>
        <w:t xml:space="preserve">the </w:t>
      </w:r>
      <w:r w:rsidR="00F01E9D" w:rsidRPr="00FC5DDF">
        <w:rPr>
          <w:rFonts w:ascii="Open Sans" w:hAnsi="Open Sans" w:cs="Open Sans"/>
          <w:lang w:val="en-GB"/>
        </w:rPr>
        <w:t xml:space="preserve">provision of health services by private actors, particularly in </w:t>
      </w:r>
      <w:r w:rsidR="00FC5DDF" w:rsidRPr="00FC5DDF">
        <w:rPr>
          <w:rFonts w:ascii="Open Sans" w:hAnsi="Open Sans" w:cs="Open Sans"/>
          <w:lang w:val="en-GB"/>
        </w:rPr>
        <w:t>informal urban</w:t>
      </w:r>
      <w:r w:rsidRPr="00FC5DDF">
        <w:rPr>
          <w:rFonts w:ascii="Open Sans" w:hAnsi="Open Sans" w:cs="Open Sans"/>
          <w:lang w:val="en-GB"/>
        </w:rPr>
        <w:t xml:space="preserve"> settlements. </w:t>
      </w:r>
      <w:r w:rsidR="00A65565" w:rsidRPr="00FC5DDF">
        <w:rPr>
          <w:rFonts w:ascii="Open Sans" w:hAnsi="Open Sans" w:cs="Open Sans"/>
          <w:lang w:val="en-GB"/>
        </w:rPr>
        <w:t xml:space="preserve"> </w:t>
      </w:r>
    </w:p>
    <w:p w14:paraId="1E963965" w14:textId="0707931F" w:rsidR="00B76BA7" w:rsidRPr="00FC5DDF" w:rsidRDefault="7BA80E65" w:rsidP="004E5906">
      <w:pPr>
        <w:pStyle w:val="ListParagraph"/>
        <w:numPr>
          <w:ilvl w:val="0"/>
          <w:numId w:val="7"/>
        </w:numPr>
        <w:adjustRightInd w:val="0"/>
        <w:snapToGrid w:val="0"/>
        <w:spacing w:before="120" w:after="120" w:line="240" w:lineRule="auto"/>
        <w:contextualSpacing w:val="0"/>
        <w:jc w:val="both"/>
        <w:rPr>
          <w:rFonts w:ascii="Open Sans" w:hAnsi="Open Sans" w:cs="Open Sans"/>
          <w:lang w:val="en-GB"/>
        </w:rPr>
      </w:pPr>
      <w:r w:rsidRPr="00FC5DDF">
        <w:rPr>
          <w:rFonts w:ascii="Open Sans" w:hAnsi="Open Sans" w:cs="Open Sans"/>
          <w:lang w:val="en-GB"/>
        </w:rPr>
        <w:t xml:space="preserve">Please provide information on measures taken to improve </w:t>
      </w:r>
      <w:r w:rsidR="5E9931C4" w:rsidRPr="00FC5DDF">
        <w:rPr>
          <w:rFonts w:ascii="Open Sans" w:hAnsi="Open Sans" w:cs="Open Sans"/>
          <w:lang w:val="en-GB"/>
        </w:rPr>
        <w:t>availability</w:t>
      </w:r>
      <w:r w:rsidR="05B711CF" w:rsidRPr="00FC5DDF">
        <w:rPr>
          <w:rFonts w:ascii="Open Sans" w:hAnsi="Open Sans" w:cs="Open Sans"/>
          <w:lang w:val="en-GB"/>
        </w:rPr>
        <w:t>, accessibility</w:t>
      </w:r>
      <w:r w:rsidR="00406E6F" w:rsidRPr="00FC5DDF">
        <w:rPr>
          <w:rFonts w:ascii="Open Sans" w:hAnsi="Open Sans" w:cs="Open Sans"/>
          <w:lang w:val="en-GB"/>
        </w:rPr>
        <w:t xml:space="preserve"> (including physical and economic access)</w:t>
      </w:r>
      <w:r w:rsidR="05B711CF" w:rsidRPr="00FC5DDF">
        <w:rPr>
          <w:rFonts w:ascii="Open Sans" w:hAnsi="Open Sans" w:cs="Open Sans"/>
          <w:lang w:val="en-GB"/>
        </w:rPr>
        <w:t>, acceptability and quality of</w:t>
      </w:r>
      <w:r w:rsidR="1C4D5583" w:rsidRPr="00FC5DDF">
        <w:rPr>
          <w:rFonts w:ascii="Open Sans" w:hAnsi="Open Sans" w:cs="Open Sans"/>
          <w:lang w:val="en-GB"/>
        </w:rPr>
        <w:t xml:space="preserve"> public healthcare services for people living in poverty.</w:t>
      </w:r>
    </w:p>
    <w:p w14:paraId="0EB4DB3C" w14:textId="07846437" w:rsidR="00F02BD7" w:rsidRDefault="00F02BD7" w:rsidP="004E5906">
      <w:pPr>
        <w:pStyle w:val="ListParagraph"/>
        <w:numPr>
          <w:ilvl w:val="0"/>
          <w:numId w:val="7"/>
        </w:numPr>
        <w:adjustRightInd w:val="0"/>
        <w:snapToGrid w:val="0"/>
        <w:spacing w:before="120" w:after="120" w:line="240" w:lineRule="auto"/>
        <w:contextualSpacing w:val="0"/>
        <w:jc w:val="both"/>
        <w:rPr>
          <w:rFonts w:ascii="Open Sans" w:hAnsi="Open Sans" w:cs="Open Sans"/>
          <w:lang w:val="en-GB"/>
        </w:rPr>
      </w:pPr>
      <w:r w:rsidRPr="00FC5DDF">
        <w:rPr>
          <w:rFonts w:ascii="Open Sans" w:hAnsi="Open Sans" w:cs="Open Sans"/>
          <w:lang w:val="en-GB"/>
        </w:rPr>
        <w:t xml:space="preserve">Please provide information on </w:t>
      </w:r>
      <w:r w:rsidR="007D2CC4" w:rsidRPr="00FC5DDF">
        <w:rPr>
          <w:rFonts w:ascii="Open Sans" w:hAnsi="Open Sans" w:cs="Open Sans"/>
          <w:lang w:val="en-GB"/>
        </w:rPr>
        <w:t xml:space="preserve">measures taken to </w:t>
      </w:r>
      <w:proofErr w:type="gramStart"/>
      <w:r w:rsidR="00556E5C" w:rsidRPr="00FC5DDF">
        <w:rPr>
          <w:rFonts w:ascii="Open Sans" w:hAnsi="Open Sans" w:cs="Open Sans"/>
          <w:lang w:val="en-GB"/>
        </w:rPr>
        <w:t xml:space="preserve">more rapidly </w:t>
      </w:r>
      <w:r w:rsidR="00640EE3" w:rsidRPr="00FC5DDF">
        <w:rPr>
          <w:rFonts w:ascii="Open Sans" w:hAnsi="Open Sans" w:cs="Open Sans"/>
          <w:lang w:val="en-GB"/>
        </w:rPr>
        <w:t xml:space="preserve">ensure </w:t>
      </w:r>
      <w:r w:rsidR="00666B45" w:rsidRPr="00FC5DDF">
        <w:rPr>
          <w:rFonts w:ascii="Open Sans" w:hAnsi="Open Sans" w:cs="Open Sans"/>
          <w:lang w:val="en-GB"/>
        </w:rPr>
        <w:t xml:space="preserve">universal </w:t>
      </w:r>
      <w:r w:rsidR="00640EE3" w:rsidRPr="00FC5DDF">
        <w:rPr>
          <w:rFonts w:ascii="Open Sans" w:hAnsi="Open Sans" w:cs="Open Sans"/>
          <w:lang w:val="en-GB"/>
        </w:rPr>
        <w:t>access</w:t>
      </w:r>
      <w:proofErr w:type="gramEnd"/>
      <w:r w:rsidR="00640EE3" w:rsidRPr="00FC5DDF">
        <w:rPr>
          <w:rFonts w:ascii="Open Sans" w:hAnsi="Open Sans" w:cs="Open Sans"/>
          <w:lang w:val="en-GB"/>
        </w:rPr>
        <w:t xml:space="preserve"> to public health insurance</w:t>
      </w:r>
      <w:r w:rsidR="003800F6" w:rsidRPr="00FC5DDF">
        <w:rPr>
          <w:rFonts w:ascii="Open Sans" w:hAnsi="Open Sans" w:cs="Open Sans"/>
          <w:lang w:val="en-GB"/>
        </w:rPr>
        <w:t xml:space="preserve"> for persons living in poverty</w:t>
      </w:r>
      <w:r w:rsidR="00B13ACB" w:rsidRPr="00FC5DDF">
        <w:rPr>
          <w:rFonts w:ascii="Open Sans" w:hAnsi="Open Sans" w:cs="Open Sans"/>
          <w:lang w:val="en-GB"/>
        </w:rPr>
        <w:t>.</w:t>
      </w:r>
    </w:p>
    <w:p w14:paraId="6157C341" w14:textId="12F96654" w:rsidR="00763253" w:rsidRPr="00FC5DDF" w:rsidRDefault="00763253" w:rsidP="004E5906">
      <w:pPr>
        <w:pStyle w:val="ListParagraph"/>
        <w:numPr>
          <w:ilvl w:val="0"/>
          <w:numId w:val="7"/>
        </w:numPr>
        <w:adjustRightInd w:val="0"/>
        <w:snapToGrid w:val="0"/>
        <w:spacing w:before="120" w:after="120" w:line="240" w:lineRule="auto"/>
        <w:contextualSpacing w:val="0"/>
        <w:jc w:val="both"/>
        <w:rPr>
          <w:rFonts w:ascii="Open Sans" w:hAnsi="Open Sans" w:cs="Open Sans"/>
          <w:lang w:val="en-GB"/>
        </w:rPr>
      </w:pPr>
      <w:r w:rsidRPr="00763253">
        <w:rPr>
          <w:rFonts w:ascii="Open Sans" w:hAnsi="Open Sans" w:cs="Open Sans"/>
        </w:rPr>
        <w:t>Please provide additional information on measures taken to ensure water (in relation to health and sanitation) is generally available in acceptable and quality quantities for the most disadvantaged and in a manner that protects the most vulnerable from the adverse impacts of climate change.</w:t>
      </w:r>
    </w:p>
    <w:p w14:paraId="41F581FD" w14:textId="77777777" w:rsidR="00C31EB5" w:rsidRPr="003C3A1A" w:rsidRDefault="00C31EB5" w:rsidP="00C31EB5">
      <w:pPr>
        <w:jc w:val="both"/>
        <w:rPr>
          <w:rFonts w:ascii="Open Sans" w:eastAsia="Open Sans" w:hAnsi="Open Sans" w:cs="Open Sans"/>
        </w:rPr>
      </w:pPr>
      <w:r w:rsidRPr="1D607B67">
        <w:rPr>
          <w:rFonts w:ascii="Open Sans" w:eastAsia="Open Sans" w:hAnsi="Open Sans" w:cs="Open Sans"/>
          <w:b/>
          <w:bCs/>
        </w:rPr>
        <w:t>For more information, please consult the following publications:</w:t>
      </w:r>
      <w:r w:rsidRPr="2CA50370">
        <w:rPr>
          <w:rFonts w:ascii="Open Sans" w:eastAsia="Open Sans" w:hAnsi="Open Sans" w:cs="Open Sans"/>
        </w:rPr>
        <w:t xml:space="preserve"> </w:t>
      </w:r>
    </w:p>
    <w:p w14:paraId="7A48711B" w14:textId="0A09BADF" w:rsidR="00256EE5" w:rsidRDefault="00256EE5" w:rsidP="5B01B09F">
      <w:pPr>
        <w:pStyle w:val="ListParagraph"/>
        <w:numPr>
          <w:ilvl w:val="0"/>
          <w:numId w:val="11"/>
        </w:numPr>
        <w:pBdr>
          <w:top w:val="nil"/>
          <w:left w:val="nil"/>
          <w:bottom w:val="nil"/>
          <w:right w:val="nil"/>
          <w:between w:val="nil"/>
          <w:bar w:val="nil"/>
        </w:pBdr>
        <w:spacing w:after="0" w:line="240" w:lineRule="auto"/>
        <w:jc w:val="both"/>
        <w:rPr>
          <w:rFonts w:ascii="Open Sans" w:eastAsia="Open Sans" w:hAnsi="Open Sans" w:cs="Open Sans"/>
          <w:lang w:val="en-GB"/>
        </w:rPr>
      </w:pPr>
      <w:r w:rsidRPr="2CA50370">
        <w:rPr>
          <w:rFonts w:ascii="Open Sans" w:eastAsia="Open Sans" w:hAnsi="Open Sans" w:cs="Open Sans"/>
          <w:lang w:val="en-GB"/>
        </w:rPr>
        <w:t xml:space="preserve">Global Initiative for Economic, Social and Cultural Rights, </w:t>
      </w:r>
      <w:hyperlink r:id="rId10">
        <w:r w:rsidRPr="2CA50370">
          <w:rPr>
            <w:rStyle w:val="Hyperlink"/>
            <w:rFonts w:ascii="Open Sans" w:eastAsia="Open Sans" w:hAnsi="Open Sans" w:cs="Open Sans"/>
            <w:lang w:val="en-GB"/>
          </w:rPr>
          <w:t>‘Patients or Customers? The impact of Commercialised Healthcare on the Right to Health in Kenya during the COVID-19 pandemic</w:t>
        </w:r>
      </w:hyperlink>
      <w:r w:rsidRPr="1131D0B8">
        <w:rPr>
          <w:rFonts w:ascii="Open Sans" w:eastAsia="Open Sans" w:hAnsi="Open Sans" w:cs="Open Sans"/>
          <w:lang w:val="en-GB"/>
        </w:rPr>
        <w:t>’ (</w:t>
      </w:r>
      <w:r w:rsidR="00081994">
        <w:rPr>
          <w:rFonts w:ascii="Open Sans" w:eastAsia="Open Sans" w:hAnsi="Open Sans" w:cs="Open Sans"/>
          <w:lang w:val="en-GB"/>
        </w:rPr>
        <w:t xml:space="preserve">April </w:t>
      </w:r>
      <w:r w:rsidRPr="1131D0B8">
        <w:rPr>
          <w:rFonts w:ascii="Open Sans" w:eastAsia="Open Sans" w:hAnsi="Open Sans" w:cs="Open Sans"/>
          <w:lang w:val="en-GB"/>
        </w:rPr>
        <w:t xml:space="preserve">2022)  </w:t>
      </w:r>
    </w:p>
    <w:p w14:paraId="4469E1FB" w14:textId="41237B26" w:rsidR="00860976" w:rsidRPr="009D48D4" w:rsidRDefault="00860976" w:rsidP="00860976">
      <w:pPr>
        <w:pStyle w:val="ListParagraph"/>
        <w:numPr>
          <w:ilvl w:val="0"/>
          <w:numId w:val="11"/>
        </w:numPr>
        <w:pBdr>
          <w:top w:val="nil"/>
          <w:left w:val="nil"/>
          <w:bottom w:val="nil"/>
          <w:right w:val="nil"/>
          <w:between w:val="nil"/>
          <w:bar w:val="nil"/>
        </w:pBdr>
        <w:spacing w:after="0" w:line="240" w:lineRule="auto"/>
        <w:jc w:val="both"/>
        <w:rPr>
          <w:rFonts w:ascii="Open Sans" w:eastAsia="Open Sans" w:hAnsi="Open Sans" w:cs="Open Sans"/>
          <w:lang w:val="en-GB"/>
        </w:rPr>
      </w:pPr>
      <w:r w:rsidRPr="009D48D4">
        <w:rPr>
          <w:rFonts w:ascii="Open Sans" w:eastAsia="Open Sans" w:hAnsi="Open Sans" w:cs="Open Sans"/>
          <w:lang w:val="en-GB"/>
        </w:rPr>
        <w:t xml:space="preserve">Economic and Social Rights Centre – </w:t>
      </w:r>
      <w:proofErr w:type="spellStart"/>
      <w:r w:rsidRPr="009D48D4">
        <w:rPr>
          <w:rFonts w:ascii="Open Sans" w:eastAsia="Open Sans" w:hAnsi="Open Sans" w:cs="Open Sans"/>
          <w:lang w:val="en-GB"/>
        </w:rPr>
        <w:t>Hakijami</w:t>
      </w:r>
      <w:r w:rsidR="00EB6ACB">
        <w:rPr>
          <w:rFonts w:ascii="Open Sans" w:eastAsia="Open Sans" w:hAnsi="Open Sans" w:cs="Open Sans"/>
          <w:lang w:val="en-GB"/>
        </w:rPr>
        <w:t>i</w:t>
      </w:r>
      <w:proofErr w:type="spellEnd"/>
      <w:r w:rsidRPr="009D48D4">
        <w:rPr>
          <w:rFonts w:ascii="Open Sans" w:eastAsia="Open Sans" w:hAnsi="Open Sans" w:cs="Open Sans"/>
          <w:lang w:val="en-GB"/>
        </w:rPr>
        <w:t xml:space="preserve"> and the Centre for Human Rights and Global Justice, ‘</w:t>
      </w:r>
      <w:hyperlink r:id="rId11" w:history="1">
        <w:r w:rsidRPr="00D11151">
          <w:rPr>
            <w:rStyle w:val="Hyperlink"/>
            <w:rFonts w:ascii="Open Sans" w:eastAsia="Open Sans" w:hAnsi="Open Sans" w:cs="Open Sans"/>
            <w:lang w:val="en-GB"/>
          </w:rPr>
          <w:t>Wrong Prescriptions: The Impact of Privatising Healthcare in Kenya’</w:t>
        </w:r>
      </w:hyperlink>
      <w:r w:rsidRPr="009D48D4">
        <w:rPr>
          <w:rFonts w:ascii="Open Sans" w:eastAsia="Open Sans" w:hAnsi="Open Sans" w:cs="Open Sans"/>
          <w:lang w:val="en-GB"/>
        </w:rPr>
        <w:t xml:space="preserve"> (November 2021).</w:t>
      </w:r>
    </w:p>
    <w:p w14:paraId="7878085F" w14:textId="29078A3B" w:rsidR="009F0492" w:rsidRDefault="009F0492" w:rsidP="009F0492">
      <w:pPr>
        <w:pStyle w:val="ListParagraph"/>
        <w:numPr>
          <w:ilvl w:val="0"/>
          <w:numId w:val="11"/>
        </w:numPr>
        <w:pBdr>
          <w:top w:val="nil"/>
          <w:left w:val="nil"/>
          <w:bottom w:val="nil"/>
          <w:right w:val="nil"/>
          <w:between w:val="nil"/>
          <w:bar w:val="nil"/>
        </w:pBdr>
        <w:spacing w:after="0" w:line="240" w:lineRule="auto"/>
        <w:contextualSpacing w:val="0"/>
        <w:jc w:val="both"/>
        <w:rPr>
          <w:rFonts w:ascii="Open Sans" w:eastAsia="Open Sans" w:hAnsi="Open Sans" w:cs="Open Sans"/>
          <w:lang w:val="en-GB"/>
        </w:rPr>
      </w:pPr>
      <w:r w:rsidRPr="1131D0B8">
        <w:rPr>
          <w:rFonts w:ascii="Open Sans" w:eastAsia="Open Sans" w:hAnsi="Open Sans" w:cs="Open Sans"/>
          <w:lang w:val="en-GB"/>
        </w:rPr>
        <w:lastRenderedPageBreak/>
        <w:t>Global Initiative for Economic, Social and Cultural Rights, ‘</w:t>
      </w:r>
      <w:hyperlink r:id="rId12">
        <w:r w:rsidRPr="1131D0B8">
          <w:rPr>
            <w:rStyle w:val="Hyperlink"/>
            <w:rFonts w:ascii="Open Sans" w:eastAsia="Open Sans" w:hAnsi="Open Sans" w:cs="Open Sans"/>
            <w:lang w:val="en-GB"/>
          </w:rPr>
          <w:t>States’ Human Rights Obligations regarding public services essential for the enjoyment of Economic, Social and Cultural Rights – The regional perspective</w:t>
        </w:r>
      </w:hyperlink>
      <w:r w:rsidRPr="1131D0B8">
        <w:rPr>
          <w:rFonts w:ascii="Open Sans" w:eastAsia="Open Sans" w:hAnsi="Open Sans" w:cs="Open Sans"/>
          <w:lang w:val="en-GB"/>
        </w:rPr>
        <w:t xml:space="preserve">’ (September 2022). </w:t>
      </w:r>
    </w:p>
    <w:p w14:paraId="4CEB9506" w14:textId="77777777" w:rsidR="00C31EB5" w:rsidRPr="00310885" w:rsidRDefault="00C31EB5" w:rsidP="00C31EB5">
      <w:pPr>
        <w:pStyle w:val="ListParagraph"/>
        <w:numPr>
          <w:ilvl w:val="0"/>
          <w:numId w:val="11"/>
        </w:numPr>
        <w:pBdr>
          <w:top w:val="nil"/>
          <w:left w:val="nil"/>
          <w:bottom w:val="nil"/>
          <w:right w:val="nil"/>
          <w:between w:val="nil"/>
          <w:bar w:val="nil"/>
        </w:pBdr>
        <w:spacing w:after="0" w:line="240" w:lineRule="auto"/>
        <w:contextualSpacing w:val="0"/>
        <w:jc w:val="both"/>
        <w:rPr>
          <w:rFonts w:ascii="Open Sans" w:eastAsia="Open Sans" w:hAnsi="Open Sans" w:cs="Open Sans"/>
          <w:lang w:val="en-GB"/>
        </w:rPr>
      </w:pPr>
      <w:r w:rsidRPr="1131D0B8">
        <w:rPr>
          <w:rFonts w:ascii="Open Sans" w:eastAsia="Open Sans" w:hAnsi="Open Sans" w:cs="Open Sans"/>
          <w:lang w:val="en-GB"/>
        </w:rPr>
        <w:t>Global Initiative for Economic, Social and Cultural Rights</w:t>
      </w:r>
      <w:r w:rsidRPr="1131D0B8">
        <w:rPr>
          <w:rFonts w:ascii="Open Sans" w:eastAsia="Open Sans" w:hAnsi="Open Sans" w:cs="Open Sans"/>
        </w:rPr>
        <w:t xml:space="preserve">, </w:t>
      </w:r>
      <w:hyperlink r:id="rId13">
        <w:r w:rsidRPr="1131D0B8">
          <w:rPr>
            <w:rStyle w:val="Hyperlink"/>
            <w:rFonts w:ascii="Open Sans" w:eastAsia="Open Sans" w:hAnsi="Open Sans" w:cs="Open Sans"/>
          </w:rPr>
          <w:t>‘Compendium of United Nations Human Rights Treaty Bodies’ Statements on Private Actors in Healthcare’</w:t>
        </w:r>
      </w:hyperlink>
      <w:r w:rsidRPr="1131D0B8">
        <w:rPr>
          <w:rFonts w:ascii="Open Sans" w:eastAsia="Open Sans" w:hAnsi="Open Sans" w:cs="Open Sans"/>
        </w:rPr>
        <w:t xml:space="preserve"> (June 2021).</w:t>
      </w:r>
    </w:p>
    <w:p w14:paraId="046DA2A9" w14:textId="13094ECA" w:rsidR="00310885" w:rsidRPr="008D22FA" w:rsidRDefault="003A31BE" w:rsidP="00C31EB5">
      <w:pPr>
        <w:pStyle w:val="ListParagraph"/>
        <w:numPr>
          <w:ilvl w:val="0"/>
          <w:numId w:val="11"/>
        </w:numPr>
        <w:pBdr>
          <w:top w:val="nil"/>
          <w:left w:val="nil"/>
          <w:bottom w:val="nil"/>
          <w:right w:val="nil"/>
          <w:between w:val="nil"/>
          <w:bar w:val="nil"/>
        </w:pBdr>
        <w:spacing w:after="0" w:line="240" w:lineRule="auto"/>
        <w:contextualSpacing w:val="0"/>
        <w:jc w:val="both"/>
        <w:rPr>
          <w:rFonts w:ascii="Open Sans" w:eastAsia="Open Sans" w:hAnsi="Open Sans" w:cs="Open Sans"/>
          <w:lang w:val="en-GB"/>
        </w:rPr>
      </w:pPr>
      <w:r w:rsidRPr="1131D0B8">
        <w:rPr>
          <w:rFonts w:ascii="Open Sans" w:eastAsia="Open Sans" w:hAnsi="Open Sans" w:cs="Open Sans"/>
          <w:lang w:val="en-GB"/>
        </w:rPr>
        <w:t>Global Initiative for Economic, Social and Cultural Rights</w:t>
      </w:r>
      <w:r w:rsidRPr="1131D0B8">
        <w:rPr>
          <w:rFonts w:ascii="Open Sans" w:eastAsia="Open Sans" w:hAnsi="Open Sans" w:cs="Open Sans"/>
        </w:rPr>
        <w:t>,</w:t>
      </w:r>
      <w:r w:rsidR="00196FC6" w:rsidRPr="00196FC6">
        <w:t xml:space="preserve"> </w:t>
      </w:r>
      <w:hyperlink r:id="rId14" w:history="1">
        <w:r w:rsidR="0038488F" w:rsidRPr="0038488F">
          <w:rPr>
            <w:rStyle w:val="Hyperlink"/>
          </w:rPr>
          <w:t>‘</w:t>
        </w:r>
        <w:r w:rsidR="00196FC6" w:rsidRPr="0038488F">
          <w:rPr>
            <w:rStyle w:val="Hyperlink"/>
            <w:rFonts w:ascii="Open Sans" w:eastAsia="Open Sans" w:hAnsi="Open Sans" w:cs="Open Sans"/>
          </w:rPr>
          <w:t xml:space="preserve">Human Rights Bodies Statements </w:t>
        </w:r>
        <w:r w:rsidR="0038488F" w:rsidRPr="0038488F">
          <w:rPr>
            <w:rStyle w:val="Hyperlink"/>
            <w:rFonts w:ascii="Open Sans" w:eastAsia="Open Sans" w:hAnsi="Open Sans" w:cs="Open Sans"/>
          </w:rPr>
          <w:t>o</w:t>
        </w:r>
        <w:r w:rsidR="00196FC6" w:rsidRPr="0038488F">
          <w:rPr>
            <w:rStyle w:val="Hyperlink"/>
            <w:rFonts w:ascii="Open Sans" w:eastAsia="Open Sans" w:hAnsi="Open Sans" w:cs="Open Sans"/>
          </w:rPr>
          <w:t xml:space="preserve">n Private Actors </w:t>
        </w:r>
        <w:r w:rsidR="0038488F" w:rsidRPr="0038488F">
          <w:rPr>
            <w:rStyle w:val="Hyperlink"/>
            <w:rFonts w:ascii="Open Sans" w:eastAsia="Open Sans" w:hAnsi="Open Sans" w:cs="Open Sans"/>
          </w:rPr>
          <w:t>i</w:t>
        </w:r>
        <w:r w:rsidR="00196FC6" w:rsidRPr="0038488F">
          <w:rPr>
            <w:rStyle w:val="Hyperlink"/>
            <w:rFonts w:ascii="Open Sans" w:eastAsia="Open Sans" w:hAnsi="Open Sans" w:cs="Open Sans"/>
          </w:rPr>
          <w:t>n Education</w:t>
        </w:r>
        <w:r w:rsidR="0038488F" w:rsidRPr="0038488F">
          <w:rPr>
            <w:rStyle w:val="Hyperlink"/>
            <w:rFonts w:ascii="Open Sans" w:eastAsia="Open Sans" w:hAnsi="Open Sans" w:cs="Open Sans"/>
          </w:rPr>
          <w:t>’</w:t>
        </w:r>
      </w:hyperlink>
      <w:r w:rsidR="00D15852">
        <w:rPr>
          <w:rFonts w:ascii="Open Sans" w:eastAsia="Open Sans" w:hAnsi="Open Sans" w:cs="Open Sans"/>
        </w:rPr>
        <w:t xml:space="preserve"> (</w:t>
      </w:r>
      <w:r w:rsidR="002D72E4">
        <w:rPr>
          <w:rFonts w:ascii="Open Sans" w:eastAsia="Open Sans" w:hAnsi="Open Sans" w:cs="Open Sans"/>
        </w:rPr>
        <w:t>January 2023</w:t>
      </w:r>
      <w:r w:rsidR="00D15852">
        <w:rPr>
          <w:rFonts w:ascii="Open Sans" w:eastAsia="Open Sans" w:hAnsi="Open Sans" w:cs="Open Sans"/>
        </w:rPr>
        <w:t>).</w:t>
      </w:r>
    </w:p>
    <w:p w14:paraId="2AF2E285" w14:textId="334D358B" w:rsidR="008D22FA" w:rsidRPr="0038488F" w:rsidRDefault="008D22FA" w:rsidP="00C31EB5">
      <w:pPr>
        <w:pStyle w:val="ListParagraph"/>
        <w:numPr>
          <w:ilvl w:val="0"/>
          <w:numId w:val="11"/>
        </w:numPr>
        <w:pBdr>
          <w:top w:val="nil"/>
          <w:left w:val="nil"/>
          <w:bottom w:val="nil"/>
          <w:right w:val="nil"/>
          <w:between w:val="nil"/>
          <w:bar w:val="nil"/>
        </w:pBdr>
        <w:spacing w:after="0" w:line="240" w:lineRule="auto"/>
        <w:contextualSpacing w:val="0"/>
        <w:jc w:val="both"/>
        <w:rPr>
          <w:rFonts w:ascii="Open Sans" w:eastAsia="Open Sans" w:hAnsi="Open Sans" w:cs="Open Sans"/>
          <w:lang w:val="en-GB"/>
        </w:rPr>
      </w:pPr>
      <w:r w:rsidRPr="1131D0B8">
        <w:rPr>
          <w:rFonts w:ascii="Open Sans" w:eastAsia="Open Sans" w:hAnsi="Open Sans" w:cs="Open Sans"/>
          <w:lang w:val="en-GB"/>
        </w:rPr>
        <w:t>Global Initiative for Economic, Social and Cultural Rights</w:t>
      </w:r>
      <w:r>
        <w:rPr>
          <w:rFonts w:ascii="Open Sans" w:eastAsia="Open Sans" w:hAnsi="Open Sans" w:cs="Open Sans"/>
          <w:lang w:val="en-GB"/>
        </w:rPr>
        <w:t>,</w:t>
      </w:r>
      <w:r w:rsidRPr="008D22FA">
        <w:rPr>
          <w:rFonts w:ascii="Open Sans" w:eastAsia="Open Sans" w:hAnsi="Open Sans" w:cs="Open Sans"/>
          <w:lang w:val="en-GB"/>
        </w:rPr>
        <w:t xml:space="preserve"> </w:t>
      </w:r>
      <w:hyperlink r:id="rId15" w:history="1">
        <w:r w:rsidRPr="001C3C15">
          <w:rPr>
            <w:rStyle w:val="Hyperlink"/>
            <w:rFonts w:ascii="Open Sans" w:eastAsia="Open Sans" w:hAnsi="Open Sans" w:cs="Open Sans"/>
            <w:lang w:val="en-GB"/>
          </w:rPr>
          <w:t>‘Ensuring Public Services for Indigenous Peoples: Human Rights Standards’</w:t>
        </w:r>
      </w:hyperlink>
      <w:r>
        <w:rPr>
          <w:rFonts w:ascii="Open Sans" w:eastAsia="Open Sans" w:hAnsi="Open Sans" w:cs="Open Sans"/>
          <w:lang w:val="en-GB"/>
        </w:rPr>
        <w:t xml:space="preserve"> (December 2022).</w:t>
      </w:r>
    </w:p>
    <w:p w14:paraId="60CE3072" w14:textId="77777777" w:rsidR="0038488F" w:rsidRPr="0038488F" w:rsidRDefault="0038488F" w:rsidP="0038488F">
      <w:pPr>
        <w:pBdr>
          <w:top w:val="nil"/>
          <w:left w:val="nil"/>
          <w:bottom w:val="nil"/>
          <w:right w:val="nil"/>
          <w:between w:val="nil"/>
          <w:bar w:val="nil"/>
        </w:pBdr>
        <w:spacing w:after="0" w:line="240" w:lineRule="auto"/>
        <w:jc w:val="both"/>
        <w:rPr>
          <w:rFonts w:ascii="Open Sans" w:eastAsia="Open Sans" w:hAnsi="Open Sans" w:cs="Open Sans"/>
          <w:lang w:val="en-GB"/>
        </w:rPr>
      </w:pPr>
    </w:p>
    <w:p w14:paraId="4A81190B" w14:textId="4394EBC8" w:rsidR="00A65937" w:rsidRPr="00D36B5B" w:rsidRDefault="00C977EE" w:rsidP="00D36B5B">
      <w:pPr>
        <w:pBdr>
          <w:top w:val="nil"/>
          <w:left w:val="nil"/>
          <w:bottom w:val="nil"/>
          <w:right w:val="nil"/>
          <w:between w:val="nil"/>
          <w:bar w:val="nil"/>
        </w:pBdr>
        <w:spacing w:after="0" w:line="240" w:lineRule="auto"/>
        <w:jc w:val="both"/>
        <w:rPr>
          <w:rFonts w:ascii="Open Sans" w:eastAsia="Open Sans" w:hAnsi="Open Sans" w:cs="Open Sans"/>
          <w:b/>
          <w:bCs/>
        </w:rPr>
      </w:pPr>
      <w:r>
        <w:rPr>
          <w:rFonts w:ascii="Open Sans" w:eastAsia="Open Sans" w:hAnsi="Open Sans" w:cs="Open Sans"/>
          <w:b/>
          <w:bCs/>
        </w:rPr>
        <w:t>Submitted by:</w:t>
      </w:r>
      <w:r w:rsidR="00D36B5B">
        <w:rPr>
          <w:rFonts w:ascii="Open Sans" w:eastAsia="Open Sans" w:hAnsi="Open Sans" w:cs="Open Sans"/>
          <w:b/>
          <w:bCs/>
        </w:rPr>
        <w:t xml:space="preserve"> </w:t>
      </w:r>
      <w:r w:rsidR="00A65937" w:rsidRPr="00D36B5B">
        <w:rPr>
          <w:rFonts w:ascii="Open Sans" w:hAnsi="Open Sans" w:cs="Open Sans"/>
        </w:rPr>
        <w:t>Centre for Education Policy and Climate Justice</w:t>
      </w:r>
      <w:r w:rsidR="00D36B5B" w:rsidRPr="00D36B5B">
        <w:rPr>
          <w:rFonts w:ascii="Open Sans" w:hAnsi="Open Sans" w:cs="Open Sans"/>
          <w:lang w:val="en-GB"/>
        </w:rPr>
        <w:t xml:space="preserve">; </w:t>
      </w:r>
      <w:r w:rsidR="006B4534" w:rsidRPr="00D36B5B">
        <w:rPr>
          <w:rFonts w:ascii="Open Sans" w:hAnsi="Open Sans" w:cs="Open Sans"/>
        </w:rPr>
        <w:t>East African Centre for Human Rights (EACHRights)</w:t>
      </w:r>
      <w:r w:rsidR="00D36B5B">
        <w:rPr>
          <w:rFonts w:ascii="Open Sans" w:hAnsi="Open Sans" w:cs="Open Sans"/>
        </w:rPr>
        <w:t xml:space="preserve">; </w:t>
      </w:r>
      <w:r w:rsidR="00A65937" w:rsidRPr="00D36B5B">
        <w:rPr>
          <w:rFonts w:ascii="Open Sans" w:hAnsi="Open Sans" w:cs="Open Sans"/>
          <w:lang w:val="en-GB"/>
        </w:rPr>
        <w:t>Global Initiative for Economic, Social and Cultural Rights (GI-ESCR)</w:t>
      </w:r>
      <w:r w:rsidR="00D36B5B">
        <w:rPr>
          <w:rFonts w:ascii="Open Sans" w:hAnsi="Open Sans" w:cs="Open Sans"/>
          <w:lang w:val="en-GB"/>
        </w:rPr>
        <w:t xml:space="preserve"> and </w:t>
      </w:r>
      <w:r w:rsidR="00A65937" w:rsidRPr="00D36B5B">
        <w:rPr>
          <w:rFonts w:ascii="Open Sans" w:hAnsi="Open Sans" w:cs="Open Sans"/>
          <w:lang w:val="en-GB"/>
        </w:rPr>
        <w:t>People’s Health Movement (PHM) Kenya</w:t>
      </w:r>
      <w:r w:rsidR="00D36B5B">
        <w:rPr>
          <w:rFonts w:ascii="Open Sans" w:hAnsi="Open Sans" w:cs="Open Sans"/>
          <w:lang w:val="en-GB"/>
        </w:rPr>
        <w:t>.</w:t>
      </w:r>
    </w:p>
    <w:p w14:paraId="4736639D" w14:textId="77777777" w:rsidR="00C977EE" w:rsidRDefault="00C977EE" w:rsidP="00DD2DFF">
      <w:pPr>
        <w:pBdr>
          <w:top w:val="nil"/>
          <w:left w:val="nil"/>
          <w:bottom w:val="nil"/>
          <w:right w:val="nil"/>
          <w:between w:val="nil"/>
          <w:bar w:val="nil"/>
        </w:pBdr>
        <w:spacing w:after="0" w:line="240" w:lineRule="auto"/>
        <w:jc w:val="both"/>
        <w:rPr>
          <w:rFonts w:ascii="Open Sans" w:eastAsia="Open Sans" w:hAnsi="Open Sans" w:cs="Open Sans"/>
          <w:b/>
        </w:rPr>
      </w:pPr>
    </w:p>
    <w:p w14:paraId="20DE3DC8" w14:textId="2C297883" w:rsidR="00B91387" w:rsidRPr="00D36B5B" w:rsidRDefault="00D633B9" w:rsidP="00D36B5B">
      <w:pPr>
        <w:pBdr>
          <w:top w:val="nil"/>
          <w:left w:val="nil"/>
          <w:bottom w:val="nil"/>
          <w:right w:val="nil"/>
          <w:between w:val="nil"/>
          <w:bar w:val="nil"/>
        </w:pBdr>
        <w:spacing w:after="0" w:line="240" w:lineRule="auto"/>
        <w:jc w:val="both"/>
        <w:rPr>
          <w:rFonts w:ascii="Open Sans" w:eastAsia="Open Sans" w:hAnsi="Open Sans" w:cs="Open Sans"/>
          <w:b/>
          <w:bCs/>
        </w:rPr>
      </w:pPr>
      <w:r w:rsidRPr="00D633B9">
        <w:rPr>
          <w:rFonts w:ascii="Open Sans" w:eastAsia="Open Sans" w:hAnsi="Open Sans" w:cs="Open Sans"/>
          <w:b/>
          <w:bCs/>
        </w:rPr>
        <w:t>Contacts:</w:t>
      </w:r>
      <w:r w:rsidRPr="00D633B9">
        <w:rPr>
          <w:rFonts w:ascii="Open Sans" w:eastAsia="Open Sans" w:hAnsi="Open Sans" w:cs="Open Sans"/>
        </w:rPr>
        <w:t xml:space="preserve"> </w:t>
      </w:r>
      <w:proofErr w:type="spellStart"/>
      <w:r w:rsidR="00DD2DFF" w:rsidRPr="00D36B5B">
        <w:rPr>
          <w:rFonts w:ascii="Open Sans" w:eastAsia="Open Sans" w:hAnsi="Open Sans" w:cs="Open Sans"/>
        </w:rPr>
        <w:t>Ashina</w:t>
      </w:r>
      <w:proofErr w:type="spellEnd"/>
      <w:r w:rsidR="00DD2DFF" w:rsidRPr="00D36B5B">
        <w:rPr>
          <w:rFonts w:ascii="Open Sans" w:eastAsia="Open Sans" w:hAnsi="Open Sans" w:cs="Open Sans"/>
        </w:rPr>
        <w:t xml:space="preserve"> </w:t>
      </w:r>
      <w:proofErr w:type="spellStart"/>
      <w:r w:rsidR="00DD2DFF" w:rsidRPr="00D36B5B">
        <w:rPr>
          <w:rFonts w:ascii="Open Sans" w:eastAsia="Open Sans" w:hAnsi="Open Sans" w:cs="Open Sans"/>
        </w:rPr>
        <w:t>Mtsumi</w:t>
      </w:r>
      <w:proofErr w:type="spellEnd"/>
      <w:r w:rsidR="00DD2DFF" w:rsidRPr="00D36B5B">
        <w:rPr>
          <w:rFonts w:ascii="Open Sans" w:eastAsia="Open Sans" w:hAnsi="Open Sans" w:cs="Open Sans"/>
        </w:rPr>
        <w:t xml:space="preserve">, </w:t>
      </w:r>
      <w:proofErr w:type="spellStart"/>
      <w:r w:rsidR="00DD2DFF" w:rsidRPr="00D36B5B">
        <w:rPr>
          <w:rFonts w:ascii="Open Sans" w:hAnsi="Open Sans" w:cs="Open Sans"/>
          <w:color w:val="111111"/>
        </w:rPr>
        <w:t>Programme</w:t>
      </w:r>
      <w:proofErr w:type="spellEnd"/>
      <w:r w:rsidR="00DD2DFF" w:rsidRPr="00D36B5B">
        <w:rPr>
          <w:rFonts w:ascii="Open Sans" w:hAnsi="Open Sans" w:cs="Open Sans"/>
          <w:color w:val="111111"/>
        </w:rPr>
        <w:t xml:space="preserve"> Officer on Public Services and Representative for Africa – </w:t>
      </w:r>
      <w:hyperlink r:id="rId16" w:history="1">
        <w:r w:rsidR="00DD2DFF" w:rsidRPr="00D36B5B">
          <w:rPr>
            <w:rStyle w:val="Hyperlink"/>
            <w:rFonts w:ascii="Open Sans" w:hAnsi="Open Sans" w:cs="Open Sans"/>
          </w:rPr>
          <w:t>ashina@gi-escr.org</w:t>
        </w:r>
      </w:hyperlink>
      <w:r w:rsidR="00DD2DFF" w:rsidRPr="00D36B5B">
        <w:rPr>
          <w:rFonts w:ascii="Open Sans" w:hAnsi="Open Sans" w:cs="Open Sans"/>
          <w:color w:val="111111"/>
        </w:rPr>
        <w:t xml:space="preserve">; </w:t>
      </w:r>
      <w:r w:rsidR="000B7982" w:rsidRPr="00D36B5B">
        <w:rPr>
          <w:rFonts w:ascii="Open Sans" w:hAnsi="Open Sans" w:cs="Open Sans"/>
          <w:color w:val="111111"/>
        </w:rPr>
        <w:t xml:space="preserve">Juana </w:t>
      </w:r>
      <w:proofErr w:type="spellStart"/>
      <w:r w:rsidR="000B7982" w:rsidRPr="00D36B5B">
        <w:rPr>
          <w:rFonts w:ascii="Open Sans" w:hAnsi="Open Sans" w:cs="Open Sans"/>
          <w:color w:val="111111"/>
        </w:rPr>
        <w:t>Barragán</w:t>
      </w:r>
      <w:proofErr w:type="spellEnd"/>
      <w:r w:rsidR="000B7982" w:rsidRPr="00D36B5B">
        <w:rPr>
          <w:rFonts w:ascii="Open Sans" w:hAnsi="Open Sans" w:cs="Open Sans"/>
          <w:color w:val="111111"/>
        </w:rPr>
        <w:t xml:space="preserve">, </w:t>
      </w:r>
      <w:proofErr w:type="spellStart"/>
      <w:r w:rsidR="000B7982" w:rsidRPr="00D36B5B">
        <w:rPr>
          <w:rFonts w:ascii="Open Sans" w:hAnsi="Open Sans" w:cs="Open Sans"/>
          <w:color w:val="111111"/>
        </w:rPr>
        <w:t>Programme</w:t>
      </w:r>
      <w:proofErr w:type="spellEnd"/>
      <w:r w:rsidR="000B7982" w:rsidRPr="00D36B5B">
        <w:rPr>
          <w:rFonts w:ascii="Open Sans" w:hAnsi="Open Sans" w:cs="Open Sans"/>
          <w:color w:val="111111"/>
        </w:rPr>
        <w:t xml:space="preserve"> Officer on the Right to Education – </w:t>
      </w:r>
      <w:hyperlink r:id="rId17">
        <w:r w:rsidR="000B7982" w:rsidRPr="00D36B5B">
          <w:rPr>
            <w:rStyle w:val="Hyperlink"/>
            <w:rFonts w:ascii="Open Sans" w:hAnsi="Open Sans" w:cs="Open Sans"/>
          </w:rPr>
          <w:t>juana@gi-escr.org</w:t>
        </w:r>
      </w:hyperlink>
      <w:r w:rsidR="000B7982" w:rsidRPr="00D36B5B">
        <w:rPr>
          <w:rFonts w:ascii="Open Sans" w:hAnsi="Open Sans" w:cs="Open Sans"/>
          <w:color w:val="111111"/>
        </w:rPr>
        <w:t>;</w:t>
      </w:r>
      <w:r w:rsidR="00D36B5B">
        <w:rPr>
          <w:rFonts w:ascii="Open Sans" w:eastAsia="Open Sans" w:hAnsi="Open Sans" w:cs="Open Sans"/>
          <w:b/>
          <w:bCs/>
        </w:rPr>
        <w:t xml:space="preserve"> </w:t>
      </w:r>
      <w:proofErr w:type="spellStart"/>
      <w:r w:rsidR="000B7982" w:rsidRPr="00D36B5B">
        <w:rPr>
          <w:rFonts w:ascii="Open Sans" w:hAnsi="Open Sans" w:cs="Open Sans"/>
          <w:color w:val="111111"/>
        </w:rPr>
        <w:t>Rossella</w:t>
      </w:r>
      <w:proofErr w:type="spellEnd"/>
      <w:r w:rsidR="000B7982" w:rsidRPr="00D36B5B">
        <w:rPr>
          <w:rFonts w:ascii="Open Sans" w:hAnsi="Open Sans" w:cs="Open Sans"/>
          <w:color w:val="111111"/>
        </w:rPr>
        <w:t xml:space="preserve"> De Falco, </w:t>
      </w:r>
      <w:proofErr w:type="spellStart"/>
      <w:r w:rsidR="000B7982" w:rsidRPr="00D36B5B">
        <w:rPr>
          <w:rFonts w:ascii="Open Sans" w:hAnsi="Open Sans" w:cs="Open Sans"/>
          <w:color w:val="111111"/>
        </w:rPr>
        <w:t>Programme</w:t>
      </w:r>
      <w:proofErr w:type="spellEnd"/>
      <w:r w:rsidR="000B7982" w:rsidRPr="00D36B5B">
        <w:rPr>
          <w:rFonts w:ascii="Open Sans" w:hAnsi="Open Sans" w:cs="Open Sans"/>
          <w:color w:val="111111"/>
        </w:rPr>
        <w:t xml:space="preserve"> Officer on the Right to Health – </w:t>
      </w:r>
      <w:hyperlink r:id="rId18">
        <w:r w:rsidR="000B7982" w:rsidRPr="00D36B5B">
          <w:rPr>
            <w:rStyle w:val="Hyperlink"/>
            <w:rFonts w:ascii="Open Sans" w:hAnsi="Open Sans" w:cs="Open Sans"/>
          </w:rPr>
          <w:t>rossella@gi-escr.org</w:t>
        </w:r>
      </w:hyperlink>
    </w:p>
    <w:sectPr w:rsidR="00B91387" w:rsidRPr="00D36B5B" w:rsidSect="00D36B5B">
      <w:headerReference w:type="default" r:id="rId19"/>
      <w:footerReference w:type="even" r:id="rId20"/>
      <w:footerReference w:type="default" r:id="rId21"/>
      <w:headerReference w:type="first" r:id="rId22"/>
      <w:pgSz w:w="11906" w:h="16838"/>
      <w:pgMar w:top="1702" w:right="1440" w:bottom="1440"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5E046" w14:textId="77777777" w:rsidR="00CE6911" w:rsidRDefault="00CE6911" w:rsidP="00DE6329">
      <w:pPr>
        <w:spacing w:after="0" w:line="240" w:lineRule="auto"/>
      </w:pPr>
      <w:r>
        <w:separator/>
      </w:r>
    </w:p>
  </w:endnote>
  <w:endnote w:type="continuationSeparator" w:id="0">
    <w:p w14:paraId="7E39F383" w14:textId="77777777" w:rsidR="00CE6911" w:rsidRDefault="00CE6911" w:rsidP="00DE6329">
      <w:pPr>
        <w:spacing w:after="0" w:line="240" w:lineRule="auto"/>
      </w:pPr>
      <w:r>
        <w:continuationSeparator/>
      </w:r>
    </w:p>
  </w:endnote>
  <w:endnote w:type="continuationNotice" w:id="1">
    <w:p w14:paraId="7F5C7F48" w14:textId="77777777" w:rsidR="00CE6911" w:rsidRDefault="00CE69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5276665"/>
      <w:docPartObj>
        <w:docPartGallery w:val="Page Numbers (Bottom of Page)"/>
        <w:docPartUnique/>
      </w:docPartObj>
    </w:sdtPr>
    <w:sdtEndPr>
      <w:rPr>
        <w:rStyle w:val="PageNumber"/>
      </w:rPr>
    </w:sdtEndPr>
    <w:sdtContent>
      <w:p w14:paraId="37C04FF2" w14:textId="02AB56D8" w:rsidR="00D36B5B" w:rsidRDefault="00D36B5B" w:rsidP="003466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2F0ADB" w14:textId="77777777" w:rsidR="00D36B5B" w:rsidRDefault="00D36B5B" w:rsidP="00D36B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1878467"/>
      <w:docPartObj>
        <w:docPartGallery w:val="Page Numbers (Bottom of Page)"/>
        <w:docPartUnique/>
      </w:docPartObj>
    </w:sdtPr>
    <w:sdtEndPr>
      <w:rPr>
        <w:rStyle w:val="PageNumber"/>
      </w:rPr>
    </w:sdtEndPr>
    <w:sdtContent>
      <w:p w14:paraId="108477A4" w14:textId="3311C2A6" w:rsidR="00D36B5B" w:rsidRDefault="00D36B5B" w:rsidP="003466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7536BAF" w14:textId="52D4C96B" w:rsidR="00311B0B" w:rsidRDefault="00311B0B" w:rsidP="00D36B5B">
    <w:pPr>
      <w:pStyle w:val="Footer"/>
      <w:ind w:right="360"/>
      <w:jc w:val="center"/>
    </w:pPr>
  </w:p>
  <w:p w14:paraId="4D218C11" w14:textId="77777777" w:rsidR="00311B0B" w:rsidRDefault="00311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DB6E9" w14:textId="77777777" w:rsidR="00CE6911" w:rsidRDefault="00CE6911" w:rsidP="00DE6329">
      <w:pPr>
        <w:spacing w:after="0" w:line="240" w:lineRule="auto"/>
      </w:pPr>
      <w:r>
        <w:separator/>
      </w:r>
    </w:p>
  </w:footnote>
  <w:footnote w:type="continuationSeparator" w:id="0">
    <w:p w14:paraId="538548A0" w14:textId="77777777" w:rsidR="00CE6911" w:rsidRDefault="00CE6911" w:rsidP="00DE6329">
      <w:pPr>
        <w:spacing w:after="0" w:line="240" w:lineRule="auto"/>
      </w:pPr>
      <w:r>
        <w:continuationSeparator/>
      </w:r>
    </w:p>
  </w:footnote>
  <w:footnote w:type="continuationNotice" w:id="1">
    <w:p w14:paraId="2283AF74" w14:textId="77777777" w:rsidR="00CE6911" w:rsidRDefault="00CE6911">
      <w:pPr>
        <w:spacing w:after="0" w:line="240" w:lineRule="auto"/>
      </w:pPr>
    </w:p>
  </w:footnote>
  <w:footnote w:id="2">
    <w:p w14:paraId="11A0D01F" w14:textId="7E2BD280" w:rsidR="009D5E1D" w:rsidRPr="009C0504" w:rsidRDefault="009D5E1D"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2524F8" w:rsidRPr="009C0504">
        <w:rPr>
          <w:rFonts w:ascii="Open Sans" w:hAnsi="Open Sans" w:cs="Open Sans"/>
          <w:sz w:val="18"/>
          <w:szCs w:val="18"/>
          <w:lang w:val="en-GB"/>
        </w:rPr>
        <w:t xml:space="preserve">Committee on Economic, Social and Cultural Rights (CESCR), Concluding observations on the combined second to fifth periodic reports of Kenya, E/C.12/KEN/CO/2-5 (April 2016) </w:t>
      </w:r>
      <w:r w:rsidR="00225F89" w:rsidRPr="009C0504">
        <w:rPr>
          <w:rFonts w:ascii="Open Sans" w:hAnsi="Open Sans" w:cs="Open Sans"/>
          <w:sz w:val="18"/>
          <w:szCs w:val="18"/>
          <w:lang w:val="en-GB"/>
        </w:rPr>
        <w:t>para</w:t>
      </w:r>
      <w:r w:rsidRPr="009C0504">
        <w:rPr>
          <w:rFonts w:ascii="Open Sans" w:hAnsi="Open Sans" w:cs="Open Sans"/>
          <w:sz w:val="18"/>
          <w:szCs w:val="18"/>
          <w:lang w:val="en-GB"/>
        </w:rPr>
        <w:t xml:space="preserve"> 57. </w:t>
      </w:r>
    </w:p>
  </w:footnote>
  <w:footnote w:id="3">
    <w:p w14:paraId="4E06AB01" w14:textId="028EBCCD" w:rsidR="00897EC1" w:rsidRPr="009C0504" w:rsidRDefault="00897EC1"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Ibid. </w:t>
      </w:r>
    </w:p>
  </w:footnote>
  <w:footnote w:id="4">
    <w:p w14:paraId="47749625" w14:textId="36A59146" w:rsidR="00897EC1" w:rsidRPr="009C0504" w:rsidRDefault="00897EC1"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F12192" w:rsidRPr="009C0504">
        <w:rPr>
          <w:rFonts w:ascii="Open Sans" w:hAnsi="Open Sans" w:cs="Open Sans"/>
          <w:sz w:val="18"/>
          <w:szCs w:val="18"/>
          <w:lang w:val="en-GB"/>
        </w:rPr>
        <w:t>Ibid, para 58.</w:t>
      </w:r>
    </w:p>
  </w:footnote>
  <w:footnote w:id="5">
    <w:p w14:paraId="643824F6" w14:textId="7A412DE9" w:rsidR="00141648" w:rsidRPr="009C0504" w:rsidRDefault="00141648"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Ibid. </w:t>
      </w:r>
    </w:p>
  </w:footnote>
  <w:footnote w:id="6">
    <w:p w14:paraId="46355379" w14:textId="19D94B47" w:rsidR="00141648" w:rsidRPr="009C0504" w:rsidRDefault="00141648"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BA5291" w:rsidRPr="009C0504">
        <w:rPr>
          <w:rFonts w:ascii="Open Sans" w:hAnsi="Open Sans" w:cs="Open Sans"/>
          <w:sz w:val="18"/>
          <w:szCs w:val="18"/>
          <w:lang w:val="en-GB"/>
        </w:rPr>
        <w:t>Sixth periodic report submitted by Kenya under articles 16 and 17 of the Covenant</w:t>
      </w:r>
      <w:r w:rsidR="00CD2633" w:rsidRPr="009C0504">
        <w:rPr>
          <w:rFonts w:ascii="Open Sans" w:hAnsi="Open Sans" w:cs="Open Sans"/>
          <w:sz w:val="18"/>
          <w:szCs w:val="18"/>
          <w:lang w:val="en-GB"/>
        </w:rPr>
        <w:t>, E/C.12/KEN/6</w:t>
      </w:r>
      <w:r w:rsidR="00587A63" w:rsidRPr="009C0504">
        <w:rPr>
          <w:rFonts w:ascii="Open Sans" w:hAnsi="Open Sans" w:cs="Open Sans"/>
          <w:sz w:val="18"/>
          <w:szCs w:val="18"/>
          <w:lang w:val="en-GB"/>
        </w:rPr>
        <w:t xml:space="preserve"> (September 2022) </w:t>
      </w:r>
      <w:r w:rsidR="00CD2633" w:rsidRPr="009C0504">
        <w:rPr>
          <w:rFonts w:ascii="Open Sans" w:hAnsi="Open Sans" w:cs="Open Sans"/>
          <w:sz w:val="18"/>
          <w:szCs w:val="18"/>
          <w:lang w:val="en-GB"/>
        </w:rPr>
        <w:t>para</w:t>
      </w:r>
      <w:r w:rsidR="00645E72" w:rsidRPr="009C0504">
        <w:rPr>
          <w:rFonts w:ascii="Open Sans" w:hAnsi="Open Sans" w:cs="Open Sans"/>
          <w:sz w:val="18"/>
          <w:szCs w:val="18"/>
          <w:lang w:val="en-GB"/>
        </w:rPr>
        <w:t xml:space="preserve"> 215.</w:t>
      </w:r>
    </w:p>
  </w:footnote>
  <w:footnote w:id="7">
    <w:p w14:paraId="1B69986F" w14:textId="03E725D6" w:rsidR="00205449" w:rsidRPr="009C0504" w:rsidRDefault="00205449"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DF6A64" w:rsidRPr="009C0504">
        <w:rPr>
          <w:rFonts w:ascii="Open Sans" w:hAnsi="Open Sans" w:cs="Open Sans"/>
          <w:sz w:val="18"/>
          <w:szCs w:val="18"/>
          <w:lang w:val="en-GB"/>
        </w:rPr>
        <w:t xml:space="preserve">Ministry of Education, State Department of Early Learning and Basic Education, National Council for Nomadic Education </w:t>
      </w:r>
      <w:r w:rsidR="00AB2416" w:rsidRPr="009C0504">
        <w:rPr>
          <w:rFonts w:ascii="Open Sans" w:hAnsi="Open Sans" w:cs="Open Sans"/>
          <w:sz w:val="18"/>
          <w:szCs w:val="18"/>
          <w:lang w:val="en-GB"/>
        </w:rPr>
        <w:t>i</w:t>
      </w:r>
      <w:r w:rsidR="00DF6A64" w:rsidRPr="009C0504">
        <w:rPr>
          <w:rFonts w:ascii="Open Sans" w:hAnsi="Open Sans" w:cs="Open Sans"/>
          <w:sz w:val="18"/>
          <w:szCs w:val="18"/>
          <w:lang w:val="en-GB"/>
        </w:rPr>
        <w:t xml:space="preserve">n Kenya (NACONEK), </w:t>
      </w:r>
      <w:r w:rsidR="00AB2416" w:rsidRPr="009C0504">
        <w:rPr>
          <w:rFonts w:ascii="Open Sans" w:hAnsi="Open Sans" w:cs="Open Sans"/>
          <w:i/>
          <w:iCs/>
          <w:sz w:val="18"/>
          <w:szCs w:val="18"/>
          <w:lang w:val="en-GB"/>
        </w:rPr>
        <w:t>Mapping of Basic Learning Institutions Operating in the Informal Settlements of Nairobi County Repor</w:t>
      </w:r>
      <w:r w:rsidR="00AB2416" w:rsidRPr="009C0504">
        <w:rPr>
          <w:rFonts w:ascii="Open Sans" w:hAnsi="Open Sans" w:cs="Open Sans"/>
          <w:sz w:val="18"/>
          <w:szCs w:val="18"/>
          <w:lang w:val="en-GB"/>
        </w:rPr>
        <w:t xml:space="preserve">t (July 2020) </w:t>
      </w:r>
      <w:r w:rsidRPr="009C0504">
        <w:rPr>
          <w:rFonts w:ascii="Open Sans" w:hAnsi="Open Sans" w:cs="Open Sans"/>
          <w:sz w:val="18"/>
          <w:szCs w:val="18"/>
          <w:lang w:val="en-GB"/>
        </w:rPr>
        <w:t>39</w:t>
      </w:r>
      <w:r w:rsidR="00AB2416" w:rsidRPr="009C0504">
        <w:rPr>
          <w:rFonts w:ascii="Open Sans" w:hAnsi="Open Sans" w:cs="Open Sans"/>
          <w:sz w:val="18"/>
          <w:szCs w:val="18"/>
          <w:lang w:val="en-GB"/>
        </w:rPr>
        <w:t xml:space="preserve">. </w:t>
      </w:r>
    </w:p>
  </w:footnote>
  <w:footnote w:id="8">
    <w:p w14:paraId="72A9D52D" w14:textId="6EF17FFB" w:rsidR="003A1C12" w:rsidRPr="009C0504" w:rsidRDefault="003A1C12"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1F6D1B" w:rsidRPr="009C0504">
        <w:rPr>
          <w:rFonts w:ascii="Open Sans" w:hAnsi="Open Sans" w:cs="Open Sans"/>
          <w:sz w:val="18"/>
          <w:szCs w:val="18"/>
          <w:lang w:val="en-GB"/>
        </w:rPr>
        <w:t xml:space="preserve">Olivier </w:t>
      </w:r>
      <w:proofErr w:type="spellStart"/>
      <w:r w:rsidR="001F6D1B" w:rsidRPr="009C0504">
        <w:rPr>
          <w:rFonts w:ascii="Open Sans" w:hAnsi="Open Sans" w:cs="Open Sans"/>
          <w:sz w:val="18"/>
          <w:szCs w:val="18"/>
          <w:lang w:val="en-GB"/>
        </w:rPr>
        <w:t>Habimana</w:t>
      </w:r>
      <w:proofErr w:type="spellEnd"/>
      <w:r w:rsidR="001F6D1B" w:rsidRPr="009C0504">
        <w:rPr>
          <w:rFonts w:ascii="Open Sans" w:hAnsi="Open Sans" w:cs="Open Sans"/>
          <w:sz w:val="18"/>
          <w:szCs w:val="18"/>
          <w:lang w:val="en-GB"/>
        </w:rPr>
        <w:t xml:space="preserve">, Francis Kiroro, John </w:t>
      </w:r>
      <w:proofErr w:type="spellStart"/>
      <w:r w:rsidR="001F6D1B" w:rsidRPr="009C0504">
        <w:rPr>
          <w:rFonts w:ascii="Open Sans" w:hAnsi="Open Sans" w:cs="Open Sans"/>
          <w:sz w:val="18"/>
          <w:szCs w:val="18"/>
          <w:lang w:val="en-GB"/>
        </w:rPr>
        <w:t>Muchira</w:t>
      </w:r>
      <w:proofErr w:type="spellEnd"/>
      <w:r w:rsidR="001F6D1B" w:rsidRPr="009C0504">
        <w:rPr>
          <w:rFonts w:ascii="Open Sans" w:hAnsi="Open Sans" w:cs="Open Sans"/>
          <w:sz w:val="18"/>
          <w:szCs w:val="18"/>
          <w:lang w:val="en-GB"/>
        </w:rPr>
        <w:t xml:space="preserve">, Aisha Ali, Catherine </w:t>
      </w:r>
      <w:proofErr w:type="spellStart"/>
      <w:r w:rsidR="001F6D1B" w:rsidRPr="009C0504">
        <w:rPr>
          <w:rFonts w:ascii="Open Sans" w:hAnsi="Open Sans" w:cs="Open Sans"/>
          <w:sz w:val="18"/>
          <w:szCs w:val="18"/>
          <w:lang w:val="en-GB"/>
        </w:rPr>
        <w:t>Asego</w:t>
      </w:r>
      <w:proofErr w:type="spellEnd"/>
      <w:r w:rsidR="001F6D1B" w:rsidRPr="009C0504">
        <w:rPr>
          <w:rFonts w:ascii="Open Sans" w:hAnsi="Open Sans" w:cs="Open Sans"/>
          <w:sz w:val="18"/>
          <w:szCs w:val="18"/>
          <w:lang w:val="en-GB"/>
        </w:rPr>
        <w:t xml:space="preserve">, Rita </w:t>
      </w:r>
      <w:proofErr w:type="spellStart"/>
      <w:r w:rsidR="001F6D1B" w:rsidRPr="009C0504">
        <w:rPr>
          <w:rFonts w:ascii="Open Sans" w:hAnsi="Open Sans" w:cs="Open Sans"/>
          <w:sz w:val="18"/>
          <w:szCs w:val="18"/>
          <w:lang w:val="en-GB"/>
        </w:rPr>
        <w:t>Perakis</w:t>
      </w:r>
      <w:proofErr w:type="spellEnd"/>
      <w:r w:rsidR="001F6D1B" w:rsidRPr="009C0504">
        <w:rPr>
          <w:rFonts w:ascii="Open Sans" w:hAnsi="Open Sans" w:cs="Open Sans"/>
          <w:sz w:val="18"/>
          <w:szCs w:val="18"/>
          <w:lang w:val="en-GB"/>
        </w:rPr>
        <w:t xml:space="preserve">, Moses </w:t>
      </w:r>
      <w:proofErr w:type="spellStart"/>
      <w:r w:rsidR="001F6D1B" w:rsidRPr="009C0504">
        <w:rPr>
          <w:rFonts w:ascii="Open Sans" w:hAnsi="Open Sans" w:cs="Open Sans"/>
          <w:sz w:val="18"/>
          <w:szCs w:val="18"/>
          <w:lang w:val="en-GB"/>
        </w:rPr>
        <w:t>Ngware</w:t>
      </w:r>
      <w:proofErr w:type="spellEnd"/>
      <w:r w:rsidR="001F6D1B" w:rsidRPr="009C0504">
        <w:rPr>
          <w:rFonts w:ascii="Open Sans" w:hAnsi="Open Sans" w:cs="Open Sans"/>
          <w:sz w:val="18"/>
          <w:szCs w:val="18"/>
          <w:lang w:val="en-GB"/>
        </w:rPr>
        <w:t xml:space="preserve"> “Exploring the Effects of the COVID-19 Pandemic on Low-Cost Private Schools in Nairobi, Kenya.” </w:t>
      </w:r>
      <w:r w:rsidR="00A2721A" w:rsidRPr="009C0504">
        <w:rPr>
          <w:rFonts w:ascii="Open Sans" w:hAnsi="Open Sans" w:cs="Open Sans"/>
          <w:sz w:val="18"/>
          <w:szCs w:val="18"/>
          <w:lang w:val="en-GB"/>
        </w:rPr>
        <w:t xml:space="preserve">[Abstract] </w:t>
      </w:r>
      <w:r w:rsidR="001F6D1B" w:rsidRPr="009C0504">
        <w:rPr>
          <w:rFonts w:ascii="Open Sans" w:hAnsi="Open Sans" w:cs="Open Sans"/>
          <w:sz w:val="18"/>
          <w:szCs w:val="18"/>
          <w:lang w:val="en-GB"/>
        </w:rPr>
        <w:t>CGD Working Paper 623. Washington, DC: Center for Global Development</w:t>
      </w:r>
      <w:r w:rsidR="008D205C" w:rsidRPr="009C0504">
        <w:rPr>
          <w:rFonts w:ascii="Open Sans" w:hAnsi="Open Sans" w:cs="Open Sans"/>
          <w:sz w:val="18"/>
          <w:szCs w:val="18"/>
          <w:lang w:val="en-GB"/>
        </w:rPr>
        <w:t xml:space="preserve"> (October 2022)</w:t>
      </w:r>
      <w:r w:rsidR="001F6D1B" w:rsidRPr="009C0504">
        <w:rPr>
          <w:rFonts w:ascii="Open Sans" w:hAnsi="Open Sans" w:cs="Open Sans"/>
          <w:sz w:val="18"/>
          <w:szCs w:val="18"/>
          <w:lang w:val="en-GB"/>
        </w:rPr>
        <w:t xml:space="preserve">. </w:t>
      </w:r>
      <w:r w:rsidR="00E21FD3" w:rsidRPr="009C0504">
        <w:rPr>
          <w:rFonts w:ascii="Open Sans" w:hAnsi="Open Sans" w:cs="Open Sans"/>
          <w:sz w:val="18"/>
          <w:szCs w:val="18"/>
          <w:lang w:val="en-GB"/>
        </w:rPr>
        <w:t xml:space="preserve">Retrieved from </w:t>
      </w:r>
      <w:hyperlink r:id="rId1" w:history="1">
        <w:r w:rsidR="00DF29FC" w:rsidRPr="009C0504">
          <w:rPr>
            <w:rStyle w:val="Hyperlink"/>
            <w:rFonts w:ascii="Open Sans" w:hAnsi="Open Sans" w:cs="Open Sans"/>
            <w:sz w:val="18"/>
            <w:szCs w:val="18"/>
            <w:lang w:val="en-GB"/>
          </w:rPr>
          <w:t>https://www.cgdev.org/publication/exploring-effects-covid-19-pandemic-low-cost-private-schools-nairobi-kenya</w:t>
        </w:r>
      </w:hyperlink>
      <w:r w:rsidR="00DF29FC" w:rsidRPr="009C0504">
        <w:rPr>
          <w:rFonts w:ascii="Open Sans" w:hAnsi="Open Sans" w:cs="Open Sans"/>
          <w:sz w:val="18"/>
          <w:szCs w:val="18"/>
          <w:lang w:val="en-GB"/>
        </w:rPr>
        <w:t xml:space="preserve"> (last accessed </w:t>
      </w:r>
      <w:r w:rsidR="00546851" w:rsidRPr="009C0504">
        <w:rPr>
          <w:rFonts w:ascii="Open Sans" w:hAnsi="Open Sans" w:cs="Open Sans"/>
          <w:sz w:val="18"/>
          <w:szCs w:val="18"/>
          <w:lang w:val="en-GB"/>
        </w:rPr>
        <w:t xml:space="preserve">9 February 2023). </w:t>
      </w:r>
    </w:p>
  </w:footnote>
  <w:footnote w:id="9">
    <w:p w14:paraId="1AF85566" w14:textId="7360ECA2" w:rsidR="00EE3F3F" w:rsidRPr="009C0504" w:rsidRDefault="00EE3F3F"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Ibid,</w:t>
      </w:r>
      <w:r w:rsidR="00347F39" w:rsidRPr="009C0504">
        <w:rPr>
          <w:rFonts w:ascii="Open Sans" w:hAnsi="Open Sans" w:cs="Open Sans"/>
          <w:sz w:val="18"/>
          <w:szCs w:val="18"/>
          <w:lang w:val="en-GB"/>
        </w:rPr>
        <w:t xml:space="preserve"> p</w:t>
      </w:r>
      <w:r w:rsidRPr="009C0504">
        <w:rPr>
          <w:rFonts w:ascii="Open Sans" w:hAnsi="Open Sans" w:cs="Open Sans"/>
          <w:sz w:val="18"/>
          <w:szCs w:val="18"/>
          <w:lang w:val="en-GB"/>
        </w:rPr>
        <w:t xml:space="preserve"> 1</w:t>
      </w:r>
      <w:r w:rsidR="00347F39" w:rsidRPr="009C0504">
        <w:rPr>
          <w:rFonts w:ascii="Open Sans" w:hAnsi="Open Sans" w:cs="Open Sans"/>
          <w:sz w:val="18"/>
          <w:szCs w:val="18"/>
          <w:lang w:val="en-GB"/>
        </w:rPr>
        <w:t xml:space="preserve">1. </w:t>
      </w:r>
    </w:p>
  </w:footnote>
  <w:footnote w:id="10">
    <w:p w14:paraId="391D05F9" w14:textId="17956EAB" w:rsidR="00347F39" w:rsidRPr="009C0504" w:rsidRDefault="00347F39"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540675" w:rsidRPr="009C0504">
        <w:rPr>
          <w:rFonts w:ascii="Open Sans" w:hAnsi="Open Sans" w:cs="Open Sans"/>
          <w:sz w:val="18"/>
          <w:szCs w:val="18"/>
          <w:lang w:val="en-GB"/>
        </w:rPr>
        <w:t>Ibid, p 11 – 12.</w:t>
      </w:r>
    </w:p>
  </w:footnote>
  <w:footnote w:id="11">
    <w:p w14:paraId="621B7861" w14:textId="44413430" w:rsidR="00740E53" w:rsidRPr="009C0504" w:rsidRDefault="00740E53"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362029" w:rsidRPr="009C0504">
        <w:rPr>
          <w:rFonts w:ascii="Open Sans" w:hAnsi="Open Sans" w:cs="Open Sans"/>
          <w:sz w:val="18"/>
          <w:szCs w:val="18"/>
          <w:lang w:val="en-GB"/>
        </w:rPr>
        <w:t xml:space="preserve">CESCR, Concluding observations on the combined second to fifth periodic reports of Kenya, E/C.12/KEN/CO/2-5 (April 2016) </w:t>
      </w:r>
      <w:r w:rsidRPr="009C0504">
        <w:rPr>
          <w:rFonts w:ascii="Open Sans" w:hAnsi="Open Sans" w:cs="Open Sans"/>
          <w:sz w:val="18"/>
          <w:szCs w:val="18"/>
          <w:lang w:val="en-GB"/>
        </w:rPr>
        <w:t>para 51.</w:t>
      </w:r>
    </w:p>
  </w:footnote>
  <w:footnote w:id="12">
    <w:p w14:paraId="65C83CD3" w14:textId="562E8847" w:rsidR="00FA5EFF" w:rsidRPr="009C0504" w:rsidRDefault="00FA5EFF"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03433E" w:rsidRPr="009C0504">
        <w:rPr>
          <w:rFonts w:ascii="Open Sans" w:hAnsi="Open Sans" w:cs="Open Sans"/>
          <w:sz w:val="18"/>
          <w:szCs w:val="18"/>
          <w:lang w:val="en-GB"/>
        </w:rPr>
        <w:t xml:space="preserve">Ibid, para 52. </w:t>
      </w:r>
    </w:p>
  </w:footnote>
  <w:footnote w:id="13">
    <w:p w14:paraId="7C30710E" w14:textId="1668DEFC" w:rsidR="00313DED" w:rsidRPr="009C0504" w:rsidRDefault="00313DED"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Sixth periodic report submitted by Kenya under articles 16 and 17 of the Covenant, E/C.12/KEN/6 (September 2022) para</w:t>
      </w:r>
      <w:r w:rsidR="00D46C4E" w:rsidRPr="009C0504">
        <w:rPr>
          <w:rFonts w:ascii="Open Sans" w:hAnsi="Open Sans" w:cs="Open Sans"/>
          <w:sz w:val="18"/>
          <w:szCs w:val="18"/>
          <w:lang w:val="en-GB"/>
        </w:rPr>
        <w:t xml:space="preserve"> 174.</w:t>
      </w:r>
    </w:p>
  </w:footnote>
  <w:footnote w:id="14">
    <w:p w14:paraId="5850C4BB" w14:textId="25B0A42F" w:rsidR="001B5FB7" w:rsidRPr="009C0504" w:rsidRDefault="001B5FB7"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Ibid, paras 176</w:t>
      </w:r>
      <w:r w:rsidR="0001044F" w:rsidRPr="009C0504">
        <w:rPr>
          <w:rFonts w:ascii="Open Sans" w:hAnsi="Open Sans" w:cs="Open Sans"/>
          <w:sz w:val="18"/>
          <w:szCs w:val="18"/>
          <w:lang w:val="en-GB"/>
        </w:rPr>
        <w:t xml:space="preserve"> and</w:t>
      </w:r>
      <w:r w:rsidRPr="009C0504">
        <w:rPr>
          <w:rFonts w:ascii="Open Sans" w:hAnsi="Open Sans" w:cs="Open Sans"/>
          <w:sz w:val="18"/>
          <w:szCs w:val="18"/>
          <w:lang w:val="en-GB"/>
        </w:rPr>
        <w:t xml:space="preserve"> 178</w:t>
      </w:r>
      <w:r w:rsidR="0001044F" w:rsidRPr="009C0504">
        <w:rPr>
          <w:rFonts w:ascii="Open Sans" w:hAnsi="Open Sans" w:cs="Open Sans"/>
          <w:sz w:val="18"/>
          <w:szCs w:val="18"/>
          <w:lang w:val="en-GB"/>
        </w:rPr>
        <w:t>.</w:t>
      </w:r>
    </w:p>
  </w:footnote>
  <w:footnote w:id="15">
    <w:p w14:paraId="0428D2E6" w14:textId="7D8A3589" w:rsidR="003B6C80" w:rsidRPr="009C0504" w:rsidRDefault="003B6C80"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Ministry of Health, ‘Kenya Health Policy 2014-2030’ (2014)</w:t>
      </w:r>
      <w:r w:rsidR="004F2E87" w:rsidRPr="009C0504">
        <w:rPr>
          <w:rFonts w:ascii="Open Sans" w:hAnsi="Open Sans" w:cs="Open Sans"/>
          <w:sz w:val="18"/>
          <w:szCs w:val="18"/>
          <w:lang w:val="en-GB"/>
        </w:rPr>
        <w:t xml:space="preserve">. Retrieved from </w:t>
      </w:r>
      <w:hyperlink r:id="rId2" w:history="1">
        <w:r w:rsidR="004F2E87" w:rsidRPr="009C0504">
          <w:rPr>
            <w:rStyle w:val="Hyperlink"/>
            <w:rFonts w:ascii="Open Sans" w:hAnsi="Open Sans" w:cs="Open Sans"/>
            <w:sz w:val="18"/>
            <w:szCs w:val="18"/>
            <w:lang w:val="en-GB"/>
          </w:rPr>
          <w:t>http://publications.universalhealth2030.org/uploads/kenya_health_policy_2014_to_2030.pdf</w:t>
        </w:r>
      </w:hyperlink>
      <w:r w:rsidR="004F2E87" w:rsidRPr="009C0504">
        <w:rPr>
          <w:rFonts w:ascii="Open Sans" w:hAnsi="Open Sans" w:cs="Open Sans"/>
          <w:sz w:val="18"/>
          <w:szCs w:val="18"/>
          <w:lang w:val="en-GB"/>
        </w:rPr>
        <w:t xml:space="preserve"> (last accessed 9 February 2023).</w:t>
      </w:r>
    </w:p>
  </w:footnote>
  <w:footnote w:id="16">
    <w:p w14:paraId="4D141FFD" w14:textId="7A0D5D16" w:rsidR="00B84849" w:rsidRPr="009C0504" w:rsidRDefault="00B84849"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Data from 2013 are from the following official report: Ministry of Health, Kenya Service Availability Readiness Assessment Mapping</w:t>
      </w:r>
      <w:r w:rsidR="00D658DC" w:rsidRPr="009C0504">
        <w:rPr>
          <w:rFonts w:ascii="Open Sans" w:hAnsi="Open Sans" w:cs="Open Sans"/>
          <w:sz w:val="18"/>
          <w:szCs w:val="18"/>
          <w:lang w:val="en-GB"/>
        </w:rPr>
        <w:t xml:space="preserve"> </w:t>
      </w:r>
      <w:r w:rsidRPr="009C0504">
        <w:rPr>
          <w:rFonts w:ascii="Open Sans" w:hAnsi="Open Sans" w:cs="Open Sans"/>
          <w:sz w:val="18"/>
          <w:szCs w:val="18"/>
          <w:lang w:val="en-GB"/>
        </w:rPr>
        <w:t>(SARAM) Report</w:t>
      </w:r>
      <w:r w:rsidR="003007C1" w:rsidRPr="009C0504">
        <w:rPr>
          <w:rFonts w:ascii="Open Sans" w:hAnsi="Open Sans" w:cs="Open Sans"/>
          <w:sz w:val="18"/>
          <w:szCs w:val="18"/>
          <w:lang w:val="en-GB"/>
        </w:rPr>
        <w:t xml:space="preserve"> (2013) p 12. Retrieved from </w:t>
      </w:r>
      <w:hyperlink r:id="rId3" w:history="1">
        <w:r w:rsidR="00D658DC" w:rsidRPr="009C0504">
          <w:rPr>
            <w:rStyle w:val="Hyperlink"/>
            <w:rFonts w:ascii="Open Sans" w:hAnsi="Open Sans" w:cs="Open Sans"/>
            <w:sz w:val="18"/>
            <w:szCs w:val="18"/>
            <w:lang w:val="en-GB"/>
          </w:rPr>
          <w:t>http://guidelines.health.go.ke:8000/media/Kenya_Saram_Report.pdf</w:t>
        </w:r>
      </w:hyperlink>
      <w:r w:rsidR="003007C1" w:rsidRPr="009C0504">
        <w:rPr>
          <w:rFonts w:ascii="Open Sans" w:hAnsi="Open Sans" w:cs="Open Sans"/>
          <w:sz w:val="18"/>
          <w:szCs w:val="18"/>
          <w:lang w:val="en-GB"/>
        </w:rPr>
        <w:t xml:space="preserve"> (last accessed 9 February 2023).</w:t>
      </w:r>
    </w:p>
  </w:footnote>
  <w:footnote w:id="17">
    <w:p w14:paraId="18FEDE83" w14:textId="0EDF5B9F" w:rsidR="005F0926" w:rsidRPr="009C0504" w:rsidRDefault="005F0926"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067AB8" w:rsidRPr="009C0504">
        <w:rPr>
          <w:rFonts w:ascii="Open Sans" w:hAnsi="Open Sans" w:cs="Open Sans"/>
          <w:sz w:val="18"/>
          <w:szCs w:val="18"/>
          <w:lang w:val="en-GB"/>
        </w:rPr>
        <w:t>Global Initiative for Economic, Social and Cultural Rights</w:t>
      </w:r>
      <w:r w:rsidR="00F2341D" w:rsidRPr="009C0504">
        <w:rPr>
          <w:rFonts w:ascii="Open Sans" w:hAnsi="Open Sans" w:cs="Open Sans"/>
          <w:sz w:val="18"/>
          <w:szCs w:val="18"/>
          <w:lang w:val="en-GB"/>
        </w:rPr>
        <w:t xml:space="preserve"> (GI-ESCR)</w:t>
      </w:r>
      <w:r w:rsidR="00067AB8" w:rsidRPr="009C0504">
        <w:rPr>
          <w:rFonts w:ascii="Open Sans" w:hAnsi="Open Sans" w:cs="Open Sans"/>
          <w:sz w:val="18"/>
          <w:szCs w:val="18"/>
          <w:lang w:val="en-GB"/>
        </w:rPr>
        <w:t xml:space="preserve">, Patients or customers? The impact of commercialised healthcare on the right to health in Kenya during the COVID-19 pandemic (2021). DOI: 10.53110/RPCN4627. </w:t>
      </w:r>
    </w:p>
  </w:footnote>
  <w:footnote w:id="18">
    <w:p w14:paraId="0F54B7FC" w14:textId="66D1BE5A" w:rsidR="00746171" w:rsidRPr="009C0504" w:rsidRDefault="00746171"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Economic and Social Rights Centre – </w:t>
      </w:r>
      <w:proofErr w:type="spellStart"/>
      <w:r w:rsidRPr="009C0504">
        <w:rPr>
          <w:rFonts w:ascii="Open Sans" w:hAnsi="Open Sans" w:cs="Open Sans"/>
          <w:sz w:val="18"/>
          <w:szCs w:val="18"/>
          <w:lang w:val="en-GB"/>
        </w:rPr>
        <w:t>Hakijami</w:t>
      </w:r>
      <w:proofErr w:type="spellEnd"/>
      <w:r w:rsidRPr="009C0504">
        <w:rPr>
          <w:rFonts w:ascii="Open Sans" w:hAnsi="Open Sans" w:cs="Open Sans"/>
          <w:sz w:val="18"/>
          <w:szCs w:val="18"/>
          <w:lang w:val="en-GB"/>
        </w:rPr>
        <w:t xml:space="preserve"> and the Centre for Human Rights and Global Justice, ‘Wrong Prescriptions: </w:t>
      </w:r>
      <w:r w:rsidR="00C31EB5" w:rsidRPr="009C0504">
        <w:rPr>
          <w:rFonts w:ascii="Open Sans" w:hAnsi="Open Sans" w:cs="Open Sans"/>
          <w:sz w:val="18"/>
          <w:szCs w:val="18"/>
          <w:lang w:val="en-GB"/>
        </w:rPr>
        <w:t>The</w:t>
      </w:r>
      <w:r w:rsidRPr="009C0504">
        <w:rPr>
          <w:rFonts w:ascii="Open Sans" w:hAnsi="Open Sans" w:cs="Open Sans"/>
          <w:sz w:val="18"/>
          <w:szCs w:val="18"/>
          <w:lang w:val="en-GB"/>
        </w:rPr>
        <w:t xml:space="preserve"> Impact of Privatising Healthcare in Kenya’ (November 2021)</w:t>
      </w:r>
      <w:r w:rsidR="00F1452B" w:rsidRPr="009C0504">
        <w:rPr>
          <w:rFonts w:ascii="Open Sans" w:hAnsi="Open Sans" w:cs="Open Sans"/>
          <w:sz w:val="18"/>
          <w:szCs w:val="18"/>
          <w:lang w:val="en-GB"/>
        </w:rPr>
        <w:t xml:space="preserve">. Retrieved from </w:t>
      </w:r>
      <w:hyperlink r:id="rId4" w:history="1">
        <w:r w:rsidR="0074615E" w:rsidRPr="009C0504">
          <w:rPr>
            <w:rStyle w:val="Hyperlink"/>
            <w:rFonts w:ascii="Open Sans" w:hAnsi="Open Sans" w:cs="Open Sans"/>
            <w:sz w:val="18"/>
            <w:szCs w:val="18"/>
            <w:lang w:val="en-GB"/>
          </w:rPr>
          <w:t>https://chrgj.org/wp-content/uploads/2021/11/Report_Wrong-Prescription_Eng_.pdf</w:t>
        </w:r>
      </w:hyperlink>
      <w:r w:rsidR="0074615E" w:rsidRPr="009C0504">
        <w:rPr>
          <w:rFonts w:ascii="Open Sans" w:hAnsi="Open Sans" w:cs="Open Sans"/>
          <w:sz w:val="18"/>
          <w:szCs w:val="18"/>
          <w:lang w:val="en-GB"/>
        </w:rPr>
        <w:t xml:space="preserve"> </w:t>
      </w:r>
      <w:r w:rsidR="00F1452B" w:rsidRPr="009C0504">
        <w:rPr>
          <w:rFonts w:ascii="Open Sans" w:hAnsi="Open Sans" w:cs="Open Sans"/>
          <w:sz w:val="18"/>
          <w:szCs w:val="18"/>
          <w:lang w:val="en-GB"/>
        </w:rPr>
        <w:t>(last accessed 9 February 2023).</w:t>
      </w:r>
    </w:p>
  </w:footnote>
  <w:footnote w:id="19">
    <w:p w14:paraId="2168E1EE" w14:textId="37C823A3" w:rsidR="009A76B9" w:rsidRPr="009C0504" w:rsidRDefault="009A76B9"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Health Policy Plus, ‘Is Kenya allocating enough funds for healthcare’ (February 2021)</w:t>
      </w:r>
      <w:r w:rsidR="003A03CA" w:rsidRPr="009C0504">
        <w:rPr>
          <w:rFonts w:ascii="Open Sans" w:hAnsi="Open Sans" w:cs="Open Sans"/>
          <w:sz w:val="18"/>
          <w:szCs w:val="18"/>
          <w:lang w:val="en-GB"/>
        </w:rPr>
        <w:t xml:space="preserve">. Retrieved from </w:t>
      </w:r>
      <w:hyperlink r:id="rId5" w:history="1">
        <w:r w:rsidR="003A03CA" w:rsidRPr="009C0504">
          <w:rPr>
            <w:rStyle w:val="Hyperlink"/>
            <w:rFonts w:ascii="Open Sans" w:hAnsi="Open Sans" w:cs="Open Sans"/>
            <w:sz w:val="18"/>
            <w:szCs w:val="18"/>
            <w:lang w:val="en-GB"/>
          </w:rPr>
          <w:t>http://www.healthpolicyplus.com/ns/pubs/18441-18879_KenyaNCBABrief.pdf</w:t>
        </w:r>
      </w:hyperlink>
      <w:r w:rsidR="003A03CA" w:rsidRPr="009C0504">
        <w:rPr>
          <w:rFonts w:ascii="Open Sans" w:hAnsi="Open Sans" w:cs="Open Sans"/>
          <w:sz w:val="18"/>
          <w:szCs w:val="18"/>
          <w:lang w:val="en-GB"/>
        </w:rPr>
        <w:t xml:space="preserve"> (last accessed 9 February 2023).</w:t>
      </w:r>
    </w:p>
  </w:footnote>
  <w:footnote w:id="20">
    <w:p w14:paraId="334FFB24" w14:textId="61B27617" w:rsidR="0024575F" w:rsidRPr="009C0504" w:rsidRDefault="0024575F"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WHO, The Abuja Declaration: Ten Years On (2011). Retrieved from </w:t>
      </w:r>
      <w:hyperlink r:id="rId6" w:history="1">
        <w:r w:rsidRPr="009C0504">
          <w:rPr>
            <w:rStyle w:val="Hyperlink"/>
            <w:rFonts w:ascii="Open Sans" w:hAnsi="Open Sans" w:cs="Open Sans"/>
            <w:sz w:val="18"/>
            <w:szCs w:val="18"/>
            <w:lang w:val="en-GB"/>
          </w:rPr>
          <w:t>https://www.who.int/healthsystems/publications/abuja_report_aug_2011.pdf?ua=1</w:t>
        </w:r>
      </w:hyperlink>
      <w:r w:rsidRPr="009C0504">
        <w:rPr>
          <w:rFonts w:ascii="Open Sans" w:hAnsi="Open Sans" w:cs="Open Sans"/>
          <w:sz w:val="18"/>
          <w:szCs w:val="18"/>
          <w:lang w:val="en-GB"/>
        </w:rPr>
        <w:t xml:space="preserve"> (last accessed 9 February 2023).</w:t>
      </w:r>
    </w:p>
  </w:footnote>
  <w:footnote w:id="21">
    <w:p w14:paraId="5039F32A" w14:textId="7836EC05" w:rsidR="00FE7F74" w:rsidRPr="009C0504" w:rsidRDefault="00FE7F74"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4E6320" w:rsidRPr="009C0504">
        <w:rPr>
          <w:rFonts w:ascii="Open Sans" w:hAnsi="Open Sans" w:cs="Open Sans"/>
          <w:sz w:val="18"/>
          <w:szCs w:val="18"/>
          <w:lang w:val="en-GB"/>
        </w:rPr>
        <w:t xml:space="preserve">WHO, Global Health Expenditure Database (2022). Retrieved from </w:t>
      </w:r>
      <w:hyperlink r:id="rId7" w:history="1">
        <w:r w:rsidR="006A0EDB" w:rsidRPr="009C0504">
          <w:rPr>
            <w:rStyle w:val="Hyperlink"/>
            <w:rFonts w:ascii="Open Sans" w:hAnsi="Open Sans" w:cs="Open Sans"/>
            <w:sz w:val="18"/>
            <w:szCs w:val="18"/>
            <w:lang w:val="en-GB"/>
          </w:rPr>
          <w:t>https://data.worldbank.org/indicator/SH.XPD.GHED.GD.ZS?locations=NG-KE-ZACI-ZG</w:t>
        </w:r>
      </w:hyperlink>
      <w:r w:rsidR="006A0EDB" w:rsidRPr="009C0504">
        <w:rPr>
          <w:rFonts w:ascii="Open Sans" w:hAnsi="Open Sans" w:cs="Open Sans"/>
          <w:sz w:val="18"/>
          <w:szCs w:val="18"/>
          <w:lang w:val="en-GB"/>
        </w:rPr>
        <w:t xml:space="preserve"> (last accessed 9 February 2023).</w:t>
      </w:r>
    </w:p>
  </w:footnote>
  <w:footnote w:id="22">
    <w:p w14:paraId="39B288F9" w14:textId="073BF287" w:rsidR="00916565" w:rsidRPr="009C0504" w:rsidRDefault="00916565" w:rsidP="00256EE5">
      <w:pPr>
        <w:pStyle w:val="FootnoteText"/>
        <w:rPr>
          <w:rFonts w:ascii="Open Sans" w:hAnsi="Open Sans" w:cs="Open Sans"/>
          <w:sz w:val="18"/>
          <w:szCs w:val="18"/>
          <w:lang w:val="en-GB"/>
        </w:rPr>
      </w:pPr>
      <w:r w:rsidRPr="009C0504">
        <w:rPr>
          <w:rStyle w:val="FootnoteReference"/>
          <w:rFonts w:ascii="Open Sans" w:hAnsi="Open Sans" w:cs="Open Sans"/>
          <w:sz w:val="18"/>
          <w:szCs w:val="18"/>
          <w:lang w:val="en-GB"/>
        </w:rPr>
        <w:footnoteRef/>
      </w:r>
      <w:r w:rsidRPr="009C0504">
        <w:rPr>
          <w:rFonts w:ascii="Open Sans" w:hAnsi="Open Sans" w:cs="Open Sans"/>
          <w:sz w:val="18"/>
          <w:szCs w:val="18"/>
          <w:lang w:val="en-GB"/>
        </w:rPr>
        <w:t xml:space="preserve"> </w:t>
      </w:r>
      <w:r w:rsidR="00502987" w:rsidRPr="009C0504">
        <w:rPr>
          <w:rFonts w:ascii="Open Sans" w:hAnsi="Open Sans" w:cs="Open Sans"/>
          <w:sz w:val="18"/>
          <w:szCs w:val="18"/>
          <w:lang w:val="en-GB"/>
        </w:rPr>
        <w:t>Sixth periodic report submitted by Kenya under articles 16 and 17 of the Covenant</w:t>
      </w:r>
      <w:r w:rsidR="00DC0F3A" w:rsidRPr="009C0504">
        <w:rPr>
          <w:rFonts w:ascii="Open Sans" w:hAnsi="Open Sans" w:cs="Open Sans"/>
          <w:sz w:val="18"/>
          <w:szCs w:val="18"/>
          <w:lang w:val="en-GB"/>
        </w:rPr>
        <w:t xml:space="preserve"> (September 2022) </w:t>
      </w:r>
      <w:r w:rsidR="00502987" w:rsidRPr="009C0504">
        <w:rPr>
          <w:rFonts w:ascii="Open Sans" w:hAnsi="Open Sans" w:cs="Open Sans"/>
          <w:sz w:val="18"/>
          <w:szCs w:val="18"/>
          <w:lang w:val="en-GB"/>
        </w:rPr>
        <w:t>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74B26" w14:textId="5C8D1CAE" w:rsidR="00D36B5B" w:rsidRDefault="00D36B5B" w:rsidP="00D36B5B">
    <w:pPr>
      <w:pStyle w:val="Header"/>
      <w:rPr>
        <w:b/>
        <w:bCs/>
      </w:rPr>
    </w:pPr>
    <w:r>
      <w:rPr>
        <w:noProof/>
        <w:lang w:val="en-GB" w:eastAsia="en-GB"/>
      </w:rPr>
      <w:drawing>
        <wp:anchor distT="0" distB="0" distL="114300" distR="114300" simplePos="0" relativeHeight="251658242" behindDoc="0" locked="0" layoutInCell="1" allowOverlap="1" wp14:anchorId="6994EAA2" wp14:editId="41003FF0">
          <wp:simplePos x="0" y="0"/>
          <wp:positionH relativeFrom="margin">
            <wp:posOffset>613756</wp:posOffset>
          </wp:positionH>
          <wp:positionV relativeFrom="paragraph">
            <wp:posOffset>-356870</wp:posOffset>
          </wp:positionV>
          <wp:extent cx="2140527" cy="1066800"/>
          <wp:effectExtent l="0" t="0" r="6350" b="0"/>
          <wp:wrapThrough wrapText="bothSides">
            <wp:wrapPolygon edited="0">
              <wp:start x="0" y="0"/>
              <wp:lineTo x="0" y="21343"/>
              <wp:lineTo x="21536" y="21343"/>
              <wp:lineTo x="21536" y="0"/>
              <wp:lineTo x="0" y="0"/>
            </wp:wrapPolygon>
          </wp:wrapThrough>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0527"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8240" behindDoc="0" locked="0" layoutInCell="1" allowOverlap="1" wp14:anchorId="29F744BB" wp14:editId="2993E329">
          <wp:simplePos x="0" y="0"/>
          <wp:positionH relativeFrom="column">
            <wp:posOffset>2883716</wp:posOffset>
          </wp:positionH>
          <wp:positionV relativeFrom="paragraph">
            <wp:posOffset>-167640</wp:posOffset>
          </wp:positionV>
          <wp:extent cx="3015615" cy="619125"/>
          <wp:effectExtent l="0" t="0" r="0" b="3175"/>
          <wp:wrapThrough wrapText="bothSides">
            <wp:wrapPolygon edited="0">
              <wp:start x="0" y="0"/>
              <wp:lineTo x="0" y="21268"/>
              <wp:lineTo x="21468" y="21268"/>
              <wp:lineTo x="21468" y="0"/>
              <wp:lineTo x="0" y="0"/>
            </wp:wrapPolygon>
          </wp:wrapThrough>
          <wp:docPr id="28" name="Picture 2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1561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5182F1" w14:textId="10FC96AB" w:rsidR="00D36B5B" w:rsidRDefault="00D36B5B" w:rsidP="00D36B5B">
    <w:pPr>
      <w:pStyle w:val="Header"/>
      <w:rPr>
        <w:b/>
        <w:bCs/>
      </w:rPr>
    </w:pPr>
  </w:p>
  <w:p w14:paraId="7E227BBC" w14:textId="7484B1EF" w:rsidR="00D36B5B" w:rsidRDefault="00D36B5B" w:rsidP="00D36B5B">
    <w:pPr>
      <w:pStyle w:val="Header"/>
      <w:rPr>
        <w:b/>
        <w:bCs/>
      </w:rPr>
    </w:pPr>
  </w:p>
  <w:p w14:paraId="5825732E" w14:textId="307CD153" w:rsidR="00D36B5B" w:rsidRDefault="00D36B5B" w:rsidP="00D36B5B">
    <w:pPr>
      <w:pStyle w:val="Header"/>
      <w:rPr>
        <w:b/>
        <w:bCs/>
      </w:rPr>
    </w:pPr>
    <w:r>
      <w:rPr>
        <w:noProof/>
        <w:lang w:val="en-GB" w:eastAsia="en-GB"/>
      </w:rPr>
      <w:drawing>
        <wp:anchor distT="0" distB="0" distL="114300" distR="114300" simplePos="0" relativeHeight="251660290" behindDoc="0" locked="0" layoutInCell="1" allowOverlap="1" wp14:anchorId="09A4CED1" wp14:editId="19417AD7">
          <wp:simplePos x="0" y="0"/>
          <wp:positionH relativeFrom="page">
            <wp:posOffset>2566307</wp:posOffset>
          </wp:positionH>
          <wp:positionV relativeFrom="paragraph">
            <wp:posOffset>28575</wp:posOffset>
          </wp:positionV>
          <wp:extent cx="2329180" cy="990600"/>
          <wp:effectExtent l="0" t="0" r="0" b="0"/>
          <wp:wrapThrough wrapText="bothSides">
            <wp:wrapPolygon edited="0">
              <wp:start x="5535" y="3323"/>
              <wp:lineTo x="2120" y="8031"/>
              <wp:lineTo x="1531" y="12185"/>
              <wp:lineTo x="1649" y="13846"/>
              <wp:lineTo x="2944" y="17169"/>
              <wp:lineTo x="3415" y="17446"/>
              <wp:lineTo x="14722" y="18000"/>
              <wp:lineTo x="15546" y="18000"/>
              <wp:lineTo x="16606" y="17169"/>
              <wp:lineTo x="19786" y="13569"/>
              <wp:lineTo x="20022" y="6369"/>
              <wp:lineTo x="16489" y="5262"/>
              <wp:lineTo x="6713" y="3323"/>
              <wp:lineTo x="5535" y="3323"/>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a:extLst>
                      <a:ext uri="{28A0092B-C50C-407E-A947-70E740481C1C}">
                        <a14:useLocalDpi xmlns:a14="http://schemas.microsoft.com/office/drawing/2010/main" val="0"/>
                      </a:ext>
                    </a:extLst>
                  </a:blip>
                  <a:stretch>
                    <a:fillRect/>
                  </a:stretch>
                </pic:blipFill>
                <pic:spPr>
                  <a:xfrm>
                    <a:off x="0" y="0"/>
                    <a:ext cx="2329180" cy="990600"/>
                  </a:xfrm>
                  <a:prstGeom prst="rect">
                    <a:avLst/>
                  </a:prstGeom>
                </pic:spPr>
              </pic:pic>
            </a:graphicData>
          </a:graphic>
          <wp14:sizeRelH relativeFrom="margin">
            <wp14:pctWidth>0</wp14:pctWidth>
          </wp14:sizeRelH>
          <wp14:sizeRelV relativeFrom="margin">
            <wp14:pctHeight>0</wp14:pctHeight>
          </wp14:sizeRelV>
        </wp:anchor>
      </w:drawing>
    </w:r>
  </w:p>
  <w:p w14:paraId="3DA77CAE" w14:textId="29C0FD2D" w:rsidR="00D36B5B" w:rsidRDefault="00D36B5B" w:rsidP="00D36B5B">
    <w:pPr>
      <w:pStyle w:val="Header"/>
      <w:rPr>
        <w:b/>
        <w:bCs/>
      </w:rPr>
    </w:pPr>
  </w:p>
  <w:p w14:paraId="50F78A35" w14:textId="09054365" w:rsidR="00D36B5B" w:rsidRDefault="00D36B5B" w:rsidP="00D36B5B">
    <w:pPr>
      <w:pStyle w:val="Header"/>
      <w:rPr>
        <w:b/>
        <w:bCs/>
      </w:rPr>
    </w:pPr>
  </w:p>
  <w:p w14:paraId="50B8867E" w14:textId="4762999F" w:rsidR="00D36B5B" w:rsidRDefault="00D36B5B" w:rsidP="00D36B5B">
    <w:pPr>
      <w:pStyle w:val="Header"/>
      <w:rPr>
        <w:b/>
        <w:bCs/>
      </w:rPr>
    </w:pPr>
  </w:p>
  <w:p w14:paraId="447E1834" w14:textId="402B7FE4" w:rsidR="00D36B5B" w:rsidRDefault="00D36B5B" w:rsidP="00D36B5B">
    <w:pPr>
      <w:pStyle w:val="Header"/>
      <w:rPr>
        <w:b/>
        <w:bCs/>
      </w:rPr>
    </w:pPr>
  </w:p>
  <w:p w14:paraId="0B6C7A1F" w14:textId="47520453" w:rsidR="00DE6329" w:rsidRPr="00F103A4" w:rsidRDefault="00DE6329" w:rsidP="00D36B5B">
    <w:pPr>
      <w:pStyle w:val="Header"/>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B72FB" w14:textId="77777777" w:rsidR="00D36B5B" w:rsidRDefault="00D36B5B" w:rsidP="00D36B5B">
    <w:pPr>
      <w:pStyle w:val="Header"/>
      <w:rPr>
        <w:b/>
        <w:bCs/>
      </w:rPr>
    </w:pPr>
    <w:r>
      <w:rPr>
        <w:noProof/>
        <w:lang w:val="en-GB" w:eastAsia="en-GB"/>
      </w:rPr>
      <w:drawing>
        <wp:anchor distT="0" distB="0" distL="114300" distR="114300" simplePos="0" relativeHeight="251663362" behindDoc="0" locked="0" layoutInCell="1" allowOverlap="1" wp14:anchorId="32C0B916" wp14:editId="26895A29">
          <wp:simplePos x="0" y="0"/>
          <wp:positionH relativeFrom="margin">
            <wp:posOffset>613756</wp:posOffset>
          </wp:positionH>
          <wp:positionV relativeFrom="paragraph">
            <wp:posOffset>-356870</wp:posOffset>
          </wp:positionV>
          <wp:extent cx="2140527" cy="1066800"/>
          <wp:effectExtent l="0" t="0" r="6350" b="0"/>
          <wp:wrapThrough wrapText="bothSides">
            <wp:wrapPolygon edited="0">
              <wp:start x="0" y="0"/>
              <wp:lineTo x="0" y="21343"/>
              <wp:lineTo x="21536" y="21343"/>
              <wp:lineTo x="21536" y="0"/>
              <wp:lineTo x="0" y="0"/>
            </wp:wrapPolygon>
          </wp:wrapThrough>
          <wp:docPr id="2" name="Imagen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0527"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2338" behindDoc="0" locked="0" layoutInCell="1" allowOverlap="1" wp14:anchorId="7E549036" wp14:editId="0D2D6619">
          <wp:simplePos x="0" y="0"/>
          <wp:positionH relativeFrom="column">
            <wp:posOffset>2883716</wp:posOffset>
          </wp:positionH>
          <wp:positionV relativeFrom="paragraph">
            <wp:posOffset>-167640</wp:posOffset>
          </wp:positionV>
          <wp:extent cx="3015615" cy="619125"/>
          <wp:effectExtent l="0" t="0" r="0" b="3175"/>
          <wp:wrapThrough wrapText="bothSides">
            <wp:wrapPolygon edited="0">
              <wp:start x="0" y="0"/>
              <wp:lineTo x="0" y="21268"/>
              <wp:lineTo x="21468" y="21268"/>
              <wp:lineTo x="21468" y="0"/>
              <wp:lineTo x="0" y="0"/>
            </wp:wrapPolygon>
          </wp:wrapThrough>
          <wp:docPr id="3" name="Imagen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1561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86E9B7" w14:textId="77777777" w:rsidR="00D36B5B" w:rsidRDefault="00D36B5B" w:rsidP="00D36B5B">
    <w:pPr>
      <w:pStyle w:val="Header"/>
      <w:rPr>
        <w:b/>
        <w:bCs/>
      </w:rPr>
    </w:pPr>
  </w:p>
  <w:p w14:paraId="7EC0E5D9" w14:textId="77777777" w:rsidR="00D36B5B" w:rsidRDefault="00D36B5B" w:rsidP="00D36B5B">
    <w:pPr>
      <w:pStyle w:val="Header"/>
      <w:rPr>
        <w:b/>
        <w:bCs/>
      </w:rPr>
    </w:pPr>
  </w:p>
  <w:p w14:paraId="493EA3E7" w14:textId="77777777" w:rsidR="00D36B5B" w:rsidRDefault="00D36B5B" w:rsidP="00D36B5B">
    <w:pPr>
      <w:pStyle w:val="Header"/>
      <w:rPr>
        <w:b/>
        <w:bCs/>
      </w:rPr>
    </w:pPr>
    <w:r>
      <w:rPr>
        <w:noProof/>
        <w:lang w:val="en-GB" w:eastAsia="en-GB"/>
      </w:rPr>
      <w:drawing>
        <wp:anchor distT="0" distB="0" distL="114300" distR="114300" simplePos="0" relativeHeight="251664386" behindDoc="0" locked="0" layoutInCell="1" allowOverlap="1" wp14:anchorId="21B297F0" wp14:editId="5B7B9745">
          <wp:simplePos x="0" y="0"/>
          <wp:positionH relativeFrom="page">
            <wp:posOffset>2566307</wp:posOffset>
          </wp:positionH>
          <wp:positionV relativeFrom="paragraph">
            <wp:posOffset>28575</wp:posOffset>
          </wp:positionV>
          <wp:extent cx="2329180" cy="990600"/>
          <wp:effectExtent l="0" t="0" r="0" b="0"/>
          <wp:wrapThrough wrapText="bothSides">
            <wp:wrapPolygon edited="0">
              <wp:start x="5535" y="3323"/>
              <wp:lineTo x="2120" y="8031"/>
              <wp:lineTo x="1531" y="12185"/>
              <wp:lineTo x="1649" y="13846"/>
              <wp:lineTo x="2944" y="17169"/>
              <wp:lineTo x="3415" y="17446"/>
              <wp:lineTo x="14722" y="18000"/>
              <wp:lineTo x="15546" y="18000"/>
              <wp:lineTo x="16606" y="17169"/>
              <wp:lineTo x="19786" y="13569"/>
              <wp:lineTo x="20022" y="6369"/>
              <wp:lineTo x="16489" y="5262"/>
              <wp:lineTo x="6713" y="3323"/>
              <wp:lineTo x="5535" y="3323"/>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a:extLst>
                      <a:ext uri="{28A0092B-C50C-407E-A947-70E740481C1C}">
                        <a14:useLocalDpi xmlns:a14="http://schemas.microsoft.com/office/drawing/2010/main" val="0"/>
                      </a:ext>
                    </a:extLst>
                  </a:blip>
                  <a:stretch>
                    <a:fillRect/>
                  </a:stretch>
                </pic:blipFill>
                <pic:spPr>
                  <a:xfrm>
                    <a:off x="0" y="0"/>
                    <a:ext cx="2329180" cy="990600"/>
                  </a:xfrm>
                  <a:prstGeom prst="rect">
                    <a:avLst/>
                  </a:prstGeom>
                </pic:spPr>
              </pic:pic>
            </a:graphicData>
          </a:graphic>
          <wp14:sizeRelH relativeFrom="margin">
            <wp14:pctWidth>0</wp14:pctWidth>
          </wp14:sizeRelH>
          <wp14:sizeRelV relativeFrom="margin">
            <wp14:pctHeight>0</wp14:pctHeight>
          </wp14:sizeRelV>
        </wp:anchor>
      </w:drawing>
    </w:r>
  </w:p>
  <w:p w14:paraId="0322A851" w14:textId="77777777" w:rsidR="00D36B5B" w:rsidRDefault="00D36B5B" w:rsidP="00D36B5B">
    <w:pPr>
      <w:pStyle w:val="Header"/>
      <w:rPr>
        <w:b/>
        <w:bCs/>
      </w:rPr>
    </w:pPr>
  </w:p>
  <w:p w14:paraId="639FE545" w14:textId="77777777" w:rsidR="00D36B5B" w:rsidRDefault="00D36B5B" w:rsidP="00D36B5B">
    <w:pPr>
      <w:pStyle w:val="Header"/>
      <w:rPr>
        <w:b/>
        <w:bCs/>
      </w:rPr>
    </w:pPr>
  </w:p>
  <w:p w14:paraId="082B6A9A" w14:textId="77777777" w:rsidR="00D36B5B" w:rsidRDefault="00D36B5B" w:rsidP="00D36B5B">
    <w:pPr>
      <w:pStyle w:val="Header"/>
      <w:rPr>
        <w:b/>
        <w:bCs/>
      </w:rPr>
    </w:pPr>
  </w:p>
  <w:p w14:paraId="04A55AF5" w14:textId="77777777" w:rsidR="00D36B5B" w:rsidRDefault="00D36B5B" w:rsidP="00D36B5B">
    <w:pPr>
      <w:pStyle w:val="Header"/>
      <w:rPr>
        <w:b/>
        <w:bCs/>
      </w:rPr>
    </w:pPr>
  </w:p>
  <w:p w14:paraId="569F27A5" w14:textId="77777777" w:rsidR="00D36B5B" w:rsidRPr="00F103A4" w:rsidRDefault="00D36B5B" w:rsidP="00D36B5B">
    <w:pPr>
      <w:pStyle w:val="Header"/>
      <w:rPr>
        <w:b/>
        <w:bCs/>
      </w:rPr>
    </w:pPr>
  </w:p>
  <w:p w14:paraId="4B5192AB" w14:textId="77777777" w:rsidR="00D36B5B" w:rsidRDefault="00D36B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A0EFE"/>
    <w:multiLevelType w:val="hybridMultilevel"/>
    <w:tmpl w:val="87CE6996"/>
    <w:lvl w:ilvl="0" w:tplc="21FE71B6">
      <w:start w:val="1"/>
      <w:numFmt w:val="decimal"/>
      <w:lvlText w:val="%1."/>
      <w:lvlJc w:val="left"/>
      <w:pPr>
        <w:ind w:left="720" w:hanging="360"/>
      </w:pPr>
      <w:rPr>
        <w:b w:val="0"/>
        <w:bCs w:val="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2DB0F84"/>
    <w:multiLevelType w:val="multilevel"/>
    <w:tmpl w:val="B840E25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371C0"/>
    <w:multiLevelType w:val="multilevel"/>
    <w:tmpl w:val="B840E25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A139C"/>
    <w:multiLevelType w:val="hybridMultilevel"/>
    <w:tmpl w:val="D6B6A776"/>
    <w:lvl w:ilvl="0" w:tplc="21FE71B6">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51D0054"/>
    <w:multiLevelType w:val="hybridMultilevel"/>
    <w:tmpl w:val="4902655A"/>
    <w:lvl w:ilvl="0" w:tplc="FFFFFFFF">
      <w:start w:val="1"/>
      <w:numFmt w:val="bullet"/>
      <w:lvlText w:val="•"/>
      <w:lvlJc w:val="left"/>
      <w:pPr>
        <w:ind w:left="756" w:hanging="396"/>
      </w:pPr>
      <w:rPr>
        <w:rFonts w:ascii="Calibri" w:hAnsi="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A7619A6"/>
    <w:multiLevelType w:val="hybridMultilevel"/>
    <w:tmpl w:val="629A314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5345CBA"/>
    <w:multiLevelType w:val="hybridMultilevel"/>
    <w:tmpl w:val="429CB698"/>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37F72EDC"/>
    <w:multiLevelType w:val="hybridMultilevel"/>
    <w:tmpl w:val="F506A3BE"/>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3C263991"/>
    <w:multiLevelType w:val="hybridMultilevel"/>
    <w:tmpl w:val="4B4E75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D151BAD"/>
    <w:multiLevelType w:val="hybridMultilevel"/>
    <w:tmpl w:val="07E8C46A"/>
    <w:lvl w:ilvl="0" w:tplc="21FE71B6">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49557497"/>
    <w:multiLevelType w:val="hybridMultilevel"/>
    <w:tmpl w:val="23D64C42"/>
    <w:lvl w:ilvl="0" w:tplc="FFFFFFFF">
      <w:start w:val="1"/>
      <w:numFmt w:val="bullet"/>
      <w:lvlText w:val="•"/>
      <w:lvlJc w:val="left"/>
      <w:pPr>
        <w:ind w:left="756" w:hanging="396"/>
      </w:pPr>
      <w:rPr>
        <w:rFonts w:ascii="Calibri" w:hAnsi="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C31408D"/>
    <w:multiLevelType w:val="multilevel"/>
    <w:tmpl w:val="B840E25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940F76"/>
    <w:multiLevelType w:val="multilevel"/>
    <w:tmpl w:val="B840E25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586086"/>
    <w:multiLevelType w:val="multilevel"/>
    <w:tmpl w:val="B840E25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1C392E"/>
    <w:multiLevelType w:val="hybridMultilevel"/>
    <w:tmpl w:val="A1BA0A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7C411B9E"/>
    <w:multiLevelType w:val="hybridMultilevel"/>
    <w:tmpl w:val="58AACDF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300309344">
    <w:abstractNumId w:val="15"/>
  </w:num>
  <w:num w:numId="2" w16cid:durableId="313339921">
    <w:abstractNumId w:val="6"/>
  </w:num>
  <w:num w:numId="3" w16cid:durableId="1727680412">
    <w:abstractNumId w:val="13"/>
  </w:num>
  <w:num w:numId="4" w16cid:durableId="1421828254">
    <w:abstractNumId w:val="11"/>
  </w:num>
  <w:num w:numId="5" w16cid:durableId="1310162148">
    <w:abstractNumId w:val="2"/>
  </w:num>
  <w:num w:numId="6" w16cid:durableId="2041080327">
    <w:abstractNumId w:val="12"/>
  </w:num>
  <w:num w:numId="7" w16cid:durableId="1829010865">
    <w:abstractNumId w:val="1"/>
  </w:num>
  <w:num w:numId="8" w16cid:durableId="1557546282">
    <w:abstractNumId w:val="0"/>
  </w:num>
  <w:num w:numId="9" w16cid:durableId="1086270317">
    <w:abstractNumId w:val="3"/>
  </w:num>
  <w:num w:numId="10" w16cid:durableId="888104587">
    <w:abstractNumId w:val="9"/>
  </w:num>
  <w:num w:numId="11" w16cid:durableId="549420029">
    <w:abstractNumId w:val="4"/>
  </w:num>
  <w:num w:numId="12" w16cid:durableId="1544900527">
    <w:abstractNumId w:val="8"/>
  </w:num>
  <w:num w:numId="13" w16cid:durableId="716396744">
    <w:abstractNumId w:val="5"/>
  </w:num>
  <w:num w:numId="14" w16cid:durableId="769549319">
    <w:abstractNumId w:val="7"/>
  </w:num>
  <w:num w:numId="15" w16cid:durableId="909268970">
    <w:abstractNumId w:val="14"/>
  </w:num>
  <w:num w:numId="16" w16cid:durableId="7323914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5C9"/>
    <w:rsid w:val="0001044F"/>
    <w:rsid w:val="00015CEF"/>
    <w:rsid w:val="00017870"/>
    <w:rsid w:val="0002334C"/>
    <w:rsid w:val="00033BF6"/>
    <w:rsid w:val="0003433E"/>
    <w:rsid w:val="000374C6"/>
    <w:rsid w:val="00040C05"/>
    <w:rsid w:val="000417BE"/>
    <w:rsid w:val="0004433F"/>
    <w:rsid w:val="000620AB"/>
    <w:rsid w:val="000667AF"/>
    <w:rsid w:val="00067AB8"/>
    <w:rsid w:val="00067F88"/>
    <w:rsid w:val="00081994"/>
    <w:rsid w:val="00085747"/>
    <w:rsid w:val="00096016"/>
    <w:rsid w:val="000B47AC"/>
    <w:rsid w:val="000B7982"/>
    <w:rsid w:val="000E733D"/>
    <w:rsid w:val="000F62C1"/>
    <w:rsid w:val="00101C87"/>
    <w:rsid w:val="00130E71"/>
    <w:rsid w:val="00141648"/>
    <w:rsid w:val="00147E3A"/>
    <w:rsid w:val="0015524C"/>
    <w:rsid w:val="00165A69"/>
    <w:rsid w:val="00172C40"/>
    <w:rsid w:val="001804A9"/>
    <w:rsid w:val="00184F7D"/>
    <w:rsid w:val="00187571"/>
    <w:rsid w:val="00196FC6"/>
    <w:rsid w:val="001B5FB7"/>
    <w:rsid w:val="001C2F30"/>
    <w:rsid w:val="001C2F90"/>
    <w:rsid w:val="001C3C15"/>
    <w:rsid w:val="001D3612"/>
    <w:rsid w:val="001D4255"/>
    <w:rsid w:val="001E5B03"/>
    <w:rsid w:val="001E61D8"/>
    <w:rsid w:val="001E74A7"/>
    <w:rsid w:val="001F6D1B"/>
    <w:rsid w:val="00203803"/>
    <w:rsid w:val="00205449"/>
    <w:rsid w:val="00212E15"/>
    <w:rsid w:val="00213E00"/>
    <w:rsid w:val="00214DEF"/>
    <w:rsid w:val="00224044"/>
    <w:rsid w:val="00225F89"/>
    <w:rsid w:val="002429AB"/>
    <w:rsid w:val="0024575F"/>
    <w:rsid w:val="002524F8"/>
    <w:rsid w:val="00255D49"/>
    <w:rsid w:val="00256EE5"/>
    <w:rsid w:val="00263954"/>
    <w:rsid w:val="002C1C5F"/>
    <w:rsid w:val="002D0AA2"/>
    <w:rsid w:val="002D72E4"/>
    <w:rsid w:val="002E6642"/>
    <w:rsid w:val="00300227"/>
    <w:rsid w:val="003007C1"/>
    <w:rsid w:val="0030422E"/>
    <w:rsid w:val="00310885"/>
    <w:rsid w:val="00311239"/>
    <w:rsid w:val="00311B0B"/>
    <w:rsid w:val="00313DED"/>
    <w:rsid w:val="003163D7"/>
    <w:rsid w:val="00333A9E"/>
    <w:rsid w:val="00344A6E"/>
    <w:rsid w:val="00347F39"/>
    <w:rsid w:val="00356D72"/>
    <w:rsid w:val="003603A4"/>
    <w:rsid w:val="00362029"/>
    <w:rsid w:val="003705A6"/>
    <w:rsid w:val="00377203"/>
    <w:rsid w:val="003776D8"/>
    <w:rsid w:val="003800F6"/>
    <w:rsid w:val="003822B8"/>
    <w:rsid w:val="0038488F"/>
    <w:rsid w:val="003928FE"/>
    <w:rsid w:val="003A03CA"/>
    <w:rsid w:val="003A105F"/>
    <w:rsid w:val="003A1C12"/>
    <w:rsid w:val="003A31BE"/>
    <w:rsid w:val="003B6C80"/>
    <w:rsid w:val="003D1CB5"/>
    <w:rsid w:val="003D1FCD"/>
    <w:rsid w:val="003E0E86"/>
    <w:rsid w:val="003E2056"/>
    <w:rsid w:val="003E5388"/>
    <w:rsid w:val="003F4307"/>
    <w:rsid w:val="00406E6F"/>
    <w:rsid w:val="004263F1"/>
    <w:rsid w:val="00426CED"/>
    <w:rsid w:val="00452A8D"/>
    <w:rsid w:val="00466D3D"/>
    <w:rsid w:val="00470740"/>
    <w:rsid w:val="00475C88"/>
    <w:rsid w:val="00482ECB"/>
    <w:rsid w:val="004840D5"/>
    <w:rsid w:val="004A3D74"/>
    <w:rsid w:val="004A64F6"/>
    <w:rsid w:val="004A6800"/>
    <w:rsid w:val="004A6CBD"/>
    <w:rsid w:val="004B1729"/>
    <w:rsid w:val="004C0CEB"/>
    <w:rsid w:val="004E0AAB"/>
    <w:rsid w:val="004E5906"/>
    <w:rsid w:val="004E6320"/>
    <w:rsid w:val="004F2E87"/>
    <w:rsid w:val="004F4AAD"/>
    <w:rsid w:val="00502987"/>
    <w:rsid w:val="00511EB7"/>
    <w:rsid w:val="005246AC"/>
    <w:rsid w:val="00540675"/>
    <w:rsid w:val="00543DED"/>
    <w:rsid w:val="00546851"/>
    <w:rsid w:val="00547A68"/>
    <w:rsid w:val="00556E5C"/>
    <w:rsid w:val="00561862"/>
    <w:rsid w:val="00587A63"/>
    <w:rsid w:val="00587A7D"/>
    <w:rsid w:val="005960EF"/>
    <w:rsid w:val="005A4093"/>
    <w:rsid w:val="005B0288"/>
    <w:rsid w:val="005B2BE2"/>
    <w:rsid w:val="005B48E7"/>
    <w:rsid w:val="005D31EF"/>
    <w:rsid w:val="005E0D4A"/>
    <w:rsid w:val="005E4137"/>
    <w:rsid w:val="005E61C4"/>
    <w:rsid w:val="005F0926"/>
    <w:rsid w:val="00604A4B"/>
    <w:rsid w:val="00622060"/>
    <w:rsid w:val="00640EE3"/>
    <w:rsid w:val="0064114C"/>
    <w:rsid w:val="00645E72"/>
    <w:rsid w:val="006533FB"/>
    <w:rsid w:val="00665CE5"/>
    <w:rsid w:val="00666B45"/>
    <w:rsid w:val="006735B9"/>
    <w:rsid w:val="0067443B"/>
    <w:rsid w:val="006A0EDB"/>
    <w:rsid w:val="006A5141"/>
    <w:rsid w:val="006A72A6"/>
    <w:rsid w:val="006B3FE5"/>
    <w:rsid w:val="006B4534"/>
    <w:rsid w:val="006E55BC"/>
    <w:rsid w:val="006E6890"/>
    <w:rsid w:val="006F65B6"/>
    <w:rsid w:val="0070407C"/>
    <w:rsid w:val="00727748"/>
    <w:rsid w:val="007350DD"/>
    <w:rsid w:val="00740E53"/>
    <w:rsid w:val="0074615E"/>
    <w:rsid w:val="00746171"/>
    <w:rsid w:val="00757125"/>
    <w:rsid w:val="00763253"/>
    <w:rsid w:val="00780413"/>
    <w:rsid w:val="00795A73"/>
    <w:rsid w:val="007A2485"/>
    <w:rsid w:val="007C4B1D"/>
    <w:rsid w:val="007D2499"/>
    <w:rsid w:val="007D2CC4"/>
    <w:rsid w:val="007E0442"/>
    <w:rsid w:val="007E5824"/>
    <w:rsid w:val="00806A23"/>
    <w:rsid w:val="00810D73"/>
    <w:rsid w:val="00812164"/>
    <w:rsid w:val="00812798"/>
    <w:rsid w:val="00830C9C"/>
    <w:rsid w:val="0084273B"/>
    <w:rsid w:val="00860976"/>
    <w:rsid w:val="00874053"/>
    <w:rsid w:val="008771AF"/>
    <w:rsid w:val="00891BC8"/>
    <w:rsid w:val="008945C9"/>
    <w:rsid w:val="00897EC1"/>
    <w:rsid w:val="008B75E1"/>
    <w:rsid w:val="008C0BF1"/>
    <w:rsid w:val="008C497C"/>
    <w:rsid w:val="008C62B4"/>
    <w:rsid w:val="008D205C"/>
    <w:rsid w:val="008D22FA"/>
    <w:rsid w:val="008D2717"/>
    <w:rsid w:val="008E4367"/>
    <w:rsid w:val="008E4D8A"/>
    <w:rsid w:val="008E6EFD"/>
    <w:rsid w:val="009152DB"/>
    <w:rsid w:val="00916565"/>
    <w:rsid w:val="00947604"/>
    <w:rsid w:val="00956AA2"/>
    <w:rsid w:val="00957427"/>
    <w:rsid w:val="0097112F"/>
    <w:rsid w:val="009736B8"/>
    <w:rsid w:val="00980A26"/>
    <w:rsid w:val="009A76B9"/>
    <w:rsid w:val="009B05A3"/>
    <w:rsid w:val="009B67A5"/>
    <w:rsid w:val="009C0504"/>
    <w:rsid w:val="009C3A50"/>
    <w:rsid w:val="009D48D4"/>
    <w:rsid w:val="009D5E1D"/>
    <w:rsid w:val="009E1AA1"/>
    <w:rsid w:val="009F0492"/>
    <w:rsid w:val="009F6487"/>
    <w:rsid w:val="009F66A8"/>
    <w:rsid w:val="009F777D"/>
    <w:rsid w:val="00A034FB"/>
    <w:rsid w:val="00A14459"/>
    <w:rsid w:val="00A2721A"/>
    <w:rsid w:val="00A34518"/>
    <w:rsid w:val="00A41497"/>
    <w:rsid w:val="00A50334"/>
    <w:rsid w:val="00A51D7E"/>
    <w:rsid w:val="00A52B4C"/>
    <w:rsid w:val="00A57198"/>
    <w:rsid w:val="00A65565"/>
    <w:rsid w:val="00A65937"/>
    <w:rsid w:val="00A731A1"/>
    <w:rsid w:val="00A76531"/>
    <w:rsid w:val="00A82BE8"/>
    <w:rsid w:val="00A86579"/>
    <w:rsid w:val="00AA3F2B"/>
    <w:rsid w:val="00AA5132"/>
    <w:rsid w:val="00AA6338"/>
    <w:rsid w:val="00AA7840"/>
    <w:rsid w:val="00AB2416"/>
    <w:rsid w:val="00AE47FC"/>
    <w:rsid w:val="00AF4B2B"/>
    <w:rsid w:val="00B00E5C"/>
    <w:rsid w:val="00B0460A"/>
    <w:rsid w:val="00B13ACB"/>
    <w:rsid w:val="00B326C8"/>
    <w:rsid w:val="00B35575"/>
    <w:rsid w:val="00B4382A"/>
    <w:rsid w:val="00B448F3"/>
    <w:rsid w:val="00B47D07"/>
    <w:rsid w:val="00B511B9"/>
    <w:rsid w:val="00B544D3"/>
    <w:rsid w:val="00B605C3"/>
    <w:rsid w:val="00B732B7"/>
    <w:rsid w:val="00B76BA7"/>
    <w:rsid w:val="00B84849"/>
    <w:rsid w:val="00B91387"/>
    <w:rsid w:val="00B92D32"/>
    <w:rsid w:val="00B953F9"/>
    <w:rsid w:val="00BA117A"/>
    <w:rsid w:val="00BA3799"/>
    <w:rsid w:val="00BA5291"/>
    <w:rsid w:val="00BA6C59"/>
    <w:rsid w:val="00BB3A96"/>
    <w:rsid w:val="00BC02E8"/>
    <w:rsid w:val="00BC49D2"/>
    <w:rsid w:val="00BC6E9C"/>
    <w:rsid w:val="00BD3EFC"/>
    <w:rsid w:val="00BD588A"/>
    <w:rsid w:val="00BE19A5"/>
    <w:rsid w:val="00BE7CCC"/>
    <w:rsid w:val="00C03196"/>
    <w:rsid w:val="00C0698C"/>
    <w:rsid w:val="00C07E29"/>
    <w:rsid w:val="00C31EB5"/>
    <w:rsid w:val="00C33E9D"/>
    <w:rsid w:val="00C556AF"/>
    <w:rsid w:val="00C63F48"/>
    <w:rsid w:val="00C67EE3"/>
    <w:rsid w:val="00C70AF5"/>
    <w:rsid w:val="00C71490"/>
    <w:rsid w:val="00C71CAA"/>
    <w:rsid w:val="00C81543"/>
    <w:rsid w:val="00C905D7"/>
    <w:rsid w:val="00C97340"/>
    <w:rsid w:val="00C977EE"/>
    <w:rsid w:val="00CD2633"/>
    <w:rsid w:val="00CD3426"/>
    <w:rsid w:val="00CD526A"/>
    <w:rsid w:val="00CD7AB7"/>
    <w:rsid w:val="00CE6911"/>
    <w:rsid w:val="00CF47A6"/>
    <w:rsid w:val="00CF7EFD"/>
    <w:rsid w:val="00D11151"/>
    <w:rsid w:val="00D1402B"/>
    <w:rsid w:val="00D15852"/>
    <w:rsid w:val="00D22B32"/>
    <w:rsid w:val="00D31040"/>
    <w:rsid w:val="00D36B5B"/>
    <w:rsid w:val="00D40E31"/>
    <w:rsid w:val="00D46C4E"/>
    <w:rsid w:val="00D61AC6"/>
    <w:rsid w:val="00D633B9"/>
    <w:rsid w:val="00D658DC"/>
    <w:rsid w:val="00D7658E"/>
    <w:rsid w:val="00D76EBD"/>
    <w:rsid w:val="00D778B5"/>
    <w:rsid w:val="00D924E6"/>
    <w:rsid w:val="00D9472F"/>
    <w:rsid w:val="00D94737"/>
    <w:rsid w:val="00DA20BE"/>
    <w:rsid w:val="00DA34E4"/>
    <w:rsid w:val="00DC0F3A"/>
    <w:rsid w:val="00DC45AA"/>
    <w:rsid w:val="00DD2DFF"/>
    <w:rsid w:val="00DE1824"/>
    <w:rsid w:val="00DE6329"/>
    <w:rsid w:val="00DF29FC"/>
    <w:rsid w:val="00DF6A64"/>
    <w:rsid w:val="00E027B9"/>
    <w:rsid w:val="00E05D48"/>
    <w:rsid w:val="00E21FD3"/>
    <w:rsid w:val="00E26CD4"/>
    <w:rsid w:val="00E76B0D"/>
    <w:rsid w:val="00E82778"/>
    <w:rsid w:val="00E91599"/>
    <w:rsid w:val="00EA411E"/>
    <w:rsid w:val="00EA7C46"/>
    <w:rsid w:val="00EB6ACB"/>
    <w:rsid w:val="00EC02B0"/>
    <w:rsid w:val="00EC6917"/>
    <w:rsid w:val="00ED13BB"/>
    <w:rsid w:val="00ED49B5"/>
    <w:rsid w:val="00EE08BA"/>
    <w:rsid w:val="00EE2BA3"/>
    <w:rsid w:val="00EE3F3F"/>
    <w:rsid w:val="00EE6524"/>
    <w:rsid w:val="00EF5FE9"/>
    <w:rsid w:val="00F004C3"/>
    <w:rsid w:val="00F01E9D"/>
    <w:rsid w:val="00F02BD7"/>
    <w:rsid w:val="00F06A49"/>
    <w:rsid w:val="00F103A4"/>
    <w:rsid w:val="00F12192"/>
    <w:rsid w:val="00F1452B"/>
    <w:rsid w:val="00F2341D"/>
    <w:rsid w:val="00F60F9A"/>
    <w:rsid w:val="00F66988"/>
    <w:rsid w:val="00F7045E"/>
    <w:rsid w:val="00F834D0"/>
    <w:rsid w:val="00FA200F"/>
    <w:rsid w:val="00FA5EFF"/>
    <w:rsid w:val="00FC1498"/>
    <w:rsid w:val="00FC2583"/>
    <w:rsid w:val="00FC5DDF"/>
    <w:rsid w:val="00FD1E29"/>
    <w:rsid w:val="00FD34F7"/>
    <w:rsid w:val="00FD619E"/>
    <w:rsid w:val="00FE17C8"/>
    <w:rsid w:val="00FE7F74"/>
    <w:rsid w:val="00FF387D"/>
    <w:rsid w:val="00FF6C2B"/>
    <w:rsid w:val="05B711CF"/>
    <w:rsid w:val="0F0D8FD8"/>
    <w:rsid w:val="151FBAF7"/>
    <w:rsid w:val="1C4D5583"/>
    <w:rsid w:val="1E95D3EA"/>
    <w:rsid w:val="231228DA"/>
    <w:rsid w:val="26AAB607"/>
    <w:rsid w:val="46643EE1"/>
    <w:rsid w:val="52B2D6BB"/>
    <w:rsid w:val="59ADAD63"/>
    <w:rsid w:val="5B01B09F"/>
    <w:rsid w:val="5E9931C4"/>
    <w:rsid w:val="6442C2B2"/>
    <w:rsid w:val="69B654E8"/>
    <w:rsid w:val="761B0103"/>
    <w:rsid w:val="7AAF39B3"/>
    <w:rsid w:val="7BA80E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46F4F"/>
  <w15:chartTrackingRefBased/>
  <w15:docId w15:val="{BEAAA7B0-4BE1-412F-8745-77A953982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B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11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D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945C9"/>
    <w:pPr>
      <w:ind w:left="720"/>
      <w:contextualSpacing/>
    </w:pPr>
  </w:style>
  <w:style w:type="paragraph" w:customStyle="1" w:styleId="Default">
    <w:name w:val="Default"/>
    <w:rsid w:val="00A50334"/>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E6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329"/>
  </w:style>
  <w:style w:type="paragraph" w:styleId="Footer">
    <w:name w:val="footer"/>
    <w:basedOn w:val="Normal"/>
    <w:link w:val="FooterChar"/>
    <w:uiPriority w:val="99"/>
    <w:unhideWhenUsed/>
    <w:rsid w:val="00DE6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329"/>
  </w:style>
  <w:style w:type="character" w:customStyle="1" w:styleId="Heading1Char">
    <w:name w:val="Heading 1 Char"/>
    <w:basedOn w:val="DefaultParagraphFont"/>
    <w:link w:val="Heading1"/>
    <w:uiPriority w:val="9"/>
    <w:rsid w:val="00033BF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62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054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5449"/>
    <w:rPr>
      <w:sz w:val="20"/>
      <w:szCs w:val="20"/>
    </w:rPr>
  </w:style>
  <w:style w:type="character" w:styleId="FootnoteReference">
    <w:name w:val="footnote reference"/>
    <w:basedOn w:val="DefaultParagraphFont"/>
    <w:uiPriority w:val="99"/>
    <w:semiHidden/>
    <w:unhideWhenUsed/>
    <w:rsid w:val="00205449"/>
    <w:rPr>
      <w:vertAlign w:val="superscript"/>
    </w:rPr>
  </w:style>
  <w:style w:type="character" w:customStyle="1" w:styleId="Heading2Char">
    <w:name w:val="Heading 2 Char"/>
    <w:basedOn w:val="DefaultParagraphFont"/>
    <w:link w:val="Heading2"/>
    <w:uiPriority w:val="9"/>
    <w:rsid w:val="0064114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66D3D"/>
    <w:rPr>
      <w:color w:val="0563C1" w:themeColor="hyperlink"/>
      <w:u w:val="single"/>
    </w:rPr>
  </w:style>
  <w:style w:type="character" w:styleId="CommentReference">
    <w:name w:val="annotation reference"/>
    <w:basedOn w:val="DefaultParagraphFont"/>
    <w:uiPriority w:val="99"/>
    <w:semiHidden/>
    <w:unhideWhenUsed/>
    <w:rsid w:val="00BD588A"/>
    <w:rPr>
      <w:sz w:val="16"/>
      <w:szCs w:val="16"/>
    </w:rPr>
  </w:style>
  <w:style w:type="paragraph" w:styleId="CommentText">
    <w:name w:val="annotation text"/>
    <w:basedOn w:val="Normal"/>
    <w:link w:val="CommentTextChar"/>
    <w:uiPriority w:val="99"/>
    <w:unhideWhenUsed/>
    <w:rsid w:val="00BD588A"/>
    <w:pPr>
      <w:spacing w:line="240" w:lineRule="auto"/>
    </w:pPr>
    <w:rPr>
      <w:sz w:val="20"/>
      <w:szCs w:val="20"/>
    </w:rPr>
  </w:style>
  <w:style w:type="character" w:customStyle="1" w:styleId="CommentTextChar">
    <w:name w:val="Comment Text Char"/>
    <w:basedOn w:val="DefaultParagraphFont"/>
    <w:link w:val="CommentText"/>
    <w:uiPriority w:val="99"/>
    <w:rsid w:val="00BD588A"/>
    <w:rPr>
      <w:sz w:val="20"/>
      <w:szCs w:val="20"/>
    </w:rPr>
  </w:style>
  <w:style w:type="paragraph" w:styleId="CommentSubject">
    <w:name w:val="annotation subject"/>
    <w:basedOn w:val="CommentText"/>
    <w:next w:val="CommentText"/>
    <w:link w:val="CommentSubjectChar"/>
    <w:uiPriority w:val="99"/>
    <w:semiHidden/>
    <w:unhideWhenUsed/>
    <w:rsid w:val="00BD588A"/>
    <w:rPr>
      <w:b/>
      <w:bCs/>
    </w:rPr>
  </w:style>
  <w:style w:type="character" w:customStyle="1" w:styleId="CommentSubjectChar">
    <w:name w:val="Comment Subject Char"/>
    <w:basedOn w:val="CommentTextChar"/>
    <w:link w:val="CommentSubject"/>
    <w:uiPriority w:val="99"/>
    <w:semiHidden/>
    <w:rsid w:val="00BD588A"/>
    <w:rPr>
      <w:b/>
      <w:bCs/>
      <w:sz w:val="20"/>
      <w:szCs w:val="20"/>
    </w:rPr>
  </w:style>
  <w:style w:type="paragraph" w:styleId="Revision">
    <w:name w:val="Revision"/>
    <w:hidden/>
    <w:uiPriority w:val="99"/>
    <w:semiHidden/>
    <w:rsid w:val="00543DED"/>
    <w:pPr>
      <w:spacing w:after="0" w:line="240" w:lineRule="auto"/>
    </w:pPr>
  </w:style>
  <w:style w:type="character" w:customStyle="1" w:styleId="sessionsubtitle">
    <w:name w:val="sessionsubtitle"/>
    <w:basedOn w:val="DefaultParagraphFont"/>
    <w:rsid w:val="004E5906"/>
  </w:style>
  <w:style w:type="character" w:customStyle="1" w:styleId="Heading3Char">
    <w:name w:val="Heading 3 Char"/>
    <w:basedOn w:val="DefaultParagraphFont"/>
    <w:link w:val="Heading3"/>
    <w:uiPriority w:val="9"/>
    <w:semiHidden/>
    <w:rsid w:val="00DD2DFF"/>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40E31"/>
    <w:rPr>
      <w:color w:val="605E5C"/>
      <w:shd w:val="clear" w:color="auto" w:fill="E1DFDD"/>
    </w:rPr>
  </w:style>
  <w:style w:type="paragraph" w:styleId="BalloonText">
    <w:name w:val="Balloon Text"/>
    <w:basedOn w:val="Normal"/>
    <w:link w:val="BalloonTextChar"/>
    <w:uiPriority w:val="99"/>
    <w:semiHidden/>
    <w:unhideWhenUsed/>
    <w:rsid w:val="00D40E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0E31"/>
    <w:rPr>
      <w:rFonts w:ascii="Segoe UI" w:hAnsi="Segoe UI" w:cs="Segoe UI"/>
      <w:sz w:val="18"/>
      <w:szCs w:val="18"/>
    </w:rPr>
  </w:style>
  <w:style w:type="character" w:styleId="FollowedHyperlink">
    <w:name w:val="FollowedHyperlink"/>
    <w:basedOn w:val="DefaultParagraphFont"/>
    <w:uiPriority w:val="99"/>
    <w:semiHidden/>
    <w:unhideWhenUsed/>
    <w:rsid w:val="00D40E31"/>
    <w:rPr>
      <w:color w:val="954F72" w:themeColor="followedHyperlink"/>
      <w:u w:val="single"/>
    </w:rPr>
  </w:style>
  <w:style w:type="character" w:styleId="PageNumber">
    <w:name w:val="page number"/>
    <w:basedOn w:val="DefaultParagraphFont"/>
    <w:uiPriority w:val="99"/>
    <w:semiHidden/>
    <w:unhideWhenUsed/>
    <w:rsid w:val="00D36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07580">
      <w:bodyDiv w:val="1"/>
      <w:marLeft w:val="0"/>
      <w:marRight w:val="0"/>
      <w:marTop w:val="0"/>
      <w:marBottom w:val="0"/>
      <w:divBdr>
        <w:top w:val="none" w:sz="0" w:space="0" w:color="auto"/>
        <w:left w:val="none" w:sz="0" w:space="0" w:color="auto"/>
        <w:bottom w:val="none" w:sz="0" w:space="0" w:color="auto"/>
        <w:right w:val="none" w:sz="0" w:space="0" w:color="auto"/>
      </w:divBdr>
    </w:div>
    <w:div w:id="425464318">
      <w:bodyDiv w:val="1"/>
      <w:marLeft w:val="0"/>
      <w:marRight w:val="0"/>
      <w:marTop w:val="0"/>
      <w:marBottom w:val="0"/>
      <w:divBdr>
        <w:top w:val="none" w:sz="0" w:space="0" w:color="auto"/>
        <w:left w:val="none" w:sz="0" w:space="0" w:color="auto"/>
        <w:bottom w:val="none" w:sz="0" w:space="0" w:color="auto"/>
        <w:right w:val="none" w:sz="0" w:space="0" w:color="auto"/>
      </w:divBdr>
    </w:div>
    <w:div w:id="749038374">
      <w:bodyDiv w:val="1"/>
      <w:marLeft w:val="0"/>
      <w:marRight w:val="0"/>
      <w:marTop w:val="0"/>
      <w:marBottom w:val="0"/>
      <w:divBdr>
        <w:top w:val="none" w:sz="0" w:space="0" w:color="auto"/>
        <w:left w:val="none" w:sz="0" w:space="0" w:color="auto"/>
        <w:bottom w:val="none" w:sz="0" w:space="0" w:color="auto"/>
        <w:right w:val="none" w:sz="0" w:space="0" w:color="auto"/>
      </w:divBdr>
    </w:div>
    <w:div w:id="752045837">
      <w:bodyDiv w:val="1"/>
      <w:marLeft w:val="0"/>
      <w:marRight w:val="0"/>
      <w:marTop w:val="0"/>
      <w:marBottom w:val="0"/>
      <w:divBdr>
        <w:top w:val="none" w:sz="0" w:space="0" w:color="auto"/>
        <w:left w:val="none" w:sz="0" w:space="0" w:color="auto"/>
        <w:bottom w:val="none" w:sz="0" w:space="0" w:color="auto"/>
        <w:right w:val="none" w:sz="0" w:space="0" w:color="auto"/>
      </w:divBdr>
      <w:divsChild>
        <w:div w:id="1208377452">
          <w:marLeft w:val="0"/>
          <w:marRight w:val="0"/>
          <w:marTop w:val="0"/>
          <w:marBottom w:val="0"/>
          <w:divBdr>
            <w:top w:val="none" w:sz="0" w:space="0" w:color="auto"/>
            <w:left w:val="none" w:sz="0" w:space="0" w:color="auto"/>
            <w:bottom w:val="none" w:sz="0" w:space="0" w:color="auto"/>
            <w:right w:val="none" w:sz="0" w:space="0" w:color="auto"/>
          </w:divBdr>
        </w:div>
        <w:div w:id="1564876814">
          <w:marLeft w:val="0"/>
          <w:marRight w:val="0"/>
          <w:marTop w:val="0"/>
          <w:marBottom w:val="0"/>
          <w:divBdr>
            <w:top w:val="none" w:sz="0" w:space="0" w:color="auto"/>
            <w:left w:val="none" w:sz="0" w:space="0" w:color="auto"/>
            <w:bottom w:val="none" w:sz="0" w:space="0" w:color="auto"/>
            <w:right w:val="none" w:sz="0" w:space="0" w:color="auto"/>
          </w:divBdr>
        </w:div>
      </w:divsChild>
    </w:div>
    <w:div w:id="923491191">
      <w:bodyDiv w:val="1"/>
      <w:marLeft w:val="0"/>
      <w:marRight w:val="0"/>
      <w:marTop w:val="0"/>
      <w:marBottom w:val="0"/>
      <w:divBdr>
        <w:top w:val="none" w:sz="0" w:space="0" w:color="auto"/>
        <w:left w:val="none" w:sz="0" w:space="0" w:color="auto"/>
        <w:bottom w:val="none" w:sz="0" w:space="0" w:color="auto"/>
        <w:right w:val="none" w:sz="0" w:space="0" w:color="auto"/>
      </w:divBdr>
    </w:div>
    <w:div w:id="1181159430">
      <w:bodyDiv w:val="1"/>
      <w:marLeft w:val="0"/>
      <w:marRight w:val="0"/>
      <w:marTop w:val="0"/>
      <w:marBottom w:val="0"/>
      <w:divBdr>
        <w:top w:val="none" w:sz="0" w:space="0" w:color="auto"/>
        <w:left w:val="none" w:sz="0" w:space="0" w:color="auto"/>
        <w:bottom w:val="none" w:sz="0" w:space="0" w:color="auto"/>
        <w:right w:val="none" w:sz="0" w:space="0" w:color="auto"/>
      </w:divBdr>
      <w:divsChild>
        <w:div w:id="863443892">
          <w:marLeft w:val="0"/>
          <w:marRight w:val="0"/>
          <w:marTop w:val="0"/>
          <w:marBottom w:val="0"/>
          <w:divBdr>
            <w:top w:val="none" w:sz="0" w:space="0" w:color="auto"/>
            <w:left w:val="none" w:sz="0" w:space="0" w:color="auto"/>
            <w:bottom w:val="none" w:sz="0" w:space="0" w:color="auto"/>
            <w:right w:val="none" w:sz="0" w:space="0" w:color="auto"/>
          </w:divBdr>
        </w:div>
      </w:divsChild>
    </w:div>
    <w:div w:id="1229146720">
      <w:bodyDiv w:val="1"/>
      <w:marLeft w:val="0"/>
      <w:marRight w:val="0"/>
      <w:marTop w:val="0"/>
      <w:marBottom w:val="0"/>
      <w:divBdr>
        <w:top w:val="none" w:sz="0" w:space="0" w:color="auto"/>
        <w:left w:val="none" w:sz="0" w:space="0" w:color="auto"/>
        <w:bottom w:val="none" w:sz="0" w:space="0" w:color="auto"/>
        <w:right w:val="none" w:sz="0" w:space="0" w:color="auto"/>
      </w:divBdr>
      <w:divsChild>
        <w:div w:id="1823740898">
          <w:marLeft w:val="0"/>
          <w:marRight w:val="0"/>
          <w:marTop w:val="0"/>
          <w:marBottom w:val="0"/>
          <w:divBdr>
            <w:top w:val="none" w:sz="0" w:space="0" w:color="auto"/>
            <w:left w:val="none" w:sz="0" w:space="0" w:color="auto"/>
            <w:bottom w:val="none" w:sz="0" w:space="0" w:color="auto"/>
            <w:right w:val="none" w:sz="0" w:space="0" w:color="auto"/>
          </w:divBdr>
        </w:div>
      </w:divsChild>
    </w:div>
    <w:div w:id="1369179649">
      <w:bodyDiv w:val="1"/>
      <w:marLeft w:val="0"/>
      <w:marRight w:val="0"/>
      <w:marTop w:val="0"/>
      <w:marBottom w:val="0"/>
      <w:divBdr>
        <w:top w:val="none" w:sz="0" w:space="0" w:color="auto"/>
        <w:left w:val="none" w:sz="0" w:space="0" w:color="auto"/>
        <w:bottom w:val="none" w:sz="0" w:space="0" w:color="auto"/>
        <w:right w:val="none" w:sz="0" w:space="0" w:color="auto"/>
      </w:divBdr>
    </w:div>
    <w:div w:id="1835954742">
      <w:bodyDiv w:val="1"/>
      <w:marLeft w:val="0"/>
      <w:marRight w:val="0"/>
      <w:marTop w:val="0"/>
      <w:marBottom w:val="0"/>
      <w:divBdr>
        <w:top w:val="none" w:sz="0" w:space="0" w:color="auto"/>
        <w:left w:val="none" w:sz="0" w:space="0" w:color="auto"/>
        <w:bottom w:val="none" w:sz="0" w:space="0" w:color="auto"/>
        <w:right w:val="none" w:sz="0" w:space="0" w:color="auto"/>
      </w:divBdr>
    </w:div>
    <w:div w:id="1931696680">
      <w:bodyDiv w:val="1"/>
      <w:marLeft w:val="0"/>
      <w:marRight w:val="0"/>
      <w:marTop w:val="0"/>
      <w:marBottom w:val="0"/>
      <w:divBdr>
        <w:top w:val="none" w:sz="0" w:space="0" w:color="auto"/>
        <w:left w:val="none" w:sz="0" w:space="0" w:color="auto"/>
        <w:bottom w:val="none" w:sz="0" w:space="0" w:color="auto"/>
        <w:right w:val="none" w:sz="0" w:space="0" w:color="auto"/>
      </w:divBdr>
    </w:div>
    <w:div w:id="2058888848">
      <w:bodyDiv w:val="1"/>
      <w:marLeft w:val="0"/>
      <w:marRight w:val="0"/>
      <w:marTop w:val="0"/>
      <w:marBottom w:val="0"/>
      <w:divBdr>
        <w:top w:val="none" w:sz="0" w:space="0" w:color="auto"/>
        <w:left w:val="none" w:sz="0" w:space="0" w:color="auto"/>
        <w:bottom w:val="none" w:sz="0" w:space="0" w:color="auto"/>
        <w:right w:val="none" w:sz="0" w:space="0" w:color="auto"/>
      </w:divBdr>
    </w:div>
    <w:div w:id="206432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i-escr.org/publications/compendium-of-united-nations-human-rights-treaty-bodies-statements-on-private-actors-in-healthcare" TargetMode="External"/><Relationship Id="rId18" Type="http://schemas.openxmlformats.org/officeDocument/2006/relationships/hyperlink" Target="mailto:rossella@gi-escr.org"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static1.squarespace.com/static/5a6e0958f6576ebde0e78c18/t/633e8821f9fe1778598620b6/1665042466145/States+Human+Rights+Obligations+-+regional+perspective.pdf" TargetMode="External"/><Relationship Id="rId17" Type="http://schemas.openxmlformats.org/officeDocument/2006/relationships/hyperlink" Target="mailto:juana@gi-escr.org" TargetMode="External"/><Relationship Id="rId2" Type="http://schemas.openxmlformats.org/officeDocument/2006/relationships/customXml" Target="../customXml/item2.xml"/><Relationship Id="rId16" Type="http://schemas.openxmlformats.org/officeDocument/2006/relationships/hyperlink" Target="mailto:ashina@gi-escr.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rgj.org/wp-content/uploads/2021/11/Report_Wrong-Prescription_Eng_.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i-escr.org/publications/ensuring-public-services-for-indigenous-peoples-human-rights-standards" TargetMode="External"/><Relationship Id="rId23" Type="http://schemas.openxmlformats.org/officeDocument/2006/relationships/fontTable" Target="fontTable.xml"/><Relationship Id="rId10" Type="http://schemas.openxmlformats.org/officeDocument/2006/relationships/hyperlink" Target="https://www.gi-escr.org/publications/patients-or-customers-the-impact-of-commercialised-healthcare-on-the-right-to-health-during-the-covid-19-pandemic-in-kenya"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i-escr.org/s/Synthesis-statements-priv-actors-education-v12-05012023_With-2020-2022-sources_FINAL-VERSION.pdf" TargetMode="External"/><Relationship Id="rId22"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guidelines.health.go.ke:8000/media/Kenya_Saram_Report.pdf" TargetMode="External"/><Relationship Id="rId7" Type="http://schemas.openxmlformats.org/officeDocument/2006/relationships/hyperlink" Target="https://data.worldbank.org/indicator/SH.XPD.GHED.GD.ZS?locations=NG-KE-ZACI-ZG" TargetMode="External"/><Relationship Id="rId2" Type="http://schemas.openxmlformats.org/officeDocument/2006/relationships/hyperlink" Target="http://publications.universalhealth2030.org/uploads/kenya_health_policy_2014_to_2030.pdf" TargetMode="External"/><Relationship Id="rId1" Type="http://schemas.openxmlformats.org/officeDocument/2006/relationships/hyperlink" Target="https://www.cgdev.org/publication/exploring-effects-covid-19-pandemic-low-cost-private-schools-nairobi-kenya" TargetMode="External"/><Relationship Id="rId6" Type="http://schemas.openxmlformats.org/officeDocument/2006/relationships/hyperlink" Target="https://www.who.int/healthsystems/publications/abuja_report_aug_2011.pdf?ua=1" TargetMode="External"/><Relationship Id="rId5" Type="http://schemas.openxmlformats.org/officeDocument/2006/relationships/hyperlink" Target="http://www.healthpolicyplus.com/ns/pubs/18441-18879_KenyaNCBABrief.pdf" TargetMode="External"/><Relationship Id="rId4" Type="http://schemas.openxmlformats.org/officeDocument/2006/relationships/hyperlink" Target="https://chrgj.org/wp-content/uploads/2021/11/Report_Wrong-Prescription_Eng_.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35EBF2B95EFF4D971B3D52AFC8CD47" ma:contentTypeVersion="22" ma:contentTypeDescription="Create a new document." ma:contentTypeScope="" ma:versionID="9d706ede349432cdc5b09357d78ec04c">
  <xsd:schema xmlns:xsd="http://www.w3.org/2001/XMLSchema" xmlns:xs="http://www.w3.org/2001/XMLSchema" xmlns:p="http://schemas.microsoft.com/office/2006/metadata/properties" xmlns:ns2="47e8b951-b14c-4db7-9ec5-7a3bbfd7b1b0" xmlns:ns3="f982bab0-ee64-4081-9356-7468477ba864" targetNamespace="http://schemas.microsoft.com/office/2006/metadata/properties" ma:root="true" ma:fieldsID="3f640f4bc10161dde5ff8c0f90cf468d" ns2:_="" ns3:_="">
    <xsd:import namespace="47e8b951-b14c-4db7-9ec5-7a3bbfd7b1b0"/>
    <xsd:import namespace="f982bab0-ee64-4081-9356-7468477ba8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e8b951-b14c-4db7-9ec5-7a3bbfd7b1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e2c3653-ab83-4050-93d3-5a45da19caf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982bab0-ee64-4081-9356-7468477ba86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dfab03-38bf-43da-ab03-456d43183a7f}" ma:internalName="TaxCatchAll" ma:showField="CatchAllData" ma:web="f982bab0-ee64-4081-9356-7468477ba8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7e8b951-b14c-4db7-9ec5-7a3bbfd7b1b0">
      <Terms xmlns="http://schemas.microsoft.com/office/infopath/2007/PartnerControls"/>
    </lcf76f155ced4ddcb4097134ff3c332f>
    <TaxCatchAll xmlns="f982bab0-ee64-4081-9356-7468477ba864" xsi:nil="true"/>
  </documentManagement>
</p:properties>
</file>

<file path=customXml/itemProps1.xml><?xml version="1.0" encoding="utf-8"?>
<ds:datastoreItem xmlns:ds="http://schemas.openxmlformats.org/officeDocument/2006/customXml" ds:itemID="{B25F753B-7FB7-461C-B658-9E5FC2C13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e8b951-b14c-4db7-9ec5-7a3bbfd7b1b0"/>
    <ds:schemaRef ds:uri="f982bab0-ee64-4081-9356-7468477ba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AD57CF-35DC-44C2-8F90-AF84701A8757}">
  <ds:schemaRefs>
    <ds:schemaRef ds:uri="http://schemas.microsoft.com/sharepoint/v3/contenttype/forms"/>
  </ds:schemaRefs>
</ds:datastoreItem>
</file>

<file path=customXml/itemProps3.xml><?xml version="1.0" encoding="utf-8"?>
<ds:datastoreItem xmlns:ds="http://schemas.openxmlformats.org/officeDocument/2006/customXml" ds:itemID="{D2F2A0E5-AA18-43E2-B9A6-88CA794D9E86}">
  <ds:schemaRefs>
    <ds:schemaRef ds:uri="http://schemas.microsoft.com/office/2006/metadata/properties"/>
    <ds:schemaRef ds:uri="http://schemas.microsoft.com/office/infopath/2007/PartnerControls"/>
    <ds:schemaRef ds:uri="47e8b951-b14c-4db7-9ec5-7a3bbfd7b1b0"/>
    <ds:schemaRef ds:uri="f982bab0-ee64-4081-9356-7468477ba86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1953</Words>
  <Characters>11133</Characters>
  <Application>Microsoft Office Word</Application>
  <DocSecurity>0</DocSecurity>
  <Lines>92</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Ashina Mtsumi</dc:creator>
  <cp:keywords/>
  <dc:description/>
  <cp:lastModifiedBy>Celine Reynaud</cp:lastModifiedBy>
  <cp:revision>2</cp:revision>
  <dcterms:created xsi:type="dcterms:W3CDTF">2023-02-21T13:54:00Z</dcterms:created>
  <dcterms:modified xsi:type="dcterms:W3CDTF">2023-02-21T13:54:00Z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0x0101001635EBF2B95EFF4D971B3D52AFC8CD47</vt:lpwstr>
  </property>
</Properties>
</file>