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A780E" w14:textId="77777777" w:rsidR="00962FCA" w:rsidRDefault="00000000">
      <w:pPr>
        <w:spacing w:after="200" w:line="259" w:lineRule="auto"/>
      </w:pPr>
      <w:r>
        <w:rPr>
          <w:noProof/>
        </w:rPr>
        <w:drawing>
          <wp:anchor distT="0" distB="0" distL="114300" distR="114300" simplePos="0" relativeHeight="251658240" behindDoc="0" locked="0" layoutInCell="1" hidden="0" allowOverlap="1" wp14:anchorId="407BD416" wp14:editId="698427BB">
            <wp:simplePos x="0" y="0"/>
            <wp:positionH relativeFrom="column">
              <wp:posOffset>2155698</wp:posOffset>
            </wp:positionH>
            <wp:positionV relativeFrom="paragraph">
              <wp:posOffset>-337183</wp:posOffset>
            </wp:positionV>
            <wp:extent cx="1975104" cy="722376"/>
            <wp:effectExtent l="0" t="0" r="0" b="0"/>
            <wp:wrapNone/>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75104" cy="722376"/>
                    </a:xfrm>
                    <a:prstGeom prst="rect">
                      <a:avLst/>
                    </a:prstGeom>
                    <a:ln/>
                  </pic:spPr>
                </pic:pic>
              </a:graphicData>
            </a:graphic>
          </wp:anchor>
        </w:drawing>
      </w:r>
    </w:p>
    <w:p w14:paraId="5A0C91BE" w14:textId="77777777" w:rsidR="00962FCA" w:rsidRDefault="00962FCA">
      <w:pPr>
        <w:spacing w:line="259" w:lineRule="auto"/>
      </w:pPr>
    </w:p>
    <w:p w14:paraId="2F400C01" w14:textId="77777777" w:rsidR="00962FCA" w:rsidRDefault="00000000">
      <w:pPr>
        <w:shd w:val="clear" w:color="auto" w:fill="FFFFFF"/>
        <w:spacing w:after="200" w:line="259" w:lineRule="auto"/>
        <w:jc w:val="center"/>
        <w:rPr>
          <w:b/>
          <w:color w:val="222222"/>
          <w:sz w:val="23"/>
          <w:szCs w:val="23"/>
        </w:rPr>
      </w:pPr>
      <w:r>
        <w:rPr>
          <w:b/>
          <w:color w:val="222222"/>
          <w:sz w:val="23"/>
          <w:szCs w:val="23"/>
        </w:rPr>
        <w:t>Parallel Submission to the UN Committee on the Elimination of Discrimination Against Women</w:t>
      </w:r>
      <w:r>
        <w:rPr>
          <w:b/>
          <w:color w:val="222222"/>
          <w:sz w:val="23"/>
          <w:szCs w:val="23"/>
        </w:rPr>
        <w:br/>
        <w:t>(85th session)</w:t>
      </w:r>
    </w:p>
    <w:p w14:paraId="47193E02" w14:textId="77777777" w:rsidR="00962FCA" w:rsidRDefault="00000000">
      <w:pPr>
        <w:shd w:val="clear" w:color="auto" w:fill="FFFFFF"/>
        <w:spacing w:after="200" w:line="259" w:lineRule="auto"/>
        <w:jc w:val="center"/>
        <w:rPr>
          <w:color w:val="222222"/>
          <w:sz w:val="23"/>
          <w:szCs w:val="23"/>
        </w:rPr>
      </w:pPr>
      <w:r>
        <w:rPr>
          <w:color w:val="222222"/>
          <w:sz w:val="23"/>
          <w:szCs w:val="23"/>
        </w:rPr>
        <w:t>Uyghur Human Rights Project | April 2023</w:t>
      </w:r>
    </w:p>
    <w:p w14:paraId="2E6C9CAF" w14:textId="77777777" w:rsidR="00962FCA" w:rsidRDefault="00000000">
      <w:pPr>
        <w:shd w:val="clear" w:color="auto" w:fill="FFFFFF"/>
        <w:spacing w:after="160" w:line="259" w:lineRule="auto"/>
        <w:rPr>
          <w:color w:val="222222"/>
          <w:sz w:val="23"/>
          <w:szCs w:val="23"/>
        </w:rPr>
      </w:pPr>
      <w:r>
        <w:rPr>
          <w:color w:val="222222"/>
          <w:sz w:val="23"/>
          <w:szCs w:val="23"/>
        </w:rPr>
        <w:t xml:space="preserve">The Uyghur Human Rights Project writes in advance of the 85th session of the Committee on the Elimination of Discrimination Against Women relating to the People’s Republic of China’s compliance with the Convention on the Elimination of All Forms of Discrimination Against Women (CEDAW). The following submission </w:t>
      </w:r>
      <w:r>
        <w:rPr>
          <w:b/>
          <w:color w:val="222222"/>
          <w:sz w:val="23"/>
          <w:szCs w:val="23"/>
          <w:u w:val="single"/>
        </w:rPr>
        <w:t>provides suggested questions for the Committee</w:t>
      </w:r>
      <w:r>
        <w:rPr>
          <w:color w:val="222222"/>
          <w:sz w:val="23"/>
          <w:szCs w:val="23"/>
        </w:rPr>
        <w:t xml:space="preserve"> to be raised with the government during the review, with supporting information describing specific violations.</w:t>
      </w:r>
    </w:p>
    <w:p w14:paraId="17C3A3C4" w14:textId="77777777" w:rsidR="00962FCA" w:rsidRDefault="00000000">
      <w:pPr>
        <w:spacing w:after="200" w:line="259" w:lineRule="auto"/>
        <w:rPr>
          <w:b/>
          <w:sz w:val="28"/>
          <w:szCs w:val="28"/>
          <w:u w:val="single"/>
        </w:rPr>
      </w:pPr>
      <w:r>
        <w:rPr>
          <w:b/>
          <w:sz w:val="28"/>
          <w:szCs w:val="28"/>
          <w:u w:val="single"/>
        </w:rPr>
        <w:t>Summary</w:t>
      </w:r>
      <w:r>
        <w:rPr>
          <w:b/>
          <w:sz w:val="28"/>
          <w:szCs w:val="28"/>
        </w:rPr>
        <w:t>:</w:t>
      </w:r>
    </w:p>
    <w:p w14:paraId="476E66E7" w14:textId="77777777" w:rsidR="00962FCA" w:rsidRDefault="00000000">
      <w:pPr>
        <w:shd w:val="clear" w:color="auto" w:fill="FFFFFF"/>
        <w:spacing w:after="160" w:line="259" w:lineRule="auto"/>
        <w:rPr>
          <w:color w:val="222222"/>
          <w:sz w:val="23"/>
          <w:szCs w:val="23"/>
        </w:rPr>
      </w:pPr>
      <w:r>
        <w:rPr>
          <w:color w:val="222222"/>
          <w:sz w:val="23"/>
          <w:szCs w:val="23"/>
        </w:rPr>
        <w:t>The government of China is perpetrating human rights abuses on a significant scale in the Xinjiang Uyghur Autonomous Region (Uyghur region).</w:t>
      </w:r>
    </w:p>
    <w:p w14:paraId="716E7771" w14:textId="77777777" w:rsidR="00962FCA" w:rsidRDefault="00000000">
      <w:pPr>
        <w:shd w:val="clear" w:color="auto" w:fill="FFFFFF"/>
        <w:spacing w:after="160" w:line="259" w:lineRule="auto"/>
        <w:rPr>
          <w:color w:val="222222"/>
          <w:sz w:val="23"/>
          <w:szCs w:val="23"/>
        </w:rPr>
      </w:pPr>
      <w:r>
        <w:rPr>
          <w:color w:val="222222"/>
          <w:sz w:val="23"/>
          <w:szCs w:val="23"/>
        </w:rPr>
        <w:t>Hundreds of thousands of Uyghur women are subject to a program to “cleanse” them of their “extremist” thoughts through “re-education” and forced labor facilities.</w:t>
      </w:r>
      <w:r>
        <w:rPr>
          <w:color w:val="222222"/>
          <w:sz w:val="23"/>
          <w:szCs w:val="23"/>
          <w:vertAlign w:val="superscript"/>
        </w:rPr>
        <w:footnoteReference w:id="1"/>
      </w:r>
      <w:r>
        <w:rPr>
          <w:color w:val="222222"/>
          <w:sz w:val="23"/>
          <w:szCs w:val="23"/>
        </w:rPr>
        <w:t xml:space="preserve"> The government is engaging in a systematic campaign to eradicate Uyghur culture, religion, and language, including destruction of sacred cultural and religious sites like mosques, cemeteries, and shrines, and detaining and imprisoning intellectuals and well-known cultural figures. China’s ban on Uyghur women wearing religious symbols is a clear, gender-specific violation of Uyghur women’s right to participation in cultural and religious life.</w:t>
      </w:r>
    </w:p>
    <w:p w14:paraId="35E92DDA" w14:textId="77777777" w:rsidR="00962FCA" w:rsidRDefault="00000000">
      <w:pPr>
        <w:shd w:val="clear" w:color="auto" w:fill="FFFFFF"/>
        <w:spacing w:after="160" w:line="259" w:lineRule="auto"/>
        <w:rPr>
          <w:color w:val="222222"/>
          <w:sz w:val="23"/>
          <w:szCs w:val="23"/>
        </w:rPr>
      </w:pPr>
      <w:r>
        <w:rPr>
          <w:color w:val="222222"/>
          <w:sz w:val="23"/>
          <w:szCs w:val="23"/>
        </w:rPr>
        <w:t>Forced sterilizations and coerced IUD implants for Uyghur women has been well-documented, and represents a clear violation of the Convention’s protections over a women’s bodily autonomy,</w:t>
      </w:r>
      <w:r>
        <w:rPr>
          <w:color w:val="222222"/>
          <w:sz w:val="23"/>
          <w:szCs w:val="23"/>
          <w:vertAlign w:val="superscript"/>
        </w:rPr>
        <w:footnoteReference w:id="2"/>
      </w:r>
      <w:r>
        <w:rPr>
          <w:color w:val="222222"/>
          <w:sz w:val="23"/>
          <w:szCs w:val="23"/>
        </w:rPr>
        <w:t xml:space="preserve"> as well as previous recommendations by the Committee to end the practice of forced sterilization.</w:t>
      </w:r>
      <w:r>
        <w:rPr>
          <w:color w:val="222222"/>
          <w:sz w:val="23"/>
          <w:szCs w:val="23"/>
          <w:vertAlign w:val="superscript"/>
        </w:rPr>
        <w:footnoteReference w:id="3"/>
      </w:r>
      <w:r>
        <w:rPr>
          <w:color w:val="222222"/>
          <w:sz w:val="23"/>
          <w:szCs w:val="23"/>
        </w:rPr>
        <w:t xml:space="preserve"> In December 2021, an independent tribunal determined that “the PRC, by the imposition of measures to prevent births intended to destroy a significant part of the Uyghurs in Xinjiang as such, has committed genocide.”</w:t>
      </w:r>
      <w:r>
        <w:rPr>
          <w:color w:val="222222"/>
          <w:sz w:val="23"/>
          <w:szCs w:val="23"/>
          <w:vertAlign w:val="superscript"/>
        </w:rPr>
        <w:footnoteReference w:id="4"/>
      </w:r>
      <w:r>
        <w:rPr>
          <w:color w:val="222222"/>
          <w:sz w:val="23"/>
          <w:szCs w:val="23"/>
        </w:rPr>
        <w:t xml:space="preserve"> In August 2022, an assessment by the Office of the High Commissioner for Human Rights found that these abuses “may amount to … crimes against humanity.”</w:t>
      </w:r>
      <w:r>
        <w:rPr>
          <w:color w:val="222222"/>
          <w:sz w:val="23"/>
          <w:szCs w:val="23"/>
          <w:vertAlign w:val="superscript"/>
        </w:rPr>
        <w:footnoteReference w:id="5"/>
      </w:r>
    </w:p>
    <w:p w14:paraId="4D90CB27" w14:textId="77777777" w:rsidR="00962FCA" w:rsidRDefault="00000000">
      <w:pPr>
        <w:pBdr>
          <w:top w:val="nil"/>
          <w:left w:val="nil"/>
          <w:bottom w:val="nil"/>
          <w:right w:val="nil"/>
          <w:between w:val="nil"/>
        </w:pBdr>
        <w:spacing w:after="200" w:line="259" w:lineRule="auto"/>
        <w:rPr>
          <w:b/>
          <w:color w:val="000000"/>
          <w:sz w:val="26"/>
          <w:szCs w:val="26"/>
        </w:rPr>
      </w:pPr>
      <w:r>
        <w:rPr>
          <w:b/>
          <w:color w:val="000000"/>
          <w:sz w:val="28"/>
          <w:szCs w:val="28"/>
          <w:u w:val="single"/>
        </w:rPr>
        <w:t>Forced sterilization</w:t>
      </w:r>
      <w:r>
        <w:rPr>
          <w:color w:val="000000"/>
        </w:rPr>
        <w:t xml:space="preserve"> </w:t>
      </w:r>
      <w:r>
        <w:rPr>
          <w:color w:val="000000"/>
          <w:sz w:val="23"/>
          <w:szCs w:val="23"/>
        </w:rPr>
        <w:t xml:space="preserve">(Article </w:t>
      </w:r>
      <w:r>
        <w:rPr>
          <w:sz w:val="23"/>
          <w:szCs w:val="23"/>
        </w:rPr>
        <w:t>12</w:t>
      </w:r>
      <w:r>
        <w:rPr>
          <w:color w:val="000000"/>
          <w:sz w:val="23"/>
          <w:szCs w:val="23"/>
        </w:rPr>
        <w:t>)</w:t>
      </w:r>
    </w:p>
    <w:p w14:paraId="46CE7188" w14:textId="77777777" w:rsidR="00962FCA" w:rsidRDefault="00000000">
      <w:pPr>
        <w:pBdr>
          <w:top w:val="nil"/>
          <w:left w:val="nil"/>
          <w:bottom w:val="nil"/>
          <w:right w:val="nil"/>
          <w:between w:val="nil"/>
        </w:pBdr>
        <w:spacing w:after="200" w:line="259" w:lineRule="auto"/>
        <w:rPr>
          <w:i/>
          <w:sz w:val="23"/>
          <w:szCs w:val="23"/>
        </w:rPr>
      </w:pPr>
      <w:r>
        <w:rPr>
          <w:sz w:val="23"/>
          <w:szCs w:val="23"/>
        </w:rPr>
        <w:t xml:space="preserve">List of Issues (2021): </w:t>
      </w:r>
      <w:r>
        <w:rPr>
          <w:i/>
          <w:sz w:val="23"/>
          <w:szCs w:val="23"/>
        </w:rPr>
        <w:t xml:space="preserve">“Please also provide information about non-coercive measures taken to protect and promote the sexual and reproductive health rights of Uighur women, including the right to freely decide on </w:t>
      </w:r>
      <w:r>
        <w:rPr>
          <w:i/>
          <w:sz w:val="23"/>
          <w:szCs w:val="23"/>
        </w:rPr>
        <w:lastRenderedPageBreak/>
        <w:t>the number of children that they have, and about measures taken to investigate the reports of alleged coercive family planning practices in the Xinjiang Uighur Autonomous Region … Please provide information about the measures taken to abolish illegal practices such as forced abortion and forced sterilization.” (Paragraph 18)</w:t>
      </w:r>
    </w:p>
    <w:p w14:paraId="78E64A7D" w14:textId="77777777" w:rsidR="00962FCA" w:rsidRDefault="00000000">
      <w:pPr>
        <w:pBdr>
          <w:top w:val="nil"/>
          <w:left w:val="nil"/>
          <w:bottom w:val="nil"/>
          <w:right w:val="nil"/>
          <w:between w:val="nil"/>
        </w:pBdr>
        <w:spacing w:after="200" w:line="259" w:lineRule="auto"/>
        <w:rPr>
          <w:color w:val="000000"/>
          <w:sz w:val="26"/>
          <w:szCs w:val="26"/>
        </w:rPr>
      </w:pPr>
      <w:r>
        <w:rPr>
          <w:sz w:val="23"/>
          <w:szCs w:val="23"/>
        </w:rPr>
        <w:t xml:space="preserve">State Party reply (2023): </w:t>
      </w:r>
      <w:r>
        <w:rPr>
          <w:i/>
          <w:sz w:val="23"/>
          <w:szCs w:val="23"/>
        </w:rPr>
        <w:t xml:space="preserve">“China protects and safeguards the reproductive rights and interests of all ethnic groups including the </w:t>
      </w:r>
      <w:proofErr w:type="spellStart"/>
      <w:r>
        <w:rPr>
          <w:i/>
          <w:sz w:val="23"/>
          <w:szCs w:val="23"/>
        </w:rPr>
        <w:t>Uygurs</w:t>
      </w:r>
      <w:proofErr w:type="spellEnd"/>
      <w:r>
        <w:rPr>
          <w:i/>
          <w:sz w:val="23"/>
          <w:szCs w:val="23"/>
        </w:rPr>
        <w:t xml:space="preserve"> [sic] on an equal footing. The policy of family planning is implemented in Xinjiang in accordance with the law. People are free to choose safe, effective and proper contraception methods. There is no coercive family planning.” (Paragraph 59)</w:t>
      </w:r>
    </w:p>
    <w:p w14:paraId="35C4A6AE" w14:textId="77777777" w:rsidR="00962FCA" w:rsidRDefault="00000000">
      <w:pPr>
        <w:pBdr>
          <w:top w:val="nil"/>
          <w:left w:val="nil"/>
          <w:bottom w:val="nil"/>
          <w:right w:val="nil"/>
          <w:between w:val="nil"/>
        </w:pBdr>
        <w:spacing w:after="200" w:line="259" w:lineRule="auto"/>
        <w:rPr>
          <w:b/>
          <w:color w:val="000000"/>
          <w:sz w:val="23"/>
          <w:szCs w:val="23"/>
          <w:u w:val="single"/>
        </w:rPr>
      </w:pPr>
      <w:r>
        <w:rPr>
          <w:b/>
          <w:color w:val="000000"/>
          <w:sz w:val="23"/>
          <w:szCs w:val="23"/>
          <w:u w:val="single"/>
        </w:rPr>
        <w:t>Suggested questions:</w:t>
      </w:r>
    </w:p>
    <w:p w14:paraId="543B320F" w14:textId="77777777" w:rsidR="00962FCA" w:rsidRDefault="00000000">
      <w:pPr>
        <w:pBdr>
          <w:top w:val="nil"/>
          <w:left w:val="nil"/>
          <w:bottom w:val="nil"/>
          <w:right w:val="nil"/>
          <w:between w:val="nil"/>
        </w:pBdr>
        <w:spacing w:after="100" w:line="259" w:lineRule="auto"/>
        <w:rPr>
          <w:color w:val="000000"/>
        </w:rPr>
      </w:pPr>
      <w:r>
        <w:rPr>
          <w:b/>
          <w:color w:val="000000"/>
          <w:sz w:val="23"/>
          <w:szCs w:val="23"/>
        </w:rPr>
        <w:t>Why have local governments planned mass female sterilization programs in rural Uyghur regions beginning in 2019, according to government documents?</w:t>
      </w:r>
      <w:r>
        <w:rPr>
          <w:b/>
          <w:color w:val="000000"/>
          <w:sz w:val="23"/>
          <w:szCs w:val="23"/>
          <w:vertAlign w:val="superscript"/>
        </w:rPr>
        <w:footnoteReference w:id="6"/>
      </w:r>
    </w:p>
    <w:p w14:paraId="7DFC42E9" w14:textId="77777777" w:rsidR="00962FCA" w:rsidRDefault="00000000">
      <w:pPr>
        <w:pBdr>
          <w:top w:val="nil"/>
          <w:left w:val="nil"/>
          <w:bottom w:val="nil"/>
          <w:right w:val="nil"/>
          <w:between w:val="nil"/>
        </w:pBdr>
        <w:spacing w:after="100" w:line="259" w:lineRule="auto"/>
        <w:rPr>
          <w:b/>
          <w:color w:val="000000"/>
          <w:sz w:val="23"/>
          <w:szCs w:val="23"/>
        </w:rPr>
      </w:pPr>
      <w:r>
        <w:rPr>
          <w:b/>
          <w:color w:val="000000"/>
          <w:sz w:val="23"/>
          <w:szCs w:val="23"/>
        </w:rPr>
        <w:t>According to government statistics, Uyghur birth rates fell dramatically between 2015 and 2018—what accounts for this declining birth rate?</w:t>
      </w:r>
    </w:p>
    <w:p w14:paraId="519FE033" w14:textId="77777777" w:rsidR="00962FCA" w:rsidRDefault="00000000">
      <w:pPr>
        <w:pBdr>
          <w:top w:val="nil"/>
          <w:left w:val="nil"/>
          <w:bottom w:val="nil"/>
          <w:right w:val="nil"/>
          <w:between w:val="nil"/>
        </w:pBdr>
        <w:spacing w:after="200" w:line="259" w:lineRule="auto"/>
        <w:rPr>
          <w:b/>
          <w:color w:val="000000"/>
          <w:sz w:val="23"/>
          <w:szCs w:val="23"/>
        </w:rPr>
      </w:pPr>
      <w:r>
        <w:rPr>
          <w:b/>
          <w:color w:val="000000"/>
          <w:sz w:val="23"/>
          <w:szCs w:val="23"/>
        </w:rPr>
        <w:t>Based on government statistics, why was the use of IUDs among Uyghur women in 2018 substantially higher than the rest of China?</w:t>
      </w:r>
    </w:p>
    <w:p w14:paraId="7D68F298"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t xml:space="preserve">The Chinese government response to the List of Issues report does not engage at all with the question of declining birth rates among Uyghurs. Rather, the response cites population increases among </w:t>
      </w:r>
      <w:r>
        <w:rPr>
          <w:i/>
          <w:color w:val="000000"/>
          <w:sz w:val="23"/>
          <w:szCs w:val="23"/>
        </w:rPr>
        <w:t>all</w:t>
      </w:r>
      <w:r>
        <w:rPr>
          <w:color w:val="000000"/>
          <w:sz w:val="23"/>
          <w:szCs w:val="23"/>
        </w:rPr>
        <w:t xml:space="preserve"> ethnic minorities across the country, which purposefully obscures the declining birth rate among Uyghurs </w:t>
      </w:r>
      <w:r>
        <w:rPr>
          <w:i/>
          <w:color w:val="000000"/>
          <w:sz w:val="23"/>
          <w:szCs w:val="23"/>
        </w:rPr>
        <w:t>in particular</w:t>
      </w:r>
      <w:r>
        <w:rPr>
          <w:color w:val="000000"/>
          <w:sz w:val="23"/>
          <w:szCs w:val="23"/>
        </w:rPr>
        <w:t>. Likewise, the response does not respond to the allegations made by the Committee. Rather, the response simply denies the existence of coercive birth policies without refuting the specific claims based on statistical data.</w:t>
      </w:r>
    </w:p>
    <w:p w14:paraId="3E2FAAE7"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t xml:space="preserve">Birth rates among Uyghurs plummeted from 2015 to 2018, with population growth in the Uyghur region falling by over 84 percent in the two largest Uyghur prefectures, </w:t>
      </w:r>
      <w:proofErr w:type="spellStart"/>
      <w:r>
        <w:rPr>
          <w:color w:val="000000"/>
          <w:sz w:val="23"/>
          <w:szCs w:val="23"/>
        </w:rPr>
        <w:t>Kashgar</w:t>
      </w:r>
      <w:proofErr w:type="spellEnd"/>
      <w:r>
        <w:rPr>
          <w:color w:val="000000"/>
          <w:sz w:val="23"/>
          <w:szCs w:val="23"/>
        </w:rPr>
        <w:t xml:space="preserve"> and </w:t>
      </w:r>
      <w:proofErr w:type="spellStart"/>
      <w:r>
        <w:rPr>
          <w:color w:val="000000"/>
          <w:sz w:val="23"/>
          <w:szCs w:val="23"/>
        </w:rPr>
        <w:t>Hotan</w:t>
      </w:r>
      <w:proofErr w:type="spellEnd"/>
      <w:r>
        <w:rPr>
          <w:color w:val="000000"/>
          <w:sz w:val="23"/>
          <w:szCs w:val="23"/>
        </w:rPr>
        <w:t>.</w:t>
      </w:r>
    </w:p>
    <w:p w14:paraId="45BC3928"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t>Since 2015, the government of China has made efforts to reduce the birthrate of Uyghur women through coercive family planning, including forced sterilization. Authorities have planned a campaign of mass female sterilization in rural Uyghur regions, noting in official documents they wish to target 14 and 34 percent of all married women of childbearing age in two Uyghur counties that year.</w:t>
      </w:r>
      <w:r>
        <w:rPr>
          <w:color w:val="000000"/>
          <w:sz w:val="23"/>
          <w:szCs w:val="23"/>
          <w:vertAlign w:val="superscript"/>
        </w:rPr>
        <w:footnoteReference w:id="7"/>
      </w:r>
      <w:r>
        <w:rPr>
          <w:color w:val="000000"/>
          <w:sz w:val="23"/>
          <w:szCs w:val="23"/>
        </w:rPr>
        <w:t xml:space="preserve"> The campaign aims to permanently sterilize rural minority women with three or more children, as well as some with two children, criteria which would cover at least 20 percent of all childbearing-age women. In 2018, one Uyghur prefecture publicly set a goal of leading its rural populations to accept widespread sterilization surgery.</w:t>
      </w:r>
    </w:p>
    <w:p w14:paraId="60E99A2E"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t>In 2018, 80 percent of all net added IUD placements in China were performed in the Uyghur region, despite the fact that the region only makes up 1.8 percent of the nation’s population. Between 2015 and 2018, the regional government placed 7.8 times more net-added IUDs per capita than the national average.</w:t>
      </w:r>
    </w:p>
    <w:p w14:paraId="7CCCD111"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lastRenderedPageBreak/>
        <w:t>Government documents show that local authorities are instructed to punish Uyghur women who “violate” birth control targets with extrajudicial internment.</w:t>
      </w:r>
      <w:r>
        <w:rPr>
          <w:color w:val="000000"/>
          <w:sz w:val="23"/>
          <w:szCs w:val="23"/>
          <w:vertAlign w:val="superscript"/>
        </w:rPr>
        <w:footnoteReference w:id="8"/>
      </w:r>
      <w:r>
        <w:rPr>
          <w:color w:val="000000"/>
          <w:sz w:val="23"/>
          <w:szCs w:val="23"/>
        </w:rPr>
        <w:t xml:space="preserve"> </w:t>
      </w:r>
      <w:r>
        <w:rPr>
          <w:color w:val="000000"/>
          <w:sz w:val="23"/>
          <w:szCs w:val="23"/>
          <w:highlight w:val="white"/>
        </w:rPr>
        <w:t>A leaked document known as the Qaraqash List showed that in one county in the Uyghur region, the most frequently cited reason for internment of Uyghur women was a violation of birth control regulations. A Qaraqash county official, in a 2018 government work report, stated that “[by] severely curbing behaviors that violate birth control [policies], birth and natural population growth rates have declined dramatically.”</w:t>
      </w:r>
      <w:r>
        <w:rPr>
          <w:color w:val="000000"/>
          <w:sz w:val="23"/>
          <w:szCs w:val="23"/>
          <w:highlight w:val="white"/>
          <w:vertAlign w:val="superscript"/>
        </w:rPr>
        <w:footnoteReference w:id="9"/>
      </w:r>
    </w:p>
    <w:p w14:paraId="587D6AC4" w14:textId="77777777" w:rsidR="00962FCA" w:rsidRDefault="00000000">
      <w:pPr>
        <w:pBdr>
          <w:top w:val="nil"/>
          <w:left w:val="nil"/>
          <w:bottom w:val="nil"/>
          <w:right w:val="nil"/>
          <w:between w:val="nil"/>
        </w:pBdr>
        <w:spacing w:after="200" w:line="259" w:lineRule="auto"/>
        <w:rPr>
          <w:b/>
          <w:color w:val="000000"/>
          <w:sz w:val="26"/>
          <w:szCs w:val="26"/>
        </w:rPr>
      </w:pPr>
      <w:r>
        <w:rPr>
          <w:noProof/>
        </w:rPr>
        <mc:AlternateContent>
          <mc:Choice Requires="wpg">
            <w:drawing>
              <wp:anchor distT="0" distB="0" distL="114300" distR="114300" simplePos="0" relativeHeight="251659264" behindDoc="0" locked="0" layoutInCell="1" hidden="0" allowOverlap="1" wp14:anchorId="0DF525AD" wp14:editId="10B3112D">
                <wp:simplePos x="0" y="0"/>
                <wp:positionH relativeFrom="column">
                  <wp:posOffset>254000</wp:posOffset>
                </wp:positionH>
                <wp:positionV relativeFrom="paragraph">
                  <wp:posOffset>88900</wp:posOffset>
                </wp:positionV>
                <wp:extent cx="3438525" cy="2929255"/>
                <wp:effectExtent l="0" t="0" r="0" b="0"/>
                <wp:wrapSquare wrapText="bothSides" distT="0" distB="0" distL="114300" distR="114300"/>
                <wp:docPr id="15" name="Group 15"/>
                <wp:cNvGraphicFramePr/>
                <a:graphic xmlns:a="http://schemas.openxmlformats.org/drawingml/2006/main">
                  <a:graphicData uri="http://schemas.microsoft.com/office/word/2010/wordprocessingGroup">
                    <wpg:wgp>
                      <wpg:cNvGrpSpPr/>
                      <wpg:grpSpPr>
                        <a:xfrm>
                          <a:off x="0" y="0"/>
                          <a:ext cx="3438525" cy="2929255"/>
                          <a:chOff x="3601325" y="2289950"/>
                          <a:chExt cx="3488675" cy="2954700"/>
                        </a:xfrm>
                      </wpg:grpSpPr>
                      <wpg:grpSp>
                        <wpg:cNvPr id="1" name="Group 1"/>
                        <wpg:cNvGrpSpPr/>
                        <wpg:grpSpPr>
                          <a:xfrm>
                            <a:off x="3626738" y="2315373"/>
                            <a:ext cx="3438525" cy="2929255"/>
                            <a:chOff x="3319398" y="2171545"/>
                            <a:chExt cx="4053205" cy="3438272"/>
                          </a:xfrm>
                        </wpg:grpSpPr>
                        <wps:wsp>
                          <wps:cNvPr id="2" name="Rectangle 2"/>
                          <wps:cNvSpPr/>
                          <wps:spPr>
                            <a:xfrm>
                              <a:off x="3319398" y="2171545"/>
                              <a:ext cx="4053200" cy="3438250"/>
                            </a:xfrm>
                            <a:prstGeom prst="rect">
                              <a:avLst/>
                            </a:prstGeom>
                            <a:noFill/>
                            <a:ln>
                              <a:noFill/>
                            </a:ln>
                          </wps:spPr>
                          <wps:txbx>
                            <w:txbxContent>
                              <w:p w14:paraId="1EE91566" w14:textId="77777777" w:rsidR="00962FCA" w:rsidRDefault="00962FCA">
                                <w:pPr>
                                  <w:textDirection w:val="btLr"/>
                                </w:pPr>
                              </w:p>
                            </w:txbxContent>
                          </wps:txbx>
                          <wps:bodyPr spcFirstLastPara="1" wrap="square" lIns="91425" tIns="91425" rIns="91425" bIns="91425" anchor="ctr" anchorCtr="0">
                            <a:noAutofit/>
                          </wps:bodyPr>
                        </wps:wsp>
                        <wpg:grpSp>
                          <wpg:cNvPr id="3" name="Group 3"/>
                          <wpg:cNvGrpSpPr/>
                          <wpg:grpSpPr>
                            <a:xfrm>
                              <a:off x="3319398" y="2171545"/>
                              <a:ext cx="4053205" cy="3438272"/>
                              <a:chOff x="0" y="0"/>
                              <a:chExt cx="3736430" cy="3166794"/>
                            </a:xfrm>
                          </wpg:grpSpPr>
                          <wps:wsp>
                            <wps:cNvPr id="4" name="Rectangle 4"/>
                            <wps:cNvSpPr/>
                            <wps:spPr>
                              <a:xfrm>
                                <a:off x="0" y="0"/>
                                <a:ext cx="3736425" cy="2962900"/>
                              </a:xfrm>
                              <a:prstGeom prst="rect">
                                <a:avLst/>
                              </a:prstGeom>
                              <a:noFill/>
                              <a:ln>
                                <a:noFill/>
                              </a:ln>
                            </wps:spPr>
                            <wps:txbx>
                              <w:txbxContent>
                                <w:p w14:paraId="22586382" w14:textId="77777777" w:rsidR="00962FCA" w:rsidRDefault="00962FCA">
                                  <w:pPr>
                                    <w:textDirection w:val="btLr"/>
                                  </w:pPr>
                                </w:p>
                              </w:txbxContent>
                            </wps:txbx>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9">
                                <a:alphaModFix/>
                              </a:blip>
                              <a:srcRect/>
                              <a:stretch/>
                            </pic:blipFill>
                            <pic:spPr>
                              <a:xfrm>
                                <a:off x="0" y="0"/>
                                <a:ext cx="3735705" cy="2651125"/>
                              </a:xfrm>
                              <a:prstGeom prst="rect">
                                <a:avLst/>
                              </a:prstGeom>
                              <a:noFill/>
                              <a:ln w="25400" cap="flat" cmpd="sng">
                                <a:solidFill>
                                  <a:srgbClr val="000000"/>
                                </a:solidFill>
                                <a:prstDash val="solid"/>
                                <a:round/>
                                <a:headEnd type="none" w="sm" len="sm"/>
                                <a:tailEnd type="none" w="sm" len="sm"/>
                              </a:ln>
                            </pic:spPr>
                          </pic:pic>
                          <wps:wsp>
                            <wps:cNvPr id="5" name="Rectangle 5"/>
                            <wps:cNvSpPr/>
                            <wps:spPr>
                              <a:xfrm>
                                <a:off x="725" y="2704351"/>
                                <a:ext cx="3735705" cy="462443"/>
                              </a:xfrm>
                              <a:prstGeom prst="rect">
                                <a:avLst/>
                              </a:prstGeom>
                              <a:solidFill>
                                <a:srgbClr val="FFFFFF"/>
                              </a:solidFill>
                              <a:ln>
                                <a:noFill/>
                              </a:ln>
                            </wps:spPr>
                            <wps:txbx>
                              <w:txbxContent>
                                <w:p w14:paraId="557C15C8" w14:textId="77777777" w:rsidR="00962FCA" w:rsidRDefault="00000000">
                                  <w:pPr>
                                    <w:spacing w:after="200"/>
                                    <w:textDirection w:val="btLr"/>
                                  </w:pPr>
                                  <w:r>
                                    <w:rPr>
                                      <w:i/>
                                      <w:color w:val="1F497D"/>
                                      <w:sz w:val="18"/>
                                    </w:rPr>
                                    <w:t xml:space="preserve">Sterilizations (per 100,000) in China compared with Xinjiang (2010–2018). Source: 2011-2019 Health and Hygiene Statistical Yearbooks, table 8-8-2. </w:t>
                                  </w:r>
                                </w:p>
                              </w:txbxContent>
                            </wps:txbx>
                            <wps:bodyPr spcFirstLastPara="1" wrap="square" lIns="0" tIns="0" rIns="0" bIns="0" anchor="t" anchorCtr="0">
                              <a:noAutofit/>
                            </wps:bodyPr>
                          </wps:wsp>
                        </wpg:grp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w:drawing>
              <wp:anchor allowOverlap="1" behindDoc="0" distB="0" distT="0" distL="114300" distR="114300" hidden="0" layoutInCell="1" locked="0" relativeHeight="0" simplePos="0">
                <wp:simplePos x="0" y="0"/>
                <wp:positionH relativeFrom="column">
                  <wp:posOffset>254000</wp:posOffset>
                </wp:positionH>
                <wp:positionV relativeFrom="paragraph">
                  <wp:posOffset>88900</wp:posOffset>
                </wp:positionV>
                <wp:extent cx="3438525" cy="2929255"/>
                <wp:effectExtent b="0" l="0" r="0" t="0"/>
                <wp:wrapSquare wrapText="bothSides" distB="0" distT="0" distL="114300" distR="114300"/>
                <wp:docPr id="15"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3438525" cy="2929255"/>
                        </a:xfrm>
                        <a:prstGeom prst="rect"/>
                        <a:ln/>
                      </pic:spPr>
                    </pic:pic>
                  </a:graphicData>
                </a:graphic>
              </wp:anchor>
            </w:drawing>
          </mc:Fallback>
        </mc:AlternateContent>
      </w:r>
    </w:p>
    <w:p w14:paraId="5E75C921" w14:textId="77777777" w:rsidR="00962FCA" w:rsidRDefault="00962FCA">
      <w:pPr>
        <w:pBdr>
          <w:top w:val="nil"/>
          <w:left w:val="nil"/>
          <w:bottom w:val="nil"/>
          <w:right w:val="nil"/>
          <w:between w:val="nil"/>
        </w:pBdr>
        <w:spacing w:after="200" w:line="259" w:lineRule="auto"/>
        <w:rPr>
          <w:b/>
          <w:color w:val="000000"/>
          <w:sz w:val="26"/>
          <w:szCs w:val="26"/>
        </w:rPr>
      </w:pPr>
    </w:p>
    <w:p w14:paraId="67B1CE5A" w14:textId="77777777" w:rsidR="00962FCA" w:rsidRDefault="00962FCA">
      <w:pPr>
        <w:pBdr>
          <w:top w:val="nil"/>
          <w:left w:val="nil"/>
          <w:bottom w:val="nil"/>
          <w:right w:val="nil"/>
          <w:between w:val="nil"/>
        </w:pBdr>
        <w:spacing w:after="200" w:line="259" w:lineRule="auto"/>
        <w:rPr>
          <w:b/>
          <w:color w:val="000000"/>
          <w:sz w:val="26"/>
          <w:szCs w:val="26"/>
        </w:rPr>
      </w:pPr>
    </w:p>
    <w:p w14:paraId="2B464AF5" w14:textId="77777777" w:rsidR="00962FCA" w:rsidRDefault="00962FCA">
      <w:pPr>
        <w:pBdr>
          <w:top w:val="nil"/>
          <w:left w:val="nil"/>
          <w:bottom w:val="nil"/>
          <w:right w:val="nil"/>
          <w:between w:val="nil"/>
        </w:pBdr>
        <w:spacing w:after="200" w:line="259" w:lineRule="auto"/>
        <w:rPr>
          <w:b/>
          <w:color w:val="000000"/>
          <w:sz w:val="26"/>
          <w:szCs w:val="26"/>
        </w:rPr>
      </w:pPr>
    </w:p>
    <w:p w14:paraId="42B660EF" w14:textId="77777777" w:rsidR="00962FCA" w:rsidRDefault="00962FCA">
      <w:pPr>
        <w:pBdr>
          <w:top w:val="nil"/>
          <w:left w:val="nil"/>
          <w:bottom w:val="nil"/>
          <w:right w:val="nil"/>
          <w:between w:val="nil"/>
        </w:pBdr>
        <w:spacing w:after="200" w:line="259" w:lineRule="auto"/>
        <w:rPr>
          <w:b/>
          <w:color w:val="000000"/>
          <w:sz w:val="26"/>
          <w:szCs w:val="26"/>
        </w:rPr>
      </w:pPr>
    </w:p>
    <w:p w14:paraId="69B1990C" w14:textId="77777777" w:rsidR="00962FCA" w:rsidRDefault="00962FCA">
      <w:pPr>
        <w:pBdr>
          <w:top w:val="nil"/>
          <w:left w:val="nil"/>
          <w:bottom w:val="nil"/>
          <w:right w:val="nil"/>
          <w:between w:val="nil"/>
        </w:pBdr>
        <w:spacing w:after="200" w:line="259" w:lineRule="auto"/>
        <w:rPr>
          <w:b/>
          <w:color w:val="000000"/>
          <w:sz w:val="26"/>
          <w:szCs w:val="26"/>
        </w:rPr>
      </w:pPr>
    </w:p>
    <w:p w14:paraId="5D495499" w14:textId="77777777" w:rsidR="00962FCA" w:rsidRDefault="00962FCA">
      <w:pPr>
        <w:pBdr>
          <w:top w:val="nil"/>
          <w:left w:val="nil"/>
          <w:bottom w:val="nil"/>
          <w:right w:val="nil"/>
          <w:between w:val="nil"/>
        </w:pBdr>
        <w:spacing w:after="200" w:line="259" w:lineRule="auto"/>
        <w:rPr>
          <w:b/>
          <w:color w:val="000000"/>
          <w:sz w:val="26"/>
          <w:szCs w:val="26"/>
        </w:rPr>
      </w:pPr>
    </w:p>
    <w:p w14:paraId="613F595B" w14:textId="77777777" w:rsidR="00962FCA" w:rsidRDefault="00962FCA">
      <w:pPr>
        <w:keepNext/>
        <w:pBdr>
          <w:top w:val="nil"/>
          <w:left w:val="nil"/>
          <w:bottom w:val="nil"/>
          <w:right w:val="nil"/>
          <w:between w:val="nil"/>
        </w:pBdr>
        <w:spacing w:after="200" w:line="259" w:lineRule="auto"/>
      </w:pPr>
    </w:p>
    <w:p w14:paraId="5653E7DA" w14:textId="77777777" w:rsidR="00962FCA" w:rsidRDefault="00962FCA">
      <w:pPr>
        <w:pBdr>
          <w:top w:val="nil"/>
          <w:left w:val="nil"/>
          <w:bottom w:val="nil"/>
          <w:right w:val="nil"/>
          <w:between w:val="nil"/>
        </w:pBdr>
        <w:spacing w:after="200" w:line="259" w:lineRule="auto"/>
        <w:rPr>
          <w:i/>
          <w:color w:val="1F497D"/>
          <w:sz w:val="18"/>
          <w:szCs w:val="18"/>
        </w:rPr>
      </w:pPr>
    </w:p>
    <w:p w14:paraId="6BF27055" w14:textId="77777777" w:rsidR="00962FCA" w:rsidRDefault="00000000">
      <w:pPr>
        <w:pBdr>
          <w:top w:val="nil"/>
          <w:left w:val="nil"/>
          <w:bottom w:val="nil"/>
          <w:right w:val="nil"/>
          <w:between w:val="nil"/>
        </w:pBdr>
        <w:spacing w:after="200" w:line="259" w:lineRule="auto"/>
        <w:rPr>
          <w:i/>
          <w:color w:val="1F497D"/>
          <w:sz w:val="18"/>
          <w:szCs w:val="18"/>
        </w:rPr>
      </w:pPr>
      <w:r>
        <w:rPr>
          <w:noProof/>
        </w:rPr>
        <mc:AlternateContent>
          <mc:Choice Requires="wpg">
            <w:drawing>
              <wp:anchor distT="0" distB="0" distL="114300" distR="114300" simplePos="0" relativeHeight="251660288" behindDoc="0" locked="0" layoutInCell="1" hidden="0" allowOverlap="1" wp14:anchorId="40A6AF15" wp14:editId="55979A42">
                <wp:simplePos x="0" y="0"/>
                <wp:positionH relativeFrom="column">
                  <wp:posOffset>254000</wp:posOffset>
                </wp:positionH>
                <wp:positionV relativeFrom="paragraph">
                  <wp:posOffset>215900</wp:posOffset>
                </wp:positionV>
                <wp:extent cx="5740400" cy="3486785"/>
                <wp:effectExtent l="0" t="0" r="0" b="0"/>
                <wp:wrapNone/>
                <wp:docPr id="16" name="Group 16"/>
                <wp:cNvGraphicFramePr/>
                <a:graphic xmlns:a="http://schemas.openxmlformats.org/drawingml/2006/main">
                  <a:graphicData uri="http://schemas.microsoft.com/office/word/2010/wordprocessingGroup">
                    <wpg:wgp>
                      <wpg:cNvGrpSpPr/>
                      <wpg:grpSpPr>
                        <a:xfrm>
                          <a:off x="0" y="0"/>
                          <a:ext cx="5740400" cy="3486785"/>
                          <a:chOff x="2450375" y="2011200"/>
                          <a:chExt cx="5783750" cy="3512200"/>
                        </a:xfrm>
                      </wpg:grpSpPr>
                      <wpg:grpSp>
                        <wpg:cNvPr id="7" name="Group 7"/>
                        <wpg:cNvGrpSpPr/>
                        <wpg:grpSpPr>
                          <a:xfrm>
                            <a:off x="2475800" y="2036608"/>
                            <a:ext cx="5740400" cy="3486785"/>
                            <a:chOff x="2454252" y="2051449"/>
                            <a:chExt cx="5783493" cy="3576530"/>
                          </a:xfrm>
                        </wpg:grpSpPr>
                        <wps:wsp>
                          <wps:cNvPr id="8" name="Rectangle 8"/>
                          <wps:cNvSpPr/>
                          <wps:spPr>
                            <a:xfrm>
                              <a:off x="2454252" y="2051449"/>
                              <a:ext cx="5783475" cy="3576525"/>
                            </a:xfrm>
                            <a:prstGeom prst="rect">
                              <a:avLst/>
                            </a:prstGeom>
                            <a:noFill/>
                            <a:ln>
                              <a:noFill/>
                            </a:ln>
                          </wps:spPr>
                          <wps:txbx>
                            <w:txbxContent>
                              <w:p w14:paraId="3AE15423" w14:textId="77777777" w:rsidR="00962FCA" w:rsidRDefault="00962FCA">
                                <w:pPr>
                                  <w:textDirection w:val="btLr"/>
                                </w:pPr>
                              </w:p>
                            </w:txbxContent>
                          </wps:txbx>
                          <wps:bodyPr spcFirstLastPara="1" wrap="square" lIns="91425" tIns="91425" rIns="91425" bIns="91425" anchor="ctr" anchorCtr="0">
                            <a:noAutofit/>
                          </wps:bodyPr>
                        </wps:wsp>
                        <wpg:grpSp>
                          <wpg:cNvPr id="9" name="Group 9"/>
                          <wpg:cNvGrpSpPr/>
                          <wpg:grpSpPr>
                            <a:xfrm>
                              <a:off x="2454252" y="2051449"/>
                              <a:ext cx="5783493" cy="3576530"/>
                              <a:chOff x="0" y="0"/>
                              <a:chExt cx="5783493" cy="3576530"/>
                            </a:xfrm>
                          </wpg:grpSpPr>
                          <wps:wsp>
                            <wps:cNvPr id="10" name="Rectangle 10"/>
                            <wps:cNvSpPr/>
                            <wps:spPr>
                              <a:xfrm>
                                <a:off x="0" y="0"/>
                                <a:ext cx="5783475" cy="3457100"/>
                              </a:xfrm>
                              <a:prstGeom prst="rect">
                                <a:avLst/>
                              </a:prstGeom>
                              <a:noFill/>
                              <a:ln>
                                <a:noFill/>
                              </a:ln>
                            </wps:spPr>
                            <wps:txbx>
                              <w:txbxContent>
                                <w:p w14:paraId="5F1A68F3" w14:textId="77777777" w:rsidR="00962FCA" w:rsidRDefault="00962FCA">
                                  <w:pPr>
                                    <w:textDirection w:val="btLr"/>
                                  </w:pPr>
                                </w:p>
                              </w:txbxContent>
                            </wps:txbx>
                            <wps:bodyPr spcFirstLastPara="1" wrap="square" lIns="91425" tIns="91425" rIns="91425" bIns="91425" anchor="ctr" anchorCtr="0">
                              <a:noAutofit/>
                            </wps:bodyPr>
                          </wps:wsp>
                          <pic:pic xmlns:pic="http://schemas.openxmlformats.org/drawingml/2006/picture">
                            <pic:nvPicPr>
                              <pic:cNvPr id="11" name="Shape 11"/>
                              <pic:cNvPicPr preferRelativeResize="0"/>
                            </pic:nvPicPr>
                            <pic:blipFill rotWithShape="1">
                              <a:blip r:embed="rId11">
                                <a:alphaModFix/>
                              </a:blip>
                              <a:srcRect/>
                              <a:stretch/>
                            </pic:blipFill>
                            <pic:spPr>
                              <a:xfrm>
                                <a:off x="0" y="0"/>
                                <a:ext cx="5775960" cy="2926080"/>
                              </a:xfrm>
                              <a:prstGeom prst="rect">
                                <a:avLst/>
                              </a:prstGeom>
                              <a:noFill/>
                              <a:ln w="25400" cap="flat" cmpd="sng">
                                <a:solidFill>
                                  <a:schemeClr val="dk1"/>
                                </a:solidFill>
                                <a:prstDash val="solid"/>
                                <a:round/>
                                <a:headEnd type="none" w="sm" len="sm"/>
                                <a:tailEnd type="none" w="sm" len="sm"/>
                              </a:ln>
                            </pic:spPr>
                          </pic:pic>
                          <wps:wsp>
                            <wps:cNvPr id="12" name="Rectangle 12"/>
                            <wps:cNvSpPr/>
                            <wps:spPr>
                              <a:xfrm>
                                <a:off x="7021" y="3009123"/>
                                <a:ext cx="5776472" cy="567407"/>
                              </a:xfrm>
                              <a:prstGeom prst="rect">
                                <a:avLst/>
                              </a:prstGeom>
                              <a:solidFill>
                                <a:srgbClr val="FFFFFF"/>
                              </a:solidFill>
                              <a:ln>
                                <a:noFill/>
                              </a:ln>
                            </wps:spPr>
                            <wps:txbx>
                              <w:txbxContent>
                                <w:p w14:paraId="12418228" w14:textId="77777777" w:rsidR="00962FCA" w:rsidRDefault="00000000">
                                  <w:pPr>
                                    <w:textDirection w:val="btLr"/>
                                  </w:pPr>
                                  <w:r>
                                    <w:rPr>
                                      <w:i/>
                                      <w:color w:val="1F497D"/>
                                      <w:sz w:val="18"/>
                                    </w:rPr>
                                    <w:t>According to local government statistics, there were almost 1,000 new IUD implants per 100,000 people in the Uyghur Region in 2018—accounting for 80% of China's total IUD implants for that year. Source: Annual Health and Hygiene Statistical Yearbooks, tables 8-8-2. New IUD placements are estimated as total placements minus removals.</w:t>
                                  </w:r>
                                </w:p>
                              </w:txbxContent>
                            </wps:txbx>
                            <wps:bodyPr spcFirstLastPara="1" wrap="square" lIns="0" tIns="0" rIns="0" bIns="0" anchor="t" anchorCtr="0">
                              <a:noAutofit/>
                            </wps:bodyPr>
                          </wps:wsp>
                        </wpg:grp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w:drawing>
              <wp:anchor allowOverlap="1" behindDoc="0" distB="0" distT="0" distL="114300" distR="114300" hidden="0" layoutInCell="1" locked="0" relativeHeight="0" simplePos="0">
                <wp:simplePos x="0" y="0"/>
                <wp:positionH relativeFrom="column">
                  <wp:posOffset>254000</wp:posOffset>
                </wp:positionH>
                <wp:positionV relativeFrom="paragraph">
                  <wp:posOffset>215900</wp:posOffset>
                </wp:positionV>
                <wp:extent cx="5740400" cy="3486785"/>
                <wp:effectExtent b="0" l="0" r="0" t="0"/>
                <wp:wrapNone/>
                <wp:docPr id="16"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5740400" cy="3486785"/>
                        </a:xfrm>
                        <a:prstGeom prst="rect"/>
                        <a:ln/>
                      </pic:spPr>
                    </pic:pic>
                  </a:graphicData>
                </a:graphic>
              </wp:anchor>
            </w:drawing>
          </mc:Fallback>
        </mc:AlternateContent>
      </w:r>
    </w:p>
    <w:p w14:paraId="4ECC5A6C" w14:textId="77777777" w:rsidR="00962FCA" w:rsidRDefault="00962FCA">
      <w:pPr>
        <w:pBdr>
          <w:top w:val="nil"/>
          <w:left w:val="nil"/>
          <w:bottom w:val="nil"/>
          <w:right w:val="nil"/>
          <w:between w:val="nil"/>
        </w:pBdr>
        <w:spacing w:after="200" w:line="259" w:lineRule="auto"/>
        <w:rPr>
          <w:i/>
          <w:color w:val="1F497D"/>
          <w:sz w:val="18"/>
          <w:szCs w:val="18"/>
        </w:rPr>
      </w:pPr>
    </w:p>
    <w:p w14:paraId="10B5D0A8" w14:textId="77777777" w:rsidR="00962FCA" w:rsidRDefault="00962FCA">
      <w:pPr>
        <w:shd w:val="clear" w:color="auto" w:fill="FFFFFF"/>
        <w:spacing w:after="200" w:line="259" w:lineRule="auto"/>
        <w:rPr>
          <w:b/>
          <w:color w:val="222222"/>
          <w:sz w:val="28"/>
          <w:szCs w:val="28"/>
          <w:u w:val="single"/>
        </w:rPr>
      </w:pPr>
    </w:p>
    <w:p w14:paraId="2A127454" w14:textId="77777777" w:rsidR="00962FCA" w:rsidRDefault="00962FCA">
      <w:pPr>
        <w:shd w:val="clear" w:color="auto" w:fill="FFFFFF"/>
        <w:spacing w:after="200" w:line="259" w:lineRule="auto"/>
        <w:rPr>
          <w:b/>
          <w:color w:val="222222"/>
          <w:sz w:val="28"/>
          <w:szCs w:val="28"/>
          <w:u w:val="single"/>
        </w:rPr>
      </w:pPr>
    </w:p>
    <w:p w14:paraId="2105964E" w14:textId="77777777" w:rsidR="00962FCA" w:rsidRDefault="00962FCA">
      <w:pPr>
        <w:shd w:val="clear" w:color="auto" w:fill="FFFFFF"/>
        <w:spacing w:after="200" w:line="259" w:lineRule="auto"/>
        <w:rPr>
          <w:b/>
          <w:color w:val="222222"/>
          <w:sz w:val="28"/>
          <w:szCs w:val="28"/>
          <w:u w:val="single"/>
        </w:rPr>
      </w:pPr>
    </w:p>
    <w:p w14:paraId="6E63F55E" w14:textId="77777777" w:rsidR="00962FCA" w:rsidRDefault="00962FCA">
      <w:pPr>
        <w:shd w:val="clear" w:color="auto" w:fill="FFFFFF"/>
        <w:spacing w:after="200" w:line="259" w:lineRule="auto"/>
        <w:rPr>
          <w:b/>
          <w:color w:val="222222"/>
          <w:sz w:val="28"/>
          <w:szCs w:val="28"/>
          <w:u w:val="single"/>
        </w:rPr>
      </w:pPr>
    </w:p>
    <w:p w14:paraId="0BC8F87C" w14:textId="77777777" w:rsidR="00962FCA" w:rsidRDefault="00962FCA">
      <w:pPr>
        <w:shd w:val="clear" w:color="auto" w:fill="FFFFFF"/>
        <w:spacing w:after="200" w:line="259" w:lineRule="auto"/>
        <w:rPr>
          <w:b/>
          <w:color w:val="222222"/>
          <w:sz w:val="28"/>
          <w:szCs w:val="28"/>
          <w:u w:val="single"/>
        </w:rPr>
      </w:pPr>
    </w:p>
    <w:p w14:paraId="37F15EBA" w14:textId="77777777" w:rsidR="00962FCA" w:rsidRDefault="00962FCA">
      <w:pPr>
        <w:shd w:val="clear" w:color="auto" w:fill="FFFFFF"/>
        <w:spacing w:after="200" w:line="259" w:lineRule="auto"/>
        <w:rPr>
          <w:b/>
          <w:color w:val="222222"/>
          <w:sz w:val="28"/>
          <w:szCs w:val="28"/>
          <w:u w:val="single"/>
        </w:rPr>
      </w:pPr>
    </w:p>
    <w:p w14:paraId="41CBC975" w14:textId="77777777" w:rsidR="00962FCA" w:rsidRDefault="00962FCA">
      <w:pPr>
        <w:shd w:val="clear" w:color="auto" w:fill="FFFFFF"/>
        <w:spacing w:after="200" w:line="259" w:lineRule="auto"/>
        <w:rPr>
          <w:b/>
          <w:color w:val="222222"/>
          <w:sz w:val="28"/>
          <w:szCs w:val="28"/>
          <w:u w:val="single"/>
        </w:rPr>
      </w:pPr>
    </w:p>
    <w:p w14:paraId="41FC56B6" w14:textId="77777777" w:rsidR="00962FCA" w:rsidRDefault="00962FCA">
      <w:pPr>
        <w:shd w:val="clear" w:color="auto" w:fill="FFFFFF"/>
        <w:spacing w:after="200" w:line="259" w:lineRule="auto"/>
        <w:rPr>
          <w:b/>
          <w:color w:val="222222"/>
          <w:sz w:val="28"/>
          <w:szCs w:val="28"/>
          <w:u w:val="single"/>
        </w:rPr>
      </w:pPr>
    </w:p>
    <w:p w14:paraId="0897495B" w14:textId="77777777" w:rsidR="00962FCA" w:rsidRDefault="00962FCA">
      <w:pPr>
        <w:shd w:val="clear" w:color="auto" w:fill="FFFFFF"/>
        <w:spacing w:after="200" w:line="259" w:lineRule="auto"/>
        <w:rPr>
          <w:b/>
          <w:color w:val="222222"/>
          <w:sz w:val="28"/>
          <w:szCs w:val="28"/>
          <w:u w:val="single"/>
        </w:rPr>
      </w:pPr>
    </w:p>
    <w:p w14:paraId="2EE5D53E" w14:textId="77777777" w:rsidR="00962FCA" w:rsidRDefault="00000000">
      <w:pPr>
        <w:shd w:val="clear" w:color="auto" w:fill="FFFFFF"/>
        <w:spacing w:after="200" w:line="259" w:lineRule="auto"/>
        <w:rPr>
          <w:b/>
          <w:color w:val="222222"/>
          <w:sz w:val="28"/>
          <w:szCs w:val="28"/>
          <w:u w:val="single"/>
        </w:rPr>
      </w:pPr>
      <w:r>
        <w:rPr>
          <w:b/>
          <w:color w:val="222222"/>
          <w:sz w:val="28"/>
          <w:szCs w:val="28"/>
          <w:u w:val="single"/>
        </w:rPr>
        <w:lastRenderedPageBreak/>
        <w:t>Employment (Article 11)</w:t>
      </w:r>
    </w:p>
    <w:p w14:paraId="4232734E" w14:textId="77777777" w:rsidR="00962FCA" w:rsidRDefault="00000000">
      <w:pPr>
        <w:shd w:val="clear" w:color="auto" w:fill="FFFFFF"/>
        <w:spacing w:after="200" w:line="259" w:lineRule="auto"/>
        <w:rPr>
          <w:i/>
          <w:color w:val="222222"/>
          <w:sz w:val="23"/>
          <w:szCs w:val="23"/>
        </w:rPr>
      </w:pPr>
      <w:r>
        <w:rPr>
          <w:color w:val="222222"/>
          <w:sz w:val="23"/>
          <w:szCs w:val="23"/>
        </w:rPr>
        <w:t xml:space="preserve">List of Issues (2021): </w:t>
      </w:r>
      <w:r>
        <w:rPr>
          <w:i/>
          <w:color w:val="222222"/>
          <w:sz w:val="23"/>
          <w:szCs w:val="23"/>
        </w:rPr>
        <w:t xml:space="preserve">“Please provide information on measures taken to independently investigate reports of forced </w:t>
      </w:r>
      <w:proofErr w:type="spellStart"/>
      <w:r>
        <w:rPr>
          <w:i/>
          <w:color w:val="222222"/>
          <w:sz w:val="23"/>
          <w:szCs w:val="23"/>
        </w:rPr>
        <w:t>labour</w:t>
      </w:r>
      <w:proofErr w:type="spellEnd"/>
      <w:r>
        <w:rPr>
          <w:i/>
          <w:color w:val="222222"/>
          <w:sz w:val="23"/>
          <w:szCs w:val="23"/>
        </w:rPr>
        <w:t xml:space="preserve"> among Uighur women, particularly in the textile, apparel production and cotton-picking industries.” (Paragraph 16)</w:t>
      </w:r>
    </w:p>
    <w:p w14:paraId="247E51A0" w14:textId="77777777" w:rsidR="00962FCA" w:rsidRDefault="00000000">
      <w:pPr>
        <w:shd w:val="clear" w:color="auto" w:fill="FFFFFF"/>
        <w:spacing w:after="200" w:line="259" w:lineRule="auto"/>
        <w:rPr>
          <w:i/>
          <w:color w:val="222222"/>
          <w:sz w:val="23"/>
          <w:szCs w:val="23"/>
        </w:rPr>
      </w:pPr>
      <w:r>
        <w:rPr>
          <w:color w:val="222222"/>
          <w:sz w:val="23"/>
          <w:szCs w:val="23"/>
        </w:rPr>
        <w:t>State Party reply (2023):</w:t>
      </w:r>
      <w:r>
        <w:rPr>
          <w:i/>
          <w:color w:val="222222"/>
          <w:sz w:val="23"/>
          <w:szCs w:val="23"/>
        </w:rPr>
        <w:t xml:space="preserve"> “Workers of all ethnic groups in Xinjiang choose jobs on their own will, sign labor contracts with employers and receive remuneration on the principles of equality, free will and consensus, without any coercion and in accordance with laws and regulations such as the Labor Law and the Labor Contract Law.” (Paragraph 55)</w:t>
      </w:r>
    </w:p>
    <w:p w14:paraId="1D0E3C3F" w14:textId="77777777" w:rsidR="00962FCA" w:rsidRDefault="00000000">
      <w:pPr>
        <w:spacing w:after="200" w:line="259" w:lineRule="auto"/>
        <w:rPr>
          <w:b/>
          <w:sz w:val="23"/>
          <w:szCs w:val="23"/>
          <w:u w:val="single"/>
        </w:rPr>
      </w:pPr>
      <w:r>
        <w:rPr>
          <w:b/>
          <w:sz w:val="23"/>
          <w:szCs w:val="23"/>
          <w:u w:val="single"/>
        </w:rPr>
        <w:t>Suggested questions:</w:t>
      </w:r>
    </w:p>
    <w:p w14:paraId="4629FD8D" w14:textId="77777777" w:rsidR="00962FCA" w:rsidRDefault="00000000">
      <w:pPr>
        <w:spacing w:after="100" w:line="259" w:lineRule="auto"/>
        <w:rPr>
          <w:b/>
          <w:sz w:val="23"/>
          <w:szCs w:val="23"/>
        </w:rPr>
      </w:pPr>
      <w:r>
        <w:rPr>
          <w:b/>
          <w:sz w:val="23"/>
          <w:szCs w:val="23"/>
        </w:rPr>
        <w:t>In 2023, the ILO Committee on the Application of Standards reiterated its “deep concern in respect of the serious allegations of discrimination against ethnic and religious minorities in Xinjiang.”</w:t>
      </w:r>
      <w:r>
        <w:rPr>
          <w:b/>
          <w:sz w:val="23"/>
          <w:szCs w:val="23"/>
          <w:vertAlign w:val="superscript"/>
        </w:rPr>
        <w:footnoteReference w:id="10"/>
      </w:r>
      <w:r>
        <w:rPr>
          <w:b/>
          <w:sz w:val="23"/>
          <w:szCs w:val="23"/>
        </w:rPr>
        <w:t xml:space="preserve"> What steps has the government taken to work with the ILO to eliminate discriminatory treatment of Uyghur and other Turkic workers, both formally and substantively?</w:t>
      </w:r>
    </w:p>
    <w:p w14:paraId="53F0DAB2" w14:textId="77777777" w:rsidR="00962FCA" w:rsidRDefault="00000000">
      <w:pPr>
        <w:spacing w:after="100" w:line="259" w:lineRule="auto"/>
        <w:rPr>
          <w:b/>
          <w:sz w:val="23"/>
          <w:szCs w:val="23"/>
        </w:rPr>
      </w:pPr>
      <w:r>
        <w:rPr>
          <w:b/>
          <w:sz w:val="23"/>
          <w:szCs w:val="23"/>
        </w:rPr>
        <w:t>Why are Uyghur women targets of programs involving “satellite factories” within the Uyghur Region where women are compelled to work?</w:t>
      </w:r>
    </w:p>
    <w:p w14:paraId="5A02BBA6" w14:textId="77777777" w:rsidR="00962FCA" w:rsidRDefault="00000000">
      <w:pPr>
        <w:spacing w:after="200" w:line="259" w:lineRule="auto"/>
        <w:rPr>
          <w:b/>
          <w:sz w:val="23"/>
          <w:szCs w:val="23"/>
        </w:rPr>
      </w:pPr>
      <w:r>
        <w:rPr>
          <w:b/>
          <w:sz w:val="23"/>
          <w:szCs w:val="23"/>
        </w:rPr>
        <w:t>Will the government of China provide access to factories by independent experts, as recommended by the ILO Committee on the Application of Standards? How will the government ensure labor audits and inspections are free of intimidation of workers, as several experienced auditing firms have asserted?</w:t>
      </w:r>
      <w:r>
        <w:rPr>
          <w:b/>
          <w:sz w:val="23"/>
          <w:szCs w:val="23"/>
          <w:vertAlign w:val="superscript"/>
        </w:rPr>
        <w:footnoteReference w:id="11"/>
      </w:r>
    </w:p>
    <w:p w14:paraId="35E5B91B"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t xml:space="preserve">There is a substantive body of evidence that the Government of China is subjecting the Uyghur population and other Turkic and Muslim-majority peoples to state imposed forced labor as part of a </w:t>
      </w:r>
      <w:proofErr w:type="spellStart"/>
      <w:r>
        <w:rPr>
          <w:color w:val="000000"/>
          <w:sz w:val="23"/>
          <w:szCs w:val="23"/>
        </w:rPr>
        <w:t>programme</w:t>
      </w:r>
      <w:proofErr w:type="spellEnd"/>
      <w:r>
        <w:rPr>
          <w:color w:val="000000"/>
          <w:sz w:val="23"/>
          <w:szCs w:val="23"/>
        </w:rPr>
        <w:t xml:space="preserve"> including so-called ‘poverty alleviation’, ‘vocational training’, ‘re-education through </w:t>
      </w:r>
      <w:proofErr w:type="spellStart"/>
      <w:r>
        <w:rPr>
          <w:color w:val="000000"/>
          <w:sz w:val="23"/>
          <w:szCs w:val="23"/>
        </w:rPr>
        <w:t>labour</w:t>
      </w:r>
      <w:proofErr w:type="spellEnd"/>
      <w:r>
        <w:rPr>
          <w:color w:val="000000"/>
          <w:sz w:val="23"/>
          <w:szCs w:val="23"/>
        </w:rPr>
        <w:t>’ and ‘de-</w:t>
      </w:r>
      <w:proofErr w:type="spellStart"/>
      <w:r>
        <w:rPr>
          <w:color w:val="000000"/>
          <w:sz w:val="23"/>
          <w:szCs w:val="23"/>
        </w:rPr>
        <w:t>extremification</w:t>
      </w:r>
      <w:proofErr w:type="spellEnd"/>
      <w:r>
        <w:rPr>
          <w:color w:val="000000"/>
          <w:sz w:val="23"/>
          <w:szCs w:val="23"/>
        </w:rPr>
        <w:t>’ focused on eliminating Uyghur culture and religious practices.</w:t>
      </w:r>
    </w:p>
    <w:p w14:paraId="48FB0691"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t>Forced labor transfers:</w:t>
      </w:r>
      <w:r>
        <w:rPr>
          <w:b/>
          <w:color w:val="000000"/>
          <w:sz w:val="23"/>
          <w:szCs w:val="23"/>
        </w:rPr>
        <w:t xml:space="preserve"> </w:t>
      </w:r>
      <w:r>
        <w:rPr>
          <w:color w:val="000000"/>
          <w:sz w:val="23"/>
          <w:szCs w:val="23"/>
        </w:rPr>
        <w:t>At least 80,000 Uyghurs and other ethnic minorities have been forcibly transferred from the Uyghur region to factories in eastern and central China between 2017 and 2019. This is part of a state-sponsored transfer-of-labor scheme that goes beyond just the cotton and garment manufacturing sector, marketed as ‘Xinjiang Aid.’ The vast majority of workers forced into these “labor transfer” schemes, however, have been transferred within the Uyghur region itself—either to another prefecture or county.</w:t>
      </w:r>
    </w:p>
    <w:p w14:paraId="6137C6A2"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t xml:space="preserve">Coerced labor of the rural poor in the ‘poverty alleviation </w:t>
      </w:r>
      <w:proofErr w:type="spellStart"/>
      <w:r>
        <w:rPr>
          <w:color w:val="000000"/>
          <w:sz w:val="23"/>
          <w:szCs w:val="23"/>
        </w:rPr>
        <w:t>programme</w:t>
      </w:r>
      <w:proofErr w:type="spellEnd"/>
      <w:r>
        <w:rPr>
          <w:color w:val="000000"/>
          <w:sz w:val="23"/>
          <w:szCs w:val="23"/>
        </w:rPr>
        <w:t>’: The Chinese government plans to have at least one million workers in the textile and garment sectors, with at least 650,000 coming from the Uyghur region by 2023. Regional and local government directives indicate that refusal to participate in poverty alleviation in the Uyghur region is considered a sign of the “three evils”—terrorism, separatism, and religious extremism—which are punishable by internment or imprisonment. </w:t>
      </w:r>
    </w:p>
    <w:p w14:paraId="33CC2C83"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t>Forced labor of current and ex-detainees, including in internment camps: In a separate but parallel policy to China’s public poverty alleviation plan, the government has enacted a public “re-</w:t>
      </w:r>
      <w:r>
        <w:rPr>
          <w:color w:val="000000"/>
          <w:sz w:val="23"/>
          <w:szCs w:val="23"/>
        </w:rPr>
        <w:lastRenderedPageBreak/>
        <w:t>education” policy that involves internment with some vocational training, indoctrination, and finally release to factories in nearby industrial parks or camp factories. Estimates based on interviews and government statements are at least 100,000 former detainees who have been forced to work in garment and textile factories.</w:t>
      </w:r>
    </w:p>
    <w:p w14:paraId="3AD47A80"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t>Uyghur women are often a target of programs involving “satellite factories” within the Uyghur Region, which often amount to small workshops built in villages to put women and others with household and childcare responsibilities to work. These programs are designed to bring work opportunities to those who are unable to leave the village to take up non-rural or non-farming jobs, often targeting women responsible for caring for children and elderly family members. Government documents indicate that these programs are designed with ‘thought transformation’ in mind to convince women to participate, and some documents arguing that the satellite factories liberate women and combat extremism at the same time, leading Uyghur women into an acceptance of “modern culture.”</w:t>
      </w:r>
    </w:p>
    <w:p w14:paraId="046C6356" w14:textId="77777777" w:rsidR="00962FCA" w:rsidRDefault="00000000">
      <w:pPr>
        <w:numPr>
          <w:ilvl w:val="0"/>
          <w:numId w:val="1"/>
        </w:numPr>
        <w:pBdr>
          <w:top w:val="nil"/>
          <w:left w:val="nil"/>
          <w:bottom w:val="nil"/>
          <w:right w:val="nil"/>
          <w:between w:val="nil"/>
        </w:pBdr>
        <w:spacing w:after="200" w:line="259" w:lineRule="auto"/>
        <w:rPr>
          <w:color w:val="000000"/>
          <w:sz w:val="23"/>
          <w:szCs w:val="23"/>
        </w:rPr>
      </w:pPr>
      <w:r>
        <w:rPr>
          <w:color w:val="000000"/>
          <w:sz w:val="23"/>
          <w:szCs w:val="23"/>
        </w:rPr>
        <w:t xml:space="preserve">In one case of </w:t>
      </w:r>
      <w:proofErr w:type="spellStart"/>
      <w:r>
        <w:rPr>
          <w:color w:val="000000"/>
          <w:sz w:val="23"/>
          <w:szCs w:val="23"/>
        </w:rPr>
        <w:t>labour</w:t>
      </w:r>
      <w:proofErr w:type="spellEnd"/>
      <w:r>
        <w:rPr>
          <w:color w:val="000000"/>
          <w:sz w:val="23"/>
          <w:szCs w:val="23"/>
        </w:rPr>
        <w:t xml:space="preserve"> transfers outside the Uyghur Region, a group of around 600—mostly Uyghur women from </w:t>
      </w:r>
      <w:proofErr w:type="spellStart"/>
      <w:r>
        <w:rPr>
          <w:color w:val="000000"/>
          <w:sz w:val="23"/>
          <w:szCs w:val="23"/>
        </w:rPr>
        <w:t>Hotan</w:t>
      </w:r>
      <w:proofErr w:type="spellEnd"/>
      <w:r>
        <w:rPr>
          <w:color w:val="000000"/>
          <w:sz w:val="23"/>
          <w:szCs w:val="23"/>
        </w:rPr>
        <w:t xml:space="preserve"> and </w:t>
      </w:r>
      <w:proofErr w:type="spellStart"/>
      <w:r>
        <w:rPr>
          <w:color w:val="000000"/>
          <w:sz w:val="23"/>
          <w:szCs w:val="23"/>
        </w:rPr>
        <w:t>Kashgar</w:t>
      </w:r>
      <w:proofErr w:type="spellEnd"/>
      <w:r>
        <w:rPr>
          <w:color w:val="000000"/>
          <w:sz w:val="23"/>
          <w:szCs w:val="23"/>
        </w:rPr>
        <w:t xml:space="preserve"> prefectures—were transferred to Qingdao </w:t>
      </w:r>
      <w:proofErr w:type="spellStart"/>
      <w:r>
        <w:rPr>
          <w:color w:val="000000"/>
          <w:sz w:val="23"/>
          <w:szCs w:val="23"/>
        </w:rPr>
        <w:t>Taekwang</w:t>
      </w:r>
      <w:proofErr w:type="spellEnd"/>
      <w:r>
        <w:rPr>
          <w:color w:val="000000"/>
          <w:sz w:val="23"/>
          <w:szCs w:val="23"/>
        </w:rPr>
        <w:t xml:space="preserve"> Shoes Co. Ltd, a shoe factory located in </w:t>
      </w:r>
      <w:proofErr w:type="spellStart"/>
      <w:r>
        <w:rPr>
          <w:color w:val="000000"/>
          <w:sz w:val="23"/>
          <w:szCs w:val="23"/>
        </w:rPr>
        <w:t>Laixi</w:t>
      </w:r>
      <w:proofErr w:type="spellEnd"/>
      <w:r>
        <w:rPr>
          <w:color w:val="000000"/>
          <w:sz w:val="23"/>
          <w:szCs w:val="23"/>
        </w:rPr>
        <w:t xml:space="preserve"> City on the north east coast of China. Uyghurs working at the factory were compelled to take “night classes” where they study Mandarin, sing the Chinese national anthem and receive “vocational training” and “patriotic education,” and were not allowed to go home for holidays.</w:t>
      </w:r>
    </w:p>
    <w:p w14:paraId="4D2B7DC2" w14:textId="77777777" w:rsidR="00962FCA" w:rsidRDefault="00000000">
      <w:pPr>
        <w:shd w:val="clear" w:color="auto" w:fill="FFFFFF"/>
        <w:spacing w:after="200" w:line="259" w:lineRule="auto"/>
        <w:rPr>
          <w:color w:val="222222"/>
          <w:sz w:val="23"/>
          <w:szCs w:val="23"/>
        </w:rPr>
      </w:pPr>
      <w:r>
        <w:rPr>
          <w:b/>
          <w:color w:val="222222"/>
          <w:sz w:val="28"/>
          <w:szCs w:val="28"/>
          <w:u w:val="single"/>
        </w:rPr>
        <w:t>Forced Marriage</w:t>
      </w:r>
      <w:r>
        <w:rPr>
          <w:color w:val="222222"/>
          <w:sz w:val="23"/>
          <w:szCs w:val="23"/>
        </w:rPr>
        <w:t xml:space="preserve"> (Article 16)</w:t>
      </w:r>
    </w:p>
    <w:p w14:paraId="18845911" w14:textId="77777777" w:rsidR="00962FCA" w:rsidRDefault="00000000">
      <w:pPr>
        <w:shd w:val="clear" w:color="auto" w:fill="FFFFFF"/>
        <w:spacing w:after="200" w:line="259" w:lineRule="auto"/>
        <w:rPr>
          <w:i/>
          <w:sz w:val="23"/>
          <w:szCs w:val="23"/>
        </w:rPr>
      </w:pPr>
      <w:r>
        <w:rPr>
          <w:color w:val="222222"/>
          <w:sz w:val="23"/>
          <w:szCs w:val="23"/>
        </w:rPr>
        <w:t>List of Issues (2021):</w:t>
      </w:r>
      <w:r>
        <w:rPr>
          <w:sz w:val="23"/>
          <w:szCs w:val="23"/>
        </w:rPr>
        <w:t xml:space="preserve"> </w:t>
      </w:r>
      <w:r>
        <w:rPr>
          <w:i/>
          <w:sz w:val="23"/>
          <w:szCs w:val="23"/>
        </w:rPr>
        <w:t>“Please inform the Committee about specific action taken to adopt a comprehensive definition of discrimination against women in national legislation in order to protect women, in particular ethnic minority (Uighur) women, from both direct and indirect discrimination, in line with article 1 of the Convention.” (Paragraph 2)</w:t>
      </w:r>
    </w:p>
    <w:p w14:paraId="28598FA2" w14:textId="77777777" w:rsidR="00962FCA" w:rsidRDefault="00000000">
      <w:pPr>
        <w:shd w:val="clear" w:color="auto" w:fill="FFFFFF"/>
        <w:spacing w:after="200" w:line="259" w:lineRule="auto"/>
        <w:rPr>
          <w:color w:val="222222"/>
          <w:sz w:val="23"/>
          <w:szCs w:val="23"/>
        </w:rPr>
      </w:pPr>
      <w:r>
        <w:rPr>
          <w:sz w:val="23"/>
          <w:szCs w:val="23"/>
        </w:rPr>
        <w:t xml:space="preserve">State Party reply (2023): </w:t>
      </w:r>
      <w:r>
        <w:rPr>
          <w:i/>
          <w:color w:val="222222"/>
          <w:sz w:val="23"/>
          <w:szCs w:val="23"/>
        </w:rPr>
        <w:t>“The Civil Code makes provisions to eliminate discrimination against women, protect women’s freedom of marriage and achieve gender equality, on issues such as the minimum legal age for marriage…” (Paragraph 7)</w:t>
      </w:r>
    </w:p>
    <w:p w14:paraId="0EE80502" w14:textId="77777777" w:rsidR="00962FCA" w:rsidRDefault="00000000">
      <w:pPr>
        <w:shd w:val="clear" w:color="auto" w:fill="FFFFFF"/>
        <w:spacing w:after="200" w:line="259" w:lineRule="auto"/>
        <w:rPr>
          <w:b/>
          <w:sz w:val="23"/>
          <w:szCs w:val="23"/>
        </w:rPr>
      </w:pPr>
      <w:r>
        <w:rPr>
          <w:b/>
          <w:sz w:val="23"/>
          <w:szCs w:val="23"/>
          <w:u w:val="single"/>
        </w:rPr>
        <w:t>Suggested questions</w:t>
      </w:r>
      <w:r>
        <w:rPr>
          <w:b/>
          <w:sz w:val="23"/>
          <w:szCs w:val="23"/>
        </w:rPr>
        <w:t>: Why are local governments in the Uyghur region permitted to offer financial incentives for interethnic marriages? And how does this practice comply with the Convention’s guarantees that to freely choose a spouse and to enter into marriage only with free and full consent?</w:t>
      </w:r>
    </w:p>
    <w:p w14:paraId="7614D851" w14:textId="77777777" w:rsidR="00962FCA" w:rsidRDefault="00000000">
      <w:pPr>
        <w:numPr>
          <w:ilvl w:val="0"/>
          <w:numId w:val="1"/>
        </w:numPr>
        <w:pBdr>
          <w:top w:val="nil"/>
          <w:left w:val="nil"/>
          <w:bottom w:val="nil"/>
          <w:right w:val="nil"/>
          <w:between w:val="nil"/>
        </w:pBdr>
        <w:spacing w:after="200" w:line="259" w:lineRule="auto"/>
        <w:rPr>
          <w:color w:val="000000"/>
          <w:sz w:val="23"/>
          <w:szCs w:val="23"/>
        </w:rPr>
      </w:pPr>
      <w:r>
        <w:rPr>
          <w:color w:val="000000"/>
          <w:sz w:val="23"/>
          <w:szCs w:val="23"/>
        </w:rPr>
        <w:t>According to recent research, it is highly likely that the Chinese government is systematically imposing forced interethnic marriages on Uyghur women.</w:t>
      </w:r>
      <w:r>
        <w:rPr>
          <w:color w:val="000000"/>
          <w:sz w:val="23"/>
          <w:szCs w:val="23"/>
          <w:vertAlign w:val="superscript"/>
        </w:rPr>
        <w:footnoteReference w:id="12"/>
      </w:r>
      <w:r>
        <w:rPr>
          <w:color w:val="000000"/>
          <w:sz w:val="23"/>
          <w:szCs w:val="23"/>
        </w:rPr>
        <w:t xml:space="preserve"> Chinese state media videos, government sanctioned stories, and accounts from women in the diaspora offer evidence that government incentivized and forced interethnic marriages have been occurring in the Uyghur region since 2014.</w:t>
      </w:r>
    </w:p>
    <w:p w14:paraId="18BB9D47" w14:textId="77777777" w:rsidR="00962FCA" w:rsidRDefault="00000000">
      <w:pPr>
        <w:numPr>
          <w:ilvl w:val="0"/>
          <w:numId w:val="1"/>
        </w:numPr>
        <w:pBdr>
          <w:top w:val="nil"/>
          <w:left w:val="nil"/>
          <w:bottom w:val="nil"/>
          <w:right w:val="nil"/>
          <w:between w:val="nil"/>
        </w:pBdr>
        <w:spacing w:after="200" w:line="259" w:lineRule="auto"/>
        <w:rPr>
          <w:color w:val="000000"/>
          <w:sz w:val="23"/>
          <w:szCs w:val="23"/>
        </w:rPr>
      </w:pPr>
      <w:r>
        <w:rPr>
          <w:color w:val="000000"/>
          <w:sz w:val="23"/>
          <w:szCs w:val="23"/>
        </w:rPr>
        <w:t xml:space="preserve">The Chinese state maintains that interethnic marriage promotes ethnic unity and social stability. However, evidence indicates that the government’s program to incentivize and promote interethnic marriage is in fact a tactic intended to assimilate Uyghurs into Han society. Forced and incentivized marriages in the Uyghur region are forms of gender-based crimes that violate </w:t>
      </w:r>
      <w:r>
        <w:rPr>
          <w:color w:val="000000"/>
          <w:sz w:val="23"/>
          <w:szCs w:val="23"/>
        </w:rPr>
        <w:lastRenderedPageBreak/>
        <w:t>international human rights standards and further the ongoing genocide and crimes against humanity being committed in the Uyghur region.</w:t>
      </w:r>
    </w:p>
    <w:p w14:paraId="708D7E63" w14:textId="77777777" w:rsidR="00962FCA" w:rsidRDefault="00000000">
      <w:pPr>
        <w:spacing w:after="200" w:line="259" w:lineRule="auto"/>
        <w:rPr>
          <w:color w:val="000000"/>
          <w:sz w:val="22"/>
          <w:szCs w:val="22"/>
        </w:rPr>
      </w:pPr>
      <w:r>
        <w:rPr>
          <w:b/>
          <w:color w:val="222222"/>
          <w:sz w:val="28"/>
          <w:szCs w:val="28"/>
          <w:u w:val="single"/>
        </w:rPr>
        <w:t>Right to participation in public and cultural life</w:t>
      </w:r>
      <w:r>
        <w:rPr>
          <w:color w:val="222222"/>
          <w:sz w:val="28"/>
          <w:szCs w:val="28"/>
        </w:rPr>
        <w:t xml:space="preserve"> </w:t>
      </w:r>
      <w:r>
        <w:rPr>
          <w:sz w:val="23"/>
          <w:szCs w:val="23"/>
        </w:rPr>
        <w:t>(Articles 7 and 13)</w:t>
      </w:r>
    </w:p>
    <w:p w14:paraId="7F3694BF" w14:textId="77777777" w:rsidR="00962FCA" w:rsidRDefault="00000000">
      <w:pPr>
        <w:spacing w:after="200" w:line="259" w:lineRule="auto"/>
        <w:rPr>
          <w:sz w:val="23"/>
          <w:szCs w:val="23"/>
        </w:rPr>
      </w:pPr>
      <w:r>
        <w:rPr>
          <w:sz w:val="23"/>
          <w:szCs w:val="23"/>
        </w:rPr>
        <w:t>List of Issues (2021):</w:t>
      </w:r>
      <w:r>
        <w:rPr>
          <w:b/>
          <w:sz w:val="23"/>
          <w:szCs w:val="23"/>
        </w:rPr>
        <w:t xml:space="preserve"> </w:t>
      </w:r>
      <w:r>
        <w:rPr>
          <w:i/>
          <w:sz w:val="23"/>
          <w:szCs w:val="23"/>
        </w:rPr>
        <w:t>“Please inform the Committee about specific action taken to adopt a comprehensive definition of discrimination against women in national legislation in order to protect women, in particular ethnic minority (Uighur) women, from both direct and indirect discrimination, in line with article 1 of the Convention.” (Paragraph 2)</w:t>
      </w:r>
    </w:p>
    <w:p w14:paraId="6BF55C18" w14:textId="77777777" w:rsidR="00962FCA" w:rsidRDefault="00000000">
      <w:pPr>
        <w:spacing w:after="200" w:line="259" w:lineRule="auto"/>
        <w:rPr>
          <w:sz w:val="23"/>
          <w:szCs w:val="23"/>
        </w:rPr>
      </w:pPr>
      <w:r>
        <w:rPr>
          <w:sz w:val="23"/>
          <w:szCs w:val="23"/>
        </w:rPr>
        <w:t xml:space="preserve">State Party reply (2023): </w:t>
      </w:r>
      <w:r>
        <w:rPr>
          <w:i/>
          <w:sz w:val="23"/>
          <w:szCs w:val="23"/>
        </w:rPr>
        <w:t>“It is a fundamental principle enshrined in the China’s Constitution and other laws that everyone is equal before the law and discrimination against women is strictly prohibited.” (Paragraph 7)</w:t>
      </w:r>
    </w:p>
    <w:p w14:paraId="3EDAF689" w14:textId="77777777" w:rsidR="00962FCA" w:rsidRDefault="00000000">
      <w:pPr>
        <w:spacing w:after="200" w:line="259" w:lineRule="auto"/>
        <w:rPr>
          <w:sz w:val="23"/>
          <w:szCs w:val="23"/>
          <w:u w:val="single"/>
        </w:rPr>
      </w:pPr>
      <w:r>
        <w:rPr>
          <w:b/>
          <w:sz w:val="23"/>
          <w:szCs w:val="23"/>
          <w:u w:val="single"/>
        </w:rPr>
        <w:t>Suggested questions</w:t>
      </w:r>
      <w:r>
        <w:rPr>
          <w:b/>
          <w:sz w:val="23"/>
          <w:szCs w:val="23"/>
        </w:rPr>
        <w:t>:</w:t>
      </w:r>
      <w:r>
        <w:rPr>
          <w:sz w:val="23"/>
          <w:szCs w:val="23"/>
        </w:rPr>
        <w:t xml:space="preserve"> </w:t>
      </w:r>
      <w:r>
        <w:rPr>
          <w:b/>
          <w:color w:val="000000"/>
          <w:sz w:val="23"/>
          <w:szCs w:val="23"/>
        </w:rPr>
        <w:t xml:space="preserve">How will </w:t>
      </w:r>
      <w:r>
        <w:rPr>
          <w:b/>
          <w:sz w:val="23"/>
          <w:szCs w:val="23"/>
        </w:rPr>
        <w:t xml:space="preserve">the Chinese government </w:t>
      </w:r>
      <w:r>
        <w:rPr>
          <w:b/>
          <w:color w:val="000000"/>
          <w:sz w:val="23"/>
          <w:szCs w:val="23"/>
        </w:rPr>
        <w:t xml:space="preserve">ensure </w:t>
      </w:r>
      <w:r>
        <w:rPr>
          <w:b/>
          <w:sz w:val="23"/>
          <w:szCs w:val="23"/>
        </w:rPr>
        <w:t>Uyghur women have the ability to participate in religious and cultural life?</w:t>
      </w:r>
      <w:r>
        <w:rPr>
          <w:sz w:val="23"/>
          <w:szCs w:val="23"/>
        </w:rPr>
        <w:t xml:space="preserve"> </w:t>
      </w:r>
      <w:r>
        <w:rPr>
          <w:b/>
          <w:sz w:val="23"/>
          <w:szCs w:val="23"/>
        </w:rPr>
        <w:t>Will the Chinese government stop the detention of Uyghur women for religious teaching?</w:t>
      </w:r>
    </w:p>
    <w:p w14:paraId="7130BC4F"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t>The government of China has detained and sentenced well-known female intellectual and cultural figures including professors, editors, researchers, teachers, and government officials.</w:t>
      </w:r>
      <w:r>
        <w:rPr>
          <w:color w:val="000000"/>
          <w:sz w:val="23"/>
          <w:szCs w:val="23"/>
          <w:vertAlign w:val="superscript"/>
        </w:rPr>
        <w:footnoteReference w:id="13"/>
      </w:r>
    </w:p>
    <w:p w14:paraId="75B51B08"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proofErr w:type="spellStart"/>
      <w:r>
        <w:rPr>
          <w:color w:val="000000"/>
          <w:sz w:val="23"/>
          <w:szCs w:val="23"/>
        </w:rPr>
        <w:t>Rahile</w:t>
      </w:r>
      <w:proofErr w:type="spellEnd"/>
      <w:r>
        <w:rPr>
          <w:color w:val="000000"/>
          <w:sz w:val="23"/>
          <w:szCs w:val="23"/>
        </w:rPr>
        <w:t xml:space="preserve"> </w:t>
      </w:r>
      <w:proofErr w:type="spellStart"/>
      <w:r>
        <w:rPr>
          <w:color w:val="000000"/>
          <w:sz w:val="23"/>
          <w:szCs w:val="23"/>
        </w:rPr>
        <w:t>Dawut</w:t>
      </w:r>
      <w:proofErr w:type="spellEnd"/>
      <w:r>
        <w:rPr>
          <w:color w:val="000000"/>
          <w:sz w:val="23"/>
          <w:szCs w:val="23"/>
        </w:rPr>
        <w:t xml:space="preserve">, a prominent Uyghur scholar and leading expert on Uyghur folklore and traditions, taught at Xinjiang University up until 2017 and her work had been sponsored and supported by the Chinese government. </w:t>
      </w:r>
      <w:proofErr w:type="spellStart"/>
      <w:r>
        <w:rPr>
          <w:color w:val="000000"/>
          <w:sz w:val="23"/>
          <w:szCs w:val="23"/>
        </w:rPr>
        <w:t>Rahile</w:t>
      </w:r>
      <w:proofErr w:type="spellEnd"/>
      <w:r>
        <w:rPr>
          <w:color w:val="000000"/>
          <w:sz w:val="23"/>
          <w:szCs w:val="23"/>
        </w:rPr>
        <w:t xml:space="preserve"> disappeared in December 2017 and was not heard from publicly until it was confirmed in July 2021 that she is serving a prison term.</w:t>
      </w:r>
      <w:r>
        <w:rPr>
          <w:color w:val="000000"/>
          <w:sz w:val="23"/>
          <w:szCs w:val="23"/>
          <w:vertAlign w:val="superscript"/>
        </w:rPr>
        <w:footnoteReference w:id="14"/>
      </w:r>
    </w:p>
    <w:p w14:paraId="3FDAF752"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proofErr w:type="spellStart"/>
      <w:r>
        <w:rPr>
          <w:color w:val="000000"/>
          <w:sz w:val="23"/>
          <w:szCs w:val="23"/>
        </w:rPr>
        <w:t>Gulnisa</w:t>
      </w:r>
      <w:proofErr w:type="spellEnd"/>
      <w:r>
        <w:rPr>
          <w:color w:val="000000"/>
          <w:sz w:val="23"/>
          <w:szCs w:val="23"/>
        </w:rPr>
        <w:t xml:space="preserve"> </w:t>
      </w:r>
      <w:proofErr w:type="spellStart"/>
      <w:r>
        <w:rPr>
          <w:color w:val="000000"/>
          <w:sz w:val="23"/>
          <w:szCs w:val="23"/>
        </w:rPr>
        <w:t>Imin</w:t>
      </w:r>
      <w:proofErr w:type="spellEnd"/>
      <w:r>
        <w:rPr>
          <w:color w:val="000000"/>
          <w:sz w:val="23"/>
          <w:szCs w:val="23"/>
        </w:rPr>
        <w:t xml:space="preserve">, a Uyghur literature teacher and poet, was detained in December 2017, reportedly for her ideas about preserving and promoting the Uyghur language and culture. </w:t>
      </w:r>
      <w:proofErr w:type="spellStart"/>
      <w:r>
        <w:rPr>
          <w:color w:val="000000"/>
          <w:sz w:val="23"/>
          <w:szCs w:val="23"/>
        </w:rPr>
        <w:t>Imin’s</w:t>
      </w:r>
      <w:proofErr w:type="spellEnd"/>
      <w:r>
        <w:rPr>
          <w:color w:val="000000"/>
          <w:sz w:val="23"/>
          <w:szCs w:val="23"/>
        </w:rPr>
        <w:t xml:space="preserve"> poetry has garnered wide </w:t>
      </w:r>
      <w:r>
        <w:rPr>
          <w:sz w:val="23"/>
          <w:szCs w:val="23"/>
        </w:rPr>
        <w:t>acclaim online</w:t>
      </w:r>
      <w:r>
        <w:rPr>
          <w:color w:val="000000"/>
          <w:sz w:val="23"/>
          <w:szCs w:val="23"/>
        </w:rPr>
        <w:t xml:space="preserve"> where many Uyghur authors have long self-published poetry as a means of circumventing exclusionary publishing practices. On December 6, 2021, it was reported that </w:t>
      </w:r>
      <w:proofErr w:type="spellStart"/>
      <w:r>
        <w:rPr>
          <w:color w:val="000000"/>
          <w:sz w:val="23"/>
          <w:szCs w:val="23"/>
        </w:rPr>
        <w:t>Gulnisa</w:t>
      </w:r>
      <w:proofErr w:type="spellEnd"/>
      <w:r>
        <w:rPr>
          <w:color w:val="000000"/>
          <w:sz w:val="23"/>
          <w:szCs w:val="23"/>
        </w:rPr>
        <w:t xml:space="preserve"> has been sentenced to 17 years, 6 months’ imprisonment on still-unknown charges.</w:t>
      </w:r>
    </w:p>
    <w:p w14:paraId="4E4ED08B"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t xml:space="preserve">The government of China’s restrictions on Uyghur cultural and religious expression also extend to women who take up leadership roles in local religious affairs and teaching, particularly Uyghur women who serve as </w:t>
      </w:r>
      <w:proofErr w:type="spellStart"/>
      <w:r>
        <w:rPr>
          <w:i/>
          <w:color w:val="000000"/>
          <w:sz w:val="23"/>
          <w:szCs w:val="23"/>
        </w:rPr>
        <w:t>büwi</w:t>
      </w:r>
      <w:proofErr w:type="spellEnd"/>
      <w:r>
        <w:rPr>
          <w:color w:val="000000"/>
          <w:sz w:val="23"/>
          <w:szCs w:val="23"/>
        </w:rPr>
        <w:t xml:space="preserve">—a religious role which includes various duties in the community. In </w:t>
      </w:r>
      <w:r>
        <w:rPr>
          <w:color w:val="000000"/>
          <w:sz w:val="23"/>
          <w:szCs w:val="23"/>
        </w:rPr>
        <w:lastRenderedPageBreak/>
        <w:t xml:space="preserve">recent years, the Chinese government has attempted to expand its oversight and control of Uyghur women serving as </w:t>
      </w:r>
      <w:proofErr w:type="spellStart"/>
      <w:r>
        <w:rPr>
          <w:i/>
          <w:color w:val="000000"/>
          <w:sz w:val="23"/>
          <w:szCs w:val="23"/>
        </w:rPr>
        <w:t>büwi</w:t>
      </w:r>
      <w:proofErr w:type="spellEnd"/>
      <w:r>
        <w:rPr>
          <w:color w:val="000000"/>
          <w:sz w:val="23"/>
          <w:szCs w:val="23"/>
        </w:rPr>
        <w:t>.</w:t>
      </w:r>
      <w:r>
        <w:rPr>
          <w:color w:val="000000"/>
          <w:sz w:val="22"/>
          <w:szCs w:val="22"/>
          <w:vertAlign w:val="superscript"/>
        </w:rPr>
        <w:footnoteReference w:id="15"/>
      </w:r>
      <w:r>
        <w:rPr>
          <w:noProof/>
        </w:rPr>
        <mc:AlternateContent>
          <mc:Choice Requires="wpg">
            <w:drawing>
              <wp:anchor distT="0" distB="0" distL="114300" distR="114300" simplePos="0" relativeHeight="251661312" behindDoc="0" locked="0" layoutInCell="1" hidden="0" allowOverlap="1" wp14:anchorId="3405C9D1" wp14:editId="5D1C29B8">
                <wp:simplePos x="0" y="0"/>
                <wp:positionH relativeFrom="column">
                  <wp:posOffset>3492500</wp:posOffset>
                </wp:positionH>
                <wp:positionV relativeFrom="paragraph">
                  <wp:posOffset>558800</wp:posOffset>
                </wp:positionV>
                <wp:extent cx="2759075" cy="4054475"/>
                <wp:effectExtent l="0" t="0" r="0" b="0"/>
                <wp:wrapSquare wrapText="bothSides" distT="0" distB="0" distL="114300" distR="114300"/>
                <wp:docPr id="17" name="Group 17"/>
                <wp:cNvGraphicFramePr/>
                <a:graphic xmlns:a="http://schemas.openxmlformats.org/drawingml/2006/main">
                  <a:graphicData uri="http://schemas.microsoft.com/office/word/2010/wordprocessingGroup">
                    <wpg:wgp>
                      <wpg:cNvGrpSpPr/>
                      <wpg:grpSpPr>
                        <a:xfrm>
                          <a:off x="0" y="0"/>
                          <a:ext cx="2759075" cy="4054475"/>
                          <a:chOff x="3960800" y="1752750"/>
                          <a:chExt cx="2764750" cy="4054500"/>
                        </a:xfrm>
                      </wpg:grpSpPr>
                      <wpg:grpSp>
                        <wpg:cNvPr id="13" name="Group 13"/>
                        <wpg:cNvGrpSpPr/>
                        <wpg:grpSpPr>
                          <a:xfrm>
                            <a:off x="3966463" y="1752763"/>
                            <a:ext cx="2759075" cy="4054475"/>
                            <a:chOff x="3965193" y="1752445"/>
                            <a:chExt cx="2761615" cy="4055100"/>
                          </a:xfrm>
                        </wpg:grpSpPr>
                        <wps:wsp>
                          <wps:cNvPr id="14" name="Rectangle 14"/>
                          <wps:cNvSpPr/>
                          <wps:spPr>
                            <a:xfrm>
                              <a:off x="3965193" y="1752445"/>
                              <a:ext cx="2761600" cy="4055100"/>
                            </a:xfrm>
                            <a:prstGeom prst="rect">
                              <a:avLst/>
                            </a:prstGeom>
                            <a:noFill/>
                            <a:ln>
                              <a:noFill/>
                            </a:ln>
                          </wps:spPr>
                          <wps:txbx>
                            <w:txbxContent>
                              <w:p w14:paraId="6642AAB1" w14:textId="77777777" w:rsidR="00962FCA" w:rsidRDefault="00962FCA">
                                <w:pPr>
                                  <w:textDirection w:val="btLr"/>
                                </w:pPr>
                              </w:p>
                            </w:txbxContent>
                          </wps:txbx>
                          <wps:bodyPr spcFirstLastPara="1" wrap="square" lIns="91425" tIns="91425" rIns="91425" bIns="91425" anchor="ctr" anchorCtr="0">
                            <a:noAutofit/>
                          </wps:bodyPr>
                        </wps:wsp>
                        <wpg:grpSp>
                          <wpg:cNvPr id="19" name="Group 19"/>
                          <wpg:cNvGrpSpPr/>
                          <wpg:grpSpPr>
                            <a:xfrm>
                              <a:off x="3965193" y="1752445"/>
                              <a:ext cx="2761615" cy="4055100"/>
                              <a:chOff x="0" y="0"/>
                              <a:chExt cx="2761615" cy="4055100"/>
                            </a:xfrm>
                          </wpg:grpSpPr>
                          <wps:wsp>
                            <wps:cNvPr id="20" name="Rectangle 20"/>
                            <wps:cNvSpPr/>
                            <wps:spPr>
                              <a:xfrm>
                                <a:off x="0" y="0"/>
                                <a:ext cx="2761600" cy="4055100"/>
                              </a:xfrm>
                              <a:prstGeom prst="rect">
                                <a:avLst/>
                              </a:prstGeom>
                              <a:noFill/>
                              <a:ln>
                                <a:noFill/>
                              </a:ln>
                            </wps:spPr>
                            <wps:txbx>
                              <w:txbxContent>
                                <w:p w14:paraId="2B7BEE18" w14:textId="77777777" w:rsidR="00962FCA" w:rsidRDefault="00962FCA">
                                  <w:pPr>
                                    <w:textDirection w:val="btLr"/>
                                  </w:pPr>
                                </w:p>
                              </w:txbxContent>
                            </wps:txbx>
                            <wps:bodyPr spcFirstLastPara="1" wrap="square" lIns="91425" tIns="91425" rIns="91425" bIns="91425" anchor="ctr" anchorCtr="0">
                              <a:noAutofit/>
                            </wps:bodyPr>
                          </wps:wsp>
                          <pic:pic xmlns:pic="http://schemas.openxmlformats.org/drawingml/2006/picture">
                            <pic:nvPicPr>
                              <pic:cNvPr id="21" name="Shape 16"/>
                              <pic:cNvPicPr preferRelativeResize="0"/>
                            </pic:nvPicPr>
                            <pic:blipFill rotWithShape="1">
                              <a:blip r:embed="rId13">
                                <a:alphaModFix/>
                              </a:blip>
                              <a:srcRect/>
                              <a:stretch/>
                            </pic:blipFill>
                            <pic:spPr>
                              <a:xfrm>
                                <a:off x="0" y="0"/>
                                <a:ext cx="2761615" cy="3347720"/>
                              </a:xfrm>
                              <a:prstGeom prst="rect">
                                <a:avLst/>
                              </a:prstGeom>
                              <a:noFill/>
                              <a:ln>
                                <a:noFill/>
                              </a:ln>
                            </pic:spPr>
                          </pic:pic>
                          <wps:wsp>
                            <wps:cNvPr id="22" name="Rectangle 22"/>
                            <wps:cNvSpPr/>
                            <wps:spPr>
                              <a:xfrm>
                                <a:off x="0" y="3402330"/>
                                <a:ext cx="2761615" cy="652770"/>
                              </a:xfrm>
                              <a:prstGeom prst="rect">
                                <a:avLst/>
                              </a:prstGeom>
                              <a:solidFill>
                                <a:srgbClr val="FFFFFF"/>
                              </a:solidFill>
                              <a:ln>
                                <a:noFill/>
                              </a:ln>
                            </wps:spPr>
                            <wps:txbx>
                              <w:txbxContent>
                                <w:p w14:paraId="1170FCA6" w14:textId="77777777" w:rsidR="00962FCA" w:rsidRDefault="00000000">
                                  <w:pPr>
                                    <w:spacing w:after="200"/>
                                    <w:textDirection w:val="btLr"/>
                                  </w:pPr>
                                  <w:r>
                                    <w:rPr>
                                      <w:i/>
                                      <w:color w:val="1F497D"/>
                                      <w:sz w:val="18"/>
                                    </w:rPr>
                                    <w:t>A 2014 government flyer alerting Uyghur women in the city of Karamay that they may not board public buses while wearing hijabs, face coverings, or any kind of Uyghur or Islamic-themed clothing.</w:t>
                                  </w:r>
                                </w:p>
                              </w:txbxContent>
                            </wps:txbx>
                            <wps:bodyPr spcFirstLastPara="1" wrap="square" lIns="0" tIns="0" rIns="0" bIns="0" anchor="t" anchorCtr="0">
                              <a:noAutofit/>
                            </wps:bodyPr>
                          </wps:wsp>
                        </wpg:grp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w:drawing>
              <wp:anchor allowOverlap="1" behindDoc="0" distB="0" distT="0" distL="114300" distR="114300" hidden="0" layoutInCell="1" locked="0" relativeHeight="0" simplePos="0">
                <wp:simplePos x="0" y="0"/>
                <wp:positionH relativeFrom="column">
                  <wp:posOffset>3492500</wp:posOffset>
                </wp:positionH>
                <wp:positionV relativeFrom="paragraph">
                  <wp:posOffset>558800</wp:posOffset>
                </wp:positionV>
                <wp:extent cx="2759075" cy="4054475"/>
                <wp:effectExtent b="0" l="0" r="0" t="0"/>
                <wp:wrapSquare wrapText="bothSides" distB="0" distT="0" distL="114300" distR="114300"/>
                <wp:docPr id="17"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2759075" cy="4054475"/>
                        </a:xfrm>
                        <a:prstGeom prst="rect"/>
                        <a:ln/>
                      </pic:spPr>
                    </pic:pic>
                  </a:graphicData>
                </a:graphic>
              </wp:anchor>
            </w:drawing>
          </mc:Fallback>
        </mc:AlternateContent>
      </w:r>
    </w:p>
    <w:p w14:paraId="40A33079" w14:textId="77777777" w:rsidR="00962FCA" w:rsidRDefault="00000000">
      <w:pPr>
        <w:numPr>
          <w:ilvl w:val="0"/>
          <w:numId w:val="1"/>
        </w:numPr>
        <w:pBdr>
          <w:top w:val="nil"/>
          <w:left w:val="nil"/>
          <w:bottom w:val="nil"/>
          <w:right w:val="nil"/>
          <w:between w:val="nil"/>
        </w:pBdr>
        <w:spacing w:after="100" w:line="259" w:lineRule="auto"/>
        <w:rPr>
          <w:color w:val="000000"/>
          <w:sz w:val="23"/>
          <w:szCs w:val="23"/>
        </w:rPr>
      </w:pPr>
      <w:r>
        <w:rPr>
          <w:color w:val="000000"/>
          <w:sz w:val="23"/>
          <w:szCs w:val="23"/>
        </w:rPr>
        <w:t>Uyghur women have also been banned from wearing long skirts or burqas as part of a campaign to assimilate Uyghur women into Han-Chinese culture.</w:t>
      </w:r>
      <w:r>
        <w:rPr>
          <w:color w:val="000000"/>
          <w:sz w:val="22"/>
          <w:szCs w:val="22"/>
          <w:vertAlign w:val="superscript"/>
        </w:rPr>
        <w:footnoteReference w:id="16"/>
      </w:r>
      <w:r>
        <w:rPr>
          <w:color w:val="000000"/>
          <w:sz w:val="23"/>
          <w:szCs w:val="23"/>
        </w:rPr>
        <w:t xml:space="preserve"> Police have stopped Uyghur women in the street to forcibly “cut down” the length of their traditional skirts.</w:t>
      </w:r>
      <w:r>
        <w:rPr>
          <w:color w:val="000000"/>
          <w:sz w:val="22"/>
          <w:szCs w:val="22"/>
          <w:vertAlign w:val="superscript"/>
        </w:rPr>
        <w:footnoteReference w:id="17"/>
      </w:r>
      <w:r>
        <w:rPr>
          <w:color w:val="000000"/>
          <w:sz w:val="23"/>
          <w:szCs w:val="23"/>
        </w:rPr>
        <w:t xml:space="preserve"> In addition to “religious clothing” bans, the Chinese government has deployed state media to ensure Uyghur women do not dress in a way that expresses their Uyghur identity. In 2011, government officials launched “Project Beauty,” a five-year multimedia propaganda initiative encouraging Uyghur women “to shun the niqab and jilbab” in lieu of modern fashion. Since then, fashion shows and beauty pageants have aimed to encourage “Chinese modern fashion” with the public goal of “transforming” Uyghur women’s way of life.</w:t>
      </w:r>
      <w:r>
        <w:rPr>
          <w:color w:val="000000"/>
          <w:sz w:val="22"/>
          <w:szCs w:val="22"/>
          <w:vertAlign w:val="superscript"/>
        </w:rPr>
        <w:footnoteReference w:id="18"/>
      </w:r>
    </w:p>
    <w:p w14:paraId="78D178ED" w14:textId="1DED0155" w:rsidR="00962FCA" w:rsidRDefault="00000000" w:rsidP="0070082D">
      <w:pPr>
        <w:numPr>
          <w:ilvl w:val="0"/>
          <w:numId w:val="1"/>
        </w:numPr>
        <w:pBdr>
          <w:top w:val="nil"/>
          <w:left w:val="nil"/>
          <w:bottom w:val="nil"/>
          <w:right w:val="nil"/>
          <w:between w:val="nil"/>
        </w:pBdr>
        <w:spacing w:after="160" w:line="259" w:lineRule="auto"/>
        <w:rPr>
          <w:color w:val="000000"/>
          <w:sz w:val="23"/>
          <w:szCs w:val="23"/>
        </w:rPr>
      </w:pPr>
      <w:r>
        <w:rPr>
          <w:color w:val="000000"/>
          <w:sz w:val="23"/>
          <w:szCs w:val="23"/>
        </w:rPr>
        <w:t>In order to implement the numerous municipal bans on head-scarf wearing, officials have repeatedly harassed and restricted the rights of headscarf-wearing Uyghur women.</w:t>
      </w:r>
      <w:r>
        <w:rPr>
          <w:color w:val="000000"/>
          <w:sz w:val="22"/>
          <w:szCs w:val="22"/>
          <w:vertAlign w:val="superscript"/>
        </w:rPr>
        <w:footnoteReference w:id="19"/>
      </w:r>
      <w:r>
        <w:rPr>
          <w:color w:val="000000"/>
          <w:sz w:val="23"/>
          <w:szCs w:val="23"/>
        </w:rPr>
        <w:t xml:space="preserve"> In 2014, officials in the cities of </w:t>
      </w:r>
      <w:proofErr w:type="spellStart"/>
      <w:r>
        <w:rPr>
          <w:color w:val="000000"/>
          <w:sz w:val="23"/>
          <w:szCs w:val="23"/>
        </w:rPr>
        <w:t>Qaramay</w:t>
      </w:r>
      <w:proofErr w:type="spellEnd"/>
      <w:r>
        <w:rPr>
          <w:color w:val="000000"/>
          <w:sz w:val="23"/>
          <w:szCs w:val="23"/>
        </w:rPr>
        <w:t xml:space="preserve"> and </w:t>
      </w:r>
      <w:proofErr w:type="spellStart"/>
      <w:r>
        <w:rPr>
          <w:color w:val="000000"/>
          <w:sz w:val="23"/>
          <w:szCs w:val="23"/>
        </w:rPr>
        <w:t>Ghulja</w:t>
      </w:r>
      <w:proofErr w:type="spellEnd"/>
      <w:r>
        <w:rPr>
          <w:color w:val="000000"/>
          <w:sz w:val="23"/>
          <w:szCs w:val="23"/>
        </w:rPr>
        <w:t xml:space="preserve"> banned Uyghur women from entering public spaces, government offices, and public buses if they were wearing face veils, jilbab, hijab, or a piece of “star-and-crescent” themed clothing.</w:t>
      </w:r>
      <w:r>
        <w:rPr>
          <w:color w:val="000000"/>
          <w:sz w:val="22"/>
          <w:szCs w:val="22"/>
          <w:vertAlign w:val="superscript"/>
        </w:rPr>
        <w:footnoteReference w:id="20"/>
      </w:r>
    </w:p>
    <w:p w14:paraId="3E1AEDB4" w14:textId="77777777" w:rsidR="0070082D" w:rsidRDefault="0070082D" w:rsidP="0070082D">
      <w:pPr>
        <w:pBdr>
          <w:top w:val="nil"/>
          <w:left w:val="nil"/>
          <w:bottom w:val="nil"/>
          <w:right w:val="nil"/>
          <w:between w:val="nil"/>
        </w:pBdr>
        <w:spacing w:after="160" w:line="259" w:lineRule="auto"/>
        <w:rPr>
          <w:color w:val="000000"/>
          <w:sz w:val="23"/>
          <w:szCs w:val="23"/>
        </w:rPr>
      </w:pPr>
    </w:p>
    <w:p w14:paraId="581C2F31" w14:textId="77777777" w:rsidR="0070082D" w:rsidRDefault="0070082D" w:rsidP="0070082D">
      <w:pPr>
        <w:pBdr>
          <w:top w:val="nil"/>
          <w:left w:val="nil"/>
          <w:bottom w:val="nil"/>
          <w:right w:val="nil"/>
          <w:between w:val="nil"/>
        </w:pBdr>
        <w:spacing w:after="160" w:line="259" w:lineRule="auto"/>
        <w:rPr>
          <w:color w:val="000000"/>
          <w:sz w:val="23"/>
          <w:szCs w:val="23"/>
        </w:rPr>
      </w:pPr>
    </w:p>
    <w:p w14:paraId="00B180F1" w14:textId="77777777" w:rsidR="0070082D" w:rsidRDefault="0070082D" w:rsidP="0070082D">
      <w:pPr>
        <w:pBdr>
          <w:top w:val="nil"/>
          <w:left w:val="nil"/>
          <w:bottom w:val="nil"/>
          <w:right w:val="nil"/>
          <w:between w:val="nil"/>
        </w:pBdr>
        <w:spacing w:after="160" w:line="259" w:lineRule="auto"/>
        <w:rPr>
          <w:color w:val="000000"/>
          <w:sz w:val="23"/>
          <w:szCs w:val="23"/>
        </w:rPr>
      </w:pPr>
    </w:p>
    <w:p w14:paraId="507C98ED" w14:textId="77777777" w:rsidR="0070082D" w:rsidRPr="0070082D" w:rsidRDefault="0070082D" w:rsidP="0070082D">
      <w:pPr>
        <w:pBdr>
          <w:top w:val="nil"/>
          <w:left w:val="nil"/>
          <w:bottom w:val="nil"/>
          <w:right w:val="nil"/>
          <w:between w:val="nil"/>
        </w:pBdr>
        <w:spacing w:after="160" w:line="259" w:lineRule="auto"/>
        <w:rPr>
          <w:color w:val="000000"/>
          <w:sz w:val="23"/>
          <w:szCs w:val="23"/>
        </w:rPr>
      </w:pPr>
    </w:p>
    <w:p w14:paraId="3A3CDDB0" w14:textId="0833C17D" w:rsidR="00962FCA" w:rsidRDefault="00000000" w:rsidP="0070082D">
      <w:pPr>
        <w:pBdr>
          <w:top w:val="nil"/>
          <w:left w:val="nil"/>
          <w:bottom w:val="nil"/>
          <w:right w:val="nil"/>
          <w:between w:val="nil"/>
        </w:pBdr>
        <w:spacing w:after="200" w:line="259" w:lineRule="auto"/>
        <w:jc w:val="center"/>
      </w:pPr>
      <w:r>
        <w:lastRenderedPageBreak/>
        <w:t>* * *</w:t>
      </w:r>
    </w:p>
    <w:p w14:paraId="4C1177E9" w14:textId="77777777" w:rsidR="00962FCA" w:rsidRDefault="00000000">
      <w:pPr>
        <w:pBdr>
          <w:top w:val="nil"/>
          <w:left w:val="nil"/>
          <w:bottom w:val="nil"/>
          <w:right w:val="nil"/>
          <w:between w:val="nil"/>
        </w:pBdr>
        <w:spacing w:after="200" w:line="259" w:lineRule="auto"/>
        <w:rPr>
          <w:b/>
          <w:sz w:val="23"/>
          <w:szCs w:val="23"/>
          <w:u w:val="single"/>
        </w:rPr>
      </w:pPr>
      <w:r>
        <w:rPr>
          <w:b/>
          <w:sz w:val="23"/>
          <w:szCs w:val="23"/>
          <w:u w:val="single"/>
        </w:rPr>
        <w:t>About the Uyghur Human Rights Project:</w:t>
      </w:r>
    </w:p>
    <w:p w14:paraId="553210B7" w14:textId="77777777" w:rsidR="00962FCA" w:rsidRDefault="00000000">
      <w:pPr>
        <w:spacing w:after="200" w:line="259" w:lineRule="auto"/>
        <w:rPr>
          <w:sz w:val="23"/>
          <w:szCs w:val="23"/>
        </w:rPr>
      </w:pPr>
      <w:r>
        <w:rPr>
          <w:sz w:val="23"/>
          <w:szCs w:val="23"/>
        </w:rPr>
        <w:t>The Uyghur Human Rights Project (UHRP) promotes the rights of the Uyghurs and other Turkic Muslim peoples in East Turkistan, referred to by the Chinese government as the Xinjiang Uyghur Autonomous Region, through research-based advocacy. UHRP was founded in 2004 as a project of the Uyghur American Association and became an independent nonprofit organization in 2016.</w:t>
      </w:r>
    </w:p>
    <w:p w14:paraId="7CB82BF8" w14:textId="77777777" w:rsidR="00962FCA" w:rsidRDefault="00000000">
      <w:pPr>
        <w:spacing w:after="200" w:line="259" w:lineRule="auto"/>
        <w:rPr>
          <w:sz w:val="23"/>
          <w:szCs w:val="23"/>
        </w:rPr>
      </w:pPr>
      <w:r>
        <w:rPr>
          <w:sz w:val="23"/>
          <w:szCs w:val="23"/>
        </w:rPr>
        <w:t>We publish reports and analysis, in English and Chinese, to defend Uyghurs’ civil, political, social, cultural, and economic rights according to international human rights standards. We also submit reports and policy recommendations to governments and multilateral bodies like the UN and EU.</w:t>
      </w:r>
    </w:p>
    <w:sectPr w:rsidR="00962FCA">
      <w:headerReference w:type="default" r:id="rId15"/>
      <w:footerReference w:type="even" r:id="rId16"/>
      <w:footerReference w:type="default" r:id="rId17"/>
      <w:footerReference w:type="first" r:id="rId18"/>
      <w:pgSz w:w="12240" w:h="15840"/>
      <w:pgMar w:top="1206" w:right="1274" w:bottom="1125" w:left="1066"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380A6" w14:textId="77777777" w:rsidR="009A7023" w:rsidRDefault="009A7023">
      <w:r>
        <w:separator/>
      </w:r>
    </w:p>
  </w:endnote>
  <w:endnote w:type="continuationSeparator" w:id="0">
    <w:p w14:paraId="4A259B9A" w14:textId="77777777" w:rsidR="009A7023" w:rsidRDefault="009A7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Uighur">
    <w:panose1 w:val="02000000000000000000"/>
    <w:charset w:val="00"/>
    <w:family w:val="auto"/>
    <w:pitch w:val="variable"/>
    <w:sig w:usb0="80002023" w:usb1="80000002"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29398" w14:textId="77777777" w:rsidR="00962FCA" w:rsidRDefault="00000000">
    <w:pPr>
      <w:pBdr>
        <w:top w:val="nil"/>
        <w:left w:val="nil"/>
        <w:bottom w:val="nil"/>
        <w:right w:val="nil"/>
        <w:between w:val="nil"/>
      </w:pBdr>
      <w:tabs>
        <w:tab w:val="center" w:pos="4680"/>
        <w:tab w:val="right" w:pos="9360"/>
      </w:tabs>
      <w:jc w:val="center"/>
      <w:rPr>
        <w:rFonts w:ascii="Arial" w:eastAsia="Arial" w:hAnsi="Arial" w:cs="Arial"/>
        <w:color w:val="000000"/>
        <w:sz w:val="22"/>
        <w:szCs w:val="22"/>
      </w:rPr>
    </w:pPr>
    <w:r>
      <w:rPr>
        <w:rFonts w:ascii="Arial" w:eastAsia="Arial" w:hAnsi="Arial" w:cs="Arial"/>
        <w:color w:val="000000"/>
        <w:sz w:val="22"/>
        <w:szCs w:val="22"/>
      </w:rPr>
      <w:fldChar w:fldCharType="begin"/>
    </w:r>
    <w:r>
      <w:rPr>
        <w:rFonts w:ascii="Arial" w:eastAsia="Arial" w:hAnsi="Arial" w:cs="Arial"/>
        <w:color w:val="000000"/>
        <w:sz w:val="22"/>
        <w:szCs w:val="22"/>
      </w:rPr>
      <w:instrText>PAGE</w:instrText>
    </w:r>
    <w:r>
      <w:rPr>
        <w:rFonts w:ascii="Arial" w:eastAsia="Arial" w:hAnsi="Arial" w:cs="Arial"/>
        <w:color w:val="000000"/>
        <w:sz w:val="22"/>
        <w:szCs w:val="22"/>
      </w:rPr>
      <w:fldChar w:fldCharType="separate"/>
    </w:r>
    <w:r>
      <w:rPr>
        <w:rFonts w:ascii="Arial" w:eastAsia="Arial" w:hAnsi="Arial" w:cs="Arial"/>
        <w:color w:val="000000"/>
        <w:sz w:val="22"/>
        <w:szCs w:val="22"/>
      </w:rPr>
      <w:fldChar w:fldCharType="end"/>
    </w:r>
  </w:p>
  <w:p w14:paraId="2A94FB52" w14:textId="77777777" w:rsidR="00962FCA" w:rsidRDefault="00962FCA">
    <w:pPr>
      <w:pBdr>
        <w:top w:val="nil"/>
        <w:left w:val="nil"/>
        <w:bottom w:val="nil"/>
        <w:right w:val="nil"/>
        <w:between w:val="nil"/>
      </w:pBdr>
      <w:tabs>
        <w:tab w:val="center" w:pos="4680"/>
        <w:tab w:val="right" w:pos="9360"/>
      </w:tabs>
      <w:jc w:val="center"/>
      <w:rPr>
        <w:rFonts w:ascii="Arial" w:eastAsia="Arial" w:hAnsi="Arial" w:cs="Arial"/>
        <w:color w:val="000000"/>
        <w:sz w:val="22"/>
        <w:szCs w:val="22"/>
      </w:rPr>
    </w:pPr>
  </w:p>
  <w:p w14:paraId="307A4F1C" w14:textId="77777777" w:rsidR="00962FCA" w:rsidRDefault="00962FCA">
    <w:pPr>
      <w:pBdr>
        <w:top w:val="nil"/>
        <w:left w:val="nil"/>
        <w:bottom w:val="nil"/>
        <w:right w:val="nil"/>
        <w:between w:val="nil"/>
      </w:pBdr>
      <w:tabs>
        <w:tab w:val="center" w:pos="4680"/>
        <w:tab w:val="right" w:pos="9360"/>
      </w:tabs>
      <w:rPr>
        <w:rFonts w:ascii="Arial" w:eastAsia="Arial" w:hAnsi="Arial" w:cs="Arial"/>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1D96C" w14:textId="417EDDF9" w:rsidR="00962FCA" w:rsidRDefault="00000000">
    <w:pPr>
      <w:pBdr>
        <w:top w:val="nil"/>
        <w:left w:val="nil"/>
        <w:bottom w:val="nil"/>
        <w:right w:val="nil"/>
        <w:between w:val="nil"/>
      </w:pBdr>
      <w:tabs>
        <w:tab w:val="center" w:pos="4680"/>
        <w:tab w:val="right" w:pos="9360"/>
      </w:tabs>
      <w:jc w:val="center"/>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70082D">
      <w:rPr>
        <w:noProof/>
        <w:color w:val="000000"/>
        <w:sz w:val="22"/>
        <w:szCs w:val="22"/>
      </w:rPr>
      <w:t>2</w:t>
    </w:r>
    <w:r>
      <w:rPr>
        <w:color w:val="000000"/>
        <w:sz w:val="22"/>
        <w:szCs w:val="22"/>
      </w:rPr>
      <w:fldChar w:fldCharType="end"/>
    </w:r>
  </w:p>
  <w:p w14:paraId="64CEE736" w14:textId="77777777" w:rsidR="00962FCA" w:rsidRDefault="00962FCA">
    <w:pPr>
      <w:pBdr>
        <w:top w:val="nil"/>
        <w:left w:val="nil"/>
        <w:bottom w:val="nil"/>
        <w:right w:val="nil"/>
        <w:between w:val="nil"/>
      </w:pBdr>
      <w:tabs>
        <w:tab w:val="center" w:pos="4680"/>
        <w:tab w:val="right" w:pos="9360"/>
      </w:tabs>
      <w:rPr>
        <w:rFonts w:ascii="Arial" w:eastAsia="Arial" w:hAnsi="Arial" w:cs="Arial"/>
        <w:color w:val="00000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06774" w14:textId="77777777" w:rsidR="00962FCA" w:rsidRDefault="00000000">
    <w:pPr>
      <w:pBdr>
        <w:top w:val="nil"/>
        <w:left w:val="nil"/>
        <w:bottom w:val="nil"/>
        <w:right w:val="nil"/>
        <w:between w:val="nil"/>
      </w:pBdr>
      <w:tabs>
        <w:tab w:val="center" w:pos="4680"/>
        <w:tab w:val="right" w:pos="9360"/>
      </w:tabs>
      <w:jc w:val="center"/>
      <w:rPr>
        <w:rFonts w:ascii="Arial" w:eastAsia="Arial" w:hAnsi="Arial" w:cs="Arial"/>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70082D">
      <w:rPr>
        <w:noProof/>
        <w:color w:val="000000"/>
        <w:sz w:val="22"/>
        <w:szCs w:val="22"/>
      </w:rPr>
      <w:t>1</w:t>
    </w:r>
    <w:r>
      <w:rPr>
        <w:color w:val="000000"/>
        <w:sz w:val="22"/>
        <w:szCs w:val="22"/>
      </w:rPr>
      <w:fldChar w:fldCharType="end"/>
    </w:r>
  </w:p>
  <w:p w14:paraId="6BBDA2C8" w14:textId="77777777" w:rsidR="00962FCA" w:rsidRDefault="00962FCA">
    <w:pPr>
      <w:pBdr>
        <w:top w:val="nil"/>
        <w:left w:val="nil"/>
        <w:bottom w:val="nil"/>
        <w:right w:val="nil"/>
        <w:between w:val="nil"/>
      </w:pBdr>
      <w:tabs>
        <w:tab w:val="center" w:pos="4680"/>
        <w:tab w:val="right" w:pos="9360"/>
      </w:tabs>
      <w:rPr>
        <w:rFonts w:ascii="Arial" w:eastAsia="Arial" w:hAnsi="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EEACC" w14:textId="77777777" w:rsidR="009A7023" w:rsidRDefault="009A7023">
      <w:r>
        <w:separator/>
      </w:r>
    </w:p>
  </w:footnote>
  <w:footnote w:type="continuationSeparator" w:id="0">
    <w:p w14:paraId="39E8504B" w14:textId="77777777" w:rsidR="009A7023" w:rsidRDefault="009A7023">
      <w:r>
        <w:continuationSeparator/>
      </w:r>
    </w:p>
  </w:footnote>
  <w:footnote w:id="1">
    <w:p w14:paraId="478ACAE4" w14:textId="77777777" w:rsidR="00962FCA" w:rsidRPr="0070082D" w:rsidRDefault="00000000">
      <w:pPr>
        <w:pBdr>
          <w:top w:val="nil"/>
          <w:left w:val="nil"/>
          <w:bottom w:val="nil"/>
          <w:right w:val="nil"/>
          <w:between w:val="nil"/>
        </w:pBdr>
        <w:spacing w:after="60" w:line="259" w:lineRule="auto"/>
        <w:rPr>
          <w:color w:val="000000"/>
          <w:sz w:val="16"/>
          <w:szCs w:val="16"/>
        </w:rPr>
      </w:pPr>
      <w:r w:rsidRPr="0070082D">
        <w:rPr>
          <w:rStyle w:val="FootnoteReference"/>
          <w:sz w:val="16"/>
          <w:szCs w:val="16"/>
        </w:rPr>
        <w:footnoteRef/>
      </w:r>
      <w:r w:rsidRPr="0070082D">
        <w:rPr>
          <w:color w:val="000000"/>
          <w:sz w:val="16"/>
          <w:szCs w:val="16"/>
        </w:rPr>
        <w:t xml:space="preserve"> The Chinese government’s terminology, see, for example, “‘Eradicating Ideological Viruses’: China’s Campaign of Repression Against Xinjiang’s Muslims,” Human Rights Watch, September 9, 2018, </w:t>
      </w:r>
      <w:hyperlink r:id="rId1">
        <w:r w:rsidRPr="0070082D">
          <w:rPr>
            <w:color w:val="1155CC"/>
            <w:sz w:val="16"/>
            <w:szCs w:val="16"/>
            <w:u w:val="single"/>
          </w:rPr>
          <w:t>https://www.hrw.org/report/2018/09/09/eradicating-ideologicalviruses/chinas-campaign-repression-against-xinjiangs</w:t>
        </w:r>
      </w:hyperlink>
      <w:r w:rsidRPr="0070082D">
        <w:rPr>
          <w:color w:val="000000"/>
          <w:sz w:val="16"/>
          <w:szCs w:val="16"/>
        </w:rPr>
        <w:t>.</w:t>
      </w:r>
      <w:r w:rsidRPr="0070082D">
        <w:rPr>
          <w:color w:val="000000"/>
          <w:sz w:val="16"/>
          <w:szCs w:val="16"/>
        </w:rPr>
        <w:tab/>
      </w:r>
    </w:p>
  </w:footnote>
  <w:footnote w:id="2">
    <w:p w14:paraId="329655BC" w14:textId="77777777" w:rsidR="00962FCA" w:rsidRPr="0070082D" w:rsidRDefault="00000000">
      <w:pPr>
        <w:pBdr>
          <w:top w:val="nil"/>
          <w:left w:val="nil"/>
          <w:bottom w:val="nil"/>
          <w:right w:val="nil"/>
          <w:between w:val="nil"/>
        </w:pBdr>
        <w:spacing w:after="60" w:line="259" w:lineRule="auto"/>
        <w:rPr>
          <w:color w:val="000000"/>
          <w:sz w:val="16"/>
          <w:szCs w:val="16"/>
        </w:rPr>
      </w:pPr>
      <w:r w:rsidRPr="0070082D">
        <w:rPr>
          <w:rStyle w:val="FootnoteReference"/>
          <w:sz w:val="16"/>
          <w:szCs w:val="16"/>
        </w:rPr>
        <w:footnoteRef/>
      </w:r>
      <w:r w:rsidRPr="0070082D">
        <w:rPr>
          <w:color w:val="000000"/>
          <w:sz w:val="16"/>
          <w:szCs w:val="16"/>
        </w:rPr>
        <w:t xml:space="preserve"> United Nations Special Procedures (October 2017). “Women's Autonomy, Equality and Reproductive Health in International Human Rights: Between Recognition, Backlash and Regressive Trends,” Working Group on the issue of discrimination against women in law and in practice. Online: </w:t>
      </w:r>
      <w:hyperlink r:id="rId2">
        <w:r w:rsidRPr="0070082D">
          <w:rPr>
            <w:color w:val="1155CC"/>
            <w:sz w:val="16"/>
            <w:szCs w:val="16"/>
            <w:u w:val="single"/>
          </w:rPr>
          <w:t>https://www.ohchr.org/sites/default/files/Documents/Issues/Women/WG/WomensAutonomyEqualityReproductiveHealth.pdf</w:t>
        </w:r>
      </w:hyperlink>
      <w:r w:rsidRPr="0070082D">
        <w:rPr>
          <w:color w:val="000000"/>
          <w:sz w:val="16"/>
          <w:szCs w:val="16"/>
        </w:rPr>
        <w:t xml:space="preserve">. </w:t>
      </w:r>
    </w:p>
  </w:footnote>
  <w:footnote w:id="3">
    <w:p w14:paraId="4C63DD05" w14:textId="77777777" w:rsidR="00962FCA" w:rsidRPr="0070082D" w:rsidRDefault="00000000">
      <w:pPr>
        <w:spacing w:after="60" w:line="259" w:lineRule="auto"/>
        <w:rPr>
          <w:sz w:val="16"/>
          <w:szCs w:val="16"/>
        </w:rPr>
      </w:pPr>
      <w:r w:rsidRPr="0070082D">
        <w:rPr>
          <w:rStyle w:val="FootnoteReference"/>
          <w:sz w:val="16"/>
          <w:szCs w:val="16"/>
        </w:rPr>
        <w:footnoteRef/>
      </w:r>
      <w:r w:rsidRPr="0070082D">
        <w:rPr>
          <w:sz w:val="16"/>
          <w:szCs w:val="16"/>
        </w:rPr>
        <w:t xml:space="preserve"> Committee on the Elimination of All Forms of Discrimination against Women, “Concluding observations on the combined seventh and eighth periodic reports of China,” 2014, </w:t>
      </w:r>
      <w:hyperlink r:id="rId3">
        <w:r w:rsidRPr="0070082D">
          <w:rPr>
            <w:color w:val="1155CC"/>
            <w:sz w:val="16"/>
            <w:szCs w:val="16"/>
            <w:u w:val="single"/>
          </w:rPr>
          <w:t>https://tbinternet.ohchr.org/_layouts/15/treatybodyexternal/Download.aspx?symbolno=CEDAW%2fC%2fCHN%2fCO%2f7-8</w:t>
        </w:r>
      </w:hyperlink>
      <w:r w:rsidRPr="0070082D">
        <w:rPr>
          <w:sz w:val="16"/>
          <w:szCs w:val="16"/>
        </w:rPr>
        <w:t xml:space="preserve">. </w:t>
      </w:r>
    </w:p>
  </w:footnote>
  <w:footnote w:id="4">
    <w:p w14:paraId="2E22ECD9" w14:textId="77777777" w:rsidR="00962FCA" w:rsidRPr="0070082D" w:rsidRDefault="00000000">
      <w:pPr>
        <w:pBdr>
          <w:top w:val="nil"/>
          <w:left w:val="nil"/>
          <w:bottom w:val="nil"/>
          <w:right w:val="nil"/>
          <w:between w:val="nil"/>
        </w:pBdr>
        <w:spacing w:after="60" w:line="259" w:lineRule="auto"/>
        <w:rPr>
          <w:color w:val="000000"/>
          <w:sz w:val="16"/>
          <w:szCs w:val="16"/>
        </w:rPr>
      </w:pPr>
      <w:r w:rsidRPr="0070082D">
        <w:rPr>
          <w:rStyle w:val="FootnoteReference"/>
          <w:sz w:val="16"/>
          <w:szCs w:val="16"/>
        </w:rPr>
        <w:footnoteRef/>
      </w:r>
      <w:r w:rsidRPr="0070082D">
        <w:rPr>
          <w:color w:val="000000"/>
          <w:sz w:val="16"/>
          <w:szCs w:val="16"/>
        </w:rPr>
        <w:t xml:space="preserve"> Uyghur Tribunal Judgement (December 9, 2021) para. 190. Available online: </w:t>
      </w:r>
      <w:hyperlink r:id="rId4">
        <w:r w:rsidRPr="0070082D">
          <w:rPr>
            <w:color w:val="1155CC"/>
            <w:sz w:val="16"/>
            <w:szCs w:val="16"/>
            <w:u w:val="single"/>
          </w:rPr>
          <w:t>https://uyghurtribunal.com/wp-content/uploads/2022/01/Uyghur-TribunalJudgment-9th-Dec-21.pdf</w:t>
        </w:r>
      </w:hyperlink>
      <w:r w:rsidRPr="0070082D">
        <w:rPr>
          <w:color w:val="000000"/>
          <w:sz w:val="16"/>
          <w:szCs w:val="16"/>
        </w:rPr>
        <w:t xml:space="preserve">. </w:t>
      </w:r>
    </w:p>
  </w:footnote>
  <w:footnote w:id="5">
    <w:p w14:paraId="0CE5071E" w14:textId="77777777" w:rsidR="00962FCA" w:rsidRPr="0070082D" w:rsidRDefault="00000000">
      <w:pPr>
        <w:pBdr>
          <w:top w:val="nil"/>
          <w:left w:val="nil"/>
          <w:bottom w:val="nil"/>
          <w:right w:val="nil"/>
          <w:between w:val="nil"/>
        </w:pBdr>
        <w:spacing w:after="60" w:line="259" w:lineRule="auto"/>
        <w:rPr>
          <w:color w:val="000000"/>
          <w:sz w:val="16"/>
          <w:szCs w:val="16"/>
        </w:rPr>
      </w:pPr>
      <w:r w:rsidRPr="0070082D">
        <w:rPr>
          <w:rStyle w:val="FootnoteReference"/>
          <w:sz w:val="16"/>
          <w:szCs w:val="16"/>
        </w:rPr>
        <w:footnoteRef/>
      </w:r>
      <w:r w:rsidRPr="0070082D">
        <w:rPr>
          <w:color w:val="000000"/>
          <w:sz w:val="16"/>
          <w:szCs w:val="16"/>
        </w:rPr>
        <w:t xml:space="preserve"> Office of the High Commissioner for Human Rights (August 31, 2022). “OHCHR Assessment of human rights concerns in the Xinjiang Uyghur Autonomous Region, People’s Republic of China,” online: </w:t>
      </w:r>
      <w:hyperlink r:id="rId5">
        <w:r w:rsidRPr="0070082D">
          <w:rPr>
            <w:color w:val="1155CC"/>
            <w:sz w:val="16"/>
            <w:szCs w:val="16"/>
            <w:u w:val="single"/>
          </w:rPr>
          <w:t>https://www.ohchr.org/sites/default/files/documents/countries/2022-08-31/22-08-31-final-assesment.pdf</w:t>
        </w:r>
      </w:hyperlink>
      <w:r w:rsidRPr="0070082D">
        <w:rPr>
          <w:color w:val="000000"/>
          <w:sz w:val="16"/>
          <w:szCs w:val="16"/>
        </w:rPr>
        <w:t xml:space="preserve">. </w:t>
      </w:r>
    </w:p>
  </w:footnote>
  <w:footnote w:id="6">
    <w:p w14:paraId="494ECBE9" w14:textId="77777777" w:rsidR="00962FCA" w:rsidRPr="0070082D" w:rsidRDefault="00000000">
      <w:pPr>
        <w:pBdr>
          <w:top w:val="nil"/>
          <w:left w:val="nil"/>
          <w:bottom w:val="nil"/>
          <w:right w:val="nil"/>
          <w:between w:val="nil"/>
        </w:pBdr>
        <w:spacing w:after="60" w:line="259" w:lineRule="auto"/>
        <w:rPr>
          <w:color w:val="000000"/>
          <w:sz w:val="16"/>
          <w:szCs w:val="16"/>
        </w:rPr>
      </w:pPr>
      <w:r w:rsidRPr="0070082D">
        <w:rPr>
          <w:rStyle w:val="FootnoteReference"/>
          <w:sz w:val="16"/>
          <w:szCs w:val="16"/>
        </w:rPr>
        <w:footnoteRef/>
      </w:r>
      <w:r w:rsidRPr="0070082D">
        <w:rPr>
          <w:color w:val="000000"/>
          <w:sz w:val="16"/>
          <w:szCs w:val="16"/>
        </w:rPr>
        <w:t xml:space="preserve"> Adrian </w:t>
      </w:r>
      <w:proofErr w:type="spellStart"/>
      <w:r w:rsidRPr="0070082D">
        <w:rPr>
          <w:color w:val="000000"/>
          <w:sz w:val="16"/>
          <w:szCs w:val="16"/>
        </w:rPr>
        <w:t>Zenz</w:t>
      </w:r>
      <w:proofErr w:type="spellEnd"/>
      <w:r w:rsidRPr="0070082D">
        <w:rPr>
          <w:color w:val="000000"/>
          <w:sz w:val="16"/>
          <w:szCs w:val="16"/>
        </w:rPr>
        <w:t xml:space="preserve"> (June 2020). “Sterilizations, IUDs, and Mandatory Birth Control: The CCP’s Campaign to Suppress Uyghur Birthrates in Xinjiang,” </w:t>
      </w:r>
      <w:r w:rsidRPr="0070082D">
        <w:rPr>
          <w:i/>
          <w:color w:val="000000"/>
          <w:sz w:val="16"/>
          <w:szCs w:val="16"/>
        </w:rPr>
        <w:t>The Jamestown Foundation</w:t>
      </w:r>
      <w:r w:rsidRPr="0070082D">
        <w:rPr>
          <w:color w:val="000000"/>
          <w:sz w:val="16"/>
          <w:szCs w:val="16"/>
        </w:rPr>
        <w:t xml:space="preserve">, p. 17–19. Online: </w:t>
      </w:r>
      <w:hyperlink r:id="rId6">
        <w:r w:rsidRPr="0070082D">
          <w:rPr>
            <w:color w:val="1155CC"/>
            <w:sz w:val="16"/>
            <w:szCs w:val="16"/>
            <w:u w:val="single"/>
          </w:rPr>
          <w:t>https://jamestown.org/wp-content/uploads/2020/06/Zenz-Sterilizations-IUDs-and-Mandatory-Birth-Control-FINAL-27June.pdf</w:t>
        </w:r>
      </w:hyperlink>
      <w:r w:rsidRPr="0070082D">
        <w:rPr>
          <w:color w:val="000000"/>
          <w:sz w:val="16"/>
          <w:szCs w:val="16"/>
        </w:rPr>
        <w:t>.</w:t>
      </w:r>
    </w:p>
  </w:footnote>
  <w:footnote w:id="7">
    <w:p w14:paraId="6EF18475" w14:textId="77777777" w:rsidR="00962FCA" w:rsidRPr="0070082D" w:rsidRDefault="00000000">
      <w:pPr>
        <w:pBdr>
          <w:top w:val="nil"/>
          <w:left w:val="nil"/>
          <w:bottom w:val="nil"/>
          <w:right w:val="nil"/>
          <w:between w:val="nil"/>
        </w:pBdr>
        <w:spacing w:after="60" w:line="259" w:lineRule="auto"/>
        <w:rPr>
          <w:color w:val="000000"/>
          <w:sz w:val="16"/>
          <w:szCs w:val="16"/>
        </w:rPr>
      </w:pPr>
      <w:r w:rsidRPr="0070082D">
        <w:rPr>
          <w:rStyle w:val="FootnoteReference"/>
          <w:sz w:val="16"/>
          <w:szCs w:val="16"/>
        </w:rPr>
        <w:footnoteRef/>
      </w:r>
      <w:r w:rsidRPr="0070082D">
        <w:rPr>
          <w:color w:val="000000"/>
          <w:sz w:val="16"/>
          <w:szCs w:val="16"/>
        </w:rPr>
        <w:t xml:space="preserve"> Ibid.</w:t>
      </w:r>
    </w:p>
  </w:footnote>
  <w:footnote w:id="8">
    <w:p w14:paraId="42735C0A" w14:textId="77777777" w:rsidR="00962FCA" w:rsidRPr="0070082D" w:rsidRDefault="00000000">
      <w:pPr>
        <w:pBdr>
          <w:top w:val="nil"/>
          <w:left w:val="nil"/>
          <w:bottom w:val="nil"/>
          <w:right w:val="nil"/>
          <w:between w:val="nil"/>
        </w:pBdr>
        <w:spacing w:after="60" w:line="259" w:lineRule="auto"/>
        <w:rPr>
          <w:color w:val="000000"/>
          <w:sz w:val="16"/>
          <w:szCs w:val="16"/>
        </w:rPr>
      </w:pPr>
      <w:r w:rsidRPr="0070082D">
        <w:rPr>
          <w:rStyle w:val="FootnoteReference"/>
          <w:sz w:val="16"/>
          <w:szCs w:val="16"/>
        </w:rPr>
        <w:footnoteRef/>
      </w:r>
      <w:r w:rsidRPr="0070082D">
        <w:rPr>
          <w:color w:val="000000"/>
          <w:sz w:val="16"/>
          <w:szCs w:val="16"/>
        </w:rPr>
        <w:t xml:space="preserve"> Uyghur Human Rights Project (February 18, 2020). “Ideological Transformation”: Records of Mass Detention from </w:t>
      </w:r>
      <w:proofErr w:type="spellStart"/>
      <w:r w:rsidRPr="0070082D">
        <w:rPr>
          <w:color w:val="000000"/>
          <w:sz w:val="16"/>
          <w:szCs w:val="16"/>
        </w:rPr>
        <w:t>Qaraqash</w:t>
      </w:r>
      <w:proofErr w:type="spellEnd"/>
      <w:r w:rsidRPr="0070082D">
        <w:rPr>
          <w:color w:val="000000"/>
          <w:sz w:val="16"/>
          <w:szCs w:val="16"/>
        </w:rPr>
        <w:t xml:space="preserve">, </w:t>
      </w:r>
      <w:proofErr w:type="spellStart"/>
      <w:r w:rsidRPr="0070082D">
        <w:rPr>
          <w:color w:val="000000"/>
          <w:sz w:val="16"/>
          <w:szCs w:val="16"/>
        </w:rPr>
        <w:t>Hotan</w:t>
      </w:r>
      <w:proofErr w:type="spellEnd"/>
      <w:r w:rsidRPr="0070082D">
        <w:rPr>
          <w:color w:val="000000"/>
          <w:sz w:val="16"/>
          <w:szCs w:val="16"/>
        </w:rPr>
        <w:t xml:space="preserve">. Available at: </w:t>
      </w:r>
      <w:hyperlink r:id="rId7">
        <w:r w:rsidRPr="0070082D">
          <w:rPr>
            <w:color w:val="1155CC"/>
            <w:sz w:val="16"/>
            <w:szCs w:val="16"/>
            <w:u w:val="single"/>
          </w:rPr>
          <w:t>https://uhrp.org/report/mass-dentention-hotan/</w:t>
        </w:r>
      </w:hyperlink>
      <w:r w:rsidRPr="0070082D">
        <w:rPr>
          <w:color w:val="000000"/>
          <w:sz w:val="16"/>
          <w:szCs w:val="16"/>
        </w:rPr>
        <w:t xml:space="preserve">. </w:t>
      </w:r>
    </w:p>
  </w:footnote>
  <w:footnote w:id="9">
    <w:p w14:paraId="5E9EB5E3" w14:textId="77777777" w:rsidR="00962FCA" w:rsidRPr="0070082D" w:rsidRDefault="00000000">
      <w:pPr>
        <w:pBdr>
          <w:top w:val="nil"/>
          <w:left w:val="nil"/>
          <w:bottom w:val="nil"/>
          <w:right w:val="nil"/>
          <w:between w:val="nil"/>
        </w:pBdr>
        <w:spacing w:after="60" w:line="259" w:lineRule="auto"/>
        <w:rPr>
          <w:color w:val="000000"/>
          <w:sz w:val="16"/>
          <w:szCs w:val="16"/>
        </w:rPr>
      </w:pPr>
      <w:r w:rsidRPr="0070082D">
        <w:rPr>
          <w:rStyle w:val="FootnoteReference"/>
          <w:sz w:val="16"/>
          <w:szCs w:val="16"/>
        </w:rPr>
        <w:footnoteRef/>
      </w:r>
      <w:r w:rsidRPr="0070082D">
        <w:rPr>
          <w:color w:val="000000"/>
          <w:sz w:val="16"/>
          <w:szCs w:val="16"/>
        </w:rPr>
        <w:t xml:space="preserve"> </w:t>
      </w:r>
      <w:proofErr w:type="spellStart"/>
      <w:r w:rsidRPr="0070082D">
        <w:rPr>
          <w:color w:val="000000"/>
          <w:sz w:val="16"/>
          <w:szCs w:val="16"/>
        </w:rPr>
        <w:t>Zenz</w:t>
      </w:r>
      <w:proofErr w:type="spellEnd"/>
      <w:r w:rsidRPr="0070082D">
        <w:rPr>
          <w:color w:val="000000"/>
          <w:sz w:val="16"/>
          <w:szCs w:val="16"/>
        </w:rPr>
        <w:t xml:space="preserve">, Adrian (July 2020). “China’s Own Documents Show Potentially Genocidal Sterilization Plans in Xinjiang,” </w:t>
      </w:r>
      <w:r w:rsidRPr="0070082D">
        <w:rPr>
          <w:i/>
          <w:color w:val="000000"/>
          <w:sz w:val="16"/>
          <w:szCs w:val="16"/>
        </w:rPr>
        <w:t xml:space="preserve">Foreign Policy. </w:t>
      </w:r>
      <w:r w:rsidRPr="0070082D">
        <w:rPr>
          <w:color w:val="000000"/>
          <w:sz w:val="16"/>
          <w:szCs w:val="16"/>
        </w:rPr>
        <w:t xml:space="preserve">Available at: </w:t>
      </w:r>
      <w:hyperlink r:id="rId8">
        <w:r w:rsidRPr="0070082D">
          <w:rPr>
            <w:color w:val="1155CC"/>
            <w:sz w:val="16"/>
            <w:szCs w:val="16"/>
            <w:u w:val="single"/>
          </w:rPr>
          <w:t>https://foreignpolicy.com/2020/07/01/china-documents-uighur-genocidal-sterilization-xinjiang/</w:t>
        </w:r>
      </w:hyperlink>
      <w:r w:rsidRPr="0070082D">
        <w:rPr>
          <w:color w:val="000000"/>
          <w:sz w:val="16"/>
          <w:szCs w:val="16"/>
        </w:rPr>
        <w:t>.</w:t>
      </w:r>
    </w:p>
  </w:footnote>
  <w:footnote w:id="10">
    <w:p w14:paraId="09B49F88" w14:textId="77777777" w:rsidR="00962FCA" w:rsidRPr="0070082D" w:rsidRDefault="00000000">
      <w:pPr>
        <w:pBdr>
          <w:top w:val="nil"/>
          <w:left w:val="nil"/>
          <w:bottom w:val="nil"/>
          <w:right w:val="nil"/>
          <w:between w:val="nil"/>
        </w:pBdr>
        <w:spacing w:after="60" w:line="259" w:lineRule="auto"/>
        <w:rPr>
          <w:color w:val="000000"/>
          <w:sz w:val="16"/>
          <w:szCs w:val="16"/>
        </w:rPr>
      </w:pPr>
      <w:r w:rsidRPr="0070082D">
        <w:rPr>
          <w:rStyle w:val="FootnoteReference"/>
          <w:sz w:val="16"/>
          <w:szCs w:val="16"/>
        </w:rPr>
        <w:footnoteRef/>
      </w:r>
      <w:r w:rsidRPr="0070082D">
        <w:rPr>
          <w:color w:val="000000"/>
          <w:sz w:val="16"/>
          <w:szCs w:val="16"/>
        </w:rPr>
        <w:t xml:space="preserve"> International </w:t>
      </w:r>
      <w:proofErr w:type="spellStart"/>
      <w:r w:rsidRPr="0070082D">
        <w:rPr>
          <w:color w:val="000000"/>
          <w:sz w:val="16"/>
          <w:szCs w:val="16"/>
        </w:rPr>
        <w:t>Labour</w:t>
      </w:r>
      <w:proofErr w:type="spellEnd"/>
      <w:r w:rsidRPr="0070082D">
        <w:rPr>
          <w:color w:val="000000"/>
          <w:sz w:val="16"/>
          <w:szCs w:val="16"/>
        </w:rPr>
        <w:t xml:space="preserve"> Organization (February 2023). Report of the Committee of Experts on the Application of Conventions and Recommendations, p. 608. Online: </w:t>
      </w:r>
      <w:hyperlink r:id="rId9">
        <w:r w:rsidRPr="0070082D">
          <w:rPr>
            <w:color w:val="1155CC"/>
            <w:sz w:val="16"/>
            <w:szCs w:val="16"/>
            <w:u w:val="single"/>
          </w:rPr>
          <w:t>https://www.ilo.org/wcmsp5/groups/public/---</w:t>
        </w:r>
        <w:proofErr w:type="spellStart"/>
        <w:r w:rsidRPr="0070082D">
          <w:rPr>
            <w:color w:val="1155CC"/>
            <w:sz w:val="16"/>
            <w:szCs w:val="16"/>
            <w:u w:val="single"/>
          </w:rPr>
          <w:t>ed_norm</w:t>
        </w:r>
        <w:proofErr w:type="spellEnd"/>
        <w:r w:rsidRPr="0070082D">
          <w:rPr>
            <w:color w:val="1155CC"/>
            <w:sz w:val="16"/>
            <w:szCs w:val="16"/>
            <w:u w:val="single"/>
          </w:rPr>
          <w:t>/---</w:t>
        </w:r>
        <w:proofErr w:type="spellStart"/>
        <w:r w:rsidRPr="0070082D">
          <w:rPr>
            <w:color w:val="1155CC"/>
            <w:sz w:val="16"/>
            <w:szCs w:val="16"/>
            <w:u w:val="single"/>
          </w:rPr>
          <w:t>relconf</w:t>
        </w:r>
        <w:proofErr w:type="spellEnd"/>
        <w:r w:rsidRPr="0070082D">
          <w:rPr>
            <w:color w:val="1155CC"/>
            <w:sz w:val="16"/>
            <w:szCs w:val="16"/>
            <w:u w:val="single"/>
          </w:rPr>
          <w:t>/documents/</w:t>
        </w:r>
        <w:proofErr w:type="spellStart"/>
        <w:r w:rsidRPr="0070082D">
          <w:rPr>
            <w:color w:val="1155CC"/>
            <w:sz w:val="16"/>
            <w:szCs w:val="16"/>
            <w:u w:val="single"/>
          </w:rPr>
          <w:t>meetingdocument</w:t>
        </w:r>
        <w:proofErr w:type="spellEnd"/>
        <w:r w:rsidRPr="0070082D">
          <w:rPr>
            <w:color w:val="1155CC"/>
            <w:sz w:val="16"/>
            <w:szCs w:val="16"/>
            <w:u w:val="single"/>
          </w:rPr>
          <w:t>/wcms_868115.pdf</w:t>
        </w:r>
      </w:hyperlink>
      <w:r w:rsidRPr="0070082D">
        <w:rPr>
          <w:color w:val="000000"/>
          <w:sz w:val="16"/>
          <w:szCs w:val="16"/>
        </w:rPr>
        <w:t xml:space="preserve">. </w:t>
      </w:r>
    </w:p>
  </w:footnote>
  <w:footnote w:id="11">
    <w:p w14:paraId="7158E49E" w14:textId="77777777" w:rsidR="00962FCA" w:rsidRPr="0070082D" w:rsidRDefault="00000000">
      <w:pPr>
        <w:spacing w:after="60" w:line="259" w:lineRule="auto"/>
        <w:rPr>
          <w:sz w:val="16"/>
          <w:szCs w:val="16"/>
        </w:rPr>
      </w:pPr>
      <w:r w:rsidRPr="0070082D">
        <w:rPr>
          <w:rStyle w:val="FootnoteReference"/>
          <w:sz w:val="16"/>
          <w:szCs w:val="16"/>
        </w:rPr>
        <w:footnoteRef/>
      </w:r>
      <w:r w:rsidRPr="0070082D">
        <w:rPr>
          <w:sz w:val="16"/>
          <w:szCs w:val="16"/>
        </w:rPr>
        <w:t xml:space="preserve"> Human Rights Watch, October 7, 2020. “Social Audit Reforms and the Labor Rights Ruse.” Online: </w:t>
      </w:r>
      <w:hyperlink r:id="rId10">
        <w:r w:rsidRPr="0070082D">
          <w:rPr>
            <w:color w:val="1155CC"/>
            <w:sz w:val="16"/>
            <w:szCs w:val="16"/>
            <w:u w:val="single"/>
          </w:rPr>
          <w:t>https://www.hrw.org/news/2020/10/07/social-audit-reforms-and-labor-rights-ruse</w:t>
        </w:r>
      </w:hyperlink>
      <w:r w:rsidRPr="0070082D">
        <w:rPr>
          <w:sz w:val="16"/>
          <w:szCs w:val="16"/>
        </w:rPr>
        <w:t xml:space="preserve">. </w:t>
      </w:r>
    </w:p>
  </w:footnote>
  <w:footnote w:id="12">
    <w:p w14:paraId="7A4774C9" w14:textId="77777777" w:rsidR="00962FCA" w:rsidRPr="0070082D" w:rsidRDefault="00000000">
      <w:pPr>
        <w:pBdr>
          <w:top w:val="nil"/>
          <w:left w:val="nil"/>
          <w:bottom w:val="nil"/>
          <w:right w:val="nil"/>
          <w:between w:val="nil"/>
        </w:pBdr>
        <w:spacing w:after="60" w:line="259" w:lineRule="auto"/>
        <w:rPr>
          <w:color w:val="000000"/>
          <w:sz w:val="16"/>
          <w:szCs w:val="16"/>
        </w:rPr>
      </w:pPr>
      <w:r w:rsidRPr="0070082D">
        <w:rPr>
          <w:rStyle w:val="FootnoteReference"/>
          <w:sz w:val="16"/>
          <w:szCs w:val="16"/>
        </w:rPr>
        <w:footnoteRef/>
      </w:r>
      <w:r w:rsidRPr="0070082D">
        <w:rPr>
          <w:color w:val="000000"/>
          <w:sz w:val="16"/>
          <w:szCs w:val="16"/>
        </w:rPr>
        <w:t xml:space="preserve"> Uyghur Human Rights Project (November 2022). “Forced Marriage of Uyghur Women: State Policies for Interethnic Marriages in East Turkistan,” Retrieved from: </w:t>
      </w:r>
      <w:hyperlink r:id="rId11">
        <w:r w:rsidRPr="0070082D">
          <w:rPr>
            <w:color w:val="1155CC"/>
            <w:sz w:val="16"/>
            <w:szCs w:val="16"/>
            <w:u w:val="single"/>
          </w:rPr>
          <w:t>https://uhrp.org/report/forced-marriage-of-uyghur-women/</w:t>
        </w:r>
      </w:hyperlink>
      <w:r w:rsidRPr="0070082D">
        <w:rPr>
          <w:color w:val="000000"/>
          <w:sz w:val="16"/>
          <w:szCs w:val="16"/>
        </w:rPr>
        <w:t xml:space="preserve">. </w:t>
      </w:r>
    </w:p>
  </w:footnote>
  <w:footnote w:id="13">
    <w:p w14:paraId="225838BC" w14:textId="77777777" w:rsidR="00962FCA" w:rsidRPr="0070082D" w:rsidRDefault="00000000">
      <w:pPr>
        <w:pBdr>
          <w:top w:val="nil"/>
          <w:left w:val="nil"/>
          <w:bottom w:val="nil"/>
          <w:right w:val="nil"/>
          <w:between w:val="nil"/>
        </w:pBdr>
        <w:spacing w:after="60" w:line="259" w:lineRule="auto"/>
        <w:rPr>
          <w:color w:val="000000"/>
          <w:sz w:val="16"/>
          <w:szCs w:val="16"/>
        </w:rPr>
      </w:pPr>
      <w:r w:rsidRPr="0070082D">
        <w:rPr>
          <w:rStyle w:val="FootnoteReference"/>
          <w:sz w:val="16"/>
          <w:szCs w:val="16"/>
        </w:rPr>
        <w:footnoteRef/>
      </w:r>
      <w:r w:rsidRPr="0070082D">
        <w:rPr>
          <w:color w:val="000000"/>
          <w:sz w:val="16"/>
          <w:szCs w:val="16"/>
        </w:rPr>
        <w:t xml:space="preserve"> Uyghur Human Rights Project (December 2021). “The Disappearance of Uyghur Intellectual and Cultural Elites: A New Form of </w:t>
      </w:r>
      <w:proofErr w:type="spellStart"/>
      <w:r w:rsidRPr="0070082D">
        <w:rPr>
          <w:color w:val="000000"/>
          <w:sz w:val="16"/>
          <w:szCs w:val="16"/>
        </w:rPr>
        <w:t>Eliticide</w:t>
      </w:r>
      <w:proofErr w:type="spellEnd"/>
      <w:r w:rsidRPr="0070082D">
        <w:rPr>
          <w:color w:val="000000"/>
          <w:sz w:val="16"/>
          <w:szCs w:val="16"/>
        </w:rPr>
        <w:t xml:space="preserve">,” online: </w:t>
      </w:r>
      <w:hyperlink r:id="rId12">
        <w:r w:rsidRPr="0070082D">
          <w:rPr>
            <w:color w:val="1155CC"/>
            <w:sz w:val="16"/>
            <w:szCs w:val="16"/>
            <w:u w:val="single"/>
          </w:rPr>
          <w:t>https://uhrp.org/report/the-disappearance-of-uyghur-intellectual-and-cultural-elites-a-new-form-of-eliticide/</w:t>
        </w:r>
      </w:hyperlink>
      <w:r w:rsidRPr="0070082D">
        <w:rPr>
          <w:color w:val="000000"/>
          <w:sz w:val="16"/>
          <w:szCs w:val="16"/>
        </w:rPr>
        <w:t xml:space="preserve">. </w:t>
      </w:r>
    </w:p>
  </w:footnote>
  <w:footnote w:id="14">
    <w:p w14:paraId="2D854590" w14:textId="77777777" w:rsidR="00962FCA" w:rsidRPr="0070082D" w:rsidRDefault="00000000">
      <w:pPr>
        <w:pBdr>
          <w:top w:val="nil"/>
          <w:left w:val="nil"/>
          <w:bottom w:val="nil"/>
          <w:right w:val="nil"/>
          <w:between w:val="nil"/>
        </w:pBdr>
        <w:spacing w:after="60" w:line="259" w:lineRule="auto"/>
        <w:rPr>
          <w:color w:val="000000"/>
          <w:sz w:val="16"/>
          <w:szCs w:val="16"/>
        </w:rPr>
      </w:pPr>
      <w:r w:rsidRPr="0070082D">
        <w:rPr>
          <w:rStyle w:val="FootnoteReference"/>
          <w:sz w:val="16"/>
          <w:szCs w:val="16"/>
        </w:rPr>
        <w:footnoteRef/>
      </w:r>
      <w:r w:rsidRPr="0070082D">
        <w:rPr>
          <w:color w:val="000000"/>
          <w:sz w:val="16"/>
          <w:szCs w:val="16"/>
        </w:rPr>
        <w:t xml:space="preserve"> Radio Free Asia (July 21, 2021). “Noted Uyghur Folklore Professor Serving Prison Term in China’s Xinjiang,” online: </w:t>
      </w:r>
      <w:hyperlink r:id="rId13">
        <w:r w:rsidRPr="0070082D">
          <w:rPr>
            <w:color w:val="1155CC"/>
            <w:sz w:val="16"/>
            <w:szCs w:val="16"/>
            <w:u w:val="single"/>
          </w:rPr>
          <w:t>https://www.rfa.org/english/news/uyghur/rahile-dawut-07132021175559.html</w:t>
        </w:r>
      </w:hyperlink>
      <w:r w:rsidRPr="0070082D">
        <w:rPr>
          <w:color w:val="000000"/>
          <w:sz w:val="16"/>
          <w:szCs w:val="16"/>
        </w:rPr>
        <w:t xml:space="preserve">. </w:t>
      </w:r>
    </w:p>
  </w:footnote>
  <w:footnote w:id="15">
    <w:p w14:paraId="6CCA60CE" w14:textId="77777777" w:rsidR="00962FCA" w:rsidRPr="0070082D" w:rsidRDefault="00000000">
      <w:pPr>
        <w:spacing w:after="60" w:line="259" w:lineRule="auto"/>
        <w:rPr>
          <w:sz w:val="16"/>
          <w:szCs w:val="16"/>
        </w:rPr>
      </w:pPr>
      <w:r w:rsidRPr="0070082D">
        <w:rPr>
          <w:rStyle w:val="FootnoteReference"/>
          <w:sz w:val="16"/>
          <w:szCs w:val="16"/>
        </w:rPr>
        <w:footnoteRef/>
      </w:r>
      <w:r w:rsidRPr="0070082D">
        <w:rPr>
          <w:sz w:val="16"/>
          <w:szCs w:val="16"/>
        </w:rPr>
        <w:t xml:space="preserve"> Uyghur Human Rights Project, “Sacred Right Defiled: China’s Iron-Fisted Repression of Uyghur Religious Freedom,” p. 29,  </w:t>
      </w:r>
      <w:hyperlink r:id="rId14">
        <w:r w:rsidRPr="0070082D">
          <w:rPr>
            <w:color w:val="1155CC"/>
            <w:sz w:val="16"/>
            <w:szCs w:val="16"/>
            <w:u w:val="single"/>
          </w:rPr>
          <w:t>https://docs.uyghuramerican.org/Sacred-Right-Defiled-Chinas-Iron-Fisted-Repression-of-Uyghur-Religious-Freedom.pdf</w:t>
        </w:r>
      </w:hyperlink>
      <w:r w:rsidRPr="0070082D">
        <w:rPr>
          <w:color w:val="000000"/>
          <w:sz w:val="16"/>
          <w:szCs w:val="16"/>
        </w:rPr>
        <w:t>.</w:t>
      </w:r>
      <w:r w:rsidRPr="0070082D">
        <w:rPr>
          <w:sz w:val="16"/>
          <w:szCs w:val="16"/>
        </w:rPr>
        <w:tab/>
      </w:r>
    </w:p>
  </w:footnote>
  <w:footnote w:id="16">
    <w:p w14:paraId="2AF0A138" w14:textId="77777777" w:rsidR="00962FCA" w:rsidRPr="0070082D" w:rsidRDefault="00000000">
      <w:pPr>
        <w:spacing w:after="60" w:line="259" w:lineRule="auto"/>
        <w:rPr>
          <w:sz w:val="16"/>
          <w:szCs w:val="16"/>
        </w:rPr>
      </w:pPr>
      <w:r w:rsidRPr="0070082D">
        <w:rPr>
          <w:rStyle w:val="FootnoteReference"/>
          <w:sz w:val="16"/>
          <w:szCs w:val="16"/>
        </w:rPr>
        <w:footnoteRef/>
      </w:r>
      <w:r w:rsidRPr="0070082D">
        <w:rPr>
          <w:sz w:val="16"/>
          <w:szCs w:val="16"/>
        </w:rPr>
        <w:t xml:space="preserve"> Dearden, Lizzie, “China bans burqas and 'abnormal' beards in Muslim province,” </w:t>
      </w:r>
      <w:r w:rsidRPr="0070082D">
        <w:rPr>
          <w:i/>
          <w:sz w:val="16"/>
          <w:szCs w:val="16"/>
        </w:rPr>
        <w:t>The Independent</w:t>
      </w:r>
      <w:r w:rsidRPr="0070082D">
        <w:rPr>
          <w:sz w:val="16"/>
          <w:szCs w:val="16"/>
        </w:rPr>
        <w:t xml:space="preserve">, March 2017, </w:t>
      </w:r>
      <w:hyperlink r:id="rId15">
        <w:r w:rsidRPr="0070082D">
          <w:rPr>
            <w:color w:val="1155CC"/>
            <w:sz w:val="16"/>
            <w:szCs w:val="16"/>
            <w:u w:val="single"/>
          </w:rPr>
          <w:t>https://www.independent.co.uk/news/world/asia/china-burqa-abnormal-beards-ban-muslim-province-xinjiang-veils-province-extremism-crackdown-freedom-a7657826.html</w:t>
        </w:r>
      </w:hyperlink>
      <w:r w:rsidRPr="0070082D">
        <w:rPr>
          <w:color w:val="000000"/>
          <w:sz w:val="16"/>
          <w:szCs w:val="16"/>
        </w:rPr>
        <w:t>.</w:t>
      </w:r>
    </w:p>
  </w:footnote>
  <w:footnote w:id="17">
    <w:p w14:paraId="6C65A7D9" w14:textId="77777777" w:rsidR="00962FCA" w:rsidRPr="0070082D" w:rsidRDefault="00000000">
      <w:pPr>
        <w:spacing w:after="60" w:line="259" w:lineRule="auto"/>
        <w:rPr>
          <w:sz w:val="16"/>
          <w:szCs w:val="16"/>
        </w:rPr>
      </w:pPr>
      <w:r w:rsidRPr="0070082D">
        <w:rPr>
          <w:rStyle w:val="FootnoteReference"/>
          <w:sz w:val="16"/>
          <w:szCs w:val="16"/>
        </w:rPr>
        <w:footnoteRef/>
      </w:r>
      <w:r w:rsidRPr="0070082D">
        <w:rPr>
          <w:sz w:val="16"/>
          <w:szCs w:val="16"/>
        </w:rPr>
        <w:t xml:space="preserve"> Chan, Tara, “Police are reportedly cutting too-long dresses off ethnic minority women in the middle of streets in China,”</w:t>
      </w:r>
      <w:r w:rsidRPr="0070082D">
        <w:rPr>
          <w:i/>
          <w:sz w:val="16"/>
          <w:szCs w:val="16"/>
        </w:rPr>
        <w:t xml:space="preserve"> Business Insider, </w:t>
      </w:r>
      <w:r w:rsidRPr="0070082D">
        <w:rPr>
          <w:sz w:val="16"/>
          <w:szCs w:val="16"/>
        </w:rPr>
        <w:t xml:space="preserve">July 2018, </w:t>
      </w:r>
      <w:hyperlink r:id="rId16">
        <w:r w:rsidRPr="0070082D">
          <w:rPr>
            <w:color w:val="1155CC"/>
            <w:sz w:val="16"/>
            <w:szCs w:val="16"/>
            <w:u w:val="single"/>
          </w:rPr>
          <w:t>https://www.businessinsider.com/police-cutting-dresses-off-uighur-women-in-xinjiang-china-2018-7?r=US&amp;IR=T</w:t>
        </w:r>
      </w:hyperlink>
      <w:r w:rsidRPr="0070082D">
        <w:rPr>
          <w:color w:val="000000"/>
          <w:sz w:val="16"/>
          <w:szCs w:val="16"/>
        </w:rPr>
        <w:t>.</w:t>
      </w:r>
      <w:r w:rsidRPr="0070082D">
        <w:rPr>
          <w:sz w:val="16"/>
          <w:szCs w:val="16"/>
        </w:rPr>
        <w:tab/>
      </w:r>
    </w:p>
  </w:footnote>
  <w:footnote w:id="18">
    <w:p w14:paraId="12E52D1D" w14:textId="77777777" w:rsidR="00962FCA" w:rsidRPr="0070082D" w:rsidRDefault="00000000">
      <w:pPr>
        <w:spacing w:after="60" w:line="259" w:lineRule="auto"/>
        <w:rPr>
          <w:sz w:val="16"/>
          <w:szCs w:val="16"/>
        </w:rPr>
      </w:pPr>
      <w:r w:rsidRPr="0070082D">
        <w:rPr>
          <w:rStyle w:val="FootnoteReference"/>
          <w:sz w:val="16"/>
          <w:szCs w:val="16"/>
        </w:rPr>
        <w:footnoteRef/>
      </w:r>
      <w:r w:rsidRPr="0070082D">
        <w:rPr>
          <w:sz w:val="16"/>
          <w:szCs w:val="16"/>
        </w:rPr>
        <w:t xml:space="preserve"> Palash, Ghost, “Project Beauty: Chinese Officials Pressure Uighur Muslim Women In Xinjiang To Drop Their Veils, Men To Cut Beards,” </w:t>
      </w:r>
      <w:r w:rsidRPr="0070082D">
        <w:rPr>
          <w:i/>
          <w:sz w:val="16"/>
          <w:szCs w:val="16"/>
        </w:rPr>
        <w:t xml:space="preserve">IBTimes, </w:t>
      </w:r>
      <w:r w:rsidRPr="0070082D">
        <w:rPr>
          <w:sz w:val="16"/>
          <w:szCs w:val="16"/>
        </w:rPr>
        <w:t xml:space="preserve">November 2013, </w:t>
      </w:r>
      <w:hyperlink r:id="rId17">
        <w:r w:rsidRPr="0070082D">
          <w:rPr>
            <w:color w:val="1155CC"/>
            <w:sz w:val="16"/>
            <w:szCs w:val="16"/>
            <w:u w:val="single"/>
          </w:rPr>
          <w:t>https://www.ibtimes.com/project-beauty-chinese-officials-pressure-uighur-muslim-women-xinjiang-drop-their-1487184</w:t>
        </w:r>
      </w:hyperlink>
      <w:r w:rsidRPr="0070082D">
        <w:rPr>
          <w:color w:val="000000"/>
          <w:sz w:val="16"/>
          <w:szCs w:val="16"/>
        </w:rPr>
        <w:t>.</w:t>
      </w:r>
    </w:p>
  </w:footnote>
  <w:footnote w:id="19">
    <w:p w14:paraId="7D007FFB" w14:textId="77777777" w:rsidR="00962FCA" w:rsidRPr="0070082D" w:rsidRDefault="00000000">
      <w:pPr>
        <w:spacing w:after="60" w:line="259" w:lineRule="auto"/>
        <w:rPr>
          <w:sz w:val="16"/>
          <w:szCs w:val="16"/>
        </w:rPr>
      </w:pPr>
      <w:r w:rsidRPr="0070082D">
        <w:rPr>
          <w:rStyle w:val="FootnoteReference"/>
          <w:sz w:val="16"/>
          <w:szCs w:val="16"/>
        </w:rPr>
        <w:footnoteRef/>
      </w:r>
      <w:r w:rsidRPr="0070082D">
        <w:rPr>
          <w:sz w:val="16"/>
          <w:szCs w:val="16"/>
        </w:rPr>
        <w:t xml:space="preserve"> Grose, Timothy, “Why China Is Banning Islamic Veils,” </w:t>
      </w:r>
      <w:proofErr w:type="spellStart"/>
      <w:r w:rsidRPr="0070082D">
        <w:rPr>
          <w:i/>
          <w:sz w:val="16"/>
          <w:szCs w:val="16"/>
        </w:rPr>
        <w:t>ChinaFile</w:t>
      </w:r>
      <w:proofErr w:type="spellEnd"/>
      <w:r w:rsidRPr="0070082D">
        <w:rPr>
          <w:sz w:val="16"/>
          <w:szCs w:val="16"/>
        </w:rPr>
        <w:t xml:space="preserve">, February 2015, </w:t>
      </w:r>
      <w:hyperlink r:id="rId18">
        <w:r w:rsidRPr="0070082D">
          <w:rPr>
            <w:color w:val="1155CC"/>
            <w:sz w:val="16"/>
            <w:szCs w:val="16"/>
            <w:u w:val="single"/>
          </w:rPr>
          <w:t>https://www.chinafile.com/reporting-opinion/viewpoint/why-china-banning-islamic-veils</w:t>
        </w:r>
      </w:hyperlink>
      <w:r w:rsidRPr="0070082D">
        <w:rPr>
          <w:sz w:val="16"/>
          <w:szCs w:val="16"/>
        </w:rPr>
        <w:t>.</w:t>
      </w:r>
    </w:p>
  </w:footnote>
  <w:footnote w:id="20">
    <w:p w14:paraId="173AC735" w14:textId="77777777" w:rsidR="00962FCA" w:rsidRPr="0070082D" w:rsidRDefault="00000000">
      <w:pPr>
        <w:spacing w:after="60" w:line="259" w:lineRule="auto"/>
        <w:rPr>
          <w:sz w:val="16"/>
          <w:szCs w:val="16"/>
        </w:rPr>
      </w:pPr>
      <w:r w:rsidRPr="0070082D">
        <w:rPr>
          <w:rStyle w:val="FootnoteReference"/>
          <w:sz w:val="16"/>
          <w:szCs w:val="16"/>
        </w:rPr>
        <w:footnoteRef/>
      </w:r>
      <w:r w:rsidRPr="0070082D">
        <w:rPr>
          <w:sz w:val="16"/>
          <w:szCs w:val="16"/>
        </w:rPr>
        <w:t xml:space="preserve"> </w:t>
      </w:r>
      <w:proofErr w:type="spellStart"/>
      <w:r w:rsidRPr="0070082D">
        <w:rPr>
          <w:sz w:val="16"/>
          <w:szCs w:val="16"/>
        </w:rPr>
        <w:t>Henochowitz</w:t>
      </w:r>
      <w:proofErr w:type="spellEnd"/>
      <w:r w:rsidRPr="0070082D">
        <w:rPr>
          <w:sz w:val="16"/>
          <w:szCs w:val="16"/>
        </w:rPr>
        <w:t>, Anne, “</w:t>
      </w:r>
      <w:proofErr w:type="spellStart"/>
      <w:r w:rsidRPr="0070082D">
        <w:rPr>
          <w:sz w:val="16"/>
          <w:szCs w:val="16"/>
        </w:rPr>
        <w:t>Minitrue</w:t>
      </w:r>
      <w:proofErr w:type="spellEnd"/>
      <w:r w:rsidRPr="0070082D">
        <w:rPr>
          <w:sz w:val="16"/>
          <w:szCs w:val="16"/>
        </w:rPr>
        <w:t xml:space="preserve">: No Beards on Xinjiang busses,” </w:t>
      </w:r>
      <w:r w:rsidRPr="0070082D">
        <w:rPr>
          <w:i/>
          <w:sz w:val="16"/>
          <w:szCs w:val="16"/>
        </w:rPr>
        <w:t>China Digital Times,</w:t>
      </w:r>
      <w:r w:rsidRPr="0070082D">
        <w:rPr>
          <w:sz w:val="16"/>
          <w:szCs w:val="16"/>
        </w:rPr>
        <w:t xml:space="preserve"> August 2014, </w:t>
      </w:r>
      <w:hyperlink r:id="rId19">
        <w:r w:rsidRPr="0070082D">
          <w:rPr>
            <w:color w:val="1155CC"/>
            <w:sz w:val="16"/>
            <w:szCs w:val="16"/>
            <w:u w:val="single"/>
          </w:rPr>
          <w:t>https://chinadigitaltimes.net/2014/08/minitrue-beards-xinjiang-busses/</w:t>
        </w:r>
      </w:hyperlink>
      <w:r w:rsidRPr="0070082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9F595" w14:textId="77777777" w:rsidR="00962FCA" w:rsidRDefault="00000000">
    <w:pPr>
      <w:pBdr>
        <w:top w:val="nil"/>
        <w:left w:val="nil"/>
        <w:bottom w:val="nil"/>
        <w:right w:val="nil"/>
        <w:between w:val="nil"/>
      </w:pBdr>
      <w:spacing w:line="259" w:lineRule="auto"/>
      <w:jc w:val="right"/>
      <w:rPr>
        <w:color w:val="000000"/>
        <w:sz w:val="20"/>
        <w:szCs w:val="20"/>
      </w:rPr>
    </w:pPr>
    <w:r>
      <w:rPr>
        <w:color w:val="000000"/>
        <w:sz w:val="20"/>
        <w:szCs w:val="20"/>
      </w:rPr>
      <w:t xml:space="preserve">Uyghur Human Rights Project | </w:t>
    </w:r>
    <w:r>
      <w:rPr>
        <w:sz w:val="20"/>
        <w:szCs w:val="20"/>
      </w:rPr>
      <w:t>April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094518"/>
    <w:multiLevelType w:val="multilevel"/>
    <w:tmpl w:val="F69C535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453478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FCA"/>
    <w:rsid w:val="000144D3"/>
    <w:rsid w:val="0070082D"/>
    <w:rsid w:val="00867475"/>
    <w:rsid w:val="00962FCA"/>
    <w:rsid w:val="009A7023"/>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C1DC0"/>
  <w15:docId w15:val="{7785DEF9-5040-7F46-B830-2BE1BEAFD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zh-CN" w:bidi="ug-C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5D4"/>
  </w:style>
  <w:style w:type="paragraph" w:styleId="Heading1">
    <w:name w:val="heading 1"/>
    <w:basedOn w:val="Normal"/>
    <w:next w:val="Normal"/>
    <w:link w:val="Heading1Char"/>
    <w:uiPriority w:val="9"/>
    <w:qFormat/>
    <w:pPr>
      <w:keepNext/>
      <w:keepLines/>
      <w:spacing w:before="400" w:after="120" w:line="276" w:lineRule="auto"/>
      <w:outlineLvl w:val="0"/>
    </w:pPr>
    <w:rPr>
      <w:rFonts w:ascii="Arial" w:eastAsia="Arial" w:hAnsi="Arial" w:cs="Arial"/>
      <w:sz w:val="40"/>
      <w:szCs w:val="40"/>
      <w:lang w:val="en"/>
    </w:rPr>
  </w:style>
  <w:style w:type="paragraph" w:styleId="Heading2">
    <w:name w:val="heading 2"/>
    <w:basedOn w:val="Normal"/>
    <w:next w:val="Normal"/>
    <w:uiPriority w:val="9"/>
    <w:semiHidden/>
    <w:unhideWhenUsed/>
    <w:qFormat/>
    <w:pPr>
      <w:keepNext/>
      <w:keepLines/>
      <w:spacing w:before="360" w:after="120" w:line="276" w:lineRule="auto"/>
      <w:outlineLvl w:val="1"/>
    </w:pPr>
    <w:rPr>
      <w:rFonts w:ascii="Arial" w:eastAsia="Arial" w:hAnsi="Arial" w:cs="Arial"/>
      <w:sz w:val="32"/>
      <w:szCs w:val="32"/>
      <w:lang w:val="en"/>
    </w:rPr>
  </w:style>
  <w:style w:type="paragraph" w:styleId="Heading3">
    <w:name w:val="heading 3"/>
    <w:basedOn w:val="Normal"/>
    <w:next w:val="Normal"/>
    <w:uiPriority w:val="9"/>
    <w:semiHidden/>
    <w:unhideWhenUsed/>
    <w:qFormat/>
    <w:pPr>
      <w:keepNext/>
      <w:keepLines/>
      <w:spacing w:before="320" w:after="80" w:line="276" w:lineRule="auto"/>
      <w:outlineLvl w:val="2"/>
    </w:pPr>
    <w:rPr>
      <w:rFonts w:ascii="Arial" w:eastAsia="Arial" w:hAnsi="Arial" w:cs="Arial"/>
      <w:color w:val="434343"/>
      <w:sz w:val="28"/>
      <w:szCs w:val="28"/>
      <w:lang w:val="en"/>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eastAsia="Arial" w:hAnsi="Arial" w:cs="Arial"/>
      <w:color w:val="666666"/>
      <w:lang w:val="en"/>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eastAsia="Arial" w:hAnsi="Arial" w:cs="Arial"/>
      <w:color w:val="666666"/>
      <w:sz w:val="22"/>
      <w:szCs w:val="22"/>
      <w:lang w:val="en"/>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lang w:val="en"/>
    </w:r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rPr>
  </w:style>
  <w:style w:type="paragraph" w:styleId="ListParagraph">
    <w:name w:val="List Paragraph"/>
    <w:basedOn w:val="Normal"/>
    <w:uiPriority w:val="34"/>
    <w:qFormat/>
    <w:rsid w:val="000666AD"/>
    <w:pPr>
      <w:spacing w:line="276" w:lineRule="auto"/>
      <w:ind w:left="720"/>
      <w:contextualSpacing/>
    </w:pPr>
    <w:rPr>
      <w:rFonts w:ascii="Arial" w:eastAsia="Arial" w:hAnsi="Arial" w:cs="Arial"/>
      <w:sz w:val="22"/>
      <w:szCs w:val="22"/>
      <w:lang w:val="en"/>
    </w:rPr>
  </w:style>
  <w:style w:type="character" w:styleId="CommentReference">
    <w:name w:val="annotation reference"/>
    <w:basedOn w:val="DefaultParagraphFont"/>
    <w:uiPriority w:val="99"/>
    <w:semiHidden/>
    <w:unhideWhenUsed/>
    <w:rsid w:val="00BC7903"/>
    <w:rPr>
      <w:sz w:val="16"/>
      <w:szCs w:val="16"/>
    </w:rPr>
  </w:style>
  <w:style w:type="paragraph" w:styleId="CommentText">
    <w:name w:val="annotation text"/>
    <w:basedOn w:val="Normal"/>
    <w:link w:val="CommentTextChar"/>
    <w:uiPriority w:val="99"/>
    <w:unhideWhenUsed/>
    <w:rsid w:val="00BC7903"/>
    <w:rPr>
      <w:rFonts w:ascii="Arial" w:eastAsia="Arial" w:hAnsi="Arial" w:cs="Arial"/>
      <w:sz w:val="20"/>
      <w:szCs w:val="20"/>
      <w:lang w:val="en"/>
    </w:rPr>
  </w:style>
  <w:style w:type="character" w:customStyle="1" w:styleId="CommentTextChar">
    <w:name w:val="Comment Text Char"/>
    <w:basedOn w:val="DefaultParagraphFont"/>
    <w:link w:val="CommentText"/>
    <w:uiPriority w:val="99"/>
    <w:rsid w:val="00BC7903"/>
    <w:rPr>
      <w:sz w:val="20"/>
      <w:szCs w:val="20"/>
    </w:rPr>
  </w:style>
  <w:style w:type="paragraph" w:styleId="CommentSubject">
    <w:name w:val="annotation subject"/>
    <w:basedOn w:val="CommentText"/>
    <w:next w:val="CommentText"/>
    <w:link w:val="CommentSubjectChar"/>
    <w:uiPriority w:val="99"/>
    <w:semiHidden/>
    <w:unhideWhenUsed/>
    <w:rsid w:val="00BC7903"/>
    <w:rPr>
      <w:b/>
      <w:bCs/>
    </w:rPr>
  </w:style>
  <w:style w:type="character" w:customStyle="1" w:styleId="CommentSubjectChar">
    <w:name w:val="Comment Subject Char"/>
    <w:basedOn w:val="CommentTextChar"/>
    <w:link w:val="CommentSubject"/>
    <w:uiPriority w:val="99"/>
    <w:semiHidden/>
    <w:rsid w:val="00BC7903"/>
    <w:rPr>
      <w:b/>
      <w:bCs/>
      <w:sz w:val="20"/>
      <w:szCs w:val="20"/>
    </w:rPr>
  </w:style>
  <w:style w:type="paragraph" w:styleId="BalloonText">
    <w:name w:val="Balloon Text"/>
    <w:basedOn w:val="Normal"/>
    <w:link w:val="BalloonTextChar"/>
    <w:uiPriority w:val="99"/>
    <w:semiHidden/>
    <w:unhideWhenUsed/>
    <w:rsid w:val="00BC7903"/>
    <w:rPr>
      <w:rFonts w:eastAsia="Arial"/>
      <w:sz w:val="18"/>
      <w:szCs w:val="18"/>
      <w:lang w:val="en"/>
    </w:rPr>
  </w:style>
  <w:style w:type="character" w:customStyle="1" w:styleId="BalloonTextChar">
    <w:name w:val="Balloon Text Char"/>
    <w:basedOn w:val="DefaultParagraphFont"/>
    <w:link w:val="BalloonText"/>
    <w:uiPriority w:val="99"/>
    <w:semiHidden/>
    <w:rsid w:val="00BC7903"/>
    <w:rPr>
      <w:rFonts w:ascii="Times New Roman" w:hAnsi="Times New Roman" w:cs="Times New Roman"/>
      <w:sz w:val="18"/>
      <w:szCs w:val="18"/>
    </w:rPr>
  </w:style>
  <w:style w:type="paragraph" w:styleId="NormalWeb">
    <w:name w:val="Normal (Web)"/>
    <w:basedOn w:val="Normal"/>
    <w:uiPriority w:val="99"/>
    <w:unhideWhenUsed/>
    <w:rsid w:val="008A740C"/>
    <w:pPr>
      <w:spacing w:before="100" w:beforeAutospacing="1" w:after="100" w:afterAutospacing="1"/>
    </w:pPr>
  </w:style>
  <w:style w:type="paragraph" w:styleId="FootnoteText">
    <w:name w:val="footnote text"/>
    <w:basedOn w:val="Normal"/>
    <w:link w:val="FootnoteTextChar"/>
    <w:uiPriority w:val="99"/>
    <w:unhideWhenUsed/>
    <w:rsid w:val="002005B5"/>
    <w:rPr>
      <w:rFonts w:ascii="Arial" w:eastAsia="Arial" w:hAnsi="Arial" w:cs="Arial"/>
      <w:sz w:val="20"/>
      <w:szCs w:val="20"/>
      <w:lang w:val="en"/>
    </w:rPr>
  </w:style>
  <w:style w:type="character" w:customStyle="1" w:styleId="FootnoteTextChar">
    <w:name w:val="Footnote Text Char"/>
    <w:basedOn w:val="DefaultParagraphFont"/>
    <w:link w:val="FootnoteText"/>
    <w:uiPriority w:val="99"/>
    <w:rsid w:val="002005B5"/>
    <w:rPr>
      <w:sz w:val="20"/>
      <w:szCs w:val="20"/>
    </w:rPr>
  </w:style>
  <w:style w:type="character" w:styleId="FootnoteReference">
    <w:name w:val="footnote reference"/>
    <w:basedOn w:val="DefaultParagraphFont"/>
    <w:uiPriority w:val="99"/>
    <w:semiHidden/>
    <w:unhideWhenUsed/>
    <w:rsid w:val="002005B5"/>
    <w:rPr>
      <w:vertAlign w:val="superscript"/>
    </w:rPr>
  </w:style>
  <w:style w:type="table" w:styleId="TableGrid">
    <w:name w:val="Table Grid"/>
    <w:basedOn w:val="TableNormal"/>
    <w:uiPriority w:val="39"/>
    <w:rsid w:val="006E46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1CC6"/>
    <w:pPr>
      <w:tabs>
        <w:tab w:val="center" w:pos="4680"/>
        <w:tab w:val="right" w:pos="9360"/>
      </w:tabs>
    </w:pPr>
    <w:rPr>
      <w:rFonts w:ascii="Arial" w:eastAsia="Arial" w:hAnsi="Arial" w:cs="Arial"/>
      <w:sz w:val="22"/>
      <w:szCs w:val="22"/>
      <w:lang w:val="en"/>
    </w:rPr>
  </w:style>
  <w:style w:type="character" w:customStyle="1" w:styleId="HeaderChar">
    <w:name w:val="Header Char"/>
    <w:basedOn w:val="DefaultParagraphFont"/>
    <w:link w:val="Header"/>
    <w:uiPriority w:val="99"/>
    <w:rsid w:val="00111CC6"/>
  </w:style>
  <w:style w:type="paragraph" w:styleId="Footer">
    <w:name w:val="footer"/>
    <w:basedOn w:val="Normal"/>
    <w:link w:val="FooterChar"/>
    <w:uiPriority w:val="99"/>
    <w:unhideWhenUsed/>
    <w:rsid w:val="00111CC6"/>
    <w:pPr>
      <w:tabs>
        <w:tab w:val="center" w:pos="4680"/>
        <w:tab w:val="right" w:pos="9360"/>
      </w:tabs>
    </w:pPr>
    <w:rPr>
      <w:rFonts w:ascii="Arial" w:eastAsia="Arial" w:hAnsi="Arial" w:cs="Arial"/>
      <w:sz w:val="22"/>
      <w:szCs w:val="22"/>
      <w:lang w:val="en"/>
    </w:rPr>
  </w:style>
  <w:style w:type="character" w:customStyle="1" w:styleId="FooterChar">
    <w:name w:val="Footer Char"/>
    <w:basedOn w:val="DefaultParagraphFont"/>
    <w:link w:val="Footer"/>
    <w:uiPriority w:val="99"/>
    <w:rsid w:val="00111CC6"/>
  </w:style>
  <w:style w:type="character" w:styleId="Emphasis">
    <w:name w:val="Emphasis"/>
    <w:basedOn w:val="DefaultParagraphFont"/>
    <w:uiPriority w:val="20"/>
    <w:qFormat/>
    <w:rsid w:val="00AF7257"/>
    <w:rPr>
      <w:i/>
      <w:iCs/>
    </w:rPr>
  </w:style>
  <w:style w:type="character" w:styleId="Hyperlink">
    <w:name w:val="Hyperlink"/>
    <w:basedOn w:val="DefaultParagraphFont"/>
    <w:uiPriority w:val="99"/>
    <w:unhideWhenUsed/>
    <w:rsid w:val="00AF7257"/>
    <w:rPr>
      <w:color w:val="0000FF"/>
      <w:u w:val="single"/>
    </w:rPr>
  </w:style>
  <w:style w:type="character" w:styleId="UnresolvedMention">
    <w:name w:val="Unresolved Mention"/>
    <w:basedOn w:val="DefaultParagraphFont"/>
    <w:uiPriority w:val="99"/>
    <w:semiHidden/>
    <w:unhideWhenUsed/>
    <w:rsid w:val="00AF7257"/>
    <w:rPr>
      <w:color w:val="605E5C"/>
      <w:shd w:val="clear" w:color="auto" w:fill="E1DFDD"/>
    </w:rPr>
  </w:style>
  <w:style w:type="character" w:styleId="Strong">
    <w:name w:val="Strong"/>
    <w:basedOn w:val="DefaultParagraphFont"/>
    <w:uiPriority w:val="22"/>
    <w:qFormat/>
    <w:rsid w:val="00AF7257"/>
    <w:rPr>
      <w:b/>
      <w:bCs/>
    </w:rPr>
  </w:style>
  <w:style w:type="character" w:styleId="FollowedHyperlink">
    <w:name w:val="FollowedHyperlink"/>
    <w:basedOn w:val="DefaultParagraphFont"/>
    <w:uiPriority w:val="99"/>
    <w:semiHidden/>
    <w:unhideWhenUsed/>
    <w:rsid w:val="00AF7257"/>
    <w:rPr>
      <w:color w:val="800080" w:themeColor="followedHyperlink"/>
      <w:u w:val="single"/>
    </w:rPr>
  </w:style>
  <w:style w:type="table" w:customStyle="1" w:styleId="a">
    <w:basedOn w:val="TableNormal"/>
    <w:tblPr>
      <w:tblStyleRowBandSize w:val="1"/>
      <w:tblStyleColBandSize w:val="1"/>
    </w:tblPr>
  </w:style>
  <w:style w:type="character" w:customStyle="1" w:styleId="Heading1Char">
    <w:name w:val="Heading 1 Char"/>
    <w:basedOn w:val="DefaultParagraphFont"/>
    <w:link w:val="Heading1"/>
    <w:uiPriority w:val="9"/>
    <w:rsid w:val="00751316"/>
    <w:rPr>
      <w:rFonts w:ascii="Arial" w:eastAsia="Arial" w:hAnsi="Arial" w:cs="Arial"/>
      <w:sz w:val="40"/>
      <w:szCs w:val="40"/>
      <w:lang w:val="en"/>
    </w:rPr>
  </w:style>
  <w:style w:type="character" w:styleId="PageNumber">
    <w:name w:val="page number"/>
    <w:basedOn w:val="DefaultParagraphFont"/>
    <w:uiPriority w:val="99"/>
    <w:semiHidden/>
    <w:unhideWhenUsed/>
    <w:rsid w:val="00C5640A"/>
  </w:style>
  <w:style w:type="paragraph" w:styleId="Revision">
    <w:name w:val="Revision"/>
    <w:hidden/>
    <w:uiPriority w:val="99"/>
    <w:semiHidden/>
    <w:rsid w:val="009E185E"/>
  </w:style>
  <w:style w:type="paragraph" w:styleId="Caption">
    <w:name w:val="caption"/>
    <w:basedOn w:val="Normal"/>
    <w:next w:val="Normal"/>
    <w:uiPriority w:val="35"/>
    <w:unhideWhenUsed/>
    <w:qFormat/>
    <w:rsid w:val="00E1398B"/>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0.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foreignpolicy.com/2020/07/01/china-documents-uighur-genocidal-sterilization-xinjiang/" TargetMode="External"/><Relationship Id="rId13" Type="http://schemas.openxmlformats.org/officeDocument/2006/relationships/hyperlink" Target="https://www.rfa.org/english/news/uyghur/rahile-dawut-07132021175559.html" TargetMode="External"/><Relationship Id="rId18" Type="http://schemas.openxmlformats.org/officeDocument/2006/relationships/hyperlink" Target="https://www.chinafile.com/reporting-opinion/viewpoint/why-china-banning-islamic-veils" TargetMode="External"/><Relationship Id="rId3" Type="http://schemas.openxmlformats.org/officeDocument/2006/relationships/hyperlink" Target="https://tbinternet.ohchr.org/_layouts/15/treatybodyexternal/Download.aspx?symbolno=CEDAW%2fC%2fCHN%2fCO%2f7-8" TargetMode="External"/><Relationship Id="rId7" Type="http://schemas.openxmlformats.org/officeDocument/2006/relationships/hyperlink" Target="https://uhrp.org/report/mass-dentention-hotan/" TargetMode="External"/><Relationship Id="rId12" Type="http://schemas.openxmlformats.org/officeDocument/2006/relationships/hyperlink" Target="https://uhrp.org/report/the-disappearance-of-uyghur-intellectual-and-cultural-elites-a-new-form-of-eliticide/" TargetMode="External"/><Relationship Id="rId17" Type="http://schemas.openxmlformats.org/officeDocument/2006/relationships/hyperlink" Target="https://www.ibtimes.com/project-beauty-chinese-officials-pressure-uighur-muslim-women-xinjiang-drop-their-1487184" TargetMode="External"/><Relationship Id="rId2" Type="http://schemas.openxmlformats.org/officeDocument/2006/relationships/hyperlink" Target="https://www.ohchr.org/sites/default/files/Documents/Issues/Women/WG/WomensAutonomyEqualityReproductiveHealth.pdf" TargetMode="External"/><Relationship Id="rId16" Type="http://schemas.openxmlformats.org/officeDocument/2006/relationships/hyperlink" Target="https://www.businessinsider.com/police-cutting-dresses-off-uighur-women-in-xinjiang-china-2018-7?r=US&amp;IR=T" TargetMode="External"/><Relationship Id="rId1" Type="http://schemas.openxmlformats.org/officeDocument/2006/relationships/hyperlink" Target="https://www.hrw.org/report/2018/09/09/eradicating-ideologicalviruses/chinas-campaign-repression-against-xinjiangs" TargetMode="External"/><Relationship Id="rId6" Type="http://schemas.openxmlformats.org/officeDocument/2006/relationships/hyperlink" Target="https://jamestown.org/wp-content/uploads/2020/06/Zenz-Sterilizations-IUDs-and-Mandatory-Birth-Control-FINAL-27June.pdf" TargetMode="External"/><Relationship Id="rId11" Type="http://schemas.openxmlformats.org/officeDocument/2006/relationships/hyperlink" Target="https://uhrp.org/report/forced-marriage-of-uyghur-women/" TargetMode="External"/><Relationship Id="rId5" Type="http://schemas.openxmlformats.org/officeDocument/2006/relationships/hyperlink" Target="https://www.ohchr.org/sites/default/files/documents/countries/2022-08-31/22-08-31-final-assesment.pdf" TargetMode="External"/><Relationship Id="rId15" Type="http://schemas.openxmlformats.org/officeDocument/2006/relationships/hyperlink" Target="https://www.independent.co.uk/news/world/asia/china-burqa-abnormal-beards-ban-muslim-province-xinjiang-veils-province-extremism-crackdown-freedom-a7657826.html" TargetMode="External"/><Relationship Id="rId10" Type="http://schemas.openxmlformats.org/officeDocument/2006/relationships/hyperlink" Target="https://www.hrw.org/news/2020/10/07/social-audit-reforms-and-labor-rights-ruse" TargetMode="External"/><Relationship Id="rId19" Type="http://schemas.openxmlformats.org/officeDocument/2006/relationships/hyperlink" Target="https://chinadigitaltimes.net/2014/08/minitrue-beards-xinjiang-busses/" TargetMode="External"/><Relationship Id="rId4" Type="http://schemas.openxmlformats.org/officeDocument/2006/relationships/hyperlink" Target="https://uyghurtribunal.com/wp-content/uploads/2022/01/Uyghur-TribunalJudgment-9th-Dec-21.pdf" TargetMode="External"/><Relationship Id="rId9" Type="http://schemas.openxmlformats.org/officeDocument/2006/relationships/hyperlink" Target="https://www.ilo.org/wcmsp5/groups/public/---ed_norm/---relconf/documents/meetingdocument/wcms_868115.pdf" TargetMode="External"/><Relationship Id="rId14" Type="http://schemas.openxmlformats.org/officeDocument/2006/relationships/hyperlink" Target="https://docs.uyghuramerican.org/Sacred-Right-Defiled-Chinas-Iron-Fisted-Repression-of-Uyghur-Religious-Freedo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Zl81q5dsouwE0ut1v+5iC6kFDrg==">AMUW2mUgIIpYCOxzgkpNHDNO4/KOGw2BveNDJfodEZsar8M9pYc1dt3xo6d6MJylf5TnrCRIUnO2ewsmLtpPKiwSi9/tPWJ6sVzSxUJG1foArJ1cFNzG7wYDWS2vcRaoujI2gvto0+Bc8H/fmbABMGMmM4PM4FpkZXqs0FyIwdEZRd5MG3FKEck=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2445</Words>
  <Characters>13939</Characters>
  <Application>Microsoft Office Word</Application>
  <DocSecurity>0</DocSecurity>
  <Lines>116</Lines>
  <Paragraphs>32</Paragraphs>
  <ScaleCrop>false</ScaleCrop>
  <Company>Uyghur Human Rights Project</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HARVEY Caroline</dc:creator>
  <cp:lastModifiedBy>Caroline Harvey</cp:lastModifiedBy>
  <cp:revision>2</cp:revision>
  <dcterms:created xsi:type="dcterms:W3CDTF">2023-04-12T14:24:00Z</dcterms:created>
  <dcterms:modified xsi:type="dcterms:W3CDTF">2023-04-12T14:24:00Z</dcterms:modified>
</cp:coreProperties>
</file>