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22A1C" w14:textId="77777777" w:rsidR="008077BA" w:rsidRDefault="0023026A" w:rsidP="008077BA">
      <w:pPr>
        <w:widowControl w:val="0"/>
        <w:tabs>
          <w:tab w:val="clear" w:pos="567"/>
          <w:tab w:val="clear" w:pos="1134"/>
          <w:tab w:val="clear" w:pos="1701"/>
          <w:tab w:val="clear" w:pos="2268"/>
          <w:tab w:val="clear" w:pos="6237"/>
          <w:tab w:val="left" w:pos="0"/>
        </w:tabs>
        <w:contextualSpacing/>
        <w:jc w:val="center"/>
        <w:rPr>
          <w:b/>
          <w:color w:val="000000" w:themeColor="text1"/>
          <w:spacing w:val="-6"/>
          <w:sz w:val="28"/>
          <w:szCs w:val="28"/>
          <w:lang w:val="en-US"/>
        </w:rPr>
      </w:pPr>
      <w:r>
        <w:rPr>
          <w:b/>
          <w:color w:val="000000" w:themeColor="text1"/>
          <w:spacing w:val="-6"/>
          <w:sz w:val="28"/>
          <w:szCs w:val="28"/>
          <w:lang w:val="en-US"/>
        </w:rPr>
        <w:t>INFORMATION</w:t>
      </w:r>
    </w:p>
    <w:p w14:paraId="69F5CCAC" w14:textId="4B056435" w:rsidR="00AE79A1" w:rsidRPr="008077BA" w:rsidRDefault="00DE2C64" w:rsidP="008077BA">
      <w:pPr>
        <w:widowControl w:val="0"/>
        <w:tabs>
          <w:tab w:val="clear" w:pos="567"/>
          <w:tab w:val="clear" w:pos="1134"/>
          <w:tab w:val="clear" w:pos="1701"/>
          <w:tab w:val="clear" w:pos="2268"/>
          <w:tab w:val="clear" w:pos="6237"/>
          <w:tab w:val="left" w:pos="0"/>
        </w:tabs>
        <w:contextualSpacing/>
        <w:jc w:val="center"/>
        <w:rPr>
          <w:color w:val="000000" w:themeColor="text1"/>
          <w:spacing w:val="-6"/>
          <w:sz w:val="28"/>
          <w:szCs w:val="28"/>
          <w:lang w:val="en-US"/>
        </w:rPr>
      </w:pPr>
      <w:r w:rsidRPr="008077BA">
        <w:rPr>
          <w:color w:val="000000" w:themeColor="text1"/>
          <w:spacing w:val="-6"/>
          <w:sz w:val="28"/>
          <w:szCs w:val="28"/>
          <w:lang w:val="en-US"/>
        </w:rPr>
        <w:t>to the list of additional questions of the UN Committee in connection with the consideration of the Fourth Periodic Report of Kazakhstan against Torture</w:t>
      </w:r>
    </w:p>
    <w:p w14:paraId="129FC0A3" w14:textId="77777777" w:rsidR="00AE79A1" w:rsidRPr="008077BA" w:rsidRDefault="00AE79A1" w:rsidP="00C30F49">
      <w:pPr>
        <w:pStyle w:val="ListParagraph"/>
        <w:widowControl w:val="0"/>
        <w:tabs>
          <w:tab w:val="clear" w:pos="567"/>
          <w:tab w:val="clear" w:pos="1134"/>
          <w:tab w:val="clear" w:pos="1701"/>
          <w:tab w:val="clear" w:pos="2268"/>
          <w:tab w:val="clear" w:pos="6237"/>
          <w:tab w:val="left" w:pos="993"/>
        </w:tabs>
        <w:ind w:left="567"/>
        <w:jc w:val="both"/>
        <w:rPr>
          <w:color w:val="000000" w:themeColor="text1"/>
          <w:spacing w:val="-6"/>
          <w:sz w:val="28"/>
          <w:szCs w:val="28"/>
          <w:lang w:val="en-US"/>
        </w:rPr>
      </w:pPr>
    </w:p>
    <w:p w14:paraId="2F12C1FC" w14:textId="4862EEEB" w:rsidR="00C30F49" w:rsidRPr="00C30F49" w:rsidRDefault="002F71CC" w:rsidP="00C30F49">
      <w:pPr>
        <w:pStyle w:val="ListParagraph"/>
        <w:widowControl w:val="0"/>
        <w:numPr>
          <w:ilvl w:val="0"/>
          <w:numId w:val="6"/>
        </w:numPr>
        <w:tabs>
          <w:tab w:val="clear" w:pos="567"/>
          <w:tab w:val="clear" w:pos="1134"/>
          <w:tab w:val="clear" w:pos="1701"/>
          <w:tab w:val="clear" w:pos="2268"/>
          <w:tab w:val="clear" w:pos="6237"/>
          <w:tab w:val="left" w:pos="851"/>
        </w:tabs>
        <w:ind w:left="0" w:firstLine="567"/>
        <w:jc w:val="both"/>
        <w:rPr>
          <w:color w:val="000000" w:themeColor="text1"/>
          <w:spacing w:val="-6"/>
          <w:sz w:val="28"/>
          <w:szCs w:val="28"/>
        </w:rPr>
      </w:pPr>
      <w:r w:rsidRPr="008077BA">
        <w:rPr>
          <w:color w:val="000000" w:themeColor="text1"/>
          <w:spacing w:val="-6"/>
          <w:sz w:val="28"/>
          <w:szCs w:val="28"/>
          <w:lang w:val="en-US"/>
        </w:rPr>
        <w:t xml:space="preserve">Statistical data on the registration of torture in the Unified Register of Pre–Trial Investigations: 2015 – 630, 2016 – 679, 2017 – 686, 2018 – 647, 2019 – 850, 2020 – 766, 2021 – 685, 2022 - 920, 2023 – 195. According to the results of the investigation, the following were discontinued on rehabilitating grounds: 2015 – 514, 2016 – 601, 2017 – 602, 2018 – 574, 2019 - 764, 2020 – 703, 2021 – 583, 2022 – 819, 2023 – 90. </w:t>
      </w:r>
      <w:r w:rsidRPr="00C30F49">
        <w:rPr>
          <w:color w:val="000000" w:themeColor="text1"/>
          <w:spacing w:val="-6"/>
          <w:sz w:val="28"/>
          <w:szCs w:val="28"/>
        </w:rPr>
        <w:t>Sent to court: 2015 – 12, 2016 – 11, 2017 – 13, 2018 – 10, 2019 – 15, 2020 – 11, 2021 – 7, 2022 – 10, 2023 – 7.</w:t>
      </w:r>
    </w:p>
    <w:p w14:paraId="6AB1DB97" w14:textId="77777777" w:rsidR="00C30F49" w:rsidRPr="008077BA" w:rsidRDefault="002F71CC" w:rsidP="00C30F49">
      <w:pPr>
        <w:pStyle w:val="ListParagraph"/>
        <w:widowControl w:val="0"/>
        <w:numPr>
          <w:ilvl w:val="0"/>
          <w:numId w:val="6"/>
        </w:numPr>
        <w:tabs>
          <w:tab w:val="clear" w:pos="567"/>
          <w:tab w:val="clear" w:pos="1134"/>
          <w:tab w:val="clear" w:pos="1701"/>
          <w:tab w:val="clear" w:pos="2268"/>
          <w:tab w:val="clear" w:pos="6237"/>
          <w:tab w:val="left" w:pos="851"/>
        </w:tabs>
        <w:ind w:left="0" w:firstLine="567"/>
        <w:jc w:val="both"/>
        <w:rPr>
          <w:color w:val="000000" w:themeColor="text1"/>
          <w:spacing w:val="-6"/>
          <w:sz w:val="28"/>
          <w:szCs w:val="28"/>
          <w:lang w:val="en-US"/>
        </w:rPr>
      </w:pPr>
      <w:r w:rsidRPr="008077BA">
        <w:rPr>
          <w:color w:val="000000" w:themeColor="text1"/>
          <w:spacing w:val="-6"/>
          <w:sz w:val="28"/>
          <w:szCs w:val="28"/>
          <w:lang w:val="en-US"/>
        </w:rPr>
        <w:t>In criminal cases about the "January events" registered more than 5,300 crimes, including murder – 120, participation in mass riots – 79, acts of terrorism – 45. Of these, 673 cases have been completed and sent to court.</w:t>
      </w:r>
    </w:p>
    <w:p w14:paraId="7022A965" w14:textId="77777777" w:rsidR="00C30F49" w:rsidRPr="008077BA" w:rsidRDefault="002F71CC" w:rsidP="00C30F49">
      <w:pPr>
        <w:pStyle w:val="ListParagraph"/>
        <w:widowControl w:val="0"/>
        <w:numPr>
          <w:ilvl w:val="0"/>
          <w:numId w:val="6"/>
        </w:numPr>
        <w:tabs>
          <w:tab w:val="clear" w:pos="567"/>
          <w:tab w:val="clear" w:pos="1134"/>
          <w:tab w:val="clear" w:pos="1701"/>
          <w:tab w:val="clear" w:pos="2268"/>
          <w:tab w:val="clear" w:pos="6237"/>
          <w:tab w:val="left" w:pos="851"/>
        </w:tabs>
        <w:ind w:left="0" w:firstLine="567"/>
        <w:jc w:val="both"/>
        <w:rPr>
          <w:color w:val="000000" w:themeColor="text1"/>
          <w:spacing w:val="-6"/>
          <w:sz w:val="28"/>
          <w:szCs w:val="28"/>
          <w:lang w:val="en-US"/>
        </w:rPr>
      </w:pPr>
      <w:r w:rsidRPr="008077BA">
        <w:rPr>
          <w:color w:val="000000" w:themeColor="text1"/>
          <w:spacing w:val="-6"/>
          <w:sz w:val="28"/>
          <w:szCs w:val="28"/>
          <w:lang w:val="en-US"/>
        </w:rPr>
        <w:t>The courts convicted 1,273 persons, 543 of them for participating in and organizing mass riots (imprisonment – 215, restriction of liberty – 538, suspended sentence - 505, community service - 10, fine – 5). In relation to 14 persons, the cases were terminated</w:t>
      </w:r>
      <w:r w:rsidR="00C30F49" w:rsidRPr="008077BA">
        <w:rPr>
          <w:color w:val="000000" w:themeColor="text1"/>
          <w:spacing w:val="-6"/>
          <w:sz w:val="28"/>
          <w:szCs w:val="28"/>
          <w:lang w:val="en-US"/>
        </w:rPr>
        <w:t xml:space="preserve"> on non-rehabilitating grounds.</w:t>
      </w:r>
    </w:p>
    <w:p w14:paraId="0F2A22C8" w14:textId="77777777" w:rsidR="00C30F49" w:rsidRPr="008077BA" w:rsidRDefault="002F71CC" w:rsidP="00C30F49">
      <w:pPr>
        <w:pStyle w:val="ListParagraph"/>
        <w:widowControl w:val="0"/>
        <w:numPr>
          <w:ilvl w:val="0"/>
          <w:numId w:val="6"/>
        </w:numPr>
        <w:tabs>
          <w:tab w:val="clear" w:pos="567"/>
          <w:tab w:val="clear" w:pos="1134"/>
          <w:tab w:val="clear" w:pos="1701"/>
          <w:tab w:val="clear" w:pos="2268"/>
          <w:tab w:val="clear" w:pos="6237"/>
          <w:tab w:val="left" w:pos="851"/>
        </w:tabs>
        <w:ind w:left="0" w:firstLine="567"/>
        <w:jc w:val="both"/>
        <w:rPr>
          <w:color w:val="000000" w:themeColor="text1"/>
          <w:spacing w:val="-6"/>
          <w:sz w:val="28"/>
          <w:szCs w:val="28"/>
          <w:lang w:val="en-US"/>
        </w:rPr>
      </w:pPr>
      <w:r w:rsidRPr="008077BA">
        <w:rPr>
          <w:color w:val="000000" w:themeColor="text1"/>
          <w:spacing w:val="-6"/>
          <w:sz w:val="28"/>
          <w:szCs w:val="28"/>
          <w:lang w:val="en-US"/>
        </w:rPr>
        <w:t>The complexity of the investigation of cases was the corporate interest of individuals, the damage to the infrastructure of video cameras, the absence of video recordings, law enforcement officers were wearing masks and balaclavas, victims could not identify the perpetrators and other factors.</w:t>
      </w:r>
    </w:p>
    <w:p w14:paraId="738926CF" w14:textId="53CCC917" w:rsidR="00C30F49" w:rsidRPr="008077BA" w:rsidRDefault="002F71CC" w:rsidP="00C30F49">
      <w:pPr>
        <w:pStyle w:val="ListParagraph"/>
        <w:widowControl w:val="0"/>
        <w:numPr>
          <w:ilvl w:val="0"/>
          <w:numId w:val="6"/>
        </w:numPr>
        <w:tabs>
          <w:tab w:val="clear" w:pos="567"/>
          <w:tab w:val="clear" w:pos="1134"/>
          <w:tab w:val="clear" w:pos="1701"/>
          <w:tab w:val="clear" w:pos="2268"/>
          <w:tab w:val="clear" w:pos="6237"/>
          <w:tab w:val="left" w:pos="851"/>
        </w:tabs>
        <w:ind w:left="0" w:firstLine="567"/>
        <w:jc w:val="both"/>
        <w:rPr>
          <w:color w:val="000000" w:themeColor="text1"/>
          <w:spacing w:val="-6"/>
          <w:sz w:val="28"/>
          <w:szCs w:val="28"/>
          <w:lang w:val="en-US"/>
        </w:rPr>
      </w:pPr>
      <w:r w:rsidRPr="008077BA">
        <w:rPr>
          <w:color w:val="000000" w:themeColor="text1"/>
          <w:spacing w:val="-6"/>
          <w:sz w:val="28"/>
          <w:szCs w:val="28"/>
          <w:lang w:val="en-US"/>
        </w:rPr>
        <w:t>By the Decree of the President of the Republic of Kazakhstan dated July 19, 2021 No. 622 "On measures to further improve the system of public administration of the Republic of Kazakhstan", the functions and powers of the Ministry of Internal Affairs to coordinate state policy in the field of medical care were transferred to the Ministry of Health</w:t>
      </w:r>
      <w:r w:rsidR="00F870DA">
        <w:rPr>
          <w:color w:val="000000" w:themeColor="text1"/>
          <w:spacing w:val="-6"/>
          <w:sz w:val="28"/>
          <w:szCs w:val="28"/>
          <w:lang w:val="en-US"/>
        </w:rPr>
        <w:t>care</w:t>
      </w:r>
      <w:r w:rsidRPr="008077BA">
        <w:rPr>
          <w:color w:val="000000" w:themeColor="text1"/>
          <w:spacing w:val="-6"/>
          <w:sz w:val="28"/>
          <w:szCs w:val="28"/>
          <w:lang w:val="en-US"/>
        </w:rPr>
        <w:t>.</w:t>
      </w:r>
    </w:p>
    <w:p w14:paraId="0006B2B0" w14:textId="5A975B82" w:rsidR="00C30F49" w:rsidRPr="008077BA" w:rsidRDefault="002F71CC" w:rsidP="00C30F49">
      <w:pPr>
        <w:pStyle w:val="ListParagraph"/>
        <w:widowControl w:val="0"/>
        <w:numPr>
          <w:ilvl w:val="0"/>
          <w:numId w:val="6"/>
        </w:numPr>
        <w:tabs>
          <w:tab w:val="clear" w:pos="567"/>
          <w:tab w:val="clear" w:pos="1134"/>
          <w:tab w:val="clear" w:pos="1701"/>
          <w:tab w:val="clear" w:pos="2268"/>
          <w:tab w:val="clear" w:pos="6237"/>
          <w:tab w:val="left" w:pos="851"/>
        </w:tabs>
        <w:ind w:left="0" w:firstLine="567"/>
        <w:jc w:val="both"/>
        <w:rPr>
          <w:color w:val="000000" w:themeColor="text1"/>
          <w:spacing w:val="-6"/>
          <w:sz w:val="28"/>
          <w:szCs w:val="28"/>
          <w:lang w:val="en-US"/>
        </w:rPr>
      </w:pPr>
      <w:r w:rsidRPr="008077BA">
        <w:rPr>
          <w:color w:val="000000" w:themeColor="text1"/>
          <w:spacing w:val="-6"/>
          <w:sz w:val="28"/>
          <w:szCs w:val="28"/>
          <w:lang w:val="en-US"/>
        </w:rPr>
        <w:t xml:space="preserve">In July 2022, the transfer of medical services of penitentiary and detention facilities of the Committee of </w:t>
      </w:r>
      <w:r w:rsidR="00FB4B94">
        <w:rPr>
          <w:color w:val="000000" w:themeColor="text1"/>
          <w:spacing w:val="-6"/>
          <w:sz w:val="28"/>
          <w:szCs w:val="28"/>
          <w:lang w:val="en-US"/>
        </w:rPr>
        <w:t>Criminally-Executive</w:t>
      </w:r>
      <w:r w:rsidRPr="008077BA">
        <w:rPr>
          <w:color w:val="000000" w:themeColor="text1"/>
          <w:spacing w:val="-6"/>
          <w:sz w:val="28"/>
          <w:szCs w:val="28"/>
          <w:lang w:val="en-US"/>
        </w:rPr>
        <w:t xml:space="preserve"> System of the Ministry of Internal Affairs to the Ministry of Health</w:t>
      </w:r>
      <w:r w:rsidR="00F870DA">
        <w:rPr>
          <w:color w:val="000000" w:themeColor="text1"/>
          <w:spacing w:val="-6"/>
          <w:sz w:val="28"/>
          <w:szCs w:val="28"/>
          <w:lang w:val="en-US"/>
        </w:rPr>
        <w:t>care</w:t>
      </w:r>
      <w:r w:rsidRPr="008077BA">
        <w:rPr>
          <w:color w:val="000000" w:themeColor="text1"/>
          <w:spacing w:val="-6"/>
          <w:sz w:val="28"/>
          <w:szCs w:val="28"/>
          <w:lang w:val="en-US"/>
        </w:rPr>
        <w:t xml:space="preserve"> began, pre-trial detention facilities (pre–trial detention facilities) were transferred, and from January 2023 - the remaining institutions of the Committee of </w:t>
      </w:r>
      <w:r w:rsidR="00BF274E">
        <w:rPr>
          <w:color w:val="000000" w:themeColor="text1"/>
          <w:spacing w:val="-6"/>
          <w:sz w:val="28"/>
          <w:szCs w:val="28"/>
          <w:lang w:val="en-US"/>
        </w:rPr>
        <w:t>Criminally-Executive</w:t>
      </w:r>
      <w:r w:rsidRPr="008077BA">
        <w:rPr>
          <w:color w:val="000000" w:themeColor="text1"/>
          <w:spacing w:val="-6"/>
          <w:sz w:val="28"/>
          <w:szCs w:val="28"/>
          <w:lang w:val="en-US"/>
        </w:rPr>
        <w:t xml:space="preserve"> System.</w:t>
      </w:r>
    </w:p>
    <w:p w14:paraId="1A7F9F4A" w14:textId="78B32936" w:rsidR="00C30F49" w:rsidRPr="008077BA" w:rsidRDefault="002F71CC" w:rsidP="00C30F49">
      <w:pPr>
        <w:pStyle w:val="ListParagraph"/>
        <w:widowControl w:val="0"/>
        <w:numPr>
          <w:ilvl w:val="0"/>
          <w:numId w:val="6"/>
        </w:numPr>
        <w:tabs>
          <w:tab w:val="clear" w:pos="567"/>
          <w:tab w:val="clear" w:pos="1134"/>
          <w:tab w:val="clear" w:pos="1701"/>
          <w:tab w:val="clear" w:pos="2268"/>
          <w:tab w:val="clear" w:pos="6237"/>
          <w:tab w:val="left" w:pos="851"/>
        </w:tabs>
        <w:ind w:left="0" w:firstLine="567"/>
        <w:jc w:val="both"/>
        <w:rPr>
          <w:color w:val="000000" w:themeColor="text1"/>
          <w:spacing w:val="-6"/>
          <w:sz w:val="28"/>
          <w:szCs w:val="28"/>
          <w:lang w:val="en-US"/>
        </w:rPr>
      </w:pPr>
      <w:r w:rsidRPr="008077BA">
        <w:rPr>
          <w:color w:val="000000" w:themeColor="text1"/>
          <w:spacing w:val="-6"/>
          <w:sz w:val="28"/>
          <w:szCs w:val="28"/>
          <w:lang w:val="en-US"/>
        </w:rPr>
        <w:t>The Ministry of Health</w:t>
      </w:r>
      <w:r w:rsidR="00455192">
        <w:rPr>
          <w:color w:val="000000" w:themeColor="text1"/>
          <w:spacing w:val="-6"/>
          <w:sz w:val="28"/>
          <w:szCs w:val="28"/>
          <w:lang w:val="en-US"/>
        </w:rPr>
        <w:t>care</w:t>
      </w:r>
      <w:r w:rsidRPr="008077BA">
        <w:rPr>
          <w:color w:val="000000" w:themeColor="text1"/>
          <w:spacing w:val="-6"/>
          <w:sz w:val="28"/>
          <w:szCs w:val="28"/>
          <w:lang w:val="en-US"/>
        </w:rPr>
        <w:t>, within the framework of the Law on Improving Criminal Legislation and Strengthening the Protection of Individual Rights, has improved regulations on medical care for persons held in penitentiary institutions.</w:t>
      </w:r>
    </w:p>
    <w:p w14:paraId="76EF657A" w14:textId="26398E4F" w:rsidR="00C30F49" w:rsidRPr="008077BA" w:rsidRDefault="002F71CC" w:rsidP="00C30F49">
      <w:pPr>
        <w:pStyle w:val="ListParagraph"/>
        <w:widowControl w:val="0"/>
        <w:numPr>
          <w:ilvl w:val="0"/>
          <w:numId w:val="6"/>
        </w:numPr>
        <w:tabs>
          <w:tab w:val="clear" w:pos="567"/>
          <w:tab w:val="clear" w:pos="1134"/>
          <w:tab w:val="clear" w:pos="1701"/>
          <w:tab w:val="clear" w:pos="2268"/>
          <w:tab w:val="clear" w:pos="6237"/>
          <w:tab w:val="left" w:pos="851"/>
        </w:tabs>
        <w:ind w:left="0" w:firstLine="567"/>
        <w:jc w:val="both"/>
        <w:rPr>
          <w:color w:val="000000" w:themeColor="text1"/>
          <w:spacing w:val="-6"/>
          <w:sz w:val="28"/>
          <w:szCs w:val="28"/>
          <w:lang w:val="en-US"/>
        </w:rPr>
      </w:pPr>
      <w:r w:rsidRPr="008077BA">
        <w:rPr>
          <w:color w:val="000000" w:themeColor="text1"/>
          <w:spacing w:val="-6"/>
          <w:sz w:val="28"/>
          <w:szCs w:val="28"/>
          <w:lang w:val="en-US"/>
        </w:rPr>
        <w:t xml:space="preserve">After the transfer of medical support from the Committee of </w:t>
      </w:r>
      <w:r w:rsidR="00BF274E">
        <w:rPr>
          <w:color w:val="000000" w:themeColor="text1"/>
          <w:spacing w:val="-6"/>
          <w:sz w:val="28"/>
          <w:szCs w:val="28"/>
          <w:lang w:val="en-US"/>
        </w:rPr>
        <w:t>Criminally-Executive</w:t>
      </w:r>
      <w:r w:rsidR="00BF274E" w:rsidRPr="008077BA">
        <w:rPr>
          <w:color w:val="000000" w:themeColor="text1"/>
          <w:spacing w:val="-6"/>
          <w:sz w:val="28"/>
          <w:szCs w:val="28"/>
          <w:lang w:val="en-US"/>
        </w:rPr>
        <w:t xml:space="preserve"> </w:t>
      </w:r>
      <w:r w:rsidRPr="008077BA">
        <w:rPr>
          <w:color w:val="000000" w:themeColor="text1"/>
          <w:spacing w:val="-6"/>
          <w:sz w:val="28"/>
          <w:szCs w:val="28"/>
          <w:lang w:val="en-US"/>
        </w:rPr>
        <w:t>System to the civil health</w:t>
      </w:r>
      <w:r w:rsidR="00F870DA">
        <w:rPr>
          <w:color w:val="000000" w:themeColor="text1"/>
          <w:spacing w:val="-6"/>
          <w:sz w:val="28"/>
          <w:szCs w:val="28"/>
          <w:lang w:val="en-US"/>
        </w:rPr>
        <w:t>care</w:t>
      </w:r>
      <w:r w:rsidRPr="008077BA">
        <w:rPr>
          <w:color w:val="000000" w:themeColor="text1"/>
          <w:spacing w:val="-6"/>
          <w:sz w:val="28"/>
          <w:szCs w:val="28"/>
          <w:lang w:val="en-US"/>
        </w:rPr>
        <w:t xml:space="preserve"> system, we predict: full independence of medical care, filling the shortage of medical workers, treatment according to the protocol, improving infrastructure, expanding the list of medicines, full access to narrow specialists.</w:t>
      </w:r>
    </w:p>
    <w:p w14:paraId="706713E1" w14:textId="44440544" w:rsidR="007B0D1D" w:rsidRPr="008077BA" w:rsidRDefault="002F71CC" w:rsidP="007B0D1D">
      <w:pPr>
        <w:pStyle w:val="ListParagraph"/>
        <w:widowControl w:val="0"/>
        <w:numPr>
          <w:ilvl w:val="0"/>
          <w:numId w:val="6"/>
        </w:numPr>
        <w:tabs>
          <w:tab w:val="clear" w:pos="567"/>
          <w:tab w:val="clear" w:pos="1134"/>
          <w:tab w:val="clear" w:pos="1701"/>
          <w:tab w:val="clear" w:pos="2268"/>
          <w:tab w:val="clear" w:pos="6237"/>
          <w:tab w:val="left" w:pos="851"/>
        </w:tabs>
        <w:ind w:left="0" w:firstLine="567"/>
        <w:jc w:val="both"/>
        <w:rPr>
          <w:color w:val="000000" w:themeColor="text1"/>
          <w:spacing w:val="-6"/>
          <w:sz w:val="28"/>
          <w:szCs w:val="28"/>
          <w:lang w:val="en-US"/>
        </w:rPr>
      </w:pPr>
      <w:r w:rsidRPr="008077BA">
        <w:rPr>
          <w:color w:val="000000" w:themeColor="text1"/>
          <w:spacing w:val="-6"/>
          <w:sz w:val="28"/>
          <w:szCs w:val="28"/>
          <w:lang w:val="en-US"/>
        </w:rPr>
        <w:t xml:space="preserve">In all temporary detention facilities (hereinafter referred to as </w:t>
      </w:r>
      <w:r w:rsidR="00117ED5">
        <w:rPr>
          <w:color w:val="000000" w:themeColor="text1"/>
          <w:spacing w:val="-6"/>
          <w:sz w:val="28"/>
          <w:szCs w:val="28"/>
          <w:lang w:val="en-US"/>
        </w:rPr>
        <w:t>TDF</w:t>
      </w:r>
      <w:r w:rsidRPr="008077BA">
        <w:rPr>
          <w:color w:val="000000" w:themeColor="text1"/>
          <w:spacing w:val="-6"/>
          <w:sz w:val="28"/>
          <w:szCs w:val="28"/>
          <w:lang w:val="en-US"/>
        </w:rPr>
        <w:t xml:space="preserve">), logs of the "Primary survey and registration of medical care to persons held in </w:t>
      </w:r>
      <w:r w:rsidR="00117ED5">
        <w:rPr>
          <w:color w:val="000000" w:themeColor="text1"/>
          <w:spacing w:val="-6"/>
          <w:sz w:val="28"/>
          <w:szCs w:val="28"/>
          <w:lang w:val="en-US"/>
        </w:rPr>
        <w:t>TDF</w:t>
      </w:r>
      <w:r w:rsidRPr="008077BA">
        <w:rPr>
          <w:color w:val="000000" w:themeColor="text1"/>
          <w:spacing w:val="-6"/>
          <w:sz w:val="28"/>
          <w:szCs w:val="28"/>
          <w:lang w:val="en-US"/>
        </w:rPr>
        <w:t xml:space="preserve">" are kept. Upon placement in the </w:t>
      </w:r>
      <w:r w:rsidR="00117ED5">
        <w:rPr>
          <w:color w:val="000000" w:themeColor="text1"/>
          <w:spacing w:val="-6"/>
          <w:sz w:val="28"/>
          <w:szCs w:val="28"/>
          <w:lang w:val="en-US"/>
        </w:rPr>
        <w:t>TDF</w:t>
      </w:r>
      <w:r w:rsidRPr="008077BA">
        <w:rPr>
          <w:color w:val="000000" w:themeColor="text1"/>
          <w:spacing w:val="-6"/>
          <w:sz w:val="28"/>
          <w:szCs w:val="28"/>
          <w:lang w:val="en-US"/>
        </w:rPr>
        <w:t>, detainees are examined by medical workers and, in case of bodily injuries, make appropriate entries in a special journal.</w:t>
      </w:r>
    </w:p>
    <w:p w14:paraId="6999360E" w14:textId="77777777" w:rsidR="007B0D1D" w:rsidRPr="008077BA" w:rsidRDefault="00360328" w:rsidP="007B0D1D">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t>In case of identification of injuries indicating the commission of illegal actions against a detainee, a medical professional draws up an appropriate act, which is sent to the head of the internal affairs body and the prosecutor.</w:t>
      </w:r>
    </w:p>
    <w:p w14:paraId="045091C9" w14:textId="77777777" w:rsidR="007B0D1D" w:rsidRDefault="00360328" w:rsidP="007B0D1D">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rPr>
      </w:pPr>
      <w:r w:rsidRPr="008077BA">
        <w:rPr>
          <w:color w:val="000000" w:themeColor="text1"/>
          <w:spacing w:val="-6"/>
          <w:sz w:val="28"/>
          <w:szCs w:val="28"/>
          <w:lang w:val="en-US"/>
        </w:rPr>
        <w:t xml:space="preserve">If there are signs of a criminal offense, the prosecutor registers a message in the Unified Register of Pre-Trial Investigations and conducts a pre-trial investigation. </w:t>
      </w:r>
      <w:r w:rsidRPr="007B0D1D">
        <w:rPr>
          <w:color w:val="000000" w:themeColor="text1"/>
          <w:spacing w:val="-6"/>
          <w:sz w:val="28"/>
          <w:szCs w:val="28"/>
        </w:rPr>
        <w:t>In 2023, no such facts were recorded.</w:t>
      </w:r>
    </w:p>
    <w:p w14:paraId="113170B4" w14:textId="61212988" w:rsidR="007B0D1D" w:rsidRPr="008077BA" w:rsidRDefault="00360328" w:rsidP="007B0D1D">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lastRenderedPageBreak/>
        <w:t xml:space="preserve">In 2022, 945 cases of prisoners causing themselves any bodily harm (hereinafter referred to as self-harm) with the participation of 961 people were registered in institutions of the </w:t>
      </w:r>
      <w:r w:rsidR="00BF274E">
        <w:rPr>
          <w:color w:val="000000" w:themeColor="text1"/>
          <w:spacing w:val="-6"/>
          <w:sz w:val="28"/>
          <w:szCs w:val="28"/>
          <w:lang w:val="en-US"/>
        </w:rPr>
        <w:t>criminally-executive</w:t>
      </w:r>
      <w:r w:rsidR="00BF274E" w:rsidRPr="008077BA">
        <w:rPr>
          <w:color w:val="000000" w:themeColor="text1"/>
          <w:spacing w:val="-6"/>
          <w:sz w:val="28"/>
          <w:szCs w:val="28"/>
          <w:lang w:val="en-US"/>
        </w:rPr>
        <w:t xml:space="preserve"> </w:t>
      </w:r>
      <w:r w:rsidRPr="008077BA">
        <w:rPr>
          <w:color w:val="000000" w:themeColor="text1"/>
          <w:spacing w:val="-6"/>
          <w:sz w:val="28"/>
          <w:szCs w:val="28"/>
          <w:lang w:val="en-US"/>
        </w:rPr>
        <w:t>system, including 5 group facts involving 21 people.</w:t>
      </w:r>
    </w:p>
    <w:p w14:paraId="283C4BBA" w14:textId="77777777" w:rsidR="007B0D1D" w:rsidRPr="008077BA" w:rsidRDefault="00360328" w:rsidP="007B0D1D">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t>Basically, self-harm is committed by any means at hand and in ways calculated not to cause serious harm to health and are superficial in nature (scratches, small cuts, etc.). Of the total number of persons who committed acts of self-harm, 359 people were on preventive registration as prone to self-harm. 135 people have committed self-harm repea</w:t>
      </w:r>
      <w:r w:rsidR="007B0D1D" w:rsidRPr="008077BA">
        <w:rPr>
          <w:color w:val="000000" w:themeColor="text1"/>
          <w:spacing w:val="-6"/>
          <w:sz w:val="28"/>
          <w:szCs w:val="28"/>
          <w:lang w:val="en-US"/>
        </w:rPr>
        <w:t>tedly from 2 or more times.</w:t>
      </w:r>
    </w:p>
    <w:p w14:paraId="2C9DF7F4" w14:textId="77777777" w:rsidR="007B0D1D" w:rsidRPr="008077BA" w:rsidRDefault="00360328" w:rsidP="007B0D1D">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t>Each fact of self-harm is registered as a criminal offense, investigative and operational groups, the management of institutions and prosecutor's offices go to the scene of the incident. At the same time, internal investigations are conducted, the management of institutions and employees are subject to disciplinary responsibility.</w:t>
      </w:r>
    </w:p>
    <w:p w14:paraId="0FD5A8CA" w14:textId="77777777" w:rsidR="007B0D1D" w:rsidRPr="008077BA" w:rsidRDefault="00360328" w:rsidP="007B0D1D">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t xml:space="preserve">The Criminal Law (part 2 of Article 52 of the Criminal Code, hereinafter referred to as the Criminal Code) explicitly provides that a more severe type of punishment is imposed only if a less severe type of punishment will not be able to achieve the goals of punishment. At the same time, the Criminal Code prohibits the use of a suspended sentence only in cases of recidivism of crimes, dangerous recidivism of crimes, when a person is convicted of a particularly serious crime, a corruption crime, a terrorist crime, an extremist crime, a crime committed as part of a criminal group, a crime against </w:t>
      </w:r>
      <w:r w:rsidR="007B0D1D" w:rsidRPr="008077BA">
        <w:rPr>
          <w:color w:val="000000" w:themeColor="text1"/>
          <w:spacing w:val="-6"/>
          <w:sz w:val="28"/>
          <w:szCs w:val="28"/>
          <w:lang w:val="en-US"/>
        </w:rPr>
        <w:t>the sexual integrity of minors.</w:t>
      </w:r>
    </w:p>
    <w:p w14:paraId="0F8C6B29" w14:textId="77777777" w:rsidR="007B0D1D" w:rsidRPr="008077BA" w:rsidRDefault="00360328" w:rsidP="007B0D1D">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t>These provisions of the Criminal Code are explained in the Normative Resolution of the Supreme Court of June 25, 2015 No. 4 "On certain issues of criminal punishment". Thus, the courts comprehensively, fully and objectively examine the data on the identity of the defendant, bearing in mind their significant impact on determining the type and size of punishment. They find out the state of health, ability to work, attitude to work, training, information about the criminal record and m</w:t>
      </w:r>
      <w:r w:rsidR="007B0D1D" w:rsidRPr="008077BA">
        <w:rPr>
          <w:color w:val="000000" w:themeColor="text1"/>
          <w:spacing w:val="-6"/>
          <w:sz w:val="28"/>
          <w:szCs w:val="28"/>
          <w:lang w:val="en-US"/>
        </w:rPr>
        <w:t>arital status of the defendant.</w:t>
      </w:r>
    </w:p>
    <w:p w14:paraId="2FEC5983" w14:textId="77777777" w:rsidR="007B0D1D" w:rsidRDefault="00360328" w:rsidP="007B0D1D">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rPr>
      </w:pPr>
      <w:r w:rsidRPr="008077BA">
        <w:rPr>
          <w:color w:val="000000" w:themeColor="text1"/>
          <w:spacing w:val="-6"/>
          <w:sz w:val="28"/>
          <w:szCs w:val="28"/>
          <w:lang w:val="en-US"/>
        </w:rPr>
        <w:t xml:space="preserve">The courts, when imposing punishment, take into account the impact of the imposed punishment on the living conditions of the defendant's family and the persons who are dependent on him. If the sanction of the article of the Criminal Code under which a person is found guilty provides for alternative types of punishments, the courts discuss the possibility of appointing a less severe one. </w:t>
      </w:r>
      <w:r w:rsidRPr="007B0D1D">
        <w:rPr>
          <w:color w:val="000000" w:themeColor="text1"/>
          <w:spacing w:val="-6"/>
          <w:sz w:val="28"/>
          <w:szCs w:val="28"/>
        </w:rPr>
        <w:t>Such a decision is necessarily motivated in the verdict.</w:t>
      </w:r>
    </w:p>
    <w:p w14:paraId="07B6AE99" w14:textId="77777777" w:rsidR="007B0D1D" w:rsidRPr="008077BA" w:rsidRDefault="00360328" w:rsidP="007B0D1D">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t>In total, 64 persons have been convicted of torture over the past 5 years, of</w:t>
      </w:r>
      <w:r w:rsidR="007B0D1D" w:rsidRPr="008077BA">
        <w:rPr>
          <w:color w:val="000000" w:themeColor="text1"/>
          <w:spacing w:val="-6"/>
          <w:sz w:val="28"/>
          <w:szCs w:val="28"/>
          <w:lang w:val="en-US"/>
        </w:rPr>
        <w:t xml:space="preserve"> </w:t>
      </w:r>
      <w:r w:rsidRPr="008077BA">
        <w:rPr>
          <w:color w:val="000000" w:themeColor="text1"/>
          <w:spacing w:val="-6"/>
          <w:sz w:val="28"/>
          <w:szCs w:val="28"/>
          <w:lang w:val="en-US"/>
        </w:rPr>
        <w:t>which 50 (78%) have been sentenced to real imprisonment, 9 (14%) to probation</w:t>
      </w:r>
      <w:r w:rsidR="007B0D1D" w:rsidRPr="008077BA">
        <w:rPr>
          <w:color w:val="000000" w:themeColor="text1"/>
          <w:spacing w:val="-6"/>
          <w:sz w:val="28"/>
          <w:szCs w:val="28"/>
          <w:lang w:val="en-US"/>
        </w:rPr>
        <w:t xml:space="preserve"> </w:t>
      </w:r>
      <w:r w:rsidRPr="008077BA">
        <w:rPr>
          <w:color w:val="000000" w:themeColor="text1"/>
          <w:spacing w:val="-6"/>
          <w:sz w:val="28"/>
          <w:szCs w:val="28"/>
          <w:lang w:val="en-US"/>
        </w:rPr>
        <w:t>and 5 (7</w:t>
      </w:r>
      <w:r w:rsidR="007B0D1D" w:rsidRPr="008077BA">
        <w:rPr>
          <w:color w:val="000000" w:themeColor="text1"/>
          <w:spacing w:val="-6"/>
          <w:sz w:val="28"/>
          <w:szCs w:val="28"/>
          <w:lang w:val="en-US"/>
        </w:rPr>
        <w:t>.8%) to restriction of liberty.</w:t>
      </w:r>
    </w:p>
    <w:p w14:paraId="4B87E195" w14:textId="77777777" w:rsidR="007B0D1D" w:rsidRPr="008077BA" w:rsidRDefault="00360328" w:rsidP="007B0D1D">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t>The current version of part 1 of Article 146 of the Criminal Code (torture) provides for alternative penalties to imprisonment in the form of fines, correctional la</w:t>
      </w:r>
      <w:r w:rsidR="007B0D1D" w:rsidRPr="008077BA">
        <w:rPr>
          <w:color w:val="000000" w:themeColor="text1"/>
          <w:spacing w:val="-6"/>
          <w:sz w:val="28"/>
          <w:szCs w:val="28"/>
          <w:lang w:val="en-US"/>
        </w:rPr>
        <w:t>bor and restriction of freedom.</w:t>
      </w:r>
    </w:p>
    <w:p w14:paraId="4A01F24C" w14:textId="77777777" w:rsidR="007B0D1D" w:rsidRPr="008077BA" w:rsidRDefault="00360328" w:rsidP="007B0D1D">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t xml:space="preserve">Therefore, restriction of liberty and conditional imprisonment are imposed under part 1 of Article 146 of the Criminal Code, where the sanction provides for a term of up to 5 </w:t>
      </w:r>
      <w:r w:rsidR="007B0D1D" w:rsidRPr="008077BA">
        <w:rPr>
          <w:color w:val="000000" w:themeColor="text1"/>
          <w:spacing w:val="-6"/>
          <w:sz w:val="28"/>
          <w:szCs w:val="28"/>
          <w:lang w:val="en-US"/>
        </w:rPr>
        <w:t>years (a medium-gravity crime).</w:t>
      </w:r>
    </w:p>
    <w:p w14:paraId="4A652891" w14:textId="77777777" w:rsidR="007B0D1D" w:rsidRPr="008077BA" w:rsidRDefault="00360328" w:rsidP="007B0D1D">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t>When imposing a punishment in the form of restriction of liberty, the courts took into account mitigating circumstances, namely the admission of guilt, the presence of dependent young children, bringing to criminal responsibility for the first time, positive characteristics from the workplace, the opinion of victims. When assigning a suspended sentence, the courts also took into account mitigating circumstances, the role of each person in the commission of a crime, the presence of young children, the state of health.</w:t>
      </w:r>
    </w:p>
    <w:p w14:paraId="694188A1" w14:textId="77777777" w:rsidR="007B0D1D" w:rsidRPr="008077BA" w:rsidRDefault="00360328" w:rsidP="007B0D1D">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t xml:space="preserve">The Law of the Republic of Kazakhstan "On Amendments and Additions to Certain </w:t>
      </w:r>
      <w:r w:rsidRPr="008077BA">
        <w:rPr>
          <w:color w:val="000000" w:themeColor="text1"/>
          <w:spacing w:val="-6"/>
          <w:sz w:val="28"/>
          <w:szCs w:val="28"/>
          <w:lang w:val="en-US"/>
        </w:rPr>
        <w:lastRenderedPageBreak/>
        <w:t>Legislative Acts of the Republic of Kazakhstan on human rights issues in the field of criminal proceedings, execution of punishment, as well as prevention of torture and other cruel, inhuman or degrading treatment" dated March 17, 2023, Article 146 of the Criminal Code is set out in a new edition. From May 2023, with the introduction of this Law into force, torture will become a serious crime. Also, this law amended part 6 of Article 63 of the Criminal Code, according to which a suspended sentence will not be applied in cases of torture.</w:t>
      </w:r>
    </w:p>
    <w:p w14:paraId="6D1966D7" w14:textId="1ED800BB" w:rsidR="007B0D1D" w:rsidRPr="008077BA" w:rsidRDefault="00360328" w:rsidP="007B0D1D">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t xml:space="preserve">The Commissioner for </w:t>
      </w:r>
      <w:r w:rsidR="00407523">
        <w:rPr>
          <w:color w:val="000000" w:themeColor="text1"/>
          <w:spacing w:val="-6"/>
          <w:sz w:val="28"/>
          <w:szCs w:val="28"/>
          <w:lang w:val="en-US"/>
        </w:rPr>
        <w:t>Children’s Rights</w:t>
      </w:r>
      <w:r w:rsidRPr="008077BA">
        <w:rPr>
          <w:color w:val="000000" w:themeColor="text1"/>
          <w:spacing w:val="-6"/>
          <w:sz w:val="28"/>
          <w:szCs w:val="28"/>
          <w:lang w:val="en-US"/>
        </w:rPr>
        <w:t xml:space="preserve"> carries out his activities on a voluntary basis, that is, he does not receive wages from the state. The Institute of the Ombudsman for the Rights of the Child in Kazakhstan was established in February 2016. The activities of the Ombudsman are regulated by the Law of the Republic of Kazakhstan on the Rights of the Child. In fact, the Commissioner for the Rights of the Child has unhindered access to the bodies of all branches of government in order to resolve issues related to his mandate and influence the country's human rights policy</w:t>
      </w:r>
      <w:r w:rsidR="0008038B" w:rsidRPr="007B0D1D">
        <w:rPr>
          <w:color w:val="000000" w:themeColor="text1"/>
          <w:spacing w:val="-6"/>
          <w:sz w:val="28"/>
          <w:szCs w:val="28"/>
          <w:lang w:val="en-US"/>
        </w:rPr>
        <w:t>.</w:t>
      </w:r>
    </w:p>
    <w:p w14:paraId="53FD47B1" w14:textId="63BAC834" w:rsidR="00341952" w:rsidRPr="008077BA" w:rsidRDefault="00B865DA" w:rsidP="00341952">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t xml:space="preserve">In 2019, by Presidential decree, a prominent public figure </w:t>
      </w:r>
      <w:r w:rsidR="00407523">
        <w:rPr>
          <w:color w:val="000000" w:themeColor="text1"/>
          <w:spacing w:val="-6"/>
          <w:sz w:val="28"/>
          <w:szCs w:val="28"/>
          <w:lang w:val="en-US"/>
        </w:rPr>
        <w:t xml:space="preserve">Ms. </w:t>
      </w:r>
      <w:proofErr w:type="spellStart"/>
      <w:r w:rsidRPr="008077BA">
        <w:rPr>
          <w:color w:val="000000" w:themeColor="text1"/>
          <w:spacing w:val="-6"/>
          <w:sz w:val="28"/>
          <w:szCs w:val="28"/>
          <w:lang w:val="en-US"/>
        </w:rPr>
        <w:t>Aruzhan</w:t>
      </w:r>
      <w:proofErr w:type="spellEnd"/>
      <w:r w:rsidRPr="008077BA">
        <w:rPr>
          <w:color w:val="000000" w:themeColor="text1"/>
          <w:spacing w:val="-6"/>
          <w:sz w:val="28"/>
          <w:szCs w:val="28"/>
          <w:lang w:val="en-US"/>
        </w:rPr>
        <w:t xml:space="preserve"> </w:t>
      </w:r>
      <w:proofErr w:type="spellStart"/>
      <w:r w:rsidRPr="008077BA">
        <w:rPr>
          <w:color w:val="000000" w:themeColor="text1"/>
          <w:spacing w:val="-6"/>
          <w:sz w:val="28"/>
          <w:szCs w:val="28"/>
          <w:lang w:val="en-US"/>
        </w:rPr>
        <w:t>Sain</w:t>
      </w:r>
      <w:proofErr w:type="spellEnd"/>
      <w:r w:rsidRPr="008077BA">
        <w:rPr>
          <w:color w:val="000000" w:themeColor="text1"/>
          <w:spacing w:val="-6"/>
          <w:sz w:val="28"/>
          <w:szCs w:val="28"/>
          <w:lang w:val="en-US"/>
        </w:rPr>
        <w:t xml:space="preserve"> was appointed Ombudsman in Kazakhstan, who for a long time led a public foundation in the field of ensuring the interests of children. The functions of the Ombudsman's office are currently performed by employees of this charitable foundation, also on a voluntary basis. 4 employees are involved in the staff of the fund, to work with appeals, sponsorship funds are attracted for these purposes. The DOM Public Foundation provides assistance to children with serious illnesses, children with disabilities, children left without parental care, various medical organizations, trains doctors and others. The annual collection of donations amounts to about 500 million tenge, of which administrative expenses (rent of premises, salaries, transport, communications, etc.) are allocated: for 2020 – 23.5 million tenge, for 2021 – 27.8 million tenge, for 2022 – 33 million tenge (detailed information is availab</w:t>
      </w:r>
      <w:r w:rsidR="00341952" w:rsidRPr="008077BA">
        <w:rPr>
          <w:color w:val="000000" w:themeColor="text1"/>
          <w:spacing w:val="-6"/>
          <w:sz w:val="28"/>
          <w:szCs w:val="28"/>
          <w:lang w:val="en-US"/>
        </w:rPr>
        <w:t>le on the website www.detdom.kz</w:t>
      </w:r>
      <w:r w:rsidRPr="008077BA">
        <w:rPr>
          <w:color w:val="000000" w:themeColor="text1"/>
          <w:spacing w:val="-6"/>
          <w:sz w:val="28"/>
          <w:szCs w:val="28"/>
          <w:lang w:val="en-US"/>
        </w:rPr>
        <w:t>).</w:t>
      </w:r>
    </w:p>
    <w:p w14:paraId="5D57A6B0" w14:textId="6876B358" w:rsidR="00341952" w:rsidRDefault="00B865DA" w:rsidP="00341952">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rPr>
      </w:pPr>
      <w:r w:rsidRPr="008077BA">
        <w:rPr>
          <w:color w:val="000000" w:themeColor="text1"/>
          <w:spacing w:val="-6"/>
          <w:sz w:val="28"/>
          <w:szCs w:val="28"/>
          <w:lang w:val="en-US"/>
        </w:rPr>
        <w:t xml:space="preserve">In 2022, </w:t>
      </w:r>
      <w:r w:rsidR="00854878">
        <w:rPr>
          <w:color w:val="000000" w:themeColor="text1"/>
          <w:spacing w:val="-6"/>
          <w:sz w:val="28"/>
          <w:szCs w:val="28"/>
          <w:lang w:val="en-US"/>
        </w:rPr>
        <w:t>R</w:t>
      </w:r>
      <w:r w:rsidRPr="008077BA">
        <w:rPr>
          <w:color w:val="000000" w:themeColor="text1"/>
          <w:spacing w:val="-6"/>
          <w:sz w:val="28"/>
          <w:szCs w:val="28"/>
          <w:lang w:val="en-US"/>
        </w:rPr>
        <w:t xml:space="preserve">egional Commissioners for </w:t>
      </w:r>
      <w:r w:rsidR="00854878">
        <w:rPr>
          <w:color w:val="000000" w:themeColor="text1"/>
          <w:spacing w:val="-6"/>
          <w:sz w:val="28"/>
          <w:szCs w:val="28"/>
          <w:lang w:val="en-US"/>
        </w:rPr>
        <w:t>C</w:t>
      </w:r>
      <w:r w:rsidRPr="008077BA">
        <w:rPr>
          <w:color w:val="000000" w:themeColor="text1"/>
          <w:spacing w:val="-6"/>
          <w:sz w:val="28"/>
          <w:szCs w:val="28"/>
          <w:lang w:val="en-US"/>
        </w:rPr>
        <w:t xml:space="preserve">hildren's Rights have been appointed throughout the country, who carry out their activities on a voluntary basis. The main criteria for the selection of the Authorized Region are either work experience in organizations for the protection of children's rights for at least 5 years, or significant public activities to ensure the well-being of children, or a significant contribution of the candidate to the protection of children's rights or the development of the childhood industry. The Commissioner of the region interacts with the Commissioner for Human Rights of Kazakhstan and regional representatives on issues of participation in the national preventive mechanism in the region and participation in the work of the regional commission on juvenile affairs and protection of their rights. </w:t>
      </w:r>
      <w:r w:rsidRPr="00341952">
        <w:rPr>
          <w:color w:val="000000" w:themeColor="text1"/>
          <w:spacing w:val="-6"/>
          <w:sz w:val="28"/>
          <w:szCs w:val="28"/>
        </w:rPr>
        <w:t>A memorandum was signed in 2023.</w:t>
      </w:r>
    </w:p>
    <w:p w14:paraId="1A5F13E9" w14:textId="77777777" w:rsidR="00341952" w:rsidRDefault="00B865DA" w:rsidP="00341952">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rPr>
      </w:pPr>
      <w:r w:rsidRPr="008077BA">
        <w:rPr>
          <w:color w:val="000000" w:themeColor="text1"/>
          <w:spacing w:val="-6"/>
          <w:sz w:val="28"/>
          <w:szCs w:val="28"/>
          <w:lang w:val="en-US"/>
        </w:rPr>
        <w:t xml:space="preserve">Kazakhstan's national legislation does not permit or encourage corporal punishment of children. </w:t>
      </w:r>
      <w:r w:rsidRPr="00341952">
        <w:rPr>
          <w:color w:val="000000" w:themeColor="text1"/>
          <w:spacing w:val="-6"/>
          <w:sz w:val="28"/>
          <w:szCs w:val="28"/>
        </w:rPr>
        <w:t xml:space="preserve">Violence against minors is prosecuted by the Criminal Code.   </w:t>
      </w:r>
    </w:p>
    <w:p w14:paraId="5C859D84" w14:textId="77777777" w:rsidR="00341952" w:rsidRPr="008077BA" w:rsidRDefault="00B865DA" w:rsidP="00341952">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t>Kazakhstan is committed to ensuring human rights and freedoms enshrined in the country's Constitution, as well as compliance with international norms and principles stipulated in the UN Universal Declaration of Human Rights. In accordance with article 14 of the Constitution of the Republic of Kazakhstan, all citizens are equal before the law and the court, while no one can be subjected to any discrimination, including on the basis of gender or any other circumstances. At the same time, the Constitution explicitly stipulates that "the exercise of the rights and freedoms of a citizen should not violate the rights and freedoms of others, encroach on the constitutional system and public morality.</w:t>
      </w:r>
    </w:p>
    <w:p w14:paraId="038C917C" w14:textId="77777777" w:rsidR="00341952" w:rsidRPr="008077BA" w:rsidRDefault="00B865DA" w:rsidP="00341952">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t xml:space="preserve">Therefore, Kazakhstan purposefully implements a policy of protecting human </w:t>
      </w:r>
      <w:r w:rsidRPr="008077BA">
        <w:rPr>
          <w:color w:val="000000" w:themeColor="text1"/>
          <w:spacing w:val="-6"/>
          <w:sz w:val="28"/>
          <w:szCs w:val="28"/>
          <w:lang w:val="en-US"/>
        </w:rPr>
        <w:lastRenderedPageBreak/>
        <w:t>rights and ensuring the personal security of every citizen of the Kazakh society in strict accordance with constituti</w:t>
      </w:r>
      <w:r w:rsidR="00341952" w:rsidRPr="008077BA">
        <w:rPr>
          <w:color w:val="000000" w:themeColor="text1"/>
          <w:spacing w:val="-6"/>
          <w:sz w:val="28"/>
          <w:szCs w:val="28"/>
          <w:lang w:val="en-US"/>
        </w:rPr>
        <w:t>onal principles and guarantees.</w:t>
      </w:r>
    </w:p>
    <w:p w14:paraId="51868016" w14:textId="77777777" w:rsidR="00341952" w:rsidRPr="008077BA" w:rsidRDefault="00B865DA" w:rsidP="00341952">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t>Individual incidents are of a domestic nature. Given the entire history of our society, which is based on traditional values of family formation, most negatively perceive any actions to support the LGBT community. To a certain extent, such actions were a response to the demonstration and imposition of their beliefs by individual representatives of the minority, without taking into account the cultural, historical and moral and ethical characteristics of Kazakhstan. Understanding this situation, the Government of the Republic of Kazakhstan continues a balanced and balanced policy of non-discrimination, which is based on the task of ensuring the sustainability of compliance with constitutional guarantees, edu</w:t>
      </w:r>
      <w:r w:rsidR="00341952" w:rsidRPr="008077BA">
        <w:rPr>
          <w:color w:val="000000" w:themeColor="text1"/>
          <w:spacing w:val="-6"/>
          <w:sz w:val="28"/>
          <w:szCs w:val="28"/>
          <w:lang w:val="en-US"/>
        </w:rPr>
        <w:t>cation of tolerance in society.</w:t>
      </w:r>
    </w:p>
    <w:p w14:paraId="3918A666" w14:textId="10F3ECD3" w:rsidR="00765DBC" w:rsidRPr="008077BA" w:rsidRDefault="00765DBC" w:rsidP="00765DBC">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D07BB1">
        <w:rPr>
          <w:color w:val="000000" w:themeColor="text1"/>
          <w:spacing w:val="-6"/>
          <w:sz w:val="28"/>
          <w:szCs w:val="28"/>
          <w:lang w:val="en-US"/>
        </w:rPr>
        <w:t>In our country, preventive measures recommended by WHO are provided, which are enshrined in the Code "On the Health of the People and the Health</w:t>
      </w:r>
      <w:r w:rsidR="00854878">
        <w:rPr>
          <w:color w:val="000000" w:themeColor="text1"/>
          <w:spacing w:val="-6"/>
          <w:sz w:val="28"/>
          <w:szCs w:val="28"/>
          <w:lang w:val="en-US"/>
        </w:rPr>
        <w:t>care</w:t>
      </w:r>
      <w:r w:rsidRPr="00D07BB1">
        <w:rPr>
          <w:color w:val="000000" w:themeColor="text1"/>
          <w:spacing w:val="-6"/>
          <w:sz w:val="28"/>
          <w:szCs w:val="28"/>
          <w:lang w:val="en-US"/>
        </w:rPr>
        <w:t xml:space="preserve"> System", in connection with which the policy in the field of prevention, treatment and diagnosis of HIV infection is adapted and submitted on condition of anonymity.</w:t>
      </w:r>
    </w:p>
    <w:p w14:paraId="40DD3E99" w14:textId="77777777" w:rsidR="00341952" w:rsidRPr="008077BA" w:rsidRDefault="00B865DA" w:rsidP="00341952">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t>In Kazakhstan, a person who abducted a woman for the purpose of marriage and the participants in the abduction are prosecuted under Article 125 of the Criminal Code "Kidnapping". This crime is punishable by imprisonment from 4 to 7 years, for committing an act by a group of persons, from 7 to 12 years of imprisonment is punishable, in cases that have inadvertently caused the death of the victim or other grave consequences, the term of imprisonment is up to 15 years. According to the requirements of the Criminal Code, a person who voluntarily released a kidnapped person is released from criminal liability if his actions do not contain the elements of another crime (note of Article 125 of the Criminal Code). Voluntary release is recognized as cases when the perpetrator could continue to illegally detain the victim, but granted her freedom.</w:t>
      </w:r>
    </w:p>
    <w:p w14:paraId="5BCF9B69" w14:textId="77777777" w:rsidR="00341952" w:rsidRPr="008077BA" w:rsidRDefault="00B865DA" w:rsidP="00341952">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t>Statements on these crimes are accepted not only from victims, but also from witnesses and relatives. In most cases, pre-trial investigations are terminated due to the absence of signs of a criminal offense, as they find out about the voluntary release, or the consent of the victim herself.</w:t>
      </w:r>
    </w:p>
    <w:p w14:paraId="580F1099" w14:textId="77777777" w:rsidR="00341952" w:rsidRPr="008077BA" w:rsidRDefault="00B865DA" w:rsidP="00341952">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t xml:space="preserve">The true essence of the tradition does not imply abduction, but the escape of lovers. The reasons could be different: parents' disagreement on marriage or material reasons. At the same time, for each received appeal, on the facts of the bride's abduction, a full range of operational search measures, investigative actions </w:t>
      </w:r>
      <w:proofErr w:type="gramStart"/>
      <w:r w:rsidRPr="008077BA">
        <w:rPr>
          <w:color w:val="000000" w:themeColor="text1"/>
          <w:spacing w:val="-6"/>
          <w:sz w:val="28"/>
          <w:szCs w:val="28"/>
          <w:lang w:val="en-US"/>
        </w:rPr>
        <w:t>is</w:t>
      </w:r>
      <w:proofErr w:type="gramEnd"/>
      <w:r w:rsidRPr="008077BA">
        <w:rPr>
          <w:color w:val="000000" w:themeColor="text1"/>
          <w:spacing w:val="-6"/>
          <w:sz w:val="28"/>
          <w:szCs w:val="28"/>
          <w:lang w:val="en-US"/>
        </w:rPr>
        <w:t xml:space="preserve"> carried out and a comprehensive investigation is provided, taking into account the arguments of both sides.</w:t>
      </w:r>
    </w:p>
    <w:p w14:paraId="72F98492" w14:textId="77777777" w:rsidR="00341952" w:rsidRPr="008077BA" w:rsidRDefault="00B865DA" w:rsidP="00341952">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t>The monitoring of criminal offenses related to kidnapping showed that in the period from 2019 to 4 months of 2023, 214 crimes were registered, of which 94% (202) were terminated due to the absence of signs of a criminal offense. 10 cases or 4.7% have been sent to the court, and 2 criminal offenses are in production. In 10 cases sent to court, 28 people were brought to justice, of which 27 were sentenced to various terms of imprisonment, 1 was released from criminal liability on non-rehabilitating grounds.</w:t>
      </w:r>
    </w:p>
    <w:p w14:paraId="66234C87" w14:textId="77777777" w:rsidR="00341952" w:rsidRPr="008077BA" w:rsidRDefault="00B865DA" w:rsidP="00341952">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t>In order to prevent these crimes, the State bodies carry out consistent work to improve legal literacy and legal self-awareness of the population, mass information on crime prevention, including kidnapping, is carried out on an ongoing basis.</w:t>
      </w:r>
    </w:p>
    <w:p w14:paraId="49AC8E51" w14:textId="77777777" w:rsidR="00341952" w:rsidRPr="008077BA" w:rsidRDefault="00B865DA" w:rsidP="00341952">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t>The police, by issuing special protective orders, have the right to establish certain prohibitions against family brawlers, limiting their contact with the victim for up to 1 month. Violation of prohibitions entails liability in the form of a warning or administrative arrest.</w:t>
      </w:r>
    </w:p>
    <w:p w14:paraId="0C0593D4" w14:textId="77777777" w:rsidR="00341952" w:rsidRPr="008077BA" w:rsidRDefault="00B865DA" w:rsidP="00341952">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lastRenderedPageBreak/>
        <w:t>At the request of the police, in 2022, the courts established 4,278 special requirements for the behavior of offenders, including more than half of the violators are prohibited from drinking alcoholic beverages (2,697). All of them are put on preventive record, which allows local police inspectors to monitor the behavior of the offender. As a result, 2,029 persons were brought to administrative responsibility for violating the established restrictions.</w:t>
      </w:r>
    </w:p>
    <w:p w14:paraId="7106068C" w14:textId="77777777" w:rsidR="007E6172" w:rsidRDefault="00B865DA" w:rsidP="007E6172">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rPr>
      </w:pPr>
      <w:r w:rsidRPr="008077BA">
        <w:rPr>
          <w:color w:val="000000" w:themeColor="text1"/>
          <w:spacing w:val="-6"/>
          <w:sz w:val="28"/>
          <w:szCs w:val="28"/>
          <w:lang w:val="en-US"/>
        </w:rPr>
        <w:t xml:space="preserve">Since July 1, 2020, the Victims Compensation Fund has been operating. Compensation in accordance with article 6 of the Law "On the Compensation Fund for Victims" provides </w:t>
      </w:r>
      <w:r w:rsidR="00341952" w:rsidRPr="008077BA">
        <w:rPr>
          <w:color w:val="000000" w:themeColor="text1"/>
          <w:spacing w:val="-6"/>
          <w:sz w:val="28"/>
          <w:szCs w:val="28"/>
          <w:lang w:val="en-US"/>
        </w:rPr>
        <w:t>for three categories of victims</w:t>
      </w:r>
      <w:r w:rsidR="007E6172" w:rsidRPr="008077BA">
        <w:rPr>
          <w:color w:val="000000" w:themeColor="text1"/>
          <w:spacing w:val="-6"/>
          <w:sz w:val="28"/>
          <w:szCs w:val="28"/>
          <w:lang w:val="en-US"/>
        </w:rPr>
        <w:t xml:space="preserve"> </w:t>
      </w:r>
      <w:r w:rsidRPr="008077BA">
        <w:rPr>
          <w:color w:val="000000" w:themeColor="text1"/>
          <w:spacing w:val="-6"/>
          <w:sz w:val="28"/>
          <w:szCs w:val="28"/>
          <w:lang w:val="en-US"/>
        </w:rPr>
        <w:t xml:space="preserve">according to 46 articles (124 elements of crimes) of the Criminal Code, according to which compensation is provided (the first category is minors who are victims of sexual violence, persons recognized as victims of crimes related to human trafficking and torture (according to 22 compositions). The amount of compensation is 30 MCI (103,500 tenge); The second category is persons who have suffered serious harm to their health, or infected with the human immunodeficiency virus (HIV/AIDS), (according to </w:t>
      </w:r>
      <w:r w:rsidR="00A036A3" w:rsidRPr="00341952">
        <w:rPr>
          <w:color w:val="000000" w:themeColor="text1"/>
          <w:spacing w:val="-6"/>
          <w:sz w:val="28"/>
          <w:szCs w:val="28"/>
          <w:lang w:val="en-US"/>
        </w:rPr>
        <w:t>4</w:t>
      </w:r>
      <w:r w:rsidR="0019261A" w:rsidRPr="00341952">
        <w:rPr>
          <w:color w:val="000000" w:themeColor="text1"/>
          <w:spacing w:val="-6"/>
          <w:sz w:val="28"/>
          <w:szCs w:val="28"/>
          <w:lang w:val="en-US"/>
        </w:rPr>
        <w:t>2</w:t>
      </w:r>
      <w:r w:rsidRPr="008077BA">
        <w:rPr>
          <w:color w:val="000000" w:themeColor="text1"/>
          <w:spacing w:val="-6"/>
          <w:sz w:val="28"/>
          <w:szCs w:val="28"/>
          <w:lang w:val="en-US"/>
        </w:rPr>
        <w:t xml:space="preserve"> compositions). The amount of compensation is 40 MCI (138 000 tenge); The third category is persons entitled to the rights of the victim, in case of death of the victim (60 compositions). </w:t>
      </w:r>
      <w:r w:rsidRPr="00341952">
        <w:rPr>
          <w:color w:val="000000" w:themeColor="text1"/>
          <w:spacing w:val="-6"/>
          <w:sz w:val="28"/>
          <w:szCs w:val="28"/>
        </w:rPr>
        <w:t>The amount of compensa</w:t>
      </w:r>
      <w:r w:rsidR="007E6172">
        <w:rPr>
          <w:color w:val="000000" w:themeColor="text1"/>
          <w:spacing w:val="-6"/>
          <w:sz w:val="28"/>
          <w:szCs w:val="28"/>
        </w:rPr>
        <w:t>tion is 50 MCI (172,500 tenge).</w:t>
      </w:r>
    </w:p>
    <w:p w14:paraId="6CD2A09D" w14:textId="77777777" w:rsidR="007E6172" w:rsidRPr="008077BA" w:rsidRDefault="00B865DA" w:rsidP="007E6172">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t>In 2020, the total number of victims who received compensation payments amounted to 262 people who received compensation totaling 33 million 545 thousand tenge. In 2021, 944 victims were compensated in the amount of 122 million 163 thousand tenge. In 2022, 1058 victims were compensated in the amount of 143 million 442 thousand tenge. In 2023, 348 victims were compensated in the amount of 49 million 456 thousand tenge.</w:t>
      </w:r>
    </w:p>
    <w:p w14:paraId="54DE3AF3" w14:textId="77777777" w:rsidR="007E6172" w:rsidRPr="008077BA" w:rsidRDefault="00B865DA" w:rsidP="007E6172">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8077BA">
        <w:rPr>
          <w:color w:val="000000" w:themeColor="text1"/>
          <w:spacing w:val="-6"/>
          <w:sz w:val="28"/>
          <w:szCs w:val="28"/>
          <w:lang w:val="en-US"/>
        </w:rPr>
        <w:t>The activities of the Foundation as a whole have a positive impact on the restoration of the rights and health of victims at the initial stage, through guaranteed compensation for damage caused by a criminal offense.</w:t>
      </w:r>
    </w:p>
    <w:p w14:paraId="3C7B522A" w14:textId="669F17C9" w:rsidR="005819DD" w:rsidRPr="008077BA" w:rsidRDefault="005819DD" w:rsidP="005819DD">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D07BB1">
        <w:rPr>
          <w:color w:val="000000" w:themeColor="text1"/>
          <w:spacing w:val="-6"/>
          <w:sz w:val="28"/>
          <w:szCs w:val="28"/>
          <w:lang w:val="en-US"/>
        </w:rPr>
        <w:t>In accordance with Criminal Legislation, persons who have committed crimes in a state of insanity, including minors who are criminally responsible by age, are determined by forensic experts to the degree of their social danger. Taking into account the degree of social danger, the courts appoint compulsory medical measures of 4 types.</w:t>
      </w:r>
      <w:r w:rsidR="00B865DA" w:rsidRPr="008077BA">
        <w:rPr>
          <w:color w:val="000000" w:themeColor="text1"/>
          <w:spacing w:val="-6"/>
          <w:sz w:val="28"/>
          <w:szCs w:val="28"/>
          <w:lang w:val="en-US"/>
        </w:rPr>
        <w:t xml:space="preserve"> The first is outpatient compulsory treatment by a district psychiatrist. The second is the general type of treatment in psychiatric hospitals at the place of residence. The third is compulsory medical measures of a specialized type. The fourth is compulsory medical measures of a specialized type with intensive supervision. The third and fourth types are performed by the State Institution "Republican Psychiatric Hospital of specialized type with intensive supervision of the Ministry of Health</w:t>
      </w:r>
      <w:r w:rsidR="00F870DA">
        <w:rPr>
          <w:color w:val="000000" w:themeColor="text1"/>
          <w:spacing w:val="-6"/>
          <w:sz w:val="28"/>
          <w:szCs w:val="28"/>
          <w:lang w:val="en-US"/>
        </w:rPr>
        <w:t>care</w:t>
      </w:r>
      <w:r w:rsidR="00B865DA" w:rsidRPr="008077BA">
        <w:rPr>
          <w:color w:val="000000" w:themeColor="text1"/>
          <w:spacing w:val="-6"/>
          <w:sz w:val="28"/>
          <w:szCs w:val="28"/>
          <w:lang w:val="en-US"/>
        </w:rPr>
        <w:t>".</w:t>
      </w:r>
    </w:p>
    <w:p w14:paraId="20D8885C" w14:textId="77777777" w:rsidR="005819DD" w:rsidRPr="005819DD" w:rsidRDefault="005819DD" w:rsidP="005819DD">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rPr>
      </w:pPr>
      <w:r w:rsidRPr="005819DD">
        <w:rPr>
          <w:sz w:val="28"/>
          <w:szCs w:val="28"/>
          <w:lang w:val="en-US"/>
        </w:rPr>
        <w:t>Since 2013, the NPM has been operating on the basis of "Ombudsman+" model. The NPM is coordinated by the Commissioner through the Coordination Council. It consists of 27 members, of which 40% are representatives of NGOs, the rest are psychologists, journalists, human rights defenders, teachers, scientists, doctors, etc.</w:t>
      </w:r>
      <w:r w:rsidRPr="008077BA">
        <w:rPr>
          <w:sz w:val="28"/>
          <w:szCs w:val="28"/>
          <w:lang w:val="en-US"/>
        </w:rPr>
        <w:t xml:space="preserve"> </w:t>
      </w:r>
      <w:r w:rsidRPr="005819DD">
        <w:rPr>
          <w:sz w:val="28"/>
          <w:szCs w:val="28"/>
          <w:lang w:val="en-US"/>
        </w:rPr>
        <w:t>The members of the Coordination Council are independent, elected for a term of 4 years through transparent procedures by the relevant Commission. Since 2014, the continuity of NGOs in the election of a new composition has been maintained. Each member has the right to vote and express a dissenting opinion. Decisions are made by a majority.</w:t>
      </w:r>
    </w:p>
    <w:p w14:paraId="23275ED9" w14:textId="77777777" w:rsidR="00794948" w:rsidRPr="00794948" w:rsidRDefault="005819DD" w:rsidP="00794948">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rPr>
      </w:pPr>
      <w:r w:rsidRPr="005819DD">
        <w:rPr>
          <w:sz w:val="28"/>
          <w:szCs w:val="28"/>
          <w:lang w:val="en-US"/>
        </w:rPr>
        <w:t>Since 2021, members of the Coordination Council have also been included in the NPM for the possibility of visits to all closed facilities.</w:t>
      </w:r>
      <w:r w:rsidRPr="008077BA">
        <w:rPr>
          <w:sz w:val="28"/>
          <w:szCs w:val="28"/>
          <w:lang w:val="en-US"/>
        </w:rPr>
        <w:t xml:space="preserve"> </w:t>
      </w:r>
      <w:r w:rsidRPr="005819DD">
        <w:rPr>
          <w:sz w:val="28"/>
          <w:szCs w:val="28"/>
          <w:lang w:val="en-US"/>
        </w:rPr>
        <w:t xml:space="preserve">The selection of NPM participants is carried out by the Coordination Council for 2 years by a majority of open </w:t>
      </w:r>
      <w:r w:rsidRPr="005819DD">
        <w:rPr>
          <w:sz w:val="28"/>
          <w:szCs w:val="28"/>
          <w:lang w:val="en-US"/>
        </w:rPr>
        <w:lastRenderedPageBreak/>
        <w:t>voting. There are 136 members of the NPM in total, of which 22% - human rights defenders, 41% - lawyers, 22% - psychologists and 11% - doctors, etc.</w:t>
      </w:r>
      <w:r w:rsidRPr="008077BA">
        <w:rPr>
          <w:sz w:val="28"/>
          <w:szCs w:val="28"/>
          <w:lang w:val="en-US"/>
        </w:rPr>
        <w:t xml:space="preserve"> </w:t>
      </w:r>
      <w:r w:rsidRPr="005819DD">
        <w:rPr>
          <w:sz w:val="28"/>
          <w:szCs w:val="28"/>
          <w:lang w:val="en-US"/>
        </w:rPr>
        <w:t>The NPM is independent, and liability in the form of a fine is provided for obstructing their activities.</w:t>
      </w:r>
      <w:r w:rsidRPr="008077BA">
        <w:rPr>
          <w:sz w:val="28"/>
          <w:szCs w:val="28"/>
          <w:lang w:val="en-US"/>
        </w:rPr>
        <w:t xml:space="preserve"> </w:t>
      </w:r>
      <w:r w:rsidRPr="005819DD">
        <w:rPr>
          <w:sz w:val="28"/>
          <w:szCs w:val="28"/>
          <w:lang w:val="en-US"/>
        </w:rPr>
        <w:t>NPM is guided by approved Methodological recommendations, which contains a step-by-step algorithm for all types of institutions. Visits are divided into: planned, special and thematic.</w:t>
      </w:r>
    </w:p>
    <w:p w14:paraId="4609C3C3" w14:textId="77777777" w:rsidR="00794948" w:rsidRPr="008077BA" w:rsidRDefault="005819DD" w:rsidP="00794948">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794948">
        <w:rPr>
          <w:sz w:val="28"/>
          <w:szCs w:val="28"/>
          <w:lang w:val="en-US"/>
        </w:rPr>
        <w:t>The Ombudsman's Office together with the EU, OSCE and OHCHR are systematically working on improving the professional knowledge of NPM members. There is a "Nelson Mandela School" under the Ministry of Internal Affairs of the Republic of Kazakhstan.</w:t>
      </w:r>
      <w:r w:rsidRPr="008077BA">
        <w:rPr>
          <w:sz w:val="28"/>
          <w:szCs w:val="28"/>
          <w:lang w:val="en-US"/>
        </w:rPr>
        <w:t xml:space="preserve"> </w:t>
      </w:r>
      <w:r w:rsidRPr="00794948">
        <w:rPr>
          <w:sz w:val="28"/>
          <w:szCs w:val="28"/>
          <w:lang w:val="en-US"/>
        </w:rPr>
        <w:t>Since 2022, representatives of the Ombudsman have been appointed in 18 regions of the country with more than 15 years of experience in various fields, including lawyers, psychologists, teachers, doctors, etc. Planned trainings are being conducted with the assistance of UNDP, OHCHR and OSCE and separately by the National Centre of the human rights on the basis of allocated special budget.</w:t>
      </w:r>
    </w:p>
    <w:p w14:paraId="23712ED9" w14:textId="77777777" w:rsidR="00794948" w:rsidRPr="008077BA" w:rsidRDefault="005819DD" w:rsidP="00794948">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794948">
        <w:rPr>
          <w:sz w:val="28"/>
          <w:szCs w:val="28"/>
          <w:lang w:val="en-US"/>
        </w:rPr>
        <w:t>The annual budget of the NPM is 54.5 million tenge or 117 thousand US dollars and since 2023 it has been administered by the National Center for Human Rights. The amount is flexible and can be increased depending on the need.</w:t>
      </w:r>
      <w:r w:rsidRPr="008077BA">
        <w:rPr>
          <w:sz w:val="28"/>
          <w:szCs w:val="28"/>
          <w:lang w:val="en-US"/>
        </w:rPr>
        <w:t xml:space="preserve"> </w:t>
      </w:r>
      <w:r w:rsidRPr="00794948">
        <w:rPr>
          <w:sz w:val="28"/>
          <w:szCs w:val="28"/>
          <w:lang w:val="en-US"/>
        </w:rPr>
        <w:t>This budget is spent exclusively for the needs of the NPM. In total, from 2014 to 2023, 748 million tenge or 2 million 750 thousand US dollars were allocated.</w:t>
      </w:r>
    </w:p>
    <w:p w14:paraId="77F502CC" w14:textId="26EC3332" w:rsidR="005819DD" w:rsidRPr="008077BA" w:rsidRDefault="005819DD" w:rsidP="00794948">
      <w:pPr>
        <w:pStyle w:val="ListParagraph"/>
        <w:widowControl w:val="0"/>
        <w:numPr>
          <w:ilvl w:val="0"/>
          <w:numId w:val="6"/>
        </w:numPr>
        <w:tabs>
          <w:tab w:val="clear" w:pos="567"/>
          <w:tab w:val="clear" w:pos="1134"/>
          <w:tab w:val="clear" w:pos="1701"/>
          <w:tab w:val="clear" w:pos="2268"/>
          <w:tab w:val="clear" w:pos="6237"/>
          <w:tab w:val="left" w:pos="993"/>
        </w:tabs>
        <w:ind w:left="0" w:firstLine="567"/>
        <w:jc w:val="both"/>
        <w:rPr>
          <w:color w:val="000000" w:themeColor="text1"/>
          <w:spacing w:val="-6"/>
          <w:sz w:val="28"/>
          <w:szCs w:val="28"/>
          <w:lang w:val="en-US"/>
        </w:rPr>
      </w:pPr>
      <w:r w:rsidRPr="00794948">
        <w:rPr>
          <w:sz w:val="28"/>
          <w:szCs w:val="28"/>
          <w:lang w:val="en-US"/>
        </w:rPr>
        <w:t xml:space="preserve">In the period of 2020 – 2023, 10,169 recommendations were proposed </w:t>
      </w:r>
      <w:r w:rsidR="00C52C90">
        <w:rPr>
          <w:sz w:val="28"/>
          <w:szCs w:val="28"/>
          <w:lang w:val="en-US"/>
        </w:rPr>
        <w:t>by NPM’s participants</w:t>
      </w:r>
      <w:r w:rsidRPr="00794948">
        <w:rPr>
          <w:sz w:val="28"/>
          <w:szCs w:val="28"/>
          <w:lang w:val="en-US"/>
        </w:rPr>
        <w:t xml:space="preserve">. In particular, 4,780 (47%) of them were executed, 381 (3,7%) - not accepted and 5005 (49,2) - in process. </w:t>
      </w:r>
    </w:p>
    <w:p w14:paraId="69803224" w14:textId="5A5428E2" w:rsidR="00794948" w:rsidRPr="00794948" w:rsidRDefault="00794948" w:rsidP="00794948">
      <w:pPr>
        <w:widowControl w:val="0"/>
        <w:tabs>
          <w:tab w:val="clear" w:pos="567"/>
          <w:tab w:val="clear" w:pos="1134"/>
          <w:tab w:val="clear" w:pos="1701"/>
          <w:tab w:val="clear" w:pos="2268"/>
          <w:tab w:val="clear" w:pos="6237"/>
        </w:tabs>
        <w:jc w:val="center"/>
        <w:rPr>
          <w:color w:val="000000" w:themeColor="text1"/>
          <w:spacing w:val="-6"/>
          <w:sz w:val="28"/>
          <w:szCs w:val="28"/>
          <w:lang w:val="en-US"/>
        </w:rPr>
      </w:pPr>
      <w:r>
        <w:rPr>
          <w:color w:val="000000" w:themeColor="text1"/>
          <w:spacing w:val="-6"/>
          <w:sz w:val="28"/>
          <w:szCs w:val="28"/>
          <w:lang w:val="en-US"/>
        </w:rPr>
        <w:t>_______________________</w:t>
      </w:r>
    </w:p>
    <w:p w14:paraId="695B841E" w14:textId="77777777" w:rsidR="00D07BB1" w:rsidRDefault="00D07BB1" w:rsidP="00D07BB1">
      <w:pPr>
        <w:widowControl w:val="0"/>
        <w:tabs>
          <w:tab w:val="clear" w:pos="567"/>
          <w:tab w:val="clear" w:pos="1134"/>
          <w:tab w:val="clear" w:pos="1701"/>
          <w:tab w:val="clear" w:pos="2268"/>
          <w:tab w:val="clear" w:pos="6237"/>
          <w:tab w:val="left" w:pos="993"/>
        </w:tabs>
        <w:jc w:val="both"/>
        <w:rPr>
          <w:color w:val="000000" w:themeColor="text1"/>
          <w:spacing w:val="-6"/>
          <w:sz w:val="28"/>
          <w:szCs w:val="28"/>
          <w:lang w:val="en-US"/>
        </w:rPr>
      </w:pPr>
    </w:p>
    <w:p w14:paraId="76E8708D" w14:textId="1CF699B0" w:rsidR="00D07BB1" w:rsidRPr="00D07BB1" w:rsidRDefault="00B13BFC" w:rsidP="00B13BFC">
      <w:pPr>
        <w:widowControl w:val="0"/>
        <w:tabs>
          <w:tab w:val="clear" w:pos="567"/>
          <w:tab w:val="clear" w:pos="1134"/>
          <w:tab w:val="clear" w:pos="1701"/>
          <w:tab w:val="clear" w:pos="2268"/>
          <w:tab w:val="clear" w:pos="6237"/>
        </w:tabs>
        <w:jc w:val="both"/>
        <w:rPr>
          <w:color w:val="000000" w:themeColor="text1"/>
          <w:spacing w:val="-6"/>
          <w:sz w:val="28"/>
          <w:szCs w:val="28"/>
          <w:lang w:val="en-US"/>
        </w:rPr>
      </w:pPr>
      <w:r>
        <w:rPr>
          <w:color w:val="000000" w:themeColor="text1"/>
          <w:spacing w:val="-6"/>
          <w:sz w:val="28"/>
          <w:szCs w:val="28"/>
          <w:lang w:val="en-US"/>
        </w:rPr>
        <w:tab/>
      </w:r>
    </w:p>
    <w:sectPr w:rsidR="00D07BB1" w:rsidRPr="00D07BB1" w:rsidSect="004D66F8">
      <w:headerReference w:type="default" r:id="rId10"/>
      <w:pgSz w:w="11906" w:h="16838"/>
      <w:pgMar w:top="851" w:right="850" w:bottom="851" w:left="1276" w:header="510"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68F96" w14:textId="77777777" w:rsidR="00AE4B21" w:rsidRDefault="00AE4B21" w:rsidP="00F25336">
      <w:r>
        <w:separator/>
      </w:r>
    </w:p>
  </w:endnote>
  <w:endnote w:type="continuationSeparator" w:id="0">
    <w:p w14:paraId="31C9F3D3" w14:textId="77777777" w:rsidR="00AE4B21" w:rsidRDefault="00AE4B21" w:rsidP="00F25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B6B99" w14:textId="77777777" w:rsidR="00AE4B21" w:rsidRDefault="00AE4B21" w:rsidP="00F25336">
      <w:r>
        <w:separator/>
      </w:r>
    </w:p>
  </w:footnote>
  <w:footnote w:type="continuationSeparator" w:id="0">
    <w:p w14:paraId="3FF6023C" w14:textId="77777777" w:rsidR="00AE4B21" w:rsidRDefault="00AE4B21" w:rsidP="00F253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5636106"/>
      <w:docPartObj>
        <w:docPartGallery w:val="Page Numbers (Top of Page)"/>
        <w:docPartUnique/>
      </w:docPartObj>
    </w:sdtPr>
    <w:sdtEndPr/>
    <w:sdtContent>
      <w:p w14:paraId="1234DA49" w14:textId="544445E1" w:rsidR="00F25336" w:rsidRDefault="00F25336">
        <w:pPr>
          <w:pStyle w:val="Header"/>
          <w:jc w:val="center"/>
        </w:pPr>
        <w:r>
          <w:fldChar w:fldCharType="begin"/>
        </w:r>
        <w:r>
          <w:instrText>PAGE   \* MERGEFORMAT</w:instrText>
        </w:r>
        <w:r>
          <w:fldChar w:fldCharType="separate"/>
        </w:r>
        <w:r w:rsidR="00F870DA">
          <w:rPr>
            <w:noProof/>
          </w:rPr>
          <w:t>2</w:t>
        </w:r>
        <w:r>
          <w:fldChar w:fldCharType="end"/>
        </w:r>
      </w:p>
    </w:sdtContent>
  </w:sdt>
  <w:p w14:paraId="10A6D074" w14:textId="77777777" w:rsidR="00F25336" w:rsidRDefault="00F253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33570"/>
    <w:multiLevelType w:val="hybridMultilevel"/>
    <w:tmpl w:val="97A405B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7410E3"/>
    <w:multiLevelType w:val="hybridMultilevel"/>
    <w:tmpl w:val="B900BCAA"/>
    <w:lvl w:ilvl="0" w:tplc="741014BC">
      <w:start w:val="1"/>
      <w:numFmt w:val="decimal"/>
      <w:lvlText w:val="%1."/>
      <w:lvlJc w:val="left"/>
      <w:pPr>
        <w:ind w:left="1542" w:hanging="84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2" w15:restartNumberingAfterBreak="0">
    <w:nsid w:val="1CC7396F"/>
    <w:multiLevelType w:val="hybridMultilevel"/>
    <w:tmpl w:val="43267D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7F05DB3"/>
    <w:multiLevelType w:val="hybridMultilevel"/>
    <w:tmpl w:val="EDAED140"/>
    <w:lvl w:ilvl="0" w:tplc="604EE4C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15:restartNumberingAfterBreak="0">
    <w:nsid w:val="2CD46F9A"/>
    <w:multiLevelType w:val="hybridMultilevel"/>
    <w:tmpl w:val="7C683BB2"/>
    <w:lvl w:ilvl="0" w:tplc="E820D1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5DF372CC"/>
    <w:multiLevelType w:val="hybridMultilevel"/>
    <w:tmpl w:val="DB3E92EA"/>
    <w:lvl w:ilvl="0" w:tplc="8006FB14">
      <w:start w:val="1"/>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15:restartNumberingAfterBreak="0">
    <w:nsid w:val="63DA7738"/>
    <w:multiLevelType w:val="hybridMultilevel"/>
    <w:tmpl w:val="F48AEC1E"/>
    <w:lvl w:ilvl="0" w:tplc="D9AA0418">
      <w:start w:val="1"/>
      <w:numFmt w:val="decimal"/>
      <w:lvlText w:val="%1."/>
      <w:lvlJc w:val="left"/>
      <w:pPr>
        <w:ind w:left="1287" w:hanging="360"/>
      </w:pPr>
      <w:rPr>
        <w:b w:val="0"/>
        <w:i w:val="0"/>
        <w:sz w:val="28"/>
        <w:szCs w:val="28"/>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16cid:durableId="550851764">
    <w:abstractNumId w:val="4"/>
  </w:num>
  <w:num w:numId="2" w16cid:durableId="17133377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10404476">
    <w:abstractNumId w:val="6"/>
  </w:num>
  <w:num w:numId="4" w16cid:durableId="105462851">
    <w:abstractNumId w:val="3"/>
  </w:num>
  <w:num w:numId="5" w16cid:durableId="402483775">
    <w:abstractNumId w:val="0"/>
  </w:num>
  <w:num w:numId="6" w16cid:durableId="17775889">
    <w:abstractNumId w:val="1"/>
  </w:num>
  <w:num w:numId="7" w16cid:durableId="7921351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hideSpellingErrors/>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623"/>
    <w:rsid w:val="0003454E"/>
    <w:rsid w:val="00043B94"/>
    <w:rsid w:val="00044D14"/>
    <w:rsid w:val="00047A1D"/>
    <w:rsid w:val="000541BA"/>
    <w:rsid w:val="0008038B"/>
    <w:rsid w:val="000D3EA6"/>
    <w:rsid w:val="00102E60"/>
    <w:rsid w:val="00117ED5"/>
    <w:rsid w:val="00126142"/>
    <w:rsid w:val="00134D2D"/>
    <w:rsid w:val="0019261A"/>
    <w:rsid w:val="001C0C39"/>
    <w:rsid w:val="001D0634"/>
    <w:rsid w:val="00205E7E"/>
    <w:rsid w:val="002159F6"/>
    <w:rsid w:val="00224296"/>
    <w:rsid w:val="0023026A"/>
    <w:rsid w:val="002535DF"/>
    <w:rsid w:val="002960CD"/>
    <w:rsid w:val="002D0876"/>
    <w:rsid w:val="002D7E7F"/>
    <w:rsid w:val="002F6722"/>
    <w:rsid w:val="002F71CC"/>
    <w:rsid w:val="00305127"/>
    <w:rsid w:val="00305F30"/>
    <w:rsid w:val="003170EE"/>
    <w:rsid w:val="00320905"/>
    <w:rsid w:val="0032315B"/>
    <w:rsid w:val="00341952"/>
    <w:rsid w:val="00360328"/>
    <w:rsid w:val="0039074A"/>
    <w:rsid w:val="003973C9"/>
    <w:rsid w:val="00407523"/>
    <w:rsid w:val="00425DCF"/>
    <w:rsid w:val="00455192"/>
    <w:rsid w:val="004C57E4"/>
    <w:rsid w:val="004C586E"/>
    <w:rsid w:val="004D66F8"/>
    <w:rsid w:val="004E68E7"/>
    <w:rsid w:val="004F20EB"/>
    <w:rsid w:val="004F79B1"/>
    <w:rsid w:val="00523B00"/>
    <w:rsid w:val="00570149"/>
    <w:rsid w:val="0057234A"/>
    <w:rsid w:val="00575B93"/>
    <w:rsid w:val="005819DD"/>
    <w:rsid w:val="0058453E"/>
    <w:rsid w:val="005A7F65"/>
    <w:rsid w:val="005B70C0"/>
    <w:rsid w:val="005D3387"/>
    <w:rsid w:val="006000D4"/>
    <w:rsid w:val="00614CEF"/>
    <w:rsid w:val="0062534C"/>
    <w:rsid w:val="00652A15"/>
    <w:rsid w:val="00655DD0"/>
    <w:rsid w:val="00666352"/>
    <w:rsid w:val="0067584C"/>
    <w:rsid w:val="006D4B15"/>
    <w:rsid w:val="006F7898"/>
    <w:rsid w:val="0070052C"/>
    <w:rsid w:val="00722498"/>
    <w:rsid w:val="00765DBC"/>
    <w:rsid w:val="00794948"/>
    <w:rsid w:val="007B0D1D"/>
    <w:rsid w:val="007D0B55"/>
    <w:rsid w:val="007E2DF9"/>
    <w:rsid w:val="007E6172"/>
    <w:rsid w:val="007E6E64"/>
    <w:rsid w:val="007F1262"/>
    <w:rsid w:val="007F6A55"/>
    <w:rsid w:val="008077BA"/>
    <w:rsid w:val="008435EA"/>
    <w:rsid w:val="00854878"/>
    <w:rsid w:val="00861250"/>
    <w:rsid w:val="008F6352"/>
    <w:rsid w:val="00922544"/>
    <w:rsid w:val="00930574"/>
    <w:rsid w:val="00936370"/>
    <w:rsid w:val="00946722"/>
    <w:rsid w:val="00954896"/>
    <w:rsid w:val="00955C3D"/>
    <w:rsid w:val="009774F4"/>
    <w:rsid w:val="009E2644"/>
    <w:rsid w:val="00A036A3"/>
    <w:rsid w:val="00A343A4"/>
    <w:rsid w:val="00A43386"/>
    <w:rsid w:val="00A4411B"/>
    <w:rsid w:val="00A7493C"/>
    <w:rsid w:val="00A76FE2"/>
    <w:rsid w:val="00AC7131"/>
    <w:rsid w:val="00AE4B21"/>
    <w:rsid w:val="00AE5C02"/>
    <w:rsid w:val="00AE6E87"/>
    <w:rsid w:val="00AE79A1"/>
    <w:rsid w:val="00B13BFC"/>
    <w:rsid w:val="00B2256F"/>
    <w:rsid w:val="00B227A2"/>
    <w:rsid w:val="00B22BDD"/>
    <w:rsid w:val="00B526C9"/>
    <w:rsid w:val="00B65348"/>
    <w:rsid w:val="00B72282"/>
    <w:rsid w:val="00B76140"/>
    <w:rsid w:val="00B865DA"/>
    <w:rsid w:val="00BA0F42"/>
    <w:rsid w:val="00BD401A"/>
    <w:rsid w:val="00BE50F6"/>
    <w:rsid w:val="00BF274E"/>
    <w:rsid w:val="00BF5D92"/>
    <w:rsid w:val="00C12623"/>
    <w:rsid w:val="00C1655B"/>
    <w:rsid w:val="00C21757"/>
    <w:rsid w:val="00C25659"/>
    <w:rsid w:val="00C274ED"/>
    <w:rsid w:val="00C30F49"/>
    <w:rsid w:val="00C42B2F"/>
    <w:rsid w:val="00C5137B"/>
    <w:rsid w:val="00C52C90"/>
    <w:rsid w:val="00C565A0"/>
    <w:rsid w:val="00C8431C"/>
    <w:rsid w:val="00C91D3A"/>
    <w:rsid w:val="00CA2CA5"/>
    <w:rsid w:val="00CB6443"/>
    <w:rsid w:val="00CD487A"/>
    <w:rsid w:val="00D07BB1"/>
    <w:rsid w:val="00D169F6"/>
    <w:rsid w:val="00D347EE"/>
    <w:rsid w:val="00D36CA2"/>
    <w:rsid w:val="00D53ED9"/>
    <w:rsid w:val="00D75D84"/>
    <w:rsid w:val="00DD5F17"/>
    <w:rsid w:val="00DE2C64"/>
    <w:rsid w:val="00DE2D41"/>
    <w:rsid w:val="00DF0C6E"/>
    <w:rsid w:val="00E15085"/>
    <w:rsid w:val="00E159FA"/>
    <w:rsid w:val="00E836D8"/>
    <w:rsid w:val="00ED120B"/>
    <w:rsid w:val="00EF05F2"/>
    <w:rsid w:val="00EF1088"/>
    <w:rsid w:val="00EF7307"/>
    <w:rsid w:val="00F22557"/>
    <w:rsid w:val="00F25336"/>
    <w:rsid w:val="00F439B4"/>
    <w:rsid w:val="00F557EB"/>
    <w:rsid w:val="00F8161A"/>
    <w:rsid w:val="00F834C2"/>
    <w:rsid w:val="00F870DA"/>
    <w:rsid w:val="00FB4B94"/>
    <w:rsid w:val="00FB62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45B94"/>
  <w15:docId w15:val="{43C95A16-DF42-4638-918F-FDFAF947E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ООН"/>
    <w:qFormat/>
    <w:rsid w:val="0062534C"/>
    <w:pPr>
      <w:tabs>
        <w:tab w:val="left" w:pos="567"/>
        <w:tab w:val="left" w:pos="1134"/>
        <w:tab w:val="left" w:pos="1701"/>
        <w:tab w:val="left" w:pos="2268"/>
        <w:tab w:val="left" w:pos="6237"/>
      </w:tabs>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s,List Paragraph (numbered (a)),NUMBERED PARAGRAPH,List Paragraph 1,List_Paragraph,Multilevel para_II,Akapit z listą BS,IBL List Paragraph,List Paragraph nowy,Numbered List Paragraph,Bullet1,Numbered list,NumberedParas,Forth level"/>
    <w:basedOn w:val="Normal"/>
    <w:link w:val="ListParagraphChar"/>
    <w:uiPriority w:val="34"/>
    <w:qFormat/>
    <w:rsid w:val="0062534C"/>
    <w:pPr>
      <w:ind w:left="720"/>
      <w:contextualSpacing/>
    </w:pPr>
  </w:style>
  <w:style w:type="character" w:styleId="Hyperlink">
    <w:name w:val="Hyperlink"/>
    <w:basedOn w:val="DefaultParagraphFont"/>
    <w:uiPriority w:val="99"/>
    <w:semiHidden/>
    <w:unhideWhenUsed/>
    <w:rsid w:val="00570149"/>
    <w:rPr>
      <w:color w:val="0563C1" w:themeColor="hyperlink"/>
      <w:u w:val="single"/>
    </w:rPr>
  </w:style>
  <w:style w:type="paragraph" w:customStyle="1" w:styleId="Default">
    <w:name w:val="Default"/>
    <w:rsid w:val="00570149"/>
    <w:pPr>
      <w:autoSpaceDE w:val="0"/>
      <w:autoSpaceDN w:val="0"/>
      <w:adjustRightInd w:val="0"/>
      <w:spacing w:after="0" w:line="240" w:lineRule="auto"/>
    </w:pPr>
    <w:rPr>
      <w:rFonts w:ascii="Times New Roman" w:hAnsi="Times New Roman" w:cs="Times New Roman"/>
      <w:color w:val="000000"/>
      <w:sz w:val="24"/>
      <w:szCs w:val="24"/>
    </w:rPr>
  </w:style>
  <w:style w:type="paragraph" w:styleId="Title">
    <w:name w:val="Title"/>
    <w:basedOn w:val="Normal"/>
    <w:link w:val="TitleChar"/>
    <w:qFormat/>
    <w:rsid w:val="00425DCF"/>
    <w:pPr>
      <w:tabs>
        <w:tab w:val="clear" w:pos="567"/>
        <w:tab w:val="clear" w:pos="1134"/>
        <w:tab w:val="clear" w:pos="1701"/>
        <w:tab w:val="clear" w:pos="2268"/>
        <w:tab w:val="clear" w:pos="6237"/>
      </w:tabs>
      <w:jc w:val="center"/>
    </w:pPr>
    <w:rPr>
      <w:b/>
      <w:bCs/>
      <w:sz w:val="28"/>
      <w:szCs w:val="24"/>
      <w:lang w:eastAsia="ru-RU"/>
    </w:rPr>
  </w:style>
  <w:style w:type="character" w:customStyle="1" w:styleId="TitleChar">
    <w:name w:val="Title Char"/>
    <w:basedOn w:val="DefaultParagraphFont"/>
    <w:link w:val="Title"/>
    <w:rsid w:val="00425DCF"/>
    <w:rPr>
      <w:rFonts w:ascii="Times New Roman" w:eastAsia="Times New Roman" w:hAnsi="Times New Roman" w:cs="Times New Roman"/>
      <w:b/>
      <w:bCs/>
      <w:sz w:val="28"/>
      <w:szCs w:val="24"/>
      <w:lang w:eastAsia="ru-RU"/>
    </w:rPr>
  </w:style>
  <w:style w:type="paragraph" w:styleId="BodyTextIndent">
    <w:name w:val="Body Text Indent"/>
    <w:basedOn w:val="Normal"/>
    <w:link w:val="BodyTextIndentChar"/>
    <w:uiPriority w:val="99"/>
    <w:unhideWhenUsed/>
    <w:rsid w:val="00425DCF"/>
    <w:pPr>
      <w:tabs>
        <w:tab w:val="clear" w:pos="567"/>
        <w:tab w:val="clear" w:pos="1134"/>
        <w:tab w:val="clear" w:pos="1701"/>
        <w:tab w:val="clear" w:pos="2268"/>
        <w:tab w:val="clear" w:pos="6237"/>
      </w:tabs>
      <w:suppressAutoHyphens/>
      <w:spacing w:after="120"/>
      <w:ind w:left="283"/>
    </w:pPr>
    <w:rPr>
      <w:szCs w:val="24"/>
      <w:lang w:val="x-none" w:eastAsia="ar-SA"/>
    </w:rPr>
  </w:style>
  <w:style w:type="character" w:customStyle="1" w:styleId="BodyTextIndentChar">
    <w:name w:val="Body Text Indent Char"/>
    <w:basedOn w:val="DefaultParagraphFont"/>
    <w:link w:val="BodyTextIndent"/>
    <w:uiPriority w:val="99"/>
    <w:rsid w:val="00425DCF"/>
    <w:rPr>
      <w:rFonts w:ascii="Times New Roman" w:eastAsia="Times New Roman" w:hAnsi="Times New Roman" w:cs="Times New Roman"/>
      <w:sz w:val="24"/>
      <w:szCs w:val="24"/>
      <w:lang w:val="x-none" w:eastAsia="ar-SA"/>
    </w:rPr>
  </w:style>
  <w:style w:type="character" w:customStyle="1" w:styleId="NoSpacingChar">
    <w:name w:val="No Spacing Char"/>
    <w:aliases w:val="мелкий Char,Обя Char,мой рабочий Char,норма Char,Айгерим Char,Без интервала2 Char,No Spacing1 Char,свой Char,14 TNR Char,МОЙ СТИЛЬ Char,Без интервала11 Char,исполнитель Char,Без интеБез интервала Char,No Spacing11 Char,Елжан Char"/>
    <w:link w:val="NoSpacing"/>
    <w:uiPriority w:val="1"/>
    <w:locked/>
    <w:rsid w:val="00425DCF"/>
    <w:rPr>
      <w:rFonts w:ascii="Calibri" w:eastAsia="Times New Roman" w:hAnsi="Calibri" w:cs="Times New Roman"/>
      <w:lang w:eastAsia="ru-RU"/>
    </w:rPr>
  </w:style>
  <w:style w:type="paragraph" w:styleId="NoSpacing">
    <w:name w:val="No Spacing"/>
    <w:aliases w:val="мелкий,Обя,мой рабочий,норма,Айгерим,Без интервала2,No Spacing1,свой,14 TNR,МОЙ СТИЛЬ,Без интервала11,исполнитель,Без интеБез интервала,No Spacing11,Елжан,Без интерваль,без интервала,Без интервала111,No Spacing2"/>
    <w:link w:val="NoSpacingChar"/>
    <w:uiPriority w:val="1"/>
    <w:qFormat/>
    <w:rsid w:val="00425DCF"/>
    <w:pPr>
      <w:spacing w:after="0" w:line="240" w:lineRule="auto"/>
    </w:pPr>
    <w:rPr>
      <w:rFonts w:ascii="Calibri" w:eastAsia="Times New Roman" w:hAnsi="Calibri" w:cs="Times New Roman"/>
      <w:lang w:eastAsia="ru-RU"/>
    </w:rPr>
  </w:style>
  <w:style w:type="paragraph" w:customStyle="1" w:styleId="1">
    <w:name w:val="Абзац списка1"/>
    <w:basedOn w:val="Normal"/>
    <w:rsid w:val="00425DCF"/>
    <w:pPr>
      <w:tabs>
        <w:tab w:val="clear" w:pos="567"/>
        <w:tab w:val="clear" w:pos="1134"/>
        <w:tab w:val="clear" w:pos="1701"/>
        <w:tab w:val="clear" w:pos="2268"/>
        <w:tab w:val="clear" w:pos="6237"/>
      </w:tabs>
      <w:spacing w:after="160" w:line="256" w:lineRule="auto"/>
      <w:ind w:left="720"/>
      <w:contextualSpacing/>
    </w:pPr>
    <w:rPr>
      <w:rFonts w:ascii="Calibri" w:hAnsi="Calibri"/>
      <w:sz w:val="22"/>
      <w:szCs w:val="22"/>
    </w:rPr>
  </w:style>
  <w:style w:type="character" w:customStyle="1" w:styleId="s1">
    <w:name w:val="s1"/>
    <w:rsid w:val="00425DCF"/>
    <w:rPr>
      <w:rFonts w:ascii="Times New Roman" w:hAnsi="Times New Roman" w:cs="Times New Roman" w:hint="default"/>
      <w:b/>
      <w:bCs/>
      <w:i w:val="0"/>
      <w:iCs w:val="0"/>
      <w:strike w:val="0"/>
      <w:dstrike w:val="0"/>
      <w:color w:val="000000"/>
      <w:sz w:val="20"/>
      <w:szCs w:val="20"/>
      <w:u w:val="none"/>
      <w:effect w:val="none"/>
    </w:rPr>
  </w:style>
  <w:style w:type="character" w:customStyle="1" w:styleId="s0">
    <w:name w:val="s0"/>
    <w:rsid w:val="00425DCF"/>
    <w:rPr>
      <w:rFonts w:ascii="Times New Roman" w:hAnsi="Times New Roman" w:cs="Times New Roman" w:hint="default"/>
      <w:b w:val="0"/>
      <w:bCs w:val="0"/>
      <w:i w:val="0"/>
      <w:iCs w:val="0"/>
      <w:strike w:val="0"/>
      <w:dstrike w:val="0"/>
      <w:color w:val="000000"/>
      <w:sz w:val="22"/>
      <w:szCs w:val="22"/>
      <w:u w:val="none"/>
      <w:effect w:val="none"/>
    </w:rPr>
  </w:style>
  <w:style w:type="character" w:customStyle="1" w:styleId="apple-style-span">
    <w:name w:val="apple-style-span"/>
    <w:basedOn w:val="DefaultParagraphFont"/>
    <w:rsid w:val="00425DCF"/>
  </w:style>
  <w:style w:type="paragraph" w:styleId="Header">
    <w:name w:val="header"/>
    <w:basedOn w:val="Normal"/>
    <w:link w:val="HeaderChar"/>
    <w:uiPriority w:val="99"/>
    <w:unhideWhenUsed/>
    <w:rsid w:val="00F25336"/>
    <w:pPr>
      <w:tabs>
        <w:tab w:val="clear" w:pos="567"/>
        <w:tab w:val="clear" w:pos="1134"/>
        <w:tab w:val="clear" w:pos="1701"/>
        <w:tab w:val="clear" w:pos="2268"/>
        <w:tab w:val="clear" w:pos="6237"/>
        <w:tab w:val="center" w:pos="4677"/>
        <w:tab w:val="right" w:pos="9355"/>
      </w:tabs>
    </w:pPr>
  </w:style>
  <w:style w:type="character" w:customStyle="1" w:styleId="HeaderChar">
    <w:name w:val="Header Char"/>
    <w:basedOn w:val="DefaultParagraphFont"/>
    <w:link w:val="Header"/>
    <w:uiPriority w:val="99"/>
    <w:rsid w:val="00F25336"/>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F25336"/>
    <w:pPr>
      <w:tabs>
        <w:tab w:val="clear" w:pos="567"/>
        <w:tab w:val="clear" w:pos="1134"/>
        <w:tab w:val="clear" w:pos="1701"/>
        <w:tab w:val="clear" w:pos="2268"/>
        <w:tab w:val="clear" w:pos="6237"/>
        <w:tab w:val="center" w:pos="4677"/>
        <w:tab w:val="right" w:pos="9355"/>
      </w:tabs>
    </w:pPr>
  </w:style>
  <w:style w:type="character" w:customStyle="1" w:styleId="FooterChar">
    <w:name w:val="Footer Char"/>
    <w:basedOn w:val="DefaultParagraphFont"/>
    <w:link w:val="Footer"/>
    <w:uiPriority w:val="99"/>
    <w:rsid w:val="00F25336"/>
    <w:rPr>
      <w:rFonts w:ascii="Times New Roman" w:eastAsia="Times New Roman" w:hAnsi="Times New Roman" w:cs="Times New Roman"/>
      <w:sz w:val="24"/>
      <w:szCs w:val="20"/>
    </w:rPr>
  </w:style>
  <w:style w:type="character" w:customStyle="1" w:styleId="ListParagraphChar">
    <w:name w:val="List Paragraph Char"/>
    <w:aliases w:val="Bullets Char,List Paragraph (numbered (a)) Char,NUMBERED PARAGRAPH Char,List Paragraph 1 Char,List_Paragraph Char,Multilevel para_II Char,Akapit z listą BS Char,IBL List Paragraph Char,List Paragraph nowy Char,Bullet1 Char"/>
    <w:link w:val="ListParagraph"/>
    <w:uiPriority w:val="34"/>
    <w:qFormat/>
    <w:locked/>
    <w:rsid w:val="00954896"/>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A4411B"/>
    <w:rPr>
      <w:rFonts w:ascii="Tahoma" w:hAnsi="Tahoma" w:cs="Tahoma"/>
      <w:sz w:val="16"/>
      <w:szCs w:val="16"/>
    </w:rPr>
  </w:style>
  <w:style w:type="character" w:customStyle="1" w:styleId="BalloonTextChar">
    <w:name w:val="Balloon Text Char"/>
    <w:basedOn w:val="DefaultParagraphFont"/>
    <w:link w:val="BalloonText"/>
    <w:uiPriority w:val="99"/>
    <w:semiHidden/>
    <w:rsid w:val="00A4411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422585">
      <w:bodyDiv w:val="1"/>
      <w:marLeft w:val="0"/>
      <w:marRight w:val="0"/>
      <w:marTop w:val="0"/>
      <w:marBottom w:val="0"/>
      <w:divBdr>
        <w:top w:val="none" w:sz="0" w:space="0" w:color="auto"/>
        <w:left w:val="none" w:sz="0" w:space="0" w:color="auto"/>
        <w:bottom w:val="none" w:sz="0" w:space="0" w:color="auto"/>
        <w:right w:val="none" w:sz="0" w:space="0" w:color="auto"/>
      </w:divBdr>
    </w:div>
    <w:div w:id="331026493">
      <w:bodyDiv w:val="1"/>
      <w:marLeft w:val="0"/>
      <w:marRight w:val="0"/>
      <w:marTop w:val="0"/>
      <w:marBottom w:val="0"/>
      <w:divBdr>
        <w:top w:val="none" w:sz="0" w:space="0" w:color="auto"/>
        <w:left w:val="none" w:sz="0" w:space="0" w:color="auto"/>
        <w:bottom w:val="none" w:sz="0" w:space="0" w:color="auto"/>
        <w:right w:val="none" w:sz="0" w:space="0" w:color="auto"/>
      </w:divBdr>
    </w:div>
    <w:div w:id="561331575">
      <w:bodyDiv w:val="1"/>
      <w:marLeft w:val="0"/>
      <w:marRight w:val="0"/>
      <w:marTop w:val="0"/>
      <w:marBottom w:val="0"/>
      <w:divBdr>
        <w:top w:val="none" w:sz="0" w:space="0" w:color="auto"/>
        <w:left w:val="none" w:sz="0" w:space="0" w:color="auto"/>
        <w:bottom w:val="none" w:sz="0" w:space="0" w:color="auto"/>
        <w:right w:val="none" w:sz="0" w:space="0" w:color="auto"/>
      </w:divBdr>
    </w:div>
    <w:div w:id="578945418">
      <w:bodyDiv w:val="1"/>
      <w:marLeft w:val="0"/>
      <w:marRight w:val="0"/>
      <w:marTop w:val="0"/>
      <w:marBottom w:val="0"/>
      <w:divBdr>
        <w:top w:val="none" w:sz="0" w:space="0" w:color="auto"/>
        <w:left w:val="none" w:sz="0" w:space="0" w:color="auto"/>
        <w:bottom w:val="none" w:sz="0" w:space="0" w:color="auto"/>
        <w:right w:val="none" w:sz="0" w:space="0" w:color="auto"/>
      </w:divBdr>
    </w:div>
    <w:div w:id="750003729">
      <w:bodyDiv w:val="1"/>
      <w:marLeft w:val="0"/>
      <w:marRight w:val="0"/>
      <w:marTop w:val="0"/>
      <w:marBottom w:val="0"/>
      <w:divBdr>
        <w:top w:val="none" w:sz="0" w:space="0" w:color="auto"/>
        <w:left w:val="none" w:sz="0" w:space="0" w:color="auto"/>
        <w:bottom w:val="none" w:sz="0" w:space="0" w:color="auto"/>
        <w:right w:val="none" w:sz="0" w:space="0" w:color="auto"/>
      </w:divBdr>
    </w:div>
    <w:div w:id="1760442701">
      <w:bodyDiv w:val="1"/>
      <w:marLeft w:val="0"/>
      <w:marRight w:val="0"/>
      <w:marTop w:val="0"/>
      <w:marBottom w:val="0"/>
      <w:divBdr>
        <w:top w:val="none" w:sz="0" w:space="0" w:color="auto"/>
        <w:left w:val="none" w:sz="0" w:space="0" w:color="auto"/>
        <w:bottom w:val="none" w:sz="0" w:space="0" w:color="auto"/>
        <w:right w:val="none" w:sz="0" w:space="0" w:color="auto"/>
      </w:divBdr>
    </w:div>
    <w:div w:id="2109276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C5BFF2-CBEF-42D9-8FF3-6A7B81AB60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02A5676-650C-4AA9-B032-720E799FABB3}">
  <ds:schemaRefs>
    <ds:schemaRef ds:uri="http://schemas.microsoft.com/sharepoint/v3/contenttype/forms"/>
  </ds:schemaRefs>
</ds:datastoreItem>
</file>

<file path=customXml/itemProps3.xml><?xml version="1.0" encoding="utf-8"?>
<ds:datastoreItem xmlns:ds="http://schemas.openxmlformats.org/officeDocument/2006/customXml" ds:itemID="{7420B680-B2AF-4C0E-BF1A-B5E6FF6529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3072</Words>
  <Characters>17514</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Javier Leoz Invernon</cp:lastModifiedBy>
  <cp:revision>2</cp:revision>
  <cp:lastPrinted>2023-05-05T10:04:00Z</cp:lastPrinted>
  <dcterms:created xsi:type="dcterms:W3CDTF">2023-05-08T07:33:00Z</dcterms:created>
  <dcterms:modified xsi:type="dcterms:W3CDTF">2023-05-08T07:33:00Z</dcterms:modified>
</cp:coreProperties>
</file>