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502F7" w14:textId="06B22B30" w:rsidR="00D4168A" w:rsidRDefault="00D4168A" w:rsidP="00D4168A">
      <w:pPr>
        <w:tabs>
          <w:tab w:val="left" w:pos="7350"/>
        </w:tabs>
        <w:ind w:left="360"/>
        <w:jc w:val="center"/>
        <w:rPr>
          <w:rFonts w:asciiTheme="majorBidi" w:hAnsiTheme="majorBidi" w:cstheme="majorBidi"/>
          <w:b/>
          <w:bCs/>
          <w:sz w:val="28"/>
          <w:szCs w:val="28"/>
          <w:lang w:bidi="ar-JO"/>
        </w:rPr>
      </w:pPr>
      <w:r w:rsidRPr="00900CC7">
        <w:rPr>
          <w:rFonts w:asciiTheme="majorBidi" w:hAnsiTheme="majorBidi" w:cstheme="majorBidi"/>
          <w:noProof/>
        </w:rPr>
        <w:drawing>
          <wp:inline distT="0" distB="0" distL="0" distR="0" wp14:anchorId="49CF73C6" wp14:editId="57A2DC1E">
            <wp:extent cx="1873218" cy="14734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467" cy="1501127"/>
                    </a:xfrm>
                    <a:prstGeom prst="rect">
                      <a:avLst/>
                    </a:prstGeom>
                    <a:noFill/>
                    <a:ln>
                      <a:noFill/>
                    </a:ln>
                  </pic:spPr>
                </pic:pic>
              </a:graphicData>
            </a:graphic>
          </wp:inline>
        </w:drawing>
      </w:r>
    </w:p>
    <w:p w14:paraId="19A1134F" w14:textId="7AEA39A3" w:rsidR="00AE1A5F" w:rsidRPr="00763D54" w:rsidRDefault="00D4168A" w:rsidP="00AE1A5F">
      <w:pPr>
        <w:tabs>
          <w:tab w:val="left" w:pos="7350"/>
        </w:tabs>
        <w:ind w:left="360"/>
        <w:jc w:val="center"/>
        <w:rPr>
          <w:rFonts w:asciiTheme="majorBidi" w:hAnsiTheme="majorBidi" w:cstheme="majorBidi"/>
          <w:b/>
          <w:bCs/>
          <w:sz w:val="28"/>
          <w:szCs w:val="28"/>
          <w:lang w:bidi="ar-JO"/>
        </w:rPr>
      </w:pPr>
      <w:r>
        <w:rPr>
          <w:rFonts w:asciiTheme="majorBidi" w:hAnsiTheme="majorBidi" w:cstheme="majorBidi"/>
          <w:b/>
          <w:bCs/>
          <w:sz w:val="28"/>
          <w:szCs w:val="28"/>
          <w:lang w:bidi="ar-JO"/>
        </w:rPr>
        <w:t>A</w:t>
      </w:r>
      <w:r w:rsidR="00AE1A5F" w:rsidRPr="00763D54">
        <w:rPr>
          <w:rFonts w:asciiTheme="majorBidi" w:hAnsiTheme="majorBidi" w:cstheme="majorBidi"/>
          <w:b/>
          <w:bCs/>
          <w:sz w:val="28"/>
          <w:szCs w:val="28"/>
          <w:lang w:bidi="ar-JO"/>
        </w:rPr>
        <w:t>nnex</w:t>
      </w:r>
    </w:p>
    <w:p w14:paraId="3DCAAF87" w14:textId="1BE6589D" w:rsidR="00AE1A5F" w:rsidRPr="00763D54" w:rsidRDefault="00AE1A5F" w:rsidP="00AE1A5F">
      <w:pPr>
        <w:tabs>
          <w:tab w:val="left" w:pos="7350"/>
        </w:tabs>
        <w:ind w:left="360"/>
        <w:jc w:val="center"/>
        <w:rPr>
          <w:rFonts w:asciiTheme="majorBidi" w:hAnsiTheme="majorBidi" w:cstheme="majorBidi"/>
          <w:b/>
          <w:bCs/>
          <w:sz w:val="28"/>
          <w:szCs w:val="28"/>
          <w:lang w:bidi="ar-JO"/>
        </w:rPr>
      </w:pPr>
      <w:r w:rsidRPr="00763D54">
        <w:rPr>
          <w:rFonts w:asciiTheme="majorBidi" w:hAnsiTheme="majorBidi" w:cstheme="majorBidi"/>
          <w:b/>
          <w:bCs/>
          <w:sz w:val="28"/>
          <w:szCs w:val="28"/>
          <w:lang w:bidi="ar-JO"/>
        </w:rPr>
        <w:t>Summary of QADER Recommendations for the CRPD List of Issues</w:t>
      </w:r>
    </w:p>
    <w:p w14:paraId="2B3C3E29" w14:textId="77777777" w:rsidR="00763D54" w:rsidRDefault="00763D54" w:rsidP="00AE1A5F">
      <w:pPr>
        <w:tabs>
          <w:tab w:val="left" w:pos="7350"/>
        </w:tabs>
        <w:ind w:left="360"/>
        <w:jc w:val="both"/>
        <w:rPr>
          <w:rFonts w:asciiTheme="majorBidi" w:hAnsiTheme="majorBidi" w:cstheme="majorBidi"/>
          <w:sz w:val="24"/>
          <w:szCs w:val="24"/>
          <w:lang w:bidi="ar-JO"/>
        </w:rPr>
      </w:pPr>
    </w:p>
    <w:p w14:paraId="453C507B" w14:textId="41298555" w:rsidR="00FD5A2A" w:rsidRPr="00D4168A" w:rsidRDefault="00FD5A2A" w:rsidP="00AE1A5F">
      <w:pPr>
        <w:tabs>
          <w:tab w:val="left" w:pos="7350"/>
        </w:tabs>
        <w:ind w:left="360"/>
        <w:jc w:val="both"/>
        <w:rPr>
          <w:rFonts w:asciiTheme="majorBidi" w:hAnsiTheme="majorBidi" w:cstheme="majorBidi"/>
          <w:sz w:val="24"/>
          <w:szCs w:val="24"/>
          <w:u w:val="single"/>
          <w:lang w:bidi="ar-JO"/>
        </w:rPr>
      </w:pPr>
      <w:r w:rsidRPr="00D4168A">
        <w:rPr>
          <w:rFonts w:asciiTheme="majorBidi" w:hAnsiTheme="majorBidi" w:cstheme="majorBidi"/>
          <w:b/>
          <w:bCs/>
          <w:sz w:val="24"/>
          <w:szCs w:val="24"/>
          <w:u w:val="single"/>
          <w:lang w:bidi="ar-JO"/>
        </w:rPr>
        <w:t>An extensive list of issues</w:t>
      </w:r>
    </w:p>
    <w:p w14:paraId="35E865F0" w14:textId="77777777" w:rsidR="00FD5A2A" w:rsidRPr="00763D54" w:rsidRDefault="00FD5A2A" w:rsidP="00AE1A5F">
      <w:pPr>
        <w:tabs>
          <w:tab w:val="left" w:pos="7350"/>
        </w:tabs>
        <w:ind w:left="360"/>
        <w:jc w:val="both"/>
        <w:rPr>
          <w:rFonts w:asciiTheme="majorBidi" w:hAnsiTheme="majorBidi" w:cstheme="majorBidi"/>
          <w:b/>
          <w:bCs/>
          <w:sz w:val="24"/>
          <w:szCs w:val="24"/>
          <w:lang w:bidi="ar-JO"/>
        </w:rPr>
      </w:pPr>
      <w:r w:rsidRPr="00763D54">
        <w:rPr>
          <w:rFonts w:asciiTheme="majorBidi" w:hAnsiTheme="majorBidi" w:cstheme="majorBidi"/>
          <w:b/>
          <w:bCs/>
          <w:sz w:val="24"/>
          <w:szCs w:val="24"/>
          <w:lang w:bidi="ar-JO"/>
        </w:rPr>
        <w:t>46. QADER recommends that the Committee includes in the “list of issues” to be sent to the State of Palestine for responses several issues in the revised guiding principles issued by the Committee that were left out in the initial report submitted by the State of Palestine:</w:t>
      </w:r>
    </w:p>
    <w:p w14:paraId="2F9B6734" w14:textId="2D9A3580"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Provide information on the absence of a common core document in accordance with the coordinated guiding principles (2009: A-2).</w:t>
      </w:r>
    </w:p>
    <w:p w14:paraId="77D30683" w14:textId="09C82037"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Provide information regarding the non-publication of the CRPD and its Optional Protocol in the Official Gazette and their non-enforcement in the State of Palestine.</w:t>
      </w:r>
    </w:p>
    <w:p w14:paraId="75ADBA82" w14:textId="71A35292"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Provide information about the measures taken to abolish the medical-charitable model and adopt the human rights-development model in the State of Palestine.</w:t>
      </w:r>
    </w:p>
    <w:p w14:paraId="24D91539" w14:textId="1D39EE54"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by the Palestinian Central Bureau of Statistics to conduct a specialized survey for persons with disabilities after the 2011 survey.</w:t>
      </w:r>
    </w:p>
    <w:p w14:paraId="370FF942" w14:textId="6E028C8E"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by the State of Palestine to implement a comprehensive rights-based national plan to achieve the rights of persons with disabilities stipulated in the CRPD and the progress made to ensure the active participation of persons with disabilities and their organizations in its development and implementation.</w:t>
      </w:r>
    </w:p>
    <w:p w14:paraId="7ADA32BD" w14:textId="000AF999"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budgets allocated by the State of Palestine to each ministry and official institution to achieve the rights of persons with disabilities stipulated in the CRPD.</w:t>
      </w:r>
    </w:p>
    <w:p w14:paraId="1FD96DBB" w14:textId="4295DDD2"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protect persons with disabilities from all forms of disability-based discrimination, criminalize it and provide relevant disaggregated data.</w:t>
      </w:r>
    </w:p>
    <w:p w14:paraId="73535627" w14:textId="426837A7"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legislations that recognize and criminalize denial of reasonable accommodation as a form of discrimination in all walks of life.</w:t>
      </w:r>
    </w:p>
    <w:p w14:paraId="5F1D1159" w14:textId="7DA029B3"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legislations and policies relating to the rights of women and children with disabilities and measures taken to strengthen the protection system.</w:t>
      </w:r>
    </w:p>
    <w:p w14:paraId="792F74D8" w14:textId="6D77F4FB"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ensure the inclusion of gender and disability perspectives in legislations and policies in all fields of life.</w:t>
      </w:r>
    </w:p>
    <w:p w14:paraId="2CA289CA" w14:textId="6DB24761"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Government strategies for awareness raising and eliminating disability stereotypes and the size of budgets allocated for disability.</w:t>
      </w:r>
    </w:p>
    <w:p w14:paraId="728CE604" w14:textId="17816FA7"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lastRenderedPageBreak/>
        <w:t xml:space="preserve">The measures taken in the field of awareness-raising and training for police officers, prosecutors, judges, </w:t>
      </w:r>
      <w:r w:rsidR="00763D54" w:rsidRPr="00763D54">
        <w:rPr>
          <w:rFonts w:asciiTheme="majorBidi" w:hAnsiTheme="majorBidi" w:cstheme="majorBidi"/>
          <w:sz w:val="24"/>
          <w:szCs w:val="24"/>
          <w:lang w:bidi="ar-JO"/>
        </w:rPr>
        <w:t>lawyers,</w:t>
      </w:r>
      <w:r w:rsidRPr="00763D54">
        <w:rPr>
          <w:rFonts w:asciiTheme="majorBidi" w:hAnsiTheme="majorBidi" w:cstheme="majorBidi"/>
          <w:sz w:val="24"/>
          <w:szCs w:val="24"/>
          <w:lang w:bidi="ar-JO"/>
        </w:rPr>
        <w:t xml:space="preserve"> and court personnel on the rights of persons with various disabilities; including the right to access justice institutions; especially women and girls with disabilities.</w:t>
      </w:r>
    </w:p>
    <w:p w14:paraId="22612D47" w14:textId="5DC30ECB"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and actions taken to enforce the requirements of reasonable accommodation, accessibility, and inclusion.</w:t>
      </w:r>
    </w:p>
    <w:p w14:paraId="0512C028" w14:textId="012827F6"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protect persons with disabilities, especially women and children, in the Corona pandemic and emergency situations.</w:t>
      </w:r>
    </w:p>
    <w:p w14:paraId="3B627D52" w14:textId="2A9CB8AB"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at the legislative and policy levels to abolish the system of “guardianship and custodianship” and support the full independence of persons with disabilities, especially intellectual disabilities, in all actions and financial affairs, rather than arbitrarily depriving them of their property.</w:t>
      </w:r>
    </w:p>
    <w:p w14:paraId="4C6E94DF" w14:textId="7FF98EDC"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 xml:space="preserve">The measures </w:t>
      </w:r>
      <w:r w:rsidR="00763D54" w:rsidRPr="00763D54">
        <w:rPr>
          <w:rFonts w:asciiTheme="majorBidi" w:hAnsiTheme="majorBidi" w:cstheme="majorBidi"/>
          <w:sz w:val="24"/>
          <w:szCs w:val="24"/>
          <w:lang w:bidi="ar-JO"/>
        </w:rPr>
        <w:t>taken to</w:t>
      </w:r>
      <w:r w:rsidRPr="00763D54">
        <w:rPr>
          <w:rFonts w:asciiTheme="majorBidi" w:hAnsiTheme="majorBidi" w:cstheme="majorBidi"/>
          <w:sz w:val="24"/>
          <w:szCs w:val="24"/>
          <w:lang w:bidi="ar-JO"/>
        </w:rPr>
        <w:t xml:space="preserve"> ensure that persons with disabilities have access to justice institutions and legal aid.</w:t>
      </w:r>
    </w:p>
    <w:p w14:paraId="4951FFEF" w14:textId="7A357DF4"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 xml:space="preserve">The measures taken to repeal legislations allowing deprivation of liberty </w:t>
      </w:r>
      <w:r w:rsidR="00763D54" w:rsidRPr="00763D54">
        <w:rPr>
          <w:rFonts w:asciiTheme="majorBidi" w:hAnsiTheme="majorBidi" w:cstheme="majorBidi"/>
          <w:sz w:val="24"/>
          <w:szCs w:val="24"/>
          <w:lang w:bidi="ar-JO"/>
        </w:rPr>
        <w:t>based on</w:t>
      </w:r>
      <w:r w:rsidRPr="00763D54">
        <w:rPr>
          <w:rFonts w:asciiTheme="majorBidi" w:hAnsiTheme="majorBidi" w:cstheme="majorBidi"/>
          <w:sz w:val="24"/>
          <w:szCs w:val="24"/>
          <w:lang w:bidi="ar-JO"/>
        </w:rPr>
        <w:t xml:space="preserve"> disability, particularly in psychiatric health-care institutions, without the person’s free and informed consent, the level of care provided in such institutions, and the provision of disaggregated statistical data.</w:t>
      </w:r>
    </w:p>
    <w:p w14:paraId="69D45441" w14:textId="278B7D4A"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strategies and mechanisms in place to monitor and document forms of violence against persons with disabilities and local redress.</w:t>
      </w:r>
    </w:p>
    <w:p w14:paraId="11B1390D" w14:textId="6834767E"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promote the rights of persons with disabilities to live independently and be included in the community and the types of support services provided.</w:t>
      </w:r>
    </w:p>
    <w:p w14:paraId="56E66FBA" w14:textId="70829C9C"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provide access to mobility equipment and aids for persons with disabilities in accordance with universal design principles.</w:t>
      </w:r>
    </w:p>
    <w:p w14:paraId="615921C3" w14:textId="37531C49"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ensure provision of sign language interpretation and preparation of publications in Braille in public and educational institutions, make websites in public institutions accessible for the needs of persons with disabilities, regulate the profession of Palestinian sign language and adopt it as an official language.</w:t>
      </w:r>
    </w:p>
    <w:p w14:paraId="337124F6" w14:textId="192A64C1"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enforce the comprehensive and free government health insurance system for persons with disabilities No. (2) of 2021.</w:t>
      </w:r>
    </w:p>
    <w:p w14:paraId="16A3B328" w14:textId="01973560"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employ persons with disabilities at a rate of 5% in accordance with Palestinian legislation in public and private institutions.</w:t>
      </w:r>
    </w:p>
    <w:p w14:paraId="211CCB71" w14:textId="56B16CC0"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establish a social development fund for persons with disabilities from the funds of institutions that do not meet the 5% employment rate.</w:t>
      </w:r>
    </w:p>
    <w:p w14:paraId="68B57395" w14:textId="2F99A99D"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The measures taken to approve a Law by Decree on the Rights of Persons with Disabilities of 2019 that ensure the effective participation of persons with disabilities and their representative organizations in its preparation, the time required for its approval, and to ensure that it is fully compatible with the provisions of the CRPD.</w:t>
      </w:r>
    </w:p>
    <w:p w14:paraId="14200A8D" w14:textId="26BF77D0" w:rsidR="00FD5A2A" w:rsidRPr="00763D54" w:rsidRDefault="00FD5A2A" w:rsidP="00763D54">
      <w:pPr>
        <w:pStyle w:val="ListParagraph"/>
        <w:numPr>
          <w:ilvl w:val="0"/>
          <w:numId w:val="1"/>
        </w:numPr>
        <w:tabs>
          <w:tab w:val="left" w:pos="7350"/>
        </w:tabs>
        <w:jc w:val="both"/>
        <w:rPr>
          <w:rFonts w:asciiTheme="majorBidi" w:hAnsiTheme="majorBidi" w:cstheme="majorBidi"/>
          <w:sz w:val="24"/>
          <w:szCs w:val="24"/>
          <w:lang w:bidi="ar-JO"/>
        </w:rPr>
      </w:pPr>
      <w:r w:rsidRPr="00763D54">
        <w:rPr>
          <w:rFonts w:asciiTheme="majorBidi" w:hAnsiTheme="majorBidi" w:cstheme="majorBidi"/>
          <w:sz w:val="24"/>
          <w:szCs w:val="24"/>
          <w:lang w:bidi="ar-JO"/>
        </w:rPr>
        <w:t xml:space="preserve">The measures taken in the field of social protection (social security) for persons in accordance with the Palestinian Basic Law. </w:t>
      </w:r>
    </w:p>
    <w:p w14:paraId="015A6B7A" w14:textId="591E7D86" w:rsidR="00693501" w:rsidRDefault="00FD5A2A" w:rsidP="00AE1A5F">
      <w:pPr>
        <w:pStyle w:val="ListParagraph"/>
        <w:numPr>
          <w:ilvl w:val="0"/>
          <w:numId w:val="1"/>
        </w:numPr>
        <w:tabs>
          <w:tab w:val="left" w:pos="7350"/>
        </w:tabs>
        <w:jc w:val="both"/>
      </w:pPr>
      <w:r w:rsidRPr="00D4168A">
        <w:rPr>
          <w:rFonts w:asciiTheme="majorBidi" w:hAnsiTheme="majorBidi" w:cstheme="majorBidi"/>
          <w:sz w:val="24"/>
          <w:szCs w:val="24"/>
          <w:lang w:bidi="ar-JO"/>
        </w:rPr>
        <w:t xml:space="preserve">The measures taken to ensure access for persons with disabilities, including children and women with disabilities, to cultural, recreational and sports activities and services, </w:t>
      </w:r>
      <w:r w:rsidR="00763D54" w:rsidRPr="00D4168A">
        <w:rPr>
          <w:rFonts w:asciiTheme="majorBidi" w:hAnsiTheme="majorBidi" w:cstheme="majorBidi"/>
          <w:sz w:val="24"/>
          <w:szCs w:val="24"/>
          <w:lang w:bidi="ar-JO"/>
        </w:rPr>
        <w:t>libraries,</w:t>
      </w:r>
      <w:r w:rsidRPr="00D4168A">
        <w:rPr>
          <w:rFonts w:asciiTheme="majorBidi" w:hAnsiTheme="majorBidi" w:cstheme="majorBidi"/>
          <w:sz w:val="24"/>
          <w:szCs w:val="24"/>
          <w:lang w:bidi="ar-JO"/>
        </w:rPr>
        <w:t xml:space="preserve"> and audio-visual services in the public and private sectors.</w:t>
      </w:r>
    </w:p>
    <w:sectPr w:rsidR="00693501" w:rsidSect="00D4168A">
      <w:footerReference w:type="default" r:id="rId8"/>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F4B5" w14:textId="77777777" w:rsidR="00763D54" w:rsidRDefault="00763D54" w:rsidP="00763D54">
      <w:pPr>
        <w:spacing w:after="0" w:line="240" w:lineRule="auto"/>
      </w:pPr>
      <w:r>
        <w:separator/>
      </w:r>
    </w:p>
  </w:endnote>
  <w:endnote w:type="continuationSeparator" w:id="0">
    <w:p w14:paraId="45D40EAA" w14:textId="77777777" w:rsidR="00763D54" w:rsidRDefault="00763D54" w:rsidP="00763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316536"/>
      <w:docPartObj>
        <w:docPartGallery w:val="Page Numbers (Bottom of Page)"/>
        <w:docPartUnique/>
      </w:docPartObj>
    </w:sdtPr>
    <w:sdtEndPr>
      <w:rPr>
        <w:noProof/>
      </w:rPr>
    </w:sdtEndPr>
    <w:sdtContent>
      <w:p w14:paraId="6BB98ED7" w14:textId="723B21E5" w:rsidR="00763D54" w:rsidRDefault="00763D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636906" w14:textId="77777777" w:rsidR="00763D54" w:rsidRDefault="00763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CA0CB" w14:textId="77777777" w:rsidR="00763D54" w:rsidRDefault="00763D54" w:rsidP="00763D54">
      <w:pPr>
        <w:spacing w:after="0" w:line="240" w:lineRule="auto"/>
      </w:pPr>
      <w:r>
        <w:separator/>
      </w:r>
    </w:p>
  </w:footnote>
  <w:footnote w:type="continuationSeparator" w:id="0">
    <w:p w14:paraId="51020572" w14:textId="77777777" w:rsidR="00763D54" w:rsidRDefault="00763D54" w:rsidP="00763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A94DC1"/>
    <w:multiLevelType w:val="hybridMultilevel"/>
    <w:tmpl w:val="573E52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A783F34"/>
    <w:multiLevelType w:val="hybridMultilevel"/>
    <w:tmpl w:val="BDC83DD6"/>
    <w:lvl w:ilvl="0" w:tplc="0BBA35D0">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6419611">
    <w:abstractNumId w:val="0"/>
  </w:num>
  <w:num w:numId="2" w16cid:durableId="178549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EFF"/>
    <w:rsid w:val="00593F28"/>
    <w:rsid w:val="00693501"/>
    <w:rsid w:val="00763D54"/>
    <w:rsid w:val="009B1EFF"/>
    <w:rsid w:val="00AE1A5F"/>
    <w:rsid w:val="00D4168A"/>
    <w:rsid w:val="00FD5A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1968"/>
  <w15:chartTrackingRefBased/>
  <w15:docId w15:val="{BD5C7F0C-1340-421A-A562-AE7E6928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A2A"/>
    <w:rPr>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D54"/>
    <w:pPr>
      <w:ind w:left="720"/>
      <w:contextualSpacing/>
    </w:pPr>
  </w:style>
  <w:style w:type="paragraph" w:styleId="Header">
    <w:name w:val="header"/>
    <w:basedOn w:val="Normal"/>
    <w:link w:val="HeaderChar"/>
    <w:uiPriority w:val="99"/>
    <w:unhideWhenUsed/>
    <w:rsid w:val="00763D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D54"/>
    <w:rPr>
      <w:lang w:val="en"/>
    </w:rPr>
  </w:style>
  <w:style w:type="paragraph" w:styleId="Footer">
    <w:name w:val="footer"/>
    <w:basedOn w:val="Normal"/>
    <w:link w:val="FooterChar"/>
    <w:uiPriority w:val="99"/>
    <w:unhideWhenUsed/>
    <w:rsid w:val="00763D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D54"/>
    <w:rPr>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804</Words>
  <Characters>4585</Characters>
  <Application>Microsoft Office Word</Application>
  <DocSecurity>0</DocSecurity>
  <Lines>38</Lines>
  <Paragraphs>10</Paragraphs>
  <ScaleCrop>false</ScaleCrop>
  <Company/>
  <LinksUpToDate>false</LinksUpToDate>
  <CharactersWithSpaces>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Mukarker</dc:creator>
  <cp:keywords/>
  <dc:description/>
  <cp:lastModifiedBy>Lana Bandak</cp:lastModifiedBy>
  <cp:revision>3</cp:revision>
  <dcterms:created xsi:type="dcterms:W3CDTF">2023-02-27T14:08:00Z</dcterms:created>
  <dcterms:modified xsi:type="dcterms:W3CDTF">2023-02-27T14:11:00Z</dcterms:modified>
</cp:coreProperties>
</file>