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C9401" w14:textId="77777777" w:rsidR="003523C3" w:rsidRDefault="003523C3" w:rsidP="00001AA3">
      <w:pPr>
        <w:pStyle w:val="TitleHCH"/>
        <w:tabs>
          <w:tab w:val="left" w:pos="9781"/>
        </w:tabs>
        <w:spacing w:line="276" w:lineRule="auto"/>
        <w:ind w:left="0" w:right="59" w:firstLine="0"/>
        <w:rPr>
          <w:rFonts w:ascii="Arial" w:hAnsi="Arial" w:cs="Arial"/>
          <w:sz w:val="21"/>
          <w:szCs w:val="21"/>
          <w:lang w:val="fr-FR"/>
        </w:rPr>
      </w:pPr>
    </w:p>
    <w:p w14:paraId="1456959A" w14:textId="77777777" w:rsidR="003523C3" w:rsidRDefault="003523C3" w:rsidP="003523C3">
      <w:pPr>
        <w:pStyle w:val="TitleHCH"/>
        <w:tabs>
          <w:tab w:val="left" w:pos="9781"/>
        </w:tabs>
        <w:spacing w:line="276" w:lineRule="auto"/>
        <w:ind w:left="0" w:right="59" w:firstLine="0"/>
        <w:jc w:val="center"/>
        <w:rPr>
          <w:rFonts w:ascii="Arial" w:hAnsi="Arial" w:cs="Arial"/>
          <w:sz w:val="21"/>
          <w:szCs w:val="21"/>
          <w:lang w:val="fr-FR"/>
        </w:rPr>
      </w:pPr>
    </w:p>
    <w:p w14:paraId="58B5E101" w14:textId="77777777" w:rsidR="003523C3" w:rsidRPr="002A15D2" w:rsidRDefault="003523C3" w:rsidP="003523C3">
      <w:pPr>
        <w:pStyle w:val="TitleHCH"/>
        <w:tabs>
          <w:tab w:val="left" w:pos="9781"/>
        </w:tabs>
        <w:spacing w:line="276" w:lineRule="auto"/>
        <w:ind w:left="0" w:right="59" w:firstLine="0"/>
        <w:jc w:val="center"/>
        <w:rPr>
          <w:rFonts w:ascii="Arial" w:hAnsi="Arial" w:cs="Arial"/>
          <w:sz w:val="21"/>
          <w:szCs w:val="21"/>
          <w:lang w:val="fr-FR"/>
        </w:rPr>
      </w:pPr>
      <w:r>
        <w:rPr>
          <w:rFonts w:ascii="Arial" w:hAnsi="Arial" w:cs="Arial"/>
          <w:sz w:val="21"/>
          <w:szCs w:val="21"/>
          <w:lang w:val="fr-FR"/>
        </w:rPr>
        <w:t>15 janvier 2025</w:t>
      </w:r>
    </w:p>
    <w:p w14:paraId="5485B5B5" w14:textId="77777777" w:rsidR="003523C3" w:rsidRDefault="003523C3" w:rsidP="003523C3">
      <w:pPr>
        <w:pStyle w:val="TitleHCH"/>
        <w:tabs>
          <w:tab w:val="left" w:pos="9781"/>
        </w:tabs>
        <w:spacing w:line="276" w:lineRule="auto"/>
        <w:ind w:left="0" w:right="59" w:firstLine="0"/>
        <w:jc w:val="both"/>
        <w:rPr>
          <w:rFonts w:ascii="Arial" w:hAnsi="Arial" w:cs="Arial"/>
          <w:sz w:val="21"/>
          <w:szCs w:val="21"/>
          <w:lang w:val="fr-FR"/>
        </w:rPr>
      </w:pPr>
    </w:p>
    <w:p w14:paraId="2898D27F" w14:textId="77777777" w:rsidR="003523C3" w:rsidRDefault="003523C3" w:rsidP="003523C3">
      <w:pPr>
        <w:pStyle w:val="TitleHCH"/>
        <w:tabs>
          <w:tab w:val="left" w:pos="9781"/>
        </w:tabs>
        <w:spacing w:line="276" w:lineRule="auto"/>
        <w:ind w:left="0" w:right="59" w:firstLine="0"/>
        <w:jc w:val="both"/>
        <w:rPr>
          <w:rFonts w:ascii="Arial" w:hAnsi="Arial" w:cs="Arial"/>
          <w:sz w:val="21"/>
          <w:szCs w:val="21"/>
          <w:lang w:val="fr-FR"/>
        </w:rPr>
      </w:pPr>
    </w:p>
    <w:p w14:paraId="09D021A4" w14:textId="77777777" w:rsidR="003523C3" w:rsidRDefault="003523C3" w:rsidP="003523C3">
      <w:pPr>
        <w:pStyle w:val="TitleHCH"/>
        <w:tabs>
          <w:tab w:val="left" w:pos="9781"/>
        </w:tabs>
        <w:spacing w:line="276" w:lineRule="auto"/>
        <w:ind w:left="0" w:right="59" w:firstLine="0"/>
        <w:jc w:val="both"/>
        <w:rPr>
          <w:rFonts w:ascii="Arial" w:hAnsi="Arial" w:cs="Arial"/>
          <w:sz w:val="21"/>
          <w:szCs w:val="21"/>
          <w:lang w:val="fr-FR"/>
        </w:rPr>
      </w:pPr>
    </w:p>
    <w:p w14:paraId="10A73958" w14:textId="77777777" w:rsidR="003523C3" w:rsidRDefault="003523C3" w:rsidP="003523C3">
      <w:pPr>
        <w:pStyle w:val="TitleHCH"/>
        <w:tabs>
          <w:tab w:val="left" w:pos="9781"/>
        </w:tabs>
        <w:spacing w:line="276" w:lineRule="auto"/>
        <w:ind w:left="0" w:right="59" w:firstLine="0"/>
        <w:jc w:val="both"/>
        <w:rPr>
          <w:rFonts w:ascii="Arial" w:hAnsi="Arial" w:cs="Arial"/>
          <w:sz w:val="21"/>
          <w:szCs w:val="21"/>
          <w:lang w:val="fr-FR"/>
        </w:rPr>
      </w:pPr>
    </w:p>
    <w:p w14:paraId="7A4F9140" w14:textId="0B5D1D8D" w:rsidR="003523C3" w:rsidRPr="00E564E2" w:rsidRDefault="000B4688" w:rsidP="003523C3">
      <w:pPr>
        <w:pStyle w:val="TitleHCH"/>
        <w:tabs>
          <w:tab w:val="left" w:pos="9781"/>
        </w:tabs>
        <w:spacing w:line="276" w:lineRule="auto"/>
        <w:ind w:left="0" w:right="59" w:firstLine="0"/>
        <w:jc w:val="both"/>
        <w:rPr>
          <w:rFonts w:ascii="Arial" w:hAnsi="Arial" w:cs="Arial"/>
          <w:sz w:val="21"/>
          <w:szCs w:val="21"/>
          <w:lang w:val="fr-FR"/>
        </w:rPr>
      </w:pPr>
      <w:r>
        <w:rPr>
          <w:rFonts w:ascii="Arial" w:hAnsi="Arial" w:cs="Arial"/>
          <w:sz w:val="21"/>
          <w:szCs w:val="21"/>
          <w:lang w:val="fr-FR"/>
        </w:rPr>
        <w:t xml:space="preserve">Rapport de la société civile du </w:t>
      </w:r>
      <w:r w:rsidR="003523C3" w:rsidRPr="00E564E2">
        <w:rPr>
          <w:rFonts w:ascii="Arial" w:hAnsi="Arial" w:cs="Arial"/>
          <w:sz w:val="21"/>
          <w:szCs w:val="21"/>
          <w:lang w:val="fr-FR"/>
        </w:rPr>
        <w:t xml:space="preserve">Sud Kivu sur la liste de points et de questions </w:t>
      </w:r>
      <w:r w:rsidR="003523C3" w:rsidRPr="00E564E2">
        <w:rPr>
          <w:rFonts w:ascii="Arial" w:hAnsi="Arial" w:cs="Arial"/>
          <w:sz w:val="21"/>
          <w:szCs w:val="21"/>
          <w:lang w:val="fr-CH"/>
        </w:rPr>
        <w:t xml:space="preserve">établie avant </w:t>
      </w:r>
      <w:r w:rsidR="003523C3" w:rsidRPr="00E564E2">
        <w:rPr>
          <w:rFonts w:ascii="Arial" w:hAnsi="Arial" w:cs="Arial"/>
          <w:sz w:val="21"/>
          <w:szCs w:val="21"/>
          <w:lang w:val="fr-FR"/>
        </w:rPr>
        <w:t>la soumission du rapport de la République démocratique du Congo, présenté à titre exceptionnel en rapport avec la CEDEF</w:t>
      </w:r>
      <w:r w:rsidR="003523C3">
        <w:rPr>
          <w:rFonts w:ascii="Arial" w:hAnsi="Arial" w:cs="Arial"/>
          <w:sz w:val="21"/>
          <w:szCs w:val="21"/>
          <w:lang w:val="fr-FR"/>
        </w:rPr>
        <w:t>.</w:t>
      </w:r>
    </w:p>
    <w:p w14:paraId="59842B80" w14:textId="77777777" w:rsidR="003523C3" w:rsidRPr="00E564E2" w:rsidRDefault="003523C3" w:rsidP="003523C3">
      <w:pPr>
        <w:pStyle w:val="SingleTxt"/>
        <w:ind w:left="0"/>
        <w:rPr>
          <w:rFonts w:ascii="Arial" w:hAnsi="Arial" w:cs="Arial"/>
          <w:lang w:val="fr-FR"/>
        </w:rPr>
      </w:pPr>
    </w:p>
    <w:p w14:paraId="3E85B2E1" w14:textId="77777777" w:rsidR="003523C3" w:rsidRPr="00E564E2" w:rsidRDefault="003523C3" w:rsidP="003523C3">
      <w:pPr>
        <w:pStyle w:val="SingleTxt"/>
        <w:ind w:left="0"/>
        <w:rPr>
          <w:rFonts w:ascii="Arial" w:hAnsi="Arial" w:cs="Arial"/>
          <w:b/>
          <w:bCs/>
          <w:u w:val="single"/>
          <w:lang w:val="fr-FR"/>
        </w:rPr>
      </w:pPr>
      <w:r w:rsidRPr="00E564E2">
        <w:rPr>
          <w:rFonts w:ascii="Arial" w:hAnsi="Arial" w:cs="Arial"/>
          <w:b/>
          <w:bCs/>
          <w:u w:val="single"/>
          <w:lang w:val="fr-FR"/>
        </w:rPr>
        <w:t xml:space="preserve">Liste des </w:t>
      </w:r>
      <w:r>
        <w:rPr>
          <w:rFonts w:ascii="Arial" w:hAnsi="Arial" w:cs="Arial"/>
          <w:b/>
          <w:bCs/>
          <w:u w:val="single"/>
          <w:lang w:val="fr-FR"/>
        </w:rPr>
        <w:t xml:space="preserve">14 </w:t>
      </w:r>
      <w:r w:rsidRPr="00E564E2">
        <w:rPr>
          <w:rFonts w:ascii="Arial" w:hAnsi="Arial" w:cs="Arial"/>
          <w:b/>
          <w:bCs/>
          <w:u w:val="single"/>
          <w:lang w:val="fr-FR"/>
        </w:rPr>
        <w:t>ONG signataires :</w:t>
      </w:r>
    </w:p>
    <w:p w14:paraId="2A2C325D" w14:textId="77777777" w:rsidR="003523C3" w:rsidRDefault="003523C3" w:rsidP="003523C3">
      <w:pPr>
        <w:pStyle w:val="SingleTxt"/>
        <w:numPr>
          <w:ilvl w:val="0"/>
          <w:numId w:val="10"/>
        </w:numPr>
        <w:rPr>
          <w:rFonts w:ascii="Arial" w:hAnsi="Arial" w:cs="Arial"/>
          <w:lang w:val="fr-FR"/>
        </w:rPr>
      </w:pPr>
      <w:r w:rsidRPr="00E564E2">
        <w:rPr>
          <w:rFonts w:ascii="Arial" w:hAnsi="Arial" w:cs="Arial"/>
          <w:lang w:val="fr-FR"/>
        </w:rPr>
        <w:t>ADEC-DDH</w:t>
      </w:r>
    </w:p>
    <w:p w14:paraId="7C94DE57" w14:textId="77777777" w:rsidR="003523C3" w:rsidRPr="00E564E2" w:rsidRDefault="003523C3" w:rsidP="003523C3">
      <w:pPr>
        <w:pStyle w:val="SingleTxt"/>
        <w:numPr>
          <w:ilvl w:val="0"/>
          <w:numId w:val="10"/>
        </w:numPr>
        <w:rPr>
          <w:rFonts w:ascii="Arial" w:hAnsi="Arial" w:cs="Arial"/>
          <w:lang w:val="fr-FR"/>
        </w:rPr>
      </w:pPr>
      <w:r w:rsidRPr="00E564E2">
        <w:rPr>
          <w:rFonts w:ascii="Arial" w:hAnsi="Arial" w:cs="Arial"/>
          <w:lang w:val="fr-FR"/>
        </w:rPr>
        <w:t>AFEJUCO</w:t>
      </w:r>
    </w:p>
    <w:p w14:paraId="7622B786" w14:textId="77777777" w:rsidR="003523C3" w:rsidRPr="00E564E2" w:rsidRDefault="003523C3" w:rsidP="003523C3">
      <w:pPr>
        <w:pStyle w:val="SingleTxt"/>
        <w:numPr>
          <w:ilvl w:val="0"/>
          <w:numId w:val="10"/>
        </w:numPr>
        <w:rPr>
          <w:rFonts w:ascii="Arial" w:hAnsi="Arial" w:cs="Arial"/>
          <w:lang w:val="fr-FR"/>
        </w:rPr>
      </w:pPr>
      <w:r w:rsidRPr="00E564E2">
        <w:rPr>
          <w:rFonts w:ascii="Arial" w:hAnsi="Arial" w:cs="Arial"/>
          <w:lang w:val="fr-FR"/>
        </w:rPr>
        <w:t>Centre Africain pour la Paix, la Démocratie et les Droits de l'Homme ACPD</w:t>
      </w:r>
    </w:p>
    <w:p w14:paraId="2CE77C8D" w14:textId="77777777" w:rsidR="003523C3" w:rsidRDefault="003523C3" w:rsidP="003523C3">
      <w:pPr>
        <w:pStyle w:val="SingleTxt"/>
        <w:numPr>
          <w:ilvl w:val="0"/>
          <w:numId w:val="10"/>
        </w:numPr>
        <w:rPr>
          <w:rFonts w:ascii="Arial" w:hAnsi="Arial" w:cs="Arial"/>
          <w:lang w:val="fr-FR"/>
        </w:rPr>
      </w:pPr>
      <w:r w:rsidRPr="00E564E2">
        <w:rPr>
          <w:rFonts w:ascii="Arial" w:hAnsi="Arial" w:cs="Arial"/>
          <w:lang w:val="fr-FR"/>
        </w:rPr>
        <w:t>Centre d'Espoir pour les droits humains CEDH-RDC</w:t>
      </w:r>
    </w:p>
    <w:p w14:paraId="47A20437" w14:textId="77777777" w:rsidR="003523C3" w:rsidRPr="00E564E2" w:rsidRDefault="003523C3" w:rsidP="003523C3">
      <w:pPr>
        <w:pStyle w:val="SingleTxt"/>
        <w:numPr>
          <w:ilvl w:val="0"/>
          <w:numId w:val="10"/>
        </w:numPr>
        <w:rPr>
          <w:rFonts w:ascii="Arial" w:hAnsi="Arial" w:cs="Arial"/>
          <w:lang w:val="fr-FR"/>
        </w:rPr>
      </w:pPr>
      <w:r w:rsidRPr="00E564E2">
        <w:rPr>
          <w:rFonts w:ascii="Arial" w:hAnsi="Arial" w:cs="Arial"/>
          <w:lang w:val="fr-FR"/>
        </w:rPr>
        <w:t>Coalition Congolaise pour la Justice Transitionnelle CCJT</w:t>
      </w:r>
    </w:p>
    <w:p w14:paraId="2D888766" w14:textId="77777777" w:rsidR="003523C3" w:rsidRPr="00786AF9" w:rsidRDefault="003523C3" w:rsidP="003523C3">
      <w:pPr>
        <w:pStyle w:val="SingleTxt"/>
        <w:numPr>
          <w:ilvl w:val="0"/>
          <w:numId w:val="10"/>
        </w:numPr>
        <w:rPr>
          <w:rFonts w:ascii="Arial" w:hAnsi="Arial" w:cs="Arial"/>
          <w:lang w:val="fr-FR"/>
        </w:rPr>
      </w:pPr>
      <w:r w:rsidRPr="00786AF9">
        <w:rPr>
          <w:rFonts w:ascii="Segoe UI Symbol" w:hAnsi="Segoe UI Symbol" w:cs="Segoe UI Symbol"/>
          <w:lang w:val="fr-FR"/>
        </w:rPr>
        <w:t>⁠</w:t>
      </w:r>
      <w:r w:rsidRPr="00786AF9">
        <w:rPr>
          <w:rFonts w:ascii="Arial" w:hAnsi="Arial" w:cs="Arial"/>
          <w:lang w:val="fr-FR"/>
        </w:rPr>
        <w:t>GASAP</w:t>
      </w:r>
    </w:p>
    <w:p w14:paraId="69BF3097" w14:textId="77777777" w:rsidR="003523C3" w:rsidRPr="00E564E2" w:rsidRDefault="003523C3" w:rsidP="003523C3">
      <w:pPr>
        <w:pStyle w:val="SingleTxt"/>
        <w:numPr>
          <w:ilvl w:val="0"/>
          <w:numId w:val="10"/>
        </w:numPr>
        <w:rPr>
          <w:rFonts w:ascii="Arial" w:hAnsi="Arial" w:cs="Arial"/>
          <w:lang w:val="fr-FR"/>
        </w:rPr>
      </w:pPr>
      <w:r w:rsidRPr="00E564E2">
        <w:rPr>
          <w:rFonts w:ascii="Arial" w:hAnsi="Arial" w:cs="Arial"/>
          <w:lang w:val="fr-FR"/>
        </w:rPr>
        <w:t>HERITIERS DE LA JUSTICE</w:t>
      </w:r>
    </w:p>
    <w:p w14:paraId="66B7F735" w14:textId="77777777" w:rsidR="003523C3" w:rsidRDefault="003523C3" w:rsidP="003523C3">
      <w:pPr>
        <w:pStyle w:val="SingleTxt"/>
        <w:numPr>
          <w:ilvl w:val="0"/>
          <w:numId w:val="10"/>
        </w:numPr>
        <w:rPr>
          <w:rFonts w:ascii="Arial" w:hAnsi="Arial" w:cs="Arial"/>
          <w:lang w:val="fr-FR"/>
        </w:rPr>
      </w:pPr>
      <w:r w:rsidRPr="00E564E2">
        <w:rPr>
          <w:rFonts w:ascii="Arial" w:hAnsi="Arial" w:cs="Arial"/>
          <w:lang w:val="fr-FR"/>
        </w:rPr>
        <w:t>Initiatives alpha</w:t>
      </w:r>
    </w:p>
    <w:p w14:paraId="3A938ABD" w14:textId="77777777" w:rsidR="003523C3" w:rsidRPr="00E564E2" w:rsidRDefault="003523C3" w:rsidP="003523C3">
      <w:pPr>
        <w:pStyle w:val="SingleTxt"/>
        <w:numPr>
          <w:ilvl w:val="0"/>
          <w:numId w:val="10"/>
        </w:numPr>
        <w:rPr>
          <w:rFonts w:ascii="Arial" w:hAnsi="Arial" w:cs="Arial"/>
          <w:lang w:val="fr-FR"/>
        </w:rPr>
      </w:pPr>
      <w:r w:rsidRPr="00E564E2">
        <w:rPr>
          <w:rFonts w:ascii="Segoe UI Symbol" w:hAnsi="Segoe UI Symbol" w:cs="Segoe UI Symbol"/>
          <w:lang w:val="fr-FR"/>
        </w:rPr>
        <w:t>⁠</w:t>
      </w:r>
      <w:r w:rsidRPr="008D6126">
        <w:rPr>
          <w:rFonts w:ascii="Arial" w:hAnsi="Arial" w:cs="Arial"/>
          <w:lang w:val="fr-FR"/>
        </w:rPr>
        <w:t>Initiative Congolaise pour la Justice et la Paix</w:t>
      </w:r>
      <w:r>
        <w:rPr>
          <w:rFonts w:ascii="Arial" w:hAnsi="Arial" w:cs="Arial"/>
          <w:lang w:val="fr-FR"/>
        </w:rPr>
        <w:t xml:space="preserve"> </w:t>
      </w:r>
      <w:r w:rsidRPr="008D6126">
        <w:rPr>
          <w:rFonts w:ascii="Arial" w:hAnsi="Arial" w:cs="Arial"/>
          <w:lang w:val="fr-FR"/>
        </w:rPr>
        <w:t>ICJP</w:t>
      </w:r>
    </w:p>
    <w:p w14:paraId="493E505F" w14:textId="77777777" w:rsidR="003523C3" w:rsidRPr="00E564E2" w:rsidRDefault="003523C3" w:rsidP="003523C3">
      <w:pPr>
        <w:pStyle w:val="SingleTxt"/>
        <w:numPr>
          <w:ilvl w:val="0"/>
          <w:numId w:val="10"/>
        </w:numPr>
        <w:rPr>
          <w:rFonts w:ascii="Arial" w:hAnsi="Arial" w:cs="Arial"/>
          <w:lang w:val="fr-FR"/>
        </w:rPr>
      </w:pPr>
      <w:r w:rsidRPr="00E564E2">
        <w:rPr>
          <w:rFonts w:ascii="Arial" w:hAnsi="Arial" w:cs="Arial"/>
          <w:lang w:val="fr-FR"/>
        </w:rPr>
        <w:t>Ligue des Activistes de droit de l'homme LADHO</w:t>
      </w:r>
    </w:p>
    <w:p w14:paraId="769E32F0" w14:textId="77777777" w:rsidR="003523C3" w:rsidRDefault="003523C3" w:rsidP="003523C3">
      <w:pPr>
        <w:pStyle w:val="SingleTxt"/>
        <w:numPr>
          <w:ilvl w:val="0"/>
          <w:numId w:val="10"/>
        </w:numPr>
        <w:rPr>
          <w:rFonts w:ascii="Arial" w:hAnsi="Arial" w:cs="Arial"/>
          <w:lang w:val="fr-FR"/>
        </w:rPr>
      </w:pPr>
      <w:r>
        <w:rPr>
          <w:rFonts w:ascii="Arial" w:hAnsi="Arial" w:cs="Arial"/>
          <w:lang w:val="fr-FR"/>
        </w:rPr>
        <w:t>Observatoire de la parité</w:t>
      </w:r>
    </w:p>
    <w:p w14:paraId="2E1506A4" w14:textId="77777777" w:rsidR="003523C3" w:rsidRPr="00E564E2" w:rsidRDefault="003523C3" w:rsidP="003523C3">
      <w:pPr>
        <w:pStyle w:val="SingleTxt"/>
        <w:numPr>
          <w:ilvl w:val="0"/>
          <w:numId w:val="10"/>
        </w:numPr>
        <w:rPr>
          <w:rFonts w:ascii="Arial" w:hAnsi="Arial" w:cs="Arial"/>
          <w:lang w:val="fr-FR"/>
        </w:rPr>
      </w:pPr>
      <w:r w:rsidRPr="00E564E2">
        <w:rPr>
          <w:rFonts w:ascii="Arial" w:hAnsi="Arial" w:cs="Arial"/>
          <w:lang w:val="fr-FR"/>
        </w:rPr>
        <w:t>Ouvriers du monde</w:t>
      </w:r>
    </w:p>
    <w:p w14:paraId="77AC992B" w14:textId="77777777" w:rsidR="003523C3" w:rsidRDefault="003523C3" w:rsidP="003523C3">
      <w:pPr>
        <w:pStyle w:val="SingleTxt"/>
        <w:numPr>
          <w:ilvl w:val="0"/>
          <w:numId w:val="10"/>
        </w:numPr>
        <w:rPr>
          <w:rFonts w:ascii="Arial" w:hAnsi="Arial" w:cs="Arial"/>
          <w:lang w:val="fr-FR"/>
        </w:rPr>
      </w:pPr>
      <w:r w:rsidRPr="000558DC">
        <w:rPr>
          <w:rFonts w:ascii="Arial" w:hAnsi="Arial" w:cs="Arial"/>
          <w:lang w:val="fr-FR"/>
        </w:rPr>
        <w:t>Programme d'Appui aux Initiatives Féminines</w:t>
      </w:r>
      <w:r>
        <w:rPr>
          <w:rFonts w:ascii="Arial" w:hAnsi="Arial" w:cs="Arial"/>
          <w:lang w:val="fr-FR"/>
        </w:rPr>
        <w:t xml:space="preserve"> </w:t>
      </w:r>
      <w:r w:rsidRPr="00E564E2">
        <w:rPr>
          <w:rFonts w:ascii="Arial" w:hAnsi="Arial" w:cs="Arial"/>
          <w:lang w:val="fr-FR"/>
        </w:rPr>
        <w:t>PAIF</w:t>
      </w:r>
    </w:p>
    <w:p w14:paraId="337CED6C" w14:textId="77777777" w:rsidR="003523C3" w:rsidRDefault="003523C3" w:rsidP="003523C3">
      <w:pPr>
        <w:pStyle w:val="SingleTxt"/>
        <w:numPr>
          <w:ilvl w:val="0"/>
          <w:numId w:val="10"/>
        </w:numPr>
        <w:rPr>
          <w:rFonts w:ascii="Arial" w:hAnsi="Arial" w:cs="Arial"/>
          <w:lang w:val="fr-FR"/>
        </w:rPr>
      </w:pPr>
      <w:r>
        <w:rPr>
          <w:rFonts w:ascii="Arial" w:hAnsi="Arial" w:cs="Arial"/>
          <w:lang w:val="fr-FR"/>
        </w:rPr>
        <w:t xml:space="preserve">Réseau Universel des amis et défenseurs des droits de l’enfant </w:t>
      </w:r>
      <w:r w:rsidRPr="00786AF9">
        <w:rPr>
          <w:rFonts w:ascii="Arial" w:hAnsi="Arial" w:cs="Arial"/>
          <w:lang w:val="fr-FR"/>
        </w:rPr>
        <w:t>RUDE</w:t>
      </w:r>
    </w:p>
    <w:p w14:paraId="5AAD2A2A" w14:textId="77777777" w:rsidR="003523C3" w:rsidRPr="002A15D2" w:rsidRDefault="003523C3" w:rsidP="003523C3">
      <w:pPr>
        <w:pStyle w:val="SingleTxt"/>
        <w:tabs>
          <w:tab w:val="left" w:pos="9781"/>
        </w:tabs>
        <w:spacing w:after="0" w:line="276" w:lineRule="auto"/>
        <w:ind w:left="0" w:right="59"/>
        <w:rPr>
          <w:rFonts w:ascii="Arial" w:hAnsi="Arial" w:cs="Arial"/>
          <w:sz w:val="21"/>
          <w:szCs w:val="21"/>
          <w:lang w:val="fr-FR"/>
        </w:rPr>
      </w:pPr>
    </w:p>
    <w:p w14:paraId="4037769B" w14:textId="77777777" w:rsidR="003523C3" w:rsidRPr="002A15D2" w:rsidRDefault="003523C3" w:rsidP="003523C3">
      <w:pPr>
        <w:pStyle w:val="Titre1"/>
      </w:pPr>
      <w:r w:rsidRPr="002A15D2">
        <w:t>Sur la réponse politique</w:t>
      </w:r>
    </w:p>
    <w:p w14:paraId="2ACE00FC" w14:textId="77777777" w:rsidR="003523C3" w:rsidRPr="002A15D2" w:rsidRDefault="003523C3" w:rsidP="003523C3">
      <w:pPr>
        <w:pStyle w:val="SingleTxt"/>
        <w:tabs>
          <w:tab w:val="left" w:pos="9781"/>
        </w:tabs>
        <w:spacing w:after="0" w:line="276" w:lineRule="auto"/>
        <w:ind w:right="59"/>
        <w:rPr>
          <w:rFonts w:ascii="Arial" w:hAnsi="Arial" w:cs="Arial"/>
          <w:sz w:val="21"/>
          <w:szCs w:val="21"/>
        </w:rPr>
      </w:pPr>
    </w:p>
    <w:p w14:paraId="3C0893DF" w14:textId="77777777" w:rsidR="003523C3" w:rsidRPr="002A15D2" w:rsidRDefault="003523C3" w:rsidP="003523C3">
      <w:pPr>
        <w:pStyle w:val="SingleTxt"/>
        <w:tabs>
          <w:tab w:val="left" w:pos="9781"/>
        </w:tabs>
        <w:spacing w:after="0" w:line="276" w:lineRule="auto"/>
        <w:ind w:right="59"/>
        <w:rPr>
          <w:rFonts w:ascii="Arial" w:hAnsi="Arial" w:cs="Arial"/>
          <w:sz w:val="21"/>
          <w:szCs w:val="21"/>
        </w:rPr>
      </w:pPr>
    </w:p>
    <w:p w14:paraId="301DA110" w14:textId="77777777" w:rsidR="003523C3" w:rsidRDefault="003523C3" w:rsidP="003523C3">
      <w:pPr>
        <w:pStyle w:val="SingleTxt"/>
        <w:tabs>
          <w:tab w:val="num" w:pos="2804"/>
          <w:tab w:val="left" w:pos="9781"/>
        </w:tabs>
        <w:spacing w:line="276" w:lineRule="auto"/>
        <w:ind w:left="0" w:right="59"/>
        <w:rPr>
          <w:rFonts w:ascii="Arial" w:hAnsi="Arial" w:cs="Arial"/>
          <w:sz w:val="21"/>
          <w:szCs w:val="21"/>
        </w:rPr>
      </w:pPr>
      <w:r w:rsidRPr="002A15D2">
        <w:rPr>
          <w:rFonts w:ascii="Arial" w:hAnsi="Arial" w:cs="Arial"/>
          <w:sz w:val="21"/>
          <w:szCs w:val="21"/>
        </w:rPr>
        <w:t xml:space="preserve">À l’approche des élections présidentielles, législatives et municipales prévues le 20 décembre 2023, le Président de la République démocratique du Congo, Félix-Antoine Tshisekedi Tshilombo, a annoncé le retrait de la Mission de l’Organisation des Nations Unies pour la stabilisation en République démocratique du Congo (MONUSCO) en décembre 2023, notamment le 20 septembre 2023 à l’occasion de son allocution à l’Assemblée générale et le 14 novembre 2023 lors de son discours sur l’état de la nation. </w:t>
      </w:r>
    </w:p>
    <w:p w14:paraId="7BB8AE7D" w14:textId="77777777" w:rsidR="003523C3"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Pr>
          <w:rFonts w:ascii="Arial" w:hAnsi="Arial" w:cs="Arial"/>
          <w:i/>
          <w:iCs/>
          <w:color w:val="808080" w:themeColor="background1" w:themeShade="80"/>
          <w:sz w:val="21"/>
          <w:szCs w:val="21"/>
        </w:rPr>
        <w:t xml:space="preserve">Question 1 : </w:t>
      </w:r>
    </w:p>
    <w:p w14:paraId="770ADCC8" w14:textId="77777777" w:rsidR="003523C3" w:rsidRPr="00D640D6"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D640D6">
        <w:rPr>
          <w:rFonts w:ascii="Arial" w:hAnsi="Arial" w:cs="Arial"/>
          <w:i/>
          <w:iCs/>
          <w:color w:val="808080" w:themeColor="background1" w:themeShade="80"/>
          <w:sz w:val="21"/>
          <w:szCs w:val="21"/>
        </w:rPr>
        <w:t xml:space="preserve">Quelles sont les décisions politiques et opérationnelles prises par le Gouvernement congolais pour assurer la protection de la population civile face aux risques des violences sexuelles et autres </w:t>
      </w:r>
      <w:r w:rsidRPr="00D640D6">
        <w:rPr>
          <w:rFonts w:ascii="Arial" w:hAnsi="Arial" w:cs="Arial"/>
          <w:i/>
          <w:iCs/>
          <w:color w:val="808080" w:themeColor="background1" w:themeShade="80"/>
          <w:sz w:val="21"/>
          <w:szCs w:val="21"/>
        </w:rPr>
        <w:lastRenderedPageBreak/>
        <w:t>violations connexes des droits humains perpétrées par les parties au conflit en cours dans l’est de la République démocratique du Congo, en particulier après le départ de la MONUSCO ? Quelles sont les mesures mises en place pour assurer la sécurité et la protection des civils dans les provinces où la MONUSCO a déjà finalisé son retrait ?</w:t>
      </w:r>
    </w:p>
    <w:p w14:paraId="76C4C9BB" w14:textId="77777777" w:rsidR="003523C3" w:rsidRPr="00D640D6" w:rsidRDefault="003523C3" w:rsidP="003523C3">
      <w:p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b/>
          <w:bCs/>
          <w:spacing w:val="0"/>
          <w:w w:val="100"/>
          <w:kern w:val="0"/>
          <w:sz w:val="21"/>
          <w:szCs w:val="21"/>
          <w:lang w:val="fr-CH" w:eastAsia="fr-FR"/>
          <w14:ligatures w14:val="none"/>
        </w:rPr>
        <w:t>Décisions politiques et opérationnelles prises par le Gouvernement congolais pour protéger les civils et faire face aux violences sexuelles dans le contexte du retrait de la MONUSCO</w:t>
      </w:r>
    </w:p>
    <w:p w14:paraId="767C0C7B" w14:textId="77777777" w:rsidR="003523C3" w:rsidRPr="00D640D6" w:rsidRDefault="003523C3" w:rsidP="003523C3">
      <w:pPr>
        <w:numPr>
          <w:ilvl w:val="0"/>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b/>
          <w:bCs/>
          <w:spacing w:val="0"/>
          <w:w w:val="100"/>
          <w:kern w:val="0"/>
          <w:sz w:val="21"/>
          <w:szCs w:val="21"/>
          <w:lang w:val="fr-CH" w:eastAsia="fr-FR"/>
          <w14:ligatures w14:val="none"/>
        </w:rPr>
        <w:t>Transfert des responsabilités de la MONUSCO aux institutions nationales :</w:t>
      </w:r>
    </w:p>
    <w:p w14:paraId="0FF7CD23"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Les tâches auparavant assurées par la MONUSCO ont été transférées aux services de sécurité nationaux, notamment les Forces armées de la République démocratique du Congo (FARDC) et la Police nationale congolaise (PNC).</w:t>
      </w:r>
    </w:p>
    <w:p w14:paraId="30857455"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Une cérémonie officielle de remise et reprise a eu lieu le 27 juin 2024 à Rutemba (territoire d’Uvira), où la MONUSCO a cédé sa base aux FARDC.</w:t>
      </w:r>
    </w:p>
    <w:p w14:paraId="0ACCB8B3" w14:textId="77777777" w:rsidR="003523C3" w:rsidRPr="00D640D6" w:rsidRDefault="003523C3" w:rsidP="003523C3">
      <w:pPr>
        <w:numPr>
          <w:ilvl w:val="0"/>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b/>
          <w:bCs/>
          <w:spacing w:val="0"/>
          <w:w w:val="100"/>
          <w:kern w:val="0"/>
          <w:sz w:val="21"/>
          <w:szCs w:val="21"/>
          <w:lang w:val="fr-CH" w:eastAsia="fr-FR"/>
          <w14:ligatures w14:val="none"/>
        </w:rPr>
        <w:t>Mesures de sécurité renforcées :</w:t>
      </w:r>
    </w:p>
    <w:p w14:paraId="6AD65A01"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Le gouvernement a activé tous ses services de sécurité pour combler le vide laissé par le départ de la MONUSCO.</w:t>
      </w:r>
    </w:p>
    <w:p w14:paraId="3C47D44C"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Dans la commune d’Oicha (Nord-Kivu), des restrictions ont été imposées, notamment l’interdiction d’activités culturelles en soirée pendant les fêtes (Noël et Nouvel An) pour des raisons de sécurité.</w:t>
      </w:r>
    </w:p>
    <w:p w14:paraId="2AA82BB9"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La PNC de Kamanyola (territoire de Walungu) a bénéficié de l’aménagement d’un bâtiment moderne et de formations en partenariat avec le programme UNPOL (Uniforme Police) de la MONUSCO.</w:t>
      </w:r>
    </w:p>
    <w:p w14:paraId="10A20FF5" w14:textId="77777777" w:rsidR="003523C3" w:rsidRPr="00D640D6" w:rsidRDefault="003523C3" w:rsidP="003523C3">
      <w:pPr>
        <w:numPr>
          <w:ilvl w:val="0"/>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b/>
          <w:bCs/>
          <w:spacing w:val="0"/>
          <w:w w:val="100"/>
          <w:kern w:val="0"/>
          <w:sz w:val="21"/>
          <w:szCs w:val="21"/>
          <w:lang w:val="fr-CH" w:eastAsia="fr-FR"/>
          <w14:ligatures w14:val="none"/>
        </w:rPr>
        <w:t>Renforcement des capacités locales :</w:t>
      </w:r>
    </w:p>
    <w:p w14:paraId="344AE2E0"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Les organisations humanitaires intervenant dans les camps de déplacés doivent désormais être accompagnées de partenaires locaux, dans le but de renforcer les capacités des organisations locales.</w:t>
      </w:r>
    </w:p>
    <w:p w14:paraId="37EE800B"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La création de l’Équipe Provinciale Intégrée de Transition (EPIT) au Sud-Kivu, composée d’experts et de représentants de la société civile, vise à coordonner les efforts entre le gouvernement, les agences onusiennes (AFP), et les autorités provinciales. Cette équipe élabore des plans d’action détaillés pour les priorités identifiées dans la feuille de route.</w:t>
      </w:r>
    </w:p>
    <w:p w14:paraId="53B30993" w14:textId="77777777" w:rsidR="003523C3" w:rsidRPr="00D640D6" w:rsidRDefault="003523C3" w:rsidP="003523C3">
      <w:pPr>
        <w:numPr>
          <w:ilvl w:val="0"/>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b/>
          <w:bCs/>
          <w:spacing w:val="0"/>
          <w:w w:val="100"/>
          <w:kern w:val="0"/>
          <w:sz w:val="21"/>
          <w:szCs w:val="21"/>
          <w:lang w:val="fr-CH" w:eastAsia="fr-FR"/>
          <w14:ligatures w14:val="none"/>
        </w:rPr>
        <w:t>Justice et lutte contre les violences sexuelles :</w:t>
      </w:r>
    </w:p>
    <w:p w14:paraId="1683359B"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Les dossiers judiciaires suivis par le Bureau conjoint des Nations Unies aux droits de l'homme (BCNUDH) ont été transférés à la Cour militaire via la Task Force Justice Pénale Internationale.</w:t>
      </w:r>
    </w:p>
    <w:p w14:paraId="42AC2FAF"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Le gouvernement congolais s’est engagé à assumer pleinement ses responsabilités dans le suivi des dossiers de violences sexuelles.</w:t>
      </w:r>
    </w:p>
    <w:p w14:paraId="62AE2523" w14:textId="77777777" w:rsidR="003523C3" w:rsidRPr="00D640D6" w:rsidRDefault="003523C3" w:rsidP="003523C3">
      <w:pPr>
        <w:numPr>
          <w:ilvl w:val="0"/>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b/>
          <w:bCs/>
          <w:spacing w:val="0"/>
          <w:w w:val="100"/>
          <w:kern w:val="0"/>
          <w:sz w:val="21"/>
          <w:szCs w:val="21"/>
          <w:lang w:val="fr-CH" w:eastAsia="fr-FR"/>
          <w14:ligatures w14:val="none"/>
        </w:rPr>
        <w:t>Adoption de politiques clés et cadres juridiques :</w:t>
      </w:r>
    </w:p>
    <w:p w14:paraId="4DD3A461"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Adoption de la loi Fonarev pour améliorer l’accès à la justice pour les victimes de violences sexuelles.</w:t>
      </w:r>
    </w:p>
    <w:p w14:paraId="4B55EFF5"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Maintien d’une présence résiduelle de la MONUSCO dans certaines zones, sous forme de petits bureaux.</w:t>
      </w:r>
    </w:p>
    <w:p w14:paraId="3AE37839" w14:textId="77777777" w:rsidR="003523C3" w:rsidRPr="00D640D6" w:rsidRDefault="003523C3" w:rsidP="003523C3">
      <w:pPr>
        <w:numPr>
          <w:ilvl w:val="0"/>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b/>
          <w:bCs/>
          <w:spacing w:val="0"/>
          <w:w w:val="100"/>
          <w:kern w:val="0"/>
          <w:sz w:val="21"/>
          <w:szCs w:val="21"/>
          <w:lang w:val="fr-CH" w:eastAsia="fr-FR"/>
          <w14:ligatures w14:val="none"/>
        </w:rPr>
        <w:t>Feuille de route provinciale pour le Sud-Kivu :</w:t>
      </w:r>
    </w:p>
    <w:p w14:paraId="438803F7"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La feuille de route, établie pour une année à compter du 1er juillet 2024, articule ses actions autour de quatre axes prioritaires :</w:t>
      </w:r>
    </w:p>
    <w:p w14:paraId="540CEBBA" w14:textId="77777777" w:rsidR="003523C3" w:rsidRPr="00D640D6" w:rsidRDefault="003523C3" w:rsidP="003523C3">
      <w:pPr>
        <w:numPr>
          <w:ilvl w:val="2"/>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Protection des civils et sécurité.</w:t>
      </w:r>
    </w:p>
    <w:p w14:paraId="0EBC25FA" w14:textId="77777777" w:rsidR="003523C3" w:rsidRPr="00D640D6" w:rsidRDefault="003523C3" w:rsidP="003523C3">
      <w:pPr>
        <w:numPr>
          <w:ilvl w:val="2"/>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Renforcement des institutions de l’État et de l’État de droit.</w:t>
      </w:r>
    </w:p>
    <w:p w14:paraId="63098E68" w14:textId="77777777" w:rsidR="003523C3" w:rsidRPr="00D640D6" w:rsidRDefault="003523C3" w:rsidP="003523C3">
      <w:pPr>
        <w:numPr>
          <w:ilvl w:val="2"/>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Appui au Programme de désarmement, démobilisation, relèvement communautaire et stabilisation (P-DDRCS).</w:t>
      </w:r>
    </w:p>
    <w:p w14:paraId="00A91A88" w14:textId="77777777" w:rsidR="003523C3" w:rsidRPr="00D640D6" w:rsidRDefault="003523C3" w:rsidP="003523C3">
      <w:pPr>
        <w:numPr>
          <w:ilvl w:val="2"/>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Logistique et opérations.</w:t>
      </w:r>
    </w:p>
    <w:p w14:paraId="726B7259" w14:textId="77777777" w:rsidR="003523C3" w:rsidRPr="00D640D6" w:rsidRDefault="003523C3" w:rsidP="003523C3">
      <w:pPr>
        <w:numPr>
          <w:ilvl w:val="1"/>
          <w:numId w:val="1"/>
        </w:numPr>
        <w:tabs>
          <w:tab w:val="left" w:pos="9781"/>
        </w:tabs>
        <w:spacing w:before="100" w:beforeAutospacing="1" w:after="100" w:afterAutospacing="1" w:line="240" w:lineRule="auto"/>
        <w:ind w:right="59"/>
        <w:rPr>
          <w:rFonts w:ascii="Arial" w:eastAsia="Times New Roman" w:hAnsi="Arial" w:cs="Arial"/>
          <w:spacing w:val="0"/>
          <w:w w:val="100"/>
          <w:kern w:val="0"/>
          <w:sz w:val="21"/>
          <w:szCs w:val="21"/>
          <w:lang w:val="fr-CH" w:eastAsia="fr-FR"/>
          <w14:ligatures w14:val="none"/>
        </w:rPr>
      </w:pPr>
      <w:r w:rsidRPr="00D640D6">
        <w:rPr>
          <w:rFonts w:ascii="Arial" w:eastAsia="Times New Roman" w:hAnsi="Arial" w:cs="Arial"/>
          <w:spacing w:val="0"/>
          <w:w w:val="100"/>
          <w:kern w:val="0"/>
          <w:sz w:val="21"/>
          <w:szCs w:val="21"/>
          <w:lang w:val="fr-CH" w:eastAsia="fr-FR"/>
          <w14:ligatures w14:val="none"/>
        </w:rPr>
        <w:t>Ce plan nécessite un budget estimé à 57 millions de dollars et repose sur une coordination entre les niveaux national et provincial.</w:t>
      </w:r>
    </w:p>
    <w:p w14:paraId="1F0EC136" w14:textId="77777777" w:rsidR="003523C3"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p>
    <w:p w14:paraId="141703D2" w14:textId="77777777" w:rsidR="003523C3" w:rsidRPr="00157F1F"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Pr>
          <w:rFonts w:ascii="Arial" w:hAnsi="Arial" w:cs="Arial"/>
          <w:i/>
          <w:iCs/>
          <w:color w:val="808080" w:themeColor="background1" w:themeShade="80"/>
          <w:sz w:val="21"/>
          <w:szCs w:val="21"/>
        </w:rPr>
        <w:t xml:space="preserve">Question 2 : </w:t>
      </w:r>
    </w:p>
    <w:p w14:paraId="51FA428A" w14:textId="77777777" w:rsidR="003523C3" w:rsidRPr="00A70FD2"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157F1F">
        <w:rPr>
          <w:rFonts w:ascii="Arial" w:hAnsi="Arial" w:cs="Arial"/>
          <w:i/>
          <w:iCs/>
          <w:color w:val="808080" w:themeColor="background1" w:themeShade="80"/>
          <w:sz w:val="21"/>
          <w:szCs w:val="21"/>
        </w:rPr>
        <w:t>Quel est l’état des lieux sur la mise en œuvre des plans d’actions des Forces armées de la République démocratique du Congo et de la Police nationale congolaise sur la prévention et la lutte contre les violences sexuelles en République démocratique du Congo ? Quels sont les défis qui persistent ?</w:t>
      </w:r>
    </w:p>
    <w:p w14:paraId="08D78B44" w14:textId="77777777" w:rsidR="003523C3" w:rsidRPr="00A70FD2" w:rsidRDefault="003523C3" w:rsidP="003523C3">
      <w:pPr>
        <w:tabs>
          <w:tab w:val="left" w:pos="9781"/>
        </w:tabs>
        <w:spacing w:after="160" w:line="276" w:lineRule="auto"/>
        <w:ind w:right="59"/>
        <w:jc w:val="both"/>
        <w:rPr>
          <w:rFonts w:ascii="Arial" w:eastAsia="Times New Roman" w:hAnsi="Arial" w:cs="Arial"/>
          <w:spacing w:val="0"/>
          <w:w w:val="100"/>
          <w:kern w:val="0"/>
          <w:sz w:val="21"/>
          <w:szCs w:val="21"/>
          <w:lang w:val="fr-CH" w:eastAsia="fr-FR"/>
          <w14:ligatures w14:val="none"/>
        </w:rPr>
      </w:pPr>
      <w:r w:rsidRPr="00A70FD2">
        <w:rPr>
          <w:rFonts w:ascii="Arial" w:eastAsia="Times New Roman" w:hAnsi="Arial" w:cs="Arial"/>
          <w:spacing w:val="0"/>
          <w:w w:val="100"/>
          <w:kern w:val="0"/>
          <w:sz w:val="21"/>
          <w:szCs w:val="21"/>
          <w:lang w:val="fr-CH" w:eastAsia="fr-FR"/>
          <w14:ligatures w14:val="none"/>
        </w:rPr>
        <w:t>Les deux plans existent, on n’est pas informé faiblement sur leurs mises en œuvre. En termes défis, il y a peu de gens qui connaissent le contenu de ces plans. Il n’y aurait pas de moyens financiers pour accompagner ces plans sur le terrain ce qui fait que ce plan n’est pas mis en œuvre.</w:t>
      </w:r>
    </w:p>
    <w:p w14:paraId="50066F18" w14:textId="77777777" w:rsidR="003523C3" w:rsidRPr="00EC73E1" w:rsidRDefault="003523C3" w:rsidP="003523C3">
      <w:p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spacing w:val="0"/>
          <w:w w:val="100"/>
          <w:kern w:val="0"/>
          <w:sz w:val="21"/>
          <w:szCs w:val="21"/>
          <w:lang w:val="fr-CH" w:eastAsia="fr-FR"/>
          <w14:ligatures w14:val="none"/>
        </w:rPr>
        <w:t xml:space="preserve">Les </w:t>
      </w:r>
      <w:r w:rsidRPr="00EC73E1">
        <w:rPr>
          <w:rFonts w:ascii="Arial" w:eastAsia="Times New Roman" w:hAnsi="Arial" w:cs="Arial"/>
          <w:b/>
          <w:bCs/>
          <w:spacing w:val="0"/>
          <w:w w:val="100"/>
          <w:kern w:val="0"/>
          <w:sz w:val="21"/>
          <w:szCs w:val="21"/>
          <w:lang w:val="fr-CH" w:eastAsia="fr-FR"/>
          <w14:ligatures w14:val="none"/>
        </w:rPr>
        <w:t>Forces Armées de la République Démocratique du Congo (FARDC)</w:t>
      </w:r>
      <w:r w:rsidRPr="00EC73E1">
        <w:rPr>
          <w:rFonts w:ascii="Arial" w:eastAsia="Times New Roman" w:hAnsi="Arial" w:cs="Arial"/>
          <w:spacing w:val="0"/>
          <w:w w:val="100"/>
          <w:kern w:val="0"/>
          <w:sz w:val="21"/>
          <w:szCs w:val="21"/>
          <w:lang w:val="fr-CH" w:eastAsia="fr-FR"/>
          <w14:ligatures w14:val="none"/>
        </w:rPr>
        <w:t xml:space="preserve"> et la </w:t>
      </w:r>
      <w:r w:rsidRPr="00EC73E1">
        <w:rPr>
          <w:rFonts w:ascii="Arial" w:eastAsia="Times New Roman" w:hAnsi="Arial" w:cs="Arial"/>
          <w:b/>
          <w:bCs/>
          <w:spacing w:val="0"/>
          <w:w w:val="100"/>
          <w:kern w:val="0"/>
          <w:sz w:val="21"/>
          <w:szCs w:val="21"/>
          <w:lang w:val="fr-CH" w:eastAsia="fr-FR"/>
          <w14:ligatures w14:val="none"/>
        </w:rPr>
        <w:t>Police Nationale Congolaise (PNC)</w:t>
      </w:r>
      <w:r w:rsidRPr="00EC73E1">
        <w:rPr>
          <w:rFonts w:ascii="Arial" w:eastAsia="Times New Roman" w:hAnsi="Arial" w:cs="Arial"/>
          <w:spacing w:val="0"/>
          <w:w w:val="100"/>
          <w:kern w:val="0"/>
          <w:sz w:val="21"/>
          <w:szCs w:val="21"/>
          <w:lang w:val="fr-CH" w:eastAsia="fr-FR"/>
          <w14:ligatures w14:val="none"/>
        </w:rPr>
        <w:t xml:space="preserve"> ont élaboré des plans d'action pour prévenir et lutter contre les violences sexuelles. </w:t>
      </w:r>
      <w:r>
        <w:rPr>
          <w:rFonts w:ascii="Arial" w:eastAsia="Times New Roman" w:hAnsi="Arial" w:cs="Arial"/>
          <w:spacing w:val="0"/>
          <w:w w:val="100"/>
          <w:kern w:val="0"/>
          <w:sz w:val="21"/>
          <w:szCs w:val="21"/>
          <w:lang w:val="fr-CH" w:eastAsia="fr-FR"/>
          <w14:ligatures w14:val="none"/>
        </w:rPr>
        <w:t xml:space="preserve">Cependant ces plans ne sont pas connus et non mis en œuvre faute de moyens. Voici néanmoins </w:t>
      </w:r>
      <w:r w:rsidRPr="00EC73E1">
        <w:rPr>
          <w:rFonts w:ascii="Arial" w:eastAsia="Times New Roman" w:hAnsi="Arial" w:cs="Arial"/>
          <w:spacing w:val="0"/>
          <w:w w:val="100"/>
          <w:kern w:val="0"/>
          <w:sz w:val="21"/>
          <w:szCs w:val="21"/>
          <w:lang w:val="fr-CH" w:eastAsia="fr-FR"/>
          <w14:ligatures w14:val="none"/>
        </w:rPr>
        <w:t>un aperçu de ces initiatives, de leur mise en œuvre et des défis rencontrés :</w:t>
      </w:r>
    </w:p>
    <w:p w14:paraId="21E0B8D2" w14:textId="77777777" w:rsidR="003523C3" w:rsidRPr="00EC73E1" w:rsidRDefault="003523C3" w:rsidP="003523C3">
      <w:p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b/>
          <w:bCs/>
          <w:spacing w:val="0"/>
          <w:w w:val="100"/>
          <w:kern w:val="0"/>
          <w:sz w:val="21"/>
          <w:szCs w:val="21"/>
          <w:lang w:val="fr-CH" w:eastAsia="fr-FR"/>
          <w14:ligatures w14:val="none"/>
        </w:rPr>
        <w:t>Plans d'action des FARDC et de la PNC</w:t>
      </w:r>
    </w:p>
    <w:p w14:paraId="451F269B" w14:textId="77777777" w:rsidR="003523C3" w:rsidRPr="00EC73E1" w:rsidRDefault="003523C3" w:rsidP="003523C3">
      <w:pPr>
        <w:numPr>
          <w:ilvl w:val="0"/>
          <w:numId w:val="2"/>
        </w:num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b/>
          <w:bCs/>
          <w:spacing w:val="0"/>
          <w:w w:val="100"/>
          <w:kern w:val="0"/>
          <w:sz w:val="21"/>
          <w:szCs w:val="21"/>
          <w:lang w:val="fr-CH" w:eastAsia="fr-FR"/>
          <w14:ligatures w14:val="none"/>
        </w:rPr>
        <w:t>FARDC</w:t>
      </w:r>
      <w:r w:rsidRPr="00EC73E1">
        <w:rPr>
          <w:rFonts w:ascii="Arial" w:eastAsia="Times New Roman" w:hAnsi="Arial" w:cs="Arial"/>
          <w:spacing w:val="0"/>
          <w:w w:val="100"/>
          <w:kern w:val="0"/>
          <w:sz w:val="21"/>
          <w:szCs w:val="21"/>
          <w:lang w:val="fr-CH" w:eastAsia="fr-FR"/>
          <w14:ligatures w14:val="none"/>
        </w:rPr>
        <w:t xml:space="preserve"> : En décembre 2019, lors de la campagne des 16 jours d’activisme contre les violences faites aux femmes, les FARDC ont lancé leur plan d'action pour lutter contre les violences basées sur le genre (VBG). Ce plan vise à sensibiliser les militaires sur leur rôle dans la prévention des VBG et à renforcer les mécanismes internes de lutte contre ces violences</w:t>
      </w:r>
      <w:r>
        <w:rPr>
          <w:rStyle w:val="Appelnotedebasdep"/>
          <w:rFonts w:ascii="Arial" w:eastAsia="Times New Roman" w:hAnsi="Arial" w:cs="Arial"/>
          <w:spacing w:val="0"/>
          <w:w w:val="100"/>
          <w:kern w:val="0"/>
          <w:sz w:val="21"/>
          <w:szCs w:val="21"/>
          <w:lang w:val="fr-CH" w:eastAsia="fr-FR"/>
          <w14:ligatures w14:val="none"/>
        </w:rPr>
        <w:footnoteReference w:id="1"/>
      </w:r>
      <w:r w:rsidRPr="00EC73E1">
        <w:rPr>
          <w:rFonts w:ascii="Arial" w:eastAsia="Times New Roman" w:hAnsi="Arial" w:cs="Arial"/>
          <w:spacing w:val="0"/>
          <w:w w:val="100"/>
          <w:kern w:val="0"/>
          <w:sz w:val="21"/>
          <w:szCs w:val="21"/>
          <w:lang w:val="fr-CH" w:eastAsia="fr-FR"/>
          <w14:ligatures w14:val="none"/>
        </w:rPr>
        <w:t xml:space="preserve">. </w:t>
      </w:r>
    </w:p>
    <w:p w14:paraId="5718EBBD" w14:textId="77777777" w:rsidR="003523C3" w:rsidRPr="00EC73E1" w:rsidRDefault="003523C3" w:rsidP="003523C3">
      <w:pPr>
        <w:numPr>
          <w:ilvl w:val="0"/>
          <w:numId w:val="2"/>
        </w:num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b/>
          <w:bCs/>
          <w:spacing w:val="0"/>
          <w:w w:val="100"/>
          <w:kern w:val="0"/>
          <w:sz w:val="21"/>
          <w:szCs w:val="21"/>
          <w:lang w:val="fr-CH" w:eastAsia="fr-FR"/>
          <w14:ligatures w14:val="none"/>
        </w:rPr>
        <w:t>PNC</w:t>
      </w:r>
      <w:r w:rsidRPr="00EC73E1">
        <w:rPr>
          <w:rFonts w:ascii="Arial" w:eastAsia="Times New Roman" w:hAnsi="Arial" w:cs="Arial"/>
          <w:spacing w:val="0"/>
          <w:w w:val="100"/>
          <w:kern w:val="0"/>
          <w:sz w:val="21"/>
          <w:szCs w:val="21"/>
          <w:lang w:val="fr-CH" w:eastAsia="fr-FR"/>
          <w14:ligatures w14:val="none"/>
        </w:rPr>
        <w:t xml:space="preserve"> : En mai 2023, la PNC a organisé un atelier à Kinshasa pour réviser son plan d'action national de lutte contre les violences sexuelles. Cet atelier, soutenu par la MONUSCO et le Bureau Conjoint des Nations Unies aux Droits de l'Homme (BCNUDH), visait à actualiser le plan afin de mieux éradiquer les violences commises par les membres de la PNC</w:t>
      </w:r>
      <w:r>
        <w:rPr>
          <w:rStyle w:val="Appelnotedebasdep"/>
          <w:rFonts w:ascii="Arial" w:eastAsia="Times New Roman" w:hAnsi="Arial" w:cs="Arial"/>
          <w:spacing w:val="0"/>
          <w:w w:val="100"/>
          <w:kern w:val="0"/>
          <w:sz w:val="21"/>
          <w:szCs w:val="21"/>
          <w:lang w:val="fr-CH" w:eastAsia="fr-FR"/>
          <w14:ligatures w14:val="none"/>
        </w:rPr>
        <w:footnoteReference w:id="2"/>
      </w:r>
      <w:r w:rsidRPr="00EC73E1">
        <w:rPr>
          <w:rFonts w:ascii="Arial" w:eastAsia="Times New Roman" w:hAnsi="Arial" w:cs="Arial"/>
          <w:spacing w:val="0"/>
          <w:w w:val="100"/>
          <w:kern w:val="0"/>
          <w:sz w:val="21"/>
          <w:szCs w:val="21"/>
          <w:lang w:val="fr-CH" w:eastAsia="fr-FR"/>
          <w14:ligatures w14:val="none"/>
        </w:rPr>
        <w:t xml:space="preserve">. </w:t>
      </w:r>
    </w:p>
    <w:p w14:paraId="72188CEC" w14:textId="77777777" w:rsidR="003523C3" w:rsidRPr="00EC73E1" w:rsidRDefault="003523C3" w:rsidP="003523C3">
      <w:p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b/>
          <w:bCs/>
          <w:spacing w:val="0"/>
          <w:w w:val="100"/>
          <w:kern w:val="0"/>
          <w:sz w:val="21"/>
          <w:szCs w:val="21"/>
          <w:lang w:val="fr-CH" w:eastAsia="fr-FR"/>
          <w14:ligatures w14:val="none"/>
        </w:rPr>
        <w:t>Mise en œuvre et défis</w:t>
      </w:r>
    </w:p>
    <w:p w14:paraId="32E31CB7" w14:textId="77777777" w:rsidR="003523C3" w:rsidRPr="00EC73E1" w:rsidRDefault="003523C3" w:rsidP="003523C3">
      <w:p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spacing w:val="0"/>
          <w:w w:val="100"/>
          <w:kern w:val="0"/>
          <w:sz w:val="21"/>
          <w:szCs w:val="21"/>
          <w:lang w:val="fr-CH" w:eastAsia="fr-FR"/>
          <w14:ligatures w14:val="none"/>
        </w:rPr>
        <w:t>Malgré l'existence de ces plans, leur mise en œuvre effective rencontre plusieurs obstacles :</w:t>
      </w:r>
    </w:p>
    <w:p w14:paraId="4DD1705F" w14:textId="77777777" w:rsidR="003523C3" w:rsidRPr="00EC73E1" w:rsidRDefault="003523C3" w:rsidP="003523C3">
      <w:pPr>
        <w:numPr>
          <w:ilvl w:val="0"/>
          <w:numId w:val="3"/>
        </w:num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b/>
          <w:bCs/>
          <w:spacing w:val="0"/>
          <w:w w:val="100"/>
          <w:kern w:val="0"/>
          <w:sz w:val="21"/>
          <w:szCs w:val="21"/>
          <w:lang w:val="fr-CH" w:eastAsia="fr-FR"/>
          <w14:ligatures w14:val="none"/>
        </w:rPr>
        <w:t>Faible diffusion</w:t>
      </w:r>
      <w:r w:rsidRPr="00EC73E1">
        <w:rPr>
          <w:rFonts w:ascii="Arial" w:eastAsia="Times New Roman" w:hAnsi="Arial" w:cs="Arial"/>
          <w:spacing w:val="0"/>
          <w:w w:val="100"/>
          <w:kern w:val="0"/>
          <w:sz w:val="21"/>
          <w:szCs w:val="21"/>
          <w:lang w:val="fr-CH" w:eastAsia="fr-FR"/>
          <w14:ligatures w14:val="none"/>
        </w:rPr>
        <w:t xml:space="preserve"> : Le contenu de ces plans est peu connu, même au sein des institutions concernées, limitant leur application sur le terrain.</w:t>
      </w:r>
    </w:p>
    <w:p w14:paraId="76D0C8D2" w14:textId="77777777" w:rsidR="003523C3" w:rsidRPr="00EC73E1" w:rsidRDefault="003523C3" w:rsidP="003523C3">
      <w:pPr>
        <w:numPr>
          <w:ilvl w:val="0"/>
          <w:numId w:val="3"/>
        </w:num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b/>
          <w:bCs/>
          <w:spacing w:val="0"/>
          <w:w w:val="100"/>
          <w:kern w:val="0"/>
          <w:sz w:val="21"/>
          <w:szCs w:val="21"/>
          <w:lang w:val="fr-CH" w:eastAsia="fr-FR"/>
          <w14:ligatures w14:val="none"/>
        </w:rPr>
        <w:t>Manque de financement</w:t>
      </w:r>
      <w:r w:rsidRPr="00EC73E1">
        <w:rPr>
          <w:rFonts w:ascii="Arial" w:eastAsia="Times New Roman" w:hAnsi="Arial" w:cs="Arial"/>
          <w:spacing w:val="0"/>
          <w:w w:val="100"/>
          <w:kern w:val="0"/>
          <w:sz w:val="21"/>
          <w:szCs w:val="21"/>
          <w:lang w:val="fr-CH" w:eastAsia="fr-FR"/>
          <w14:ligatures w14:val="none"/>
        </w:rPr>
        <w:t xml:space="preserve"> : L'absence de ressources financières dédiées entrave la réalisation des activités prévues, rendant difficile la concrétisation des objectifs fixés.</w:t>
      </w:r>
    </w:p>
    <w:p w14:paraId="42B51819" w14:textId="77777777" w:rsidR="003523C3" w:rsidRPr="00EC73E1" w:rsidRDefault="003523C3" w:rsidP="003523C3">
      <w:pPr>
        <w:numPr>
          <w:ilvl w:val="0"/>
          <w:numId w:val="3"/>
        </w:num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EC73E1">
        <w:rPr>
          <w:rFonts w:ascii="Arial" w:eastAsia="Times New Roman" w:hAnsi="Arial" w:cs="Arial"/>
          <w:b/>
          <w:bCs/>
          <w:spacing w:val="0"/>
          <w:w w:val="100"/>
          <w:kern w:val="0"/>
          <w:sz w:val="21"/>
          <w:szCs w:val="21"/>
          <w:lang w:val="fr-CH" w:eastAsia="fr-FR"/>
          <w14:ligatures w14:val="none"/>
        </w:rPr>
        <w:t>Absence de mécanismes de suivi</w:t>
      </w:r>
      <w:r w:rsidRPr="00EC73E1">
        <w:rPr>
          <w:rFonts w:ascii="Arial" w:eastAsia="Times New Roman" w:hAnsi="Arial" w:cs="Arial"/>
          <w:spacing w:val="0"/>
          <w:w w:val="100"/>
          <w:kern w:val="0"/>
          <w:sz w:val="21"/>
          <w:szCs w:val="21"/>
          <w:lang w:val="fr-CH" w:eastAsia="fr-FR"/>
          <w14:ligatures w14:val="none"/>
        </w:rPr>
        <w:t xml:space="preserve"> : Le manque de structures pour superviser et évaluer la mise en œuvre des plans conduit à une application inégale et inefficace des mesures proposées.</w:t>
      </w:r>
    </w:p>
    <w:p w14:paraId="386A6201" w14:textId="77777777" w:rsidR="003523C3" w:rsidRPr="00171208" w:rsidRDefault="003523C3" w:rsidP="003523C3">
      <w:pPr>
        <w:numPr>
          <w:ilvl w:val="0"/>
          <w:numId w:val="3"/>
        </w:num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171208">
        <w:rPr>
          <w:rFonts w:ascii="Arial" w:eastAsia="Times New Roman" w:hAnsi="Arial" w:cs="Arial"/>
          <w:b/>
          <w:bCs/>
          <w:spacing w:val="0"/>
          <w:w w:val="100"/>
          <w:kern w:val="0"/>
          <w:sz w:val="21"/>
          <w:szCs w:val="21"/>
          <w:lang w:val="fr-CH" w:eastAsia="fr-FR"/>
          <w14:ligatures w14:val="none"/>
        </w:rPr>
        <w:t>Impunité persistante</w:t>
      </w:r>
      <w:r w:rsidRPr="00171208">
        <w:rPr>
          <w:rFonts w:ascii="Arial" w:eastAsia="Times New Roman" w:hAnsi="Arial" w:cs="Arial"/>
          <w:spacing w:val="0"/>
          <w:w w:val="100"/>
          <w:kern w:val="0"/>
          <w:sz w:val="21"/>
          <w:szCs w:val="21"/>
          <w:lang w:val="fr-CH" w:eastAsia="fr-FR"/>
          <w14:ligatures w14:val="none"/>
        </w:rPr>
        <w:t xml:space="preserve"> : Malgré les engagements, des membres des FARDC et de la PNC continuent d'être impliqués dans des actes de violences sexuelles, avec une réponse judiciaire souvent insuffisante</w:t>
      </w:r>
      <w:r>
        <w:rPr>
          <w:rStyle w:val="Appelnotedebasdep"/>
          <w:rFonts w:ascii="Arial" w:eastAsia="Times New Roman" w:hAnsi="Arial" w:cs="Arial"/>
          <w:spacing w:val="0"/>
          <w:w w:val="100"/>
          <w:kern w:val="0"/>
          <w:sz w:val="21"/>
          <w:szCs w:val="21"/>
          <w:lang w:val="fr-CH" w:eastAsia="fr-FR"/>
          <w14:ligatures w14:val="none"/>
        </w:rPr>
        <w:footnoteReference w:id="3"/>
      </w:r>
      <w:r w:rsidRPr="00171208">
        <w:rPr>
          <w:rFonts w:ascii="Arial" w:eastAsia="Times New Roman" w:hAnsi="Arial" w:cs="Arial"/>
          <w:spacing w:val="0"/>
          <w:w w:val="100"/>
          <w:kern w:val="0"/>
          <w:sz w:val="21"/>
          <w:szCs w:val="21"/>
          <w:lang w:val="fr-CH" w:eastAsia="fr-FR"/>
          <w14:ligatures w14:val="none"/>
        </w:rPr>
        <w:t xml:space="preserve">.  </w:t>
      </w:r>
    </w:p>
    <w:p w14:paraId="643EA1EB" w14:textId="77777777" w:rsidR="003523C3" w:rsidRPr="0048158E"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48158E">
        <w:rPr>
          <w:rFonts w:ascii="Arial" w:hAnsi="Arial" w:cs="Arial"/>
          <w:i/>
          <w:iCs/>
          <w:color w:val="808080" w:themeColor="background1" w:themeShade="80"/>
          <w:sz w:val="21"/>
          <w:szCs w:val="21"/>
        </w:rPr>
        <w:t>Question 3 :</w:t>
      </w:r>
    </w:p>
    <w:p w14:paraId="51D6A13E" w14:textId="77777777" w:rsidR="003523C3" w:rsidRPr="0048158E"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48158E">
        <w:rPr>
          <w:rFonts w:ascii="Arial" w:hAnsi="Arial" w:cs="Arial"/>
          <w:i/>
          <w:iCs/>
          <w:color w:val="808080" w:themeColor="background1" w:themeShade="80"/>
          <w:sz w:val="21"/>
          <w:szCs w:val="21"/>
        </w:rPr>
        <w:lastRenderedPageBreak/>
        <w:t>Quelles sont les mesures prises par le Gouvernement central et le gouvernement provincial en vue de mettre fin à la recrudescence des violences sexuelles commises par les parties au conflit envers les populations déplacées autour et dans les camps de déplacés, après de multiples alertes sur la situation rapportées par les acteurs locaux et nationaux, les acteurs humanitaires et les Nations Unies, ainsi que la communauté internationale depuis avril 2023 ?</w:t>
      </w:r>
    </w:p>
    <w:p w14:paraId="31F49E71" w14:textId="77777777" w:rsidR="003523C3" w:rsidRPr="00EA3C90" w:rsidRDefault="003523C3" w:rsidP="003523C3">
      <w:p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Mesures prises pour sécuriser les camps de déplacés et faire face aux violences persistantes :</w:t>
      </w:r>
    </w:p>
    <w:p w14:paraId="106F2381" w14:textId="77777777" w:rsidR="003523C3" w:rsidRPr="00EA3C90" w:rsidRDefault="003523C3" w:rsidP="003523C3">
      <w:pPr>
        <w:numPr>
          <w:ilvl w:val="0"/>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Absence de mesures significatives :</w:t>
      </w:r>
    </w:p>
    <w:p w14:paraId="12B1C629"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Malgré l’existence des camps de déplacés, aucune mesure concrète n’a été mise en place pour sécuriser ces zones sensibles. Ces camps ne bénéficient même pas de la présence de forces de sécurité capables de dissuader les attaques potentielles.</w:t>
      </w:r>
    </w:p>
    <w:p w14:paraId="490BD282"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Cette absence de protection expose les populations déplacées à des violences récurrentes, illustrées par plusieurs cas récents.</w:t>
      </w:r>
    </w:p>
    <w:p w14:paraId="6597A73B" w14:textId="77777777" w:rsidR="003523C3" w:rsidRPr="00EA3C90" w:rsidRDefault="003523C3" w:rsidP="003523C3">
      <w:pPr>
        <w:numPr>
          <w:ilvl w:val="0"/>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Exemples récents de violences :</w:t>
      </w:r>
    </w:p>
    <w:p w14:paraId="05F772C1"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Assassinat dans le camp de Lushagala (commune de Karisimbi, Goma) :</w:t>
      </w:r>
    </w:p>
    <w:p w14:paraId="00FA144F"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Le 17-18 décembre 2024, Monsieur</w:t>
      </w:r>
      <w:r w:rsidR="009D2B40">
        <w:rPr>
          <w:rFonts w:ascii="Arial" w:eastAsia="Times New Roman" w:hAnsi="Arial" w:cs="Arial"/>
          <w:spacing w:val="0"/>
          <w:w w:val="100"/>
          <w:kern w:val="0"/>
          <w:sz w:val="21"/>
          <w:szCs w:val="21"/>
          <w:lang w:val="fr-CH" w:eastAsia="fr-FR"/>
          <w14:ligatures w14:val="none"/>
        </w:rPr>
        <w:t xml:space="preserve"> NIKA</w:t>
      </w:r>
      <w:r w:rsidRPr="00EA3C90">
        <w:rPr>
          <w:rFonts w:ascii="Arial" w:eastAsia="Times New Roman" w:hAnsi="Arial" w:cs="Arial"/>
          <w:spacing w:val="0"/>
          <w:w w:val="100"/>
          <w:kern w:val="0"/>
          <w:sz w:val="21"/>
          <w:szCs w:val="21"/>
          <w:lang w:val="fr-CH" w:eastAsia="fr-FR"/>
          <w14:ligatures w14:val="none"/>
        </w:rPr>
        <w:t>, un jeune déplacé ayant fui la guerre à Sake (Masisi, Nord-Kivu), a été tué par des bandits qui ont pénétré dans sa tente. Ce drame est survenu peu après le décès de son père, plongeant sa famille et la communauté locale dans le deuil.</w:t>
      </w:r>
    </w:p>
    <w:p w14:paraId="14E9C509"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Affrontement armé entre membres des Wazalendo à Minova :</w:t>
      </w:r>
    </w:p>
    <w:p w14:paraId="6738B5CC"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Le 13 décembre 2024, un conflit interne au sein des Wazalendo sur l’avenue Budondo (groupement de Buzi) a entraîné des tirs. Parmi les bl</w:t>
      </w:r>
      <w:r w:rsidR="009D2B40">
        <w:rPr>
          <w:rFonts w:ascii="Arial" w:eastAsia="Times New Roman" w:hAnsi="Arial" w:cs="Arial"/>
          <w:spacing w:val="0"/>
          <w:w w:val="100"/>
          <w:kern w:val="0"/>
          <w:sz w:val="21"/>
          <w:szCs w:val="21"/>
          <w:lang w:val="fr-CH" w:eastAsia="fr-FR"/>
          <w14:ligatures w14:val="none"/>
        </w:rPr>
        <w:t xml:space="preserve">essés figurent </w:t>
      </w:r>
      <w:proofErr w:type="spellStart"/>
      <w:r w:rsidR="009D2B40">
        <w:rPr>
          <w:rFonts w:ascii="Arial" w:eastAsia="Times New Roman" w:hAnsi="Arial" w:cs="Arial"/>
          <w:spacing w:val="0"/>
          <w:w w:val="100"/>
          <w:kern w:val="0"/>
          <w:sz w:val="21"/>
          <w:szCs w:val="21"/>
          <w:lang w:val="fr-CH" w:eastAsia="fr-FR"/>
          <w14:ligatures w14:val="none"/>
        </w:rPr>
        <w:t>Emile</w:t>
      </w:r>
      <w:proofErr w:type="spellEnd"/>
      <w:r w:rsidR="009D2B40">
        <w:rPr>
          <w:rFonts w:ascii="Arial" w:eastAsia="Times New Roman" w:hAnsi="Arial" w:cs="Arial"/>
          <w:spacing w:val="0"/>
          <w:w w:val="100"/>
          <w:kern w:val="0"/>
          <w:sz w:val="21"/>
          <w:szCs w:val="21"/>
          <w:lang w:val="fr-CH" w:eastAsia="fr-FR"/>
          <w14:ligatures w14:val="none"/>
        </w:rPr>
        <w:t xml:space="preserve"> Mina</w:t>
      </w:r>
      <w:r w:rsidRPr="00EA3C90">
        <w:rPr>
          <w:rFonts w:ascii="Arial" w:eastAsia="Times New Roman" w:hAnsi="Arial" w:cs="Arial"/>
          <w:spacing w:val="0"/>
          <w:w w:val="100"/>
          <w:kern w:val="0"/>
          <w:sz w:val="21"/>
          <w:szCs w:val="21"/>
          <w:lang w:val="fr-CH" w:eastAsia="fr-FR"/>
          <w14:ligatures w14:val="none"/>
        </w:rPr>
        <w:t xml:space="preserve">, résident de Kitembo, et </w:t>
      </w:r>
      <w:r w:rsidR="00001AA3">
        <w:rPr>
          <w:rFonts w:ascii="Arial" w:eastAsia="Times New Roman" w:hAnsi="Arial" w:cs="Arial"/>
          <w:spacing w:val="0"/>
          <w:w w:val="100"/>
          <w:kern w:val="0"/>
          <w:sz w:val="21"/>
          <w:szCs w:val="21"/>
          <w:lang w:val="fr-CH" w:eastAsia="fr-FR"/>
          <w14:ligatures w14:val="none"/>
        </w:rPr>
        <w:t>une femme nommée Agape</w:t>
      </w:r>
      <w:r w:rsidRPr="00EA3C90">
        <w:rPr>
          <w:rFonts w:ascii="Arial" w:eastAsia="Times New Roman" w:hAnsi="Arial" w:cs="Arial"/>
          <w:spacing w:val="0"/>
          <w:w w:val="100"/>
          <w:kern w:val="0"/>
          <w:sz w:val="21"/>
          <w:szCs w:val="21"/>
          <w:lang w:val="fr-CH" w:eastAsia="fr-FR"/>
          <w14:ligatures w14:val="none"/>
        </w:rPr>
        <w:t>, habitante de Mutshibwe. Ces victimes, atteintes par balles, ont été transférées à l’hôpital de référence de Minova.</w:t>
      </w:r>
    </w:p>
    <w:p w14:paraId="05A33C0D" w14:textId="77777777" w:rsidR="003523C3" w:rsidRPr="00EA3C90" w:rsidRDefault="003523C3" w:rsidP="003523C3">
      <w:pPr>
        <w:numPr>
          <w:ilvl w:val="0"/>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Appels à l’action de la société civile :</w:t>
      </w:r>
    </w:p>
    <w:p w14:paraId="62436DED"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Les acteurs locaux, en collaboration avec la société civile, demandent au gouvernement de :</w:t>
      </w:r>
    </w:p>
    <w:p w14:paraId="4FDD0792"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Mener des enquêtes approfondies</w:t>
      </w:r>
      <w:r w:rsidRPr="00EA3C90">
        <w:rPr>
          <w:rFonts w:ascii="Arial" w:eastAsia="Times New Roman" w:hAnsi="Arial" w:cs="Arial"/>
          <w:spacing w:val="0"/>
          <w:w w:val="100"/>
          <w:kern w:val="0"/>
          <w:sz w:val="21"/>
          <w:szCs w:val="21"/>
          <w:lang w:val="fr-CH" w:eastAsia="fr-FR"/>
          <w14:ligatures w14:val="none"/>
        </w:rPr>
        <w:t xml:space="preserve"> pour identifier les responsables de ces incidents.</w:t>
      </w:r>
    </w:p>
    <w:p w14:paraId="6D784A26"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Organiser des audiences foraines</w:t>
      </w:r>
      <w:r w:rsidRPr="00EA3C90">
        <w:rPr>
          <w:rFonts w:ascii="Arial" w:eastAsia="Times New Roman" w:hAnsi="Arial" w:cs="Arial"/>
          <w:spacing w:val="0"/>
          <w:w w:val="100"/>
          <w:kern w:val="0"/>
          <w:sz w:val="21"/>
          <w:szCs w:val="21"/>
          <w:lang w:val="fr-CH" w:eastAsia="fr-FR"/>
          <w14:ligatures w14:val="none"/>
        </w:rPr>
        <w:t xml:space="preserve"> à Bukavu afin de rendre justice et d’indemniser les familles des victimes.</w:t>
      </w:r>
    </w:p>
    <w:p w14:paraId="3AC1730A"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Ces actions visent à rétablir la confiance des populations déplacées et à éviter la répétition de telles violences.</w:t>
      </w:r>
    </w:p>
    <w:p w14:paraId="2A671B61" w14:textId="77777777" w:rsidR="003523C3" w:rsidRPr="00EA3C90" w:rsidRDefault="003523C3" w:rsidP="003523C3">
      <w:pPr>
        <w:numPr>
          <w:ilvl w:val="0"/>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Gestion des groupes armés (Wazalendo) :</w:t>
      </w:r>
    </w:p>
    <w:p w14:paraId="50921C6C"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Le gouvernement congolais est appelé à :</w:t>
      </w:r>
    </w:p>
    <w:p w14:paraId="10594051"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Encadrer et désarmer les Wazalendo</w:t>
      </w:r>
      <w:r w:rsidRPr="00EA3C90">
        <w:rPr>
          <w:rFonts w:ascii="Arial" w:eastAsia="Times New Roman" w:hAnsi="Arial" w:cs="Arial"/>
          <w:spacing w:val="0"/>
          <w:w w:val="100"/>
          <w:kern w:val="0"/>
          <w:sz w:val="21"/>
          <w:szCs w:val="21"/>
          <w:lang w:val="fr-CH" w:eastAsia="fr-FR"/>
          <w14:ligatures w14:val="none"/>
        </w:rPr>
        <w:t xml:space="preserve"> pour empêcher leur implication dans des violences contre les civils.</w:t>
      </w:r>
    </w:p>
    <w:p w14:paraId="4B05182D"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Éloigner ces groupes armés des zones habitées</w:t>
      </w:r>
      <w:r w:rsidRPr="00EA3C90">
        <w:rPr>
          <w:rFonts w:ascii="Arial" w:eastAsia="Times New Roman" w:hAnsi="Arial" w:cs="Arial"/>
          <w:spacing w:val="0"/>
          <w:w w:val="100"/>
          <w:kern w:val="0"/>
          <w:sz w:val="21"/>
          <w:szCs w:val="21"/>
          <w:lang w:val="fr-CH" w:eastAsia="fr-FR"/>
          <w14:ligatures w14:val="none"/>
        </w:rPr>
        <w:t>, en renforçant la protection des populations déplacées.</w:t>
      </w:r>
    </w:p>
    <w:p w14:paraId="1D7D4B65"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La circulation incontrôlée d’armes dans les territoires du Sud-Kivu, facilitée par des complicités politico-militaires locales, est également dénoncée comme une menace majeure.</w:t>
      </w:r>
    </w:p>
    <w:p w14:paraId="6AC21B62" w14:textId="77777777" w:rsidR="003523C3" w:rsidRPr="00EA3C90" w:rsidRDefault="003523C3" w:rsidP="003523C3">
      <w:pPr>
        <w:numPr>
          <w:ilvl w:val="0"/>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Recommandations :</w:t>
      </w:r>
    </w:p>
    <w:p w14:paraId="33A1798F"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Renforcement de la sécurité dans les camps :</w:t>
      </w:r>
    </w:p>
    <w:p w14:paraId="54C13F8F"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Une présence active des FARDC et de la PNC est essentielle pour dissuader les attaques dans les camps de déplacés.</w:t>
      </w:r>
    </w:p>
    <w:p w14:paraId="14B03E46"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t>Coordination des efforts :</w:t>
      </w:r>
    </w:p>
    <w:p w14:paraId="4851B76E"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Une collaboration plus étroite entre le gouvernement, les acteurs humanitaires, et la communauté internationale est nécessaire pour renforcer les mécanismes de protection des civils.</w:t>
      </w:r>
    </w:p>
    <w:p w14:paraId="01F6D30D" w14:textId="77777777" w:rsidR="003523C3" w:rsidRPr="00EA3C90" w:rsidRDefault="003523C3" w:rsidP="003523C3">
      <w:pPr>
        <w:numPr>
          <w:ilvl w:val="1"/>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b/>
          <w:bCs/>
          <w:spacing w:val="0"/>
          <w:w w:val="100"/>
          <w:kern w:val="0"/>
          <w:sz w:val="21"/>
          <w:szCs w:val="21"/>
          <w:lang w:val="fr-CH" w:eastAsia="fr-FR"/>
          <w14:ligatures w14:val="none"/>
        </w:rPr>
        <w:lastRenderedPageBreak/>
        <w:t>Désarmement et contrôle des armes :</w:t>
      </w:r>
    </w:p>
    <w:p w14:paraId="750B5643" w14:textId="77777777" w:rsidR="003523C3" w:rsidRPr="00EA3C90" w:rsidRDefault="003523C3" w:rsidP="003523C3">
      <w:pPr>
        <w:numPr>
          <w:ilvl w:val="2"/>
          <w:numId w:val="4"/>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EA3C90">
        <w:rPr>
          <w:rFonts w:ascii="Arial" w:eastAsia="Times New Roman" w:hAnsi="Arial" w:cs="Arial"/>
          <w:spacing w:val="0"/>
          <w:w w:val="100"/>
          <w:kern w:val="0"/>
          <w:sz w:val="21"/>
          <w:szCs w:val="21"/>
          <w:lang w:val="fr-CH" w:eastAsia="fr-FR"/>
          <w14:ligatures w14:val="none"/>
        </w:rPr>
        <w:t>Des efforts accrus pour récupérer et détruire les armes non contrôlées sont urgents pour réduire la violence dans ces zones.</w:t>
      </w:r>
    </w:p>
    <w:p w14:paraId="4EF93F8D" w14:textId="77777777" w:rsidR="003523C3" w:rsidRDefault="003523C3" w:rsidP="003523C3">
      <w:pPr>
        <w:pStyle w:val="SingleTxt"/>
        <w:tabs>
          <w:tab w:val="left" w:pos="9781"/>
        </w:tabs>
        <w:spacing w:line="276" w:lineRule="auto"/>
        <w:ind w:left="0" w:right="59"/>
        <w:rPr>
          <w:rFonts w:ascii="Arial" w:hAnsi="Arial" w:cs="Arial"/>
          <w:sz w:val="21"/>
          <w:szCs w:val="21"/>
          <w:lang w:val="fr-CH"/>
        </w:rPr>
      </w:pPr>
    </w:p>
    <w:p w14:paraId="4B07F4B1" w14:textId="77777777" w:rsidR="003523C3" w:rsidRPr="00EA3C90"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EA3C90">
        <w:rPr>
          <w:rFonts w:ascii="Arial" w:hAnsi="Arial" w:cs="Arial"/>
          <w:i/>
          <w:iCs/>
          <w:color w:val="808080" w:themeColor="background1" w:themeShade="80"/>
          <w:sz w:val="21"/>
          <w:szCs w:val="21"/>
        </w:rPr>
        <w:t>Question 4 :</w:t>
      </w:r>
    </w:p>
    <w:p w14:paraId="0B42F66E" w14:textId="77777777" w:rsidR="003523C3" w:rsidRPr="00EA3C90"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EA3C90">
        <w:rPr>
          <w:rFonts w:ascii="Arial" w:hAnsi="Arial" w:cs="Arial"/>
          <w:i/>
          <w:iCs/>
          <w:color w:val="808080" w:themeColor="background1" w:themeShade="80"/>
          <w:sz w:val="21"/>
          <w:szCs w:val="21"/>
        </w:rPr>
        <w:t>Pouvez-vous fournir des informations sur l’impact de la décision d’allégement de l’état de siège, annoncée par le Président le 12 octobre 2023, notamment sur la situation sécuritaire et humanitaire de la population civile en général et des victimes et survivantes des violences sexuelles vivant dans les camps de déplacés autour de Goma en particulier ?</w:t>
      </w:r>
    </w:p>
    <w:p w14:paraId="22F4A26B" w14:textId="77777777" w:rsidR="003523C3" w:rsidRPr="002A15D2" w:rsidRDefault="003523C3" w:rsidP="003523C3">
      <w:pPr>
        <w:pStyle w:val="SingleTxt"/>
        <w:tabs>
          <w:tab w:val="left" w:pos="9781"/>
        </w:tabs>
        <w:spacing w:line="276" w:lineRule="auto"/>
        <w:ind w:right="59"/>
        <w:rPr>
          <w:rFonts w:ascii="Arial" w:hAnsi="Arial" w:cs="Arial"/>
          <w:color w:val="FF0000"/>
          <w:sz w:val="21"/>
          <w:szCs w:val="21"/>
          <w:lang w:val="fr-FR"/>
        </w:rPr>
      </w:pPr>
    </w:p>
    <w:p w14:paraId="1E07AF27" w14:textId="77777777" w:rsidR="003523C3" w:rsidRPr="002A15D2" w:rsidRDefault="003523C3" w:rsidP="003523C3">
      <w:pPr>
        <w:tabs>
          <w:tab w:val="left" w:pos="9781"/>
        </w:tabs>
        <w:spacing w:line="276" w:lineRule="auto"/>
        <w:ind w:right="59"/>
        <w:jc w:val="both"/>
        <w:rPr>
          <w:rFonts w:ascii="Arial" w:eastAsia="Times New Roman" w:hAnsi="Arial" w:cs="Arial"/>
          <w:spacing w:val="0"/>
          <w:w w:val="100"/>
          <w:kern w:val="0"/>
          <w:sz w:val="21"/>
          <w:szCs w:val="21"/>
          <w:lang w:val="fr-CH" w:eastAsia="fr-FR"/>
          <w14:ligatures w14:val="none"/>
        </w:rPr>
      </w:pPr>
      <w:r w:rsidRPr="002A15D2">
        <w:rPr>
          <w:rFonts w:ascii="Arial" w:eastAsia="Times New Roman" w:hAnsi="Arial" w:cs="Arial"/>
          <w:spacing w:val="0"/>
          <w:w w:val="100"/>
          <w:kern w:val="0"/>
          <w:sz w:val="21"/>
          <w:szCs w:val="21"/>
          <w:lang w:val="fr-CH" w:eastAsia="fr-FR"/>
          <w14:ligatures w14:val="none"/>
        </w:rPr>
        <w:t xml:space="preserve">La </w:t>
      </w:r>
      <w:hyperlink r:id="rId7" w:history="1">
        <w:r w:rsidRPr="002A15D2">
          <w:rPr>
            <w:rStyle w:val="Lienhypertexte"/>
            <w:rFonts w:ascii="Arial" w:eastAsia="Times New Roman" w:hAnsi="Arial" w:cs="Arial"/>
            <w:b/>
            <w:bCs/>
            <w:spacing w:val="0"/>
            <w:w w:val="100"/>
            <w:kern w:val="0"/>
            <w:sz w:val="21"/>
            <w:szCs w:val="21"/>
            <w:lang w:val="fr-CH" w:eastAsia="fr-FR"/>
            <w14:ligatures w14:val="none"/>
          </w:rPr>
          <w:t>87ᵉ prorogation de l'état de siège</w:t>
        </w:r>
      </w:hyperlink>
      <w:r w:rsidRPr="002A15D2">
        <w:rPr>
          <w:rFonts w:ascii="Arial" w:eastAsia="Times New Roman" w:hAnsi="Arial" w:cs="Arial"/>
          <w:spacing w:val="0"/>
          <w:w w:val="100"/>
          <w:kern w:val="0"/>
          <w:sz w:val="21"/>
          <w:szCs w:val="21"/>
          <w:lang w:val="fr-CH" w:eastAsia="fr-FR"/>
          <w14:ligatures w14:val="none"/>
        </w:rPr>
        <w:t xml:space="preserve"> dans les provinces du </w:t>
      </w:r>
      <w:r w:rsidRPr="002A15D2">
        <w:rPr>
          <w:rFonts w:ascii="Arial" w:eastAsia="Times New Roman" w:hAnsi="Arial" w:cs="Arial"/>
          <w:b/>
          <w:bCs/>
          <w:spacing w:val="0"/>
          <w:w w:val="100"/>
          <w:kern w:val="0"/>
          <w:sz w:val="21"/>
          <w:szCs w:val="21"/>
          <w:lang w:val="fr-CH" w:eastAsia="fr-FR"/>
          <w14:ligatures w14:val="none"/>
        </w:rPr>
        <w:t>Nord-Kivu</w:t>
      </w:r>
      <w:r w:rsidRPr="002A15D2">
        <w:rPr>
          <w:rFonts w:ascii="Arial" w:eastAsia="Times New Roman" w:hAnsi="Arial" w:cs="Arial"/>
          <w:spacing w:val="0"/>
          <w:w w:val="100"/>
          <w:kern w:val="0"/>
          <w:sz w:val="21"/>
          <w:szCs w:val="21"/>
          <w:lang w:val="fr-CH" w:eastAsia="fr-FR"/>
          <w14:ligatures w14:val="none"/>
        </w:rPr>
        <w:t xml:space="preserve"> et de l'</w:t>
      </w:r>
      <w:r w:rsidRPr="002A15D2">
        <w:rPr>
          <w:rFonts w:ascii="Arial" w:eastAsia="Times New Roman" w:hAnsi="Arial" w:cs="Arial"/>
          <w:b/>
          <w:bCs/>
          <w:spacing w:val="0"/>
          <w:w w:val="100"/>
          <w:kern w:val="0"/>
          <w:sz w:val="21"/>
          <w:szCs w:val="21"/>
          <w:lang w:val="fr-CH" w:eastAsia="fr-FR"/>
          <w14:ligatures w14:val="none"/>
        </w:rPr>
        <w:t>Ituri</w:t>
      </w:r>
      <w:r w:rsidRPr="002A15D2">
        <w:rPr>
          <w:rFonts w:ascii="Arial" w:eastAsia="Times New Roman" w:hAnsi="Arial" w:cs="Arial"/>
          <w:spacing w:val="0"/>
          <w:w w:val="100"/>
          <w:kern w:val="0"/>
          <w:sz w:val="21"/>
          <w:szCs w:val="21"/>
          <w:lang w:val="fr-CH" w:eastAsia="fr-FR"/>
          <w14:ligatures w14:val="none"/>
        </w:rPr>
        <w:t xml:space="preserve"> a été autorisée par le Parlement congolais le </w:t>
      </w:r>
      <w:r w:rsidRPr="002A15D2">
        <w:rPr>
          <w:rFonts w:ascii="Arial" w:eastAsia="Times New Roman" w:hAnsi="Arial" w:cs="Arial"/>
          <w:b/>
          <w:bCs/>
          <w:spacing w:val="0"/>
          <w:w w:val="100"/>
          <w:kern w:val="0"/>
          <w:sz w:val="21"/>
          <w:szCs w:val="21"/>
          <w:lang w:val="fr-CH" w:eastAsia="fr-FR"/>
          <w14:ligatures w14:val="none"/>
        </w:rPr>
        <w:t>7 décembre 2024</w:t>
      </w:r>
      <w:r w:rsidRPr="002A15D2">
        <w:rPr>
          <w:rFonts w:ascii="Arial" w:eastAsia="Times New Roman" w:hAnsi="Arial" w:cs="Arial"/>
          <w:spacing w:val="0"/>
          <w:w w:val="100"/>
          <w:kern w:val="0"/>
          <w:sz w:val="21"/>
          <w:szCs w:val="21"/>
          <w:lang w:val="fr-CH" w:eastAsia="fr-FR"/>
          <w14:ligatures w14:val="none"/>
        </w:rPr>
        <w:t xml:space="preserve">. Cette nouvelle prolongation de 15 jours a pris effet à partir de cette date. L'état de siège, instauré en mai 2021, vise à renforcer la sécurité dans ces régions en proie à des conflits armés persistants. </w:t>
      </w:r>
    </w:p>
    <w:p w14:paraId="27D71B33" w14:textId="77777777" w:rsidR="003523C3" w:rsidRPr="002A15D2" w:rsidRDefault="003523C3" w:rsidP="003523C3">
      <w:p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2A15D2">
        <w:rPr>
          <w:rFonts w:ascii="Arial" w:eastAsia="Times New Roman" w:hAnsi="Arial" w:cs="Arial"/>
          <w:spacing w:val="0"/>
          <w:w w:val="100"/>
          <w:kern w:val="0"/>
          <w:sz w:val="21"/>
          <w:szCs w:val="21"/>
          <w:lang w:val="fr-CH" w:eastAsia="fr-FR"/>
          <w14:ligatures w14:val="none"/>
        </w:rPr>
        <w:t xml:space="preserve">La </w:t>
      </w:r>
      <w:r w:rsidRPr="002A15D2">
        <w:rPr>
          <w:rFonts w:ascii="Arial" w:eastAsia="Times New Roman" w:hAnsi="Arial" w:cs="Arial"/>
          <w:b/>
          <w:bCs/>
          <w:spacing w:val="0"/>
          <w:w w:val="100"/>
          <w:kern w:val="0"/>
          <w:sz w:val="21"/>
          <w:szCs w:val="21"/>
          <w:lang w:val="fr-CH" w:eastAsia="fr-FR"/>
          <w14:ligatures w14:val="none"/>
        </w:rPr>
        <w:t>levée de l'état de siège</w:t>
      </w:r>
      <w:r w:rsidRPr="002A15D2">
        <w:rPr>
          <w:rFonts w:ascii="Arial" w:eastAsia="Times New Roman" w:hAnsi="Arial" w:cs="Arial"/>
          <w:spacing w:val="0"/>
          <w:w w:val="100"/>
          <w:kern w:val="0"/>
          <w:sz w:val="21"/>
          <w:szCs w:val="21"/>
          <w:lang w:val="fr-CH" w:eastAsia="fr-FR"/>
          <w14:ligatures w14:val="none"/>
        </w:rPr>
        <w:t xml:space="preserve"> dans les provinces du </w:t>
      </w:r>
      <w:r w:rsidRPr="002A15D2">
        <w:rPr>
          <w:rFonts w:ascii="Arial" w:eastAsia="Times New Roman" w:hAnsi="Arial" w:cs="Arial"/>
          <w:b/>
          <w:bCs/>
          <w:spacing w:val="0"/>
          <w:w w:val="100"/>
          <w:kern w:val="0"/>
          <w:sz w:val="21"/>
          <w:szCs w:val="21"/>
          <w:lang w:val="fr-CH" w:eastAsia="fr-FR"/>
          <w14:ligatures w14:val="none"/>
        </w:rPr>
        <w:t>Nord-Kivu</w:t>
      </w:r>
      <w:r w:rsidRPr="002A15D2">
        <w:rPr>
          <w:rFonts w:ascii="Arial" w:eastAsia="Times New Roman" w:hAnsi="Arial" w:cs="Arial"/>
          <w:spacing w:val="0"/>
          <w:w w:val="100"/>
          <w:kern w:val="0"/>
          <w:sz w:val="21"/>
          <w:szCs w:val="21"/>
          <w:lang w:val="fr-CH" w:eastAsia="fr-FR"/>
          <w14:ligatures w14:val="none"/>
        </w:rPr>
        <w:t xml:space="preserve"> et de l'</w:t>
      </w:r>
      <w:r w:rsidRPr="002A15D2">
        <w:rPr>
          <w:rFonts w:ascii="Arial" w:eastAsia="Times New Roman" w:hAnsi="Arial" w:cs="Arial"/>
          <w:b/>
          <w:bCs/>
          <w:spacing w:val="0"/>
          <w:w w:val="100"/>
          <w:kern w:val="0"/>
          <w:sz w:val="21"/>
          <w:szCs w:val="21"/>
          <w:lang w:val="fr-CH" w:eastAsia="fr-FR"/>
          <w14:ligatures w14:val="none"/>
        </w:rPr>
        <w:t>Ituri</w:t>
      </w:r>
      <w:r w:rsidRPr="002A15D2">
        <w:rPr>
          <w:rFonts w:ascii="Arial" w:eastAsia="Times New Roman" w:hAnsi="Arial" w:cs="Arial"/>
          <w:spacing w:val="0"/>
          <w:w w:val="100"/>
          <w:kern w:val="0"/>
          <w:sz w:val="21"/>
          <w:szCs w:val="21"/>
          <w:lang w:val="fr-CH" w:eastAsia="fr-FR"/>
          <w14:ligatures w14:val="none"/>
        </w:rPr>
        <w:t xml:space="preserve"> est actuellement à l'étude. Lors du Conseil des ministres du </w:t>
      </w:r>
      <w:r w:rsidRPr="002A15D2">
        <w:rPr>
          <w:rFonts w:ascii="Arial" w:eastAsia="Times New Roman" w:hAnsi="Arial" w:cs="Arial"/>
          <w:b/>
          <w:bCs/>
          <w:spacing w:val="0"/>
          <w:w w:val="100"/>
          <w:kern w:val="0"/>
          <w:sz w:val="21"/>
          <w:szCs w:val="21"/>
          <w:lang w:val="fr-CH" w:eastAsia="fr-FR"/>
          <w14:ligatures w14:val="none"/>
        </w:rPr>
        <w:t>13 décembre 2024</w:t>
      </w:r>
      <w:r w:rsidRPr="002A15D2">
        <w:rPr>
          <w:rFonts w:ascii="Arial" w:eastAsia="Times New Roman" w:hAnsi="Arial" w:cs="Arial"/>
          <w:spacing w:val="0"/>
          <w:w w:val="100"/>
          <w:kern w:val="0"/>
          <w:sz w:val="21"/>
          <w:szCs w:val="21"/>
          <w:lang w:val="fr-CH" w:eastAsia="fr-FR"/>
          <w14:ligatures w14:val="none"/>
        </w:rPr>
        <w:t xml:space="preserve">, la </w:t>
      </w:r>
      <w:hyperlink r:id="rId8" w:history="1">
        <w:r w:rsidRPr="002A15D2">
          <w:rPr>
            <w:rStyle w:val="Lienhypertexte"/>
            <w:rFonts w:ascii="Arial" w:eastAsia="Times New Roman" w:hAnsi="Arial" w:cs="Arial"/>
            <w:spacing w:val="0"/>
            <w:w w:val="100"/>
            <w:kern w:val="0"/>
            <w:sz w:val="21"/>
            <w:szCs w:val="21"/>
            <w:lang w:val="fr-CH" w:eastAsia="fr-FR"/>
            <w14:ligatures w14:val="none"/>
          </w:rPr>
          <w:t xml:space="preserve">Première ministre </w:t>
        </w:r>
        <w:r w:rsidRPr="002A15D2">
          <w:rPr>
            <w:rStyle w:val="Lienhypertexte"/>
            <w:rFonts w:ascii="Arial" w:eastAsia="Times New Roman" w:hAnsi="Arial" w:cs="Arial"/>
            <w:b/>
            <w:bCs/>
            <w:spacing w:val="0"/>
            <w:w w:val="100"/>
            <w:kern w:val="0"/>
            <w:sz w:val="21"/>
            <w:szCs w:val="21"/>
            <w:lang w:val="fr-CH" w:eastAsia="fr-FR"/>
            <w14:ligatures w14:val="none"/>
          </w:rPr>
          <w:t>Judith Suminwa Tuluka</w:t>
        </w:r>
        <w:r w:rsidRPr="002A15D2">
          <w:rPr>
            <w:rStyle w:val="Lienhypertexte"/>
            <w:rFonts w:ascii="Arial" w:eastAsia="Times New Roman" w:hAnsi="Arial" w:cs="Arial"/>
            <w:spacing w:val="0"/>
            <w:w w:val="100"/>
            <w:kern w:val="0"/>
            <w:sz w:val="21"/>
            <w:szCs w:val="21"/>
            <w:lang w:val="fr-CH" w:eastAsia="fr-FR"/>
            <w14:ligatures w14:val="none"/>
          </w:rPr>
          <w:t xml:space="preserve"> a présenté un rapport recommandant une </w:t>
        </w:r>
        <w:r w:rsidRPr="002A15D2">
          <w:rPr>
            <w:rStyle w:val="Lienhypertexte"/>
            <w:rFonts w:ascii="Arial" w:eastAsia="Times New Roman" w:hAnsi="Arial" w:cs="Arial"/>
            <w:b/>
            <w:bCs/>
            <w:spacing w:val="0"/>
            <w:w w:val="100"/>
            <w:kern w:val="0"/>
            <w:sz w:val="21"/>
            <w:szCs w:val="21"/>
            <w:lang w:val="fr-CH" w:eastAsia="fr-FR"/>
            <w14:ligatures w14:val="none"/>
          </w:rPr>
          <w:t>levée graduelle</w:t>
        </w:r>
      </w:hyperlink>
      <w:r w:rsidRPr="002A15D2">
        <w:rPr>
          <w:rFonts w:ascii="Arial" w:eastAsia="Times New Roman" w:hAnsi="Arial" w:cs="Arial"/>
          <w:spacing w:val="0"/>
          <w:w w:val="100"/>
          <w:kern w:val="0"/>
          <w:sz w:val="21"/>
          <w:szCs w:val="21"/>
          <w:lang w:val="fr-CH" w:eastAsia="fr-FR"/>
          <w14:ligatures w14:val="none"/>
        </w:rPr>
        <w:t xml:space="preserve"> de cette mesure exceptionnelle, en place depuis mai 2021. Cette proposition inclut le rétablissement progressif des autorités civiles et des assemblées provinciales, tout en tenant compte des spécificités sécuritaires de ces régions. </w:t>
      </w:r>
    </w:p>
    <w:p w14:paraId="023B3791" w14:textId="77777777" w:rsidR="003523C3" w:rsidRDefault="003523C3" w:rsidP="003523C3">
      <w:p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2A15D2">
        <w:rPr>
          <w:rFonts w:ascii="Arial" w:eastAsia="Times New Roman" w:hAnsi="Arial" w:cs="Arial"/>
          <w:spacing w:val="0"/>
          <w:w w:val="100"/>
          <w:kern w:val="0"/>
          <w:sz w:val="21"/>
          <w:szCs w:val="21"/>
          <w:lang w:val="fr-CH" w:eastAsia="fr-FR"/>
          <w14:ligatures w14:val="none"/>
        </w:rPr>
        <w:t xml:space="preserve">Cependant, en attendant une décision finale du Président de la République, le Parlement a approuvé une nouvelle prorogation de l'état de siège le </w:t>
      </w:r>
      <w:r w:rsidRPr="002A15D2">
        <w:rPr>
          <w:rFonts w:ascii="Arial" w:eastAsia="Times New Roman" w:hAnsi="Arial" w:cs="Arial"/>
          <w:b/>
          <w:bCs/>
          <w:spacing w:val="0"/>
          <w:w w:val="100"/>
          <w:kern w:val="0"/>
          <w:sz w:val="21"/>
          <w:szCs w:val="21"/>
          <w:lang w:val="fr-CH" w:eastAsia="fr-FR"/>
          <w14:ligatures w14:val="none"/>
        </w:rPr>
        <w:t>7 décembre 2024</w:t>
      </w:r>
      <w:r w:rsidRPr="002A15D2">
        <w:rPr>
          <w:rFonts w:ascii="Arial" w:eastAsia="Times New Roman" w:hAnsi="Arial" w:cs="Arial"/>
          <w:spacing w:val="0"/>
          <w:w w:val="100"/>
          <w:kern w:val="0"/>
          <w:sz w:val="21"/>
          <w:szCs w:val="21"/>
          <w:lang w:val="fr-CH" w:eastAsia="fr-FR"/>
          <w14:ligatures w14:val="none"/>
        </w:rPr>
        <w:t>, prolongeant ainsi cette mesure pour une période supplémentaire de 15 jours</w:t>
      </w:r>
      <w:r>
        <w:rPr>
          <w:rStyle w:val="Appelnotedebasdep"/>
          <w:rFonts w:ascii="Arial" w:eastAsia="Times New Roman" w:hAnsi="Arial" w:cs="Arial"/>
          <w:spacing w:val="0"/>
          <w:w w:val="100"/>
          <w:kern w:val="0"/>
          <w:sz w:val="21"/>
          <w:szCs w:val="21"/>
          <w:lang w:val="fr-CH" w:eastAsia="fr-FR"/>
          <w14:ligatures w14:val="none"/>
        </w:rPr>
        <w:footnoteReference w:id="4"/>
      </w:r>
      <w:r w:rsidRPr="002A15D2">
        <w:rPr>
          <w:rFonts w:ascii="Arial" w:eastAsia="Times New Roman" w:hAnsi="Arial" w:cs="Arial"/>
          <w:spacing w:val="0"/>
          <w:w w:val="100"/>
          <w:kern w:val="0"/>
          <w:sz w:val="21"/>
          <w:szCs w:val="21"/>
          <w:lang w:val="fr-CH" w:eastAsia="fr-FR"/>
          <w14:ligatures w14:val="none"/>
        </w:rPr>
        <w:t xml:space="preserve">. </w:t>
      </w:r>
    </w:p>
    <w:p w14:paraId="34CF6675" w14:textId="77777777" w:rsidR="003523C3" w:rsidRPr="00FA2174" w:rsidRDefault="003523C3" w:rsidP="003523C3">
      <w:pPr>
        <w:tabs>
          <w:tab w:val="left" w:pos="9781"/>
        </w:tabs>
        <w:spacing w:before="100" w:beforeAutospacing="1" w:after="100" w:afterAutospacing="1" w:line="276" w:lineRule="auto"/>
        <w:ind w:right="59"/>
        <w:jc w:val="both"/>
        <w:rPr>
          <w:rFonts w:ascii="Arial" w:eastAsia="Times New Roman" w:hAnsi="Arial" w:cs="Arial"/>
          <w:spacing w:val="0"/>
          <w:w w:val="100"/>
          <w:kern w:val="0"/>
          <w:sz w:val="21"/>
          <w:szCs w:val="21"/>
          <w:lang w:val="fr-CH" w:eastAsia="fr-FR"/>
          <w14:ligatures w14:val="none"/>
        </w:rPr>
      </w:pPr>
      <w:r w:rsidRPr="006B44C9">
        <w:rPr>
          <w:rFonts w:ascii="Arial" w:eastAsia="Times New Roman" w:hAnsi="Arial" w:cs="Arial"/>
          <w:spacing w:val="0"/>
          <w:w w:val="100"/>
          <w:kern w:val="0"/>
          <w:sz w:val="21"/>
          <w:szCs w:val="21"/>
          <w:lang w:val="fr-CH" w:eastAsia="fr-FR"/>
          <w14:ligatures w14:val="none"/>
        </w:rPr>
        <w:t xml:space="preserve">Avec la nouvelle mise en place au sein des FARDC, publiée à la RTNC ce 19 décembre 2024, il y a lieu de croire que l’option militaire semble prédominée face à l’échec de la diplomatie qui pourtant devrait contribuer au retour de la paix dans la partie orientale de la RDC. Nous ne voyons aucune femme nommée.  </w:t>
      </w:r>
    </w:p>
    <w:p w14:paraId="139A5380" w14:textId="77777777" w:rsidR="003523C3"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Pr>
          <w:rFonts w:ascii="Arial" w:hAnsi="Arial" w:cs="Arial"/>
          <w:i/>
          <w:iCs/>
          <w:color w:val="808080" w:themeColor="background1" w:themeShade="80"/>
          <w:sz w:val="21"/>
          <w:szCs w:val="21"/>
        </w:rPr>
        <w:t xml:space="preserve">Question 5 : </w:t>
      </w:r>
    </w:p>
    <w:p w14:paraId="22821A70" w14:textId="77777777" w:rsidR="003523C3" w:rsidRPr="006B44C9"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6B44C9">
        <w:rPr>
          <w:rFonts w:ascii="Arial" w:hAnsi="Arial" w:cs="Arial"/>
          <w:i/>
          <w:iCs/>
          <w:color w:val="808080" w:themeColor="background1" w:themeShade="80"/>
          <w:sz w:val="21"/>
          <w:szCs w:val="21"/>
        </w:rPr>
        <w:t>Pouvez-vous fournir des informations sur l’état des lieux concernant la prévention et la réponse aux violences sexuelles dans le cadre des efforts régionaux en cours sur la paix et la sécurité dans l’est de la République démocratique du Congo, notamment les processus de paix de Nairobi et de Luanda ainsi que L’Accord-cadre pour la paix, la sécurité et la coopération pour la République démocratique du Congo et la région ?</w:t>
      </w:r>
    </w:p>
    <w:p w14:paraId="743CF25B" w14:textId="77777777" w:rsidR="003523C3" w:rsidRPr="006B44C9" w:rsidRDefault="003523C3" w:rsidP="003523C3">
      <w:pPr>
        <w:tabs>
          <w:tab w:val="left" w:pos="9781"/>
        </w:tabs>
        <w:spacing w:line="276" w:lineRule="auto"/>
        <w:ind w:right="59"/>
        <w:jc w:val="both"/>
        <w:rPr>
          <w:rFonts w:ascii="Arial" w:eastAsia="Times New Roman" w:hAnsi="Arial" w:cs="Arial"/>
          <w:spacing w:val="0"/>
          <w:w w:val="100"/>
          <w:kern w:val="0"/>
          <w:sz w:val="21"/>
          <w:szCs w:val="21"/>
          <w:lang w:val="fr-CH" w:eastAsia="fr-FR"/>
          <w14:ligatures w14:val="none"/>
        </w:rPr>
      </w:pPr>
      <w:r w:rsidRPr="006B44C9">
        <w:rPr>
          <w:rFonts w:ascii="Arial" w:eastAsia="Times New Roman" w:hAnsi="Arial" w:cs="Arial"/>
          <w:spacing w:val="0"/>
          <w:w w:val="100"/>
          <w:kern w:val="0"/>
          <w:sz w:val="21"/>
          <w:szCs w:val="21"/>
          <w:lang w:val="fr-CH" w:eastAsia="fr-FR"/>
          <w14:ligatures w14:val="none"/>
        </w:rPr>
        <w:t>Les processus de Luanda et Nairobi ne tiennent pas compte de l’appui de femmes alors qu’il y a eu une mobilisation pour permettre aux femmes d’y participer (la participation effective des femmes n’est pas appuyée). S’agissant de l’Accord cadre, aucun de pays aux parties ne respecte ses engagements.</w:t>
      </w:r>
    </w:p>
    <w:p w14:paraId="612A8BB0" w14:textId="77777777" w:rsidR="003523C3" w:rsidRPr="002A15D2" w:rsidRDefault="003523C3" w:rsidP="003523C3">
      <w:pPr>
        <w:pStyle w:val="SingleTxt"/>
        <w:tabs>
          <w:tab w:val="left" w:pos="9781"/>
        </w:tabs>
        <w:spacing w:after="0" w:line="276" w:lineRule="auto"/>
        <w:ind w:right="59"/>
        <w:rPr>
          <w:rFonts w:ascii="Arial" w:hAnsi="Arial" w:cs="Arial"/>
          <w:b/>
          <w:sz w:val="21"/>
          <w:szCs w:val="21"/>
          <w:lang w:val="fr-FR"/>
        </w:rPr>
      </w:pPr>
    </w:p>
    <w:p w14:paraId="383DB7BA" w14:textId="77777777" w:rsidR="003523C3" w:rsidRPr="002A15D2" w:rsidRDefault="003523C3" w:rsidP="003523C3">
      <w:pPr>
        <w:pStyle w:val="SingleTxt"/>
        <w:tabs>
          <w:tab w:val="left" w:pos="9781"/>
        </w:tabs>
        <w:spacing w:after="0" w:line="276" w:lineRule="auto"/>
        <w:ind w:right="59"/>
        <w:rPr>
          <w:rFonts w:ascii="Arial" w:hAnsi="Arial" w:cs="Arial"/>
          <w:b/>
          <w:sz w:val="21"/>
          <w:szCs w:val="21"/>
          <w:lang w:val="fr-FR"/>
        </w:rPr>
      </w:pPr>
    </w:p>
    <w:p w14:paraId="32BE3DC7" w14:textId="77777777" w:rsidR="003523C3" w:rsidRPr="002A15D2" w:rsidRDefault="003523C3" w:rsidP="003523C3">
      <w:pPr>
        <w:pStyle w:val="Titre1"/>
        <w:rPr>
          <w:lang w:val="fr-FR"/>
        </w:rPr>
      </w:pPr>
      <w:r w:rsidRPr="002A15D2">
        <w:rPr>
          <w:lang w:val="fr-FR"/>
        </w:rPr>
        <w:lastRenderedPageBreak/>
        <w:tab/>
        <w:t>Sur la réponse sécuritaire et humanitaire</w:t>
      </w:r>
    </w:p>
    <w:p w14:paraId="4754C1A7" w14:textId="77777777" w:rsidR="003523C3" w:rsidRPr="002A15D2" w:rsidRDefault="003523C3" w:rsidP="003523C3">
      <w:pPr>
        <w:pStyle w:val="SingleTxt"/>
        <w:tabs>
          <w:tab w:val="left" w:pos="9781"/>
        </w:tabs>
        <w:spacing w:after="0" w:line="276" w:lineRule="auto"/>
        <w:ind w:right="59"/>
        <w:rPr>
          <w:rFonts w:ascii="Arial" w:hAnsi="Arial" w:cs="Arial"/>
          <w:sz w:val="21"/>
          <w:szCs w:val="21"/>
          <w:lang w:val="fr-FR"/>
        </w:rPr>
      </w:pPr>
    </w:p>
    <w:p w14:paraId="1995ECA7" w14:textId="77777777" w:rsidR="003523C3" w:rsidRPr="002A15D2" w:rsidRDefault="003523C3" w:rsidP="003523C3">
      <w:pPr>
        <w:pStyle w:val="SingleTxt"/>
        <w:tabs>
          <w:tab w:val="left" w:pos="9781"/>
        </w:tabs>
        <w:spacing w:after="0" w:line="276" w:lineRule="auto"/>
        <w:ind w:right="59"/>
        <w:rPr>
          <w:rFonts w:ascii="Arial" w:hAnsi="Arial" w:cs="Arial"/>
          <w:sz w:val="21"/>
          <w:szCs w:val="21"/>
          <w:lang w:val="fr-FR"/>
        </w:rPr>
      </w:pPr>
    </w:p>
    <w:p w14:paraId="27A47300" w14:textId="77777777" w:rsidR="003523C3"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Pr>
          <w:rFonts w:ascii="Arial" w:hAnsi="Arial" w:cs="Arial"/>
          <w:i/>
          <w:iCs/>
          <w:color w:val="808080" w:themeColor="background1" w:themeShade="80"/>
          <w:sz w:val="21"/>
          <w:szCs w:val="21"/>
        </w:rPr>
        <w:t xml:space="preserve">Question 6 : </w:t>
      </w:r>
    </w:p>
    <w:p w14:paraId="6ADC808B" w14:textId="77777777" w:rsidR="003523C3" w:rsidRPr="00463F95"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463F95">
        <w:rPr>
          <w:rFonts w:ascii="Arial" w:hAnsi="Arial" w:cs="Arial"/>
          <w:i/>
          <w:iCs/>
          <w:color w:val="808080" w:themeColor="background1" w:themeShade="80"/>
          <w:sz w:val="21"/>
          <w:szCs w:val="21"/>
        </w:rPr>
        <w:t>Quelles sont les mesures prises par le Gouvernement central et le gouvernement provincial en vue de renforcer la sécurisation des camps de déplacés et ce notamment dans le cadre du retrait progressif de la MONUSCO ?</w:t>
      </w:r>
    </w:p>
    <w:p w14:paraId="283C4185" w14:textId="77777777" w:rsidR="003523C3" w:rsidRPr="002A15D2" w:rsidRDefault="003523C3" w:rsidP="003523C3">
      <w:pPr>
        <w:pStyle w:val="SingleTxt"/>
        <w:tabs>
          <w:tab w:val="left" w:pos="9781"/>
        </w:tabs>
        <w:spacing w:after="0" w:line="276" w:lineRule="auto"/>
        <w:ind w:right="59"/>
        <w:rPr>
          <w:rFonts w:ascii="Arial" w:hAnsi="Arial" w:cs="Arial"/>
          <w:b/>
          <w:sz w:val="21"/>
          <w:szCs w:val="21"/>
          <w:lang w:val="fr-FR"/>
        </w:rPr>
      </w:pPr>
    </w:p>
    <w:p w14:paraId="2AAA49E2" w14:textId="77777777" w:rsidR="003523C3" w:rsidRPr="00463F95" w:rsidRDefault="003523C3" w:rsidP="003523C3">
      <w:pPr>
        <w:spacing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Mesures prises par le Gouvernement central et provincial pour renforcer la sécurisation des camps de déplacés :</w:t>
      </w:r>
    </w:p>
    <w:p w14:paraId="61E13047" w14:textId="77777777" w:rsidR="003523C3" w:rsidRPr="00463F95" w:rsidRDefault="003523C3" w:rsidP="003523C3">
      <w:pPr>
        <w:numPr>
          <w:ilvl w:val="0"/>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Mesures de contrôle et de réduction de la circulation des armes :</w:t>
      </w:r>
    </w:p>
    <w:p w14:paraId="1705F115"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Le gouvernement de la province du Nord-Kivu a interdit aux militaires de circuler avec des armes et en uniforme dans les zones civiles, notamment autour des camps de déplacés.</w:t>
      </w:r>
    </w:p>
    <w:p w14:paraId="59FE6B93"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Un responsable chargé de la sécurité a été désigné dans chaque camp de déplacés pour surveiller et interdire la circulation d’armes à l’intérieur des camps.</w:t>
      </w:r>
    </w:p>
    <w:p w14:paraId="1071C20B"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À Katasomwa, dans le territoire de Kalehe (Sud-Kivu), des structures spécifiques ont été mises en place dans les cinq camps de déplacés pour lutter contre la circulation d’armes.</w:t>
      </w:r>
    </w:p>
    <w:p w14:paraId="772DD917" w14:textId="77777777" w:rsidR="003523C3" w:rsidRPr="00463F95" w:rsidRDefault="003523C3" w:rsidP="003523C3">
      <w:pPr>
        <w:numPr>
          <w:ilvl w:val="0"/>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Incidents liés à la sécurité et confusion avec des groupes armés :</w:t>
      </w:r>
    </w:p>
    <w:p w14:paraId="34EE30EE"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Des contingents burundais ont été confondus à plusieurs reprises avec des rebelles du M23 alors qu’ils circulaient dans les camps de déplacés, mettant en lumière un problème de coordination et de reconnaissance entre les forces armées alliées.</w:t>
      </w:r>
    </w:p>
    <w:p w14:paraId="30D7F1C1" w14:textId="77777777" w:rsidR="003523C3" w:rsidRPr="00463F95" w:rsidRDefault="003523C3" w:rsidP="003523C3">
      <w:pPr>
        <w:numPr>
          <w:ilvl w:val="0"/>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Gestion de l’espace et des infrastructures dans les camps :</w:t>
      </w:r>
    </w:p>
    <w:p w14:paraId="6762440A"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L’augmentation de la densité dans les camps provoque des extensions anarchiques. Pour répondre à ce problème, deux terrains ont été récemment cédés par un acteur local, Monsi</w:t>
      </w:r>
      <w:r w:rsidR="00001AA3">
        <w:rPr>
          <w:rFonts w:ascii="Arial" w:eastAsia="Times New Roman" w:hAnsi="Arial" w:cs="Arial"/>
          <w:spacing w:val="0"/>
          <w:w w:val="100"/>
          <w:kern w:val="0"/>
          <w:sz w:val="21"/>
          <w:szCs w:val="21"/>
          <w:lang w:val="fr-CH" w:eastAsia="fr-FR"/>
          <w14:ligatures w14:val="none"/>
        </w:rPr>
        <w:t xml:space="preserve">eur </w:t>
      </w:r>
      <w:proofErr w:type="spellStart"/>
      <w:r w:rsidR="00001AA3">
        <w:rPr>
          <w:rFonts w:ascii="Arial" w:eastAsia="Times New Roman" w:hAnsi="Arial" w:cs="Arial"/>
          <w:spacing w:val="0"/>
          <w:w w:val="100"/>
          <w:kern w:val="0"/>
          <w:sz w:val="21"/>
          <w:szCs w:val="21"/>
          <w:lang w:val="fr-CH" w:eastAsia="fr-FR"/>
          <w14:ligatures w14:val="none"/>
        </w:rPr>
        <w:t>Mulubo</w:t>
      </w:r>
      <w:proofErr w:type="spellEnd"/>
      <w:r w:rsidRPr="00463F95">
        <w:rPr>
          <w:rFonts w:ascii="Arial" w:eastAsia="Times New Roman" w:hAnsi="Arial" w:cs="Arial"/>
          <w:spacing w:val="0"/>
          <w:w w:val="100"/>
          <w:kern w:val="0"/>
          <w:sz w:val="21"/>
          <w:szCs w:val="21"/>
          <w:lang w:val="fr-CH" w:eastAsia="fr-FR"/>
          <w14:ligatures w14:val="none"/>
        </w:rPr>
        <w:t>, dans le territoire de Kalehe. Ces terrains devraient permettre la construction d’abris pour les déplacés afin de libérer les salles de classe actuellement occupées.</w:t>
      </w:r>
    </w:p>
    <w:p w14:paraId="3FD9260C"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Les autorités locales ont appelé les humanitaires à accélérer la construction d’abris pour ces populations vulnérables.</w:t>
      </w:r>
    </w:p>
    <w:p w14:paraId="08958237" w14:textId="77777777" w:rsidR="003523C3" w:rsidRPr="00463F95" w:rsidRDefault="003523C3" w:rsidP="003523C3">
      <w:pPr>
        <w:numPr>
          <w:ilvl w:val="0"/>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Documentation et suivi des cas de violence :</w:t>
      </w:r>
    </w:p>
    <w:p w14:paraId="6AB12203"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La documentation reste prise en charge par les acteurs de la société civile, mais aucune coordination claire n’est rapportée entre les responsables de la CNDH au Nord-Kivu et au Sud-Kivu.</w:t>
      </w:r>
    </w:p>
    <w:p w14:paraId="2872C979"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Selon le responsable de la CNDH au Sud-Kivu, des efforts sont en cours, mais aucun rapport formel n’a été publié pour l’instant.</w:t>
      </w:r>
    </w:p>
    <w:p w14:paraId="56A7EE83" w14:textId="77777777" w:rsidR="003523C3" w:rsidRPr="00463F95" w:rsidRDefault="003523C3" w:rsidP="003523C3">
      <w:pPr>
        <w:numPr>
          <w:ilvl w:val="0"/>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Mesures policières dans les zones urbaines :</w:t>
      </w:r>
    </w:p>
    <w:p w14:paraId="03760357"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À Goma, des interventions policières visent à identifier et fermer les "Nganda" (lieux de rassemblements) et les maisons de tolérance. Des mineurs impliqués dans ces activités sont interceptés et pris en charge.</w:t>
      </w:r>
    </w:p>
    <w:p w14:paraId="616ADBB9" w14:textId="77777777" w:rsidR="003523C3" w:rsidRPr="00463F95" w:rsidRDefault="003523C3" w:rsidP="003523C3">
      <w:pPr>
        <w:numPr>
          <w:ilvl w:val="0"/>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Problèmes liés à l’aide humanitaire :</w:t>
      </w:r>
    </w:p>
    <w:p w14:paraId="5B7C2E1C"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Certaines aides humanitaires, en l’absence d’un encadrement strict, exposent les femmes déplacées à des risques accrus de violences sexuelles. Ces femmes sont souvent contraintes de se soumettre à des abus pour accéder aux ressources.</w:t>
      </w:r>
    </w:p>
    <w:p w14:paraId="4601C336"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Des incidents tragiques liés à la distribution de vivres ont été signalés, notamment des morts par asphyxie et piétinement dues à une gestion désorganisée des distributions. Par exemple, le 12 décembre 2024, une femme déplacée est décédée dans un site de distribution à Minova. En réaction, l’administrateur adjoint a organisé une réunion avec les responsables des camps pour limiter ces risques.</w:t>
      </w:r>
    </w:p>
    <w:p w14:paraId="4CAABCB1" w14:textId="77777777" w:rsidR="003523C3" w:rsidRPr="00463F95" w:rsidRDefault="003523C3" w:rsidP="003523C3">
      <w:pPr>
        <w:numPr>
          <w:ilvl w:val="0"/>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b/>
          <w:bCs/>
          <w:spacing w:val="0"/>
          <w:w w:val="100"/>
          <w:kern w:val="0"/>
          <w:sz w:val="21"/>
          <w:szCs w:val="21"/>
          <w:lang w:val="fr-CH" w:eastAsia="fr-FR"/>
          <w14:ligatures w14:val="none"/>
        </w:rPr>
        <w:t>Structures de santé et appui aux victimes :</w:t>
      </w:r>
    </w:p>
    <w:p w14:paraId="4D15B67B" w14:textId="77777777" w:rsidR="003523C3" w:rsidRPr="00463F95"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lastRenderedPageBreak/>
        <w:t>La CEBCA/Ndosho, structure sanitaire de référence à Goma, accompagne les déplacés mais a fait l’objet de critiques concernant le traitement réservé à certaines femmes, notamment une femme enceinte décédée par manque d’assistance.</w:t>
      </w:r>
    </w:p>
    <w:p w14:paraId="550660E7" w14:textId="77777777" w:rsidR="003523C3" w:rsidRPr="002D1EAE" w:rsidRDefault="003523C3" w:rsidP="003523C3">
      <w:pPr>
        <w:numPr>
          <w:ilvl w:val="1"/>
          <w:numId w:val="5"/>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463F95">
        <w:rPr>
          <w:rFonts w:ascii="Arial" w:eastAsia="Times New Roman" w:hAnsi="Arial" w:cs="Arial"/>
          <w:spacing w:val="0"/>
          <w:w w:val="100"/>
          <w:kern w:val="0"/>
          <w:sz w:val="21"/>
          <w:szCs w:val="21"/>
          <w:lang w:val="fr-CH" w:eastAsia="fr-FR"/>
          <w14:ligatures w14:val="none"/>
        </w:rPr>
        <w:t>La SOFEPADI (Solidarité Féminine pour la Paix et le Développement Intégral) soutient les zones de santé du Nord-Kivu (Goma, Beni) et de l’Ituri (Bunia) en fournissant des kits pour les victimes et en renforçant les capacités des prestataires de soins dans la lutte contre les violences sexuelles.</w:t>
      </w:r>
      <w:r w:rsidRPr="002D1EAE">
        <w:rPr>
          <w:rFonts w:ascii="Arial" w:hAnsi="Arial" w:cs="Arial"/>
          <w:sz w:val="21"/>
          <w:szCs w:val="21"/>
          <w:lang w:val="fr-FR"/>
        </w:rPr>
        <w:tab/>
      </w:r>
    </w:p>
    <w:p w14:paraId="70C05E0C" w14:textId="77777777" w:rsidR="003523C3" w:rsidRPr="002D1EAE" w:rsidRDefault="003523C3" w:rsidP="003523C3">
      <w:pPr>
        <w:pStyle w:val="Titre1"/>
        <w:rPr>
          <w:lang w:val="fr-FR"/>
        </w:rPr>
      </w:pPr>
      <w:r w:rsidRPr="002D1EAE">
        <w:rPr>
          <w:lang w:val="fr-FR"/>
        </w:rPr>
        <w:t>Sur la réponse judiciaire et la lutte contre l’impunité</w:t>
      </w:r>
    </w:p>
    <w:p w14:paraId="1EE4F44A" w14:textId="77777777" w:rsidR="003523C3" w:rsidRPr="002A15D2" w:rsidRDefault="003523C3" w:rsidP="003523C3">
      <w:pPr>
        <w:pStyle w:val="SingleTxt"/>
        <w:tabs>
          <w:tab w:val="left" w:pos="9781"/>
        </w:tabs>
        <w:spacing w:after="0" w:line="276" w:lineRule="auto"/>
        <w:ind w:right="59"/>
        <w:rPr>
          <w:rFonts w:ascii="Arial" w:hAnsi="Arial" w:cs="Arial"/>
          <w:sz w:val="21"/>
          <w:szCs w:val="21"/>
          <w:lang w:val="fr-FR"/>
        </w:rPr>
      </w:pPr>
    </w:p>
    <w:p w14:paraId="507C6D02" w14:textId="77777777" w:rsidR="003523C3" w:rsidRPr="002A15D2" w:rsidRDefault="003523C3" w:rsidP="003523C3">
      <w:pPr>
        <w:pStyle w:val="SingleTxt"/>
        <w:tabs>
          <w:tab w:val="left" w:pos="9781"/>
        </w:tabs>
        <w:spacing w:after="0" w:line="276" w:lineRule="auto"/>
        <w:ind w:right="59"/>
        <w:rPr>
          <w:rFonts w:ascii="Arial" w:hAnsi="Arial" w:cs="Arial"/>
          <w:sz w:val="21"/>
          <w:szCs w:val="21"/>
          <w:lang w:val="fr-FR"/>
        </w:rPr>
      </w:pPr>
    </w:p>
    <w:p w14:paraId="506ED36C" w14:textId="77777777" w:rsidR="003523C3"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Pr>
          <w:rFonts w:ascii="Arial" w:hAnsi="Arial" w:cs="Arial"/>
          <w:i/>
          <w:iCs/>
          <w:color w:val="808080" w:themeColor="background1" w:themeShade="80"/>
          <w:sz w:val="21"/>
          <w:szCs w:val="21"/>
        </w:rPr>
        <w:t xml:space="preserve">Question 7 : </w:t>
      </w:r>
    </w:p>
    <w:p w14:paraId="46B1AD14" w14:textId="77777777" w:rsidR="003523C3" w:rsidRPr="002D1EAE" w:rsidRDefault="003523C3" w:rsidP="003523C3">
      <w:pPr>
        <w:pStyle w:val="SingleTxt"/>
        <w:tabs>
          <w:tab w:val="left" w:pos="9781"/>
        </w:tabs>
        <w:spacing w:line="276" w:lineRule="auto"/>
        <w:ind w:left="0" w:right="59"/>
        <w:rPr>
          <w:rFonts w:ascii="Arial" w:hAnsi="Arial" w:cs="Arial"/>
          <w:i/>
          <w:iCs/>
          <w:color w:val="808080" w:themeColor="background1" w:themeShade="80"/>
          <w:sz w:val="21"/>
          <w:szCs w:val="21"/>
        </w:rPr>
      </w:pPr>
      <w:r w:rsidRPr="002D1EAE">
        <w:rPr>
          <w:rFonts w:ascii="Arial" w:hAnsi="Arial" w:cs="Arial"/>
          <w:i/>
          <w:iCs/>
          <w:color w:val="808080" w:themeColor="background1" w:themeShade="80"/>
          <w:sz w:val="21"/>
          <w:szCs w:val="21"/>
        </w:rPr>
        <w:t>Le nombre d’enquêtes, d’arrestations, de mandats d’arrêt, de condamnations et de peines prononcées ou de mesures disciplinaires à l’encontre des auteurs de violences sexuelles, y compris les agents de l’État, qui ont été reconnu coupables de ces crimes.</w:t>
      </w:r>
    </w:p>
    <w:p w14:paraId="29499FC0" w14:textId="77777777" w:rsidR="003523C3" w:rsidRPr="003E351E" w:rsidRDefault="003523C3" w:rsidP="003523C3">
      <w:p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État des enquêtes, arrestations, mandats d’arrêt, condamnations et mesures disciplinaires concernant les auteurs de violences sexuelles</w:t>
      </w:r>
    </w:p>
    <w:p w14:paraId="0882472B" w14:textId="77777777" w:rsidR="003523C3" w:rsidRPr="003E351E" w:rsidRDefault="003523C3" w:rsidP="003523C3">
      <w:pPr>
        <w:numPr>
          <w:ilvl w:val="0"/>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Chambres foraines organisées :</w:t>
      </w:r>
    </w:p>
    <w:p w14:paraId="08F0FBDD" w14:textId="77777777" w:rsidR="003523C3" w:rsidRPr="003E351E" w:rsidRDefault="003523C3" w:rsidP="003523C3">
      <w:pPr>
        <w:numPr>
          <w:ilvl w:val="1"/>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proofErr w:type="gramStart"/>
      <w:r w:rsidRPr="003E351E">
        <w:rPr>
          <w:rFonts w:ascii="Arial" w:eastAsia="Times New Roman" w:hAnsi="Arial" w:cs="Arial"/>
          <w:spacing w:val="0"/>
          <w:w w:val="100"/>
          <w:kern w:val="0"/>
          <w:sz w:val="21"/>
          <w:szCs w:val="21"/>
          <w:lang w:val="fr-CH" w:eastAsia="fr-FR"/>
          <w14:ligatures w14:val="none"/>
        </w:rPr>
        <w:t>Suite au</w:t>
      </w:r>
      <w:proofErr w:type="gramEnd"/>
      <w:r w:rsidRPr="003E351E">
        <w:rPr>
          <w:rFonts w:ascii="Arial" w:eastAsia="Times New Roman" w:hAnsi="Arial" w:cs="Arial"/>
          <w:spacing w:val="0"/>
          <w:w w:val="100"/>
          <w:kern w:val="0"/>
          <w:sz w:val="21"/>
          <w:szCs w:val="21"/>
          <w:lang w:val="fr-CH" w:eastAsia="fr-FR"/>
          <w14:ligatures w14:val="none"/>
        </w:rPr>
        <w:t xml:space="preserve"> retrait progressif de la MONUSCO, plusieurs chambres foraines ont été organisées pour traiter les cas de violences sexuelles et autres violations graves des droits de l’homme. Ces initiatives ont eu lieu dans différentes localités, notamment :</w:t>
      </w:r>
    </w:p>
    <w:p w14:paraId="1FFB0C74"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Sud-Kivu :</w:t>
      </w:r>
      <w:r w:rsidRPr="003E351E">
        <w:rPr>
          <w:rFonts w:ascii="Arial" w:eastAsia="Times New Roman" w:hAnsi="Arial" w:cs="Arial"/>
          <w:spacing w:val="0"/>
          <w:w w:val="100"/>
          <w:kern w:val="0"/>
          <w:sz w:val="21"/>
          <w:szCs w:val="21"/>
          <w:lang w:val="fr-CH" w:eastAsia="fr-FR"/>
          <w14:ligatures w14:val="none"/>
        </w:rPr>
        <w:t xml:space="preserve"> Walungu, Miti, Sange.</w:t>
      </w:r>
    </w:p>
    <w:p w14:paraId="7D197655"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Nord-Kivu :</w:t>
      </w:r>
      <w:r w:rsidRPr="003E351E">
        <w:rPr>
          <w:rFonts w:ascii="Arial" w:eastAsia="Times New Roman" w:hAnsi="Arial" w:cs="Arial"/>
          <w:spacing w:val="0"/>
          <w:w w:val="100"/>
          <w:kern w:val="0"/>
          <w:sz w:val="21"/>
          <w:szCs w:val="21"/>
          <w:lang w:val="fr-CH" w:eastAsia="fr-FR"/>
          <w14:ligatures w14:val="none"/>
        </w:rPr>
        <w:t xml:space="preserve"> Goma (cfr Karpate).</w:t>
      </w:r>
    </w:p>
    <w:p w14:paraId="54DDA3EC" w14:textId="77777777" w:rsidR="003523C3" w:rsidRPr="003E351E" w:rsidRDefault="003523C3" w:rsidP="003523C3">
      <w:pPr>
        <w:numPr>
          <w:ilvl w:val="0"/>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Dossiers traités et jugements rendus :</w:t>
      </w:r>
    </w:p>
    <w:p w14:paraId="55E6771D" w14:textId="77777777" w:rsidR="003523C3" w:rsidRPr="003E351E" w:rsidRDefault="003523C3" w:rsidP="003523C3">
      <w:pPr>
        <w:numPr>
          <w:ilvl w:val="1"/>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Plusieurs dossiers importants de crimes et violations des droits humains ont fait l’objet d’enquêtes approfondies. Parmi les affaires notables déjà jugées ou en cours, on peut citer :</w:t>
      </w:r>
    </w:p>
    <w:p w14:paraId="05748056"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Massacre de Wazalendo</w:t>
      </w:r>
      <w:r w:rsidRPr="003E351E">
        <w:rPr>
          <w:rFonts w:ascii="Arial" w:eastAsia="Times New Roman" w:hAnsi="Arial" w:cs="Arial"/>
          <w:spacing w:val="0"/>
          <w:w w:val="100"/>
          <w:kern w:val="0"/>
          <w:sz w:val="21"/>
          <w:szCs w:val="21"/>
          <w:lang w:val="fr-CH" w:eastAsia="fr-FR"/>
          <w14:ligatures w14:val="none"/>
        </w:rPr>
        <w:t xml:space="preserve"> (août 2023 à Goma).</w:t>
      </w:r>
    </w:p>
    <w:p w14:paraId="616C0CD3"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Massacre de Miriki</w:t>
      </w:r>
      <w:r w:rsidRPr="003E351E">
        <w:rPr>
          <w:rFonts w:ascii="Arial" w:eastAsia="Times New Roman" w:hAnsi="Arial" w:cs="Arial"/>
          <w:spacing w:val="0"/>
          <w:w w:val="100"/>
          <w:kern w:val="0"/>
          <w:sz w:val="21"/>
          <w:szCs w:val="21"/>
          <w:lang w:val="fr-CH" w:eastAsia="fr-FR"/>
          <w14:ligatures w14:val="none"/>
        </w:rPr>
        <w:t xml:space="preserve"> (2015-2016) par les FDLR et Maï-Maï Mazembe au sud de Lubero.</w:t>
      </w:r>
    </w:p>
    <w:p w14:paraId="0934F397"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Massacres de Maboya et Kabasha</w:t>
      </w:r>
      <w:r w:rsidRPr="003E351E">
        <w:rPr>
          <w:rFonts w:ascii="Arial" w:eastAsia="Times New Roman" w:hAnsi="Arial" w:cs="Arial"/>
          <w:spacing w:val="0"/>
          <w:w w:val="100"/>
          <w:kern w:val="0"/>
          <w:sz w:val="21"/>
          <w:szCs w:val="21"/>
          <w:lang w:val="fr-CH" w:eastAsia="fr-FR"/>
          <w14:ligatures w14:val="none"/>
        </w:rPr>
        <w:t xml:space="preserve"> (octobre-novembre 2022) dans le groupement Malio, territoire de Beni, perpétrés par les ADF.</w:t>
      </w:r>
    </w:p>
    <w:p w14:paraId="4F71A1C6"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Massacre d’Erengeti</w:t>
      </w:r>
      <w:r w:rsidRPr="003E351E">
        <w:rPr>
          <w:rFonts w:ascii="Arial" w:eastAsia="Times New Roman" w:hAnsi="Arial" w:cs="Arial"/>
          <w:spacing w:val="0"/>
          <w:w w:val="100"/>
          <w:kern w:val="0"/>
          <w:sz w:val="21"/>
          <w:szCs w:val="21"/>
          <w:lang w:val="fr-CH" w:eastAsia="fr-FR"/>
          <w14:ligatures w14:val="none"/>
        </w:rPr>
        <w:t xml:space="preserve"> (2015), territoire de Beni.</w:t>
      </w:r>
    </w:p>
    <w:p w14:paraId="5558126E"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Massacres dans le groupement Binza</w:t>
      </w:r>
      <w:r w:rsidRPr="003E351E">
        <w:rPr>
          <w:rFonts w:ascii="Arial" w:eastAsia="Times New Roman" w:hAnsi="Arial" w:cs="Arial"/>
          <w:spacing w:val="0"/>
          <w:w w:val="100"/>
          <w:kern w:val="0"/>
          <w:sz w:val="21"/>
          <w:szCs w:val="21"/>
          <w:lang w:val="fr-CH" w:eastAsia="fr-FR"/>
          <w14:ligatures w14:val="none"/>
        </w:rPr>
        <w:t xml:space="preserve"> (territoire de Rutshuru, 2000-2020) attribués aux hommes du général autoproclamé Jackson Muhukambuto.</w:t>
      </w:r>
    </w:p>
    <w:p w14:paraId="2EC7D636"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Recrutement et utilisation d’enfants dans des groupes armés :</w:t>
      </w:r>
    </w:p>
    <w:p w14:paraId="43719DB3" w14:textId="77777777" w:rsidR="003523C3" w:rsidRPr="003E351E" w:rsidRDefault="003523C3" w:rsidP="003523C3">
      <w:pPr>
        <w:numPr>
          <w:ilvl w:val="3"/>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Dossier Tcheka (territoire de Masisi, 2011-2014).</w:t>
      </w:r>
    </w:p>
    <w:p w14:paraId="78BBABD3" w14:textId="77777777" w:rsidR="003523C3" w:rsidRPr="003E351E" w:rsidRDefault="00001AA3" w:rsidP="003523C3">
      <w:pPr>
        <w:numPr>
          <w:ilvl w:val="3"/>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Pr>
          <w:rFonts w:ascii="Arial" w:eastAsia="Times New Roman" w:hAnsi="Arial" w:cs="Arial"/>
          <w:spacing w:val="0"/>
          <w:w w:val="100"/>
          <w:kern w:val="0"/>
          <w:sz w:val="21"/>
          <w:szCs w:val="21"/>
          <w:lang w:val="fr-CH" w:eastAsia="fr-FR"/>
          <w14:ligatures w14:val="none"/>
        </w:rPr>
        <w:t xml:space="preserve">Dossier Noel et </w:t>
      </w:r>
      <w:proofErr w:type="spellStart"/>
      <w:r>
        <w:rPr>
          <w:rFonts w:ascii="Arial" w:eastAsia="Times New Roman" w:hAnsi="Arial" w:cs="Arial"/>
          <w:spacing w:val="0"/>
          <w:w w:val="100"/>
          <w:kern w:val="0"/>
          <w:sz w:val="21"/>
          <w:szCs w:val="21"/>
          <w:lang w:val="fr-CH" w:eastAsia="fr-FR"/>
          <w14:ligatures w14:val="none"/>
        </w:rPr>
        <w:t>Bi</w:t>
      </w:r>
      <w:r w:rsidR="003523C3" w:rsidRPr="003E351E">
        <w:rPr>
          <w:rFonts w:ascii="Arial" w:eastAsia="Times New Roman" w:hAnsi="Arial" w:cs="Arial"/>
          <w:spacing w:val="0"/>
          <w:w w:val="100"/>
          <w:kern w:val="0"/>
          <w:sz w:val="21"/>
          <w:szCs w:val="21"/>
          <w:lang w:val="fr-CH" w:eastAsia="fr-FR"/>
          <w14:ligatures w14:val="none"/>
        </w:rPr>
        <w:t>gabo</w:t>
      </w:r>
      <w:proofErr w:type="spellEnd"/>
      <w:r w:rsidR="003523C3" w:rsidRPr="003E351E">
        <w:rPr>
          <w:rFonts w:ascii="Arial" w:eastAsia="Times New Roman" w:hAnsi="Arial" w:cs="Arial"/>
          <w:spacing w:val="0"/>
          <w:w w:val="100"/>
          <w:kern w:val="0"/>
          <w:sz w:val="21"/>
          <w:szCs w:val="21"/>
          <w:lang w:val="fr-CH" w:eastAsia="fr-FR"/>
          <w14:ligatures w14:val="none"/>
        </w:rPr>
        <w:t xml:space="preserve"> (Kitshanga, Masisi).</w:t>
      </w:r>
    </w:p>
    <w:p w14:paraId="52BBA8A6"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Violations diverses :</w:t>
      </w:r>
    </w:p>
    <w:p w14:paraId="0441D0D5" w14:textId="77777777" w:rsidR="003523C3" w:rsidRPr="003E351E" w:rsidRDefault="00001AA3" w:rsidP="003523C3">
      <w:pPr>
        <w:numPr>
          <w:ilvl w:val="3"/>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Pr>
          <w:rFonts w:ascii="Arial" w:eastAsia="Times New Roman" w:hAnsi="Arial" w:cs="Arial"/>
          <w:spacing w:val="0"/>
          <w:w w:val="100"/>
          <w:kern w:val="0"/>
          <w:sz w:val="21"/>
          <w:szCs w:val="21"/>
          <w:lang w:val="fr-CH" w:eastAsia="fr-FR"/>
          <w14:ligatures w14:val="none"/>
        </w:rPr>
        <w:t>Dossier Marcelin</w:t>
      </w:r>
      <w:r w:rsidR="003523C3" w:rsidRPr="003E351E">
        <w:rPr>
          <w:rFonts w:ascii="Arial" w:eastAsia="Times New Roman" w:hAnsi="Arial" w:cs="Arial"/>
          <w:spacing w:val="0"/>
          <w:w w:val="100"/>
          <w:kern w:val="0"/>
          <w:sz w:val="21"/>
          <w:szCs w:val="21"/>
          <w:lang w:val="fr-CH" w:eastAsia="fr-FR"/>
          <w14:ligatures w14:val="none"/>
        </w:rPr>
        <w:t xml:space="preserve"> (Masisi).</w:t>
      </w:r>
    </w:p>
    <w:p w14:paraId="6BF53DC3" w14:textId="77777777" w:rsidR="003523C3" w:rsidRPr="003E351E" w:rsidRDefault="003523C3" w:rsidP="003523C3">
      <w:pPr>
        <w:numPr>
          <w:ilvl w:val="3"/>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Dossier Mudahunga (Kitchanga, Masisi).</w:t>
      </w:r>
    </w:p>
    <w:p w14:paraId="3A4F5F7F" w14:textId="77777777" w:rsidR="003523C3" w:rsidRPr="003E351E" w:rsidRDefault="003523C3" w:rsidP="003523C3">
      <w:pPr>
        <w:numPr>
          <w:ilvl w:val="0"/>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Statut des jugements :</w:t>
      </w:r>
    </w:p>
    <w:p w14:paraId="120F5625" w14:textId="77777777" w:rsidR="003523C3" w:rsidRPr="003E351E" w:rsidRDefault="003523C3" w:rsidP="003523C3">
      <w:pPr>
        <w:numPr>
          <w:ilvl w:val="1"/>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Les affaires suivantes ont déjà été jugées :</w:t>
      </w:r>
    </w:p>
    <w:p w14:paraId="71687619"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Dossier Miriki</w:t>
      </w:r>
    </w:p>
    <w:p w14:paraId="4F8780D0"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Dossier Tcheka</w:t>
      </w:r>
    </w:p>
    <w:p w14:paraId="1C657C6A" w14:textId="77777777" w:rsidR="003523C3" w:rsidRPr="003E351E" w:rsidRDefault="00001AA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Pr>
          <w:rFonts w:ascii="Arial" w:eastAsia="Times New Roman" w:hAnsi="Arial" w:cs="Arial"/>
          <w:b/>
          <w:bCs/>
          <w:spacing w:val="0"/>
          <w:w w:val="100"/>
          <w:kern w:val="0"/>
          <w:sz w:val="21"/>
          <w:szCs w:val="21"/>
          <w:lang w:val="fr-CH" w:eastAsia="fr-FR"/>
          <w14:ligatures w14:val="none"/>
        </w:rPr>
        <w:t>Dossier Marcelin</w:t>
      </w:r>
    </w:p>
    <w:p w14:paraId="7C62A19B"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Dossier Maboya</w:t>
      </w:r>
    </w:p>
    <w:p w14:paraId="6EDEB2DD" w14:textId="77777777" w:rsidR="003523C3" w:rsidRPr="003E351E" w:rsidRDefault="003523C3" w:rsidP="003523C3">
      <w:pPr>
        <w:numPr>
          <w:ilvl w:val="1"/>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 xml:space="preserve">D’autres affaires, telles que le </w:t>
      </w:r>
      <w:r w:rsidRPr="003E351E">
        <w:rPr>
          <w:rFonts w:ascii="Arial" w:eastAsia="Times New Roman" w:hAnsi="Arial" w:cs="Arial"/>
          <w:b/>
          <w:bCs/>
          <w:spacing w:val="0"/>
          <w:w w:val="100"/>
          <w:kern w:val="0"/>
          <w:sz w:val="21"/>
          <w:szCs w:val="21"/>
          <w:lang w:val="fr-CH" w:eastAsia="fr-FR"/>
          <w14:ligatures w14:val="none"/>
        </w:rPr>
        <w:t>dossier Noheri</w:t>
      </w:r>
      <w:r w:rsidRPr="003E351E">
        <w:rPr>
          <w:rFonts w:ascii="Arial" w:eastAsia="Times New Roman" w:hAnsi="Arial" w:cs="Arial"/>
          <w:spacing w:val="0"/>
          <w:w w:val="100"/>
          <w:kern w:val="0"/>
          <w:sz w:val="21"/>
          <w:szCs w:val="21"/>
          <w:lang w:val="fr-CH" w:eastAsia="fr-FR"/>
          <w14:ligatures w14:val="none"/>
        </w:rPr>
        <w:t>, sont encore en cours, notamment au niveau du Tribunal militaire de garnison (TMG) de Goma.</w:t>
      </w:r>
    </w:p>
    <w:p w14:paraId="7080B65A" w14:textId="77777777" w:rsidR="003523C3" w:rsidRPr="003E351E" w:rsidRDefault="003523C3" w:rsidP="003523C3">
      <w:pPr>
        <w:numPr>
          <w:ilvl w:val="0"/>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lastRenderedPageBreak/>
        <w:t>Partenariats et soutien aux victimes :</w:t>
      </w:r>
    </w:p>
    <w:p w14:paraId="14E09475" w14:textId="77777777" w:rsidR="003523C3" w:rsidRPr="003E351E" w:rsidRDefault="003523C3" w:rsidP="003523C3">
      <w:pPr>
        <w:numPr>
          <w:ilvl w:val="1"/>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Les audiences foraines sont soutenues par diverses organisations et partenaires, tels que :</w:t>
      </w:r>
    </w:p>
    <w:p w14:paraId="06AC066D"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Cellule d’appui à la justice (CAP/MONUSCO).</w:t>
      </w:r>
    </w:p>
    <w:p w14:paraId="107F46BD"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Avocats Sans Frontières (ASF).</w:t>
      </w:r>
    </w:p>
    <w:p w14:paraId="7DC96A8B"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Bureau conjoint des Nations Unies aux droits de l’homme (BCNUDH).</w:t>
      </w:r>
    </w:p>
    <w:p w14:paraId="330944F1"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Programme des Nations Unies pour le développement (PNUD).</w:t>
      </w:r>
    </w:p>
    <w:p w14:paraId="05A6A15A" w14:textId="77777777" w:rsidR="003523C3" w:rsidRPr="003E351E" w:rsidRDefault="003523C3" w:rsidP="003523C3">
      <w:pPr>
        <w:numPr>
          <w:ilvl w:val="2"/>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Organisations locales : ADEC/DDH-RDC, Blessed Aid, AGPSP, entre autres.</w:t>
      </w:r>
    </w:p>
    <w:p w14:paraId="6488BE54" w14:textId="77777777" w:rsidR="003523C3" w:rsidRPr="003E351E" w:rsidRDefault="003523C3" w:rsidP="003523C3">
      <w:pPr>
        <w:numPr>
          <w:ilvl w:val="1"/>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Ces partenaires accompagnent également les victimes tout au long du processus judiciaire.</w:t>
      </w:r>
    </w:p>
    <w:p w14:paraId="6CFA850A" w14:textId="77777777" w:rsidR="003523C3" w:rsidRPr="003E351E" w:rsidRDefault="003523C3" w:rsidP="003523C3">
      <w:pPr>
        <w:numPr>
          <w:ilvl w:val="0"/>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b/>
          <w:bCs/>
          <w:spacing w:val="0"/>
          <w:w w:val="100"/>
          <w:kern w:val="0"/>
          <w:sz w:val="21"/>
          <w:szCs w:val="21"/>
          <w:lang w:val="fr-CH" w:eastAsia="fr-FR"/>
          <w14:ligatures w14:val="none"/>
        </w:rPr>
        <w:t>Condamnations et réparations :</w:t>
      </w:r>
    </w:p>
    <w:p w14:paraId="61CEB961" w14:textId="77777777" w:rsidR="003523C3" w:rsidRPr="003E351E" w:rsidRDefault="003523C3" w:rsidP="003523C3">
      <w:pPr>
        <w:numPr>
          <w:ilvl w:val="1"/>
          <w:numId w:val="6"/>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3E351E">
        <w:rPr>
          <w:rFonts w:ascii="Arial" w:eastAsia="Times New Roman" w:hAnsi="Arial" w:cs="Arial"/>
          <w:spacing w:val="0"/>
          <w:w w:val="100"/>
          <w:kern w:val="0"/>
          <w:sz w:val="21"/>
          <w:szCs w:val="21"/>
          <w:lang w:val="fr-CH" w:eastAsia="fr-FR"/>
          <w14:ligatures w14:val="none"/>
        </w:rPr>
        <w:t>Lors des jugements, la plupart des auteurs reconnus coupables ont été condamnés solidairement avec le gouvernement congolais. Cette disposition vise à garantir le paiement des dommages et intérêts aux victimes, bien que l’exécution de ces décisions reste souvent problématique.</w:t>
      </w:r>
    </w:p>
    <w:p w14:paraId="52AABBE4" w14:textId="77777777" w:rsidR="003523C3" w:rsidRPr="00F0419E" w:rsidRDefault="003523C3" w:rsidP="003523C3">
      <w:pPr>
        <w:pStyle w:val="SingleTxt"/>
        <w:tabs>
          <w:tab w:val="left" w:pos="9781"/>
        </w:tabs>
        <w:spacing w:line="276" w:lineRule="auto"/>
        <w:ind w:left="0" w:right="59"/>
        <w:rPr>
          <w:rFonts w:ascii="Arial" w:hAnsi="Arial" w:cs="Arial"/>
          <w:color w:val="FF0000"/>
          <w:sz w:val="21"/>
          <w:szCs w:val="21"/>
          <w:lang w:val="fr-FR"/>
        </w:rPr>
      </w:pPr>
    </w:p>
    <w:p w14:paraId="7AF70B1E" w14:textId="77777777" w:rsidR="003523C3" w:rsidRPr="008C6103" w:rsidRDefault="003523C3" w:rsidP="003523C3">
      <w:pPr>
        <w:pStyle w:val="SingleTxt"/>
        <w:tabs>
          <w:tab w:val="left" w:pos="9781"/>
        </w:tabs>
        <w:spacing w:after="0" w:line="276" w:lineRule="auto"/>
        <w:ind w:left="0" w:right="59"/>
        <w:rPr>
          <w:rFonts w:ascii="Arial" w:hAnsi="Arial" w:cs="Arial"/>
          <w:i/>
          <w:iCs/>
          <w:color w:val="808080" w:themeColor="background1" w:themeShade="80"/>
          <w:sz w:val="21"/>
          <w:szCs w:val="21"/>
        </w:rPr>
      </w:pPr>
      <w:r w:rsidRPr="008C6103">
        <w:rPr>
          <w:rFonts w:ascii="Arial" w:hAnsi="Arial" w:cs="Arial"/>
          <w:i/>
          <w:iCs/>
          <w:color w:val="808080" w:themeColor="background1" w:themeShade="80"/>
          <w:sz w:val="21"/>
          <w:szCs w:val="21"/>
        </w:rPr>
        <w:t xml:space="preserve">Question 8 : </w:t>
      </w:r>
    </w:p>
    <w:p w14:paraId="72727050" w14:textId="77777777" w:rsidR="003523C3" w:rsidRPr="008C6103" w:rsidRDefault="003523C3" w:rsidP="003523C3">
      <w:pPr>
        <w:pStyle w:val="SingleTxt"/>
        <w:tabs>
          <w:tab w:val="left" w:pos="9781"/>
        </w:tabs>
        <w:spacing w:after="0" w:line="276" w:lineRule="auto"/>
        <w:ind w:left="0" w:right="59"/>
        <w:rPr>
          <w:rFonts w:ascii="Arial" w:hAnsi="Arial" w:cs="Arial"/>
          <w:i/>
          <w:iCs/>
          <w:color w:val="808080" w:themeColor="background1" w:themeShade="80"/>
          <w:sz w:val="21"/>
          <w:szCs w:val="21"/>
        </w:rPr>
      </w:pPr>
      <w:r w:rsidRPr="008C6103">
        <w:rPr>
          <w:rFonts w:ascii="Arial" w:hAnsi="Arial" w:cs="Arial"/>
          <w:i/>
          <w:iCs/>
          <w:color w:val="808080" w:themeColor="background1" w:themeShade="80"/>
          <w:sz w:val="21"/>
          <w:szCs w:val="21"/>
        </w:rPr>
        <w:t xml:space="preserve">Quelles sont les mesures mises en place pour assurer un accès à la justice pour les victimes de violences sexuelles liées au conflit, notamment l’établissement de cabinets d’information juridiques ou de postes de police aux alentours des camps de déplacés et le nombre de victimes reçues. </w:t>
      </w:r>
    </w:p>
    <w:p w14:paraId="2B4B94FD" w14:textId="77777777" w:rsidR="003523C3" w:rsidRPr="008C6103" w:rsidRDefault="003523C3" w:rsidP="003523C3">
      <w:p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b/>
          <w:bCs/>
          <w:spacing w:val="0"/>
          <w:w w:val="100"/>
          <w:kern w:val="0"/>
          <w:sz w:val="21"/>
          <w:szCs w:val="21"/>
          <w:lang w:val="fr-CH" w:eastAsia="fr-FR"/>
          <w14:ligatures w14:val="none"/>
        </w:rPr>
        <w:t>Mesures mises en place pour assurer l’accès à la justice pour les victimes de violences sexuelles liées au conflit</w:t>
      </w:r>
    </w:p>
    <w:p w14:paraId="0D9F855B" w14:textId="77777777" w:rsidR="003523C3" w:rsidRPr="008C6103" w:rsidRDefault="003523C3" w:rsidP="003523C3">
      <w:pPr>
        <w:numPr>
          <w:ilvl w:val="0"/>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b/>
          <w:bCs/>
          <w:spacing w:val="0"/>
          <w:w w:val="100"/>
          <w:kern w:val="0"/>
          <w:sz w:val="21"/>
          <w:szCs w:val="21"/>
          <w:lang w:val="fr-CH" w:eastAsia="fr-FR"/>
          <w14:ligatures w14:val="none"/>
        </w:rPr>
        <w:t xml:space="preserve">Prérogatives accordées au </w:t>
      </w:r>
      <w:r>
        <w:rPr>
          <w:rFonts w:ascii="Arial" w:eastAsia="Times New Roman" w:hAnsi="Arial" w:cs="Arial"/>
          <w:b/>
          <w:bCs/>
          <w:spacing w:val="0"/>
          <w:w w:val="100"/>
          <w:kern w:val="0"/>
          <w:sz w:val="21"/>
          <w:szCs w:val="21"/>
          <w:lang w:val="fr-CH" w:eastAsia="fr-FR"/>
          <w14:ligatures w14:val="none"/>
        </w:rPr>
        <w:t>FONAREV</w:t>
      </w:r>
      <w:r w:rsidRPr="008C6103">
        <w:rPr>
          <w:rFonts w:ascii="Arial" w:eastAsia="Times New Roman" w:hAnsi="Arial" w:cs="Arial"/>
          <w:b/>
          <w:bCs/>
          <w:spacing w:val="0"/>
          <w:w w:val="100"/>
          <w:kern w:val="0"/>
          <w:sz w:val="21"/>
          <w:szCs w:val="21"/>
          <w:lang w:val="fr-CH" w:eastAsia="fr-FR"/>
          <w14:ligatures w14:val="none"/>
        </w:rPr>
        <w:t xml:space="preserve"> :</w:t>
      </w:r>
    </w:p>
    <w:p w14:paraId="3BCBA690"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t xml:space="preserve">Le </w:t>
      </w:r>
      <w:r w:rsidRPr="008C6103">
        <w:rPr>
          <w:rFonts w:ascii="Arial" w:eastAsia="Times New Roman" w:hAnsi="Arial" w:cs="Arial"/>
          <w:b/>
          <w:bCs/>
          <w:spacing w:val="0"/>
          <w:w w:val="100"/>
          <w:kern w:val="0"/>
          <w:sz w:val="21"/>
          <w:szCs w:val="21"/>
          <w:lang w:val="fr-CH" w:eastAsia="fr-FR"/>
          <w14:ligatures w14:val="none"/>
        </w:rPr>
        <w:t>Fonds national pour les réparations aux victimes (Fonarev)</w:t>
      </w:r>
      <w:r w:rsidRPr="008C6103">
        <w:rPr>
          <w:rFonts w:ascii="Arial" w:eastAsia="Times New Roman" w:hAnsi="Arial" w:cs="Arial"/>
          <w:spacing w:val="0"/>
          <w:w w:val="100"/>
          <w:kern w:val="0"/>
          <w:sz w:val="21"/>
          <w:szCs w:val="21"/>
          <w:lang w:val="fr-CH" w:eastAsia="fr-FR"/>
          <w14:ligatures w14:val="none"/>
        </w:rPr>
        <w:t xml:space="preserve"> a été doté de prérogatives pour faciliter l’accès à la justice et aux réparations pour les victimes de violences sexuelles. Cependant, ces prérogatives ne sont pas encore pleinement opérationnelles.</w:t>
      </w:r>
    </w:p>
    <w:p w14:paraId="0EC1A620"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t>Selon des informations recueillies le 16 décembre 2024 à Kinshasa, lors du dépôt officiel du Rapport de recherche du GTJTSK (Groupe de travail sur la justice transitionnelle en République démocratique du Congo), le plan de réparations devrait être disponible avant mars 2025.</w:t>
      </w:r>
    </w:p>
    <w:p w14:paraId="360EDBDD"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t xml:space="preserve">Des discussions sont en cours avec des partenaires locaux et internationaux, tels que </w:t>
      </w:r>
      <w:r w:rsidRPr="008C6103">
        <w:rPr>
          <w:rFonts w:ascii="Arial" w:eastAsia="Times New Roman" w:hAnsi="Arial" w:cs="Arial"/>
          <w:b/>
          <w:bCs/>
          <w:spacing w:val="0"/>
          <w:w w:val="100"/>
          <w:kern w:val="0"/>
          <w:sz w:val="21"/>
          <w:szCs w:val="21"/>
          <w:lang w:val="fr-CH" w:eastAsia="fr-FR"/>
          <w14:ligatures w14:val="none"/>
        </w:rPr>
        <w:t>TRIAL International</w:t>
      </w:r>
      <w:r w:rsidRPr="008C6103">
        <w:rPr>
          <w:rFonts w:ascii="Arial" w:eastAsia="Times New Roman" w:hAnsi="Arial" w:cs="Arial"/>
          <w:spacing w:val="0"/>
          <w:w w:val="100"/>
          <w:kern w:val="0"/>
          <w:sz w:val="21"/>
          <w:szCs w:val="21"/>
          <w:lang w:val="fr-CH" w:eastAsia="fr-FR"/>
          <w14:ligatures w14:val="none"/>
        </w:rPr>
        <w:t>, pour développer des collaborations visant à renforcer l’accès à la justice.</w:t>
      </w:r>
    </w:p>
    <w:p w14:paraId="731576A3" w14:textId="77777777" w:rsidR="003523C3" w:rsidRPr="008C6103" w:rsidRDefault="003523C3" w:rsidP="003523C3">
      <w:pPr>
        <w:numPr>
          <w:ilvl w:val="0"/>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b/>
          <w:bCs/>
          <w:spacing w:val="0"/>
          <w:w w:val="100"/>
          <w:kern w:val="0"/>
          <w:sz w:val="21"/>
          <w:szCs w:val="21"/>
          <w:lang w:val="fr-CH" w:eastAsia="fr-FR"/>
          <w14:ligatures w14:val="none"/>
        </w:rPr>
        <w:t>Rôle des organisations féminines locales :</w:t>
      </w:r>
    </w:p>
    <w:p w14:paraId="197544C0"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Pr>
          <w:rFonts w:ascii="Arial" w:eastAsia="Times New Roman" w:hAnsi="Arial" w:cs="Arial"/>
          <w:spacing w:val="0"/>
          <w:w w:val="100"/>
          <w:kern w:val="0"/>
          <w:sz w:val="21"/>
          <w:szCs w:val="21"/>
          <w:lang w:val="fr-CH" w:eastAsia="fr-FR"/>
          <w14:ligatures w14:val="none"/>
        </w:rPr>
        <w:t xml:space="preserve">Parmi les organisation féminine active, il faut nommer </w:t>
      </w:r>
      <w:r w:rsidRPr="008C6103">
        <w:rPr>
          <w:rFonts w:ascii="Arial" w:eastAsia="Times New Roman" w:hAnsi="Arial" w:cs="Arial"/>
          <w:b/>
          <w:bCs/>
          <w:spacing w:val="0"/>
          <w:w w:val="100"/>
          <w:kern w:val="0"/>
          <w:sz w:val="21"/>
          <w:szCs w:val="21"/>
          <w:lang w:val="fr-CH" w:eastAsia="fr-FR"/>
          <w14:ligatures w14:val="none"/>
        </w:rPr>
        <w:t>Protection et Solidarité</w:t>
      </w:r>
      <w:r w:rsidRPr="008C6103">
        <w:rPr>
          <w:rFonts w:ascii="Arial" w:eastAsia="Times New Roman" w:hAnsi="Arial" w:cs="Arial"/>
          <w:spacing w:val="0"/>
          <w:w w:val="100"/>
          <w:kern w:val="0"/>
          <w:sz w:val="21"/>
          <w:szCs w:val="21"/>
          <w:lang w:val="fr-CH" w:eastAsia="fr-FR"/>
          <w14:ligatures w14:val="none"/>
        </w:rPr>
        <w:t xml:space="preserve">, basée au Nord-Kivu, </w:t>
      </w:r>
      <w:r>
        <w:rPr>
          <w:rFonts w:ascii="Arial" w:eastAsia="Times New Roman" w:hAnsi="Arial" w:cs="Arial"/>
          <w:spacing w:val="0"/>
          <w:w w:val="100"/>
          <w:kern w:val="0"/>
          <w:sz w:val="21"/>
          <w:szCs w:val="21"/>
          <w:lang w:val="fr-CH" w:eastAsia="fr-FR"/>
          <w14:ligatures w14:val="none"/>
        </w:rPr>
        <w:t xml:space="preserve">qui </w:t>
      </w:r>
      <w:r w:rsidRPr="008C6103">
        <w:rPr>
          <w:rFonts w:ascii="Arial" w:eastAsia="Times New Roman" w:hAnsi="Arial" w:cs="Arial"/>
          <w:spacing w:val="0"/>
          <w:w w:val="100"/>
          <w:kern w:val="0"/>
          <w:sz w:val="21"/>
          <w:szCs w:val="21"/>
          <w:lang w:val="fr-CH" w:eastAsia="fr-FR"/>
          <w14:ligatures w14:val="none"/>
        </w:rPr>
        <w:t>joue un rôle actif dans le domaine de l’accès à la justice pour les victimes. Cette organisation collecte et fournit des informations statistiques sur les jugements rendus par les juridictions militaires au Nord-Kivu.</w:t>
      </w:r>
    </w:p>
    <w:p w14:paraId="42DB450E" w14:textId="77777777" w:rsidR="003523C3" w:rsidRPr="008C6103" w:rsidRDefault="003523C3" w:rsidP="003523C3">
      <w:pPr>
        <w:numPr>
          <w:ilvl w:val="0"/>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b/>
          <w:bCs/>
          <w:spacing w:val="0"/>
          <w:w w:val="100"/>
          <w:kern w:val="0"/>
          <w:sz w:val="21"/>
          <w:szCs w:val="21"/>
          <w:lang w:val="fr-CH" w:eastAsia="fr-FR"/>
          <w14:ligatures w14:val="none"/>
        </w:rPr>
        <w:t>Cabinets d’information juridique et postes de police :</w:t>
      </w:r>
    </w:p>
    <w:p w14:paraId="70F4F29D"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t xml:space="preserve">Bien que les prérogatives du </w:t>
      </w:r>
      <w:r>
        <w:rPr>
          <w:rFonts w:ascii="Arial" w:eastAsia="Times New Roman" w:hAnsi="Arial" w:cs="Arial"/>
          <w:spacing w:val="0"/>
          <w:w w:val="100"/>
          <w:kern w:val="0"/>
          <w:sz w:val="21"/>
          <w:szCs w:val="21"/>
          <w:lang w:val="fr-CH" w:eastAsia="fr-FR"/>
          <w14:ligatures w14:val="none"/>
        </w:rPr>
        <w:t>FONAREV</w:t>
      </w:r>
      <w:r w:rsidRPr="008C6103">
        <w:rPr>
          <w:rFonts w:ascii="Arial" w:eastAsia="Times New Roman" w:hAnsi="Arial" w:cs="Arial"/>
          <w:spacing w:val="0"/>
          <w:w w:val="100"/>
          <w:kern w:val="0"/>
          <w:sz w:val="21"/>
          <w:szCs w:val="21"/>
          <w:lang w:val="fr-CH" w:eastAsia="fr-FR"/>
          <w14:ligatures w14:val="none"/>
        </w:rPr>
        <w:t xml:space="preserve"> soient encore en phase de développement, les efforts actuels visent également à mettre en place des </w:t>
      </w:r>
      <w:r w:rsidRPr="008C6103">
        <w:rPr>
          <w:rFonts w:ascii="Arial" w:eastAsia="Times New Roman" w:hAnsi="Arial" w:cs="Arial"/>
          <w:b/>
          <w:bCs/>
          <w:spacing w:val="0"/>
          <w:w w:val="100"/>
          <w:kern w:val="0"/>
          <w:sz w:val="21"/>
          <w:szCs w:val="21"/>
          <w:lang w:val="fr-CH" w:eastAsia="fr-FR"/>
          <w14:ligatures w14:val="none"/>
        </w:rPr>
        <w:t>cabines d’information juridique</w:t>
      </w:r>
      <w:r w:rsidRPr="008C6103">
        <w:rPr>
          <w:rFonts w:ascii="Arial" w:eastAsia="Times New Roman" w:hAnsi="Arial" w:cs="Arial"/>
          <w:spacing w:val="0"/>
          <w:w w:val="100"/>
          <w:kern w:val="0"/>
          <w:sz w:val="21"/>
          <w:szCs w:val="21"/>
          <w:lang w:val="fr-CH" w:eastAsia="fr-FR"/>
          <w14:ligatures w14:val="none"/>
        </w:rPr>
        <w:t xml:space="preserve"> et des </w:t>
      </w:r>
      <w:r w:rsidRPr="008C6103">
        <w:rPr>
          <w:rFonts w:ascii="Arial" w:eastAsia="Times New Roman" w:hAnsi="Arial" w:cs="Arial"/>
          <w:b/>
          <w:bCs/>
          <w:spacing w:val="0"/>
          <w:w w:val="100"/>
          <w:kern w:val="0"/>
          <w:sz w:val="21"/>
          <w:szCs w:val="21"/>
          <w:lang w:val="fr-CH" w:eastAsia="fr-FR"/>
          <w14:ligatures w14:val="none"/>
        </w:rPr>
        <w:t>postes de police</w:t>
      </w:r>
      <w:r w:rsidRPr="008C6103">
        <w:rPr>
          <w:rFonts w:ascii="Arial" w:eastAsia="Times New Roman" w:hAnsi="Arial" w:cs="Arial"/>
          <w:spacing w:val="0"/>
          <w:w w:val="100"/>
          <w:kern w:val="0"/>
          <w:sz w:val="21"/>
          <w:szCs w:val="21"/>
          <w:lang w:val="fr-CH" w:eastAsia="fr-FR"/>
          <w14:ligatures w14:val="none"/>
        </w:rPr>
        <w:t xml:space="preserve"> aux alentours des camps de déplacés, afin de faciliter les dénonciations et la prise en charge des victimes.</w:t>
      </w:r>
    </w:p>
    <w:p w14:paraId="000C6AA6"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t>Ces structures, lorsqu’elles seront pleinement fonctionnelles, permettront de centraliser les informations, d’offrir un accompagnement juridique et d’améliorer la coordination avec les juridictions locales.</w:t>
      </w:r>
    </w:p>
    <w:p w14:paraId="77640E49" w14:textId="77777777" w:rsidR="003523C3" w:rsidRPr="008C6103" w:rsidRDefault="003523C3" w:rsidP="003523C3">
      <w:pPr>
        <w:numPr>
          <w:ilvl w:val="0"/>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b/>
          <w:bCs/>
          <w:spacing w:val="0"/>
          <w:w w:val="100"/>
          <w:kern w:val="0"/>
          <w:sz w:val="21"/>
          <w:szCs w:val="21"/>
          <w:lang w:val="fr-CH" w:eastAsia="fr-FR"/>
          <w14:ligatures w14:val="none"/>
        </w:rPr>
        <w:t>Prochaines étapes</w:t>
      </w:r>
      <w:r>
        <w:rPr>
          <w:rFonts w:ascii="Arial" w:eastAsia="Times New Roman" w:hAnsi="Arial" w:cs="Arial"/>
          <w:b/>
          <w:bCs/>
          <w:spacing w:val="0"/>
          <w:w w:val="100"/>
          <w:kern w:val="0"/>
          <w:sz w:val="21"/>
          <w:szCs w:val="21"/>
          <w:lang w:val="fr-CH" w:eastAsia="fr-FR"/>
          <w14:ligatures w14:val="none"/>
        </w:rPr>
        <w:t xml:space="preserve"> attendues par la société civile</w:t>
      </w:r>
      <w:r w:rsidRPr="008C6103">
        <w:rPr>
          <w:rFonts w:ascii="Arial" w:eastAsia="Times New Roman" w:hAnsi="Arial" w:cs="Arial"/>
          <w:b/>
          <w:bCs/>
          <w:spacing w:val="0"/>
          <w:w w:val="100"/>
          <w:kern w:val="0"/>
          <w:sz w:val="21"/>
          <w:szCs w:val="21"/>
          <w:lang w:val="fr-CH" w:eastAsia="fr-FR"/>
          <w14:ligatures w14:val="none"/>
        </w:rPr>
        <w:t xml:space="preserve"> :</w:t>
      </w:r>
    </w:p>
    <w:p w14:paraId="5484F843"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lastRenderedPageBreak/>
        <w:t xml:space="preserve">Finalisation et publication du </w:t>
      </w:r>
      <w:r w:rsidRPr="008C6103">
        <w:rPr>
          <w:rFonts w:ascii="Arial" w:eastAsia="Times New Roman" w:hAnsi="Arial" w:cs="Arial"/>
          <w:b/>
          <w:bCs/>
          <w:spacing w:val="0"/>
          <w:w w:val="100"/>
          <w:kern w:val="0"/>
          <w:sz w:val="21"/>
          <w:szCs w:val="21"/>
          <w:lang w:val="fr-CH" w:eastAsia="fr-FR"/>
          <w14:ligatures w14:val="none"/>
        </w:rPr>
        <w:t>plan de réparations</w:t>
      </w:r>
      <w:r w:rsidRPr="008C6103">
        <w:rPr>
          <w:rFonts w:ascii="Arial" w:eastAsia="Times New Roman" w:hAnsi="Arial" w:cs="Arial"/>
          <w:spacing w:val="0"/>
          <w:w w:val="100"/>
          <w:kern w:val="0"/>
          <w:sz w:val="21"/>
          <w:szCs w:val="21"/>
          <w:lang w:val="fr-CH" w:eastAsia="fr-FR"/>
          <w14:ligatures w14:val="none"/>
        </w:rPr>
        <w:t xml:space="preserve"> par le </w:t>
      </w:r>
      <w:r>
        <w:rPr>
          <w:rFonts w:ascii="Arial" w:eastAsia="Times New Roman" w:hAnsi="Arial" w:cs="Arial"/>
          <w:spacing w:val="0"/>
          <w:w w:val="100"/>
          <w:kern w:val="0"/>
          <w:sz w:val="21"/>
          <w:szCs w:val="21"/>
          <w:lang w:val="fr-CH" w:eastAsia="fr-FR"/>
          <w14:ligatures w14:val="none"/>
        </w:rPr>
        <w:t>FONAREV</w:t>
      </w:r>
      <w:r w:rsidRPr="008C6103">
        <w:rPr>
          <w:rFonts w:ascii="Arial" w:eastAsia="Times New Roman" w:hAnsi="Arial" w:cs="Arial"/>
          <w:spacing w:val="0"/>
          <w:w w:val="100"/>
          <w:kern w:val="0"/>
          <w:sz w:val="21"/>
          <w:szCs w:val="21"/>
          <w:lang w:val="fr-CH" w:eastAsia="fr-FR"/>
          <w14:ligatures w14:val="none"/>
        </w:rPr>
        <w:t xml:space="preserve"> avant mars 2025.</w:t>
      </w:r>
    </w:p>
    <w:p w14:paraId="0C34FF7B" w14:textId="77777777" w:rsidR="003523C3" w:rsidRPr="008C6103"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t>Mise en œuvre de collaborations avec des partenaires comme TRIAL International pour renforcer les capacités locales en matière de justice.</w:t>
      </w:r>
    </w:p>
    <w:p w14:paraId="6839BCB1" w14:textId="77777777" w:rsidR="003523C3" w:rsidRPr="00D34466" w:rsidRDefault="003523C3" w:rsidP="003523C3">
      <w:pPr>
        <w:numPr>
          <w:ilvl w:val="1"/>
          <w:numId w:val="7"/>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C6103">
        <w:rPr>
          <w:rFonts w:ascii="Arial" w:eastAsia="Times New Roman" w:hAnsi="Arial" w:cs="Arial"/>
          <w:spacing w:val="0"/>
          <w:w w:val="100"/>
          <w:kern w:val="0"/>
          <w:sz w:val="21"/>
          <w:szCs w:val="21"/>
          <w:lang w:val="fr-CH" w:eastAsia="fr-FR"/>
          <w14:ligatures w14:val="none"/>
        </w:rPr>
        <w:t>Développement d’initiatives complémentaires pour améliorer l’accès à la justice, notamment la formation du personnel judiciaire et policier pour mieux répondre aux besoins des victimes.</w:t>
      </w:r>
    </w:p>
    <w:p w14:paraId="0A08B62F" w14:textId="77777777" w:rsidR="003523C3" w:rsidRDefault="003523C3" w:rsidP="003523C3">
      <w:pPr>
        <w:pStyle w:val="SingleTxt"/>
        <w:tabs>
          <w:tab w:val="left" w:pos="9781"/>
        </w:tabs>
        <w:spacing w:after="0" w:line="276" w:lineRule="auto"/>
        <w:ind w:left="0" w:right="59"/>
        <w:rPr>
          <w:rFonts w:ascii="Arial" w:hAnsi="Arial" w:cs="Arial"/>
          <w:i/>
          <w:iCs/>
          <w:color w:val="808080" w:themeColor="background1" w:themeShade="80"/>
          <w:sz w:val="21"/>
          <w:szCs w:val="21"/>
        </w:rPr>
      </w:pPr>
      <w:r>
        <w:rPr>
          <w:rFonts w:ascii="Arial" w:hAnsi="Arial" w:cs="Arial"/>
          <w:i/>
          <w:iCs/>
          <w:color w:val="808080" w:themeColor="background1" w:themeShade="80"/>
          <w:sz w:val="21"/>
          <w:szCs w:val="21"/>
        </w:rPr>
        <w:t>Question 9 :</w:t>
      </w:r>
    </w:p>
    <w:p w14:paraId="0B41E16D" w14:textId="77777777" w:rsidR="003523C3" w:rsidRPr="00FC2515" w:rsidRDefault="003523C3" w:rsidP="003523C3">
      <w:pPr>
        <w:pStyle w:val="SingleTxt"/>
        <w:tabs>
          <w:tab w:val="left" w:pos="9781"/>
        </w:tabs>
        <w:spacing w:after="0" w:line="276" w:lineRule="auto"/>
        <w:ind w:left="0" w:right="59"/>
        <w:rPr>
          <w:rFonts w:ascii="Arial" w:hAnsi="Arial" w:cs="Arial"/>
          <w:i/>
          <w:iCs/>
          <w:color w:val="808080" w:themeColor="background1" w:themeShade="80"/>
          <w:sz w:val="21"/>
          <w:szCs w:val="21"/>
        </w:rPr>
      </w:pPr>
      <w:r w:rsidRPr="00FC2515">
        <w:rPr>
          <w:rFonts w:ascii="Arial" w:hAnsi="Arial" w:cs="Arial"/>
          <w:i/>
          <w:iCs/>
          <w:color w:val="808080" w:themeColor="background1" w:themeShade="80"/>
          <w:sz w:val="21"/>
          <w:szCs w:val="21"/>
        </w:rPr>
        <w:t xml:space="preserve">Quelles sont les procédures de présélection et de vérification mises en place dans le cadre de la récente </w:t>
      </w:r>
      <w:bookmarkStart w:id="0" w:name="_Hlk156311615"/>
      <w:r w:rsidRPr="00FC2515">
        <w:rPr>
          <w:rFonts w:ascii="Arial" w:hAnsi="Arial" w:cs="Arial"/>
          <w:i/>
          <w:iCs/>
          <w:color w:val="808080" w:themeColor="background1" w:themeShade="80"/>
          <w:sz w:val="21"/>
          <w:szCs w:val="21"/>
        </w:rPr>
        <w:t xml:space="preserve">Loi no 23/014 du 22 mai 2023 </w:t>
      </w:r>
      <w:bookmarkEnd w:id="0"/>
      <w:r w:rsidRPr="00FC2515">
        <w:rPr>
          <w:rFonts w:ascii="Arial" w:hAnsi="Arial" w:cs="Arial"/>
          <w:i/>
          <w:iCs/>
          <w:color w:val="808080" w:themeColor="background1" w:themeShade="80"/>
          <w:sz w:val="21"/>
          <w:szCs w:val="21"/>
        </w:rPr>
        <w:t xml:space="preserve">portant institution de la Réserve armée de la défense en République démocratique du Congo, le nombre d’éléments intégrés à la Réserve armée de la défense et le nombre de procédures de présélection et de vérification effectuées. </w:t>
      </w:r>
    </w:p>
    <w:p w14:paraId="7971B67C" w14:textId="77777777" w:rsidR="003523C3" w:rsidRPr="00FC2515" w:rsidRDefault="003523C3" w:rsidP="003523C3">
      <w:p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Procédures de présélection et de vérification dans le cadre de la Loi no 23/014 du 22 mai 2023 portant institution de la Réserve armée de la défense en RDC</w:t>
      </w:r>
    </w:p>
    <w:p w14:paraId="1A72B37A" w14:textId="77777777" w:rsidR="003523C3" w:rsidRPr="00FC2515" w:rsidRDefault="003523C3" w:rsidP="003523C3">
      <w:pPr>
        <w:numPr>
          <w:ilvl w:val="0"/>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Constat actuel :</w:t>
      </w:r>
    </w:p>
    <w:p w14:paraId="3D5C0F89"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proofErr w:type="gramStart"/>
      <w:r w:rsidRPr="00FC2515">
        <w:rPr>
          <w:rFonts w:ascii="Arial" w:eastAsia="Times New Roman" w:hAnsi="Arial" w:cs="Arial"/>
          <w:spacing w:val="0"/>
          <w:w w:val="100"/>
          <w:kern w:val="0"/>
          <w:sz w:val="21"/>
          <w:szCs w:val="21"/>
          <w:lang w:val="fr-CH" w:eastAsia="fr-FR"/>
          <w14:ligatures w14:val="none"/>
        </w:rPr>
        <w:t>Suite au</w:t>
      </w:r>
      <w:proofErr w:type="gramEnd"/>
      <w:r w:rsidRPr="00FC2515">
        <w:rPr>
          <w:rFonts w:ascii="Arial" w:eastAsia="Times New Roman" w:hAnsi="Arial" w:cs="Arial"/>
          <w:spacing w:val="0"/>
          <w:w w:val="100"/>
          <w:kern w:val="0"/>
          <w:sz w:val="21"/>
          <w:szCs w:val="21"/>
          <w:lang w:val="fr-CH" w:eastAsia="fr-FR"/>
          <w14:ligatures w14:val="none"/>
        </w:rPr>
        <w:t xml:space="preserve"> retrait progressif de la MONUSCO, des lacunes dans la collecte et la gestion des informations liées à la présélection et à la vérification des membres de la Réserve armée ont été constatées.</w:t>
      </w:r>
    </w:p>
    <w:p w14:paraId="0FCCC7CD"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spacing w:val="0"/>
          <w:w w:val="100"/>
          <w:kern w:val="0"/>
          <w:sz w:val="21"/>
          <w:szCs w:val="21"/>
          <w:lang w:val="fr-CH" w:eastAsia="fr-FR"/>
          <w14:ligatures w14:val="none"/>
        </w:rPr>
        <w:t xml:space="preserve">Historiquement, le </w:t>
      </w:r>
      <w:r w:rsidRPr="00FC2515">
        <w:rPr>
          <w:rFonts w:ascii="Arial" w:eastAsia="Times New Roman" w:hAnsi="Arial" w:cs="Arial"/>
          <w:b/>
          <w:bCs/>
          <w:spacing w:val="0"/>
          <w:w w:val="100"/>
          <w:kern w:val="0"/>
          <w:sz w:val="21"/>
          <w:szCs w:val="21"/>
          <w:lang w:val="fr-CH" w:eastAsia="fr-FR"/>
          <w14:ligatures w14:val="none"/>
        </w:rPr>
        <w:t>BCNUDH</w:t>
      </w:r>
      <w:r w:rsidRPr="00FC2515">
        <w:rPr>
          <w:rFonts w:ascii="Arial" w:eastAsia="Times New Roman" w:hAnsi="Arial" w:cs="Arial"/>
          <w:spacing w:val="0"/>
          <w:w w:val="100"/>
          <w:kern w:val="0"/>
          <w:sz w:val="21"/>
          <w:szCs w:val="21"/>
          <w:lang w:val="fr-CH" w:eastAsia="fr-FR"/>
          <w14:ligatures w14:val="none"/>
        </w:rPr>
        <w:t xml:space="preserve"> jouait un rôle clé en assurant un suivi rigoureux et en produisant des statistiques sur ces processus. À ce jour, aucune organisation de la société civile n’a encore pu combler ce besoin à l’échelle nationale.</w:t>
      </w:r>
    </w:p>
    <w:p w14:paraId="3E19AC75" w14:textId="77777777" w:rsidR="003523C3" w:rsidRPr="00FC2515" w:rsidRDefault="003523C3" w:rsidP="003523C3">
      <w:pPr>
        <w:numPr>
          <w:ilvl w:val="0"/>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Rôles et responsabilités :</w:t>
      </w:r>
    </w:p>
    <w:p w14:paraId="79F9EC0D"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spacing w:val="0"/>
          <w:w w:val="100"/>
          <w:kern w:val="0"/>
          <w:sz w:val="21"/>
          <w:szCs w:val="21"/>
          <w:lang w:val="fr-CH" w:eastAsia="fr-FR"/>
          <w14:ligatures w14:val="none"/>
        </w:rPr>
        <w:t xml:space="preserve">Le gouvernement est appelé à </w:t>
      </w:r>
      <w:r w:rsidRPr="00FC2515">
        <w:rPr>
          <w:rFonts w:ascii="Arial" w:eastAsia="Times New Roman" w:hAnsi="Arial" w:cs="Arial"/>
          <w:b/>
          <w:bCs/>
          <w:spacing w:val="0"/>
          <w:w w:val="100"/>
          <w:kern w:val="0"/>
          <w:sz w:val="21"/>
          <w:szCs w:val="21"/>
          <w:lang w:val="fr-CH" w:eastAsia="fr-FR"/>
          <w14:ligatures w14:val="none"/>
        </w:rPr>
        <w:t>réfléchir à des solutions pour combler ce vide</w:t>
      </w:r>
      <w:r w:rsidRPr="00FC2515">
        <w:rPr>
          <w:rFonts w:ascii="Arial" w:eastAsia="Times New Roman" w:hAnsi="Arial" w:cs="Arial"/>
          <w:spacing w:val="0"/>
          <w:w w:val="100"/>
          <w:kern w:val="0"/>
          <w:sz w:val="21"/>
          <w:szCs w:val="21"/>
          <w:lang w:val="fr-CH" w:eastAsia="fr-FR"/>
          <w14:ligatures w14:val="none"/>
        </w:rPr>
        <w:t>. Cela inclut :</w:t>
      </w:r>
    </w:p>
    <w:p w14:paraId="03E1AFFA" w14:textId="77777777" w:rsidR="003523C3" w:rsidRPr="00FC2515" w:rsidRDefault="003523C3" w:rsidP="003523C3">
      <w:pPr>
        <w:numPr>
          <w:ilvl w:val="2"/>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spacing w:val="0"/>
          <w:w w:val="100"/>
          <w:kern w:val="0"/>
          <w:sz w:val="21"/>
          <w:szCs w:val="21"/>
          <w:lang w:val="fr-CH" w:eastAsia="fr-FR"/>
          <w14:ligatures w14:val="none"/>
        </w:rPr>
        <w:t xml:space="preserve">La </w:t>
      </w:r>
      <w:r w:rsidRPr="00FC2515">
        <w:rPr>
          <w:rFonts w:ascii="Arial" w:eastAsia="Times New Roman" w:hAnsi="Arial" w:cs="Arial"/>
          <w:b/>
          <w:bCs/>
          <w:spacing w:val="0"/>
          <w:w w:val="100"/>
          <w:kern w:val="0"/>
          <w:sz w:val="21"/>
          <w:szCs w:val="21"/>
          <w:lang w:val="fr-CH" w:eastAsia="fr-FR"/>
          <w14:ligatures w14:val="none"/>
        </w:rPr>
        <w:t>création de points focaux</w:t>
      </w:r>
      <w:r w:rsidRPr="00FC2515">
        <w:rPr>
          <w:rFonts w:ascii="Arial" w:eastAsia="Times New Roman" w:hAnsi="Arial" w:cs="Arial"/>
          <w:spacing w:val="0"/>
          <w:w w:val="100"/>
          <w:kern w:val="0"/>
          <w:sz w:val="21"/>
          <w:szCs w:val="21"/>
          <w:lang w:val="fr-CH" w:eastAsia="fr-FR"/>
          <w14:ligatures w14:val="none"/>
        </w:rPr>
        <w:t xml:space="preserve"> dans chaque entité administrative ou militaire.</w:t>
      </w:r>
    </w:p>
    <w:p w14:paraId="0428CA0A" w14:textId="77777777" w:rsidR="003523C3" w:rsidRPr="00FC2515" w:rsidRDefault="003523C3" w:rsidP="003523C3">
      <w:pPr>
        <w:numPr>
          <w:ilvl w:val="2"/>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spacing w:val="0"/>
          <w:w w:val="100"/>
          <w:kern w:val="0"/>
          <w:sz w:val="21"/>
          <w:szCs w:val="21"/>
          <w:lang w:val="fr-CH" w:eastAsia="fr-FR"/>
          <w14:ligatures w14:val="none"/>
        </w:rPr>
        <w:t xml:space="preserve">La mise en place d’un </w:t>
      </w:r>
      <w:r w:rsidRPr="00FC2515">
        <w:rPr>
          <w:rFonts w:ascii="Arial" w:eastAsia="Times New Roman" w:hAnsi="Arial" w:cs="Arial"/>
          <w:b/>
          <w:bCs/>
          <w:spacing w:val="0"/>
          <w:w w:val="100"/>
          <w:kern w:val="0"/>
          <w:sz w:val="21"/>
          <w:szCs w:val="21"/>
          <w:lang w:val="fr-CH" w:eastAsia="fr-FR"/>
          <w14:ligatures w14:val="none"/>
        </w:rPr>
        <w:t>système de suivi et de monitoring</w:t>
      </w:r>
      <w:r w:rsidRPr="00FC2515">
        <w:rPr>
          <w:rFonts w:ascii="Arial" w:eastAsia="Times New Roman" w:hAnsi="Arial" w:cs="Arial"/>
          <w:spacing w:val="0"/>
          <w:w w:val="100"/>
          <w:kern w:val="0"/>
          <w:sz w:val="21"/>
          <w:szCs w:val="21"/>
          <w:lang w:val="fr-CH" w:eastAsia="fr-FR"/>
          <w14:ligatures w14:val="none"/>
        </w:rPr>
        <w:t xml:space="preserve"> pour surveiller les procédures de présélection et de vérification dans le cadre de la Loi no 23/014.</w:t>
      </w:r>
    </w:p>
    <w:p w14:paraId="2BDB884C" w14:textId="77777777" w:rsidR="003523C3" w:rsidRPr="00FC2515" w:rsidRDefault="003523C3" w:rsidP="003523C3">
      <w:pPr>
        <w:numPr>
          <w:ilvl w:val="0"/>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Besoins prioritaires identifiés par la société civile :</w:t>
      </w:r>
    </w:p>
    <w:p w14:paraId="20089AF6"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Statistiques fiables :</w:t>
      </w:r>
      <w:r w:rsidRPr="00FC2515">
        <w:rPr>
          <w:rFonts w:ascii="Arial" w:eastAsia="Times New Roman" w:hAnsi="Arial" w:cs="Arial"/>
          <w:spacing w:val="0"/>
          <w:w w:val="100"/>
          <w:kern w:val="0"/>
          <w:sz w:val="21"/>
          <w:szCs w:val="21"/>
          <w:lang w:val="fr-CH" w:eastAsia="fr-FR"/>
          <w14:ligatures w14:val="none"/>
        </w:rPr>
        <w:t xml:space="preserve"> Nécessité d’une collecte centralisée et transparente des données concernant le nombre d’éléments intégrés à la Réserve armée.</w:t>
      </w:r>
    </w:p>
    <w:p w14:paraId="052D908F"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Capitalisation des processus :</w:t>
      </w:r>
      <w:r w:rsidRPr="00FC2515">
        <w:rPr>
          <w:rFonts w:ascii="Arial" w:eastAsia="Times New Roman" w:hAnsi="Arial" w:cs="Arial"/>
          <w:spacing w:val="0"/>
          <w:w w:val="100"/>
          <w:kern w:val="0"/>
          <w:sz w:val="21"/>
          <w:szCs w:val="21"/>
          <w:lang w:val="fr-CH" w:eastAsia="fr-FR"/>
          <w14:ligatures w14:val="none"/>
        </w:rPr>
        <w:t xml:space="preserve"> Élaboration d’un cadre standardisé pour les procédures de vérification, afin d’éviter les erreurs ou les abus.</w:t>
      </w:r>
    </w:p>
    <w:p w14:paraId="400F7279" w14:textId="77777777" w:rsidR="003523C3" w:rsidRPr="00FC2515" w:rsidRDefault="003523C3" w:rsidP="003523C3">
      <w:pPr>
        <w:numPr>
          <w:ilvl w:val="0"/>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Recommandations pour l’avenir :</w:t>
      </w:r>
    </w:p>
    <w:p w14:paraId="2BA77276"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Renforcement des capacités locales :</w:t>
      </w:r>
      <w:r w:rsidRPr="00FC2515">
        <w:rPr>
          <w:rFonts w:ascii="Arial" w:eastAsia="Times New Roman" w:hAnsi="Arial" w:cs="Arial"/>
          <w:spacing w:val="0"/>
          <w:w w:val="100"/>
          <w:kern w:val="0"/>
          <w:sz w:val="21"/>
          <w:szCs w:val="21"/>
          <w:lang w:val="fr-CH" w:eastAsia="fr-FR"/>
          <w14:ligatures w14:val="none"/>
        </w:rPr>
        <w:t xml:space="preserve"> Former les organisations de la société civile et les points focaux sur le terrain pour assurer un suivi adéquat des processus.</w:t>
      </w:r>
    </w:p>
    <w:p w14:paraId="51DEDEED"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Coordination interinstitutionnelle :</w:t>
      </w:r>
      <w:r w:rsidRPr="00FC2515">
        <w:rPr>
          <w:rFonts w:ascii="Arial" w:eastAsia="Times New Roman" w:hAnsi="Arial" w:cs="Arial"/>
          <w:spacing w:val="0"/>
          <w:w w:val="100"/>
          <w:kern w:val="0"/>
          <w:sz w:val="21"/>
          <w:szCs w:val="21"/>
          <w:lang w:val="fr-CH" w:eastAsia="fr-FR"/>
          <w14:ligatures w14:val="none"/>
        </w:rPr>
        <w:t xml:space="preserve"> Impliquer à la fois les structures étatiques et les partenaires internationaux pour un suivi rigoureux et la vérification des critères d’éligibilité.</w:t>
      </w:r>
    </w:p>
    <w:p w14:paraId="6E1AFD91" w14:textId="77777777" w:rsidR="003523C3" w:rsidRPr="00FC2515" w:rsidRDefault="003523C3" w:rsidP="003523C3">
      <w:pPr>
        <w:numPr>
          <w:ilvl w:val="1"/>
          <w:numId w:val="8"/>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FC2515">
        <w:rPr>
          <w:rFonts w:ascii="Arial" w:eastAsia="Times New Roman" w:hAnsi="Arial" w:cs="Arial"/>
          <w:b/>
          <w:bCs/>
          <w:spacing w:val="0"/>
          <w:w w:val="100"/>
          <w:kern w:val="0"/>
          <w:sz w:val="21"/>
          <w:szCs w:val="21"/>
          <w:lang w:val="fr-CH" w:eastAsia="fr-FR"/>
          <w14:ligatures w14:val="none"/>
        </w:rPr>
        <w:t>Remplacement du rôle de la MONUSCO :</w:t>
      </w:r>
      <w:r w:rsidRPr="00FC2515">
        <w:rPr>
          <w:rFonts w:ascii="Arial" w:eastAsia="Times New Roman" w:hAnsi="Arial" w:cs="Arial"/>
          <w:spacing w:val="0"/>
          <w:w w:val="100"/>
          <w:kern w:val="0"/>
          <w:sz w:val="21"/>
          <w:szCs w:val="21"/>
          <w:lang w:val="fr-CH" w:eastAsia="fr-FR"/>
          <w14:ligatures w14:val="none"/>
        </w:rPr>
        <w:t xml:space="preserve"> Assurer que les fonctions essentielles auparavant exercées par la MONUSCO, notamment le suivi des droits humains et la vérification des éléments armés, soient intégrées dans les mécanismes nationaux.</w:t>
      </w:r>
    </w:p>
    <w:p w14:paraId="1C7E8ADB" w14:textId="77777777" w:rsidR="003523C3" w:rsidRDefault="003523C3" w:rsidP="003523C3">
      <w:pPr>
        <w:pStyle w:val="SingleTxt"/>
        <w:tabs>
          <w:tab w:val="left" w:pos="9781"/>
        </w:tabs>
        <w:spacing w:after="0" w:line="276" w:lineRule="auto"/>
        <w:ind w:left="0" w:right="59"/>
        <w:rPr>
          <w:rFonts w:ascii="Arial" w:hAnsi="Arial" w:cs="Arial"/>
          <w:i/>
          <w:iCs/>
          <w:color w:val="808080" w:themeColor="background1" w:themeShade="80"/>
          <w:sz w:val="21"/>
          <w:szCs w:val="21"/>
        </w:rPr>
      </w:pPr>
    </w:p>
    <w:p w14:paraId="3DA1ABAE" w14:textId="77777777" w:rsidR="003523C3" w:rsidRDefault="003523C3" w:rsidP="003523C3">
      <w:pPr>
        <w:pStyle w:val="SingleTxt"/>
        <w:tabs>
          <w:tab w:val="left" w:pos="9781"/>
        </w:tabs>
        <w:spacing w:after="0" w:line="276" w:lineRule="auto"/>
        <w:ind w:left="0" w:right="59"/>
        <w:rPr>
          <w:rFonts w:ascii="Arial" w:hAnsi="Arial" w:cs="Arial"/>
          <w:i/>
          <w:iCs/>
          <w:color w:val="808080" w:themeColor="background1" w:themeShade="80"/>
          <w:sz w:val="21"/>
          <w:szCs w:val="21"/>
        </w:rPr>
      </w:pPr>
      <w:r>
        <w:rPr>
          <w:rFonts w:ascii="Arial" w:hAnsi="Arial" w:cs="Arial"/>
          <w:i/>
          <w:iCs/>
          <w:color w:val="808080" w:themeColor="background1" w:themeShade="80"/>
          <w:sz w:val="21"/>
          <w:szCs w:val="21"/>
        </w:rPr>
        <w:t>Question 9 :</w:t>
      </w:r>
    </w:p>
    <w:p w14:paraId="7E440DEB" w14:textId="77777777" w:rsidR="003523C3" w:rsidRPr="008D2570" w:rsidRDefault="003523C3" w:rsidP="003523C3">
      <w:pPr>
        <w:pStyle w:val="SingleTxt"/>
        <w:tabs>
          <w:tab w:val="left" w:pos="9781"/>
        </w:tabs>
        <w:spacing w:after="0" w:line="276" w:lineRule="auto"/>
        <w:ind w:left="0" w:right="59"/>
        <w:rPr>
          <w:rFonts w:ascii="Arial" w:hAnsi="Arial" w:cs="Arial"/>
          <w:i/>
          <w:iCs/>
          <w:color w:val="808080" w:themeColor="background1" w:themeShade="80"/>
          <w:sz w:val="21"/>
          <w:szCs w:val="21"/>
        </w:rPr>
      </w:pPr>
      <w:r w:rsidRPr="008D2570">
        <w:rPr>
          <w:rFonts w:ascii="Arial" w:hAnsi="Arial" w:cs="Arial"/>
          <w:i/>
          <w:iCs/>
          <w:color w:val="808080" w:themeColor="background1" w:themeShade="80"/>
          <w:sz w:val="21"/>
          <w:szCs w:val="21"/>
        </w:rPr>
        <w:t>Les avancées de la commission d’enquête sur les exactions reprochées aux unités des Forces armées de la République démocratique du Congo sur les sites de Kwamouth et de Goma mis en place par deux arrêtés signés par le Vice-Premier Ministre et ministre de la Défense nationale et des anciens combattants le 17 avril 2023.</w:t>
      </w:r>
    </w:p>
    <w:p w14:paraId="13D6FD2A" w14:textId="77777777" w:rsidR="003523C3" w:rsidRPr="008D2570" w:rsidRDefault="003523C3" w:rsidP="003523C3">
      <w:p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b/>
          <w:bCs/>
          <w:spacing w:val="0"/>
          <w:w w:val="100"/>
          <w:kern w:val="0"/>
          <w:sz w:val="21"/>
          <w:szCs w:val="21"/>
          <w:lang w:val="fr-CH" w:eastAsia="fr-FR"/>
          <w14:ligatures w14:val="none"/>
        </w:rPr>
        <w:lastRenderedPageBreak/>
        <w:t>Avancées de la commission d’enquête sur les exactions reprochées aux FARDC sur les sites de Kwamouth et de Goma</w:t>
      </w:r>
    </w:p>
    <w:p w14:paraId="39BAF36C" w14:textId="77777777" w:rsidR="003523C3" w:rsidRPr="008D2570" w:rsidRDefault="003523C3" w:rsidP="003523C3">
      <w:pPr>
        <w:numPr>
          <w:ilvl w:val="0"/>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b/>
          <w:bCs/>
          <w:spacing w:val="0"/>
          <w:w w:val="100"/>
          <w:kern w:val="0"/>
          <w:sz w:val="21"/>
          <w:szCs w:val="21"/>
          <w:lang w:val="fr-CH" w:eastAsia="fr-FR"/>
          <w14:ligatures w14:val="none"/>
        </w:rPr>
        <w:t>Site de Goma :</w:t>
      </w:r>
    </w:p>
    <w:p w14:paraId="541954CB" w14:textId="77777777" w:rsidR="003523C3" w:rsidRPr="008D2570" w:rsidRDefault="003523C3" w:rsidP="003523C3">
      <w:pPr>
        <w:numPr>
          <w:ilvl w:val="1"/>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 xml:space="preserve">Amnesty International a mené une enquête sur les exactions survenues à Goma et a publié un rapport détaillé. Ce document recommande notamment la condamnation de </w:t>
      </w:r>
      <w:r w:rsidR="00001AA3">
        <w:rPr>
          <w:rFonts w:ascii="Arial" w:eastAsia="Times New Roman" w:hAnsi="Arial" w:cs="Arial"/>
          <w:b/>
          <w:bCs/>
          <w:spacing w:val="0"/>
          <w:w w:val="100"/>
          <w:kern w:val="0"/>
          <w:sz w:val="21"/>
          <w:szCs w:val="21"/>
          <w:lang w:val="fr-CH" w:eastAsia="fr-FR"/>
          <w14:ligatures w14:val="none"/>
        </w:rPr>
        <w:t>Constantin</w:t>
      </w:r>
      <w:r w:rsidRPr="008D2570">
        <w:rPr>
          <w:rFonts w:ascii="Arial" w:eastAsia="Times New Roman" w:hAnsi="Arial" w:cs="Arial"/>
          <w:spacing w:val="0"/>
          <w:w w:val="100"/>
          <w:kern w:val="0"/>
          <w:sz w:val="21"/>
          <w:szCs w:val="21"/>
          <w:lang w:val="fr-CH" w:eastAsia="fr-FR"/>
          <w14:ligatures w14:val="none"/>
        </w:rPr>
        <w:t>, un individu impliqué mais qui, selon les informations disponibles, n’a pas encore été arrêté.</w:t>
      </w:r>
    </w:p>
    <w:p w14:paraId="6AD6D26D" w14:textId="77777777" w:rsidR="003523C3" w:rsidRPr="008D2570" w:rsidRDefault="003523C3" w:rsidP="003523C3">
      <w:pPr>
        <w:numPr>
          <w:ilvl w:val="1"/>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Les conclusions de cette enquête pointent vers la nécessité d’accélérer les actions judiciaires pour garantir que les responsables soient traduits en justice.</w:t>
      </w:r>
    </w:p>
    <w:p w14:paraId="4E5381E7" w14:textId="77777777" w:rsidR="003523C3" w:rsidRPr="008D2570" w:rsidRDefault="003523C3" w:rsidP="003523C3">
      <w:pPr>
        <w:numPr>
          <w:ilvl w:val="0"/>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b/>
          <w:bCs/>
          <w:spacing w:val="0"/>
          <w:w w:val="100"/>
          <w:kern w:val="0"/>
          <w:sz w:val="21"/>
          <w:szCs w:val="21"/>
          <w:lang w:val="fr-CH" w:eastAsia="fr-FR"/>
          <w14:ligatures w14:val="none"/>
        </w:rPr>
        <w:t>Site de Kwamouth :</w:t>
      </w:r>
    </w:p>
    <w:p w14:paraId="74AB60BE" w14:textId="77777777" w:rsidR="003523C3" w:rsidRPr="008D2570" w:rsidRDefault="003523C3" w:rsidP="003523C3">
      <w:pPr>
        <w:numPr>
          <w:ilvl w:val="1"/>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 xml:space="preserve">Sur le site de Kwamouth, des informations préliminaires indiquent qu’environ </w:t>
      </w:r>
      <w:r w:rsidRPr="008D2570">
        <w:rPr>
          <w:rFonts w:ascii="Arial" w:eastAsia="Times New Roman" w:hAnsi="Arial" w:cs="Arial"/>
          <w:b/>
          <w:bCs/>
          <w:spacing w:val="0"/>
          <w:w w:val="100"/>
          <w:kern w:val="0"/>
          <w:sz w:val="21"/>
          <w:szCs w:val="21"/>
          <w:lang w:val="fr-CH" w:eastAsia="fr-FR"/>
          <w14:ligatures w14:val="none"/>
        </w:rPr>
        <w:t>60 personnes</w:t>
      </w:r>
      <w:r w:rsidRPr="008D2570">
        <w:rPr>
          <w:rFonts w:ascii="Arial" w:eastAsia="Times New Roman" w:hAnsi="Arial" w:cs="Arial"/>
          <w:spacing w:val="0"/>
          <w:w w:val="100"/>
          <w:kern w:val="0"/>
          <w:sz w:val="21"/>
          <w:szCs w:val="21"/>
          <w:lang w:val="fr-CH" w:eastAsia="fr-FR"/>
          <w14:ligatures w14:val="none"/>
        </w:rPr>
        <w:t xml:space="preserve"> pourraient être impliquées dans des exactions. Parmi elles, certaines auraient été condamnées, et il est rapporté que deux individus appartenant au groupe Mobondo auraient été exécutés.</w:t>
      </w:r>
    </w:p>
    <w:p w14:paraId="6DAB5374" w14:textId="77777777" w:rsidR="003523C3" w:rsidRPr="008D2570" w:rsidRDefault="003523C3" w:rsidP="003523C3">
      <w:pPr>
        <w:numPr>
          <w:ilvl w:val="1"/>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Ces allégations nécessitent des investigations plus approfondies pour confirmer les faits et prendre les mesures nécessaires.</w:t>
      </w:r>
    </w:p>
    <w:p w14:paraId="60AD81B3" w14:textId="77777777" w:rsidR="003523C3" w:rsidRPr="008D2570" w:rsidRDefault="003523C3" w:rsidP="003523C3">
      <w:pPr>
        <w:numPr>
          <w:ilvl w:val="0"/>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b/>
          <w:bCs/>
          <w:spacing w:val="0"/>
          <w:w w:val="100"/>
          <w:kern w:val="0"/>
          <w:sz w:val="21"/>
          <w:szCs w:val="21"/>
          <w:lang w:val="fr-CH" w:eastAsia="fr-FR"/>
          <w14:ligatures w14:val="none"/>
        </w:rPr>
        <w:t>Recommandations et suivi :</w:t>
      </w:r>
    </w:p>
    <w:p w14:paraId="7B5593E7" w14:textId="77777777" w:rsidR="003523C3" w:rsidRPr="008D2570" w:rsidRDefault="003523C3" w:rsidP="003523C3">
      <w:pPr>
        <w:numPr>
          <w:ilvl w:val="1"/>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La commission d’enquête mise en place par les arrêtés du 17 avril 2023 doit :</w:t>
      </w:r>
    </w:p>
    <w:p w14:paraId="1D1809FE" w14:textId="77777777" w:rsidR="003523C3" w:rsidRPr="008D2570" w:rsidRDefault="003523C3" w:rsidP="003523C3">
      <w:pPr>
        <w:numPr>
          <w:ilvl w:val="2"/>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Poursuivre les investigations pour collecter davantage de preuves concernant les faits rapportés.</w:t>
      </w:r>
    </w:p>
    <w:p w14:paraId="3E441F87" w14:textId="77777777" w:rsidR="003523C3" w:rsidRPr="008D2570" w:rsidRDefault="003523C3" w:rsidP="003523C3">
      <w:pPr>
        <w:numPr>
          <w:ilvl w:val="2"/>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Collaborer avec des organisations internationales comme Amnesty International pour renforcer la transparence et la crédibilité des enquêtes.</w:t>
      </w:r>
    </w:p>
    <w:p w14:paraId="567A581B" w14:textId="77777777" w:rsidR="003523C3" w:rsidRPr="008D2570" w:rsidRDefault="003523C3" w:rsidP="003523C3">
      <w:pPr>
        <w:numPr>
          <w:ilvl w:val="2"/>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Assurer que les responsables identifiés soient traduits en justice dans le respect des procédures légales.</w:t>
      </w:r>
    </w:p>
    <w:p w14:paraId="2E92EA63" w14:textId="77777777" w:rsidR="003523C3" w:rsidRPr="008D2570" w:rsidRDefault="003523C3" w:rsidP="003523C3">
      <w:pPr>
        <w:numPr>
          <w:ilvl w:val="0"/>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b/>
          <w:bCs/>
          <w:spacing w:val="0"/>
          <w:w w:val="100"/>
          <w:kern w:val="0"/>
          <w:sz w:val="21"/>
          <w:szCs w:val="21"/>
          <w:lang w:val="fr-CH" w:eastAsia="fr-FR"/>
          <w14:ligatures w14:val="none"/>
        </w:rPr>
        <w:t>Prochaines étapes :</w:t>
      </w:r>
    </w:p>
    <w:p w14:paraId="5536A4FD" w14:textId="77777777" w:rsidR="003523C3" w:rsidRPr="00503903" w:rsidRDefault="003523C3" w:rsidP="003523C3">
      <w:pPr>
        <w:numPr>
          <w:ilvl w:val="1"/>
          <w:numId w:val="9"/>
        </w:numPr>
        <w:spacing w:before="100" w:beforeAutospacing="1" w:after="100" w:afterAutospacing="1" w:line="240" w:lineRule="auto"/>
        <w:rPr>
          <w:rFonts w:ascii="Arial" w:eastAsia="Times New Roman" w:hAnsi="Arial" w:cs="Arial"/>
          <w:spacing w:val="0"/>
          <w:w w:val="100"/>
          <w:kern w:val="0"/>
          <w:sz w:val="21"/>
          <w:szCs w:val="21"/>
          <w:lang w:val="fr-CH" w:eastAsia="fr-FR"/>
          <w14:ligatures w14:val="none"/>
        </w:rPr>
      </w:pPr>
      <w:r w:rsidRPr="008D2570">
        <w:rPr>
          <w:rFonts w:ascii="Arial" w:eastAsia="Times New Roman" w:hAnsi="Arial" w:cs="Arial"/>
          <w:spacing w:val="0"/>
          <w:w w:val="100"/>
          <w:kern w:val="0"/>
          <w:sz w:val="21"/>
          <w:szCs w:val="21"/>
          <w:lang w:val="fr-CH" w:eastAsia="fr-FR"/>
          <w14:ligatures w14:val="none"/>
        </w:rPr>
        <w:t>Publication des conclusions finales des enquêtes menées sur les sites de Goma et Kwamouth.</w:t>
      </w:r>
    </w:p>
    <w:p w14:paraId="2C6473A0" w14:textId="77777777" w:rsidR="004E4ECB" w:rsidRPr="003523C3" w:rsidRDefault="004E4ECB">
      <w:pPr>
        <w:rPr>
          <w:lang w:val="fr-CH"/>
        </w:rPr>
      </w:pPr>
    </w:p>
    <w:sectPr w:rsidR="004E4ECB" w:rsidRPr="003523C3" w:rsidSect="003523C3">
      <w:headerReference w:type="even" r:id="rId9"/>
      <w:footerReference w:type="even" r:id="rId10"/>
      <w:footerReference w:type="default" r:id="rId11"/>
      <w:headerReference w:type="first" r:id="rId12"/>
      <w:footerReference w:type="first" r:id="rId13"/>
      <w:pgSz w:w="12240" w:h="15840"/>
      <w:pgMar w:top="1440" w:right="1200" w:bottom="1152" w:left="1200" w:header="432" w:footer="504"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CCAE1" w14:textId="77777777" w:rsidR="00A51901" w:rsidRDefault="00A51901" w:rsidP="003523C3">
      <w:pPr>
        <w:spacing w:line="240" w:lineRule="auto"/>
      </w:pPr>
      <w:r>
        <w:separator/>
      </w:r>
    </w:p>
  </w:endnote>
  <w:endnote w:type="continuationSeparator" w:id="0">
    <w:p w14:paraId="44703C09" w14:textId="77777777" w:rsidR="00A51901" w:rsidRDefault="00A51901" w:rsidP="003523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rcode 3 of 9 by request">
    <w:altName w:val="Calibri"/>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3EA2" w14:paraId="4875440D" w14:textId="77777777" w:rsidTr="00203EA2">
      <w:tc>
        <w:tcPr>
          <w:tcW w:w="4920" w:type="dxa"/>
          <w:shd w:val="clear" w:color="auto" w:fill="auto"/>
        </w:tcPr>
        <w:p w14:paraId="06490E07" w14:textId="77777777" w:rsidR="00000000" w:rsidRPr="00203EA2" w:rsidRDefault="001865F2" w:rsidP="00203EA2">
          <w:pPr>
            <w:pStyle w:val="Pieddepag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end"/>
          </w:r>
        </w:p>
      </w:tc>
      <w:tc>
        <w:tcPr>
          <w:tcW w:w="4920" w:type="dxa"/>
          <w:shd w:val="clear" w:color="auto" w:fill="auto"/>
        </w:tcPr>
        <w:p w14:paraId="3BABCA1B" w14:textId="77777777" w:rsidR="00000000" w:rsidRPr="00203EA2" w:rsidRDefault="001865F2" w:rsidP="00203EA2">
          <w:pPr>
            <w:pStyle w:val="Pieddepage"/>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10</w:t>
          </w:r>
          <w:r>
            <w:rPr>
              <w:w w:val="103"/>
            </w:rPr>
            <w:fldChar w:fldCharType="end"/>
          </w:r>
        </w:p>
      </w:tc>
    </w:tr>
  </w:tbl>
  <w:p w14:paraId="55C0832F" w14:textId="77777777" w:rsidR="00000000" w:rsidRPr="00203EA2" w:rsidRDefault="00000000" w:rsidP="00203EA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3EA2" w14:paraId="5834A62D" w14:textId="77777777" w:rsidTr="00203EA2">
      <w:tc>
        <w:tcPr>
          <w:tcW w:w="4920" w:type="dxa"/>
          <w:shd w:val="clear" w:color="auto" w:fill="auto"/>
        </w:tcPr>
        <w:p w14:paraId="17F4481D" w14:textId="77777777" w:rsidR="00000000" w:rsidRPr="00203EA2" w:rsidRDefault="001865F2" w:rsidP="00203EA2">
          <w:pPr>
            <w:pStyle w:val="Pieddepage"/>
            <w:jc w:val="right"/>
            <w:rPr>
              <w:w w:val="103"/>
            </w:rPr>
          </w:pPr>
          <w:r>
            <w:rPr>
              <w:w w:val="103"/>
            </w:rPr>
            <w:fldChar w:fldCharType="begin"/>
          </w:r>
          <w:r>
            <w:rPr>
              <w:w w:val="103"/>
            </w:rPr>
            <w:instrText xml:space="preserve"> PAGE  \* Arabic  \* MERGEFORMAT </w:instrText>
          </w:r>
          <w:r>
            <w:rPr>
              <w:w w:val="103"/>
            </w:rPr>
            <w:fldChar w:fldCharType="separate"/>
          </w:r>
          <w:r w:rsidR="008E3688">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3688">
            <w:rPr>
              <w:noProof/>
              <w:w w:val="103"/>
            </w:rPr>
            <w:t>10</w:t>
          </w:r>
          <w:r>
            <w:rPr>
              <w:w w:val="103"/>
            </w:rPr>
            <w:fldChar w:fldCharType="end"/>
          </w:r>
        </w:p>
      </w:tc>
      <w:tc>
        <w:tcPr>
          <w:tcW w:w="4920" w:type="dxa"/>
          <w:shd w:val="clear" w:color="auto" w:fill="auto"/>
        </w:tcPr>
        <w:p w14:paraId="117F3583" w14:textId="77777777" w:rsidR="00000000" w:rsidRPr="00203EA2" w:rsidRDefault="001865F2" w:rsidP="00203EA2">
          <w:pPr>
            <w:pStyle w:val="Pieddepage"/>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end"/>
          </w:r>
        </w:p>
      </w:tc>
    </w:tr>
  </w:tbl>
  <w:p w14:paraId="76D7E00A" w14:textId="77777777" w:rsidR="003523C3" w:rsidRPr="003523C3" w:rsidRDefault="003523C3" w:rsidP="003523C3">
    <w:pPr>
      <w:pStyle w:val="SingleTxt"/>
      <w:ind w:left="0"/>
      <w:rPr>
        <w:rFonts w:ascii="Arial" w:hAnsi="Arial" w:cs="Arial"/>
        <w:color w:val="FF0000"/>
        <w:lang w:val="fr-FR"/>
      </w:rPr>
    </w:pPr>
    <w:r w:rsidRPr="003523C3">
      <w:rPr>
        <w:rFonts w:ascii="Arial" w:hAnsi="Arial" w:cs="Arial"/>
        <w:b/>
        <w:color w:val="FF0000"/>
        <w:u w:val="single"/>
        <w:lang w:val="fr-FR"/>
      </w:rPr>
      <w:t>Important</w:t>
    </w:r>
    <w:r w:rsidRPr="003523C3">
      <w:rPr>
        <w:rFonts w:ascii="Arial" w:hAnsi="Arial" w:cs="Arial"/>
        <w:b/>
        <w:color w:val="FF0000"/>
        <w:lang w:val="fr-FR"/>
      </w:rPr>
      <w:t> </w:t>
    </w:r>
    <w:r w:rsidRPr="003523C3">
      <w:rPr>
        <w:rFonts w:ascii="Arial" w:hAnsi="Arial" w:cs="Arial"/>
        <w:color w:val="FF0000"/>
        <w:lang w:val="fr-FR"/>
      </w:rPr>
      <w:t>: pour de raisons méthodologiques certains noms</w:t>
    </w:r>
    <w:r w:rsidR="00001AA3">
      <w:rPr>
        <w:rFonts w:ascii="Arial" w:hAnsi="Arial" w:cs="Arial"/>
        <w:color w:val="FF0000"/>
        <w:lang w:val="fr-FR"/>
      </w:rPr>
      <w:t xml:space="preserve"> sont</w:t>
    </w:r>
    <w:r w:rsidRPr="003523C3">
      <w:rPr>
        <w:rFonts w:ascii="Arial" w:hAnsi="Arial" w:cs="Arial"/>
        <w:color w:val="FF0000"/>
        <w:lang w:val="fr-FR"/>
      </w:rPr>
      <w:t xml:space="preserve"> masqués pour la protection des identités des personnes faisant objet dans ce rapport.</w:t>
    </w:r>
  </w:p>
  <w:p w14:paraId="52BADBB7" w14:textId="77777777" w:rsidR="00000000" w:rsidRPr="003523C3" w:rsidRDefault="00000000" w:rsidP="00203EA2">
    <w:pPr>
      <w:pStyle w:val="Pieddepage"/>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DBCD8" w14:textId="77777777" w:rsidR="00000000" w:rsidRDefault="001865F2">
    <w:pPr>
      <w:pStyle w:val="Pieddepage"/>
    </w:pPr>
    <w:r>
      <w:rPr>
        <w:noProof/>
        <w:lang w:val="fr-FR" w:eastAsia="fr-FR"/>
      </w:rPr>
      <w:drawing>
        <wp:anchor distT="0" distB="0" distL="114300" distR="114300" simplePos="0" relativeHeight="251659264" behindDoc="0" locked="0" layoutInCell="1" allowOverlap="1" wp14:anchorId="65711DD7" wp14:editId="3F929ED7">
          <wp:simplePos x="0" y="0"/>
          <wp:positionH relativeFrom="column">
            <wp:posOffset>5532120</wp:posOffset>
          </wp:positionH>
          <wp:positionV relativeFrom="paragraph">
            <wp:posOffset>-228600</wp:posOffset>
          </wp:positionV>
          <wp:extent cx="694690" cy="694690"/>
          <wp:effectExtent l="0" t="0" r="0" b="0"/>
          <wp:wrapNone/>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03EA2" w14:paraId="23AB3D04" w14:textId="77777777" w:rsidTr="00203EA2">
      <w:tc>
        <w:tcPr>
          <w:tcW w:w="3758" w:type="dxa"/>
        </w:tcPr>
        <w:p w14:paraId="76C28BA6" w14:textId="77777777" w:rsidR="00000000" w:rsidRDefault="001865F2" w:rsidP="00203EA2">
          <w:pPr>
            <w:pStyle w:val="Pieddepage"/>
            <w:rPr>
              <w:b w:val="0"/>
              <w:sz w:val="20"/>
            </w:rPr>
          </w:pPr>
          <w:r>
            <w:rPr>
              <w:b w:val="0"/>
              <w:sz w:val="20"/>
            </w:rPr>
            <w:fldChar w:fldCharType="begin"/>
          </w:r>
          <w:r>
            <w:rPr>
              <w:b w:val="0"/>
              <w:sz w:val="20"/>
            </w:rPr>
            <w:instrText xml:space="preserve"> DOCVARIABLE "jobn" \* MERGEFORMAT </w:instrText>
          </w:r>
          <w:r>
            <w:rPr>
              <w:b w:val="0"/>
              <w:sz w:val="20"/>
            </w:rPr>
            <w:fldChar w:fldCharType="end"/>
          </w:r>
          <w:r>
            <w:rPr>
              <w:b w:val="0"/>
              <w:sz w:val="20"/>
            </w:rPr>
            <w:t xml:space="preserve">    220124    250124</w:t>
          </w:r>
        </w:p>
        <w:p w14:paraId="20744FB3" w14:textId="77777777" w:rsidR="00000000" w:rsidRPr="00203EA2" w:rsidRDefault="001865F2" w:rsidP="00203EA2">
          <w:pPr>
            <w:pStyle w:val="Pieddepage"/>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end"/>
          </w:r>
        </w:p>
      </w:tc>
      <w:tc>
        <w:tcPr>
          <w:tcW w:w="4920" w:type="dxa"/>
        </w:tcPr>
        <w:p w14:paraId="29224B30" w14:textId="77777777" w:rsidR="00000000" w:rsidRDefault="001865F2" w:rsidP="00203EA2">
          <w:pPr>
            <w:pStyle w:val="Pieddepage"/>
            <w:spacing w:line="240" w:lineRule="atLeast"/>
            <w:jc w:val="right"/>
            <w:rPr>
              <w:b w:val="0"/>
              <w:sz w:val="20"/>
            </w:rPr>
          </w:pPr>
          <w:r>
            <w:rPr>
              <w:b w:val="0"/>
              <w:noProof/>
              <w:sz w:val="20"/>
              <w:lang w:val="fr-FR" w:eastAsia="fr-FR"/>
            </w:rPr>
            <w:drawing>
              <wp:inline distT="0" distB="0" distL="0" distR="0" wp14:anchorId="76E480DC" wp14:editId="37306132">
                <wp:extent cx="1109474" cy="231648"/>
                <wp:effectExtent l="0" t="0" r="0" b="0"/>
                <wp:docPr id="15"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B508E5A" w14:textId="77777777" w:rsidR="00000000" w:rsidRPr="00203EA2" w:rsidRDefault="00000000" w:rsidP="00203EA2">
    <w:pPr>
      <w:pStyle w:val="Pieddepage"/>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D70A8" w14:textId="77777777" w:rsidR="00A51901" w:rsidRDefault="00A51901" w:rsidP="003523C3">
      <w:pPr>
        <w:spacing w:line="240" w:lineRule="auto"/>
      </w:pPr>
      <w:r>
        <w:separator/>
      </w:r>
    </w:p>
  </w:footnote>
  <w:footnote w:type="continuationSeparator" w:id="0">
    <w:p w14:paraId="17BD98EF" w14:textId="77777777" w:rsidR="00A51901" w:rsidRDefault="00A51901" w:rsidP="003523C3">
      <w:pPr>
        <w:spacing w:line="240" w:lineRule="auto"/>
      </w:pPr>
      <w:r>
        <w:continuationSeparator/>
      </w:r>
    </w:p>
  </w:footnote>
  <w:footnote w:id="1">
    <w:p w14:paraId="560D9CF2" w14:textId="77777777" w:rsidR="003523C3" w:rsidRPr="00360067" w:rsidRDefault="003523C3" w:rsidP="003523C3">
      <w:pPr>
        <w:pStyle w:val="Notedebasdepage"/>
        <w:adjustRightInd w:val="0"/>
        <w:snapToGrid w:val="0"/>
        <w:rPr>
          <w:rFonts w:ascii="Arial" w:hAnsi="Arial" w:cs="Arial"/>
          <w:sz w:val="16"/>
          <w:szCs w:val="16"/>
          <w:vertAlign w:val="superscript"/>
        </w:rPr>
      </w:pPr>
      <w:r w:rsidRPr="00360067">
        <w:rPr>
          <w:rStyle w:val="Appelnotedebasdep"/>
          <w:rFonts w:ascii="Arial" w:hAnsi="Arial" w:cs="Arial"/>
          <w:sz w:val="16"/>
          <w:szCs w:val="16"/>
        </w:rPr>
        <w:footnoteRef/>
      </w:r>
      <w:r w:rsidRPr="00360067">
        <w:rPr>
          <w:rStyle w:val="Appelnotedebasdep"/>
          <w:rFonts w:ascii="Arial" w:hAnsi="Arial" w:cs="Arial"/>
          <w:sz w:val="16"/>
          <w:szCs w:val="16"/>
        </w:rPr>
        <w:t xml:space="preserve"> </w:t>
      </w:r>
      <w:hyperlink r:id="rId1" w:tgtFrame="_blank" w:history="1">
        <w:r w:rsidRPr="00360067">
          <w:rPr>
            <w:rStyle w:val="Appelnotedebasdep"/>
            <w:rFonts w:ascii="Arial" w:hAnsi="Arial" w:cs="Arial"/>
            <w:sz w:val="16"/>
            <w:szCs w:val="16"/>
          </w:rPr>
          <w:t>UNFPA DRC</w:t>
        </w:r>
      </w:hyperlink>
    </w:p>
  </w:footnote>
  <w:footnote w:id="2">
    <w:p w14:paraId="634ACB53" w14:textId="77777777" w:rsidR="003523C3" w:rsidRPr="00360067" w:rsidRDefault="003523C3" w:rsidP="003523C3">
      <w:pPr>
        <w:adjustRightInd w:val="0"/>
        <w:snapToGrid w:val="0"/>
        <w:spacing w:line="240" w:lineRule="auto"/>
        <w:jc w:val="both"/>
        <w:rPr>
          <w:rFonts w:ascii="Arial" w:eastAsia="Times New Roman" w:hAnsi="Arial" w:cs="Arial"/>
          <w:spacing w:val="0"/>
          <w:w w:val="100"/>
          <w:kern w:val="0"/>
          <w:sz w:val="16"/>
          <w:szCs w:val="16"/>
          <w:lang w:val="fr-CH" w:eastAsia="fr-FR"/>
          <w14:ligatures w14:val="none"/>
        </w:rPr>
      </w:pPr>
      <w:r w:rsidRPr="00360067">
        <w:rPr>
          <w:rStyle w:val="Appelnotedebasdep"/>
          <w:rFonts w:ascii="Arial" w:hAnsi="Arial" w:cs="Arial"/>
          <w:sz w:val="16"/>
          <w:szCs w:val="16"/>
        </w:rPr>
        <w:footnoteRef/>
      </w:r>
      <w:r w:rsidRPr="00360067">
        <w:rPr>
          <w:rFonts w:ascii="Arial" w:hAnsi="Arial" w:cs="Arial"/>
          <w:sz w:val="16"/>
          <w:szCs w:val="16"/>
        </w:rPr>
        <w:t xml:space="preserve"> </w:t>
      </w:r>
      <w:hyperlink r:id="rId2" w:tgtFrame="_blank" w:history="1">
        <w:r w:rsidRPr="00360067">
          <w:rPr>
            <w:rFonts w:ascii="Arial" w:eastAsia="Times New Roman" w:hAnsi="Arial" w:cs="Arial"/>
            <w:color w:val="0000FF"/>
            <w:spacing w:val="0"/>
            <w:w w:val="100"/>
            <w:kern w:val="0"/>
            <w:sz w:val="16"/>
            <w:szCs w:val="16"/>
            <w:u w:val="single"/>
            <w:lang w:val="fr-CH" w:eastAsia="fr-FR"/>
            <w14:ligatures w14:val="none"/>
          </w:rPr>
          <w:t>Actualité.cd</w:t>
        </w:r>
      </w:hyperlink>
    </w:p>
  </w:footnote>
  <w:footnote w:id="3">
    <w:p w14:paraId="47672012" w14:textId="77777777" w:rsidR="003523C3" w:rsidRPr="00360067" w:rsidRDefault="003523C3" w:rsidP="003523C3">
      <w:pPr>
        <w:pStyle w:val="Notedebasdepage"/>
        <w:adjustRightInd w:val="0"/>
        <w:snapToGrid w:val="0"/>
        <w:rPr>
          <w:rFonts w:ascii="Arial" w:hAnsi="Arial" w:cs="Arial"/>
          <w:sz w:val="16"/>
          <w:szCs w:val="16"/>
          <w:lang w:val="fr-CH"/>
        </w:rPr>
      </w:pPr>
      <w:r w:rsidRPr="00360067">
        <w:rPr>
          <w:rStyle w:val="Appelnotedebasdep"/>
          <w:rFonts w:ascii="Arial" w:hAnsi="Arial" w:cs="Arial"/>
          <w:sz w:val="16"/>
          <w:szCs w:val="16"/>
        </w:rPr>
        <w:footnoteRef/>
      </w:r>
      <w:r w:rsidRPr="00360067">
        <w:rPr>
          <w:rFonts w:ascii="Arial" w:hAnsi="Arial" w:cs="Arial"/>
          <w:sz w:val="16"/>
          <w:szCs w:val="16"/>
        </w:rPr>
        <w:t xml:space="preserve"> </w:t>
      </w:r>
      <w:hyperlink r:id="rId3" w:tgtFrame="_blank" w:history="1">
        <w:r w:rsidRPr="00360067">
          <w:rPr>
            <w:rFonts w:ascii="Arial" w:eastAsia="Times New Roman" w:hAnsi="Arial" w:cs="Arial"/>
            <w:color w:val="0000FF"/>
            <w:spacing w:val="0"/>
            <w:w w:val="100"/>
            <w:kern w:val="0"/>
            <w:sz w:val="16"/>
            <w:szCs w:val="16"/>
            <w:u w:val="single"/>
            <w:lang w:val="fr-CH" w:eastAsia="fr-FR"/>
            <w14:ligatures w14:val="none"/>
          </w:rPr>
          <w:t>Actualité.cd</w:t>
        </w:r>
      </w:hyperlink>
    </w:p>
  </w:footnote>
  <w:footnote w:id="4">
    <w:p w14:paraId="5A46221D" w14:textId="77777777" w:rsidR="003523C3" w:rsidRPr="00360067" w:rsidRDefault="003523C3" w:rsidP="003523C3">
      <w:pPr>
        <w:pStyle w:val="Notedebasdepage"/>
        <w:rPr>
          <w:rFonts w:ascii="Arial" w:hAnsi="Arial" w:cs="Arial"/>
          <w:sz w:val="16"/>
          <w:szCs w:val="16"/>
          <w:lang w:val="fr-CH"/>
        </w:rPr>
      </w:pPr>
      <w:r w:rsidRPr="00360067">
        <w:rPr>
          <w:rStyle w:val="Appelnotedebasdep"/>
          <w:rFonts w:ascii="Arial" w:hAnsi="Arial" w:cs="Arial"/>
          <w:sz w:val="16"/>
          <w:szCs w:val="16"/>
        </w:rPr>
        <w:footnoteRef/>
      </w:r>
      <w:r w:rsidRPr="00360067">
        <w:rPr>
          <w:rFonts w:ascii="Arial" w:hAnsi="Arial" w:cs="Arial"/>
          <w:sz w:val="16"/>
          <w:szCs w:val="16"/>
        </w:rPr>
        <w:t xml:space="preserve"> RDC : En attendant la décision de Félix Tshisekedi, l'Assemblée nationale et le Sénat prorogent une nouvelle fois l'état de siège : </w:t>
      </w:r>
      <w:hyperlink r:id="rId4" w:anchor="google_vignette" w:history="1">
        <w:r w:rsidRPr="00360067">
          <w:rPr>
            <w:rStyle w:val="Lienhypertexte"/>
            <w:rFonts w:ascii="Arial" w:hAnsi="Arial" w:cs="Arial"/>
            <w:sz w:val="16"/>
            <w:szCs w:val="16"/>
          </w:rPr>
          <w:t>https://actualite.cd/2024/12/08/rdc-en-attendant-la-decision-de-felix-tshisekedi-lassemblee-nationale-et-le-senat?utm_source=chatgpt.com#google_vignette</w:t>
        </w:r>
      </w:hyperlink>
      <w:r w:rsidRPr="00360067">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3EA2" w:rsidRPr="00972893" w14:paraId="3C645CAB" w14:textId="77777777" w:rsidTr="00203EA2">
      <w:trPr>
        <w:trHeight w:hRule="exact" w:val="864"/>
      </w:trPr>
      <w:tc>
        <w:tcPr>
          <w:tcW w:w="4920" w:type="dxa"/>
          <w:shd w:val="clear" w:color="auto" w:fill="auto"/>
          <w:vAlign w:val="bottom"/>
        </w:tcPr>
        <w:p w14:paraId="21B3DEE0" w14:textId="77777777" w:rsidR="00000000" w:rsidRPr="00203EA2" w:rsidRDefault="001865F2" w:rsidP="00203EA2">
          <w:pPr>
            <w:pStyle w:val="En-tte"/>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end"/>
          </w:r>
        </w:p>
      </w:tc>
      <w:tc>
        <w:tcPr>
          <w:tcW w:w="4920" w:type="dxa"/>
          <w:shd w:val="clear" w:color="auto" w:fill="auto"/>
          <w:vAlign w:val="bottom"/>
        </w:tcPr>
        <w:p w14:paraId="0C79EC21" w14:textId="77777777" w:rsidR="00000000" w:rsidRDefault="00000000" w:rsidP="00203EA2">
          <w:pPr>
            <w:pStyle w:val="En-tte"/>
          </w:pPr>
        </w:p>
      </w:tc>
    </w:tr>
  </w:tbl>
  <w:p w14:paraId="7143EC2D" w14:textId="77777777" w:rsidR="00000000" w:rsidRPr="00203EA2" w:rsidRDefault="00000000" w:rsidP="00203EA2">
    <w:pPr>
      <w:pStyle w:val="En-tte"/>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03EA2" w:rsidRPr="00085504" w14:paraId="76A97BA5" w14:textId="77777777" w:rsidTr="00203EA2">
      <w:trPr>
        <w:trHeight w:hRule="exact" w:val="864"/>
      </w:trPr>
      <w:tc>
        <w:tcPr>
          <w:tcW w:w="1267" w:type="dxa"/>
          <w:tcBorders>
            <w:bottom w:val="single" w:sz="4" w:space="0" w:color="auto"/>
          </w:tcBorders>
          <w:shd w:val="clear" w:color="auto" w:fill="auto"/>
          <w:vAlign w:val="bottom"/>
        </w:tcPr>
        <w:p w14:paraId="3F5889E9" w14:textId="77777777" w:rsidR="00000000" w:rsidRDefault="00000000" w:rsidP="00203EA2">
          <w:pPr>
            <w:pStyle w:val="En-tte"/>
            <w:spacing w:after="120"/>
          </w:pPr>
        </w:p>
      </w:tc>
      <w:tc>
        <w:tcPr>
          <w:tcW w:w="2059" w:type="dxa"/>
          <w:tcBorders>
            <w:bottom w:val="single" w:sz="4" w:space="0" w:color="auto"/>
          </w:tcBorders>
          <w:shd w:val="clear" w:color="auto" w:fill="auto"/>
          <w:vAlign w:val="bottom"/>
        </w:tcPr>
        <w:p w14:paraId="42AF8FA1" w14:textId="77777777" w:rsidR="00000000" w:rsidRPr="00203EA2" w:rsidRDefault="001865F2" w:rsidP="00203EA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425E11D" w14:textId="77777777" w:rsidR="00000000" w:rsidRDefault="00000000" w:rsidP="00203EA2">
          <w:pPr>
            <w:pStyle w:val="En-tte"/>
            <w:spacing w:after="120"/>
          </w:pPr>
        </w:p>
      </w:tc>
      <w:tc>
        <w:tcPr>
          <w:tcW w:w="6466" w:type="dxa"/>
          <w:gridSpan w:val="3"/>
          <w:tcBorders>
            <w:bottom w:val="single" w:sz="4" w:space="0" w:color="auto"/>
          </w:tcBorders>
          <w:shd w:val="clear" w:color="auto" w:fill="auto"/>
          <w:vAlign w:val="bottom"/>
        </w:tcPr>
        <w:p w14:paraId="1C39F645" w14:textId="77777777" w:rsidR="00000000" w:rsidRPr="00FC768B" w:rsidRDefault="001865F2" w:rsidP="00203EA2">
          <w:pPr>
            <w:spacing w:after="80" w:line="240" w:lineRule="auto"/>
            <w:jc w:val="right"/>
            <w:rPr>
              <w:position w:val="-4"/>
              <w:lang w:val="en-US"/>
            </w:rPr>
          </w:pPr>
          <w:r w:rsidRPr="00FC768B">
            <w:rPr>
              <w:position w:val="-4"/>
              <w:sz w:val="40"/>
              <w:lang w:val="en-US"/>
            </w:rPr>
            <w:t>CEDAW</w:t>
          </w:r>
          <w:r w:rsidRPr="00FC768B">
            <w:rPr>
              <w:position w:val="-4"/>
              <w:lang w:val="en-US"/>
            </w:rPr>
            <w:t>/C/COD/QPR/EP/1</w:t>
          </w:r>
        </w:p>
      </w:tc>
    </w:tr>
    <w:tr w:rsidR="00203EA2" w:rsidRPr="00203EA2" w14:paraId="6F07C2A5" w14:textId="77777777" w:rsidTr="00203EA2">
      <w:trPr>
        <w:trHeight w:hRule="exact" w:val="2880"/>
      </w:trPr>
      <w:tc>
        <w:tcPr>
          <w:tcW w:w="1267" w:type="dxa"/>
          <w:tcBorders>
            <w:top w:val="single" w:sz="4" w:space="0" w:color="auto"/>
            <w:bottom w:val="single" w:sz="12" w:space="0" w:color="auto"/>
          </w:tcBorders>
          <w:shd w:val="clear" w:color="auto" w:fill="auto"/>
        </w:tcPr>
        <w:p w14:paraId="5EF96D30" w14:textId="77777777" w:rsidR="00000000" w:rsidRPr="00203EA2" w:rsidRDefault="001865F2" w:rsidP="00203EA2">
          <w:pPr>
            <w:pStyle w:val="En-tte"/>
            <w:spacing w:before="120" w:line="240" w:lineRule="auto"/>
            <w:ind w:left="-72"/>
            <w:jc w:val="center"/>
          </w:pPr>
          <w:r>
            <w:t xml:space="preserve">  </w:t>
          </w:r>
          <w:r>
            <w:rPr>
              <w:noProof/>
              <w:lang w:val="fr-FR" w:eastAsia="fr-FR"/>
            </w:rPr>
            <w:drawing>
              <wp:inline distT="0" distB="0" distL="0" distR="0" wp14:anchorId="29399B5A" wp14:editId="22099A4C">
                <wp:extent cx="713232" cy="594360"/>
                <wp:effectExtent l="0" t="0" r="0" b="0"/>
                <wp:docPr id="13"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DEBB35" w14:textId="77777777" w:rsidR="00000000" w:rsidRPr="00203EA2" w:rsidRDefault="001865F2" w:rsidP="00203EA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8C0A1E3" w14:textId="77777777" w:rsidR="00000000" w:rsidRPr="00FC768B" w:rsidRDefault="00000000" w:rsidP="00203EA2">
          <w:pPr>
            <w:pStyle w:val="En-tte"/>
            <w:spacing w:before="109"/>
            <w:rPr>
              <w:lang w:val="fr-CA"/>
            </w:rPr>
          </w:pPr>
        </w:p>
      </w:tc>
      <w:tc>
        <w:tcPr>
          <w:tcW w:w="3110" w:type="dxa"/>
          <w:tcBorders>
            <w:top w:val="single" w:sz="4" w:space="0" w:color="auto"/>
            <w:bottom w:val="single" w:sz="12" w:space="0" w:color="auto"/>
          </w:tcBorders>
          <w:shd w:val="clear" w:color="auto" w:fill="auto"/>
        </w:tcPr>
        <w:p w14:paraId="110F862B" w14:textId="77777777" w:rsidR="00000000" w:rsidRPr="00FC768B" w:rsidRDefault="001865F2" w:rsidP="00203EA2">
          <w:pPr>
            <w:pStyle w:val="Distribution"/>
            <w:rPr>
              <w:color w:val="000000"/>
              <w:lang w:val="fr-CA"/>
            </w:rPr>
          </w:pPr>
          <w:r w:rsidRPr="00FC768B">
            <w:rPr>
              <w:color w:val="000000"/>
              <w:lang w:val="fr-CA"/>
            </w:rPr>
            <w:t>Distr. Générale</w:t>
          </w:r>
        </w:p>
        <w:p w14:paraId="1B9AC71C" w14:textId="77777777" w:rsidR="00000000" w:rsidRPr="00FC768B" w:rsidRDefault="001865F2" w:rsidP="00203EA2">
          <w:pPr>
            <w:pStyle w:val="Publication"/>
            <w:rPr>
              <w:color w:val="000000"/>
              <w:lang w:val="fr-CA"/>
            </w:rPr>
          </w:pPr>
          <w:r w:rsidRPr="00FC768B">
            <w:rPr>
              <w:color w:val="000000"/>
              <w:lang w:val="fr-CA"/>
            </w:rPr>
            <w:t>12 janvier 2024</w:t>
          </w:r>
        </w:p>
        <w:p w14:paraId="1BD54C73" w14:textId="77777777" w:rsidR="00000000" w:rsidRPr="00FC768B" w:rsidRDefault="001865F2" w:rsidP="00203EA2">
          <w:r w:rsidRPr="00FC768B">
            <w:t>Français</w:t>
          </w:r>
        </w:p>
        <w:p w14:paraId="60E291FF" w14:textId="77777777" w:rsidR="00000000" w:rsidRPr="00FC768B" w:rsidRDefault="001865F2" w:rsidP="00203EA2">
          <w:pPr>
            <w:pStyle w:val="Original"/>
            <w:rPr>
              <w:color w:val="000000"/>
              <w:lang w:val="fr-CA"/>
            </w:rPr>
          </w:pPr>
          <w:r w:rsidRPr="00FC768B">
            <w:rPr>
              <w:color w:val="000000"/>
              <w:lang w:val="fr-CA"/>
            </w:rPr>
            <w:t>Original : français</w:t>
          </w:r>
        </w:p>
      </w:tc>
    </w:tr>
  </w:tbl>
  <w:p w14:paraId="17C31A12" w14:textId="77777777" w:rsidR="00000000" w:rsidRPr="00FC768B" w:rsidRDefault="00000000" w:rsidP="00203EA2">
    <w:pPr>
      <w:pStyle w:val="En-tte"/>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34FAB"/>
    <w:multiLevelType w:val="multilevel"/>
    <w:tmpl w:val="40E856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CD0A71"/>
    <w:multiLevelType w:val="multilevel"/>
    <w:tmpl w:val="9E6AD2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9D3B3C"/>
    <w:multiLevelType w:val="multilevel"/>
    <w:tmpl w:val="78E6AF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0B271C"/>
    <w:multiLevelType w:val="multilevel"/>
    <w:tmpl w:val="28640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B45F6A"/>
    <w:multiLevelType w:val="multilevel"/>
    <w:tmpl w:val="47A4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E4517E"/>
    <w:multiLevelType w:val="multilevel"/>
    <w:tmpl w:val="46AED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8E590B"/>
    <w:multiLevelType w:val="hybridMultilevel"/>
    <w:tmpl w:val="9322EC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8A257EE"/>
    <w:multiLevelType w:val="multilevel"/>
    <w:tmpl w:val="F90A86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0C0404"/>
    <w:multiLevelType w:val="hybridMultilevel"/>
    <w:tmpl w:val="23EA305A"/>
    <w:lvl w:ilvl="0" w:tplc="D616BF0E">
      <w:start w:val="1"/>
      <w:numFmt w:val="lowerLetter"/>
      <w:lvlText w:val="%1)"/>
      <w:lvlJc w:val="left"/>
      <w:pPr>
        <w:ind w:left="480" w:hanging="480"/>
      </w:pPr>
      <w:rPr>
        <w:rFonts w:hint="default"/>
      </w:rPr>
    </w:lvl>
    <w:lvl w:ilvl="1" w:tplc="240C0019">
      <w:start w:val="1"/>
      <w:numFmt w:val="lowerLetter"/>
      <w:lvlText w:val="%2."/>
      <w:lvlJc w:val="left"/>
      <w:pPr>
        <w:ind w:left="1080" w:hanging="360"/>
      </w:pPr>
    </w:lvl>
    <w:lvl w:ilvl="2" w:tplc="240C001B">
      <w:start w:val="1"/>
      <w:numFmt w:val="lowerRoman"/>
      <w:lvlText w:val="%3."/>
      <w:lvlJc w:val="right"/>
      <w:pPr>
        <w:ind w:left="1800" w:hanging="180"/>
      </w:pPr>
    </w:lvl>
    <w:lvl w:ilvl="3" w:tplc="240C000F" w:tentative="1">
      <w:start w:val="1"/>
      <w:numFmt w:val="decimal"/>
      <w:lvlText w:val="%4."/>
      <w:lvlJc w:val="left"/>
      <w:pPr>
        <w:ind w:left="2520" w:hanging="360"/>
      </w:pPr>
    </w:lvl>
    <w:lvl w:ilvl="4" w:tplc="240C0019" w:tentative="1">
      <w:start w:val="1"/>
      <w:numFmt w:val="lowerLetter"/>
      <w:lvlText w:val="%5."/>
      <w:lvlJc w:val="left"/>
      <w:pPr>
        <w:ind w:left="3240" w:hanging="360"/>
      </w:pPr>
    </w:lvl>
    <w:lvl w:ilvl="5" w:tplc="240C001B" w:tentative="1">
      <w:start w:val="1"/>
      <w:numFmt w:val="lowerRoman"/>
      <w:lvlText w:val="%6."/>
      <w:lvlJc w:val="right"/>
      <w:pPr>
        <w:ind w:left="3960" w:hanging="180"/>
      </w:pPr>
    </w:lvl>
    <w:lvl w:ilvl="6" w:tplc="240C000F" w:tentative="1">
      <w:start w:val="1"/>
      <w:numFmt w:val="decimal"/>
      <w:lvlText w:val="%7."/>
      <w:lvlJc w:val="left"/>
      <w:pPr>
        <w:ind w:left="4680" w:hanging="360"/>
      </w:pPr>
    </w:lvl>
    <w:lvl w:ilvl="7" w:tplc="240C0019" w:tentative="1">
      <w:start w:val="1"/>
      <w:numFmt w:val="lowerLetter"/>
      <w:lvlText w:val="%8."/>
      <w:lvlJc w:val="left"/>
      <w:pPr>
        <w:ind w:left="5400" w:hanging="360"/>
      </w:pPr>
    </w:lvl>
    <w:lvl w:ilvl="8" w:tplc="240C001B" w:tentative="1">
      <w:start w:val="1"/>
      <w:numFmt w:val="lowerRoman"/>
      <w:lvlText w:val="%9."/>
      <w:lvlJc w:val="right"/>
      <w:pPr>
        <w:ind w:left="6120" w:hanging="180"/>
      </w:pPr>
    </w:lvl>
  </w:abstractNum>
  <w:abstractNum w:abstractNumId="9" w15:restartNumberingAfterBreak="0">
    <w:nsid w:val="7E277047"/>
    <w:multiLevelType w:val="multilevel"/>
    <w:tmpl w:val="52FE45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9901287">
    <w:abstractNumId w:val="8"/>
  </w:num>
  <w:num w:numId="2" w16cid:durableId="1139151889">
    <w:abstractNumId w:val="4"/>
  </w:num>
  <w:num w:numId="3" w16cid:durableId="2044137694">
    <w:abstractNumId w:val="3"/>
  </w:num>
  <w:num w:numId="4" w16cid:durableId="721440322">
    <w:abstractNumId w:val="2"/>
  </w:num>
  <w:num w:numId="5" w16cid:durableId="218251548">
    <w:abstractNumId w:val="9"/>
  </w:num>
  <w:num w:numId="6" w16cid:durableId="1403062482">
    <w:abstractNumId w:val="0"/>
  </w:num>
  <w:num w:numId="7" w16cid:durableId="1624119895">
    <w:abstractNumId w:val="7"/>
  </w:num>
  <w:num w:numId="8" w16cid:durableId="549849334">
    <w:abstractNumId w:val="1"/>
  </w:num>
  <w:num w:numId="9" w16cid:durableId="2123918650">
    <w:abstractNumId w:val="5"/>
  </w:num>
  <w:num w:numId="10" w16cid:durableId="18766509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3C3"/>
    <w:rsid w:val="00001AA3"/>
    <w:rsid w:val="000B4688"/>
    <w:rsid w:val="001865F2"/>
    <w:rsid w:val="003523C3"/>
    <w:rsid w:val="004E4ECB"/>
    <w:rsid w:val="008E3688"/>
    <w:rsid w:val="009D2B40"/>
    <w:rsid w:val="00A51901"/>
    <w:rsid w:val="00B805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3F5B7"/>
  <w15:chartTrackingRefBased/>
  <w15:docId w15:val="{65A77710-B703-457C-B8A7-898AFABF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3C3"/>
    <w:pPr>
      <w:spacing w:after="0" w:line="240" w:lineRule="exact"/>
    </w:pPr>
    <w:rPr>
      <w:rFonts w:ascii="Times New Roman" w:hAnsi="Times New Roman" w:cs="Times New Roman"/>
      <w:spacing w:val="4"/>
      <w:w w:val="103"/>
      <w:kern w:val="14"/>
      <w:sz w:val="20"/>
      <w:lang w:val="fr-CA"/>
      <w14:ligatures w14:val="standardContextual"/>
    </w:rPr>
  </w:style>
  <w:style w:type="paragraph" w:styleId="Titre1">
    <w:name w:val="heading 1"/>
    <w:basedOn w:val="Normal"/>
    <w:next w:val="Normal"/>
    <w:link w:val="Titre1Car"/>
    <w:uiPriority w:val="9"/>
    <w:qFormat/>
    <w:rsid w:val="003523C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523C3"/>
    <w:rPr>
      <w:rFonts w:asciiTheme="majorHAnsi" w:eastAsiaTheme="majorEastAsia" w:hAnsiTheme="majorHAnsi" w:cstheme="majorBidi"/>
      <w:color w:val="2E74B5" w:themeColor="accent1" w:themeShade="BF"/>
      <w:spacing w:val="4"/>
      <w:w w:val="103"/>
      <w:kern w:val="14"/>
      <w:sz w:val="32"/>
      <w:szCs w:val="32"/>
      <w:lang w:val="fr-CA"/>
      <w14:ligatures w14:val="standardContextual"/>
    </w:rPr>
  </w:style>
  <w:style w:type="paragraph" w:styleId="En-tte">
    <w:name w:val="header"/>
    <w:link w:val="En-tteCar"/>
    <w:uiPriority w:val="99"/>
    <w:rsid w:val="003523C3"/>
    <w:pPr>
      <w:tabs>
        <w:tab w:val="center" w:pos="4320"/>
        <w:tab w:val="right" w:pos="8640"/>
      </w:tabs>
      <w:spacing w:after="0" w:line="210" w:lineRule="exact"/>
    </w:pPr>
    <w:rPr>
      <w:rFonts w:ascii="Times New Roman" w:hAnsi="Times New Roman" w:cs="Times New Roman"/>
      <w:spacing w:val="3"/>
      <w:w w:val="105"/>
      <w:kern w:val="2"/>
      <w:sz w:val="17"/>
      <w:lang w:val="en-US"/>
      <w14:ligatures w14:val="standardContextual"/>
    </w:rPr>
  </w:style>
  <w:style w:type="character" w:customStyle="1" w:styleId="En-tteCar">
    <w:name w:val="En-tête Car"/>
    <w:basedOn w:val="Policepardfaut"/>
    <w:link w:val="En-tte"/>
    <w:uiPriority w:val="99"/>
    <w:rsid w:val="003523C3"/>
    <w:rPr>
      <w:rFonts w:ascii="Times New Roman" w:hAnsi="Times New Roman" w:cs="Times New Roman"/>
      <w:spacing w:val="3"/>
      <w:w w:val="105"/>
      <w:kern w:val="2"/>
      <w:sz w:val="17"/>
      <w:lang w:val="en-US"/>
      <w14:ligatures w14:val="standardContextual"/>
    </w:rPr>
  </w:style>
  <w:style w:type="paragraph" w:styleId="Pieddepage">
    <w:name w:val="footer"/>
    <w:link w:val="PieddepageCar"/>
    <w:uiPriority w:val="99"/>
    <w:qFormat/>
    <w:rsid w:val="003523C3"/>
    <w:pPr>
      <w:tabs>
        <w:tab w:val="center" w:pos="4320"/>
        <w:tab w:val="right" w:pos="8640"/>
      </w:tabs>
      <w:spacing w:after="0" w:line="210" w:lineRule="exact"/>
    </w:pPr>
    <w:rPr>
      <w:rFonts w:ascii="Times New Roman" w:hAnsi="Times New Roman" w:cs="Times New Roman"/>
      <w:b/>
      <w:spacing w:val="3"/>
      <w:w w:val="105"/>
      <w:kern w:val="2"/>
      <w:sz w:val="17"/>
      <w:lang w:val="en-US"/>
      <w14:ligatures w14:val="standardContextual"/>
    </w:rPr>
  </w:style>
  <w:style w:type="character" w:customStyle="1" w:styleId="PieddepageCar">
    <w:name w:val="Pied de page Car"/>
    <w:basedOn w:val="Policepardfaut"/>
    <w:link w:val="Pieddepage"/>
    <w:uiPriority w:val="99"/>
    <w:rsid w:val="003523C3"/>
    <w:rPr>
      <w:rFonts w:ascii="Times New Roman" w:hAnsi="Times New Roman" w:cs="Times New Roman"/>
      <w:b/>
      <w:spacing w:val="3"/>
      <w:w w:val="105"/>
      <w:kern w:val="2"/>
      <w:sz w:val="17"/>
      <w:lang w:val="en-US"/>
      <w14:ligatures w14:val="standardContextual"/>
    </w:rPr>
  </w:style>
  <w:style w:type="paragraph" w:customStyle="1" w:styleId="HCH">
    <w:name w:val="_ H _CH"/>
    <w:basedOn w:val="Normal"/>
    <w:next w:val="Normal"/>
    <w:qFormat/>
    <w:rsid w:val="003523C3"/>
    <w:pPr>
      <w:keepNext/>
      <w:keepLines/>
      <w:suppressAutoHyphens/>
      <w:spacing w:line="300" w:lineRule="exact"/>
      <w:outlineLvl w:val="0"/>
    </w:pPr>
    <w:rPr>
      <w:b/>
      <w:spacing w:val="-2"/>
      <w:sz w:val="28"/>
    </w:rPr>
  </w:style>
  <w:style w:type="paragraph" w:customStyle="1" w:styleId="SingleTxt">
    <w:name w:val="__Single Txt"/>
    <w:basedOn w:val="Normal"/>
    <w:qFormat/>
    <w:rsid w:val="003523C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Distribution">
    <w:name w:val="Distribution"/>
    <w:next w:val="Normal"/>
    <w:autoRedefine/>
    <w:qFormat/>
    <w:rsid w:val="003523C3"/>
    <w:pPr>
      <w:spacing w:before="240" w:after="0" w:line="240" w:lineRule="auto"/>
    </w:pPr>
    <w:rPr>
      <w:rFonts w:ascii="Times New Roman" w:hAnsi="Times New Roman" w:cs="Times New Roman"/>
      <w:spacing w:val="4"/>
      <w:w w:val="103"/>
      <w:kern w:val="14"/>
      <w:sz w:val="20"/>
      <w:lang w:val="en-US"/>
      <w14:ligatures w14:val="standardContextual"/>
    </w:rPr>
  </w:style>
  <w:style w:type="paragraph" w:customStyle="1" w:styleId="Original">
    <w:name w:val="Original"/>
    <w:next w:val="Normal"/>
    <w:autoRedefine/>
    <w:qFormat/>
    <w:rsid w:val="003523C3"/>
    <w:pPr>
      <w:spacing w:after="0" w:line="240" w:lineRule="auto"/>
    </w:pPr>
    <w:rPr>
      <w:rFonts w:ascii="Times New Roman" w:hAnsi="Times New Roman" w:cs="Times New Roman"/>
      <w:spacing w:val="4"/>
      <w:w w:val="103"/>
      <w:kern w:val="14"/>
      <w:sz w:val="20"/>
      <w:lang w:val="en-US"/>
      <w14:ligatures w14:val="standardContextual"/>
    </w:rPr>
  </w:style>
  <w:style w:type="paragraph" w:customStyle="1" w:styleId="Publication">
    <w:name w:val="Publication"/>
    <w:next w:val="Normal"/>
    <w:autoRedefine/>
    <w:qFormat/>
    <w:rsid w:val="003523C3"/>
    <w:pPr>
      <w:spacing w:after="0" w:line="240" w:lineRule="auto"/>
    </w:pPr>
    <w:rPr>
      <w:rFonts w:ascii="Times New Roman" w:hAnsi="Times New Roman" w:cs="Times New Roman"/>
      <w:spacing w:val="4"/>
      <w:w w:val="103"/>
      <w:kern w:val="14"/>
      <w:sz w:val="20"/>
      <w:lang w:val="en-US"/>
      <w14:ligatures w14:val="standardContextual"/>
    </w:rPr>
  </w:style>
  <w:style w:type="paragraph" w:customStyle="1" w:styleId="TitleHCH">
    <w:name w:val="Title_H_CH"/>
    <w:basedOn w:val="Normal"/>
    <w:next w:val="SingleTxt"/>
    <w:qFormat/>
    <w:rsid w:val="003523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7" w:hanging="1267"/>
      <w:outlineLvl w:val="0"/>
    </w:pPr>
    <w:rPr>
      <w:b/>
      <w:spacing w:val="2"/>
      <w:sz w:val="28"/>
    </w:rPr>
  </w:style>
  <w:style w:type="paragraph" w:customStyle="1" w:styleId="XLarge">
    <w:name w:val="XLarge"/>
    <w:basedOn w:val="Normal"/>
    <w:qFormat/>
    <w:rsid w:val="003523C3"/>
    <w:pPr>
      <w:keepNext/>
      <w:keepLines/>
      <w:tabs>
        <w:tab w:val="right" w:pos="360"/>
      </w:tabs>
      <w:suppressAutoHyphens/>
      <w:spacing w:line="390" w:lineRule="exact"/>
      <w:outlineLvl w:val="0"/>
    </w:pPr>
    <w:rPr>
      <w:b/>
      <w:spacing w:val="-4"/>
      <w:w w:val="98"/>
      <w:sz w:val="40"/>
    </w:rPr>
  </w:style>
  <w:style w:type="character" w:styleId="Lienhypertexte">
    <w:name w:val="Hyperlink"/>
    <w:basedOn w:val="Policepardfaut"/>
    <w:uiPriority w:val="99"/>
    <w:unhideWhenUsed/>
    <w:rsid w:val="003523C3"/>
    <w:rPr>
      <w:color w:val="0563C1" w:themeColor="hyperlink"/>
      <w:u w:val="single"/>
    </w:rPr>
  </w:style>
  <w:style w:type="paragraph" w:styleId="Notedebasdepage">
    <w:name w:val="footnote text"/>
    <w:basedOn w:val="Normal"/>
    <w:link w:val="NotedebasdepageCar"/>
    <w:uiPriority w:val="99"/>
    <w:semiHidden/>
    <w:unhideWhenUsed/>
    <w:rsid w:val="003523C3"/>
    <w:pPr>
      <w:spacing w:line="240" w:lineRule="auto"/>
    </w:pPr>
    <w:rPr>
      <w:szCs w:val="20"/>
    </w:rPr>
  </w:style>
  <w:style w:type="character" w:customStyle="1" w:styleId="NotedebasdepageCar">
    <w:name w:val="Note de bas de page Car"/>
    <w:basedOn w:val="Policepardfaut"/>
    <w:link w:val="Notedebasdepage"/>
    <w:uiPriority w:val="99"/>
    <w:semiHidden/>
    <w:rsid w:val="003523C3"/>
    <w:rPr>
      <w:rFonts w:ascii="Times New Roman" w:hAnsi="Times New Roman" w:cs="Times New Roman"/>
      <w:spacing w:val="4"/>
      <w:w w:val="103"/>
      <w:kern w:val="14"/>
      <w:sz w:val="20"/>
      <w:szCs w:val="20"/>
      <w:lang w:val="fr-CA"/>
      <w14:ligatures w14:val="standardContextual"/>
    </w:rPr>
  </w:style>
  <w:style w:type="character" w:styleId="Appelnotedebasdep">
    <w:name w:val="footnote reference"/>
    <w:basedOn w:val="Policepardfaut"/>
    <w:uiPriority w:val="99"/>
    <w:semiHidden/>
    <w:unhideWhenUsed/>
    <w:rsid w:val="003523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ualite.cd/2024/12/15/etat-de-siege-vers-une-levee-graduelle-et-le-retablissement-des-autorites-civiles-des?utm_source=chatgpt.com" TargetMode="Externa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lepotentiel.cd/2024/12/07/rdc-le-parlement-proroge-pour-la-87e-fois-letat-de-siege-au-nord-kivu-et-en-ituri/?utm_source=chatgpt.com" TargetMode="Externa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ctualite.cd/2020/08/05/rdc-les-fardc-et-la-pnc-responsables-dau-moins-20-de-violences-sexuelles-liees-aux?utm_source=chatgpt.com" TargetMode="External"/><Relationship Id="rId2" Type="http://schemas.openxmlformats.org/officeDocument/2006/relationships/hyperlink" Target="https://actualite.cd/2023/05/22/rdc-le-commissariat-general-de-la-pnc-tient-un-atelier-de-revision-de-son-plan-daction?utm_source=chatgpt.com" TargetMode="External"/><Relationship Id="rId1" Type="http://schemas.openxmlformats.org/officeDocument/2006/relationships/hyperlink" Target="https://drc.unfpa.org/fr/news/16-jours-dactivisme-les-%C3%A9l%C3%A9ments-des-fardc-sensibilis%C3%A9s-sur-leur-plan-daction-pour-la-lutte?utm_source=chatgpt.com" TargetMode="External"/><Relationship Id="rId4" Type="http://schemas.openxmlformats.org/officeDocument/2006/relationships/hyperlink" Target="https://actualite.cd/2024/12/08/rdc-en-attendant-la-decision-de-felix-tshisekedi-lassemblee-nationale-et-le-senat?utm_source=chatgp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2025-01-31T10:28:38+00:00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4D31A6-A494-45A5-AE9D-0E0839D2CF66}"/>
</file>

<file path=customXml/itemProps2.xml><?xml version="1.0" encoding="utf-8"?>
<ds:datastoreItem xmlns:ds="http://schemas.openxmlformats.org/officeDocument/2006/customXml" ds:itemID="{BEBA23BA-45FD-4E1B-8BFA-7D9108AEA1A0}"/>
</file>

<file path=customXml/itemProps3.xml><?xml version="1.0" encoding="utf-8"?>
<ds:datastoreItem xmlns:ds="http://schemas.openxmlformats.org/officeDocument/2006/customXml" ds:itemID="{033C38C1-78FF-4C7F-A368-AE5DD944BE39}"/>
</file>

<file path=docProps/app.xml><?xml version="1.0" encoding="utf-8"?>
<Properties xmlns="http://schemas.openxmlformats.org/officeDocument/2006/extended-properties" xmlns:vt="http://schemas.openxmlformats.org/officeDocument/2006/docPropsVTypes">
  <Template>Normal.dotm</Template>
  <TotalTime>29</TotalTime>
  <Pages>10</Pages>
  <Words>4076</Words>
  <Characters>22419</Characters>
  <Application>Microsoft Office Word</Application>
  <DocSecurity>0</DocSecurity>
  <Lines>186</Lines>
  <Paragraphs>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ELITEBOOK</dc:creator>
  <cp:keywords/>
  <dc:description/>
  <cp:lastModifiedBy>Patrick Mutzenberg</cp:lastModifiedBy>
  <cp:revision>2</cp:revision>
  <dcterms:created xsi:type="dcterms:W3CDTF">2025-01-15T13:51:00Z</dcterms:created>
  <dcterms:modified xsi:type="dcterms:W3CDTF">2025-01-30T09:15:00Z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