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3349A" w14:textId="77777777" w:rsidR="00C412E3" w:rsidRDefault="00C412E3">
      <w:pPr>
        <w:jc w:val="center"/>
        <w:rPr>
          <w:rFonts w:ascii="Arial" w:eastAsia="Arial" w:hAnsi="Arial" w:cs="Arial"/>
          <w:sz w:val="24"/>
          <w:szCs w:val="24"/>
        </w:rPr>
      </w:pPr>
    </w:p>
    <w:p w14:paraId="02F5FC0C" w14:textId="77777777" w:rsidR="00C412E3" w:rsidRDefault="00C412E3">
      <w:pPr>
        <w:jc w:val="center"/>
        <w:rPr>
          <w:rFonts w:ascii="Arial" w:eastAsia="Arial" w:hAnsi="Arial" w:cs="Arial"/>
          <w:sz w:val="24"/>
          <w:szCs w:val="24"/>
        </w:rPr>
      </w:pPr>
    </w:p>
    <w:p w14:paraId="31D314D4" w14:textId="77777777" w:rsidR="00C412E3" w:rsidRDefault="00C412E3">
      <w:pPr>
        <w:jc w:val="center"/>
        <w:rPr>
          <w:rFonts w:ascii="Arial" w:eastAsia="Arial" w:hAnsi="Arial" w:cs="Arial"/>
          <w:sz w:val="24"/>
          <w:szCs w:val="24"/>
        </w:rPr>
      </w:pPr>
    </w:p>
    <w:p w14:paraId="09D2D2E7" w14:textId="77777777" w:rsidR="00C412E3" w:rsidRDefault="00C412E3">
      <w:pPr>
        <w:jc w:val="center"/>
        <w:rPr>
          <w:rFonts w:ascii="Arial" w:eastAsia="Arial" w:hAnsi="Arial" w:cs="Arial"/>
          <w:sz w:val="24"/>
          <w:szCs w:val="24"/>
        </w:rPr>
      </w:pPr>
    </w:p>
    <w:p w14:paraId="77F18FC7" w14:textId="77777777" w:rsidR="00C412E3" w:rsidRDefault="00C412E3">
      <w:pPr>
        <w:jc w:val="center"/>
        <w:rPr>
          <w:rFonts w:ascii="Arial" w:eastAsia="Arial" w:hAnsi="Arial" w:cs="Arial"/>
          <w:sz w:val="24"/>
          <w:szCs w:val="24"/>
        </w:rPr>
      </w:pPr>
    </w:p>
    <w:p w14:paraId="0925B76A" w14:textId="77777777" w:rsidR="00C412E3" w:rsidRDefault="00C412E3">
      <w:pPr>
        <w:jc w:val="center"/>
        <w:rPr>
          <w:rFonts w:ascii="Arial" w:eastAsia="Arial" w:hAnsi="Arial" w:cs="Arial"/>
          <w:b/>
          <w:sz w:val="24"/>
          <w:szCs w:val="24"/>
        </w:rPr>
      </w:pPr>
    </w:p>
    <w:p w14:paraId="06FA0333" w14:textId="77777777" w:rsidR="00C412E3" w:rsidRDefault="00C412E3">
      <w:pPr>
        <w:jc w:val="center"/>
        <w:rPr>
          <w:rFonts w:ascii="Arial" w:eastAsia="Arial" w:hAnsi="Arial" w:cs="Arial"/>
          <w:b/>
          <w:sz w:val="24"/>
          <w:szCs w:val="24"/>
        </w:rPr>
      </w:pPr>
    </w:p>
    <w:p w14:paraId="40597D04" w14:textId="77777777" w:rsidR="00C412E3" w:rsidRDefault="00C412E3">
      <w:pPr>
        <w:jc w:val="center"/>
        <w:rPr>
          <w:rFonts w:ascii="Arial" w:eastAsia="Arial" w:hAnsi="Arial" w:cs="Arial"/>
          <w:b/>
          <w:sz w:val="24"/>
          <w:szCs w:val="24"/>
        </w:rPr>
      </w:pPr>
    </w:p>
    <w:p w14:paraId="441DD2DA" w14:textId="77777777" w:rsidR="00C412E3" w:rsidRDefault="00AF65A2">
      <w:pPr>
        <w:jc w:val="center"/>
        <w:rPr>
          <w:rFonts w:ascii="Arial" w:eastAsia="Arial" w:hAnsi="Arial" w:cs="Arial"/>
          <w:b/>
          <w:sz w:val="28"/>
          <w:szCs w:val="28"/>
        </w:rPr>
      </w:pPr>
      <w:r>
        <w:rPr>
          <w:rFonts w:ascii="Arial" w:eastAsia="Arial" w:hAnsi="Arial" w:cs="Arial"/>
          <w:b/>
          <w:sz w:val="28"/>
          <w:szCs w:val="28"/>
        </w:rPr>
        <w:t>REPORTE</w:t>
      </w:r>
    </w:p>
    <w:p w14:paraId="472ECB36" w14:textId="77777777" w:rsidR="00C412E3" w:rsidRDefault="00AF65A2">
      <w:pPr>
        <w:jc w:val="center"/>
        <w:rPr>
          <w:rFonts w:ascii="Arial" w:eastAsia="Arial" w:hAnsi="Arial" w:cs="Arial"/>
          <w:b/>
          <w:sz w:val="28"/>
          <w:szCs w:val="28"/>
        </w:rPr>
      </w:pPr>
      <w:r>
        <w:rPr>
          <w:rFonts w:ascii="Arial" w:eastAsia="Arial" w:hAnsi="Arial" w:cs="Arial"/>
          <w:b/>
          <w:sz w:val="28"/>
          <w:szCs w:val="28"/>
        </w:rPr>
        <w:t>REPÚBLICA DE PANAMÁ</w:t>
      </w:r>
    </w:p>
    <w:p w14:paraId="6936C489" w14:textId="77777777" w:rsidR="00C412E3" w:rsidRDefault="00AF65A2">
      <w:pPr>
        <w:jc w:val="center"/>
        <w:rPr>
          <w:rFonts w:ascii="Arial" w:eastAsia="Arial" w:hAnsi="Arial" w:cs="Arial"/>
          <w:b/>
          <w:sz w:val="28"/>
          <w:szCs w:val="28"/>
        </w:rPr>
      </w:pPr>
      <w:r>
        <w:rPr>
          <w:rFonts w:ascii="Arial" w:eastAsia="Arial" w:hAnsi="Arial" w:cs="Arial"/>
          <w:b/>
          <w:sz w:val="28"/>
          <w:szCs w:val="28"/>
        </w:rPr>
        <w:t>73º SESIÓN</w:t>
      </w:r>
    </w:p>
    <w:p w14:paraId="751EA783" w14:textId="77777777" w:rsidR="00C412E3" w:rsidRDefault="00AF65A2">
      <w:pPr>
        <w:jc w:val="center"/>
        <w:rPr>
          <w:rFonts w:ascii="Arial" w:eastAsia="Arial" w:hAnsi="Arial" w:cs="Arial"/>
          <w:b/>
          <w:sz w:val="28"/>
          <w:szCs w:val="28"/>
        </w:rPr>
      </w:pPr>
      <w:r>
        <w:rPr>
          <w:rFonts w:ascii="Arial" w:eastAsia="Arial" w:hAnsi="Arial" w:cs="Arial"/>
          <w:b/>
          <w:sz w:val="28"/>
          <w:szCs w:val="28"/>
        </w:rPr>
        <w:t>COMITÉ DERECHOS ECONÓMICOS SOCIALES Y CULTURALES.</w:t>
      </w:r>
    </w:p>
    <w:p w14:paraId="340D5470" w14:textId="77777777" w:rsidR="00C412E3" w:rsidRDefault="00AF65A2">
      <w:pPr>
        <w:jc w:val="center"/>
        <w:rPr>
          <w:rFonts w:ascii="Arial" w:eastAsia="Arial" w:hAnsi="Arial" w:cs="Arial"/>
          <w:b/>
          <w:sz w:val="28"/>
          <w:szCs w:val="28"/>
        </w:rPr>
      </w:pPr>
      <w:r>
        <w:rPr>
          <w:rFonts w:ascii="Arial" w:eastAsia="Arial" w:hAnsi="Arial" w:cs="Arial"/>
          <w:b/>
          <w:sz w:val="28"/>
          <w:szCs w:val="28"/>
        </w:rPr>
        <w:t>2023</w:t>
      </w:r>
    </w:p>
    <w:p w14:paraId="7E6D0C4C" w14:textId="77777777" w:rsidR="00C412E3" w:rsidRDefault="00C412E3">
      <w:pPr>
        <w:jc w:val="center"/>
        <w:rPr>
          <w:rFonts w:ascii="Arial" w:eastAsia="Arial" w:hAnsi="Arial" w:cs="Arial"/>
          <w:b/>
          <w:sz w:val="24"/>
          <w:szCs w:val="24"/>
        </w:rPr>
      </w:pPr>
    </w:p>
    <w:p w14:paraId="387DC7FB" w14:textId="77777777" w:rsidR="00C412E3" w:rsidRDefault="00C412E3">
      <w:pPr>
        <w:spacing w:line="360" w:lineRule="auto"/>
        <w:jc w:val="both"/>
        <w:rPr>
          <w:rFonts w:ascii="Arial" w:eastAsia="Arial" w:hAnsi="Arial" w:cs="Arial"/>
          <w:sz w:val="24"/>
          <w:szCs w:val="24"/>
        </w:rPr>
      </w:pPr>
    </w:p>
    <w:p w14:paraId="4C6DB223" w14:textId="77777777" w:rsidR="00C412E3" w:rsidRDefault="00C412E3">
      <w:pPr>
        <w:spacing w:line="360" w:lineRule="auto"/>
        <w:jc w:val="both"/>
        <w:rPr>
          <w:rFonts w:ascii="Arial" w:eastAsia="Arial" w:hAnsi="Arial" w:cs="Arial"/>
          <w:sz w:val="24"/>
          <w:szCs w:val="24"/>
        </w:rPr>
      </w:pPr>
    </w:p>
    <w:p w14:paraId="2757CD45" w14:textId="77777777" w:rsidR="00C412E3" w:rsidRDefault="00C412E3">
      <w:pPr>
        <w:spacing w:line="360" w:lineRule="auto"/>
        <w:jc w:val="both"/>
        <w:rPr>
          <w:rFonts w:ascii="Arial" w:eastAsia="Arial" w:hAnsi="Arial" w:cs="Arial"/>
          <w:sz w:val="24"/>
          <w:szCs w:val="24"/>
        </w:rPr>
      </w:pPr>
    </w:p>
    <w:p w14:paraId="6E6AA0C3" w14:textId="77777777" w:rsidR="00C412E3" w:rsidRDefault="00C412E3">
      <w:pPr>
        <w:spacing w:line="360" w:lineRule="auto"/>
        <w:jc w:val="both"/>
        <w:rPr>
          <w:rFonts w:ascii="Arial" w:eastAsia="Arial" w:hAnsi="Arial" w:cs="Arial"/>
          <w:sz w:val="24"/>
          <w:szCs w:val="24"/>
        </w:rPr>
      </w:pPr>
    </w:p>
    <w:p w14:paraId="0BA64ABC" w14:textId="77777777" w:rsidR="00C412E3" w:rsidRDefault="00C412E3">
      <w:pPr>
        <w:spacing w:line="360" w:lineRule="auto"/>
        <w:jc w:val="both"/>
        <w:rPr>
          <w:rFonts w:ascii="Arial" w:eastAsia="Arial" w:hAnsi="Arial" w:cs="Arial"/>
          <w:sz w:val="24"/>
          <w:szCs w:val="24"/>
        </w:rPr>
      </w:pPr>
    </w:p>
    <w:p w14:paraId="058DC560" w14:textId="77777777" w:rsidR="00C412E3" w:rsidRDefault="00AF65A2">
      <w:pPr>
        <w:spacing w:after="0" w:line="240" w:lineRule="auto"/>
        <w:jc w:val="center"/>
        <w:rPr>
          <w:rFonts w:ascii="Arial" w:eastAsia="Arial" w:hAnsi="Arial" w:cs="Arial"/>
          <w:color w:val="222222"/>
          <w:sz w:val="20"/>
          <w:szCs w:val="20"/>
          <w:highlight w:val="white"/>
        </w:rPr>
      </w:pPr>
      <w:r>
        <w:rPr>
          <w:rFonts w:ascii="Arial" w:eastAsia="Arial" w:hAnsi="Arial" w:cs="Arial"/>
          <w:color w:val="222222"/>
          <w:sz w:val="20"/>
          <w:szCs w:val="20"/>
          <w:highlight w:val="white"/>
        </w:rPr>
        <w:t>La Fundación Red Nacional de Derechos Humanos (RENADDHH) y el Consejo Nacional para la Defensa del Derecho Humano a la Salud (CNDDHS). tiene como misión: Desarrollar estrategias de investigación educación y divulgación desde enfoques críticos de los derech</w:t>
      </w:r>
      <w:r>
        <w:rPr>
          <w:rFonts w:ascii="Arial" w:eastAsia="Arial" w:hAnsi="Arial" w:cs="Arial"/>
          <w:color w:val="222222"/>
          <w:sz w:val="20"/>
          <w:szCs w:val="20"/>
          <w:highlight w:val="white"/>
        </w:rPr>
        <w:t xml:space="preserve">os humanos dirigidos a toda persona, comunidad, organizaciones, movimientos sociales, para contribuir desde la construcción de experiencias significativas con la transformación </w:t>
      </w:r>
      <w:proofErr w:type="gramStart"/>
      <w:r>
        <w:rPr>
          <w:rFonts w:ascii="Arial" w:eastAsia="Arial" w:hAnsi="Arial" w:cs="Arial"/>
          <w:color w:val="222222"/>
          <w:sz w:val="20"/>
          <w:szCs w:val="20"/>
          <w:highlight w:val="white"/>
        </w:rPr>
        <w:t>social  fundada</w:t>
      </w:r>
      <w:proofErr w:type="gramEnd"/>
      <w:r>
        <w:rPr>
          <w:rFonts w:ascii="Arial" w:eastAsia="Arial" w:hAnsi="Arial" w:cs="Arial"/>
          <w:color w:val="222222"/>
          <w:sz w:val="20"/>
          <w:szCs w:val="20"/>
          <w:highlight w:val="white"/>
        </w:rPr>
        <w:t xml:space="preserve"> en los valores de justicia equidad igualdad libertad cooperació</w:t>
      </w:r>
      <w:r>
        <w:rPr>
          <w:rFonts w:ascii="Arial" w:eastAsia="Arial" w:hAnsi="Arial" w:cs="Arial"/>
          <w:color w:val="222222"/>
          <w:sz w:val="20"/>
          <w:szCs w:val="20"/>
          <w:highlight w:val="white"/>
        </w:rPr>
        <w:t>n solidaridad honestidad y corresponsabilidad de acuerdo al Estado Social de Derecho y de Justicia.</w:t>
      </w:r>
    </w:p>
    <w:p w14:paraId="2AD99465" w14:textId="77777777" w:rsidR="00C412E3" w:rsidRDefault="00C412E3">
      <w:pPr>
        <w:spacing w:line="360" w:lineRule="auto"/>
        <w:jc w:val="both"/>
        <w:rPr>
          <w:rFonts w:ascii="Arial" w:eastAsia="Arial" w:hAnsi="Arial" w:cs="Arial"/>
          <w:sz w:val="24"/>
          <w:szCs w:val="24"/>
        </w:rPr>
      </w:pPr>
    </w:p>
    <w:p w14:paraId="781EBA15" w14:textId="77777777" w:rsidR="00C412E3" w:rsidRDefault="00C412E3">
      <w:pPr>
        <w:spacing w:line="360" w:lineRule="auto"/>
        <w:jc w:val="both"/>
        <w:rPr>
          <w:rFonts w:ascii="Arial" w:eastAsia="Arial" w:hAnsi="Arial" w:cs="Arial"/>
          <w:sz w:val="24"/>
          <w:szCs w:val="24"/>
        </w:rPr>
      </w:pPr>
    </w:p>
    <w:p w14:paraId="4DD5BE33" w14:textId="77777777" w:rsidR="00C412E3" w:rsidRDefault="00C412E3">
      <w:pPr>
        <w:spacing w:line="360" w:lineRule="auto"/>
        <w:jc w:val="both"/>
        <w:rPr>
          <w:rFonts w:ascii="Arial" w:eastAsia="Arial" w:hAnsi="Arial" w:cs="Arial"/>
          <w:sz w:val="24"/>
          <w:szCs w:val="24"/>
        </w:rPr>
      </w:pPr>
    </w:p>
    <w:p w14:paraId="1BEE8D10" w14:textId="77777777" w:rsidR="00C412E3" w:rsidRDefault="00AF65A2">
      <w:pPr>
        <w:spacing w:line="360" w:lineRule="auto"/>
        <w:jc w:val="both"/>
        <w:rPr>
          <w:rFonts w:ascii="Arial" w:eastAsia="Arial" w:hAnsi="Arial" w:cs="Arial"/>
          <w:b/>
          <w:sz w:val="24"/>
          <w:szCs w:val="24"/>
        </w:rPr>
      </w:pPr>
      <w:r>
        <w:rPr>
          <w:rFonts w:ascii="Arial" w:eastAsia="Arial" w:hAnsi="Arial" w:cs="Arial"/>
          <w:b/>
          <w:sz w:val="24"/>
          <w:szCs w:val="24"/>
        </w:rPr>
        <w:lastRenderedPageBreak/>
        <w:t>A. Derecho a la Salud</w:t>
      </w:r>
    </w:p>
    <w:p w14:paraId="29A64CD2" w14:textId="77777777" w:rsidR="00C412E3" w:rsidRDefault="00C412E3">
      <w:pPr>
        <w:spacing w:line="360" w:lineRule="auto"/>
        <w:jc w:val="both"/>
        <w:rPr>
          <w:rFonts w:ascii="Arial" w:eastAsia="Arial" w:hAnsi="Arial" w:cs="Arial"/>
          <w:sz w:val="24"/>
          <w:szCs w:val="24"/>
        </w:rPr>
      </w:pPr>
      <w:bookmarkStart w:id="0" w:name="_heading=h.9iq1ndoehjqp" w:colFirst="0" w:colLast="0"/>
      <w:bookmarkEnd w:id="0"/>
    </w:p>
    <w:p w14:paraId="6BDDDBFE" w14:textId="77777777" w:rsidR="00C412E3" w:rsidRDefault="00AF65A2">
      <w:pPr>
        <w:spacing w:line="360" w:lineRule="auto"/>
        <w:jc w:val="both"/>
        <w:rPr>
          <w:rFonts w:ascii="Arial" w:eastAsia="Arial" w:hAnsi="Arial" w:cs="Arial"/>
          <w:b/>
          <w:sz w:val="24"/>
          <w:szCs w:val="24"/>
        </w:rPr>
      </w:pPr>
      <w:bookmarkStart w:id="1" w:name="_heading=h.gigx058qh2l" w:colFirst="0" w:colLast="0"/>
      <w:bookmarkEnd w:id="1"/>
      <w:r>
        <w:rPr>
          <w:rFonts w:ascii="Arial" w:eastAsia="Arial" w:hAnsi="Arial" w:cs="Arial"/>
          <w:b/>
          <w:sz w:val="24"/>
          <w:szCs w:val="24"/>
        </w:rPr>
        <w:t>EVOLUCIÓN DE LA POBREZA EN PANAMÁ.</w:t>
      </w:r>
    </w:p>
    <w:p w14:paraId="394D98F5" w14:textId="77777777" w:rsidR="00C412E3" w:rsidRDefault="00C412E3">
      <w:pPr>
        <w:spacing w:line="360" w:lineRule="auto"/>
        <w:jc w:val="both"/>
        <w:rPr>
          <w:rFonts w:ascii="Arial" w:eastAsia="Arial" w:hAnsi="Arial" w:cs="Arial"/>
          <w:sz w:val="24"/>
          <w:szCs w:val="24"/>
        </w:rPr>
      </w:pPr>
      <w:bookmarkStart w:id="2" w:name="_heading=h.d3ljt18wv0oa" w:colFirst="0" w:colLast="0"/>
      <w:bookmarkEnd w:id="2"/>
    </w:p>
    <w:p w14:paraId="70F1C83E" w14:textId="77777777" w:rsidR="00C412E3" w:rsidRDefault="00AF65A2">
      <w:pPr>
        <w:spacing w:line="240" w:lineRule="auto"/>
        <w:jc w:val="both"/>
        <w:rPr>
          <w:rFonts w:ascii="Arial" w:eastAsia="Arial" w:hAnsi="Arial" w:cs="Arial"/>
          <w:sz w:val="27"/>
          <w:szCs w:val="27"/>
          <w:highlight w:val="white"/>
        </w:rPr>
      </w:pPr>
      <w:bookmarkStart w:id="3" w:name="_heading=h.2sx6ol7daesb" w:colFirst="0" w:colLast="0"/>
      <w:bookmarkEnd w:id="3"/>
      <w:r>
        <w:rPr>
          <w:rFonts w:ascii="Arial" w:eastAsia="Arial" w:hAnsi="Arial" w:cs="Arial"/>
          <w:sz w:val="24"/>
          <w:szCs w:val="24"/>
        </w:rPr>
        <w:t>1.- “</w:t>
      </w:r>
      <w:r>
        <w:rPr>
          <w:rFonts w:ascii="Arial" w:eastAsia="Arial" w:hAnsi="Arial" w:cs="Arial"/>
          <w:sz w:val="24"/>
          <w:szCs w:val="24"/>
          <w:highlight w:val="white"/>
        </w:rPr>
        <w:t>Antes de la pandemia de la COVID‑19, Panamá crecía a un ritmo cuatro veces mayor que el promedio regional, lo que lo llevó a la categoría de país de ingreso alto. De 2014 a 2019, su Producto Interno Bruto (PIB) aumentó a una tasa promedio del 4,6 %, mientr</w:t>
      </w:r>
      <w:r>
        <w:rPr>
          <w:rFonts w:ascii="Arial" w:eastAsia="Arial" w:hAnsi="Arial" w:cs="Arial"/>
          <w:sz w:val="24"/>
          <w:szCs w:val="24"/>
          <w:highlight w:val="white"/>
        </w:rPr>
        <w:t>as que el de la región de América Latina y el Caribe se elevó un 0,8 % en promedio. Los servicios fueron el principal motor del crecimiento: aportaron casi dos tercios del aumento del PIB</w:t>
      </w:r>
      <w:r>
        <w:rPr>
          <w:rFonts w:ascii="Arial" w:eastAsia="Arial" w:hAnsi="Arial" w:cs="Arial"/>
          <w:sz w:val="27"/>
          <w:szCs w:val="27"/>
          <w:highlight w:val="white"/>
          <w:vertAlign w:val="superscript"/>
        </w:rPr>
        <w:t>1</w:t>
      </w:r>
      <w:r>
        <w:rPr>
          <w:rFonts w:ascii="Arial" w:eastAsia="Arial" w:hAnsi="Arial" w:cs="Arial"/>
          <w:sz w:val="27"/>
          <w:szCs w:val="27"/>
          <w:highlight w:val="white"/>
        </w:rPr>
        <w:t>”.</w:t>
      </w:r>
    </w:p>
    <w:p w14:paraId="069BD92E" w14:textId="77777777" w:rsidR="00C412E3" w:rsidRDefault="00AF65A2">
      <w:pPr>
        <w:spacing w:line="240" w:lineRule="auto"/>
        <w:jc w:val="both"/>
        <w:rPr>
          <w:rFonts w:ascii="Roboto" w:eastAsia="Roboto" w:hAnsi="Roboto" w:cs="Roboto"/>
          <w:color w:val="333333"/>
          <w:sz w:val="27"/>
          <w:szCs w:val="27"/>
          <w:highlight w:val="white"/>
        </w:rPr>
      </w:pPr>
      <w:bookmarkStart w:id="4" w:name="_heading=h.1s11r32p8yd9" w:colFirst="0" w:colLast="0"/>
      <w:bookmarkEnd w:id="4"/>
      <w:r>
        <w:rPr>
          <w:rFonts w:ascii="Arial" w:eastAsia="Arial" w:hAnsi="Arial" w:cs="Arial"/>
          <w:sz w:val="27"/>
          <w:szCs w:val="27"/>
          <w:highlight w:val="white"/>
        </w:rPr>
        <w:t xml:space="preserve">2.- </w:t>
      </w:r>
      <w:r>
        <w:rPr>
          <w:rFonts w:ascii="Arial" w:eastAsia="Arial" w:hAnsi="Arial" w:cs="Arial"/>
          <w:sz w:val="24"/>
          <w:szCs w:val="24"/>
          <w:highlight w:val="white"/>
        </w:rPr>
        <w:t xml:space="preserve">Citamos el informe de la organización Panamá Sin Pobreza, </w:t>
      </w:r>
      <w:proofErr w:type="gramStart"/>
      <w:r>
        <w:rPr>
          <w:rFonts w:ascii="Arial" w:eastAsia="Arial" w:hAnsi="Arial" w:cs="Arial"/>
          <w:sz w:val="24"/>
          <w:szCs w:val="24"/>
          <w:highlight w:val="white"/>
        </w:rPr>
        <w:t xml:space="preserve">“ </w:t>
      </w:r>
      <w:r>
        <w:rPr>
          <w:rFonts w:ascii="Arial" w:eastAsia="Arial" w:hAnsi="Arial" w:cs="Arial"/>
          <w:color w:val="333333"/>
          <w:sz w:val="24"/>
          <w:szCs w:val="24"/>
          <w:highlight w:val="white"/>
        </w:rPr>
        <w:t>En</w:t>
      </w:r>
      <w:proofErr w:type="gramEnd"/>
      <w:r>
        <w:rPr>
          <w:rFonts w:ascii="Arial" w:eastAsia="Arial" w:hAnsi="Arial" w:cs="Arial"/>
          <w:color w:val="333333"/>
          <w:sz w:val="24"/>
          <w:szCs w:val="24"/>
          <w:highlight w:val="white"/>
        </w:rPr>
        <w:t xml:space="preserve"> Panamá, </w:t>
      </w:r>
      <w:r>
        <w:rPr>
          <w:rFonts w:ascii="Arial" w:eastAsia="Arial" w:hAnsi="Arial" w:cs="Arial"/>
          <w:sz w:val="24"/>
          <w:szCs w:val="24"/>
          <w:highlight w:val="white"/>
        </w:rPr>
        <w:t>1 de cada 4 panameños es pobre</w:t>
      </w:r>
      <w:r>
        <w:rPr>
          <w:rFonts w:ascii="Arial" w:eastAsia="Arial" w:hAnsi="Arial" w:cs="Arial"/>
          <w:color w:val="333333"/>
          <w:sz w:val="24"/>
          <w:szCs w:val="24"/>
          <w:highlight w:val="white"/>
        </w:rPr>
        <w:t xml:space="preserve">. Pues para el 2022, la tasa de pobreza general en Panamá post COVID-19 se estima en </w:t>
      </w:r>
      <w:r>
        <w:rPr>
          <w:rFonts w:ascii="Arial" w:eastAsia="Arial" w:hAnsi="Arial" w:cs="Arial"/>
          <w:sz w:val="24"/>
          <w:szCs w:val="24"/>
          <w:highlight w:val="white"/>
        </w:rPr>
        <w:t>25.0%</w:t>
      </w:r>
      <w:r>
        <w:rPr>
          <w:rFonts w:ascii="Arial" w:eastAsia="Arial" w:hAnsi="Arial" w:cs="Arial"/>
          <w:color w:val="333333"/>
          <w:sz w:val="24"/>
          <w:szCs w:val="24"/>
          <w:highlight w:val="white"/>
        </w:rPr>
        <w:t xml:space="preserve">, afectando a más de </w:t>
      </w:r>
      <w:r>
        <w:rPr>
          <w:rFonts w:ascii="Arial" w:eastAsia="Arial" w:hAnsi="Arial" w:cs="Arial"/>
          <w:sz w:val="24"/>
          <w:szCs w:val="24"/>
          <w:highlight w:val="white"/>
        </w:rPr>
        <w:t>1.1 millones de panameños</w:t>
      </w:r>
      <w:r>
        <w:rPr>
          <w:rFonts w:ascii="Arial" w:eastAsia="Arial" w:hAnsi="Arial" w:cs="Arial"/>
          <w:color w:val="333333"/>
          <w:sz w:val="24"/>
          <w:szCs w:val="24"/>
          <w:highlight w:val="white"/>
        </w:rPr>
        <w:t>. El promedio de re</w:t>
      </w:r>
      <w:r>
        <w:rPr>
          <w:rFonts w:ascii="Arial" w:eastAsia="Arial" w:hAnsi="Arial" w:cs="Arial"/>
          <w:color w:val="333333"/>
          <w:sz w:val="24"/>
          <w:szCs w:val="24"/>
          <w:highlight w:val="white"/>
        </w:rPr>
        <w:t xml:space="preserve">ducción anual es de -0.1 puntos porcentuales, lo que proyecta, para el 2030, una reducción que alcanzaría un nivel de 24.5% y afectaría a más de 1.2 millones de panameños”. </w:t>
      </w:r>
      <w:proofErr w:type="gramStart"/>
      <w:r>
        <w:rPr>
          <w:rFonts w:ascii="Arial" w:eastAsia="Arial" w:hAnsi="Arial" w:cs="Arial"/>
          <w:color w:val="333333"/>
          <w:sz w:val="24"/>
          <w:szCs w:val="24"/>
          <w:highlight w:val="white"/>
        </w:rPr>
        <w:t>En relación a</w:t>
      </w:r>
      <w:proofErr w:type="gramEnd"/>
      <w:r>
        <w:rPr>
          <w:rFonts w:ascii="Arial" w:eastAsia="Arial" w:hAnsi="Arial" w:cs="Arial"/>
          <w:color w:val="333333"/>
          <w:sz w:val="24"/>
          <w:szCs w:val="24"/>
          <w:highlight w:val="white"/>
        </w:rPr>
        <w:t xml:space="preserve"> la pobreza extrema el informe señala “En Panamá, 1 de cada 10 panameñ</w:t>
      </w:r>
      <w:r>
        <w:rPr>
          <w:rFonts w:ascii="Arial" w:eastAsia="Arial" w:hAnsi="Arial" w:cs="Arial"/>
          <w:color w:val="333333"/>
          <w:sz w:val="24"/>
          <w:szCs w:val="24"/>
          <w:highlight w:val="white"/>
        </w:rPr>
        <w:t xml:space="preserve">os es indigente o extremo pobre. Pues para el 2022, la tasa de extrema pobreza en Panamá post COVID-19 se estima en 10.6%, afectando a más de 464 mil panameños. El promedio de reducción anual es de -0.03 puntos porcentuales, lo que proyecta, para el 2030, </w:t>
      </w:r>
      <w:r>
        <w:rPr>
          <w:rFonts w:ascii="Arial" w:eastAsia="Arial" w:hAnsi="Arial" w:cs="Arial"/>
          <w:color w:val="333333"/>
          <w:sz w:val="24"/>
          <w:szCs w:val="24"/>
          <w:highlight w:val="white"/>
        </w:rPr>
        <w:t xml:space="preserve">una reducción que alcanzaría un nivel de 10.3% y afectaría a más de 500 mil panameños </w:t>
      </w:r>
      <w:r>
        <w:rPr>
          <w:rFonts w:ascii="Roboto" w:eastAsia="Roboto" w:hAnsi="Roboto" w:cs="Roboto"/>
          <w:color w:val="333333"/>
          <w:sz w:val="27"/>
          <w:szCs w:val="27"/>
          <w:highlight w:val="white"/>
          <w:vertAlign w:val="superscript"/>
        </w:rPr>
        <w:t>2</w:t>
      </w:r>
      <w:r>
        <w:rPr>
          <w:rFonts w:ascii="Roboto" w:eastAsia="Roboto" w:hAnsi="Roboto" w:cs="Roboto"/>
          <w:color w:val="333333"/>
          <w:sz w:val="27"/>
          <w:szCs w:val="27"/>
          <w:highlight w:val="white"/>
        </w:rPr>
        <w:t>”.</w:t>
      </w:r>
    </w:p>
    <w:p w14:paraId="23E7677F" w14:textId="77777777" w:rsidR="00C412E3" w:rsidRDefault="00C412E3">
      <w:pPr>
        <w:spacing w:line="360" w:lineRule="auto"/>
        <w:jc w:val="both"/>
        <w:rPr>
          <w:rFonts w:ascii="Roboto" w:eastAsia="Roboto" w:hAnsi="Roboto" w:cs="Roboto"/>
          <w:color w:val="333333"/>
          <w:sz w:val="27"/>
          <w:szCs w:val="27"/>
          <w:highlight w:val="white"/>
        </w:rPr>
      </w:pPr>
      <w:bookmarkStart w:id="5" w:name="_heading=h.b5t4k9v2meih" w:colFirst="0" w:colLast="0"/>
      <w:bookmarkEnd w:id="5"/>
    </w:p>
    <w:p w14:paraId="7F7A25EF" w14:textId="77777777" w:rsidR="00C412E3" w:rsidRDefault="00AF65A2">
      <w:pPr>
        <w:spacing w:line="360" w:lineRule="auto"/>
        <w:jc w:val="both"/>
        <w:rPr>
          <w:rFonts w:ascii="Roboto" w:eastAsia="Roboto" w:hAnsi="Roboto" w:cs="Roboto"/>
          <w:b/>
          <w:color w:val="333333"/>
          <w:sz w:val="27"/>
          <w:szCs w:val="27"/>
          <w:highlight w:val="white"/>
        </w:rPr>
      </w:pPr>
      <w:bookmarkStart w:id="6" w:name="_heading=h.s6fxck935ast" w:colFirst="0" w:colLast="0"/>
      <w:bookmarkEnd w:id="6"/>
      <w:r>
        <w:rPr>
          <w:rFonts w:ascii="Roboto" w:eastAsia="Roboto" w:hAnsi="Roboto" w:cs="Roboto"/>
          <w:b/>
          <w:color w:val="333333"/>
          <w:sz w:val="27"/>
          <w:szCs w:val="27"/>
          <w:highlight w:val="white"/>
        </w:rPr>
        <w:t>ÍNDICE DE DESARROLLO HUMANO (IDH)</w:t>
      </w:r>
    </w:p>
    <w:p w14:paraId="0C0E47E0" w14:textId="77777777" w:rsidR="00C412E3" w:rsidRDefault="00AF65A2">
      <w:pPr>
        <w:spacing w:line="240" w:lineRule="auto"/>
        <w:jc w:val="both"/>
        <w:rPr>
          <w:rFonts w:ascii="Roboto" w:eastAsia="Roboto" w:hAnsi="Roboto" w:cs="Roboto"/>
          <w:color w:val="333333"/>
          <w:sz w:val="27"/>
          <w:szCs w:val="27"/>
          <w:highlight w:val="white"/>
        </w:rPr>
      </w:pPr>
      <w:bookmarkStart w:id="7" w:name="_heading=h.vk57xkfkkrm5" w:colFirst="0" w:colLast="0"/>
      <w:bookmarkEnd w:id="7"/>
      <w:r>
        <w:rPr>
          <w:rFonts w:ascii="Roboto" w:eastAsia="Roboto" w:hAnsi="Roboto" w:cs="Roboto"/>
          <w:color w:val="333333"/>
          <w:sz w:val="27"/>
          <w:szCs w:val="27"/>
          <w:highlight w:val="white"/>
        </w:rPr>
        <w:t>3.- “</w:t>
      </w:r>
      <w:r>
        <w:rPr>
          <w:rFonts w:ascii="Arial" w:eastAsia="Arial" w:hAnsi="Arial" w:cs="Arial"/>
          <w:color w:val="333333"/>
          <w:sz w:val="24"/>
          <w:szCs w:val="24"/>
          <w:highlight w:val="white"/>
        </w:rPr>
        <w:t>El IDH de Panamá en 2019 fue de 0.815, lo que sitúa al país en la categoría de desarrollo humano muy alto y en el 57º lugar de</w:t>
      </w:r>
      <w:r>
        <w:rPr>
          <w:rFonts w:ascii="Arial" w:eastAsia="Arial" w:hAnsi="Arial" w:cs="Arial"/>
          <w:color w:val="333333"/>
          <w:sz w:val="24"/>
          <w:szCs w:val="24"/>
          <w:highlight w:val="white"/>
        </w:rPr>
        <w:t xml:space="preserve"> 189 países y territorios. Entre 1990 y 2019, el IDH de Panamá aumentó de 0.675 a 0.815, un incremento del 20.7%. En la tabla A se expone el progreso de Panamá en cada uno de los indicadores del IDH. Entre 1990 y 2019, la esperanza de vida al nacer en Pana</w:t>
      </w:r>
      <w:r>
        <w:rPr>
          <w:rFonts w:ascii="Arial" w:eastAsia="Arial" w:hAnsi="Arial" w:cs="Arial"/>
          <w:color w:val="333333"/>
          <w:sz w:val="24"/>
          <w:szCs w:val="24"/>
          <w:highlight w:val="white"/>
        </w:rPr>
        <w:t>má aumentó en 5.5 años, los años promedio de escolaridad aumentaron en 3.0 años y los años esperados de escolaridad aumentaron en 2.3 años. El INB per cápita de Panamá creció en torno a un 184.0% entre 1990 y 2019</w:t>
      </w:r>
      <w:r>
        <w:rPr>
          <w:rFonts w:ascii="Roboto" w:eastAsia="Roboto" w:hAnsi="Roboto" w:cs="Roboto"/>
          <w:color w:val="333333"/>
          <w:sz w:val="27"/>
          <w:szCs w:val="27"/>
          <w:highlight w:val="white"/>
          <w:vertAlign w:val="superscript"/>
        </w:rPr>
        <w:t>3</w:t>
      </w:r>
      <w:r>
        <w:rPr>
          <w:rFonts w:ascii="Roboto" w:eastAsia="Roboto" w:hAnsi="Roboto" w:cs="Roboto"/>
          <w:color w:val="333333"/>
          <w:sz w:val="27"/>
          <w:szCs w:val="27"/>
          <w:highlight w:val="white"/>
        </w:rPr>
        <w:t xml:space="preserve">”. </w:t>
      </w:r>
    </w:p>
    <w:p w14:paraId="1AE80E34" w14:textId="77777777" w:rsidR="00C412E3" w:rsidRDefault="00AF65A2">
      <w:pPr>
        <w:spacing w:line="240" w:lineRule="auto"/>
        <w:jc w:val="both"/>
        <w:rPr>
          <w:rFonts w:ascii="Arial" w:eastAsia="Arial" w:hAnsi="Arial" w:cs="Arial"/>
          <w:color w:val="333333"/>
          <w:sz w:val="24"/>
          <w:szCs w:val="24"/>
          <w:highlight w:val="white"/>
        </w:rPr>
      </w:pPr>
      <w:r>
        <w:rPr>
          <w:rFonts w:ascii="Roboto" w:eastAsia="Roboto" w:hAnsi="Roboto" w:cs="Roboto"/>
          <w:color w:val="333333"/>
          <w:sz w:val="27"/>
          <w:szCs w:val="27"/>
          <w:highlight w:val="white"/>
        </w:rPr>
        <w:t xml:space="preserve">4.- </w:t>
      </w:r>
      <w:r>
        <w:rPr>
          <w:rFonts w:ascii="Arial" w:eastAsia="Arial" w:hAnsi="Arial" w:cs="Arial"/>
          <w:color w:val="333333"/>
          <w:sz w:val="24"/>
          <w:szCs w:val="24"/>
          <w:highlight w:val="white"/>
        </w:rPr>
        <w:t xml:space="preserve">El Informe del PNUD del IDH del 2022, señala “Panamá también ha resentido los efectos de estos tiempos de incertidumbre e inestabilidad. En 2020 el país registró una de las mayores contracciones económicas de la región (tasa de </w:t>
      </w:r>
    </w:p>
    <w:p w14:paraId="5375B2B6" w14:textId="77777777" w:rsidR="00C412E3" w:rsidRDefault="00C412E3">
      <w:pPr>
        <w:spacing w:line="240" w:lineRule="auto"/>
        <w:jc w:val="both"/>
        <w:rPr>
          <w:rFonts w:ascii="Arial" w:eastAsia="Arial" w:hAnsi="Arial" w:cs="Arial"/>
          <w:color w:val="333333"/>
          <w:sz w:val="24"/>
          <w:szCs w:val="24"/>
          <w:highlight w:val="white"/>
        </w:rPr>
      </w:pPr>
      <w:bookmarkStart w:id="8" w:name="_heading=h.n1brzqgupngf" w:colFirst="0" w:colLast="0"/>
      <w:bookmarkEnd w:id="8"/>
    </w:p>
    <w:p w14:paraId="6555D771" w14:textId="77777777" w:rsidR="00C412E3" w:rsidRDefault="00C412E3">
      <w:pPr>
        <w:spacing w:line="240" w:lineRule="auto"/>
        <w:jc w:val="both"/>
        <w:rPr>
          <w:rFonts w:ascii="Arial" w:eastAsia="Arial" w:hAnsi="Arial" w:cs="Arial"/>
          <w:color w:val="333333"/>
          <w:sz w:val="24"/>
          <w:szCs w:val="24"/>
          <w:highlight w:val="white"/>
        </w:rPr>
      </w:pPr>
      <w:bookmarkStart w:id="9" w:name="_heading=h.z3knn4a98q1l" w:colFirst="0" w:colLast="0"/>
      <w:bookmarkEnd w:id="9"/>
    </w:p>
    <w:p w14:paraId="2936F666" w14:textId="77777777" w:rsidR="00C412E3" w:rsidRDefault="00C412E3">
      <w:pPr>
        <w:spacing w:line="240" w:lineRule="auto"/>
        <w:jc w:val="both"/>
        <w:rPr>
          <w:rFonts w:ascii="Arial" w:eastAsia="Arial" w:hAnsi="Arial" w:cs="Arial"/>
          <w:color w:val="333333"/>
          <w:sz w:val="24"/>
          <w:szCs w:val="24"/>
          <w:highlight w:val="white"/>
        </w:rPr>
      </w:pPr>
      <w:bookmarkStart w:id="10" w:name="_heading=h.nk98y7v04bqz" w:colFirst="0" w:colLast="0"/>
      <w:bookmarkEnd w:id="10"/>
    </w:p>
    <w:p w14:paraId="3C97738F" w14:textId="77777777" w:rsidR="00C412E3" w:rsidRDefault="00AF65A2">
      <w:pPr>
        <w:spacing w:line="240" w:lineRule="auto"/>
        <w:jc w:val="both"/>
        <w:rPr>
          <w:rFonts w:ascii="Arial" w:eastAsia="Arial" w:hAnsi="Arial" w:cs="Arial"/>
          <w:color w:val="333333"/>
          <w:sz w:val="24"/>
          <w:szCs w:val="24"/>
          <w:highlight w:val="white"/>
        </w:rPr>
      </w:pPr>
      <w:bookmarkStart w:id="11" w:name="_heading=h.s42ecusvl1rj" w:colFirst="0" w:colLast="0"/>
      <w:bookmarkEnd w:id="11"/>
      <w:r>
        <w:rPr>
          <w:rFonts w:ascii="Arial" w:eastAsia="Arial" w:hAnsi="Arial" w:cs="Arial"/>
          <w:color w:val="333333"/>
          <w:sz w:val="24"/>
          <w:szCs w:val="24"/>
          <w:highlight w:val="white"/>
        </w:rPr>
        <w:t>crecimiento del PIB de -</w:t>
      </w:r>
      <w:r>
        <w:rPr>
          <w:rFonts w:ascii="Arial" w:eastAsia="Arial" w:hAnsi="Arial" w:cs="Arial"/>
          <w:color w:val="333333"/>
          <w:sz w:val="24"/>
          <w:szCs w:val="24"/>
          <w:highlight w:val="white"/>
        </w:rPr>
        <w:t xml:space="preserve">17.9) producto de la crisis de la COVID-19 y, si bien se recuperó en 2021, esta recuperación fue lenta y desigual.  </w:t>
      </w:r>
    </w:p>
    <w:p w14:paraId="1938F9E3" w14:textId="77777777" w:rsidR="00C412E3" w:rsidRDefault="00AF65A2">
      <w:pPr>
        <w:spacing w:after="360" w:line="240" w:lineRule="auto"/>
        <w:jc w:val="both"/>
        <w:rPr>
          <w:rFonts w:ascii="Arial" w:eastAsia="Arial" w:hAnsi="Arial" w:cs="Arial"/>
          <w:color w:val="333333"/>
          <w:sz w:val="30"/>
          <w:szCs w:val="30"/>
          <w:highlight w:val="white"/>
        </w:rPr>
      </w:pPr>
      <w:bookmarkStart w:id="12" w:name="_heading=h.s9jc6endejf4" w:colFirst="0" w:colLast="0"/>
      <w:bookmarkEnd w:id="12"/>
      <w:r>
        <w:rPr>
          <w:rFonts w:ascii="Arial" w:eastAsia="Arial" w:hAnsi="Arial" w:cs="Arial"/>
          <w:color w:val="333333"/>
          <w:sz w:val="24"/>
          <w:szCs w:val="24"/>
          <w:highlight w:val="white"/>
        </w:rPr>
        <w:t>A fines de 2020, el IDH del país también sufrió retrocesos en comparación con 2019, cuando el valor pasó de 0.817 a 0.801.   Sin embargo, e</w:t>
      </w:r>
      <w:r>
        <w:rPr>
          <w:rFonts w:ascii="Arial" w:eastAsia="Arial" w:hAnsi="Arial" w:cs="Arial"/>
          <w:color w:val="333333"/>
          <w:sz w:val="24"/>
          <w:szCs w:val="24"/>
          <w:highlight w:val="white"/>
        </w:rPr>
        <w:t>n 2021, el índice reflejó un repute hasta situarse en 0.805, lo que ubica a Panamá entre las naciones con “un “desarrollo humano muy alto”, en el puesto 61 de 191 países y, en el quinto lugar en América; después de Chile, Argentina, Costa Rica y Uruguay</w:t>
      </w:r>
      <w:r>
        <w:rPr>
          <w:rFonts w:ascii="Arial" w:eastAsia="Arial" w:hAnsi="Arial" w:cs="Arial"/>
          <w:color w:val="333333"/>
          <w:sz w:val="30"/>
          <w:szCs w:val="30"/>
          <w:highlight w:val="white"/>
          <w:vertAlign w:val="superscript"/>
        </w:rPr>
        <w:t>4</w:t>
      </w:r>
      <w:r>
        <w:rPr>
          <w:rFonts w:ascii="Arial" w:eastAsia="Arial" w:hAnsi="Arial" w:cs="Arial"/>
          <w:color w:val="333333"/>
          <w:sz w:val="30"/>
          <w:szCs w:val="30"/>
          <w:highlight w:val="white"/>
        </w:rPr>
        <w:t>”.</w:t>
      </w:r>
    </w:p>
    <w:p w14:paraId="39D73123" w14:textId="77777777" w:rsidR="00C412E3" w:rsidRDefault="00AF65A2">
      <w:pPr>
        <w:spacing w:after="360" w:line="240" w:lineRule="auto"/>
        <w:jc w:val="both"/>
        <w:rPr>
          <w:rFonts w:ascii="Arial" w:eastAsia="Arial" w:hAnsi="Arial" w:cs="Arial"/>
          <w:color w:val="333333"/>
          <w:sz w:val="30"/>
          <w:szCs w:val="30"/>
          <w:highlight w:val="white"/>
        </w:rPr>
      </w:pPr>
      <w:bookmarkStart w:id="13" w:name="_heading=h.rkecjyo6eb8b" w:colFirst="0" w:colLast="0"/>
      <w:bookmarkEnd w:id="13"/>
      <w:r>
        <w:rPr>
          <w:rFonts w:ascii="Arial" w:eastAsia="Arial" w:hAnsi="Arial" w:cs="Arial"/>
          <w:color w:val="333333"/>
          <w:sz w:val="30"/>
          <w:szCs w:val="30"/>
          <w:highlight w:val="white"/>
        </w:rPr>
        <w:t xml:space="preserve">5.- </w:t>
      </w:r>
      <w:r>
        <w:rPr>
          <w:rFonts w:ascii="Arial" w:eastAsia="Arial" w:hAnsi="Arial" w:cs="Arial"/>
          <w:color w:val="333333"/>
          <w:sz w:val="24"/>
          <w:szCs w:val="24"/>
          <w:highlight w:val="white"/>
        </w:rPr>
        <w:t>Desigualdad: “En el caso de Panamá, el crecimiento se ha mantenido alto en el contexto de la región, sin embargo, concentrado en sectores productivos y provincias específicas, lo que se constituye en un factor estructural de desigualdad. Por tanto, pa</w:t>
      </w:r>
      <w:r>
        <w:rPr>
          <w:rFonts w:ascii="Arial" w:eastAsia="Arial" w:hAnsi="Arial" w:cs="Arial"/>
          <w:color w:val="333333"/>
          <w:sz w:val="24"/>
          <w:szCs w:val="24"/>
          <w:highlight w:val="white"/>
        </w:rPr>
        <w:t>reciera que no sólo se trata de mantener un crecimiento alto, sino también diversificado y balanceado territorialmente… La protección social está enfocada en la población trabajadora del sector formal, no tiene un alcance universal y se complementa con los</w:t>
      </w:r>
      <w:r>
        <w:rPr>
          <w:rFonts w:ascii="Arial" w:eastAsia="Arial" w:hAnsi="Arial" w:cs="Arial"/>
          <w:color w:val="333333"/>
          <w:sz w:val="24"/>
          <w:szCs w:val="24"/>
          <w:highlight w:val="white"/>
        </w:rPr>
        <w:t xml:space="preserve"> programas de transferencias condicionadas que han jugado un papel importante para compensar a las poblaciones menos beneficiadas por la dinámica económica</w:t>
      </w:r>
      <w:r>
        <w:rPr>
          <w:rFonts w:ascii="Arial" w:eastAsia="Arial" w:hAnsi="Arial" w:cs="Arial"/>
          <w:color w:val="333333"/>
          <w:sz w:val="30"/>
          <w:szCs w:val="30"/>
          <w:highlight w:val="white"/>
          <w:vertAlign w:val="superscript"/>
        </w:rPr>
        <w:t xml:space="preserve"> 5</w:t>
      </w:r>
      <w:r>
        <w:rPr>
          <w:rFonts w:ascii="Arial" w:eastAsia="Arial" w:hAnsi="Arial" w:cs="Arial"/>
          <w:color w:val="333333"/>
          <w:sz w:val="30"/>
          <w:szCs w:val="30"/>
          <w:highlight w:val="white"/>
        </w:rPr>
        <w:t xml:space="preserve">”. </w:t>
      </w:r>
    </w:p>
    <w:p w14:paraId="0F84E3FC" w14:textId="77777777" w:rsidR="00C412E3" w:rsidRDefault="00AF65A2">
      <w:pPr>
        <w:spacing w:line="240" w:lineRule="auto"/>
        <w:jc w:val="both"/>
        <w:rPr>
          <w:rFonts w:ascii="Arial" w:eastAsia="Arial" w:hAnsi="Arial" w:cs="Arial"/>
          <w:color w:val="333333"/>
          <w:sz w:val="30"/>
          <w:szCs w:val="30"/>
          <w:highlight w:val="white"/>
        </w:rPr>
      </w:pPr>
      <w:bookmarkStart w:id="14" w:name="_heading=h.y649j0ymy6d2" w:colFirst="0" w:colLast="0"/>
      <w:bookmarkEnd w:id="14"/>
      <w:r>
        <w:rPr>
          <w:rFonts w:ascii="Roboto" w:eastAsia="Roboto" w:hAnsi="Roboto" w:cs="Roboto"/>
          <w:color w:val="333333"/>
          <w:sz w:val="27"/>
          <w:szCs w:val="27"/>
          <w:highlight w:val="white"/>
        </w:rPr>
        <w:t>6.- “</w:t>
      </w:r>
      <w:r>
        <w:rPr>
          <w:rFonts w:ascii="Arial" w:eastAsia="Arial" w:hAnsi="Arial" w:cs="Arial"/>
          <w:color w:val="333333"/>
          <w:sz w:val="24"/>
          <w:szCs w:val="24"/>
          <w:highlight w:val="white"/>
        </w:rPr>
        <w:t>Las percepciones de desigualdad y justicia también juegan un papel fundamental, porque mol</w:t>
      </w:r>
      <w:r>
        <w:rPr>
          <w:rFonts w:ascii="Arial" w:eastAsia="Arial" w:hAnsi="Arial" w:cs="Arial"/>
          <w:color w:val="333333"/>
          <w:sz w:val="24"/>
          <w:szCs w:val="24"/>
          <w:highlight w:val="white"/>
        </w:rPr>
        <w:t xml:space="preserve">dean las actitudes y preferencias de la gente hacia la redistribución. La forma en que estos diferentes factores interactúan depende del contexto particular de cada país. Se aprecia, en el caso de Panamá, de acuerdo con datos del </w:t>
      </w:r>
      <w:proofErr w:type="spellStart"/>
      <w:r>
        <w:rPr>
          <w:rFonts w:ascii="Arial" w:eastAsia="Arial" w:hAnsi="Arial" w:cs="Arial"/>
          <w:color w:val="333333"/>
          <w:sz w:val="24"/>
          <w:szCs w:val="24"/>
          <w:highlight w:val="white"/>
        </w:rPr>
        <w:t>Latinobarómetro</w:t>
      </w:r>
      <w:proofErr w:type="spellEnd"/>
      <w:r>
        <w:rPr>
          <w:rFonts w:ascii="Arial" w:eastAsia="Arial" w:hAnsi="Arial" w:cs="Arial"/>
          <w:color w:val="333333"/>
          <w:sz w:val="24"/>
          <w:szCs w:val="24"/>
          <w:highlight w:val="white"/>
        </w:rPr>
        <w:t>, que un al</w:t>
      </w:r>
      <w:r>
        <w:rPr>
          <w:rFonts w:ascii="Arial" w:eastAsia="Arial" w:hAnsi="Arial" w:cs="Arial"/>
          <w:color w:val="333333"/>
          <w:sz w:val="24"/>
          <w:szCs w:val="24"/>
          <w:highlight w:val="white"/>
        </w:rPr>
        <w:t>to porcentaje de las personas considera que la distribución del ingreso es injusta (78%), al igual que el acceso a la justicia (79%), indicando que la igualdad ante la ley no está garantizada (76%) y que, además, el país se gobierna por los intereses de lo</w:t>
      </w:r>
      <w:r>
        <w:rPr>
          <w:rFonts w:ascii="Arial" w:eastAsia="Arial" w:hAnsi="Arial" w:cs="Arial"/>
          <w:color w:val="333333"/>
          <w:sz w:val="24"/>
          <w:szCs w:val="24"/>
          <w:highlight w:val="white"/>
        </w:rPr>
        <w:t>s grupos poderosos (81%)</w:t>
      </w:r>
      <w:r>
        <w:rPr>
          <w:rFonts w:ascii="Arial" w:eastAsia="Arial" w:hAnsi="Arial" w:cs="Arial"/>
          <w:color w:val="333333"/>
          <w:sz w:val="30"/>
          <w:szCs w:val="30"/>
          <w:highlight w:val="white"/>
          <w:vertAlign w:val="superscript"/>
        </w:rPr>
        <w:t>6</w:t>
      </w:r>
      <w:r>
        <w:rPr>
          <w:rFonts w:ascii="Arial" w:eastAsia="Arial" w:hAnsi="Arial" w:cs="Arial"/>
          <w:color w:val="333333"/>
          <w:sz w:val="30"/>
          <w:szCs w:val="30"/>
          <w:highlight w:val="white"/>
        </w:rPr>
        <w:t>”.</w:t>
      </w:r>
    </w:p>
    <w:p w14:paraId="782AECF8" w14:textId="77777777" w:rsidR="00C412E3" w:rsidRDefault="00C412E3">
      <w:pPr>
        <w:spacing w:line="240" w:lineRule="auto"/>
        <w:jc w:val="both"/>
        <w:rPr>
          <w:rFonts w:ascii="Arial" w:eastAsia="Arial" w:hAnsi="Arial" w:cs="Arial"/>
          <w:color w:val="333333"/>
          <w:sz w:val="30"/>
          <w:szCs w:val="30"/>
          <w:highlight w:val="white"/>
        </w:rPr>
      </w:pPr>
      <w:bookmarkStart w:id="15" w:name="_heading=h.bhwrbqyax7j" w:colFirst="0" w:colLast="0"/>
      <w:bookmarkEnd w:id="15"/>
    </w:p>
    <w:p w14:paraId="21D1EFAA" w14:textId="77777777" w:rsidR="00C412E3" w:rsidRDefault="00AF65A2">
      <w:pPr>
        <w:spacing w:line="360" w:lineRule="auto"/>
        <w:jc w:val="both"/>
        <w:rPr>
          <w:rFonts w:ascii="Arial" w:eastAsia="Arial" w:hAnsi="Arial" w:cs="Arial"/>
          <w:sz w:val="24"/>
          <w:szCs w:val="24"/>
        </w:rPr>
      </w:pPr>
      <w:bookmarkStart w:id="16" w:name="_heading=h.3l1siolzck77" w:colFirst="0" w:colLast="0"/>
      <w:bookmarkEnd w:id="16"/>
      <w:r>
        <w:rPr>
          <w:rFonts w:ascii="Arial" w:eastAsia="Arial" w:hAnsi="Arial" w:cs="Arial"/>
          <w:b/>
          <w:sz w:val="24"/>
          <w:szCs w:val="24"/>
        </w:rPr>
        <w:t>XENOFOBIA Y DISCRIMINACIÓN.</w:t>
      </w:r>
    </w:p>
    <w:p w14:paraId="0DE4131E" w14:textId="77777777" w:rsidR="00C412E3" w:rsidRDefault="00AF65A2">
      <w:pPr>
        <w:spacing w:line="240" w:lineRule="auto"/>
        <w:jc w:val="both"/>
        <w:rPr>
          <w:rFonts w:ascii="Arial" w:eastAsia="Arial" w:hAnsi="Arial" w:cs="Arial"/>
          <w:sz w:val="24"/>
          <w:szCs w:val="24"/>
        </w:rPr>
      </w:pPr>
      <w:bookmarkStart w:id="17" w:name="_heading=h.ddcf3euxqdzp" w:colFirst="0" w:colLast="0"/>
      <w:bookmarkEnd w:id="17"/>
      <w:r>
        <w:rPr>
          <w:rFonts w:ascii="Arial" w:eastAsia="Arial" w:hAnsi="Arial" w:cs="Arial"/>
          <w:sz w:val="24"/>
          <w:szCs w:val="24"/>
        </w:rPr>
        <w:t>7.- El informe Situación de la Población Refugiada y Migrante de Venezuela en Panamá, señala: “Falta de información. El SNM y la ONPAR brindan información básica sobre los requisitos de los procedimi</w:t>
      </w:r>
      <w:r>
        <w:rPr>
          <w:rFonts w:ascii="Arial" w:eastAsia="Arial" w:hAnsi="Arial" w:cs="Arial"/>
          <w:sz w:val="24"/>
          <w:szCs w:val="24"/>
        </w:rPr>
        <w:t>entos, pero las personas migrantes y refugiadas venezolanas requieren de una mayor orientación. Las personas están obteniendo la información de fuentes informales como redes sociales, que en ocasiones generan confusión. En octubre de 2018, se crea la Ofici</w:t>
      </w:r>
      <w:r>
        <w:rPr>
          <w:rFonts w:ascii="Arial" w:eastAsia="Arial" w:hAnsi="Arial" w:cs="Arial"/>
          <w:sz w:val="24"/>
          <w:szCs w:val="24"/>
        </w:rPr>
        <w:t xml:space="preserve">na de Asuntos Humanitarios en el SNM encargada de recibir las solicitudes de reagrupación por razones humanitarias para personas venezolanas con residencia en el país y la solicitud de visas estampadas desde Panamá.6 Desconfianza y/o miedo en las </w:t>
      </w:r>
    </w:p>
    <w:p w14:paraId="01BE2EE2" w14:textId="77777777" w:rsidR="00C412E3" w:rsidRDefault="00C412E3">
      <w:pPr>
        <w:spacing w:line="240" w:lineRule="auto"/>
        <w:jc w:val="both"/>
        <w:rPr>
          <w:rFonts w:ascii="Arial" w:eastAsia="Arial" w:hAnsi="Arial" w:cs="Arial"/>
          <w:sz w:val="24"/>
          <w:szCs w:val="24"/>
        </w:rPr>
      </w:pPr>
      <w:bookmarkStart w:id="18" w:name="_heading=h.hwefh4pjfdvg" w:colFirst="0" w:colLast="0"/>
      <w:bookmarkEnd w:id="18"/>
    </w:p>
    <w:p w14:paraId="7819446D" w14:textId="77777777" w:rsidR="00C412E3" w:rsidRDefault="00C412E3">
      <w:pPr>
        <w:spacing w:line="240" w:lineRule="auto"/>
        <w:jc w:val="both"/>
        <w:rPr>
          <w:rFonts w:ascii="Arial" w:eastAsia="Arial" w:hAnsi="Arial" w:cs="Arial"/>
          <w:sz w:val="24"/>
          <w:szCs w:val="24"/>
        </w:rPr>
      </w:pPr>
      <w:bookmarkStart w:id="19" w:name="_heading=h.6vwm1ma3p5og" w:colFirst="0" w:colLast="0"/>
      <w:bookmarkEnd w:id="19"/>
    </w:p>
    <w:p w14:paraId="7C630FDE" w14:textId="77777777" w:rsidR="00C412E3" w:rsidRDefault="00C412E3">
      <w:pPr>
        <w:spacing w:line="240" w:lineRule="auto"/>
        <w:jc w:val="both"/>
        <w:rPr>
          <w:rFonts w:ascii="Arial" w:eastAsia="Arial" w:hAnsi="Arial" w:cs="Arial"/>
          <w:sz w:val="24"/>
          <w:szCs w:val="24"/>
        </w:rPr>
      </w:pPr>
      <w:bookmarkStart w:id="20" w:name="_heading=h.gnlh8zm7f48l" w:colFirst="0" w:colLast="0"/>
      <w:bookmarkEnd w:id="20"/>
    </w:p>
    <w:p w14:paraId="7F64BBBE" w14:textId="77777777" w:rsidR="00C412E3" w:rsidRDefault="00AF65A2">
      <w:pPr>
        <w:spacing w:line="240" w:lineRule="auto"/>
        <w:jc w:val="both"/>
        <w:rPr>
          <w:rFonts w:ascii="Arial" w:eastAsia="Arial" w:hAnsi="Arial" w:cs="Arial"/>
          <w:sz w:val="24"/>
          <w:szCs w:val="24"/>
        </w:rPr>
      </w:pPr>
      <w:bookmarkStart w:id="21" w:name="_heading=h.6h5v8k952hb" w:colFirst="0" w:colLast="0"/>
      <w:bookmarkEnd w:id="21"/>
      <w:r>
        <w:rPr>
          <w:rFonts w:ascii="Arial" w:eastAsia="Arial" w:hAnsi="Arial" w:cs="Arial"/>
          <w:sz w:val="24"/>
          <w:szCs w:val="24"/>
        </w:rPr>
        <w:t>insti</w:t>
      </w:r>
      <w:r>
        <w:rPr>
          <w:rFonts w:ascii="Arial" w:eastAsia="Arial" w:hAnsi="Arial" w:cs="Arial"/>
          <w:sz w:val="24"/>
          <w:szCs w:val="24"/>
        </w:rPr>
        <w:t xml:space="preserve">tuciones públicas. Las personas venezolanas muestran recelo hacia las instituciones públicas por desconfianza en su disposición para atenderles </w:t>
      </w:r>
      <w:r>
        <w:rPr>
          <w:rFonts w:ascii="Arial" w:eastAsia="Arial" w:hAnsi="Arial" w:cs="Arial"/>
          <w:sz w:val="24"/>
          <w:szCs w:val="24"/>
          <w:vertAlign w:val="superscript"/>
        </w:rPr>
        <w:t>7</w:t>
      </w:r>
      <w:r>
        <w:rPr>
          <w:rFonts w:ascii="Arial" w:eastAsia="Arial" w:hAnsi="Arial" w:cs="Arial"/>
          <w:sz w:val="24"/>
          <w:szCs w:val="24"/>
        </w:rPr>
        <w:t xml:space="preserve">”. </w:t>
      </w:r>
    </w:p>
    <w:p w14:paraId="56837137" w14:textId="77777777" w:rsidR="00C412E3" w:rsidRDefault="00AF65A2">
      <w:pPr>
        <w:spacing w:line="240" w:lineRule="auto"/>
        <w:jc w:val="both"/>
        <w:rPr>
          <w:rFonts w:ascii="Arial" w:eastAsia="Arial" w:hAnsi="Arial" w:cs="Arial"/>
          <w:sz w:val="24"/>
          <w:szCs w:val="24"/>
        </w:rPr>
      </w:pPr>
      <w:bookmarkStart w:id="22" w:name="_heading=h.3mkyrppkvg00" w:colFirst="0" w:colLast="0"/>
      <w:bookmarkEnd w:id="22"/>
      <w:r>
        <w:rPr>
          <w:rFonts w:ascii="Arial" w:eastAsia="Arial" w:hAnsi="Arial" w:cs="Arial"/>
          <w:sz w:val="24"/>
          <w:szCs w:val="24"/>
        </w:rPr>
        <w:t>8.- Las personas solicitantes de la condición de refugiado que aún no han sido admitidas a trámite presentan serios problemas para su identificación en Panamá ante la variabilidad de documentación que la ONPAR ha entregado (según el periodo en que solicita</w:t>
      </w:r>
      <w:r>
        <w:rPr>
          <w:rFonts w:ascii="Arial" w:eastAsia="Arial" w:hAnsi="Arial" w:cs="Arial"/>
          <w:sz w:val="24"/>
          <w:szCs w:val="24"/>
        </w:rPr>
        <w:t xml:space="preserve">ron, las personas pueden tener un </w:t>
      </w:r>
      <w:proofErr w:type="spellStart"/>
      <w:r>
        <w:rPr>
          <w:rFonts w:ascii="Arial" w:eastAsia="Arial" w:hAnsi="Arial" w:cs="Arial"/>
          <w:sz w:val="24"/>
          <w:szCs w:val="24"/>
        </w:rPr>
        <w:t>post-it</w:t>
      </w:r>
      <w:proofErr w:type="spellEnd"/>
      <w:r>
        <w:rPr>
          <w:rFonts w:ascii="Arial" w:eastAsia="Arial" w:hAnsi="Arial" w:cs="Arial"/>
          <w:sz w:val="24"/>
          <w:szCs w:val="24"/>
        </w:rPr>
        <w:t xml:space="preserve"> con número de registro y fecha de cita, una hoja con nombre y código </w:t>
      </w:r>
      <w:proofErr w:type="gramStart"/>
      <w:r>
        <w:rPr>
          <w:rFonts w:ascii="Arial" w:eastAsia="Arial" w:hAnsi="Arial" w:cs="Arial"/>
          <w:sz w:val="24"/>
          <w:szCs w:val="24"/>
        </w:rPr>
        <w:t>QR</w:t>
      </w:r>
      <w:proofErr w:type="gramEnd"/>
      <w:r>
        <w:rPr>
          <w:rFonts w:ascii="Arial" w:eastAsia="Arial" w:hAnsi="Arial" w:cs="Arial"/>
          <w:sz w:val="24"/>
          <w:szCs w:val="24"/>
        </w:rPr>
        <w:t xml:space="preserve"> pero sin firma ni sello, o un carnet blanco de ONPAR). Esta circunstancia les pone en una situación de riesgo ante posibles abusos policiales </w:t>
      </w:r>
      <w:r>
        <w:rPr>
          <w:rFonts w:ascii="Arial" w:eastAsia="Arial" w:hAnsi="Arial" w:cs="Arial"/>
          <w:sz w:val="24"/>
          <w:szCs w:val="24"/>
        </w:rPr>
        <w:t>y de agentes de migración en la calle, ya que no reconocen esta documentación como válida/oficial o consideran que es una falsificación. En ocasiones se verifica ante la ONPAR la tramitación de solicitud de la condición de refugiado. Se reportan casos de r</w:t>
      </w:r>
      <w:r>
        <w:rPr>
          <w:rFonts w:ascii="Arial" w:eastAsia="Arial" w:hAnsi="Arial" w:cs="Arial"/>
          <w:sz w:val="24"/>
          <w:szCs w:val="24"/>
        </w:rPr>
        <w:t>etención de pasaporte por supervisores del Servicio Nacional de Migración a través de citación, como mecanismo de pago de multa por estancia vencida. Algunas personas en esta situación no recogen su pasaporte por miedo a la deportación o por no poder asumi</w:t>
      </w:r>
      <w:r>
        <w:rPr>
          <w:rFonts w:ascii="Arial" w:eastAsia="Arial" w:hAnsi="Arial" w:cs="Arial"/>
          <w:sz w:val="24"/>
          <w:szCs w:val="24"/>
        </w:rPr>
        <w:t xml:space="preserve">r el costo de la multa </w:t>
      </w:r>
      <w:r>
        <w:rPr>
          <w:rFonts w:ascii="Arial" w:eastAsia="Arial" w:hAnsi="Arial" w:cs="Arial"/>
          <w:sz w:val="24"/>
          <w:szCs w:val="24"/>
          <w:vertAlign w:val="superscript"/>
        </w:rPr>
        <w:t>8</w:t>
      </w:r>
      <w:proofErr w:type="gramStart"/>
      <w:r>
        <w:rPr>
          <w:rFonts w:ascii="Arial" w:eastAsia="Arial" w:hAnsi="Arial" w:cs="Arial"/>
          <w:sz w:val="24"/>
          <w:szCs w:val="24"/>
        </w:rPr>
        <w:t>” .</w:t>
      </w:r>
      <w:proofErr w:type="gramEnd"/>
    </w:p>
    <w:p w14:paraId="0B9B3B4D" w14:textId="77777777" w:rsidR="00C412E3" w:rsidRDefault="00AF65A2">
      <w:pPr>
        <w:spacing w:line="240" w:lineRule="auto"/>
        <w:jc w:val="both"/>
        <w:rPr>
          <w:rFonts w:ascii="Arial" w:eastAsia="Arial" w:hAnsi="Arial" w:cs="Arial"/>
          <w:sz w:val="24"/>
          <w:szCs w:val="24"/>
          <w:highlight w:val="white"/>
        </w:rPr>
      </w:pPr>
      <w:bookmarkStart w:id="23" w:name="_heading=h.q5bgbnekhod1" w:colFirst="0" w:colLast="0"/>
      <w:bookmarkEnd w:id="23"/>
      <w:r>
        <w:rPr>
          <w:rFonts w:ascii="Arial" w:eastAsia="Arial" w:hAnsi="Arial" w:cs="Arial"/>
          <w:sz w:val="24"/>
          <w:szCs w:val="24"/>
        </w:rPr>
        <w:t>9.- A consecuencia de la Crisis Económica que vive Venezuela provocada por las medidas coercitivas unilaterales y el conflicto político entre el gobierno y la oposición, esto ha generado la migración de más de 7 millones de Vene</w:t>
      </w:r>
      <w:r>
        <w:rPr>
          <w:rFonts w:ascii="Arial" w:eastAsia="Arial" w:hAnsi="Arial" w:cs="Arial"/>
          <w:sz w:val="24"/>
          <w:szCs w:val="24"/>
        </w:rPr>
        <w:t xml:space="preserve">zolanos, en búsqueda que mejores calidad de vida, se estima una migración de Venezolanos en Panamá de </w:t>
      </w:r>
      <w:r>
        <w:rPr>
          <w:rFonts w:ascii="Arial" w:eastAsia="Arial" w:hAnsi="Arial" w:cs="Arial"/>
          <w:sz w:val="24"/>
          <w:szCs w:val="24"/>
          <w:highlight w:val="white"/>
        </w:rPr>
        <w:t xml:space="preserve">146,358 </w:t>
      </w:r>
      <w:proofErr w:type="gramStart"/>
      <w:r>
        <w:rPr>
          <w:rFonts w:ascii="Arial" w:eastAsia="Arial" w:hAnsi="Arial" w:cs="Arial"/>
          <w:sz w:val="24"/>
          <w:szCs w:val="24"/>
          <w:highlight w:val="white"/>
          <w:vertAlign w:val="superscript"/>
        </w:rPr>
        <w:t xml:space="preserve">9 </w:t>
      </w:r>
      <w:r>
        <w:rPr>
          <w:rFonts w:ascii="Arial" w:eastAsia="Arial" w:hAnsi="Arial" w:cs="Arial"/>
          <w:sz w:val="24"/>
          <w:szCs w:val="24"/>
          <w:highlight w:val="white"/>
        </w:rPr>
        <w:t>.</w:t>
      </w:r>
      <w:proofErr w:type="gramEnd"/>
      <w:r>
        <w:rPr>
          <w:rFonts w:ascii="Arial" w:eastAsia="Arial" w:hAnsi="Arial" w:cs="Arial"/>
          <w:sz w:val="24"/>
          <w:szCs w:val="24"/>
          <w:highlight w:val="white"/>
        </w:rPr>
        <w:t xml:space="preserve"> </w:t>
      </w:r>
    </w:p>
    <w:p w14:paraId="5D3EB729" w14:textId="77777777" w:rsidR="00C412E3" w:rsidRDefault="00AF65A2">
      <w:pPr>
        <w:spacing w:line="240" w:lineRule="auto"/>
        <w:jc w:val="both"/>
        <w:rPr>
          <w:rFonts w:ascii="Arial" w:eastAsia="Arial" w:hAnsi="Arial" w:cs="Arial"/>
          <w:color w:val="2A2A2C"/>
          <w:sz w:val="27"/>
          <w:szCs w:val="27"/>
          <w:highlight w:val="white"/>
        </w:rPr>
      </w:pPr>
      <w:bookmarkStart w:id="24" w:name="_heading=h.f543ejg2e71p" w:colFirst="0" w:colLast="0"/>
      <w:bookmarkEnd w:id="24"/>
      <w:r>
        <w:rPr>
          <w:rFonts w:ascii="Arial" w:eastAsia="Arial" w:hAnsi="Arial" w:cs="Arial"/>
          <w:sz w:val="24"/>
          <w:szCs w:val="24"/>
          <w:highlight w:val="white"/>
        </w:rPr>
        <w:t xml:space="preserve">10.-  La xenofobia llegó a niveles de promover actos de violencia física contra los migrantes venezolanos, las personas que cometieron tales </w:t>
      </w:r>
      <w:r>
        <w:rPr>
          <w:rFonts w:ascii="Arial" w:eastAsia="Arial" w:hAnsi="Arial" w:cs="Arial"/>
          <w:sz w:val="24"/>
          <w:szCs w:val="24"/>
          <w:highlight w:val="white"/>
        </w:rPr>
        <w:t xml:space="preserve">actos se les </w:t>
      </w:r>
      <w:proofErr w:type="spellStart"/>
      <w:r>
        <w:rPr>
          <w:rFonts w:ascii="Arial" w:eastAsia="Arial" w:hAnsi="Arial" w:cs="Arial"/>
          <w:sz w:val="24"/>
          <w:szCs w:val="24"/>
          <w:highlight w:val="white"/>
        </w:rPr>
        <w:t>daria</w:t>
      </w:r>
      <w:proofErr w:type="spellEnd"/>
      <w:r>
        <w:rPr>
          <w:rFonts w:ascii="Arial" w:eastAsia="Arial" w:hAnsi="Arial" w:cs="Arial"/>
          <w:sz w:val="24"/>
          <w:szCs w:val="24"/>
          <w:highlight w:val="white"/>
        </w:rPr>
        <w:t xml:space="preserve"> descuentos en bares, “ </w:t>
      </w:r>
      <w:r>
        <w:rPr>
          <w:rFonts w:ascii="Arial" w:eastAsia="Arial" w:hAnsi="Arial" w:cs="Arial"/>
          <w:color w:val="2A2A2C"/>
          <w:sz w:val="24"/>
          <w:szCs w:val="24"/>
          <w:highlight w:val="white"/>
        </w:rPr>
        <w:t>En noviembre de 2016, en Panamá se llevó a cabo una manifestación que fue bautizada con el nombre de “</w:t>
      </w:r>
      <w:hyperlink r:id="rId8">
        <w:r>
          <w:rPr>
            <w:rFonts w:ascii="Arial" w:eastAsia="Arial" w:hAnsi="Arial" w:cs="Arial"/>
            <w:sz w:val="24"/>
            <w:szCs w:val="24"/>
            <w:highlight w:val="white"/>
            <w:u w:val="single"/>
          </w:rPr>
          <w:t>No más arepas, no más tequeños, Panamá es para los panameños</w:t>
        </w:r>
      </w:hyperlink>
      <w:r>
        <w:rPr>
          <w:rFonts w:ascii="Arial" w:eastAsia="Arial" w:hAnsi="Arial" w:cs="Arial"/>
          <w:color w:val="2A2A2C"/>
          <w:sz w:val="24"/>
          <w:szCs w:val="24"/>
          <w:highlight w:val="white"/>
        </w:rPr>
        <w:t xml:space="preserve">”. En ese momento el país centroamericano protestaba por la cantidad de venezolanos radicados en ese país. Esta fue la primera gran manifestación hecha contra los venezolanos en el </w:t>
      </w:r>
      <w:r>
        <w:rPr>
          <w:rFonts w:ascii="Arial" w:eastAsia="Arial" w:hAnsi="Arial" w:cs="Arial"/>
          <w:color w:val="2A2A2C"/>
          <w:sz w:val="24"/>
          <w:szCs w:val="24"/>
          <w:highlight w:val="white"/>
        </w:rPr>
        <w:t xml:space="preserve">extranjero. El acto fue tildado de xenofobia y replicado meses después en la nación caribeña cuando en </w:t>
      </w:r>
      <w:hyperlink r:id="rId9">
        <w:r>
          <w:rPr>
            <w:rFonts w:ascii="Arial" w:eastAsia="Arial" w:hAnsi="Arial" w:cs="Arial"/>
            <w:sz w:val="24"/>
            <w:szCs w:val="24"/>
            <w:highlight w:val="white"/>
            <w:u w:val="single"/>
          </w:rPr>
          <w:t>bares locales empezaron a ofrecer descuento a las per</w:t>
        </w:r>
        <w:r>
          <w:rPr>
            <w:rFonts w:ascii="Arial" w:eastAsia="Arial" w:hAnsi="Arial" w:cs="Arial"/>
            <w:sz w:val="24"/>
            <w:szCs w:val="24"/>
            <w:highlight w:val="white"/>
            <w:u w:val="single"/>
          </w:rPr>
          <w:t>sonas que golpearan a venezolanos</w:t>
        </w:r>
      </w:hyperlink>
      <w:r>
        <w:rPr>
          <w:rFonts w:ascii="Arial" w:eastAsia="Arial" w:hAnsi="Arial" w:cs="Arial"/>
          <w:sz w:val="27"/>
          <w:szCs w:val="27"/>
          <w:highlight w:val="white"/>
          <w:u w:val="single"/>
        </w:rPr>
        <w:t xml:space="preserve"> </w:t>
      </w:r>
      <w:proofErr w:type="gramStart"/>
      <w:r>
        <w:rPr>
          <w:rFonts w:ascii="Arial" w:eastAsia="Arial" w:hAnsi="Arial" w:cs="Arial"/>
          <w:color w:val="2A2A2C"/>
          <w:sz w:val="27"/>
          <w:szCs w:val="27"/>
          <w:highlight w:val="white"/>
          <w:vertAlign w:val="superscript"/>
        </w:rPr>
        <w:t>10</w:t>
      </w:r>
      <w:r>
        <w:rPr>
          <w:rFonts w:ascii="Arial" w:eastAsia="Arial" w:hAnsi="Arial" w:cs="Arial"/>
          <w:color w:val="2A2A2C"/>
          <w:sz w:val="27"/>
          <w:szCs w:val="27"/>
          <w:highlight w:val="white"/>
        </w:rPr>
        <w:t xml:space="preserve"> ”</w:t>
      </w:r>
      <w:proofErr w:type="gramEnd"/>
      <w:r>
        <w:rPr>
          <w:rFonts w:ascii="Arial" w:eastAsia="Arial" w:hAnsi="Arial" w:cs="Arial"/>
          <w:color w:val="2A2A2C"/>
          <w:sz w:val="27"/>
          <w:szCs w:val="27"/>
          <w:highlight w:val="white"/>
        </w:rPr>
        <w:t xml:space="preserve"> .</w:t>
      </w:r>
    </w:p>
    <w:p w14:paraId="4A0596F5" w14:textId="77777777" w:rsidR="00C412E3" w:rsidRDefault="00AF65A2">
      <w:pPr>
        <w:spacing w:line="240" w:lineRule="auto"/>
        <w:jc w:val="both"/>
        <w:rPr>
          <w:rFonts w:ascii="Arial" w:eastAsia="Arial" w:hAnsi="Arial" w:cs="Arial"/>
          <w:sz w:val="24"/>
          <w:szCs w:val="24"/>
          <w:highlight w:val="white"/>
        </w:rPr>
      </w:pPr>
      <w:bookmarkStart w:id="25" w:name="_heading=h.pta751sxrlwg" w:colFirst="0" w:colLast="0"/>
      <w:bookmarkEnd w:id="25"/>
      <w:r>
        <w:rPr>
          <w:rFonts w:ascii="Arial" w:eastAsia="Arial" w:hAnsi="Arial" w:cs="Arial"/>
          <w:sz w:val="24"/>
          <w:szCs w:val="24"/>
          <w:highlight w:val="white"/>
        </w:rPr>
        <w:t>11.- “De la encuesta se desprende que un 38% de las personas venezolanas exponen haber recibido ofensas, e incluso haber sido discriminadas por su nacionalidad en alguna ocasión. En su mayor parte reportan haberlo experimentado en espacios públicos o en el</w:t>
      </w:r>
      <w:r>
        <w:rPr>
          <w:rFonts w:ascii="Arial" w:eastAsia="Arial" w:hAnsi="Arial" w:cs="Arial"/>
          <w:sz w:val="24"/>
          <w:szCs w:val="24"/>
          <w:highlight w:val="white"/>
        </w:rPr>
        <w:t xml:space="preserve"> trabajo. Según lo expresado en los grupos focales con personas venezolanas, ante estos hechos tratan de </w:t>
      </w:r>
      <w:proofErr w:type="gramStart"/>
      <w:r>
        <w:rPr>
          <w:rFonts w:ascii="Arial" w:eastAsia="Arial" w:hAnsi="Arial" w:cs="Arial"/>
          <w:sz w:val="24"/>
          <w:szCs w:val="24"/>
          <w:highlight w:val="white"/>
        </w:rPr>
        <w:t>maquillar  el</w:t>
      </w:r>
      <w:proofErr w:type="gramEnd"/>
      <w:r>
        <w:rPr>
          <w:rFonts w:ascii="Arial" w:eastAsia="Arial" w:hAnsi="Arial" w:cs="Arial"/>
          <w:sz w:val="24"/>
          <w:szCs w:val="24"/>
          <w:highlight w:val="white"/>
        </w:rPr>
        <w:t xml:space="preserve"> acento venezolano en lugares públicos como el metro, o cuando usan taxis, por temor a padecer expresiones de xenofobia</w:t>
      </w:r>
      <w:r>
        <w:rPr>
          <w:rFonts w:ascii="Arial" w:eastAsia="Arial" w:hAnsi="Arial" w:cs="Arial"/>
          <w:sz w:val="24"/>
          <w:szCs w:val="24"/>
          <w:highlight w:val="white"/>
          <w:vertAlign w:val="superscript"/>
        </w:rPr>
        <w:t>11</w:t>
      </w:r>
      <w:r>
        <w:rPr>
          <w:rFonts w:ascii="Arial" w:eastAsia="Arial" w:hAnsi="Arial" w:cs="Arial"/>
          <w:sz w:val="24"/>
          <w:szCs w:val="24"/>
          <w:highlight w:val="white"/>
        </w:rPr>
        <w:t xml:space="preserve"> ”.</w:t>
      </w:r>
    </w:p>
    <w:p w14:paraId="537D0088" w14:textId="77777777" w:rsidR="00C412E3" w:rsidRDefault="00C412E3">
      <w:pPr>
        <w:spacing w:line="240" w:lineRule="auto"/>
        <w:jc w:val="both"/>
        <w:rPr>
          <w:rFonts w:ascii="Arial" w:eastAsia="Arial" w:hAnsi="Arial" w:cs="Arial"/>
          <w:sz w:val="24"/>
          <w:szCs w:val="24"/>
          <w:highlight w:val="white"/>
        </w:rPr>
      </w:pPr>
      <w:bookmarkStart w:id="26" w:name="_heading=h.yflzd1dmi9i5" w:colFirst="0" w:colLast="0"/>
      <w:bookmarkEnd w:id="26"/>
    </w:p>
    <w:p w14:paraId="7D8A3ED7" w14:textId="77777777" w:rsidR="00C412E3" w:rsidRDefault="00C412E3">
      <w:pPr>
        <w:spacing w:line="240" w:lineRule="auto"/>
        <w:jc w:val="both"/>
        <w:rPr>
          <w:rFonts w:ascii="Arial" w:eastAsia="Arial" w:hAnsi="Arial" w:cs="Arial"/>
          <w:sz w:val="24"/>
          <w:szCs w:val="24"/>
          <w:highlight w:val="white"/>
        </w:rPr>
      </w:pPr>
      <w:bookmarkStart w:id="27" w:name="_heading=h.8lj1o5be26nk" w:colFirst="0" w:colLast="0"/>
      <w:bookmarkEnd w:id="27"/>
    </w:p>
    <w:p w14:paraId="3B99AB5A" w14:textId="77777777" w:rsidR="00C412E3" w:rsidRDefault="00AF65A2">
      <w:pPr>
        <w:spacing w:line="240" w:lineRule="auto"/>
        <w:jc w:val="both"/>
        <w:rPr>
          <w:rFonts w:ascii="Arial" w:eastAsia="Arial" w:hAnsi="Arial" w:cs="Arial"/>
          <w:color w:val="202122"/>
          <w:sz w:val="21"/>
          <w:szCs w:val="21"/>
          <w:highlight w:val="white"/>
        </w:rPr>
      </w:pPr>
      <w:bookmarkStart w:id="28" w:name="_heading=h.xb58vum8003i" w:colFirst="0" w:colLast="0"/>
      <w:bookmarkEnd w:id="28"/>
      <w:r>
        <w:rPr>
          <w:rFonts w:ascii="Arial" w:eastAsia="Arial" w:hAnsi="Arial" w:cs="Arial"/>
          <w:color w:val="202122"/>
          <w:sz w:val="21"/>
          <w:szCs w:val="21"/>
          <w:highlight w:val="white"/>
        </w:rPr>
        <w:t>12.</w:t>
      </w:r>
      <w:r>
        <w:rPr>
          <w:rFonts w:ascii="Arial" w:eastAsia="Arial" w:hAnsi="Arial" w:cs="Arial"/>
          <w:color w:val="202122"/>
          <w:sz w:val="24"/>
          <w:szCs w:val="24"/>
          <w:highlight w:val="white"/>
        </w:rPr>
        <w:t xml:space="preserve">-Discriminación contra la Mujeres de nacionalidad </w:t>
      </w:r>
      <w:proofErr w:type="spellStart"/>
      <w:r>
        <w:rPr>
          <w:rFonts w:ascii="Arial" w:eastAsia="Arial" w:hAnsi="Arial" w:cs="Arial"/>
          <w:color w:val="202122"/>
          <w:sz w:val="24"/>
          <w:szCs w:val="24"/>
          <w:highlight w:val="white"/>
        </w:rPr>
        <w:t>venezola</w:t>
      </w:r>
      <w:proofErr w:type="spellEnd"/>
      <w:r>
        <w:rPr>
          <w:rFonts w:ascii="Arial" w:eastAsia="Arial" w:hAnsi="Arial" w:cs="Arial"/>
          <w:color w:val="202122"/>
          <w:sz w:val="24"/>
          <w:szCs w:val="24"/>
          <w:highlight w:val="white"/>
        </w:rPr>
        <w:t>. “Las mujeres venezolanas (niñas, adolescentes, jóvenes y adultas), que representan el 47% de la población encuestada, se identifican como un grupo en situación de vulnerabilidad por el estigma soc</w:t>
      </w:r>
      <w:r>
        <w:rPr>
          <w:rFonts w:ascii="Arial" w:eastAsia="Arial" w:hAnsi="Arial" w:cs="Arial"/>
          <w:color w:val="202122"/>
          <w:sz w:val="24"/>
          <w:szCs w:val="24"/>
          <w:highlight w:val="white"/>
        </w:rPr>
        <w:t>ial que se ha creado en torno a ellas como objeto sexual. Las adolescentes están padeciendo especialmente, siendo increpadas en la escuela con canciones populares que denigran a la mujer venezolana, con letras ofensivas de índole sexual. Igualmente se visi</w:t>
      </w:r>
      <w:r>
        <w:rPr>
          <w:rFonts w:ascii="Arial" w:eastAsia="Arial" w:hAnsi="Arial" w:cs="Arial"/>
          <w:color w:val="202122"/>
          <w:sz w:val="24"/>
          <w:szCs w:val="24"/>
          <w:highlight w:val="white"/>
        </w:rPr>
        <w:t>biliza como grupo vulnerable a mujeres solas migrantes (9% del total de hogares), que enfrentan situaciones de mayor vulnerabilidad y riesgo que sus pares hombre</w:t>
      </w:r>
      <w:r>
        <w:rPr>
          <w:rFonts w:ascii="Arial" w:eastAsia="Arial" w:hAnsi="Arial" w:cs="Arial"/>
          <w:color w:val="202122"/>
          <w:sz w:val="21"/>
          <w:szCs w:val="21"/>
          <w:highlight w:val="white"/>
        </w:rPr>
        <w:t xml:space="preserve">s </w:t>
      </w:r>
      <w:r>
        <w:rPr>
          <w:rFonts w:ascii="Arial" w:eastAsia="Arial" w:hAnsi="Arial" w:cs="Arial"/>
          <w:color w:val="202122"/>
          <w:sz w:val="21"/>
          <w:szCs w:val="21"/>
          <w:highlight w:val="white"/>
          <w:vertAlign w:val="superscript"/>
        </w:rPr>
        <w:t>12</w:t>
      </w:r>
      <w:r>
        <w:rPr>
          <w:rFonts w:ascii="Arial" w:eastAsia="Arial" w:hAnsi="Arial" w:cs="Arial"/>
          <w:color w:val="202122"/>
          <w:sz w:val="21"/>
          <w:szCs w:val="21"/>
          <w:highlight w:val="white"/>
        </w:rPr>
        <w:t xml:space="preserve">”. </w:t>
      </w:r>
    </w:p>
    <w:p w14:paraId="114F6F3E" w14:textId="77777777" w:rsidR="00C412E3" w:rsidRDefault="00C412E3">
      <w:pPr>
        <w:spacing w:line="240" w:lineRule="auto"/>
        <w:jc w:val="both"/>
        <w:rPr>
          <w:rFonts w:ascii="Arial" w:eastAsia="Arial" w:hAnsi="Arial" w:cs="Arial"/>
          <w:color w:val="202122"/>
          <w:sz w:val="21"/>
          <w:szCs w:val="21"/>
          <w:highlight w:val="white"/>
        </w:rPr>
      </w:pPr>
      <w:bookmarkStart w:id="29" w:name="_heading=h.f5mwyi4ittuu" w:colFirst="0" w:colLast="0"/>
      <w:bookmarkEnd w:id="29"/>
    </w:p>
    <w:p w14:paraId="2F6B654E" w14:textId="77777777" w:rsidR="00C412E3" w:rsidRDefault="00AF65A2">
      <w:pPr>
        <w:spacing w:line="240" w:lineRule="auto"/>
        <w:jc w:val="both"/>
        <w:rPr>
          <w:rFonts w:ascii="Arial" w:eastAsia="Arial" w:hAnsi="Arial" w:cs="Arial"/>
          <w:b/>
          <w:color w:val="202122"/>
          <w:sz w:val="24"/>
          <w:szCs w:val="24"/>
          <w:highlight w:val="white"/>
        </w:rPr>
      </w:pPr>
      <w:bookmarkStart w:id="30" w:name="_heading=h.ytmlytmohjko" w:colFirst="0" w:colLast="0"/>
      <w:bookmarkEnd w:id="30"/>
      <w:r>
        <w:rPr>
          <w:rFonts w:ascii="Arial" w:eastAsia="Arial" w:hAnsi="Arial" w:cs="Arial"/>
          <w:b/>
          <w:color w:val="202122"/>
          <w:sz w:val="24"/>
          <w:szCs w:val="24"/>
          <w:highlight w:val="white"/>
        </w:rPr>
        <w:t>LA SELVA DE DARIÉN, TRÁFICO HUMANO.</w:t>
      </w:r>
    </w:p>
    <w:p w14:paraId="461A3BA0" w14:textId="77777777" w:rsidR="00C412E3" w:rsidRDefault="00C412E3">
      <w:pPr>
        <w:spacing w:line="240" w:lineRule="auto"/>
        <w:jc w:val="both"/>
        <w:rPr>
          <w:rFonts w:ascii="Arial" w:eastAsia="Arial" w:hAnsi="Arial" w:cs="Arial"/>
          <w:b/>
          <w:color w:val="202122"/>
          <w:sz w:val="24"/>
          <w:szCs w:val="24"/>
          <w:highlight w:val="white"/>
        </w:rPr>
      </w:pPr>
      <w:bookmarkStart w:id="31" w:name="_heading=h.6mm9rkd1k8pa" w:colFirst="0" w:colLast="0"/>
      <w:bookmarkEnd w:id="31"/>
    </w:p>
    <w:p w14:paraId="776E3E3E" w14:textId="77777777" w:rsidR="00C412E3" w:rsidRDefault="00AF65A2">
      <w:pPr>
        <w:spacing w:line="240" w:lineRule="auto"/>
        <w:jc w:val="both"/>
        <w:rPr>
          <w:rFonts w:ascii="Arial" w:eastAsia="Arial" w:hAnsi="Arial" w:cs="Arial"/>
          <w:color w:val="1A1B1B"/>
          <w:sz w:val="24"/>
          <w:szCs w:val="24"/>
          <w:highlight w:val="white"/>
        </w:rPr>
      </w:pPr>
      <w:bookmarkStart w:id="32" w:name="_heading=h.lkcmlyz7fxyc" w:colFirst="0" w:colLast="0"/>
      <w:bookmarkEnd w:id="32"/>
      <w:r>
        <w:rPr>
          <w:rFonts w:ascii="Arial" w:eastAsia="Arial" w:hAnsi="Arial" w:cs="Arial"/>
          <w:color w:val="202122"/>
          <w:sz w:val="24"/>
          <w:szCs w:val="24"/>
          <w:highlight w:val="white"/>
        </w:rPr>
        <w:t xml:space="preserve">13.- Según reporte de prensa en 2021, el tráfico de niños y niñas en la Selva de Darién, </w:t>
      </w:r>
      <w:proofErr w:type="gramStart"/>
      <w:r>
        <w:rPr>
          <w:rFonts w:ascii="Arial" w:eastAsia="Arial" w:hAnsi="Arial" w:cs="Arial"/>
          <w:color w:val="202122"/>
          <w:sz w:val="24"/>
          <w:szCs w:val="24"/>
          <w:highlight w:val="white"/>
        </w:rPr>
        <w:t xml:space="preserve">“ </w:t>
      </w:r>
      <w:r>
        <w:rPr>
          <w:rFonts w:ascii="Arial" w:eastAsia="Arial" w:hAnsi="Arial" w:cs="Arial"/>
          <w:color w:val="333333"/>
          <w:sz w:val="24"/>
          <w:szCs w:val="24"/>
          <w:highlight w:val="white"/>
        </w:rPr>
        <w:t>El</w:t>
      </w:r>
      <w:proofErr w:type="gramEnd"/>
      <w:r>
        <w:rPr>
          <w:rFonts w:ascii="Arial" w:eastAsia="Arial" w:hAnsi="Arial" w:cs="Arial"/>
          <w:color w:val="333333"/>
          <w:sz w:val="24"/>
          <w:szCs w:val="24"/>
          <w:highlight w:val="white"/>
        </w:rPr>
        <w:t xml:space="preserve"> número de niños y niñas migrantes que cruzan la selva del Darién a pie ha alcanzado un máximo histórico, según ha advertido hoy UNICEF. La selva del Darién, que s</w:t>
      </w:r>
      <w:r>
        <w:rPr>
          <w:rFonts w:ascii="Arial" w:eastAsia="Arial" w:hAnsi="Arial" w:cs="Arial"/>
          <w:color w:val="333333"/>
          <w:sz w:val="24"/>
          <w:szCs w:val="24"/>
          <w:highlight w:val="white"/>
        </w:rPr>
        <w:t xml:space="preserve">epara Colombia y Panamá, es uno de los lugares más peligrosos para los migrantes que intentan llegar a Norteamérica. Casi 19.000 </w:t>
      </w:r>
      <w:proofErr w:type="gramStart"/>
      <w:r>
        <w:rPr>
          <w:rFonts w:ascii="Arial" w:eastAsia="Arial" w:hAnsi="Arial" w:cs="Arial"/>
          <w:color w:val="333333"/>
          <w:sz w:val="24"/>
          <w:szCs w:val="24"/>
          <w:highlight w:val="white"/>
        </w:rPr>
        <w:t>niños y niñas</w:t>
      </w:r>
      <w:proofErr w:type="gramEnd"/>
      <w:r>
        <w:rPr>
          <w:rFonts w:ascii="Arial" w:eastAsia="Arial" w:hAnsi="Arial" w:cs="Arial"/>
          <w:color w:val="333333"/>
          <w:sz w:val="24"/>
          <w:szCs w:val="24"/>
          <w:highlight w:val="white"/>
        </w:rPr>
        <w:t xml:space="preserve"> migrantes han atravesado la selva del Darién en lo que va de año, casi tres veces más que el número registrado du</w:t>
      </w:r>
      <w:r>
        <w:rPr>
          <w:rFonts w:ascii="Arial" w:eastAsia="Arial" w:hAnsi="Arial" w:cs="Arial"/>
          <w:color w:val="333333"/>
          <w:sz w:val="24"/>
          <w:szCs w:val="24"/>
          <w:highlight w:val="white"/>
        </w:rPr>
        <w:t xml:space="preserve">rante los cinco años anteriores juntos. Más de 1 de cada 5 migrantes que cruzan la frontera entre Colombia y Panamá son niños y niñas. La mitad de ellos tiene menos de cinco años </w:t>
      </w:r>
      <w:r>
        <w:rPr>
          <w:rFonts w:ascii="Arial" w:eastAsia="Arial" w:hAnsi="Arial" w:cs="Arial"/>
          <w:color w:val="333333"/>
          <w:sz w:val="24"/>
          <w:szCs w:val="24"/>
          <w:highlight w:val="white"/>
          <w:vertAlign w:val="superscript"/>
        </w:rPr>
        <w:t>13</w:t>
      </w:r>
      <w:r>
        <w:rPr>
          <w:rFonts w:ascii="Arial" w:eastAsia="Arial" w:hAnsi="Arial" w:cs="Arial"/>
          <w:color w:val="333333"/>
          <w:sz w:val="24"/>
          <w:szCs w:val="24"/>
          <w:highlight w:val="white"/>
        </w:rPr>
        <w:t>” “</w:t>
      </w:r>
      <w:r>
        <w:rPr>
          <w:rFonts w:ascii="Arial" w:eastAsia="Arial" w:hAnsi="Arial" w:cs="Arial"/>
          <w:color w:val="1A1B1B"/>
          <w:sz w:val="24"/>
          <w:szCs w:val="24"/>
          <w:highlight w:val="white"/>
        </w:rPr>
        <w:t xml:space="preserve">Una selva llena de peligros, no sólo por las caídas, ni por las fuertes </w:t>
      </w:r>
      <w:r>
        <w:rPr>
          <w:rFonts w:ascii="Arial" w:eastAsia="Arial" w:hAnsi="Arial" w:cs="Arial"/>
          <w:color w:val="1A1B1B"/>
          <w:sz w:val="24"/>
          <w:szCs w:val="24"/>
          <w:highlight w:val="white"/>
        </w:rPr>
        <w:t>corrientes en los ríos, ni por el lodo y el barro, sino además por la presencia de bandas criminales; 53 personas murieron el año pasado en el intento. Muchos son venezolanos, algunos colombianos, y otros de muy diversas nacionalidades… El Ministerio de Se</w:t>
      </w:r>
      <w:r>
        <w:rPr>
          <w:rFonts w:ascii="Arial" w:eastAsia="Arial" w:hAnsi="Arial" w:cs="Arial"/>
          <w:color w:val="1A1B1B"/>
          <w:sz w:val="24"/>
          <w:szCs w:val="24"/>
          <w:highlight w:val="white"/>
        </w:rPr>
        <w:t>guridad Panameño cifra en 185 000 las personas que han pasado por la jungla del Darién entre enero y mediados de octubre de este año, de las que más de   133000 son venezolanas. La cifra resulta desgarradora, teniendo en cuenta que en todo el año pasado só</w:t>
      </w:r>
      <w:r>
        <w:rPr>
          <w:rFonts w:ascii="Arial" w:eastAsia="Arial" w:hAnsi="Arial" w:cs="Arial"/>
          <w:color w:val="1A1B1B"/>
          <w:sz w:val="24"/>
          <w:szCs w:val="24"/>
          <w:highlight w:val="white"/>
        </w:rPr>
        <w:t xml:space="preserve">lo cruzaron por este paso 2 800 venezolanos </w:t>
      </w:r>
      <w:r>
        <w:rPr>
          <w:rFonts w:ascii="Arial" w:eastAsia="Arial" w:hAnsi="Arial" w:cs="Arial"/>
          <w:color w:val="1A1B1B"/>
          <w:sz w:val="24"/>
          <w:szCs w:val="24"/>
          <w:highlight w:val="white"/>
          <w:vertAlign w:val="superscript"/>
        </w:rPr>
        <w:t>14</w:t>
      </w:r>
      <w:r>
        <w:rPr>
          <w:rFonts w:ascii="Arial" w:eastAsia="Arial" w:hAnsi="Arial" w:cs="Arial"/>
          <w:color w:val="1A1B1B"/>
          <w:sz w:val="24"/>
          <w:szCs w:val="24"/>
          <w:highlight w:val="white"/>
        </w:rPr>
        <w:t>”.</w:t>
      </w:r>
    </w:p>
    <w:p w14:paraId="5B56B78C" w14:textId="77777777" w:rsidR="00C412E3" w:rsidRDefault="00AF65A2">
      <w:pPr>
        <w:spacing w:after="280" w:line="240" w:lineRule="auto"/>
        <w:jc w:val="both"/>
        <w:rPr>
          <w:rFonts w:ascii="Arial" w:eastAsia="Arial" w:hAnsi="Arial" w:cs="Arial"/>
          <w:color w:val="3A3A3A"/>
          <w:sz w:val="26"/>
          <w:szCs w:val="26"/>
          <w:highlight w:val="white"/>
        </w:rPr>
      </w:pPr>
      <w:bookmarkStart w:id="33" w:name="_heading=h.mo08hvlx25g" w:colFirst="0" w:colLast="0"/>
      <w:bookmarkEnd w:id="33"/>
      <w:r>
        <w:rPr>
          <w:rFonts w:ascii="Arial" w:eastAsia="Arial" w:hAnsi="Arial" w:cs="Arial"/>
          <w:color w:val="1A1B1B"/>
          <w:sz w:val="24"/>
          <w:szCs w:val="24"/>
          <w:highlight w:val="white"/>
        </w:rPr>
        <w:t>14.</w:t>
      </w:r>
      <w:proofErr w:type="gramStart"/>
      <w:r>
        <w:rPr>
          <w:rFonts w:ascii="Arial" w:eastAsia="Arial" w:hAnsi="Arial" w:cs="Arial"/>
          <w:color w:val="1A1B1B"/>
          <w:sz w:val="24"/>
          <w:szCs w:val="24"/>
          <w:highlight w:val="white"/>
        </w:rPr>
        <w:t>-  “</w:t>
      </w:r>
      <w:proofErr w:type="gramEnd"/>
      <w:r>
        <w:rPr>
          <w:rFonts w:ascii="Arial" w:eastAsia="Arial" w:hAnsi="Arial" w:cs="Arial"/>
          <w:color w:val="3A3A3A"/>
          <w:sz w:val="24"/>
          <w:szCs w:val="24"/>
          <w:highlight w:val="white"/>
        </w:rPr>
        <w:t>El Centro por la Justicia y el Derecho internacional (</w:t>
      </w:r>
      <w:proofErr w:type="spellStart"/>
      <w:r>
        <w:rPr>
          <w:rFonts w:ascii="Arial" w:eastAsia="Arial" w:hAnsi="Arial" w:cs="Arial"/>
          <w:color w:val="3A3A3A"/>
          <w:sz w:val="24"/>
          <w:szCs w:val="24"/>
          <w:highlight w:val="white"/>
        </w:rPr>
        <w:t>Cejil</w:t>
      </w:r>
      <w:proofErr w:type="spellEnd"/>
      <w:r>
        <w:rPr>
          <w:rFonts w:ascii="Arial" w:eastAsia="Arial" w:hAnsi="Arial" w:cs="Arial"/>
          <w:color w:val="3A3A3A"/>
          <w:sz w:val="24"/>
          <w:szCs w:val="24"/>
          <w:highlight w:val="white"/>
        </w:rPr>
        <w:t xml:space="preserve">) alertó sobre el incremento de la violencia sexual, en particular de violaciones grupales, contra las mujeres migrantes que cruzan la selva </w:t>
      </w:r>
      <w:r>
        <w:rPr>
          <w:rFonts w:ascii="Arial" w:eastAsia="Arial" w:hAnsi="Arial" w:cs="Arial"/>
          <w:color w:val="3A3A3A"/>
          <w:sz w:val="24"/>
          <w:szCs w:val="24"/>
          <w:highlight w:val="white"/>
        </w:rPr>
        <w:t>del Darién, un peligroso paso entre Colombia y Panamá… La violencia sexual que sufren las mujeres es sistemática, pues ha sucedido en los últimos años y al entrevistar a personas en las estaciones de recepción migratoria, todas reportaron que vieron o cono</w:t>
      </w:r>
      <w:r>
        <w:rPr>
          <w:rFonts w:ascii="Arial" w:eastAsia="Arial" w:hAnsi="Arial" w:cs="Arial"/>
          <w:color w:val="3A3A3A"/>
          <w:sz w:val="24"/>
          <w:szCs w:val="24"/>
          <w:highlight w:val="white"/>
        </w:rPr>
        <w:t>cieron a víctimas durante el trayecto...hay cifras de que hasta noviembre de 2021 hubo más de 300 casos de violencia sexual reportadas y las cifras de investigación no han sido observadas</w:t>
      </w:r>
      <w:r>
        <w:rPr>
          <w:rFonts w:ascii="Arial" w:eastAsia="Arial" w:hAnsi="Arial" w:cs="Arial"/>
          <w:color w:val="3A3A3A"/>
          <w:sz w:val="26"/>
          <w:szCs w:val="26"/>
          <w:highlight w:val="white"/>
          <w:vertAlign w:val="superscript"/>
        </w:rPr>
        <w:t>15</w:t>
      </w:r>
      <w:r>
        <w:rPr>
          <w:rFonts w:ascii="Arial" w:eastAsia="Arial" w:hAnsi="Arial" w:cs="Arial"/>
          <w:color w:val="3A3A3A"/>
          <w:sz w:val="26"/>
          <w:szCs w:val="26"/>
          <w:highlight w:val="white"/>
        </w:rPr>
        <w:t>”.</w:t>
      </w:r>
    </w:p>
    <w:p w14:paraId="28CC6CC6" w14:textId="77777777" w:rsidR="00C412E3" w:rsidRDefault="00C412E3">
      <w:pPr>
        <w:spacing w:after="280" w:line="240" w:lineRule="auto"/>
        <w:jc w:val="both"/>
        <w:rPr>
          <w:rFonts w:ascii="Arial" w:eastAsia="Arial" w:hAnsi="Arial" w:cs="Arial"/>
          <w:color w:val="3A3A3A"/>
          <w:sz w:val="26"/>
          <w:szCs w:val="26"/>
          <w:highlight w:val="white"/>
        </w:rPr>
      </w:pPr>
      <w:bookmarkStart w:id="34" w:name="_heading=h.y7yec59p23dk" w:colFirst="0" w:colLast="0"/>
      <w:bookmarkEnd w:id="34"/>
    </w:p>
    <w:p w14:paraId="4575A585" w14:textId="77777777" w:rsidR="00C412E3" w:rsidRDefault="00C412E3">
      <w:pPr>
        <w:spacing w:after="280" w:line="240" w:lineRule="auto"/>
        <w:jc w:val="both"/>
        <w:rPr>
          <w:rFonts w:ascii="Arial" w:eastAsia="Arial" w:hAnsi="Arial" w:cs="Arial"/>
          <w:color w:val="3A3A3A"/>
          <w:sz w:val="26"/>
          <w:szCs w:val="26"/>
          <w:highlight w:val="white"/>
        </w:rPr>
      </w:pPr>
      <w:bookmarkStart w:id="35" w:name="_heading=h.s8jnca7ia827" w:colFirst="0" w:colLast="0"/>
      <w:bookmarkEnd w:id="35"/>
    </w:p>
    <w:p w14:paraId="4D5BC4FE" w14:textId="77777777" w:rsidR="00C412E3" w:rsidRDefault="00C412E3">
      <w:pPr>
        <w:spacing w:after="280" w:line="240" w:lineRule="auto"/>
        <w:jc w:val="both"/>
        <w:rPr>
          <w:rFonts w:ascii="Arial" w:eastAsia="Arial" w:hAnsi="Arial" w:cs="Arial"/>
          <w:color w:val="3A3A3A"/>
          <w:sz w:val="26"/>
          <w:szCs w:val="26"/>
          <w:highlight w:val="white"/>
        </w:rPr>
      </w:pPr>
      <w:bookmarkStart w:id="36" w:name="_heading=h.ywcjekqb0hkn" w:colFirst="0" w:colLast="0"/>
      <w:bookmarkEnd w:id="36"/>
    </w:p>
    <w:p w14:paraId="54A130C5" w14:textId="77777777" w:rsidR="00C412E3" w:rsidRDefault="00AF65A2">
      <w:pPr>
        <w:spacing w:after="280" w:line="240" w:lineRule="auto"/>
        <w:jc w:val="both"/>
        <w:rPr>
          <w:rFonts w:ascii="Arial" w:eastAsia="Arial" w:hAnsi="Arial" w:cs="Arial"/>
          <w:b/>
          <w:color w:val="333333"/>
          <w:sz w:val="24"/>
          <w:szCs w:val="24"/>
          <w:highlight w:val="white"/>
        </w:rPr>
      </w:pPr>
      <w:bookmarkStart w:id="37" w:name="_heading=h.w0x6htxl9pjp" w:colFirst="0" w:colLast="0"/>
      <w:bookmarkEnd w:id="37"/>
      <w:r>
        <w:rPr>
          <w:rFonts w:ascii="Arial" w:eastAsia="Arial" w:hAnsi="Arial" w:cs="Arial"/>
          <w:b/>
          <w:color w:val="333333"/>
          <w:sz w:val="24"/>
          <w:szCs w:val="24"/>
          <w:highlight w:val="white"/>
        </w:rPr>
        <w:t>Solicitamos a los expertos independientes preguntar al Estado de Panamá, lo siguiente:</w:t>
      </w:r>
    </w:p>
    <w:p w14:paraId="46D8D001" w14:textId="77777777" w:rsidR="00C412E3" w:rsidRDefault="00AF65A2">
      <w:pPr>
        <w:numPr>
          <w:ilvl w:val="0"/>
          <w:numId w:val="1"/>
        </w:numPr>
        <w:spacing w:after="0" w:line="240" w:lineRule="auto"/>
        <w:jc w:val="both"/>
        <w:rPr>
          <w:rFonts w:ascii="Arial" w:eastAsia="Arial" w:hAnsi="Arial" w:cs="Arial"/>
          <w:color w:val="333333"/>
          <w:sz w:val="24"/>
          <w:szCs w:val="24"/>
          <w:highlight w:val="white"/>
        </w:rPr>
      </w:pPr>
      <w:bookmarkStart w:id="38" w:name="_heading=h.9fmgnkt64fhg" w:colFirst="0" w:colLast="0"/>
      <w:bookmarkEnd w:id="38"/>
      <w:r>
        <w:rPr>
          <w:rFonts w:ascii="Arial" w:eastAsia="Arial" w:hAnsi="Arial" w:cs="Arial"/>
          <w:color w:val="333333"/>
          <w:sz w:val="24"/>
          <w:szCs w:val="24"/>
          <w:highlight w:val="white"/>
        </w:rPr>
        <w:t>Informar a este Comité las medidas adoptadas para reducir la desigualdad y pobreza extrema.</w:t>
      </w:r>
    </w:p>
    <w:p w14:paraId="06B0996C" w14:textId="77777777" w:rsidR="00C412E3" w:rsidRDefault="00AF65A2">
      <w:pPr>
        <w:numPr>
          <w:ilvl w:val="0"/>
          <w:numId w:val="1"/>
        </w:numPr>
        <w:spacing w:after="0" w:line="240" w:lineRule="auto"/>
        <w:jc w:val="both"/>
        <w:rPr>
          <w:rFonts w:ascii="Arial" w:eastAsia="Arial" w:hAnsi="Arial" w:cs="Arial"/>
          <w:color w:val="333333"/>
          <w:sz w:val="24"/>
          <w:szCs w:val="24"/>
          <w:highlight w:val="white"/>
        </w:rPr>
      </w:pPr>
      <w:bookmarkStart w:id="39" w:name="_heading=h.63oy81xbq510" w:colFirst="0" w:colLast="0"/>
      <w:bookmarkEnd w:id="39"/>
      <w:r>
        <w:rPr>
          <w:rFonts w:ascii="Arial" w:eastAsia="Arial" w:hAnsi="Arial" w:cs="Arial"/>
          <w:color w:val="202122"/>
          <w:sz w:val="24"/>
          <w:szCs w:val="24"/>
          <w:highlight w:val="white"/>
        </w:rPr>
        <w:t xml:space="preserve">Cuáles son las medidas adoptados para erradicar la xenofobia y </w:t>
      </w:r>
      <w:proofErr w:type="gramStart"/>
      <w:r>
        <w:rPr>
          <w:rFonts w:ascii="Arial" w:eastAsia="Arial" w:hAnsi="Arial" w:cs="Arial"/>
          <w:color w:val="202122"/>
          <w:sz w:val="24"/>
          <w:szCs w:val="24"/>
          <w:highlight w:val="white"/>
        </w:rPr>
        <w:t>discriminación</w:t>
      </w:r>
      <w:r>
        <w:rPr>
          <w:rFonts w:ascii="Arial" w:eastAsia="Arial" w:hAnsi="Arial" w:cs="Arial"/>
          <w:color w:val="202122"/>
          <w:sz w:val="24"/>
          <w:szCs w:val="24"/>
          <w:highlight w:val="white"/>
        </w:rPr>
        <w:t xml:space="preserve">  contra</w:t>
      </w:r>
      <w:proofErr w:type="gramEnd"/>
      <w:r>
        <w:rPr>
          <w:rFonts w:ascii="Arial" w:eastAsia="Arial" w:hAnsi="Arial" w:cs="Arial"/>
          <w:color w:val="202122"/>
          <w:sz w:val="24"/>
          <w:szCs w:val="24"/>
          <w:highlight w:val="white"/>
        </w:rPr>
        <w:t xml:space="preserve"> la Migración.</w:t>
      </w:r>
    </w:p>
    <w:p w14:paraId="3FFA7CA8" w14:textId="77777777" w:rsidR="00C412E3" w:rsidRDefault="00AF65A2">
      <w:pPr>
        <w:numPr>
          <w:ilvl w:val="0"/>
          <w:numId w:val="1"/>
        </w:numPr>
        <w:spacing w:after="0" w:line="240" w:lineRule="auto"/>
        <w:jc w:val="both"/>
        <w:rPr>
          <w:rFonts w:ascii="Arial" w:eastAsia="Arial" w:hAnsi="Arial" w:cs="Arial"/>
          <w:color w:val="333333"/>
          <w:sz w:val="24"/>
          <w:szCs w:val="24"/>
          <w:highlight w:val="white"/>
        </w:rPr>
      </w:pPr>
      <w:bookmarkStart w:id="40" w:name="_heading=h.4lodfqr4dabj" w:colFirst="0" w:colLast="0"/>
      <w:bookmarkEnd w:id="40"/>
      <w:r>
        <w:rPr>
          <w:rFonts w:ascii="Arial" w:eastAsia="Arial" w:hAnsi="Arial" w:cs="Arial"/>
          <w:color w:val="202122"/>
          <w:sz w:val="24"/>
          <w:szCs w:val="24"/>
          <w:highlight w:val="white"/>
        </w:rPr>
        <w:t>Medidas adoptadas para atender la crisis migratoria que se desarrolla en el paso fronterizo de la Selva de Darién.</w:t>
      </w:r>
    </w:p>
    <w:p w14:paraId="078D0A42" w14:textId="77777777" w:rsidR="00C412E3" w:rsidRDefault="00AF65A2">
      <w:pPr>
        <w:numPr>
          <w:ilvl w:val="0"/>
          <w:numId w:val="1"/>
        </w:numPr>
        <w:spacing w:after="280" w:line="240" w:lineRule="auto"/>
        <w:jc w:val="both"/>
        <w:rPr>
          <w:rFonts w:ascii="Arial" w:eastAsia="Arial" w:hAnsi="Arial" w:cs="Arial"/>
          <w:color w:val="333333"/>
          <w:sz w:val="24"/>
          <w:szCs w:val="24"/>
          <w:highlight w:val="white"/>
        </w:rPr>
      </w:pPr>
      <w:bookmarkStart w:id="41" w:name="_heading=h.srls4kfhqv1k" w:colFirst="0" w:colLast="0"/>
      <w:bookmarkEnd w:id="41"/>
      <w:r>
        <w:rPr>
          <w:rFonts w:ascii="Arial" w:eastAsia="Arial" w:hAnsi="Arial" w:cs="Arial"/>
          <w:color w:val="202122"/>
          <w:sz w:val="24"/>
          <w:szCs w:val="24"/>
          <w:highlight w:val="white"/>
        </w:rPr>
        <w:t xml:space="preserve">Informar a este Comité el </w:t>
      </w:r>
      <w:proofErr w:type="spellStart"/>
      <w:r>
        <w:rPr>
          <w:rFonts w:ascii="Arial" w:eastAsia="Arial" w:hAnsi="Arial" w:cs="Arial"/>
          <w:color w:val="202122"/>
          <w:sz w:val="24"/>
          <w:szCs w:val="24"/>
          <w:highlight w:val="white"/>
        </w:rPr>
        <w:t>numero</w:t>
      </w:r>
      <w:proofErr w:type="spellEnd"/>
      <w:r>
        <w:rPr>
          <w:rFonts w:ascii="Arial" w:eastAsia="Arial" w:hAnsi="Arial" w:cs="Arial"/>
          <w:color w:val="202122"/>
          <w:sz w:val="24"/>
          <w:szCs w:val="24"/>
          <w:highlight w:val="white"/>
        </w:rPr>
        <w:t xml:space="preserve"> de </w:t>
      </w:r>
      <w:proofErr w:type="spellStart"/>
      <w:r>
        <w:rPr>
          <w:rFonts w:ascii="Arial" w:eastAsia="Arial" w:hAnsi="Arial" w:cs="Arial"/>
          <w:color w:val="202122"/>
          <w:sz w:val="24"/>
          <w:szCs w:val="24"/>
          <w:highlight w:val="white"/>
        </w:rPr>
        <w:t>victimas</w:t>
      </w:r>
      <w:proofErr w:type="spellEnd"/>
      <w:r>
        <w:rPr>
          <w:rFonts w:ascii="Arial" w:eastAsia="Arial" w:hAnsi="Arial" w:cs="Arial"/>
          <w:color w:val="202122"/>
          <w:sz w:val="24"/>
          <w:szCs w:val="24"/>
          <w:highlight w:val="white"/>
        </w:rPr>
        <w:t xml:space="preserve"> de trata de personas, explotación sexual y </w:t>
      </w:r>
      <w:proofErr w:type="spellStart"/>
      <w:r>
        <w:rPr>
          <w:rFonts w:ascii="Arial" w:eastAsia="Arial" w:hAnsi="Arial" w:cs="Arial"/>
          <w:color w:val="202122"/>
          <w:sz w:val="24"/>
          <w:szCs w:val="24"/>
          <w:highlight w:val="white"/>
        </w:rPr>
        <w:t>trafico</w:t>
      </w:r>
      <w:proofErr w:type="spellEnd"/>
      <w:r>
        <w:rPr>
          <w:rFonts w:ascii="Arial" w:eastAsia="Arial" w:hAnsi="Arial" w:cs="Arial"/>
          <w:color w:val="202122"/>
          <w:sz w:val="24"/>
          <w:szCs w:val="24"/>
          <w:highlight w:val="white"/>
        </w:rPr>
        <w:t xml:space="preserve"> de niños en la fronter</w:t>
      </w:r>
      <w:r>
        <w:rPr>
          <w:rFonts w:ascii="Arial" w:eastAsia="Arial" w:hAnsi="Arial" w:cs="Arial"/>
          <w:color w:val="202122"/>
          <w:sz w:val="24"/>
          <w:szCs w:val="24"/>
          <w:highlight w:val="white"/>
        </w:rPr>
        <w:t>a de Darién y las medidas de protección adaptadas por el Estado.</w:t>
      </w:r>
    </w:p>
    <w:p w14:paraId="48CF358E" w14:textId="77777777" w:rsidR="00C412E3" w:rsidRDefault="00C412E3">
      <w:pPr>
        <w:spacing w:after="280" w:line="240" w:lineRule="auto"/>
        <w:jc w:val="both"/>
        <w:rPr>
          <w:rFonts w:ascii="Arial" w:eastAsia="Arial" w:hAnsi="Arial" w:cs="Arial"/>
          <w:color w:val="202122"/>
          <w:sz w:val="24"/>
          <w:szCs w:val="24"/>
          <w:highlight w:val="white"/>
        </w:rPr>
      </w:pPr>
      <w:bookmarkStart w:id="42" w:name="_heading=h.4x8eqpgyxmdv" w:colFirst="0" w:colLast="0"/>
      <w:bookmarkEnd w:id="42"/>
    </w:p>
    <w:p w14:paraId="50466F89" w14:textId="77777777" w:rsidR="00C412E3" w:rsidRDefault="00C412E3">
      <w:pPr>
        <w:spacing w:after="280" w:line="240" w:lineRule="auto"/>
        <w:jc w:val="both"/>
        <w:rPr>
          <w:rFonts w:ascii="Arial" w:eastAsia="Arial" w:hAnsi="Arial" w:cs="Arial"/>
          <w:color w:val="202122"/>
          <w:sz w:val="24"/>
          <w:szCs w:val="24"/>
          <w:highlight w:val="white"/>
        </w:rPr>
      </w:pPr>
      <w:bookmarkStart w:id="43" w:name="_heading=h.1zusat9htkvf" w:colFirst="0" w:colLast="0"/>
      <w:bookmarkEnd w:id="43"/>
    </w:p>
    <w:p w14:paraId="3931CAA3" w14:textId="77777777" w:rsidR="00C412E3" w:rsidRDefault="00C412E3">
      <w:pPr>
        <w:spacing w:after="280" w:line="240" w:lineRule="auto"/>
        <w:jc w:val="both"/>
        <w:rPr>
          <w:rFonts w:ascii="Arial" w:eastAsia="Arial" w:hAnsi="Arial" w:cs="Arial"/>
          <w:color w:val="202122"/>
          <w:sz w:val="24"/>
          <w:szCs w:val="24"/>
          <w:highlight w:val="white"/>
        </w:rPr>
      </w:pPr>
      <w:bookmarkStart w:id="44" w:name="_heading=h.en7iy1fzav4d" w:colFirst="0" w:colLast="0"/>
      <w:bookmarkEnd w:id="44"/>
    </w:p>
    <w:p w14:paraId="4637B052" w14:textId="77777777" w:rsidR="00C412E3" w:rsidRDefault="00AF65A2">
      <w:pPr>
        <w:spacing w:after="280" w:line="240" w:lineRule="auto"/>
        <w:ind w:left="720"/>
        <w:jc w:val="both"/>
        <w:rPr>
          <w:rFonts w:ascii="Arial" w:eastAsia="Arial" w:hAnsi="Arial" w:cs="Arial"/>
          <w:color w:val="202122"/>
          <w:sz w:val="21"/>
          <w:szCs w:val="21"/>
          <w:highlight w:val="white"/>
        </w:rPr>
      </w:pPr>
      <w:bookmarkStart w:id="45" w:name="_heading=h.3tq1vucadplo" w:colFirst="0" w:colLast="0"/>
      <w:bookmarkEnd w:id="45"/>
      <w:r>
        <w:rPr>
          <w:rFonts w:ascii="Arial" w:eastAsia="Arial" w:hAnsi="Arial" w:cs="Arial"/>
          <w:color w:val="202122"/>
          <w:sz w:val="21"/>
          <w:szCs w:val="21"/>
          <w:highlight w:val="white"/>
        </w:rPr>
        <w:t xml:space="preserve"> </w:t>
      </w:r>
    </w:p>
    <w:p w14:paraId="61742336" w14:textId="77777777" w:rsidR="00C412E3" w:rsidRDefault="00C412E3">
      <w:pPr>
        <w:spacing w:after="0" w:line="240" w:lineRule="auto"/>
        <w:jc w:val="both"/>
        <w:rPr>
          <w:rFonts w:ascii="Arial" w:eastAsia="Arial" w:hAnsi="Arial" w:cs="Arial"/>
          <w:color w:val="202122"/>
          <w:sz w:val="21"/>
          <w:szCs w:val="21"/>
          <w:highlight w:val="white"/>
          <w:vertAlign w:val="superscript"/>
        </w:rPr>
      </w:pPr>
      <w:bookmarkStart w:id="46" w:name="_heading=h.575iwyd7yv80" w:colFirst="0" w:colLast="0"/>
      <w:bookmarkEnd w:id="46"/>
    </w:p>
    <w:p w14:paraId="3F77BE43" w14:textId="77777777" w:rsidR="00C412E3" w:rsidRDefault="00AF65A2">
      <w:pPr>
        <w:spacing w:after="0" w:line="240" w:lineRule="auto"/>
        <w:jc w:val="both"/>
        <w:rPr>
          <w:rFonts w:ascii="Arial" w:eastAsia="Arial" w:hAnsi="Arial" w:cs="Arial"/>
          <w:color w:val="202122"/>
          <w:sz w:val="21"/>
          <w:szCs w:val="21"/>
          <w:highlight w:val="white"/>
          <w:vertAlign w:val="superscript"/>
        </w:rPr>
      </w:pPr>
      <w:bookmarkStart w:id="47" w:name="_heading=h.4mkafcmemxc7" w:colFirst="0" w:colLast="0"/>
      <w:bookmarkEnd w:id="47"/>
      <w:r>
        <w:rPr>
          <w:rFonts w:ascii="Arial" w:eastAsia="Arial" w:hAnsi="Arial" w:cs="Arial"/>
          <w:color w:val="202122"/>
          <w:sz w:val="21"/>
          <w:szCs w:val="21"/>
          <w:highlight w:val="white"/>
          <w:vertAlign w:val="superscript"/>
        </w:rPr>
        <w:t xml:space="preserve">1 </w:t>
      </w:r>
      <w:hyperlink r:id="rId10" w:anchor=":~:text=El%20desempleo%20alcanz%C3%B3%20el%2018,del%20poder%20adquisitivo%20%5BPPA%5D).">
        <w:r>
          <w:rPr>
            <w:rFonts w:ascii="Arial" w:eastAsia="Arial" w:hAnsi="Arial" w:cs="Arial"/>
            <w:color w:val="1155CC"/>
            <w:sz w:val="21"/>
            <w:szCs w:val="21"/>
            <w:highlight w:val="white"/>
            <w:u w:val="single"/>
            <w:vertAlign w:val="superscript"/>
          </w:rPr>
          <w:t>Panamá: panorama general (bancomundial.org)</w:t>
        </w:r>
      </w:hyperlink>
    </w:p>
    <w:p w14:paraId="6FCADC8A" w14:textId="77777777" w:rsidR="00C412E3" w:rsidRDefault="00AF65A2">
      <w:pPr>
        <w:spacing w:after="0" w:line="240" w:lineRule="auto"/>
        <w:jc w:val="both"/>
        <w:rPr>
          <w:vertAlign w:val="superscript"/>
        </w:rPr>
      </w:pPr>
      <w:bookmarkStart w:id="48" w:name="_heading=h.oxu0r21te87g" w:colFirst="0" w:colLast="0"/>
      <w:bookmarkEnd w:id="48"/>
      <w:r>
        <w:rPr>
          <w:rFonts w:ascii="Arial" w:eastAsia="Arial" w:hAnsi="Arial" w:cs="Arial"/>
          <w:color w:val="202122"/>
          <w:sz w:val="21"/>
          <w:szCs w:val="21"/>
          <w:highlight w:val="white"/>
          <w:vertAlign w:val="superscript"/>
        </w:rPr>
        <w:t xml:space="preserve">2 </w:t>
      </w:r>
      <w:hyperlink r:id="rId11">
        <w:r>
          <w:rPr>
            <w:rFonts w:ascii="Arial" w:eastAsia="Arial" w:hAnsi="Arial" w:cs="Arial"/>
            <w:color w:val="1155CC"/>
            <w:sz w:val="21"/>
            <w:szCs w:val="21"/>
            <w:highlight w:val="white"/>
            <w:u w:val="single"/>
            <w:vertAlign w:val="superscript"/>
          </w:rPr>
          <w:t>La Pobreza en Panamá 2022. Panorama general: pobreza, pobreza extrema e indigencia por ingreso (panamasinpobreza.org)</w:t>
        </w:r>
      </w:hyperlink>
    </w:p>
    <w:p w14:paraId="547B8FEB" w14:textId="77777777" w:rsidR="00C412E3" w:rsidRDefault="00AF65A2">
      <w:pPr>
        <w:spacing w:after="0" w:line="240" w:lineRule="auto"/>
        <w:jc w:val="both"/>
        <w:rPr>
          <w:vertAlign w:val="superscript"/>
        </w:rPr>
      </w:pPr>
      <w:bookmarkStart w:id="49" w:name="_heading=h.huwo0qne411x" w:colFirst="0" w:colLast="0"/>
      <w:bookmarkEnd w:id="49"/>
      <w:r>
        <w:rPr>
          <w:vertAlign w:val="superscript"/>
        </w:rPr>
        <w:t xml:space="preserve">3 </w:t>
      </w:r>
      <w:hyperlink r:id="rId12">
        <w:r>
          <w:rPr>
            <w:color w:val="1155CC"/>
            <w:u w:val="single"/>
            <w:vertAlign w:val="superscript"/>
          </w:rPr>
          <w:t>PAN.pdf (undp.org)</w:t>
        </w:r>
      </w:hyperlink>
      <w:r>
        <w:rPr>
          <w:vertAlign w:val="superscript"/>
        </w:rPr>
        <w:t xml:space="preserve">  </w:t>
      </w:r>
    </w:p>
    <w:p w14:paraId="234D18E4" w14:textId="77777777" w:rsidR="00C412E3" w:rsidRDefault="00AF65A2">
      <w:pPr>
        <w:spacing w:after="0" w:line="240" w:lineRule="auto"/>
        <w:jc w:val="both"/>
        <w:rPr>
          <w:vertAlign w:val="superscript"/>
        </w:rPr>
      </w:pPr>
      <w:bookmarkStart w:id="50" w:name="_heading=h.9s49qh4c80a8" w:colFirst="0" w:colLast="0"/>
      <w:bookmarkEnd w:id="50"/>
      <w:r>
        <w:rPr>
          <w:vertAlign w:val="superscript"/>
        </w:rPr>
        <w:t xml:space="preserve">4 </w:t>
      </w:r>
      <w:hyperlink r:id="rId13" w:anchor=":~:text=El%20%C3%BAltimo%20Informe%20sobre%20Desarrollo,sin%20precedentes%20en%20las%20vidas">
        <w:r>
          <w:rPr>
            <w:color w:val="1155CC"/>
            <w:u w:val="single"/>
            <w:vertAlign w:val="superscript"/>
          </w:rPr>
          <w:t>Panamá presenta el Informe de Desarrollo Humano 2022 del PNUD | Programa De Las Naciones Unidas Para El Desarrollo (undp.org)</w:t>
        </w:r>
      </w:hyperlink>
    </w:p>
    <w:p w14:paraId="5FC0B998" w14:textId="77777777" w:rsidR="00C412E3" w:rsidRDefault="00AF65A2">
      <w:pPr>
        <w:spacing w:after="0" w:line="240" w:lineRule="auto"/>
        <w:jc w:val="both"/>
        <w:rPr>
          <w:vertAlign w:val="superscript"/>
        </w:rPr>
      </w:pPr>
      <w:bookmarkStart w:id="51" w:name="_heading=h.qsuw9lqex693" w:colFirst="0" w:colLast="0"/>
      <w:bookmarkEnd w:id="51"/>
      <w:r>
        <w:rPr>
          <w:vertAlign w:val="superscript"/>
        </w:rPr>
        <w:t xml:space="preserve">5 </w:t>
      </w:r>
      <w:hyperlink r:id="rId14">
        <w:r>
          <w:rPr>
            <w:color w:val="1155CC"/>
            <w:u w:val="single"/>
            <w:vertAlign w:val="superscript"/>
          </w:rPr>
          <w:t>Alta desigualdad y bajo crecimiento en América Latina y el Caribe | Programa De Las Naciones Unidas Para El Desarrollo (undp.org)</w:t>
        </w:r>
      </w:hyperlink>
    </w:p>
    <w:p w14:paraId="7F9CE317" w14:textId="77777777" w:rsidR="00C412E3" w:rsidRDefault="00AF65A2">
      <w:pPr>
        <w:spacing w:after="0" w:line="240" w:lineRule="auto"/>
        <w:jc w:val="both"/>
        <w:rPr>
          <w:vertAlign w:val="superscript"/>
        </w:rPr>
      </w:pPr>
      <w:bookmarkStart w:id="52" w:name="_heading=h.8rc0x8g43h6v" w:colFirst="0" w:colLast="0"/>
      <w:bookmarkEnd w:id="52"/>
      <w:r>
        <w:rPr>
          <w:vertAlign w:val="superscript"/>
        </w:rPr>
        <w:t>6 IDEM</w:t>
      </w:r>
    </w:p>
    <w:p w14:paraId="40C0F89E" w14:textId="77777777" w:rsidR="00C412E3" w:rsidRDefault="00AF65A2">
      <w:pPr>
        <w:spacing w:after="0" w:line="240" w:lineRule="auto"/>
        <w:jc w:val="both"/>
        <w:rPr>
          <w:vertAlign w:val="superscript"/>
        </w:rPr>
      </w:pPr>
      <w:bookmarkStart w:id="53" w:name="_heading=h.qsxrkf850rc5" w:colFirst="0" w:colLast="0"/>
      <w:bookmarkEnd w:id="53"/>
      <w:r>
        <w:rPr>
          <w:vertAlign w:val="superscript"/>
        </w:rPr>
        <w:t xml:space="preserve">7 </w:t>
      </w:r>
      <w:hyperlink r:id="rId15">
        <w:r>
          <w:rPr>
            <w:color w:val="1155CC"/>
            <w:u w:val="single"/>
            <w:vertAlign w:val="superscript"/>
          </w:rPr>
          <w:t>Estudio Panamá Socioeconomico.pdf (un.org)</w:t>
        </w:r>
      </w:hyperlink>
    </w:p>
    <w:p w14:paraId="460EAAA0" w14:textId="77777777" w:rsidR="00C412E3" w:rsidRDefault="00AF65A2">
      <w:pPr>
        <w:spacing w:after="0" w:line="240" w:lineRule="auto"/>
        <w:jc w:val="both"/>
        <w:rPr>
          <w:vertAlign w:val="superscript"/>
        </w:rPr>
      </w:pPr>
      <w:bookmarkStart w:id="54" w:name="_heading=h.nsbgzepyqreh" w:colFirst="0" w:colLast="0"/>
      <w:bookmarkEnd w:id="54"/>
      <w:r>
        <w:rPr>
          <w:vertAlign w:val="superscript"/>
        </w:rPr>
        <w:t>7 IDEM</w:t>
      </w:r>
    </w:p>
    <w:p w14:paraId="3BB4A52D" w14:textId="77777777" w:rsidR="00C412E3" w:rsidRDefault="00AF65A2">
      <w:pPr>
        <w:spacing w:after="0" w:line="240" w:lineRule="auto"/>
        <w:jc w:val="both"/>
        <w:rPr>
          <w:vertAlign w:val="superscript"/>
        </w:rPr>
      </w:pPr>
      <w:bookmarkStart w:id="55" w:name="_heading=h.xs3hmef36k6x" w:colFirst="0" w:colLast="0"/>
      <w:bookmarkEnd w:id="55"/>
      <w:r>
        <w:rPr>
          <w:vertAlign w:val="superscript"/>
        </w:rPr>
        <w:t xml:space="preserve">8 </w:t>
      </w:r>
      <w:hyperlink r:id="rId16" w:anchor=":~:text=De%20acuerdo%20con%20los%20datos,o%20est%C3%A1n%20en%20tr%C3%A1nsito%20en">
        <w:r>
          <w:rPr>
            <w:color w:val="1155CC"/>
            <w:u w:val="single"/>
            <w:vertAlign w:val="superscript"/>
          </w:rPr>
          <w:t>La crisis migratoria venezolana recibe poco apoyo internacional | Las noticias y análisis más importantes en América Latina | DW | 09.12.2022</w:t>
        </w:r>
      </w:hyperlink>
    </w:p>
    <w:p w14:paraId="1C317C27" w14:textId="77777777" w:rsidR="00C412E3" w:rsidRDefault="00AF65A2">
      <w:pPr>
        <w:spacing w:after="0" w:line="240" w:lineRule="auto"/>
        <w:jc w:val="both"/>
        <w:rPr>
          <w:vertAlign w:val="superscript"/>
        </w:rPr>
      </w:pPr>
      <w:bookmarkStart w:id="56" w:name="_heading=h.y1029aivdhf8" w:colFirst="0" w:colLast="0"/>
      <w:bookmarkEnd w:id="56"/>
      <w:r>
        <w:rPr>
          <w:vertAlign w:val="superscript"/>
        </w:rPr>
        <w:t xml:space="preserve">9 </w:t>
      </w:r>
      <w:hyperlink r:id="rId17">
        <w:r>
          <w:rPr>
            <w:color w:val="1155CC"/>
            <w:u w:val="single"/>
            <w:vertAlign w:val="superscript"/>
          </w:rPr>
          <w:t>Refugiados y migrantes de Venezuela | R4V</w:t>
        </w:r>
      </w:hyperlink>
    </w:p>
    <w:p w14:paraId="31749E9D" w14:textId="77777777" w:rsidR="00C412E3" w:rsidRDefault="00AF65A2">
      <w:pPr>
        <w:spacing w:after="0" w:line="240" w:lineRule="auto"/>
        <w:jc w:val="both"/>
        <w:rPr>
          <w:vertAlign w:val="superscript"/>
        </w:rPr>
      </w:pPr>
      <w:bookmarkStart w:id="57" w:name="_heading=h.pqvjciawiovu" w:colFirst="0" w:colLast="0"/>
      <w:bookmarkEnd w:id="57"/>
      <w:r>
        <w:rPr>
          <w:vertAlign w:val="superscript"/>
        </w:rPr>
        <w:t xml:space="preserve">10  </w:t>
      </w:r>
      <w:hyperlink r:id="rId18">
        <w:r>
          <w:rPr>
            <w:color w:val="1155CC"/>
            <w:u w:val="single"/>
            <w:vertAlign w:val="superscript"/>
          </w:rPr>
          <w:t>Xenofobia contra venezolanos: más de 20 incidentes (eldiario.com)</w:t>
        </w:r>
      </w:hyperlink>
    </w:p>
    <w:p w14:paraId="61F5BA96" w14:textId="77777777" w:rsidR="00C412E3" w:rsidRDefault="00AF65A2">
      <w:pPr>
        <w:spacing w:after="0" w:line="240" w:lineRule="auto"/>
        <w:jc w:val="both"/>
        <w:rPr>
          <w:vertAlign w:val="superscript"/>
        </w:rPr>
      </w:pPr>
      <w:bookmarkStart w:id="58" w:name="_heading=h.kry0suixt55q" w:colFirst="0" w:colLast="0"/>
      <w:bookmarkEnd w:id="58"/>
      <w:r>
        <w:rPr>
          <w:vertAlign w:val="superscript"/>
        </w:rPr>
        <w:t xml:space="preserve">11 </w:t>
      </w:r>
      <w:hyperlink r:id="rId19">
        <w:proofErr w:type="spellStart"/>
        <w:r>
          <w:rPr>
            <w:color w:val="1155CC"/>
            <w:u w:val="single"/>
            <w:vertAlign w:val="superscript"/>
          </w:rPr>
          <w:t>Panama</w:t>
        </w:r>
        <w:proofErr w:type="spellEnd"/>
        <w:r>
          <w:rPr>
            <w:color w:val="1155CC"/>
            <w:u w:val="single"/>
            <w:vertAlign w:val="superscript"/>
          </w:rPr>
          <w:t xml:space="preserve"> - Situación de la P</w:t>
        </w:r>
        <w:r>
          <w:rPr>
            <w:color w:val="1155CC"/>
            <w:u w:val="single"/>
            <w:vertAlign w:val="superscript"/>
          </w:rPr>
          <w:t>oblación Refugiada y Migrante de Venezuela en Panamá (</w:t>
        </w:r>
        <w:proofErr w:type="gramStart"/>
        <w:r>
          <w:rPr>
            <w:color w:val="1155CC"/>
            <w:u w:val="single"/>
            <w:vertAlign w:val="superscript"/>
          </w:rPr>
          <w:t>Agosto</w:t>
        </w:r>
        <w:proofErr w:type="gramEnd"/>
        <w:r>
          <w:rPr>
            <w:color w:val="1155CC"/>
            <w:u w:val="single"/>
            <w:vertAlign w:val="superscript"/>
          </w:rPr>
          <w:t xml:space="preserve"> 2018) | Flow </w:t>
        </w:r>
        <w:proofErr w:type="spellStart"/>
        <w:r>
          <w:rPr>
            <w:color w:val="1155CC"/>
            <w:u w:val="single"/>
            <w:vertAlign w:val="superscript"/>
          </w:rPr>
          <w:t>Monitoring</w:t>
        </w:r>
        <w:proofErr w:type="spellEnd"/>
        <w:r>
          <w:rPr>
            <w:color w:val="1155CC"/>
            <w:u w:val="single"/>
            <w:vertAlign w:val="superscript"/>
          </w:rPr>
          <w:t xml:space="preserve"> (iom.int)</w:t>
        </w:r>
      </w:hyperlink>
      <w:r>
        <w:rPr>
          <w:vertAlign w:val="superscript"/>
        </w:rPr>
        <w:t xml:space="preserve"> </w:t>
      </w:r>
    </w:p>
    <w:p w14:paraId="2B03E642" w14:textId="77777777" w:rsidR="00C412E3" w:rsidRDefault="00AF65A2">
      <w:pPr>
        <w:spacing w:after="0" w:line="240" w:lineRule="auto"/>
        <w:jc w:val="both"/>
        <w:rPr>
          <w:vertAlign w:val="superscript"/>
        </w:rPr>
      </w:pPr>
      <w:bookmarkStart w:id="59" w:name="_heading=h.mmzfgzgjkb7e" w:colFirst="0" w:colLast="0"/>
      <w:bookmarkEnd w:id="59"/>
      <w:r>
        <w:rPr>
          <w:vertAlign w:val="superscript"/>
        </w:rPr>
        <w:t>12 DEM.</w:t>
      </w:r>
    </w:p>
    <w:p w14:paraId="4FA53CAE" w14:textId="77777777" w:rsidR="00C412E3" w:rsidRDefault="00AF65A2">
      <w:pPr>
        <w:spacing w:after="0" w:line="240" w:lineRule="auto"/>
        <w:jc w:val="both"/>
        <w:rPr>
          <w:vertAlign w:val="superscript"/>
        </w:rPr>
      </w:pPr>
      <w:bookmarkStart w:id="60" w:name="_heading=h.lsl7ya4cadcb" w:colFirst="0" w:colLast="0"/>
      <w:bookmarkEnd w:id="60"/>
      <w:r>
        <w:rPr>
          <w:vertAlign w:val="superscript"/>
        </w:rPr>
        <w:t xml:space="preserve">13.- </w:t>
      </w:r>
      <w:hyperlink r:id="rId20">
        <w:r>
          <w:rPr>
            <w:color w:val="1155CC"/>
            <w:u w:val="single"/>
            <w:vertAlign w:val="superscript"/>
          </w:rPr>
          <w:t>UNICEF: 2021 registra el mayor número de niños y niñas migrantes que cruzan la selva del Darién hacia EEUU</w:t>
        </w:r>
      </w:hyperlink>
    </w:p>
    <w:p w14:paraId="1115BCBA" w14:textId="77777777" w:rsidR="00C412E3" w:rsidRDefault="00AF65A2">
      <w:pPr>
        <w:spacing w:after="0" w:line="240" w:lineRule="auto"/>
        <w:jc w:val="both"/>
        <w:rPr>
          <w:vertAlign w:val="superscript"/>
        </w:rPr>
      </w:pPr>
      <w:bookmarkStart w:id="61" w:name="_heading=h.8modqd7zqieb" w:colFirst="0" w:colLast="0"/>
      <w:bookmarkEnd w:id="61"/>
      <w:r>
        <w:rPr>
          <w:vertAlign w:val="superscript"/>
        </w:rPr>
        <w:t xml:space="preserve">14 </w:t>
      </w:r>
      <w:hyperlink r:id="rId21">
        <w:r>
          <w:rPr>
            <w:color w:val="1155CC"/>
            <w:u w:val="single"/>
            <w:vertAlign w:val="superscript"/>
          </w:rPr>
          <w:t xml:space="preserve">Miles de personas cruzan la selva panameña del Darién rumbo a una vida mejor en Estados Unidos | </w:t>
        </w:r>
        <w:proofErr w:type="spellStart"/>
        <w:r>
          <w:rPr>
            <w:color w:val="1155CC"/>
            <w:u w:val="single"/>
            <w:vertAlign w:val="superscript"/>
          </w:rPr>
          <w:t>Euronews</w:t>
        </w:r>
        <w:proofErr w:type="spellEnd"/>
      </w:hyperlink>
    </w:p>
    <w:p w14:paraId="09F5D310" w14:textId="77777777" w:rsidR="00C412E3" w:rsidRDefault="00AF65A2">
      <w:pPr>
        <w:spacing w:after="0" w:line="240" w:lineRule="auto"/>
        <w:jc w:val="both"/>
        <w:rPr>
          <w:vertAlign w:val="superscript"/>
        </w:rPr>
      </w:pPr>
      <w:bookmarkStart w:id="62" w:name="_heading=h.l2sjudk7anjr" w:colFirst="0" w:colLast="0"/>
      <w:bookmarkEnd w:id="62"/>
      <w:r>
        <w:rPr>
          <w:vertAlign w:val="superscript"/>
        </w:rPr>
        <w:t xml:space="preserve">15 </w:t>
      </w:r>
      <w:hyperlink r:id="rId22">
        <w:proofErr w:type="spellStart"/>
        <w:r>
          <w:rPr>
            <w:color w:val="1155CC"/>
            <w:u w:val="single"/>
            <w:vertAlign w:val="superscript"/>
          </w:rPr>
          <w:t>Cejil</w:t>
        </w:r>
        <w:proofErr w:type="spellEnd"/>
        <w:r>
          <w:rPr>
            <w:color w:val="1155CC"/>
            <w:u w:val="single"/>
            <w:vertAlign w:val="superscript"/>
          </w:rPr>
          <w:t xml:space="preserve"> advierte sobre aumento de violencia sexual contra migrantes en la selva del Darién | vía: Diario </w:t>
        </w:r>
        <w:proofErr w:type="spellStart"/>
        <w:r>
          <w:rPr>
            <w:color w:val="1155CC"/>
            <w:u w:val="single"/>
            <w:vertAlign w:val="superscript"/>
          </w:rPr>
          <w:t>TalCual</w:t>
        </w:r>
        <w:proofErr w:type="spellEnd"/>
        <w:r>
          <w:rPr>
            <w:color w:val="1155CC"/>
            <w:u w:val="single"/>
            <w:vertAlign w:val="superscript"/>
          </w:rPr>
          <w:t xml:space="preserve"> | </w:t>
        </w:r>
        <w:proofErr w:type="spellStart"/>
        <w:r>
          <w:rPr>
            <w:color w:val="1155CC"/>
            <w:u w:val="single"/>
            <w:vertAlign w:val="superscript"/>
          </w:rPr>
          <w:t>HumVenezuela</w:t>
        </w:r>
        <w:proofErr w:type="spellEnd"/>
      </w:hyperlink>
      <w:r>
        <w:rPr>
          <w:vertAlign w:val="superscript"/>
        </w:rPr>
        <w:t xml:space="preserve"> </w:t>
      </w:r>
    </w:p>
    <w:p w14:paraId="36AEB5B9" w14:textId="77777777" w:rsidR="00C412E3" w:rsidRDefault="00C412E3">
      <w:pPr>
        <w:spacing w:line="240" w:lineRule="auto"/>
        <w:jc w:val="both"/>
        <w:rPr>
          <w:vertAlign w:val="superscript"/>
        </w:rPr>
      </w:pPr>
      <w:bookmarkStart w:id="63" w:name="_heading=h.epuhjmcl2zf9" w:colFirst="0" w:colLast="0"/>
      <w:bookmarkEnd w:id="63"/>
    </w:p>
    <w:p w14:paraId="677E5ACA" w14:textId="77777777" w:rsidR="00C412E3" w:rsidRDefault="00C412E3">
      <w:pPr>
        <w:spacing w:line="240" w:lineRule="auto"/>
        <w:jc w:val="both"/>
        <w:rPr>
          <w:vertAlign w:val="superscript"/>
        </w:rPr>
      </w:pPr>
      <w:bookmarkStart w:id="64" w:name="_heading=h.ldpv4i52i9c5" w:colFirst="0" w:colLast="0"/>
      <w:bookmarkEnd w:id="64"/>
    </w:p>
    <w:p w14:paraId="756DD664" w14:textId="77777777" w:rsidR="00C412E3" w:rsidRDefault="00C412E3">
      <w:pPr>
        <w:spacing w:line="360" w:lineRule="auto"/>
        <w:jc w:val="both"/>
        <w:rPr>
          <w:vertAlign w:val="superscript"/>
        </w:rPr>
      </w:pPr>
      <w:bookmarkStart w:id="65" w:name="_heading=h.v0m1rw27ya0d" w:colFirst="0" w:colLast="0"/>
      <w:bookmarkEnd w:id="65"/>
    </w:p>
    <w:sectPr w:rsidR="00C412E3">
      <w:headerReference w:type="default" r:id="rId23"/>
      <w:footerReference w:type="default" r:id="rId24"/>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6DB98" w14:textId="77777777" w:rsidR="00000000" w:rsidRDefault="00AF65A2">
      <w:pPr>
        <w:spacing w:after="0" w:line="240" w:lineRule="auto"/>
      </w:pPr>
      <w:r>
        <w:separator/>
      </w:r>
    </w:p>
  </w:endnote>
  <w:endnote w:type="continuationSeparator" w:id="0">
    <w:p w14:paraId="0EE9421D" w14:textId="77777777" w:rsidR="00000000" w:rsidRDefault="00AF6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A01F0" w14:textId="77777777" w:rsidR="00C412E3" w:rsidRDefault="00AF65A2">
    <w:pPr>
      <w:jc w:val="center"/>
    </w:pPr>
    <w:r>
      <w:t xml:space="preserve">@renaddhh </w:t>
    </w:r>
    <w:hyperlink r:id="rId1">
      <w:r>
        <w:rPr>
          <w:color w:val="1155CC"/>
          <w:u w:val="single"/>
        </w:rPr>
        <w:t>rednaddhh@gmail.com</w:t>
      </w:r>
    </w:hyperlink>
    <w:r>
      <w:t xml:space="preserve"> @cnddhs_ve </w:t>
    </w:r>
    <w:hyperlink r:id="rId2">
      <w:r>
        <w:rPr>
          <w:color w:val="1155CC"/>
          <w:u w:val="single"/>
        </w:rPr>
        <w:t>cnddhhs@gmail.com</w:t>
      </w:r>
    </w:hyperlink>
    <w:r>
      <w:t xml:space="preserve"> </w:t>
    </w:r>
  </w:p>
  <w:p w14:paraId="0A891C1F" w14:textId="77777777" w:rsidR="00C412E3" w:rsidRDefault="00C412E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6A075" w14:textId="77777777" w:rsidR="00000000" w:rsidRDefault="00AF65A2">
      <w:pPr>
        <w:spacing w:after="0" w:line="240" w:lineRule="auto"/>
      </w:pPr>
      <w:r>
        <w:separator/>
      </w:r>
    </w:p>
  </w:footnote>
  <w:footnote w:type="continuationSeparator" w:id="0">
    <w:p w14:paraId="6E565793" w14:textId="77777777" w:rsidR="00000000" w:rsidRDefault="00AF65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4A9C4" w14:textId="77777777" w:rsidR="00C412E3" w:rsidRDefault="00AF65A2">
    <w:r>
      <w:rPr>
        <w:noProof/>
      </w:rPr>
      <w:drawing>
        <wp:anchor distT="0" distB="0" distL="0" distR="0" simplePos="0" relativeHeight="251658240" behindDoc="0" locked="0" layoutInCell="1" hidden="0" allowOverlap="1" wp14:anchorId="6656B946" wp14:editId="280EA239">
          <wp:simplePos x="0" y="0"/>
          <wp:positionH relativeFrom="column">
            <wp:posOffset>0</wp:posOffset>
          </wp:positionH>
          <wp:positionV relativeFrom="paragraph">
            <wp:posOffset>-152397</wp:posOffset>
          </wp:positionV>
          <wp:extent cx="1824733" cy="10477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14899" b="-14899"/>
                  <a:stretch>
                    <a:fillRect/>
                  </a:stretch>
                </pic:blipFill>
                <pic:spPr>
                  <a:xfrm>
                    <a:off x="0" y="0"/>
                    <a:ext cx="1824733" cy="1047750"/>
                  </a:xfrm>
                  <a:prstGeom prst="rect">
                    <a:avLst/>
                  </a:prstGeom>
                  <a:ln/>
                </pic:spPr>
              </pic:pic>
            </a:graphicData>
          </a:graphic>
        </wp:anchor>
      </w:drawing>
    </w:r>
    <w:r>
      <w:rPr>
        <w:noProof/>
      </w:rPr>
      <w:drawing>
        <wp:anchor distT="0" distB="0" distL="0" distR="0" simplePos="0" relativeHeight="251659264" behindDoc="0" locked="0" layoutInCell="1" hidden="0" allowOverlap="1" wp14:anchorId="54723ED8" wp14:editId="3DE1D204">
          <wp:simplePos x="0" y="0"/>
          <wp:positionH relativeFrom="column">
            <wp:posOffset>4495800</wp:posOffset>
          </wp:positionH>
          <wp:positionV relativeFrom="paragraph">
            <wp:posOffset>-104771</wp:posOffset>
          </wp:positionV>
          <wp:extent cx="1483328" cy="745807"/>
          <wp:effectExtent l="0" t="0" r="0" b="0"/>
          <wp:wrapNone/>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483328" cy="74580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B65286"/>
    <w:multiLevelType w:val="multilevel"/>
    <w:tmpl w:val="4044FD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2E3"/>
    <w:rsid w:val="00AF65A2"/>
    <w:rsid w:val="00C41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B1525"/>
  <w15:docId w15:val="{35F6B07F-BC89-44D9-B469-A368337E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VE"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s-us.noticias.yahoo.com/no-m%C3%A1s-arepas-ni-teque%C3%B1os-la-protesta-que-atiz%C3%B3-161734385.html?guce_referrer=aHR0cHM6Ly93d3cuZ29vZ2xlLmNvbQ&amp;guce_referrer_sig=AQAAACdEfK29tF2K8aFEK38Rd2F493hu0hDe-isdxb8F4Y59a9QG7FfCuo1d5tNwYG9dD_hOMpV-1yu1KUxu8-9B6MBfWbXeiUHkf-LVV8XGb_xormTMIucsBw89MXrsm3mPbFC43hl8WGZ_jM63ghj5aSCCRfqnurniPiqhL4_Jww2u&amp;guccounter=2" TargetMode="External"/><Relationship Id="rId13" Type="http://schemas.openxmlformats.org/officeDocument/2006/relationships/hyperlink" Target="https://www.undp.org/es/panama/comunicados-de-prensa/panama-presenta-el-informe-de-desarrollo-humano-2022-del-pnud" TargetMode="External"/><Relationship Id="rId18" Type="http://schemas.openxmlformats.org/officeDocument/2006/relationships/hyperlink" Target="https://eldiario.com/2021/08/08/xenofobia-migrantes-venezolano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s.euronews.com/2022/10/20/miles-de-personas-cruzan-la-selva-panamena-del-darien-rumbo-a-una-vida-mejor-en-estados-un" TargetMode="External"/><Relationship Id="rId7" Type="http://schemas.openxmlformats.org/officeDocument/2006/relationships/endnotes" Target="endnotes.xml"/><Relationship Id="rId12" Type="http://schemas.openxmlformats.org/officeDocument/2006/relationships/hyperlink" Target="https://hdr.undp.org/sites/default/files/Country-Profiles/es/PAN.pdf" TargetMode="External"/><Relationship Id="rId17" Type="http://schemas.openxmlformats.org/officeDocument/2006/relationships/hyperlink" Target="https://www.r4v.info/es/refugiadosymigrant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w.com/es/la-crisis-migratoria-venezolana-recibe-poco-apoyo-internacional/a-64048914" TargetMode="External"/><Relationship Id="rId20" Type="http://schemas.openxmlformats.org/officeDocument/2006/relationships/hyperlink" Target="https://www.unicef.org/lac/comunicados-prensa/unicef-2021-registra-el-mayor-numero-de-ninos-y-ninas-migrantes-que-cruzan-de-darien-a-eeu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namasinpobreza.org/pobreza/pobreza-en-panam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anama.un.org/sites/default/files/2020-05/Estudio%20Panam%C3%A1%20Socioeconomico.pdf" TargetMode="External"/><Relationship Id="rId23" Type="http://schemas.openxmlformats.org/officeDocument/2006/relationships/header" Target="header1.xml"/><Relationship Id="rId10" Type="http://schemas.openxmlformats.org/officeDocument/2006/relationships/hyperlink" Target="https://www.bancomundial.org/es/country/panama/overview" TargetMode="External"/><Relationship Id="rId19" Type="http://schemas.openxmlformats.org/officeDocument/2006/relationships/hyperlink" Target="https://migration.iom.int/reports/panama-situaci%C3%B3n-de-la-poblaci%C3%B3n-refugiada-y-migrante-de-venezuela-en-panam%C3%A1-septiembre-2019" TargetMode="External"/><Relationship Id="rId4" Type="http://schemas.openxmlformats.org/officeDocument/2006/relationships/settings" Target="settings.xml"/><Relationship Id="rId9" Type="http://schemas.openxmlformats.org/officeDocument/2006/relationships/hyperlink" Target="https://elsolweb.tv/bares-panama-ofrecen-descuentos-quienes-golpeen-venezolanos/" TargetMode="External"/><Relationship Id="rId14" Type="http://schemas.openxmlformats.org/officeDocument/2006/relationships/hyperlink" Target="https://www.undp.org/es/panama/blog/alta-desigualdad-y-bajo-crecimiento-en-am%C3%A9rica-latina-y-el-caribe" TargetMode="External"/><Relationship Id="rId22" Type="http://schemas.openxmlformats.org/officeDocument/2006/relationships/hyperlink" Target="https://humvenezuela.com/cejil-advierte-sobre-aumento-de-violencia-sexual-contra-migrantes-en-la-selva-del-darien-via-diario-talcua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cnddhhs@gmail.com" TargetMode="External"/><Relationship Id="rId1" Type="http://schemas.openxmlformats.org/officeDocument/2006/relationships/hyperlink" Target="mailto:rednaddhh@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J7EfhKA5ZH4VNQFjNbDzPNOZhw==">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2256</Words>
  <Characters>12864</Characters>
  <Application>Microsoft Office Word</Application>
  <DocSecurity>0</DocSecurity>
  <Lines>107</Lines>
  <Paragraphs>30</Paragraphs>
  <ScaleCrop>false</ScaleCrop>
  <Company>OHCHR</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Celine Reynaud</cp:lastModifiedBy>
  <cp:revision>2</cp:revision>
  <dcterms:created xsi:type="dcterms:W3CDTF">2023-01-16T12:26:00Z</dcterms:created>
  <dcterms:modified xsi:type="dcterms:W3CDTF">2023-01-16T12:26:00Z</dcterms:modified>
</cp:coreProperties>
</file>