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332572" w:rsidRDefault="00C05D9B" w:rsidP="00626C39">
      <w:pPr>
        <w:rPr>
          <w:rFonts w:ascii="Times" w:hAnsi="Times"/>
          <w:color w:val="auto"/>
          <w:sz w:val="24"/>
          <w:szCs w:val="24"/>
        </w:rPr>
      </w:pPr>
    </w:p>
    <w:p w14:paraId="1C720C6D" w14:textId="77777777" w:rsidR="005403E3" w:rsidRPr="00332572" w:rsidRDefault="005403E3" w:rsidP="00626C39">
      <w:pPr>
        <w:rPr>
          <w:rFonts w:ascii="Times" w:hAnsi="Times"/>
          <w:color w:val="auto"/>
          <w:sz w:val="24"/>
          <w:szCs w:val="24"/>
        </w:rPr>
      </w:pPr>
    </w:p>
    <w:p w14:paraId="3FA3A478" w14:textId="58A55D89" w:rsidR="005403E3" w:rsidRPr="00332572" w:rsidRDefault="43E6A910" w:rsidP="43E6A910">
      <w:pPr>
        <w:jc w:val="center"/>
        <w:rPr>
          <w:rFonts w:ascii="Times" w:hAnsi="Times"/>
          <w:sz w:val="24"/>
          <w:szCs w:val="24"/>
        </w:rPr>
      </w:pPr>
      <w:r w:rsidRPr="00332572">
        <w:rPr>
          <w:rFonts w:ascii="Times" w:hAnsi="Times"/>
          <w:b/>
          <w:bCs/>
          <w:sz w:val="24"/>
          <w:szCs w:val="24"/>
        </w:rPr>
        <w:t>Nicaragua’s Compliance with the International Covenant on Civil and Political Rights</w:t>
      </w:r>
    </w:p>
    <w:p w14:paraId="06B07B07" w14:textId="76B5706F" w:rsidR="005403E3" w:rsidRPr="00332572" w:rsidRDefault="43E6A910" w:rsidP="43E6A910">
      <w:pPr>
        <w:jc w:val="center"/>
        <w:rPr>
          <w:rFonts w:ascii="Times" w:hAnsi="Times"/>
          <w:sz w:val="24"/>
          <w:szCs w:val="24"/>
        </w:rPr>
      </w:pPr>
      <w:r w:rsidRPr="00332572">
        <w:rPr>
          <w:rFonts w:ascii="Times" w:hAnsi="Times"/>
          <w:sz w:val="24"/>
          <w:szCs w:val="24"/>
        </w:rPr>
        <w:t xml:space="preserve"> </w:t>
      </w:r>
    </w:p>
    <w:p w14:paraId="24EC25A1" w14:textId="3E849388" w:rsidR="005403E3" w:rsidRPr="00332572" w:rsidRDefault="43E6A910" w:rsidP="43E6A910">
      <w:pPr>
        <w:jc w:val="center"/>
        <w:rPr>
          <w:rFonts w:ascii="Times" w:hAnsi="Times"/>
          <w:sz w:val="24"/>
          <w:szCs w:val="24"/>
        </w:rPr>
      </w:pPr>
      <w:r w:rsidRPr="00332572">
        <w:rPr>
          <w:rFonts w:ascii="Times" w:hAnsi="Times"/>
          <w:b/>
          <w:bCs/>
          <w:sz w:val="24"/>
          <w:szCs w:val="24"/>
        </w:rPr>
        <w:t>Submitted by The Advocates for Human Rights</w:t>
      </w:r>
    </w:p>
    <w:p w14:paraId="75DDB6C2" w14:textId="6CE96884" w:rsidR="005403E3" w:rsidRPr="00332572" w:rsidRDefault="43E6A910" w:rsidP="43E6A910">
      <w:pPr>
        <w:jc w:val="center"/>
        <w:rPr>
          <w:rFonts w:ascii="Times" w:hAnsi="Times"/>
          <w:sz w:val="24"/>
          <w:szCs w:val="24"/>
        </w:rPr>
      </w:pPr>
      <w:r w:rsidRPr="00332572">
        <w:rPr>
          <w:rFonts w:ascii="Times" w:hAnsi="Times"/>
          <w:sz w:val="24"/>
          <w:szCs w:val="24"/>
        </w:rPr>
        <w:t>a non-governmental organization in special consultative status with ECOSOC since 1996</w:t>
      </w:r>
    </w:p>
    <w:p w14:paraId="7FF73FC1" w14:textId="67487A81" w:rsidR="005403E3" w:rsidRPr="00332572" w:rsidRDefault="005403E3" w:rsidP="43E6A910">
      <w:pPr>
        <w:jc w:val="center"/>
        <w:rPr>
          <w:rFonts w:ascii="Times" w:hAnsi="Times"/>
          <w:sz w:val="24"/>
          <w:szCs w:val="24"/>
        </w:rPr>
      </w:pPr>
    </w:p>
    <w:p w14:paraId="703247AE" w14:textId="258B93E4" w:rsidR="005403E3" w:rsidRPr="00332572" w:rsidRDefault="43E6A910" w:rsidP="43E6A910">
      <w:pPr>
        <w:jc w:val="center"/>
        <w:rPr>
          <w:rFonts w:ascii="Times" w:hAnsi="Times"/>
          <w:sz w:val="24"/>
          <w:szCs w:val="24"/>
        </w:rPr>
      </w:pPr>
      <w:r w:rsidRPr="00332572">
        <w:rPr>
          <w:rFonts w:ascii="Times" w:hAnsi="Times"/>
          <w:b/>
          <w:bCs/>
          <w:sz w:val="24"/>
          <w:szCs w:val="24"/>
        </w:rPr>
        <w:t>for the 136</w:t>
      </w:r>
      <w:r w:rsidRPr="00332572">
        <w:rPr>
          <w:rFonts w:ascii="Times" w:hAnsi="Times"/>
          <w:b/>
          <w:bCs/>
          <w:sz w:val="24"/>
          <w:szCs w:val="24"/>
          <w:vertAlign w:val="superscript"/>
        </w:rPr>
        <w:t>th</w:t>
      </w:r>
      <w:r w:rsidRPr="00332572">
        <w:rPr>
          <w:rFonts w:ascii="Times" w:hAnsi="Times"/>
          <w:b/>
          <w:bCs/>
          <w:sz w:val="24"/>
          <w:szCs w:val="24"/>
        </w:rPr>
        <w:t xml:space="preserve"> Session of the Human Rights Committee</w:t>
      </w:r>
    </w:p>
    <w:p w14:paraId="0EC7D355" w14:textId="12DBA189" w:rsidR="005403E3" w:rsidRPr="00332572" w:rsidRDefault="43E6A910" w:rsidP="43E6A910">
      <w:pPr>
        <w:jc w:val="center"/>
        <w:rPr>
          <w:rFonts w:ascii="Times" w:hAnsi="Times"/>
          <w:sz w:val="24"/>
          <w:szCs w:val="24"/>
        </w:rPr>
      </w:pPr>
      <w:r w:rsidRPr="00332572">
        <w:rPr>
          <w:rFonts w:ascii="Times" w:hAnsi="Times"/>
          <w:b/>
          <w:bCs/>
          <w:sz w:val="24"/>
          <w:szCs w:val="24"/>
        </w:rPr>
        <w:t>10 October 2022 – 04 November 2022</w:t>
      </w:r>
    </w:p>
    <w:p w14:paraId="1009B236" w14:textId="18AFA870" w:rsidR="005403E3" w:rsidRPr="00332572" w:rsidRDefault="43E6A910" w:rsidP="43E6A910">
      <w:pPr>
        <w:jc w:val="center"/>
        <w:rPr>
          <w:rFonts w:ascii="Times" w:hAnsi="Times"/>
          <w:sz w:val="24"/>
          <w:szCs w:val="24"/>
        </w:rPr>
      </w:pPr>
      <w:r w:rsidRPr="00332572">
        <w:rPr>
          <w:rFonts w:ascii="Times" w:hAnsi="Times"/>
          <w:b/>
          <w:bCs/>
          <w:sz w:val="24"/>
          <w:szCs w:val="24"/>
        </w:rPr>
        <w:t xml:space="preserve"> </w:t>
      </w:r>
    </w:p>
    <w:p w14:paraId="5E537D0D" w14:textId="44D42442" w:rsidR="005403E3" w:rsidRPr="00332572" w:rsidRDefault="43E6A910" w:rsidP="43E6A910">
      <w:pPr>
        <w:jc w:val="center"/>
        <w:rPr>
          <w:rFonts w:ascii="Times" w:hAnsi="Times"/>
          <w:sz w:val="24"/>
          <w:szCs w:val="24"/>
        </w:rPr>
      </w:pPr>
      <w:r w:rsidRPr="00332572">
        <w:rPr>
          <w:rFonts w:ascii="Times" w:hAnsi="Times"/>
          <w:b/>
          <w:bCs/>
          <w:sz w:val="24"/>
          <w:szCs w:val="24"/>
        </w:rPr>
        <w:t>Submitted 12 September 2022</w:t>
      </w:r>
    </w:p>
    <w:p w14:paraId="5F0F5054" w14:textId="77777777" w:rsidR="001565F9" w:rsidRPr="00332572" w:rsidRDefault="001565F9" w:rsidP="005132BB">
      <w:pPr>
        <w:rPr>
          <w:rFonts w:ascii="Times" w:hAnsi="Times"/>
          <w:sz w:val="24"/>
          <w:szCs w:val="24"/>
          <w:lang w:val="es-ES"/>
        </w:rPr>
      </w:pPr>
    </w:p>
    <w:p w14:paraId="76A06B93" w14:textId="29672106" w:rsidR="00C52CCD" w:rsidRPr="00332572" w:rsidRDefault="00C52CCD" w:rsidP="00C52CCD">
      <w:pPr>
        <w:spacing w:before="240" w:after="240"/>
        <w:jc w:val="both"/>
        <w:rPr>
          <w:rFonts w:ascii="Times" w:hAnsi="Times"/>
          <w:sz w:val="24"/>
          <w:szCs w:val="24"/>
        </w:rPr>
      </w:pPr>
      <w:r w:rsidRPr="00332572">
        <w:rPr>
          <w:rFonts w:ascii="Times" w:hAnsi="Times"/>
          <w:b/>
          <w:bCs/>
          <w:sz w:val="24"/>
          <w:szCs w:val="24"/>
        </w:rPr>
        <w:t>The Advocates for Human Rights (The Advocates)</w:t>
      </w:r>
      <w:r w:rsidRPr="00332572">
        <w:rPr>
          <w:rFonts w:ascii="Times" w:hAnsi="Times"/>
          <w:sz w:val="24"/>
          <w:szCs w:val="24"/>
        </w:rPr>
        <w:t xml:space="preserve">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fact-finding, direct legal representation, education and training, and publications. The Advocates is the primary provider of legal services to low-income asylum seekers in the Upper Midwest region of the United States. A growing number of victims fleeing torture and cruel, inhuman, and degrading treatment in Nicaragua have requested legal assistance from The Advocates in applying for asylum in the United States. First-hand information from asylum-seekers about the human rights violations that they experienced in Nicaragua since the last review in </w:t>
      </w:r>
      <w:r w:rsidR="00FA4E5D" w:rsidRPr="00332572">
        <w:rPr>
          <w:rFonts w:ascii="Times" w:hAnsi="Times"/>
          <w:sz w:val="24"/>
          <w:szCs w:val="24"/>
        </w:rPr>
        <w:t>2008</w:t>
      </w:r>
      <w:r w:rsidRPr="00332572">
        <w:rPr>
          <w:rFonts w:ascii="Times" w:hAnsi="Times"/>
          <w:sz w:val="24"/>
          <w:szCs w:val="24"/>
        </w:rPr>
        <w:t xml:space="preserve"> has been used with their permission in this submission.</w:t>
      </w:r>
    </w:p>
    <w:p w14:paraId="23A41EDA" w14:textId="176C9662" w:rsidR="58FDA121" w:rsidRPr="00332572" w:rsidRDefault="58FDA121" w:rsidP="30B8FD4D">
      <w:pPr>
        <w:jc w:val="both"/>
        <w:rPr>
          <w:rFonts w:ascii="Times" w:hAnsi="Times"/>
          <w:sz w:val="24"/>
          <w:szCs w:val="24"/>
        </w:rPr>
      </w:pPr>
    </w:p>
    <w:p w14:paraId="0840448C" w14:textId="2D2C432F" w:rsidR="58FDA121" w:rsidRPr="00332572" w:rsidRDefault="58FDA121" w:rsidP="30B8FD4D">
      <w:pPr>
        <w:jc w:val="both"/>
        <w:rPr>
          <w:rFonts w:ascii="Times" w:hAnsi="Times"/>
          <w:color w:val="000000" w:themeColor="text1"/>
          <w:sz w:val="24"/>
          <w:szCs w:val="24"/>
        </w:rPr>
      </w:pPr>
    </w:p>
    <w:p w14:paraId="7AE434B8" w14:textId="77777777" w:rsidR="00F4107A" w:rsidRPr="00332572" w:rsidRDefault="00F4107A" w:rsidP="00626C39">
      <w:pPr>
        <w:rPr>
          <w:rFonts w:ascii="Times" w:hAnsi="Times"/>
          <w:color w:val="auto"/>
          <w:sz w:val="24"/>
          <w:szCs w:val="24"/>
        </w:rPr>
      </w:pPr>
    </w:p>
    <w:p w14:paraId="1FC77D31" w14:textId="77777777" w:rsidR="004B1E4E" w:rsidRPr="00332572" w:rsidRDefault="004B1E4E" w:rsidP="004B1E4E">
      <w:pPr>
        <w:jc w:val="center"/>
        <w:rPr>
          <w:rFonts w:ascii="Times" w:hAnsi="Times"/>
          <w:b/>
          <w:caps/>
          <w:color w:val="auto"/>
          <w:sz w:val="24"/>
          <w:szCs w:val="24"/>
        </w:rPr>
      </w:pPr>
      <w:r w:rsidRPr="00332572">
        <w:rPr>
          <w:rFonts w:ascii="Times" w:hAnsi="Times"/>
          <w:color w:val="auto"/>
          <w:sz w:val="24"/>
          <w:szCs w:val="24"/>
        </w:rPr>
        <w:br w:type="page"/>
      </w:r>
      <w:r w:rsidRPr="00332572">
        <w:rPr>
          <w:rFonts w:ascii="Times" w:hAnsi="Times"/>
          <w:b/>
          <w:caps/>
          <w:color w:val="auto"/>
          <w:sz w:val="24"/>
          <w:szCs w:val="24"/>
        </w:rPr>
        <w:lastRenderedPageBreak/>
        <w:t>Executive Summary</w:t>
      </w:r>
    </w:p>
    <w:p w14:paraId="431A8E80" w14:textId="77777777" w:rsidR="004B1E4E" w:rsidRPr="00332572" w:rsidRDefault="004B1E4E" w:rsidP="00626C39">
      <w:pPr>
        <w:rPr>
          <w:rFonts w:ascii="Times" w:hAnsi="Times"/>
          <w:color w:val="auto"/>
          <w:sz w:val="24"/>
          <w:szCs w:val="24"/>
        </w:rPr>
      </w:pPr>
    </w:p>
    <w:p w14:paraId="31960D84" w14:textId="50552664" w:rsidR="009206E1" w:rsidRPr="00332572" w:rsidRDefault="009206E1" w:rsidP="009206E1">
      <w:pPr>
        <w:pStyle w:val="ListParagraph"/>
        <w:numPr>
          <w:ilvl w:val="0"/>
          <w:numId w:val="11"/>
        </w:numPr>
        <w:spacing w:after="120" w:line="240" w:lineRule="auto"/>
        <w:ind w:left="360"/>
        <w:contextualSpacing w:val="0"/>
        <w:jc w:val="both"/>
        <w:rPr>
          <w:rFonts w:ascii="Times" w:eastAsia="Times New Roman" w:hAnsi="Times"/>
          <w:sz w:val="24"/>
          <w:szCs w:val="24"/>
        </w:rPr>
      </w:pPr>
      <w:r w:rsidRPr="00332572">
        <w:rPr>
          <w:rFonts w:ascii="Times" w:eastAsia="Times New Roman" w:hAnsi="Times"/>
          <w:sz w:val="24"/>
          <w:szCs w:val="24"/>
        </w:rPr>
        <w:t>Nicaragua continues to arbitrarily detain people for prolonged periods. Some have been arrested without a warrant or charged with fake crimes. Persons arrested have reported being denied access to their lawyers and families. People in detention have reported experiencing torture by Nicaraguan authorities who attempt to extract false confessions.</w:t>
      </w:r>
    </w:p>
    <w:p w14:paraId="64913E3E" w14:textId="07918D36" w:rsidR="009206E1" w:rsidRPr="00332572" w:rsidRDefault="009206E1" w:rsidP="009206E1">
      <w:pPr>
        <w:pStyle w:val="ListParagraph"/>
        <w:numPr>
          <w:ilvl w:val="0"/>
          <w:numId w:val="11"/>
        </w:numPr>
        <w:spacing w:after="120" w:line="240" w:lineRule="auto"/>
        <w:ind w:left="360"/>
        <w:contextualSpacing w:val="0"/>
        <w:jc w:val="both"/>
        <w:rPr>
          <w:rFonts w:ascii="Times" w:eastAsia="Times New Roman" w:hAnsi="Times"/>
          <w:sz w:val="24"/>
          <w:szCs w:val="24"/>
        </w:rPr>
      </w:pPr>
      <w:r w:rsidRPr="00332572">
        <w:rPr>
          <w:rFonts w:ascii="Times" w:eastAsia="Times New Roman" w:hAnsi="Times"/>
          <w:sz w:val="24"/>
          <w:szCs w:val="24"/>
        </w:rPr>
        <w:t>Conditions in Nicaragua’s prisons are inhumane.</w:t>
      </w:r>
      <w:r w:rsidR="00CC7C6C" w:rsidRPr="00332572">
        <w:rPr>
          <w:rFonts w:ascii="Times" w:eastAsia="Times New Roman" w:hAnsi="Times"/>
          <w:sz w:val="24"/>
          <w:szCs w:val="24"/>
        </w:rPr>
        <w:t xml:space="preserve"> Prisons are overcrowded and lack access to safe drinking water. Reports establish that s</w:t>
      </w:r>
      <w:r w:rsidRPr="00332572">
        <w:rPr>
          <w:rFonts w:ascii="Times" w:eastAsia="Times New Roman" w:hAnsi="Times"/>
          <w:sz w:val="24"/>
          <w:szCs w:val="24"/>
        </w:rPr>
        <w:t>ome persons in detention are only allowed to leave their cells for a maximum of 30 minutes every week.</w:t>
      </w:r>
    </w:p>
    <w:p w14:paraId="36587A17" w14:textId="786D016D" w:rsidR="005D33E2" w:rsidRPr="00332572" w:rsidRDefault="009206E1" w:rsidP="005D33E2">
      <w:pPr>
        <w:pStyle w:val="ListParagraph"/>
        <w:numPr>
          <w:ilvl w:val="0"/>
          <w:numId w:val="11"/>
        </w:numPr>
        <w:spacing w:after="120" w:line="240" w:lineRule="auto"/>
        <w:ind w:left="360"/>
        <w:contextualSpacing w:val="0"/>
        <w:jc w:val="both"/>
        <w:rPr>
          <w:rFonts w:ascii="Times" w:eastAsia="Times New Roman" w:hAnsi="Times"/>
          <w:sz w:val="24"/>
          <w:szCs w:val="24"/>
        </w:rPr>
      </w:pPr>
      <w:r w:rsidRPr="00332572">
        <w:rPr>
          <w:rFonts w:ascii="Times" w:eastAsia="Times New Roman" w:hAnsi="Times"/>
          <w:sz w:val="24"/>
          <w:szCs w:val="24"/>
        </w:rPr>
        <w:t xml:space="preserve">Human </w:t>
      </w:r>
      <w:r w:rsidR="00CC7C6C" w:rsidRPr="00332572">
        <w:rPr>
          <w:rFonts w:ascii="Times" w:eastAsia="Times New Roman" w:hAnsi="Times"/>
          <w:sz w:val="24"/>
          <w:szCs w:val="24"/>
        </w:rPr>
        <w:t>ri</w:t>
      </w:r>
      <w:r w:rsidRPr="00332572">
        <w:rPr>
          <w:rFonts w:ascii="Times" w:eastAsia="Times New Roman" w:hAnsi="Times"/>
          <w:sz w:val="24"/>
          <w:szCs w:val="24"/>
        </w:rPr>
        <w:t xml:space="preserve">ghts </w:t>
      </w:r>
      <w:r w:rsidR="00CC7C6C" w:rsidRPr="00332572">
        <w:rPr>
          <w:rFonts w:ascii="Times" w:eastAsia="Times New Roman" w:hAnsi="Times"/>
          <w:sz w:val="24"/>
          <w:szCs w:val="24"/>
        </w:rPr>
        <w:t>d</w:t>
      </w:r>
      <w:r w:rsidRPr="00332572">
        <w:rPr>
          <w:rFonts w:ascii="Times" w:eastAsia="Times New Roman" w:hAnsi="Times"/>
          <w:sz w:val="24"/>
          <w:szCs w:val="24"/>
        </w:rPr>
        <w:t xml:space="preserve">efenders and </w:t>
      </w:r>
      <w:r w:rsidR="00CC7C6C" w:rsidRPr="00332572">
        <w:rPr>
          <w:rFonts w:ascii="Times" w:eastAsia="Times New Roman" w:hAnsi="Times"/>
          <w:sz w:val="24"/>
          <w:szCs w:val="24"/>
        </w:rPr>
        <w:t>p</w:t>
      </w:r>
      <w:r w:rsidRPr="00332572">
        <w:rPr>
          <w:rFonts w:ascii="Times" w:eastAsia="Times New Roman" w:hAnsi="Times"/>
          <w:sz w:val="24"/>
          <w:szCs w:val="24"/>
        </w:rPr>
        <w:t>olitical dissenters are frequent targets of arbitrary detention, harassment, and violence from Nicaraguan authorities and from pro-government armed groups with the acquiescence of the State.</w:t>
      </w:r>
    </w:p>
    <w:p w14:paraId="57B7F4D0" w14:textId="199D5951" w:rsidR="005D33E2" w:rsidRPr="00332572" w:rsidRDefault="005D33E2" w:rsidP="29B275A1">
      <w:pPr>
        <w:pStyle w:val="ListParagraph"/>
        <w:numPr>
          <w:ilvl w:val="0"/>
          <w:numId w:val="11"/>
        </w:numPr>
        <w:spacing w:after="120" w:line="240" w:lineRule="auto"/>
        <w:ind w:left="360"/>
        <w:jc w:val="both"/>
        <w:rPr>
          <w:rFonts w:ascii="Times" w:eastAsia="Times New Roman" w:hAnsi="Times"/>
          <w:sz w:val="24"/>
          <w:szCs w:val="24"/>
        </w:rPr>
      </w:pPr>
      <w:r w:rsidRPr="29B275A1">
        <w:rPr>
          <w:rFonts w:ascii="Times" w:hAnsi="Times"/>
          <w:sz w:val="24"/>
          <w:szCs w:val="24"/>
        </w:rPr>
        <w:t xml:space="preserve">The Advocates </w:t>
      </w:r>
      <w:r w:rsidR="4F3F80CD" w:rsidRPr="29B275A1">
        <w:rPr>
          <w:rFonts w:ascii="Times" w:hAnsi="Times"/>
          <w:sz w:val="24"/>
          <w:szCs w:val="24"/>
        </w:rPr>
        <w:t>h</w:t>
      </w:r>
      <w:r w:rsidRPr="29B275A1">
        <w:rPr>
          <w:rFonts w:ascii="Times" w:hAnsi="Times"/>
          <w:sz w:val="24"/>
          <w:szCs w:val="24"/>
        </w:rPr>
        <w:t>as received first-hand information from our asylum-seeking clients about the human rights violations that they experienced in Nicaragua since the last review in 200</w:t>
      </w:r>
      <w:r w:rsidR="000D460C" w:rsidRPr="29B275A1">
        <w:rPr>
          <w:rFonts w:ascii="Times" w:hAnsi="Times"/>
          <w:sz w:val="24"/>
          <w:szCs w:val="24"/>
        </w:rPr>
        <w:t>8</w:t>
      </w:r>
      <w:r w:rsidRPr="29B275A1">
        <w:rPr>
          <w:rFonts w:ascii="Times" w:hAnsi="Times"/>
          <w:sz w:val="24"/>
          <w:szCs w:val="24"/>
        </w:rPr>
        <w:t xml:space="preserve">. Their information is used with their </w:t>
      </w:r>
      <w:r w:rsidR="00D94913" w:rsidRPr="29B275A1">
        <w:rPr>
          <w:rFonts w:ascii="Times" w:hAnsi="Times"/>
          <w:sz w:val="24"/>
          <w:szCs w:val="24"/>
        </w:rPr>
        <w:t>consent and collaboration</w:t>
      </w:r>
      <w:r w:rsidRPr="29B275A1">
        <w:rPr>
          <w:rFonts w:ascii="Times" w:hAnsi="Times"/>
          <w:sz w:val="24"/>
          <w:szCs w:val="24"/>
        </w:rPr>
        <w:t>.</w:t>
      </w:r>
    </w:p>
    <w:p w14:paraId="75B00959" w14:textId="1BDA3D3D" w:rsidR="008F2F99" w:rsidRPr="00332572" w:rsidRDefault="0024256B" w:rsidP="008F2F99">
      <w:pPr>
        <w:spacing w:after="120"/>
        <w:jc w:val="center"/>
        <w:rPr>
          <w:rFonts w:ascii="Times" w:hAnsi="Times"/>
          <w:b/>
          <w:color w:val="auto"/>
          <w:sz w:val="24"/>
          <w:szCs w:val="24"/>
        </w:rPr>
      </w:pPr>
      <w:r w:rsidRPr="00332572">
        <w:rPr>
          <w:rFonts w:ascii="Times" w:hAnsi="Times"/>
          <w:b/>
          <w:color w:val="auto"/>
          <w:sz w:val="24"/>
          <w:szCs w:val="24"/>
        </w:rPr>
        <w:t>Nicaragua</w:t>
      </w:r>
      <w:r w:rsidR="008F2F99" w:rsidRPr="00332572">
        <w:rPr>
          <w:rFonts w:ascii="Times" w:hAnsi="Times"/>
          <w:b/>
          <w:color w:val="auto"/>
          <w:sz w:val="24"/>
          <w:szCs w:val="24"/>
        </w:rPr>
        <w:t xml:space="preserve"> fails to uphold its obligations under the </w:t>
      </w:r>
      <w:r w:rsidRPr="00332572">
        <w:rPr>
          <w:rFonts w:ascii="Times" w:hAnsi="Times"/>
          <w:b/>
          <w:color w:val="auto"/>
          <w:sz w:val="24"/>
          <w:szCs w:val="24"/>
        </w:rPr>
        <w:t>International Covenant on Civil and Political Rights</w:t>
      </w:r>
    </w:p>
    <w:p w14:paraId="71FF20C1" w14:textId="1F0F13BA" w:rsidR="004B1E4E" w:rsidRPr="00332572" w:rsidRDefault="0077439B" w:rsidP="00E114C5">
      <w:pPr>
        <w:keepNext/>
        <w:numPr>
          <w:ilvl w:val="0"/>
          <w:numId w:val="8"/>
        </w:numPr>
        <w:spacing w:before="240" w:after="120"/>
        <w:ind w:left="720" w:hanging="360"/>
        <w:rPr>
          <w:rFonts w:ascii="Times" w:hAnsi="Times"/>
          <w:b/>
          <w:color w:val="auto"/>
          <w:sz w:val="24"/>
          <w:szCs w:val="24"/>
        </w:rPr>
      </w:pPr>
      <w:r w:rsidRPr="00332572">
        <w:rPr>
          <w:rFonts w:ascii="Times" w:hAnsi="Times"/>
          <w:b/>
          <w:color w:val="auto"/>
          <w:sz w:val="24"/>
          <w:szCs w:val="24"/>
        </w:rPr>
        <w:t>Right to life and prohibition of torture and other cruel, inhuman</w:t>
      </w:r>
      <w:r w:rsidR="00D94913" w:rsidRPr="00332572">
        <w:rPr>
          <w:rFonts w:ascii="Times" w:hAnsi="Times"/>
          <w:b/>
          <w:color w:val="auto"/>
          <w:sz w:val="24"/>
          <w:szCs w:val="24"/>
        </w:rPr>
        <w:t>,</w:t>
      </w:r>
      <w:r w:rsidRPr="00332572">
        <w:rPr>
          <w:rFonts w:ascii="Times" w:hAnsi="Times"/>
          <w:b/>
          <w:color w:val="auto"/>
          <w:sz w:val="24"/>
          <w:szCs w:val="24"/>
        </w:rPr>
        <w:t xml:space="preserve"> or degrading treatment (List of Issues, paras. 6-10)</w:t>
      </w:r>
    </w:p>
    <w:p w14:paraId="411C29A2" w14:textId="5AC3360A" w:rsidR="00332572" w:rsidRPr="00BC64DE" w:rsidRDefault="00310183" w:rsidP="00BC64DE">
      <w:pPr>
        <w:pStyle w:val="ListParagraph"/>
        <w:numPr>
          <w:ilvl w:val="0"/>
          <w:numId w:val="11"/>
        </w:numPr>
        <w:spacing w:line="240" w:lineRule="auto"/>
        <w:ind w:left="180" w:hanging="180"/>
        <w:rPr>
          <w:rFonts w:ascii="Times New Roman" w:hAnsi="Times New Roman"/>
          <w:sz w:val="24"/>
          <w:szCs w:val="24"/>
        </w:rPr>
      </w:pPr>
      <w:r w:rsidRPr="00BC64DE">
        <w:rPr>
          <w:rFonts w:ascii="Times New Roman" w:hAnsi="Times New Roman"/>
          <w:sz w:val="24"/>
          <w:szCs w:val="24"/>
        </w:rPr>
        <w:t xml:space="preserve">In its List of Issues, the Human Rights Committee (“Committee”) </w:t>
      </w:r>
      <w:r w:rsidR="000C365E" w:rsidRPr="00BC64DE">
        <w:rPr>
          <w:rFonts w:ascii="Times New Roman" w:hAnsi="Times New Roman"/>
          <w:sz w:val="24"/>
          <w:szCs w:val="24"/>
        </w:rPr>
        <w:t>required</w:t>
      </w:r>
      <w:r w:rsidRPr="00BC64DE">
        <w:rPr>
          <w:rFonts w:ascii="Times New Roman" w:hAnsi="Times New Roman"/>
          <w:sz w:val="24"/>
          <w:szCs w:val="24"/>
        </w:rPr>
        <w:t xml:space="preserve"> further information regarding excessive use of force by law enforcement officials, particularly during protests</w:t>
      </w:r>
      <w:r w:rsidR="0CEA35D4" w:rsidRPr="00BC64DE">
        <w:rPr>
          <w:rFonts w:ascii="Times New Roman" w:hAnsi="Times New Roman"/>
          <w:sz w:val="24"/>
          <w:szCs w:val="24"/>
        </w:rPr>
        <w:t xml:space="preserve">. </w:t>
      </w:r>
      <w:r w:rsidR="005B4F00" w:rsidRPr="00BC64DE">
        <w:rPr>
          <w:rFonts w:ascii="Times New Roman" w:hAnsi="Times New Roman"/>
          <w:sz w:val="24"/>
          <w:szCs w:val="24"/>
        </w:rPr>
        <w:t xml:space="preserve">The </w:t>
      </w:r>
      <w:r w:rsidR="00E66214" w:rsidRPr="00BC64DE">
        <w:rPr>
          <w:rFonts w:ascii="Times New Roman" w:hAnsi="Times New Roman"/>
          <w:sz w:val="24"/>
          <w:szCs w:val="24"/>
        </w:rPr>
        <w:t>Committee</w:t>
      </w:r>
      <w:r w:rsidR="0CEA35D4" w:rsidRPr="00BC64DE">
        <w:rPr>
          <w:rFonts w:ascii="Times New Roman" w:hAnsi="Times New Roman"/>
          <w:sz w:val="24"/>
          <w:szCs w:val="24"/>
        </w:rPr>
        <w:t xml:space="preserve"> asked Nicaragua</w:t>
      </w:r>
      <w:r w:rsidR="000C365E" w:rsidRPr="00BC64DE">
        <w:rPr>
          <w:rFonts w:ascii="Times New Roman" w:hAnsi="Times New Roman"/>
          <w:sz w:val="24"/>
          <w:szCs w:val="24"/>
        </w:rPr>
        <w:t xml:space="preserve"> </w:t>
      </w:r>
      <w:r w:rsidR="00095B93" w:rsidRPr="00BC64DE">
        <w:rPr>
          <w:rFonts w:ascii="Times New Roman" w:hAnsi="Times New Roman"/>
          <w:sz w:val="24"/>
          <w:szCs w:val="24"/>
        </w:rPr>
        <w:t>to comment on reports</w:t>
      </w:r>
      <w:r w:rsidR="006045FB" w:rsidRPr="00BC64DE">
        <w:rPr>
          <w:rFonts w:ascii="Times New Roman" w:hAnsi="Times New Roman"/>
          <w:sz w:val="24"/>
          <w:szCs w:val="24"/>
        </w:rPr>
        <w:t xml:space="preserve"> of armed groups</w:t>
      </w:r>
      <w:r w:rsidR="00607EB0" w:rsidRPr="00BC64DE">
        <w:rPr>
          <w:rFonts w:ascii="Times New Roman" w:hAnsi="Times New Roman"/>
          <w:sz w:val="24"/>
          <w:szCs w:val="24"/>
        </w:rPr>
        <w:t>, aligned with the Government,</w:t>
      </w:r>
      <w:r w:rsidR="006045FB" w:rsidRPr="00BC64DE">
        <w:rPr>
          <w:rFonts w:ascii="Times New Roman" w:hAnsi="Times New Roman"/>
          <w:sz w:val="24"/>
          <w:szCs w:val="24"/>
        </w:rPr>
        <w:t xml:space="preserve"> </w:t>
      </w:r>
      <w:r w:rsidR="00B75809" w:rsidRPr="00BC64DE">
        <w:rPr>
          <w:rFonts w:ascii="Times New Roman" w:hAnsi="Times New Roman"/>
          <w:sz w:val="24"/>
          <w:szCs w:val="24"/>
        </w:rPr>
        <w:t xml:space="preserve">attacking </w:t>
      </w:r>
      <w:proofErr w:type="gramStart"/>
      <w:r w:rsidR="004C5698" w:rsidRPr="00BC64DE">
        <w:rPr>
          <w:rFonts w:ascii="Times New Roman" w:hAnsi="Times New Roman"/>
          <w:sz w:val="24"/>
          <w:szCs w:val="24"/>
        </w:rPr>
        <w:t>demonstrator</w:t>
      </w:r>
      <w:r w:rsidR="00332572" w:rsidRPr="00BC64DE">
        <w:rPr>
          <w:rFonts w:ascii="Times New Roman" w:hAnsi="Times New Roman"/>
          <w:sz w:val="24"/>
          <w:szCs w:val="24"/>
        </w:rPr>
        <w:t>s</w:t>
      </w:r>
      <w:proofErr w:type="gramEnd"/>
      <w:r w:rsidR="00332572" w:rsidRPr="00BC64DE">
        <w:rPr>
          <w:rFonts w:ascii="Times New Roman" w:hAnsi="Times New Roman"/>
          <w:sz w:val="24"/>
          <w:szCs w:val="24"/>
        </w:rPr>
        <w:t xml:space="preserve"> and</w:t>
      </w:r>
      <w:r w:rsidR="004B5059" w:rsidRPr="00BC64DE">
        <w:rPr>
          <w:rFonts w:ascii="Times New Roman" w:hAnsi="Times New Roman"/>
          <w:sz w:val="24"/>
          <w:szCs w:val="24"/>
        </w:rPr>
        <w:t xml:space="preserve"> carrying </w:t>
      </w:r>
      <w:r w:rsidR="00095B93" w:rsidRPr="00BC64DE">
        <w:rPr>
          <w:rFonts w:ascii="Times New Roman" w:hAnsi="Times New Roman"/>
          <w:sz w:val="24"/>
          <w:szCs w:val="24"/>
        </w:rPr>
        <w:t>out unlawful detentions with the acquiescence of high-level State authorities and the National Police.”</w:t>
      </w:r>
      <w:r w:rsidR="006045FB" w:rsidRPr="00BC64DE">
        <w:rPr>
          <w:rStyle w:val="FootnoteReference"/>
          <w:rFonts w:ascii="Times New Roman" w:hAnsi="Times New Roman"/>
          <w:sz w:val="24"/>
          <w:szCs w:val="24"/>
        </w:rPr>
        <w:footnoteReference w:id="2"/>
      </w:r>
      <w:r w:rsidR="009039D6" w:rsidRPr="00BC64DE">
        <w:rPr>
          <w:rFonts w:ascii="Times New Roman" w:hAnsi="Times New Roman"/>
          <w:sz w:val="24"/>
          <w:szCs w:val="24"/>
        </w:rPr>
        <w:t xml:space="preserve">The Committee also requested information on allegations </w:t>
      </w:r>
      <w:r w:rsidR="00D55A47" w:rsidRPr="00BC64DE">
        <w:rPr>
          <w:rFonts w:ascii="Times New Roman" w:hAnsi="Times New Roman"/>
          <w:sz w:val="24"/>
          <w:szCs w:val="24"/>
        </w:rPr>
        <w:t xml:space="preserve">of </w:t>
      </w:r>
      <w:r w:rsidR="0073291C" w:rsidRPr="00BC64DE">
        <w:rPr>
          <w:rFonts w:ascii="Times New Roman" w:hAnsi="Times New Roman"/>
          <w:sz w:val="24"/>
          <w:szCs w:val="24"/>
        </w:rPr>
        <w:t xml:space="preserve">use of isolation </w:t>
      </w:r>
      <w:r w:rsidR="00FD6FA6" w:rsidRPr="00BC64DE">
        <w:rPr>
          <w:rFonts w:ascii="Times New Roman" w:hAnsi="Times New Roman"/>
          <w:sz w:val="24"/>
          <w:szCs w:val="24"/>
        </w:rPr>
        <w:t>in</w:t>
      </w:r>
      <w:r w:rsidR="0073291C" w:rsidRPr="00BC64DE">
        <w:rPr>
          <w:rFonts w:ascii="Times New Roman" w:hAnsi="Times New Roman"/>
          <w:sz w:val="24"/>
          <w:szCs w:val="24"/>
        </w:rPr>
        <w:t xml:space="preserve"> detention</w:t>
      </w:r>
      <w:r w:rsidR="00FC5CD0" w:rsidRPr="00BC64DE">
        <w:rPr>
          <w:rFonts w:ascii="Times New Roman" w:hAnsi="Times New Roman"/>
          <w:sz w:val="24"/>
          <w:szCs w:val="24"/>
        </w:rPr>
        <w:t>.</w:t>
      </w:r>
      <w:r w:rsidR="00FC5CD0" w:rsidRPr="00BC64DE">
        <w:rPr>
          <w:rStyle w:val="FootnoteReference"/>
          <w:rFonts w:ascii="Times New Roman" w:hAnsi="Times New Roman"/>
          <w:sz w:val="24"/>
          <w:szCs w:val="24"/>
        </w:rPr>
        <w:footnoteReference w:id="3"/>
      </w:r>
      <w:r w:rsidR="00FC5CD0" w:rsidRPr="00BC64DE">
        <w:rPr>
          <w:rFonts w:ascii="Times New Roman" w:hAnsi="Times New Roman"/>
          <w:sz w:val="24"/>
          <w:szCs w:val="24"/>
        </w:rPr>
        <w:t xml:space="preserve"> </w:t>
      </w:r>
    </w:p>
    <w:p w14:paraId="25FC816C" w14:textId="0DFD0BA2" w:rsidR="00332572" w:rsidRPr="00BC64DE" w:rsidRDefault="00FD6FA6" w:rsidP="00BC64DE">
      <w:pPr>
        <w:pStyle w:val="ListParagraph"/>
        <w:numPr>
          <w:ilvl w:val="0"/>
          <w:numId w:val="11"/>
        </w:numPr>
        <w:spacing w:line="240" w:lineRule="auto"/>
        <w:ind w:left="180" w:hanging="180"/>
        <w:rPr>
          <w:rFonts w:ascii="Times New Roman" w:hAnsi="Times New Roman"/>
          <w:sz w:val="24"/>
          <w:szCs w:val="24"/>
        </w:rPr>
      </w:pPr>
      <w:r w:rsidRPr="00BC64DE">
        <w:rPr>
          <w:rFonts w:ascii="Times New Roman" w:hAnsi="Times New Roman"/>
          <w:sz w:val="24"/>
          <w:szCs w:val="24"/>
        </w:rPr>
        <w:t>The Advocates’ clients have reported that p</w:t>
      </w:r>
      <w:r w:rsidR="007F07DF" w:rsidRPr="00BC64DE">
        <w:rPr>
          <w:rFonts w:ascii="Times New Roman" w:hAnsi="Times New Roman"/>
          <w:sz w:val="24"/>
          <w:szCs w:val="24"/>
        </w:rPr>
        <w:t xml:space="preserve">olice officers issue </w:t>
      </w:r>
      <w:r w:rsidR="00730D1D" w:rsidRPr="00BC64DE">
        <w:rPr>
          <w:rFonts w:ascii="Times New Roman" w:hAnsi="Times New Roman"/>
          <w:sz w:val="24"/>
          <w:szCs w:val="24"/>
        </w:rPr>
        <w:t>request letters</w:t>
      </w:r>
      <w:r w:rsidR="007F07DF" w:rsidRPr="00BC64DE">
        <w:rPr>
          <w:rFonts w:ascii="Times New Roman" w:hAnsi="Times New Roman"/>
          <w:sz w:val="24"/>
          <w:szCs w:val="24"/>
        </w:rPr>
        <w:t xml:space="preserve"> to persons known to have attended political protests </w:t>
      </w:r>
      <w:r w:rsidR="060D7D1B" w:rsidRPr="00BC64DE">
        <w:rPr>
          <w:rFonts w:ascii="Times New Roman" w:hAnsi="Times New Roman"/>
          <w:sz w:val="24"/>
          <w:szCs w:val="24"/>
        </w:rPr>
        <w:t xml:space="preserve">ordering them </w:t>
      </w:r>
      <w:r w:rsidR="007F07DF" w:rsidRPr="00BC64DE">
        <w:rPr>
          <w:rFonts w:ascii="Times New Roman" w:hAnsi="Times New Roman"/>
          <w:sz w:val="24"/>
          <w:szCs w:val="24"/>
        </w:rPr>
        <w:t>to present themselves to the police station. If someone presents themself to the police, they are beaten, tortured, and sometimes killed.</w:t>
      </w:r>
      <w:r w:rsidR="007F07DF" w:rsidRPr="00BC64DE">
        <w:rPr>
          <w:rFonts w:ascii="Times New Roman" w:hAnsi="Times New Roman"/>
          <w:sz w:val="24"/>
          <w:szCs w:val="24"/>
          <w:vertAlign w:val="superscript"/>
        </w:rPr>
        <w:footnoteReference w:id="4"/>
      </w:r>
      <w:r w:rsidR="00B72BEC" w:rsidRPr="00BC64DE">
        <w:rPr>
          <w:rFonts w:ascii="Times New Roman" w:hAnsi="Times New Roman"/>
          <w:sz w:val="24"/>
          <w:szCs w:val="24"/>
        </w:rPr>
        <w:t xml:space="preserve"> </w:t>
      </w:r>
      <w:r w:rsidR="00E556CE" w:rsidRPr="00BC64DE">
        <w:rPr>
          <w:rFonts w:ascii="Times New Roman" w:hAnsi="Times New Roman"/>
          <w:sz w:val="24"/>
          <w:szCs w:val="24"/>
        </w:rPr>
        <w:t>Client’s</w:t>
      </w:r>
      <w:r w:rsidR="006145D6" w:rsidRPr="00BC64DE">
        <w:rPr>
          <w:rFonts w:ascii="Times New Roman" w:hAnsi="Times New Roman"/>
          <w:sz w:val="24"/>
          <w:szCs w:val="24"/>
        </w:rPr>
        <w:t xml:space="preserve"> </w:t>
      </w:r>
      <w:r w:rsidR="00730D1D" w:rsidRPr="00BC64DE">
        <w:rPr>
          <w:rFonts w:ascii="Times New Roman" w:hAnsi="Times New Roman"/>
          <w:sz w:val="24"/>
          <w:szCs w:val="24"/>
        </w:rPr>
        <w:t>report</w:t>
      </w:r>
      <w:r w:rsidR="655FEFB3" w:rsidRPr="00BC64DE">
        <w:rPr>
          <w:rFonts w:ascii="Times New Roman" w:hAnsi="Times New Roman"/>
          <w:sz w:val="24"/>
          <w:szCs w:val="24"/>
        </w:rPr>
        <w:t>ed</w:t>
      </w:r>
      <w:r w:rsidR="00730D1D" w:rsidRPr="00BC64DE">
        <w:rPr>
          <w:rFonts w:ascii="Times New Roman" w:hAnsi="Times New Roman"/>
          <w:sz w:val="24"/>
          <w:szCs w:val="24"/>
        </w:rPr>
        <w:t xml:space="preserve"> </w:t>
      </w:r>
      <w:r w:rsidR="378EBA9A" w:rsidRPr="00BC64DE">
        <w:rPr>
          <w:rFonts w:ascii="Times New Roman" w:hAnsi="Times New Roman"/>
          <w:sz w:val="24"/>
          <w:szCs w:val="24"/>
        </w:rPr>
        <w:t xml:space="preserve">having to flee </w:t>
      </w:r>
      <w:r w:rsidR="006145D6" w:rsidRPr="00BC64DE">
        <w:rPr>
          <w:rFonts w:ascii="Times New Roman" w:hAnsi="Times New Roman"/>
          <w:sz w:val="24"/>
          <w:szCs w:val="24"/>
        </w:rPr>
        <w:t xml:space="preserve">the country out of </w:t>
      </w:r>
      <w:r w:rsidR="00B72BEC" w:rsidRPr="00BC64DE">
        <w:rPr>
          <w:rFonts w:ascii="Times New Roman" w:hAnsi="Times New Roman"/>
          <w:sz w:val="24"/>
          <w:szCs w:val="24"/>
        </w:rPr>
        <w:t>fear of torture by the police after receiving similar letters</w:t>
      </w:r>
      <w:r w:rsidR="007F07DF" w:rsidRPr="00BC64DE">
        <w:rPr>
          <w:rFonts w:ascii="Times New Roman" w:hAnsi="Times New Roman"/>
          <w:sz w:val="24"/>
          <w:szCs w:val="24"/>
        </w:rPr>
        <w:t>.</w:t>
      </w:r>
      <w:r w:rsidR="007F07DF" w:rsidRPr="00BC64DE">
        <w:rPr>
          <w:rFonts w:ascii="Times New Roman" w:hAnsi="Times New Roman"/>
          <w:sz w:val="24"/>
          <w:szCs w:val="24"/>
          <w:vertAlign w:val="superscript"/>
        </w:rPr>
        <w:footnoteReference w:id="5"/>
      </w:r>
    </w:p>
    <w:p w14:paraId="729F014F" w14:textId="3FB3EBD7" w:rsidR="00BD185F" w:rsidRPr="00BC64DE" w:rsidRDefault="00BD185F" w:rsidP="00BC64DE">
      <w:pPr>
        <w:pStyle w:val="ListParagraph"/>
        <w:numPr>
          <w:ilvl w:val="0"/>
          <w:numId w:val="11"/>
        </w:numPr>
        <w:spacing w:line="240" w:lineRule="auto"/>
        <w:ind w:left="180" w:hanging="180"/>
        <w:rPr>
          <w:rFonts w:ascii="Times New Roman" w:hAnsi="Times New Roman"/>
          <w:sz w:val="24"/>
          <w:szCs w:val="24"/>
        </w:rPr>
      </w:pPr>
      <w:r w:rsidRPr="00BC64DE">
        <w:rPr>
          <w:rFonts w:ascii="Times New Roman" w:hAnsi="Times New Roman"/>
          <w:sz w:val="24"/>
          <w:szCs w:val="24"/>
        </w:rPr>
        <w:t xml:space="preserve"> Reports demonstrate that s</w:t>
      </w:r>
      <w:r w:rsidR="00E556CE" w:rsidRPr="00BC64DE">
        <w:rPr>
          <w:rFonts w:ascii="Times New Roman" w:hAnsi="Times New Roman"/>
          <w:sz w:val="24"/>
          <w:szCs w:val="24"/>
        </w:rPr>
        <w:t>ecurity forces and pro-government groups, with the government's acquiescence, torture</w:t>
      </w:r>
      <w:r w:rsidR="44B2624C" w:rsidRPr="00BC64DE">
        <w:rPr>
          <w:rFonts w:ascii="Times New Roman" w:hAnsi="Times New Roman"/>
          <w:sz w:val="24"/>
          <w:szCs w:val="24"/>
        </w:rPr>
        <w:t>d</w:t>
      </w:r>
      <w:r w:rsidR="00E556CE" w:rsidRPr="00BC64DE">
        <w:rPr>
          <w:rFonts w:ascii="Times New Roman" w:hAnsi="Times New Roman"/>
          <w:sz w:val="24"/>
          <w:szCs w:val="24"/>
        </w:rPr>
        <w:t xml:space="preserve"> people in detention during interrogations to obtain false confessions. These false confessions tend to be used against political dissenters and to punish those who took part in the anti-government protests.</w:t>
      </w:r>
      <w:r w:rsidR="00E556CE" w:rsidRPr="00BC64DE">
        <w:rPr>
          <w:rFonts w:ascii="Times New Roman" w:hAnsi="Times New Roman"/>
          <w:sz w:val="24"/>
          <w:szCs w:val="24"/>
          <w:vertAlign w:val="superscript"/>
        </w:rPr>
        <w:footnoteReference w:id="6"/>
      </w:r>
    </w:p>
    <w:p w14:paraId="6D8C6EEE" w14:textId="23F4621C" w:rsidR="007F07DF" w:rsidRPr="00BC64DE" w:rsidRDefault="00AD643B" w:rsidP="00BC64DE">
      <w:pPr>
        <w:pStyle w:val="ListParagraph"/>
        <w:numPr>
          <w:ilvl w:val="0"/>
          <w:numId w:val="11"/>
        </w:numPr>
        <w:spacing w:line="240" w:lineRule="auto"/>
        <w:ind w:left="180" w:hanging="180"/>
        <w:rPr>
          <w:rFonts w:ascii="Times New Roman" w:hAnsi="Times New Roman"/>
          <w:sz w:val="24"/>
          <w:szCs w:val="24"/>
        </w:rPr>
      </w:pPr>
      <w:r w:rsidRPr="00BC64DE">
        <w:rPr>
          <w:rFonts w:ascii="Times New Roman" w:hAnsi="Times New Roman"/>
          <w:sz w:val="24"/>
          <w:szCs w:val="24"/>
        </w:rPr>
        <w:lastRenderedPageBreak/>
        <w:t>A Client reported to The Advocates that he</w:t>
      </w:r>
      <w:r w:rsidR="00BD185F" w:rsidRPr="00BC64DE">
        <w:rPr>
          <w:rFonts w:ascii="Times New Roman" w:hAnsi="Times New Roman"/>
          <w:sz w:val="24"/>
          <w:szCs w:val="24"/>
        </w:rPr>
        <w:t xml:space="preserve"> </w:t>
      </w:r>
      <w:r w:rsidR="007F07DF" w:rsidRPr="00BC64DE">
        <w:rPr>
          <w:rFonts w:ascii="Times New Roman" w:hAnsi="Times New Roman"/>
          <w:sz w:val="24"/>
          <w:szCs w:val="24"/>
        </w:rPr>
        <w:t>was abducted by the paramilitary</w:t>
      </w:r>
      <w:r w:rsidR="00BD185F" w:rsidRPr="00BC64DE">
        <w:rPr>
          <w:rFonts w:ascii="Times New Roman" w:hAnsi="Times New Roman"/>
          <w:sz w:val="24"/>
          <w:szCs w:val="24"/>
        </w:rPr>
        <w:t xml:space="preserve"> pro-government groups</w:t>
      </w:r>
      <w:r w:rsidR="007F07DF" w:rsidRPr="00BC64DE">
        <w:rPr>
          <w:rFonts w:ascii="Times New Roman" w:hAnsi="Times New Roman"/>
          <w:sz w:val="24"/>
          <w:szCs w:val="24"/>
        </w:rPr>
        <w:t xml:space="preserve"> </w:t>
      </w:r>
      <w:r w:rsidR="7CF0B119" w:rsidRPr="00BC64DE">
        <w:rPr>
          <w:rFonts w:ascii="Times New Roman" w:hAnsi="Times New Roman"/>
          <w:sz w:val="24"/>
          <w:szCs w:val="24"/>
        </w:rPr>
        <w:t xml:space="preserve">and accused of financing “liberal terrorists” </w:t>
      </w:r>
      <w:r w:rsidR="007F07DF" w:rsidRPr="00BC64DE">
        <w:rPr>
          <w:rFonts w:ascii="Times New Roman" w:hAnsi="Times New Roman"/>
          <w:sz w:val="24"/>
          <w:szCs w:val="24"/>
        </w:rPr>
        <w:t xml:space="preserve">while he was withdrawing money. The paramilitary </w:t>
      </w:r>
      <w:r w:rsidR="0BE1A843" w:rsidRPr="00BC64DE">
        <w:rPr>
          <w:rFonts w:ascii="Times New Roman" w:hAnsi="Times New Roman"/>
          <w:sz w:val="24"/>
          <w:szCs w:val="24"/>
        </w:rPr>
        <w:t xml:space="preserve">group </w:t>
      </w:r>
      <w:r w:rsidR="007F07DF" w:rsidRPr="00BC64DE">
        <w:rPr>
          <w:rFonts w:ascii="Times New Roman" w:hAnsi="Times New Roman"/>
          <w:sz w:val="24"/>
          <w:szCs w:val="24"/>
        </w:rPr>
        <w:t xml:space="preserve">covered his head, forced him into a van, and took him to an unknown place where he was beaten, starved, and interrogated for two days. At one point, he was sexually abused — the </w:t>
      </w:r>
      <w:r w:rsidR="5DF43491" w:rsidRPr="00BC64DE">
        <w:rPr>
          <w:rFonts w:ascii="Times New Roman" w:hAnsi="Times New Roman"/>
          <w:sz w:val="24"/>
          <w:szCs w:val="24"/>
        </w:rPr>
        <w:t xml:space="preserve">paramilitary members </w:t>
      </w:r>
      <w:r w:rsidR="007F07DF" w:rsidRPr="00BC64DE">
        <w:rPr>
          <w:rFonts w:ascii="Times New Roman" w:hAnsi="Times New Roman"/>
          <w:sz w:val="24"/>
          <w:szCs w:val="24"/>
        </w:rPr>
        <w:t xml:space="preserve">inserted a carrot in </w:t>
      </w:r>
      <w:r w:rsidR="55AA0F10" w:rsidRPr="00BC64DE">
        <w:rPr>
          <w:rFonts w:ascii="Times New Roman" w:hAnsi="Times New Roman"/>
          <w:sz w:val="24"/>
          <w:szCs w:val="24"/>
        </w:rPr>
        <w:t xml:space="preserve">the </w:t>
      </w:r>
      <w:r w:rsidR="00BC64DE" w:rsidRPr="00BC64DE">
        <w:rPr>
          <w:rFonts w:ascii="Times New Roman" w:hAnsi="Times New Roman"/>
          <w:sz w:val="24"/>
          <w:szCs w:val="24"/>
        </w:rPr>
        <w:t>Client’s anus</w:t>
      </w:r>
      <w:r w:rsidR="007F07DF" w:rsidRPr="00BC64DE">
        <w:rPr>
          <w:rFonts w:ascii="Times New Roman" w:hAnsi="Times New Roman"/>
          <w:sz w:val="24"/>
          <w:szCs w:val="24"/>
        </w:rPr>
        <w:t>.</w:t>
      </w:r>
      <w:r w:rsidR="007F07DF" w:rsidRPr="00BC64DE">
        <w:rPr>
          <w:rFonts w:ascii="Times New Roman" w:hAnsi="Times New Roman"/>
          <w:vertAlign w:val="superscript"/>
        </w:rPr>
        <w:footnoteReference w:id="7"/>
      </w:r>
    </w:p>
    <w:p w14:paraId="2E7359A5" w14:textId="77777777" w:rsidR="00BD185F" w:rsidRPr="00BD185F" w:rsidRDefault="00BD185F" w:rsidP="00BD185F">
      <w:pPr>
        <w:pStyle w:val="ListParagraph"/>
        <w:ind w:left="180"/>
        <w:rPr>
          <w:rFonts w:ascii="Times" w:hAnsi="Times"/>
          <w:sz w:val="24"/>
          <w:szCs w:val="24"/>
        </w:rPr>
      </w:pPr>
    </w:p>
    <w:p w14:paraId="4B476094" w14:textId="77777777" w:rsidR="00BD185F" w:rsidRDefault="00C3144F" w:rsidP="00BD185F">
      <w:pPr>
        <w:pStyle w:val="ListParagraph"/>
        <w:keepNext/>
        <w:numPr>
          <w:ilvl w:val="0"/>
          <w:numId w:val="8"/>
        </w:numPr>
        <w:spacing w:before="240" w:after="0"/>
        <w:rPr>
          <w:rFonts w:ascii="Times" w:hAnsi="Times"/>
          <w:b/>
          <w:sz w:val="24"/>
          <w:szCs w:val="24"/>
        </w:rPr>
      </w:pPr>
      <w:r w:rsidRPr="00332572">
        <w:rPr>
          <w:rFonts w:ascii="Times" w:hAnsi="Times"/>
          <w:b/>
          <w:sz w:val="24"/>
          <w:szCs w:val="24"/>
        </w:rPr>
        <w:t>Treatment of persons deprived of their liberty (List of Issues para. 11)</w:t>
      </w:r>
    </w:p>
    <w:p w14:paraId="112E58B9" w14:textId="77777777" w:rsidR="00BD185F" w:rsidRPr="00BD185F" w:rsidRDefault="00BD185F" w:rsidP="00BD185F"/>
    <w:p w14:paraId="497559EB" w14:textId="15387A35" w:rsidR="00085935" w:rsidRPr="00BC64DE" w:rsidRDefault="0073291C" w:rsidP="00BC64DE">
      <w:pPr>
        <w:pStyle w:val="ListParagraph"/>
        <w:numPr>
          <w:ilvl w:val="0"/>
          <w:numId w:val="11"/>
        </w:numPr>
        <w:spacing w:line="240" w:lineRule="auto"/>
        <w:ind w:left="360"/>
        <w:rPr>
          <w:rFonts w:ascii="Times New Roman" w:hAnsi="Times New Roman"/>
          <w:b/>
          <w:bCs/>
          <w:sz w:val="24"/>
          <w:szCs w:val="24"/>
        </w:rPr>
      </w:pPr>
      <w:r w:rsidRPr="00BC64DE">
        <w:rPr>
          <w:rFonts w:ascii="Times New Roman" w:hAnsi="Times New Roman"/>
          <w:sz w:val="24"/>
          <w:szCs w:val="24"/>
        </w:rPr>
        <w:t xml:space="preserve">In its 2019 </w:t>
      </w:r>
      <w:r w:rsidR="00CA0034" w:rsidRPr="00BC64DE">
        <w:rPr>
          <w:rFonts w:ascii="Times New Roman" w:hAnsi="Times New Roman"/>
          <w:sz w:val="24"/>
          <w:szCs w:val="24"/>
        </w:rPr>
        <w:t>List of Issues</w:t>
      </w:r>
      <w:r w:rsidRPr="00BC64DE">
        <w:rPr>
          <w:rFonts w:ascii="Times New Roman" w:hAnsi="Times New Roman"/>
          <w:sz w:val="24"/>
          <w:szCs w:val="24"/>
        </w:rPr>
        <w:t>, the Committee requested further information on steps taken</w:t>
      </w:r>
      <w:r w:rsidR="00B80189" w:rsidRPr="00BC64DE">
        <w:rPr>
          <w:rFonts w:ascii="Times New Roman" w:hAnsi="Times New Roman"/>
          <w:sz w:val="24"/>
          <w:szCs w:val="24"/>
        </w:rPr>
        <w:t xml:space="preserve"> by the State</w:t>
      </w:r>
      <w:r w:rsidRPr="00BC64DE">
        <w:rPr>
          <w:rFonts w:ascii="Times New Roman" w:hAnsi="Times New Roman"/>
          <w:sz w:val="24"/>
          <w:szCs w:val="24"/>
        </w:rPr>
        <w:t xml:space="preserve"> to improve conditions of detention, including a response to allegations of</w:t>
      </w:r>
      <w:r w:rsidR="00DC01E7" w:rsidRPr="00BC64DE">
        <w:rPr>
          <w:rFonts w:ascii="Times New Roman" w:hAnsi="Times New Roman"/>
          <w:sz w:val="24"/>
          <w:szCs w:val="24"/>
        </w:rPr>
        <w:t xml:space="preserve"> poor hygiene, poor food quality, and inadequate access to health care</w:t>
      </w:r>
      <w:r w:rsidR="14817280" w:rsidRPr="00BC64DE">
        <w:rPr>
          <w:rFonts w:ascii="Times New Roman" w:hAnsi="Times New Roman"/>
          <w:sz w:val="24"/>
          <w:szCs w:val="24"/>
        </w:rPr>
        <w:t xml:space="preserve"> in detention facilities</w:t>
      </w:r>
      <w:r w:rsidR="00DC01E7" w:rsidRPr="00BC64DE">
        <w:rPr>
          <w:rFonts w:ascii="Times New Roman" w:hAnsi="Times New Roman"/>
          <w:sz w:val="24"/>
          <w:szCs w:val="24"/>
        </w:rPr>
        <w:t>.</w:t>
      </w:r>
      <w:r w:rsidR="00DC01E7" w:rsidRPr="00BC64DE">
        <w:rPr>
          <w:rFonts w:ascii="Times New Roman" w:hAnsi="Times New Roman"/>
          <w:sz w:val="24"/>
          <w:szCs w:val="24"/>
          <w:vertAlign w:val="superscript"/>
        </w:rPr>
        <w:footnoteReference w:id="8"/>
      </w:r>
    </w:p>
    <w:p w14:paraId="033C2CF1" w14:textId="09812B92" w:rsidR="0066342C" w:rsidRPr="00BC64DE" w:rsidRDefault="005F63F6" w:rsidP="004F78A0">
      <w:pPr>
        <w:numPr>
          <w:ilvl w:val="0"/>
          <w:numId w:val="11"/>
        </w:numPr>
        <w:spacing w:after="120"/>
        <w:ind w:left="360"/>
        <w:jc w:val="both"/>
        <w:rPr>
          <w:sz w:val="24"/>
          <w:szCs w:val="24"/>
        </w:rPr>
      </w:pPr>
      <w:r w:rsidRPr="00BC64DE">
        <w:rPr>
          <w:sz w:val="24"/>
          <w:szCs w:val="24"/>
        </w:rPr>
        <w:t xml:space="preserve">Nicaragua has one of the worst rates of prison overcrowding and </w:t>
      </w:r>
      <w:r w:rsidR="6551B699" w:rsidRPr="00BC64DE">
        <w:rPr>
          <w:sz w:val="24"/>
          <w:szCs w:val="24"/>
        </w:rPr>
        <w:t>some</w:t>
      </w:r>
      <w:r w:rsidRPr="00BC64DE">
        <w:rPr>
          <w:sz w:val="24"/>
          <w:szCs w:val="24"/>
        </w:rPr>
        <w:t xml:space="preserve"> of the worst detention conditions in the world. </w:t>
      </w:r>
      <w:r w:rsidRPr="00BC64DE">
        <w:rPr>
          <w:sz w:val="24"/>
          <w:szCs w:val="24"/>
          <w:vertAlign w:val="superscript"/>
        </w:rPr>
        <w:footnoteReference w:id="9"/>
      </w:r>
      <w:r w:rsidRPr="00BC64DE">
        <w:rPr>
          <w:sz w:val="24"/>
          <w:szCs w:val="24"/>
        </w:rPr>
        <w:t xml:space="preserve"> The Nicaraguan Center for Human Rights has reported that the </w:t>
      </w:r>
      <w:r w:rsidRPr="00BC64DE">
        <w:rPr>
          <w:i/>
          <w:iCs/>
          <w:sz w:val="24"/>
          <w:szCs w:val="24"/>
        </w:rPr>
        <w:t xml:space="preserve">La </w:t>
      </w:r>
      <w:proofErr w:type="spellStart"/>
      <w:r w:rsidRPr="00BC64DE">
        <w:rPr>
          <w:i/>
          <w:iCs/>
          <w:sz w:val="24"/>
          <w:szCs w:val="24"/>
        </w:rPr>
        <w:t>Modelo</w:t>
      </w:r>
      <w:proofErr w:type="spellEnd"/>
      <w:r w:rsidRPr="00BC64DE">
        <w:rPr>
          <w:sz w:val="24"/>
          <w:szCs w:val="24"/>
        </w:rPr>
        <w:t xml:space="preserve"> prison has a total capacity of 2,400 people, but as of 2013, it was already holding around 4,600 people. Since then, the organization has not been allowed to visit the prison facility, but experts and lawyers who work with those detained in prison say that condition</w:t>
      </w:r>
      <w:r w:rsidR="06837623" w:rsidRPr="00BC64DE">
        <w:rPr>
          <w:sz w:val="24"/>
          <w:szCs w:val="24"/>
        </w:rPr>
        <w:t>s</w:t>
      </w:r>
      <w:r w:rsidRPr="00BC64DE">
        <w:rPr>
          <w:sz w:val="24"/>
          <w:szCs w:val="24"/>
        </w:rPr>
        <w:t xml:space="preserve"> ha</w:t>
      </w:r>
      <w:r w:rsidR="33BC9C19" w:rsidRPr="00BC64DE">
        <w:rPr>
          <w:sz w:val="24"/>
          <w:szCs w:val="24"/>
        </w:rPr>
        <w:t>ve</w:t>
      </w:r>
      <w:r w:rsidRPr="00BC64DE">
        <w:rPr>
          <w:sz w:val="24"/>
          <w:szCs w:val="24"/>
        </w:rPr>
        <w:t xml:space="preserve"> only worsened since the publication of the report.</w:t>
      </w:r>
      <w:r w:rsidRPr="00BC64DE">
        <w:rPr>
          <w:sz w:val="24"/>
          <w:szCs w:val="24"/>
          <w:vertAlign w:val="superscript"/>
        </w:rPr>
        <w:footnoteReference w:id="10"/>
      </w:r>
      <w:r w:rsidR="0066342C" w:rsidRPr="00BC64DE">
        <w:rPr>
          <w:sz w:val="24"/>
          <w:szCs w:val="24"/>
        </w:rPr>
        <w:t xml:space="preserve"> </w:t>
      </w:r>
    </w:p>
    <w:p w14:paraId="41092071" w14:textId="0F3ECF79" w:rsidR="005F63F6" w:rsidRPr="00BC64DE" w:rsidRDefault="005F63F6" w:rsidP="004F78A0">
      <w:pPr>
        <w:numPr>
          <w:ilvl w:val="0"/>
          <w:numId w:val="11"/>
        </w:numPr>
        <w:spacing w:after="120"/>
        <w:ind w:left="360"/>
        <w:jc w:val="both"/>
        <w:rPr>
          <w:sz w:val="24"/>
          <w:szCs w:val="24"/>
        </w:rPr>
      </w:pPr>
      <w:r w:rsidRPr="00BC64DE">
        <w:rPr>
          <w:sz w:val="24"/>
          <w:szCs w:val="24"/>
        </w:rPr>
        <w:t xml:space="preserve">Jhon Christopher </w:t>
      </w:r>
      <w:proofErr w:type="spellStart"/>
      <w:r w:rsidRPr="00BC64DE">
        <w:rPr>
          <w:sz w:val="24"/>
          <w:szCs w:val="24"/>
        </w:rPr>
        <w:t>Cerna</w:t>
      </w:r>
      <w:proofErr w:type="spellEnd"/>
      <w:r w:rsidRPr="00BC64DE">
        <w:rPr>
          <w:sz w:val="24"/>
          <w:szCs w:val="24"/>
        </w:rPr>
        <w:t xml:space="preserve"> </w:t>
      </w:r>
      <w:proofErr w:type="spellStart"/>
      <w:r w:rsidRPr="00BC64DE">
        <w:rPr>
          <w:sz w:val="24"/>
          <w:szCs w:val="24"/>
        </w:rPr>
        <w:t>Zúniga</w:t>
      </w:r>
      <w:proofErr w:type="spellEnd"/>
      <w:r w:rsidRPr="00BC64DE">
        <w:rPr>
          <w:sz w:val="24"/>
          <w:szCs w:val="24"/>
        </w:rPr>
        <w:t xml:space="preserve">, detained in </w:t>
      </w:r>
      <w:r w:rsidRPr="00BC64DE">
        <w:rPr>
          <w:i/>
          <w:iCs/>
          <w:sz w:val="24"/>
          <w:szCs w:val="24"/>
        </w:rPr>
        <w:t xml:space="preserve">La </w:t>
      </w:r>
      <w:proofErr w:type="spellStart"/>
      <w:r w:rsidRPr="00BC64DE">
        <w:rPr>
          <w:i/>
          <w:iCs/>
          <w:sz w:val="24"/>
          <w:szCs w:val="24"/>
        </w:rPr>
        <w:t>Modelo</w:t>
      </w:r>
      <w:proofErr w:type="spellEnd"/>
      <w:r w:rsidRPr="00BC64DE">
        <w:rPr>
          <w:sz w:val="24"/>
          <w:szCs w:val="24"/>
        </w:rPr>
        <w:t xml:space="preserve"> prison</w:t>
      </w:r>
      <w:r w:rsidR="313A17B2" w:rsidRPr="00BC64DE">
        <w:rPr>
          <w:sz w:val="24"/>
          <w:szCs w:val="24"/>
        </w:rPr>
        <w:t>, has testified to these unsafe conditions.</w:t>
      </w:r>
      <w:r w:rsidR="00E00AFC" w:rsidRPr="00BC64DE">
        <w:rPr>
          <w:sz w:val="24"/>
          <w:szCs w:val="24"/>
        </w:rPr>
        <w:t xml:space="preserve"> He</w:t>
      </w:r>
      <w:r w:rsidRPr="00BC64DE">
        <w:rPr>
          <w:sz w:val="24"/>
          <w:szCs w:val="24"/>
        </w:rPr>
        <w:t xml:space="preserve"> shares a 25-square meter cell with 22 other people, and</w:t>
      </w:r>
      <w:r w:rsidR="4C1EAC66" w:rsidRPr="00BC64DE">
        <w:rPr>
          <w:sz w:val="24"/>
          <w:szCs w:val="24"/>
        </w:rPr>
        <w:t xml:space="preserve"> the </w:t>
      </w:r>
      <w:proofErr w:type="gramStart"/>
      <w:r w:rsidR="4C1EAC66" w:rsidRPr="00BC64DE">
        <w:rPr>
          <w:sz w:val="24"/>
          <w:szCs w:val="24"/>
        </w:rPr>
        <w:t xml:space="preserve">individuals </w:t>
      </w:r>
      <w:r w:rsidRPr="00BC64DE">
        <w:rPr>
          <w:sz w:val="24"/>
          <w:szCs w:val="24"/>
        </w:rPr>
        <w:t xml:space="preserve"> are</w:t>
      </w:r>
      <w:proofErr w:type="gramEnd"/>
      <w:r w:rsidRPr="00BC64DE">
        <w:rPr>
          <w:sz w:val="24"/>
          <w:szCs w:val="24"/>
        </w:rPr>
        <w:t xml:space="preserve"> only allowed </w:t>
      </w:r>
      <w:r w:rsidR="044FF6FC" w:rsidRPr="00BC64DE">
        <w:rPr>
          <w:sz w:val="24"/>
          <w:szCs w:val="24"/>
        </w:rPr>
        <w:t xml:space="preserve">to leave the cell for fresh air </w:t>
      </w:r>
      <w:r w:rsidRPr="00BC64DE">
        <w:rPr>
          <w:sz w:val="24"/>
          <w:szCs w:val="24"/>
        </w:rPr>
        <w:t>1 hour every two weeks . They receive only two small portions of food a day and are given water that is unsafe for drinking.</w:t>
      </w:r>
      <w:r w:rsidRPr="00BC64DE">
        <w:rPr>
          <w:sz w:val="24"/>
          <w:szCs w:val="24"/>
          <w:vertAlign w:val="superscript"/>
        </w:rPr>
        <w:footnoteReference w:id="11"/>
      </w:r>
    </w:p>
    <w:p w14:paraId="162E5D0E" w14:textId="77777777" w:rsidR="005F63F6" w:rsidRPr="00BC64DE" w:rsidRDefault="005F63F6" w:rsidP="004F78A0">
      <w:pPr>
        <w:numPr>
          <w:ilvl w:val="0"/>
          <w:numId w:val="11"/>
        </w:numPr>
        <w:spacing w:after="120"/>
        <w:ind w:left="360"/>
        <w:jc w:val="both"/>
        <w:rPr>
          <w:sz w:val="24"/>
          <w:szCs w:val="24"/>
        </w:rPr>
      </w:pPr>
      <w:r w:rsidRPr="00BC64DE">
        <w:rPr>
          <w:sz w:val="24"/>
          <w:szCs w:val="24"/>
        </w:rPr>
        <w:t xml:space="preserve">The detention conditions in the </w:t>
      </w:r>
      <w:r w:rsidRPr="00BC64DE">
        <w:rPr>
          <w:i/>
          <w:iCs/>
          <w:sz w:val="24"/>
          <w:szCs w:val="24"/>
        </w:rPr>
        <w:t>La Esperanza</w:t>
      </w:r>
      <w:r w:rsidRPr="00BC64DE">
        <w:rPr>
          <w:sz w:val="24"/>
          <w:szCs w:val="24"/>
        </w:rPr>
        <w:t xml:space="preserve"> prison are reportedly not very different from that of the </w:t>
      </w:r>
      <w:r w:rsidRPr="00BC64DE">
        <w:rPr>
          <w:i/>
          <w:iCs/>
          <w:sz w:val="24"/>
          <w:szCs w:val="24"/>
        </w:rPr>
        <w:t xml:space="preserve">La </w:t>
      </w:r>
      <w:proofErr w:type="spellStart"/>
      <w:r w:rsidRPr="00BC64DE">
        <w:rPr>
          <w:i/>
          <w:iCs/>
          <w:sz w:val="24"/>
          <w:szCs w:val="24"/>
        </w:rPr>
        <w:t>Modelo</w:t>
      </w:r>
      <w:proofErr w:type="spellEnd"/>
      <w:r w:rsidRPr="00BC64DE">
        <w:rPr>
          <w:sz w:val="24"/>
          <w:szCs w:val="24"/>
        </w:rPr>
        <w:t xml:space="preserve"> prison. Persons in detention likewise </w:t>
      </w:r>
      <w:proofErr w:type="gramStart"/>
      <w:r w:rsidRPr="00BC64DE">
        <w:rPr>
          <w:sz w:val="24"/>
          <w:szCs w:val="24"/>
        </w:rPr>
        <w:t>have to</w:t>
      </w:r>
      <w:proofErr w:type="gramEnd"/>
      <w:r w:rsidRPr="00BC64DE">
        <w:rPr>
          <w:sz w:val="24"/>
          <w:szCs w:val="24"/>
        </w:rPr>
        <w:t xml:space="preserve"> deal with overcrowding, lack of potable water and food, and lack of access to medical care.</w:t>
      </w:r>
      <w:r w:rsidRPr="00BC64DE">
        <w:rPr>
          <w:sz w:val="24"/>
          <w:szCs w:val="24"/>
          <w:vertAlign w:val="superscript"/>
        </w:rPr>
        <w:footnoteReference w:id="12"/>
      </w:r>
    </w:p>
    <w:p w14:paraId="0BB498F0" w14:textId="0EF6E8AF" w:rsidR="005F63F6" w:rsidRPr="00BC64DE" w:rsidRDefault="005F63F6" w:rsidP="004F78A0">
      <w:pPr>
        <w:numPr>
          <w:ilvl w:val="0"/>
          <w:numId w:val="11"/>
        </w:numPr>
        <w:spacing w:after="120"/>
        <w:ind w:left="360"/>
        <w:jc w:val="both"/>
        <w:rPr>
          <w:sz w:val="24"/>
          <w:szCs w:val="24"/>
        </w:rPr>
      </w:pPr>
      <w:r w:rsidRPr="00BC64DE">
        <w:rPr>
          <w:sz w:val="24"/>
          <w:szCs w:val="24"/>
        </w:rPr>
        <w:t xml:space="preserve">In the </w:t>
      </w:r>
      <w:r w:rsidRPr="00BC64DE">
        <w:rPr>
          <w:i/>
          <w:iCs/>
          <w:sz w:val="24"/>
          <w:szCs w:val="24"/>
        </w:rPr>
        <w:t xml:space="preserve">La Esperanza </w:t>
      </w:r>
      <w:r w:rsidRPr="00BC64DE">
        <w:rPr>
          <w:sz w:val="24"/>
          <w:szCs w:val="24"/>
        </w:rPr>
        <w:t xml:space="preserve">prison, guards have been reported to harass and abuse persons in detention who are believed to be critical of the Ortega administration. Prison </w:t>
      </w:r>
      <w:proofErr w:type="gramStart"/>
      <w:r w:rsidRPr="00BC64DE">
        <w:rPr>
          <w:sz w:val="24"/>
          <w:szCs w:val="24"/>
        </w:rPr>
        <w:t>guards  often</w:t>
      </w:r>
      <w:proofErr w:type="gramEnd"/>
      <w:r w:rsidRPr="00BC64DE">
        <w:rPr>
          <w:sz w:val="24"/>
          <w:szCs w:val="24"/>
        </w:rPr>
        <w:t xml:space="preserve"> encourage  inmates to inflict abuse upon other inmates. This is </w:t>
      </w:r>
      <w:r w:rsidR="0CFCC571" w:rsidRPr="00BC64DE">
        <w:rPr>
          <w:sz w:val="24"/>
          <w:szCs w:val="24"/>
        </w:rPr>
        <w:t xml:space="preserve">reportedly </w:t>
      </w:r>
      <w:r w:rsidRPr="00BC64DE">
        <w:rPr>
          <w:sz w:val="24"/>
          <w:szCs w:val="24"/>
        </w:rPr>
        <w:t>done</w:t>
      </w:r>
      <w:r w:rsidR="00BC64DE" w:rsidRPr="00BC64DE">
        <w:rPr>
          <w:sz w:val="24"/>
          <w:szCs w:val="24"/>
        </w:rPr>
        <w:t xml:space="preserve"> </w:t>
      </w:r>
      <w:r w:rsidRPr="00BC64DE">
        <w:rPr>
          <w:sz w:val="24"/>
          <w:szCs w:val="24"/>
        </w:rPr>
        <w:t>to inflict punishment against political dissenters.</w:t>
      </w:r>
      <w:r w:rsidRPr="00BC64DE">
        <w:rPr>
          <w:sz w:val="24"/>
          <w:szCs w:val="24"/>
          <w:vertAlign w:val="superscript"/>
        </w:rPr>
        <w:footnoteReference w:id="13"/>
      </w:r>
    </w:p>
    <w:p w14:paraId="2B0B8AFE" w14:textId="5B7549AB" w:rsidR="00E179A8" w:rsidRPr="00BC64DE" w:rsidRDefault="005F63F6" w:rsidP="004F78A0">
      <w:pPr>
        <w:numPr>
          <w:ilvl w:val="0"/>
          <w:numId w:val="11"/>
        </w:numPr>
        <w:spacing w:after="240"/>
        <w:ind w:left="360"/>
        <w:jc w:val="both"/>
        <w:rPr>
          <w:sz w:val="24"/>
          <w:szCs w:val="24"/>
        </w:rPr>
      </w:pPr>
      <w:r w:rsidRPr="00BC64DE">
        <w:rPr>
          <w:sz w:val="24"/>
          <w:szCs w:val="24"/>
        </w:rPr>
        <w:t>The El Chipotle prison is a maximum-security prison for alleged terrorists.</w:t>
      </w:r>
      <w:r w:rsidRPr="00BC64DE">
        <w:rPr>
          <w:rStyle w:val="FootnoteReference"/>
          <w:sz w:val="24"/>
          <w:szCs w:val="24"/>
        </w:rPr>
        <w:footnoteReference w:id="14"/>
      </w:r>
      <w:r w:rsidRPr="00BC64DE">
        <w:rPr>
          <w:sz w:val="24"/>
          <w:szCs w:val="24"/>
        </w:rPr>
        <w:t xml:space="preserve"> This is a prison where, reportedly, torture often occur</w:t>
      </w:r>
      <w:r w:rsidR="5DCD098A" w:rsidRPr="00BC64DE">
        <w:rPr>
          <w:sz w:val="24"/>
          <w:szCs w:val="24"/>
        </w:rPr>
        <w:t>s</w:t>
      </w:r>
      <w:r w:rsidRPr="00BC64DE">
        <w:rPr>
          <w:sz w:val="24"/>
          <w:szCs w:val="24"/>
        </w:rPr>
        <w:t xml:space="preserve">. One of The Advocates’ clients was brought to this prison and forced to stay in a dark room for three days while being handcuffed the whole time. </w:t>
      </w:r>
      <w:r w:rsidRPr="00BC64DE">
        <w:rPr>
          <w:sz w:val="24"/>
          <w:szCs w:val="24"/>
        </w:rPr>
        <w:lastRenderedPageBreak/>
        <w:t xml:space="preserve">The client </w:t>
      </w:r>
      <w:r w:rsidR="00BC64DE" w:rsidRPr="00BC64DE">
        <w:rPr>
          <w:sz w:val="24"/>
          <w:szCs w:val="24"/>
        </w:rPr>
        <w:t>asserted to</w:t>
      </w:r>
      <w:r w:rsidRPr="00BC64DE">
        <w:rPr>
          <w:sz w:val="24"/>
          <w:szCs w:val="24"/>
        </w:rPr>
        <w:t xml:space="preserve"> The Advocates that the police intended for him to confess his support to the opposition. </w:t>
      </w:r>
      <w:r w:rsidRPr="00BC64DE">
        <w:rPr>
          <w:sz w:val="24"/>
          <w:szCs w:val="24"/>
          <w:vertAlign w:val="superscript"/>
        </w:rPr>
        <w:footnoteReference w:id="15"/>
      </w:r>
    </w:p>
    <w:p w14:paraId="0DF9B2A1" w14:textId="7598E9ED" w:rsidR="00C3144F" w:rsidRPr="00BC64DE" w:rsidRDefault="00C3144F" w:rsidP="000519AE">
      <w:pPr>
        <w:pStyle w:val="ListParagraph"/>
        <w:numPr>
          <w:ilvl w:val="0"/>
          <w:numId w:val="8"/>
        </w:numPr>
        <w:spacing w:after="240"/>
        <w:jc w:val="both"/>
        <w:rPr>
          <w:rFonts w:ascii="Times" w:hAnsi="Times"/>
          <w:color w:val="000000"/>
          <w:sz w:val="24"/>
          <w:szCs w:val="24"/>
        </w:rPr>
      </w:pPr>
      <w:r w:rsidRPr="00332572">
        <w:rPr>
          <w:rFonts w:ascii="Times" w:hAnsi="Times"/>
          <w:b/>
          <w:sz w:val="24"/>
          <w:szCs w:val="24"/>
        </w:rPr>
        <w:t xml:space="preserve">Right to liberty and security of person, rights of persons deprived of their liberty </w:t>
      </w:r>
      <w:r w:rsidR="00A628D9">
        <w:rPr>
          <w:rFonts w:ascii="Times" w:hAnsi="Times"/>
          <w:b/>
          <w:sz w:val="24"/>
          <w:szCs w:val="24"/>
        </w:rPr>
        <w:t>(</w:t>
      </w:r>
      <w:r w:rsidRPr="00332572">
        <w:rPr>
          <w:rFonts w:ascii="Times" w:hAnsi="Times"/>
          <w:b/>
          <w:sz w:val="24"/>
          <w:szCs w:val="24"/>
        </w:rPr>
        <w:t>List of Issues, paras. 16-19)</w:t>
      </w:r>
    </w:p>
    <w:p w14:paraId="64EB60C1" w14:textId="77777777" w:rsidR="00BC64DE" w:rsidRPr="00332572" w:rsidRDefault="00BC64DE" w:rsidP="00BC64DE">
      <w:pPr>
        <w:pStyle w:val="ListParagraph"/>
        <w:spacing w:after="240"/>
        <w:ind w:left="1080"/>
        <w:jc w:val="both"/>
        <w:rPr>
          <w:rFonts w:ascii="Times" w:hAnsi="Times"/>
          <w:color w:val="000000"/>
          <w:sz w:val="24"/>
          <w:szCs w:val="24"/>
        </w:rPr>
      </w:pPr>
    </w:p>
    <w:p w14:paraId="44E013B0" w14:textId="625BCEE9" w:rsidR="00BC64DE" w:rsidRDefault="00DC01E7" w:rsidP="00BC64DE">
      <w:pPr>
        <w:pStyle w:val="ListParagraph"/>
        <w:keepNext/>
        <w:numPr>
          <w:ilvl w:val="0"/>
          <w:numId w:val="11"/>
        </w:numPr>
        <w:spacing w:before="240" w:line="240" w:lineRule="auto"/>
        <w:ind w:left="360"/>
        <w:jc w:val="both"/>
        <w:rPr>
          <w:rFonts w:ascii="Times" w:hAnsi="Times"/>
          <w:bCs/>
          <w:sz w:val="24"/>
          <w:szCs w:val="24"/>
        </w:rPr>
      </w:pPr>
      <w:r w:rsidRPr="00332572">
        <w:rPr>
          <w:rFonts w:ascii="Times" w:hAnsi="Times"/>
          <w:bCs/>
          <w:sz w:val="24"/>
          <w:szCs w:val="24"/>
        </w:rPr>
        <w:t xml:space="preserve">In its 2019 List of Issues, the Committee requested information about </w:t>
      </w:r>
      <w:r w:rsidR="00B6219A" w:rsidRPr="00332572">
        <w:rPr>
          <w:rFonts w:ascii="Times" w:hAnsi="Times"/>
          <w:bCs/>
          <w:sz w:val="24"/>
          <w:szCs w:val="24"/>
        </w:rPr>
        <w:t xml:space="preserve">existing legislation to protect the right to freedom of assembly. The Committee </w:t>
      </w:r>
      <w:r w:rsidR="001E46ED" w:rsidRPr="00332572">
        <w:rPr>
          <w:rFonts w:ascii="Times" w:hAnsi="Times"/>
          <w:bCs/>
          <w:sz w:val="24"/>
          <w:szCs w:val="24"/>
        </w:rPr>
        <w:t>required</w:t>
      </w:r>
      <w:r w:rsidR="00B6219A" w:rsidRPr="00332572">
        <w:rPr>
          <w:rFonts w:ascii="Times" w:hAnsi="Times"/>
          <w:bCs/>
          <w:sz w:val="24"/>
          <w:szCs w:val="24"/>
        </w:rPr>
        <w:t xml:space="preserve"> Nicaragua to </w:t>
      </w:r>
      <w:r w:rsidR="0062516D" w:rsidRPr="00332572">
        <w:rPr>
          <w:rFonts w:ascii="Times" w:hAnsi="Times"/>
          <w:bCs/>
          <w:sz w:val="24"/>
          <w:szCs w:val="24"/>
        </w:rPr>
        <w:t>indicate how many people were arrested and detained following protests in 2018 and 2019.</w:t>
      </w:r>
      <w:r w:rsidR="0062516D" w:rsidRPr="00332572">
        <w:rPr>
          <w:rStyle w:val="FootnoteReference"/>
          <w:rFonts w:ascii="Times" w:hAnsi="Times"/>
          <w:bCs/>
          <w:sz w:val="24"/>
          <w:szCs w:val="24"/>
        </w:rPr>
        <w:footnoteReference w:id="16"/>
      </w:r>
      <w:r w:rsidR="0062516D" w:rsidRPr="00332572">
        <w:rPr>
          <w:rFonts w:ascii="Times" w:hAnsi="Times"/>
          <w:bCs/>
          <w:sz w:val="24"/>
          <w:szCs w:val="24"/>
        </w:rPr>
        <w:t xml:space="preserve"> The Committee also requested information a</w:t>
      </w:r>
      <w:r w:rsidR="00CD2311" w:rsidRPr="00332572">
        <w:rPr>
          <w:rFonts w:ascii="Times" w:hAnsi="Times"/>
          <w:bCs/>
          <w:sz w:val="24"/>
          <w:szCs w:val="24"/>
        </w:rPr>
        <w:t>bout cases of arbitrary arrest or detention, including cases where people were detained for</w:t>
      </w:r>
      <w:r w:rsidR="00B134E5" w:rsidRPr="00332572">
        <w:rPr>
          <w:rFonts w:ascii="Times" w:hAnsi="Times"/>
          <w:bCs/>
          <w:sz w:val="24"/>
          <w:szCs w:val="24"/>
        </w:rPr>
        <w:t xml:space="preserve"> prolonged periods without</w:t>
      </w:r>
      <w:r w:rsidR="002915CD">
        <w:rPr>
          <w:rFonts w:ascii="Times" w:hAnsi="Times"/>
          <w:bCs/>
          <w:sz w:val="24"/>
          <w:szCs w:val="24"/>
        </w:rPr>
        <w:t xml:space="preserve"> </w:t>
      </w:r>
      <w:r w:rsidR="002B1800">
        <w:rPr>
          <w:rFonts w:ascii="Times" w:hAnsi="Times"/>
          <w:bCs/>
          <w:sz w:val="24"/>
          <w:szCs w:val="24"/>
        </w:rPr>
        <w:t>a warrant or a motive</w:t>
      </w:r>
      <w:r w:rsidR="00B134E5" w:rsidRPr="00332572">
        <w:rPr>
          <w:rFonts w:ascii="Times" w:hAnsi="Times"/>
          <w:bCs/>
          <w:sz w:val="24"/>
          <w:szCs w:val="24"/>
        </w:rPr>
        <w:t>.</w:t>
      </w:r>
      <w:r w:rsidR="00B134E5" w:rsidRPr="00332572">
        <w:rPr>
          <w:rStyle w:val="FootnoteReference"/>
          <w:rFonts w:ascii="Times" w:hAnsi="Times"/>
          <w:bCs/>
          <w:sz w:val="24"/>
          <w:szCs w:val="24"/>
        </w:rPr>
        <w:footnoteReference w:id="17"/>
      </w:r>
    </w:p>
    <w:p w14:paraId="040BA418" w14:textId="77777777" w:rsidR="00BC64DE" w:rsidRPr="00BC64DE" w:rsidRDefault="00BC64DE" w:rsidP="00BC64DE">
      <w:pPr>
        <w:pStyle w:val="ListParagraph"/>
        <w:keepNext/>
        <w:spacing w:before="240" w:line="240" w:lineRule="auto"/>
        <w:ind w:left="360"/>
        <w:jc w:val="both"/>
        <w:rPr>
          <w:rFonts w:ascii="Times" w:hAnsi="Times"/>
          <w:bCs/>
          <w:sz w:val="24"/>
          <w:szCs w:val="24"/>
        </w:rPr>
      </w:pPr>
    </w:p>
    <w:p w14:paraId="2B6BED2A" w14:textId="7FF19B70" w:rsidR="00BC64DE" w:rsidRPr="00BC64DE" w:rsidRDefault="007F07DF" w:rsidP="00BC64DE">
      <w:pPr>
        <w:pStyle w:val="ListParagraph"/>
        <w:numPr>
          <w:ilvl w:val="0"/>
          <w:numId w:val="11"/>
        </w:numPr>
        <w:spacing w:before="240" w:line="240" w:lineRule="auto"/>
        <w:ind w:left="360"/>
        <w:jc w:val="both"/>
        <w:rPr>
          <w:rFonts w:ascii="Times" w:eastAsia="Times New Roman" w:hAnsi="Times"/>
          <w:sz w:val="24"/>
          <w:szCs w:val="24"/>
        </w:rPr>
      </w:pPr>
      <w:r w:rsidRPr="00332572">
        <w:rPr>
          <w:rFonts w:ascii="Times" w:hAnsi="Times"/>
          <w:sz w:val="24"/>
          <w:szCs w:val="24"/>
        </w:rPr>
        <w:t xml:space="preserve">The Inter-American Commission on Human Rights (IACHR) received information regarding legal persecution, arbitrary detention and criminalization against dissidents, protestors, students, and human rights defenders. The IACHR found a failure of the police to inform </w:t>
      </w:r>
      <w:r w:rsidR="568DF356" w:rsidRPr="00332572">
        <w:rPr>
          <w:rFonts w:ascii="Times" w:hAnsi="Times"/>
          <w:sz w:val="24"/>
          <w:szCs w:val="24"/>
        </w:rPr>
        <w:t>human rights defenders</w:t>
      </w:r>
      <w:r w:rsidRPr="00332572">
        <w:rPr>
          <w:rFonts w:ascii="Times" w:hAnsi="Times"/>
          <w:sz w:val="24"/>
          <w:szCs w:val="24"/>
        </w:rPr>
        <w:t xml:space="preserve"> of their rights or of the charges against them at the time of their arrest. The Nicaraguan police </w:t>
      </w:r>
      <w:r w:rsidR="55B691B2" w:rsidRPr="00332572">
        <w:rPr>
          <w:rFonts w:ascii="Times" w:hAnsi="Times"/>
          <w:sz w:val="24"/>
          <w:szCs w:val="24"/>
        </w:rPr>
        <w:t xml:space="preserve">neither </w:t>
      </w:r>
      <w:r w:rsidRPr="00332572">
        <w:rPr>
          <w:rFonts w:ascii="Times" w:hAnsi="Times"/>
          <w:sz w:val="24"/>
          <w:szCs w:val="24"/>
        </w:rPr>
        <w:t xml:space="preserve">showed </w:t>
      </w:r>
      <w:r w:rsidR="128ADC05" w:rsidRPr="00332572">
        <w:rPr>
          <w:rFonts w:ascii="Times" w:hAnsi="Times"/>
          <w:sz w:val="24"/>
          <w:szCs w:val="24"/>
        </w:rPr>
        <w:t xml:space="preserve">the arrested individuals </w:t>
      </w:r>
      <w:r w:rsidRPr="00332572">
        <w:rPr>
          <w:rFonts w:ascii="Times" w:hAnsi="Times"/>
          <w:sz w:val="24"/>
          <w:szCs w:val="24"/>
        </w:rPr>
        <w:t>arrest warrants nor notified their families or lawyers of their arrest and their place of detention.</w:t>
      </w:r>
      <w:r w:rsidRPr="00332572">
        <w:rPr>
          <w:rStyle w:val="FootnoteReference"/>
          <w:rFonts w:ascii="Times" w:hAnsi="Times"/>
          <w:sz w:val="24"/>
          <w:szCs w:val="24"/>
        </w:rPr>
        <w:footnoteReference w:id="18"/>
      </w:r>
      <w:r w:rsidRPr="00332572">
        <w:rPr>
          <w:rFonts w:ascii="Times" w:hAnsi="Times"/>
          <w:sz w:val="24"/>
          <w:szCs w:val="24"/>
        </w:rPr>
        <w:t xml:space="preserve"> The Inter-American Court on Human Rights has provided precautionary measures</w:t>
      </w:r>
      <w:r w:rsidR="3C46FC53" w:rsidRPr="00332572">
        <w:rPr>
          <w:rFonts w:ascii="Times" w:hAnsi="Times"/>
          <w:sz w:val="24"/>
          <w:szCs w:val="24"/>
        </w:rPr>
        <w:t xml:space="preserve"> regarding arbitrary detentions</w:t>
      </w:r>
      <w:r w:rsidRPr="00332572">
        <w:rPr>
          <w:rFonts w:ascii="Times" w:hAnsi="Times"/>
          <w:sz w:val="24"/>
          <w:szCs w:val="24"/>
        </w:rPr>
        <w:t xml:space="preserve"> </w:t>
      </w:r>
      <w:proofErr w:type="gramStart"/>
      <w:r w:rsidR="7E9511ED" w:rsidRPr="00332572">
        <w:rPr>
          <w:rFonts w:ascii="Times" w:hAnsi="Times"/>
          <w:sz w:val="24"/>
          <w:szCs w:val="24"/>
        </w:rPr>
        <w:t>similar to</w:t>
      </w:r>
      <w:proofErr w:type="gramEnd"/>
      <w:r w:rsidR="7E9511ED" w:rsidRPr="00332572">
        <w:rPr>
          <w:rFonts w:ascii="Times" w:hAnsi="Times"/>
          <w:sz w:val="24"/>
          <w:szCs w:val="24"/>
        </w:rPr>
        <w:t xml:space="preserve"> the ones described </w:t>
      </w:r>
      <w:r w:rsidRPr="00332572">
        <w:rPr>
          <w:rFonts w:ascii="Times" w:hAnsi="Times"/>
          <w:sz w:val="24"/>
          <w:szCs w:val="24"/>
        </w:rPr>
        <w:t>on multiple occasions</w:t>
      </w:r>
      <w:r w:rsidR="0B1C976F" w:rsidRPr="00332572">
        <w:rPr>
          <w:rFonts w:ascii="Times" w:hAnsi="Times"/>
          <w:sz w:val="24"/>
          <w:szCs w:val="24"/>
        </w:rPr>
        <w:t xml:space="preserve">, including </w:t>
      </w:r>
      <w:r w:rsidR="34451835" w:rsidRPr="00332572">
        <w:rPr>
          <w:rFonts w:ascii="Times" w:hAnsi="Times"/>
          <w:sz w:val="24"/>
          <w:szCs w:val="24"/>
        </w:rPr>
        <w:t>in the</w:t>
      </w:r>
      <w:r w:rsidRPr="00332572">
        <w:rPr>
          <w:rFonts w:ascii="Times" w:hAnsi="Times"/>
          <w:sz w:val="24"/>
          <w:szCs w:val="24"/>
        </w:rPr>
        <w:t xml:space="preserve"> case of the </w:t>
      </w:r>
      <w:r w:rsidRPr="29B275A1">
        <w:rPr>
          <w:rFonts w:ascii="Times" w:hAnsi="Times"/>
          <w:i/>
          <w:iCs/>
          <w:sz w:val="24"/>
          <w:szCs w:val="24"/>
        </w:rPr>
        <w:t xml:space="preserve">Centro </w:t>
      </w:r>
      <w:proofErr w:type="spellStart"/>
      <w:r w:rsidRPr="29B275A1">
        <w:rPr>
          <w:rFonts w:ascii="Times" w:hAnsi="Times"/>
          <w:i/>
          <w:iCs/>
          <w:sz w:val="24"/>
          <w:szCs w:val="24"/>
        </w:rPr>
        <w:t>Nicaragüense</w:t>
      </w:r>
      <w:proofErr w:type="spellEnd"/>
      <w:r w:rsidRPr="29B275A1">
        <w:rPr>
          <w:rFonts w:ascii="Times" w:hAnsi="Times"/>
          <w:i/>
          <w:iCs/>
          <w:sz w:val="24"/>
          <w:szCs w:val="24"/>
        </w:rPr>
        <w:t xml:space="preserve"> de Derechos Humanos y de la </w:t>
      </w:r>
      <w:proofErr w:type="spellStart"/>
      <w:r w:rsidRPr="29B275A1">
        <w:rPr>
          <w:rFonts w:ascii="Times" w:hAnsi="Times"/>
          <w:i/>
          <w:iCs/>
          <w:sz w:val="24"/>
          <w:szCs w:val="24"/>
        </w:rPr>
        <w:t>Comisión</w:t>
      </w:r>
      <w:proofErr w:type="spellEnd"/>
      <w:r w:rsidRPr="29B275A1">
        <w:rPr>
          <w:rFonts w:ascii="Times" w:hAnsi="Times"/>
          <w:i/>
          <w:iCs/>
          <w:sz w:val="24"/>
          <w:szCs w:val="24"/>
        </w:rPr>
        <w:t xml:space="preserve"> Permanente De Derechos Humanos (</w:t>
      </w:r>
      <w:proofErr w:type="spellStart"/>
      <w:r w:rsidRPr="29B275A1">
        <w:rPr>
          <w:rFonts w:ascii="Times" w:hAnsi="Times"/>
          <w:i/>
          <w:iCs/>
          <w:sz w:val="24"/>
          <w:szCs w:val="24"/>
        </w:rPr>
        <w:t>Cenidh-Cpdh</w:t>
      </w:r>
      <w:proofErr w:type="spellEnd"/>
      <w:r w:rsidRPr="29B275A1">
        <w:rPr>
          <w:rFonts w:ascii="Times" w:hAnsi="Times"/>
          <w:i/>
          <w:iCs/>
          <w:sz w:val="24"/>
          <w:szCs w:val="24"/>
        </w:rPr>
        <w:t>)</w:t>
      </w:r>
      <w:r w:rsidR="53D7BDB9" w:rsidRPr="29B275A1">
        <w:rPr>
          <w:rFonts w:ascii="Times" w:hAnsi="Times"/>
          <w:i/>
          <w:iCs/>
          <w:sz w:val="24"/>
          <w:szCs w:val="24"/>
        </w:rPr>
        <w:t>.</w:t>
      </w:r>
      <w:r w:rsidRPr="29B275A1">
        <w:rPr>
          <w:rStyle w:val="FootnoteReference"/>
          <w:rFonts w:ascii="Times" w:hAnsi="Times"/>
          <w:i/>
          <w:iCs/>
          <w:sz w:val="24"/>
          <w:szCs w:val="24"/>
        </w:rPr>
        <w:footnoteReference w:id="19"/>
      </w:r>
      <w:r w:rsidRPr="29B275A1">
        <w:rPr>
          <w:rFonts w:ascii="Times" w:hAnsi="Times"/>
          <w:i/>
          <w:iCs/>
          <w:sz w:val="24"/>
          <w:szCs w:val="24"/>
        </w:rPr>
        <w:t xml:space="preserve"> </w:t>
      </w:r>
    </w:p>
    <w:p w14:paraId="5F1B0A6D" w14:textId="77777777" w:rsidR="00BC64DE" w:rsidRPr="00BC64DE" w:rsidRDefault="00BC64DE" w:rsidP="00BC64DE">
      <w:pPr>
        <w:pStyle w:val="ListParagraph"/>
        <w:spacing w:before="240" w:line="240" w:lineRule="auto"/>
        <w:ind w:left="360"/>
        <w:jc w:val="both"/>
        <w:rPr>
          <w:rFonts w:ascii="Times" w:eastAsia="Times New Roman" w:hAnsi="Times"/>
          <w:sz w:val="24"/>
          <w:szCs w:val="24"/>
        </w:rPr>
      </w:pPr>
    </w:p>
    <w:p w14:paraId="58150F07" w14:textId="323F6903" w:rsidR="00C4513D" w:rsidRPr="00332572" w:rsidRDefault="00C4513D" w:rsidP="00BC64DE">
      <w:pPr>
        <w:pStyle w:val="ListParagraph"/>
        <w:numPr>
          <w:ilvl w:val="0"/>
          <w:numId w:val="11"/>
        </w:numPr>
        <w:spacing w:before="240" w:line="240" w:lineRule="auto"/>
        <w:ind w:left="360"/>
        <w:jc w:val="both"/>
        <w:rPr>
          <w:rFonts w:ascii="Times" w:eastAsia="Times New Roman" w:hAnsi="Times"/>
          <w:sz w:val="24"/>
          <w:szCs w:val="24"/>
        </w:rPr>
      </w:pPr>
      <w:r w:rsidRPr="00332572">
        <w:rPr>
          <w:rFonts w:ascii="Times" w:hAnsi="Times"/>
          <w:sz w:val="24"/>
          <w:szCs w:val="24"/>
        </w:rPr>
        <w:t>The Inter-American Commission on Human Rights has also reporte</w:t>
      </w:r>
      <w:r w:rsidR="00E7319D" w:rsidRPr="00332572">
        <w:rPr>
          <w:rFonts w:ascii="Times" w:hAnsi="Times"/>
          <w:sz w:val="24"/>
          <w:szCs w:val="24"/>
        </w:rPr>
        <w:t xml:space="preserve">d that </w:t>
      </w:r>
      <w:r w:rsidR="5FC21590" w:rsidRPr="00332572">
        <w:rPr>
          <w:rFonts w:ascii="Times" w:hAnsi="Times"/>
          <w:sz w:val="24"/>
          <w:szCs w:val="24"/>
        </w:rPr>
        <w:t xml:space="preserve">Nicaragua has failed to </w:t>
      </w:r>
      <w:r w:rsidR="00BC64DE">
        <w:rPr>
          <w:rFonts w:ascii="Times" w:hAnsi="Times"/>
          <w:sz w:val="24"/>
          <w:szCs w:val="24"/>
        </w:rPr>
        <w:t>respond to</w:t>
      </w:r>
      <w:r w:rsidR="004C09FF" w:rsidRPr="00332572">
        <w:rPr>
          <w:rFonts w:ascii="Times" w:hAnsi="Times"/>
          <w:sz w:val="24"/>
          <w:szCs w:val="24"/>
        </w:rPr>
        <w:t xml:space="preserve"> regional human rights mechanisms</w:t>
      </w:r>
      <w:r w:rsidR="00E7319D" w:rsidRPr="00332572">
        <w:rPr>
          <w:rFonts w:ascii="Times" w:hAnsi="Times"/>
          <w:sz w:val="24"/>
          <w:szCs w:val="24"/>
        </w:rPr>
        <w:t xml:space="preserve"> </w:t>
      </w:r>
      <w:r w:rsidR="004B2B9A" w:rsidRPr="00332572">
        <w:rPr>
          <w:rFonts w:ascii="Times" w:hAnsi="Times"/>
          <w:sz w:val="24"/>
          <w:szCs w:val="24"/>
        </w:rPr>
        <w:t xml:space="preserve">when </w:t>
      </w:r>
      <w:r w:rsidR="77B179C5" w:rsidRPr="00332572">
        <w:rPr>
          <w:rFonts w:ascii="Times" w:hAnsi="Times"/>
          <w:sz w:val="24"/>
          <w:szCs w:val="24"/>
        </w:rPr>
        <w:t xml:space="preserve">it was </w:t>
      </w:r>
      <w:r w:rsidR="00BC64DE" w:rsidRPr="00332572">
        <w:rPr>
          <w:rFonts w:ascii="Times" w:hAnsi="Times"/>
          <w:sz w:val="24"/>
          <w:szCs w:val="24"/>
        </w:rPr>
        <w:t>required to</w:t>
      </w:r>
      <w:r w:rsidR="0FC3B47C" w:rsidRPr="00332572">
        <w:rPr>
          <w:rFonts w:ascii="Times" w:hAnsi="Times"/>
          <w:sz w:val="24"/>
          <w:szCs w:val="24"/>
        </w:rPr>
        <w:t xml:space="preserve"> provide</w:t>
      </w:r>
      <w:r w:rsidR="00BC64DE">
        <w:rPr>
          <w:rFonts w:ascii="Times" w:hAnsi="Times"/>
          <w:sz w:val="24"/>
          <w:szCs w:val="24"/>
        </w:rPr>
        <w:t xml:space="preserve"> </w:t>
      </w:r>
      <w:r w:rsidR="003446DE" w:rsidRPr="00332572">
        <w:rPr>
          <w:rFonts w:ascii="Times" w:hAnsi="Times"/>
          <w:sz w:val="24"/>
          <w:szCs w:val="24"/>
        </w:rPr>
        <w:t xml:space="preserve">concrete and detailed information </w:t>
      </w:r>
      <w:r w:rsidR="00663CA0" w:rsidRPr="00332572">
        <w:rPr>
          <w:rFonts w:ascii="Times" w:hAnsi="Times"/>
          <w:sz w:val="24"/>
          <w:szCs w:val="24"/>
        </w:rPr>
        <w:t>about the conditions of the people in detention</w:t>
      </w:r>
      <w:r w:rsidR="007E5424" w:rsidRPr="00332572">
        <w:rPr>
          <w:rFonts w:ascii="Times" w:hAnsi="Times"/>
          <w:sz w:val="24"/>
          <w:szCs w:val="24"/>
        </w:rPr>
        <w:t xml:space="preserve"> for political reason</w:t>
      </w:r>
      <w:r w:rsidR="7D75B8E6" w:rsidRPr="00332572">
        <w:rPr>
          <w:rFonts w:ascii="Times" w:hAnsi="Times"/>
          <w:sz w:val="24"/>
          <w:szCs w:val="24"/>
        </w:rPr>
        <w:t>s</w:t>
      </w:r>
      <w:r w:rsidR="007E5424" w:rsidRPr="00332572">
        <w:rPr>
          <w:rFonts w:ascii="Times" w:hAnsi="Times"/>
          <w:sz w:val="24"/>
          <w:szCs w:val="24"/>
        </w:rPr>
        <w:t>.</w:t>
      </w:r>
      <w:r w:rsidR="004312A4" w:rsidRPr="00332572">
        <w:rPr>
          <w:rStyle w:val="FootnoteReference"/>
          <w:rFonts w:ascii="Times" w:hAnsi="Times"/>
          <w:sz w:val="24"/>
          <w:szCs w:val="24"/>
        </w:rPr>
        <w:footnoteReference w:id="20"/>
      </w:r>
    </w:p>
    <w:p w14:paraId="4024D6C1" w14:textId="3E2B03F4" w:rsidR="007F07DF" w:rsidRPr="00332572" w:rsidRDefault="007F07DF" w:rsidP="00BC64DE">
      <w:pPr>
        <w:numPr>
          <w:ilvl w:val="0"/>
          <w:numId w:val="11"/>
        </w:numPr>
        <w:spacing w:before="240" w:after="200"/>
        <w:ind w:left="360"/>
        <w:jc w:val="both"/>
        <w:rPr>
          <w:rFonts w:ascii="Times" w:hAnsi="Times"/>
          <w:sz w:val="24"/>
          <w:szCs w:val="24"/>
        </w:rPr>
      </w:pPr>
      <w:r w:rsidRPr="00332572">
        <w:rPr>
          <w:rFonts w:ascii="Times" w:hAnsi="Times"/>
          <w:sz w:val="24"/>
          <w:szCs w:val="24"/>
        </w:rPr>
        <w:t>Nicaraguan police allegedly have arrested innocent persons without a warrant. According to the IACHR, between November 5 and 7, 2021, at least 23 individuals were arbitrarily detained in nine departments, without arrest warrant</w:t>
      </w:r>
      <w:r w:rsidR="27D43078" w:rsidRPr="00332572">
        <w:rPr>
          <w:rFonts w:ascii="Times" w:hAnsi="Times"/>
          <w:sz w:val="24"/>
          <w:szCs w:val="24"/>
        </w:rPr>
        <w:t xml:space="preserve">s. No information was provided to the families of </w:t>
      </w:r>
      <w:r w:rsidR="27D43078" w:rsidRPr="00332572">
        <w:rPr>
          <w:rFonts w:ascii="Times" w:hAnsi="Times"/>
          <w:sz w:val="24"/>
          <w:szCs w:val="24"/>
        </w:rPr>
        <w:lastRenderedPageBreak/>
        <w:t>these detained individuals</w:t>
      </w:r>
      <w:r w:rsidRPr="00332572">
        <w:rPr>
          <w:rFonts w:ascii="Times" w:hAnsi="Times"/>
          <w:sz w:val="24"/>
          <w:szCs w:val="24"/>
        </w:rPr>
        <w:t>.</w:t>
      </w:r>
      <w:r w:rsidRPr="00332572">
        <w:rPr>
          <w:rFonts w:ascii="Times" w:hAnsi="Times"/>
          <w:sz w:val="24"/>
          <w:szCs w:val="24"/>
          <w:vertAlign w:val="superscript"/>
        </w:rPr>
        <w:footnoteReference w:id="21"/>
      </w:r>
      <w:r w:rsidRPr="00332572">
        <w:rPr>
          <w:rFonts w:ascii="Times" w:hAnsi="Times"/>
          <w:sz w:val="24"/>
          <w:szCs w:val="24"/>
        </w:rPr>
        <w:t xml:space="preserve"> The Nicaraguan Human Rights Center has reported that since May 2021, at least 43 human rights defenders and political opponents, including seven presidential pre-candidates, are in detention.</w:t>
      </w:r>
      <w:r w:rsidRPr="00332572">
        <w:rPr>
          <w:rStyle w:val="FootnoteReference"/>
          <w:rFonts w:ascii="Times" w:hAnsi="Times"/>
          <w:sz w:val="24"/>
          <w:szCs w:val="24"/>
        </w:rPr>
        <w:footnoteReference w:id="22"/>
      </w:r>
      <w:r w:rsidR="3073FAB5" w:rsidRPr="00332572">
        <w:rPr>
          <w:rFonts w:ascii="Times" w:hAnsi="Times"/>
          <w:sz w:val="24"/>
          <w:szCs w:val="24"/>
        </w:rPr>
        <w:t>During</w:t>
      </w:r>
      <w:r w:rsidR="00BC64DE">
        <w:rPr>
          <w:rFonts w:ascii="Times" w:hAnsi="Times"/>
          <w:sz w:val="24"/>
          <w:szCs w:val="24"/>
        </w:rPr>
        <w:t xml:space="preserve"> </w:t>
      </w:r>
      <w:r w:rsidRPr="00332572">
        <w:rPr>
          <w:rFonts w:ascii="Times" w:hAnsi="Times"/>
          <w:sz w:val="24"/>
          <w:szCs w:val="24"/>
        </w:rPr>
        <w:t>anti-government protests in 2018, Amnesty International reported that at least 30 persons were detained in the “</w:t>
      </w:r>
      <w:r w:rsidRPr="29B275A1">
        <w:rPr>
          <w:rFonts w:ascii="Times" w:hAnsi="Times"/>
          <w:i/>
          <w:iCs/>
          <w:sz w:val="24"/>
          <w:szCs w:val="24"/>
        </w:rPr>
        <w:t xml:space="preserve">El </w:t>
      </w:r>
      <w:proofErr w:type="spellStart"/>
      <w:r w:rsidRPr="29B275A1">
        <w:rPr>
          <w:rFonts w:ascii="Times" w:hAnsi="Times"/>
          <w:i/>
          <w:iCs/>
          <w:sz w:val="24"/>
          <w:szCs w:val="24"/>
        </w:rPr>
        <w:t>Chipote</w:t>
      </w:r>
      <w:proofErr w:type="spellEnd"/>
      <w:r w:rsidRPr="00332572">
        <w:rPr>
          <w:rFonts w:ascii="Times" w:hAnsi="Times"/>
          <w:sz w:val="24"/>
          <w:szCs w:val="24"/>
        </w:rPr>
        <w:t>” detention center</w:t>
      </w:r>
      <w:r w:rsidR="43238BBF" w:rsidRPr="00332572">
        <w:rPr>
          <w:rFonts w:ascii="Times" w:hAnsi="Times"/>
          <w:sz w:val="24"/>
          <w:szCs w:val="24"/>
        </w:rPr>
        <w:t>. These individuals</w:t>
      </w:r>
      <w:r w:rsidRPr="00332572">
        <w:rPr>
          <w:rFonts w:ascii="Times" w:hAnsi="Times"/>
          <w:sz w:val="24"/>
          <w:szCs w:val="24"/>
        </w:rPr>
        <w:t xml:space="preserve"> were not committing any offense at the time of the arrest and were presented with</w:t>
      </w:r>
      <w:r w:rsidR="00BC64DE">
        <w:rPr>
          <w:rFonts w:ascii="Times" w:hAnsi="Times"/>
          <w:sz w:val="24"/>
          <w:szCs w:val="24"/>
        </w:rPr>
        <w:t xml:space="preserve"> </w:t>
      </w:r>
      <w:r w:rsidRPr="00332572">
        <w:rPr>
          <w:rFonts w:ascii="Times" w:hAnsi="Times"/>
          <w:sz w:val="24"/>
          <w:szCs w:val="24"/>
        </w:rPr>
        <w:t>arrest warrant</w:t>
      </w:r>
      <w:r w:rsidR="162D03B2" w:rsidRPr="00332572">
        <w:rPr>
          <w:rFonts w:ascii="Times" w:hAnsi="Times"/>
          <w:sz w:val="24"/>
          <w:szCs w:val="24"/>
        </w:rPr>
        <w:t>s</w:t>
      </w:r>
      <w:r w:rsidRPr="00332572">
        <w:rPr>
          <w:rFonts w:ascii="Times" w:hAnsi="Times"/>
          <w:sz w:val="24"/>
          <w:szCs w:val="24"/>
        </w:rPr>
        <w:t>.</w:t>
      </w:r>
      <w:r w:rsidRPr="00332572">
        <w:rPr>
          <w:rFonts w:ascii="Times" w:hAnsi="Times"/>
          <w:sz w:val="24"/>
          <w:szCs w:val="24"/>
          <w:vertAlign w:val="superscript"/>
        </w:rPr>
        <w:footnoteReference w:id="23"/>
      </w:r>
    </w:p>
    <w:p w14:paraId="604F6ED2" w14:textId="06DAF8C8" w:rsidR="007F07DF" w:rsidRDefault="007F07DF" w:rsidP="00BC64DE">
      <w:pPr>
        <w:pStyle w:val="ListParagraph"/>
        <w:numPr>
          <w:ilvl w:val="0"/>
          <w:numId w:val="11"/>
        </w:numPr>
        <w:spacing w:before="240" w:line="240" w:lineRule="auto"/>
        <w:ind w:left="360"/>
        <w:jc w:val="both"/>
        <w:rPr>
          <w:rFonts w:ascii="Times" w:eastAsia="Times New Roman" w:hAnsi="Times"/>
          <w:sz w:val="24"/>
          <w:szCs w:val="24"/>
        </w:rPr>
      </w:pPr>
      <w:r w:rsidRPr="00332572">
        <w:rPr>
          <w:rFonts w:ascii="Times" w:eastAsia="Times New Roman" w:hAnsi="Times"/>
          <w:sz w:val="24"/>
          <w:szCs w:val="24"/>
        </w:rPr>
        <w:t xml:space="preserve">The Amnesty Law in Nicaragua </w:t>
      </w:r>
      <w:r w:rsidR="0D1037B1" w:rsidRPr="00332572">
        <w:rPr>
          <w:rFonts w:ascii="Times" w:eastAsia="Times New Roman" w:hAnsi="Times"/>
          <w:sz w:val="24"/>
          <w:szCs w:val="24"/>
        </w:rPr>
        <w:t>required</w:t>
      </w:r>
      <w:r w:rsidRPr="00332572">
        <w:rPr>
          <w:rFonts w:ascii="Times" w:eastAsia="Times New Roman" w:hAnsi="Times"/>
          <w:sz w:val="24"/>
          <w:szCs w:val="24"/>
        </w:rPr>
        <w:t xml:space="preserve"> the release of detained persons in exchange for </w:t>
      </w:r>
      <w:r w:rsidR="6A297670" w:rsidRPr="00332572">
        <w:rPr>
          <w:rFonts w:ascii="Times" w:eastAsia="Times New Roman" w:hAnsi="Times"/>
          <w:sz w:val="24"/>
          <w:szCs w:val="24"/>
        </w:rPr>
        <w:t>ceasing investigations</w:t>
      </w:r>
      <w:r w:rsidRPr="00332572">
        <w:rPr>
          <w:rFonts w:ascii="Times" w:eastAsia="Times New Roman" w:hAnsi="Times"/>
          <w:sz w:val="24"/>
          <w:szCs w:val="24"/>
        </w:rPr>
        <w:t xml:space="preserve"> against those responsible for the state violence that has occurred since April 2018.</w:t>
      </w:r>
      <w:r w:rsidRPr="00332572">
        <w:rPr>
          <w:rStyle w:val="FootnoteReference"/>
          <w:rFonts w:ascii="Times" w:eastAsia="Times New Roman" w:hAnsi="Times"/>
          <w:sz w:val="24"/>
          <w:szCs w:val="24"/>
        </w:rPr>
        <w:footnoteReference w:id="24"/>
      </w:r>
      <w:r w:rsidRPr="00332572">
        <w:rPr>
          <w:rFonts w:ascii="Times" w:eastAsia="Times New Roman" w:hAnsi="Times"/>
          <w:sz w:val="24"/>
          <w:szCs w:val="24"/>
        </w:rPr>
        <w:t xml:space="preserve"> The IACHR has expressed its concern about “the ambiguity of [the Amnesty Law] content and scope of application, which could leave in impunity the serious human rights violations committed in the country and which have been widely documented by the IACHR and other international and national human rights organizations.”</w:t>
      </w:r>
      <w:r w:rsidRPr="00332572">
        <w:rPr>
          <w:rStyle w:val="FootnoteReference"/>
          <w:rFonts w:ascii="Times" w:eastAsia="Times New Roman" w:hAnsi="Times"/>
          <w:sz w:val="24"/>
          <w:szCs w:val="24"/>
        </w:rPr>
        <w:footnoteReference w:id="25"/>
      </w:r>
    </w:p>
    <w:p w14:paraId="36730F26" w14:textId="77777777" w:rsidR="00C13E04" w:rsidRPr="00332572" w:rsidRDefault="00C13E04" w:rsidP="00BC64DE">
      <w:pPr>
        <w:pStyle w:val="ListParagraph"/>
        <w:numPr>
          <w:ilvl w:val="0"/>
          <w:numId w:val="11"/>
        </w:numPr>
        <w:spacing w:before="240" w:line="240" w:lineRule="auto"/>
        <w:ind w:left="360"/>
        <w:contextualSpacing w:val="0"/>
        <w:jc w:val="both"/>
        <w:rPr>
          <w:rFonts w:ascii="Times" w:eastAsia="Times New Roman" w:hAnsi="Times"/>
          <w:sz w:val="24"/>
          <w:szCs w:val="24"/>
        </w:rPr>
      </w:pPr>
      <w:r w:rsidRPr="00332572">
        <w:rPr>
          <w:rFonts w:ascii="Times" w:eastAsia="Times New Roman" w:hAnsi="Times"/>
          <w:sz w:val="24"/>
          <w:szCs w:val="24"/>
        </w:rPr>
        <w:t>The Nicaraguan Constitution requires persons arrested to be brought before a judicial authority within 48 hours of arrest.</w:t>
      </w:r>
      <w:r w:rsidRPr="00332572">
        <w:rPr>
          <w:rStyle w:val="FootnoteReference"/>
          <w:rFonts w:ascii="Times" w:eastAsia="Times New Roman" w:hAnsi="Times"/>
          <w:sz w:val="24"/>
          <w:szCs w:val="24"/>
        </w:rPr>
        <w:footnoteReference w:id="26"/>
      </w:r>
      <w:r w:rsidRPr="00332572">
        <w:rPr>
          <w:rFonts w:ascii="Times" w:eastAsia="Times New Roman" w:hAnsi="Times"/>
          <w:sz w:val="24"/>
          <w:szCs w:val="24"/>
        </w:rPr>
        <w:t xml:space="preserve"> This practice has not been consistently observed. There have been reports of persons deprived of liberty held in prolonged pre-trial detention in police or clandestine centers or penitentiaries for up to several months before being brought before judicial bodies.</w:t>
      </w:r>
      <w:r w:rsidRPr="00332572">
        <w:rPr>
          <w:rStyle w:val="FootnoteReference"/>
          <w:rFonts w:ascii="Times" w:eastAsia="Times New Roman" w:hAnsi="Times"/>
          <w:sz w:val="24"/>
          <w:szCs w:val="24"/>
        </w:rPr>
        <w:footnoteReference w:id="27"/>
      </w:r>
    </w:p>
    <w:p w14:paraId="23CB46CC" w14:textId="77777777" w:rsidR="00372CAF" w:rsidRDefault="00C3144F" w:rsidP="00372CAF">
      <w:pPr>
        <w:pStyle w:val="ListParagraph"/>
        <w:keepNext/>
        <w:numPr>
          <w:ilvl w:val="0"/>
          <w:numId w:val="8"/>
        </w:numPr>
        <w:jc w:val="both"/>
        <w:rPr>
          <w:rFonts w:ascii="Times" w:hAnsi="Times"/>
          <w:b/>
          <w:sz w:val="24"/>
          <w:szCs w:val="24"/>
        </w:rPr>
      </w:pPr>
      <w:r w:rsidRPr="00332572">
        <w:rPr>
          <w:rFonts w:ascii="Times" w:hAnsi="Times"/>
          <w:b/>
          <w:sz w:val="24"/>
          <w:szCs w:val="24"/>
        </w:rPr>
        <w:t>Freedom of expression and association and arbitrary or unlawful interference with privacy (List of Issues, paras.</w:t>
      </w:r>
      <w:r w:rsidR="0024256B" w:rsidRPr="00332572">
        <w:rPr>
          <w:rFonts w:ascii="Times" w:hAnsi="Times"/>
          <w:b/>
          <w:sz w:val="24"/>
          <w:szCs w:val="24"/>
        </w:rPr>
        <w:t xml:space="preserve"> 20-25)</w:t>
      </w:r>
    </w:p>
    <w:p w14:paraId="63CE511C" w14:textId="72885A2E" w:rsidR="00B134E5" w:rsidRPr="00372CAF" w:rsidRDefault="00E109FF" w:rsidP="00372CAF">
      <w:pPr>
        <w:pStyle w:val="ListParagraph"/>
        <w:numPr>
          <w:ilvl w:val="0"/>
          <w:numId w:val="11"/>
        </w:numPr>
        <w:ind w:left="360"/>
        <w:rPr>
          <w:rFonts w:ascii="Times" w:hAnsi="Times"/>
          <w:b/>
          <w:sz w:val="24"/>
          <w:szCs w:val="24"/>
        </w:rPr>
      </w:pPr>
      <w:r>
        <w:rPr>
          <w:rFonts w:ascii="Times" w:hAnsi="Times" w:cs="Tahoma"/>
          <w:bCs/>
          <w:sz w:val="24"/>
          <w:szCs w:val="24"/>
        </w:rPr>
        <w:t>T</w:t>
      </w:r>
      <w:r w:rsidR="00B134E5" w:rsidRPr="00372CAF">
        <w:rPr>
          <w:rFonts w:ascii="Times" w:hAnsi="Times" w:cs="Tahoma"/>
          <w:bCs/>
          <w:sz w:val="24"/>
          <w:szCs w:val="24"/>
        </w:rPr>
        <w:t xml:space="preserve">he Committee requested information about </w:t>
      </w:r>
      <w:r w:rsidR="002A7D9A" w:rsidRPr="00372CAF">
        <w:rPr>
          <w:rFonts w:ascii="Times" w:hAnsi="Times" w:cs="Tahoma"/>
          <w:bCs/>
          <w:sz w:val="24"/>
          <w:szCs w:val="24"/>
        </w:rPr>
        <w:t xml:space="preserve">measures taken </w:t>
      </w:r>
      <w:r w:rsidR="007E5424" w:rsidRPr="00372CAF">
        <w:rPr>
          <w:rFonts w:ascii="Times" w:hAnsi="Times" w:cs="Tahoma"/>
          <w:bCs/>
          <w:sz w:val="24"/>
          <w:szCs w:val="24"/>
        </w:rPr>
        <w:t xml:space="preserve">by the State </w:t>
      </w:r>
      <w:r w:rsidR="002A7D9A" w:rsidRPr="00372CAF">
        <w:rPr>
          <w:rFonts w:ascii="Times" w:hAnsi="Times" w:cs="Tahoma"/>
          <w:bCs/>
          <w:sz w:val="24"/>
          <w:szCs w:val="24"/>
        </w:rPr>
        <w:t>to uphold freedom of expression and opinion.</w:t>
      </w:r>
      <w:r w:rsidR="002A7D9A" w:rsidRPr="00332572">
        <w:rPr>
          <w:vertAlign w:val="superscript"/>
        </w:rPr>
        <w:footnoteReference w:id="28"/>
      </w:r>
      <w:r w:rsidR="002A7D9A" w:rsidRPr="00372CAF">
        <w:rPr>
          <w:rFonts w:ascii="Times" w:hAnsi="Times" w:cs="Tahoma"/>
          <w:bCs/>
          <w:sz w:val="24"/>
          <w:szCs w:val="24"/>
        </w:rPr>
        <w:t xml:space="preserve"> The Committee asked Nicaragua to</w:t>
      </w:r>
      <w:r w:rsidR="008B63D2" w:rsidRPr="00372CAF">
        <w:rPr>
          <w:rFonts w:ascii="Times" w:hAnsi="Times" w:cs="Tahoma"/>
          <w:bCs/>
          <w:sz w:val="24"/>
          <w:szCs w:val="24"/>
        </w:rPr>
        <w:t xml:space="preserve"> respond to reports about retaliation against human rights defenders, including violence, threats, and arbitrary arrest.</w:t>
      </w:r>
      <w:r w:rsidR="008B63D2" w:rsidRPr="00332572">
        <w:rPr>
          <w:vertAlign w:val="superscript"/>
        </w:rPr>
        <w:footnoteReference w:id="29"/>
      </w:r>
    </w:p>
    <w:p w14:paraId="7F951224" w14:textId="77777777" w:rsidR="00CA0034" w:rsidRPr="00332572" w:rsidRDefault="00CA0034" w:rsidP="0067281A">
      <w:pPr>
        <w:pStyle w:val="ListParagraph"/>
        <w:numPr>
          <w:ilvl w:val="0"/>
          <w:numId w:val="11"/>
        </w:numPr>
        <w:spacing w:before="120" w:after="120" w:line="240" w:lineRule="auto"/>
        <w:ind w:left="360"/>
        <w:contextualSpacing w:val="0"/>
        <w:jc w:val="both"/>
        <w:rPr>
          <w:rFonts w:ascii="Times" w:eastAsia="Times New Roman" w:hAnsi="Times"/>
          <w:sz w:val="24"/>
          <w:szCs w:val="24"/>
        </w:rPr>
      </w:pPr>
      <w:r w:rsidRPr="00332572">
        <w:rPr>
          <w:rFonts w:ascii="Times" w:eastAsia="Times New Roman" w:hAnsi="Times"/>
          <w:sz w:val="24"/>
          <w:szCs w:val="24"/>
        </w:rPr>
        <w:t xml:space="preserve">Women activists have played a key role in recent opposition to the Government and have experienced violent retaliation from the Government. The Nicaraguan Constitution gives </w:t>
      </w:r>
      <w:r w:rsidRPr="00332572">
        <w:rPr>
          <w:rFonts w:ascii="Times" w:eastAsia="Times New Roman" w:hAnsi="Times"/>
          <w:sz w:val="24"/>
          <w:szCs w:val="24"/>
        </w:rPr>
        <w:lastRenderedPageBreak/>
        <w:t>citizens the right to criticize the Government (Article 52) and the right to peaceful assembly (Articles 53 and 54).</w:t>
      </w:r>
      <w:r w:rsidRPr="00332572">
        <w:rPr>
          <w:rStyle w:val="FootnoteReference"/>
          <w:rFonts w:ascii="Times" w:eastAsia="Times New Roman" w:hAnsi="Times"/>
          <w:sz w:val="24"/>
          <w:szCs w:val="24"/>
        </w:rPr>
        <w:footnoteReference w:id="30"/>
      </w:r>
    </w:p>
    <w:p w14:paraId="1759F7C3" w14:textId="6CD34118" w:rsidR="00D40E2D" w:rsidRDefault="002463D1" w:rsidP="002463D1">
      <w:pPr>
        <w:numPr>
          <w:ilvl w:val="0"/>
          <w:numId w:val="11"/>
        </w:numPr>
        <w:spacing w:after="120"/>
        <w:ind w:left="360"/>
        <w:jc w:val="both"/>
        <w:rPr>
          <w:rFonts w:ascii="Times" w:hAnsi="Times"/>
          <w:sz w:val="24"/>
          <w:szCs w:val="24"/>
        </w:rPr>
      </w:pPr>
      <w:r w:rsidRPr="00332572">
        <w:rPr>
          <w:rFonts w:ascii="Times" w:hAnsi="Times"/>
          <w:sz w:val="24"/>
          <w:szCs w:val="24"/>
        </w:rPr>
        <w:t xml:space="preserve">The Nicaraguan Government has used vague laws against terrorism, such as the laws No. 977, Law No. 1055, and Law No. 1060, to arbitrarily persecute political opponents and civil society organizations, </w:t>
      </w:r>
      <w:r w:rsidR="4BB51CE2" w:rsidRPr="00332572">
        <w:rPr>
          <w:rFonts w:ascii="Times" w:hAnsi="Times"/>
          <w:sz w:val="24"/>
          <w:szCs w:val="24"/>
        </w:rPr>
        <w:t xml:space="preserve">and </w:t>
      </w:r>
      <w:r w:rsidRPr="00332572">
        <w:rPr>
          <w:rFonts w:ascii="Times" w:hAnsi="Times"/>
          <w:sz w:val="24"/>
          <w:szCs w:val="24"/>
        </w:rPr>
        <w:t xml:space="preserve">to hold detainees for 90 days before charging them with any crime or justifying the necessity and proportionality of the deprivation of their liberty </w:t>
      </w:r>
      <w:r w:rsidR="2B078F7B" w:rsidRPr="00332572">
        <w:rPr>
          <w:rFonts w:ascii="Times" w:hAnsi="Times"/>
          <w:sz w:val="24"/>
          <w:szCs w:val="24"/>
        </w:rPr>
        <w:t xml:space="preserve">before </w:t>
      </w:r>
      <w:r w:rsidRPr="00332572">
        <w:rPr>
          <w:rFonts w:ascii="Times" w:hAnsi="Times"/>
          <w:sz w:val="24"/>
          <w:szCs w:val="24"/>
        </w:rPr>
        <w:t>a judge.</w:t>
      </w:r>
      <w:r w:rsidRPr="00332572">
        <w:rPr>
          <w:rStyle w:val="FootnoteReference"/>
          <w:rFonts w:ascii="Times" w:hAnsi="Times"/>
          <w:sz w:val="24"/>
          <w:szCs w:val="24"/>
        </w:rPr>
        <w:footnoteReference w:id="31"/>
      </w:r>
      <w:r w:rsidRPr="00332572">
        <w:rPr>
          <w:rFonts w:ascii="Times" w:hAnsi="Times"/>
          <w:sz w:val="24"/>
          <w:szCs w:val="24"/>
        </w:rPr>
        <w:t xml:space="preserve"> The OMCT, FIDH, and the Nicaragua Human Rights Center have </w:t>
      </w:r>
      <w:r w:rsidR="4067821C" w:rsidRPr="00332572">
        <w:rPr>
          <w:rFonts w:ascii="Times" w:hAnsi="Times"/>
          <w:sz w:val="24"/>
          <w:szCs w:val="24"/>
        </w:rPr>
        <w:t>reported</w:t>
      </w:r>
      <w:r w:rsidRPr="00332572">
        <w:rPr>
          <w:rFonts w:ascii="Times" w:hAnsi="Times"/>
          <w:sz w:val="24"/>
          <w:szCs w:val="24"/>
        </w:rPr>
        <w:t xml:space="preserve"> that at least seven presidential pre-candidates were arrested </w:t>
      </w:r>
      <w:r w:rsidR="48A30F1B" w:rsidRPr="00332572">
        <w:rPr>
          <w:rFonts w:ascii="Times" w:hAnsi="Times"/>
          <w:sz w:val="24"/>
          <w:szCs w:val="24"/>
        </w:rPr>
        <w:t xml:space="preserve">for </w:t>
      </w:r>
      <w:r w:rsidRPr="00332572">
        <w:rPr>
          <w:rFonts w:ascii="Times" w:hAnsi="Times"/>
          <w:sz w:val="24"/>
          <w:szCs w:val="24"/>
        </w:rPr>
        <w:t xml:space="preserve">invoking </w:t>
      </w:r>
      <w:r w:rsidR="6FAE23B6" w:rsidRPr="00332572">
        <w:rPr>
          <w:rFonts w:ascii="Times" w:hAnsi="Times"/>
          <w:sz w:val="24"/>
          <w:szCs w:val="24"/>
        </w:rPr>
        <w:t>Law</w:t>
      </w:r>
      <w:r w:rsidRPr="00332572">
        <w:rPr>
          <w:rFonts w:ascii="Times" w:hAnsi="Times"/>
          <w:sz w:val="24"/>
          <w:szCs w:val="24"/>
        </w:rPr>
        <w:t xml:space="preserve"> No. 1055. The</w:t>
      </w:r>
      <w:r w:rsidR="00D40E2D">
        <w:rPr>
          <w:rFonts w:ascii="Times" w:hAnsi="Times"/>
          <w:sz w:val="24"/>
          <w:szCs w:val="24"/>
        </w:rPr>
        <w:t>se</w:t>
      </w:r>
      <w:r w:rsidRPr="00332572">
        <w:rPr>
          <w:rFonts w:ascii="Times" w:hAnsi="Times"/>
          <w:sz w:val="24"/>
          <w:szCs w:val="24"/>
        </w:rPr>
        <w:t xml:space="preserve"> organizations alleged that pre-candidates are subject to torture and inhuman treatment.</w:t>
      </w:r>
      <w:r w:rsidRPr="00332572">
        <w:rPr>
          <w:rStyle w:val="FootnoteReference"/>
          <w:rFonts w:ascii="Times" w:hAnsi="Times"/>
          <w:sz w:val="24"/>
          <w:szCs w:val="24"/>
        </w:rPr>
        <w:footnoteReference w:id="32"/>
      </w:r>
      <w:r w:rsidRPr="00332572">
        <w:rPr>
          <w:rFonts w:ascii="Times" w:hAnsi="Times"/>
          <w:sz w:val="24"/>
          <w:szCs w:val="24"/>
        </w:rPr>
        <w:t xml:space="preserve"> </w:t>
      </w:r>
    </w:p>
    <w:p w14:paraId="3733D5A9" w14:textId="35C489D8" w:rsidR="002463D1" w:rsidRPr="002463D1" w:rsidRDefault="002463D1" w:rsidP="002463D1">
      <w:pPr>
        <w:numPr>
          <w:ilvl w:val="0"/>
          <w:numId w:val="11"/>
        </w:numPr>
        <w:spacing w:after="120"/>
        <w:ind w:left="360"/>
        <w:jc w:val="both"/>
        <w:rPr>
          <w:rFonts w:ascii="Times" w:hAnsi="Times"/>
          <w:sz w:val="24"/>
          <w:szCs w:val="24"/>
        </w:rPr>
      </w:pPr>
      <w:r w:rsidRPr="00332572">
        <w:rPr>
          <w:rFonts w:ascii="Times" w:hAnsi="Times"/>
          <w:sz w:val="24"/>
          <w:szCs w:val="24"/>
        </w:rPr>
        <w:t>Regarding the new legislation, the IACHR has observed that “these laws form part of a repressive apparatus that facilitates the concentration of power in the executive branch through the use of force, manipulation of criminal law, and the silencing of dissidence in the country.”</w:t>
      </w:r>
      <w:r w:rsidRPr="00332572">
        <w:rPr>
          <w:rStyle w:val="FootnoteReference"/>
          <w:rFonts w:ascii="Times" w:hAnsi="Times"/>
          <w:sz w:val="24"/>
          <w:szCs w:val="24"/>
        </w:rPr>
        <w:footnoteReference w:id="33"/>
      </w:r>
      <w:r w:rsidR="008D7271">
        <w:rPr>
          <w:rFonts w:ascii="Times" w:hAnsi="Times"/>
          <w:sz w:val="24"/>
          <w:szCs w:val="24"/>
        </w:rPr>
        <w:t xml:space="preserve"> </w:t>
      </w:r>
    </w:p>
    <w:p w14:paraId="14E5E53E" w14:textId="4E2E6214" w:rsidR="00CA0034" w:rsidRPr="00BC64DE" w:rsidRDefault="00CA0034" w:rsidP="29B275A1">
      <w:pPr>
        <w:pStyle w:val="ListParagraph"/>
        <w:numPr>
          <w:ilvl w:val="0"/>
          <w:numId w:val="11"/>
        </w:numPr>
        <w:spacing w:after="120" w:line="240" w:lineRule="auto"/>
        <w:ind w:left="360"/>
        <w:jc w:val="both"/>
        <w:rPr>
          <w:rFonts w:ascii="Times" w:eastAsia="Times New Roman" w:hAnsi="Times"/>
          <w:sz w:val="24"/>
          <w:szCs w:val="24"/>
        </w:rPr>
      </w:pPr>
      <w:r w:rsidRPr="00332572">
        <w:rPr>
          <w:rFonts w:ascii="Times" w:eastAsia="Times New Roman" w:hAnsi="Times"/>
          <w:sz w:val="24"/>
          <w:szCs w:val="24"/>
        </w:rPr>
        <w:t>T</w:t>
      </w:r>
      <w:r w:rsidRPr="002463D1">
        <w:rPr>
          <w:rFonts w:ascii="Times" w:hAnsi="Times"/>
          <w:sz w:val="24"/>
          <w:szCs w:val="24"/>
        </w:rPr>
        <w:t xml:space="preserve">he government </w:t>
      </w:r>
      <w:r w:rsidR="002463D1">
        <w:rPr>
          <w:rFonts w:ascii="Times" w:hAnsi="Times"/>
          <w:sz w:val="24"/>
          <w:szCs w:val="24"/>
        </w:rPr>
        <w:t>attacked</w:t>
      </w:r>
      <w:r w:rsidRPr="002463D1">
        <w:rPr>
          <w:rFonts w:ascii="Times" w:hAnsi="Times"/>
          <w:sz w:val="24"/>
          <w:szCs w:val="24"/>
        </w:rPr>
        <w:t>, detained, and executed many protestors, including women</w:t>
      </w:r>
      <w:r w:rsidR="00BC64DE">
        <w:rPr>
          <w:rFonts w:ascii="Times" w:hAnsi="Times"/>
          <w:sz w:val="24"/>
          <w:szCs w:val="24"/>
        </w:rPr>
        <w:t xml:space="preserve"> during different public protests since 2018</w:t>
      </w:r>
      <w:r w:rsidRPr="002463D1">
        <w:rPr>
          <w:rFonts w:ascii="Times" w:hAnsi="Times"/>
          <w:sz w:val="24"/>
          <w:szCs w:val="24"/>
        </w:rPr>
        <w:t>. According to Madelaine Caracas, a prominent political activist, women played an important role in the protests. Members of the Government frequently sent her death threats and threats of rape. She fled to Costa Rica after the government ordered her arrest.</w:t>
      </w:r>
      <w:r w:rsidRPr="00332572">
        <w:rPr>
          <w:rStyle w:val="FootnoteReference"/>
          <w:rFonts w:ascii="Times" w:eastAsia="Times New Roman" w:hAnsi="Times"/>
          <w:sz w:val="24"/>
          <w:szCs w:val="24"/>
        </w:rPr>
        <w:footnoteReference w:id="34"/>
      </w:r>
      <w:r w:rsidRPr="002463D1">
        <w:rPr>
          <w:rFonts w:ascii="Times" w:hAnsi="Times"/>
          <w:sz w:val="24"/>
          <w:szCs w:val="24"/>
        </w:rPr>
        <w:t xml:space="preserve"> Armed forces shot at one client of the Advocates with the intent to kill. She knew the</w:t>
      </w:r>
      <w:r w:rsidR="2A70CC11" w:rsidRPr="002463D1">
        <w:rPr>
          <w:rFonts w:ascii="Times" w:hAnsi="Times"/>
          <w:sz w:val="24"/>
          <w:szCs w:val="24"/>
        </w:rPr>
        <w:t xml:space="preserve"> Government’s </w:t>
      </w:r>
      <w:r w:rsidRPr="002463D1">
        <w:rPr>
          <w:rFonts w:ascii="Times" w:hAnsi="Times"/>
          <w:sz w:val="24"/>
          <w:szCs w:val="24"/>
        </w:rPr>
        <w:t>objective was to deter her from participating in political protests because she recognized them as members of President Ortega’s political party.</w:t>
      </w:r>
      <w:r w:rsidRPr="00332572">
        <w:rPr>
          <w:rStyle w:val="FootnoteReference"/>
          <w:rFonts w:ascii="Times" w:eastAsia="Times New Roman" w:hAnsi="Times"/>
          <w:sz w:val="24"/>
          <w:szCs w:val="24"/>
        </w:rPr>
        <w:footnoteReference w:id="35"/>
      </w:r>
      <w:r w:rsidRPr="002463D1">
        <w:rPr>
          <w:rFonts w:ascii="Times" w:hAnsi="Times"/>
          <w:sz w:val="24"/>
          <w:szCs w:val="24"/>
        </w:rPr>
        <w:t xml:space="preserve"> Similarly, Frontline Defenders denounced the Nicaraguan National Police for detaining, physically assaulting, and threatening women human rights defenders from the collective </w:t>
      </w:r>
      <w:proofErr w:type="spellStart"/>
      <w:r w:rsidRPr="29B275A1">
        <w:rPr>
          <w:rFonts w:ascii="Times" w:hAnsi="Times"/>
          <w:i/>
          <w:iCs/>
          <w:sz w:val="24"/>
          <w:szCs w:val="24"/>
        </w:rPr>
        <w:t>Asociación</w:t>
      </w:r>
      <w:proofErr w:type="spellEnd"/>
      <w:r w:rsidRPr="29B275A1">
        <w:rPr>
          <w:rFonts w:ascii="Times" w:hAnsi="Times"/>
          <w:i/>
          <w:iCs/>
          <w:sz w:val="24"/>
          <w:szCs w:val="24"/>
        </w:rPr>
        <w:t xml:space="preserve"> Madres de Abril</w:t>
      </w:r>
      <w:r w:rsidRPr="002463D1">
        <w:rPr>
          <w:rFonts w:ascii="Times" w:hAnsi="Times"/>
          <w:sz w:val="24"/>
          <w:szCs w:val="24"/>
        </w:rPr>
        <w:t xml:space="preserve"> (AMA).</w:t>
      </w:r>
      <w:r w:rsidRPr="00332572">
        <w:rPr>
          <w:rStyle w:val="FootnoteReference"/>
          <w:rFonts w:ascii="Times" w:eastAsia="Times New Roman" w:hAnsi="Times"/>
          <w:sz w:val="24"/>
          <w:szCs w:val="24"/>
        </w:rPr>
        <w:footnoteReference w:id="36"/>
      </w:r>
    </w:p>
    <w:p w14:paraId="1AF31768" w14:textId="72BA763F" w:rsidR="00BC64DE" w:rsidRPr="002463D1" w:rsidRDefault="00BC64DE" w:rsidP="00BC64DE">
      <w:pPr>
        <w:pStyle w:val="ListParagraph"/>
        <w:spacing w:after="120" w:line="240" w:lineRule="auto"/>
        <w:ind w:left="360"/>
        <w:jc w:val="both"/>
        <w:rPr>
          <w:rFonts w:ascii="Times" w:eastAsia="Times New Roman" w:hAnsi="Times"/>
          <w:sz w:val="24"/>
          <w:szCs w:val="24"/>
        </w:rPr>
      </w:pPr>
    </w:p>
    <w:p w14:paraId="06E2FAA3" w14:textId="6E5D82AC" w:rsidR="00DB16F1" w:rsidRDefault="00CA0034" w:rsidP="00BC64DE">
      <w:pPr>
        <w:pStyle w:val="ListParagraph"/>
        <w:numPr>
          <w:ilvl w:val="0"/>
          <w:numId w:val="11"/>
        </w:numPr>
        <w:spacing w:after="240"/>
        <w:ind w:left="360"/>
        <w:jc w:val="both"/>
        <w:rPr>
          <w:rFonts w:ascii="Times" w:eastAsia="Times New Roman" w:hAnsi="Times"/>
          <w:color w:val="000000" w:themeColor="text1"/>
          <w:sz w:val="24"/>
          <w:szCs w:val="24"/>
        </w:rPr>
      </w:pPr>
      <w:r w:rsidRPr="29B275A1">
        <w:rPr>
          <w:rFonts w:ascii="Times" w:eastAsia="Times New Roman" w:hAnsi="Times"/>
          <w:i/>
          <w:iCs/>
          <w:color w:val="000000" w:themeColor="text1"/>
          <w:sz w:val="24"/>
          <w:szCs w:val="24"/>
        </w:rPr>
        <w:t xml:space="preserve">The </w:t>
      </w:r>
      <w:proofErr w:type="spellStart"/>
      <w:r w:rsidRPr="29B275A1">
        <w:rPr>
          <w:rFonts w:ascii="Times" w:eastAsia="Times New Roman" w:hAnsi="Times"/>
          <w:i/>
          <w:iCs/>
          <w:color w:val="000000" w:themeColor="text1"/>
          <w:sz w:val="24"/>
          <w:szCs w:val="24"/>
        </w:rPr>
        <w:t>Iniciativa</w:t>
      </w:r>
      <w:proofErr w:type="spellEnd"/>
      <w:r w:rsidRPr="29B275A1">
        <w:rPr>
          <w:rFonts w:ascii="Times" w:eastAsia="Times New Roman" w:hAnsi="Times"/>
          <w:i/>
          <w:iCs/>
          <w:color w:val="000000" w:themeColor="text1"/>
          <w:sz w:val="24"/>
          <w:szCs w:val="24"/>
        </w:rPr>
        <w:t xml:space="preserve"> </w:t>
      </w:r>
      <w:proofErr w:type="spellStart"/>
      <w:r w:rsidRPr="29B275A1">
        <w:rPr>
          <w:rFonts w:ascii="Times" w:eastAsia="Times New Roman" w:hAnsi="Times"/>
          <w:i/>
          <w:iCs/>
          <w:color w:val="000000" w:themeColor="text1"/>
          <w:sz w:val="24"/>
          <w:szCs w:val="24"/>
        </w:rPr>
        <w:t>Mesoamericana</w:t>
      </w:r>
      <w:proofErr w:type="spellEnd"/>
      <w:r w:rsidRPr="29B275A1">
        <w:rPr>
          <w:rFonts w:ascii="Times" w:eastAsia="Times New Roman" w:hAnsi="Times"/>
          <w:i/>
          <w:iCs/>
          <w:color w:val="000000" w:themeColor="text1"/>
          <w:sz w:val="24"/>
          <w:szCs w:val="24"/>
        </w:rPr>
        <w:t xml:space="preserve"> de </w:t>
      </w:r>
      <w:proofErr w:type="spellStart"/>
      <w:r w:rsidRPr="29B275A1">
        <w:rPr>
          <w:rFonts w:ascii="Times" w:eastAsia="Times New Roman" w:hAnsi="Times"/>
          <w:i/>
          <w:iCs/>
          <w:color w:val="000000" w:themeColor="text1"/>
          <w:sz w:val="24"/>
          <w:szCs w:val="24"/>
        </w:rPr>
        <w:t>Defensoras</w:t>
      </w:r>
      <w:proofErr w:type="spellEnd"/>
      <w:r w:rsidRPr="29B275A1">
        <w:rPr>
          <w:rFonts w:ascii="Times" w:eastAsia="Times New Roman" w:hAnsi="Times"/>
          <w:i/>
          <w:iCs/>
          <w:color w:val="000000" w:themeColor="text1"/>
          <w:sz w:val="24"/>
          <w:szCs w:val="24"/>
        </w:rPr>
        <w:t xml:space="preserve"> de Derechos Humanos </w:t>
      </w:r>
      <w:r w:rsidRPr="00332572">
        <w:rPr>
          <w:rFonts w:ascii="Times" w:eastAsia="Times New Roman" w:hAnsi="Times"/>
          <w:color w:val="000000" w:themeColor="text1"/>
          <w:sz w:val="24"/>
          <w:szCs w:val="24"/>
        </w:rPr>
        <w:t>reported that nine (9) of the 83 organizations affected by the Legislative Decrees</w:t>
      </w:r>
      <w:r w:rsidRPr="00332572">
        <w:rPr>
          <w:rStyle w:val="FootnoteReference"/>
          <w:rFonts w:ascii="Times" w:eastAsia="Times New Roman" w:hAnsi="Times"/>
          <w:color w:val="000000" w:themeColor="text1"/>
          <w:sz w:val="24"/>
          <w:szCs w:val="24"/>
        </w:rPr>
        <w:footnoteReference w:id="37"/>
      </w:r>
      <w:r w:rsidRPr="00332572">
        <w:rPr>
          <w:rFonts w:ascii="Times" w:eastAsia="Times New Roman" w:hAnsi="Times"/>
          <w:color w:val="000000" w:themeColor="text1"/>
          <w:sz w:val="24"/>
          <w:szCs w:val="24"/>
        </w:rPr>
        <w:t xml:space="preserve"> are feminist or women’s rights organizations.</w:t>
      </w:r>
      <w:r w:rsidRPr="00332572">
        <w:rPr>
          <w:rStyle w:val="FootnoteReference"/>
          <w:rFonts w:ascii="Times" w:eastAsia="Times New Roman" w:hAnsi="Times"/>
          <w:color w:val="000000" w:themeColor="text1"/>
          <w:sz w:val="24"/>
          <w:szCs w:val="24"/>
        </w:rPr>
        <w:footnoteReference w:id="38"/>
      </w:r>
      <w:r w:rsidRPr="00332572">
        <w:rPr>
          <w:rFonts w:ascii="Times" w:eastAsia="Times New Roman" w:hAnsi="Times"/>
          <w:color w:val="000000" w:themeColor="text1"/>
          <w:sz w:val="24"/>
          <w:szCs w:val="24"/>
        </w:rPr>
        <w:t xml:space="preserve"> The coalition has also </w:t>
      </w:r>
      <w:r w:rsidR="3D205D1B" w:rsidRPr="00332572">
        <w:rPr>
          <w:rFonts w:ascii="Times" w:eastAsia="Times New Roman" w:hAnsi="Times"/>
          <w:color w:val="000000" w:themeColor="text1"/>
          <w:sz w:val="24"/>
          <w:szCs w:val="24"/>
        </w:rPr>
        <w:t>revealed</w:t>
      </w:r>
      <w:r w:rsidRPr="00332572">
        <w:rPr>
          <w:rFonts w:ascii="Times" w:eastAsia="Times New Roman" w:hAnsi="Times"/>
          <w:color w:val="000000" w:themeColor="text1"/>
          <w:sz w:val="24"/>
          <w:szCs w:val="24"/>
        </w:rPr>
        <w:t xml:space="preserve"> that the women human rights defenders Ana </w:t>
      </w:r>
      <w:r w:rsidRPr="00332572">
        <w:rPr>
          <w:rFonts w:ascii="Times" w:eastAsia="Times New Roman" w:hAnsi="Times"/>
          <w:color w:val="000000" w:themeColor="text1"/>
          <w:sz w:val="24"/>
          <w:szCs w:val="24"/>
        </w:rPr>
        <w:lastRenderedPageBreak/>
        <w:t xml:space="preserve">Margarita </w:t>
      </w:r>
      <w:proofErr w:type="spellStart"/>
      <w:r w:rsidRPr="00332572">
        <w:rPr>
          <w:rFonts w:ascii="Times" w:eastAsia="Times New Roman" w:hAnsi="Times"/>
          <w:color w:val="000000" w:themeColor="text1"/>
          <w:sz w:val="24"/>
          <w:szCs w:val="24"/>
        </w:rPr>
        <w:t>Vijil</w:t>
      </w:r>
      <w:proofErr w:type="spellEnd"/>
      <w:r w:rsidRPr="00332572">
        <w:rPr>
          <w:rFonts w:ascii="Times" w:eastAsia="Times New Roman" w:hAnsi="Times"/>
          <w:color w:val="000000" w:themeColor="text1"/>
          <w:sz w:val="24"/>
          <w:szCs w:val="24"/>
        </w:rPr>
        <w:t xml:space="preserve">, Dora María </w:t>
      </w:r>
      <w:proofErr w:type="spellStart"/>
      <w:r w:rsidRPr="00332572">
        <w:rPr>
          <w:rFonts w:ascii="Times" w:eastAsia="Times New Roman" w:hAnsi="Times"/>
          <w:color w:val="000000" w:themeColor="text1"/>
          <w:sz w:val="24"/>
          <w:szCs w:val="24"/>
        </w:rPr>
        <w:t>Téllez</w:t>
      </w:r>
      <w:proofErr w:type="spellEnd"/>
      <w:r w:rsidRPr="00332572">
        <w:rPr>
          <w:rFonts w:ascii="Times" w:eastAsia="Times New Roman" w:hAnsi="Times"/>
          <w:color w:val="000000" w:themeColor="text1"/>
          <w:sz w:val="24"/>
          <w:szCs w:val="24"/>
        </w:rPr>
        <w:t xml:space="preserve">, </w:t>
      </w:r>
      <w:proofErr w:type="spellStart"/>
      <w:r w:rsidRPr="00332572">
        <w:rPr>
          <w:rFonts w:ascii="Times" w:eastAsia="Times New Roman" w:hAnsi="Times"/>
          <w:color w:val="000000" w:themeColor="text1"/>
          <w:sz w:val="24"/>
          <w:szCs w:val="24"/>
        </w:rPr>
        <w:t>Suyen</w:t>
      </w:r>
      <w:proofErr w:type="spellEnd"/>
      <w:r w:rsidRPr="00332572">
        <w:rPr>
          <w:rFonts w:ascii="Times" w:eastAsia="Times New Roman" w:hAnsi="Times"/>
          <w:color w:val="000000" w:themeColor="text1"/>
          <w:sz w:val="24"/>
          <w:szCs w:val="24"/>
        </w:rPr>
        <w:t xml:space="preserve"> Barahona, and Tamara </w:t>
      </w:r>
      <w:proofErr w:type="spellStart"/>
      <w:r w:rsidRPr="00332572">
        <w:rPr>
          <w:rFonts w:ascii="Times" w:eastAsia="Times New Roman" w:hAnsi="Times"/>
          <w:color w:val="000000" w:themeColor="text1"/>
          <w:sz w:val="24"/>
          <w:szCs w:val="24"/>
        </w:rPr>
        <w:t>Dávila</w:t>
      </w:r>
      <w:proofErr w:type="spellEnd"/>
      <w:r w:rsidRPr="00332572">
        <w:rPr>
          <w:rFonts w:ascii="Times" w:eastAsia="Times New Roman" w:hAnsi="Times"/>
          <w:color w:val="000000" w:themeColor="text1"/>
          <w:sz w:val="24"/>
          <w:szCs w:val="24"/>
        </w:rPr>
        <w:t xml:space="preserve"> were imprisoned in June 2021. Allegedly, “[these] four women have been held for more than six months in almost total isolation with restrictions on family visits. This has made it impossible for them to see their sons and daughters and entails constant interrogations, food deprivation or access only to food lacking in nutrients, the absence of adequate attention to chronic illnesses, sensory deficits, and the want of warm clothing, among other rights violations.”</w:t>
      </w:r>
      <w:r w:rsidRPr="00332572">
        <w:rPr>
          <w:rStyle w:val="FootnoteReference"/>
          <w:rFonts w:ascii="Times" w:eastAsia="Times New Roman" w:hAnsi="Times"/>
          <w:color w:val="000000" w:themeColor="text1"/>
          <w:sz w:val="24"/>
          <w:szCs w:val="24"/>
        </w:rPr>
        <w:footnoteReference w:id="39"/>
      </w:r>
    </w:p>
    <w:p w14:paraId="646B7B45" w14:textId="77777777" w:rsidR="00BC64DE" w:rsidRPr="00BC64DE" w:rsidRDefault="00BC64DE" w:rsidP="00BC64DE">
      <w:pPr>
        <w:pStyle w:val="ListParagraph"/>
        <w:spacing w:after="240"/>
        <w:ind w:left="360"/>
        <w:jc w:val="both"/>
        <w:rPr>
          <w:rFonts w:ascii="Times" w:eastAsia="Times New Roman" w:hAnsi="Times"/>
          <w:color w:val="000000" w:themeColor="text1"/>
          <w:sz w:val="24"/>
          <w:szCs w:val="24"/>
        </w:rPr>
      </w:pPr>
    </w:p>
    <w:p w14:paraId="51DF776F" w14:textId="0751AF41" w:rsidR="00CF57CC" w:rsidRPr="00332572" w:rsidRDefault="00E179A8" w:rsidP="0067281A">
      <w:pPr>
        <w:pStyle w:val="ListParagraph"/>
        <w:numPr>
          <w:ilvl w:val="0"/>
          <w:numId w:val="8"/>
        </w:numPr>
        <w:spacing w:after="240"/>
        <w:contextualSpacing w:val="0"/>
        <w:jc w:val="center"/>
        <w:rPr>
          <w:rFonts w:ascii="Times" w:hAnsi="Times"/>
          <w:b/>
          <w:bCs/>
          <w:color w:val="000000" w:themeColor="text1"/>
          <w:sz w:val="24"/>
          <w:szCs w:val="24"/>
        </w:rPr>
      </w:pPr>
      <w:r w:rsidRPr="00332572">
        <w:rPr>
          <w:rFonts w:ascii="Times" w:hAnsi="Times"/>
          <w:b/>
          <w:bCs/>
          <w:color w:val="000000" w:themeColor="text1"/>
          <w:sz w:val="24"/>
          <w:szCs w:val="24"/>
        </w:rPr>
        <w:t>Recommendations</w:t>
      </w:r>
    </w:p>
    <w:p w14:paraId="40A7722B" w14:textId="3DF74359" w:rsidR="004F78A0" w:rsidRPr="00332572" w:rsidRDefault="004F78A0" w:rsidP="00CF57CC">
      <w:pPr>
        <w:pStyle w:val="ListParagraph"/>
        <w:spacing w:after="240"/>
        <w:ind w:left="360"/>
        <w:contextualSpacing w:val="0"/>
        <w:rPr>
          <w:rFonts w:ascii="Times" w:hAnsi="Times"/>
          <w:color w:val="000000" w:themeColor="text1"/>
          <w:sz w:val="24"/>
          <w:szCs w:val="24"/>
        </w:rPr>
      </w:pPr>
      <w:r w:rsidRPr="00332572">
        <w:rPr>
          <w:rFonts w:ascii="Times" w:hAnsi="Times"/>
          <w:sz w:val="24"/>
          <w:szCs w:val="24"/>
        </w:rPr>
        <w:t xml:space="preserve">The </w:t>
      </w:r>
      <w:r w:rsidR="00626BE0" w:rsidRPr="00332572">
        <w:rPr>
          <w:rFonts w:ascii="Times" w:hAnsi="Times"/>
          <w:sz w:val="24"/>
          <w:szCs w:val="24"/>
        </w:rPr>
        <w:t xml:space="preserve">Advocates </w:t>
      </w:r>
      <w:r w:rsidRPr="00332572">
        <w:rPr>
          <w:rFonts w:ascii="Times" w:hAnsi="Times"/>
          <w:sz w:val="24"/>
          <w:szCs w:val="24"/>
        </w:rPr>
        <w:t xml:space="preserve">would like to suggest the following recommendations to the government of </w:t>
      </w:r>
      <w:r w:rsidR="0079062A" w:rsidRPr="00332572">
        <w:rPr>
          <w:rFonts w:ascii="Times" w:hAnsi="Times"/>
          <w:sz w:val="24"/>
          <w:szCs w:val="24"/>
        </w:rPr>
        <w:t>Nicaragua:</w:t>
      </w:r>
    </w:p>
    <w:p w14:paraId="4C3813D2" w14:textId="581175CE" w:rsidR="00FF10C4" w:rsidRPr="00FF10C4" w:rsidRDefault="00FF10C4" w:rsidP="00FF10C4">
      <w:pPr>
        <w:pStyle w:val="ListParagraph"/>
        <w:numPr>
          <w:ilvl w:val="0"/>
          <w:numId w:val="16"/>
        </w:numPr>
        <w:spacing w:after="240"/>
        <w:jc w:val="both"/>
        <w:rPr>
          <w:rFonts w:ascii="Times" w:hAnsi="Times"/>
          <w:color w:val="000000" w:themeColor="text1"/>
          <w:sz w:val="24"/>
          <w:szCs w:val="24"/>
        </w:rPr>
      </w:pPr>
      <w:r>
        <w:rPr>
          <w:rFonts w:ascii="Times" w:hAnsi="Times"/>
          <w:color w:val="000000" w:themeColor="text1"/>
          <w:sz w:val="24"/>
          <w:szCs w:val="24"/>
        </w:rPr>
        <w:t xml:space="preserve">Release </w:t>
      </w:r>
      <w:r w:rsidRPr="00332572">
        <w:rPr>
          <w:rFonts w:ascii="Times" w:hAnsi="Times"/>
          <w:color w:val="000000" w:themeColor="text1"/>
          <w:sz w:val="24"/>
          <w:szCs w:val="24"/>
        </w:rPr>
        <w:t>people in detention for political reasons.</w:t>
      </w:r>
    </w:p>
    <w:p w14:paraId="7F15514D" w14:textId="53C257BE" w:rsidR="00FF10C4" w:rsidRDefault="00FF10C4" w:rsidP="00666ED4">
      <w:pPr>
        <w:pStyle w:val="ListParagraph"/>
        <w:numPr>
          <w:ilvl w:val="0"/>
          <w:numId w:val="16"/>
        </w:numPr>
        <w:spacing w:after="240"/>
        <w:jc w:val="both"/>
        <w:rPr>
          <w:rFonts w:ascii="Times" w:hAnsi="Times"/>
          <w:color w:val="000000" w:themeColor="text1"/>
          <w:sz w:val="24"/>
          <w:szCs w:val="24"/>
        </w:rPr>
      </w:pPr>
      <w:r>
        <w:rPr>
          <w:rFonts w:ascii="Times" w:hAnsi="Times"/>
          <w:color w:val="000000" w:themeColor="text1"/>
          <w:sz w:val="24"/>
          <w:szCs w:val="24"/>
        </w:rPr>
        <w:t>I</w:t>
      </w:r>
      <w:r w:rsidRPr="00FF10C4">
        <w:rPr>
          <w:rFonts w:ascii="Times" w:hAnsi="Times"/>
          <w:color w:val="000000" w:themeColor="text1"/>
          <w:sz w:val="24"/>
          <w:szCs w:val="24"/>
        </w:rPr>
        <w:t xml:space="preserve">nvestigate allegations of torture and </w:t>
      </w:r>
      <w:r>
        <w:rPr>
          <w:rFonts w:ascii="Times" w:hAnsi="Times"/>
          <w:color w:val="000000" w:themeColor="text1"/>
          <w:sz w:val="24"/>
          <w:szCs w:val="24"/>
        </w:rPr>
        <w:t>ill-treatment</w:t>
      </w:r>
      <w:r w:rsidRPr="00FF10C4">
        <w:rPr>
          <w:rFonts w:ascii="Times" w:hAnsi="Times"/>
          <w:color w:val="000000" w:themeColor="text1"/>
          <w:sz w:val="24"/>
          <w:szCs w:val="24"/>
        </w:rPr>
        <w:t xml:space="preserve"> of </w:t>
      </w:r>
      <w:r>
        <w:rPr>
          <w:rFonts w:ascii="Times" w:hAnsi="Times"/>
          <w:color w:val="000000" w:themeColor="text1"/>
          <w:sz w:val="24"/>
          <w:szCs w:val="24"/>
        </w:rPr>
        <w:t>people in detention</w:t>
      </w:r>
      <w:r w:rsidRPr="00FF10C4">
        <w:rPr>
          <w:rFonts w:ascii="Times" w:hAnsi="Times"/>
          <w:color w:val="000000" w:themeColor="text1"/>
          <w:sz w:val="24"/>
          <w:szCs w:val="24"/>
        </w:rPr>
        <w:t xml:space="preserve"> by State officials,</w:t>
      </w:r>
      <w:r w:rsidR="006A58A6">
        <w:rPr>
          <w:rFonts w:ascii="Times" w:hAnsi="Times"/>
          <w:color w:val="000000" w:themeColor="text1"/>
          <w:sz w:val="24"/>
          <w:szCs w:val="24"/>
        </w:rPr>
        <w:t xml:space="preserve"> especially the reports of torture and ill-treatment of political dissenters</w:t>
      </w:r>
      <w:r w:rsidRPr="00FF10C4">
        <w:rPr>
          <w:rFonts w:ascii="Times" w:hAnsi="Times"/>
          <w:color w:val="000000" w:themeColor="text1"/>
          <w:sz w:val="24"/>
          <w:szCs w:val="24"/>
        </w:rPr>
        <w:t>.</w:t>
      </w:r>
    </w:p>
    <w:p w14:paraId="2866B392" w14:textId="4471F026" w:rsidR="000B398C" w:rsidRDefault="000B398C" w:rsidP="00666ED4">
      <w:pPr>
        <w:pStyle w:val="ListParagraph"/>
        <w:numPr>
          <w:ilvl w:val="0"/>
          <w:numId w:val="16"/>
        </w:numPr>
        <w:spacing w:after="240"/>
        <w:jc w:val="both"/>
        <w:rPr>
          <w:rFonts w:ascii="Times" w:hAnsi="Times"/>
          <w:color w:val="000000" w:themeColor="text1"/>
          <w:sz w:val="24"/>
          <w:szCs w:val="24"/>
        </w:rPr>
      </w:pPr>
      <w:r>
        <w:rPr>
          <w:rFonts w:ascii="Times" w:hAnsi="Times"/>
          <w:color w:val="000000" w:themeColor="text1"/>
          <w:sz w:val="24"/>
          <w:szCs w:val="24"/>
        </w:rPr>
        <w:t>I</w:t>
      </w:r>
      <w:r w:rsidRPr="000B398C">
        <w:rPr>
          <w:rFonts w:ascii="Times" w:hAnsi="Times"/>
          <w:color w:val="000000" w:themeColor="text1"/>
          <w:sz w:val="24"/>
          <w:szCs w:val="24"/>
        </w:rPr>
        <w:t>nvestigate improper use of force and firearms by the police and prosecute offenders.</w:t>
      </w:r>
    </w:p>
    <w:p w14:paraId="764405AC" w14:textId="12E53B01" w:rsidR="00033809" w:rsidRDefault="00666ED4" w:rsidP="00666ED4">
      <w:pPr>
        <w:pStyle w:val="ListParagraph"/>
        <w:numPr>
          <w:ilvl w:val="0"/>
          <w:numId w:val="16"/>
        </w:numPr>
        <w:spacing w:after="240"/>
        <w:jc w:val="both"/>
        <w:rPr>
          <w:rFonts w:ascii="Times" w:hAnsi="Times"/>
          <w:color w:val="000000" w:themeColor="text1"/>
          <w:sz w:val="24"/>
          <w:szCs w:val="24"/>
        </w:rPr>
      </w:pPr>
      <w:r>
        <w:rPr>
          <w:rFonts w:ascii="Times" w:hAnsi="Times"/>
          <w:color w:val="000000" w:themeColor="text1"/>
          <w:sz w:val="24"/>
          <w:szCs w:val="24"/>
        </w:rPr>
        <w:t>A</w:t>
      </w:r>
      <w:r w:rsidR="00033809">
        <w:rPr>
          <w:rFonts w:ascii="Times" w:hAnsi="Times"/>
          <w:color w:val="000000" w:themeColor="text1"/>
          <w:sz w:val="24"/>
          <w:szCs w:val="24"/>
        </w:rPr>
        <w:t>llow independent monitoring and investigation regarding the allegations of systemic violations of human rights within the country</w:t>
      </w:r>
      <w:r w:rsidR="00004157">
        <w:rPr>
          <w:rFonts w:ascii="Times" w:hAnsi="Times"/>
          <w:color w:val="000000" w:themeColor="text1"/>
          <w:sz w:val="24"/>
          <w:szCs w:val="24"/>
        </w:rPr>
        <w:t xml:space="preserve"> by international mechanisms.</w:t>
      </w:r>
      <w:r w:rsidR="00BA13CB">
        <w:rPr>
          <w:rFonts w:ascii="Times" w:hAnsi="Times"/>
          <w:color w:val="000000" w:themeColor="text1"/>
          <w:sz w:val="24"/>
          <w:szCs w:val="24"/>
        </w:rPr>
        <w:t xml:space="preserve"> </w:t>
      </w:r>
    </w:p>
    <w:p w14:paraId="41D20D18" w14:textId="08184C46" w:rsidR="006A58A6" w:rsidRDefault="006A58A6" w:rsidP="00666ED4">
      <w:pPr>
        <w:pStyle w:val="ListParagraph"/>
        <w:numPr>
          <w:ilvl w:val="0"/>
          <w:numId w:val="16"/>
        </w:numPr>
        <w:spacing w:after="240"/>
        <w:jc w:val="both"/>
        <w:rPr>
          <w:rFonts w:ascii="Times" w:hAnsi="Times"/>
          <w:color w:val="000000" w:themeColor="text1"/>
          <w:sz w:val="24"/>
          <w:szCs w:val="24"/>
        </w:rPr>
      </w:pPr>
      <w:r>
        <w:rPr>
          <w:rFonts w:ascii="Times" w:hAnsi="Times"/>
          <w:color w:val="000000" w:themeColor="text1"/>
          <w:sz w:val="24"/>
          <w:szCs w:val="24"/>
        </w:rPr>
        <w:t xml:space="preserve">Allow independent investigation and reporting </w:t>
      </w:r>
      <w:r w:rsidR="000F6635">
        <w:rPr>
          <w:rFonts w:ascii="Times" w:hAnsi="Times"/>
          <w:color w:val="000000" w:themeColor="text1"/>
          <w:sz w:val="24"/>
          <w:szCs w:val="24"/>
        </w:rPr>
        <w:t xml:space="preserve">regarding the conditions </w:t>
      </w:r>
      <w:r w:rsidR="00F615BF">
        <w:rPr>
          <w:rFonts w:ascii="Times" w:hAnsi="Times"/>
          <w:color w:val="000000" w:themeColor="text1"/>
          <w:sz w:val="24"/>
          <w:szCs w:val="24"/>
        </w:rPr>
        <w:t xml:space="preserve">of prisons and detention centers in the </w:t>
      </w:r>
      <w:r w:rsidR="009E0C3B">
        <w:rPr>
          <w:rFonts w:ascii="Times" w:hAnsi="Times"/>
          <w:color w:val="000000" w:themeColor="text1"/>
          <w:sz w:val="24"/>
          <w:szCs w:val="24"/>
        </w:rPr>
        <w:t>country</w:t>
      </w:r>
      <w:r w:rsidR="00F615BF">
        <w:rPr>
          <w:rFonts w:ascii="Times" w:hAnsi="Times"/>
          <w:color w:val="000000" w:themeColor="text1"/>
          <w:sz w:val="24"/>
          <w:szCs w:val="24"/>
        </w:rPr>
        <w:t>.</w:t>
      </w:r>
      <w:r>
        <w:rPr>
          <w:rFonts w:ascii="Times" w:hAnsi="Times"/>
          <w:color w:val="000000" w:themeColor="text1"/>
          <w:sz w:val="24"/>
          <w:szCs w:val="24"/>
        </w:rPr>
        <w:t xml:space="preserve"> </w:t>
      </w:r>
    </w:p>
    <w:p w14:paraId="4D1B8434" w14:textId="61ACEB77" w:rsidR="00666ED4" w:rsidRPr="00332572" w:rsidRDefault="00666ED4" w:rsidP="00666ED4">
      <w:pPr>
        <w:pStyle w:val="ListParagraph"/>
        <w:numPr>
          <w:ilvl w:val="0"/>
          <w:numId w:val="16"/>
        </w:numPr>
        <w:spacing w:after="240"/>
        <w:jc w:val="both"/>
        <w:rPr>
          <w:rFonts w:ascii="Times" w:hAnsi="Times"/>
          <w:color w:val="000000" w:themeColor="text1"/>
          <w:sz w:val="24"/>
          <w:szCs w:val="24"/>
        </w:rPr>
      </w:pPr>
      <w:r>
        <w:rPr>
          <w:rFonts w:ascii="Times" w:hAnsi="Times"/>
          <w:color w:val="000000" w:themeColor="text1"/>
          <w:sz w:val="24"/>
          <w:szCs w:val="24"/>
        </w:rPr>
        <w:t>I</w:t>
      </w:r>
      <w:r w:rsidRPr="29B275A1">
        <w:rPr>
          <w:rFonts w:ascii="Times" w:hAnsi="Times"/>
          <w:color w:val="000000" w:themeColor="text1"/>
          <w:sz w:val="24"/>
          <w:szCs w:val="24"/>
        </w:rPr>
        <w:t>mmediately release all women who are imprisoned for political reasons and repair and compensate these women for the damage caused to them during the period of imprisonment.</w:t>
      </w:r>
    </w:p>
    <w:p w14:paraId="25F38052" w14:textId="71889865" w:rsidR="00E179A8" w:rsidRPr="00332572" w:rsidRDefault="00666ED4" w:rsidP="00666ED4">
      <w:pPr>
        <w:pStyle w:val="ListParagraph"/>
        <w:numPr>
          <w:ilvl w:val="0"/>
          <w:numId w:val="16"/>
        </w:numPr>
        <w:spacing w:after="240"/>
        <w:jc w:val="both"/>
        <w:rPr>
          <w:rFonts w:ascii="Times" w:hAnsi="Times"/>
          <w:color w:val="000000" w:themeColor="text1"/>
          <w:sz w:val="24"/>
          <w:szCs w:val="24"/>
        </w:rPr>
      </w:pPr>
      <w:r>
        <w:rPr>
          <w:rFonts w:ascii="Times" w:hAnsi="Times"/>
          <w:color w:val="000000" w:themeColor="text1"/>
          <w:sz w:val="24"/>
          <w:szCs w:val="24"/>
        </w:rPr>
        <w:t>Comply</w:t>
      </w:r>
      <w:r w:rsidR="00B12BA2" w:rsidRPr="00332572">
        <w:rPr>
          <w:rFonts w:ascii="Times" w:hAnsi="Times"/>
          <w:color w:val="000000" w:themeColor="text1"/>
          <w:sz w:val="24"/>
          <w:szCs w:val="24"/>
        </w:rPr>
        <w:t xml:space="preserve"> with the United Nations Standard Minimum Rules for the Treatment of Prisoners</w:t>
      </w:r>
      <w:r w:rsidR="00B8314E" w:rsidRPr="00332572">
        <w:rPr>
          <w:rFonts w:ascii="Times" w:hAnsi="Times"/>
          <w:color w:val="000000" w:themeColor="text1"/>
          <w:sz w:val="24"/>
          <w:szCs w:val="24"/>
        </w:rPr>
        <w:t>.</w:t>
      </w:r>
      <w:r w:rsidR="002106FA" w:rsidRPr="00332572">
        <w:rPr>
          <w:rFonts w:ascii="Times" w:hAnsi="Times"/>
          <w:color w:val="000000" w:themeColor="text1"/>
          <w:sz w:val="24"/>
          <w:szCs w:val="24"/>
        </w:rPr>
        <w:t xml:space="preserve"> Nicaragua must ensure </w:t>
      </w:r>
      <w:r w:rsidR="007A25EC" w:rsidRPr="00332572">
        <w:rPr>
          <w:rFonts w:ascii="Times" w:hAnsi="Times"/>
          <w:color w:val="000000" w:themeColor="text1"/>
          <w:sz w:val="24"/>
          <w:szCs w:val="24"/>
        </w:rPr>
        <w:t xml:space="preserve">that people in detention </w:t>
      </w:r>
      <w:r w:rsidR="00E179A8" w:rsidRPr="00332572">
        <w:rPr>
          <w:rFonts w:ascii="Times" w:hAnsi="Times"/>
          <w:color w:val="000000" w:themeColor="text1"/>
          <w:sz w:val="24"/>
          <w:szCs w:val="24"/>
        </w:rPr>
        <w:t>have access to their lawyers, necessary medical treatment</w:t>
      </w:r>
      <w:r w:rsidR="007A25EC" w:rsidRPr="00332572">
        <w:rPr>
          <w:rFonts w:ascii="Times" w:hAnsi="Times"/>
          <w:color w:val="000000" w:themeColor="text1"/>
          <w:sz w:val="24"/>
          <w:szCs w:val="24"/>
        </w:rPr>
        <w:t>s</w:t>
      </w:r>
      <w:r w:rsidR="00E179A8" w:rsidRPr="00332572">
        <w:rPr>
          <w:rFonts w:ascii="Times" w:hAnsi="Times"/>
          <w:color w:val="000000" w:themeColor="text1"/>
          <w:sz w:val="24"/>
          <w:szCs w:val="24"/>
        </w:rPr>
        <w:t xml:space="preserve">, </w:t>
      </w:r>
      <w:r w:rsidR="007A25EC" w:rsidRPr="00332572">
        <w:rPr>
          <w:rFonts w:ascii="Times" w:hAnsi="Times"/>
          <w:color w:val="000000" w:themeColor="text1"/>
          <w:sz w:val="24"/>
          <w:szCs w:val="24"/>
        </w:rPr>
        <w:t>and</w:t>
      </w:r>
      <w:r w:rsidR="00E179A8" w:rsidRPr="00332572">
        <w:rPr>
          <w:rFonts w:ascii="Times" w:hAnsi="Times"/>
          <w:color w:val="000000" w:themeColor="text1"/>
          <w:sz w:val="24"/>
          <w:szCs w:val="24"/>
        </w:rPr>
        <w:t xml:space="preserve"> visits from their families and humanitarian organizations that can verify the conditions of detention.</w:t>
      </w:r>
    </w:p>
    <w:p w14:paraId="67D05FAE" w14:textId="7364A49C" w:rsidR="006B14F1" w:rsidRPr="00666ED4" w:rsidRDefault="00A52172" w:rsidP="00666ED4">
      <w:pPr>
        <w:pStyle w:val="ListParagraph"/>
        <w:numPr>
          <w:ilvl w:val="0"/>
          <w:numId w:val="16"/>
        </w:numPr>
        <w:spacing w:after="240"/>
        <w:jc w:val="both"/>
        <w:rPr>
          <w:rFonts w:ascii="Times" w:hAnsi="Times"/>
          <w:color w:val="000000" w:themeColor="text1"/>
          <w:sz w:val="24"/>
          <w:szCs w:val="24"/>
        </w:rPr>
      </w:pPr>
      <w:r>
        <w:rPr>
          <w:rFonts w:ascii="Times" w:hAnsi="Times"/>
          <w:color w:val="000000" w:themeColor="text1"/>
          <w:sz w:val="24"/>
          <w:szCs w:val="24"/>
        </w:rPr>
        <w:t>A</w:t>
      </w:r>
      <w:r w:rsidRPr="00A52172">
        <w:rPr>
          <w:rFonts w:ascii="Times" w:hAnsi="Times"/>
          <w:color w:val="000000" w:themeColor="text1"/>
          <w:sz w:val="24"/>
          <w:szCs w:val="24"/>
        </w:rPr>
        <w:t xml:space="preserve">bolish </w:t>
      </w:r>
      <w:r w:rsidR="006B14F1" w:rsidRPr="29B275A1">
        <w:rPr>
          <w:rFonts w:ascii="Times" w:hAnsi="Times"/>
          <w:color w:val="000000" w:themeColor="text1"/>
          <w:sz w:val="24"/>
          <w:szCs w:val="24"/>
        </w:rPr>
        <w:t xml:space="preserve">any </w:t>
      </w:r>
      <w:r w:rsidR="00DB16F1" w:rsidRPr="29B275A1">
        <w:rPr>
          <w:rFonts w:ascii="Times" w:hAnsi="Times"/>
          <w:color w:val="000000" w:themeColor="text1"/>
          <w:sz w:val="24"/>
          <w:szCs w:val="24"/>
        </w:rPr>
        <w:t xml:space="preserve">legislation that </w:t>
      </w:r>
      <w:r w:rsidR="493F628C" w:rsidRPr="29B275A1">
        <w:rPr>
          <w:rFonts w:ascii="Times" w:hAnsi="Times"/>
          <w:color w:val="000000" w:themeColor="text1"/>
          <w:sz w:val="24"/>
          <w:szCs w:val="24"/>
        </w:rPr>
        <w:t>restricts</w:t>
      </w:r>
      <w:r w:rsidR="00DB16F1" w:rsidRPr="29B275A1">
        <w:rPr>
          <w:rFonts w:ascii="Times" w:hAnsi="Times"/>
          <w:color w:val="000000" w:themeColor="text1"/>
          <w:sz w:val="24"/>
          <w:szCs w:val="24"/>
        </w:rPr>
        <w:t xml:space="preserve"> the freedom of expression and the freedom of </w:t>
      </w:r>
      <w:r w:rsidR="00BC64DE" w:rsidRPr="29B275A1">
        <w:rPr>
          <w:rFonts w:ascii="Times" w:hAnsi="Times"/>
          <w:color w:val="000000" w:themeColor="text1"/>
          <w:sz w:val="24"/>
          <w:szCs w:val="24"/>
        </w:rPr>
        <w:t>association such</w:t>
      </w:r>
      <w:r w:rsidR="002463D1" w:rsidRPr="29B275A1">
        <w:rPr>
          <w:rFonts w:ascii="Times" w:hAnsi="Times"/>
          <w:sz w:val="24"/>
          <w:szCs w:val="24"/>
        </w:rPr>
        <w:t xml:space="preserve"> as </w:t>
      </w:r>
      <w:r w:rsidR="55588C2D" w:rsidRPr="29B275A1">
        <w:rPr>
          <w:rFonts w:ascii="Times" w:hAnsi="Times"/>
          <w:sz w:val="24"/>
          <w:szCs w:val="24"/>
        </w:rPr>
        <w:t>Law</w:t>
      </w:r>
      <w:r w:rsidR="002463D1" w:rsidRPr="29B275A1">
        <w:rPr>
          <w:rFonts w:ascii="Times" w:hAnsi="Times"/>
          <w:sz w:val="24"/>
          <w:szCs w:val="24"/>
        </w:rPr>
        <w:t xml:space="preserve"> No. 977, Law No. 1055, and Law No. 1060.</w:t>
      </w:r>
    </w:p>
    <w:p w14:paraId="79147CBF" w14:textId="77777777" w:rsidR="00BC64DE" w:rsidRPr="00D35FA5" w:rsidRDefault="00BC64DE" w:rsidP="00D35FA5">
      <w:pPr>
        <w:pStyle w:val="ListParagraph"/>
        <w:spacing w:after="240"/>
        <w:jc w:val="both"/>
        <w:rPr>
          <w:rFonts w:ascii="Times" w:hAnsi="Times"/>
          <w:color w:val="000000" w:themeColor="text1"/>
          <w:sz w:val="24"/>
          <w:szCs w:val="24"/>
        </w:rPr>
      </w:pPr>
    </w:p>
    <w:sectPr w:rsidR="00BC64DE" w:rsidRPr="00D35FA5"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C5F81" w14:textId="77777777" w:rsidR="006C688B" w:rsidRDefault="006C688B">
      <w:r>
        <w:separator/>
      </w:r>
    </w:p>
  </w:endnote>
  <w:endnote w:type="continuationSeparator" w:id="0">
    <w:p w14:paraId="29F5A1D6" w14:textId="77777777" w:rsidR="006C688B" w:rsidRDefault="006C688B">
      <w:r>
        <w:continuationSeparator/>
      </w:r>
    </w:p>
  </w:endnote>
  <w:endnote w:type="continuationNotice" w:id="1">
    <w:p w14:paraId="0C4022A0" w14:textId="77777777" w:rsidR="006C688B" w:rsidRDefault="006C68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charset w:val="00"/>
    <w:family w:val="roman"/>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arto="http://schemas.microsoft.com/office/word/2006/arto">
          <w:pict>
            <v:line id="Line 20"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49809E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B9495" w14:textId="77777777" w:rsidR="006C688B" w:rsidRDefault="006C688B">
      <w:r>
        <w:separator/>
      </w:r>
    </w:p>
  </w:footnote>
  <w:footnote w:type="continuationSeparator" w:id="0">
    <w:p w14:paraId="5940808B" w14:textId="77777777" w:rsidR="006C688B" w:rsidRDefault="006C688B">
      <w:r>
        <w:continuationSeparator/>
      </w:r>
    </w:p>
  </w:footnote>
  <w:footnote w:type="continuationNotice" w:id="1">
    <w:p w14:paraId="2BA42481" w14:textId="77777777" w:rsidR="006C688B" w:rsidRDefault="006C688B"/>
  </w:footnote>
  <w:footnote w:id="2">
    <w:p w14:paraId="6A70A555" w14:textId="77777777" w:rsidR="006045FB" w:rsidRPr="00907C6F" w:rsidRDefault="006045FB" w:rsidP="006045FB">
      <w:pPr>
        <w:pStyle w:val="FootnoteText"/>
      </w:pPr>
      <w:r>
        <w:rPr>
          <w:rStyle w:val="FootnoteReference"/>
        </w:rPr>
        <w:footnoteRef/>
      </w:r>
      <w:r>
        <w:t xml:space="preserve"> Human Rights Committee, </w:t>
      </w:r>
      <w:r>
        <w:rPr>
          <w:i/>
          <w:iCs/>
        </w:rPr>
        <w:t xml:space="preserve">List of issues in relation to the fourth periodic report of Nicaragua, </w:t>
      </w:r>
      <w:r>
        <w:t>(29 Nov. 2019), U.N. Doc. CCPR/C/NIC/Q/4. ¶6.</w:t>
      </w:r>
    </w:p>
  </w:footnote>
  <w:footnote w:id="3">
    <w:p w14:paraId="4B6734FE" w14:textId="31871DD9" w:rsidR="00FC5CD0" w:rsidRDefault="00FC5CD0">
      <w:pPr>
        <w:pStyle w:val="FootnoteText"/>
      </w:pPr>
      <w:r>
        <w:rPr>
          <w:rStyle w:val="FootnoteReference"/>
        </w:rPr>
        <w:footnoteRef/>
      </w:r>
      <w:r>
        <w:t xml:space="preserve"> Human Rights Committee, </w:t>
      </w:r>
      <w:r>
        <w:rPr>
          <w:i/>
          <w:iCs/>
        </w:rPr>
        <w:t xml:space="preserve">List of issues in relation to the fourth periodic report of Nicaragua, </w:t>
      </w:r>
      <w:r>
        <w:t>(29 Nov. 2019), U.N. Doc. CCPR/C/NIC/Q/4. ¶8</w:t>
      </w:r>
      <w:r w:rsidR="0073291C">
        <w:t>, 10.</w:t>
      </w:r>
    </w:p>
  </w:footnote>
  <w:footnote w:id="4">
    <w:p w14:paraId="0B83ADE9" w14:textId="77777777" w:rsidR="007F07DF" w:rsidRPr="003E648D" w:rsidRDefault="007F07DF" w:rsidP="007F07DF">
      <w:pPr>
        <w:rPr>
          <w:rFonts w:ascii="Times" w:hAnsi="Times" w:cs="Times"/>
        </w:rPr>
      </w:pPr>
      <w:r w:rsidRPr="003E648D">
        <w:rPr>
          <w:rFonts w:ascii="Times" w:hAnsi="Times" w:cs="Times"/>
          <w:vertAlign w:val="superscript"/>
        </w:rPr>
        <w:footnoteRef/>
      </w:r>
      <w:r w:rsidRPr="003E648D">
        <w:rPr>
          <w:rFonts w:ascii="Times" w:hAnsi="Times" w:cs="Times"/>
        </w:rPr>
        <w:t xml:space="preserve"> Interviews conducted by The Advocates (2015-2022).</w:t>
      </w:r>
    </w:p>
  </w:footnote>
  <w:footnote w:id="5">
    <w:p w14:paraId="55B37DCA" w14:textId="77777777" w:rsidR="007F07DF" w:rsidRPr="00823B20" w:rsidRDefault="007F07DF" w:rsidP="007F07DF">
      <w:pPr>
        <w:rPr>
          <w:rFonts w:ascii="Times" w:hAnsi="Times" w:cs="Times"/>
        </w:rPr>
      </w:pPr>
      <w:r w:rsidRPr="003E648D">
        <w:rPr>
          <w:rFonts w:ascii="Times" w:hAnsi="Times" w:cs="Times"/>
          <w:vertAlign w:val="superscript"/>
        </w:rPr>
        <w:footnoteRef/>
      </w:r>
      <w:r w:rsidRPr="003E648D">
        <w:rPr>
          <w:rFonts w:ascii="Times" w:hAnsi="Times" w:cs="Times"/>
        </w:rPr>
        <w:t xml:space="preserve"> Interviews conducted by The Advocates (2015-2022).</w:t>
      </w:r>
    </w:p>
  </w:footnote>
  <w:footnote w:id="6">
    <w:p w14:paraId="41C71521" w14:textId="77777777" w:rsidR="00E556CE" w:rsidRPr="003E648D" w:rsidRDefault="00E556CE" w:rsidP="00E556CE">
      <w:pPr>
        <w:rPr>
          <w:rFonts w:ascii="Times" w:hAnsi="Times" w:cs="Times"/>
        </w:rPr>
      </w:pPr>
      <w:r w:rsidRPr="003E648D">
        <w:rPr>
          <w:rFonts w:ascii="Times" w:hAnsi="Times" w:cs="Times"/>
          <w:vertAlign w:val="superscript"/>
        </w:rPr>
        <w:footnoteRef/>
      </w:r>
      <w:r w:rsidRPr="003E648D">
        <w:rPr>
          <w:rFonts w:ascii="Times" w:hAnsi="Times" w:cs="Times"/>
        </w:rPr>
        <w:t xml:space="preserve"> Amnesty International, </w:t>
      </w:r>
      <w:r w:rsidRPr="003E648D">
        <w:rPr>
          <w:rFonts w:ascii="Times" w:hAnsi="Times" w:cs="Times"/>
          <w:i/>
          <w:iCs/>
        </w:rPr>
        <w:t>Instilling Terror: From Lethal Force to Persecution in Nicaragua</w:t>
      </w:r>
      <w:r w:rsidRPr="003E648D">
        <w:rPr>
          <w:rFonts w:ascii="Times" w:hAnsi="Times" w:cs="Times"/>
        </w:rPr>
        <w:t xml:space="preserve">, (London: Peter </w:t>
      </w:r>
      <w:r w:rsidRPr="003E648D">
        <w:rPr>
          <w:rFonts w:ascii="Times" w:hAnsi="Times" w:cs="Times"/>
        </w:rPr>
        <w:t xml:space="preserve">Benenson House). Also available online at </w:t>
      </w:r>
      <w:hyperlink r:id="rId1">
        <w:r w:rsidRPr="003E648D">
          <w:rPr>
            <w:rStyle w:val="Hyperlink"/>
            <w:rFonts w:ascii="Times" w:hAnsi="Times" w:cs="Times"/>
            <w:color w:val="auto"/>
          </w:rPr>
          <w:t>https://www.amnesty.org/es/wp-content/uploads/2021/05/AMR4392132018ENGLISH.pdf</w:t>
        </w:r>
      </w:hyperlink>
      <w:r w:rsidRPr="003E648D">
        <w:rPr>
          <w:rStyle w:val="Hyperlink"/>
          <w:rFonts w:ascii="Times" w:hAnsi="Times" w:cs="Times"/>
          <w:color w:val="auto"/>
        </w:rPr>
        <w:t>.</w:t>
      </w:r>
    </w:p>
  </w:footnote>
  <w:footnote w:id="7">
    <w:p w14:paraId="61ED866C" w14:textId="77777777" w:rsidR="007F07DF" w:rsidRPr="00823B20" w:rsidRDefault="007F07DF" w:rsidP="007F07DF">
      <w:pPr>
        <w:rPr>
          <w:rFonts w:ascii="Times" w:hAnsi="Times" w:cs="Times"/>
        </w:rPr>
      </w:pPr>
      <w:r w:rsidRPr="00823B20">
        <w:rPr>
          <w:rFonts w:ascii="Times" w:hAnsi="Times" w:cs="Times"/>
          <w:vertAlign w:val="superscript"/>
        </w:rPr>
        <w:footnoteRef/>
      </w:r>
      <w:r w:rsidRPr="00823B20">
        <w:rPr>
          <w:rFonts w:ascii="Times" w:hAnsi="Times" w:cs="Times"/>
        </w:rPr>
        <w:t xml:space="preserve"> Interviews conducted by The Advocates (2015-2022).</w:t>
      </w:r>
    </w:p>
  </w:footnote>
  <w:footnote w:id="8">
    <w:p w14:paraId="7E9F5344" w14:textId="5C67AC34" w:rsidR="00DC01E7" w:rsidRDefault="00DC01E7">
      <w:pPr>
        <w:pStyle w:val="FootnoteText"/>
      </w:pPr>
      <w:r>
        <w:rPr>
          <w:rStyle w:val="FootnoteReference"/>
        </w:rPr>
        <w:footnoteRef/>
      </w:r>
      <w:r>
        <w:t xml:space="preserve"> Human Rights Committee, </w:t>
      </w:r>
      <w:r>
        <w:rPr>
          <w:i/>
          <w:iCs/>
        </w:rPr>
        <w:t xml:space="preserve">List of issues in relation to the fourth periodic report of Nicaragua, </w:t>
      </w:r>
      <w:r>
        <w:t>(29 Nov. 2019), U.N. Doc. CCPR/C/NIC/Q/4. ¶11.</w:t>
      </w:r>
    </w:p>
  </w:footnote>
  <w:footnote w:id="9">
    <w:p w14:paraId="21D9E805" w14:textId="77777777" w:rsidR="005F63F6" w:rsidRPr="00425EFD" w:rsidRDefault="005F63F6" w:rsidP="005F63F6">
      <w:pPr>
        <w:rPr>
          <w:rFonts w:ascii="Times" w:hAnsi="Times" w:cs="Times"/>
        </w:rPr>
      </w:pPr>
      <w:r w:rsidRPr="00425EFD">
        <w:rPr>
          <w:rFonts w:ascii="Times" w:hAnsi="Times" w:cs="Times"/>
          <w:vertAlign w:val="superscript"/>
        </w:rPr>
        <w:footnoteRef/>
      </w:r>
      <w:r w:rsidRPr="00425EFD">
        <w:rPr>
          <w:rFonts w:ascii="Times" w:hAnsi="Times" w:cs="Times"/>
        </w:rPr>
        <w:t xml:space="preserve"> Amnesty International, “Prison and the pandemic: The lethal cocktail used by the Nicaraguan government against those who criticize them,” accessed June 1, 2022, </w:t>
      </w:r>
      <w:hyperlink r:id="rId2">
        <w:r w:rsidRPr="00425EFD">
          <w:rPr>
            <w:rStyle w:val="Hyperlink"/>
            <w:rFonts w:ascii="Times" w:hAnsi="Times" w:cs="Times"/>
            <w:color w:val="auto"/>
          </w:rPr>
          <w:t>https://www.amnesty.org/en/latest/news/2020/08/carcel-covid19-coctel-letal-gobierno-nicaragua/</w:t>
        </w:r>
      </w:hyperlink>
      <w:r w:rsidRPr="00425EFD">
        <w:rPr>
          <w:rStyle w:val="Hyperlink"/>
          <w:rFonts w:ascii="Times" w:hAnsi="Times" w:cs="Times"/>
          <w:color w:val="auto"/>
        </w:rPr>
        <w:t>.</w:t>
      </w:r>
    </w:p>
  </w:footnote>
  <w:footnote w:id="10">
    <w:p w14:paraId="3FA6C08A" w14:textId="77777777" w:rsidR="005F63F6" w:rsidRPr="00425EFD" w:rsidRDefault="005F63F6" w:rsidP="005F63F6">
      <w:pPr>
        <w:rPr>
          <w:rFonts w:ascii="Times" w:hAnsi="Times" w:cs="Times"/>
        </w:rPr>
      </w:pPr>
      <w:r w:rsidRPr="00425EFD">
        <w:rPr>
          <w:rFonts w:ascii="Times" w:hAnsi="Times" w:cs="Times"/>
          <w:vertAlign w:val="superscript"/>
        </w:rPr>
        <w:footnoteRef/>
      </w:r>
      <w:r w:rsidRPr="00425EFD">
        <w:rPr>
          <w:rFonts w:ascii="Times" w:hAnsi="Times" w:cs="Times"/>
        </w:rPr>
        <w:t xml:space="preserve"> Ibid.</w:t>
      </w:r>
    </w:p>
  </w:footnote>
  <w:footnote w:id="11">
    <w:p w14:paraId="7B3534DD" w14:textId="77777777" w:rsidR="005F63F6" w:rsidRPr="00425EFD" w:rsidRDefault="005F63F6" w:rsidP="005F63F6">
      <w:pPr>
        <w:rPr>
          <w:rFonts w:ascii="Times" w:hAnsi="Times" w:cs="Times"/>
        </w:rPr>
      </w:pPr>
      <w:r w:rsidRPr="00425EFD">
        <w:rPr>
          <w:rFonts w:ascii="Times" w:hAnsi="Times" w:cs="Times"/>
          <w:vertAlign w:val="superscript"/>
        </w:rPr>
        <w:footnoteRef/>
      </w:r>
      <w:r w:rsidRPr="00425EFD">
        <w:rPr>
          <w:rFonts w:ascii="Times" w:hAnsi="Times" w:cs="Times"/>
        </w:rPr>
        <w:t xml:space="preserve"> Ibid.</w:t>
      </w:r>
    </w:p>
  </w:footnote>
  <w:footnote w:id="12">
    <w:p w14:paraId="4339EE1B" w14:textId="77777777" w:rsidR="005F63F6" w:rsidRPr="00823B20" w:rsidRDefault="005F63F6" w:rsidP="005F63F6">
      <w:pPr>
        <w:rPr>
          <w:rFonts w:ascii="Times" w:hAnsi="Times" w:cs="Times"/>
        </w:rPr>
      </w:pPr>
      <w:r w:rsidRPr="00425EFD">
        <w:rPr>
          <w:rFonts w:ascii="Times" w:hAnsi="Times" w:cs="Times"/>
          <w:vertAlign w:val="superscript"/>
        </w:rPr>
        <w:footnoteRef/>
      </w:r>
      <w:r w:rsidRPr="00425EFD">
        <w:rPr>
          <w:rFonts w:ascii="Times" w:hAnsi="Times" w:cs="Times"/>
        </w:rPr>
        <w:t xml:space="preserve">Amnesty International, “ ‘She doesn’t want to die there’: Women activists punished with jail in Nicaragua amid COVID-19, “ accessed June 1, 2022, </w:t>
      </w:r>
      <w:hyperlink r:id="rId3">
        <w:r w:rsidRPr="00425EFD">
          <w:rPr>
            <w:rStyle w:val="Hyperlink"/>
            <w:rFonts w:ascii="Times" w:hAnsi="Times" w:cs="Times"/>
            <w:color w:val="auto"/>
          </w:rPr>
          <w:t>https://www.amnesty.org/en/latest/news/2020/08/women-activists-punished-jail-nicaragua-amid-covid19/</w:t>
        </w:r>
      </w:hyperlink>
      <w:r w:rsidRPr="00425EFD">
        <w:rPr>
          <w:rFonts w:ascii="Times" w:hAnsi="Times" w:cs="Times"/>
        </w:rPr>
        <w:t>.</w:t>
      </w:r>
    </w:p>
  </w:footnote>
  <w:footnote w:id="13">
    <w:p w14:paraId="20706A56" w14:textId="77777777" w:rsidR="005F63F6" w:rsidRPr="00823B20" w:rsidRDefault="005F63F6" w:rsidP="005F63F6">
      <w:pPr>
        <w:rPr>
          <w:rFonts w:ascii="Times" w:hAnsi="Times" w:cs="Times"/>
        </w:rPr>
      </w:pPr>
      <w:r w:rsidRPr="00823B20">
        <w:rPr>
          <w:rFonts w:ascii="Times" w:hAnsi="Times" w:cs="Times"/>
          <w:vertAlign w:val="superscript"/>
        </w:rPr>
        <w:footnoteRef/>
      </w:r>
      <w:r w:rsidRPr="00823B20">
        <w:rPr>
          <w:rFonts w:ascii="Times" w:hAnsi="Times" w:cs="Times"/>
        </w:rPr>
        <w:t xml:space="preserve"> </w:t>
      </w:r>
      <w:r>
        <w:rPr>
          <w:rFonts w:ascii="Times" w:hAnsi="Times" w:cs="Times"/>
        </w:rPr>
        <w:t>Ibid.</w:t>
      </w:r>
    </w:p>
  </w:footnote>
  <w:footnote w:id="14">
    <w:p w14:paraId="13AC27A2" w14:textId="77777777" w:rsidR="005F63F6" w:rsidRPr="00EC3D9A" w:rsidRDefault="005F63F6" w:rsidP="005F63F6">
      <w:pPr>
        <w:pStyle w:val="FootnoteText"/>
        <w:rPr>
          <w:lang w:val="es-CO"/>
        </w:rPr>
      </w:pPr>
      <w:r>
        <w:rPr>
          <w:rStyle w:val="FootnoteReference"/>
        </w:rPr>
        <w:footnoteRef/>
      </w:r>
      <w:r>
        <w:t xml:space="preserve"> </w:t>
      </w:r>
      <w:r w:rsidRPr="002A2A10">
        <w:rPr>
          <w:rFonts w:ascii="Times" w:hAnsi="Times" w:cs="Times"/>
        </w:rPr>
        <w:t>See Human</w:t>
      </w:r>
      <w:r w:rsidRPr="008D560E">
        <w:rPr>
          <w:rFonts w:ascii="Times" w:hAnsi="Times" w:cs="Times"/>
        </w:rPr>
        <w:t xml:space="preserve"> Rights Watch, “Government Critics Languish in Nicaraguan Prisons,” (March 10, 2022) Accessed. </w:t>
      </w:r>
      <w:r w:rsidRPr="00EC3D9A">
        <w:rPr>
          <w:rFonts w:ascii="Times" w:hAnsi="Times" w:cs="Times"/>
          <w:lang w:val="es-CO"/>
        </w:rPr>
        <w:t>Jun. 10, 2022, https://www.hrw.org/news/2022/03/10/government-critics-languish-nicaraguan-prisons.</w:t>
      </w:r>
    </w:p>
  </w:footnote>
  <w:footnote w:id="15">
    <w:p w14:paraId="4E7922C7" w14:textId="77777777" w:rsidR="005F63F6" w:rsidRPr="00823B20" w:rsidRDefault="005F63F6" w:rsidP="005F63F6">
      <w:pPr>
        <w:rPr>
          <w:rFonts w:ascii="Times" w:hAnsi="Times" w:cs="Times"/>
        </w:rPr>
      </w:pPr>
      <w:r w:rsidRPr="00823B20">
        <w:rPr>
          <w:rFonts w:ascii="Times" w:hAnsi="Times" w:cs="Times"/>
          <w:vertAlign w:val="superscript"/>
        </w:rPr>
        <w:footnoteRef/>
      </w:r>
      <w:r w:rsidRPr="00823B20">
        <w:rPr>
          <w:rFonts w:ascii="Times" w:hAnsi="Times" w:cs="Times"/>
        </w:rPr>
        <w:t xml:space="preserve"> </w:t>
      </w:r>
      <w:r w:rsidRPr="008E5323">
        <w:rPr>
          <w:rFonts w:ascii="Times" w:hAnsi="Times" w:cs="Times"/>
        </w:rPr>
        <w:t>Interviews conducted by The Advocates (2015-</w:t>
      </w:r>
      <w:r>
        <w:rPr>
          <w:rFonts w:ascii="Times" w:hAnsi="Times" w:cs="Times"/>
        </w:rPr>
        <w:t>2022</w:t>
      </w:r>
      <w:r w:rsidRPr="008E5323">
        <w:rPr>
          <w:rFonts w:ascii="Times" w:hAnsi="Times" w:cs="Times"/>
        </w:rPr>
        <w:t>).</w:t>
      </w:r>
      <w:r w:rsidRPr="008E5323">
        <w:rPr>
          <w:rFonts w:ascii="Times" w:hAnsi="Times" w:cs="Times"/>
          <w:color w:val="000000" w:themeColor="text1"/>
        </w:rPr>
        <w:t xml:space="preserve"> The case information mentioned throughout this report has been taken from client intake and interviews conducted by The Advocates for Human Rights between the time periods of January 2015 and June 2022. The case information, documented by asylum-seekers from </w:t>
      </w:r>
      <w:r>
        <w:rPr>
          <w:rFonts w:ascii="Times" w:hAnsi="Times" w:cs="Times"/>
          <w:color w:val="000000" w:themeColor="text1"/>
        </w:rPr>
        <w:t>Nicaragua</w:t>
      </w:r>
      <w:r w:rsidRPr="008E5323">
        <w:rPr>
          <w:rFonts w:ascii="Times" w:hAnsi="Times" w:cs="Times"/>
          <w:color w:val="000000" w:themeColor="text1"/>
        </w:rPr>
        <w:t xml:space="preserve">, is anonymous and confidential. As such, some information has been removed from this submission </w:t>
      </w:r>
      <w:r w:rsidRPr="008E5323">
        <w:rPr>
          <w:rFonts w:ascii="Times" w:hAnsi="Times" w:cs="Times"/>
          <w:color w:val="000000" w:themeColor="text1"/>
        </w:rPr>
        <w:t>in order to protect the identities of the individuals and their families.</w:t>
      </w:r>
    </w:p>
  </w:footnote>
  <w:footnote w:id="16">
    <w:p w14:paraId="4243C108" w14:textId="690431C6" w:rsidR="0062516D" w:rsidRDefault="0062516D">
      <w:pPr>
        <w:pStyle w:val="FootnoteText"/>
      </w:pPr>
      <w:r>
        <w:rPr>
          <w:rStyle w:val="FootnoteReference"/>
        </w:rPr>
        <w:footnoteRef/>
      </w:r>
      <w:r>
        <w:t xml:space="preserve"> Human Rights Committee, </w:t>
      </w:r>
      <w:r>
        <w:rPr>
          <w:i/>
          <w:iCs/>
        </w:rPr>
        <w:t xml:space="preserve">List of issues in relation to the fourth periodic report of Nicaragua, </w:t>
      </w:r>
      <w:r>
        <w:t>(29 Nov. 2019), U.N. Doc. CCPR/C/NIC/Q/4. ¶16.</w:t>
      </w:r>
    </w:p>
  </w:footnote>
  <w:footnote w:id="17">
    <w:p w14:paraId="3BD11CA5" w14:textId="2CEFE50E" w:rsidR="00B134E5" w:rsidRDefault="00B134E5">
      <w:pPr>
        <w:pStyle w:val="FootnoteText"/>
      </w:pPr>
      <w:r>
        <w:rPr>
          <w:rStyle w:val="FootnoteReference"/>
        </w:rPr>
        <w:footnoteRef/>
      </w:r>
      <w:r>
        <w:t xml:space="preserve"> Human Rights Committee, </w:t>
      </w:r>
      <w:r>
        <w:rPr>
          <w:i/>
          <w:iCs/>
        </w:rPr>
        <w:t xml:space="preserve">List of issues in relation to the fourth periodic report of Nicaragua, </w:t>
      </w:r>
      <w:r>
        <w:t>(29 Nov. 2019), U.N. Doc. CCPR/C/NIC/Q/4. ¶17.</w:t>
      </w:r>
    </w:p>
  </w:footnote>
  <w:footnote w:id="18">
    <w:p w14:paraId="66DD162F" w14:textId="77777777" w:rsidR="007F07DF" w:rsidRPr="00823B20" w:rsidRDefault="007F07DF" w:rsidP="007F07DF">
      <w:pPr>
        <w:pStyle w:val="FootnoteText"/>
        <w:rPr>
          <w:rFonts w:ascii="Times" w:hAnsi="Times" w:cs="Times"/>
        </w:rPr>
      </w:pPr>
      <w:r w:rsidRPr="00823B20">
        <w:rPr>
          <w:rStyle w:val="FootnoteReference"/>
          <w:rFonts w:ascii="Times" w:hAnsi="Times" w:cs="Times"/>
        </w:rPr>
        <w:footnoteRef/>
      </w:r>
      <w:r w:rsidRPr="00823B20">
        <w:rPr>
          <w:rFonts w:ascii="Times" w:hAnsi="Times" w:cs="Times"/>
        </w:rPr>
        <w:t xml:space="preserve"> </w:t>
      </w:r>
      <w:r w:rsidRPr="00823B20">
        <w:rPr>
          <w:rStyle w:val="Hyperlink"/>
          <w:rFonts w:ascii="Times" w:hAnsi="Times" w:cs="Times"/>
          <w:color w:val="auto"/>
        </w:rPr>
        <w:t>In</w:t>
      </w:r>
      <w:r w:rsidRPr="00823B20">
        <w:rPr>
          <w:rFonts w:ascii="Times" w:hAnsi="Times" w:cs="Times"/>
        </w:rPr>
        <w:t xml:space="preserve">ter-American Commission on Human Rights, </w:t>
      </w:r>
      <w:r w:rsidRPr="00823B20">
        <w:rPr>
          <w:rFonts w:ascii="Times" w:hAnsi="Times" w:cs="Times"/>
          <w:i/>
          <w:iCs/>
        </w:rPr>
        <w:t>Persons Deprived of Liberty in Nicaragua</w:t>
      </w:r>
      <w:r w:rsidRPr="00823B20">
        <w:rPr>
          <w:rFonts w:ascii="Times" w:hAnsi="Times" w:cs="Times"/>
        </w:rPr>
        <w:t xml:space="preserve"> OEA/</w:t>
      </w:r>
      <w:r w:rsidRPr="00823B20">
        <w:rPr>
          <w:rFonts w:ascii="Times" w:hAnsi="Times" w:cs="Times"/>
        </w:rPr>
        <w:t>Ser.L/V/II. Doc. 287(October 2020); Press Release, Inter-American Commission on Human Rights, IACHR Confirms Reports of Criminalization and Legal Persecution in Nicaragua (August 2, 2018)</w:t>
      </w:r>
      <w:r>
        <w:rPr>
          <w:rFonts w:ascii="Times" w:hAnsi="Times" w:cs="Times"/>
        </w:rPr>
        <w:t xml:space="preserve">, </w:t>
      </w:r>
      <w:r w:rsidRPr="00E41FFB">
        <w:rPr>
          <w:rFonts w:ascii="Times" w:hAnsi="Times" w:cs="Times"/>
        </w:rPr>
        <w:t>https://www.oas.org/en/iachr/media_center/PReleases/2018/169.asp</w:t>
      </w:r>
      <w:r>
        <w:rPr>
          <w:rFonts w:ascii="Times" w:hAnsi="Times" w:cs="Times"/>
        </w:rPr>
        <w:t>.</w:t>
      </w:r>
    </w:p>
  </w:footnote>
  <w:footnote w:id="19">
    <w:p w14:paraId="4AA8F6D8" w14:textId="77777777" w:rsidR="007F07DF" w:rsidRPr="00EC3D9A" w:rsidRDefault="007F07DF" w:rsidP="007F07DF">
      <w:pPr>
        <w:pStyle w:val="FootnoteText"/>
        <w:rPr>
          <w:rFonts w:ascii="Times" w:hAnsi="Times" w:cs="Times"/>
          <w:lang w:val="es-CO"/>
        </w:rPr>
      </w:pPr>
      <w:r w:rsidRPr="00823B20">
        <w:rPr>
          <w:rStyle w:val="FootnoteReference"/>
          <w:rFonts w:ascii="Times" w:hAnsi="Times" w:cs="Times"/>
        </w:rPr>
        <w:footnoteRef/>
      </w:r>
      <w:r w:rsidRPr="00EC3D9A">
        <w:rPr>
          <w:rFonts w:ascii="Times" w:hAnsi="Times" w:cs="Times"/>
          <w:lang w:val="es-CO"/>
        </w:rPr>
        <w:t xml:space="preserve"> Inter-American </w:t>
      </w:r>
      <w:r w:rsidRPr="00EC3D9A">
        <w:rPr>
          <w:rFonts w:ascii="Times" w:hAnsi="Times" w:cs="Times"/>
          <w:lang w:val="es-CO"/>
        </w:rPr>
        <w:t xml:space="preserve">Court on Human Rights, </w:t>
      </w:r>
      <w:r w:rsidRPr="00EC3D9A">
        <w:rPr>
          <w:rFonts w:ascii="Times" w:hAnsi="Times" w:cs="Times"/>
          <w:i/>
          <w:iCs/>
          <w:lang w:val="es-CO"/>
        </w:rPr>
        <w:t>Resolucion de Medidas Provisionales</w:t>
      </w:r>
      <w:r w:rsidRPr="00EC3D9A">
        <w:rPr>
          <w:rFonts w:ascii="Times" w:hAnsi="Times" w:cs="Times"/>
          <w:lang w:val="es-CO"/>
        </w:rPr>
        <w:t xml:space="preserve"> [Precautionary measures] </w:t>
      </w:r>
      <w:r w:rsidRPr="00EC3D9A">
        <w:rPr>
          <w:rFonts w:ascii="Times" w:hAnsi="Times" w:cs="Times"/>
          <w:i/>
          <w:iCs/>
          <w:lang w:val="es-CO"/>
        </w:rPr>
        <w:t>Asunto Integrantes Del Centro Nicaragüense De Derechos Humanos y de la Comisión Permanente De Derechos Humanos</w:t>
      </w:r>
      <w:r w:rsidRPr="00EC3D9A">
        <w:rPr>
          <w:rFonts w:ascii="Times" w:hAnsi="Times" w:cs="Times"/>
          <w:lang w:val="es-CO"/>
        </w:rPr>
        <w:t xml:space="preserve"> (Cenidh-Cpdh) Respecto De Nicaragua, (</w:t>
      </w:r>
      <w:r w:rsidRPr="00EC3D9A">
        <w:rPr>
          <w:rFonts w:ascii="Times" w:hAnsi="Times" w:cs="Times"/>
          <w:lang w:val="es-CO"/>
        </w:rPr>
        <w:t>Oct. 14, 2021), https://www.corteidh.or.cr/docs/medidas/integrantes_centro_ni_se_04.pdf.</w:t>
      </w:r>
    </w:p>
  </w:footnote>
  <w:footnote w:id="20">
    <w:p w14:paraId="6612F8E3" w14:textId="3324549D" w:rsidR="004312A4" w:rsidRDefault="004312A4">
      <w:pPr>
        <w:pStyle w:val="FootnoteText"/>
      </w:pPr>
      <w:r>
        <w:rPr>
          <w:rStyle w:val="FootnoteReference"/>
        </w:rPr>
        <w:footnoteRef/>
      </w:r>
      <w:r>
        <w:t xml:space="preserve"> </w:t>
      </w:r>
      <w:r w:rsidR="003D6901">
        <w:t>Inter-American Commission on Human Rights, “</w:t>
      </w:r>
      <w:r w:rsidR="0033136C" w:rsidRPr="0033136C">
        <w:rPr>
          <w:i/>
          <w:iCs/>
        </w:rPr>
        <w:t xml:space="preserve">CIDH </w:t>
      </w:r>
      <w:r w:rsidR="0033136C" w:rsidRPr="0033136C">
        <w:rPr>
          <w:i/>
          <w:iCs/>
        </w:rPr>
        <w:t>solicita a Corte IDH medidas provisionales para 45 personas privadas de libertad en 8 centros en Nicaragua</w:t>
      </w:r>
      <w:r w:rsidR="0033136C">
        <w:t xml:space="preserve">.” (Sep. 8, 2022), </w:t>
      </w:r>
      <w:r w:rsidR="000B55FA" w:rsidRPr="000B55FA">
        <w:t>https://www.oas.org/es/CIDH/jsForm/?File=/es/cidh/prensa/comunicados/2022/200.asp</w:t>
      </w:r>
    </w:p>
  </w:footnote>
  <w:footnote w:id="21">
    <w:p w14:paraId="4F129A47" w14:textId="77777777" w:rsidR="007F07DF" w:rsidRPr="00425EFD" w:rsidRDefault="007F07DF" w:rsidP="007F07DF">
      <w:pPr>
        <w:rPr>
          <w:rFonts w:ascii="Times" w:hAnsi="Times" w:cs="Times"/>
        </w:rPr>
      </w:pPr>
      <w:r w:rsidRPr="00425EFD">
        <w:rPr>
          <w:rFonts w:ascii="Times" w:hAnsi="Times" w:cs="Times"/>
          <w:vertAlign w:val="superscript"/>
        </w:rPr>
        <w:footnoteRef/>
      </w:r>
      <w:r w:rsidRPr="00425EFD">
        <w:rPr>
          <w:rFonts w:ascii="Times" w:hAnsi="Times" w:cs="Times"/>
        </w:rPr>
        <w:t xml:space="preserve"> </w:t>
      </w:r>
      <w:r w:rsidRPr="00425EFD">
        <w:rPr>
          <w:rFonts w:ascii="Times" w:hAnsi="Times" w:cs="Times"/>
        </w:rPr>
        <w:t xml:space="preserve">Civicus, “Arbitrary Detentions Continue As Nicaragua Announces Decision To Withdraw From OAS,” accessed June 1, 2022, </w:t>
      </w:r>
      <w:hyperlink r:id="rId4">
        <w:r w:rsidRPr="00425EFD">
          <w:rPr>
            <w:rStyle w:val="Hyperlink"/>
            <w:rFonts w:ascii="Times" w:hAnsi="Times" w:cs="Times"/>
            <w:color w:val="auto"/>
          </w:rPr>
          <w:t>https://monitor.civicus.org/updates/2021/12/02/arbitrary-detentions-continue-nicaragua-announces-decision-withdraw-oas/</w:t>
        </w:r>
      </w:hyperlink>
      <w:r>
        <w:rPr>
          <w:rStyle w:val="Hyperlink"/>
          <w:rFonts w:ascii="Times" w:hAnsi="Times" w:cs="Times"/>
          <w:color w:val="auto"/>
        </w:rPr>
        <w:t>.</w:t>
      </w:r>
    </w:p>
  </w:footnote>
  <w:footnote w:id="22">
    <w:p w14:paraId="17B57F85" w14:textId="77777777" w:rsidR="007F07DF" w:rsidRPr="00EC3D9A" w:rsidRDefault="007F07DF" w:rsidP="007F07DF">
      <w:pPr>
        <w:rPr>
          <w:rFonts w:ascii="Times" w:hAnsi="Times" w:cs="Times"/>
          <w:lang w:val="es-CO"/>
        </w:rPr>
      </w:pPr>
      <w:r w:rsidRPr="00425EFD">
        <w:rPr>
          <w:rStyle w:val="FootnoteReference"/>
          <w:rFonts w:ascii="Times" w:hAnsi="Times" w:cs="Times"/>
        </w:rPr>
        <w:footnoteRef/>
      </w:r>
      <w:r w:rsidRPr="00EC3D9A">
        <w:rPr>
          <w:rFonts w:ascii="Times" w:hAnsi="Times" w:cs="Times"/>
          <w:lang w:val="es-CO"/>
        </w:rPr>
        <w:t xml:space="preserve"> CENIDH, “Nicaragua: El Estado tortura y somete a sufrimientos graves, físicos y mentales, a prisioneros políticos y defensores,” (Jan. 10; 2022) </w:t>
      </w:r>
      <w:hyperlink r:id="rId5" w:history="1">
        <w:r w:rsidRPr="00EC3D9A">
          <w:rPr>
            <w:rStyle w:val="Hyperlink"/>
            <w:rFonts w:ascii="Times" w:hAnsi="Times" w:cs="Times"/>
            <w:color w:val="auto"/>
            <w:lang w:val="es-CO"/>
          </w:rPr>
          <w:t>https://www.cenidh.org/noticias/1237/</w:t>
        </w:r>
      </w:hyperlink>
      <w:r w:rsidRPr="00EC3D9A">
        <w:rPr>
          <w:rFonts w:ascii="Times" w:hAnsi="Times" w:cs="Times"/>
          <w:lang w:val="es-CO"/>
        </w:rPr>
        <w:t xml:space="preserve">;. </w:t>
      </w:r>
    </w:p>
  </w:footnote>
  <w:footnote w:id="23">
    <w:p w14:paraId="28E9D01C" w14:textId="77777777" w:rsidR="007F07DF" w:rsidRPr="00425EFD" w:rsidRDefault="007F07DF" w:rsidP="007F07DF">
      <w:pPr>
        <w:rPr>
          <w:rFonts w:ascii="Times" w:hAnsi="Times" w:cs="Times"/>
        </w:rPr>
      </w:pPr>
      <w:r w:rsidRPr="00425EFD">
        <w:rPr>
          <w:rFonts w:ascii="Times" w:hAnsi="Times" w:cs="Times"/>
          <w:vertAlign w:val="superscript"/>
        </w:rPr>
        <w:footnoteRef/>
      </w:r>
      <w:r w:rsidRPr="00425EFD">
        <w:rPr>
          <w:rFonts w:ascii="Times" w:hAnsi="Times" w:cs="Times"/>
        </w:rPr>
        <w:t xml:space="preserve"> Amnesty International, “Nicaragua: Government maintains strategy of repression and criminalizes the right to protest,” accessed June 1, 2022, </w:t>
      </w:r>
      <w:hyperlink r:id="rId6">
        <w:r w:rsidRPr="00425EFD">
          <w:rPr>
            <w:rStyle w:val="Hyperlink"/>
            <w:rFonts w:ascii="Times" w:hAnsi="Times" w:cs="Times"/>
            <w:color w:val="auto"/>
          </w:rPr>
          <w:t>https://www.amnesty.org/en/latest/news/2018/10/nicaragua-continua-represion-criminaliza-derecho-a-manifesterse/</w:t>
        </w:r>
      </w:hyperlink>
      <w:r>
        <w:rPr>
          <w:rStyle w:val="Hyperlink"/>
          <w:rFonts w:ascii="Times" w:hAnsi="Times" w:cs="Times"/>
          <w:color w:val="auto"/>
        </w:rPr>
        <w:t>.</w:t>
      </w:r>
    </w:p>
  </w:footnote>
  <w:footnote w:id="24">
    <w:p w14:paraId="2CE17DE4" w14:textId="77777777" w:rsidR="007F07DF" w:rsidRPr="00EC3D9A" w:rsidRDefault="007F07DF" w:rsidP="007F07DF">
      <w:pPr>
        <w:pStyle w:val="FootnoteText"/>
        <w:rPr>
          <w:rFonts w:ascii="Times" w:hAnsi="Times" w:cs="Times"/>
          <w:lang w:val="es-CO"/>
        </w:rPr>
      </w:pPr>
      <w:r w:rsidRPr="00425EFD">
        <w:rPr>
          <w:rStyle w:val="FootnoteReference"/>
          <w:rFonts w:ascii="Times" w:hAnsi="Times" w:cs="Times"/>
        </w:rPr>
        <w:footnoteRef/>
      </w:r>
      <w:r w:rsidRPr="00EC3D9A">
        <w:rPr>
          <w:rFonts w:ascii="Times" w:hAnsi="Times" w:cs="Times"/>
          <w:lang w:val="es-CO"/>
        </w:rPr>
        <w:t xml:space="preserve"> Inter-American </w:t>
      </w:r>
      <w:r w:rsidRPr="00EC3D9A">
        <w:rPr>
          <w:rFonts w:ascii="Times" w:hAnsi="Times" w:cs="Times"/>
          <w:lang w:val="es-CO"/>
        </w:rPr>
        <w:t>Court on Human Rights</w:t>
      </w:r>
      <w:r w:rsidRPr="00EC3D9A">
        <w:rPr>
          <w:rFonts w:ascii="Times" w:hAnsi="Times" w:cs="Times"/>
          <w:i/>
          <w:iCs/>
          <w:lang w:val="es-CO"/>
        </w:rPr>
        <w:t>, Asunto Diecisiete Personas Privadas de Libertad Respecto de Nicaragua</w:t>
      </w:r>
      <w:r w:rsidRPr="00EC3D9A">
        <w:rPr>
          <w:rFonts w:ascii="Times" w:hAnsi="Times" w:cs="Times"/>
          <w:lang w:val="es-CO"/>
        </w:rPr>
        <w:t>, Resolucion de medidas urgentes, (</w:t>
      </w:r>
      <w:r w:rsidRPr="00EC3D9A">
        <w:rPr>
          <w:rFonts w:ascii="Times" w:hAnsi="Times" w:cs="Times"/>
          <w:lang w:val="es-CO"/>
        </w:rPr>
        <w:t xml:space="preserve">Oct. 14, 2019) </w:t>
      </w:r>
      <w:r w:rsidRPr="00EC3D9A">
        <w:rPr>
          <w:rFonts w:ascii="Times" w:hAnsi="Times" w:cs="Times"/>
          <w:shd w:val="clear" w:color="auto" w:fill="FFFFFF"/>
          <w:lang w:val="es-CO"/>
        </w:rPr>
        <w:t>¶</w:t>
      </w:r>
      <w:r w:rsidRPr="00EC3D9A">
        <w:rPr>
          <w:rFonts w:ascii="Times" w:hAnsi="Times" w:cs="Times"/>
          <w:lang w:val="es-CO"/>
        </w:rPr>
        <w:t xml:space="preserve">3, </w:t>
      </w:r>
      <w:hyperlink r:id="rId7" w:history="1">
        <w:r w:rsidRPr="00EC3D9A">
          <w:rPr>
            <w:rStyle w:val="Hyperlink"/>
            <w:rFonts w:ascii="Times" w:hAnsi="Times" w:cs="Times"/>
            <w:color w:val="auto"/>
            <w:lang w:val="es-CO"/>
          </w:rPr>
          <w:t>https://www.corteidh.or.cr/docs/medidas/diecisiete_personas_se_02.pdf</w:t>
        </w:r>
      </w:hyperlink>
      <w:r w:rsidRPr="00EC3D9A">
        <w:rPr>
          <w:rFonts w:ascii="Times" w:hAnsi="Times" w:cs="Times"/>
          <w:lang w:val="es-CO"/>
        </w:rPr>
        <w:t xml:space="preserve"> </w:t>
      </w:r>
    </w:p>
  </w:footnote>
  <w:footnote w:id="25">
    <w:p w14:paraId="61A764C0" w14:textId="77777777" w:rsidR="007F07DF" w:rsidRPr="00EC3D9A" w:rsidRDefault="007F07DF" w:rsidP="007F07DF">
      <w:pPr>
        <w:rPr>
          <w:rFonts w:ascii="Times" w:hAnsi="Times" w:cs="Times"/>
          <w:lang w:val="es-CO"/>
        </w:rPr>
      </w:pPr>
      <w:r w:rsidRPr="00425EFD">
        <w:rPr>
          <w:rFonts w:ascii="Times" w:hAnsi="Times" w:cs="Times"/>
        </w:rPr>
        <w:footnoteRef/>
      </w:r>
      <w:r w:rsidRPr="00EC3D9A">
        <w:rPr>
          <w:rFonts w:ascii="Times" w:hAnsi="Times" w:cs="Times"/>
          <w:lang w:val="es-CO"/>
        </w:rPr>
        <w:t xml:space="preserve"> </w:t>
      </w:r>
      <w:r w:rsidRPr="00EC3D9A">
        <w:rPr>
          <w:rFonts w:ascii="Times" w:hAnsi="Times" w:cs="Times"/>
          <w:lang w:val="es-CO"/>
        </w:rPr>
        <w:t xml:space="preserve">Press Release, Inter-American Commission on Human Rights, CIDH manifiesta preocupación por aprobación de Ley de Amnistía en Nicaragua, </w:t>
      </w:r>
      <w:r w:rsidRPr="00EC3D9A">
        <w:rPr>
          <w:rFonts w:ascii="Times" w:hAnsi="Times" w:cs="Times"/>
          <w:shd w:val="clear" w:color="auto" w:fill="FFFFFF"/>
          <w:lang w:val="es-CO"/>
        </w:rPr>
        <w:t>No. 145/19, (</w:t>
      </w:r>
      <w:r w:rsidRPr="00EC3D9A">
        <w:rPr>
          <w:rFonts w:ascii="Times" w:hAnsi="Times" w:cs="Times"/>
          <w:shd w:val="clear" w:color="auto" w:fill="FFFFFF"/>
          <w:lang w:val="es-CO"/>
        </w:rPr>
        <w:t xml:space="preserve">Jun. 12, 219), </w:t>
      </w:r>
      <w:r w:rsidRPr="00EC3D9A">
        <w:rPr>
          <w:rFonts w:ascii="Times" w:hAnsi="Times" w:cs="Times"/>
          <w:lang w:val="es-CO"/>
        </w:rPr>
        <w:t>https://www.oas.org/es/cidh/prensa/comunicados/2019/145.asp.</w:t>
      </w:r>
    </w:p>
  </w:footnote>
  <w:footnote w:id="26">
    <w:p w14:paraId="13F69CBD" w14:textId="77777777" w:rsidR="00C13E04" w:rsidRPr="00425EFD" w:rsidRDefault="00C13E04" w:rsidP="00C13E04">
      <w:pPr>
        <w:pStyle w:val="FootnoteText"/>
        <w:rPr>
          <w:rFonts w:ascii="Times" w:hAnsi="Times" w:cs="Times"/>
          <w:lang w:val="fr-FR"/>
        </w:rPr>
      </w:pPr>
      <w:r w:rsidRPr="00425EFD">
        <w:rPr>
          <w:rStyle w:val="FootnoteReference"/>
          <w:rFonts w:ascii="Times" w:hAnsi="Times" w:cs="Times"/>
        </w:rPr>
        <w:footnoteRef/>
      </w:r>
      <w:r w:rsidRPr="00425EFD">
        <w:rPr>
          <w:rFonts w:ascii="Times" w:hAnsi="Times" w:cs="Times"/>
          <w:lang w:val="fr-FR"/>
        </w:rPr>
        <w:t xml:space="preserve"> </w:t>
      </w:r>
      <w:r w:rsidRPr="00425EFD">
        <w:rPr>
          <w:rFonts w:ascii="Times" w:hAnsi="Times" w:cs="Times"/>
          <w:lang w:val="fr-FR"/>
        </w:rPr>
        <w:t xml:space="preserve">Constitución Política de la República de Nicaragua art. 33 [NI]. </w:t>
      </w:r>
    </w:p>
  </w:footnote>
  <w:footnote w:id="27">
    <w:p w14:paraId="76E7BAD3" w14:textId="77777777" w:rsidR="00C13E04" w:rsidRPr="00425EFD" w:rsidRDefault="00C13E04" w:rsidP="00C13E04">
      <w:pPr>
        <w:pStyle w:val="FootnoteText"/>
        <w:rPr>
          <w:rFonts w:ascii="Times" w:hAnsi="Times" w:cs="Times"/>
        </w:rPr>
      </w:pPr>
      <w:r w:rsidRPr="00425EFD">
        <w:rPr>
          <w:rStyle w:val="FootnoteReference"/>
          <w:rFonts w:ascii="Times" w:hAnsi="Times" w:cs="Times"/>
        </w:rPr>
        <w:footnoteRef/>
      </w:r>
      <w:r w:rsidRPr="00425EFD">
        <w:rPr>
          <w:rFonts w:ascii="Times" w:hAnsi="Times" w:cs="Times"/>
        </w:rPr>
        <w:t xml:space="preserve"> Inter-American Commission on Human Rights, </w:t>
      </w:r>
      <w:r w:rsidRPr="00425EFD">
        <w:rPr>
          <w:rFonts w:ascii="Times" w:hAnsi="Times" w:cs="Times"/>
          <w:i/>
          <w:iCs/>
        </w:rPr>
        <w:t>Persons Deprived of Liberty in Nicaragua</w:t>
      </w:r>
      <w:r w:rsidRPr="00425EFD">
        <w:rPr>
          <w:rFonts w:ascii="Times" w:hAnsi="Times" w:cs="Times"/>
        </w:rPr>
        <w:t>, OEA/</w:t>
      </w:r>
      <w:r w:rsidRPr="00425EFD">
        <w:rPr>
          <w:rFonts w:ascii="Times" w:hAnsi="Times" w:cs="Times"/>
        </w:rPr>
        <w:t xml:space="preserve">Ser.L/V/II. (October 2020). </w:t>
      </w:r>
    </w:p>
  </w:footnote>
  <w:footnote w:id="28">
    <w:p w14:paraId="4759D3F8" w14:textId="78050648" w:rsidR="002A7D9A" w:rsidRDefault="002A7D9A">
      <w:pPr>
        <w:pStyle w:val="FootnoteText"/>
      </w:pPr>
      <w:r>
        <w:rPr>
          <w:rStyle w:val="FootnoteReference"/>
        </w:rPr>
        <w:footnoteRef/>
      </w:r>
      <w:r>
        <w:t xml:space="preserve"> Human Rights Committee, </w:t>
      </w:r>
      <w:r>
        <w:rPr>
          <w:i/>
          <w:iCs/>
        </w:rPr>
        <w:t xml:space="preserve">List of issues in relation to the fourth periodic report of Nicaragua, </w:t>
      </w:r>
      <w:r>
        <w:t>(29 Nov. 2019), U.N. Doc. CCPR/C/NIC/Q/4. ¶21.</w:t>
      </w:r>
    </w:p>
  </w:footnote>
  <w:footnote w:id="29">
    <w:p w14:paraId="14DAEF71" w14:textId="712091D6" w:rsidR="008B63D2" w:rsidRDefault="008B63D2">
      <w:pPr>
        <w:pStyle w:val="FootnoteText"/>
      </w:pPr>
      <w:r>
        <w:rPr>
          <w:rStyle w:val="FootnoteReference"/>
        </w:rPr>
        <w:footnoteRef/>
      </w:r>
      <w:r>
        <w:t xml:space="preserve"> Human Rights Committee, </w:t>
      </w:r>
      <w:r>
        <w:rPr>
          <w:i/>
          <w:iCs/>
        </w:rPr>
        <w:t xml:space="preserve">List of issues in relation to the fourth periodic report of Nicaragua, </w:t>
      </w:r>
      <w:r>
        <w:t>(29 Nov. 2019), U.N. Doc. CCPR/C/NIC/Q/4. ¶</w:t>
      </w:r>
      <w:r w:rsidR="00911877">
        <w:t>21-23.</w:t>
      </w:r>
    </w:p>
  </w:footnote>
  <w:footnote w:id="30">
    <w:p w14:paraId="35E506EE" w14:textId="77777777" w:rsidR="00CA0034" w:rsidRPr="003E648D" w:rsidRDefault="00CA0034" w:rsidP="00CA0034">
      <w:pPr>
        <w:pStyle w:val="FootnoteText"/>
        <w:rPr>
          <w:rFonts w:ascii="Times" w:hAnsi="Times" w:cs="Times"/>
          <w:lang w:val="fr-FR"/>
        </w:rPr>
      </w:pPr>
      <w:r w:rsidRPr="003E648D">
        <w:rPr>
          <w:rStyle w:val="FootnoteReference"/>
          <w:rFonts w:ascii="Times" w:hAnsi="Times" w:cs="Times"/>
        </w:rPr>
        <w:footnoteRef/>
      </w:r>
      <w:r w:rsidRPr="003E648D">
        <w:rPr>
          <w:rFonts w:ascii="Times" w:hAnsi="Times" w:cs="Times"/>
          <w:lang w:val="fr-FR"/>
        </w:rPr>
        <w:t xml:space="preserve"> </w:t>
      </w:r>
      <w:r w:rsidRPr="003E648D">
        <w:rPr>
          <w:rFonts w:ascii="Times" w:hAnsi="Times" w:cs="Times"/>
          <w:lang w:val="fr-FR"/>
        </w:rPr>
        <w:t>Constitución Política de la República de Nicaragua art. 52, 53, 54 [NI].</w:t>
      </w:r>
    </w:p>
  </w:footnote>
  <w:footnote w:id="31">
    <w:p w14:paraId="017E5D56" w14:textId="77777777" w:rsidR="002463D1" w:rsidRPr="00C9158A" w:rsidRDefault="002463D1" w:rsidP="002463D1">
      <w:pPr>
        <w:pStyle w:val="FootnoteText"/>
        <w:rPr>
          <w:rFonts w:ascii="Times" w:hAnsi="Times" w:cs="Times"/>
          <w:lang w:val="fr-FR"/>
        </w:rPr>
      </w:pPr>
      <w:r w:rsidRPr="00425EFD">
        <w:rPr>
          <w:rStyle w:val="FootnoteReference"/>
          <w:rFonts w:ascii="Times" w:hAnsi="Times" w:cs="Times"/>
        </w:rPr>
        <w:footnoteRef/>
      </w:r>
      <w:r w:rsidRPr="00425EFD">
        <w:rPr>
          <w:rFonts w:ascii="Times" w:hAnsi="Times" w:cs="Times"/>
        </w:rPr>
        <w:t xml:space="preserve"> Human Rights Council, Report of the United Nations High Commissioner for Human Rights Situation of human rights in Nicaragua, (24 February 2022) UN Doc. </w:t>
      </w:r>
      <w:r w:rsidRPr="00425EFD">
        <w:rPr>
          <w:rFonts w:ascii="Times" w:hAnsi="Times" w:cs="Times"/>
          <w:lang w:val="fr-FR"/>
        </w:rPr>
        <w:t>A/HRC/49/23.</w:t>
      </w:r>
      <w:r w:rsidRPr="00425EFD">
        <w:rPr>
          <w:rFonts w:ascii="Times" w:hAnsi="Times" w:cs="Times"/>
          <w:shd w:val="clear" w:color="auto" w:fill="FFFFFF"/>
          <w:lang w:val="fr-FR"/>
        </w:rPr>
        <w:t xml:space="preserve"> ¶</w:t>
      </w:r>
      <w:r w:rsidRPr="00425EFD">
        <w:rPr>
          <w:rFonts w:ascii="Times" w:hAnsi="Times" w:cs="Times"/>
          <w:lang w:val="fr-FR"/>
        </w:rPr>
        <w:t xml:space="preserve"> 23.</w:t>
      </w:r>
    </w:p>
  </w:footnote>
  <w:footnote w:id="32">
    <w:p w14:paraId="67CF54ED" w14:textId="77777777" w:rsidR="002463D1" w:rsidRPr="00425EFD" w:rsidRDefault="002463D1" w:rsidP="002463D1">
      <w:pPr>
        <w:pStyle w:val="FootnoteText"/>
        <w:rPr>
          <w:rFonts w:ascii="Times" w:hAnsi="Times" w:cs="Times"/>
        </w:rPr>
      </w:pPr>
      <w:r w:rsidRPr="00425EFD">
        <w:rPr>
          <w:rStyle w:val="FootnoteReference"/>
          <w:rFonts w:ascii="Times" w:hAnsi="Times" w:cs="Times"/>
        </w:rPr>
        <w:footnoteRef/>
      </w:r>
      <w:r w:rsidRPr="00425EFD">
        <w:rPr>
          <w:rFonts w:ascii="Times" w:hAnsi="Times" w:cs="Times"/>
          <w:lang w:val="fr-FR"/>
        </w:rPr>
        <w:t xml:space="preserve"> </w:t>
      </w:r>
      <w:r w:rsidRPr="00425EFD">
        <w:rPr>
          <w:rFonts w:ascii="Times" w:hAnsi="Times" w:cs="Times"/>
          <w:lang w:val="fr-FR"/>
        </w:rPr>
        <w:t xml:space="preserve">Observatorio para la Proteccion de los Defensores de Derechos Humanos &amp; CENIDH, </w:t>
      </w:r>
      <w:r w:rsidRPr="00425EFD">
        <w:rPr>
          <w:rFonts w:ascii="Times" w:hAnsi="Times" w:cs="Times"/>
          <w:i/>
          <w:iCs/>
          <w:lang w:val="fr-FR"/>
        </w:rPr>
        <w:t xml:space="preserve">Nicaragua Las Nuevas Leyes de la Represion, by </w:t>
      </w:r>
      <w:r w:rsidRPr="00425EFD">
        <w:rPr>
          <w:rFonts w:ascii="Times" w:hAnsi="Times" w:cs="Times"/>
          <w:lang w:val="fr-FR"/>
        </w:rPr>
        <w:t xml:space="preserve">Diana Milena Murcia Riaño, p. 6. </w:t>
      </w:r>
      <w:hyperlink r:id="rId8" w:history="1">
        <w:r w:rsidRPr="00425EFD">
          <w:rPr>
            <w:rStyle w:val="Hyperlink"/>
            <w:rFonts w:ascii="Times" w:hAnsi="Times" w:cs="Times"/>
            <w:color w:val="auto"/>
          </w:rPr>
          <w:t>https://www.fidh.org/IMG/pdf/obs_nicaragua_04.pdf</w:t>
        </w:r>
      </w:hyperlink>
    </w:p>
  </w:footnote>
  <w:footnote w:id="33">
    <w:p w14:paraId="17F9FA24" w14:textId="77777777" w:rsidR="002463D1" w:rsidRPr="00425EFD" w:rsidRDefault="002463D1" w:rsidP="002463D1">
      <w:pPr>
        <w:pStyle w:val="FootnoteText"/>
        <w:rPr>
          <w:rFonts w:ascii="Times" w:hAnsi="Times" w:cs="Times"/>
        </w:rPr>
      </w:pPr>
      <w:r w:rsidRPr="00425EFD">
        <w:rPr>
          <w:rStyle w:val="FootnoteReference"/>
          <w:rFonts w:ascii="Times" w:hAnsi="Times" w:cs="Times"/>
        </w:rPr>
        <w:footnoteRef/>
      </w:r>
      <w:r w:rsidRPr="00425EFD">
        <w:rPr>
          <w:rFonts w:ascii="Times" w:hAnsi="Times" w:cs="Times"/>
        </w:rPr>
        <w:t xml:space="preserve"> Inter-American Commission on Human Rights, </w:t>
      </w:r>
      <w:r w:rsidRPr="00425EFD">
        <w:rPr>
          <w:rFonts w:ascii="Times" w:hAnsi="Times" w:cs="Times"/>
          <w:i/>
          <w:iCs/>
        </w:rPr>
        <w:t xml:space="preserve">Nicaragua: Concentration of power and the undermining of the Rule of Law, </w:t>
      </w:r>
      <w:r w:rsidRPr="00425EFD">
        <w:rPr>
          <w:rFonts w:ascii="Times" w:hAnsi="Times" w:cs="Times"/>
        </w:rPr>
        <w:t>OEA/</w:t>
      </w:r>
      <w:r w:rsidRPr="00425EFD">
        <w:rPr>
          <w:rFonts w:ascii="Times" w:hAnsi="Times" w:cs="Times"/>
        </w:rPr>
        <w:t xml:space="preserve">Ser.L/V/II Doc.288/21 </w:t>
      </w:r>
      <w:r w:rsidRPr="00425EFD">
        <w:rPr>
          <w:rFonts w:ascii="Times" w:hAnsi="Times" w:cs="Times"/>
          <w:i/>
          <w:iCs/>
        </w:rPr>
        <w:t>(</w:t>
      </w:r>
      <w:r w:rsidRPr="00425EFD">
        <w:rPr>
          <w:rFonts w:ascii="Times" w:hAnsi="Times" w:cs="Times"/>
        </w:rPr>
        <w:t>Oct. 25, 2021). ¶ 15, https://www.oas.org/en/iachr/reports/pdfs/2021_Nicaragua-EN.pdf.</w:t>
      </w:r>
    </w:p>
  </w:footnote>
  <w:footnote w:id="34">
    <w:p w14:paraId="2E4796BA" w14:textId="77777777" w:rsidR="00CA0034" w:rsidRPr="003E648D" w:rsidRDefault="00CA0034" w:rsidP="00CA0034">
      <w:pPr>
        <w:pStyle w:val="FootnoteText"/>
        <w:rPr>
          <w:rFonts w:ascii="Times" w:hAnsi="Times" w:cs="Times"/>
        </w:rPr>
      </w:pPr>
      <w:r w:rsidRPr="003E648D">
        <w:rPr>
          <w:rStyle w:val="FootnoteReference"/>
          <w:rFonts w:ascii="Times" w:hAnsi="Times" w:cs="Times"/>
        </w:rPr>
        <w:footnoteRef/>
      </w:r>
      <w:r w:rsidRPr="003E648D">
        <w:rPr>
          <w:rFonts w:ascii="Times" w:hAnsi="Times" w:cs="Times"/>
        </w:rPr>
        <w:t xml:space="preserve"> Kenning, Chris, </w:t>
      </w:r>
      <w:r w:rsidRPr="003E648D">
        <w:rPr>
          <w:rFonts w:ascii="Times" w:hAnsi="Times" w:cs="Times"/>
          <w:i/>
          <w:iCs/>
        </w:rPr>
        <w:t xml:space="preserve">A year into Nicaragua Crisis women face ‘dramatic consequences,’ </w:t>
      </w:r>
      <w:r w:rsidRPr="003E648D">
        <w:rPr>
          <w:rFonts w:ascii="Times" w:hAnsi="Times" w:cs="Times"/>
        </w:rPr>
        <w:t xml:space="preserve">Aljazeera, 18 Apr. 2019, </w:t>
      </w:r>
      <w:hyperlink r:id="rId9">
        <w:r w:rsidRPr="003E648D">
          <w:rPr>
            <w:rStyle w:val="Hyperlink"/>
            <w:rFonts w:ascii="Times" w:hAnsi="Times" w:cs="Times"/>
            <w:color w:val="auto"/>
          </w:rPr>
          <w:t>https://www.aljazeera.com/news/2019/04/year-nicaragua-crisis-women-face-dramatic-consequences-190418212037100.html</w:t>
        </w:r>
      </w:hyperlink>
      <w:r w:rsidRPr="003E648D">
        <w:rPr>
          <w:rStyle w:val="Hyperlink"/>
          <w:rFonts w:ascii="Times" w:hAnsi="Times" w:cs="Times"/>
          <w:color w:val="auto"/>
        </w:rPr>
        <w:t>.</w:t>
      </w:r>
    </w:p>
  </w:footnote>
  <w:footnote w:id="35">
    <w:p w14:paraId="0B6E353D" w14:textId="77777777" w:rsidR="00CA0034" w:rsidRPr="003E648D" w:rsidRDefault="00CA0034" w:rsidP="00CA0034">
      <w:pPr>
        <w:pStyle w:val="FootnoteText"/>
        <w:rPr>
          <w:rFonts w:ascii="Times" w:hAnsi="Times" w:cs="Times"/>
        </w:rPr>
      </w:pPr>
      <w:r w:rsidRPr="003E648D">
        <w:rPr>
          <w:rStyle w:val="FootnoteReference"/>
          <w:rFonts w:ascii="Times" w:hAnsi="Times" w:cs="Times"/>
        </w:rPr>
        <w:footnoteRef/>
      </w:r>
      <w:r w:rsidRPr="003E648D">
        <w:rPr>
          <w:rFonts w:ascii="Times" w:hAnsi="Times" w:cs="Times"/>
        </w:rPr>
        <w:t>Interviews conducted by The Advocates (2015-2022).</w:t>
      </w:r>
    </w:p>
  </w:footnote>
  <w:footnote w:id="36">
    <w:p w14:paraId="1DFD2C92" w14:textId="77777777" w:rsidR="00CA0034" w:rsidRPr="003E648D" w:rsidRDefault="00CA0034" w:rsidP="00CA0034">
      <w:pPr>
        <w:pStyle w:val="FootnoteText"/>
        <w:rPr>
          <w:rFonts w:ascii="Times" w:hAnsi="Times" w:cs="Times"/>
        </w:rPr>
      </w:pPr>
      <w:r w:rsidRPr="003E648D">
        <w:rPr>
          <w:rStyle w:val="FootnoteReference"/>
          <w:rFonts w:ascii="Times" w:hAnsi="Times" w:cs="Times"/>
        </w:rPr>
        <w:footnoteRef/>
      </w:r>
      <w:r w:rsidRPr="003E648D">
        <w:rPr>
          <w:rFonts w:ascii="Times" w:hAnsi="Times" w:cs="Times"/>
        </w:rPr>
        <w:t xml:space="preserve">Frontline Defenders, “Detention and assault of Women Human Rights Defenders from the </w:t>
      </w:r>
      <w:r w:rsidRPr="003E648D">
        <w:rPr>
          <w:rFonts w:ascii="Times" w:hAnsi="Times" w:cs="Times"/>
        </w:rPr>
        <w:t>Asociacion de Madres de Abril (AMA), accessed Jun. 10,2020, https://www.frontlinedefenders.org/en/case/detention-and-assault-women-human-rights-defenders-asociación-madres-de-abril-ama.</w:t>
      </w:r>
    </w:p>
  </w:footnote>
  <w:footnote w:id="37">
    <w:p w14:paraId="14A3947D" w14:textId="0347081E" w:rsidR="00CA0034" w:rsidRPr="003E648D" w:rsidRDefault="00CA0034" w:rsidP="00CA0034">
      <w:pPr>
        <w:pStyle w:val="FootnoteText"/>
        <w:rPr>
          <w:rFonts w:ascii="Times" w:hAnsi="Times" w:cs="Times"/>
        </w:rPr>
      </w:pPr>
      <w:r w:rsidRPr="003E648D">
        <w:rPr>
          <w:rStyle w:val="FootnoteReference"/>
          <w:rFonts w:ascii="Times" w:hAnsi="Times" w:cs="Times"/>
        </w:rPr>
        <w:footnoteRef/>
      </w:r>
      <w:r w:rsidRPr="003E648D">
        <w:rPr>
          <w:rFonts w:ascii="Times" w:hAnsi="Times" w:cs="Times"/>
        </w:rPr>
        <w:t xml:space="preserve"> Infra note </w:t>
      </w:r>
      <w:r w:rsidR="00233995">
        <w:rPr>
          <w:rFonts w:ascii="Times" w:hAnsi="Times" w:cs="Times"/>
        </w:rPr>
        <w:t>30</w:t>
      </w:r>
      <w:r w:rsidRPr="003E648D">
        <w:rPr>
          <w:rFonts w:ascii="Times" w:hAnsi="Times" w:cs="Times"/>
        </w:rPr>
        <w:t>.</w:t>
      </w:r>
    </w:p>
  </w:footnote>
  <w:footnote w:id="38">
    <w:p w14:paraId="628442C5" w14:textId="77777777" w:rsidR="00CA0034" w:rsidRPr="00823B20" w:rsidRDefault="00CA0034" w:rsidP="00CA0034">
      <w:pPr>
        <w:rPr>
          <w:rFonts w:ascii="Times" w:hAnsi="Times" w:cs="Times"/>
        </w:rPr>
      </w:pPr>
      <w:r w:rsidRPr="003E648D">
        <w:rPr>
          <w:rStyle w:val="FootnoteReference"/>
          <w:rFonts w:ascii="Times" w:hAnsi="Times" w:cs="Times"/>
        </w:rPr>
        <w:footnoteRef/>
      </w:r>
      <w:r w:rsidRPr="003E648D">
        <w:rPr>
          <w:rFonts w:ascii="Times" w:hAnsi="Times" w:cs="Times"/>
        </w:rPr>
        <w:t xml:space="preserve"> </w:t>
      </w:r>
      <w:r w:rsidRPr="003E648D">
        <w:rPr>
          <w:rFonts w:ascii="Times" w:hAnsi="Times" w:cs="Times"/>
        </w:rPr>
        <w:t>Iniciativa Mesoamerica de Defensoras de Derechos Humanos, “</w:t>
      </w:r>
      <w:r w:rsidRPr="003E648D">
        <w:rPr>
          <w:rFonts w:ascii="Times" w:hAnsi="Times" w:cs="Times"/>
          <w:i/>
          <w:iCs/>
        </w:rPr>
        <w:t>Another round of massive closures raises the tally to 49 feminist and women’s rights organizations illegally cancelled by Daniel Ortega since 2018” (</w:t>
      </w:r>
      <w:r w:rsidRPr="003E648D">
        <w:rPr>
          <w:rFonts w:ascii="Times" w:hAnsi="Times" w:cs="Times"/>
          <w:shd w:val="clear" w:color="auto" w:fill="FFFFFF"/>
        </w:rPr>
        <w:t xml:space="preserve">3 June 2022), Accessed Jun. 10, 2022, </w:t>
      </w:r>
      <w:r w:rsidRPr="003E648D">
        <w:rPr>
          <w:rFonts w:ascii="Times" w:hAnsi="Times" w:cs="Times"/>
        </w:rPr>
        <w:t>https://im-defensoras.org/2022/06/whrd-alert-nicaragua-another-round-of-massive-closures-raises-the-tally-to-49-feminist-and-womens-rights-organizations-illegally-cancelled-by-daniel-ortega-since-2018/.</w:t>
      </w:r>
    </w:p>
  </w:footnote>
  <w:footnote w:id="39">
    <w:p w14:paraId="070264B9" w14:textId="77777777" w:rsidR="00CA0034" w:rsidRPr="00EC3D9A" w:rsidRDefault="00CA0034" w:rsidP="00CA0034">
      <w:pPr>
        <w:pStyle w:val="FootnoteText"/>
        <w:rPr>
          <w:rFonts w:ascii="Times" w:hAnsi="Times" w:cs="Times"/>
          <w:lang w:val="es-CO"/>
        </w:rPr>
      </w:pPr>
      <w:r w:rsidRPr="00823B20">
        <w:rPr>
          <w:rStyle w:val="FootnoteReference"/>
          <w:rFonts w:ascii="Times" w:hAnsi="Times" w:cs="Times"/>
        </w:rPr>
        <w:footnoteRef/>
      </w:r>
      <w:r w:rsidRPr="00EC3D9A">
        <w:rPr>
          <w:rFonts w:ascii="Times" w:hAnsi="Times" w:cs="Times"/>
          <w:lang w:val="es-CO"/>
        </w:rPr>
        <w:t xml:space="preserve"> Iniciativa Mesoamericana de Mujeres Defensoras de Derechos Humanos, “</w:t>
      </w:r>
      <w:r w:rsidRPr="00EC3D9A">
        <w:rPr>
          <w:rFonts w:ascii="Times" w:hAnsi="Times" w:cs="Times"/>
          <w:lang w:val="es-CO"/>
        </w:rPr>
        <w:t xml:space="preserve">Feminist Political Prisoners Face Torture and Abuse” (Dec. 17, 2021) Accessed </w:t>
      </w:r>
      <w:r w:rsidRPr="00EC3D9A">
        <w:rPr>
          <w:rFonts w:ascii="Times" w:hAnsi="Times" w:cs="Times"/>
          <w:lang w:val="es-CO"/>
        </w:rPr>
        <w:t>Jun. 10, 2021, https://im-defensoras.org/2021/12/whrd-alert-nicaragua-feminist-political-prisoners-face-torture-and-abuse/.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7471997A" w:rsidR="00804604" w:rsidRDefault="43E6A910" w:rsidP="005E31EF">
    <w:pPr>
      <w:pStyle w:val="Header"/>
      <w:jc w:val="center"/>
      <w:rPr>
        <w:color w:val="000000" w:themeColor="text1"/>
      </w:rPr>
    </w:pPr>
    <w:r>
      <w:rPr>
        <w:noProof/>
      </w:rPr>
      <w:drawing>
        <wp:inline distT="0" distB="0" distL="0" distR="0" wp14:anchorId="2E1C2ABB" wp14:editId="6556FB87">
          <wp:extent cx="1924050" cy="725461"/>
          <wp:effectExtent l="0" t="0" r="0" b="0"/>
          <wp:docPr id="377843371" name="Picture 37784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924050" cy="72546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0C44"/>
    <w:multiLevelType w:val="hybridMultilevel"/>
    <w:tmpl w:val="4808D1DC"/>
    <w:lvl w:ilvl="0" w:tplc="5C7C6940">
      <w:start w:val="1"/>
      <w:numFmt w:val="decimal"/>
      <w:lvlText w:val="%1."/>
      <w:lvlJc w:val="left"/>
      <w:pPr>
        <w:ind w:left="7200" w:hanging="360"/>
      </w:pPr>
      <w:rPr>
        <w:rFonts w:ascii="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41BA6"/>
    <w:multiLevelType w:val="hybridMultilevel"/>
    <w:tmpl w:val="92ECE1D2"/>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5" w15:restartNumberingAfterBreak="0">
    <w:nsid w:val="1D5153BE"/>
    <w:multiLevelType w:val="hybridMultilevel"/>
    <w:tmpl w:val="469E78A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D8647F"/>
    <w:multiLevelType w:val="hybridMultilevel"/>
    <w:tmpl w:val="3306C636"/>
    <w:lvl w:ilvl="0" w:tplc="AA74D2D0">
      <w:start w:val="6"/>
      <w:numFmt w:val="decimal"/>
      <w:lvlText w:val="%1."/>
      <w:lvlJc w:val="left"/>
      <w:pPr>
        <w:ind w:left="720" w:hanging="360"/>
      </w:pPr>
    </w:lvl>
    <w:lvl w:ilvl="1" w:tplc="0358A1DE">
      <w:start w:val="1"/>
      <w:numFmt w:val="lowerLetter"/>
      <w:lvlText w:val="%2."/>
      <w:lvlJc w:val="left"/>
      <w:pPr>
        <w:ind w:left="1440" w:hanging="360"/>
      </w:pPr>
    </w:lvl>
    <w:lvl w:ilvl="2" w:tplc="5302F64E">
      <w:start w:val="1"/>
      <w:numFmt w:val="lowerRoman"/>
      <w:lvlText w:val="%3."/>
      <w:lvlJc w:val="right"/>
      <w:pPr>
        <w:ind w:left="2160" w:hanging="180"/>
      </w:pPr>
    </w:lvl>
    <w:lvl w:ilvl="3" w:tplc="C18EFCE2">
      <w:start w:val="1"/>
      <w:numFmt w:val="decimal"/>
      <w:lvlText w:val="%4."/>
      <w:lvlJc w:val="left"/>
      <w:pPr>
        <w:ind w:left="2880" w:hanging="360"/>
      </w:pPr>
    </w:lvl>
    <w:lvl w:ilvl="4" w:tplc="10808544">
      <w:start w:val="1"/>
      <w:numFmt w:val="lowerLetter"/>
      <w:lvlText w:val="%5."/>
      <w:lvlJc w:val="left"/>
      <w:pPr>
        <w:ind w:left="3600" w:hanging="360"/>
      </w:pPr>
    </w:lvl>
    <w:lvl w:ilvl="5" w:tplc="020019B0">
      <w:start w:val="1"/>
      <w:numFmt w:val="lowerRoman"/>
      <w:lvlText w:val="%6."/>
      <w:lvlJc w:val="right"/>
      <w:pPr>
        <w:ind w:left="4320" w:hanging="180"/>
      </w:pPr>
    </w:lvl>
    <w:lvl w:ilvl="6" w:tplc="F9A607CA">
      <w:start w:val="1"/>
      <w:numFmt w:val="decimal"/>
      <w:lvlText w:val="%7."/>
      <w:lvlJc w:val="left"/>
      <w:pPr>
        <w:ind w:left="5040" w:hanging="360"/>
      </w:pPr>
    </w:lvl>
    <w:lvl w:ilvl="7" w:tplc="418ACFEE">
      <w:start w:val="1"/>
      <w:numFmt w:val="lowerLetter"/>
      <w:lvlText w:val="%8."/>
      <w:lvlJc w:val="left"/>
      <w:pPr>
        <w:ind w:left="5760" w:hanging="360"/>
      </w:pPr>
    </w:lvl>
    <w:lvl w:ilvl="8" w:tplc="63A632A6">
      <w:start w:val="1"/>
      <w:numFmt w:val="lowerRoman"/>
      <w:lvlText w:val="%9."/>
      <w:lvlJc w:val="right"/>
      <w:pPr>
        <w:ind w:left="6480" w:hanging="180"/>
      </w:pPr>
    </w:lvl>
  </w:abstractNum>
  <w:abstractNum w:abstractNumId="7"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183999"/>
    <w:multiLevelType w:val="hybridMultilevel"/>
    <w:tmpl w:val="8AF44558"/>
    <w:lvl w:ilvl="0" w:tplc="04090001">
      <w:start w:val="1"/>
      <w:numFmt w:val="bullet"/>
      <w:lvlText w:val=""/>
      <w:lvlJc w:val="left"/>
      <w:pPr>
        <w:ind w:left="720" w:hanging="360"/>
      </w:pPr>
      <w:rPr>
        <w:rFonts w:ascii="Symbol" w:hAnsi="Symbol" w:hint="default"/>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C9564DA"/>
    <w:multiLevelType w:val="hybridMultilevel"/>
    <w:tmpl w:val="19C040BC"/>
    <w:lvl w:ilvl="0" w:tplc="2E4A42B2">
      <w:start w:val="4"/>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CB4423"/>
    <w:multiLevelType w:val="hybridMultilevel"/>
    <w:tmpl w:val="B978D170"/>
    <w:lvl w:ilvl="0" w:tplc="2EE43032">
      <w:start w:val="1"/>
      <w:numFmt w:val="decimal"/>
      <w:lvlText w:val="%1."/>
      <w:lvlJc w:val="left"/>
      <w:pPr>
        <w:ind w:left="720" w:hanging="360"/>
      </w:pPr>
      <w:rPr>
        <w:b w:val="0"/>
        <w:bCs w:val="0"/>
      </w:rPr>
    </w:lvl>
    <w:lvl w:ilvl="1" w:tplc="564AC44E">
      <w:start w:val="1"/>
      <w:numFmt w:val="lowerLetter"/>
      <w:lvlText w:val="%2."/>
      <w:lvlJc w:val="left"/>
      <w:pPr>
        <w:ind w:left="1440" w:hanging="360"/>
      </w:pPr>
    </w:lvl>
    <w:lvl w:ilvl="2" w:tplc="74BA8C74">
      <w:start w:val="1"/>
      <w:numFmt w:val="lowerRoman"/>
      <w:lvlText w:val="%3."/>
      <w:lvlJc w:val="right"/>
      <w:pPr>
        <w:ind w:left="2160" w:hanging="180"/>
      </w:pPr>
    </w:lvl>
    <w:lvl w:ilvl="3" w:tplc="A7DAC07E">
      <w:start w:val="1"/>
      <w:numFmt w:val="decimal"/>
      <w:lvlText w:val="%4."/>
      <w:lvlJc w:val="left"/>
      <w:pPr>
        <w:ind w:left="2880" w:hanging="360"/>
      </w:pPr>
    </w:lvl>
    <w:lvl w:ilvl="4" w:tplc="4BFC98A0">
      <w:start w:val="1"/>
      <w:numFmt w:val="lowerLetter"/>
      <w:lvlText w:val="%5."/>
      <w:lvlJc w:val="left"/>
      <w:pPr>
        <w:ind w:left="3600" w:hanging="360"/>
      </w:pPr>
    </w:lvl>
    <w:lvl w:ilvl="5" w:tplc="D854C066">
      <w:start w:val="1"/>
      <w:numFmt w:val="lowerRoman"/>
      <w:lvlText w:val="%6."/>
      <w:lvlJc w:val="right"/>
      <w:pPr>
        <w:ind w:left="4320" w:hanging="180"/>
      </w:pPr>
    </w:lvl>
    <w:lvl w:ilvl="6" w:tplc="8D849B3C">
      <w:start w:val="1"/>
      <w:numFmt w:val="decimal"/>
      <w:lvlText w:val="%7."/>
      <w:lvlJc w:val="left"/>
      <w:pPr>
        <w:ind w:left="5040" w:hanging="360"/>
      </w:pPr>
    </w:lvl>
    <w:lvl w:ilvl="7" w:tplc="B2F00E76">
      <w:start w:val="1"/>
      <w:numFmt w:val="lowerLetter"/>
      <w:lvlText w:val="%8."/>
      <w:lvlJc w:val="left"/>
      <w:pPr>
        <w:ind w:left="5760" w:hanging="360"/>
      </w:pPr>
    </w:lvl>
    <w:lvl w:ilvl="8" w:tplc="45E23E08">
      <w:start w:val="1"/>
      <w:numFmt w:val="lowerRoman"/>
      <w:lvlText w:val="%9."/>
      <w:lvlJc w:val="right"/>
      <w:pPr>
        <w:ind w:left="6480" w:hanging="180"/>
      </w:pPr>
    </w:lvl>
  </w:abstractNum>
  <w:abstractNum w:abstractNumId="13"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2901AD"/>
    <w:multiLevelType w:val="hybridMultilevel"/>
    <w:tmpl w:val="D4E264E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8"/>
  </w:num>
  <w:num w:numId="2" w16cid:durableId="2029719975">
    <w:abstractNumId w:val="7"/>
  </w:num>
  <w:num w:numId="3" w16cid:durableId="1539776804">
    <w:abstractNumId w:val="13"/>
  </w:num>
  <w:num w:numId="4" w16cid:durableId="3636796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9"/>
  </w:num>
  <w:num w:numId="6" w16cid:durableId="594171688">
    <w:abstractNumId w:val="2"/>
  </w:num>
  <w:num w:numId="7" w16cid:durableId="1938251912">
    <w:abstractNumId w:val="5"/>
  </w:num>
  <w:num w:numId="8" w16cid:durableId="1784962959">
    <w:abstractNumId w:val="14"/>
  </w:num>
  <w:num w:numId="9" w16cid:durableId="1023946614">
    <w:abstractNumId w:val="3"/>
  </w:num>
  <w:num w:numId="10" w16cid:durableId="319313328">
    <w:abstractNumId w:val="6"/>
  </w:num>
  <w:num w:numId="11" w16cid:durableId="1196892955">
    <w:abstractNumId w:val="12"/>
  </w:num>
  <w:num w:numId="12" w16cid:durableId="1533424144">
    <w:abstractNumId w:val="1"/>
  </w:num>
  <w:num w:numId="13" w16cid:durableId="522862862">
    <w:abstractNumId w:val="15"/>
  </w:num>
  <w:num w:numId="14" w16cid:durableId="332226233">
    <w:abstractNumId w:val="0"/>
  </w:num>
  <w:num w:numId="15" w16cid:durableId="1107114728">
    <w:abstractNumId w:val="11"/>
  </w:num>
  <w:num w:numId="16" w16cid:durableId="16675872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4157"/>
    <w:rsid w:val="000126B5"/>
    <w:rsid w:val="000304F2"/>
    <w:rsid w:val="00030F59"/>
    <w:rsid w:val="00033809"/>
    <w:rsid w:val="000342B6"/>
    <w:rsid w:val="00042D40"/>
    <w:rsid w:val="00046377"/>
    <w:rsid w:val="00051362"/>
    <w:rsid w:val="000519AE"/>
    <w:rsid w:val="0005379E"/>
    <w:rsid w:val="00056CF5"/>
    <w:rsid w:val="000734A4"/>
    <w:rsid w:val="000822EF"/>
    <w:rsid w:val="0008238F"/>
    <w:rsid w:val="00085935"/>
    <w:rsid w:val="000910FC"/>
    <w:rsid w:val="00095B93"/>
    <w:rsid w:val="0009644E"/>
    <w:rsid w:val="000A1F17"/>
    <w:rsid w:val="000A66B8"/>
    <w:rsid w:val="000B042D"/>
    <w:rsid w:val="000B398C"/>
    <w:rsid w:val="000B4DB3"/>
    <w:rsid w:val="000B55FA"/>
    <w:rsid w:val="000C16A2"/>
    <w:rsid w:val="000C365E"/>
    <w:rsid w:val="000C6340"/>
    <w:rsid w:val="000D0680"/>
    <w:rsid w:val="000D460C"/>
    <w:rsid w:val="000E1DDC"/>
    <w:rsid w:val="000F1E67"/>
    <w:rsid w:val="000F56E0"/>
    <w:rsid w:val="000F6635"/>
    <w:rsid w:val="001008D1"/>
    <w:rsid w:val="00111994"/>
    <w:rsid w:val="001215B4"/>
    <w:rsid w:val="00136514"/>
    <w:rsid w:val="00143423"/>
    <w:rsid w:val="00147EA4"/>
    <w:rsid w:val="001565F9"/>
    <w:rsid w:val="00160BDA"/>
    <w:rsid w:val="00181B2A"/>
    <w:rsid w:val="0018642B"/>
    <w:rsid w:val="00187266"/>
    <w:rsid w:val="001A59C1"/>
    <w:rsid w:val="001A5ED5"/>
    <w:rsid w:val="001A7AF4"/>
    <w:rsid w:val="001B0BF7"/>
    <w:rsid w:val="001B1AC4"/>
    <w:rsid w:val="001B27D7"/>
    <w:rsid w:val="001B46C2"/>
    <w:rsid w:val="001B799A"/>
    <w:rsid w:val="001C42EB"/>
    <w:rsid w:val="001D49B6"/>
    <w:rsid w:val="001E46ED"/>
    <w:rsid w:val="002106FA"/>
    <w:rsid w:val="00220D48"/>
    <w:rsid w:val="00233995"/>
    <w:rsid w:val="00237C8C"/>
    <w:rsid w:val="0024256B"/>
    <w:rsid w:val="00242F64"/>
    <w:rsid w:val="002439A3"/>
    <w:rsid w:val="00243E14"/>
    <w:rsid w:val="002463D1"/>
    <w:rsid w:val="00255789"/>
    <w:rsid w:val="00272519"/>
    <w:rsid w:val="002734D9"/>
    <w:rsid w:val="00273933"/>
    <w:rsid w:val="00282223"/>
    <w:rsid w:val="002915CD"/>
    <w:rsid w:val="00291BE8"/>
    <w:rsid w:val="002931F8"/>
    <w:rsid w:val="002A0797"/>
    <w:rsid w:val="002A4838"/>
    <w:rsid w:val="002A7D9A"/>
    <w:rsid w:val="002B1800"/>
    <w:rsid w:val="002B61AA"/>
    <w:rsid w:val="002C57BC"/>
    <w:rsid w:val="002D2AC8"/>
    <w:rsid w:val="002D36C6"/>
    <w:rsid w:val="002E34EA"/>
    <w:rsid w:val="002E46A1"/>
    <w:rsid w:val="002F7A11"/>
    <w:rsid w:val="00310183"/>
    <w:rsid w:val="00315C53"/>
    <w:rsid w:val="00322CB1"/>
    <w:rsid w:val="0033136C"/>
    <w:rsid w:val="00332572"/>
    <w:rsid w:val="003369A6"/>
    <w:rsid w:val="00340484"/>
    <w:rsid w:val="00344140"/>
    <w:rsid w:val="00344556"/>
    <w:rsid w:val="003446DE"/>
    <w:rsid w:val="00345B90"/>
    <w:rsid w:val="0035378E"/>
    <w:rsid w:val="0035424D"/>
    <w:rsid w:val="00372CAF"/>
    <w:rsid w:val="00374FD8"/>
    <w:rsid w:val="00390AC3"/>
    <w:rsid w:val="003937C6"/>
    <w:rsid w:val="003A0BC2"/>
    <w:rsid w:val="003A1D3E"/>
    <w:rsid w:val="003A6F6D"/>
    <w:rsid w:val="003C1E49"/>
    <w:rsid w:val="003C60FE"/>
    <w:rsid w:val="003D6901"/>
    <w:rsid w:val="004076CD"/>
    <w:rsid w:val="00417CE5"/>
    <w:rsid w:val="00430A63"/>
    <w:rsid w:val="004312A4"/>
    <w:rsid w:val="00434DB5"/>
    <w:rsid w:val="004430B9"/>
    <w:rsid w:val="00450118"/>
    <w:rsid w:val="00450405"/>
    <w:rsid w:val="00453314"/>
    <w:rsid w:val="00476CC4"/>
    <w:rsid w:val="004866AE"/>
    <w:rsid w:val="004A17D9"/>
    <w:rsid w:val="004A5B01"/>
    <w:rsid w:val="004A7D93"/>
    <w:rsid w:val="004A7FF9"/>
    <w:rsid w:val="004B1E4E"/>
    <w:rsid w:val="004B2B9A"/>
    <w:rsid w:val="004B4CAF"/>
    <w:rsid w:val="004B5059"/>
    <w:rsid w:val="004B73AF"/>
    <w:rsid w:val="004C09FF"/>
    <w:rsid w:val="004C5698"/>
    <w:rsid w:val="004D2568"/>
    <w:rsid w:val="004D3EE9"/>
    <w:rsid w:val="004D51DD"/>
    <w:rsid w:val="004E01A4"/>
    <w:rsid w:val="004E7176"/>
    <w:rsid w:val="004E783D"/>
    <w:rsid w:val="004F2465"/>
    <w:rsid w:val="004F34E5"/>
    <w:rsid w:val="004F78A0"/>
    <w:rsid w:val="005132BB"/>
    <w:rsid w:val="0051494C"/>
    <w:rsid w:val="00524166"/>
    <w:rsid w:val="00524C18"/>
    <w:rsid w:val="005336C2"/>
    <w:rsid w:val="005403E3"/>
    <w:rsid w:val="0054193E"/>
    <w:rsid w:val="0055461C"/>
    <w:rsid w:val="00571EF6"/>
    <w:rsid w:val="0059754B"/>
    <w:rsid w:val="005B0C1B"/>
    <w:rsid w:val="005B4F00"/>
    <w:rsid w:val="005C183B"/>
    <w:rsid w:val="005C33E5"/>
    <w:rsid w:val="005C58B6"/>
    <w:rsid w:val="005C5BF7"/>
    <w:rsid w:val="005D33E2"/>
    <w:rsid w:val="005D4EE6"/>
    <w:rsid w:val="005D5F82"/>
    <w:rsid w:val="005E31EF"/>
    <w:rsid w:val="005F2A19"/>
    <w:rsid w:val="005F2EE5"/>
    <w:rsid w:val="005F63F6"/>
    <w:rsid w:val="00600034"/>
    <w:rsid w:val="006045FB"/>
    <w:rsid w:val="0060568A"/>
    <w:rsid w:val="0060622C"/>
    <w:rsid w:val="00607EB0"/>
    <w:rsid w:val="006145D6"/>
    <w:rsid w:val="0061778F"/>
    <w:rsid w:val="00624A10"/>
    <w:rsid w:val="0062516D"/>
    <w:rsid w:val="00626BE0"/>
    <w:rsid w:val="00626C39"/>
    <w:rsid w:val="00643D7A"/>
    <w:rsid w:val="00646D29"/>
    <w:rsid w:val="00647448"/>
    <w:rsid w:val="0066318F"/>
    <w:rsid w:val="0066342C"/>
    <w:rsid w:val="00663CA0"/>
    <w:rsid w:val="00666ED4"/>
    <w:rsid w:val="0067281A"/>
    <w:rsid w:val="006836C5"/>
    <w:rsid w:val="006927DD"/>
    <w:rsid w:val="006A58A6"/>
    <w:rsid w:val="006B14F1"/>
    <w:rsid w:val="006B7B89"/>
    <w:rsid w:val="006C688B"/>
    <w:rsid w:val="006D39C4"/>
    <w:rsid w:val="006E7D5B"/>
    <w:rsid w:val="006F13B1"/>
    <w:rsid w:val="006F582F"/>
    <w:rsid w:val="007143B8"/>
    <w:rsid w:val="00730D1D"/>
    <w:rsid w:val="007316AA"/>
    <w:rsid w:val="0073291C"/>
    <w:rsid w:val="00741B9C"/>
    <w:rsid w:val="00757A1C"/>
    <w:rsid w:val="007637D8"/>
    <w:rsid w:val="00765EBC"/>
    <w:rsid w:val="0077231B"/>
    <w:rsid w:val="0077439B"/>
    <w:rsid w:val="00774643"/>
    <w:rsid w:val="007838DE"/>
    <w:rsid w:val="0079062A"/>
    <w:rsid w:val="007A25EC"/>
    <w:rsid w:val="007B46CD"/>
    <w:rsid w:val="007C4387"/>
    <w:rsid w:val="007C7CCE"/>
    <w:rsid w:val="007D2FB7"/>
    <w:rsid w:val="007E5424"/>
    <w:rsid w:val="007E79C4"/>
    <w:rsid w:val="007F07DF"/>
    <w:rsid w:val="007F23A8"/>
    <w:rsid w:val="00804604"/>
    <w:rsid w:val="0081221D"/>
    <w:rsid w:val="00822D88"/>
    <w:rsid w:val="00826961"/>
    <w:rsid w:val="00836428"/>
    <w:rsid w:val="00847C78"/>
    <w:rsid w:val="008500E7"/>
    <w:rsid w:val="00852B97"/>
    <w:rsid w:val="00870521"/>
    <w:rsid w:val="008722CE"/>
    <w:rsid w:val="0087642D"/>
    <w:rsid w:val="008806CE"/>
    <w:rsid w:val="00883603"/>
    <w:rsid w:val="008856D7"/>
    <w:rsid w:val="0089420C"/>
    <w:rsid w:val="0089523C"/>
    <w:rsid w:val="008B63D2"/>
    <w:rsid w:val="008C2097"/>
    <w:rsid w:val="008C3B9B"/>
    <w:rsid w:val="008C7B1F"/>
    <w:rsid w:val="008C7B63"/>
    <w:rsid w:val="008D7271"/>
    <w:rsid w:val="008E0859"/>
    <w:rsid w:val="008E6F0E"/>
    <w:rsid w:val="008F0BDD"/>
    <w:rsid w:val="008F2F99"/>
    <w:rsid w:val="008F6084"/>
    <w:rsid w:val="009039D6"/>
    <w:rsid w:val="009057C8"/>
    <w:rsid w:val="00907C6F"/>
    <w:rsid w:val="00911877"/>
    <w:rsid w:val="009206E1"/>
    <w:rsid w:val="009305C4"/>
    <w:rsid w:val="0093193B"/>
    <w:rsid w:val="00945366"/>
    <w:rsid w:val="00947170"/>
    <w:rsid w:val="00947B3D"/>
    <w:rsid w:val="00956E94"/>
    <w:rsid w:val="00957AE7"/>
    <w:rsid w:val="00962312"/>
    <w:rsid w:val="009627A1"/>
    <w:rsid w:val="009712FE"/>
    <w:rsid w:val="009875AD"/>
    <w:rsid w:val="009924AF"/>
    <w:rsid w:val="009A7F71"/>
    <w:rsid w:val="009B51D7"/>
    <w:rsid w:val="009C641F"/>
    <w:rsid w:val="009D3BEA"/>
    <w:rsid w:val="009D5161"/>
    <w:rsid w:val="009E0C3B"/>
    <w:rsid w:val="009E4D16"/>
    <w:rsid w:val="009F12E2"/>
    <w:rsid w:val="009F3358"/>
    <w:rsid w:val="009F478B"/>
    <w:rsid w:val="009F69C1"/>
    <w:rsid w:val="00A40EE1"/>
    <w:rsid w:val="00A423ED"/>
    <w:rsid w:val="00A50585"/>
    <w:rsid w:val="00A50E43"/>
    <w:rsid w:val="00A52172"/>
    <w:rsid w:val="00A536F3"/>
    <w:rsid w:val="00A628D9"/>
    <w:rsid w:val="00A736FE"/>
    <w:rsid w:val="00A75C67"/>
    <w:rsid w:val="00A91D08"/>
    <w:rsid w:val="00AA6318"/>
    <w:rsid w:val="00AA7FCB"/>
    <w:rsid w:val="00AB59AE"/>
    <w:rsid w:val="00AB5BD9"/>
    <w:rsid w:val="00AB6344"/>
    <w:rsid w:val="00AC040C"/>
    <w:rsid w:val="00AD0AA1"/>
    <w:rsid w:val="00AD643B"/>
    <w:rsid w:val="00AE07A3"/>
    <w:rsid w:val="00AE372A"/>
    <w:rsid w:val="00AE595C"/>
    <w:rsid w:val="00B12BA2"/>
    <w:rsid w:val="00B134E5"/>
    <w:rsid w:val="00B275A9"/>
    <w:rsid w:val="00B40DBF"/>
    <w:rsid w:val="00B44231"/>
    <w:rsid w:val="00B457C4"/>
    <w:rsid w:val="00B5079C"/>
    <w:rsid w:val="00B54060"/>
    <w:rsid w:val="00B57A75"/>
    <w:rsid w:val="00B6219A"/>
    <w:rsid w:val="00B71178"/>
    <w:rsid w:val="00B72BEC"/>
    <w:rsid w:val="00B75809"/>
    <w:rsid w:val="00B75CCA"/>
    <w:rsid w:val="00B80189"/>
    <w:rsid w:val="00B8314E"/>
    <w:rsid w:val="00B914A2"/>
    <w:rsid w:val="00B9541E"/>
    <w:rsid w:val="00BA13CB"/>
    <w:rsid w:val="00BA4CDE"/>
    <w:rsid w:val="00BB0488"/>
    <w:rsid w:val="00BB3ED5"/>
    <w:rsid w:val="00BB4AB9"/>
    <w:rsid w:val="00BC07C0"/>
    <w:rsid w:val="00BC64DE"/>
    <w:rsid w:val="00BD185F"/>
    <w:rsid w:val="00BD3CFF"/>
    <w:rsid w:val="00BE59BD"/>
    <w:rsid w:val="00C0174A"/>
    <w:rsid w:val="00C05D9B"/>
    <w:rsid w:val="00C13E04"/>
    <w:rsid w:val="00C214BA"/>
    <w:rsid w:val="00C26130"/>
    <w:rsid w:val="00C3144F"/>
    <w:rsid w:val="00C315B6"/>
    <w:rsid w:val="00C376F3"/>
    <w:rsid w:val="00C4132F"/>
    <w:rsid w:val="00C4513D"/>
    <w:rsid w:val="00C463D2"/>
    <w:rsid w:val="00C52CCD"/>
    <w:rsid w:val="00C558C9"/>
    <w:rsid w:val="00C62A44"/>
    <w:rsid w:val="00C80A39"/>
    <w:rsid w:val="00C81936"/>
    <w:rsid w:val="00C84C4C"/>
    <w:rsid w:val="00CA0034"/>
    <w:rsid w:val="00CA5CC2"/>
    <w:rsid w:val="00CA7D78"/>
    <w:rsid w:val="00CB631F"/>
    <w:rsid w:val="00CC5314"/>
    <w:rsid w:val="00CC7C6C"/>
    <w:rsid w:val="00CD2311"/>
    <w:rsid w:val="00CF5003"/>
    <w:rsid w:val="00CF57CC"/>
    <w:rsid w:val="00D0019C"/>
    <w:rsid w:val="00D17F80"/>
    <w:rsid w:val="00D3182B"/>
    <w:rsid w:val="00D35FA5"/>
    <w:rsid w:val="00D40E2D"/>
    <w:rsid w:val="00D52AD6"/>
    <w:rsid w:val="00D55A47"/>
    <w:rsid w:val="00D861C1"/>
    <w:rsid w:val="00D86901"/>
    <w:rsid w:val="00D92835"/>
    <w:rsid w:val="00D94424"/>
    <w:rsid w:val="00D94913"/>
    <w:rsid w:val="00D975A5"/>
    <w:rsid w:val="00DA6DB6"/>
    <w:rsid w:val="00DB16F1"/>
    <w:rsid w:val="00DC01E7"/>
    <w:rsid w:val="00DC41C9"/>
    <w:rsid w:val="00DC5473"/>
    <w:rsid w:val="00DC6A3F"/>
    <w:rsid w:val="00DD2F76"/>
    <w:rsid w:val="00DD3996"/>
    <w:rsid w:val="00DE6FE8"/>
    <w:rsid w:val="00E00AFC"/>
    <w:rsid w:val="00E109FF"/>
    <w:rsid w:val="00E114C5"/>
    <w:rsid w:val="00E13D93"/>
    <w:rsid w:val="00E162F5"/>
    <w:rsid w:val="00E179A8"/>
    <w:rsid w:val="00E307F3"/>
    <w:rsid w:val="00E3230E"/>
    <w:rsid w:val="00E35775"/>
    <w:rsid w:val="00E556CE"/>
    <w:rsid w:val="00E66214"/>
    <w:rsid w:val="00E7319D"/>
    <w:rsid w:val="00E826D1"/>
    <w:rsid w:val="00E95421"/>
    <w:rsid w:val="00E95CF7"/>
    <w:rsid w:val="00EA0EEB"/>
    <w:rsid w:val="00EA7337"/>
    <w:rsid w:val="00ED2912"/>
    <w:rsid w:val="00ED2DCC"/>
    <w:rsid w:val="00EF2BE5"/>
    <w:rsid w:val="00F042FA"/>
    <w:rsid w:val="00F16374"/>
    <w:rsid w:val="00F22813"/>
    <w:rsid w:val="00F2442A"/>
    <w:rsid w:val="00F4107A"/>
    <w:rsid w:val="00F46F2D"/>
    <w:rsid w:val="00F51AFD"/>
    <w:rsid w:val="00F612FF"/>
    <w:rsid w:val="00F615BF"/>
    <w:rsid w:val="00F6493F"/>
    <w:rsid w:val="00F75663"/>
    <w:rsid w:val="00F811E7"/>
    <w:rsid w:val="00F9056C"/>
    <w:rsid w:val="00F92EF4"/>
    <w:rsid w:val="00FA4E5D"/>
    <w:rsid w:val="00FB4891"/>
    <w:rsid w:val="00FC5CD0"/>
    <w:rsid w:val="00FC686F"/>
    <w:rsid w:val="00FC7FBE"/>
    <w:rsid w:val="00FD6FA6"/>
    <w:rsid w:val="00FE0378"/>
    <w:rsid w:val="00FE2347"/>
    <w:rsid w:val="00FF10C4"/>
    <w:rsid w:val="02EC1A16"/>
    <w:rsid w:val="044FF6FC"/>
    <w:rsid w:val="0537E56B"/>
    <w:rsid w:val="060D7D1B"/>
    <w:rsid w:val="06837623"/>
    <w:rsid w:val="086F862D"/>
    <w:rsid w:val="089A25CF"/>
    <w:rsid w:val="0B1C976F"/>
    <w:rsid w:val="0BA726EF"/>
    <w:rsid w:val="0BE1A843"/>
    <w:rsid w:val="0CEA35D4"/>
    <w:rsid w:val="0CFCC571"/>
    <w:rsid w:val="0D1037B1"/>
    <w:rsid w:val="0D42F750"/>
    <w:rsid w:val="0D9B5EBD"/>
    <w:rsid w:val="0E23218C"/>
    <w:rsid w:val="0FC3B47C"/>
    <w:rsid w:val="101531A2"/>
    <w:rsid w:val="1182FA73"/>
    <w:rsid w:val="128ADC05"/>
    <w:rsid w:val="14817280"/>
    <w:rsid w:val="162D03B2"/>
    <w:rsid w:val="18E3394F"/>
    <w:rsid w:val="1A60B968"/>
    <w:rsid w:val="1AE87C37"/>
    <w:rsid w:val="1FF5D3E7"/>
    <w:rsid w:val="20EBB8F7"/>
    <w:rsid w:val="21C3BDDF"/>
    <w:rsid w:val="253B397B"/>
    <w:rsid w:val="2596BA27"/>
    <w:rsid w:val="27553789"/>
    <w:rsid w:val="27CF516C"/>
    <w:rsid w:val="27D43078"/>
    <w:rsid w:val="28CDA91F"/>
    <w:rsid w:val="29B275A1"/>
    <w:rsid w:val="2A70CC11"/>
    <w:rsid w:val="2B078F7B"/>
    <w:rsid w:val="2C1A9B19"/>
    <w:rsid w:val="2CA25DE8"/>
    <w:rsid w:val="3073FAB5"/>
    <w:rsid w:val="30B8FD4D"/>
    <w:rsid w:val="313A17B2"/>
    <w:rsid w:val="33A7E4E3"/>
    <w:rsid w:val="33AB0FA8"/>
    <w:rsid w:val="33BC9C19"/>
    <w:rsid w:val="34451835"/>
    <w:rsid w:val="378EBA9A"/>
    <w:rsid w:val="37C6588C"/>
    <w:rsid w:val="3C46FC53"/>
    <w:rsid w:val="3D0827B3"/>
    <w:rsid w:val="3D205D1B"/>
    <w:rsid w:val="3FEA92CE"/>
    <w:rsid w:val="4067821C"/>
    <w:rsid w:val="427A2622"/>
    <w:rsid w:val="43238BBF"/>
    <w:rsid w:val="43E6A910"/>
    <w:rsid w:val="44B2624C"/>
    <w:rsid w:val="47346EE8"/>
    <w:rsid w:val="4888EE3D"/>
    <w:rsid w:val="48A30F1B"/>
    <w:rsid w:val="48BCA692"/>
    <w:rsid w:val="493F628C"/>
    <w:rsid w:val="4A5876F3"/>
    <w:rsid w:val="4BB51CE2"/>
    <w:rsid w:val="4BF44754"/>
    <w:rsid w:val="4C07E00B"/>
    <w:rsid w:val="4C1EAC66"/>
    <w:rsid w:val="4DAD7249"/>
    <w:rsid w:val="4E6B527F"/>
    <w:rsid w:val="4F3F80CD"/>
    <w:rsid w:val="51D4A3C7"/>
    <w:rsid w:val="51E47331"/>
    <w:rsid w:val="53D7BDB9"/>
    <w:rsid w:val="53FBD0BB"/>
    <w:rsid w:val="55588C2D"/>
    <w:rsid w:val="55AA0F10"/>
    <w:rsid w:val="55AEC251"/>
    <w:rsid w:val="55B691B2"/>
    <w:rsid w:val="568DF356"/>
    <w:rsid w:val="56B95DB0"/>
    <w:rsid w:val="57587485"/>
    <w:rsid w:val="58FDA121"/>
    <w:rsid w:val="5DCD098A"/>
    <w:rsid w:val="5DF43491"/>
    <w:rsid w:val="5FC21590"/>
    <w:rsid w:val="6446ACBC"/>
    <w:rsid w:val="6551B699"/>
    <w:rsid w:val="655FEFB3"/>
    <w:rsid w:val="6699FFF5"/>
    <w:rsid w:val="66CE855B"/>
    <w:rsid w:val="674BBCFF"/>
    <w:rsid w:val="6A297670"/>
    <w:rsid w:val="6D0EC235"/>
    <w:rsid w:val="6FAE23B6"/>
    <w:rsid w:val="71EA20DE"/>
    <w:rsid w:val="73D91D4C"/>
    <w:rsid w:val="77B179C5"/>
    <w:rsid w:val="78596262"/>
    <w:rsid w:val="7B7D6A6D"/>
    <w:rsid w:val="7CF0B119"/>
    <w:rsid w:val="7D75B8E6"/>
    <w:rsid w:val="7E9511ED"/>
    <w:rsid w:val="7EFEC9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9D799E16-71C1-4D33-A04E-1E672E8EA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949807">
      <w:bodyDiv w:val="1"/>
      <w:marLeft w:val="0"/>
      <w:marRight w:val="0"/>
      <w:marTop w:val="0"/>
      <w:marBottom w:val="0"/>
      <w:divBdr>
        <w:top w:val="none" w:sz="0" w:space="0" w:color="auto"/>
        <w:left w:val="none" w:sz="0" w:space="0" w:color="auto"/>
        <w:bottom w:val="none" w:sz="0" w:space="0" w:color="auto"/>
        <w:right w:val="none" w:sz="0" w:space="0" w:color="auto"/>
      </w:divBdr>
    </w:div>
    <w:div w:id="457265372">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16120320">
      <w:bodyDiv w:val="1"/>
      <w:marLeft w:val="0"/>
      <w:marRight w:val="0"/>
      <w:marTop w:val="0"/>
      <w:marBottom w:val="0"/>
      <w:divBdr>
        <w:top w:val="none" w:sz="0" w:space="0" w:color="auto"/>
        <w:left w:val="none" w:sz="0" w:space="0" w:color="auto"/>
        <w:bottom w:val="none" w:sz="0" w:space="0" w:color="auto"/>
        <w:right w:val="none" w:sz="0" w:space="0" w:color="auto"/>
      </w:divBdr>
    </w:div>
    <w:div w:id="557977752">
      <w:bodyDiv w:val="1"/>
      <w:marLeft w:val="0"/>
      <w:marRight w:val="0"/>
      <w:marTop w:val="0"/>
      <w:marBottom w:val="0"/>
      <w:divBdr>
        <w:top w:val="none" w:sz="0" w:space="0" w:color="auto"/>
        <w:left w:val="none" w:sz="0" w:space="0" w:color="auto"/>
        <w:bottom w:val="none" w:sz="0" w:space="0" w:color="auto"/>
        <w:right w:val="none" w:sz="0" w:space="0" w:color="auto"/>
      </w:divBdr>
    </w:div>
    <w:div w:id="715130403">
      <w:bodyDiv w:val="1"/>
      <w:marLeft w:val="0"/>
      <w:marRight w:val="0"/>
      <w:marTop w:val="0"/>
      <w:marBottom w:val="0"/>
      <w:divBdr>
        <w:top w:val="none" w:sz="0" w:space="0" w:color="auto"/>
        <w:left w:val="none" w:sz="0" w:space="0" w:color="auto"/>
        <w:bottom w:val="none" w:sz="0" w:space="0" w:color="auto"/>
        <w:right w:val="none" w:sz="0" w:space="0" w:color="auto"/>
      </w:divBdr>
      <w:divsChild>
        <w:div w:id="77411993">
          <w:marLeft w:val="0"/>
          <w:marRight w:val="0"/>
          <w:marTop w:val="0"/>
          <w:marBottom w:val="0"/>
          <w:divBdr>
            <w:top w:val="none" w:sz="0" w:space="0" w:color="auto"/>
            <w:left w:val="none" w:sz="0" w:space="0" w:color="auto"/>
            <w:bottom w:val="none" w:sz="0" w:space="0" w:color="auto"/>
            <w:right w:val="none" w:sz="0" w:space="0" w:color="auto"/>
          </w:divBdr>
          <w:divsChild>
            <w:div w:id="759058744">
              <w:marLeft w:val="0"/>
              <w:marRight w:val="0"/>
              <w:marTop w:val="0"/>
              <w:marBottom w:val="0"/>
              <w:divBdr>
                <w:top w:val="none" w:sz="0" w:space="0" w:color="auto"/>
                <w:left w:val="none" w:sz="0" w:space="0" w:color="auto"/>
                <w:bottom w:val="none" w:sz="0" w:space="0" w:color="auto"/>
                <w:right w:val="none" w:sz="0" w:space="0" w:color="auto"/>
              </w:divBdr>
              <w:divsChild>
                <w:div w:id="535699206">
                  <w:marLeft w:val="0"/>
                  <w:marRight w:val="0"/>
                  <w:marTop w:val="0"/>
                  <w:marBottom w:val="0"/>
                  <w:divBdr>
                    <w:top w:val="none" w:sz="0" w:space="0" w:color="auto"/>
                    <w:left w:val="none" w:sz="0" w:space="0" w:color="auto"/>
                    <w:bottom w:val="none" w:sz="0" w:space="0" w:color="auto"/>
                    <w:right w:val="none" w:sz="0" w:space="0" w:color="auto"/>
                  </w:divBdr>
                  <w:divsChild>
                    <w:div w:id="151048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530335855">
      <w:bodyDiv w:val="1"/>
      <w:marLeft w:val="0"/>
      <w:marRight w:val="0"/>
      <w:marTop w:val="0"/>
      <w:marBottom w:val="0"/>
      <w:divBdr>
        <w:top w:val="none" w:sz="0" w:space="0" w:color="auto"/>
        <w:left w:val="none" w:sz="0" w:space="0" w:color="auto"/>
        <w:bottom w:val="none" w:sz="0" w:space="0" w:color="auto"/>
        <w:right w:val="none" w:sz="0" w:space="0" w:color="auto"/>
      </w:divBdr>
      <w:divsChild>
        <w:div w:id="410350105">
          <w:marLeft w:val="0"/>
          <w:marRight w:val="0"/>
          <w:marTop w:val="0"/>
          <w:marBottom w:val="0"/>
          <w:divBdr>
            <w:top w:val="none" w:sz="0" w:space="0" w:color="auto"/>
            <w:left w:val="none" w:sz="0" w:space="0" w:color="auto"/>
            <w:bottom w:val="none" w:sz="0" w:space="0" w:color="auto"/>
            <w:right w:val="none" w:sz="0" w:space="0" w:color="auto"/>
          </w:divBdr>
          <w:divsChild>
            <w:div w:id="238251763">
              <w:marLeft w:val="0"/>
              <w:marRight w:val="0"/>
              <w:marTop w:val="0"/>
              <w:marBottom w:val="0"/>
              <w:divBdr>
                <w:top w:val="none" w:sz="0" w:space="0" w:color="auto"/>
                <w:left w:val="none" w:sz="0" w:space="0" w:color="auto"/>
                <w:bottom w:val="none" w:sz="0" w:space="0" w:color="auto"/>
                <w:right w:val="none" w:sz="0" w:space="0" w:color="auto"/>
              </w:divBdr>
              <w:divsChild>
                <w:div w:id="21569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64969312">
      <w:bodyDiv w:val="1"/>
      <w:marLeft w:val="0"/>
      <w:marRight w:val="0"/>
      <w:marTop w:val="0"/>
      <w:marBottom w:val="0"/>
      <w:divBdr>
        <w:top w:val="none" w:sz="0" w:space="0" w:color="auto"/>
        <w:left w:val="none" w:sz="0" w:space="0" w:color="auto"/>
        <w:bottom w:val="none" w:sz="0" w:space="0" w:color="auto"/>
        <w:right w:val="none" w:sz="0" w:space="0" w:color="auto"/>
      </w:divBdr>
      <w:divsChild>
        <w:div w:id="1801071885">
          <w:marLeft w:val="0"/>
          <w:marRight w:val="0"/>
          <w:marTop w:val="0"/>
          <w:marBottom w:val="0"/>
          <w:divBdr>
            <w:top w:val="none" w:sz="0" w:space="0" w:color="auto"/>
            <w:left w:val="none" w:sz="0" w:space="0" w:color="auto"/>
            <w:bottom w:val="none" w:sz="0" w:space="0" w:color="auto"/>
            <w:right w:val="none" w:sz="0" w:space="0" w:color="auto"/>
          </w:divBdr>
          <w:divsChild>
            <w:div w:id="1422990461">
              <w:marLeft w:val="0"/>
              <w:marRight w:val="0"/>
              <w:marTop w:val="0"/>
              <w:marBottom w:val="0"/>
              <w:divBdr>
                <w:top w:val="none" w:sz="0" w:space="0" w:color="auto"/>
                <w:left w:val="none" w:sz="0" w:space="0" w:color="auto"/>
                <w:bottom w:val="none" w:sz="0" w:space="0" w:color="auto"/>
                <w:right w:val="none" w:sz="0" w:space="0" w:color="auto"/>
              </w:divBdr>
              <w:divsChild>
                <w:div w:id="41289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264683">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fidh.org/IMG/pdf/obs_nicaragua_04.pdf" TargetMode="External"/><Relationship Id="rId3" Type="http://schemas.openxmlformats.org/officeDocument/2006/relationships/hyperlink" Target="https://www.amnesty.org/en/latest/news/2020/08/women-activists-punished-jail-nicaragua-amid-covid19/" TargetMode="External"/><Relationship Id="rId7" Type="http://schemas.openxmlformats.org/officeDocument/2006/relationships/hyperlink" Target="https://www.corteidh.or.cr/docs/medidas/diecisiete_personas_se_02.pdf" TargetMode="External"/><Relationship Id="rId2" Type="http://schemas.openxmlformats.org/officeDocument/2006/relationships/hyperlink" Target="https://www.amnesty.org/en/latest/news/2020/08/carcel-covid19-coctel-letal-gobierno-nicaragua/" TargetMode="External"/><Relationship Id="rId1" Type="http://schemas.openxmlformats.org/officeDocument/2006/relationships/hyperlink" Target="https://www.amnesty.org/es/wp-content/uploads/2021/05/AMR4392132018ENGLISH.pdf" TargetMode="External"/><Relationship Id="rId6" Type="http://schemas.openxmlformats.org/officeDocument/2006/relationships/hyperlink" Target="https://www.amnesty.org/en/latest/news/2018/10/nicaragua-continua-represion-criminaliza-derecho-a-manifesterse/" TargetMode="External"/><Relationship Id="rId5" Type="http://schemas.openxmlformats.org/officeDocument/2006/relationships/hyperlink" Target="https://www.cenidh.org/noticias/1237/" TargetMode="External"/><Relationship Id="rId4" Type="http://schemas.openxmlformats.org/officeDocument/2006/relationships/hyperlink" Target="https://monitor.civicus.org/updates/2021/12/02/arbitrary-detentions-continue-nicaragua-announces-decision-withdraw-oas/" TargetMode="External"/><Relationship Id="rId9" Type="http://schemas.openxmlformats.org/officeDocument/2006/relationships/hyperlink" Target="https://www.aljazeera.com/news/2019/04/year-nicaragua-crisis-women-face-dramatic-consequences-190418212037100.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167FA4E6-312E-4F8C-9014-CA97DB15841C}"/>
</file>

<file path=customXml/itemProps3.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4.xml><?xml version="1.0" encoding="utf-8"?>
<ds:datastoreItem xmlns:ds="http://schemas.openxmlformats.org/officeDocument/2006/customXml" ds:itemID="{DBDE3E44-F393-47EA-8149-AE595556AE50}">
  <ds:schemaRefs>
    <ds:schemaRef ds:uri="http://purl.org/dc/dcmitype/"/>
    <ds:schemaRef ds:uri="http://schemas.openxmlformats.org/package/2006/metadata/core-properties"/>
    <ds:schemaRef ds:uri="http://www.w3.org/XML/1998/namespace"/>
    <ds:schemaRef ds:uri="http://schemas.microsoft.com/office/2006/documentManagement/types"/>
    <ds:schemaRef ds:uri="http://purl.org/dc/terms/"/>
    <ds:schemaRef ds:uri="http://purl.org/dc/elements/1.1/"/>
    <ds:schemaRef ds:uri="http://schemas.microsoft.com/office/infopath/2007/PartnerControls"/>
    <ds:schemaRef ds:uri="e968d4b9-9f0d-4b6f-81c6-222446f6098e"/>
    <ds:schemaRef ds:uri="42df7cb3-2fea-4ba3-b9bf-21660104d6dd"/>
    <ds:schemaRef ds:uri="http://schemas.microsoft.com/office/2006/metadata/properties"/>
  </ds:schemaRefs>
</ds:datastoreItem>
</file>

<file path=customXml/itemProps5.xml><?xml version="1.0" encoding="utf-8"?>
<ds:datastoreItem xmlns:ds="http://schemas.openxmlformats.org/officeDocument/2006/customXml" ds:itemID="{A55CEA42-45A5-4DA1-8159-46BE07E123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2175</Words>
  <Characters>12201</Characters>
  <Application>Microsoft Office Word</Application>
  <DocSecurity>0</DocSecurity>
  <Lines>101</Lines>
  <Paragraphs>28</Paragraphs>
  <ScaleCrop>false</ScaleCrop>
  <Company>Minnesota Advocates for Human Rights</Company>
  <LinksUpToDate>false</LinksUpToDate>
  <CharactersWithSpaces>14348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Verónica Cadavid González</cp:lastModifiedBy>
  <cp:revision>2</cp:revision>
  <cp:lastPrinted>2011-09-16T18:52:00Z</cp:lastPrinted>
  <dcterms:created xsi:type="dcterms:W3CDTF">2022-09-12T20:24:00Z</dcterms:created>
  <dcterms:modified xsi:type="dcterms:W3CDTF">2022-09-12T20:24:00Z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y fmtid="{D5CDD505-2E9C-101B-9397-08002B2CF9AE}" pid="8" name="MediaServiceImageTags">
    <vt:lpwstr/>
  </property>
</Properties>
</file>