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2C2" w:rsidRPr="001E1105" w:rsidRDefault="003672C2" w:rsidP="00861D57"/>
    <w:p w:rsidR="003672C2" w:rsidRPr="001E1105" w:rsidRDefault="003672C2" w:rsidP="00861D57"/>
    <w:p w:rsidR="003672C2" w:rsidRPr="001E1105" w:rsidRDefault="003672C2" w:rsidP="00861D57"/>
    <w:p w:rsidR="003672C2" w:rsidRPr="001E1105" w:rsidRDefault="003672C2" w:rsidP="00861D57">
      <w:pPr>
        <w:jc w:val="both"/>
      </w:pPr>
    </w:p>
    <w:p w:rsidR="003672C2" w:rsidRPr="001E1105" w:rsidRDefault="003672C2" w:rsidP="00861D57">
      <w:pPr>
        <w:jc w:val="both"/>
        <w:rPr>
          <w:b/>
        </w:rPr>
      </w:pPr>
      <w:smartTag w:uri="urn:schemas-microsoft-com:office:smarttags" w:element="country-region">
        <w:r w:rsidRPr="001E1105">
          <w:rPr>
            <w:b/>
          </w:rPr>
          <w:t>Malta</w:t>
        </w:r>
      </w:smartTag>
      <w:r w:rsidRPr="001E1105">
        <w:rPr>
          <w:b/>
        </w:rPr>
        <w:t xml:space="preserve"> Statement for the 62</w:t>
      </w:r>
      <w:r w:rsidRPr="001E1105">
        <w:rPr>
          <w:b/>
          <w:vertAlign w:val="superscript"/>
        </w:rPr>
        <w:t>nd</w:t>
      </w:r>
      <w:r w:rsidRPr="001E1105">
        <w:rPr>
          <w:b/>
        </w:rPr>
        <w:t xml:space="preserve"> Session for the United Nations Committee on the Rights of the Child – </w:t>
      </w:r>
      <w:smartTag w:uri="urn:schemas-microsoft-com:office:smarttags" w:element="place">
        <w:smartTag w:uri="urn:schemas-microsoft-com:office:smarttags" w:element="City">
          <w:r w:rsidRPr="001E1105">
            <w:rPr>
              <w:b/>
            </w:rPr>
            <w:t>Geneva</w:t>
          </w:r>
        </w:smartTag>
      </w:smartTag>
      <w:r w:rsidRPr="001E1105">
        <w:rPr>
          <w:b/>
        </w:rPr>
        <w:t xml:space="preserve"> – 17</w:t>
      </w:r>
      <w:r w:rsidRPr="001E1105">
        <w:rPr>
          <w:b/>
          <w:vertAlign w:val="superscript"/>
        </w:rPr>
        <w:t>th</w:t>
      </w:r>
      <w:r w:rsidRPr="001E1105">
        <w:rPr>
          <w:b/>
        </w:rPr>
        <w:t xml:space="preserve"> January 2013</w:t>
      </w:r>
    </w:p>
    <w:p w:rsidR="003672C2" w:rsidRPr="001E1105" w:rsidRDefault="003672C2" w:rsidP="00861D57">
      <w:pPr>
        <w:jc w:val="both"/>
        <w:rPr>
          <w:b/>
        </w:rPr>
      </w:pPr>
    </w:p>
    <w:p w:rsidR="003672C2" w:rsidRPr="001E1105" w:rsidRDefault="003672C2" w:rsidP="00861D57">
      <w:pPr>
        <w:jc w:val="both"/>
        <w:rPr>
          <w:b/>
        </w:rPr>
      </w:pPr>
    </w:p>
    <w:p w:rsidR="003672C2" w:rsidRPr="001E1105" w:rsidRDefault="003672C2" w:rsidP="00861D57">
      <w:r w:rsidRPr="001E1105">
        <w:t>Mr. Chairperson,</w:t>
      </w:r>
    </w:p>
    <w:p w:rsidR="003672C2" w:rsidRPr="001E1105" w:rsidRDefault="003672C2" w:rsidP="00861D57">
      <w:r w:rsidRPr="001E1105">
        <w:t>Distinguished Members of the Committee,</w:t>
      </w:r>
    </w:p>
    <w:p w:rsidR="003672C2" w:rsidRPr="001E1105" w:rsidRDefault="003672C2" w:rsidP="00861D57">
      <w:r w:rsidRPr="001E1105">
        <w:t>Ladies and Gentlemen,</w:t>
      </w:r>
    </w:p>
    <w:p w:rsidR="003672C2" w:rsidRPr="001E1105" w:rsidRDefault="003672C2" w:rsidP="00861D57">
      <w:pPr>
        <w:jc w:val="both"/>
        <w:rPr>
          <w:b/>
        </w:rPr>
      </w:pPr>
    </w:p>
    <w:p w:rsidR="003672C2" w:rsidRPr="001E1105" w:rsidRDefault="003672C2" w:rsidP="00861D57">
      <w:pPr>
        <w:jc w:val="both"/>
      </w:pPr>
      <w:r w:rsidRPr="001E1105">
        <w:t xml:space="preserve">The full report of </w:t>
      </w:r>
      <w:smartTag w:uri="urn:schemas-microsoft-com:office:smarttags" w:element="place">
        <w:smartTag w:uri="urn:schemas-microsoft-com:office:smarttags" w:element="country-region">
          <w:r w:rsidRPr="001E1105">
            <w:t>Malta</w:t>
          </w:r>
        </w:smartTag>
      </w:smartTag>
      <w:r w:rsidRPr="001E1105">
        <w:t xml:space="preserve"> on the implementation of the Convention on the Rights of the Child has been submitted to the United Nations Committee on the Rights of the Child in May 2010. Within the time limit of this session, I have the pleasure to deliver, on behalf of </w:t>
      </w:r>
      <w:smartTag w:uri="urn:schemas-microsoft-com:office:smarttags" w:element="place">
        <w:smartTag w:uri="urn:schemas-microsoft-com:office:smarttags" w:element="country-region">
          <w:r w:rsidRPr="001E1105">
            <w:t>Malta</w:t>
          </w:r>
        </w:smartTag>
      </w:smartTag>
      <w:r w:rsidRPr="001E1105">
        <w:t xml:space="preserve">, a statement outlining developments on this full report. </w:t>
      </w:r>
    </w:p>
    <w:p w:rsidR="003672C2" w:rsidRPr="001E1105" w:rsidRDefault="003672C2" w:rsidP="00861D57">
      <w:pPr>
        <w:jc w:val="both"/>
      </w:pPr>
    </w:p>
    <w:p w:rsidR="003672C2" w:rsidRPr="001E1105" w:rsidRDefault="003672C2" w:rsidP="00861D57">
      <w:pPr>
        <w:autoSpaceDE w:val="0"/>
        <w:autoSpaceDN w:val="0"/>
        <w:adjustRightInd w:val="0"/>
        <w:jc w:val="both"/>
      </w:pPr>
      <w:r w:rsidRPr="001E1105">
        <w:t xml:space="preserve">In </w:t>
      </w:r>
      <w:smartTag w:uri="urn:schemas-microsoft-com:office:smarttags" w:element="place">
        <w:smartTag w:uri="urn:schemas-microsoft-com:office:smarttags" w:element="country-region">
          <w:r w:rsidRPr="001E1105">
            <w:t>Malta</w:t>
          </w:r>
        </w:smartTag>
      </w:smartTag>
      <w:r w:rsidRPr="001E1105">
        <w:t>’s view, upholding the principles enshrined in the Convention necessitates commitment from all stakeholders involved in the well-being of children. These include government entities, private organisations, the voluntary sector and families. The aim is to have a society which respects and values every child as an individual in own rights and which works towards the realisation of the full potential of all children, regardless of their different characteristics. The United Nations Convention on the Rights of the Child should be viewed as a framework for concerted action, enticing society to view the child as an equal and active citizen.</w:t>
      </w:r>
    </w:p>
    <w:p w:rsidR="003672C2" w:rsidRPr="001E1105" w:rsidRDefault="003672C2" w:rsidP="00861D57">
      <w:pPr>
        <w:autoSpaceDE w:val="0"/>
        <w:autoSpaceDN w:val="0"/>
        <w:adjustRightInd w:val="0"/>
        <w:jc w:val="both"/>
      </w:pPr>
    </w:p>
    <w:p w:rsidR="003672C2" w:rsidRPr="001E1105" w:rsidRDefault="003672C2" w:rsidP="00861D57">
      <w:pPr>
        <w:jc w:val="both"/>
        <w:rPr>
          <w:b/>
        </w:rPr>
      </w:pPr>
    </w:p>
    <w:p w:rsidR="003672C2" w:rsidRPr="001E1105" w:rsidRDefault="003672C2" w:rsidP="00861D57">
      <w:pPr>
        <w:jc w:val="both"/>
        <w:rPr>
          <w:b/>
        </w:rPr>
      </w:pPr>
      <w:r w:rsidRPr="001E1105">
        <w:rPr>
          <w:b/>
        </w:rPr>
        <w:t xml:space="preserve">Important Legislative Developments </w:t>
      </w:r>
    </w:p>
    <w:p w:rsidR="003672C2" w:rsidRPr="001E1105" w:rsidRDefault="003672C2" w:rsidP="00861D57">
      <w:pPr>
        <w:jc w:val="both"/>
      </w:pPr>
      <w:r w:rsidRPr="001E1105">
        <w:t xml:space="preserve"> </w:t>
      </w:r>
    </w:p>
    <w:p w:rsidR="003672C2" w:rsidRPr="001E1105" w:rsidRDefault="003672C2" w:rsidP="00861D57">
      <w:pPr>
        <w:widowControl w:val="0"/>
        <w:tabs>
          <w:tab w:val="left" w:pos="1800"/>
        </w:tabs>
        <w:autoSpaceDE w:val="0"/>
        <w:autoSpaceDN w:val="0"/>
        <w:adjustRightInd w:val="0"/>
        <w:ind w:right="26"/>
        <w:jc w:val="both"/>
      </w:pPr>
      <w:smartTag w:uri="urn:schemas-microsoft-com:office:smarttags" w:element="place">
        <w:smartTag w:uri="urn:schemas-microsoft-com:office:smarttags" w:element="country-region">
          <w:r w:rsidRPr="001E1105">
            <w:t>Malta</w:t>
          </w:r>
        </w:smartTag>
      </w:smartTag>
      <w:r w:rsidRPr="001E1105">
        <w:t xml:space="preserve"> ratified the Convention on the Rights of the Child in 1990. Since then, </w:t>
      </w:r>
      <w:smartTag w:uri="urn:schemas-microsoft-com:office:smarttags" w:element="place">
        <w:smartTag w:uri="urn:schemas-microsoft-com:office:smarttags" w:element="country-region">
          <w:r w:rsidRPr="001E1105">
            <w:t>Malta</w:t>
          </w:r>
        </w:smartTag>
      </w:smartTag>
      <w:r w:rsidRPr="001E1105">
        <w:t xml:space="preserve">’s approach has been that of ensuring that domestic legislation, policies and practices are in compliance with the Convention and thus enforceable in domestic courts. </w:t>
      </w:r>
    </w:p>
    <w:p w:rsidR="003672C2" w:rsidRPr="001E1105" w:rsidRDefault="003672C2" w:rsidP="00861D57">
      <w:pPr>
        <w:widowControl w:val="0"/>
        <w:tabs>
          <w:tab w:val="left" w:pos="1800"/>
        </w:tabs>
        <w:autoSpaceDE w:val="0"/>
        <w:autoSpaceDN w:val="0"/>
        <w:adjustRightInd w:val="0"/>
        <w:jc w:val="both"/>
      </w:pPr>
    </w:p>
    <w:p w:rsidR="003672C2" w:rsidRPr="001E1105" w:rsidRDefault="003672C2" w:rsidP="00861D57">
      <w:pPr>
        <w:widowControl w:val="0"/>
        <w:tabs>
          <w:tab w:val="left" w:pos="1800"/>
        </w:tabs>
        <w:autoSpaceDE w:val="0"/>
        <w:autoSpaceDN w:val="0"/>
        <w:adjustRightInd w:val="0"/>
        <w:jc w:val="both"/>
      </w:pPr>
      <w:r w:rsidRPr="001E1105">
        <w:t xml:space="preserve">It must be stated in the first place that the approach regarding the manner in which the Convention is to be implemented into Maltese law has been widely debated. There are two options how to do this - either the implementation of a comprehensive ‘Children’s Act’ incorporating all the sectoral laws of whatever nature; or the implementation of the Convention through various laws as is the situation at present. The risks of lack of coherence in established laws that may result from the extraction of part of those laws for their transfer to another ‘sectoral’ law have to date deterred us from implementing a ‘comprehensive law’ in the area. However this is basically an issue of legal codification and it does not affect the incorporation of the substance of the Convention into Maltese law. </w:t>
      </w:r>
    </w:p>
    <w:p w:rsidR="003672C2" w:rsidRPr="001E1105" w:rsidRDefault="003672C2" w:rsidP="00861D57">
      <w:pPr>
        <w:widowControl w:val="0"/>
        <w:tabs>
          <w:tab w:val="left" w:pos="1800"/>
        </w:tabs>
        <w:autoSpaceDE w:val="0"/>
        <w:autoSpaceDN w:val="0"/>
        <w:adjustRightInd w:val="0"/>
        <w:ind w:left="567"/>
        <w:jc w:val="both"/>
        <w:rPr>
          <w:i/>
        </w:rPr>
      </w:pPr>
    </w:p>
    <w:p w:rsidR="003672C2" w:rsidRPr="001E1105" w:rsidRDefault="003672C2" w:rsidP="00861D57">
      <w:pPr>
        <w:widowControl w:val="0"/>
        <w:tabs>
          <w:tab w:val="left" w:pos="1800"/>
        </w:tabs>
        <w:autoSpaceDE w:val="0"/>
        <w:autoSpaceDN w:val="0"/>
        <w:adjustRightInd w:val="0"/>
        <w:ind w:right="26"/>
        <w:jc w:val="both"/>
      </w:pPr>
      <w:r w:rsidRPr="001E1105">
        <w:t xml:space="preserve">Moreover, the Minister for Justice, Dialogue and the Family has publicly declared that the Government of Malta intends to incorporate the Convention into domestic law in the same manner as has been done with regard to the European Convention on Human Rights and other international Conventions. In this manner although a comprehensive sectoral Children’s Act will not be enacted at least for the time being, the rights guaranteed by the Convention will become autonomously enforceable as Convention rights in the domestic courts. </w:t>
      </w:r>
    </w:p>
    <w:p w:rsidR="003672C2" w:rsidRPr="001E1105" w:rsidRDefault="003672C2" w:rsidP="00861D57">
      <w:pPr>
        <w:autoSpaceDE w:val="0"/>
        <w:autoSpaceDN w:val="0"/>
        <w:adjustRightInd w:val="0"/>
        <w:ind w:right="26"/>
        <w:jc w:val="both"/>
      </w:pPr>
      <w:r w:rsidRPr="001E1105">
        <w:t xml:space="preserve">Furthermore, the Various Laws (Criminal Matters) (Amendment) Act of 2010, incorporates </w:t>
      </w:r>
      <w:r w:rsidRPr="001E1105">
        <w:rPr>
          <w:i/>
        </w:rPr>
        <w:t>inter alia</w:t>
      </w:r>
      <w:r w:rsidRPr="001E1105">
        <w:t xml:space="preserve"> the following instruments into Maltese domestic law: </w:t>
      </w:r>
    </w:p>
    <w:p w:rsidR="003672C2" w:rsidRPr="001E1105" w:rsidRDefault="003672C2" w:rsidP="00861D57">
      <w:pPr>
        <w:ind w:right="26"/>
        <w:jc w:val="both"/>
      </w:pPr>
    </w:p>
    <w:p w:rsidR="003672C2" w:rsidRPr="001E1105" w:rsidRDefault="003672C2" w:rsidP="00861D57">
      <w:pPr>
        <w:numPr>
          <w:ilvl w:val="0"/>
          <w:numId w:val="3"/>
        </w:numPr>
        <w:ind w:right="26" w:hanging="720"/>
        <w:jc w:val="both"/>
      </w:pPr>
      <w:r w:rsidRPr="001E1105">
        <w:t xml:space="preserve">The Council of </w:t>
      </w:r>
      <w:smartTag w:uri="urn:schemas-microsoft-com:office:smarttags" w:element="place">
        <w:r w:rsidRPr="001E1105">
          <w:t>Europe</w:t>
        </w:r>
      </w:smartTag>
      <w:r w:rsidRPr="001E1105">
        <w:t xml:space="preserve"> Convention on the Protection of Children against Sexual Exploitation and Sexual Abuse;</w:t>
      </w:r>
    </w:p>
    <w:p w:rsidR="003672C2" w:rsidRPr="001E1105" w:rsidRDefault="003672C2" w:rsidP="00861D57">
      <w:pPr>
        <w:ind w:right="26"/>
        <w:jc w:val="both"/>
      </w:pPr>
    </w:p>
    <w:p w:rsidR="003672C2" w:rsidRPr="001E1105" w:rsidRDefault="003672C2" w:rsidP="00861D57">
      <w:pPr>
        <w:numPr>
          <w:ilvl w:val="0"/>
          <w:numId w:val="3"/>
        </w:numPr>
        <w:ind w:right="26" w:hanging="720"/>
        <w:jc w:val="both"/>
      </w:pPr>
      <w:r w:rsidRPr="001E1105">
        <w:t>The Optional Protocols to the United Nations Convention on the Rights of the Child, namely the Optional Protocol on the Sale of Children, Child Prostitution and Child Pornography and the Optional Protocol on the Involvement of Children in Armed Conflict;</w:t>
      </w:r>
    </w:p>
    <w:p w:rsidR="003672C2" w:rsidRPr="001E1105" w:rsidRDefault="003672C2" w:rsidP="00861D57">
      <w:pPr>
        <w:ind w:right="26"/>
        <w:jc w:val="both"/>
      </w:pPr>
    </w:p>
    <w:p w:rsidR="003672C2" w:rsidRPr="001E1105" w:rsidRDefault="003672C2" w:rsidP="00861D57">
      <w:pPr>
        <w:numPr>
          <w:ilvl w:val="0"/>
          <w:numId w:val="3"/>
        </w:numPr>
        <w:ind w:right="26" w:hanging="720"/>
        <w:jc w:val="both"/>
      </w:pPr>
      <w:r w:rsidRPr="001E1105">
        <w:t>The Convention Concerning the Prohibition and Immediate Action for the Elimination of the Worst Forms of Child Labour;</w:t>
      </w:r>
    </w:p>
    <w:p w:rsidR="003672C2" w:rsidRPr="001E1105" w:rsidRDefault="003672C2" w:rsidP="00861D57">
      <w:pPr>
        <w:ind w:right="26"/>
        <w:jc w:val="both"/>
      </w:pPr>
    </w:p>
    <w:p w:rsidR="003672C2" w:rsidRPr="001E1105" w:rsidRDefault="003672C2" w:rsidP="00861D57">
      <w:pPr>
        <w:numPr>
          <w:ilvl w:val="0"/>
          <w:numId w:val="3"/>
        </w:numPr>
        <w:ind w:right="26" w:hanging="720"/>
        <w:jc w:val="both"/>
      </w:pPr>
      <w:r w:rsidRPr="001E1105">
        <w:t xml:space="preserve">The United Nations International Convention for the Suppression of Acts of Nuclear Terrorism, the Council of </w:t>
      </w:r>
      <w:smartTag w:uri="urn:schemas-microsoft-com:office:smarttags" w:element="place">
        <w:r w:rsidRPr="001E1105">
          <w:t>Europe</w:t>
        </w:r>
      </w:smartTag>
      <w:r w:rsidRPr="001E1105">
        <w:t xml:space="preserve"> Convention on Cybercrime.</w:t>
      </w:r>
    </w:p>
    <w:p w:rsidR="003672C2" w:rsidRPr="001E1105" w:rsidRDefault="003672C2" w:rsidP="00861D57">
      <w:pPr>
        <w:ind w:right="26"/>
        <w:jc w:val="both"/>
        <w:rPr>
          <w:b/>
          <w:lang w:val="mt-MT"/>
        </w:rPr>
      </w:pPr>
    </w:p>
    <w:p w:rsidR="003672C2" w:rsidRPr="001E1105" w:rsidRDefault="003672C2" w:rsidP="00861D57">
      <w:pPr>
        <w:ind w:right="26"/>
        <w:jc w:val="both"/>
        <w:rPr>
          <w:b/>
          <w:lang w:val="mt-MT"/>
        </w:rPr>
      </w:pPr>
    </w:p>
    <w:p w:rsidR="003672C2" w:rsidRPr="001E1105" w:rsidRDefault="003672C2" w:rsidP="00861D57">
      <w:pPr>
        <w:ind w:right="26"/>
        <w:jc w:val="both"/>
        <w:rPr>
          <w:b/>
        </w:rPr>
      </w:pPr>
      <w:r w:rsidRPr="001E1105">
        <w:rPr>
          <w:b/>
        </w:rPr>
        <w:t>Draft National Children Policy</w:t>
      </w:r>
    </w:p>
    <w:p w:rsidR="003672C2" w:rsidRPr="001E1105" w:rsidRDefault="003672C2" w:rsidP="00861D57">
      <w:pPr>
        <w:ind w:right="26"/>
        <w:jc w:val="both"/>
      </w:pPr>
    </w:p>
    <w:p w:rsidR="003672C2" w:rsidRPr="001E1105" w:rsidRDefault="003672C2" w:rsidP="00861D57">
      <w:pPr>
        <w:ind w:right="26"/>
        <w:jc w:val="both"/>
        <w:rPr>
          <w:bCs/>
        </w:rPr>
      </w:pPr>
      <w:r w:rsidRPr="001E1105">
        <w:t>In November 2011, the Government of Malta published a draft National Children’s Policy that sets out to promote the well-being, rights and obligations, protection, active participation, inclusion, creativity and leisure of children. It also proposes a number of key policy actions under these different areas. By focusing on the physical, emotional and psychological development of children, the priority objectives and measures outlined by this national policy documents do not only provide a holistic approach to child well-being but also act as early intervention and prevention strategies. The draft Policy also addresses economic, social and demographic changes within our society. This has further strengthened the commitment to give the child a stronger voice and encouragesactive citizenship even among children, thereby minimizing the gaps between existing policies and practices.</w:t>
      </w:r>
      <w:r w:rsidRPr="001E1105">
        <w:rPr>
          <w:rFonts w:cs="Calibri"/>
          <w:bCs/>
        </w:rPr>
        <w:t xml:space="preserve"> </w:t>
      </w:r>
    </w:p>
    <w:p w:rsidR="003672C2" w:rsidRPr="001E1105" w:rsidRDefault="003672C2" w:rsidP="00861D57">
      <w:pPr>
        <w:jc w:val="both"/>
        <w:rPr>
          <w:b/>
        </w:rPr>
      </w:pPr>
    </w:p>
    <w:p w:rsidR="003672C2" w:rsidRPr="001E1105" w:rsidRDefault="003672C2" w:rsidP="00861D57">
      <w:pPr>
        <w:ind w:right="95"/>
        <w:jc w:val="both"/>
      </w:pPr>
      <w:r w:rsidRPr="001E1105">
        <w:t xml:space="preserve">The draft National Policy was drawn up following an extensive period of consultation with all relevant stakeholders, including with children. A post-launch consultation also took place with all relevant stakeholders in the months that followed. Internal discussions are currently under way to evaluate the feedback received and determine the way forward. A child-friendly version of the draft Policy was also published. </w:t>
      </w:r>
    </w:p>
    <w:p w:rsidR="003672C2" w:rsidRPr="001E1105" w:rsidRDefault="003672C2" w:rsidP="00861D57">
      <w:pPr>
        <w:ind w:right="95"/>
        <w:jc w:val="both"/>
      </w:pPr>
    </w:p>
    <w:p w:rsidR="003672C2" w:rsidRPr="001E1105" w:rsidRDefault="003672C2" w:rsidP="00861D57">
      <w:pPr>
        <w:ind w:right="95"/>
        <w:jc w:val="both"/>
      </w:pPr>
      <w:r w:rsidRPr="001E1105">
        <w:rPr>
          <w:bCs/>
        </w:rPr>
        <w:t xml:space="preserve">The launch of the Draft Children’s Policy is another step forward towards consolidating the rights of children in </w:t>
      </w:r>
      <w:smartTag w:uri="urn:schemas-microsoft-com:office:smarttags" w:element="place">
        <w:smartTag w:uri="urn:schemas-microsoft-com:office:smarttags" w:element="country-region">
          <w:r w:rsidRPr="001E1105">
            <w:rPr>
              <w:bCs/>
            </w:rPr>
            <w:t>Malta</w:t>
          </w:r>
        </w:smartTag>
      </w:smartTag>
      <w:r w:rsidRPr="001E1105">
        <w:rPr>
          <w:bCs/>
        </w:rPr>
        <w:t>.</w:t>
      </w:r>
      <w:r w:rsidRPr="001E1105">
        <w:t xml:space="preserve"> </w:t>
      </w:r>
    </w:p>
    <w:p w:rsidR="003672C2" w:rsidRPr="001E1105" w:rsidRDefault="003672C2" w:rsidP="00861D57">
      <w:pPr>
        <w:ind w:right="95"/>
        <w:jc w:val="both"/>
        <w:rPr>
          <w:b/>
        </w:rPr>
      </w:pPr>
    </w:p>
    <w:p w:rsidR="003672C2" w:rsidRPr="001E1105" w:rsidRDefault="003672C2" w:rsidP="00861D57">
      <w:pPr>
        <w:ind w:right="95"/>
        <w:jc w:val="both"/>
        <w:rPr>
          <w:b/>
        </w:rPr>
      </w:pPr>
    </w:p>
    <w:p w:rsidR="003672C2" w:rsidRPr="001E1105" w:rsidRDefault="003672C2" w:rsidP="00861D57">
      <w:pPr>
        <w:rPr>
          <w:b/>
        </w:rPr>
      </w:pPr>
      <w:r w:rsidRPr="001E1105">
        <w:rPr>
          <w:b/>
        </w:rPr>
        <w:t>Commissioner for Children</w:t>
      </w:r>
    </w:p>
    <w:p w:rsidR="003672C2" w:rsidRPr="001E1105" w:rsidRDefault="003672C2" w:rsidP="00861D57">
      <w:pPr>
        <w:rPr>
          <w:b/>
        </w:rPr>
      </w:pPr>
    </w:p>
    <w:p w:rsidR="003672C2" w:rsidRPr="001E1105" w:rsidRDefault="003672C2" w:rsidP="00861D57">
      <w:pPr>
        <w:jc w:val="both"/>
      </w:pPr>
      <w:r w:rsidRPr="001E1105">
        <w:t xml:space="preserve">Through the setting up of the Office of the Commissioner for Children (2003), the rights and interests of children in </w:t>
      </w:r>
      <w:smartTag w:uri="urn:schemas-microsoft-com:office:smarttags" w:element="place">
        <w:smartTag w:uri="urn:schemas-microsoft-com:office:smarttags" w:element="country-region">
          <w:r w:rsidRPr="001E1105">
            <w:t>Malta</w:t>
          </w:r>
        </w:smartTag>
      </w:smartTag>
      <w:r w:rsidRPr="001E1105">
        <w:t xml:space="preserve"> are now being further protected. In fact, as provided for in the Commissioner for Children Act of 2003</w:t>
      </w:r>
      <w:r w:rsidRPr="001E1105">
        <w:rPr>
          <w:lang w:val="mt-MT"/>
        </w:rPr>
        <w:t xml:space="preserve"> (Cap 462 of the Laws of Malta)</w:t>
      </w:r>
      <w:r w:rsidRPr="001E1105">
        <w:t>, the Commissioner for Children ensures that legislation relating to the pr</w:t>
      </w:r>
      <w:r w:rsidRPr="00DE4BEE">
        <w:t xml:space="preserve">otection of children and investigation of alleged breaches of children’s rights is in place. To this end, the Commissioner makes recommendations for changes to existing laws or for new laws to be enacted which will enhance the respect of the rights of children in </w:t>
      </w:r>
      <w:smartTag w:uri="urn:schemas-microsoft-com:office:smarttags" w:element="place">
        <w:smartTag w:uri="urn:schemas-microsoft-com:office:smarttags" w:element="country-region">
          <w:r w:rsidRPr="00DE4BEE">
            <w:t>Malta</w:t>
          </w:r>
        </w:smartTag>
      </w:smartTag>
      <w:r w:rsidRPr="00DE4BEE">
        <w:t>.</w:t>
      </w:r>
      <w:r w:rsidRPr="001E1105">
        <w:t xml:space="preserve"> </w:t>
      </w:r>
    </w:p>
    <w:p w:rsidR="003672C2" w:rsidRPr="001E1105" w:rsidRDefault="003672C2" w:rsidP="00861D57">
      <w:pPr>
        <w:jc w:val="both"/>
        <w:rPr>
          <w:i/>
        </w:rPr>
      </w:pPr>
      <w:r w:rsidRPr="001E1105">
        <w:t>The Office of the Commissioner for Children promotes the rights of children also through activities aimed at educating people, mostly children themselves, and raising awareness about children’s rights. One such activity takes the form of specific publications targeting different age-groups of children.  Awareness-raising and education about children’s rights is also carried out by means of the media through regular participation on radio and television programmes, as well as intensive socio-educational activities, like the Rights4U course, among small groups of teenagers.</w:t>
      </w:r>
      <w:r w:rsidRPr="001E1105">
        <w:rPr>
          <w:i/>
        </w:rPr>
        <w:t xml:space="preserve"> </w:t>
      </w:r>
    </w:p>
    <w:p w:rsidR="003672C2" w:rsidRPr="001E1105" w:rsidRDefault="003672C2" w:rsidP="00861D57">
      <w:pPr>
        <w:jc w:val="both"/>
      </w:pPr>
    </w:p>
    <w:p w:rsidR="003672C2" w:rsidRPr="001E1105" w:rsidRDefault="003672C2" w:rsidP="00861D57">
      <w:pPr>
        <w:jc w:val="both"/>
      </w:pPr>
      <w:r w:rsidRPr="001E1105">
        <w:t xml:space="preserve">Promotion of children’s rights is also done through the commissioning of research studies that help to shed light on specific realities that impinge on the rights of children in </w:t>
      </w:r>
      <w:smartTag w:uri="urn:schemas-microsoft-com:office:smarttags" w:element="place">
        <w:smartTag w:uri="urn:schemas-microsoft-com:office:smarttags" w:element="country-region">
          <w:r w:rsidRPr="001E1105">
            <w:t>Malta</w:t>
          </w:r>
        </w:smartTag>
      </w:smartTag>
      <w:r w:rsidRPr="001E1105">
        <w:t>. Amongst the research studies carried out by the Office are the following;</w:t>
      </w:r>
    </w:p>
    <w:p w:rsidR="003672C2" w:rsidRPr="001E1105" w:rsidRDefault="003672C2" w:rsidP="00861D57">
      <w:pPr>
        <w:jc w:val="both"/>
      </w:pPr>
    </w:p>
    <w:p w:rsidR="003672C2" w:rsidRPr="001E1105" w:rsidRDefault="003672C2" w:rsidP="00F62B9B">
      <w:pPr>
        <w:pStyle w:val="ListParagraph"/>
        <w:numPr>
          <w:ilvl w:val="0"/>
          <w:numId w:val="4"/>
        </w:numPr>
        <w:jc w:val="both"/>
      </w:pPr>
      <w:r w:rsidRPr="001E1105">
        <w:t>‘A Fair Deal – A study on Children and Young People with Very Challenging Behaviour’, published in 2006;</w:t>
      </w:r>
    </w:p>
    <w:p w:rsidR="003672C2" w:rsidRPr="001E1105" w:rsidRDefault="003672C2" w:rsidP="00861D57">
      <w:pPr>
        <w:pStyle w:val="ListParagraph"/>
        <w:numPr>
          <w:ilvl w:val="0"/>
          <w:numId w:val="4"/>
        </w:numPr>
        <w:rPr>
          <w:lang w:val="mt-MT"/>
        </w:rPr>
      </w:pPr>
      <w:r w:rsidRPr="001E1105">
        <w:rPr>
          <w:lang w:val="mt-MT"/>
        </w:rPr>
        <w:t>‘Children’s Right to Play’, published in 2006;</w:t>
      </w:r>
    </w:p>
    <w:p w:rsidR="003672C2" w:rsidRPr="001E1105" w:rsidRDefault="003672C2" w:rsidP="00861D57">
      <w:pPr>
        <w:pStyle w:val="ListParagraph"/>
        <w:numPr>
          <w:ilvl w:val="0"/>
          <w:numId w:val="4"/>
        </w:numPr>
      </w:pPr>
      <w:r w:rsidRPr="001E1105">
        <w:t xml:space="preserve">‘Quality TV Programmes for Children’, published in </w:t>
      </w:r>
      <w:r w:rsidRPr="001E1105">
        <w:rPr>
          <w:lang w:val="mt-MT"/>
        </w:rPr>
        <w:t>2007;</w:t>
      </w:r>
    </w:p>
    <w:p w:rsidR="003672C2" w:rsidRPr="001E1105" w:rsidRDefault="003672C2" w:rsidP="00861D57">
      <w:pPr>
        <w:pStyle w:val="ListParagraph"/>
        <w:numPr>
          <w:ilvl w:val="0"/>
          <w:numId w:val="4"/>
        </w:numPr>
        <w:jc w:val="both"/>
      </w:pPr>
      <w:r w:rsidRPr="001E1105">
        <w:t xml:space="preserve">‘Children in Out-Of-Home Care in </w:t>
      </w:r>
      <w:smartTag w:uri="urn:schemas-microsoft-com:office:smarttags" w:element="place">
        <w:smartTag w:uri="urn:schemas-microsoft-com:office:smarttags" w:element="country-region">
          <w:r w:rsidRPr="001E1105">
            <w:t>Malta</w:t>
          </w:r>
        </w:smartTag>
      </w:smartTag>
      <w:r w:rsidRPr="001E1105">
        <w:t>’, published in 2012;</w:t>
      </w:r>
    </w:p>
    <w:p w:rsidR="003672C2" w:rsidRPr="001E1105" w:rsidRDefault="003672C2" w:rsidP="00861D57">
      <w:pPr>
        <w:pStyle w:val="ListParagraph"/>
        <w:numPr>
          <w:ilvl w:val="0"/>
          <w:numId w:val="4"/>
        </w:numPr>
        <w:jc w:val="both"/>
      </w:pPr>
      <w:r w:rsidRPr="001E1105">
        <w:t>‘Minors in Advertising and During Election Campaigns’, published in 2012; and</w:t>
      </w:r>
    </w:p>
    <w:p w:rsidR="003672C2" w:rsidRPr="001E1105" w:rsidRDefault="003672C2" w:rsidP="00861D57">
      <w:pPr>
        <w:pStyle w:val="ListParagraph"/>
        <w:numPr>
          <w:ilvl w:val="0"/>
          <w:numId w:val="4"/>
        </w:numPr>
        <w:jc w:val="both"/>
      </w:pPr>
      <w:r w:rsidRPr="001E1105">
        <w:t xml:space="preserve">‘Leisure Trends Among Young People in </w:t>
      </w:r>
      <w:smartTag w:uri="urn:schemas-microsoft-com:office:smarttags" w:element="place">
        <w:smartTag w:uri="urn:schemas-microsoft-com:office:smarttags" w:element="country-region">
          <w:r w:rsidRPr="001E1105">
            <w:t>Malta</w:t>
          </w:r>
        </w:smartTag>
      </w:smartTag>
      <w:r w:rsidRPr="001E1105">
        <w:t xml:space="preserve">’, which is currently underway. </w:t>
      </w:r>
    </w:p>
    <w:p w:rsidR="003672C2" w:rsidRPr="001E1105" w:rsidRDefault="003672C2" w:rsidP="00861D57">
      <w:pPr>
        <w:jc w:val="both"/>
      </w:pPr>
    </w:p>
    <w:p w:rsidR="003672C2" w:rsidRPr="001E1105" w:rsidRDefault="003672C2" w:rsidP="00861D57">
      <w:pPr>
        <w:jc w:val="both"/>
      </w:pPr>
      <w:r w:rsidRPr="001E1105">
        <w:t>All such research studies contain recommendations on how the issues brought to light can be addressed for the benefit of children.</w:t>
      </w:r>
    </w:p>
    <w:p w:rsidR="003672C2" w:rsidRPr="001E1105" w:rsidRDefault="003672C2" w:rsidP="00861D57">
      <w:pPr>
        <w:ind w:right="95"/>
        <w:jc w:val="both"/>
        <w:rPr>
          <w:b/>
        </w:rPr>
      </w:pPr>
    </w:p>
    <w:p w:rsidR="003672C2" w:rsidRPr="001E1105" w:rsidRDefault="003672C2" w:rsidP="00861D57">
      <w:pPr>
        <w:rPr>
          <w:b/>
        </w:rPr>
      </w:pPr>
    </w:p>
    <w:p w:rsidR="003672C2" w:rsidRPr="001E1105" w:rsidRDefault="003672C2" w:rsidP="00861D57">
      <w:pPr>
        <w:rPr>
          <w:b/>
        </w:rPr>
      </w:pPr>
      <w:r w:rsidRPr="001E1105">
        <w:rPr>
          <w:b/>
        </w:rPr>
        <w:t xml:space="preserve">Prevention of Discrimination </w:t>
      </w:r>
    </w:p>
    <w:p w:rsidR="003672C2" w:rsidRPr="001E1105" w:rsidRDefault="003672C2" w:rsidP="00861D57">
      <w:pPr>
        <w:rPr>
          <w:b/>
        </w:rPr>
      </w:pPr>
    </w:p>
    <w:p w:rsidR="003672C2" w:rsidRPr="001E1105" w:rsidRDefault="003672C2" w:rsidP="00861D57">
      <w:pPr>
        <w:autoSpaceDE w:val="0"/>
        <w:autoSpaceDN w:val="0"/>
        <w:adjustRightInd w:val="0"/>
        <w:ind w:right="26"/>
        <w:jc w:val="both"/>
      </w:pPr>
      <w:r w:rsidRPr="001E1105">
        <w:t>The Equal Opportunities (Persons with Disability) Act (Cap. 413</w:t>
      </w:r>
      <w:r w:rsidRPr="001E1105">
        <w:rPr>
          <w:lang w:val="mt-MT"/>
        </w:rPr>
        <w:t xml:space="preserve"> of the Laws of Malta</w:t>
      </w:r>
      <w:r w:rsidRPr="001E1105">
        <w:t xml:space="preserve">) covers all disabled people, regardless of age. This Act defines how a person is considered as discriminating against another person on the grounds of disability. </w:t>
      </w:r>
    </w:p>
    <w:p w:rsidR="003672C2" w:rsidRPr="001E1105" w:rsidRDefault="003672C2" w:rsidP="00861D57">
      <w:pPr>
        <w:autoSpaceDE w:val="0"/>
        <w:autoSpaceDN w:val="0"/>
        <w:adjustRightInd w:val="0"/>
        <w:ind w:right="26"/>
        <w:jc w:val="both"/>
      </w:pPr>
    </w:p>
    <w:p w:rsidR="003672C2" w:rsidRPr="001E1105" w:rsidRDefault="003672C2" w:rsidP="00861D57">
      <w:pPr>
        <w:autoSpaceDE w:val="0"/>
        <w:autoSpaceDN w:val="0"/>
        <w:adjustRightInd w:val="0"/>
        <w:ind w:right="26"/>
        <w:jc w:val="both"/>
      </w:pPr>
      <w:r w:rsidRPr="001E1105">
        <w:t xml:space="preserve">In </w:t>
      </w:r>
      <w:smartTag w:uri="urn:schemas-microsoft-com:office:smarttags" w:element="place">
        <w:smartTag w:uri="urn:schemas-microsoft-com:office:smarttags" w:element="country-region">
          <w:r w:rsidRPr="001E1105">
            <w:t>Malta</w:t>
          </w:r>
        </w:smartTag>
      </w:smartTag>
      <w:r w:rsidRPr="001E1105">
        <w:t>, the National Commission Persons with Disability (NCPD) deals with cases of discrimination that are referred to it by disabled individuals or their family members.</w:t>
      </w:r>
    </w:p>
    <w:p w:rsidR="003672C2" w:rsidRPr="001E1105" w:rsidRDefault="003672C2" w:rsidP="00861D57">
      <w:pPr>
        <w:rPr>
          <w:b/>
        </w:rPr>
      </w:pPr>
    </w:p>
    <w:p w:rsidR="003672C2" w:rsidRPr="001E1105" w:rsidRDefault="003672C2" w:rsidP="00861D57">
      <w:pPr>
        <w:jc w:val="both"/>
      </w:pPr>
      <w:r w:rsidRPr="001E1105">
        <w:t xml:space="preserve">The ratification by </w:t>
      </w:r>
      <w:smartTag w:uri="urn:schemas-microsoft-com:office:smarttags" w:element="country-region">
        <w:r w:rsidRPr="001E1105">
          <w:t>Malta</w:t>
        </w:r>
      </w:smartTag>
      <w:r w:rsidRPr="001E1105">
        <w:t xml:space="preserve"> of the United Nations’ Convention on the Rights of Persons with Disabilities (UNCRPD) and its Optional Protocol on 19</w:t>
      </w:r>
      <w:r w:rsidRPr="001E1105">
        <w:rPr>
          <w:vertAlign w:val="superscript"/>
        </w:rPr>
        <w:t>th</w:t>
      </w:r>
      <w:r w:rsidRPr="001E1105">
        <w:t xml:space="preserve"> November 2012 reaffirms the Government’s commitment to the continued improvement of the quality of life of disabled people living in </w:t>
      </w:r>
      <w:smartTag w:uri="urn:schemas-microsoft-com:office:smarttags" w:element="place">
        <w:smartTag w:uri="urn:schemas-microsoft-com:office:smarttags" w:element="country-region">
          <w:r w:rsidRPr="001E1105">
            <w:t>Malta</w:t>
          </w:r>
        </w:smartTag>
      </w:smartTag>
      <w:r w:rsidRPr="001E1105">
        <w:t xml:space="preserve">. </w:t>
      </w:r>
      <w:r w:rsidRPr="001E1105">
        <w:rPr>
          <w:lang w:val="mt-MT"/>
        </w:rPr>
        <w:t xml:space="preserve">In 2012 the House of Representatives  enacted a new legislation entitled the Code of Organization and Civil Procedure and the Civil Code (Amendment) Act, Act XXIV of  2012 with the purpose of providing for Guardianship. This law </w:t>
      </w:r>
      <w:r w:rsidRPr="001E1105">
        <w:t>allow</w:t>
      </w:r>
      <w:r w:rsidRPr="001E1105">
        <w:rPr>
          <w:lang w:val="mt-MT"/>
        </w:rPr>
        <w:t>s</w:t>
      </w:r>
      <w:r w:rsidRPr="001E1105">
        <w:t xml:space="preserve"> for the appointment of a guardian to represent persons with disability </w:t>
      </w:r>
      <w:r w:rsidRPr="001E1105">
        <w:rPr>
          <w:lang w:val="mt-MT"/>
        </w:rPr>
        <w:t>and</w:t>
      </w:r>
      <w:r w:rsidRPr="001E1105">
        <w:t xml:space="preserve"> provide</w:t>
      </w:r>
      <w:r w:rsidRPr="001E1105">
        <w:rPr>
          <w:lang w:val="mt-MT"/>
        </w:rPr>
        <w:t>s</w:t>
      </w:r>
      <w:r w:rsidRPr="001E1105">
        <w:t xml:space="preserve"> additional rights and adequate support to disabled people to enhance their integration in society.</w:t>
      </w:r>
    </w:p>
    <w:p w:rsidR="003672C2" w:rsidRPr="001E1105" w:rsidRDefault="003672C2" w:rsidP="00861D57">
      <w:pPr>
        <w:rPr>
          <w:b/>
        </w:rPr>
      </w:pPr>
    </w:p>
    <w:p w:rsidR="003672C2" w:rsidRPr="001E1105" w:rsidRDefault="003672C2" w:rsidP="00861D57">
      <w:pPr>
        <w:tabs>
          <w:tab w:val="left" w:pos="9000"/>
        </w:tabs>
        <w:ind w:right="26"/>
        <w:jc w:val="both"/>
      </w:pPr>
      <w:r w:rsidRPr="001E1105">
        <w:t xml:space="preserve">Furthermore, the National Commission for the Promotion of Equality (NCPE) works towards raising awareness with children and to empower them on issues related to equality, discrimination and stereotypes. In fact, the Commission carries out training with different groups of stakeholders, including groups of children and students to disseminate information on this subject matter. These training sessions are adapted to the needs of the respective group receiving the training, thus training to children is delivered in ways that are attractive and of interest to children of different age groups.  </w:t>
      </w:r>
    </w:p>
    <w:p w:rsidR="003672C2" w:rsidRDefault="003672C2" w:rsidP="00861D57">
      <w:pPr>
        <w:jc w:val="both"/>
        <w:rPr>
          <w:b/>
        </w:rPr>
      </w:pPr>
    </w:p>
    <w:p w:rsidR="003672C2" w:rsidRDefault="003672C2" w:rsidP="00861D57">
      <w:pPr>
        <w:jc w:val="both"/>
        <w:rPr>
          <w:b/>
        </w:rPr>
      </w:pPr>
    </w:p>
    <w:p w:rsidR="003672C2" w:rsidRPr="001E1105" w:rsidRDefault="003672C2" w:rsidP="00861D57">
      <w:pPr>
        <w:jc w:val="both"/>
        <w:rPr>
          <w:b/>
        </w:rPr>
      </w:pPr>
      <w:r w:rsidRPr="001E1105">
        <w:rPr>
          <w:b/>
        </w:rPr>
        <w:t xml:space="preserve">Department for Social Welfare Standards </w:t>
      </w:r>
    </w:p>
    <w:p w:rsidR="003672C2" w:rsidRPr="001E1105" w:rsidRDefault="003672C2" w:rsidP="00861D57">
      <w:pPr>
        <w:jc w:val="both"/>
      </w:pPr>
    </w:p>
    <w:p w:rsidR="003672C2" w:rsidRPr="001E1105" w:rsidRDefault="003672C2" w:rsidP="00861D57">
      <w:pPr>
        <w:jc w:val="both"/>
      </w:pPr>
      <w:r w:rsidRPr="001E1105">
        <w:t xml:space="preserve">The conversion of the Department of Family Welfare Department into the Department for Social Welfare Standards has had a positive impact in terms of the implementation of this Convention in Malta.  </w:t>
      </w:r>
    </w:p>
    <w:p w:rsidR="003672C2" w:rsidRPr="001E1105" w:rsidRDefault="003672C2" w:rsidP="00861D57">
      <w:pPr>
        <w:jc w:val="both"/>
      </w:pPr>
    </w:p>
    <w:p w:rsidR="003672C2" w:rsidRPr="001E1105" w:rsidRDefault="003672C2" w:rsidP="00861D57">
      <w:pPr>
        <w:jc w:val="both"/>
      </w:pPr>
      <w:r w:rsidRPr="001E1105">
        <w:t>The Department for Social Welfare Standards is responsible for regulating social welfare services in Malta and has since its inception developed a framework within which to carry out its regulatory function and responsibilities.</w:t>
      </w:r>
    </w:p>
    <w:p w:rsidR="003672C2" w:rsidRPr="001E1105" w:rsidRDefault="003672C2" w:rsidP="00861D57">
      <w:pPr>
        <w:jc w:val="both"/>
      </w:pPr>
    </w:p>
    <w:p w:rsidR="003672C2" w:rsidRPr="001E1105" w:rsidRDefault="003672C2" w:rsidP="00861D57">
      <w:pPr>
        <w:widowControl w:val="0"/>
        <w:tabs>
          <w:tab w:val="left" w:pos="1800"/>
        </w:tabs>
        <w:autoSpaceDE w:val="0"/>
        <w:autoSpaceDN w:val="0"/>
        <w:adjustRightInd w:val="0"/>
        <w:ind w:right="-46"/>
        <w:jc w:val="both"/>
      </w:pPr>
      <w:r w:rsidRPr="001E1105">
        <w:t xml:space="preserve">Furthermore, by virtue of draft Legislation currently being discussed at Ministerial level, the powers and authority of the Department will be extended such as in the case of the granting, suspending or revoking of licenses for the provision of child care services, adoption services  and fostering agencies’ services. The changes contemplated will require that assessments and audits are conducted in both state and private organizations. Also, the existing complaints mechanism available to the public, including children, will have the necessary legal basis and will give the Department the legal power to investigate complaints and sanction service providers as necessary.  </w:t>
      </w:r>
    </w:p>
    <w:p w:rsidR="003672C2" w:rsidRPr="001E1105" w:rsidRDefault="003672C2" w:rsidP="00861D57">
      <w:pPr>
        <w:widowControl w:val="0"/>
        <w:tabs>
          <w:tab w:val="left" w:pos="1800"/>
        </w:tabs>
        <w:autoSpaceDE w:val="0"/>
        <w:autoSpaceDN w:val="0"/>
        <w:adjustRightInd w:val="0"/>
        <w:ind w:left="1134" w:right="-46"/>
        <w:jc w:val="both"/>
      </w:pPr>
    </w:p>
    <w:p w:rsidR="003672C2" w:rsidRPr="001E1105" w:rsidRDefault="003672C2" w:rsidP="00861D57">
      <w:pPr>
        <w:widowControl w:val="0"/>
        <w:tabs>
          <w:tab w:val="left" w:pos="1800"/>
        </w:tabs>
        <w:autoSpaceDE w:val="0"/>
        <w:autoSpaceDN w:val="0"/>
        <w:adjustRightInd w:val="0"/>
        <w:ind w:right="-46"/>
        <w:jc w:val="both"/>
      </w:pPr>
      <w:r w:rsidRPr="001E1105">
        <w:t xml:space="preserve">The operations of the Department for Social Welfare Standards focus particularly on Child Day Care services. Standards developed for this sector in 2006 in line with the provisions of the Convention. The standards have assured a marked improvement in services provided in child day care facilities. </w:t>
      </w:r>
    </w:p>
    <w:p w:rsidR="003672C2" w:rsidRPr="001E1105" w:rsidRDefault="003672C2" w:rsidP="00861D57">
      <w:pPr>
        <w:widowControl w:val="0"/>
        <w:tabs>
          <w:tab w:val="left" w:pos="1800"/>
        </w:tabs>
        <w:autoSpaceDE w:val="0"/>
        <w:autoSpaceDN w:val="0"/>
        <w:adjustRightInd w:val="0"/>
        <w:ind w:right="-46"/>
        <w:jc w:val="both"/>
      </w:pPr>
    </w:p>
    <w:p w:rsidR="003672C2" w:rsidRPr="001E1105" w:rsidRDefault="003672C2" w:rsidP="00861D57">
      <w:pPr>
        <w:widowControl w:val="0"/>
        <w:tabs>
          <w:tab w:val="left" w:pos="1800"/>
        </w:tabs>
        <w:autoSpaceDE w:val="0"/>
        <w:autoSpaceDN w:val="0"/>
        <w:adjustRightInd w:val="0"/>
        <w:ind w:right="-46"/>
        <w:jc w:val="both"/>
      </w:pPr>
      <w:r w:rsidRPr="001E1105">
        <w:t xml:space="preserve">Moreover, the Department for Social Welfare and Standards liaises with the National Commission for Persons with Disability for the implementation of the newly ratified Convention on the Rights of Persons with Disabilities in its role as a regulatory entity particularly in line with Article 7 (Children with Disabilities) of this Convention  </w:t>
      </w:r>
    </w:p>
    <w:p w:rsidR="003672C2" w:rsidRPr="001E1105" w:rsidRDefault="003672C2" w:rsidP="00861D57">
      <w:pPr>
        <w:widowControl w:val="0"/>
        <w:tabs>
          <w:tab w:val="left" w:pos="1800"/>
        </w:tabs>
        <w:autoSpaceDE w:val="0"/>
        <w:autoSpaceDN w:val="0"/>
        <w:adjustRightInd w:val="0"/>
        <w:ind w:right="-46"/>
        <w:jc w:val="both"/>
      </w:pPr>
    </w:p>
    <w:p w:rsidR="003672C2" w:rsidRPr="001E1105" w:rsidRDefault="003672C2" w:rsidP="00861D57">
      <w:pPr>
        <w:widowControl w:val="0"/>
        <w:tabs>
          <w:tab w:val="left" w:pos="1800"/>
        </w:tabs>
        <w:autoSpaceDE w:val="0"/>
        <w:autoSpaceDN w:val="0"/>
        <w:adjustRightInd w:val="0"/>
        <w:ind w:right="-46"/>
        <w:jc w:val="both"/>
      </w:pPr>
      <w:r w:rsidRPr="001E1105">
        <w:t xml:space="preserve">The Department also drafted Occupational Standards for persons working in the social welfare sector, which promote </w:t>
      </w:r>
      <w:r w:rsidRPr="001E1105">
        <w:rPr>
          <w:i/>
        </w:rPr>
        <w:t>inter alia</w:t>
      </w:r>
      <w:r w:rsidRPr="001E1105">
        <w:t xml:space="preserve"> familiarisation with the Convention and other relevant legislation so that all those working in this sector are empowered to adequately promote children's rights.</w:t>
      </w:r>
    </w:p>
    <w:p w:rsidR="003672C2" w:rsidRPr="001E1105" w:rsidRDefault="003672C2" w:rsidP="00861D57">
      <w:pPr>
        <w:widowControl w:val="0"/>
        <w:tabs>
          <w:tab w:val="left" w:pos="1800"/>
        </w:tabs>
        <w:autoSpaceDE w:val="0"/>
        <w:autoSpaceDN w:val="0"/>
        <w:adjustRightInd w:val="0"/>
        <w:ind w:right="-46"/>
        <w:jc w:val="both"/>
      </w:pPr>
    </w:p>
    <w:p w:rsidR="003672C2" w:rsidRPr="001E1105" w:rsidRDefault="003672C2" w:rsidP="00861D57">
      <w:pPr>
        <w:widowControl w:val="0"/>
        <w:tabs>
          <w:tab w:val="left" w:pos="1800"/>
        </w:tabs>
        <w:autoSpaceDE w:val="0"/>
        <w:autoSpaceDN w:val="0"/>
        <w:adjustRightInd w:val="0"/>
        <w:ind w:right="-46"/>
        <w:jc w:val="both"/>
      </w:pPr>
      <w:r w:rsidRPr="001E1105">
        <w:t xml:space="preserve">Apart from this, the Department for Social Welfare Standards has published National Standards for Out of Home Care which includes fostering, based on the Quality for Children Standards which are also based on the Convention. The scope of these standards and their implementation is to promote children's rights by providing adequate residential services with a therapeutic function to children who cannot be cared for by their families. </w:t>
      </w:r>
    </w:p>
    <w:p w:rsidR="003672C2" w:rsidRPr="001E1105" w:rsidRDefault="003672C2" w:rsidP="00861D57">
      <w:pPr>
        <w:widowControl w:val="0"/>
        <w:tabs>
          <w:tab w:val="left" w:pos="1800"/>
        </w:tabs>
        <w:autoSpaceDE w:val="0"/>
        <w:autoSpaceDN w:val="0"/>
        <w:adjustRightInd w:val="0"/>
        <w:ind w:right="-46"/>
        <w:jc w:val="both"/>
      </w:pPr>
    </w:p>
    <w:p w:rsidR="003672C2" w:rsidRPr="001E1105" w:rsidRDefault="003672C2" w:rsidP="00861D57">
      <w:pPr>
        <w:rPr>
          <w:b/>
        </w:rPr>
      </w:pPr>
    </w:p>
    <w:p w:rsidR="003672C2" w:rsidRPr="001E1105" w:rsidRDefault="003672C2" w:rsidP="00861D57">
      <w:pPr>
        <w:rPr>
          <w:b/>
        </w:rPr>
      </w:pPr>
      <w:r w:rsidRPr="001E1105">
        <w:rPr>
          <w:b/>
        </w:rPr>
        <w:t>Child Day Care Sector and Early Childhood Development Programmes</w:t>
      </w:r>
    </w:p>
    <w:p w:rsidR="003672C2" w:rsidRPr="001E1105" w:rsidRDefault="003672C2" w:rsidP="00861D57">
      <w:pPr>
        <w:rPr>
          <w:b/>
        </w:rPr>
      </w:pPr>
    </w:p>
    <w:p w:rsidR="003672C2" w:rsidRPr="001E1105" w:rsidRDefault="003672C2" w:rsidP="00861D57">
      <w:pPr>
        <w:autoSpaceDE w:val="0"/>
        <w:autoSpaceDN w:val="0"/>
        <w:adjustRightInd w:val="0"/>
        <w:jc w:val="both"/>
        <w:rPr>
          <w:bCs/>
        </w:rPr>
      </w:pPr>
      <w:r w:rsidRPr="001E1105">
        <w:t xml:space="preserve">In its National Report on Strategies for Social Protection and Social Inclusion for 2012, children at risk of poverty have been indicated as meriting initiatives to ensure social inclusion.  To this effect, the Government of Malta has also in recent years actively undertaken measures aimed at enhancing child care facilities in the country. </w:t>
      </w:r>
      <w:r w:rsidRPr="001E1105">
        <w:rPr>
          <w:lang w:val="en-US"/>
        </w:rPr>
        <w:t xml:space="preserve">The strategy being followed in consolidating childcare facilities and increasing accessibility to affordable quality child care is based upon raising the standards of child care in the country through various initiatives including the voluntary regulation of the sector, training of child carers and incentive schemes to improve child care facilities and render </w:t>
      </w:r>
      <w:r w:rsidRPr="001E1105">
        <w:rPr>
          <w:bCs/>
        </w:rPr>
        <w:t>child care more accessible and affordable to as many parents as possible. The number of child care centres registered with the Department for Social Welfare Standards currently stands at 53, an increase of 23 centres when compared to 2007.  The increase in the number of child care centres has also led to a significant increase in the number of children attending such centres, their number increasing from 599 in 2007 to 1,502 in 2011.</w:t>
      </w:r>
    </w:p>
    <w:p w:rsidR="003672C2" w:rsidRPr="001E1105" w:rsidRDefault="003672C2" w:rsidP="00861D57">
      <w:pPr>
        <w:autoSpaceDE w:val="0"/>
        <w:autoSpaceDN w:val="0"/>
        <w:adjustRightInd w:val="0"/>
        <w:jc w:val="both"/>
        <w:rPr>
          <w:bCs/>
        </w:rPr>
      </w:pPr>
    </w:p>
    <w:p w:rsidR="003672C2" w:rsidRDefault="003672C2" w:rsidP="00861D57">
      <w:pPr>
        <w:jc w:val="both"/>
        <w:rPr>
          <w:bCs/>
        </w:rPr>
      </w:pPr>
      <w:r w:rsidRPr="00C062C0">
        <w:rPr>
          <w:bCs/>
        </w:rPr>
        <w:t>It should also be noted that state kindergarten education (0-3 years) is provided free of charge and accessible to all. An after-school hours’ service for school-age children between 3 and 16 years is also offered by the Foundation for Educational Services (FES) within the Ministry of Education and Employment. The service bridges the gap between school and parents’ work finishing times. The service provides a safe, stimulating environment with appropriate adult supervision and facilitation during non-school hours.  The Early Intervention Services within the Directorate for Educational Services has also been enhanced through the addition of Resource Workers who are professionally trained in the area of Early Years who now provide different programmes in homes and in kindergarten centres.</w:t>
      </w:r>
    </w:p>
    <w:p w:rsidR="003672C2" w:rsidRPr="00C062C0" w:rsidRDefault="003672C2" w:rsidP="00861D57">
      <w:pPr>
        <w:jc w:val="both"/>
        <w:rPr>
          <w:bCs/>
        </w:rPr>
      </w:pPr>
    </w:p>
    <w:p w:rsidR="003672C2" w:rsidRPr="001E1105" w:rsidRDefault="003672C2" w:rsidP="00861D57">
      <w:pPr>
        <w:autoSpaceDE w:val="0"/>
        <w:autoSpaceDN w:val="0"/>
        <w:adjustRightInd w:val="0"/>
        <w:jc w:val="both"/>
      </w:pPr>
      <w:r w:rsidRPr="00C062C0">
        <w:rPr>
          <w:bCs/>
        </w:rPr>
        <w:t>These initiatives, apart from continuing</w:t>
      </w:r>
      <w:r w:rsidRPr="001E1105">
        <w:t xml:space="preserve"> to contribute to improvement of the working conditions of working parents, also provide further opportunities for children to develop social, emotional and learning skills. </w:t>
      </w:r>
    </w:p>
    <w:p w:rsidR="003672C2" w:rsidRPr="001E1105" w:rsidRDefault="003672C2" w:rsidP="00861D57">
      <w:pPr>
        <w:autoSpaceDE w:val="0"/>
        <w:autoSpaceDN w:val="0"/>
        <w:adjustRightInd w:val="0"/>
        <w:jc w:val="both"/>
      </w:pPr>
    </w:p>
    <w:p w:rsidR="003672C2" w:rsidRPr="001E1105" w:rsidRDefault="003672C2" w:rsidP="00861D57">
      <w:pPr>
        <w:jc w:val="both"/>
      </w:pPr>
      <w:bookmarkStart w:id="0" w:name="_GoBack"/>
      <w:bookmarkEnd w:id="0"/>
    </w:p>
    <w:p w:rsidR="003672C2" w:rsidRPr="001E1105" w:rsidRDefault="003672C2" w:rsidP="00861D57">
      <w:pPr>
        <w:rPr>
          <w:b/>
        </w:rPr>
      </w:pPr>
      <w:r w:rsidRPr="001E1105">
        <w:rPr>
          <w:b/>
        </w:rPr>
        <w:t xml:space="preserve">Prevention of Substance Abuse and Adolescent Health </w:t>
      </w:r>
    </w:p>
    <w:p w:rsidR="003672C2" w:rsidRPr="001E1105" w:rsidRDefault="003672C2" w:rsidP="00861D57">
      <w:pPr>
        <w:rPr>
          <w:b/>
        </w:rPr>
      </w:pPr>
    </w:p>
    <w:p w:rsidR="003672C2" w:rsidRDefault="003672C2" w:rsidP="00861D57">
      <w:pPr>
        <w:ind w:right="26"/>
        <w:jc w:val="both"/>
      </w:pPr>
      <w:r w:rsidRPr="001E1105">
        <w:t>In Malta, the main target for indicative prevention is identifying as early as possible, young people already experimenting with substance abuse, while a blanket preventative educational approach is applied in across the entire educational system. Particular attention is given to vulnerable groups of young people within schools. Since 2010, the agencies APPOGG</w:t>
      </w:r>
      <w:r w:rsidRPr="001E1105">
        <w:rPr>
          <w:rStyle w:val="FootnoteReference"/>
        </w:rPr>
        <w:footnoteReference w:id="1"/>
      </w:r>
      <w:r w:rsidRPr="001E1105">
        <w:t xml:space="preserve"> and SEDQA</w:t>
      </w:r>
      <w:r w:rsidRPr="001E1105">
        <w:rPr>
          <w:rStyle w:val="FootnoteReference"/>
        </w:rPr>
        <w:footnoteReference w:id="2"/>
      </w:r>
      <w:r w:rsidRPr="001E1105">
        <w:t xml:space="preserve"> within the Foundation for Social Welfare Services, have jointly developed a project which aims at offering individual guidance and counselling to adolescents referred for support, either by schools or from within the community. The Initial Response Services and the Generic Services within the APPOGG Agency have been restructured to include service provision and monitoring of groups of children with a history of abuse or who are at risk of initiating abuse. </w:t>
      </w:r>
    </w:p>
    <w:p w:rsidR="003672C2" w:rsidRPr="001E1105" w:rsidRDefault="003672C2" w:rsidP="00861D57">
      <w:pPr>
        <w:ind w:right="26"/>
        <w:jc w:val="both"/>
      </w:pPr>
    </w:p>
    <w:p w:rsidR="003672C2" w:rsidRDefault="003672C2" w:rsidP="00861D57">
      <w:pPr>
        <w:ind w:right="26"/>
        <w:jc w:val="both"/>
      </w:pPr>
      <w:r w:rsidRPr="001E1105">
        <w:t xml:space="preserve">The Anti-Substance Services forming part of the Safe Schools Programme in the Directorate for Educational Services also carry out valuable work in this area particularly in prevention education that is a continuous process in schools. This includes awareness raising sessions with parents and prevention sessions with students and parents. Various seminars are held by school counsellors and guidance teachers in schools and in respective colleges. </w:t>
      </w:r>
    </w:p>
    <w:p w:rsidR="003672C2" w:rsidRPr="001E1105" w:rsidRDefault="003672C2" w:rsidP="00861D57">
      <w:pPr>
        <w:ind w:right="26"/>
        <w:jc w:val="both"/>
      </w:pPr>
    </w:p>
    <w:p w:rsidR="003672C2" w:rsidRPr="001E1105" w:rsidRDefault="003672C2" w:rsidP="00861D57">
      <w:pPr>
        <w:ind w:right="26"/>
        <w:jc w:val="both"/>
      </w:pPr>
      <w:r w:rsidRPr="001E1105">
        <w:t>Although SEDQA’s remit is to focus especially on the abuse of harmful substances, in its operations, it also addresses issues of sexual health by discussing with adolescents the relationship between sexual health and abuse of harmful substances.</w:t>
      </w:r>
    </w:p>
    <w:p w:rsidR="003672C2" w:rsidRPr="001E1105" w:rsidRDefault="003672C2" w:rsidP="00861D57">
      <w:pPr>
        <w:ind w:right="26"/>
        <w:jc w:val="both"/>
      </w:pPr>
    </w:p>
    <w:p w:rsidR="003672C2" w:rsidRPr="001E1105" w:rsidRDefault="003672C2" w:rsidP="00861D57">
      <w:pPr>
        <w:widowControl w:val="0"/>
        <w:tabs>
          <w:tab w:val="left" w:pos="7230"/>
        </w:tabs>
        <w:autoSpaceDE w:val="0"/>
        <w:autoSpaceDN w:val="0"/>
        <w:adjustRightInd w:val="0"/>
        <w:ind w:right="26"/>
        <w:jc w:val="both"/>
      </w:pPr>
      <w:r w:rsidRPr="001E1105">
        <w:t xml:space="preserve">Measures have also been taken in Malta to facilitate adolescents’ access to confidential reproductive health care and assistance, and to introduce sexual and reproductive health education for adolescents, particularly in response to teenage pregnancies. The following measures were introduced: newly established </w:t>
      </w:r>
      <w:r w:rsidRPr="001E1105">
        <w:rPr>
          <w:rStyle w:val="st1"/>
        </w:rPr>
        <w:t>Genito-Urinary</w:t>
      </w:r>
      <w:r w:rsidRPr="001E1105">
        <w:rPr>
          <w:rStyle w:val="st1"/>
          <w:rFonts w:ascii="Arial" w:hAnsi="Arial" w:cs="Arial"/>
          <w:sz w:val="13"/>
          <w:szCs w:val="13"/>
        </w:rPr>
        <w:t xml:space="preserve"> (</w:t>
      </w:r>
      <w:r w:rsidRPr="001E1105">
        <w:t>GU) clinic at Mater Dei Hospital since June 2012; development of a sexual health website; education and training of health professionals to address the needs of adolescents; education and training of teachers and youth workers in sexual health; screening for Hepatitis, HIV and syphilis is carried out in all pregnant teenagers; printed leaflets, information booklets, outreach campaigns, use of media such as television and radio for the dissemination of sexual health information.</w:t>
      </w:r>
    </w:p>
    <w:p w:rsidR="003672C2" w:rsidRPr="001E1105" w:rsidRDefault="003672C2" w:rsidP="00861D57">
      <w:pPr>
        <w:rPr>
          <w:b/>
        </w:rPr>
      </w:pPr>
    </w:p>
    <w:p w:rsidR="003672C2" w:rsidRPr="001E1105" w:rsidRDefault="003672C2" w:rsidP="00861D57">
      <w:pPr>
        <w:rPr>
          <w:b/>
        </w:rPr>
      </w:pPr>
    </w:p>
    <w:p w:rsidR="003672C2" w:rsidRPr="001E1105" w:rsidRDefault="003672C2" w:rsidP="00861D57">
      <w:pPr>
        <w:rPr>
          <w:b/>
        </w:rPr>
      </w:pPr>
      <w:r w:rsidRPr="001E1105">
        <w:rPr>
          <w:b/>
        </w:rPr>
        <w:t>Inclusive Education</w:t>
      </w:r>
    </w:p>
    <w:p w:rsidR="003672C2" w:rsidRPr="001E1105" w:rsidRDefault="003672C2" w:rsidP="00861D57">
      <w:pPr>
        <w:rPr>
          <w:b/>
        </w:rPr>
      </w:pPr>
    </w:p>
    <w:p w:rsidR="003672C2" w:rsidRPr="001E1105" w:rsidRDefault="003672C2" w:rsidP="00861D57">
      <w:pPr>
        <w:tabs>
          <w:tab w:val="left" w:pos="9000"/>
        </w:tabs>
        <w:ind w:right="26"/>
        <w:jc w:val="both"/>
      </w:pPr>
      <w:r w:rsidRPr="001E1105">
        <w:t>As a result of the policy for inclusive education introduced in the Maltese educational system in 2000, 99.7 % of students with a disability in Malta attend mainstream schools. These students are supported by Learning Support assistants on a shared or a full-time basis as stipulated in their statement of needs. These students also benefit from Individual Educational Plans (IEPs) that are reviewed on a yearly basis or as the case may be. Each year plan focuses on the needs of the student and targets areas related to cognitive behaviour, self-help skills, communication, relationships, and physical development. The Inclusion Policy is currently under internal review.</w:t>
      </w:r>
    </w:p>
    <w:p w:rsidR="003672C2" w:rsidRPr="001E1105" w:rsidRDefault="003672C2" w:rsidP="00861D57">
      <w:pPr>
        <w:tabs>
          <w:tab w:val="left" w:pos="9000"/>
        </w:tabs>
        <w:ind w:right="26"/>
        <w:jc w:val="both"/>
      </w:pPr>
    </w:p>
    <w:p w:rsidR="003672C2" w:rsidRPr="001E1105" w:rsidRDefault="003672C2" w:rsidP="00861D57">
      <w:pPr>
        <w:tabs>
          <w:tab w:val="left" w:pos="9000"/>
        </w:tabs>
        <w:ind w:right="26"/>
        <w:jc w:val="both"/>
      </w:pPr>
      <w:r w:rsidRPr="001E1105">
        <w:t xml:space="preserve">To support inclusive education, at present 3,513 students are supported by 2,308 Learning Support Assistants. A compulsory ten-week course has to be followed by all newly employed supply Learning Support Assistants. The Learning Support Assistants undergo training by the Student Services Department and by the University of Malta. Two professional courses are provided respectively by the University of Malta at Diploma level and the Student Services Department at Certificate level.  </w:t>
      </w:r>
    </w:p>
    <w:p w:rsidR="003672C2" w:rsidRPr="001E1105" w:rsidRDefault="003672C2" w:rsidP="00861D57">
      <w:pPr>
        <w:tabs>
          <w:tab w:val="left" w:pos="9000"/>
        </w:tabs>
        <w:ind w:right="26"/>
        <w:jc w:val="both"/>
      </w:pPr>
    </w:p>
    <w:p w:rsidR="003672C2" w:rsidRPr="001E1105" w:rsidRDefault="003672C2" w:rsidP="00861D57">
      <w:pPr>
        <w:tabs>
          <w:tab w:val="left" w:pos="9000"/>
        </w:tabs>
        <w:ind w:right="26"/>
        <w:jc w:val="both"/>
      </w:pPr>
      <w:r w:rsidRPr="001E1105">
        <w:t>Students with individual educational needs, their parents and their schools, also benefit from the support of Services that are made up of professionals who are assigned to support students with a disability in accessing mainstream education.</w:t>
      </w:r>
    </w:p>
    <w:p w:rsidR="003672C2" w:rsidRPr="001E1105" w:rsidRDefault="003672C2" w:rsidP="00861D57">
      <w:pPr>
        <w:rPr>
          <w:b/>
        </w:rPr>
      </w:pPr>
    </w:p>
    <w:p w:rsidR="003672C2" w:rsidRPr="001E1105" w:rsidRDefault="003672C2" w:rsidP="00861D57">
      <w:pPr>
        <w:ind w:right="26"/>
        <w:jc w:val="both"/>
        <w:rPr>
          <w:b/>
        </w:rPr>
      </w:pPr>
    </w:p>
    <w:p w:rsidR="003672C2" w:rsidRPr="001E1105" w:rsidRDefault="003672C2" w:rsidP="00861D57">
      <w:pPr>
        <w:ind w:right="26"/>
        <w:jc w:val="both"/>
        <w:rPr>
          <w:b/>
        </w:rPr>
      </w:pPr>
      <w:r w:rsidRPr="001E1105">
        <w:rPr>
          <w:b/>
        </w:rPr>
        <w:t xml:space="preserve">Unaccompanied Minors and the Role of the </w:t>
      </w:r>
      <w:r w:rsidRPr="001E1105">
        <w:rPr>
          <w:b/>
          <w:sz w:val="22"/>
          <w:szCs w:val="22"/>
          <w:lang w:val="mt-MT"/>
        </w:rPr>
        <w:t>Agency for the Welfare of Asylum Seekers (AWAS)</w:t>
      </w:r>
    </w:p>
    <w:p w:rsidR="003672C2" w:rsidRPr="001E1105" w:rsidRDefault="003672C2" w:rsidP="00861D57">
      <w:pPr>
        <w:ind w:right="26"/>
        <w:jc w:val="both"/>
      </w:pPr>
    </w:p>
    <w:p w:rsidR="003672C2" w:rsidRPr="001E1105" w:rsidRDefault="003672C2" w:rsidP="00861D57">
      <w:pPr>
        <w:ind w:right="26"/>
        <w:jc w:val="both"/>
      </w:pPr>
      <w:r w:rsidRPr="001E1105">
        <w:t xml:space="preserve">Malta’s reception of accompanied minors must be understood within the island’s particular context. Malta is located half way along the route taken by thousands of migrants, mainly Sub-Saharan Africans. Unaccompanied minors who reach Malta by boat are accorded the necessary assistance and care. </w:t>
      </w:r>
    </w:p>
    <w:p w:rsidR="003672C2" w:rsidRPr="001E1105" w:rsidRDefault="003672C2" w:rsidP="00861D57">
      <w:pPr>
        <w:autoSpaceDE w:val="0"/>
        <w:autoSpaceDN w:val="0"/>
        <w:adjustRightInd w:val="0"/>
        <w:jc w:val="both"/>
      </w:pPr>
    </w:p>
    <w:p w:rsidR="003672C2" w:rsidRPr="001E1105" w:rsidRDefault="003672C2" w:rsidP="00861D57">
      <w:pPr>
        <w:autoSpaceDE w:val="0"/>
        <w:autoSpaceDN w:val="0"/>
        <w:adjustRightInd w:val="0"/>
        <w:jc w:val="both"/>
      </w:pPr>
      <w:r w:rsidRPr="001E1105">
        <w:t xml:space="preserve">All verified unaccompanied minors in Malta are placed under a Care Order, which </w:t>
      </w:r>
      <w:r w:rsidRPr="001E1105">
        <w:rPr>
          <w:lang w:val="mt-MT"/>
        </w:rPr>
        <w:t xml:space="preserve">guarantees </w:t>
      </w:r>
      <w:r w:rsidRPr="001E1105">
        <w:t xml:space="preserve">their rights and access to support. This Care Order places the child under the direct care and responsibility of the Minister responsible for Social Policy. Due to their special circumstances, unaccompanied minors are given a special provision and they are protected until the age of 18. When age is verified, the process for the issuing of a Care Order commences. The social worker on the Age Assessment Team prepares a Social Work Report which is then approved and signed by both the Chair of the Team and the Director of AWAS, seen and countersigned by the Director of Social Welfare Standards and submitted to the Minister responsible for Social Policy for signature that makes it effective. </w:t>
      </w:r>
    </w:p>
    <w:p w:rsidR="003672C2" w:rsidRPr="001E1105" w:rsidRDefault="003672C2" w:rsidP="00861D57">
      <w:pPr>
        <w:ind w:right="26"/>
        <w:jc w:val="both"/>
      </w:pPr>
    </w:p>
    <w:p w:rsidR="003672C2" w:rsidRPr="001E1105" w:rsidRDefault="003672C2" w:rsidP="00861D57">
      <w:pPr>
        <w:ind w:right="26"/>
        <w:rPr>
          <w:b/>
        </w:rPr>
      </w:pPr>
      <w:r w:rsidRPr="001E1105">
        <w:rPr>
          <w:b/>
        </w:rPr>
        <w:t>Labour Laws with regards to Children</w:t>
      </w:r>
    </w:p>
    <w:p w:rsidR="003672C2" w:rsidRPr="001E1105" w:rsidRDefault="003672C2" w:rsidP="00861D57">
      <w:pPr>
        <w:ind w:right="26"/>
        <w:rPr>
          <w:b/>
        </w:rPr>
      </w:pPr>
    </w:p>
    <w:p w:rsidR="003672C2" w:rsidRPr="001E1105" w:rsidRDefault="003672C2" w:rsidP="00861D57">
      <w:pPr>
        <w:widowControl w:val="0"/>
        <w:tabs>
          <w:tab w:val="left" w:pos="1800"/>
        </w:tabs>
        <w:autoSpaceDE w:val="0"/>
        <w:autoSpaceDN w:val="0"/>
        <w:adjustRightInd w:val="0"/>
        <w:ind w:right="26"/>
        <w:jc w:val="both"/>
        <w:rPr>
          <w:rFonts w:eastAsia="BatangChe"/>
        </w:rPr>
      </w:pPr>
      <w:r w:rsidRPr="001E1105">
        <w:rPr>
          <w:rFonts w:eastAsia="BatangChe"/>
          <w:spacing w:val="1"/>
        </w:rPr>
        <w:t>C</w:t>
      </w:r>
      <w:r w:rsidRPr="001E1105">
        <w:rPr>
          <w:rFonts w:eastAsia="BatangChe"/>
          <w:spacing w:val="-1"/>
        </w:rPr>
        <w:t>h</w:t>
      </w:r>
      <w:r w:rsidRPr="001E1105">
        <w:rPr>
          <w:rFonts w:eastAsia="BatangChe"/>
        </w:rPr>
        <w:t>ild la</w:t>
      </w:r>
      <w:r w:rsidRPr="001E1105">
        <w:rPr>
          <w:rFonts w:eastAsia="BatangChe"/>
          <w:spacing w:val="1"/>
        </w:rPr>
        <w:t>bo</w:t>
      </w:r>
      <w:r w:rsidRPr="001E1105">
        <w:rPr>
          <w:rFonts w:eastAsia="BatangChe"/>
          <w:spacing w:val="-1"/>
        </w:rPr>
        <w:t>u</w:t>
      </w:r>
      <w:r w:rsidRPr="001E1105">
        <w:rPr>
          <w:rFonts w:eastAsia="BatangChe"/>
        </w:rPr>
        <w:t>r</w:t>
      </w:r>
      <w:r w:rsidRPr="001E1105">
        <w:rPr>
          <w:rFonts w:eastAsia="BatangChe"/>
          <w:spacing w:val="6"/>
        </w:rPr>
        <w:t xml:space="preserve"> </w:t>
      </w:r>
      <w:r w:rsidRPr="001E1105">
        <w:rPr>
          <w:rFonts w:eastAsia="BatangChe"/>
          <w:spacing w:val="-5"/>
        </w:rPr>
        <w:t xml:space="preserve">is </w:t>
      </w:r>
      <w:r w:rsidRPr="001E1105">
        <w:rPr>
          <w:rFonts w:eastAsia="BatangChe"/>
          <w:spacing w:val="1"/>
        </w:rPr>
        <w:t>pro</w:t>
      </w:r>
      <w:r w:rsidRPr="001E1105">
        <w:rPr>
          <w:rFonts w:eastAsia="BatangChe"/>
          <w:spacing w:val="-1"/>
        </w:rPr>
        <w:t>h</w:t>
      </w:r>
      <w:r w:rsidRPr="001E1105">
        <w:rPr>
          <w:rFonts w:eastAsia="BatangChe"/>
        </w:rPr>
        <w:t>i</w:t>
      </w:r>
      <w:r w:rsidRPr="001E1105">
        <w:rPr>
          <w:rFonts w:eastAsia="BatangChe"/>
          <w:spacing w:val="1"/>
        </w:rPr>
        <w:t>b</w:t>
      </w:r>
      <w:r w:rsidRPr="001E1105">
        <w:rPr>
          <w:rFonts w:eastAsia="BatangChe"/>
        </w:rPr>
        <w:t>ited</w:t>
      </w:r>
      <w:r w:rsidRPr="001E1105">
        <w:rPr>
          <w:rFonts w:eastAsia="BatangChe"/>
          <w:spacing w:val="2"/>
        </w:rPr>
        <w:t xml:space="preserve"> </w:t>
      </w:r>
      <w:r w:rsidRPr="001E1105">
        <w:rPr>
          <w:rFonts w:eastAsia="BatangChe"/>
        </w:rPr>
        <w:t>in</w:t>
      </w:r>
      <w:r w:rsidRPr="001E1105">
        <w:rPr>
          <w:rFonts w:eastAsia="BatangChe"/>
          <w:spacing w:val="1"/>
        </w:rPr>
        <w:t xml:space="preserve"> M</w:t>
      </w:r>
      <w:r w:rsidRPr="001E1105">
        <w:rPr>
          <w:rFonts w:eastAsia="BatangChe"/>
        </w:rPr>
        <w:t>al</w:t>
      </w:r>
      <w:r w:rsidRPr="001E1105">
        <w:rPr>
          <w:rFonts w:eastAsia="BatangChe"/>
          <w:spacing w:val="2"/>
        </w:rPr>
        <w:t>t</w:t>
      </w:r>
      <w:r w:rsidRPr="001E1105">
        <w:rPr>
          <w:rFonts w:eastAsia="BatangChe"/>
        </w:rPr>
        <w:t>a.</w:t>
      </w:r>
      <w:r w:rsidRPr="001E1105">
        <w:rPr>
          <w:rFonts w:eastAsia="BatangChe"/>
          <w:spacing w:val="1"/>
        </w:rPr>
        <w:t xml:space="preserve"> To this effect, the </w:t>
      </w:r>
      <w:r w:rsidRPr="001E1105">
        <w:rPr>
          <w:rFonts w:eastAsia="BatangChe"/>
        </w:rPr>
        <w:t>Y</w:t>
      </w:r>
      <w:r w:rsidRPr="001E1105">
        <w:rPr>
          <w:rFonts w:eastAsia="BatangChe"/>
          <w:spacing w:val="4"/>
        </w:rPr>
        <w:t>o</w:t>
      </w:r>
      <w:r w:rsidRPr="001E1105">
        <w:rPr>
          <w:rFonts w:eastAsia="BatangChe"/>
          <w:spacing w:val="-1"/>
        </w:rPr>
        <w:t>u</w:t>
      </w:r>
      <w:r w:rsidRPr="001E1105">
        <w:rPr>
          <w:rFonts w:eastAsia="BatangChe"/>
          <w:spacing w:val="1"/>
        </w:rPr>
        <w:t>n</w:t>
      </w:r>
      <w:r w:rsidRPr="001E1105">
        <w:rPr>
          <w:rFonts w:eastAsia="BatangChe"/>
        </w:rPr>
        <w:t xml:space="preserve">g </w:t>
      </w:r>
      <w:r w:rsidRPr="001E1105">
        <w:rPr>
          <w:rFonts w:eastAsia="BatangChe"/>
          <w:spacing w:val="2"/>
        </w:rPr>
        <w:t>P</w:t>
      </w:r>
      <w:r w:rsidRPr="001E1105">
        <w:rPr>
          <w:rFonts w:eastAsia="BatangChe"/>
        </w:rPr>
        <w:t>e</w:t>
      </w:r>
      <w:r w:rsidRPr="001E1105">
        <w:rPr>
          <w:rFonts w:eastAsia="BatangChe"/>
          <w:spacing w:val="1"/>
        </w:rPr>
        <w:t>r</w:t>
      </w:r>
      <w:r w:rsidRPr="001E1105">
        <w:rPr>
          <w:rFonts w:eastAsia="BatangChe"/>
          <w:spacing w:val="-1"/>
        </w:rPr>
        <w:t>s</w:t>
      </w:r>
      <w:r w:rsidRPr="001E1105">
        <w:rPr>
          <w:rFonts w:eastAsia="BatangChe"/>
          <w:spacing w:val="4"/>
        </w:rPr>
        <w:t>o</w:t>
      </w:r>
      <w:r w:rsidRPr="001E1105">
        <w:rPr>
          <w:rFonts w:eastAsia="BatangChe"/>
          <w:spacing w:val="-1"/>
        </w:rPr>
        <w:t>n</w:t>
      </w:r>
      <w:r w:rsidRPr="001E1105">
        <w:rPr>
          <w:rFonts w:eastAsia="BatangChe"/>
        </w:rPr>
        <w:t xml:space="preserve">s </w:t>
      </w:r>
      <w:r w:rsidRPr="001E1105">
        <w:rPr>
          <w:rFonts w:eastAsia="BatangChe"/>
          <w:spacing w:val="1"/>
        </w:rPr>
        <w:t>(E</w:t>
      </w:r>
      <w:r w:rsidRPr="001E1105">
        <w:rPr>
          <w:rFonts w:eastAsia="BatangChe"/>
          <w:spacing w:val="-4"/>
        </w:rPr>
        <w:t>m</w:t>
      </w:r>
      <w:r w:rsidRPr="001E1105">
        <w:rPr>
          <w:rFonts w:eastAsia="BatangChe"/>
          <w:spacing w:val="1"/>
        </w:rPr>
        <w:t>p</w:t>
      </w:r>
      <w:r w:rsidRPr="001E1105">
        <w:rPr>
          <w:rFonts w:eastAsia="BatangChe"/>
        </w:rPr>
        <w:t>l</w:t>
      </w:r>
      <w:r w:rsidRPr="001E1105">
        <w:rPr>
          <w:rFonts w:eastAsia="BatangChe"/>
          <w:spacing w:val="4"/>
        </w:rPr>
        <w:t>o</w:t>
      </w:r>
      <w:r w:rsidRPr="001E1105">
        <w:rPr>
          <w:rFonts w:eastAsia="BatangChe"/>
          <w:spacing w:val="-1"/>
        </w:rPr>
        <w:t>ym</w:t>
      </w:r>
      <w:r w:rsidRPr="001E1105">
        <w:rPr>
          <w:rFonts w:eastAsia="BatangChe"/>
          <w:spacing w:val="3"/>
        </w:rPr>
        <w:t>e</w:t>
      </w:r>
      <w:r w:rsidRPr="001E1105">
        <w:rPr>
          <w:rFonts w:eastAsia="BatangChe"/>
          <w:spacing w:val="-1"/>
        </w:rPr>
        <w:t>n</w:t>
      </w:r>
      <w:r w:rsidRPr="001E1105">
        <w:rPr>
          <w:rFonts w:eastAsia="BatangChe"/>
        </w:rPr>
        <w:t>t)</w:t>
      </w:r>
      <w:r w:rsidRPr="001E1105">
        <w:rPr>
          <w:rFonts w:eastAsia="BatangChe"/>
          <w:spacing w:val="40"/>
        </w:rPr>
        <w:t xml:space="preserve"> </w:t>
      </w:r>
      <w:r w:rsidRPr="001E1105">
        <w:rPr>
          <w:rFonts w:eastAsia="BatangChe"/>
          <w:spacing w:val="-1"/>
        </w:rPr>
        <w:t>R</w:t>
      </w:r>
      <w:r w:rsidRPr="001E1105">
        <w:rPr>
          <w:rFonts w:eastAsia="BatangChe"/>
          <w:spacing w:val="3"/>
        </w:rPr>
        <w:t>e</w:t>
      </w:r>
      <w:r w:rsidRPr="001E1105">
        <w:rPr>
          <w:rFonts w:eastAsia="BatangChe"/>
          <w:spacing w:val="1"/>
        </w:rPr>
        <w:t>g</w:t>
      </w:r>
      <w:r w:rsidRPr="001E1105">
        <w:rPr>
          <w:rFonts w:eastAsia="BatangChe"/>
          <w:spacing w:val="-1"/>
        </w:rPr>
        <w:t>u</w:t>
      </w:r>
      <w:r w:rsidRPr="001E1105">
        <w:rPr>
          <w:rFonts w:eastAsia="BatangChe"/>
        </w:rPr>
        <w:t>lati</w:t>
      </w:r>
      <w:r w:rsidRPr="001E1105">
        <w:rPr>
          <w:rFonts w:eastAsia="BatangChe"/>
          <w:spacing w:val="1"/>
        </w:rPr>
        <w:t>on</w:t>
      </w:r>
      <w:r w:rsidRPr="001E1105">
        <w:rPr>
          <w:rFonts w:eastAsia="BatangChe"/>
          <w:spacing w:val="-1"/>
        </w:rPr>
        <w:t xml:space="preserve">s (Legal Notice 440 of 2003) under the Employment and Industrial Relations Act (Cap. 452) prohibit the employment of adolescents under 16 years of age and regulate the employment of adolescents and young persons over the age of 16.  </w:t>
      </w:r>
      <w:r w:rsidRPr="001E1105">
        <w:rPr>
          <w:rFonts w:eastAsia="BatangChe"/>
          <w:spacing w:val="3"/>
        </w:rPr>
        <w:t>T</w:t>
      </w:r>
      <w:r w:rsidRPr="001E1105">
        <w:rPr>
          <w:rFonts w:eastAsia="BatangChe"/>
          <w:spacing w:val="-1"/>
        </w:rPr>
        <w:t>h</w:t>
      </w:r>
      <w:r w:rsidRPr="001E1105">
        <w:rPr>
          <w:rFonts w:eastAsia="BatangChe"/>
          <w:spacing w:val="1"/>
        </w:rPr>
        <w:t>ro</w:t>
      </w:r>
      <w:r w:rsidRPr="001E1105">
        <w:rPr>
          <w:rFonts w:eastAsia="BatangChe"/>
          <w:spacing w:val="-1"/>
        </w:rPr>
        <w:t>ug</w:t>
      </w:r>
      <w:r w:rsidRPr="001E1105">
        <w:rPr>
          <w:rFonts w:eastAsia="BatangChe"/>
        </w:rPr>
        <w:t>h</w:t>
      </w:r>
      <w:r w:rsidRPr="001E1105">
        <w:rPr>
          <w:rFonts w:eastAsia="BatangChe"/>
          <w:spacing w:val="1"/>
        </w:rPr>
        <w:t xml:space="preserve"> </w:t>
      </w:r>
      <w:r w:rsidRPr="001E1105">
        <w:rPr>
          <w:rFonts w:eastAsia="BatangChe"/>
          <w:spacing w:val="2"/>
        </w:rPr>
        <w:t>t</w:t>
      </w:r>
      <w:r w:rsidRPr="001E1105">
        <w:rPr>
          <w:rFonts w:eastAsia="BatangChe"/>
          <w:spacing w:val="-1"/>
        </w:rPr>
        <w:t>h</w:t>
      </w:r>
      <w:r w:rsidRPr="001E1105">
        <w:rPr>
          <w:rFonts w:eastAsia="BatangChe"/>
        </w:rPr>
        <w:t>e</w:t>
      </w:r>
      <w:r w:rsidRPr="001E1105">
        <w:rPr>
          <w:rFonts w:eastAsia="BatangChe"/>
          <w:spacing w:val="-1"/>
        </w:rPr>
        <w:t>s</w:t>
      </w:r>
      <w:r w:rsidRPr="001E1105">
        <w:rPr>
          <w:rFonts w:eastAsia="BatangChe"/>
        </w:rPr>
        <w:t>e</w:t>
      </w:r>
      <w:r w:rsidRPr="001E1105">
        <w:rPr>
          <w:rFonts w:eastAsia="BatangChe"/>
          <w:spacing w:val="4"/>
        </w:rPr>
        <w:t xml:space="preserve"> </w:t>
      </w:r>
      <w:r w:rsidRPr="001E1105">
        <w:rPr>
          <w:rFonts w:eastAsia="BatangChe"/>
          <w:spacing w:val="-1"/>
        </w:rPr>
        <w:t>R</w:t>
      </w:r>
      <w:r w:rsidRPr="001E1105">
        <w:rPr>
          <w:rFonts w:eastAsia="BatangChe"/>
        </w:rPr>
        <w:t>e</w:t>
      </w:r>
      <w:r w:rsidRPr="001E1105">
        <w:rPr>
          <w:rFonts w:eastAsia="BatangChe"/>
          <w:spacing w:val="1"/>
        </w:rPr>
        <w:t>g</w:t>
      </w:r>
      <w:r w:rsidRPr="001E1105">
        <w:rPr>
          <w:rFonts w:eastAsia="BatangChe"/>
          <w:spacing w:val="-1"/>
        </w:rPr>
        <w:t>u</w:t>
      </w:r>
      <w:r w:rsidRPr="001E1105">
        <w:rPr>
          <w:rFonts w:eastAsia="BatangChe"/>
        </w:rPr>
        <w:t>la</w:t>
      </w:r>
      <w:r w:rsidRPr="001E1105">
        <w:rPr>
          <w:rFonts w:eastAsia="BatangChe"/>
          <w:spacing w:val="2"/>
        </w:rPr>
        <w:t>t</w:t>
      </w:r>
      <w:r w:rsidRPr="001E1105">
        <w:rPr>
          <w:rFonts w:eastAsia="BatangChe"/>
        </w:rPr>
        <w:t>i</w:t>
      </w:r>
      <w:r w:rsidRPr="001E1105">
        <w:rPr>
          <w:rFonts w:eastAsia="BatangChe"/>
          <w:spacing w:val="1"/>
        </w:rPr>
        <w:t>o</w:t>
      </w:r>
      <w:r w:rsidRPr="001E1105">
        <w:rPr>
          <w:rFonts w:eastAsia="BatangChe"/>
          <w:spacing w:val="-1"/>
        </w:rPr>
        <w:t>ns</w:t>
      </w:r>
      <w:r w:rsidRPr="001E1105">
        <w:rPr>
          <w:rFonts w:eastAsia="BatangChe"/>
        </w:rPr>
        <w:t>,</w:t>
      </w:r>
      <w:r w:rsidRPr="001E1105">
        <w:rPr>
          <w:rFonts w:eastAsia="BatangChe"/>
          <w:spacing w:val="1"/>
        </w:rPr>
        <w:t xml:space="preserve"> </w:t>
      </w:r>
      <w:r w:rsidRPr="001E1105">
        <w:rPr>
          <w:rFonts w:eastAsia="BatangChe"/>
          <w:spacing w:val="3"/>
        </w:rPr>
        <w:t>e</w:t>
      </w:r>
      <w:r w:rsidRPr="001E1105">
        <w:rPr>
          <w:rFonts w:eastAsia="BatangChe"/>
          <w:spacing w:val="-4"/>
        </w:rPr>
        <w:t>m</w:t>
      </w:r>
      <w:r w:rsidRPr="001E1105">
        <w:rPr>
          <w:rFonts w:eastAsia="BatangChe"/>
          <w:spacing w:val="4"/>
        </w:rPr>
        <w:t>p</w:t>
      </w:r>
      <w:r w:rsidRPr="001E1105">
        <w:rPr>
          <w:rFonts w:eastAsia="BatangChe"/>
        </w:rPr>
        <w:t>l</w:t>
      </w:r>
      <w:r w:rsidRPr="001E1105">
        <w:rPr>
          <w:rFonts w:eastAsia="BatangChe"/>
          <w:spacing w:val="4"/>
        </w:rPr>
        <w:t>o</w:t>
      </w:r>
      <w:r w:rsidRPr="001E1105">
        <w:rPr>
          <w:rFonts w:eastAsia="BatangChe"/>
          <w:spacing w:val="-4"/>
        </w:rPr>
        <w:t>y</w:t>
      </w:r>
      <w:r w:rsidRPr="001E1105">
        <w:rPr>
          <w:rFonts w:eastAsia="BatangChe"/>
        </w:rPr>
        <w:t>e</w:t>
      </w:r>
      <w:r w:rsidRPr="001E1105">
        <w:rPr>
          <w:rFonts w:eastAsia="BatangChe"/>
          <w:spacing w:val="1"/>
        </w:rPr>
        <w:t>r</w:t>
      </w:r>
      <w:r w:rsidRPr="001E1105">
        <w:rPr>
          <w:rFonts w:eastAsia="BatangChe"/>
        </w:rPr>
        <w:t>s</w:t>
      </w:r>
      <w:r w:rsidRPr="001E1105">
        <w:rPr>
          <w:rFonts w:eastAsia="BatangChe"/>
          <w:spacing w:val="3"/>
        </w:rPr>
        <w:t xml:space="preserve"> </w:t>
      </w:r>
      <w:r w:rsidRPr="001E1105">
        <w:rPr>
          <w:rFonts w:eastAsia="BatangChe"/>
          <w:spacing w:val="-1"/>
        </w:rPr>
        <w:t>h</w:t>
      </w:r>
      <w:r w:rsidRPr="001E1105">
        <w:rPr>
          <w:rFonts w:eastAsia="BatangChe"/>
        </w:rPr>
        <w:t>a</w:t>
      </w:r>
      <w:r w:rsidRPr="001E1105">
        <w:rPr>
          <w:rFonts w:eastAsia="BatangChe"/>
          <w:spacing w:val="-1"/>
        </w:rPr>
        <w:t>v</w:t>
      </w:r>
      <w:r w:rsidRPr="001E1105">
        <w:rPr>
          <w:rFonts w:eastAsia="BatangChe"/>
        </w:rPr>
        <w:t>e</w:t>
      </w:r>
      <w:r w:rsidRPr="001E1105">
        <w:rPr>
          <w:rFonts w:eastAsia="BatangChe"/>
          <w:spacing w:val="1"/>
        </w:rPr>
        <w:t xml:space="preserve"> </w:t>
      </w:r>
      <w:r w:rsidRPr="001E1105">
        <w:rPr>
          <w:rFonts w:eastAsia="BatangChe"/>
        </w:rPr>
        <w:t>a</w:t>
      </w:r>
      <w:r w:rsidRPr="001E1105">
        <w:rPr>
          <w:rFonts w:eastAsia="BatangChe"/>
          <w:spacing w:val="1"/>
        </w:rPr>
        <w:t xml:space="preserve"> </w:t>
      </w:r>
      <w:r w:rsidRPr="001E1105">
        <w:rPr>
          <w:rFonts w:eastAsia="BatangChe"/>
        </w:rPr>
        <w:t>l</w:t>
      </w:r>
      <w:r w:rsidRPr="001E1105">
        <w:rPr>
          <w:rFonts w:eastAsia="BatangChe"/>
          <w:spacing w:val="3"/>
        </w:rPr>
        <w:t>e</w:t>
      </w:r>
      <w:r w:rsidRPr="001E1105">
        <w:rPr>
          <w:rFonts w:eastAsia="BatangChe"/>
          <w:spacing w:val="-1"/>
        </w:rPr>
        <w:t>g</w:t>
      </w:r>
      <w:r w:rsidRPr="001E1105">
        <w:rPr>
          <w:rFonts w:eastAsia="BatangChe"/>
        </w:rPr>
        <w:t>al</w:t>
      </w:r>
      <w:r w:rsidRPr="001E1105">
        <w:rPr>
          <w:rFonts w:eastAsia="BatangChe"/>
          <w:spacing w:val="1"/>
        </w:rPr>
        <w:t xml:space="preserve"> ob</w:t>
      </w:r>
      <w:r w:rsidRPr="001E1105">
        <w:rPr>
          <w:rFonts w:eastAsia="BatangChe"/>
        </w:rPr>
        <w:t>l</w:t>
      </w:r>
      <w:r w:rsidRPr="001E1105">
        <w:rPr>
          <w:rFonts w:eastAsia="BatangChe"/>
          <w:spacing w:val="2"/>
        </w:rPr>
        <w:t>i</w:t>
      </w:r>
      <w:r w:rsidRPr="001E1105">
        <w:rPr>
          <w:rFonts w:eastAsia="BatangChe"/>
          <w:spacing w:val="-1"/>
        </w:rPr>
        <w:t>g</w:t>
      </w:r>
      <w:r w:rsidRPr="001E1105">
        <w:rPr>
          <w:rFonts w:eastAsia="BatangChe"/>
        </w:rPr>
        <w:t>a</w:t>
      </w:r>
      <w:r w:rsidRPr="001E1105">
        <w:rPr>
          <w:rFonts w:eastAsia="BatangChe"/>
          <w:spacing w:val="2"/>
        </w:rPr>
        <w:t>t</w:t>
      </w:r>
      <w:r w:rsidRPr="001E1105">
        <w:rPr>
          <w:rFonts w:eastAsia="BatangChe"/>
        </w:rPr>
        <w:t>i</w:t>
      </w:r>
      <w:r w:rsidRPr="001E1105">
        <w:rPr>
          <w:rFonts w:eastAsia="BatangChe"/>
          <w:spacing w:val="1"/>
        </w:rPr>
        <w:t>o</w:t>
      </w:r>
      <w:r w:rsidRPr="001E1105">
        <w:rPr>
          <w:rFonts w:eastAsia="BatangChe"/>
        </w:rPr>
        <w:t>n to</w:t>
      </w:r>
      <w:r w:rsidRPr="001E1105">
        <w:rPr>
          <w:rFonts w:eastAsia="BatangChe"/>
          <w:spacing w:val="1"/>
        </w:rPr>
        <w:t xml:space="preserve"> pro</w:t>
      </w:r>
      <w:r w:rsidRPr="001E1105">
        <w:rPr>
          <w:rFonts w:eastAsia="BatangChe"/>
          <w:spacing w:val="-1"/>
        </w:rPr>
        <w:t>v</w:t>
      </w:r>
      <w:r w:rsidRPr="001E1105">
        <w:rPr>
          <w:rFonts w:eastAsia="BatangChe"/>
        </w:rPr>
        <w:t>i</w:t>
      </w:r>
      <w:r w:rsidRPr="001E1105">
        <w:rPr>
          <w:rFonts w:eastAsia="BatangChe"/>
          <w:spacing w:val="1"/>
        </w:rPr>
        <w:t>d</w:t>
      </w:r>
      <w:r w:rsidRPr="001E1105">
        <w:rPr>
          <w:rFonts w:eastAsia="BatangChe"/>
        </w:rPr>
        <w:t>e</w:t>
      </w:r>
      <w:r w:rsidRPr="001E1105">
        <w:rPr>
          <w:rFonts w:eastAsia="BatangChe"/>
          <w:spacing w:val="1"/>
        </w:rPr>
        <w:t xml:space="preserve"> </w:t>
      </w:r>
      <w:r w:rsidRPr="001E1105">
        <w:rPr>
          <w:rFonts w:eastAsia="BatangChe"/>
          <w:spacing w:val="-1"/>
        </w:rPr>
        <w:t>su</w:t>
      </w:r>
      <w:r w:rsidRPr="001E1105">
        <w:rPr>
          <w:rFonts w:eastAsia="BatangChe"/>
        </w:rPr>
        <w:t>ita</w:t>
      </w:r>
      <w:r w:rsidRPr="001E1105">
        <w:rPr>
          <w:rFonts w:eastAsia="BatangChe"/>
          <w:spacing w:val="1"/>
        </w:rPr>
        <w:t>b</w:t>
      </w:r>
      <w:r w:rsidRPr="001E1105">
        <w:rPr>
          <w:rFonts w:eastAsia="BatangChe"/>
        </w:rPr>
        <w:t>le</w:t>
      </w:r>
      <w:r w:rsidRPr="001E1105">
        <w:rPr>
          <w:rFonts w:eastAsia="BatangChe"/>
          <w:spacing w:val="4"/>
        </w:rPr>
        <w:t xml:space="preserve"> </w:t>
      </w:r>
      <w:r w:rsidRPr="001E1105">
        <w:rPr>
          <w:rFonts w:eastAsia="BatangChe"/>
          <w:spacing w:val="-2"/>
        </w:rPr>
        <w:t>w</w:t>
      </w:r>
      <w:r w:rsidRPr="001E1105">
        <w:rPr>
          <w:rFonts w:eastAsia="BatangChe"/>
          <w:spacing w:val="1"/>
        </w:rPr>
        <w:t>or</w:t>
      </w:r>
      <w:r w:rsidRPr="001E1105">
        <w:rPr>
          <w:rFonts w:eastAsia="BatangChe"/>
          <w:spacing w:val="-1"/>
        </w:rPr>
        <w:t>k</w:t>
      </w:r>
      <w:r w:rsidRPr="001E1105">
        <w:rPr>
          <w:rFonts w:eastAsia="BatangChe"/>
          <w:spacing w:val="2"/>
        </w:rPr>
        <w:t>i</w:t>
      </w:r>
      <w:r w:rsidRPr="001E1105">
        <w:rPr>
          <w:rFonts w:eastAsia="BatangChe"/>
          <w:spacing w:val="1"/>
        </w:rPr>
        <w:t>n</w:t>
      </w:r>
      <w:r w:rsidRPr="001E1105">
        <w:rPr>
          <w:rFonts w:eastAsia="BatangChe"/>
        </w:rPr>
        <w:t>g c</w:t>
      </w:r>
      <w:r w:rsidRPr="001E1105">
        <w:rPr>
          <w:rFonts w:eastAsia="BatangChe"/>
          <w:spacing w:val="1"/>
        </w:rPr>
        <w:t>o</w:t>
      </w:r>
      <w:r w:rsidRPr="001E1105">
        <w:rPr>
          <w:rFonts w:eastAsia="BatangChe"/>
          <w:spacing w:val="-1"/>
        </w:rPr>
        <w:t>n</w:t>
      </w:r>
      <w:r w:rsidRPr="001E1105">
        <w:rPr>
          <w:rFonts w:eastAsia="BatangChe"/>
          <w:spacing w:val="1"/>
        </w:rPr>
        <w:t>d</w:t>
      </w:r>
      <w:r w:rsidRPr="001E1105">
        <w:rPr>
          <w:rFonts w:eastAsia="BatangChe"/>
        </w:rPr>
        <w:t>iti</w:t>
      </w:r>
      <w:r w:rsidRPr="001E1105">
        <w:rPr>
          <w:rFonts w:eastAsia="BatangChe"/>
          <w:spacing w:val="1"/>
        </w:rPr>
        <w:t>o</w:t>
      </w:r>
      <w:r w:rsidRPr="001E1105">
        <w:rPr>
          <w:rFonts w:eastAsia="BatangChe"/>
          <w:spacing w:val="-1"/>
        </w:rPr>
        <w:t>n</w:t>
      </w:r>
      <w:r w:rsidRPr="001E1105">
        <w:rPr>
          <w:rFonts w:eastAsia="BatangChe"/>
        </w:rPr>
        <w:t>s</w:t>
      </w:r>
      <w:r w:rsidRPr="001E1105">
        <w:rPr>
          <w:rFonts w:eastAsia="BatangChe"/>
          <w:spacing w:val="4"/>
        </w:rPr>
        <w:t xml:space="preserve"> </w:t>
      </w:r>
      <w:r w:rsidRPr="001E1105">
        <w:rPr>
          <w:rFonts w:eastAsia="BatangChe"/>
          <w:spacing w:val="-1"/>
        </w:rPr>
        <w:t>f</w:t>
      </w:r>
      <w:r w:rsidRPr="001E1105">
        <w:rPr>
          <w:rFonts w:eastAsia="BatangChe"/>
          <w:spacing w:val="1"/>
        </w:rPr>
        <w:t>o</w:t>
      </w:r>
      <w:r w:rsidRPr="001E1105">
        <w:rPr>
          <w:rFonts w:eastAsia="BatangChe"/>
        </w:rPr>
        <w:t>r</w:t>
      </w:r>
      <w:r w:rsidRPr="001E1105">
        <w:rPr>
          <w:rFonts w:eastAsia="BatangChe"/>
          <w:spacing w:val="2"/>
        </w:rPr>
        <w:t xml:space="preserve"> </w:t>
      </w:r>
      <w:r w:rsidRPr="001E1105">
        <w:rPr>
          <w:rFonts w:eastAsia="BatangChe"/>
        </w:rPr>
        <w:t>t</w:t>
      </w:r>
      <w:r w:rsidRPr="001E1105">
        <w:rPr>
          <w:rFonts w:eastAsia="BatangChe"/>
          <w:spacing w:val="-1"/>
        </w:rPr>
        <w:t>h</w:t>
      </w:r>
      <w:r w:rsidRPr="001E1105">
        <w:rPr>
          <w:rFonts w:eastAsia="BatangChe"/>
        </w:rPr>
        <w:t>eir</w:t>
      </w:r>
      <w:r w:rsidRPr="001E1105">
        <w:rPr>
          <w:rFonts w:eastAsia="BatangChe"/>
          <w:spacing w:val="4"/>
        </w:rPr>
        <w:t xml:space="preserve"> </w:t>
      </w:r>
      <w:r w:rsidRPr="001E1105">
        <w:rPr>
          <w:rFonts w:eastAsia="BatangChe"/>
          <w:spacing w:val="-4"/>
        </w:rPr>
        <w:t>y</w:t>
      </w:r>
      <w:r w:rsidRPr="001E1105">
        <w:rPr>
          <w:rFonts w:eastAsia="BatangChe"/>
          <w:spacing w:val="1"/>
        </w:rPr>
        <w:t>oun</w:t>
      </w:r>
      <w:r w:rsidRPr="001E1105">
        <w:rPr>
          <w:rFonts w:eastAsia="BatangChe"/>
        </w:rPr>
        <w:t>g e</w:t>
      </w:r>
      <w:r w:rsidRPr="001E1105">
        <w:rPr>
          <w:rFonts w:eastAsia="BatangChe"/>
          <w:spacing w:val="-4"/>
        </w:rPr>
        <w:t>m</w:t>
      </w:r>
      <w:r w:rsidRPr="001E1105">
        <w:rPr>
          <w:rFonts w:eastAsia="BatangChe"/>
          <w:spacing w:val="4"/>
        </w:rPr>
        <w:t>p</w:t>
      </w:r>
      <w:r w:rsidRPr="001E1105">
        <w:rPr>
          <w:rFonts w:eastAsia="BatangChe"/>
        </w:rPr>
        <w:t>l</w:t>
      </w:r>
      <w:r w:rsidRPr="001E1105">
        <w:rPr>
          <w:rFonts w:eastAsia="BatangChe"/>
          <w:spacing w:val="4"/>
        </w:rPr>
        <w:t>o</w:t>
      </w:r>
      <w:r w:rsidRPr="001E1105">
        <w:rPr>
          <w:rFonts w:eastAsia="BatangChe"/>
          <w:spacing w:val="-4"/>
        </w:rPr>
        <w:t>y</w:t>
      </w:r>
      <w:r w:rsidRPr="001E1105">
        <w:rPr>
          <w:rFonts w:eastAsia="BatangChe"/>
        </w:rPr>
        <w:t>ee</w:t>
      </w:r>
      <w:r w:rsidRPr="001E1105">
        <w:rPr>
          <w:rFonts w:eastAsia="BatangChe"/>
          <w:spacing w:val="-1"/>
        </w:rPr>
        <w:t>s</w:t>
      </w:r>
      <w:r w:rsidRPr="001E1105">
        <w:rPr>
          <w:rFonts w:eastAsia="BatangChe"/>
        </w:rPr>
        <w:t>,</w:t>
      </w:r>
      <w:r w:rsidRPr="001E1105">
        <w:rPr>
          <w:rFonts w:eastAsia="BatangChe"/>
          <w:spacing w:val="4"/>
        </w:rPr>
        <w:t xml:space="preserve"> </w:t>
      </w:r>
      <w:r w:rsidRPr="001E1105">
        <w:rPr>
          <w:rFonts w:eastAsia="BatangChe"/>
          <w:spacing w:val="-2"/>
        </w:rPr>
        <w:t>w</w:t>
      </w:r>
      <w:r w:rsidRPr="001E1105">
        <w:rPr>
          <w:rFonts w:eastAsia="BatangChe"/>
          <w:spacing w:val="1"/>
        </w:rPr>
        <w:t>h</w:t>
      </w:r>
      <w:r w:rsidRPr="001E1105">
        <w:rPr>
          <w:rFonts w:eastAsia="BatangChe"/>
        </w:rPr>
        <w:t>ile</w:t>
      </w:r>
      <w:r w:rsidRPr="001E1105">
        <w:rPr>
          <w:rFonts w:eastAsia="BatangChe"/>
          <w:spacing w:val="1"/>
        </w:rPr>
        <w:t xml:space="preserve"> </w:t>
      </w:r>
      <w:r w:rsidRPr="001E1105">
        <w:rPr>
          <w:rFonts w:eastAsia="BatangChe"/>
        </w:rPr>
        <w:t>at</w:t>
      </w:r>
      <w:r w:rsidRPr="001E1105">
        <w:rPr>
          <w:rFonts w:eastAsia="BatangChe"/>
          <w:spacing w:val="1"/>
        </w:rPr>
        <w:t xml:space="preserve"> </w:t>
      </w:r>
      <w:r w:rsidRPr="001E1105">
        <w:rPr>
          <w:rFonts w:eastAsia="BatangChe"/>
        </w:rPr>
        <w:t>t</w:t>
      </w:r>
      <w:r w:rsidRPr="001E1105">
        <w:rPr>
          <w:rFonts w:eastAsia="BatangChe"/>
          <w:spacing w:val="-1"/>
        </w:rPr>
        <w:t>h</w:t>
      </w:r>
      <w:r w:rsidRPr="001E1105">
        <w:rPr>
          <w:rFonts w:eastAsia="BatangChe"/>
        </w:rPr>
        <w:t>e</w:t>
      </w:r>
      <w:r w:rsidRPr="001E1105">
        <w:rPr>
          <w:rFonts w:eastAsia="BatangChe"/>
          <w:spacing w:val="4"/>
        </w:rPr>
        <w:t xml:space="preserve"> </w:t>
      </w:r>
      <w:r w:rsidRPr="001E1105">
        <w:rPr>
          <w:rFonts w:eastAsia="BatangChe"/>
          <w:spacing w:val="-1"/>
        </w:rPr>
        <w:t>s</w:t>
      </w:r>
      <w:r w:rsidRPr="001E1105">
        <w:rPr>
          <w:rFonts w:eastAsia="BatangChe"/>
          <w:spacing w:val="3"/>
        </w:rPr>
        <w:t>a</w:t>
      </w:r>
      <w:r w:rsidRPr="001E1105">
        <w:rPr>
          <w:rFonts w:eastAsia="BatangChe"/>
          <w:spacing w:val="-4"/>
        </w:rPr>
        <w:t>m</w:t>
      </w:r>
      <w:r w:rsidRPr="001E1105">
        <w:rPr>
          <w:rFonts w:eastAsia="BatangChe"/>
        </w:rPr>
        <w:t>e</w:t>
      </w:r>
      <w:r w:rsidRPr="001E1105">
        <w:rPr>
          <w:rFonts w:eastAsia="BatangChe"/>
          <w:spacing w:val="4"/>
        </w:rPr>
        <w:t xml:space="preserve"> </w:t>
      </w:r>
      <w:r w:rsidRPr="001E1105">
        <w:rPr>
          <w:rFonts w:eastAsia="BatangChe"/>
        </w:rPr>
        <w:t>t</w:t>
      </w:r>
      <w:r w:rsidRPr="001E1105">
        <w:rPr>
          <w:rFonts w:eastAsia="BatangChe"/>
          <w:spacing w:val="2"/>
        </w:rPr>
        <w:t>i</w:t>
      </w:r>
      <w:r w:rsidRPr="001E1105">
        <w:rPr>
          <w:rFonts w:eastAsia="BatangChe"/>
          <w:spacing w:val="-4"/>
        </w:rPr>
        <w:t>m</w:t>
      </w:r>
      <w:r w:rsidRPr="001E1105">
        <w:rPr>
          <w:rFonts w:eastAsia="BatangChe"/>
        </w:rPr>
        <w:t>e</w:t>
      </w:r>
      <w:r w:rsidRPr="001E1105">
        <w:rPr>
          <w:rFonts w:eastAsia="BatangChe"/>
          <w:spacing w:val="1"/>
        </w:rPr>
        <w:t xml:space="preserve"> </w:t>
      </w:r>
      <w:r w:rsidRPr="001E1105">
        <w:rPr>
          <w:rFonts w:eastAsia="BatangChe"/>
        </w:rPr>
        <w:t>e</w:t>
      </w:r>
      <w:r w:rsidRPr="001E1105">
        <w:rPr>
          <w:rFonts w:eastAsia="BatangChe"/>
          <w:spacing w:val="1"/>
        </w:rPr>
        <w:t>n</w:t>
      </w:r>
      <w:r w:rsidRPr="001E1105">
        <w:rPr>
          <w:rFonts w:eastAsia="BatangChe"/>
          <w:spacing w:val="2"/>
        </w:rPr>
        <w:t>s</w:t>
      </w:r>
      <w:r w:rsidRPr="001E1105">
        <w:rPr>
          <w:rFonts w:eastAsia="BatangChe"/>
          <w:spacing w:val="-1"/>
        </w:rPr>
        <w:t>u</w:t>
      </w:r>
      <w:r w:rsidRPr="001E1105">
        <w:rPr>
          <w:rFonts w:eastAsia="BatangChe"/>
          <w:spacing w:val="1"/>
        </w:rPr>
        <w:t>r</w:t>
      </w:r>
      <w:r w:rsidRPr="001E1105">
        <w:rPr>
          <w:rFonts w:eastAsia="BatangChe"/>
        </w:rPr>
        <w:t>i</w:t>
      </w:r>
      <w:r w:rsidRPr="001E1105">
        <w:rPr>
          <w:rFonts w:eastAsia="BatangChe"/>
          <w:spacing w:val="1"/>
        </w:rPr>
        <w:t>n</w:t>
      </w:r>
      <w:r w:rsidRPr="001E1105">
        <w:rPr>
          <w:rFonts w:eastAsia="BatangChe"/>
        </w:rPr>
        <w:t>g t</w:t>
      </w:r>
      <w:r w:rsidRPr="001E1105">
        <w:rPr>
          <w:rFonts w:eastAsia="BatangChe"/>
          <w:spacing w:val="-1"/>
        </w:rPr>
        <w:t>hat</w:t>
      </w:r>
      <w:r w:rsidRPr="001E1105">
        <w:rPr>
          <w:rFonts w:eastAsia="BatangChe"/>
        </w:rPr>
        <w:t xml:space="preserve"> </w:t>
      </w:r>
      <w:r w:rsidRPr="001E1105">
        <w:rPr>
          <w:rFonts w:eastAsia="BatangChe"/>
          <w:spacing w:val="2"/>
        </w:rPr>
        <w:t>t</w:t>
      </w:r>
      <w:r w:rsidRPr="001E1105">
        <w:rPr>
          <w:rFonts w:eastAsia="BatangChe"/>
          <w:spacing w:val="-1"/>
        </w:rPr>
        <w:t>h</w:t>
      </w:r>
      <w:r w:rsidRPr="001E1105">
        <w:rPr>
          <w:rFonts w:eastAsia="BatangChe"/>
        </w:rPr>
        <w:t>e</w:t>
      </w:r>
      <w:r w:rsidRPr="001E1105">
        <w:rPr>
          <w:rFonts w:eastAsia="BatangChe"/>
          <w:spacing w:val="-1"/>
        </w:rPr>
        <w:t>s</w:t>
      </w:r>
      <w:r w:rsidRPr="001E1105">
        <w:rPr>
          <w:rFonts w:eastAsia="BatangChe"/>
        </w:rPr>
        <w:t>e</w:t>
      </w:r>
      <w:r w:rsidRPr="001E1105">
        <w:rPr>
          <w:rFonts w:eastAsia="BatangChe"/>
          <w:spacing w:val="4"/>
        </w:rPr>
        <w:t xml:space="preserve"> </w:t>
      </w:r>
      <w:r w:rsidRPr="001E1105">
        <w:rPr>
          <w:rFonts w:eastAsia="BatangChe"/>
          <w:spacing w:val="-4"/>
        </w:rPr>
        <w:t>y</w:t>
      </w:r>
      <w:r w:rsidRPr="001E1105">
        <w:rPr>
          <w:rFonts w:eastAsia="BatangChe"/>
          <w:spacing w:val="4"/>
        </w:rPr>
        <w:t>o</w:t>
      </w:r>
      <w:r w:rsidRPr="001E1105">
        <w:rPr>
          <w:rFonts w:eastAsia="BatangChe"/>
          <w:spacing w:val="1"/>
        </w:rPr>
        <w:t>un</w:t>
      </w:r>
      <w:r w:rsidRPr="001E1105">
        <w:rPr>
          <w:rFonts w:eastAsia="BatangChe"/>
        </w:rPr>
        <w:t xml:space="preserve">g </w:t>
      </w:r>
      <w:r w:rsidRPr="001E1105">
        <w:rPr>
          <w:rFonts w:eastAsia="BatangChe"/>
          <w:spacing w:val="1"/>
        </w:rPr>
        <w:t>p</w:t>
      </w:r>
      <w:r w:rsidRPr="001E1105">
        <w:rPr>
          <w:rFonts w:eastAsia="BatangChe"/>
        </w:rPr>
        <w:t>e</w:t>
      </w:r>
      <w:r w:rsidRPr="001E1105">
        <w:rPr>
          <w:rFonts w:eastAsia="BatangChe"/>
          <w:spacing w:val="1"/>
        </w:rPr>
        <w:t>r</w:t>
      </w:r>
      <w:r w:rsidRPr="001E1105">
        <w:rPr>
          <w:rFonts w:eastAsia="BatangChe"/>
          <w:spacing w:val="-1"/>
        </w:rPr>
        <w:t>s</w:t>
      </w:r>
      <w:r w:rsidRPr="001E1105">
        <w:rPr>
          <w:rFonts w:eastAsia="BatangChe"/>
          <w:spacing w:val="1"/>
        </w:rPr>
        <w:t>o</w:t>
      </w:r>
      <w:r w:rsidRPr="001E1105">
        <w:rPr>
          <w:rFonts w:eastAsia="BatangChe"/>
          <w:spacing w:val="-1"/>
        </w:rPr>
        <w:t>n</w:t>
      </w:r>
      <w:r w:rsidRPr="001E1105">
        <w:rPr>
          <w:rFonts w:eastAsia="BatangChe"/>
        </w:rPr>
        <w:t>s</w:t>
      </w:r>
      <w:r w:rsidRPr="001E1105">
        <w:rPr>
          <w:rFonts w:eastAsia="BatangChe"/>
          <w:spacing w:val="29"/>
        </w:rPr>
        <w:t xml:space="preserve"> </w:t>
      </w:r>
      <w:r w:rsidRPr="001E1105">
        <w:rPr>
          <w:rFonts w:eastAsia="BatangChe"/>
        </w:rPr>
        <w:t>a</w:t>
      </w:r>
      <w:r w:rsidRPr="001E1105">
        <w:rPr>
          <w:rFonts w:eastAsia="BatangChe"/>
          <w:spacing w:val="1"/>
        </w:rPr>
        <w:t>r</w:t>
      </w:r>
      <w:r w:rsidRPr="001E1105">
        <w:rPr>
          <w:rFonts w:eastAsia="BatangChe"/>
        </w:rPr>
        <w:t>e</w:t>
      </w:r>
      <w:r w:rsidRPr="001E1105">
        <w:rPr>
          <w:rFonts w:eastAsia="BatangChe"/>
          <w:spacing w:val="31"/>
        </w:rPr>
        <w:t xml:space="preserve"> </w:t>
      </w:r>
      <w:r w:rsidRPr="001E1105">
        <w:rPr>
          <w:rFonts w:eastAsia="BatangChe"/>
          <w:spacing w:val="-1"/>
        </w:rPr>
        <w:t>n</w:t>
      </w:r>
      <w:r w:rsidRPr="001E1105">
        <w:rPr>
          <w:rFonts w:eastAsia="BatangChe"/>
          <w:spacing w:val="1"/>
        </w:rPr>
        <w:t>o</w:t>
      </w:r>
      <w:r w:rsidRPr="001E1105">
        <w:rPr>
          <w:rFonts w:eastAsia="BatangChe"/>
        </w:rPr>
        <w:t>t</w:t>
      </w:r>
      <w:r w:rsidRPr="001E1105">
        <w:rPr>
          <w:rFonts w:eastAsia="BatangChe"/>
          <w:spacing w:val="28"/>
        </w:rPr>
        <w:t xml:space="preserve"> </w:t>
      </w:r>
      <w:r w:rsidRPr="001E1105">
        <w:rPr>
          <w:rFonts w:eastAsia="BatangChe"/>
        </w:rPr>
        <w:t>e</w:t>
      </w:r>
      <w:r w:rsidRPr="001E1105">
        <w:rPr>
          <w:rFonts w:eastAsia="BatangChe"/>
          <w:spacing w:val="-1"/>
        </w:rPr>
        <w:t>x</w:t>
      </w:r>
      <w:r w:rsidRPr="001E1105">
        <w:rPr>
          <w:rFonts w:eastAsia="BatangChe"/>
          <w:spacing w:val="1"/>
        </w:rPr>
        <w:t>p</w:t>
      </w:r>
      <w:r w:rsidRPr="001E1105">
        <w:rPr>
          <w:rFonts w:eastAsia="BatangChe"/>
        </w:rPr>
        <w:t>l</w:t>
      </w:r>
      <w:r w:rsidRPr="001E1105">
        <w:rPr>
          <w:rFonts w:eastAsia="BatangChe"/>
          <w:spacing w:val="1"/>
        </w:rPr>
        <w:t>o</w:t>
      </w:r>
      <w:r w:rsidRPr="001E1105">
        <w:rPr>
          <w:rFonts w:eastAsia="BatangChe"/>
        </w:rPr>
        <w:t>ited</w:t>
      </w:r>
      <w:r w:rsidRPr="001E1105">
        <w:rPr>
          <w:rFonts w:eastAsia="BatangChe"/>
          <w:spacing w:val="29"/>
        </w:rPr>
        <w:t xml:space="preserve"> </w:t>
      </w:r>
      <w:r w:rsidRPr="001E1105">
        <w:rPr>
          <w:rFonts w:eastAsia="BatangChe"/>
          <w:spacing w:val="1"/>
        </w:rPr>
        <w:t>o</w:t>
      </w:r>
      <w:r w:rsidRPr="001E1105">
        <w:rPr>
          <w:rFonts w:eastAsia="BatangChe"/>
        </w:rPr>
        <w:t>r</w:t>
      </w:r>
      <w:r w:rsidRPr="001E1105">
        <w:rPr>
          <w:rFonts w:eastAsia="BatangChe"/>
          <w:spacing w:val="32"/>
        </w:rPr>
        <w:t xml:space="preserve"> </w:t>
      </w:r>
      <w:r w:rsidRPr="001E1105">
        <w:rPr>
          <w:rFonts w:eastAsia="BatangChe"/>
          <w:spacing w:val="-1"/>
        </w:rPr>
        <w:t>su</w:t>
      </w:r>
      <w:r w:rsidRPr="001E1105">
        <w:rPr>
          <w:rFonts w:eastAsia="BatangChe"/>
          <w:spacing w:val="1"/>
        </w:rPr>
        <w:t>b</w:t>
      </w:r>
      <w:r w:rsidRPr="001E1105">
        <w:rPr>
          <w:rFonts w:eastAsia="BatangChe"/>
          <w:spacing w:val="2"/>
        </w:rPr>
        <w:t>j</w:t>
      </w:r>
      <w:r w:rsidRPr="001E1105">
        <w:rPr>
          <w:rFonts w:eastAsia="BatangChe"/>
        </w:rPr>
        <w:t>ected</w:t>
      </w:r>
      <w:r w:rsidRPr="001E1105">
        <w:rPr>
          <w:rFonts w:eastAsia="BatangChe"/>
          <w:spacing w:val="29"/>
        </w:rPr>
        <w:t xml:space="preserve"> </w:t>
      </w:r>
      <w:r w:rsidRPr="001E1105">
        <w:rPr>
          <w:rFonts w:eastAsia="BatangChe"/>
        </w:rPr>
        <w:t>to</w:t>
      </w:r>
      <w:r w:rsidRPr="001E1105">
        <w:rPr>
          <w:rFonts w:eastAsia="BatangChe"/>
          <w:spacing w:val="31"/>
        </w:rPr>
        <w:t xml:space="preserve"> </w:t>
      </w:r>
      <w:r w:rsidRPr="001E1105">
        <w:rPr>
          <w:rFonts w:eastAsia="BatangChe"/>
          <w:spacing w:val="-5"/>
        </w:rPr>
        <w:t>w</w:t>
      </w:r>
      <w:r w:rsidRPr="001E1105">
        <w:rPr>
          <w:rFonts w:eastAsia="BatangChe"/>
          <w:spacing w:val="1"/>
        </w:rPr>
        <w:t>or</w:t>
      </w:r>
      <w:r w:rsidRPr="001E1105">
        <w:rPr>
          <w:rFonts w:eastAsia="BatangChe"/>
        </w:rPr>
        <w:t>k</w:t>
      </w:r>
      <w:r w:rsidRPr="001E1105">
        <w:rPr>
          <w:rFonts w:eastAsia="BatangChe"/>
          <w:spacing w:val="29"/>
        </w:rPr>
        <w:t xml:space="preserve"> </w:t>
      </w:r>
      <w:r w:rsidRPr="001E1105">
        <w:rPr>
          <w:rFonts w:eastAsia="BatangChe"/>
        </w:rPr>
        <w:t>t</w:t>
      </w:r>
      <w:r w:rsidRPr="001E1105">
        <w:rPr>
          <w:rFonts w:eastAsia="BatangChe"/>
          <w:spacing w:val="-1"/>
        </w:rPr>
        <w:t>h</w:t>
      </w:r>
      <w:r w:rsidRPr="001E1105">
        <w:rPr>
          <w:rFonts w:eastAsia="BatangChe"/>
          <w:spacing w:val="3"/>
        </w:rPr>
        <w:t>a</w:t>
      </w:r>
      <w:r w:rsidRPr="001E1105">
        <w:rPr>
          <w:rFonts w:eastAsia="BatangChe"/>
        </w:rPr>
        <w:t>t</w:t>
      </w:r>
      <w:r w:rsidRPr="001E1105">
        <w:rPr>
          <w:rFonts w:eastAsia="BatangChe"/>
          <w:spacing w:val="30"/>
        </w:rPr>
        <w:t xml:space="preserve"> </w:t>
      </w:r>
      <w:r w:rsidRPr="001E1105">
        <w:rPr>
          <w:rFonts w:eastAsia="BatangChe"/>
          <w:spacing w:val="-2"/>
        </w:rPr>
        <w:t>w</w:t>
      </w:r>
      <w:r w:rsidRPr="001E1105">
        <w:rPr>
          <w:rFonts w:eastAsia="BatangChe"/>
        </w:rPr>
        <w:t>i</w:t>
      </w:r>
      <w:r w:rsidRPr="001E1105">
        <w:rPr>
          <w:rFonts w:eastAsia="BatangChe"/>
          <w:spacing w:val="2"/>
        </w:rPr>
        <w:t>l</w:t>
      </w:r>
      <w:r w:rsidRPr="001E1105">
        <w:rPr>
          <w:rFonts w:eastAsia="BatangChe"/>
        </w:rPr>
        <w:t>l</w:t>
      </w:r>
      <w:r w:rsidRPr="001E1105">
        <w:rPr>
          <w:rFonts w:eastAsia="BatangChe"/>
          <w:spacing w:val="28"/>
        </w:rPr>
        <w:t xml:space="preserve"> </w:t>
      </w:r>
      <w:r w:rsidRPr="001E1105">
        <w:rPr>
          <w:rFonts w:eastAsia="BatangChe"/>
          <w:spacing w:val="2"/>
        </w:rPr>
        <w:t>j</w:t>
      </w:r>
      <w:r w:rsidRPr="001E1105">
        <w:rPr>
          <w:rFonts w:eastAsia="BatangChe"/>
        </w:rPr>
        <w:t>e</w:t>
      </w:r>
      <w:r w:rsidRPr="001E1105">
        <w:rPr>
          <w:rFonts w:eastAsia="BatangChe"/>
          <w:spacing w:val="1"/>
        </w:rPr>
        <w:t>op</w:t>
      </w:r>
      <w:r w:rsidRPr="001E1105">
        <w:rPr>
          <w:rFonts w:eastAsia="BatangChe"/>
        </w:rPr>
        <w:t>a</w:t>
      </w:r>
      <w:r w:rsidRPr="001E1105">
        <w:rPr>
          <w:rFonts w:eastAsia="BatangChe"/>
          <w:spacing w:val="1"/>
        </w:rPr>
        <w:t>rd</w:t>
      </w:r>
      <w:r w:rsidRPr="001E1105">
        <w:rPr>
          <w:rFonts w:eastAsia="BatangChe"/>
        </w:rPr>
        <w:t>ize</w:t>
      </w:r>
      <w:r w:rsidRPr="001E1105">
        <w:rPr>
          <w:rFonts w:eastAsia="BatangChe"/>
          <w:spacing w:val="29"/>
        </w:rPr>
        <w:t xml:space="preserve"> </w:t>
      </w:r>
      <w:r w:rsidRPr="001E1105">
        <w:rPr>
          <w:rFonts w:eastAsia="BatangChe"/>
        </w:rPr>
        <w:t>t</w:t>
      </w:r>
      <w:r w:rsidRPr="001E1105">
        <w:rPr>
          <w:rFonts w:eastAsia="BatangChe"/>
          <w:spacing w:val="-1"/>
        </w:rPr>
        <w:t>h</w:t>
      </w:r>
      <w:r w:rsidRPr="001E1105">
        <w:rPr>
          <w:rFonts w:eastAsia="BatangChe"/>
        </w:rPr>
        <w:t>eir</w:t>
      </w:r>
      <w:r w:rsidRPr="001E1105">
        <w:rPr>
          <w:rFonts w:eastAsia="BatangChe"/>
          <w:spacing w:val="29"/>
        </w:rPr>
        <w:t xml:space="preserve"> </w:t>
      </w:r>
      <w:r w:rsidRPr="001E1105">
        <w:rPr>
          <w:rFonts w:eastAsia="BatangChe"/>
        </w:rPr>
        <w:t>e</w:t>
      </w:r>
      <w:r w:rsidRPr="001E1105">
        <w:rPr>
          <w:rFonts w:eastAsia="BatangChe"/>
          <w:spacing w:val="1"/>
        </w:rPr>
        <w:t>d</w:t>
      </w:r>
      <w:r w:rsidRPr="001E1105">
        <w:rPr>
          <w:rFonts w:eastAsia="BatangChe"/>
          <w:spacing w:val="-1"/>
        </w:rPr>
        <w:t>u</w:t>
      </w:r>
      <w:r w:rsidRPr="001E1105">
        <w:rPr>
          <w:rFonts w:eastAsia="BatangChe"/>
        </w:rPr>
        <w:t>cati</w:t>
      </w:r>
      <w:r w:rsidRPr="001E1105">
        <w:rPr>
          <w:rFonts w:eastAsia="BatangChe"/>
          <w:spacing w:val="1"/>
        </w:rPr>
        <w:t>o</w:t>
      </w:r>
      <w:r w:rsidRPr="001E1105">
        <w:rPr>
          <w:rFonts w:eastAsia="BatangChe"/>
        </w:rPr>
        <w:t>n</w:t>
      </w:r>
      <w:r w:rsidRPr="001E1105">
        <w:rPr>
          <w:rFonts w:eastAsia="BatangChe"/>
          <w:spacing w:val="27"/>
        </w:rPr>
        <w:t xml:space="preserve"> </w:t>
      </w:r>
      <w:r w:rsidRPr="001E1105">
        <w:rPr>
          <w:rFonts w:eastAsia="BatangChe"/>
          <w:spacing w:val="1"/>
        </w:rPr>
        <w:t>o</w:t>
      </w:r>
      <w:r w:rsidRPr="001E1105">
        <w:rPr>
          <w:rFonts w:eastAsia="BatangChe"/>
        </w:rPr>
        <w:t>r</w:t>
      </w:r>
      <w:r w:rsidRPr="001E1105">
        <w:rPr>
          <w:rFonts w:eastAsia="BatangChe"/>
          <w:spacing w:val="32"/>
        </w:rPr>
        <w:t xml:space="preserve"> </w:t>
      </w:r>
      <w:r w:rsidRPr="001E1105">
        <w:rPr>
          <w:rFonts w:eastAsia="BatangChe"/>
        </w:rPr>
        <w:t xml:space="preserve">in </w:t>
      </w:r>
      <w:r w:rsidRPr="001E1105">
        <w:rPr>
          <w:rFonts w:eastAsia="BatangChe"/>
          <w:spacing w:val="-1"/>
        </w:rPr>
        <w:t>s</w:t>
      </w:r>
      <w:r w:rsidRPr="001E1105">
        <w:rPr>
          <w:rFonts w:eastAsia="BatangChe"/>
          <w:spacing w:val="4"/>
        </w:rPr>
        <w:t>o</w:t>
      </w:r>
      <w:r w:rsidRPr="001E1105">
        <w:rPr>
          <w:rFonts w:eastAsia="BatangChe"/>
          <w:spacing w:val="-4"/>
        </w:rPr>
        <w:t>m</w:t>
      </w:r>
      <w:r w:rsidRPr="001E1105">
        <w:rPr>
          <w:rFonts w:eastAsia="BatangChe"/>
        </w:rPr>
        <w:t>e</w:t>
      </w:r>
      <w:r w:rsidRPr="001E1105">
        <w:rPr>
          <w:rFonts w:eastAsia="BatangChe"/>
          <w:spacing w:val="1"/>
        </w:rPr>
        <w:t xml:space="preserve"> o</w:t>
      </w:r>
      <w:r w:rsidRPr="001E1105">
        <w:rPr>
          <w:rFonts w:eastAsia="BatangChe"/>
        </w:rPr>
        <w:t>t</w:t>
      </w:r>
      <w:r w:rsidRPr="001E1105">
        <w:rPr>
          <w:rFonts w:eastAsia="BatangChe"/>
          <w:spacing w:val="-1"/>
        </w:rPr>
        <w:t>h</w:t>
      </w:r>
      <w:r w:rsidRPr="001E1105">
        <w:rPr>
          <w:rFonts w:eastAsia="BatangChe"/>
        </w:rPr>
        <w:t>er</w:t>
      </w:r>
      <w:r w:rsidRPr="001E1105">
        <w:rPr>
          <w:rFonts w:eastAsia="BatangChe"/>
          <w:spacing w:val="3"/>
        </w:rPr>
        <w:t xml:space="preserve"> </w:t>
      </w:r>
      <w:r w:rsidRPr="001E1105">
        <w:rPr>
          <w:rFonts w:eastAsia="BatangChe"/>
          <w:spacing w:val="-2"/>
        </w:rPr>
        <w:t>w</w:t>
      </w:r>
      <w:r w:rsidRPr="001E1105">
        <w:rPr>
          <w:rFonts w:eastAsia="BatangChe"/>
          <w:spacing w:val="3"/>
        </w:rPr>
        <w:t>a</w:t>
      </w:r>
      <w:r w:rsidRPr="001E1105">
        <w:rPr>
          <w:rFonts w:eastAsia="BatangChe"/>
        </w:rPr>
        <w:t>y</w:t>
      </w:r>
      <w:r w:rsidRPr="001E1105">
        <w:rPr>
          <w:rFonts w:eastAsia="BatangChe"/>
          <w:spacing w:val="-2"/>
        </w:rPr>
        <w:t xml:space="preserve"> </w:t>
      </w:r>
      <w:r w:rsidRPr="001E1105">
        <w:rPr>
          <w:rFonts w:eastAsia="BatangChe"/>
          <w:spacing w:val="-1"/>
        </w:rPr>
        <w:t>h</w:t>
      </w:r>
      <w:r w:rsidRPr="001E1105">
        <w:rPr>
          <w:rFonts w:eastAsia="BatangChe"/>
        </w:rPr>
        <w:t>a</w:t>
      </w:r>
      <w:r w:rsidRPr="001E1105">
        <w:rPr>
          <w:rFonts w:eastAsia="BatangChe"/>
          <w:spacing w:val="3"/>
        </w:rPr>
        <w:t>r</w:t>
      </w:r>
      <w:r w:rsidRPr="001E1105">
        <w:rPr>
          <w:rFonts w:eastAsia="BatangChe"/>
        </w:rPr>
        <w:t>m</w:t>
      </w:r>
      <w:r w:rsidRPr="001E1105">
        <w:rPr>
          <w:rFonts w:eastAsia="BatangChe"/>
          <w:spacing w:val="-2"/>
        </w:rPr>
        <w:t xml:space="preserve"> </w:t>
      </w:r>
      <w:r w:rsidRPr="001E1105">
        <w:rPr>
          <w:rFonts w:eastAsia="BatangChe"/>
        </w:rPr>
        <w:t>t</w:t>
      </w:r>
      <w:r w:rsidRPr="001E1105">
        <w:rPr>
          <w:rFonts w:eastAsia="BatangChe"/>
          <w:spacing w:val="-1"/>
        </w:rPr>
        <w:t>h</w:t>
      </w:r>
      <w:r w:rsidRPr="001E1105">
        <w:rPr>
          <w:rFonts w:eastAsia="BatangChe"/>
          <w:spacing w:val="3"/>
        </w:rPr>
        <w:t>e</w:t>
      </w:r>
      <w:r w:rsidRPr="001E1105">
        <w:rPr>
          <w:rFonts w:eastAsia="BatangChe"/>
        </w:rPr>
        <w:t>ir</w:t>
      </w:r>
      <w:r w:rsidRPr="001E1105">
        <w:rPr>
          <w:rFonts w:eastAsia="BatangChe"/>
          <w:spacing w:val="3"/>
        </w:rPr>
        <w:t xml:space="preserve"> </w:t>
      </w:r>
      <w:r w:rsidRPr="001E1105">
        <w:rPr>
          <w:rFonts w:eastAsia="BatangChe"/>
          <w:spacing w:val="-5"/>
        </w:rPr>
        <w:t>w</w:t>
      </w:r>
      <w:r w:rsidRPr="001E1105">
        <w:rPr>
          <w:rFonts w:eastAsia="BatangChe"/>
          <w:spacing w:val="3"/>
        </w:rPr>
        <w:t>e</w:t>
      </w:r>
      <w:r w:rsidRPr="001E1105">
        <w:rPr>
          <w:rFonts w:eastAsia="BatangChe"/>
        </w:rPr>
        <w:t>ll</w:t>
      </w:r>
      <w:r w:rsidRPr="001E1105">
        <w:rPr>
          <w:rFonts w:eastAsia="BatangChe"/>
          <w:spacing w:val="-1"/>
        </w:rPr>
        <w:t>-</w:t>
      </w:r>
      <w:r w:rsidRPr="001E1105">
        <w:rPr>
          <w:rFonts w:eastAsia="BatangChe"/>
          <w:spacing w:val="1"/>
        </w:rPr>
        <w:t>b</w:t>
      </w:r>
      <w:r w:rsidRPr="001E1105">
        <w:rPr>
          <w:rFonts w:eastAsia="BatangChe"/>
        </w:rPr>
        <w:t>e</w:t>
      </w:r>
      <w:r w:rsidRPr="001E1105">
        <w:rPr>
          <w:rFonts w:eastAsia="BatangChe"/>
          <w:spacing w:val="2"/>
        </w:rPr>
        <w:t>i</w:t>
      </w:r>
      <w:r w:rsidRPr="001E1105">
        <w:rPr>
          <w:rFonts w:eastAsia="BatangChe"/>
          <w:spacing w:val="-1"/>
        </w:rPr>
        <w:t>n</w:t>
      </w:r>
      <w:r w:rsidRPr="001E1105">
        <w:rPr>
          <w:rFonts w:eastAsia="BatangChe"/>
        </w:rPr>
        <w:t>g</w:t>
      </w:r>
      <w:r w:rsidRPr="001E1105">
        <w:rPr>
          <w:rFonts w:eastAsia="BatangChe"/>
          <w:spacing w:val="-2"/>
        </w:rPr>
        <w:t xml:space="preserve"> </w:t>
      </w:r>
      <w:r w:rsidRPr="001E1105">
        <w:rPr>
          <w:rFonts w:eastAsia="BatangChe"/>
          <w:spacing w:val="3"/>
        </w:rPr>
        <w:t>a</w:t>
      </w:r>
      <w:r w:rsidRPr="001E1105">
        <w:rPr>
          <w:rFonts w:eastAsia="BatangChe"/>
          <w:spacing w:val="-1"/>
        </w:rPr>
        <w:t>n</w:t>
      </w:r>
      <w:r w:rsidRPr="001E1105">
        <w:rPr>
          <w:rFonts w:eastAsia="BatangChe"/>
        </w:rPr>
        <w:t>d</w:t>
      </w:r>
      <w:r w:rsidRPr="001E1105">
        <w:rPr>
          <w:rFonts w:eastAsia="BatangChe"/>
          <w:spacing w:val="1"/>
        </w:rPr>
        <w:t xml:space="preserve"> d</w:t>
      </w:r>
      <w:r w:rsidRPr="001E1105">
        <w:rPr>
          <w:rFonts w:eastAsia="BatangChe"/>
        </w:rPr>
        <w:t>e</w:t>
      </w:r>
      <w:r w:rsidRPr="001E1105">
        <w:rPr>
          <w:rFonts w:eastAsia="BatangChe"/>
          <w:spacing w:val="-1"/>
        </w:rPr>
        <w:t>v</w:t>
      </w:r>
      <w:r w:rsidRPr="001E1105">
        <w:rPr>
          <w:rFonts w:eastAsia="BatangChe"/>
        </w:rPr>
        <w:t>el</w:t>
      </w:r>
      <w:r w:rsidRPr="001E1105">
        <w:rPr>
          <w:rFonts w:eastAsia="BatangChe"/>
          <w:spacing w:val="1"/>
        </w:rPr>
        <w:t>o</w:t>
      </w:r>
      <w:r w:rsidRPr="001E1105">
        <w:rPr>
          <w:rFonts w:eastAsia="BatangChe"/>
          <w:spacing w:val="4"/>
        </w:rPr>
        <w:t>p</w:t>
      </w:r>
      <w:r w:rsidRPr="001E1105">
        <w:rPr>
          <w:rFonts w:eastAsia="BatangChe"/>
          <w:spacing w:val="-4"/>
        </w:rPr>
        <w:t>m</w:t>
      </w:r>
      <w:r w:rsidRPr="001E1105">
        <w:rPr>
          <w:rFonts w:eastAsia="BatangChe"/>
          <w:spacing w:val="3"/>
        </w:rPr>
        <w:t>e</w:t>
      </w:r>
      <w:r w:rsidRPr="001E1105">
        <w:rPr>
          <w:rFonts w:eastAsia="BatangChe"/>
          <w:spacing w:val="-1"/>
        </w:rPr>
        <w:t>n</w:t>
      </w:r>
      <w:r w:rsidRPr="001E1105">
        <w:rPr>
          <w:rFonts w:eastAsia="BatangChe"/>
        </w:rPr>
        <w:t>t.</w:t>
      </w:r>
    </w:p>
    <w:p w:rsidR="003672C2" w:rsidRPr="001E1105" w:rsidRDefault="003672C2" w:rsidP="00861D57">
      <w:pPr>
        <w:widowControl w:val="0"/>
        <w:tabs>
          <w:tab w:val="left" w:pos="1800"/>
        </w:tabs>
        <w:autoSpaceDE w:val="0"/>
        <w:autoSpaceDN w:val="0"/>
        <w:adjustRightInd w:val="0"/>
        <w:ind w:right="26"/>
        <w:jc w:val="both"/>
        <w:rPr>
          <w:rFonts w:eastAsia="BatangChe"/>
        </w:rPr>
      </w:pPr>
    </w:p>
    <w:p w:rsidR="003672C2" w:rsidRPr="001E1105" w:rsidRDefault="003672C2" w:rsidP="00861D57">
      <w:pPr>
        <w:ind w:right="26"/>
        <w:jc w:val="both"/>
      </w:pPr>
      <w:r w:rsidRPr="001E1105">
        <w:rPr>
          <w:rFonts w:eastAsia="BatangChe"/>
        </w:rPr>
        <w:t xml:space="preserve">In order to enforce these Regulations, the Employment and Training Corporation as well as the Department of Industrial and Employment Relations, </w:t>
      </w:r>
      <w:r w:rsidRPr="001E1105">
        <w:t xml:space="preserve">conduct inspections at establishments to determine whether minors (persons below the employment age) are being employed illegally and whether conditions of </w:t>
      </w:r>
      <w:r>
        <w:t>employment are being respected.</w:t>
      </w:r>
    </w:p>
    <w:p w:rsidR="003672C2" w:rsidRPr="001E1105" w:rsidRDefault="003672C2" w:rsidP="00861D57">
      <w:pPr>
        <w:widowControl w:val="0"/>
        <w:tabs>
          <w:tab w:val="left" w:pos="1800"/>
        </w:tabs>
        <w:autoSpaceDE w:val="0"/>
        <w:autoSpaceDN w:val="0"/>
        <w:adjustRightInd w:val="0"/>
        <w:ind w:right="609"/>
        <w:jc w:val="both"/>
      </w:pPr>
    </w:p>
    <w:p w:rsidR="003672C2" w:rsidRDefault="003672C2" w:rsidP="00861D57">
      <w:pPr>
        <w:ind w:right="26"/>
        <w:rPr>
          <w:rFonts w:eastAsia="BatangChe"/>
          <w:b/>
        </w:rPr>
      </w:pPr>
    </w:p>
    <w:p w:rsidR="003672C2" w:rsidRPr="001E1105" w:rsidRDefault="003672C2" w:rsidP="00861D57">
      <w:pPr>
        <w:ind w:right="26"/>
        <w:rPr>
          <w:b/>
        </w:rPr>
      </w:pPr>
      <w:r w:rsidRPr="001E1105">
        <w:rPr>
          <w:rFonts w:eastAsia="BatangChe"/>
          <w:b/>
        </w:rPr>
        <w:t xml:space="preserve">Age of </w:t>
      </w:r>
      <w:r w:rsidRPr="001E1105">
        <w:rPr>
          <w:b/>
        </w:rPr>
        <w:t>Criminal Responsibility</w:t>
      </w:r>
    </w:p>
    <w:p w:rsidR="003672C2" w:rsidRPr="001E1105" w:rsidRDefault="003672C2" w:rsidP="00861D57">
      <w:pPr>
        <w:ind w:right="26"/>
        <w:rPr>
          <w:b/>
        </w:rPr>
      </w:pPr>
    </w:p>
    <w:p w:rsidR="003672C2" w:rsidRPr="001E1105" w:rsidRDefault="003672C2" w:rsidP="00861D57">
      <w:pPr>
        <w:widowControl w:val="0"/>
        <w:tabs>
          <w:tab w:val="left" w:pos="1800"/>
        </w:tabs>
        <w:autoSpaceDE w:val="0"/>
        <w:autoSpaceDN w:val="0"/>
        <w:adjustRightInd w:val="0"/>
        <w:ind w:right="26"/>
        <w:jc w:val="both"/>
      </w:pPr>
      <w:r w:rsidRPr="001E1105">
        <w:t xml:space="preserve">Progress is underway to update the relevant articles in the Criminal Code that deal specifically with criminal responsibility. In November 2011, a Bill was published in order to amend the section of the Criminal Code dealing with the age of criminal responsibility. The Bill has already been presented to Parliament and a first reading has been carried out. The Bill proposes to increase the age of criminal responsibility from nine to fourteen years and that malicious intent is a prerequisite in order to prosecute minors between the age of fourteen and sixteen. </w:t>
      </w:r>
      <w:r w:rsidRPr="001E1105">
        <w:rPr>
          <w:iCs/>
        </w:rPr>
        <w:t>Moreover, in  the case where the act or omission is committed by a minor who is aged between fourteen to sixteen years with mischievous discretion and in the case where the minor is aged between sixteen and eighteen years, the applicable penalty shall be decreased by one or two degrees.</w:t>
      </w:r>
    </w:p>
    <w:p w:rsidR="003672C2" w:rsidRPr="001E1105" w:rsidRDefault="003672C2" w:rsidP="00861D57">
      <w:pPr>
        <w:ind w:right="26"/>
        <w:jc w:val="both"/>
      </w:pPr>
    </w:p>
    <w:p w:rsidR="003672C2" w:rsidRPr="001E1105" w:rsidRDefault="003672C2" w:rsidP="00861D57">
      <w:pPr>
        <w:ind w:right="26"/>
        <w:jc w:val="both"/>
      </w:pPr>
    </w:p>
    <w:p w:rsidR="003672C2" w:rsidRPr="001E1105" w:rsidRDefault="003672C2" w:rsidP="00861D57">
      <w:pPr>
        <w:ind w:right="26"/>
        <w:jc w:val="both"/>
        <w:rPr>
          <w:b/>
        </w:rPr>
      </w:pPr>
      <w:r w:rsidRPr="001E1105">
        <w:rPr>
          <w:b/>
        </w:rPr>
        <w:t>A Commitment towards Children’s Rights</w:t>
      </w:r>
    </w:p>
    <w:p w:rsidR="003672C2" w:rsidRPr="001E1105" w:rsidRDefault="003672C2" w:rsidP="00861D57">
      <w:pPr>
        <w:ind w:right="26"/>
        <w:jc w:val="both"/>
        <w:rPr>
          <w:b/>
        </w:rPr>
      </w:pPr>
    </w:p>
    <w:p w:rsidR="003672C2" w:rsidRPr="001E1105" w:rsidRDefault="003672C2" w:rsidP="00861D57">
      <w:pPr>
        <w:jc w:val="both"/>
      </w:pPr>
      <w:r w:rsidRPr="001E1105">
        <w:t>The above initiatives undertaken by the Government of Malta in recent years underline the country’s commitment to promoting the real participation of children in safeguarding their rights, while various other actions are also being pursued across the spectrum of Government in order to ensure the most holistic approach to preserving and protecting the rights of children.</w:t>
      </w:r>
    </w:p>
    <w:p w:rsidR="003672C2" w:rsidRPr="001E1105" w:rsidRDefault="003672C2" w:rsidP="00861D57">
      <w:pPr>
        <w:jc w:val="both"/>
      </w:pPr>
    </w:p>
    <w:p w:rsidR="003672C2" w:rsidRPr="001E1105" w:rsidRDefault="003672C2" w:rsidP="00861D57">
      <w:pPr>
        <w:jc w:val="both"/>
      </w:pPr>
      <w:r w:rsidRPr="001E1105">
        <w:t xml:space="preserve">Malta is fully committed towards ensuring that children are given every opportunity to enhance their knowledge and develop their personality, skills and abilities so as to fulfil their potential in life. Indeed, the draft National Children’s Policy proposes a number of key policy actions which are meant to ensure the rights and obligations, wellbeing, protection, active participation, inclusion, creativity and leisure of children. </w:t>
      </w:r>
    </w:p>
    <w:p w:rsidR="003672C2" w:rsidRPr="001E1105" w:rsidRDefault="003672C2" w:rsidP="00861D57">
      <w:pPr>
        <w:widowControl w:val="0"/>
        <w:tabs>
          <w:tab w:val="left" w:pos="1800"/>
        </w:tabs>
        <w:autoSpaceDE w:val="0"/>
        <w:autoSpaceDN w:val="0"/>
        <w:adjustRightInd w:val="0"/>
        <w:ind w:right="26"/>
        <w:jc w:val="both"/>
      </w:pPr>
      <w:r w:rsidRPr="001E1105">
        <w:t xml:space="preserve">In conclusion, I would like to reiterate that the Minister for Justice, Dialogue and the Family has publicly declared that the Government of Malta intends to incorporate the Convention into domestic law in the same manner as has been done with regard to the European Convention on Human Rights and other international Conventions. </w:t>
      </w:r>
    </w:p>
    <w:p w:rsidR="003672C2" w:rsidRPr="001E1105" w:rsidRDefault="003672C2" w:rsidP="00861D57">
      <w:pPr>
        <w:jc w:val="both"/>
      </w:pPr>
    </w:p>
    <w:p w:rsidR="003672C2" w:rsidRPr="001E1105" w:rsidRDefault="003672C2" w:rsidP="00861D57">
      <w:pPr>
        <w:jc w:val="both"/>
      </w:pPr>
      <w:r w:rsidRPr="001E1105">
        <w:t xml:space="preserve">Malta will continue to strive to ensure that children’s rights are meaningful, respected, protected and implemented as provided for in the Convention on the Rights of the Child.  </w:t>
      </w:r>
    </w:p>
    <w:p w:rsidR="003672C2" w:rsidRPr="001E1105" w:rsidRDefault="003672C2" w:rsidP="00861D57">
      <w:pPr>
        <w:jc w:val="both"/>
      </w:pPr>
    </w:p>
    <w:p w:rsidR="003672C2" w:rsidRPr="001E1105" w:rsidRDefault="003672C2" w:rsidP="00861D57">
      <w:pPr>
        <w:jc w:val="both"/>
      </w:pPr>
    </w:p>
    <w:p w:rsidR="003672C2" w:rsidRPr="001E1105" w:rsidRDefault="003672C2" w:rsidP="00861D57">
      <w:pPr>
        <w:jc w:val="both"/>
      </w:pPr>
      <w:r w:rsidRPr="001E1105">
        <w:t xml:space="preserve">Thank you. </w:t>
      </w:r>
    </w:p>
    <w:p w:rsidR="003672C2" w:rsidRPr="001E1105" w:rsidRDefault="003672C2" w:rsidP="00861D57">
      <w:pPr>
        <w:ind w:right="26"/>
        <w:jc w:val="both"/>
        <w:rPr>
          <w:b/>
        </w:rPr>
      </w:pPr>
    </w:p>
    <w:sectPr w:rsidR="003672C2" w:rsidRPr="001E1105" w:rsidSect="00CD571C">
      <w:footerReference w:type="even" r:id="rId7"/>
      <w:footerReference w:type="default" r:id="rId8"/>
      <w:footerReference w:type="first" r:id="rId9"/>
      <w:pgSz w:w="11906" w:h="16838"/>
      <w:pgMar w:top="1440" w:right="1440" w:bottom="1440"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2C2" w:rsidRDefault="003672C2">
      <w:r>
        <w:separator/>
      </w:r>
    </w:p>
  </w:endnote>
  <w:endnote w:type="continuationSeparator" w:id="0">
    <w:p w:rsidR="003672C2" w:rsidRDefault="003672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Che">
    <w:altName w:val="Arial Unicode MS"/>
    <w:panose1 w:val="00000000000000000000"/>
    <w:charset w:val="81"/>
    <w:family w:val="modern"/>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C2" w:rsidRDefault="003672C2" w:rsidP="00E03C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72C2" w:rsidRDefault="003672C2" w:rsidP="00CD571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C2" w:rsidRDefault="003672C2" w:rsidP="00E03C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672C2" w:rsidRDefault="003672C2" w:rsidP="00CD571C">
    <w:pPr>
      <w:pStyle w:val="Footer"/>
      <w:ind w:right="360"/>
    </w:pPr>
    <w:r>
      <w:t>Please check against delivery</w:t>
    </w:r>
  </w:p>
  <w:p w:rsidR="003672C2" w:rsidRDefault="003672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C2" w:rsidRDefault="003672C2">
    <w:pPr>
      <w:pStyle w:val="Footer"/>
    </w:pPr>
    <w:r>
      <w:t>Please check against delivery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2C2" w:rsidRDefault="003672C2">
      <w:r>
        <w:separator/>
      </w:r>
    </w:p>
  </w:footnote>
  <w:footnote w:type="continuationSeparator" w:id="0">
    <w:p w:rsidR="003672C2" w:rsidRDefault="003672C2">
      <w:r>
        <w:continuationSeparator/>
      </w:r>
    </w:p>
  </w:footnote>
  <w:footnote w:id="1">
    <w:p w:rsidR="003672C2" w:rsidRDefault="003672C2">
      <w:pPr>
        <w:pStyle w:val="FootnoteText"/>
      </w:pPr>
      <w:r>
        <w:rPr>
          <w:rStyle w:val="FootnoteReference"/>
        </w:rPr>
        <w:footnoteRef/>
      </w:r>
      <w:r>
        <w:t xml:space="preserve"> </w:t>
      </w:r>
      <w:r w:rsidRPr="001D7B88">
        <w:t>APPOGG</w:t>
      </w:r>
      <w:r>
        <w:t xml:space="preserve"> is the central national agency for children and families in need within the Foundation for Social Welfare Services.</w:t>
      </w:r>
    </w:p>
  </w:footnote>
  <w:footnote w:id="2">
    <w:p w:rsidR="003672C2" w:rsidRDefault="003672C2">
      <w:pPr>
        <w:pStyle w:val="FootnoteText"/>
      </w:pPr>
      <w:r>
        <w:rPr>
          <w:rStyle w:val="FootnoteReference"/>
        </w:rPr>
        <w:footnoteRef/>
      </w:r>
      <w:r>
        <w:t xml:space="preserve"> SEDQA is the national agency against dependencies within the Foundation for Social Welfare Services.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2003"/>
    <w:multiLevelType w:val="hybridMultilevel"/>
    <w:tmpl w:val="7E1C86A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11CB5838"/>
    <w:multiLevelType w:val="hybridMultilevel"/>
    <w:tmpl w:val="8E247192"/>
    <w:lvl w:ilvl="0" w:tplc="8AF69004">
      <w:start w:val="1"/>
      <w:numFmt w:val="lowerRoman"/>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39181EC4"/>
    <w:multiLevelType w:val="hybridMultilevel"/>
    <w:tmpl w:val="04B0153A"/>
    <w:lvl w:ilvl="0" w:tplc="08090019">
      <w:start w:val="1"/>
      <w:numFmt w:val="lowerLetter"/>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nsid w:val="6B5E4508"/>
    <w:multiLevelType w:val="hybridMultilevel"/>
    <w:tmpl w:val="2196F7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E3E80"/>
    <w:rsid w:val="00003624"/>
    <w:rsid w:val="0001558E"/>
    <w:rsid w:val="00017CE6"/>
    <w:rsid w:val="00034AC6"/>
    <w:rsid w:val="00041377"/>
    <w:rsid w:val="000628B7"/>
    <w:rsid w:val="000653E6"/>
    <w:rsid w:val="00076667"/>
    <w:rsid w:val="000902B4"/>
    <w:rsid w:val="000C27B8"/>
    <w:rsid w:val="000D5C28"/>
    <w:rsid w:val="000D6862"/>
    <w:rsid w:val="000F33D6"/>
    <w:rsid w:val="000F598C"/>
    <w:rsid w:val="00103F35"/>
    <w:rsid w:val="001102A8"/>
    <w:rsid w:val="00114BC5"/>
    <w:rsid w:val="001244C5"/>
    <w:rsid w:val="00141852"/>
    <w:rsid w:val="001524B2"/>
    <w:rsid w:val="00164CD3"/>
    <w:rsid w:val="001C786E"/>
    <w:rsid w:val="001D2E3B"/>
    <w:rsid w:val="001D7846"/>
    <w:rsid w:val="001D7B88"/>
    <w:rsid w:val="001E1105"/>
    <w:rsid w:val="001F30A4"/>
    <w:rsid w:val="00213699"/>
    <w:rsid w:val="00214130"/>
    <w:rsid w:val="00217885"/>
    <w:rsid w:val="002414A4"/>
    <w:rsid w:val="0025529B"/>
    <w:rsid w:val="00266EA0"/>
    <w:rsid w:val="00273D93"/>
    <w:rsid w:val="00287E5C"/>
    <w:rsid w:val="002931E0"/>
    <w:rsid w:val="00297C7D"/>
    <w:rsid w:val="002D32C6"/>
    <w:rsid w:val="002D7E18"/>
    <w:rsid w:val="002E5244"/>
    <w:rsid w:val="00307978"/>
    <w:rsid w:val="003242CA"/>
    <w:rsid w:val="00327583"/>
    <w:rsid w:val="00334CFF"/>
    <w:rsid w:val="0033608E"/>
    <w:rsid w:val="00337F15"/>
    <w:rsid w:val="003417C4"/>
    <w:rsid w:val="003672C2"/>
    <w:rsid w:val="00383463"/>
    <w:rsid w:val="00390642"/>
    <w:rsid w:val="00396FE9"/>
    <w:rsid w:val="003A2933"/>
    <w:rsid w:val="003A70B0"/>
    <w:rsid w:val="00410D6F"/>
    <w:rsid w:val="00424777"/>
    <w:rsid w:val="00425F08"/>
    <w:rsid w:val="0043203A"/>
    <w:rsid w:val="00433D6E"/>
    <w:rsid w:val="004630FE"/>
    <w:rsid w:val="00480928"/>
    <w:rsid w:val="00480BCD"/>
    <w:rsid w:val="00490CAD"/>
    <w:rsid w:val="004E15E8"/>
    <w:rsid w:val="004F528D"/>
    <w:rsid w:val="00507723"/>
    <w:rsid w:val="00555AA8"/>
    <w:rsid w:val="005560D7"/>
    <w:rsid w:val="00560AEA"/>
    <w:rsid w:val="0056502B"/>
    <w:rsid w:val="0057041C"/>
    <w:rsid w:val="00584672"/>
    <w:rsid w:val="00584E10"/>
    <w:rsid w:val="005A0DAF"/>
    <w:rsid w:val="005B4B52"/>
    <w:rsid w:val="005B6059"/>
    <w:rsid w:val="005D11EB"/>
    <w:rsid w:val="005F6662"/>
    <w:rsid w:val="0060548A"/>
    <w:rsid w:val="00606724"/>
    <w:rsid w:val="00621A9D"/>
    <w:rsid w:val="006250B3"/>
    <w:rsid w:val="00664085"/>
    <w:rsid w:val="00686A4E"/>
    <w:rsid w:val="00691B6C"/>
    <w:rsid w:val="00692973"/>
    <w:rsid w:val="006978CB"/>
    <w:rsid w:val="006A56CF"/>
    <w:rsid w:val="006B760F"/>
    <w:rsid w:val="006C4443"/>
    <w:rsid w:val="006C631D"/>
    <w:rsid w:val="006E0139"/>
    <w:rsid w:val="006F1C72"/>
    <w:rsid w:val="006F585A"/>
    <w:rsid w:val="006F7C11"/>
    <w:rsid w:val="00716E02"/>
    <w:rsid w:val="007560D8"/>
    <w:rsid w:val="00782194"/>
    <w:rsid w:val="00793B8B"/>
    <w:rsid w:val="007B1BEC"/>
    <w:rsid w:val="007D16AF"/>
    <w:rsid w:val="00810679"/>
    <w:rsid w:val="00812A88"/>
    <w:rsid w:val="00814369"/>
    <w:rsid w:val="00815FC6"/>
    <w:rsid w:val="008211E8"/>
    <w:rsid w:val="00842BF3"/>
    <w:rsid w:val="008437DD"/>
    <w:rsid w:val="0084637C"/>
    <w:rsid w:val="00852986"/>
    <w:rsid w:val="00853608"/>
    <w:rsid w:val="00853F7E"/>
    <w:rsid w:val="00861D57"/>
    <w:rsid w:val="00863C46"/>
    <w:rsid w:val="00864126"/>
    <w:rsid w:val="00873FF8"/>
    <w:rsid w:val="00877144"/>
    <w:rsid w:val="008A4B45"/>
    <w:rsid w:val="008C1385"/>
    <w:rsid w:val="008C3A4C"/>
    <w:rsid w:val="008F7653"/>
    <w:rsid w:val="008F7D91"/>
    <w:rsid w:val="009007CA"/>
    <w:rsid w:val="00906457"/>
    <w:rsid w:val="00915E44"/>
    <w:rsid w:val="00934122"/>
    <w:rsid w:val="00936D42"/>
    <w:rsid w:val="009419BD"/>
    <w:rsid w:val="00973950"/>
    <w:rsid w:val="009746C6"/>
    <w:rsid w:val="0097635D"/>
    <w:rsid w:val="009C683A"/>
    <w:rsid w:val="009D0EE8"/>
    <w:rsid w:val="009D3048"/>
    <w:rsid w:val="009F7694"/>
    <w:rsid w:val="009F79CB"/>
    <w:rsid w:val="00A00FFD"/>
    <w:rsid w:val="00A1101E"/>
    <w:rsid w:val="00A43644"/>
    <w:rsid w:val="00AA4D1B"/>
    <w:rsid w:val="00AB0918"/>
    <w:rsid w:val="00AE3E80"/>
    <w:rsid w:val="00AE7396"/>
    <w:rsid w:val="00B000BC"/>
    <w:rsid w:val="00B0063A"/>
    <w:rsid w:val="00B10078"/>
    <w:rsid w:val="00B14118"/>
    <w:rsid w:val="00B34B28"/>
    <w:rsid w:val="00B56DFD"/>
    <w:rsid w:val="00B62C2D"/>
    <w:rsid w:val="00B77A24"/>
    <w:rsid w:val="00BB31B1"/>
    <w:rsid w:val="00BB40D9"/>
    <w:rsid w:val="00BC4DF3"/>
    <w:rsid w:val="00BD05FA"/>
    <w:rsid w:val="00BD4E1A"/>
    <w:rsid w:val="00BE224C"/>
    <w:rsid w:val="00BE4EA9"/>
    <w:rsid w:val="00BE5764"/>
    <w:rsid w:val="00BE5915"/>
    <w:rsid w:val="00BE5C49"/>
    <w:rsid w:val="00BF681E"/>
    <w:rsid w:val="00C062C0"/>
    <w:rsid w:val="00C20E29"/>
    <w:rsid w:val="00C227D0"/>
    <w:rsid w:val="00C330AD"/>
    <w:rsid w:val="00C428B9"/>
    <w:rsid w:val="00C44D11"/>
    <w:rsid w:val="00C558CF"/>
    <w:rsid w:val="00C60CF9"/>
    <w:rsid w:val="00C6216A"/>
    <w:rsid w:val="00CB0A82"/>
    <w:rsid w:val="00CB41D3"/>
    <w:rsid w:val="00CC2DE9"/>
    <w:rsid w:val="00CC30AA"/>
    <w:rsid w:val="00CC495C"/>
    <w:rsid w:val="00CD571C"/>
    <w:rsid w:val="00CF2DAF"/>
    <w:rsid w:val="00CF7D1D"/>
    <w:rsid w:val="00D10A3F"/>
    <w:rsid w:val="00D1307B"/>
    <w:rsid w:val="00D146B0"/>
    <w:rsid w:val="00D2501B"/>
    <w:rsid w:val="00D2544A"/>
    <w:rsid w:val="00D31A62"/>
    <w:rsid w:val="00D4080D"/>
    <w:rsid w:val="00D57D61"/>
    <w:rsid w:val="00D77F46"/>
    <w:rsid w:val="00DB25E5"/>
    <w:rsid w:val="00DC43FE"/>
    <w:rsid w:val="00DE4BEE"/>
    <w:rsid w:val="00DF1D02"/>
    <w:rsid w:val="00E03C65"/>
    <w:rsid w:val="00E163E1"/>
    <w:rsid w:val="00E44EC2"/>
    <w:rsid w:val="00E51514"/>
    <w:rsid w:val="00E55BB4"/>
    <w:rsid w:val="00E85690"/>
    <w:rsid w:val="00E928F8"/>
    <w:rsid w:val="00EA2252"/>
    <w:rsid w:val="00EB491B"/>
    <w:rsid w:val="00EB75BB"/>
    <w:rsid w:val="00ED7349"/>
    <w:rsid w:val="00EE0C37"/>
    <w:rsid w:val="00EE695E"/>
    <w:rsid w:val="00F0435B"/>
    <w:rsid w:val="00F119D7"/>
    <w:rsid w:val="00F31A46"/>
    <w:rsid w:val="00F37DEE"/>
    <w:rsid w:val="00F563CD"/>
    <w:rsid w:val="00F56827"/>
    <w:rsid w:val="00F62B9B"/>
    <w:rsid w:val="00F63C14"/>
    <w:rsid w:val="00F65E92"/>
    <w:rsid w:val="00F71D24"/>
    <w:rsid w:val="00F80EBB"/>
    <w:rsid w:val="00F97226"/>
    <w:rsid w:val="00FC7530"/>
    <w:rsid w:val="00FD5215"/>
    <w:rsid w:val="00FD5CD9"/>
    <w:rsid w:val="00FF0884"/>
    <w:rsid w:val="00FF475E"/>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846"/>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584672"/>
    <w:rPr>
      <w:rFonts w:ascii="Tahoma" w:hAnsi="Tahoma" w:cs="Tahoma"/>
      <w:sz w:val="16"/>
      <w:szCs w:val="16"/>
    </w:rPr>
  </w:style>
  <w:style w:type="character" w:customStyle="1" w:styleId="BalloonTextChar">
    <w:name w:val="Balloon Text Char"/>
    <w:basedOn w:val="DefaultParagraphFont"/>
    <w:link w:val="BalloonText"/>
    <w:uiPriority w:val="99"/>
    <w:locked/>
    <w:rsid w:val="00584672"/>
    <w:rPr>
      <w:rFonts w:ascii="Tahoma" w:hAnsi="Tahoma" w:cs="Tahoma"/>
      <w:sz w:val="16"/>
      <w:szCs w:val="16"/>
    </w:rPr>
  </w:style>
  <w:style w:type="character" w:customStyle="1" w:styleId="highlightedsearchterm">
    <w:name w:val="highlightedsearchterm"/>
    <w:basedOn w:val="DefaultParagraphFont"/>
    <w:uiPriority w:val="99"/>
    <w:rsid w:val="00D31A62"/>
    <w:rPr>
      <w:rFonts w:cs="Times New Roman"/>
    </w:rPr>
  </w:style>
  <w:style w:type="character" w:customStyle="1" w:styleId="st1">
    <w:name w:val="st1"/>
    <w:basedOn w:val="DefaultParagraphFont"/>
    <w:uiPriority w:val="99"/>
    <w:rsid w:val="00FC7530"/>
    <w:rPr>
      <w:rFonts w:cs="Times New Roman"/>
    </w:rPr>
  </w:style>
  <w:style w:type="paragraph" w:styleId="PlainText">
    <w:name w:val="Plain Text"/>
    <w:basedOn w:val="Normal"/>
    <w:link w:val="PlainTextChar"/>
    <w:uiPriority w:val="99"/>
    <w:rsid w:val="00FC7530"/>
    <w:rPr>
      <w:rFonts w:ascii="Calibri" w:hAnsi="Calibri"/>
      <w:sz w:val="22"/>
      <w:szCs w:val="22"/>
    </w:rPr>
  </w:style>
  <w:style w:type="character" w:customStyle="1" w:styleId="PlainTextChar">
    <w:name w:val="Plain Text Char"/>
    <w:basedOn w:val="DefaultParagraphFont"/>
    <w:link w:val="PlainText"/>
    <w:uiPriority w:val="99"/>
    <w:semiHidden/>
    <w:locked/>
    <w:rsid w:val="00FC7530"/>
    <w:rPr>
      <w:rFonts w:ascii="Calibri" w:hAnsi="Calibri" w:cs="Times New Roman"/>
      <w:sz w:val="22"/>
      <w:lang w:val="en-GB" w:eastAsia="en-GB"/>
    </w:rPr>
  </w:style>
  <w:style w:type="paragraph" w:styleId="NormalWeb">
    <w:name w:val="Normal (Web)"/>
    <w:basedOn w:val="Normal"/>
    <w:uiPriority w:val="99"/>
    <w:rsid w:val="00017CE6"/>
    <w:pPr>
      <w:spacing w:before="100" w:beforeAutospacing="1" w:after="100" w:afterAutospacing="1"/>
    </w:pPr>
    <w:rPr>
      <w:lang w:val="cs-CZ" w:eastAsia="cs-CZ"/>
    </w:rPr>
  </w:style>
  <w:style w:type="paragraph" w:styleId="Header">
    <w:name w:val="header"/>
    <w:basedOn w:val="Normal"/>
    <w:link w:val="HeaderChar"/>
    <w:uiPriority w:val="99"/>
    <w:rsid w:val="00CD571C"/>
    <w:pPr>
      <w:tabs>
        <w:tab w:val="center" w:pos="4153"/>
        <w:tab w:val="right" w:pos="8306"/>
      </w:tabs>
    </w:pPr>
  </w:style>
  <w:style w:type="character" w:customStyle="1" w:styleId="HeaderChar">
    <w:name w:val="Header Char"/>
    <w:basedOn w:val="DefaultParagraphFont"/>
    <w:link w:val="Header"/>
    <w:uiPriority w:val="99"/>
    <w:semiHidden/>
    <w:locked/>
    <w:rsid w:val="00103F35"/>
    <w:rPr>
      <w:rFonts w:cs="Times New Roman"/>
      <w:sz w:val="24"/>
      <w:szCs w:val="24"/>
    </w:rPr>
  </w:style>
  <w:style w:type="paragraph" w:styleId="Footer">
    <w:name w:val="footer"/>
    <w:basedOn w:val="Normal"/>
    <w:link w:val="FooterChar"/>
    <w:uiPriority w:val="99"/>
    <w:rsid w:val="00CD571C"/>
    <w:pPr>
      <w:tabs>
        <w:tab w:val="center" w:pos="4153"/>
        <w:tab w:val="right" w:pos="8306"/>
      </w:tabs>
    </w:pPr>
  </w:style>
  <w:style w:type="character" w:customStyle="1" w:styleId="FooterChar">
    <w:name w:val="Footer Char"/>
    <w:basedOn w:val="DefaultParagraphFont"/>
    <w:link w:val="Footer"/>
    <w:uiPriority w:val="99"/>
    <w:semiHidden/>
    <w:locked/>
    <w:rsid w:val="00103F35"/>
    <w:rPr>
      <w:rFonts w:cs="Times New Roman"/>
      <w:sz w:val="24"/>
      <w:szCs w:val="24"/>
    </w:rPr>
  </w:style>
  <w:style w:type="character" w:styleId="PageNumber">
    <w:name w:val="page number"/>
    <w:basedOn w:val="DefaultParagraphFont"/>
    <w:uiPriority w:val="99"/>
    <w:rsid w:val="00CD571C"/>
    <w:rPr>
      <w:rFonts w:cs="Times New Roman"/>
    </w:rPr>
  </w:style>
  <w:style w:type="character" w:styleId="CommentReference">
    <w:name w:val="annotation reference"/>
    <w:basedOn w:val="DefaultParagraphFont"/>
    <w:uiPriority w:val="99"/>
    <w:rsid w:val="00F0435B"/>
    <w:rPr>
      <w:rFonts w:cs="Times New Roman"/>
      <w:sz w:val="16"/>
      <w:szCs w:val="16"/>
    </w:rPr>
  </w:style>
  <w:style w:type="paragraph" w:styleId="CommentText">
    <w:name w:val="annotation text"/>
    <w:basedOn w:val="Normal"/>
    <w:link w:val="CommentTextChar"/>
    <w:uiPriority w:val="99"/>
    <w:rsid w:val="00F0435B"/>
    <w:rPr>
      <w:sz w:val="20"/>
      <w:szCs w:val="20"/>
    </w:rPr>
  </w:style>
  <w:style w:type="character" w:customStyle="1" w:styleId="CommentTextChar">
    <w:name w:val="Comment Text Char"/>
    <w:basedOn w:val="DefaultParagraphFont"/>
    <w:link w:val="CommentText"/>
    <w:uiPriority w:val="99"/>
    <w:locked/>
    <w:rsid w:val="00F0435B"/>
    <w:rPr>
      <w:rFonts w:cs="Times New Roman"/>
    </w:rPr>
  </w:style>
  <w:style w:type="paragraph" w:styleId="CommentSubject">
    <w:name w:val="annotation subject"/>
    <w:basedOn w:val="CommentText"/>
    <w:next w:val="CommentText"/>
    <w:link w:val="CommentSubjectChar"/>
    <w:uiPriority w:val="99"/>
    <w:rsid w:val="00F0435B"/>
    <w:rPr>
      <w:b/>
      <w:bCs/>
    </w:rPr>
  </w:style>
  <w:style w:type="character" w:customStyle="1" w:styleId="CommentSubjectChar">
    <w:name w:val="Comment Subject Char"/>
    <w:basedOn w:val="CommentTextChar"/>
    <w:link w:val="CommentSubject"/>
    <w:uiPriority w:val="99"/>
    <w:locked/>
    <w:rsid w:val="00F0435B"/>
    <w:rPr>
      <w:b/>
      <w:bCs/>
    </w:rPr>
  </w:style>
  <w:style w:type="paragraph" w:styleId="EndnoteText">
    <w:name w:val="endnote text"/>
    <w:basedOn w:val="Normal"/>
    <w:link w:val="EndnoteTextChar"/>
    <w:uiPriority w:val="99"/>
    <w:rsid w:val="00BB31B1"/>
    <w:rPr>
      <w:sz w:val="20"/>
      <w:szCs w:val="20"/>
    </w:rPr>
  </w:style>
  <w:style w:type="character" w:customStyle="1" w:styleId="EndnoteTextChar">
    <w:name w:val="Endnote Text Char"/>
    <w:basedOn w:val="DefaultParagraphFont"/>
    <w:link w:val="EndnoteText"/>
    <w:uiPriority w:val="99"/>
    <w:locked/>
    <w:rsid w:val="00BB31B1"/>
    <w:rPr>
      <w:rFonts w:cs="Times New Roman"/>
    </w:rPr>
  </w:style>
  <w:style w:type="character" w:styleId="EndnoteReference">
    <w:name w:val="endnote reference"/>
    <w:basedOn w:val="DefaultParagraphFont"/>
    <w:uiPriority w:val="99"/>
    <w:rsid w:val="00BB31B1"/>
    <w:rPr>
      <w:rFonts w:cs="Times New Roman"/>
      <w:vertAlign w:val="superscript"/>
    </w:rPr>
  </w:style>
  <w:style w:type="paragraph" w:styleId="FootnoteText">
    <w:name w:val="footnote text"/>
    <w:basedOn w:val="Normal"/>
    <w:link w:val="FootnoteTextChar"/>
    <w:uiPriority w:val="99"/>
    <w:rsid w:val="00BB31B1"/>
    <w:rPr>
      <w:sz w:val="20"/>
      <w:szCs w:val="20"/>
    </w:rPr>
  </w:style>
  <w:style w:type="character" w:customStyle="1" w:styleId="FootnoteTextChar">
    <w:name w:val="Footnote Text Char"/>
    <w:basedOn w:val="DefaultParagraphFont"/>
    <w:link w:val="FootnoteText"/>
    <w:uiPriority w:val="99"/>
    <w:locked/>
    <w:rsid w:val="00BB31B1"/>
    <w:rPr>
      <w:rFonts w:cs="Times New Roman"/>
    </w:rPr>
  </w:style>
  <w:style w:type="character" w:styleId="FootnoteReference">
    <w:name w:val="footnote reference"/>
    <w:basedOn w:val="DefaultParagraphFont"/>
    <w:uiPriority w:val="99"/>
    <w:rsid w:val="00BB31B1"/>
    <w:rPr>
      <w:rFonts w:cs="Times New Roman"/>
      <w:vertAlign w:val="superscript"/>
    </w:rPr>
  </w:style>
  <w:style w:type="paragraph" w:styleId="ListParagraph">
    <w:name w:val="List Paragraph"/>
    <w:basedOn w:val="Normal"/>
    <w:uiPriority w:val="99"/>
    <w:qFormat/>
    <w:rsid w:val="00B0063A"/>
    <w:pPr>
      <w:ind w:left="720"/>
      <w:contextualSpacing/>
    </w:pPr>
  </w:style>
</w:styles>
</file>

<file path=word/webSettings.xml><?xml version="1.0" encoding="utf-8"?>
<w:webSettings xmlns:r="http://schemas.openxmlformats.org/officeDocument/2006/relationships" xmlns:w="http://schemas.openxmlformats.org/wordprocessingml/2006/main">
  <w:divs>
    <w:div w:id="1910194412">
      <w:marLeft w:val="0"/>
      <w:marRight w:val="0"/>
      <w:marTop w:val="0"/>
      <w:marBottom w:val="0"/>
      <w:divBdr>
        <w:top w:val="none" w:sz="0" w:space="0" w:color="auto"/>
        <w:left w:val="none" w:sz="0" w:space="0" w:color="auto"/>
        <w:bottom w:val="none" w:sz="0" w:space="0" w:color="auto"/>
        <w:right w:val="none" w:sz="0" w:space="0" w:color="auto"/>
      </w:divBdr>
    </w:div>
    <w:div w:id="19101944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8</Pages>
  <Words>3269</Words>
  <Characters>18636</Characters>
  <Application>Microsoft Office Outlook</Application>
  <DocSecurity>0</DocSecurity>
  <Lines>0</Lines>
  <Paragraphs>0</Paragraphs>
  <ScaleCrop>false</ScaleCrop>
  <Company>Government of Malta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conversion of the Department of Family Welfare Department into the Department for social Welfare Standards has had a positive impact on the implementation of the Convention across child rights sectors and divisions</dc:title>
  <dc:subject/>
  <dc:creator>Windows User</dc:creator>
  <cp:keywords/>
  <dc:description/>
  <cp:lastModifiedBy>Government of Malta</cp:lastModifiedBy>
  <cp:revision>5</cp:revision>
  <cp:lastPrinted>2013-01-15T13:00:00Z</cp:lastPrinted>
  <dcterms:created xsi:type="dcterms:W3CDTF">2013-01-15T12:09:00Z</dcterms:created>
  <dcterms:modified xsi:type="dcterms:W3CDTF">2013-01-15T13:02:00Z</dcterms:modified>
</cp:coreProperties>
</file>