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68E1B" w14:textId="7933359B" w:rsidR="0088253B" w:rsidRPr="00D11C7F" w:rsidRDefault="008645DB" w:rsidP="008645DB">
      <w:pPr>
        <w:pStyle w:val="StandardLOI"/>
        <w:ind w:left="720"/>
        <w:jc w:val="left"/>
      </w:pPr>
      <w:bookmarkStart w:id="0" w:name="_Toc483330761"/>
      <w:bookmarkStart w:id="1" w:name="_Toc453433395"/>
      <w:bookmarkStart w:id="2" w:name="_Toc453848970"/>
      <w:r w:rsidRPr="00D11C7F">
        <w:rPr>
          <w:noProof/>
          <w:lang w:val="de-CH" w:eastAsia="de-CH"/>
        </w:rPr>
        <w:drawing>
          <wp:inline distT="0" distB="0" distL="0" distR="0" wp14:anchorId="78F0237E" wp14:editId="2F8E8785">
            <wp:extent cx="1571844" cy="971686"/>
            <wp:effectExtent l="0" t="0" r="0" b="0"/>
            <wp:docPr id="3" name="Grafik 3" descr="Inclusion Handicap&#10;Mühlemattstrasse 14a&#10;3007 Bern&#10;info@inclusion-handicap.ch&#10;www.inclusion-handicpa.ch&#10;" title="Adresskopf von Inclusion Handi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eschäftsstelle Bern.png"/>
                    <pic:cNvPicPr/>
                  </pic:nvPicPr>
                  <pic:blipFill>
                    <a:blip r:embed="rId8">
                      <a:extLst>
                        <a:ext uri="{28A0092B-C50C-407E-A947-70E740481C1C}">
                          <a14:useLocalDpi xmlns:a14="http://schemas.microsoft.com/office/drawing/2010/main" val="0"/>
                        </a:ext>
                      </a:extLst>
                    </a:blip>
                    <a:stretch>
                      <a:fillRect/>
                    </a:stretch>
                  </pic:blipFill>
                  <pic:spPr>
                    <a:xfrm>
                      <a:off x="0" y="0"/>
                      <a:ext cx="1571844" cy="971686"/>
                    </a:xfrm>
                    <a:prstGeom prst="rect">
                      <a:avLst/>
                    </a:prstGeom>
                  </pic:spPr>
                </pic:pic>
              </a:graphicData>
            </a:graphic>
          </wp:inline>
        </w:drawing>
      </w:r>
      <w:r w:rsidRPr="00D11C7F">
        <w:tab/>
      </w:r>
      <w:r w:rsidRPr="00D11C7F">
        <w:tab/>
      </w:r>
      <w:r w:rsidRPr="00D11C7F">
        <w:tab/>
      </w:r>
      <w:r w:rsidRPr="00D11C7F">
        <w:tab/>
      </w:r>
      <w:r w:rsidRPr="00D11C7F">
        <w:rPr>
          <w:noProof/>
          <w:lang w:val="de-CH" w:eastAsia="de-CH"/>
        </w:rPr>
        <w:drawing>
          <wp:inline distT="0" distB="0" distL="0" distR="0" wp14:anchorId="3C9C6EA0" wp14:editId="584CB894">
            <wp:extent cx="1810003" cy="971686"/>
            <wp:effectExtent l="0" t="0" r="0" b="0"/>
            <wp:docPr id="5" name="Grafik 5" descr="Logo von Inclusion Handicap.&#10;Dachverband der Behindertenorganisationen Schweiz.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Deutsch.png"/>
                    <pic:cNvPicPr/>
                  </pic:nvPicPr>
                  <pic:blipFill>
                    <a:blip r:embed="rId9">
                      <a:extLst>
                        <a:ext uri="{28A0092B-C50C-407E-A947-70E740481C1C}">
                          <a14:useLocalDpi xmlns:a14="http://schemas.microsoft.com/office/drawing/2010/main" val="0"/>
                        </a:ext>
                      </a:extLst>
                    </a:blip>
                    <a:stretch>
                      <a:fillRect/>
                    </a:stretch>
                  </pic:blipFill>
                  <pic:spPr>
                    <a:xfrm>
                      <a:off x="0" y="0"/>
                      <a:ext cx="1810003" cy="971686"/>
                    </a:xfrm>
                    <a:prstGeom prst="rect">
                      <a:avLst/>
                    </a:prstGeom>
                  </pic:spPr>
                </pic:pic>
              </a:graphicData>
            </a:graphic>
          </wp:inline>
        </w:drawing>
      </w:r>
      <w:r w:rsidRPr="00D11C7F">
        <w:tab/>
      </w:r>
    </w:p>
    <w:p w14:paraId="46BDC214" w14:textId="1776A686" w:rsidR="0088253B" w:rsidRPr="00D11C7F" w:rsidRDefault="0088253B" w:rsidP="008645DB">
      <w:pPr>
        <w:pStyle w:val="StandardLOI"/>
        <w:jc w:val="right"/>
      </w:pPr>
    </w:p>
    <w:p w14:paraId="65F04DAE" w14:textId="4EE10140" w:rsidR="008645DB" w:rsidRPr="00D11C7F" w:rsidRDefault="008645DB" w:rsidP="008645DB">
      <w:pPr>
        <w:pStyle w:val="StandardLOI"/>
      </w:pPr>
    </w:p>
    <w:p w14:paraId="28F9C373" w14:textId="77777777" w:rsidR="008645DB" w:rsidRPr="00D11C7F" w:rsidRDefault="008645DB" w:rsidP="008645DB">
      <w:pPr>
        <w:pStyle w:val="StandardLOI"/>
      </w:pPr>
    </w:p>
    <w:p w14:paraId="3D3BE9F3" w14:textId="77777777" w:rsidR="0088253B" w:rsidRPr="00D11C7F" w:rsidRDefault="0088253B" w:rsidP="008645DB">
      <w:pPr>
        <w:pStyle w:val="StandardLOI"/>
      </w:pPr>
    </w:p>
    <w:p w14:paraId="6EFED985" w14:textId="77777777" w:rsidR="0088253B" w:rsidRPr="00D11C7F" w:rsidRDefault="0088253B" w:rsidP="008645DB">
      <w:pPr>
        <w:pStyle w:val="StandardLOI"/>
      </w:pPr>
    </w:p>
    <w:p w14:paraId="0A3A36B5" w14:textId="3E8AD449" w:rsidR="0088253B" w:rsidRPr="00D11C7F" w:rsidRDefault="0088253B" w:rsidP="008645DB">
      <w:pPr>
        <w:pStyle w:val="StandardLOI"/>
        <w:rPr>
          <w:color w:val="C00000"/>
          <w:sz w:val="44"/>
          <w:szCs w:val="44"/>
        </w:rPr>
      </w:pPr>
      <w:r>
        <w:rPr>
          <w:color w:val="C00000"/>
          <w:sz w:val="44"/>
          <w:szCs w:val="44"/>
        </w:rPr>
        <w:t>Initial State Report Procedure for Switzerland before the UN Committee on the Rights of Persons with Disabilities</w:t>
      </w:r>
    </w:p>
    <w:p w14:paraId="19AACF85" w14:textId="77777777" w:rsidR="0088253B" w:rsidRPr="00D11C7F" w:rsidRDefault="0088253B" w:rsidP="008645DB">
      <w:pPr>
        <w:pStyle w:val="StandardLOI"/>
      </w:pPr>
    </w:p>
    <w:p w14:paraId="76517E57" w14:textId="4956954F" w:rsidR="0088253B" w:rsidRPr="00D11C7F" w:rsidRDefault="0088253B" w:rsidP="008645DB">
      <w:pPr>
        <w:pStyle w:val="StandardLOI"/>
      </w:pPr>
      <w:r>
        <w:t>Submission concerning the "List of Issues"</w:t>
      </w:r>
    </w:p>
    <w:p w14:paraId="2F68BF7A" w14:textId="2D96EADC" w:rsidR="0088253B" w:rsidRPr="00D11C7F" w:rsidRDefault="0088253B" w:rsidP="008645DB">
      <w:pPr>
        <w:pStyle w:val="StandardLOI"/>
      </w:pPr>
    </w:p>
    <w:p w14:paraId="11BCB39F" w14:textId="0F4388FF" w:rsidR="008645DB" w:rsidRPr="00D11C7F" w:rsidRDefault="008645DB" w:rsidP="008645DB">
      <w:pPr>
        <w:pStyle w:val="StandardLOI"/>
      </w:pPr>
    </w:p>
    <w:p w14:paraId="2CEB54E3" w14:textId="5B244F6C" w:rsidR="008645DB" w:rsidRPr="00D11C7F" w:rsidRDefault="008645DB" w:rsidP="008645DB">
      <w:pPr>
        <w:pStyle w:val="StandardLOI"/>
      </w:pPr>
    </w:p>
    <w:p w14:paraId="1B07BC9A" w14:textId="12DB15AC" w:rsidR="008645DB" w:rsidRPr="00D11C7F" w:rsidRDefault="008645DB" w:rsidP="008645DB">
      <w:pPr>
        <w:pStyle w:val="StandardLOI"/>
      </w:pPr>
      <w:r w:rsidRPr="00D11C7F">
        <w:rPr>
          <w:noProof/>
          <w:lang w:val="de-CH" w:eastAsia="de-CH"/>
        </w:rPr>
        <w:drawing>
          <wp:inline distT="0" distB="0" distL="0" distR="0" wp14:anchorId="79DB2406" wp14:editId="6701F163">
            <wp:extent cx="1123810" cy="1180952"/>
            <wp:effectExtent l="0" t="0" r="635" b="63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Quadrat_gross.png"/>
                    <pic:cNvPicPr/>
                  </pic:nvPicPr>
                  <pic:blipFill>
                    <a:blip r:embed="rId10">
                      <a:extLst>
                        <a:ext uri="{28A0092B-C50C-407E-A947-70E740481C1C}">
                          <a14:useLocalDpi xmlns:a14="http://schemas.microsoft.com/office/drawing/2010/main" val="0"/>
                        </a:ext>
                      </a:extLst>
                    </a:blip>
                    <a:stretch>
                      <a:fillRect/>
                    </a:stretch>
                  </pic:blipFill>
                  <pic:spPr>
                    <a:xfrm>
                      <a:off x="0" y="0"/>
                      <a:ext cx="1123810" cy="1180952"/>
                    </a:xfrm>
                    <a:prstGeom prst="rect">
                      <a:avLst/>
                    </a:prstGeom>
                  </pic:spPr>
                </pic:pic>
              </a:graphicData>
            </a:graphic>
          </wp:inline>
        </w:drawing>
      </w:r>
    </w:p>
    <w:p w14:paraId="345BBAD0" w14:textId="77777777" w:rsidR="008645DB" w:rsidRPr="00D11C7F" w:rsidRDefault="008645DB" w:rsidP="008645DB">
      <w:pPr>
        <w:pStyle w:val="StandardLOI"/>
      </w:pPr>
    </w:p>
    <w:p w14:paraId="60866623" w14:textId="3E82AE4D" w:rsidR="0088253B" w:rsidRPr="00D11C7F" w:rsidRDefault="0088253B" w:rsidP="008645DB">
      <w:pPr>
        <w:pStyle w:val="StandardLOI"/>
      </w:pPr>
      <w:r>
        <w:t xml:space="preserve">Bern, </w:t>
      </w:r>
      <w:r w:rsidRPr="00D11C7F">
        <w:fldChar w:fldCharType="begin"/>
      </w:r>
      <w:r w:rsidRPr="00D11C7F">
        <w:instrText xml:space="preserve"> DATE  \@ "d. MMMM yyyy"  \* MERGEFORMAT </w:instrText>
      </w:r>
      <w:r w:rsidRPr="00D11C7F">
        <w:fldChar w:fldCharType="separate"/>
      </w:r>
      <w:r w:rsidR="003F5337">
        <w:rPr>
          <w:noProof/>
        </w:rPr>
        <w:t>20. August 2019</w:t>
      </w:r>
      <w:r w:rsidRPr="00D11C7F">
        <w:fldChar w:fldCharType="end"/>
      </w:r>
    </w:p>
    <w:p w14:paraId="79B29F96" w14:textId="3482C71D" w:rsidR="0088253B" w:rsidRPr="00D11C7F" w:rsidRDefault="0088253B" w:rsidP="0088253B">
      <w:pPr>
        <w:spacing w:after="160" w:line="259" w:lineRule="auto"/>
      </w:pPr>
    </w:p>
    <w:p w14:paraId="181D7536" w14:textId="49CDB4DC" w:rsidR="0088253B" w:rsidRPr="00D11C7F" w:rsidRDefault="0088253B" w:rsidP="0088253B">
      <w:pPr>
        <w:spacing w:after="160" w:line="259" w:lineRule="auto"/>
      </w:pPr>
    </w:p>
    <w:p w14:paraId="73A03442" w14:textId="7007B86B" w:rsidR="00A74572" w:rsidRPr="00D11C7F" w:rsidRDefault="00A74572">
      <w:pPr>
        <w:spacing w:before="0" w:after="160" w:line="259" w:lineRule="auto"/>
        <w:jc w:val="left"/>
      </w:pPr>
      <w:r w:rsidRPr="00D11C7F">
        <w:br w:type="page"/>
      </w:r>
    </w:p>
    <w:p w14:paraId="733AC533" w14:textId="77777777" w:rsidR="0088253B" w:rsidRPr="00D11C7F" w:rsidRDefault="0088253B" w:rsidP="0088253B">
      <w:pPr>
        <w:spacing w:after="160" w:line="259" w:lineRule="auto"/>
      </w:pPr>
    </w:p>
    <w:p w14:paraId="0D49BD59" w14:textId="13E6009F" w:rsidR="0088253B" w:rsidRPr="00D11C7F" w:rsidRDefault="0088253B" w:rsidP="0088253B">
      <w:pPr>
        <w:spacing w:after="160" w:line="259" w:lineRule="auto"/>
        <w:jc w:val="right"/>
      </w:pPr>
    </w:p>
    <w:p w14:paraId="7412D50A" w14:textId="6C978EAF" w:rsidR="00BB120B" w:rsidRPr="00D11C7F" w:rsidRDefault="00BB120B" w:rsidP="0088253B">
      <w:pPr>
        <w:spacing w:after="160" w:line="259" w:lineRule="auto"/>
      </w:pPr>
      <w:r>
        <w:t>Table of Contents</w:t>
      </w:r>
      <w:bookmarkEnd w:id="0"/>
    </w:p>
    <w:p w14:paraId="0DFD3E3E" w14:textId="77EE4F23" w:rsidR="003F5337" w:rsidRDefault="00BB120B">
      <w:pPr>
        <w:pStyle w:val="Verzeichnis1"/>
        <w:rPr>
          <w:rFonts w:asciiTheme="minorHAnsi" w:eastAsiaTheme="minorEastAsia" w:hAnsiTheme="minorHAnsi" w:cstheme="minorBidi"/>
          <w:b w:val="0"/>
          <w:sz w:val="22"/>
          <w:szCs w:val="22"/>
          <w:lang w:val="de-CH" w:eastAsia="de-CH"/>
        </w:rPr>
      </w:pPr>
      <w:r w:rsidRPr="00D11C7F">
        <w:rPr>
          <w:sz w:val="20"/>
        </w:rPr>
        <w:fldChar w:fldCharType="begin"/>
      </w:r>
      <w:r w:rsidRPr="00D11C7F">
        <w:instrText xml:space="preserve"> TOC \o "1-2" \h \z \u </w:instrText>
      </w:r>
      <w:r w:rsidRPr="00D11C7F">
        <w:rPr>
          <w:sz w:val="20"/>
        </w:rPr>
        <w:fldChar w:fldCharType="separate"/>
      </w:r>
      <w:hyperlink w:anchor="_Toc17221485" w:history="1">
        <w:r w:rsidR="003F5337" w:rsidRPr="00DF5343">
          <w:rPr>
            <w:rStyle w:val="Hyperlink"/>
            <w:lang w:eastAsia="en-US"/>
          </w:rPr>
          <w:t>1.</w:t>
        </w:r>
        <w:r w:rsidR="003F5337">
          <w:rPr>
            <w:rFonts w:asciiTheme="minorHAnsi" w:eastAsiaTheme="minorEastAsia" w:hAnsiTheme="minorHAnsi" w:cstheme="minorBidi"/>
            <w:b w:val="0"/>
            <w:sz w:val="22"/>
            <w:szCs w:val="22"/>
            <w:lang w:val="de-CH" w:eastAsia="de-CH"/>
          </w:rPr>
          <w:tab/>
        </w:r>
        <w:r w:rsidR="003F5337" w:rsidRPr="00DF5343">
          <w:rPr>
            <w:rStyle w:val="Hyperlink"/>
          </w:rPr>
          <w:t>Introduction</w:t>
        </w:r>
        <w:r w:rsidR="003F5337">
          <w:rPr>
            <w:webHidden/>
          </w:rPr>
          <w:tab/>
        </w:r>
        <w:r w:rsidR="003F5337">
          <w:rPr>
            <w:webHidden/>
          </w:rPr>
          <w:fldChar w:fldCharType="begin"/>
        </w:r>
        <w:r w:rsidR="003F5337">
          <w:rPr>
            <w:webHidden/>
          </w:rPr>
          <w:instrText xml:space="preserve"> PAGEREF _Toc17221485 \h </w:instrText>
        </w:r>
        <w:r w:rsidR="003F5337">
          <w:rPr>
            <w:webHidden/>
          </w:rPr>
        </w:r>
        <w:r w:rsidR="003F5337">
          <w:rPr>
            <w:webHidden/>
          </w:rPr>
          <w:fldChar w:fldCharType="separate"/>
        </w:r>
        <w:r w:rsidR="003F5337">
          <w:rPr>
            <w:webHidden/>
          </w:rPr>
          <w:t>4</w:t>
        </w:r>
        <w:r w:rsidR="003F5337">
          <w:rPr>
            <w:webHidden/>
          </w:rPr>
          <w:fldChar w:fldCharType="end"/>
        </w:r>
      </w:hyperlink>
    </w:p>
    <w:p w14:paraId="47497982" w14:textId="20040CFD" w:rsidR="003F5337" w:rsidRDefault="003F5337">
      <w:pPr>
        <w:pStyle w:val="Verzeichnis1"/>
        <w:rPr>
          <w:rFonts w:asciiTheme="minorHAnsi" w:eastAsiaTheme="minorEastAsia" w:hAnsiTheme="minorHAnsi" w:cstheme="minorBidi"/>
          <w:b w:val="0"/>
          <w:sz w:val="22"/>
          <w:szCs w:val="22"/>
          <w:lang w:val="de-CH" w:eastAsia="de-CH"/>
        </w:rPr>
      </w:pPr>
      <w:hyperlink w:anchor="_Toc17221486" w:history="1">
        <w:r w:rsidRPr="00DF5343">
          <w:rPr>
            <w:rStyle w:val="Hyperlink"/>
            <w:lang w:eastAsia="en-US"/>
          </w:rPr>
          <w:t>2.</w:t>
        </w:r>
        <w:r>
          <w:rPr>
            <w:rFonts w:asciiTheme="minorHAnsi" w:eastAsiaTheme="minorEastAsia" w:hAnsiTheme="minorHAnsi" w:cstheme="minorBidi"/>
            <w:b w:val="0"/>
            <w:sz w:val="22"/>
            <w:szCs w:val="22"/>
            <w:lang w:val="de-CH" w:eastAsia="de-CH"/>
          </w:rPr>
          <w:tab/>
        </w:r>
        <w:r w:rsidRPr="00DF5343">
          <w:rPr>
            <w:rStyle w:val="Hyperlink"/>
          </w:rPr>
          <w:t>General assessment</w:t>
        </w:r>
        <w:r>
          <w:rPr>
            <w:webHidden/>
          </w:rPr>
          <w:tab/>
        </w:r>
        <w:r>
          <w:rPr>
            <w:webHidden/>
          </w:rPr>
          <w:fldChar w:fldCharType="begin"/>
        </w:r>
        <w:r>
          <w:rPr>
            <w:webHidden/>
          </w:rPr>
          <w:instrText xml:space="preserve"> PAGEREF _Toc17221486 \h </w:instrText>
        </w:r>
        <w:r>
          <w:rPr>
            <w:webHidden/>
          </w:rPr>
        </w:r>
        <w:r>
          <w:rPr>
            <w:webHidden/>
          </w:rPr>
          <w:fldChar w:fldCharType="separate"/>
        </w:r>
        <w:r>
          <w:rPr>
            <w:webHidden/>
          </w:rPr>
          <w:t>5</w:t>
        </w:r>
        <w:r>
          <w:rPr>
            <w:webHidden/>
          </w:rPr>
          <w:fldChar w:fldCharType="end"/>
        </w:r>
      </w:hyperlink>
    </w:p>
    <w:p w14:paraId="68C757C6" w14:textId="1F7E4D7D" w:rsidR="003F5337" w:rsidRDefault="003F5337">
      <w:pPr>
        <w:pStyle w:val="Verzeichnis1"/>
        <w:rPr>
          <w:rFonts w:asciiTheme="minorHAnsi" w:eastAsiaTheme="minorEastAsia" w:hAnsiTheme="minorHAnsi" w:cstheme="minorBidi"/>
          <w:b w:val="0"/>
          <w:sz w:val="22"/>
          <w:szCs w:val="22"/>
          <w:lang w:val="de-CH" w:eastAsia="de-CH"/>
        </w:rPr>
      </w:pPr>
      <w:hyperlink w:anchor="_Toc17221487" w:history="1">
        <w:r w:rsidRPr="00DF5343">
          <w:rPr>
            <w:rStyle w:val="Hyperlink"/>
            <w:lang w:eastAsia="en-US"/>
          </w:rPr>
          <w:t>3.</w:t>
        </w:r>
        <w:r>
          <w:rPr>
            <w:rFonts w:asciiTheme="minorHAnsi" w:eastAsiaTheme="minorEastAsia" w:hAnsiTheme="minorHAnsi" w:cstheme="minorBidi"/>
            <w:b w:val="0"/>
            <w:sz w:val="22"/>
            <w:szCs w:val="22"/>
            <w:lang w:val="de-CH" w:eastAsia="de-CH"/>
          </w:rPr>
          <w:tab/>
        </w:r>
        <w:r w:rsidRPr="00DF5343">
          <w:rPr>
            <w:rStyle w:val="Hyperlink"/>
          </w:rPr>
          <w:t>General provisions of the Convention: Articles 1-4 CRPD</w:t>
        </w:r>
        <w:r>
          <w:rPr>
            <w:webHidden/>
          </w:rPr>
          <w:tab/>
        </w:r>
        <w:r>
          <w:rPr>
            <w:webHidden/>
          </w:rPr>
          <w:fldChar w:fldCharType="begin"/>
        </w:r>
        <w:r>
          <w:rPr>
            <w:webHidden/>
          </w:rPr>
          <w:instrText xml:space="preserve"> PAGEREF _Toc17221487 \h </w:instrText>
        </w:r>
        <w:r>
          <w:rPr>
            <w:webHidden/>
          </w:rPr>
        </w:r>
        <w:r>
          <w:rPr>
            <w:webHidden/>
          </w:rPr>
          <w:fldChar w:fldCharType="separate"/>
        </w:r>
        <w:r>
          <w:rPr>
            <w:webHidden/>
          </w:rPr>
          <w:t>6</w:t>
        </w:r>
        <w:r>
          <w:rPr>
            <w:webHidden/>
          </w:rPr>
          <w:fldChar w:fldCharType="end"/>
        </w:r>
      </w:hyperlink>
    </w:p>
    <w:p w14:paraId="427F482E" w14:textId="6438B0D8" w:rsidR="003F5337" w:rsidRDefault="003F5337">
      <w:pPr>
        <w:pStyle w:val="Verzeichnis1"/>
        <w:rPr>
          <w:rFonts w:asciiTheme="minorHAnsi" w:eastAsiaTheme="minorEastAsia" w:hAnsiTheme="minorHAnsi" w:cstheme="minorBidi"/>
          <w:b w:val="0"/>
          <w:sz w:val="22"/>
          <w:szCs w:val="22"/>
          <w:lang w:val="de-CH" w:eastAsia="de-CH"/>
        </w:rPr>
      </w:pPr>
      <w:hyperlink w:anchor="_Toc17221488" w:history="1">
        <w:r w:rsidRPr="00DF5343">
          <w:rPr>
            <w:rStyle w:val="Hyperlink"/>
            <w:lang w:eastAsia="en-US"/>
          </w:rPr>
          <w:t>4.</w:t>
        </w:r>
        <w:r>
          <w:rPr>
            <w:rFonts w:asciiTheme="minorHAnsi" w:eastAsiaTheme="minorEastAsia" w:hAnsiTheme="minorHAnsi" w:cstheme="minorBidi"/>
            <w:b w:val="0"/>
            <w:sz w:val="22"/>
            <w:szCs w:val="22"/>
            <w:lang w:val="de-CH" w:eastAsia="de-CH"/>
          </w:rPr>
          <w:tab/>
        </w:r>
        <w:r w:rsidRPr="00DF5343">
          <w:rPr>
            <w:rStyle w:val="Hyperlink"/>
          </w:rPr>
          <w:t>Specific rights</w:t>
        </w:r>
        <w:r>
          <w:rPr>
            <w:webHidden/>
          </w:rPr>
          <w:tab/>
        </w:r>
        <w:r>
          <w:rPr>
            <w:webHidden/>
          </w:rPr>
          <w:fldChar w:fldCharType="begin"/>
        </w:r>
        <w:r>
          <w:rPr>
            <w:webHidden/>
          </w:rPr>
          <w:instrText xml:space="preserve"> PAGEREF _Toc17221488 \h </w:instrText>
        </w:r>
        <w:r>
          <w:rPr>
            <w:webHidden/>
          </w:rPr>
        </w:r>
        <w:r>
          <w:rPr>
            <w:webHidden/>
          </w:rPr>
          <w:fldChar w:fldCharType="separate"/>
        </w:r>
        <w:r>
          <w:rPr>
            <w:webHidden/>
          </w:rPr>
          <w:t>8</w:t>
        </w:r>
        <w:r>
          <w:rPr>
            <w:webHidden/>
          </w:rPr>
          <w:fldChar w:fldCharType="end"/>
        </w:r>
      </w:hyperlink>
    </w:p>
    <w:p w14:paraId="2800F337" w14:textId="75DE7AD3" w:rsidR="003F5337" w:rsidRDefault="003F5337">
      <w:pPr>
        <w:pStyle w:val="Verzeichnis2"/>
        <w:rPr>
          <w:rFonts w:asciiTheme="minorHAnsi" w:eastAsiaTheme="minorEastAsia" w:hAnsiTheme="minorHAnsi" w:cstheme="minorBidi"/>
          <w:sz w:val="22"/>
          <w:szCs w:val="22"/>
          <w:lang w:val="de-CH" w:eastAsia="de-CH"/>
        </w:rPr>
      </w:pPr>
      <w:hyperlink w:anchor="_Toc17221489" w:history="1">
        <w:r w:rsidRPr="00DF5343">
          <w:rPr>
            <w:rStyle w:val="Hyperlink"/>
          </w:rPr>
          <w:t>Article 5 – Equality and non-discrimination</w:t>
        </w:r>
        <w:r>
          <w:rPr>
            <w:webHidden/>
          </w:rPr>
          <w:tab/>
        </w:r>
        <w:r>
          <w:rPr>
            <w:webHidden/>
          </w:rPr>
          <w:fldChar w:fldCharType="begin"/>
        </w:r>
        <w:r>
          <w:rPr>
            <w:webHidden/>
          </w:rPr>
          <w:instrText xml:space="preserve"> PAGEREF _Toc17221489 \h </w:instrText>
        </w:r>
        <w:r>
          <w:rPr>
            <w:webHidden/>
          </w:rPr>
        </w:r>
        <w:r>
          <w:rPr>
            <w:webHidden/>
          </w:rPr>
          <w:fldChar w:fldCharType="separate"/>
        </w:r>
        <w:r>
          <w:rPr>
            <w:webHidden/>
          </w:rPr>
          <w:t>8</w:t>
        </w:r>
        <w:r>
          <w:rPr>
            <w:webHidden/>
          </w:rPr>
          <w:fldChar w:fldCharType="end"/>
        </w:r>
      </w:hyperlink>
    </w:p>
    <w:p w14:paraId="477F4B0A" w14:textId="708FE5B7" w:rsidR="003F5337" w:rsidRDefault="003F5337">
      <w:pPr>
        <w:pStyle w:val="Verzeichnis2"/>
        <w:rPr>
          <w:rFonts w:asciiTheme="minorHAnsi" w:eastAsiaTheme="minorEastAsia" w:hAnsiTheme="minorHAnsi" w:cstheme="minorBidi"/>
          <w:sz w:val="22"/>
          <w:szCs w:val="22"/>
          <w:lang w:val="de-CH" w:eastAsia="de-CH"/>
        </w:rPr>
      </w:pPr>
      <w:hyperlink w:anchor="_Toc17221490" w:history="1">
        <w:r w:rsidRPr="00DF5343">
          <w:rPr>
            <w:rStyle w:val="Hyperlink"/>
          </w:rPr>
          <w:t>Article 6 – Women with disabilities</w:t>
        </w:r>
        <w:r>
          <w:rPr>
            <w:webHidden/>
          </w:rPr>
          <w:tab/>
        </w:r>
        <w:r>
          <w:rPr>
            <w:webHidden/>
          </w:rPr>
          <w:fldChar w:fldCharType="begin"/>
        </w:r>
        <w:r>
          <w:rPr>
            <w:webHidden/>
          </w:rPr>
          <w:instrText xml:space="preserve"> PAGEREF _Toc17221490 \h </w:instrText>
        </w:r>
        <w:r>
          <w:rPr>
            <w:webHidden/>
          </w:rPr>
        </w:r>
        <w:r>
          <w:rPr>
            <w:webHidden/>
          </w:rPr>
          <w:fldChar w:fldCharType="separate"/>
        </w:r>
        <w:r>
          <w:rPr>
            <w:webHidden/>
          </w:rPr>
          <w:t>8</w:t>
        </w:r>
        <w:r>
          <w:rPr>
            <w:webHidden/>
          </w:rPr>
          <w:fldChar w:fldCharType="end"/>
        </w:r>
      </w:hyperlink>
    </w:p>
    <w:p w14:paraId="796E921A" w14:textId="1B82B650" w:rsidR="003F5337" w:rsidRDefault="003F5337">
      <w:pPr>
        <w:pStyle w:val="Verzeichnis2"/>
        <w:rPr>
          <w:rFonts w:asciiTheme="minorHAnsi" w:eastAsiaTheme="minorEastAsia" w:hAnsiTheme="minorHAnsi" w:cstheme="minorBidi"/>
          <w:sz w:val="22"/>
          <w:szCs w:val="22"/>
          <w:lang w:val="de-CH" w:eastAsia="de-CH"/>
        </w:rPr>
      </w:pPr>
      <w:hyperlink w:anchor="_Toc17221491" w:history="1">
        <w:r w:rsidRPr="00DF5343">
          <w:rPr>
            <w:rStyle w:val="Hyperlink"/>
          </w:rPr>
          <w:t>Article 7 – Children with disabilities</w:t>
        </w:r>
        <w:r>
          <w:rPr>
            <w:webHidden/>
          </w:rPr>
          <w:tab/>
        </w:r>
        <w:r>
          <w:rPr>
            <w:webHidden/>
          </w:rPr>
          <w:fldChar w:fldCharType="begin"/>
        </w:r>
        <w:r>
          <w:rPr>
            <w:webHidden/>
          </w:rPr>
          <w:instrText xml:space="preserve"> PAGEREF _Toc17221491 \h </w:instrText>
        </w:r>
        <w:r>
          <w:rPr>
            <w:webHidden/>
          </w:rPr>
        </w:r>
        <w:r>
          <w:rPr>
            <w:webHidden/>
          </w:rPr>
          <w:fldChar w:fldCharType="separate"/>
        </w:r>
        <w:r>
          <w:rPr>
            <w:webHidden/>
          </w:rPr>
          <w:t>9</w:t>
        </w:r>
        <w:r>
          <w:rPr>
            <w:webHidden/>
          </w:rPr>
          <w:fldChar w:fldCharType="end"/>
        </w:r>
      </w:hyperlink>
    </w:p>
    <w:p w14:paraId="21E7D6A0" w14:textId="27CDE4BC" w:rsidR="003F5337" w:rsidRDefault="003F5337">
      <w:pPr>
        <w:pStyle w:val="Verzeichnis2"/>
        <w:rPr>
          <w:rFonts w:asciiTheme="minorHAnsi" w:eastAsiaTheme="minorEastAsia" w:hAnsiTheme="minorHAnsi" w:cstheme="minorBidi"/>
          <w:sz w:val="22"/>
          <w:szCs w:val="22"/>
          <w:lang w:val="de-CH" w:eastAsia="de-CH"/>
        </w:rPr>
      </w:pPr>
      <w:hyperlink w:anchor="_Toc17221492" w:history="1">
        <w:r w:rsidRPr="00DF5343">
          <w:rPr>
            <w:rStyle w:val="Hyperlink"/>
          </w:rPr>
          <w:t>Article 8 – Awareness-raising</w:t>
        </w:r>
        <w:r>
          <w:rPr>
            <w:webHidden/>
          </w:rPr>
          <w:tab/>
        </w:r>
        <w:r>
          <w:rPr>
            <w:webHidden/>
          </w:rPr>
          <w:fldChar w:fldCharType="begin"/>
        </w:r>
        <w:r>
          <w:rPr>
            <w:webHidden/>
          </w:rPr>
          <w:instrText xml:space="preserve"> PAGEREF _Toc17221492 \h </w:instrText>
        </w:r>
        <w:r>
          <w:rPr>
            <w:webHidden/>
          </w:rPr>
        </w:r>
        <w:r>
          <w:rPr>
            <w:webHidden/>
          </w:rPr>
          <w:fldChar w:fldCharType="separate"/>
        </w:r>
        <w:r>
          <w:rPr>
            <w:webHidden/>
          </w:rPr>
          <w:t>10</w:t>
        </w:r>
        <w:r>
          <w:rPr>
            <w:webHidden/>
          </w:rPr>
          <w:fldChar w:fldCharType="end"/>
        </w:r>
      </w:hyperlink>
    </w:p>
    <w:p w14:paraId="5621703F" w14:textId="3310F86F" w:rsidR="003F5337" w:rsidRDefault="003F5337">
      <w:pPr>
        <w:pStyle w:val="Verzeichnis2"/>
        <w:rPr>
          <w:rFonts w:asciiTheme="minorHAnsi" w:eastAsiaTheme="minorEastAsia" w:hAnsiTheme="minorHAnsi" w:cstheme="minorBidi"/>
          <w:sz w:val="22"/>
          <w:szCs w:val="22"/>
          <w:lang w:val="de-CH" w:eastAsia="de-CH"/>
        </w:rPr>
      </w:pPr>
      <w:hyperlink w:anchor="_Toc17221493" w:history="1">
        <w:r w:rsidRPr="00DF5343">
          <w:rPr>
            <w:rStyle w:val="Hyperlink"/>
          </w:rPr>
          <w:t>Article 9 – Accessibility</w:t>
        </w:r>
        <w:r>
          <w:rPr>
            <w:webHidden/>
          </w:rPr>
          <w:tab/>
        </w:r>
        <w:r>
          <w:rPr>
            <w:webHidden/>
          </w:rPr>
          <w:fldChar w:fldCharType="begin"/>
        </w:r>
        <w:r>
          <w:rPr>
            <w:webHidden/>
          </w:rPr>
          <w:instrText xml:space="preserve"> PAGEREF _Toc17221493 \h </w:instrText>
        </w:r>
        <w:r>
          <w:rPr>
            <w:webHidden/>
          </w:rPr>
        </w:r>
        <w:r>
          <w:rPr>
            <w:webHidden/>
          </w:rPr>
          <w:fldChar w:fldCharType="separate"/>
        </w:r>
        <w:r>
          <w:rPr>
            <w:webHidden/>
          </w:rPr>
          <w:t>10</w:t>
        </w:r>
        <w:r>
          <w:rPr>
            <w:webHidden/>
          </w:rPr>
          <w:fldChar w:fldCharType="end"/>
        </w:r>
      </w:hyperlink>
    </w:p>
    <w:p w14:paraId="5BDBFC99" w14:textId="5A4BE8F8" w:rsidR="003F5337" w:rsidRDefault="003F5337">
      <w:pPr>
        <w:pStyle w:val="Verzeichnis2"/>
        <w:rPr>
          <w:rFonts w:asciiTheme="minorHAnsi" w:eastAsiaTheme="minorEastAsia" w:hAnsiTheme="minorHAnsi" w:cstheme="minorBidi"/>
          <w:sz w:val="22"/>
          <w:szCs w:val="22"/>
          <w:lang w:val="de-CH" w:eastAsia="de-CH"/>
        </w:rPr>
      </w:pPr>
      <w:hyperlink w:anchor="_Toc17221494" w:history="1">
        <w:r w:rsidRPr="00DF5343">
          <w:rPr>
            <w:rStyle w:val="Hyperlink"/>
          </w:rPr>
          <w:t>Article 10 – Right to life</w:t>
        </w:r>
        <w:r>
          <w:rPr>
            <w:webHidden/>
          </w:rPr>
          <w:tab/>
        </w:r>
        <w:r>
          <w:rPr>
            <w:webHidden/>
          </w:rPr>
          <w:fldChar w:fldCharType="begin"/>
        </w:r>
        <w:r>
          <w:rPr>
            <w:webHidden/>
          </w:rPr>
          <w:instrText xml:space="preserve"> PAGEREF _Toc17221494 \h </w:instrText>
        </w:r>
        <w:r>
          <w:rPr>
            <w:webHidden/>
          </w:rPr>
        </w:r>
        <w:r>
          <w:rPr>
            <w:webHidden/>
          </w:rPr>
          <w:fldChar w:fldCharType="separate"/>
        </w:r>
        <w:r>
          <w:rPr>
            <w:webHidden/>
          </w:rPr>
          <w:t>11</w:t>
        </w:r>
        <w:r>
          <w:rPr>
            <w:webHidden/>
          </w:rPr>
          <w:fldChar w:fldCharType="end"/>
        </w:r>
      </w:hyperlink>
    </w:p>
    <w:p w14:paraId="21766003" w14:textId="36C715F1" w:rsidR="003F5337" w:rsidRDefault="003F5337">
      <w:pPr>
        <w:pStyle w:val="Verzeichnis2"/>
        <w:rPr>
          <w:rFonts w:asciiTheme="minorHAnsi" w:eastAsiaTheme="minorEastAsia" w:hAnsiTheme="minorHAnsi" w:cstheme="minorBidi"/>
          <w:sz w:val="22"/>
          <w:szCs w:val="22"/>
          <w:lang w:val="de-CH" w:eastAsia="de-CH"/>
        </w:rPr>
      </w:pPr>
      <w:hyperlink w:anchor="_Toc17221495" w:history="1">
        <w:r w:rsidRPr="00DF5343">
          <w:rPr>
            <w:rStyle w:val="Hyperlink"/>
          </w:rPr>
          <w:t>Article 11 – Situations of risk and humanitarian emergencies</w:t>
        </w:r>
        <w:r>
          <w:rPr>
            <w:webHidden/>
          </w:rPr>
          <w:tab/>
        </w:r>
        <w:r>
          <w:rPr>
            <w:webHidden/>
          </w:rPr>
          <w:fldChar w:fldCharType="begin"/>
        </w:r>
        <w:r>
          <w:rPr>
            <w:webHidden/>
          </w:rPr>
          <w:instrText xml:space="preserve"> PAGEREF _Toc17221495 \h </w:instrText>
        </w:r>
        <w:r>
          <w:rPr>
            <w:webHidden/>
          </w:rPr>
        </w:r>
        <w:r>
          <w:rPr>
            <w:webHidden/>
          </w:rPr>
          <w:fldChar w:fldCharType="separate"/>
        </w:r>
        <w:r>
          <w:rPr>
            <w:webHidden/>
          </w:rPr>
          <w:t>12</w:t>
        </w:r>
        <w:r>
          <w:rPr>
            <w:webHidden/>
          </w:rPr>
          <w:fldChar w:fldCharType="end"/>
        </w:r>
      </w:hyperlink>
    </w:p>
    <w:p w14:paraId="554E122E" w14:textId="2C3D240A" w:rsidR="003F5337" w:rsidRDefault="003F5337">
      <w:pPr>
        <w:pStyle w:val="Verzeichnis2"/>
        <w:rPr>
          <w:rFonts w:asciiTheme="minorHAnsi" w:eastAsiaTheme="minorEastAsia" w:hAnsiTheme="minorHAnsi" w:cstheme="minorBidi"/>
          <w:sz w:val="22"/>
          <w:szCs w:val="22"/>
          <w:lang w:val="de-CH" w:eastAsia="de-CH"/>
        </w:rPr>
      </w:pPr>
      <w:hyperlink w:anchor="_Toc17221496" w:history="1">
        <w:r w:rsidRPr="00DF5343">
          <w:rPr>
            <w:rStyle w:val="Hyperlink"/>
          </w:rPr>
          <w:t>Article 12 – Equal recognition before the law</w:t>
        </w:r>
        <w:r>
          <w:rPr>
            <w:webHidden/>
          </w:rPr>
          <w:tab/>
        </w:r>
        <w:r>
          <w:rPr>
            <w:webHidden/>
          </w:rPr>
          <w:fldChar w:fldCharType="begin"/>
        </w:r>
        <w:r>
          <w:rPr>
            <w:webHidden/>
          </w:rPr>
          <w:instrText xml:space="preserve"> PAGEREF _Toc17221496 \h </w:instrText>
        </w:r>
        <w:r>
          <w:rPr>
            <w:webHidden/>
          </w:rPr>
        </w:r>
        <w:r>
          <w:rPr>
            <w:webHidden/>
          </w:rPr>
          <w:fldChar w:fldCharType="separate"/>
        </w:r>
        <w:r>
          <w:rPr>
            <w:webHidden/>
          </w:rPr>
          <w:t>12</w:t>
        </w:r>
        <w:r>
          <w:rPr>
            <w:webHidden/>
          </w:rPr>
          <w:fldChar w:fldCharType="end"/>
        </w:r>
      </w:hyperlink>
    </w:p>
    <w:p w14:paraId="2F1C464E" w14:textId="6659F210" w:rsidR="003F5337" w:rsidRDefault="003F5337">
      <w:pPr>
        <w:pStyle w:val="Verzeichnis2"/>
        <w:rPr>
          <w:rFonts w:asciiTheme="minorHAnsi" w:eastAsiaTheme="minorEastAsia" w:hAnsiTheme="minorHAnsi" w:cstheme="minorBidi"/>
          <w:sz w:val="22"/>
          <w:szCs w:val="22"/>
          <w:lang w:val="de-CH" w:eastAsia="de-CH"/>
        </w:rPr>
      </w:pPr>
      <w:hyperlink w:anchor="_Toc17221497" w:history="1">
        <w:r w:rsidRPr="00DF5343">
          <w:rPr>
            <w:rStyle w:val="Hyperlink"/>
          </w:rPr>
          <w:t>Article 13 – Access to justice</w:t>
        </w:r>
        <w:r>
          <w:rPr>
            <w:webHidden/>
          </w:rPr>
          <w:tab/>
        </w:r>
        <w:r>
          <w:rPr>
            <w:webHidden/>
          </w:rPr>
          <w:fldChar w:fldCharType="begin"/>
        </w:r>
        <w:r>
          <w:rPr>
            <w:webHidden/>
          </w:rPr>
          <w:instrText xml:space="preserve"> PAGEREF _Toc17221497 \h </w:instrText>
        </w:r>
        <w:r>
          <w:rPr>
            <w:webHidden/>
          </w:rPr>
        </w:r>
        <w:r>
          <w:rPr>
            <w:webHidden/>
          </w:rPr>
          <w:fldChar w:fldCharType="separate"/>
        </w:r>
        <w:r>
          <w:rPr>
            <w:webHidden/>
          </w:rPr>
          <w:t>13</w:t>
        </w:r>
        <w:r>
          <w:rPr>
            <w:webHidden/>
          </w:rPr>
          <w:fldChar w:fldCharType="end"/>
        </w:r>
      </w:hyperlink>
    </w:p>
    <w:p w14:paraId="6AC1DEC6" w14:textId="2F396659" w:rsidR="003F5337" w:rsidRDefault="003F5337">
      <w:pPr>
        <w:pStyle w:val="Verzeichnis2"/>
        <w:rPr>
          <w:rFonts w:asciiTheme="minorHAnsi" w:eastAsiaTheme="minorEastAsia" w:hAnsiTheme="minorHAnsi" w:cstheme="minorBidi"/>
          <w:sz w:val="22"/>
          <w:szCs w:val="22"/>
          <w:lang w:val="de-CH" w:eastAsia="de-CH"/>
        </w:rPr>
      </w:pPr>
      <w:hyperlink w:anchor="_Toc17221498" w:history="1">
        <w:r w:rsidRPr="00DF5343">
          <w:rPr>
            <w:rStyle w:val="Hyperlink"/>
          </w:rPr>
          <w:t>Article 14 – Liberty and security of the person</w:t>
        </w:r>
        <w:r>
          <w:rPr>
            <w:webHidden/>
          </w:rPr>
          <w:tab/>
        </w:r>
        <w:r>
          <w:rPr>
            <w:webHidden/>
          </w:rPr>
          <w:fldChar w:fldCharType="begin"/>
        </w:r>
        <w:r>
          <w:rPr>
            <w:webHidden/>
          </w:rPr>
          <w:instrText xml:space="preserve"> PAGEREF _Toc17221498 \h </w:instrText>
        </w:r>
        <w:r>
          <w:rPr>
            <w:webHidden/>
          </w:rPr>
        </w:r>
        <w:r>
          <w:rPr>
            <w:webHidden/>
          </w:rPr>
          <w:fldChar w:fldCharType="separate"/>
        </w:r>
        <w:r>
          <w:rPr>
            <w:webHidden/>
          </w:rPr>
          <w:t>14</w:t>
        </w:r>
        <w:r>
          <w:rPr>
            <w:webHidden/>
          </w:rPr>
          <w:fldChar w:fldCharType="end"/>
        </w:r>
      </w:hyperlink>
    </w:p>
    <w:p w14:paraId="2A8C33DD" w14:textId="6708A833" w:rsidR="003F5337" w:rsidRDefault="003F5337">
      <w:pPr>
        <w:pStyle w:val="Verzeichnis2"/>
        <w:rPr>
          <w:rFonts w:asciiTheme="minorHAnsi" w:eastAsiaTheme="minorEastAsia" w:hAnsiTheme="minorHAnsi" w:cstheme="minorBidi"/>
          <w:sz w:val="22"/>
          <w:szCs w:val="22"/>
          <w:lang w:val="de-CH" w:eastAsia="de-CH"/>
        </w:rPr>
      </w:pPr>
      <w:hyperlink w:anchor="_Toc17221499" w:history="1">
        <w:r w:rsidRPr="00DF5343">
          <w:rPr>
            <w:rStyle w:val="Hyperlink"/>
          </w:rPr>
          <w:t>Article 15 – Freedom from torture or cruel, inhuman or degrading treatment or punishment</w:t>
        </w:r>
        <w:r>
          <w:rPr>
            <w:webHidden/>
          </w:rPr>
          <w:tab/>
        </w:r>
        <w:r>
          <w:rPr>
            <w:webHidden/>
          </w:rPr>
          <w:fldChar w:fldCharType="begin"/>
        </w:r>
        <w:r>
          <w:rPr>
            <w:webHidden/>
          </w:rPr>
          <w:instrText xml:space="preserve"> PAGEREF _Toc17221499 \h </w:instrText>
        </w:r>
        <w:r>
          <w:rPr>
            <w:webHidden/>
          </w:rPr>
        </w:r>
        <w:r>
          <w:rPr>
            <w:webHidden/>
          </w:rPr>
          <w:fldChar w:fldCharType="separate"/>
        </w:r>
        <w:r>
          <w:rPr>
            <w:webHidden/>
          </w:rPr>
          <w:t>15</w:t>
        </w:r>
        <w:r>
          <w:rPr>
            <w:webHidden/>
          </w:rPr>
          <w:fldChar w:fldCharType="end"/>
        </w:r>
      </w:hyperlink>
    </w:p>
    <w:p w14:paraId="5FAE6845" w14:textId="5AC567A3" w:rsidR="003F5337" w:rsidRDefault="003F5337">
      <w:pPr>
        <w:pStyle w:val="Verzeichnis2"/>
        <w:rPr>
          <w:rFonts w:asciiTheme="minorHAnsi" w:eastAsiaTheme="minorEastAsia" w:hAnsiTheme="minorHAnsi" w:cstheme="minorBidi"/>
          <w:sz w:val="22"/>
          <w:szCs w:val="22"/>
          <w:lang w:val="de-CH" w:eastAsia="de-CH"/>
        </w:rPr>
      </w:pPr>
      <w:hyperlink w:anchor="_Toc17221500" w:history="1">
        <w:r w:rsidRPr="00DF5343">
          <w:rPr>
            <w:rStyle w:val="Hyperlink"/>
          </w:rPr>
          <w:t>Article 16 – Freedom from exploitation, violence and abuse</w:t>
        </w:r>
        <w:r>
          <w:rPr>
            <w:webHidden/>
          </w:rPr>
          <w:tab/>
        </w:r>
        <w:r>
          <w:rPr>
            <w:webHidden/>
          </w:rPr>
          <w:fldChar w:fldCharType="begin"/>
        </w:r>
        <w:r>
          <w:rPr>
            <w:webHidden/>
          </w:rPr>
          <w:instrText xml:space="preserve"> PAGEREF _Toc17221500 \h </w:instrText>
        </w:r>
        <w:r>
          <w:rPr>
            <w:webHidden/>
          </w:rPr>
        </w:r>
        <w:r>
          <w:rPr>
            <w:webHidden/>
          </w:rPr>
          <w:fldChar w:fldCharType="separate"/>
        </w:r>
        <w:r>
          <w:rPr>
            <w:webHidden/>
          </w:rPr>
          <w:t>16</w:t>
        </w:r>
        <w:r>
          <w:rPr>
            <w:webHidden/>
          </w:rPr>
          <w:fldChar w:fldCharType="end"/>
        </w:r>
      </w:hyperlink>
    </w:p>
    <w:p w14:paraId="40E307BE" w14:textId="07E0B453" w:rsidR="003F5337" w:rsidRDefault="003F5337">
      <w:pPr>
        <w:pStyle w:val="Verzeichnis2"/>
        <w:rPr>
          <w:rFonts w:asciiTheme="minorHAnsi" w:eastAsiaTheme="minorEastAsia" w:hAnsiTheme="minorHAnsi" w:cstheme="minorBidi"/>
          <w:sz w:val="22"/>
          <w:szCs w:val="22"/>
          <w:lang w:val="de-CH" w:eastAsia="de-CH"/>
        </w:rPr>
      </w:pPr>
      <w:hyperlink w:anchor="_Toc17221501" w:history="1">
        <w:r w:rsidRPr="00DF5343">
          <w:rPr>
            <w:rStyle w:val="Hyperlink"/>
          </w:rPr>
          <w:t>Article 17 – Protecting the integrity of the person</w:t>
        </w:r>
        <w:r>
          <w:rPr>
            <w:webHidden/>
          </w:rPr>
          <w:tab/>
        </w:r>
        <w:r>
          <w:rPr>
            <w:webHidden/>
          </w:rPr>
          <w:fldChar w:fldCharType="begin"/>
        </w:r>
        <w:r>
          <w:rPr>
            <w:webHidden/>
          </w:rPr>
          <w:instrText xml:space="preserve"> PAGEREF _Toc17221501 \h </w:instrText>
        </w:r>
        <w:r>
          <w:rPr>
            <w:webHidden/>
          </w:rPr>
        </w:r>
        <w:r>
          <w:rPr>
            <w:webHidden/>
          </w:rPr>
          <w:fldChar w:fldCharType="separate"/>
        </w:r>
        <w:r>
          <w:rPr>
            <w:webHidden/>
          </w:rPr>
          <w:t>16</w:t>
        </w:r>
        <w:r>
          <w:rPr>
            <w:webHidden/>
          </w:rPr>
          <w:fldChar w:fldCharType="end"/>
        </w:r>
      </w:hyperlink>
    </w:p>
    <w:p w14:paraId="60ACD458" w14:textId="016D6334" w:rsidR="003F5337" w:rsidRDefault="003F5337">
      <w:pPr>
        <w:pStyle w:val="Verzeichnis2"/>
        <w:rPr>
          <w:rFonts w:asciiTheme="minorHAnsi" w:eastAsiaTheme="minorEastAsia" w:hAnsiTheme="minorHAnsi" w:cstheme="minorBidi"/>
          <w:sz w:val="22"/>
          <w:szCs w:val="22"/>
          <w:lang w:val="de-CH" w:eastAsia="de-CH"/>
        </w:rPr>
      </w:pPr>
      <w:hyperlink w:anchor="_Toc17221502" w:history="1">
        <w:r w:rsidRPr="00DF5343">
          <w:rPr>
            <w:rStyle w:val="Hyperlink"/>
          </w:rPr>
          <w:t>Article 18 – Liberty of movement and nationality</w:t>
        </w:r>
        <w:r>
          <w:rPr>
            <w:webHidden/>
          </w:rPr>
          <w:tab/>
        </w:r>
        <w:r>
          <w:rPr>
            <w:webHidden/>
          </w:rPr>
          <w:fldChar w:fldCharType="begin"/>
        </w:r>
        <w:r>
          <w:rPr>
            <w:webHidden/>
          </w:rPr>
          <w:instrText xml:space="preserve"> PAGEREF _Toc17221502 \h </w:instrText>
        </w:r>
        <w:r>
          <w:rPr>
            <w:webHidden/>
          </w:rPr>
        </w:r>
        <w:r>
          <w:rPr>
            <w:webHidden/>
          </w:rPr>
          <w:fldChar w:fldCharType="separate"/>
        </w:r>
        <w:r>
          <w:rPr>
            <w:webHidden/>
          </w:rPr>
          <w:t>17</w:t>
        </w:r>
        <w:r>
          <w:rPr>
            <w:webHidden/>
          </w:rPr>
          <w:fldChar w:fldCharType="end"/>
        </w:r>
      </w:hyperlink>
    </w:p>
    <w:p w14:paraId="615B2961" w14:textId="7A5295B0" w:rsidR="003F5337" w:rsidRDefault="003F5337">
      <w:pPr>
        <w:pStyle w:val="Verzeichnis2"/>
        <w:rPr>
          <w:rFonts w:asciiTheme="minorHAnsi" w:eastAsiaTheme="minorEastAsia" w:hAnsiTheme="minorHAnsi" w:cstheme="minorBidi"/>
          <w:sz w:val="22"/>
          <w:szCs w:val="22"/>
          <w:lang w:val="de-CH" w:eastAsia="de-CH"/>
        </w:rPr>
      </w:pPr>
      <w:hyperlink w:anchor="_Toc17221503" w:history="1">
        <w:r w:rsidRPr="00DF5343">
          <w:rPr>
            <w:rStyle w:val="Hyperlink"/>
          </w:rPr>
          <w:t>Article 19 – Living independently and being included in the community</w:t>
        </w:r>
        <w:r>
          <w:rPr>
            <w:webHidden/>
          </w:rPr>
          <w:tab/>
        </w:r>
        <w:r>
          <w:rPr>
            <w:webHidden/>
          </w:rPr>
          <w:fldChar w:fldCharType="begin"/>
        </w:r>
        <w:r>
          <w:rPr>
            <w:webHidden/>
          </w:rPr>
          <w:instrText xml:space="preserve"> PAGEREF _Toc17221503 \h </w:instrText>
        </w:r>
        <w:r>
          <w:rPr>
            <w:webHidden/>
          </w:rPr>
        </w:r>
        <w:r>
          <w:rPr>
            <w:webHidden/>
          </w:rPr>
          <w:fldChar w:fldCharType="separate"/>
        </w:r>
        <w:r>
          <w:rPr>
            <w:webHidden/>
          </w:rPr>
          <w:t>18</w:t>
        </w:r>
        <w:r>
          <w:rPr>
            <w:webHidden/>
          </w:rPr>
          <w:fldChar w:fldCharType="end"/>
        </w:r>
      </w:hyperlink>
    </w:p>
    <w:p w14:paraId="014F6049" w14:textId="22DA8F64" w:rsidR="003F5337" w:rsidRDefault="003F5337">
      <w:pPr>
        <w:pStyle w:val="Verzeichnis2"/>
        <w:rPr>
          <w:rFonts w:asciiTheme="minorHAnsi" w:eastAsiaTheme="minorEastAsia" w:hAnsiTheme="minorHAnsi" w:cstheme="minorBidi"/>
          <w:sz w:val="22"/>
          <w:szCs w:val="22"/>
          <w:lang w:val="de-CH" w:eastAsia="de-CH"/>
        </w:rPr>
      </w:pPr>
      <w:hyperlink w:anchor="_Toc17221504" w:history="1">
        <w:r w:rsidRPr="00DF5343">
          <w:rPr>
            <w:rStyle w:val="Hyperlink"/>
          </w:rPr>
          <w:t>Article 21 – Freedom of expression and opinion, and access to information</w:t>
        </w:r>
        <w:r>
          <w:rPr>
            <w:webHidden/>
          </w:rPr>
          <w:tab/>
        </w:r>
        <w:r>
          <w:rPr>
            <w:webHidden/>
          </w:rPr>
          <w:fldChar w:fldCharType="begin"/>
        </w:r>
        <w:r>
          <w:rPr>
            <w:webHidden/>
          </w:rPr>
          <w:instrText xml:space="preserve"> PAGEREF _Toc17221504 \h </w:instrText>
        </w:r>
        <w:r>
          <w:rPr>
            <w:webHidden/>
          </w:rPr>
        </w:r>
        <w:r>
          <w:rPr>
            <w:webHidden/>
          </w:rPr>
          <w:fldChar w:fldCharType="separate"/>
        </w:r>
        <w:r>
          <w:rPr>
            <w:webHidden/>
          </w:rPr>
          <w:t>19</w:t>
        </w:r>
        <w:r>
          <w:rPr>
            <w:webHidden/>
          </w:rPr>
          <w:fldChar w:fldCharType="end"/>
        </w:r>
      </w:hyperlink>
    </w:p>
    <w:p w14:paraId="5D2D6F2A" w14:textId="09372772" w:rsidR="003F5337" w:rsidRDefault="003F5337">
      <w:pPr>
        <w:pStyle w:val="Verzeichnis2"/>
        <w:rPr>
          <w:rFonts w:asciiTheme="minorHAnsi" w:eastAsiaTheme="minorEastAsia" w:hAnsiTheme="minorHAnsi" w:cstheme="minorBidi"/>
          <w:sz w:val="22"/>
          <w:szCs w:val="22"/>
          <w:lang w:val="de-CH" w:eastAsia="de-CH"/>
        </w:rPr>
      </w:pPr>
      <w:hyperlink w:anchor="_Toc17221505" w:history="1">
        <w:r w:rsidRPr="00DF5343">
          <w:rPr>
            <w:rStyle w:val="Hyperlink"/>
          </w:rPr>
          <w:t>Article 22 – Respect for privacy</w:t>
        </w:r>
        <w:r>
          <w:rPr>
            <w:webHidden/>
          </w:rPr>
          <w:tab/>
        </w:r>
        <w:r>
          <w:rPr>
            <w:webHidden/>
          </w:rPr>
          <w:fldChar w:fldCharType="begin"/>
        </w:r>
        <w:r>
          <w:rPr>
            <w:webHidden/>
          </w:rPr>
          <w:instrText xml:space="preserve"> PAGEREF _Toc17221505 \h </w:instrText>
        </w:r>
        <w:r>
          <w:rPr>
            <w:webHidden/>
          </w:rPr>
        </w:r>
        <w:r>
          <w:rPr>
            <w:webHidden/>
          </w:rPr>
          <w:fldChar w:fldCharType="separate"/>
        </w:r>
        <w:r>
          <w:rPr>
            <w:webHidden/>
          </w:rPr>
          <w:t>20</w:t>
        </w:r>
        <w:r>
          <w:rPr>
            <w:webHidden/>
          </w:rPr>
          <w:fldChar w:fldCharType="end"/>
        </w:r>
      </w:hyperlink>
    </w:p>
    <w:p w14:paraId="330E8343" w14:textId="4115EC8E" w:rsidR="003F5337" w:rsidRDefault="003F5337">
      <w:pPr>
        <w:pStyle w:val="Verzeichnis2"/>
        <w:rPr>
          <w:rFonts w:asciiTheme="minorHAnsi" w:eastAsiaTheme="minorEastAsia" w:hAnsiTheme="minorHAnsi" w:cstheme="minorBidi"/>
          <w:sz w:val="22"/>
          <w:szCs w:val="22"/>
          <w:lang w:val="de-CH" w:eastAsia="de-CH"/>
        </w:rPr>
      </w:pPr>
      <w:hyperlink w:anchor="_Toc17221506" w:history="1">
        <w:r w:rsidRPr="00DF5343">
          <w:rPr>
            <w:rStyle w:val="Hyperlink"/>
          </w:rPr>
          <w:t>Article 24 – Education</w:t>
        </w:r>
        <w:r>
          <w:rPr>
            <w:webHidden/>
          </w:rPr>
          <w:tab/>
        </w:r>
        <w:r>
          <w:rPr>
            <w:webHidden/>
          </w:rPr>
          <w:fldChar w:fldCharType="begin"/>
        </w:r>
        <w:r>
          <w:rPr>
            <w:webHidden/>
          </w:rPr>
          <w:instrText xml:space="preserve"> PAGEREF _Toc17221506 \h </w:instrText>
        </w:r>
        <w:r>
          <w:rPr>
            <w:webHidden/>
          </w:rPr>
        </w:r>
        <w:r>
          <w:rPr>
            <w:webHidden/>
          </w:rPr>
          <w:fldChar w:fldCharType="separate"/>
        </w:r>
        <w:r>
          <w:rPr>
            <w:webHidden/>
          </w:rPr>
          <w:t>21</w:t>
        </w:r>
        <w:r>
          <w:rPr>
            <w:webHidden/>
          </w:rPr>
          <w:fldChar w:fldCharType="end"/>
        </w:r>
      </w:hyperlink>
    </w:p>
    <w:p w14:paraId="4ECE80F3" w14:textId="1D90E109" w:rsidR="003F5337" w:rsidRDefault="003F5337">
      <w:pPr>
        <w:pStyle w:val="Verzeichnis2"/>
        <w:rPr>
          <w:rFonts w:asciiTheme="minorHAnsi" w:eastAsiaTheme="minorEastAsia" w:hAnsiTheme="minorHAnsi" w:cstheme="minorBidi"/>
          <w:sz w:val="22"/>
          <w:szCs w:val="22"/>
          <w:lang w:val="de-CH" w:eastAsia="de-CH"/>
        </w:rPr>
      </w:pPr>
      <w:hyperlink w:anchor="_Toc17221507" w:history="1">
        <w:r w:rsidRPr="00DF5343">
          <w:rPr>
            <w:rStyle w:val="Hyperlink"/>
          </w:rPr>
          <w:t>Article 25 – Health</w:t>
        </w:r>
        <w:r>
          <w:rPr>
            <w:webHidden/>
          </w:rPr>
          <w:tab/>
        </w:r>
        <w:r>
          <w:rPr>
            <w:webHidden/>
          </w:rPr>
          <w:fldChar w:fldCharType="begin"/>
        </w:r>
        <w:r>
          <w:rPr>
            <w:webHidden/>
          </w:rPr>
          <w:instrText xml:space="preserve"> PAGEREF _Toc17221507 \h </w:instrText>
        </w:r>
        <w:r>
          <w:rPr>
            <w:webHidden/>
          </w:rPr>
        </w:r>
        <w:r>
          <w:rPr>
            <w:webHidden/>
          </w:rPr>
          <w:fldChar w:fldCharType="separate"/>
        </w:r>
        <w:r>
          <w:rPr>
            <w:webHidden/>
          </w:rPr>
          <w:t>22</w:t>
        </w:r>
        <w:r>
          <w:rPr>
            <w:webHidden/>
          </w:rPr>
          <w:fldChar w:fldCharType="end"/>
        </w:r>
      </w:hyperlink>
    </w:p>
    <w:p w14:paraId="6335BB6C" w14:textId="573AE93E" w:rsidR="003F5337" w:rsidRDefault="003F5337">
      <w:pPr>
        <w:pStyle w:val="Verzeichnis2"/>
        <w:rPr>
          <w:rFonts w:asciiTheme="minorHAnsi" w:eastAsiaTheme="minorEastAsia" w:hAnsiTheme="minorHAnsi" w:cstheme="minorBidi"/>
          <w:sz w:val="22"/>
          <w:szCs w:val="22"/>
          <w:lang w:val="de-CH" w:eastAsia="de-CH"/>
        </w:rPr>
      </w:pPr>
      <w:hyperlink w:anchor="_Toc17221508" w:history="1">
        <w:r w:rsidRPr="00DF5343">
          <w:rPr>
            <w:rStyle w:val="Hyperlink"/>
          </w:rPr>
          <w:t>Article 27 – Work and employment</w:t>
        </w:r>
        <w:r>
          <w:rPr>
            <w:webHidden/>
          </w:rPr>
          <w:tab/>
        </w:r>
        <w:r>
          <w:rPr>
            <w:webHidden/>
          </w:rPr>
          <w:fldChar w:fldCharType="begin"/>
        </w:r>
        <w:r>
          <w:rPr>
            <w:webHidden/>
          </w:rPr>
          <w:instrText xml:space="preserve"> PAGEREF _Toc17221508 \h </w:instrText>
        </w:r>
        <w:r>
          <w:rPr>
            <w:webHidden/>
          </w:rPr>
        </w:r>
        <w:r>
          <w:rPr>
            <w:webHidden/>
          </w:rPr>
          <w:fldChar w:fldCharType="separate"/>
        </w:r>
        <w:r>
          <w:rPr>
            <w:webHidden/>
          </w:rPr>
          <w:t>23</w:t>
        </w:r>
        <w:r>
          <w:rPr>
            <w:webHidden/>
          </w:rPr>
          <w:fldChar w:fldCharType="end"/>
        </w:r>
      </w:hyperlink>
    </w:p>
    <w:p w14:paraId="1F641393" w14:textId="3C59E688" w:rsidR="003F5337" w:rsidRDefault="003F5337">
      <w:pPr>
        <w:pStyle w:val="Verzeichnis2"/>
        <w:rPr>
          <w:rFonts w:asciiTheme="minorHAnsi" w:eastAsiaTheme="minorEastAsia" w:hAnsiTheme="minorHAnsi" w:cstheme="minorBidi"/>
          <w:sz w:val="22"/>
          <w:szCs w:val="22"/>
          <w:lang w:val="de-CH" w:eastAsia="de-CH"/>
        </w:rPr>
      </w:pPr>
      <w:hyperlink w:anchor="_Toc17221509" w:history="1">
        <w:r w:rsidRPr="00DF5343">
          <w:rPr>
            <w:rStyle w:val="Hyperlink"/>
          </w:rPr>
          <w:t>Article 28 – Adequate standard of living and social protection</w:t>
        </w:r>
        <w:r>
          <w:rPr>
            <w:webHidden/>
          </w:rPr>
          <w:tab/>
        </w:r>
        <w:r>
          <w:rPr>
            <w:webHidden/>
          </w:rPr>
          <w:fldChar w:fldCharType="begin"/>
        </w:r>
        <w:r>
          <w:rPr>
            <w:webHidden/>
          </w:rPr>
          <w:instrText xml:space="preserve"> PAGEREF _Toc17221509 \h </w:instrText>
        </w:r>
        <w:r>
          <w:rPr>
            <w:webHidden/>
          </w:rPr>
        </w:r>
        <w:r>
          <w:rPr>
            <w:webHidden/>
          </w:rPr>
          <w:fldChar w:fldCharType="separate"/>
        </w:r>
        <w:r>
          <w:rPr>
            <w:webHidden/>
          </w:rPr>
          <w:t>25</w:t>
        </w:r>
        <w:r>
          <w:rPr>
            <w:webHidden/>
          </w:rPr>
          <w:fldChar w:fldCharType="end"/>
        </w:r>
      </w:hyperlink>
    </w:p>
    <w:p w14:paraId="5D4FB31C" w14:textId="11E40399" w:rsidR="003F5337" w:rsidRDefault="003F5337">
      <w:pPr>
        <w:pStyle w:val="Verzeichnis2"/>
        <w:rPr>
          <w:rFonts w:asciiTheme="minorHAnsi" w:eastAsiaTheme="minorEastAsia" w:hAnsiTheme="minorHAnsi" w:cstheme="minorBidi"/>
          <w:sz w:val="22"/>
          <w:szCs w:val="22"/>
          <w:lang w:val="de-CH" w:eastAsia="de-CH"/>
        </w:rPr>
      </w:pPr>
      <w:hyperlink w:anchor="_Toc17221510" w:history="1">
        <w:r w:rsidRPr="00DF5343">
          <w:rPr>
            <w:rStyle w:val="Hyperlink"/>
          </w:rPr>
          <w:t>Article 29 – Participation in political and public life</w:t>
        </w:r>
        <w:r>
          <w:rPr>
            <w:webHidden/>
          </w:rPr>
          <w:tab/>
        </w:r>
        <w:r>
          <w:rPr>
            <w:webHidden/>
          </w:rPr>
          <w:fldChar w:fldCharType="begin"/>
        </w:r>
        <w:r>
          <w:rPr>
            <w:webHidden/>
          </w:rPr>
          <w:instrText xml:space="preserve"> PAGEREF _Toc17221510 \h </w:instrText>
        </w:r>
        <w:r>
          <w:rPr>
            <w:webHidden/>
          </w:rPr>
        </w:r>
        <w:r>
          <w:rPr>
            <w:webHidden/>
          </w:rPr>
          <w:fldChar w:fldCharType="separate"/>
        </w:r>
        <w:r>
          <w:rPr>
            <w:webHidden/>
          </w:rPr>
          <w:t>26</w:t>
        </w:r>
        <w:r>
          <w:rPr>
            <w:webHidden/>
          </w:rPr>
          <w:fldChar w:fldCharType="end"/>
        </w:r>
      </w:hyperlink>
    </w:p>
    <w:p w14:paraId="559728AA" w14:textId="7383124B" w:rsidR="003F5337" w:rsidRDefault="003F5337">
      <w:pPr>
        <w:pStyle w:val="Verzeichnis2"/>
        <w:rPr>
          <w:rFonts w:asciiTheme="minorHAnsi" w:eastAsiaTheme="minorEastAsia" w:hAnsiTheme="minorHAnsi" w:cstheme="minorBidi"/>
          <w:sz w:val="22"/>
          <w:szCs w:val="22"/>
          <w:lang w:val="de-CH" w:eastAsia="de-CH"/>
        </w:rPr>
      </w:pPr>
      <w:hyperlink w:anchor="_Toc17221511" w:history="1">
        <w:r w:rsidRPr="00DF5343">
          <w:rPr>
            <w:rStyle w:val="Hyperlink"/>
          </w:rPr>
          <w:t>Article 30 – Participation in cultural life, recreation, leisure and sport</w:t>
        </w:r>
        <w:r>
          <w:rPr>
            <w:webHidden/>
          </w:rPr>
          <w:tab/>
        </w:r>
        <w:r>
          <w:rPr>
            <w:webHidden/>
          </w:rPr>
          <w:fldChar w:fldCharType="begin"/>
        </w:r>
        <w:r>
          <w:rPr>
            <w:webHidden/>
          </w:rPr>
          <w:instrText xml:space="preserve"> PAGEREF _Toc17221511 \h </w:instrText>
        </w:r>
        <w:r>
          <w:rPr>
            <w:webHidden/>
          </w:rPr>
        </w:r>
        <w:r>
          <w:rPr>
            <w:webHidden/>
          </w:rPr>
          <w:fldChar w:fldCharType="separate"/>
        </w:r>
        <w:r>
          <w:rPr>
            <w:webHidden/>
          </w:rPr>
          <w:t>26</w:t>
        </w:r>
        <w:r>
          <w:rPr>
            <w:webHidden/>
          </w:rPr>
          <w:fldChar w:fldCharType="end"/>
        </w:r>
      </w:hyperlink>
    </w:p>
    <w:p w14:paraId="22FFE663" w14:textId="26BBA578" w:rsidR="003F5337" w:rsidRDefault="003F5337">
      <w:pPr>
        <w:pStyle w:val="Verzeichnis1"/>
        <w:rPr>
          <w:rFonts w:asciiTheme="minorHAnsi" w:eastAsiaTheme="minorEastAsia" w:hAnsiTheme="minorHAnsi" w:cstheme="minorBidi"/>
          <w:b w:val="0"/>
          <w:sz w:val="22"/>
          <w:szCs w:val="22"/>
          <w:lang w:val="de-CH" w:eastAsia="de-CH"/>
        </w:rPr>
      </w:pPr>
      <w:hyperlink w:anchor="_Toc17221512" w:history="1">
        <w:r w:rsidRPr="00DF5343">
          <w:rPr>
            <w:rStyle w:val="Hyperlink"/>
          </w:rPr>
          <w:t>5.</w:t>
        </w:r>
        <w:r>
          <w:rPr>
            <w:rFonts w:asciiTheme="minorHAnsi" w:eastAsiaTheme="minorEastAsia" w:hAnsiTheme="minorHAnsi" w:cstheme="minorBidi"/>
            <w:b w:val="0"/>
            <w:sz w:val="22"/>
            <w:szCs w:val="22"/>
            <w:lang w:val="de-CH" w:eastAsia="de-CH"/>
          </w:rPr>
          <w:tab/>
        </w:r>
        <w:r w:rsidRPr="00DF5343">
          <w:rPr>
            <w:rStyle w:val="Hyperlink"/>
          </w:rPr>
          <w:t>Special duties</w:t>
        </w:r>
        <w:r>
          <w:rPr>
            <w:webHidden/>
          </w:rPr>
          <w:tab/>
        </w:r>
        <w:r>
          <w:rPr>
            <w:webHidden/>
          </w:rPr>
          <w:fldChar w:fldCharType="begin"/>
        </w:r>
        <w:r>
          <w:rPr>
            <w:webHidden/>
          </w:rPr>
          <w:instrText xml:space="preserve"> PAGEREF _Toc17221512 \h </w:instrText>
        </w:r>
        <w:r>
          <w:rPr>
            <w:webHidden/>
          </w:rPr>
        </w:r>
        <w:r>
          <w:rPr>
            <w:webHidden/>
          </w:rPr>
          <w:fldChar w:fldCharType="separate"/>
        </w:r>
        <w:r>
          <w:rPr>
            <w:webHidden/>
          </w:rPr>
          <w:t>26</w:t>
        </w:r>
        <w:r>
          <w:rPr>
            <w:webHidden/>
          </w:rPr>
          <w:fldChar w:fldCharType="end"/>
        </w:r>
      </w:hyperlink>
    </w:p>
    <w:p w14:paraId="4E363BA1" w14:textId="0579F7D4" w:rsidR="003F5337" w:rsidRDefault="003F5337">
      <w:pPr>
        <w:pStyle w:val="Verzeichnis2"/>
        <w:rPr>
          <w:rFonts w:asciiTheme="minorHAnsi" w:eastAsiaTheme="minorEastAsia" w:hAnsiTheme="minorHAnsi" w:cstheme="minorBidi"/>
          <w:sz w:val="22"/>
          <w:szCs w:val="22"/>
          <w:lang w:val="de-CH" w:eastAsia="de-CH"/>
        </w:rPr>
      </w:pPr>
      <w:hyperlink w:anchor="_Toc17221513" w:history="1">
        <w:r w:rsidRPr="00DF5343">
          <w:rPr>
            <w:rStyle w:val="Hyperlink"/>
          </w:rPr>
          <w:t>Article 31 – Statistics and data collection</w:t>
        </w:r>
        <w:r>
          <w:rPr>
            <w:webHidden/>
          </w:rPr>
          <w:tab/>
        </w:r>
        <w:r>
          <w:rPr>
            <w:webHidden/>
          </w:rPr>
          <w:fldChar w:fldCharType="begin"/>
        </w:r>
        <w:r>
          <w:rPr>
            <w:webHidden/>
          </w:rPr>
          <w:instrText xml:space="preserve"> PAGEREF _Toc17221513 \h </w:instrText>
        </w:r>
        <w:r>
          <w:rPr>
            <w:webHidden/>
          </w:rPr>
        </w:r>
        <w:r>
          <w:rPr>
            <w:webHidden/>
          </w:rPr>
          <w:fldChar w:fldCharType="separate"/>
        </w:r>
        <w:r>
          <w:rPr>
            <w:webHidden/>
          </w:rPr>
          <w:t>26</w:t>
        </w:r>
        <w:r>
          <w:rPr>
            <w:webHidden/>
          </w:rPr>
          <w:fldChar w:fldCharType="end"/>
        </w:r>
      </w:hyperlink>
    </w:p>
    <w:p w14:paraId="119A7D43" w14:textId="03527CFA" w:rsidR="003F5337" w:rsidRDefault="003F5337">
      <w:pPr>
        <w:pStyle w:val="Verzeichnis2"/>
        <w:rPr>
          <w:rFonts w:asciiTheme="minorHAnsi" w:eastAsiaTheme="minorEastAsia" w:hAnsiTheme="minorHAnsi" w:cstheme="minorBidi"/>
          <w:sz w:val="22"/>
          <w:szCs w:val="22"/>
          <w:lang w:val="de-CH" w:eastAsia="de-CH"/>
        </w:rPr>
      </w:pPr>
      <w:hyperlink w:anchor="_Toc17221514" w:history="1">
        <w:r w:rsidRPr="00DF5343">
          <w:rPr>
            <w:rStyle w:val="Hyperlink"/>
          </w:rPr>
          <w:t>Article 32 – International cooperation</w:t>
        </w:r>
        <w:r>
          <w:rPr>
            <w:webHidden/>
          </w:rPr>
          <w:tab/>
        </w:r>
        <w:r>
          <w:rPr>
            <w:webHidden/>
          </w:rPr>
          <w:fldChar w:fldCharType="begin"/>
        </w:r>
        <w:r>
          <w:rPr>
            <w:webHidden/>
          </w:rPr>
          <w:instrText xml:space="preserve"> PAGEREF _Toc17221514 \h </w:instrText>
        </w:r>
        <w:r>
          <w:rPr>
            <w:webHidden/>
          </w:rPr>
        </w:r>
        <w:r>
          <w:rPr>
            <w:webHidden/>
          </w:rPr>
          <w:fldChar w:fldCharType="separate"/>
        </w:r>
        <w:r>
          <w:rPr>
            <w:webHidden/>
          </w:rPr>
          <w:t>27</w:t>
        </w:r>
        <w:r>
          <w:rPr>
            <w:webHidden/>
          </w:rPr>
          <w:fldChar w:fldCharType="end"/>
        </w:r>
      </w:hyperlink>
    </w:p>
    <w:p w14:paraId="6EC42AC9" w14:textId="6C71DE2C" w:rsidR="003F5337" w:rsidRDefault="003F5337">
      <w:pPr>
        <w:pStyle w:val="Verzeichnis2"/>
        <w:rPr>
          <w:rFonts w:asciiTheme="minorHAnsi" w:eastAsiaTheme="minorEastAsia" w:hAnsiTheme="minorHAnsi" w:cstheme="minorBidi"/>
          <w:sz w:val="22"/>
          <w:szCs w:val="22"/>
          <w:lang w:val="de-CH" w:eastAsia="de-CH"/>
        </w:rPr>
      </w:pPr>
      <w:hyperlink w:anchor="_Toc17221515" w:history="1">
        <w:r w:rsidRPr="00DF5343">
          <w:rPr>
            <w:rStyle w:val="Hyperlink"/>
          </w:rPr>
          <w:t>Article 33 – National implementation and monitoring</w:t>
        </w:r>
        <w:r>
          <w:rPr>
            <w:webHidden/>
          </w:rPr>
          <w:tab/>
        </w:r>
        <w:r>
          <w:rPr>
            <w:webHidden/>
          </w:rPr>
          <w:fldChar w:fldCharType="begin"/>
        </w:r>
        <w:r>
          <w:rPr>
            <w:webHidden/>
          </w:rPr>
          <w:instrText xml:space="preserve"> PAGEREF _Toc17221515 \h </w:instrText>
        </w:r>
        <w:r>
          <w:rPr>
            <w:webHidden/>
          </w:rPr>
        </w:r>
        <w:r>
          <w:rPr>
            <w:webHidden/>
          </w:rPr>
          <w:fldChar w:fldCharType="separate"/>
        </w:r>
        <w:r>
          <w:rPr>
            <w:webHidden/>
          </w:rPr>
          <w:t>27</w:t>
        </w:r>
        <w:r>
          <w:rPr>
            <w:webHidden/>
          </w:rPr>
          <w:fldChar w:fldCharType="end"/>
        </w:r>
      </w:hyperlink>
    </w:p>
    <w:p w14:paraId="76AA4ABE" w14:textId="56006E21" w:rsidR="003F5337" w:rsidRDefault="003F5337">
      <w:pPr>
        <w:pStyle w:val="Verzeichnis1"/>
        <w:rPr>
          <w:rFonts w:asciiTheme="minorHAnsi" w:eastAsiaTheme="minorEastAsia" w:hAnsiTheme="minorHAnsi" w:cstheme="minorBidi"/>
          <w:b w:val="0"/>
          <w:sz w:val="22"/>
          <w:szCs w:val="22"/>
          <w:lang w:val="de-CH" w:eastAsia="de-CH"/>
        </w:rPr>
      </w:pPr>
      <w:hyperlink w:anchor="_Toc17221516" w:history="1">
        <w:r w:rsidRPr="00DF5343">
          <w:rPr>
            <w:rStyle w:val="Hyperlink"/>
          </w:rPr>
          <w:t>6.</w:t>
        </w:r>
        <w:r>
          <w:rPr>
            <w:rFonts w:asciiTheme="minorHAnsi" w:eastAsiaTheme="minorEastAsia" w:hAnsiTheme="minorHAnsi" w:cstheme="minorBidi"/>
            <w:b w:val="0"/>
            <w:sz w:val="22"/>
            <w:szCs w:val="22"/>
            <w:lang w:val="de-CH" w:eastAsia="de-CH"/>
          </w:rPr>
          <w:tab/>
        </w:r>
        <w:r w:rsidRPr="00DF5343">
          <w:rPr>
            <w:rStyle w:val="Hyperlink"/>
          </w:rPr>
          <w:t>End notes</w:t>
        </w:r>
        <w:r>
          <w:rPr>
            <w:webHidden/>
          </w:rPr>
          <w:tab/>
        </w:r>
        <w:r>
          <w:rPr>
            <w:webHidden/>
          </w:rPr>
          <w:fldChar w:fldCharType="begin"/>
        </w:r>
        <w:r>
          <w:rPr>
            <w:webHidden/>
          </w:rPr>
          <w:instrText xml:space="preserve"> PAGEREF _Toc17221516 \h </w:instrText>
        </w:r>
        <w:r>
          <w:rPr>
            <w:webHidden/>
          </w:rPr>
        </w:r>
        <w:r>
          <w:rPr>
            <w:webHidden/>
          </w:rPr>
          <w:fldChar w:fldCharType="separate"/>
        </w:r>
        <w:r>
          <w:rPr>
            <w:webHidden/>
          </w:rPr>
          <w:t>28</w:t>
        </w:r>
        <w:r>
          <w:rPr>
            <w:webHidden/>
          </w:rPr>
          <w:fldChar w:fldCharType="end"/>
        </w:r>
      </w:hyperlink>
    </w:p>
    <w:p w14:paraId="3AA9BDDF" w14:textId="144DF6AE" w:rsidR="008645DB" w:rsidRPr="00D11C7F" w:rsidRDefault="00BB120B" w:rsidP="008645DB">
      <w:pPr>
        <w:rPr>
          <w:rFonts w:eastAsia="MS Gothic"/>
          <w:lang w:eastAsia="en-US"/>
        </w:rPr>
      </w:pPr>
      <w:r w:rsidRPr="00D11C7F">
        <w:rPr>
          <w:rFonts w:eastAsia="MS Gothic"/>
          <w:lang w:eastAsia="en-US"/>
        </w:rPr>
        <w:fldChar w:fldCharType="end"/>
      </w:r>
      <w:r>
        <w:rPr>
          <w:rFonts w:eastAsia="MS Gothic"/>
        </w:rPr>
        <w:br w:type="page"/>
      </w:r>
    </w:p>
    <w:p w14:paraId="6E1AD7B3" w14:textId="477A5207" w:rsidR="00EC375D" w:rsidRPr="00D11C7F" w:rsidRDefault="00EC375D" w:rsidP="008645DB">
      <w:pPr>
        <w:pStyle w:val="berschrift1"/>
        <w:rPr>
          <w:rFonts w:eastAsia="MS Gothic"/>
          <w:lang w:eastAsia="en-US"/>
        </w:rPr>
      </w:pPr>
      <w:bookmarkStart w:id="3" w:name="_Toc17221485"/>
      <w:r>
        <w:rPr>
          <w:rFonts w:eastAsia="MS Gothic"/>
        </w:rPr>
        <w:lastRenderedPageBreak/>
        <w:t>Introduction</w:t>
      </w:r>
      <w:bookmarkEnd w:id="3"/>
    </w:p>
    <w:p w14:paraId="3777813B" w14:textId="594174FF" w:rsidR="00AE1EE4" w:rsidRPr="00D11C7F" w:rsidRDefault="00AE1EE4" w:rsidP="008C7A41">
      <w:pPr>
        <w:rPr>
          <w:noProof/>
        </w:rPr>
      </w:pPr>
      <w:r>
        <w:rPr>
          <w:noProof/>
        </w:rPr>
        <w:t xml:space="preserve">By this submission, the umbrella organisation of Swiss organisations for </w:t>
      </w:r>
      <w:r w:rsidR="0023278A">
        <w:rPr>
          <w:noProof/>
        </w:rPr>
        <w:t>persons</w:t>
      </w:r>
      <w:r>
        <w:rPr>
          <w:noProof/>
        </w:rPr>
        <w:t xml:space="preserve"> with disabilities </w:t>
      </w:r>
      <w:r>
        <w:rPr>
          <w:b/>
          <w:noProof/>
        </w:rPr>
        <w:t>Inclusion Handicap</w:t>
      </w:r>
      <w:r>
        <w:rPr>
          <w:noProof/>
        </w:rPr>
        <w:t xml:space="preserve"> </w:t>
      </w:r>
      <w:r>
        <w:rPr>
          <w:b/>
          <w:noProof/>
        </w:rPr>
        <w:t>(IH)</w:t>
      </w:r>
      <w:r>
        <w:rPr>
          <w:noProof/>
        </w:rPr>
        <w:t xml:space="preserve"> would like to support the UN Committee on the Rights of Persons with Disabilities in drawing up the "List of Issues" for the review of Switzerland’s initial report (ISR). </w:t>
      </w:r>
    </w:p>
    <w:p w14:paraId="16D1D5BB" w14:textId="0E1F6043" w:rsidR="008C7A41" w:rsidRPr="00D11C7F" w:rsidRDefault="00EC205F" w:rsidP="008C7A41">
      <w:pPr>
        <w:rPr>
          <w:rFonts w:eastAsia="Cambria"/>
          <w:lang w:eastAsia="en-US"/>
        </w:rPr>
      </w:pPr>
      <w:r>
        <w:rPr>
          <w:rFonts w:eastAsia="Cambria"/>
        </w:rPr>
        <w:t xml:space="preserve">IH is committed to the approx. </w:t>
      </w:r>
      <w:r>
        <w:rPr>
          <w:rFonts w:eastAsia="Cambria"/>
          <w:b/>
        </w:rPr>
        <w:t xml:space="preserve">1.6 million </w:t>
      </w:r>
      <w:r w:rsidR="0023278A">
        <w:rPr>
          <w:rFonts w:eastAsia="Cambria"/>
          <w:b/>
        </w:rPr>
        <w:t>persons</w:t>
      </w:r>
      <w:r>
        <w:rPr>
          <w:rFonts w:eastAsia="Cambria"/>
          <w:b/>
        </w:rPr>
        <w:t xml:space="preserve"> with disabilities</w:t>
      </w:r>
      <w:bookmarkStart w:id="4" w:name="_Ref477516535"/>
      <w:r>
        <w:rPr>
          <w:rFonts w:eastAsia="Cambria"/>
          <w:b/>
        </w:rPr>
        <w:t xml:space="preserve"> – 892,000 women, 618,000 men and approx. 150,000 children</w:t>
      </w:r>
      <w:bookmarkEnd w:id="4"/>
      <w:r>
        <w:rPr>
          <w:rFonts w:eastAsia="Cambria"/>
          <w:b/>
        </w:rPr>
        <w:t xml:space="preserve"> – living in Switzerland</w:t>
      </w:r>
      <w:r>
        <w:rPr>
          <w:rFonts w:eastAsia="Cambria"/>
        </w:rPr>
        <w:t xml:space="preserve">. It works towards achieving an inclusive society that guarantees full and autonomous participation in social life for these </w:t>
      </w:r>
      <w:r w:rsidR="0023278A">
        <w:rPr>
          <w:rFonts w:eastAsia="Cambria"/>
        </w:rPr>
        <w:t>persons</w:t>
      </w:r>
      <w:r>
        <w:rPr>
          <w:rFonts w:eastAsia="Cambria"/>
        </w:rPr>
        <w:t xml:space="preserve">. 22 organisations are members of Inclusion Handicap: </w:t>
      </w:r>
    </w:p>
    <w:p w14:paraId="0F308B2A" w14:textId="2460E2C5" w:rsidR="006D64CB" w:rsidRPr="003576A8" w:rsidRDefault="006D64CB" w:rsidP="00A8522F">
      <w:pPr>
        <w:pStyle w:val="BaukastenAufzaehlung"/>
        <w:rPr>
          <w:lang w:val="de-CH"/>
        </w:rPr>
      </w:pPr>
      <w:r w:rsidRPr="003576A8">
        <w:rPr>
          <w:lang w:val="de-CH"/>
        </w:rPr>
        <w:t xml:space="preserve">ASPr-SVG (Schweizerische Vereinigung der Gelähmten </w:t>
      </w:r>
      <w:r>
        <w:t>ι</w:t>
      </w:r>
      <w:r w:rsidRPr="003576A8">
        <w:rPr>
          <w:lang w:val="de-CH"/>
        </w:rPr>
        <w:t xml:space="preserve"> Polio.ch) [Swiss Association of Paralysed Persons]</w:t>
      </w:r>
    </w:p>
    <w:p w14:paraId="3FCF30F1" w14:textId="1603E366" w:rsidR="00C073C6" w:rsidRPr="00D11C7F" w:rsidRDefault="003F5337" w:rsidP="00A8522F">
      <w:pPr>
        <w:pStyle w:val="BaukastenAufzaehlung"/>
        <w:rPr>
          <w:lang w:val="fr-FR"/>
        </w:rPr>
      </w:pPr>
      <w:hyperlink r:id="rId11" w:tgtFrame="_blank" w:history="1">
        <w:r w:rsidR="0088303B" w:rsidRPr="003576A8">
          <w:rPr>
            <w:lang w:val="fr-CH"/>
          </w:rPr>
          <w:t>Asrimm (Association Suisse Romande Intervenant contre les Maladies neuro-Musculaires) ) [Swiss Association against Neuro-Muscular Diseases]</w:t>
        </w:r>
      </w:hyperlink>
    </w:p>
    <w:p w14:paraId="1EF46CCA" w14:textId="349DF09D" w:rsidR="00C073C6" w:rsidRPr="00D11C7F" w:rsidRDefault="003F5337" w:rsidP="00A8522F">
      <w:pPr>
        <w:pStyle w:val="BaukastenAufzaehlung"/>
      </w:pPr>
      <w:hyperlink r:id="rId12" w:tgtFrame="_blank" w:history="1">
        <w:r w:rsidR="0088303B">
          <w:t>Autismus Schweiz [Autism Switzerland]</w:t>
        </w:r>
      </w:hyperlink>
    </w:p>
    <w:p w14:paraId="21FE451F" w14:textId="44126F22" w:rsidR="00C073C6" w:rsidRPr="0023278A" w:rsidRDefault="003F5337" w:rsidP="00A8522F">
      <w:pPr>
        <w:pStyle w:val="BaukastenAufzaehlung"/>
        <w:rPr>
          <w:lang w:val="de-CH"/>
        </w:rPr>
      </w:pPr>
      <w:hyperlink r:id="rId13" w:tgtFrame="_blank" w:history="1">
        <w:r w:rsidR="0088303B" w:rsidRPr="0023278A">
          <w:rPr>
            <w:lang w:val="de-CH"/>
          </w:rPr>
          <w:t xml:space="preserve">FRAGILE Schweiz (Für Menschen mit Hirnverletzung und Angehörige) [For </w:t>
        </w:r>
        <w:r w:rsidR="0023278A" w:rsidRPr="0023278A">
          <w:rPr>
            <w:lang w:val="de-CH"/>
          </w:rPr>
          <w:t>persons</w:t>
        </w:r>
        <w:r w:rsidR="0088303B" w:rsidRPr="0023278A">
          <w:rPr>
            <w:lang w:val="de-CH"/>
          </w:rPr>
          <w:t xml:space="preserve"> with a brain injury and their relatives]</w:t>
        </w:r>
      </w:hyperlink>
      <w:r w:rsidR="0088303B" w:rsidRPr="0023278A">
        <w:rPr>
          <w:lang w:val="de-CH"/>
        </w:rPr>
        <w:t xml:space="preserve"> </w:t>
      </w:r>
    </w:p>
    <w:p w14:paraId="32AE7188" w14:textId="2952ED96" w:rsidR="00C073C6" w:rsidRPr="003576A8" w:rsidRDefault="003F5337" w:rsidP="00A8522F">
      <w:pPr>
        <w:pStyle w:val="BaukastenAufzaehlung"/>
        <w:rPr>
          <w:lang w:val="de-CH"/>
        </w:rPr>
      </w:pPr>
      <w:hyperlink r:id="rId14" w:tgtFrame="_blank" w:history="1">
        <w:r w:rsidR="0088303B" w:rsidRPr="003576A8">
          <w:rPr>
            <w:lang w:val="de-CH"/>
          </w:rPr>
          <w:t>GELIKO (Schweizerische Gesundheitsligen-Konferenz) [Swiss</w:t>
        </w:r>
      </w:hyperlink>
      <w:r w:rsidR="00FF05C7" w:rsidRPr="00FF05C7">
        <w:rPr>
          <w:lang w:val="de-CH"/>
        </w:rPr>
        <w:t xml:space="preserve"> </w:t>
      </w:r>
      <w:r w:rsidR="00FF05C7" w:rsidRPr="003576A8">
        <w:rPr>
          <w:lang w:val="de-CH"/>
        </w:rPr>
        <w:t>National Conference of Health Leagues]</w:t>
      </w:r>
    </w:p>
    <w:p w14:paraId="69463BE1" w14:textId="612DCA3C" w:rsidR="00C073C6" w:rsidRPr="0023278A" w:rsidRDefault="003F5337" w:rsidP="00A8522F">
      <w:pPr>
        <w:pStyle w:val="BaukastenAufzaehlung"/>
        <w:rPr>
          <w:lang w:val="it-IT"/>
        </w:rPr>
      </w:pPr>
      <w:hyperlink r:id="rId15" w:tgtFrame="_blank" w:history="1">
        <w:r w:rsidR="0088303B" w:rsidRPr="0023278A">
          <w:rPr>
            <w:lang w:val="it-IT"/>
          </w:rPr>
          <w:t>inclusione andicap ticino [Ticino handicap inclusion]</w:t>
        </w:r>
      </w:hyperlink>
    </w:p>
    <w:p w14:paraId="46741FE6" w14:textId="0116A2C6" w:rsidR="00C073C6" w:rsidRPr="00D11C7F" w:rsidRDefault="003F5337" w:rsidP="00A8522F">
      <w:pPr>
        <w:pStyle w:val="BaukastenAufzaehlung"/>
      </w:pPr>
      <w:hyperlink r:id="rId16" w:tgtFrame="_blank" w:history="1">
        <w:r w:rsidR="0088303B">
          <w:t>insieme</w:t>
        </w:r>
      </w:hyperlink>
      <w:r w:rsidR="0088303B">
        <w:t xml:space="preserve"> Schweiz</w:t>
      </w:r>
    </w:p>
    <w:p w14:paraId="6FF88960" w14:textId="2833C94D" w:rsidR="00C073C6" w:rsidRPr="00D11C7F" w:rsidRDefault="003F5337" w:rsidP="00A8522F">
      <w:pPr>
        <w:pStyle w:val="BaukastenAufzaehlung"/>
      </w:pPr>
      <w:hyperlink r:id="rId17" w:tgtFrame="_blank" w:history="1">
        <w:r w:rsidR="0088303B">
          <w:t xml:space="preserve">PluSport </w:t>
        </w:r>
      </w:hyperlink>
    </w:p>
    <w:p w14:paraId="2CBB2B60" w14:textId="58D2D90E" w:rsidR="00C073C6" w:rsidRPr="00D11C7F" w:rsidRDefault="003F5337" w:rsidP="00A8522F">
      <w:pPr>
        <w:pStyle w:val="BaukastenAufzaehlung"/>
      </w:pPr>
      <w:hyperlink r:id="rId18" w:tgtFrame="_blank" w:history="1">
        <w:r w:rsidR="0088303B">
          <w:t xml:space="preserve">Pro audito </w:t>
        </w:r>
      </w:hyperlink>
    </w:p>
    <w:p w14:paraId="237BD353" w14:textId="71C27DE9" w:rsidR="00C073C6" w:rsidRPr="00D11C7F" w:rsidRDefault="003F5337" w:rsidP="00A8522F">
      <w:pPr>
        <w:pStyle w:val="BaukastenAufzaehlung"/>
      </w:pPr>
      <w:hyperlink r:id="rId19" w:tgtFrame="_blank" w:history="1">
        <w:r w:rsidR="0088303B">
          <w:t>Procap</w:t>
        </w:r>
      </w:hyperlink>
    </w:p>
    <w:p w14:paraId="6066DBA3" w14:textId="6667AB4C" w:rsidR="00C073C6" w:rsidRPr="00D11C7F" w:rsidRDefault="003F5337" w:rsidP="00A8522F">
      <w:pPr>
        <w:pStyle w:val="BaukastenAufzaehlung"/>
      </w:pPr>
      <w:hyperlink r:id="rId20" w:tgtFrame="_blank" w:history="1">
        <w:r w:rsidR="0088303B">
          <w:t>Pro Infirmis</w:t>
        </w:r>
      </w:hyperlink>
    </w:p>
    <w:p w14:paraId="6504D6CD" w14:textId="5D34B69E" w:rsidR="00C073C6" w:rsidRPr="00D11C7F" w:rsidRDefault="003F5337" w:rsidP="00A8522F">
      <w:pPr>
        <w:pStyle w:val="BaukastenAufzaehlung"/>
      </w:pPr>
      <w:hyperlink r:id="rId21" w:tgtFrame="_blank" w:history="1">
        <w:r w:rsidR="0088303B">
          <w:t>Pro Mente Sana</w:t>
        </w:r>
      </w:hyperlink>
    </w:p>
    <w:p w14:paraId="05B16778" w14:textId="6BCB2776" w:rsidR="00C073C6" w:rsidRPr="00D11C7F" w:rsidRDefault="003F5337" w:rsidP="00A8522F">
      <w:pPr>
        <w:pStyle w:val="BaukastenAufzaehlung"/>
      </w:pPr>
      <w:hyperlink r:id="rId22" w:tgtFrame="_blank" w:history="1">
        <w:r w:rsidR="0088303B">
          <w:t>Schweizerische Multiple Sklerose Gesellschaft [Swiss Society for Multiple Sclerosis]</w:t>
        </w:r>
      </w:hyperlink>
    </w:p>
    <w:p w14:paraId="01DB16C7" w14:textId="3AAF93DD" w:rsidR="00C073C6" w:rsidRPr="003576A8" w:rsidRDefault="003F5337" w:rsidP="00A8522F">
      <w:pPr>
        <w:pStyle w:val="BaukastenAufzaehlung"/>
        <w:rPr>
          <w:lang w:val="de-CH"/>
        </w:rPr>
      </w:pPr>
      <w:hyperlink r:id="rId23" w:tgtFrame="_blank" w:history="1">
        <w:r w:rsidR="0088303B" w:rsidRPr="003576A8">
          <w:rPr>
            <w:lang w:val="de-CH"/>
          </w:rPr>
          <w:t>Schweizerische Parkinsonvereinigung [Swiss Parkinson Association]</w:t>
        </w:r>
      </w:hyperlink>
    </w:p>
    <w:p w14:paraId="4D057BE7" w14:textId="3F484DF4" w:rsidR="00C073C6" w:rsidRPr="003576A8" w:rsidRDefault="003F5337" w:rsidP="00A8522F">
      <w:pPr>
        <w:pStyle w:val="BaukastenAufzaehlung"/>
        <w:rPr>
          <w:lang w:val="de-CH"/>
        </w:rPr>
      </w:pPr>
      <w:hyperlink r:id="rId24" w:tgtFrame="_blank" w:history="1">
        <w:r w:rsidR="0088303B" w:rsidRPr="003576A8">
          <w:rPr>
            <w:lang w:val="de-CH"/>
          </w:rPr>
          <w:t>Schweizerischer Blindenbund [Swiss Federation for the Blind]</w:t>
        </w:r>
      </w:hyperlink>
    </w:p>
    <w:p w14:paraId="666F1BD1" w14:textId="30341D92" w:rsidR="00C073C6" w:rsidRPr="00D11C7F" w:rsidRDefault="003F5337" w:rsidP="00A8522F">
      <w:pPr>
        <w:pStyle w:val="BaukastenAufzaehlung"/>
      </w:pPr>
      <w:hyperlink r:id="rId25" w:tgtFrame="_blank" w:history="1">
        <w:r w:rsidR="0088303B">
          <w:t xml:space="preserve">Schweizerischer Blinden- und Sehbehindertenverband SBV [Swiss Association for the Blind and Partially Sighted] </w:t>
        </w:r>
      </w:hyperlink>
    </w:p>
    <w:p w14:paraId="4F8B1C08" w14:textId="4A56E9E9" w:rsidR="00C073C6" w:rsidRPr="00FC6DAB" w:rsidRDefault="003F5337" w:rsidP="00A8522F">
      <w:pPr>
        <w:pStyle w:val="BaukastenAufzaehlung"/>
        <w:rPr>
          <w:lang w:val="de-CH"/>
        </w:rPr>
      </w:pPr>
      <w:hyperlink r:id="rId26" w:tgtFrame="_blank" w:history="1">
        <w:r w:rsidR="0088303B" w:rsidRPr="00FC6DAB">
          <w:rPr>
            <w:lang w:val="de-CH"/>
          </w:rPr>
          <w:t>Schweizerischer Gehörlosenbun</w:t>
        </w:r>
        <w:r w:rsidR="00FC6DAB">
          <w:rPr>
            <w:lang w:val="de-CH"/>
          </w:rPr>
          <w:t>d SGB</w:t>
        </w:r>
        <w:r w:rsidR="00FC6DAB" w:rsidRPr="00FC6DAB">
          <w:rPr>
            <w:lang w:val="de-CH"/>
          </w:rPr>
          <w:t xml:space="preserve"> [Swiss Federation of the Deaf</w:t>
        </w:r>
        <w:r w:rsidR="0088303B" w:rsidRPr="00FC6DAB">
          <w:rPr>
            <w:lang w:val="de-CH"/>
          </w:rPr>
          <w:t>]</w:t>
        </w:r>
      </w:hyperlink>
    </w:p>
    <w:p w14:paraId="26BF4975" w14:textId="1794680C" w:rsidR="00C073C6" w:rsidRPr="003576A8" w:rsidRDefault="003F5337" w:rsidP="00A8522F">
      <w:pPr>
        <w:pStyle w:val="BaukastenAufzaehlung"/>
        <w:rPr>
          <w:lang w:val="de-CH"/>
        </w:rPr>
      </w:pPr>
      <w:hyperlink r:id="rId27" w:tgtFrame="_blank" w:history="1">
        <w:r w:rsidR="0088303B" w:rsidRPr="003576A8">
          <w:rPr>
            <w:lang w:val="de-CH"/>
          </w:rPr>
          <w:t>Schweizerischer Zentralverein für das Blindenwesen SZB [Swiss Central Association for the Blind]</w:t>
        </w:r>
      </w:hyperlink>
    </w:p>
    <w:p w14:paraId="1371CC39" w14:textId="3F25F188" w:rsidR="00C073C6" w:rsidRPr="003576A8" w:rsidRDefault="003F5337" w:rsidP="00A8522F">
      <w:pPr>
        <w:pStyle w:val="BaukastenAufzaehlung"/>
        <w:rPr>
          <w:lang w:val="de-CH"/>
        </w:rPr>
      </w:pPr>
      <w:hyperlink r:id="rId28" w:tgtFrame="_blank" w:history="1">
        <w:r w:rsidR="0088303B" w:rsidRPr="003576A8">
          <w:rPr>
            <w:lang w:val="de-CH"/>
          </w:rPr>
          <w:t>Schweizer Paraplegiker-Vereinigung SPV [Swiss Paraplegics Association]</w:t>
        </w:r>
      </w:hyperlink>
    </w:p>
    <w:p w14:paraId="0FB45B76" w14:textId="662028A9" w:rsidR="00C073C6" w:rsidRPr="00D11C7F" w:rsidRDefault="003F5337" w:rsidP="00A8522F">
      <w:pPr>
        <w:pStyle w:val="BaukastenAufzaehlung"/>
      </w:pPr>
      <w:hyperlink r:id="rId29" w:tgtFrame="_blank" w:history="1">
        <w:r w:rsidR="0088303B">
          <w:t>Schweizerische Stiftung für das cerebral gelähmte Kind [Swiss Foundation for Children with Cerebral Palsy]</w:t>
        </w:r>
      </w:hyperlink>
    </w:p>
    <w:p w14:paraId="15256C8D" w14:textId="55566B04" w:rsidR="00C073C6" w:rsidRPr="0023278A" w:rsidRDefault="003F5337" w:rsidP="00A8522F">
      <w:pPr>
        <w:pStyle w:val="BaukastenAufzaehlung"/>
        <w:rPr>
          <w:lang w:val="de-CH"/>
        </w:rPr>
      </w:pPr>
      <w:hyperlink r:id="rId30" w:tgtFrame="_blank" w:history="1">
        <w:r w:rsidR="0088303B" w:rsidRPr="0023278A">
          <w:rPr>
            <w:lang w:val="de-CH"/>
          </w:rPr>
          <w:t>Sonos (Schweiz. Verband für Gehörlosen- und Hörgeschädigten) [Swiss Association for the Deaf and Hearing Impaired]</w:t>
        </w:r>
      </w:hyperlink>
    </w:p>
    <w:p w14:paraId="57C216EB" w14:textId="6C7C833B" w:rsidR="00C073C6" w:rsidRPr="003576A8" w:rsidRDefault="003F5337" w:rsidP="00A8522F">
      <w:pPr>
        <w:pStyle w:val="BaukastenAufzaehlung"/>
        <w:rPr>
          <w:lang w:val="de-CH"/>
        </w:rPr>
      </w:pPr>
      <w:hyperlink r:id="rId31" w:tgtFrame="_blank" w:history="1">
        <w:r w:rsidR="0088303B" w:rsidRPr="003576A8">
          <w:rPr>
            <w:lang w:val="de-CH"/>
          </w:rPr>
          <w:t>Verband Dyslexie Schweiz [Association Dyslexia Switzerland]</w:t>
        </w:r>
      </w:hyperlink>
    </w:p>
    <w:p w14:paraId="1563D9E6" w14:textId="77777777" w:rsidR="00AE1EE4" w:rsidRPr="003576A8" w:rsidRDefault="003F5337" w:rsidP="00A8522F">
      <w:pPr>
        <w:pStyle w:val="BaukastenAufzaehlung"/>
        <w:rPr>
          <w:b/>
          <w:bCs/>
          <w:kern w:val="32"/>
          <w:sz w:val="28"/>
          <w:szCs w:val="32"/>
          <w:lang w:val="de-CH"/>
        </w:rPr>
      </w:pPr>
      <w:hyperlink r:id="rId32" w:tgtFrame="_blank" w:history="1">
        <w:r w:rsidR="0088303B" w:rsidRPr="003576A8">
          <w:rPr>
            <w:lang w:val="de-CH"/>
          </w:rPr>
          <w:t>Vereinigung Cerebral Schweiz [Association Cerebral Switzerland]</w:t>
        </w:r>
      </w:hyperlink>
    </w:p>
    <w:p w14:paraId="2EEF285E" w14:textId="77777777" w:rsidR="00AE1EE4" w:rsidRPr="003576A8" w:rsidRDefault="00AE1EE4" w:rsidP="00A8522F">
      <w:pPr>
        <w:pStyle w:val="BaukastenAufzaehlung"/>
        <w:numPr>
          <w:ilvl w:val="0"/>
          <w:numId w:val="0"/>
        </w:numPr>
        <w:rPr>
          <w:noProof/>
          <w:lang w:val="de-CH"/>
        </w:rPr>
      </w:pPr>
    </w:p>
    <w:p w14:paraId="41FA93F3" w14:textId="455CEAA6" w:rsidR="006D64CB" w:rsidRPr="00D11C7F" w:rsidRDefault="00AE1EE4" w:rsidP="00A8522F">
      <w:pPr>
        <w:pStyle w:val="BaukastenAufzaehlung"/>
        <w:numPr>
          <w:ilvl w:val="0"/>
          <w:numId w:val="0"/>
        </w:numPr>
        <w:rPr>
          <w:b/>
          <w:bCs/>
          <w:kern w:val="32"/>
          <w:sz w:val="28"/>
          <w:szCs w:val="32"/>
          <w:lang w:val="en-US"/>
        </w:rPr>
      </w:pPr>
      <w:r>
        <w:rPr>
          <w:noProof/>
        </w:rPr>
        <w:t xml:space="preserve">Inclusion Handicap will also submit a </w:t>
      </w:r>
      <w:r>
        <w:rPr>
          <w:b/>
          <w:noProof/>
        </w:rPr>
        <w:t>comprehensive alternative report to the CRPD</w:t>
      </w:r>
      <w:r>
        <w:rPr>
          <w:noProof/>
        </w:rPr>
        <w:t xml:space="preserve"> Committee at a later stage. </w:t>
      </w:r>
    </w:p>
    <w:p w14:paraId="36198007" w14:textId="561F1F20" w:rsidR="009B608C" w:rsidRPr="00D11C7F" w:rsidRDefault="009B608C" w:rsidP="00EC375D">
      <w:pPr>
        <w:pStyle w:val="berschrift1"/>
        <w:rPr>
          <w:rFonts w:eastAsia="MS Gothic"/>
          <w:lang w:eastAsia="en-US"/>
        </w:rPr>
      </w:pPr>
      <w:bookmarkStart w:id="5" w:name="_Toc17221486"/>
      <w:r>
        <w:rPr>
          <w:rFonts w:eastAsia="MS Gothic"/>
        </w:rPr>
        <w:t>General assessment</w:t>
      </w:r>
      <w:bookmarkEnd w:id="5"/>
      <w:r>
        <w:rPr>
          <w:rFonts w:eastAsia="MS Gothic"/>
        </w:rPr>
        <w:t xml:space="preserve"> </w:t>
      </w:r>
    </w:p>
    <w:p w14:paraId="043367C5" w14:textId="77777777" w:rsidR="001E3FBF" w:rsidRPr="00D11C7F" w:rsidRDefault="001E3FBF" w:rsidP="001E3FBF">
      <w:pPr>
        <w:rPr>
          <w:rFonts w:eastAsia="Cambria" w:cs="Times New Roman"/>
          <w:lang w:eastAsia="en-US"/>
        </w:rPr>
      </w:pPr>
      <w:r>
        <w:rPr>
          <w:rFonts w:eastAsia="Cambria" w:cs="Times New Roman"/>
        </w:rPr>
        <w:t>During the course of the ratification procedure, the federal government took the view that Switzerland already largely complied with the requirements of the Convention.</w:t>
      </w:r>
      <w:bookmarkStart w:id="6" w:name="_Ref477517273"/>
      <w:r>
        <w:rPr>
          <w:rStyle w:val="Endnotenzeichen"/>
          <w:rFonts w:eastAsia="Cambria"/>
        </w:rPr>
        <w:endnoteReference w:id="1"/>
      </w:r>
      <w:bookmarkEnd w:id="6"/>
      <w:r>
        <w:rPr>
          <w:rFonts w:eastAsia="Cambria" w:cs="Times New Roman"/>
        </w:rPr>
        <w:t xml:space="preserve"> In asserting this, it </w:t>
      </w:r>
      <w:r>
        <w:rPr>
          <w:rFonts w:eastAsia="Cambria" w:cs="Times New Roman"/>
          <w:b/>
        </w:rPr>
        <w:t>considerably underestimated the far-reaching and comprehensive obligations under the CRPD as well as the resulting challenges for Switzerland</w:t>
      </w:r>
      <w:r>
        <w:rPr>
          <w:rFonts w:eastAsia="Cambria" w:cs="Times New Roman"/>
        </w:rPr>
        <w:t xml:space="preserve">. </w:t>
      </w:r>
    </w:p>
    <w:p w14:paraId="5EDE5F1F" w14:textId="5F763604" w:rsidR="00AD1926" w:rsidRPr="00D11C7F" w:rsidRDefault="001E3FBF" w:rsidP="00AD1926">
      <w:pPr>
        <w:rPr>
          <w:rFonts w:eastAsia="Cambria"/>
          <w:lang w:eastAsia="en-US"/>
        </w:rPr>
      </w:pPr>
      <w:r>
        <w:rPr>
          <w:rFonts w:eastAsia="Cambria" w:cs="Times New Roman"/>
        </w:rPr>
        <w:t xml:space="preserve">Whilst Switzerland has a good foundation, with its Federal Constitution along with its laws on social insurance as well as equality for </w:t>
      </w:r>
      <w:r w:rsidR="0023278A">
        <w:rPr>
          <w:rFonts w:eastAsia="Cambria" w:cs="Times New Roman"/>
        </w:rPr>
        <w:t>persons</w:t>
      </w:r>
      <w:r w:rsidR="008A5CCE">
        <w:rPr>
          <w:rFonts w:eastAsia="Cambria" w:cs="Times New Roman"/>
        </w:rPr>
        <w:t xml:space="preserve"> with disabilities</w:t>
      </w:r>
      <w:r>
        <w:rPr>
          <w:rFonts w:eastAsia="Cambria" w:cs="Times New Roman"/>
        </w:rPr>
        <w:t xml:space="preserve">, which to some extent enable it to comply with the CRPD requirements, the principles enshrined in Articles 1-4 CRPD have not been rigorously embraced and implemented either at the federal or at the cantonal and municipal level. </w:t>
      </w:r>
      <w:r>
        <w:rPr>
          <w:rFonts w:eastAsia="Cambria" w:cs="Times New Roman"/>
          <w:b/>
        </w:rPr>
        <w:t>Practical experience at federal, cantonal and municipal level indicates that there are serious shortcomings, both within the law and in its implementation</w:t>
      </w:r>
      <w:r>
        <w:rPr>
          <w:rFonts w:eastAsia="Cambria" w:cs="Times New Roman"/>
        </w:rPr>
        <w:t>.</w:t>
      </w:r>
      <w:bookmarkStart w:id="7" w:name="_Ref477517014"/>
      <w:r>
        <w:rPr>
          <w:rStyle w:val="Endnotenzeichen"/>
          <w:rFonts w:eastAsia="Cambria"/>
        </w:rPr>
        <w:endnoteReference w:id="2"/>
      </w:r>
      <w:bookmarkEnd w:id="7"/>
      <w:r>
        <w:rPr>
          <w:rFonts w:eastAsia="Cambria" w:cs="Times New Roman"/>
        </w:rPr>
        <w:t xml:space="preserve"> This is not made sufficiently clear in Switzerland's ISR; in contrast with the account provided in its introduction, this report does not provide "a picture of the actual situation concerning the protection of the rights of </w:t>
      </w:r>
      <w:r w:rsidR="0023278A">
        <w:rPr>
          <w:rFonts w:eastAsia="Cambria" w:cs="Times New Roman"/>
        </w:rPr>
        <w:t>persons</w:t>
      </w:r>
      <w:r w:rsidR="008A5CCE">
        <w:rPr>
          <w:rFonts w:eastAsia="Cambria" w:cs="Times New Roman"/>
        </w:rPr>
        <w:t xml:space="preserve"> with disabilities </w:t>
      </w:r>
      <w:r>
        <w:rPr>
          <w:rFonts w:eastAsia="Cambria" w:cs="Times New Roman"/>
        </w:rPr>
        <w:t>that goes beyond a description of the legal system and the law".</w:t>
      </w:r>
      <w:r>
        <w:rPr>
          <w:rStyle w:val="Endnotenzeichen"/>
          <w:rFonts w:eastAsia="Cambria"/>
        </w:rPr>
        <w:endnoteReference w:id="3"/>
      </w:r>
      <w:r>
        <w:rPr>
          <w:rFonts w:eastAsia="Cambria"/>
        </w:rPr>
        <w:t xml:space="preserve"> </w:t>
      </w:r>
    </w:p>
    <w:p w14:paraId="0722C18E" w14:textId="326135D9" w:rsidR="001E3FBF" w:rsidRPr="00D11C7F" w:rsidRDefault="001E3FBF" w:rsidP="001E3FBF">
      <w:pPr>
        <w:rPr>
          <w:rFonts w:eastAsia="Cambria" w:cs="Times New Roman"/>
          <w:lang w:eastAsia="en-US"/>
        </w:rPr>
      </w:pPr>
      <w:r>
        <w:rPr>
          <w:rFonts w:eastAsia="Cambria" w:cs="Times New Roman"/>
        </w:rPr>
        <w:t>The most important shortcomings in a nutshell:</w:t>
      </w:r>
    </w:p>
    <w:p w14:paraId="565B91BC" w14:textId="6BF7E21C" w:rsidR="001E3FBF" w:rsidRPr="00D11C7F" w:rsidRDefault="00A01004" w:rsidP="001E3FBF">
      <w:pPr>
        <w:pStyle w:val="Listenabsatz"/>
        <w:numPr>
          <w:ilvl w:val="0"/>
          <w:numId w:val="11"/>
        </w:numPr>
        <w:rPr>
          <w:rFonts w:cs="Times New Roman"/>
        </w:rPr>
      </w:pPr>
      <w:r>
        <w:rPr>
          <w:rFonts w:cs="Times New Roman"/>
        </w:rPr>
        <w:t>Despite improvements over the last few years, there is still no comprehensive and coherent strategy for implementing the CRPD;</w:t>
      </w:r>
    </w:p>
    <w:p w14:paraId="46BB7CFF" w14:textId="06E46AD9" w:rsidR="001E3FBF" w:rsidRPr="00D11C7F" w:rsidRDefault="003E06BA" w:rsidP="00564D97">
      <w:pPr>
        <w:pStyle w:val="Listenabsatz"/>
        <w:numPr>
          <w:ilvl w:val="0"/>
          <w:numId w:val="11"/>
        </w:numPr>
        <w:rPr>
          <w:rFonts w:cs="Times New Roman"/>
          <w:lang w:val="en-US"/>
        </w:rPr>
      </w:pPr>
      <w:r>
        <w:rPr>
          <w:rFonts w:cs="Times New Roman"/>
        </w:rPr>
        <w:t>No protection against employment discrimination in the private sector; no inclusive labour market (Articles 5, 27 CRPD);</w:t>
      </w:r>
    </w:p>
    <w:p w14:paraId="7C14916B" w14:textId="6B573F0F" w:rsidR="003E06BA" w:rsidRPr="00D11C7F" w:rsidRDefault="003E06BA" w:rsidP="00890C2B">
      <w:pPr>
        <w:pStyle w:val="Listenabsatz"/>
        <w:numPr>
          <w:ilvl w:val="0"/>
          <w:numId w:val="11"/>
        </w:numPr>
        <w:rPr>
          <w:rFonts w:cs="Times New Roman"/>
          <w:lang w:val="en-US"/>
        </w:rPr>
      </w:pPr>
      <w:r>
        <w:rPr>
          <w:rFonts w:cs="Times New Roman"/>
        </w:rPr>
        <w:t xml:space="preserve">No inclusive education system, </w:t>
      </w:r>
      <w:r>
        <w:rPr>
          <w:rFonts w:cs="Times New Roman"/>
          <w:i/>
          <w:iCs/>
        </w:rPr>
        <w:t>inter alia</w:t>
      </w:r>
      <w:r>
        <w:rPr>
          <w:rFonts w:cs="Times New Roman"/>
        </w:rPr>
        <w:t xml:space="preserve"> no inclusive vocational training system (Article 24 CRPD);</w:t>
      </w:r>
    </w:p>
    <w:p w14:paraId="1695B4D2" w14:textId="77777777" w:rsidR="003E06BA" w:rsidRPr="00D11C7F" w:rsidRDefault="00890C2B" w:rsidP="00890C2B">
      <w:pPr>
        <w:pStyle w:val="Listenabsatz"/>
        <w:numPr>
          <w:ilvl w:val="0"/>
          <w:numId w:val="11"/>
        </w:numPr>
        <w:rPr>
          <w:rFonts w:cs="Times New Roman"/>
          <w:lang w:val="en-US"/>
        </w:rPr>
      </w:pPr>
      <w:r>
        <w:rPr>
          <w:rFonts w:cs="Times New Roman"/>
        </w:rPr>
        <w:t>Insufficient protection against discrimination of persons with disabilities through private entities (Articles 5 and 9 CRPD);</w:t>
      </w:r>
    </w:p>
    <w:p w14:paraId="5DB03366" w14:textId="53DF4789" w:rsidR="00890C2B" w:rsidRPr="00FC6DAB" w:rsidRDefault="00890C2B" w:rsidP="00FC6DAB">
      <w:pPr>
        <w:pStyle w:val="Listenabsatz"/>
        <w:numPr>
          <w:ilvl w:val="0"/>
          <w:numId w:val="11"/>
        </w:numPr>
        <w:rPr>
          <w:rFonts w:cs="Times New Roman"/>
          <w:lang w:val="en-US"/>
        </w:rPr>
      </w:pPr>
      <w:r w:rsidRPr="00FC6DAB">
        <w:rPr>
          <w:rFonts w:cs="Times New Roman"/>
        </w:rPr>
        <w:t xml:space="preserve">Substitute decision-making system still in place (Article 12 CRPD); no plans yet to </w:t>
      </w:r>
      <w:r w:rsidRPr="00E749BA">
        <w:rPr>
          <w:rFonts w:cs="Times New Roman"/>
        </w:rPr>
        <w:t>analyse</w:t>
      </w:r>
      <w:r w:rsidR="00182BB4" w:rsidRPr="00E749BA">
        <w:t xml:space="preserve"> </w:t>
      </w:r>
      <w:r w:rsidR="00E749BA" w:rsidRPr="00E749BA">
        <w:t>t</w:t>
      </w:r>
      <w:r w:rsidRPr="00E749BA">
        <w:rPr>
          <w:rFonts w:cs="Times New Roman"/>
        </w:rPr>
        <w:t>he current</w:t>
      </w:r>
      <w:r w:rsidRPr="00FC6DAB">
        <w:rPr>
          <w:rFonts w:cs="Times New Roman"/>
        </w:rPr>
        <w:t xml:space="preserve"> federal legislation in light of the CRPD and align with it;</w:t>
      </w:r>
      <w:r w:rsidR="00225AEB">
        <w:rPr>
          <w:rFonts w:cs="Times New Roman"/>
        </w:rPr>
        <w:t xml:space="preserve"> </w:t>
      </w:r>
      <w:r w:rsidRPr="00FC6DAB">
        <w:rPr>
          <w:rFonts w:cs="Times New Roman"/>
        </w:rPr>
        <w:t>No living in the community with equal choices for lots of persons with disabilities, especia</w:t>
      </w:r>
      <w:r w:rsidR="00053F2C">
        <w:rPr>
          <w:rFonts w:cs="Times New Roman"/>
        </w:rPr>
        <w:t>lly for persons with psycho</w:t>
      </w:r>
      <w:r w:rsidRPr="00FC6DAB">
        <w:rPr>
          <w:rFonts w:cs="Times New Roman"/>
        </w:rPr>
        <w:t xml:space="preserve">social and </w:t>
      </w:r>
      <w:r w:rsidR="00053F2C">
        <w:rPr>
          <w:rFonts w:cs="Times New Roman"/>
        </w:rPr>
        <w:t>intellectual</w:t>
      </w:r>
      <w:r w:rsidRPr="00FC6DAB">
        <w:rPr>
          <w:rFonts w:cs="Times New Roman"/>
        </w:rPr>
        <w:t xml:space="preserve"> disabilities (Article 19 CRPD), </w:t>
      </w:r>
      <w:r w:rsidRPr="00FC6DAB">
        <w:rPr>
          <w:rFonts w:cs="Times New Roman"/>
          <w:i/>
          <w:iCs/>
        </w:rPr>
        <w:t xml:space="preserve">inter alia </w:t>
      </w:r>
      <w:r w:rsidRPr="00FC6DAB">
        <w:rPr>
          <w:rFonts w:cs="Times New Roman"/>
        </w:rPr>
        <w:t>restriction of the choice of place of residence</w:t>
      </w:r>
      <w:r w:rsidR="00616332" w:rsidRPr="00FC6DAB">
        <w:rPr>
          <w:rFonts w:cs="Times New Roman"/>
        </w:rPr>
        <w:t xml:space="preserve"> and living arrangement</w:t>
      </w:r>
      <w:r w:rsidRPr="00FC6DAB">
        <w:rPr>
          <w:rFonts w:cs="Times New Roman"/>
        </w:rPr>
        <w:t>, despite some progressive measures in the federal legislation.</w:t>
      </w:r>
    </w:p>
    <w:p w14:paraId="7C05D7CB" w14:textId="0874F3F5" w:rsidR="002A17A6" w:rsidRPr="00D11C7F" w:rsidRDefault="002A17A6" w:rsidP="00EC375D">
      <w:pPr>
        <w:pStyle w:val="berschrift1"/>
        <w:rPr>
          <w:rFonts w:eastAsia="MS Gothic"/>
          <w:lang w:eastAsia="en-US"/>
        </w:rPr>
      </w:pPr>
      <w:bookmarkStart w:id="8" w:name="_Toc17221487"/>
      <w:r>
        <w:rPr>
          <w:rFonts w:eastAsia="MS Gothic"/>
        </w:rPr>
        <w:lastRenderedPageBreak/>
        <w:t>General provisions of the Convention: Articles 1-4 CRPD</w:t>
      </w:r>
      <w:bookmarkEnd w:id="8"/>
    </w:p>
    <w:p w14:paraId="2FA1CFEE" w14:textId="5BC309FB" w:rsidR="00AD1926" w:rsidRPr="00D11C7F" w:rsidRDefault="00AD1926" w:rsidP="004F353F">
      <w:pPr>
        <w:rPr>
          <w:rFonts w:eastAsia="Cambria" w:cs="Times New Roman"/>
          <w:b/>
          <w:lang w:eastAsia="en-US"/>
        </w:rPr>
      </w:pPr>
      <w:r>
        <w:rPr>
          <w:rFonts w:eastAsia="Cambria" w:cs="Times New Roman"/>
          <w:b/>
        </w:rPr>
        <w:t>Lack of a strategy</w:t>
      </w:r>
    </w:p>
    <w:p w14:paraId="7E3C750F" w14:textId="548B909E" w:rsidR="002965F1" w:rsidRPr="00D11C7F" w:rsidRDefault="00D471D5" w:rsidP="002965F1">
      <w:pPr>
        <w:rPr>
          <w:rFonts w:eastAsia="Cambria"/>
          <w:lang w:eastAsia="en-US"/>
        </w:rPr>
      </w:pPr>
      <w:r>
        <w:rPr>
          <w:rFonts w:eastAsia="Cambria"/>
        </w:rPr>
        <w:t xml:space="preserve">On 9 May 2018, the Federal Council approved a report on </w:t>
      </w:r>
      <w:r w:rsidR="00AB119D" w:rsidRPr="00AB119D">
        <w:rPr>
          <w:rFonts w:eastAsia="Cambria"/>
        </w:rPr>
        <w:t xml:space="preserve">the national </w:t>
      </w:r>
      <w:r>
        <w:rPr>
          <w:rFonts w:eastAsia="Cambria"/>
        </w:rPr>
        <w:t>"Disability Policy".</w:t>
      </w:r>
      <w:bookmarkStart w:id="9" w:name="_Ref15242908"/>
      <w:r>
        <w:rPr>
          <w:rStyle w:val="Endnotenzeichen"/>
          <w:rFonts w:eastAsia="Cambria"/>
        </w:rPr>
        <w:endnoteReference w:id="4"/>
      </w:r>
      <w:bookmarkEnd w:id="9"/>
      <w:r>
        <w:rPr>
          <w:rFonts w:eastAsia="Cambria"/>
        </w:rPr>
        <w:t xml:space="preserve"> As regards priorities for the period 2018 – 2021, the report focuses on </w:t>
      </w:r>
      <w:r>
        <w:rPr>
          <w:rFonts w:eastAsia="Cambria"/>
          <w:b/>
        </w:rPr>
        <w:t>promoting coordination at federal level and cooperation between the federal government and the cantons</w:t>
      </w:r>
      <w:r>
        <w:rPr>
          <w:rFonts w:eastAsia="Cambria"/>
        </w:rPr>
        <w:t xml:space="preserve">, "providing an impetus" in </w:t>
      </w:r>
      <w:r>
        <w:rPr>
          <w:rFonts w:eastAsia="Cambria"/>
          <w:b/>
        </w:rPr>
        <w:t>three priority areas</w:t>
      </w:r>
      <w:r>
        <w:rPr>
          <w:rFonts w:eastAsia="Cambria"/>
        </w:rPr>
        <w:t xml:space="preserve"> (the programme "</w:t>
      </w:r>
      <w:r>
        <w:rPr>
          <w:rFonts w:eastAsia="Cambria"/>
          <w:b/>
        </w:rPr>
        <w:t>Equality and Work</w:t>
      </w:r>
      <w:r>
        <w:rPr>
          <w:rFonts w:eastAsia="Cambria"/>
        </w:rPr>
        <w:t>"; the programme "</w:t>
      </w:r>
      <w:r>
        <w:rPr>
          <w:rFonts w:eastAsia="Cambria"/>
          <w:b/>
        </w:rPr>
        <w:t>Living Independently</w:t>
      </w:r>
      <w:r>
        <w:rPr>
          <w:rFonts w:eastAsia="Cambria"/>
        </w:rPr>
        <w:t xml:space="preserve">"; </w:t>
      </w:r>
      <w:r w:rsidR="00182BB4" w:rsidRPr="00182BB4">
        <w:rPr>
          <w:rFonts w:eastAsia="Cambria"/>
          <w:b/>
        </w:rPr>
        <w:t>accessibility</w:t>
      </w:r>
      <w:r w:rsidR="00182BB4">
        <w:rPr>
          <w:rFonts w:eastAsia="Cambria"/>
          <w:b/>
        </w:rPr>
        <w:t xml:space="preserve"> </w:t>
      </w:r>
      <w:r>
        <w:rPr>
          <w:rFonts w:eastAsia="Cambria"/>
          <w:b/>
        </w:rPr>
        <w:t>and digitalisation</w:t>
      </w:r>
      <w:r>
        <w:rPr>
          <w:rFonts w:eastAsia="Cambria"/>
        </w:rPr>
        <w:t xml:space="preserve">) as well as the preparation of a </w:t>
      </w:r>
      <w:r>
        <w:rPr>
          <w:rFonts w:eastAsia="Cambria"/>
          <w:b/>
          <w:bCs/>
        </w:rPr>
        <w:t xml:space="preserve">country report and the conduct of </w:t>
      </w:r>
      <w:r>
        <w:rPr>
          <w:rFonts w:eastAsia="Cambria"/>
          <w:b/>
        </w:rPr>
        <w:t>monitoring</w:t>
      </w:r>
      <w:r>
        <w:rPr>
          <w:rFonts w:eastAsia="Cambria"/>
        </w:rPr>
        <w:t xml:space="preserve">. At the </w:t>
      </w:r>
      <w:r>
        <w:rPr>
          <w:rFonts w:eastAsia="Cambria"/>
          <w:b/>
        </w:rPr>
        <w:t>institutional level</w:t>
      </w:r>
      <w:r>
        <w:rPr>
          <w:rFonts w:eastAsia="Cambria"/>
        </w:rPr>
        <w:t xml:space="preserve">, </w:t>
      </w:r>
      <w:r>
        <w:rPr>
          <w:rFonts w:eastAsia="Cambria"/>
          <w:b/>
        </w:rPr>
        <w:t>new bodies</w:t>
      </w:r>
      <w:r>
        <w:rPr>
          <w:rFonts w:eastAsia="Cambria"/>
        </w:rPr>
        <w:t xml:space="preserve"> have been created in order to ensure coordination at federal level and between the federal government and the cantons.</w:t>
      </w:r>
      <w:r>
        <w:rPr>
          <w:rStyle w:val="Endnotenzeichen"/>
          <w:rFonts w:eastAsia="Cambria"/>
        </w:rPr>
        <w:endnoteReference w:id="5"/>
      </w:r>
      <w:r>
        <w:rPr>
          <w:rFonts w:eastAsia="Cambria"/>
        </w:rPr>
        <w:t xml:space="preserve"> </w:t>
      </w:r>
    </w:p>
    <w:p w14:paraId="4B9848BE" w14:textId="47B15BEE" w:rsidR="009457FD" w:rsidRPr="00D11C7F" w:rsidRDefault="00843536" w:rsidP="00D471D5">
      <w:pPr>
        <w:rPr>
          <w:rFonts w:eastAsia="Cambria"/>
          <w:lang w:eastAsia="en-US"/>
        </w:rPr>
      </w:pPr>
      <w:r>
        <w:rPr>
          <w:rFonts w:eastAsia="Cambria"/>
        </w:rPr>
        <w:t xml:space="preserve">The </w:t>
      </w:r>
      <w:r>
        <w:rPr>
          <w:rFonts w:eastAsia="Cambria"/>
          <w:b/>
        </w:rPr>
        <w:t>Canton of Basel-Stadt</w:t>
      </w:r>
      <w:r>
        <w:rPr>
          <w:rFonts w:eastAsia="Cambria"/>
        </w:rPr>
        <w:t xml:space="preserve"> was the first canton in Switzerland to review its legislation systematically for compatibility with the CRPD. As a result, in September 2019 the Basel-Stadt Parliament will decide on establishing a new legal basis for implementing the CRPD in the Canton (new Act on the Rights of Disabled </w:t>
      </w:r>
      <w:r w:rsidR="0023278A">
        <w:rPr>
          <w:rFonts w:eastAsia="Cambria"/>
        </w:rPr>
        <w:t>Persons</w:t>
      </w:r>
      <w:r>
        <w:rPr>
          <w:rFonts w:eastAsia="Cambria"/>
        </w:rPr>
        <w:t xml:space="preserve"> and adaptation of special legislation).</w:t>
      </w:r>
      <w:bookmarkStart w:id="10" w:name="_Ref16520407"/>
      <w:r>
        <w:rPr>
          <w:rStyle w:val="Endnotenzeichen"/>
          <w:rFonts w:eastAsia="Cambria"/>
        </w:rPr>
        <w:endnoteReference w:id="6"/>
      </w:r>
      <w:bookmarkEnd w:id="10"/>
      <w:r>
        <w:rPr>
          <w:rFonts w:eastAsia="Cambria"/>
        </w:rPr>
        <w:t xml:space="preserve"> The </w:t>
      </w:r>
      <w:r>
        <w:rPr>
          <w:rFonts w:eastAsia="Cambria"/>
          <w:b/>
        </w:rPr>
        <w:t>Canton of Zurich</w:t>
      </w:r>
      <w:r>
        <w:rPr>
          <w:rFonts w:eastAsia="Cambria"/>
        </w:rPr>
        <w:t xml:space="preserve"> has analysed its legislation in light of the CRPD and created a new coordination body. It will draw up an action plan for implementing the Convention.</w:t>
      </w:r>
      <w:r>
        <w:rPr>
          <w:rStyle w:val="Endnotenzeichen"/>
          <w:rFonts w:eastAsia="Cambria"/>
        </w:rPr>
        <w:endnoteReference w:id="7"/>
      </w:r>
    </w:p>
    <w:p w14:paraId="60F2D8EB" w14:textId="6F1089CF" w:rsidR="00063DFB" w:rsidRPr="00D11C7F" w:rsidRDefault="00FF24D7" w:rsidP="00063DFB">
      <w:pPr>
        <w:spacing w:after="240"/>
        <w:rPr>
          <w:rFonts w:eastAsia="Cambria" w:cs="Times New Roman"/>
          <w:lang w:eastAsia="en-US"/>
        </w:rPr>
      </w:pPr>
      <w:r>
        <w:rPr>
          <w:rFonts w:eastAsia="Cambria" w:cs="Times New Roman"/>
        </w:rPr>
        <w:t xml:space="preserve">Despite these new and </w:t>
      </w:r>
      <w:r w:rsidR="00E12708">
        <w:rPr>
          <w:rFonts w:eastAsia="Cambria" w:cs="Times New Roman"/>
        </w:rPr>
        <w:t>by all means</w:t>
      </w:r>
      <w:r>
        <w:rPr>
          <w:rFonts w:eastAsia="Cambria" w:cs="Times New Roman"/>
        </w:rPr>
        <w:t xml:space="preserve"> positive developments at federal and – albeit still very isolated – cantonal level, Switzerland still does not by any means have a comprehensive policy for </w:t>
      </w:r>
      <w:r w:rsidR="0023278A">
        <w:rPr>
          <w:rFonts w:eastAsia="Cambria" w:cs="Times New Roman"/>
        </w:rPr>
        <w:t>persons</w:t>
      </w:r>
      <w:r w:rsidR="008A5CCE">
        <w:rPr>
          <w:rFonts w:eastAsia="Cambria" w:cs="Times New Roman"/>
        </w:rPr>
        <w:t xml:space="preserve"> with disabilities</w:t>
      </w:r>
      <w:r w:rsidRPr="005C624D">
        <w:rPr>
          <w:rStyle w:val="Endnotenzeichen"/>
          <w:rFonts w:eastAsia="Cambria"/>
        </w:rPr>
        <w:endnoteReference w:id="8"/>
      </w:r>
      <w:r w:rsidRPr="005C624D">
        <w:rPr>
          <w:rStyle w:val="Endnotenzeichen"/>
          <w:rFonts w:eastAsia="Cambria"/>
        </w:rPr>
        <w:t xml:space="preserve"> </w:t>
      </w:r>
      <w:r>
        <w:rPr>
          <w:rFonts w:eastAsia="Cambria" w:cs="Times New Roman"/>
        </w:rPr>
        <w:t xml:space="preserve">nor a </w:t>
      </w:r>
      <w:r>
        <w:rPr>
          <w:rFonts w:eastAsia="Cambria" w:cs="Times New Roman"/>
          <w:b/>
        </w:rPr>
        <w:t xml:space="preserve">comprehensive plan for implementing the CRPD obligations. </w:t>
      </w:r>
      <w:r>
        <w:rPr>
          <w:rFonts w:eastAsia="Cambria" w:cs="Times New Roman"/>
        </w:rPr>
        <w:t xml:space="preserve">Its </w:t>
      </w:r>
      <w:r>
        <w:t>"</w:t>
      </w:r>
      <w:r>
        <w:rPr>
          <w:rFonts w:eastAsia="Cambria" w:cs="Times New Roman"/>
        </w:rPr>
        <w:t>disability policy</w:t>
      </w:r>
      <w:r>
        <w:t xml:space="preserve">" continues to be based largely on a </w:t>
      </w:r>
      <w:r>
        <w:rPr>
          <w:rFonts w:eastAsia="Cambria" w:cs="Times New Roman"/>
          <w:b/>
        </w:rPr>
        <w:t>medical understanding of disability that is focused on deficits</w:t>
      </w:r>
      <w:r>
        <w:rPr>
          <w:rFonts w:eastAsia="Cambria" w:cs="Times New Roman"/>
        </w:rPr>
        <w:t xml:space="preserve">. As a result, disability as an issue is addressed on both a substantive and an institutional level primarily through social policy and benefits, and in particular using the instrument of social insurance. The concept of </w:t>
      </w:r>
      <w:r>
        <w:rPr>
          <w:rFonts w:eastAsia="Cambria" w:cs="Times New Roman"/>
          <w:b/>
        </w:rPr>
        <w:t xml:space="preserve">inclusion has not been systematically embraced and implemented at federal, cantonal or municipal level, or indeed by organisations and </w:t>
      </w:r>
      <w:r w:rsidRPr="008A5CCE">
        <w:rPr>
          <w:rFonts w:eastAsia="Cambria" w:cs="Times New Roman"/>
          <w:b/>
        </w:rPr>
        <w:t xml:space="preserve">institutions for </w:t>
      </w:r>
      <w:r w:rsidR="0023278A">
        <w:rPr>
          <w:rFonts w:eastAsia="Cambria" w:cs="Times New Roman"/>
          <w:b/>
        </w:rPr>
        <w:t>persons</w:t>
      </w:r>
      <w:r w:rsidR="008A5CCE" w:rsidRPr="008A5CCE">
        <w:rPr>
          <w:rFonts w:eastAsia="Cambria" w:cs="Times New Roman"/>
          <w:b/>
        </w:rPr>
        <w:t xml:space="preserve"> with disabilities</w:t>
      </w:r>
      <w:r>
        <w:rPr>
          <w:rFonts w:eastAsia="Cambria" w:cs="Times New Roman"/>
        </w:rPr>
        <w:t>.</w:t>
      </w:r>
    </w:p>
    <w:p w14:paraId="6E94B30C" w14:textId="20B20BB3" w:rsidR="004F353F" w:rsidRPr="00D11C7F" w:rsidRDefault="004F353F" w:rsidP="004F353F">
      <w:pPr>
        <w:rPr>
          <w:rFonts w:eastAsia="Cambria" w:cs="Times New Roman"/>
          <w:lang w:eastAsia="en-US"/>
        </w:rPr>
      </w:pPr>
      <w:r>
        <w:rPr>
          <w:rFonts w:eastAsia="Cambria" w:cs="Times New Roman"/>
        </w:rPr>
        <w:t xml:space="preserve">Therefore, what Switzerland is still completely lacking is a </w:t>
      </w:r>
      <w:r>
        <w:rPr>
          <w:rFonts w:eastAsia="Cambria" w:cs="Times New Roman"/>
          <w:b/>
        </w:rPr>
        <w:t>comprehensive and coherent strategy for implementing the CRPD</w:t>
      </w:r>
      <w:r>
        <w:rPr>
          <w:rFonts w:eastAsia="Cambria" w:cs="Times New Roman"/>
        </w:rPr>
        <w:t xml:space="preserve"> that: </w:t>
      </w:r>
    </w:p>
    <w:p w14:paraId="59A5C21A" w14:textId="77777777" w:rsidR="004F353F" w:rsidRPr="00D11C7F" w:rsidRDefault="004F353F" w:rsidP="00A8522F">
      <w:pPr>
        <w:pStyle w:val="BaukastenAufzaehlung"/>
        <w:rPr>
          <w:rFonts w:cs="Times New Roman"/>
        </w:rPr>
      </w:pPr>
      <w:r>
        <w:t xml:space="preserve">ensures compliance with CRPD obligations and gives effect to it in the form of a concrete action plan with clear and demonstrable targets at all levels of society; </w:t>
      </w:r>
    </w:p>
    <w:p w14:paraId="47144B44" w14:textId="6C9EB114" w:rsidR="004F353F" w:rsidRPr="00D11C7F" w:rsidRDefault="004F353F" w:rsidP="00A8522F">
      <w:pPr>
        <w:pStyle w:val="BaukastenAufzaehlung"/>
        <w:rPr>
          <w:rFonts w:ascii="Calibri" w:hAnsi="Calibri"/>
        </w:rPr>
      </w:pPr>
      <w:r>
        <w:t xml:space="preserve">reviews existing laws and policies that have an impact on the lives of </w:t>
      </w:r>
      <w:r w:rsidR="0023278A">
        <w:t>persons</w:t>
      </w:r>
      <w:r>
        <w:t xml:space="preserve"> with disabilities in all areas, and where required corrects or supplements them, or improves coordination between them; </w:t>
      </w:r>
    </w:p>
    <w:p w14:paraId="70985827" w14:textId="2CBF3565" w:rsidR="004F353F" w:rsidRPr="00D11C7F" w:rsidRDefault="004F353F" w:rsidP="00A8522F">
      <w:pPr>
        <w:pStyle w:val="BaukastenAufzaehlung"/>
        <w:rPr>
          <w:rFonts w:ascii="Calibri" w:hAnsi="Calibri"/>
        </w:rPr>
      </w:pPr>
      <w:r>
        <w:t xml:space="preserve">puts in place mechanisms to enable it to be implemented rigorously at all levels of society, as well as to ensure regular independent reviews (see further Article 33). </w:t>
      </w:r>
    </w:p>
    <w:p w14:paraId="27503ABA" w14:textId="0D2E9A08" w:rsidR="004F353F" w:rsidRPr="00D11C7F" w:rsidRDefault="004F353F" w:rsidP="004F353F">
      <w:pPr>
        <w:rPr>
          <w:rFonts w:eastAsia="Cambria"/>
          <w:lang w:eastAsia="en-US"/>
        </w:rPr>
      </w:pPr>
      <w:r>
        <w:rPr>
          <w:rFonts w:eastAsia="Cambria"/>
        </w:rPr>
        <w:lastRenderedPageBreak/>
        <w:t xml:space="preserve">One consequence of this is, for instance, that Switzerland is not fully complying with its obligations under </w:t>
      </w:r>
      <w:r>
        <w:rPr>
          <w:rFonts w:eastAsia="Cambria"/>
          <w:b/>
        </w:rPr>
        <w:t>Article 4(1)(a)-(c) CRPD</w:t>
      </w:r>
      <w:r>
        <w:rPr>
          <w:rFonts w:eastAsia="Cambria"/>
        </w:rPr>
        <w:t xml:space="preserve">. Although the Swiss Federal Constitution has required since it came into force in 2000 that both federal and cantonal lawmakers must take action to eradicate any disadvantages suffered by </w:t>
      </w:r>
      <w:r w:rsidR="0023278A">
        <w:rPr>
          <w:rFonts w:eastAsia="Cambria"/>
        </w:rPr>
        <w:t>persons</w:t>
      </w:r>
      <w:r>
        <w:rPr>
          <w:rFonts w:eastAsia="Cambria"/>
        </w:rPr>
        <w:t xml:space="preserve"> with disabilities (Article 8(4) Cst.), nevertheless most laws</w:t>
      </w:r>
      <w:r w:rsidR="00A84FC2">
        <w:rPr>
          <w:rFonts w:eastAsia="Cambria"/>
        </w:rPr>
        <w:t xml:space="preserve"> and political strategies</w:t>
      </w:r>
      <w:r>
        <w:rPr>
          <w:rFonts w:eastAsia="Cambria"/>
        </w:rPr>
        <w:t xml:space="preserve"> are enacted and revised at all levels </w:t>
      </w:r>
      <w:r>
        <w:rPr>
          <w:rFonts w:eastAsia="Cambria"/>
          <w:b/>
        </w:rPr>
        <w:t xml:space="preserve">without any involvement of </w:t>
      </w:r>
      <w:r w:rsidR="0023278A">
        <w:rPr>
          <w:rFonts w:eastAsia="Cambria"/>
          <w:b/>
        </w:rPr>
        <w:t>persons</w:t>
      </w:r>
      <w:r>
        <w:rPr>
          <w:rFonts w:eastAsia="Cambria"/>
          <w:b/>
        </w:rPr>
        <w:t xml:space="preserve"> with disabilities and without any consideration for their concerns and needs</w:t>
      </w:r>
      <w:r>
        <w:rPr>
          <w:rFonts w:eastAsia="Cambria"/>
        </w:rPr>
        <w:t>.</w:t>
      </w:r>
      <w:r>
        <w:rPr>
          <w:rFonts w:eastAsia="Cambria"/>
          <w:vertAlign w:val="superscript"/>
        </w:rPr>
        <w:endnoteReference w:id="9"/>
      </w:r>
      <w:r>
        <w:rPr>
          <w:rFonts w:eastAsia="Cambria"/>
        </w:rPr>
        <w:t xml:space="preserve"> </w:t>
      </w:r>
    </w:p>
    <w:p w14:paraId="3290F9BA" w14:textId="21F81AC8" w:rsidR="00AD1926" w:rsidRPr="00D11C7F" w:rsidRDefault="00AD1926" w:rsidP="004F353F">
      <w:pPr>
        <w:rPr>
          <w:rFonts w:eastAsia="Cambria"/>
          <w:b/>
          <w:lang w:eastAsia="en-US"/>
        </w:rPr>
      </w:pPr>
      <w:r>
        <w:rPr>
          <w:rFonts w:eastAsia="Cambria"/>
          <w:b/>
        </w:rPr>
        <w:t>Optional Protocol to the CRPD not ratified</w:t>
      </w:r>
    </w:p>
    <w:p w14:paraId="03F4A67F" w14:textId="4FD7D9BB" w:rsidR="006904CB" w:rsidRPr="00D11C7F" w:rsidRDefault="006904CB" w:rsidP="006904CB">
      <w:r>
        <w:t>Switzerland has long been aware of the significance of complaints procedures before UN human rights treaty bodies for the actual enforcement of human rights. It therefore recognises the competence to examine individual complaints of the Committee against Torture, the Committee on the Elimin</w:t>
      </w:r>
      <w:r w:rsidR="002176ED">
        <w:t>ation of Racial Discrimination</w:t>
      </w:r>
      <w:r>
        <w:t>, the Committee on the Elimination of Discrimination against Women and the Commi</w:t>
      </w:r>
      <w:r w:rsidR="002176ED">
        <w:t>ttee on the Rights of the Child.</w:t>
      </w:r>
      <w:r w:rsidR="00D15817">
        <w:rPr>
          <w:rStyle w:val="Endnotenzeichen"/>
        </w:rPr>
        <w:endnoteReference w:id="10"/>
      </w:r>
      <w:r w:rsidR="002176ED">
        <w:t xml:space="preserve"> </w:t>
      </w:r>
      <w:r w:rsidR="002176ED" w:rsidRPr="002176ED">
        <w:t>Nevertheless, at the beginning of 2018, Switzerland again rejected the ratification of the Optional Protocol to the CRPD in the context of UPR recommendations, at least provisionally</w:t>
      </w:r>
      <w:r w:rsidR="002176ED">
        <w:t>.</w:t>
      </w:r>
      <w:r w:rsidR="002176ED" w:rsidRPr="00D11C7F">
        <w:rPr>
          <w:rStyle w:val="Endnotenzeichen"/>
        </w:rPr>
        <w:endnoteReference w:id="11"/>
      </w:r>
      <w:r>
        <w:t xml:space="preserve"> </w:t>
      </w:r>
    </w:p>
    <w:p w14:paraId="582446D6" w14:textId="47E84FA4" w:rsidR="00B11BF8" w:rsidRPr="00D11C7F" w:rsidRDefault="004F353F" w:rsidP="00B11BF8">
      <w:r>
        <w:t xml:space="preserve">This means that the Federal Supreme Court has the final say on complaints that are based on CRPD guarantees and object to their violation. </w:t>
      </w:r>
      <w:r>
        <w:rPr>
          <w:b/>
        </w:rPr>
        <w:t>Precisely because the Federal Supreme Court has until now held that economic, cultural and political rights under the</w:t>
      </w:r>
      <w:r>
        <w:t xml:space="preserve"> </w:t>
      </w:r>
      <w:r w:rsidR="00FF05C7">
        <w:rPr>
          <w:b/>
          <w:bCs/>
        </w:rPr>
        <w:t xml:space="preserve">International Covenant on </w:t>
      </w:r>
      <w:r>
        <w:rPr>
          <w:b/>
          <w:bCs/>
        </w:rPr>
        <w:t xml:space="preserve">Economic, Social and Cultural Rights </w:t>
      </w:r>
      <w:r>
        <w:rPr>
          <w:b/>
        </w:rPr>
        <w:t>are not directly justiciable, there is a risk that only limited consideration will be given to the CRPD within judicial proceedings</w:t>
      </w:r>
      <w:r>
        <w:t>.</w:t>
      </w:r>
    </w:p>
    <w:p w14:paraId="3C8098A2" w14:textId="1900EED6" w:rsidR="00CB7BC9" w:rsidRPr="00D11C7F" w:rsidRDefault="00CB7BC9" w:rsidP="004E7377">
      <w:pPr>
        <w:rPr>
          <w:rFonts w:eastAsia="Cambria"/>
          <w:b/>
          <w:lang w:eastAsia="en-US"/>
        </w:rPr>
      </w:pPr>
      <w:r>
        <w:rPr>
          <w:rFonts w:eastAsia="Cambria"/>
          <w:b/>
        </w:rPr>
        <w:t>The concept of disability</w:t>
      </w:r>
    </w:p>
    <w:p w14:paraId="1EC98F7C" w14:textId="20ECAEE7" w:rsidR="00C43765" w:rsidRPr="00D11C7F" w:rsidRDefault="002A17A6" w:rsidP="00B11BF8">
      <w:pPr>
        <w:rPr>
          <w:rFonts w:eastAsia="Cambria"/>
          <w:lang w:eastAsia="en-US"/>
        </w:rPr>
      </w:pPr>
      <w:r>
        <w:rPr>
          <w:rFonts w:eastAsia="Cambria"/>
        </w:rPr>
        <w:t>The Federal Constitution</w:t>
      </w:r>
      <w:bookmarkStart w:id="11" w:name="_Ref477512552"/>
      <w:r w:rsidRPr="005C624D">
        <w:rPr>
          <w:rFonts w:eastAsia="Cambria"/>
          <w:vertAlign w:val="superscript"/>
        </w:rPr>
        <w:endnoteReference w:id="12"/>
      </w:r>
      <w:bookmarkEnd w:id="11"/>
      <w:r w:rsidRPr="005C624D">
        <w:rPr>
          <w:rFonts w:eastAsia="Cambria"/>
          <w:vertAlign w:val="superscript"/>
        </w:rPr>
        <w:t xml:space="preserve"> </w:t>
      </w:r>
      <w:r>
        <w:rPr>
          <w:rFonts w:eastAsia="Cambria"/>
        </w:rPr>
        <w:t xml:space="preserve">contains not only the term disability in Article 8(2) and (4) but also the </w:t>
      </w:r>
      <w:r>
        <w:rPr>
          <w:rFonts w:eastAsia="Cambria"/>
          <w:b/>
        </w:rPr>
        <w:t>term "invalidity"</w:t>
      </w:r>
      <w:r>
        <w:rPr>
          <w:rFonts w:eastAsia="Cambria"/>
          <w:vertAlign w:val="superscript"/>
        </w:rPr>
        <w:endnoteReference w:id="13"/>
      </w:r>
      <w:r>
        <w:rPr>
          <w:rFonts w:eastAsia="Cambria"/>
        </w:rPr>
        <w:t xml:space="preserve"> (Article 41(2)), which is still entirely based on a medical understanding of disability that is focused on deficits. The law still uses the term </w:t>
      </w:r>
      <w:r>
        <w:rPr>
          <w:rFonts w:eastAsia="Cambria"/>
          <w:b/>
        </w:rPr>
        <w:t>"helplessness allowance"</w:t>
      </w:r>
      <w:r>
        <w:rPr>
          <w:rFonts w:eastAsia="Cambria"/>
          <w:vertAlign w:val="superscript"/>
        </w:rPr>
        <w:endnoteReference w:id="14"/>
      </w:r>
      <w:r>
        <w:rPr>
          <w:rFonts w:eastAsia="Cambria"/>
        </w:rPr>
        <w:t xml:space="preserve"> in relation to </w:t>
      </w:r>
      <w:r w:rsidR="0023278A">
        <w:rPr>
          <w:rFonts w:eastAsia="Cambria"/>
        </w:rPr>
        <w:t>persons</w:t>
      </w:r>
      <w:r>
        <w:rPr>
          <w:rFonts w:eastAsia="Cambria"/>
        </w:rPr>
        <w:t xml:space="preserve"> with disabilities. </w:t>
      </w:r>
    </w:p>
    <w:p w14:paraId="79B38421" w14:textId="29A02291" w:rsidR="004E7377" w:rsidRPr="00D11C7F" w:rsidRDefault="004E7377" w:rsidP="00A8522F">
      <w:pPr>
        <w:pStyle w:val="BaukastenAufzaehlung"/>
        <w:numPr>
          <w:ilvl w:val="0"/>
          <w:numId w:val="7"/>
        </w:numPr>
      </w:pPr>
      <w:r>
        <w:t xml:space="preserve">When will the federal government and the cantons present a </w:t>
      </w:r>
      <w:r>
        <w:rPr>
          <w:b/>
        </w:rPr>
        <w:t>comprehensive national action plan</w:t>
      </w:r>
      <w:r>
        <w:t xml:space="preserve"> that obliges all relevant actors to take action to implement all provisions of the UN CRPD, including the establishment of a time-scale for their implementation as well as parameters for assessing their efficacy (including both indicators and ongoing monitoring)? </w:t>
      </w:r>
    </w:p>
    <w:p w14:paraId="2D3C33EE" w14:textId="56E9B3CA" w:rsidR="004E7377" w:rsidRPr="00D11C7F" w:rsidRDefault="004E7377" w:rsidP="00A8522F">
      <w:pPr>
        <w:pStyle w:val="BaukastenAufzaehlung"/>
        <w:numPr>
          <w:ilvl w:val="0"/>
          <w:numId w:val="7"/>
        </w:numPr>
      </w:pPr>
      <w:r>
        <w:t xml:space="preserve">When will legislation and policies be devised in order to ensure </w:t>
      </w:r>
      <w:r w:rsidR="00A84FC2">
        <w:t>equality</w:t>
      </w:r>
      <w:r>
        <w:t xml:space="preserve"> for </w:t>
      </w:r>
      <w:r w:rsidR="0023278A">
        <w:t>persons</w:t>
      </w:r>
      <w:r>
        <w:t xml:space="preserve"> with disabilities in all cantons in which initiatives to achieve this have still not been initiated? </w:t>
      </w:r>
    </w:p>
    <w:p w14:paraId="269B1379" w14:textId="6B2A125B" w:rsidR="00A05844" w:rsidRPr="00D11C7F" w:rsidRDefault="004E7377" w:rsidP="00A8522F">
      <w:pPr>
        <w:pStyle w:val="BaukastenAufzaehlung"/>
        <w:numPr>
          <w:ilvl w:val="0"/>
          <w:numId w:val="7"/>
        </w:numPr>
      </w:pPr>
      <w:r>
        <w:t xml:space="preserve">How do the federal government and the cantons intend to ensure that strict consideration is given to the requirements of the CRPD within their legislative procedures? What instruments for enabling participation by civil society do they envisage? Please describe in particular to what extent the instrument of consultation and its implementation in practice comply with the requirements of Article 4(3) CRPD. </w:t>
      </w:r>
    </w:p>
    <w:p w14:paraId="57ECCDC0" w14:textId="43999CB9" w:rsidR="004E7377" w:rsidRPr="00D11C7F" w:rsidRDefault="004E7377" w:rsidP="00A8522F">
      <w:pPr>
        <w:pStyle w:val="BaukastenAufzaehlung"/>
        <w:numPr>
          <w:ilvl w:val="0"/>
          <w:numId w:val="7"/>
        </w:numPr>
      </w:pPr>
      <w:r>
        <w:t xml:space="preserve">When and how will the federal government address the issue of </w:t>
      </w:r>
      <w:r>
        <w:rPr>
          <w:b/>
        </w:rPr>
        <w:t>ratifying the Optional Protocol to the CRPD</w:t>
      </w:r>
      <w:r>
        <w:t>?</w:t>
      </w:r>
    </w:p>
    <w:p w14:paraId="098E52AA" w14:textId="6BAFA663" w:rsidR="00DC4EAD" w:rsidRPr="00D11C7F" w:rsidRDefault="00E77728" w:rsidP="00A8522F">
      <w:pPr>
        <w:pStyle w:val="BaukastenAufzaehlung"/>
        <w:numPr>
          <w:ilvl w:val="0"/>
          <w:numId w:val="7"/>
        </w:numPr>
      </w:pPr>
      <w:r>
        <w:lastRenderedPageBreak/>
        <w:t xml:space="preserve">When and how does Switzerland intend to eradicate the terms </w:t>
      </w:r>
      <w:r>
        <w:rPr>
          <w:b/>
        </w:rPr>
        <w:t>invalidity and helplessness</w:t>
      </w:r>
      <w:r>
        <w:t xml:space="preserve"> from Swiss law and to replace them with terminology that is more in keeping with CRPD requirements?</w:t>
      </w:r>
    </w:p>
    <w:p w14:paraId="59B2982B" w14:textId="59633845" w:rsidR="002A17A6" w:rsidRPr="00D11C7F" w:rsidRDefault="002A17A6" w:rsidP="003417B4">
      <w:pPr>
        <w:pStyle w:val="berschrift1"/>
        <w:rPr>
          <w:rFonts w:eastAsia="MS Gothic"/>
          <w:lang w:eastAsia="en-US"/>
        </w:rPr>
      </w:pPr>
      <w:bookmarkStart w:id="12" w:name="_Ref482619683"/>
      <w:bookmarkStart w:id="13" w:name="_Toc17221488"/>
      <w:r>
        <w:rPr>
          <w:rFonts w:eastAsia="MS Gothic"/>
        </w:rPr>
        <w:t>Specific rights</w:t>
      </w:r>
      <w:bookmarkEnd w:id="12"/>
      <w:bookmarkEnd w:id="13"/>
    </w:p>
    <w:p w14:paraId="635BB547" w14:textId="5D320F17" w:rsidR="001E59AA" w:rsidRPr="00D11C7F" w:rsidRDefault="001E59AA" w:rsidP="00E93B9E">
      <w:pPr>
        <w:pStyle w:val="berschrift2"/>
      </w:pPr>
      <w:bookmarkStart w:id="14" w:name="_Ref17062101"/>
      <w:bookmarkStart w:id="15" w:name="_Ref17062267"/>
      <w:bookmarkStart w:id="16" w:name="_Toc17221489"/>
      <w:r>
        <w:t>Article 5 – Equality and non-discrimination</w:t>
      </w:r>
      <w:bookmarkEnd w:id="14"/>
      <w:bookmarkEnd w:id="15"/>
      <w:bookmarkEnd w:id="16"/>
      <w:r>
        <w:t xml:space="preserve"> </w:t>
      </w:r>
    </w:p>
    <w:p w14:paraId="5DA38869" w14:textId="36A21854" w:rsidR="00185D1B" w:rsidRPr="00D11C7F" w:rsidRDefault="00185D1B" w:rsidP="00185D1B">
      <w:pPr>
        <w:rPr>
          <w:lang w:eastAsia="en-US"/>
        </w:rPr>
      </w:pPr>
      <w:r>
        <w:t>Both the assessment of the 2015 Disability Discrimination Act (DDA)</w:t>
      </w:r>
      <w:bookmarkStart w:id="17" w:name="_Ref15323128"/>
      <w:r w:rsidRPr="005C624D">
        <w:rPr>
          <w:rFonts w:eastAsia="Cambria"/>
          <w:vertAlign w:val="superscript"/>
        </w:rPr>
        <w:endnoteReference w:id="15"/>
      </w:r>
      <w:bookmarkEnd w:id="17"/>
      <w:r w:rsidRPr="005C624D">
        <w:rPr>
          <w:rFonts w:eastAsia="Cambria"/>
          <w:vertAlign w:val="superscript"/>
        </w:rPr>
        <w:t xml:space="preserve"> </w:t>
      </w:r>
      <w:r>
        <w:t>and the SCHR study on access to justice in cases involving discrimination</w:t>
      </w:r>
      <w:bookmarkStart w:id="18" w:name="_Ref17127154"/>
      <w:r w:rsidRPr="005C624D">
        <w:rPr>
          <w:rFonts w:eastAsia="Cambria"/>
          <w:vertAlign w:val="superscript"/>
        </w:rPr>
        <w:endnoteReference w:id="16"/>
      </w:r>
      <w:bookmarkEnd w:id="18"/>
      <w:r w:rsidRPr="005C624D">
        <w:rPr>
          <w:rFonts w:eastAsia="Cambria"/>
          <w:vertAlign w:val="superscript"/>
        </w:rPr>
        <w:t xml:space="preserve"> </w:t>
      </w:r>
      <w:r>
        <w:t xml:space="preserve">conclude that </w:t>
      </w:r>
      <w:r>
        <w:rPr>
          <w:b/>
        </w:rPr>
        <w:t xml:space="preserve">in Switzerland there is broadly speaking no solid protection for </w:t>
      </w:r>
      <w:r w:rsidR="0023278A">
        <w:rPr>
          <w:b/>
        </w:rPr>
        <w:t>persons</w:t>
      </w:r>
      <w:r>
        <w:rPr>
          <w:b/>
        </w:rPr>
        <w:t xml:space="preserve"> with disabilities against discrimination by private persons.</w:t>
      </w:r>
      <w:r>
        <w:t xml:space="preserve"> There are serious shortcomings in the area of</w:t>
      </w:r>
      <w:r>
        <w:rPr>
          <w:b/>
        </w:rPr>
        <w:t xml:space="preserve"> private law employment relations</w:t>
      </w:r>
      <w:r>
        <w:t xml:space="preserve">, to which the DDA is not even applicable (see further the assessment of the implementation of Article 27 CRPD), and for </w:t>
      </w:r>
      <w:r>
        <w:rPr>
          <w:b/>
        </w:rPr>
        <w:t xml:space="preserve">publicly accessible services offered by private entities (Article 6 DDA). </w:t>
      </w:r>
      <w:r>
        <w:t xml:space="preserve">The situation has been further exacerbated by the </w:t>
      </w:r>
      <w:r>
        <w:rPr>
          <w:b/>
          <w:bCs/>
        </w:rPr>
        <w:t xml:space="preserve">ECHR </w:t>
      </w:r>
      <w:r>
        <w:t xml:space="preserve">in its </w:t>
      </w:r>
      <w:r>
        <w:rPr>
          <w:b/>
          <w:bCs/>
        </w:rPr>
        <w:t xml:space="preserve">judgment </w:t>
      </w:r>
      <w:r>
        <w:rPr>
          <w:b/>
          <w:bCs/>
          <w:i/>
          <w:iCs/>
        </w:rPr>
        <w:t>Glaisen v. Switzerland</w:t>
      </w:r>
      <w:r>
        <w:rPr>
          <w:b/>
          <w:bCs/>
        </w:rPr>
        <w:t xml:space="preserve"> </w:t>
      </w:r>
      <w:r>
        <w:t>of 18 July 2019</w:t>
      </w:r>
      <w:r w:rsidRPr="005C624D">
        <w:rPr>
          <w:rFonts w:eastAsia="Cambria"/>
          <w:vertAlign w:val="superscript"/>
        </w:rPr>
        <w:endnoteReference w:id="17"/>
      </w:r>
      <w:r w:rsidRPr="005C624D">
        <w:rPr>
          <w:rFonts w:eastAsia="Cambria"/>
          <w:vertAlign w:val="superscript"/>
        </w:rPr>
        <w:t xml:space="preserve"> </w:t>
      </w:r>
      <w:r>
        <w:t xml:space="preserve">in an obiter dictum essentially upholding Article 6 DDA as well as the case law of the Federal Supreme Court (see overall also the assessment of the implementation of Article 9 CRPD). </w:t>
      </w:r>
    </w:p>
    <w:p w14:paraId="65B5051A" w14:textId="70C076C5" w:rsidR="00185D1B" w:rsidRPr="00D11C7F" w:rsidRDefault="00185D1B" w:rsidP="00185D1B">
      <w:pPr>
        <w:rPr>
          <w:lang w:eastAsia="en-US"/>
        </w:rPr>
      </w:pPr>
      <w:r>
        <w:t xml:space="preserve">The ISR </w:t>
      </w:r>
      <w:r>
        <w:rPr>
          <w:b/>
          <w:bCs/>
        </w:rPr>
        <w:t xml:space="preserve">in principle recognises </w:t>
      </w:r>
      <w:r>
        <w:t xml:space="preserve">the need for action in the area of private law. Reference is made to the drafting of the Disability Policy Report in Switzerland in which solutions to rectify this shortcoming are to be examined. However, the May 2018 "Disability Policy" report as well </w:t>
      </w:r>
      <w:r>
        <w:rPr>
          <w:b/>
        </w:rPr>
        <w:t>does not contain any measures whatsoever to enhance legal protection in the area of private sector employment and private sector services</w:t>
      </w:r>
      <w:r w:rsidR="00360DE3">
        <w:rPr>
          <w:b/>
        </w:rPr>
        <w:t xml:space="preserve"> accessible to the public</w:t>
      </w:r>
      <w:r>
        <w:rPr>
          <w:b/>
        </w:rPr>
        <w:t>.</w:t>
      </w:r>
    </w:p>
    <w:p w14:paraId="6C9191EE" w14:textId="77777777" w:rsidR="00185D1B" w:rsidRPr="00D11C7F" w:rsidRDefault="00185D1B" w:rsidP="00A8522F">
      <w:pPr>
        <w:pStyle w:val="BaukastenAufzaehlung"/>
        <w:numPr>
          <w:ilvl w:val="0"/>
          <w:numId w:val="7"/>
        </w:numPr>
      </w:pPr>
      <w:r>
        <w:t xml:space="preserve">In what form and over what timeframe will the federal government examine the measures recommended by the SCHR or present possible solutions and take steps to implement them? </w:t>
      </w:r>
    </w:p>
    <w:p w14:paraId="536B6EB5" w14:textId="3BCF32C4" w:rsidR="009D2156" w:rsidRPr="00D11C7F" w:rsidRDefault="00185D1B" w:rsidP="00A8522F">
      <w:pPr>
        <w:pStyle w:val="BaukastenAufzaehlung"/>
        <w:numPr>
          <w:ilvl w:val="0"/>
          <w:numId w:val="7"/>
        </w:numPr>
      </w:pPr>
      <w:r>
        <w:t>How does the federal government intend to ensure that the discrimination term under Article 6 DDA is interpreted in a manner that is compatible with Articles 2 and 5 CRPD?</w:t>
      </w:r>
      <w:r w:rsidRPr="005C624D">
        <w:rPr>
          <w:rFonts w:eastAsia="Cambria"/>
          <w:vertAlign w:val="superscript"/>
        </w:rPr>
        <w:endnoteReference w:id="18"/>
      </w:r>
      <w:r w:rsidRPr="005C624D">
        <w:rPr>
          <w:rFonts w:eastAsia="Cambria"/>
          <w:vertAlign w:val="superscript"/>
        </w:rPr>
        <w:t xml:space="preserve"> </w:t>
      </w:r>
      <w:r>
        <w:t xml:space="preserve">In addition, how will the right of </w:t>
      </w:r>
      <w:r w:rsidR="0023278A">
        <w:t>persons</w:t>
      </w:r>
      <w:r>
        <w:t xml:space="preserve"> with disabilities to reasonable accommodations to eliminate discrimination be comprehensively guaranteed also within relations between private persons?</w:t>
      </w:r>
    </w:p>
    <w:p w14:paraId="26811F35" w14:textId="5AC9AFD7" w:rsidR="00E93B9E" w:rsidRPr="00D11C7F" w:rsidRDefault="00E93B9E" w:rsidP="00E93B9E">
      <w:pPr>
        <w:pStyle w:val="berschrift2"/>
        <w:rPr>
          <w:lang w:val="en-US"/>
        </w:rPr>
      </w:pPr>
      <w:bookmarkStart w:id="19" w:name="_Toc17221490"/>
      <w:r>
        <w:t>Article 6 – Women with disabilities</w:t>
      </w:r>
      <w:bookmarkEnd w:id="19"/>
    </w:p>
    <w:p w14:paraId="5A01C1F5" w14:textId="3C8DC73E" w:rsidR="001E59AA" w:rsidRPr="00D11C7F" w:rsidRDefault="001E59AA" w:rsidP="00A8522F">
      <w:pPr>
        <w:pStyle w:val="NummerierterText"/>
        <w:rPr>
          <w:lang w:val="en-US"/>
        </w:rPr>
      </w:pPr>
      <w:r>
        <w:t>There has not been any further elaboration of the State’s obligation to take account of the specific needs of women with disabilities pursuant to Article 5(1) DDA. No follow-up has taken place either of the numerous concrete recommendations contained in a “learning package” on the equality of women with disabilities</w:t>
      </w:r>
      <w:r w:rsidR="00CB6CFF">
        <w:t xml:space="preserve">. </w:t>
      </w:r>
      <w:r w:rsidR="00E11D38" w:rsidRPr="00CB6CFF">
        <w:t>Furthermore,</w:t>
      </w:r>
      <w:r w:rsidR="00CB6CFF" w:rsidRPr="00CB6CFF" w:rsidDel="00CB6CFF">
        <w:t xml:space="preserve"> </w:t>
      </w:r>
      <w:r>
        <w:t xml:space="preserve">neither the Federal Office for Gender Equality nor the Federal Office for the Equality of Persons </w:t>
      </w:r>
      <w:r>
        <w:lastRenderedPageBreak/>
        <w:t>with Disabilities</w:t>
      </w:r>
      <w:r w:rsidR="00005D01" w:rsidRPr="00005D01">
        <w:t xml:space="preserve"> have a clear and institutionalised mandate</w:t>
      </w:r>
      <w:r w:rsidRPr="00005D01">
        <w:t xml:space="preserve"> </w:t>
      </w:r>
      <w:r>
        <w:t>concern</w:t>
      </w:r>
      <w:r w:rsidR="00005D01">
        <w:t>ing</w:t>
      </w:r>
      <w:r>
        <w:t xml:space="preserve"> the rights of women with disabilities</w:t>
      </w:r>
      <w:r w:rsidR="009C2DAB">
        <w:t>.</w:t>
      </w:r>
      <w:r>
        <w:t xml:space="preserve"> </w:t>
      </w:r>
    </w:p>
    <w:p w14:paraId="388F6AA8" w14:textId="4F78441F" w:rsidR="00EC60D6" w:rsidRPr="00D11C7F" w:rsidRDefault="001E59AA" w:rsidP="00A8522F">
      <w:pPr>
        <w:pStyle w:val="NummerierterText"/>
      </w:pPr>
      <w:r>
        <w:t xml:space="preserve">Women and girls with disabilities are confronted with particular challenges as regards their rights to social security, employment, health and freedom from violence as well as participation in political and public life. </w:t>
      </w:r>
      <w:r w:rsidR="002176ED" w:rsidRPr="009C2DAB">
        <w:rPr>
          <w:lang w:val="en-US"/>
        </w:rPr>
        <w:t>For example, 46% of women with disabilities have a full-time job compared to 81% of men with disabilities,</w:t>
      </w:r>
      <w:r w:rsidR="00252F16">
        <w:rPr>
          <w:rStyle w:val="Endnotenzeichen"/>
          <w:lang w:val="fr-CH"/>
        </w:rPr>
        <w:endnoteReference w:id="19"/>
      </w:r>
      <w:r w:rsidR="002176ED" w:rsidRPr="009C2DAB">
        <w:rPr>
          <w:lang w:val="en-US"/>
        </w:rPr>
        <w:t xml:space="preserve"> and the former</w:t>
      </w:r>
      <w:r>
        <w:t xml:space="preserve"> receive much lower levels of financial support for vocational training.</w:t>
      </w:r>
      <w:r>
        <w:rPr>
          <w:rStyle w:val="Endnotenzeichen"/>
          <w:color w:val="000000" w:themeColor="text1"/>
        </w:rPr>
        <w:endnoteReference w:id="20"/>
      </w:r>
      <w:r>
        <w:t xml:space="preserve"> They also have to combat a particularly large number of stereotypes.</w:t>
      </w:r>
    </w:p>
    <w:p w14:paraId="3913598F" w14:textId="56E7F5CA" w:rsidR="001E59AA" w:rsidRPr="00D11C7F" w:rsidRDefault="001E59AA" w:rsidP="00A8522F">
      <w:pPr>
        <w:pStyle w:val="BaukastenAufzaehlung"/>
      </w:pPr>
      <w:r>
        <w:t xml:space="preserve">Which specific measures have the federal government and the cantons taken, since the entry into force of the Convention in order to enhance and ensure the autonomy of women with disabilities in a targeted manner, so that they can exercise all rights on an equal footing with all other </w:t>
      </w:r>
      <w:r w:rsidR="0023278A">
        <w:t>persons</w:t>
      </w:r>
      <w:r>
        <w:t>?</w:t>
      </w:r>
    </w:p>
    <w:p w14:paraId="26DC6AA5" w14:textId="325C2193" w:rsidR="001E59AA" w:rsidRPr="00D11C7F" w:rsidRDefault="001E59AA" w:rsidP="00A8522F">
      <w:pPr>
        <w:pStyle w:val="BaukastenAufzaehlung"/>
        <w:rPr>
          <w:b/>
        </w:rPr>
      </w:pPr>
      <w:r>
        <w:t>Which specific measures to ensure the improved mainstreaming of their rights have the federal government and cantonal authorities adopted</w:t>
      </w:r>
      <w:r>
        <w:rPr>
          <w:rStyle w:val="Endnotenzeichen"/>
        </w:rPr>
        <w:endnoteReference w:id="21"/>
      </w:r>
      <w:r>
        <w:t>, when will a federal office</w:t>
      </w:r>
      <w:r w:rsidR="00FF05C7">
        <w:t xml:space="preserve"> </w:t>
      </w:r>
      <w:r w:rsidR="003E6DF5">
        <w:t>be given a specific</w:t>
      </w:r>
      <w:r w:rsidR="00FF05C7">
        <w:t xml:space="preserve"> </w:t>
      </w:r>
      <w:r>
        <w:t xml:space="preserve">mandate </w:t>
      </w:r>
      <w:r w:rsidR="003E6DF5">
        <w:t>and the</w:t>
      </w:r>
      <w:r w:rsidR="00FF05C7">
        <w:t xml:space="preserve"> financial resources provided?</w:t>
      </w:r>
    </w:p>
    <w:p w14:paraId="39744EAF" w14:textId="066AD989" w:rsidR="00E93B9E" w:rsidRPr="00D11C7F" w:rsidRDefault="001E59AA" w:rsidP="00A8522F">
      <w:pPr>
        <w:pStyle w:val="BaukastenAufzaehlung"/>
        <w:rPr>
          <w:b/>
        </w:rPr>
      </w:pPr>
      <w:r>
        <w:t xml:space="preserve">When and through what steps are the recommendations contained in the thematic dossier mentioned to be implemented? </w:t>
      </w:r>
    </w:p>
    <w:p w14:paraId="3DFB7268" w14:textId="1C5FFEDC" w:rsidR="00E93B9E" w:rsidRPr="00D11C7F" w:rsidRDefault="00E93B9E" w:rsidP="00E93B9E">
      <w:pPr>
        <w:pStyle w:val="berschrift2"/>
      </w:pPr>
      <w:bookmarkStart w:id="20" w:name="_Toc17221491"/>
      <w:r>
        <w:t>Article 7 – Children with disabilities</w:t>
      </w:r>
      <w:bookmarkEnd w:id="20"/>
    </w:p>
    <w:p w14:paraId="0F276498" w14:textId="7D4A5CC1" w:rsidR="00E93B9E" w:rsidRPr="00D11C7F" w:rsidRDefault="003D0C78" w:rsidP="003D0C78">
      <w:r>
        <w:t>Since 2010, no separate statistics have been published at federal level on children with disabilities.</w:t>
      </w:r>
      <w:r>
        <w:rPr>
          <w:rStyle w:val="Endnotenzeichen"/>
          <w:rFonts w:eastAsia="Cambria"/>
        </w:rPr>
        <w:endnoteReference w:id="22"/>
      </w:r>
      <w:r>
        <w:t xml:space="preserve"> However, figures for children and young persons under the age of 19 who are housed in residential institutions </w:t>
      </w:r>
      <w:r w:rsidR="00F819DD">
        <w:t xml:space="preserve">for persons with disabilities </w:t>
      </w:r>
      <w:r>
        <w:t>have been on the increase since 2012</w:t>
      </w:r>
      <w:r>
        <w:rPr>
          <w:rStyle w:val="Endnotenzeichen"/>
          <w:rFonts w:eastAsia="Cambria"/>
        </w:rPr>
        <w:endnoteReference w:id="23"/>
      </w:r>
      <w:r>
        <w:t xml:space="preserve"> and appear to be disproportionately high.</w:t>
      </w:r>
      <w:r>
        <w:rPr>
          <w:rStyle w:val="Endnotenzeichen"/>
          <w:rFonts w:eastAsia="Cambria"/>
        </w:rPr>
        <w:endnoteReference w:id="24"/>
      </w:r>
      <w:r>
        <w:t xml:space="preserve"> There is also practically no research on violence against children and young persons with disabilities.</w:t>
      </w:r>
      <w:r>
        <w:rPr>
          <w:rStyle w:val="Endnotenzeichen"/>
          <w:rFonts w:eastAsia="Cambria"/>
        </w:rPr>
        <w:endnoteReference w:id="25"/>
      </w:r>
      <w:r>
        <w:t xml:space="preserve"> Other problem issues include a lack of participation, inclusive pre-school guidance, resources for early recognition and support, psychiatric and psycho-therapeutic care and the systematic adoption of pedagogical rather than pharmaceutical approaches to support children with ADHD.</w:t>
      </w:r>
      <w:r>
        <w:rPr>
          <w:rStyle w:val="Endnotenzeichen"/>
          <w:rFonts w:eastAsia="Cambria"/>
        </w:rPr>
        <w:endnoteReference w:id="26"/>
      </w:r>
      <w:r>
        <w:t xml:space="preserve"> There are no policies for the systematic implementation of the rights of children with disabilities at either national</w:t>
      </w:r>
      <w:r>
        <w:rPr>
          <w:rStyle w:val="Endnotenzeichen"/>
          <w:rFonts w:eastAsia="Cambria"/>
        </w:rPr>
        <w:endnoteReference w:id="27"/>
      </w:r>
      <w:r>
        <w:t xml:space="preserve"> or (inter-)cantonal level.</w:t>
      </w:r>
    </w:p>
    <w:p w14:paraId="4CC7FFA8" w14:textId="679B7E95" w:rsidR="003D0C78" w:rsidRPr="00D11C7F" w:rsidRDefault="009C2DAB" w:rsidP="00A8522F">
      <w:pPr>
        <w:pStyle w:val="BaukastenAufzaehlung"/>
      </w:pPr>
      <w:r>
        <w:t>Please publish</w:t>
      </w:r>
      <w:r w:rsidR="003D0C78">
        <w:t>, as announced,</w:t>
      </w:r>
      <w:r w:rsidR="003D0C78">
        <w:rPr>
          <w:rStyle w:val="Endnotenzeichen"/>
        </w:rPr>
        <w:endnoteReference w:id="28"/>
      </w:r>
      <w:r w:rsidR="003D0C78">
        <w:t xml:space="preserve"> more precise statistical information concerning children with disabilities, in particular also in residential institutions (including the reason,</w:t>
      </w:r>
      <w:r w:rsidR="003D0C78">
        <w:rPr>
          <w:rStyle w:val="Endnotenzeichen"/>
        </w:rPr>
        <w:endnoteReference w:id="29"/>
      </w:r>
      <w:r w:rsidR="003D0C78">
        <w:t xml:space="preserve"> duration and form of residential care) and provide information concerning plans for ensuring a representative investigation of violence against children and young persons with disabilities in Switzerland throughout all areas of life (family/institution, school, education, recreation etc.)</w:t>
      </w:r>
      <w:r w:rsidR="00E56D98">
        <w:t>?</w:t>
      </w:r>
    </w:p>
    <w:p w14:paraId="3CFA2CAC" w14:textId="6715C660" w:rsidR="003D0C78" w:rsidRPr="00D11C7F" w:rsidRDefault="003D0C78" w:rsidP="00A8522F">
      <w:pPr>
        <w:pStyle w:val="BaukastenAufzaehlung"/>
      </w:pPr>
      <w:r>
        <w:t>What specific measures have the federal government and cantonal authorities put in place in order to ensure the enhanced mainstreaming of concerns of children and young persons with disabilities throughout all areas of child and youth policy?</w:t>
      </w:r>
      <w:r>
        <w:rPr>
          <w:rStyle w:val="Endnotenzeichen"/>
        </w:rPr>
        <w:endnoteReference w:id="30"/>
      </w:r>
    </w:p>
    <w:p w14:paraId="388A7B5C" w14:textId="1A1A3FC9" w:rsidR="0080277D" w:rsidRPr="00D11C7F" w:rsidRDefault="0080277D" w:rsidP="0080277D">
      <w:pPr>
        <w:pStyle w:val="berschrift2"/>
      </w:pPr>
      <w:bookmarkStart w:id="21" w:name="_Toc17221492"/>
      <w:r>
        <w:lastRenderedPageBreak/>
        <w:t>Article 8 – Awareness-raising</w:t>
      </w:r>
      <w:bookmarkEnd w:id="21"/>
      <w:r>
        <w:t xml:space="preserve"> </w:t>
      </w:r>
    </w:p>
    <w:p w14:paraId="2F4EBD78" w14:textId="53353810" w:rsidR="00A36F19" w:rsidRPr="00D11C7F" w:rsidRDefault="00C747EF" w:rsidP="00A36F19">
      <w:r>
        <w:t xml:space="preserve">The social stigmatisation of </w:t>
      </w:r>
      <w:r w:rsidR="0023278A">
        <w:t>persons</w:t>
      </w:r>
      <w:r>
        <w:t xml:space="preserve"> with disabilities has heightened somewhat in recent years; in p</w:t>
      </w:r>
      <w:r w:rsidRPr="00B53CC1">
        <w:t xml:space="preserve">articular </w:t>
      </w:r>
      <w:r w:rsidR="00F04BE9" w:rsidRPr="00B53CC1">
        <w:t>psychosocial</w:t>
      </w:r>
      <w:r w:rsidRPr="00B53CC1">
        <w:t xml:space="preserve"> disabilities</w:t>
      </w:r>
      <w:r w:rsidR="007C1508" w:rsidRPr="00B53CC1">
        <w:t xml:space="preserve"> </w:t>
      </w:r>
      <w:r w:rsidRPr="00B53CC1">
        <w:t>are in many cases taboo issues.</w:t>
      </w:r>
      <w:r w:rsidRPr="00B53CC1">
        <w:rPr>
          <w:rStyle w:val="Endnotenzeichen"/>
          <w:rFonts w:eastAsia="Cambria"/>
        </w:rPr>
        <w:endnoteReference w:id="31"/>
      </w:r>
      <w:r w:rsidRPr="00B53CC1">
        <w:t xml:space="preserve"> Discrimination amongst the population is particularly apparent in relation to the right to self-determination, the choice of housing arrangements, education and founding a family for </w:t>
      </w:r>
      <w:r w:rsidR="0023278A" w:rsidRPr="00B53CC1">
        <w:t>persons</w:t>
      </w:r>
      <w:r w:rsidRPr="00B53CC1">
        <w:t xml:space="preserve"> with </w:t>
      </w:r>
      <w:r w:rsidR="00F04BE9" w:rsidRPr="00B53CC1">
        <w:t>intellectual</w:t>
      </w:r>
      <w:r w:rsidRPr="00B53CC1">
        <w:t xml:space="preserve"> and </w:t>
      </w:r>
      <w:r w:rsidR="00F04BE9" w:rsidRPr="00B53CC1">
        <w:t xml:space="preserve">psychosocial </w:t>
      </w:r>
      <w:r w:rsidRPr="00B53CC1">
        <w:t>disabilities</w:t>
      </w:r>
      <w:r w:rsidR="007C1508" w:rsidRPr="00B53CC1">
        <w:t xml:space="preserve"> </w:t>
      </w:r>
      <w:r w:rsidRPr="00B53CC1">
        <w:t xml:space="preserve">as well as the right to inclusive schooling of children with </w:t>
      </w:r>
      <w:r w:rsidR="00F04BE9" w:rsidRPr="00B53CC1">
        <w:t xml:space="preserve">intellectual </w:t>
      </w:r>
      <w:r w:rsidRPr="00B53CC1">
        <w:t>disabilities</w:t>
      </w:r>
      <w:r w:rsidR="007C1508" w:rsidRPr="00B53CC1">
        <w:t xml:space="preserve"> </w:t>
      </w:r>
      <w:r w:rsidRPr="00B53CC1">
        <w:t>and</w:t>
      </w:r>
      <w:r>
        <w:t xml:space="preserve"> behavioural problems.</w:t>
      </w:r>
      <w:r>
        <w:rPr>
          <w:rStyle w:val="Endnotenzeichen"/>
          <w:rFonts w:eastAsia="Cambria"/>
        </w:rPr>
        <w:endnoteReference w:id="32"/>
      </w:r>
      <w:r>
        <w:t xml:space="preserve"> Many </w:t>
      </w:r>
      <w:r w:rsidR="0023278A">
        <w:t>persons</w:t>
      </w:r>
      <w:r>
        <w:t xml:space="preserve"> with disabilities and their families are unaware of their rights, and also the authorities often do not have knowledge of the CRPD and a human rights-based approach.</w:t>
      </w:r>
      <w:r>
        <w:rPr>
          <w:rStyle w:val="Endnotenzeichen"/>
          <w:rFonts w:eastAsia="Cambria"/>
        </w:rPr>
        <w:endnoteReference w:id="33"/>
      </w:r>
      <w:r>
        <w:t xml:space="preserve"> During the referendum on the monitoring of persons receiving social insurance (see Article 22 CRPD), cheap propaganda points were scored against "fraudulent insurance claimants", which significantly strengthened prejudices amongst the general public against </w:t>
      </w:r>
      <w:r w:rsidR="0023278A">
        <w:t>persons</w:t>
      </w:r>
      <w:r>
        <w:t xml:space="preserve"> with disabilities.</w:t>
      </w:r>
    </w:p>
    <w:p w14:paraId="413F6E2E" w14:textId="5F1776F5" w:rsidR="00C747EF" w:rsidRPr="00D11C7F" w:rsidRDefault="00C747EF" w:rsidP="00A8522F">
      <w:pPr>
        <w:pStyle w:val="BaukastenAufzaehlung"/>
      </w:pPr>
      <w:r>
        <w:t>Which targeted campaigns</w:t>
      </w:r>
      <w:r w:rsidR="007C1508" w:rsidRPr="007C1508">
        <w:t xml:space="preserve"> </w:t>
      </w:r>
      <w:r w:rsidR="007C1508">
        <w:t xml:space="preserve">are being planned by the federal government and </w:t>
      </w:r>
      <w:r w:rsidR="007C1508" w:rsidRPr="00B53CC1">
        <w:t>cantonal authorities</w:t>
      </w:r>
      <w:r w:rsidRPr="00B53CC1">
        <w:t xml:space="preserve">, in particular in favour of </w:t>
      </w:r>
      <w:r w:rsidR="0023278A" w:rsidRPr="00B53CC1">
        <w:t>persons</w:t>
      </w:r>
      <w:r w:rsidRPr="00B53CC1">
        <w:t xml:space="preserve"> with </w:t>
      </w:r>
      <w:r w:rsidR="00F04BE9" w:rsidRPr="00B53CC1">
        <w:t>intellectual and psychosocial</w:t>
      </w:r>
      <w:r w:rsidRPr="00B53CC1">
        <w:t xml:space="preserve"> disabilities, and</w:t>
      </w:r>
      <w:r>
        <w:t xml:space="preserve"> which specific thematic campaigns </w:t>
      </w:r>
      <w:r w:rsidR="007C1508">
        <w:t>about</w:t>
      </w:r>
      <w:r>
        <w:t xml:space="preserve"> the receipt of social benefits to which they are legally entitled, the right to self-determination etc.?</w:t>
      </w:r>
    </w:p>
    <w:p w14:paraId="687FD3E7" w14:textId="72F17B7F" w:rsidR="00D01B0B" w:rsidRPr="00D11C7F" w:rsidRDefault="00C747EF" w:rsidP="00A8522F">
      <w:pPr>
        <w:pStyle w:val="BaukastenAufzaehlung"/>
        <w:rPr>
          <w:lang w:val="en-US"/>
        </w:rPr>
      </w:pPr>
      <w:r>
        <w:t>In the media, particularly women with disabilities are often ignored</w:t>
      </w:r>
      <w:r>
        <w:rPr>
          <w:rStyle w:val="Endnotenzeichen"/>
        </w:rPr>
        <w:endnoteReference w:id="34"/>
      </w:r>
      <w:r>
        <w:t xml:space="preserve"> or portrayed in a very limited range of roles. Which specific </w:t>
      </w:r>
      <w:r w:rsidR="00FF05C7">
        <w:t>me</w:t>
      </w:r>
      <w:r w:rsidR="00E23458">
        <w:t>a</w:t>
      </w:r>
      <w:r w:rsidR="00FF05C7">
        <w:t>sures</w:t>
      </w:r>
      <w:r>
        <w:t xml:space="preserve"> has Switzerland developed in order to eliminate discriminatory stereotypes in the media?</w:t>
      </w:r>
    </w:p>
    <w:p w14:paraId="4BDF9E8C" w14:textId="3BDDD68F" w:rsidR="007257EF" w:rsidRPr="00D11C7F" w:rsidRDefault="007257EF" w:rsidP="007257EF">
      <w:pPr>
        <w:pStyle w:val="berschrift2"/>
      </w:pPr>
      <w:bookmarkStart w:id="22" w:name="_Ref480545441"/>
      <w:bookmarkStart w:id="23" w:name="_Toc17221493"/>
      <w:r>
        <w:t>Article 9 – Accessibility</w:t>
      </w:r>
      <w:bookmarkEnd w:id="22"/>
      <w:bookmarkEnd w:id="23"/>
      <w:r>
        <w:t xml:space="preserve"> </w:t>
      </w:r>
    </w:p>
    <w:p w14:paraId="26C43C64" w14:textId="382C012E" w:rsidR="0065643B" w:rsidRPr="00D11C7F" w:rsidRDefault="0065643B" w:rsidP="0065643B">
      <w:r>
        <w:rPr>
          <w:b/>
        </w:rPr>
        <w:t>Buildings and facilities</w:t>
      </w:r>
      <w:r>
        <w:t>: Although the idea of ensuring accessibility is in general widely accepted,</w:t>
      </w:r>
      <w:r w:rsidRPr="005C624D">
        <w:rPr>
          <w:rFonts w:eastAsia="Cambria"/>
          <w:vertAlign w:val="superscript"/>
        </w:rPr>
        <w:endnoteReference w:id="35"/>
      </w:r>
      <w:r w:rsidRPr="005C624D">
        <w:rPr>
          <w:rFonts w:eastAsia="Cambria"/>
          <w:vertAlign w:val="superscript"/>
        </w:rPr>
        <w:t xml:space="preserve"> </w:t>
      </w:r>
      <w:r>
        <w:rPr>
          <w:b/>
        </w:rPr>
        <w:t xml:space="preserve">existing buildings and facilities </w:t>
      </w:r>
      <w:r>
        <w:t xml:space="preserve">are not subject to a requirement to ensure </w:t>
      </w:r>
      <w:r w:rsidR="007102D1">
        <w:t>accessibility</w:t>
      </w:r>
      <w:r>
        <w:t xml:space="preserve"> under Article 3(a) DDA unless and until they are renovated. In most cases, construction approval authorities (mostly at municipal level) lack the necessary specific expertise; compliance with Article 9 CRPD is not </w:t>
      </w:r>
      <w:r w:rsidR="00A20833">
        <w:t xml:space="preserve">being </w:t>
      </w:r>
      <w:r>
        <w:t>systematically controlled as part of the construction approval process. Due to the high minimum threshold of more than 8 residential units specified in the DDA, in the area of residential housing the situation is critical.</w:t>
      </w:r>
      <w:r w:rsidRPr="005C624D">
        <w:rPr>
          <w:rFonts w:eastAsia="Cambria"/>
          <w:vertAlign w:val="superscript"/>
        </w:rPr>
        <w:endnoteReference w:id="36"/>
      </w:r>
      <w:r w:rsidRPr="005C624D">
        <w:rPr>
          <w:rFonts w:eastAsia="Cambria"/>
          <w:vertAlign w:val="superscript"/>
        </w:rPr>
        <w:t xml:space="preserve"> </w:t>
      </w:r>
    </w:p>
    <w:p w14:paraId="514D894A" w14:textId="7C126CEB" w:rsidR="0065643B" w:rsidRPr="00D11C7F" w:rsidRDefault="0065643B" w:rsidP="0065643B">
      <w:r>
        <w:rPr>
          <w:b/>
        </w:rPr>
        <w:t>Public transport</w:t>
      </w:r>
      <w:r>
        <w:t xml:space="preserve">: Accessibility to public transport has improved since the DDA came into force in 2004. However, even the Disability Policy Report of 2018 still lacks an </w:t>
      </w:r>
      <w:r>
        <w:rPr>
          <w:b/>
          <w:bCs/>
        </w:rPr>
        <w:t>overall concept</w:t>
      </w:r>
      <w:r>
        <w:t>, coordinated according to a universal design,</w:t>
      </w:r>
      <w:r>
        <w:rPr>
          <w:b/>
          <w:bCs/>
        </w:rPr>
        <w:t xml:space="preserve"> to ensure the provision of </w:t>
      </w:r>
      <w:r w:rsidR="00F13F92">
        <w:rPr>
          <w:b/>
          <w:bCs/>
        </w:rPr>
        <w:t>accessible</w:t>
      </w:r>
      <w:r>
        <w:rPr>
          <w:b/>
          <w:bCs/>
        </w:rPr>
        <w:t xml:space="preserve"> public transport by the competent actors </w:t>
      </w:r>
      <w:r>
        <w:t>in this area. Both businesses and the authorities have largely failed to act during first 10 years of the DDA deadline periods (Article 22(2) DDA). The figures cited by the ISR in the area of public transport only reflect the reality as regards the implementation of Article 9 CRPD to a very limited extent.</w:t>
      </w:r>
      <w:r w:rsidRPr="00A20833">
        <w:rPr>
          <w:rStyle w:val="Endnotenzeichen"/>
          <w:rFonts w:eastAsiaTheme="minorHAnsi"/>
        </w:rPr>
        <w:endnoteReference w:id="37"/>
      </w:r>
      <w:r>
        <w:t xml:space="preserve"> Estimates suggest for instance that </w:t>
      </w:r>
      <w:r>
        <w:rPr>
          <w:b/>
        </w:rPr>
        <w:t xml:space="preserve">more than 90% of bus stops in Switzerland are still inaccessible for </w:t>
      </w:r>
      <w:r w:rsidR="0023278A">
        <w:rPr>
          <w:b/>
        </w:rPr>
        <w:t>persons</w:t>
      </w:r>
      <w:r>
        <w:rPr>
          <w:b/>
        </w:rPr>
        <w:t xml:space="preserve"> with disabilities</w:t>
      </w:r>
      <w:r>
        <w:t>.</w:t>
      </w:r>
      <w:bookmarkStart w:id="24" w:name="_Ref482960445"/>
      <w:r w:rsidRPr="00E17100">
        <w:rPr>
          <w:rStyle w:val="Endnotenzeichen"/>
          <w:rFonts w:eastAsiaTheme="minorHAnsi"/>
        </w:rPr>
        <w:endnoteReference w:id="38"/>
      </w:r>
      <w:bookmarkEnd w:id="24"/>
    </w:p>
    <w:p w14:paraId="2698C83B" w14:textId="691BE5ED" w:rsidR="0065643B" w:rsidRPr="00D11C7F" w:rsidRDefault="0065643B" w:rsidP="0065643B">
      <w:pPr>
        <w:rPr>
          <w:rFonts w:cs="Times New Roman"/>
        </w:rPr>
      </w:pPr>
      <w:r>
        <w:rPr>
          <w:b/>
          <w:szCs w:val="32"/>
        </w:rPr>
        <w:lastRenderedPageBreak/>
        <w:t>Services</w:t>
      </w:r>
      <w:r>
        <w:rPr>
          <w:szCs w:val="32"/>
        </w:rPr>
        <w:t xml:space="preserve">: The protection guaranteed under the DDA against discrimination by private entities that offer publicly accessible services (including online services) is </w:t>
      </w:r>
      <w:r>
        <w:rPr>
          <w:b/>
          <w:bCs/>
          <w:szCs w:val="32"/>
        </w:rPr>
        <w:t>clearly inadequate</w:t>
      </w:r>
      <w:r>
        <w:rPr>
          <w:szCs w:val="32"/>
        </w:rPr>
        <w:t>.</w:t>
      </w:r>
      <w:r w:rsidRPr="005C624D">
        <w:rPr>
          <w:rFonts w:eastAsia="Cambria"/>
          <w:vertAlign w:val="superscript"/>
        </w:rPr>
        <w:endnoteReference w:id="39"/>
      </w:r>
      <w:r w:rsidRPr="005C624D">
        <w:rPr>
          <w:rFonts w:eastAsia="Cambria"/>
          <w:vertAlign w:val="superscript"/>
        </w:rPr>
        <w:t xml:space="preserve"> </w:t>
      </w:r>
      <w:r>
        <w:rPr>
          <w:b/>
          <w:szCs w:val="32"/>
        </w:rPr>
        <w:t>The portrayal of legal rights in this area in the ISR is incorrect</w:t>
      </w:r>
      <w:r>
        <w:rPr>
          <w:szCs w:val="32"/>
        </w:rPr>
        <w:t>:</w:t>
      </w:r>
      <w:r w:rsidRPr="005C624D">
        <w:rPr>
          <w:rFonts w:eastAsia="Cambria"/>
          <w:vertAlign w:val="superscript"/>
        </w:rPr>
        <w:endnoteReference w:id="40"/>
      </w:r>
      <w:r w:rsidRPr="005C624D">
        <w:rPr>
          <w:rFonts w:eastAsia="Cambria"/>
          <w:vertAlign w:val="superscript"/>
        </w:rPr>
        <w:t xml:space="preserve"> </w:t>
      </w:r>
      <w:r>
        <w:t xml:space="preserve">A private individual who takes court action due to discrimination can only obtain compensation of CHF 5,000.00. He/she cannot demand that the discriminatory treatment be stopped or eliminated </w:t>
      </w:r>
      <w:r w:rsidR="00A20833">
        <w:t xml:space="preserve">(i.a. </w:t>
      </w:r>
      <w:r>
        <w:t>through reasonable accommodations</w:t>
      </w:r>
      <w:r w:rsidR="00A20833">
        <w:t>)</w:t>
      </w:r>
      <w:r>
        <w:t xml:space="preserve">. </w:t>
      </w:r>
      <w:r>
        <w:rPr>
          <w:rFonts w:cs="Times New Roman"/>
        </w:rPr>
        <w:t xml:space="preserve">In such cases, organisations for </w:t>
      </w:r>
      <w:r w:rsidR="0023278A">
        <w:rPr>
          <w:rFonts w:cs="Times New Roman"/>
        </w:rPr>
        <w:t>persons</w:t>
      </w:r>
      <w:r>
        <w:rPr>
          <w:rFonts w:cs="Times New Roman"/>
        </w:rPr>
        <w:t xml:space="preserve"> with disabilities only have </w:t>
      </w:r>
      <w:r>
        <w:rPr>
          <w:rFonts w:cs="Times New Roman"/>
          <w:b/>
        </w:rPr>
        <w:t>a claim to a declaration that discrimination has occurred</w:t>
      </w:r>
      <w:r>
        <w:rPr>
          <w:rFonts w:cs="Times New Roman"/>
        </w:rPr>
        <w:t xml:space="preserve"> (Article 9(3)(a) DDA).</w:t>
      </w:r>
      <w:r>
        <w:t xml:space="preserve"> </w:t>
      </w:r>
      <w:r>
        <w:rPr>
          <w:rFonts w:cs="Times New Roman"/>
        </w:rPr>
        <w:t>To date, an action brought under Article 6 DDA has only been successful on one occasion – in March 2017.</w:t>
      </w:r>
      <w:r w:rsidRPr="00A20833">
        <w:rPr>
          <w:rStyle w:val="Endnotenzeichen"/>
          <w:rFonts w:eastAsiaTheme="minorHAnsi"/>
        </w:rPr>
        <w:endnoteReference w:id="41"/>
      </w:r>
      <w:r>
        <w:rPr>
          <w:rFonts w:cs="Times New Roman"/>
        </w:rPr>
        <w:t xml:space="preserve"> </w:t>
      </w:r>
      <w:r>
        <w:t xml:space="preserve">In addition, the Federal Supreme Court has interpreted the concept of discrimination under Article 6 DDA and Article 2(2) EPDO narrowly. It has limited it to cases in which the </w:t>
      </w:r>
      <w:r>
        <w:rPr>
          <w:b/>
        </w:rPr>
        <w:t xml:space="preserve">disparagement or exclusion </w:t>
      </w:r>
      <w:r w:rsidR="008A5CCE">
        <w:t xml:space="preserve">of a </w:t>
      </w:r>
      <w:r>
        <w:t>person</w:t>
      </w:r>
      <w:r w:rsidR="008A5CCE">
        <w:t xml:space="preserve"> with a disability</w:t>
      </w:r>
      <w:r>
        <w:t xml:space="preserve"> is the</w:t>
      </w:r>
      <w:r>
        <w:rPr>
          <w:b/>
        </w:rPr>
        <w:t xml:space="preserve"> </w:t>
      </w:r>
      <w:r w:rsidR="008A5CCE">
        <w:rPr>
          <w:b/>
        </w:rPr>
        <w:t>aim</w:t>
      </w:r>
      <w:r>
        <w:t>, not simply where it is the result</w:t>
      </w:r>
      <w:r>
        <w:rPr>
          <w:b/>
        </w:rPr>
        <w:t>.</w:t>
      </w:r>
      <w:r>
        <w:t xml:space="preserve"> </w:t>
      </w:r>
      <w:r>
        <w:rPr>
          <w:rFonts w:cs="Times New Roman"/>
        </w:rPr>
        <w:t>In one case, in which a cinema refused access to a person in a wheelchair, the Federal Supreme Court held that there had been no discrimination</w:t>
      </w:r>
      <w:r w:rsidRPr="00331721">
        <w:rPr>
          <w:rFonts w:cs="Times New Roman"/>
        </w:rPr>
        <w:t xml:space="preserve">. It </w:t>
      </w:r>
      <w:r w:rsidR="00331721" w:rsidRPr="00331721">
        <w:rPr>
          <w:rFonts w:cs="Times New Roman"/>
        </w:rPr>
        <w:t xml:space="preserve">held that it was </w:t>
      </w:r>
      <w:r w:rsidRPr="00331721">
        <w:rPr>
          <w:rFonts w:cs="Times New Roman"/>
        </w:rPr>
        <w:t>understandable that</w:t>
      </w:r>
      <w:r w:rsidR="00331721" w:rsidRPr="00331721">
        <w:rPr>
          <w:rFonts w:cs="Times New Roman"/>
        </w:rPr>
        <w:t>, in the event of an accident, the cinema feared to be criticized</w:t>
      </w:r>
      <w:r w:rsidRPr="00331721">
        <w:rPr>
          <w:rFonts w:cs="Times New Roman"/>
        </w:rPr>
        <w:t xml:space="preserve"> </w:t>
      </w:r>
      <w:r w:rsidR="00331721" w:rsidRPr="00331721">
        <w:rPr>
          <w:rFonts w:cs="Times New Roman"/>
        </w:rPr>
        <w:t>for letting the person in a wheelchair in</w:t>
      </w:r>
      <w:r w:rsidRPr="00331721">
        <w:rPr>
          <w:rFonts w:cs="Times New Roman"/>
        </w:rPr>
        <w:t>. Therefore, according to the Federal</w:t>
      </w:r>
      <w:r>
        <w:rPr>
          <w:rFonts w:cs="Times New Roman"/>
        </w:rPr>
        <w:t xml:space="preserve"> Supreme Court, the refusal of access could not be regarded as particularly shocking. It did not constitute an expression of a lack of tolerance and there was no intention to exclude </w:t>
      </w:r>
      <w:r w:rsidR="00A20833">
        <w:rPr>
          <w:rFonts w:cs="Times New Roman"/>
        </w:rPr>
        <w:t>wheelchair users</w:t>
      </w:r>
      <w:r>
        <w:rPr>
          <w:rFonts w:cs="Times New Roman"/>
        </w:rPr>
        <w:t>.</w:t>
      </w:r>
      <w:bookmarkStart w:id="25" w:name="_Ref480553601"/>
      <w:r w:rsidRPr="00A20833">
        <w:rPr>
          <w:rStyle w:val="Endnotenzeichen"/>
          <w:rFonts w:eastAsiaTheme="minorHAnsi"/>
        </w:rPr>
        <w:endnoteReference w:id="42"/>
      </w:r>
      <w:bookmarkEnd w:id="25"/>
      <w:r>
        <w:rPr>
          <w:rFonts w:cs="Times New Roman"/>
        </w:rPr>
        <w:t xml:space="preserve"> Although in its decision in </w:t>
      </w:r>
      <w:r>
        <w:rPr>
          <w:rFonts w:cs="Times New Roman"/>
          <w:i/>
          <w:iCs/>
        </w:rPr>
        <w:t>Glaisen v. Switzerland</w:t>
      </w:r>
      <w:r>
        <w:rPr>
          <w:rFonts w:cs="Times New Roman"/>
        </w:rPr>
        <w:t xml:space="preserve"> of 18 July 2019, the ECHR did formally refer to the CRPD, its assessment of the legal situation and practice in relation to Article 8 ECHR cannot be reconciled with Articles 2, 5 and 9 CRPD.</w:t>
      </w:r>
      <w:r w:rsidRPr="005C624D">
        <w:rPr>
          <w:rFonts w:eastAsia="Cambria"/>
          <w:vertAlign w:val="superscript"/>
        </w:rPr>
        <w:endnoteReference w:id="43"/>
      </w:r>
      <w:r>
        <w:rPr>
          <w:rFonts w:cs="Times New Roman"/>
        </w:rPr>
        <w:t xml:space="preserve"> </w:t>
      </w:r>
    </w:p>
    <w:p w14:paraId="4E464BEF" w14:textId="77777777" w:rsidR="0065643B" w:rsidRPr="00D11C7F" w:rsidRDefault="0065643B" w:rsidP="00A8522F">
      <w:pPr>
        <w:pStyle w:val="BaukastenAufzaehlung"/>
      </w:pPr>
      <w:r>
        <w:t xml:space="preserve">How do the cantons and municipalities intend to ensure systematic monitoring of the implementation of Article 9 CRPD following the conclusion of construction work? </w:t>
      </w:r>
    </w:p>
    <w:p w14:paraId="79DBFB1E" w14:textId="0C47056B" w:rsidR="0065643B" w:rsidRPr="00D11C7F" w:rsidRDefault="0065643B" w:rsidP="00A8522F">
      <w:pPr>
        <w:pStyle w:val="BaukastenAufzaehlung"/>
      </w:pPr>
      <w:r>
        <w:t xml:space="preserve">What action are the Federal Bureau for the Equality of </w:t>
      </w:r>
      <w:r w:rsidR="0023278A">
        <w:t>Persons</w:t>
      </w:r>
      <w:r>
        <w:t xml:space="preserve"> with Disabilities FBED and the FOT taking in order to arrive at a coordinated overall concept to ensure the provision of </w:t>
      </w:r>
      <w:r w:rsidR="00A20833">
        <w:t>accessible</w:t>
      </w:r>
      <w:r>
        <w:t xml:space="preserve"> public transport in Switzerland by the competent actors? In particular: How is the federal government using its powers under Article 18(1) and (2) DDA in order to support the cantons and municipalities in upgrading bus stops throughout Switzerland as quickly as possible and in a coordinated manner?</w:t>
      </w:r>
    </w:p>
    <w:p w14:paraId="1E6E0821" w14:textId="512E4BC9" w:rsidR="00086FCE" w:rsidRPr="00D11C7F" w:rsidRDefault="0065643B" w:rsidP="00A8522F">
      <w:pPr>
        <w:pStyle w:val="BaukastenAufzaehlung"/>
      </w:pPr>
      <w:r>
        <w:t>Regarding the issue of services provided by private entities: see the questions concerning Article 5 CRPD.</w:t>
      </w:r>
    </w:p>
    <w:p w14:paraId="6712DC7E" w14:textId="08B84F1F" w:rsidR="003417B4" w:rsidRPr="00D11C7F" w:rsidRDefault="003417B4" w:rsidP="0065071C">
      <w:pPr>
        <w:pStyle w:val="berschrift2"/>
      </w:pPr>
      <w:bookmarkStart w:id="26" w:name="_Toc17221494"/>
      <w:bookmarkEnd w:id="1"/>
      <w:bookmarkEnd w:id="2"/>
      <w:r>
        <w:t>Article 10 – Right to life</w:t>
      </w:r>
      <w:bookmarkEnd w:id="26"/>
      <w:r>
        <w:t xml:space="preserve"> </w:t>
      </w:r>
    </w:p>
    <w:p w14:paraId="4ED8505C" w14:textId="7E3DD72A" w:rsidR="00ED1F60" w:rsidRPr="00D11C7F" w:rsidRDefault="00ED1F60" w:rsidP="00ED1F60">
      <w:r>
        <w:t>It can be presumed that, in many cases, a finding that a child is disabled is the reason for the psychological distress of the expectant mother, and thus indirectly for a late abortion permitted under criminal law.</w:t>
      </w:r>
      <w:r>
        <w:rPr>
          <w:rStyle w:val="Endnotenzeichen"/>
        </w:rPr>
        <w:endnoteReference w:id="44"/>
      </w:r>
      <w:r>
        <w:t xml:space="preserve"> However, no figures are currently available for the whole of Switzerland that provide any information concerning foetuses displaying a disability.</w:t>
      </w:r>
      <w:r>
        <w:rPr>
          <w:rStyle w:val="Endnotenzeichen"/>
        </w:rPr>
        <w:endnoteReference w:id="45"/>
      </w:r>
      <w:r>
        <w:t xml:space="preserve"> It is not therefore possible to assess whether foetuses with a disability are disproportionately affected by this rule. </w:t>
      </w:r>
    </w:p>
    <w:p w14:paraId="3A803E12" w14:textId="799179E4" w:rsidR="00C4284B" w:rsidRPr="00D11C7F" w:rsidRDefault="005B1D35" w:rsidP="00A8522F">
      <w:pPr>
        <w:pStyle w:val="BaukastenAufzaehlung"/>
      </w:pPr>
      <w:r>
        <w:lastRenderedPageBreak/>
        <w:t xml:space="preserve">When and how does the federal government intend to collect the data necessary in order to assess the compatibility of the criminal law provision on late abortions, as well as its implementation, with Article 10 CRPD? </w:t>
      </w:r>
    </w:p>
    <w:p w14:paraId="20637A0E" w14:textId="604EF788" w:rsidR="00770AC3" w:rsidRPr="00D11C7F" w:rsidRDefault="00770AC3" w:rsidP="0065071C">
      <w:pPr>
        <w:pStyle w:val="berschrift2"/>
      </w:pPr>
      <w:bookmarkStart w:id="27" w:name="_Toc17221495"/>
      <w:r>
        <w:t>Article 11 – Situations of risk and humanitarian emergencies</w:t>
      </w:r>
      <w:bookmarkEnd w:id="27"/>
      <w:r>
        <w:t xml:space="preserve"> </w:t>
      </w:r>
    </w:p>
    <w:p w14:paraId="7ED296AE" w14:textId="1D0FA6DC" w:rsidR="00280791" w:rsidRPr="00D11C7F" w:rsidRDefault="00454C4E" w:rsidP="00454C4E">
      <w:pPr>
        <w:rPr>
          <w:rFonts w:eastAsia="Cambria"/>
          <w:lang w:eastAsia="en-US"/>
        </w:rPr>
      </w:pPr>
      <w:r w:rsidRPr="00685552">
        <w:rPr>
          <w:rFonts w:eastAsia="Cambria"/>
        </w:rPr>
        <w:t xml:space="preserve">There is </w:t>
      </w:r>
      <w:r w:rsidR="00685552" w:rsidRPr="00685552">
        <w:rPr>
          <w:rFonts w:eastAsia="Cambria"/>
        </w:rPr>
        <w:t>a</w:t>
      </w:r>
      <w:r w:rsidRPr="00685552">
        <w:rPr>
          <w:rFonts w:eastAsia="Cambria"/>
        </w:rPr>
        <w:t xml:space="preserve"> need for action in relation to the </w:t>
      </w:r>
      <w:r w:rsidRPr="00685552">
        <w:rPr>
          <w:rFonts w:eastAsia="Cambria"/>
          <w:b/>
        </w:rPr>
        <w:t>issue of warnings to, the sounding of alarms for and the provision of information to persons with disabilities during disasters and emergencies</w:t>
      </w:r>
      <w:r w:rsidRPr="00685552">
        <w:rPr>
          <w:rFonts w:eastAsia="Cambria"/>
        </w:rPr>
        <w:t>, which is not made sufficiently clear in a preparatory federal report</w:t>
      </w:r>
      <w:r w:rsidRPr="00685552">
        <w:rPr>
          <w:rStyle w:val="Endnotenzeichen"/>
        </w:rPr>
        <w:endnoteReference w:id="46"/>
      </w:r>
      <w:r w:rsidRPr="00685552">
        <w:rPr>
          <w:rFonts w:eastAsia="Cambria"/>
        </w:rPr>
        <w:t xml:space="preserve"> and, as far as is apparent, has been overlooked in the draft version of a new Federal Act on Civil Protection and Civil Defence.</w:t>
      </w:r>
      <w:r w:rsidR="007102D1" w:rsidRPr="00685552">
        <w:rPr>
          <w:rFonts w:eastAsia="Cambria"/>
        </w:rPr>
        <w:t xml:space="preserve"> The most important emergency numbers are only reachable via phone, making them inaccessible to deaf and hard of hearing persons and those with a speech disability. </w:t>
      </w:r>
      <w:r w:rsidRPr="00685552">
        <w:rPr>
          <w:rFonts w:eastAsia="Cambria"/>
        </w:rPr>
        <w:t>There are also significant safety gaps regarding the aspect</w:t>
      </w:r>
      <w:r>
        <w:rPr>
          <w:rFonts w:eastAsia="Cambria"/>
        </w:rPr>
        <w:t xml:space="preserve"> of </w:t>
      </w:r>
      <w:r w:rsidR="00F13F92">
        <w:rPr>
          <w:rFonts w:eastAsia="Cambria"/>
        </w:rPr>
        <w:t>accessible</w:t>
      </w:r>
      <w:r>
        <w:rPr>
          <w:rFonts w:eastAsia="Cambria"/>
        </w:rPr>
        <w:t xml:space="preserve"> evacuations from road and railway tunnels. </w:t>
      </w:r>
    </w:p>
    <w:p w14:paraId="373A60C9" w14:textId="1299D453" w:rsidR="00024CFB" w:rsidRPr="00D11C7F" w:rsidRDefault="00024CFB" w:rsidP="00024CFB">
      <w:pPr>
        <w:rPr>
          <w:lang w:eastAsia="en-US"/>
        </w:rPr>
      </w:pPr>
      <w:r>
        <w:t xml:space="preserve">As regards the issue of </w:t>
      </w:r>
      <w:r>
        <w:rPr>
          <w:rFonts w:eastAsia="Cambria"/>
          <w:b/>
        </w:rPr>
        <w:t xml:space="preserve">humanitarian aid, </w:t>
      </w:r>
      <w:r>
        <w:t xml:space="preserve">Inclusion Handicap refers in its entirety to the submission by the Swiss Coalition for the Rights of Persons with Disabilities in International Cooperation of 25 July 2019. </w:t>
      </w:r>
    </w:p>
    <w:p w14:paraId="5F846957" w14:textId="0EECC5FC" w:rsidR="00454C4E" w:rsidRDefault="00454C4E" w:rsidP="00A8522F">
      <w:pPr>
        <w:pStyle w:val="BaukastenAufzaehlung"/>
      </w:pPr>
      <w:r>
        <w:t xml:space="preserve">Please state in which form precisely comprehensive protection for all </w:t>
      </w:r>
      <w:r w:rsidR="0023278A">
        <w:t>persons</w:t>
      </w:r>
      <w:r>
        <w:t xml:space="preserve"> with disabilities is to be guaranteed within the draft legislation currently pending as well as the amendment of the Ordinance on Issuing Warnings and Raising the Alarm, and what measures are to be taken to address safety gaps during evacuations. </w:t>
      </w:r>
    </w:p>
    <w:p w14:paraId="08229335" w14:textId="37D07D79" w:rsidR="0048420D" w:rsidRPr="00D11C7F" w:rsidRDefault="0048420D" w:rsidP="00A8522F">
      <w:pPr>
        <w:pStyle w:val="BaukastenAufzaehlung"/>
      </w:pPr>
      <w:r w:rsidRPr="007102D1">
        <w:t>When will the federal government work in cooperation with the local authorities and the cantons to ensure next generation accessible emergency services following the Total Conversation principle, which ensure access for all persons in the widest range of situations</w:t>
      </w:r>
      <w:r>
        <w:t>?</w:t>
      </w:r>
    </w:p>
    <w:p w14:paraId="64A32F4F" w14:textId="1407988F" w:rsidR="00A261C7" w:rsidRPr="00F819DD" w:rsidRDefault="00A261C7" w:rsidP="00A261C7">
      <w:pPr>
        <w:pStyle w:val="berschrift2"/>
      </w:pPr>
      <w:bookmarkStart w:id="28" w:name="_Ref478746393"/>
      <w:bookmarkStart w:id="29" w:name="_Toc17221496"/>
      <w:r w:rsidRPr="00F819DD">
        <w:t>Article 12 – Equal recognition before the law</w:t>
      </w:r>
      <w:bookmarkEnd w:id="28"/>
      <w:bookmarkEnd w:id="29"/>
    </w:p>
    <w:p w14:paraId="10C30937" w14:textId="2E6866A1" w:rsidR="00586E8A" w:rsidRPr="00F819DD" w:rsidRDefault="002F17A7" w:rsidP="00586E8A">
      <w:r w:rsidRPr="002F17A7">
        <w:rPr>
          <w:bCs/>
        </w:rPr>
        <w:t xml:space="preserve">The </w:t>
      </w:r>
      <w:r>
        <w:rPr>
          <w:b/>
          <w:bCs/>
        </w:rPr>
        <w:t>exercice of civil rights</w:t>
      </w:r>
      <w:r w:rsidR="00586E8A" w:rsidRPr="00F819DD">
        <w:t xml:space="preserve"> can be restricted by official </w:t>
      </w:r>
      <w:r w:rsidR="00586E8A" w:rsidRPr="00F819DD">
        <w:rPr>
          <w:b/>
        </w:rPr>
        <w:t xml:space="preserve">adult protection measures </w:t>
      </w:r>
      <w:r w:rsidR="00586E8A" w:rsidRPr="00F819DD">
        <w:t>(Articles 388-439 SCC</w:t>
      </w:r>
      <w:r w:rsidR="00586E8A" w:rsidRPr="00F819DD">
        <w:rPr>
          <w:rFonts w:eastAsiaTheme="minorHAnsi"/>
        </w:rPr>
        <w:t>)</w:t>
      </w:r>
      <w:r w:rsidR="00586E8A" w:rsidRPr="00F819DD">
        <w:t xml:space="preserve">. </w:t>
      </w:r>
      <w:r w:rsidR="00876EBB">
        <w:rPr>
          <w:b/>
        </w:rPr>
        <w:t>Guardianship</w:t>
      </w:r>
      <w:r w:rsidR="00586E8A" w:rsidRPr="00F819DD">
        <w:rPr>
          <w:b/>
        </w:rPr>
        <w:t xml:space="preserve"> </w:t>
      </w:r>
      <w:r w:rsidR="00586E8A" w:rsidRPr="00F819DD">
        <w:t>(Articles 390-425 SCC) applies in relation to a "</w:t>
      </w:r>
      <w:r w:rsidR="00BE5466">
        <w:t>state of weakness</w:t>
      </w:r>
      <w:r w:rsidR="00586E8A" w:rsidRPr="00F819DD">
        <w:t xml:space="preserve">" on the part of an individual and a resulting inability to manage his or her own affairs, either fully or partially. According to the law, permanent </w:t>
      </w:r>
      <w:r w:rsidR="00BE5466">
        <w:t>states of weakness</w:t>
      </w:r>
      <w:r w:rsidR="00586E8A" w:rsidRPr="00F819DD">
        <w:t xml:space="preserve"> are due namely </w:t>
      </w:r>
      <w:r w:rsidR="00586E8A" w:rsidRPr="00BF4663">
        <w:t xml:space="preserve">from a </w:t>
      </w:r>
      <w:r w:rsidR="00BF4663" w:rsidRPr="00BF4663">
        <w:rPr>
          <w:b/>
        </w:rPr>
        <w:t>intellectual</w:t>
      </w:r>
      <w:r w:rsidR="00586E8A" w:rsidRPr="00BF4663">
        <w:rPr>
          <w:b/>
        </w:rPr>
        <w:t xml:space="preserve"> disability</w:t>
      </w:r>
      <w:r w:rsidR="00586E8A" w:rsidRPr="00BF4663">
        <w:t xml:space="preserve"> or a </w:t>
      </w:r>
      <w:r w:rsidR="00BF4663" w:rsidRPr="00BF4663">
        <w:rPr>
          <w:b/>
        </w:rPr>
        <w:t>psychosocial</w:t>
      </w:r>
      <w:r w:rsidR="00586E8A" w:rsidRPr="00BF4663">
        <w:rPr>
          <w:b/>
        </w:rPr>
        <w:t xml:space="preserve"> disorder</w:t>
      </w:r>
      <w:r w:rsidR="00586E8A" w:rsidRPr="00F819DD">
        <w:t xml:space="preserve"> (Article 390(1)(1) SCC). Under the new law as well, the measures envisaged are </w:t>
      </w:r>
      <w:r w:rsidR="00586E8A" w:rsidRPr="00F819DD">
        <w:rPr>
          <w:b/>
        </w:rPr>
        <w:t xml:space="preserve">heavily focused on </w:t>
      </w:r>
      <w:r w:rsidR="00876EBB">
        <w:rPr>
          <w:b/>
        </w:rPr>
        <w:t>substitute decision-making r</w:t>
      </w:r>
      <w:r w:rsidR="00BE5466">
        <w:rPr>
          <w:b/>
        </w:rPr>
        <w:t>egi</w:t>
      </w:r>
      <w:r w:rsidR="00876EBB">
        <w:rPr>
          <w:b/>
        </w:rPr>
        <w:t>mes</w:t>
      </w:r>
      <w:r w:rsidR="00586E8A" w:rsidRPr="00F819DD">
        <w:t>.</w:t>
      </w:r>
      <w:r w:rsidR="00586E8A" w:rsidRPr="00F819DD">
        <w:rPr>
          <w:rStyle w:val="Endnotenzeichen"/>
          <w:rFonts w:eastAsiaTheme="minorHAnsi"/>
        </w:rPr>
        <w:endnoteReference w:id="47"/>
      </w:r>
      <w:r w:rsidR="00586E8A" w:rsidRPr="00F819DD">
        <w:t xml:space="preserve"> Thus, the </w:t>
      </w:r>
      <w:r w:rsidR="00876EBB">
        <w:t>guardianship with support function</w:t>
      </w:r>
      <w:r w:rsidR="00586E8A" w:rsidRPr="00F819DD">
        <w:t xml:space="preserve">, which is purely supportive in nature, would not be an option in cases involving a lack of </w:t>
      </w:r>
      <w:r w:rsidR="001C7C67">
        <w:t>capacity of discernment</w:t>
      </w:r>
      <w:r>
        <w:t xml:space="preserve"> </w:t>
      </w:r>
      <w:r w:rsidR="00586E8A" w:rsidRPr="00F819DD">
        <w:t xml:space="preserve">or capacity </w:t>
      </w:r>
      <w:r>
        <w:t>to exercice the civil rights</w:t>
      </w:r>
      <w:r w:rsidR="00586E8A" w:rsidRPr="00F819DD">
        <w:t>.</w:t>
      </w:r>
      <w:bookmarkStart w:id="30" w:name="_Ref480299386"/>
      <w:r w:rsidR="00586E8A" w:rsidRPr="00F819DD">
        <w:rPr>
          <w:rStyle w:val="Endnotenzeichen"/>
          <w:rFonts w:eastAsiaTheme="minorHAnsi"/>
        </w:rPr>
        <w:endnoteReference w:id="48"/>
      </w:r>
      <w:bookmarkEnd w:id="30"/>
      <w:r w:rsidR="00586E8A" w:rsidRPr="00F819DD">
        <w:t xml:space="preserve"> When establishing whether a person lacks capacity of </w:t>
      </w:r>
      <w:r>
        <w:t>discernment</w:t>
      </w:r>
      <w:r w:rsidR="00586E8A" w:rsidRPr="00F819DD">
        <w:t xml:space="preserve">, it is not considered whether the person may be capable of acting reasonably with support; capacity of </w:t>
      </w:r>
      <w:r>
        <w:t>discernment</w:t>
      </w:r>
      <w:r w:rsidR="00586E8A" w:rsidRPr="00F819DD">
        <w:t xml:space="preserve"> presupposes individual capabilities of the person himself or herself</w:t>
      </w:r>
      <w:r w:rsidR="00586E8A" w:rsidRPr="00F819DD">
        <w:rPr>
          <w:rStyle w:val="Endnotenzeichen"/>
          <w:rFonts w:eastAsiaTheme="minorHAnsi"/>
        </w:rPr>
        <w:endnoteReference w:id="49"/>
      </w:r>
      <w:r w:rsidR="00586E8A" w:rsidRPr="00F819DD">
        <w:t xml:space="preserve"> and is clearly focused on his or her wilful intention. </w:t>
      </w:r>
      <w:r>
        <w:t>G</w:t>
      </w:r>
      <w:r w:rsidR="00BE5466">
        <w:t>uardianship</w:t>
      </w:r>
      <w:r>
        <w:t xml:space="preserve"> of general scope</w:t>
      </w:r>
      <w:r w:rsidR="00586E8A" w:rsidRPr="00F819DD">
        <w:t xml:space="preserve"> involves </w:t>
      </w:r>
      <w:r w:rsidR="00586E8A" w:rsidRPr="00F819DD">
        <w:rPr>
          <w:b/>
        </w:rPr>
        <w:lastRenderedPageBreak/>
        <w:t>representation in relation to all matters</w:t>
      </w:r>
      <w:r w:rsidR="00586E8A" w:rsidRPr="00F819DD">
        <w:t xml:space="preserve">, whilst </w:t>
      </w:r>
      <w:r w:rsidR="00BE5466">
        <w:t>guardianship</w:t>
      </w:r>
      <w:r>
        <w:t xml:space="preserve"> with representative function</w:t>
      </w:r>
      <w:r w:rsidR="00586E8A" w:rsidRPr="00F819DD">
        <w:t xml:space="preserve"> involves partial – in some cases extensive – representative acts, and an advisory </w:t>
      </w:r>
      <w:r w:rsidR="00BE5466">
        <w:t>guardianship</w:t>
      </w:r>
      <w:r w:rsidR="00586E8A" w:rsidRPr="00F819DD">
        <w:t xml:space="preserve"> provides for a requirement of consent by the deputy. </w:t>
      </w:r>
      <w:r>
        <w:rPr>
          <w:b/>
        </w:rPr>
        <w:t>The exercice of civil rights</w:t>
      </w:r>
      <w:r w:rsidR="00586E8A" w:rsidRPr="00F819DD">
        <w:rPr>
          <w:b/>
        </w:rPr>
        <w:t xml:space="preserve"> is entirely lost in cases involving general </w:t>
      </w:r>
      <w:r w:rsidR="00BE5466">
        <w:rPr>
          <w:b/>
        </w:rPr>
        <w:t>guardianship</w:t>
      </w:r>
      <w:r w:rsidR="00586E8A" w:rsidRPr="00F819DD">
        <w:t xml:space="preserve">, whilst in cases involving representative </w:t>
      </w:r>
      <w:r w:rsidR="00BE5466">
        <w:t>guardianship</w:t>
      </w:r>
      <w:r w:rsidR="00586E8A" w:rsidRPr="00F819DD">
        <w:t xml:space="preserve"> this is a possibility; in cases of </w:t>
      </w:r>
      <w:r w:rsidR="00BE5466">
        <w:t>guardianship</w:t>
      </w:r>
      <w:r w:rsidR="00586E8A" w:rsidRPr="00F819DD">
        <w:t xml:space="preserve"> </w:t>
      </w:r>
      <w:r>
        <w:t xml:space="preserve">based on cooperation, </w:t>
      </w:r>
      <w:r w:rsidR="00586E8A" w:rsidRPr="00F819DD">
        <w:t xml:space="preserve">it is legally restricted. </w:t>
      </w:r>
    </w:p>
    <w:p w14:paraId="2545327D" w14:textId="03A66A16" w:rsidR="00586E8A" w:rsidRPr="00F819DD" w:rsidRDefault="00586E8A" w:rsidP="00586E8A">
      <w:r w:rsidRPr="00F819DD">
        <w:t xml:space="preserve">The </w:t>
      </w:r>
      <w:r w:rsidR="002F17A7">
        <w:t>guardian</w:t>
      </w:r>
      <w:r w:rsidRPr="00F819DD">
        <w:t xml:space="preserve"> performs the tasks in the interest of the individual concerned, although (only) taking account of his or her opinion and respecting his or her desires "where possible" (Article 406(1) SCC). This does not sufficiently guarantee that support will be based on the wishes and preferences of the individual concerned, rather than his or her "best interests".</w:t>
      </w:r>
    </w:p>
    <w:p w14:paraId="6AAE9F07" w14:textId="31AA7125" w:rsidR="00586E8A" w:rsidRPr="00F819DD" w:rsidRDefault="00586E8A" w:rsidP="00586E8A">
      <w:pPr>
        <w:spacing w:after="0"/>
      </w:pPr>
      <w:r w:rsidRPr="00F819DD">
        <w:t xml:space="preserve">In 2016 and 2017, around 18.5% and around 16.5%, respectively, of all instances of </w:t>
      </w:r>
      <w:r w:rsidR="00BE5466">
        <w:t>guardianship</w:t>
      </w:r>
      <w:r w:rsidRPr="00F819DD">
        <w:t xml:space="preserve"> were </w:t>
      </w:r>
      <w:r w:rsidR="00BE5466">
        <w:t>guardianship</w:t>
      </w:r>
      <w:r w:rsidRPr="00F819DD">
        <w:t>s</w:t>
      </w:r>
      <w:r w:rsidR="002F17A7">
        <w:t xml:space="preserve"> of general scope</w:t>
      </w:r>
      <w:r w:rsidRPr="00F819DD">
        <w:t xml:space="preserve">. The clearly overwhelming majority were </w:t>
      </w:r>
      <w:r w:rsidR="00BE5466">
        <w:t>guardianship</w:t>
      </w:r>
      <w:r w:rsidRPr="00F819DD">
        <w:t>s</w:t>
      </w:r>
      <w:r w:rsidR="00275DEE">
        <w:t xml:space="preserve"> with representative function,</w:t>
      </w:r>
      <w:r w:rsidRPr="00F819DD">
        <w:t xml:space="preserve"> whilst </w:t>
      </w:r>
      <w:r w:rsidR="00BE5466">
        <w:t>guardianship</w:t>
      </w:r>
      <w:r w:rsidRPr="00F819DD">
        <w:t xml:space="preserve">s </w:t>
      </w:r>
      <w:r w:rsidR="00275DEE">
        <w:t xml:space="preserve">based on cooperation </w:t>
      </w:r>
      <w:r w:rsidRPr="00F819DD">
        <w:t>made up the smallest proportion.</w:t>
      </w:r>
      <w:r w:rsidRPr="00F819DD">
        <w:rPr>
          <w:rStyle w:val="Endnotenzeichen"/>
          <w:rFonts w:eastAsia="MS Gothic"/>
        </w:rPr>
        <w:endnoteReference w:id="50"/>
      </w:r>
      <w:r w:rsidRPr="00F819DD">
        <w:t xml:space="preserve"> </w:t>
      </w:r>
    </w:p>
    <w:p w14:paraId="4817C388" w14:textId="4F51A256" w:rsidR="00586E8A" w:rsidRPr="00F819DD" w:rsidRDefault="00586E8A" w:rsidP="00586E8A">
      <w:r w:rsidRPr="00F819DD">
        <w:t xml:space="preserve">In its March 2017 report, the Federal Council already acknowledged the incompatibility of </w:t>
      </w:r>
      <w:r w:rsidR="00BE5466">
        <w:t>guardianship</w:t>
      </w:r>
      <w:r w:rsidRPr="00F819DD">
        <w:t xml:space="preserve">s </w:t>
      </w:r>
      <w:r w:rsidR="00275DEE">
        <w:t xml:space="preserve">with representative function </w:t>
      </w:r>
      <w:r w:rsidRPr="00F819DD">
        <w:t>according to the practice of the Committee with Article 12 CRPD, and thus the expected recommendation of a revision of the law. Against this backdrop, the Federal Council stated that it would continue to pursue discussions at both national and international level and decide on the further course of action once any recommendations of the Committee had been presented.</w:t>
      </w:r>
      <w:r w:rsidRPr="00F819DD">
        <w:rPr>
          <w:rStyle w:val="Endnotenzeichen"/>
          <w:rFonts w:eastAsia="MS Gothic"/>
        </w:rPr>
        <w:endnoteReference w:id="51"/>
      </w:r>
    </w:p>
    <w:p w14:paraId="52B51923" w14:textId="2247CFB5" w:rsidR="00586E8A" w:rsidRPr="00F819DD" w:rsidRDefault="00586E8A" w:rsidP="00A8522F">
      <w:pPr>
        <w:pStyle w:val="BaukastenAufzaehlung"/>
      </w:pPr>
      <w:r w:rsidRPr="00F819DD">
        <w:t>When and how is the federal government planning to replace the system of substitute decision-making to supportive decision-making? Is the Federal Office of Justice working group established in May 2019 and charged with clarifying the need for legislative action in the area of child and adult protection law also considering how to align adult protection law with Article 12 CRPD?</w:t>
      </w:r>
      <w:r w:rsidRPr="00F819DD">
        <w:rPr>
          <w:rStyle w:val="Endnotenzeichen"/>
        </w:rPr>
        <w:endnoteReference w:id="52"/>
      </w:r>
    </w:p>
    <w:p w14:paraId="089240AA" w14:textId="77777777" w:rsidR="00586E8A" w:rsidRPr="00F819DD" w:rsidRDefault="00586E8A" w:rsidP="00A8522F">
      <w:pPr>
        <w:pStyle w:val="BaukastenAufzaehlung"/>
      </w:pPr>
      <w:r w:rsidRPr="00F819DD">
        <w:t>What specific action are the federal government and the cantons taking in order to create structures for supportive decision-making? How are they ensuring that the capacity of judgment and capacity to act of persons who arrive at decisions on the basis of supportive decision-making are recognised (including protection against abuse)?</w:t>
      </w:r>
    </w:p>
    <w:p w14:paraId="6DC77147" w14:textId="77777777" w:rsidR="00586E8A" w:rsidRPr="00F819DD" w:rsidRDefault="00586E8A" w:rsidP="00A8522F">
      <w:pPr>
        <w:pStyle w:val="BaukastenAufzaehlung"/>
      </w:pPr>
      <w:r w:rsidRPr="00F819DD">
        <w:t>How are the competent authorities ensuring that the opinions and wishes of the individuals concerned are consistently respected (not merely "where possible")?</w:t>
      </w:r>
    </w:p>
    <w:p w14:paraId="545442DF" w14:textId="67B56000" w:rsidR="00B61E28" w:rsidRPr="00F819DD" w:rsidRDefault="00586E8A" w:rsidP="00A8522F">
      <w:pPr>
        <w:pStyle w:val="BaukastenAufzaehlung"/>
      </w:pPr>
      <w:r w:rsidRPr="00F819DD">
        <w:t xml:space="preserve">Please provide details of the figures since 2016 for the </w:t>
      </w:r>
      <w:r w:rsidR="00F41064">
        <w:t>guardianship with support function</w:t>
      </w:r>
      <w:r w:rsidRPr="00F819DD">
        <w:t xml:space="preserve"> and provide an explanation. </w:t>
      </w:r>
    </w:p>
    <w:p w14:paraId="6E331C8F" w14:textId="7A764B82" w:rsidR="00CE6AAD" w:rsidRPr="00D11C7F" w:rsidRDefault="00CE6AAD" w:rsidP="0065071C">
      <w:pPr>
        <w:pStyle w:val="berschrift2"/>
      </w:pPr>
      <w:bookmarkStart w:id="31" w:name="_Toc17221497"/>
      <w:r>
        <w:t>Article 13 – Access to justice</w:t>
      </w:r>
      <w:bookmarkEnd w:id="31"/>
      <w:r>
        <w:t xml:space="preserve"> </w:t>
      </w:r>
    </w:p>
    <w:p w14:paraId="0E39B2A7" w14:textId="0343E9DE" w:rsidR="00854C54" w:rsidRPr="00D11C7F" w:rsidRDefault="00854C54" w:rsidP="00854C54">
      <w:pPr>
        <w:rPr>
          <w:rFonts w:eastAsia="MS Gothic"/>
          <w:szCs w:val="20"/>
        </w:rPr>
      </w:pPr>
      <w:r>
        <w:rPr>
          <w:rFonts w:eastAsia="MS Gothic"/>
          <w:szCs w:val="20"/>
        </w:rPr>
        <w:t xml:space="preserve">According to the ISR, in Switzerland "non-discriminatory access to justice (…) is guaranteed to all (…), including </w:t>
      </w:r>
      <w:r w:rsidR="0023278A">
        <w:rPr>
          <w:rFonts w:eastAsia="MS Gothic"/>
          <w:szCs w:val="20"/>
        </w:rPr>
        <w:t>persons</w:t>
      </w:r>
      <w:r>
        <w:rPr>
          <w:rFonts w:eastAsia="MS Gothic"/>
          <w:szCs w:val="20"/>
        </w:rPr>
        <w:t xml:space="preserve"> with disabilities</w:t>
      </w:r>
      <w:r w:rsidRPr="004F30B3">
        <w:rPr>
          <w:rFonts w:eastAsia="MS Gothic"/>
          <w:szCs w:val="20"/>
        </w:rPr>
        <w:t>".</w:t>
      </w:r>
      <w:r w:rsidRPr="004F30B3">
        <w:rPr>
          <w:rStyle w:val="Endnotenzeichen"/>
          <w:rFonts w:eastAsiaTheme="minorHAnsi"/>
        </w:rPr>
        <w:endnoteReference w:id="53"/>
      </w:r>
      <w:r w:rsidRPr="004F30B3">
        <w:rPr>
          <w:rFonts w:eastAsia="Cambria"/>
        </w:rPr>
        <w:t xml:space="preserve"> </w:t>
      </w:r>
      <w:r w:rsidRPr="004F30B3">
        <w:rPr>
          <w:rFonts w:eastAsia="MS Gothic"/>
          <w:szCs w:val="20"/>
        </w:rPr>
        <w:t>H</w:t>
      </w:r>
      <w:r>
        <w:rPr>
          <w:rFonts w:eastAsia="MS Gothic"/>
          <w:szCs w:val="20"/>
        </w:rPr>
        <w:t xml:space="preserve">owever, the </w:t>
      </w:r>
      <w:r>
        <w:rPr>
          <w:rFonts w:eastAsia="MS Gothic"/>
          <w:b/>
          <w:szCs w:val="20"/>
        </w:rPr>
        <w:t xml:space="preserve">rules governing the procedural standing and eligibility to act as a witness of persons lacking </w:t>
      </w:r>
      <w:r w:rsidR="003D4B0B">
        <w:rPr>
          <w:rFonts w:eastAsia="MS Gothic"/>
          <w:b/>
          <w:szCs w:val="20"/>
        </w:rPr>
        <w:t>capacity of discernment</w:t>
      </w:r>
      <w:r w:rsidRPr="005C624D">
        <w:rPr>
          <w:rFonts w:eastAsia="Cambria"/>
          <w:vertAlign w:val="superscript"/>
        </w:rPr>
        <w:endnoteReference w:id="54"/>
      </w:r>
      <w:r w:rsidRPr="005C624D">
        <w:rPr>
          <w:rFonts w:eastAsia="Cambria"/>
          <w:vertAlign w:val="superscript"/>
        </w:rPr>
        <w:t xml:space="preserve"> </w:t>
      </w:r>
      <w:r>
        <w:rPr>
          <w:rFonts w:eastAsia="MS Gothic"/>
          <w:szCs w:val="20"/>
        </w:rPr>
        <w:t>do not take account of the system of supportive decision-</w:t>
      </w:r>
      <w:r>
        <w:rPr>
          <w:rFonts w:eastAsia="MS Gothic"/>
          <w:szCs w:val="20"/>
        </w:rPr>
        <w:lastRenderedPageBreak/>
        <w:t xml:space="preserve">making required under Article 12 and 13 CRPD when assessing capacity of </w:t>
      </w:r>
      <w:r w:rsidR="00933540">
        <w:rPr>
          <w:rFonts w:eastAsia="MS Gothic"/>
          <w:szCs w:val="20"/>
        </w:rPr>
        <w:t>discernment</w:t>
      </w:r>
      <w:r>
        <w:rPr>
          <w:rFonts w:eastAsia="MS Gothic"/>
          <w:szCs w:val="20"/>
        </w:rPr>
        <w:t xml:space="preserve">. </w:t>
      </w:r>
    </w:p>
    <w:p w14:paraId="56875827" w14:textId="6DE834AD" w:rsidR="00854C54" w:rsidRPr="00D11C7F" w:rsidRDefault="00854C54" w:rsidP="00854C54">
      <w:pPr>
        <w:rPr>
          <w:rFonts w:eastAsia="MS Gothic"/>
          <w:szCs w:val="20"/>
        </w:rPr>
      </w:pPr>
      <w:r>
        <w:rPr>
          <w:rFonts w:eastAsia="MS Gothic"/>
          <w:b/>
          <w:szCs w:val="20"/>
        </w:rPr>
        <w:t>Administrative and judicial proceedings</w:t>
      </w:r>
      <w:r>
        <w:rPr>
          <w:rFonts w:eastAsia="MS Gothic"/>
          <w:szCs w:val="20"/>
        </w:rPr>
        <w:t xml:space="preserve"> are </w:t>
      </w:r>
      <w:r>
        <w:rPr>
          <w:rFonts w:eastAsia="MS Gothic"/>
          <w:b/>
          <w:bCs/>
          <w:szCs w:val="20"/>
        </w:rPr>
        <w:t>de facto often not open</w:t>
      </w:r>
      <w:r>
        <w:rPr>
          <w:rFonts w:eastAsia="MS Gothic"/>
          <w:szCs w:val="20"/>
        </w:rPr>
        <w:t xml:space="preserve"> to </w:t>
      </w:r>
      <w:r w:rsidR="0023278A">
        <w:rPr>
          <w:rFonts w:eastAsia="MS Gothic"/>
          <w:szCs w:val="20"/>
        </w:rPr>
        <w:t>persons</w:t>
      </w:r>
      <w:r>
        <w:rPr>
          <w:rFonts w:eastAsia="MS Gothic"/>
          <w:szCs w:val="20"/>
        </w:rPr>
        <w:t xml:space="preserve"> with disabilities. For instance, some court buildings have still not been made </w:t>
      </w:r>
      <w:r w:rsidR="00F13F92">
        <w:rPr>
          <w:rFonts w:eastAsia="MS Gothic"/>
          <w:szCs w:val="20"/>
        </w:rPr>
        <w:t>accessible</w:t>
      </w:r>
      <w:r>
        <w:rPr>
          <w:rFonts w:eastAsia="MS Gothic"/>
          <w:szCs w:val="20"/>
        </w:rPr>
        <w:t xml:space="preserve"> and </w:t>
      </w:r>
      <w:r w:rsidRPr="00933540">
        <w:rPr>
          <w:rFonts w:eastAsia="MS Gothic"/>
          <w:szCs w:val="20"/>
        </w:rPr>
        <w:t xml:space="preserve">procedures have not been adjusted to take account of the needs of </w:t>
      </w:r>
      <w:r w:rsidR="0023278A" w:rsidRPr="00933540">
        <w:rPr>
          <w:rFonts w:eastAsia="MS Gothic"/>
          <w:szCs w:val="20"/>
        </w:rPr>
        <w:t>persons</w:t>
      </w:r>
      <w:r w:rsidRPr="00933540">
        <w:rPr>
          <w:rFonts w:eastAsia="MS Gothic"/>
          <w:szCs w:val="20"/>
        </w:rPr>
        <w:t xml:space="preserve"> with disabilities</w:t>
      </w:r>
      <w:r w:rsidR="00D72F9A" w:rsidRPr="00933540">
        <w:rPr>
          <w:rFonts w:eastAsia="MS Gothic"/>
          <w:szCs w:val="20"/>
        </w:rPr>
        <w:t>, including language requirements</w:t>
      </w:r>
      <w:r w:rsidR="00933540">
        <w:rPr>
          <w:rFonts w:eastAsia="MS Gothic"/>
          <w:szCs w:val="20"/>
        </w:rPr>
        <w:t xml:space="preserve"> (</w:t>
      </w:r>
      <w:r w:rsidR="00D72F9A" w:rsidRPr="00933540">
        <w:rPr>
          <w:rFonts w:eastAsia="MS Gothic"/>
          <w:szCs w:val="20"/>
        </w:rPr>
        <w:t>Braille, easy-to-read an</w:t>
      </w:r>
      <w:r w:rsidR="00933540">
        <w:rPr>
          <w:rFonts w:eastAsia="MS Gothic"/>
          <w:szCs w:val="20"/>
        </w:rPr>
        <w:t>d</w:t>
      </w:r>
      <w:r w:rsidR="00D72F9A" w:rsidRPr="00933540">
        <w:rPr>
          <w:rFonts w:eastAsia="MS Gothic"/>
          <w:szCs w:val="20"/>
        </w:rPr>
        <w:t xml:space="preserve"> sign language</w:t>
      </w:r>
      <w:r w:rsidR="00933540">
        <w:rPr>
          <w:rFonts w:eastAsia="MS Gothic"/>
          <w:szCs w:val="20"/>
        </w:rPr>
        <w:t>)</w:t>
      </w:r>
      <w:r w:rsidR="00D72F9A" w:rsidRPr="00933540">
        <w:rPr>
          <w:rFonts w:eastAsia="MS Gothic"/>
          <w:szCs w:val="20"/>
        </w:rPr>
        <w:t>.</w:t>
      </w:r>
      <w:r>
        <w:rPr>
          <w:rFonts w:eastAsia="MS Gothic"/>
          <w:szCs w:val="20"/>
        </w:rPr>
        <w:t xml:space="preserve"> </w:t>
      </w:r>
    </w:p>
    <w:p w14:paraId="214DC5CF" w14:textId="00F7BED5" w:rsidR="00854C54" w:rsidRPr="00D11C7F" w:rsidRDefault="00854C54" w:rsidP="00854C54">
      <w:pPr>
        <w:rPr>
          <w:rFonts w:eastAsia="MS Gothic"/>
          <w:szCs w:val="20"/>
        </w:rPr>
      </w:pPr>
      <w:r>
        <w:rPr>
          <w:rFonts w:eastAsia="MS Gothic"/>
          <w:szCs w:val="20"/>
        </w:rPr>
        <w:t xml:space="preserve">Access to justice is </w:t>
      </w:r>
      <w:r>
        <w:rPr>
          <w:rFonts w:eastAsia="MS Gothic"/>
          <w:b/>
          <w:szCs w:val="20"/>
        </w:rPr>
        <w:t>associated with a significant financial risk</w:t>
      </w:r>
      <w:r>
        <w:rPr>
          <w:rFonts w:eastAsia="MS Gothic"/>
          <w:szCs w:val="20"/>
        </w:rPr>
        <w:t xml:space="preserve"> </w:t>
      </w:r>
      <w:r>
        <w:rPr>
          <w:rFonts w:eastAsia="MS Gothic"/>
          <w:b/>
          <w:szCs w:val="20"/>
        </w:rPr>
        <w:t>in two areas of the law that are especially important for the implementation of the CRPD</w:t>
      </w:r>
      <w:r>
        <w:rPr>
          <w:rFonts w:eastAsia="MS Gothic"/>
          <w:szCs w:val="20"/>
        </w:rPr>
        <w:t xml:space="preserve">: In the area of </w:t>
      </w:r>
      <w:r>
        <w:rPr>
          <w:rFonts w:eastAsia="MS Gothic"/>
          <w:b/>
          <w:szCs w:val="20"/>
        </w:rPr>
        <w:t>disability equality law</w:t>
      </w:r>
      <w:r>
        <w:rPr>
          <w:rFonts w:eastAsia="MS Gothic"/>
          <w:szCs w:val="20"/>
        </w:rPr>
        <w:t xml:space="preserve">, claimants who are not entitled to claim legal aid or who do not benefit from free legal advice </w:t>
      </w:r>
      <w:r>
        <w:rPr>
          <w:rFonts w:eastAsia="MS Gothic"/>
          <w:b/>
          <w:szCs w:val="20"/>
        </w:rPr>
        <w:t xml:space="preserve">are required to pay the lawyers' fees of the opposing party </w:t>
      </w:r>
      <w:r>
        <w:rPr>
          <w:rFonts w:eastAsia="MS Gothic"/>
          <w:szCs w:val="20"/>
        </w:rPr>
        <w:t>in the event that their complaints are rejected.</w:t>
      </w:r>
      <w:r w:rsidRPr="005C624D">
        <w:rPr>
          <w:rFonts w:eastAsia="Cambria"/>
          <w:vertAlign w:val="superscript"/>
        </w:rPr>
        <w:endnoteReference w:id="55"/>
      </w:r>
      <w:r>
        <w:rPr>
          <w:rFonts w:eastAsia="MS Gothic"/>
          <w:szCs w:val="20"/>
        </w:rPr>
        <w:t xml:space="preserve"> In contrast to other areas of </w:t>
      </w:r>
      <w:r>
        <w:rPr>
          <w:rFonts w:eastAsia="MS Gothic"/>
          <w:b/>
          <w:szCs w:val="20"/>
        </w:rPr>
        <w:t>social insurance law</w:t>
      </w:r>
      <w:r>
        <w:rPr>
          <w:rFonts w:eastAsia="MS Gothic"/>
          <w:szCs w:val="20"/>
        </w:rPr>
        <w:t xml:space="preserve">, claimants in federal disability insurance proceedings at first instance are </w:t>
      </w:r>
      <w:r>
        <w:rPr>
          <w:rFonts w:eastAsia="MS Gothic"/>
          <w:b/>
          <w:bCs/>
          <w:szCs w:val="20"/>
        </w:rPr>
        <w:t>in principle required to pay the costs</w:t>
      </w:r>
      <w:r>
        <w:rPr>
          <w:rFonts w:eastAsia="MS Gothic"/>
          <w:szCs w:val="20"/>
        </w:rPr>
        <w:t>. Applications for legal aid are often rejected on the grounds of allegedly lacking prospect of success; this is in spite of the fact that the individuals affected do not dispose of the necessary financial resources and the cases often involve highly complex issues.</w:t>
      </w:r>
    </w:p>
    <w:p w14:paraId="3FAA506B" w14:textId="77777777" w:rsidR="00854C54" w:rsidRPr="00D11C7F" w:rsidRDefault="00854C54" w:rsidP="00A8522F">
      <w:pPr>
        <w:pStyle w:val="BaukastenAufzaehlung"/>
        <w:numPr>
          <w:ilvl w:val="0"/>
          <w:numId w:val="13"/>
        </w:numPr>
      </w:pPr>
      <w:r>
        <w:t xml:space="preserve">When and how does the federal government plan to review the law on procedural standing and eligibility to act as a witness with reference to Articles 12 and 13 CRPD? How is it ensuring at present that the law is interpreted in a manner consistent with international law? </w:t>
      </w:r>
    </w:p>
    <w:p w14:paraId="03DBF7E2" w14:textId="4AB3AE40" w:rsidR="00854C54" w:rsidRPr="00D11C7F" w:rsidRDefault="00854C54" w:rsidP="00A8522F">
      <w:pPr>
        <w:pStyle w:val="BaukastenAufzaehlung"/>
      </w:pPr>
      <w:r>
        <w:t xml:space="preserve">Which legislative or other measures are currently being planned by the federal government and cantonal authorities in order to ensure </w:t>
      </w:r>
      <w:r w:rsidR="00F13F92">
        <w:t>accessibility</w:t>
      </w:r>
      <w:r>
        <w:t xml:space="preserve"> within all facilities and procedures relevant in obtaining access to justice? </w:t>
      </w:r>
    </w:p>
    <w:p w14:paraId="5EB0D2AE" w14:textId="4F300459" w:rsidR="00660DB9" w:rsidRPr="00D11C7F" w:rsidRDefault="00854C54" w:rsidP="00A8522F">
      <w:pPr>
        <w:pStyle w:val="BaukastenAufzaehlung"/>
      </w:pPr>
      <w:r>
        <w:t>How does the federal government plan to ensure that access to justice is not barred on financial grounds for those affected and for their organisations in the areas of social insurance and disability equality law?</w:t>
      </w:r>
    </w:p>
    <w:p w14:paraId="26BE35C2" w14:textId="43929672" w:rsidR="00770AC3" w:rsidRPr="00C5679A" w:rsidRDefault="00097375" w:rsidP="0065071C">
      <w:pPr>
        <w:pStyle w:val="berschrift2"/>
      </w:pPr>
      <w:bookmarkStart w:id="32" w:name="_Toc17221498"/>
      <w:r w:rsidRPr="00C5679A">
        <w:t>Article 14 – Liberty and security of the person</w:t>
      </w:r>
      <w:bookmarkEnd w:id="32"/>
    </w:p>
    <w:p w14:paraId="3F57EF35" w14:textId="44756448" w:rsidR="00EF6CC9" w:rsidRPr="00C5679A" w:rsidRDefault="00EF6CC9" w:rsidP="00EF6CC9">
      <w:pPr>
        <w:rPr>
          <w:rFonts w:eastAsia="Cambria"/>
          <w:lang w:eastAsia="en-US"/>
        </w:rPr>
      </w:pPr>
      <w:r w:rsidRPr="00C5679A">
        <w:rPr>
          <w:rFonts w:eastAsia="Cambria"/>
        </w:rPr>
        <w:t>Swiss law provides for measures that have significant touchpoints to Article 14 CRPD.</w:t>
      </w:r>
      <w:r w:rsidRPr="00C5679A">
        <w:rPr>
          <w:rStyle w:val="Endnotenzeichen"/>
          <w:rFonts w:eastAsia="Cambria"/>
        </w:rPr>
        <w:endnoteReference w:id="56"/>
      </w:r>
      <w:r w:rsidRPr="00C5679A">
        <w:rPr>
          <w:rFonts w:eastAsia="Cambria"/>
        </w:rPr>
        <w:t xml:space="preserve"> In particular, the </w:t>
      </w:r>
      <w:r w:rsidRPr="00C5679A">
        <w:rPr>
          <w:rFonts w:eastAsia="Cambria"/>
          <w:b/>
          <w:bCs/>
        </w:rPr>
        <w:t xml:space="preserve">commitment of a person </w:t>
      </w:r>
      <w:r w:rsidR="008A5CCE" w:rsidRPr="00C5679A">
        <w:rPr>
          <w:rFonts w:eastAsia="Cambria"/>
          <w:b/>
          <w:bCs/>
        </w:rPr>
        <w:t xml:space="preserve">with a disability </w:t>
      </w:r>
      <w:r w:rsidRPr="00C5679A">
        <w:rPr>
          <w:rFonts w:eastAsia="Cambria"/>
          <w:b/>
        </w:rPr>
        <w:t>to a (psychiatric) institution against his or her wishes</w:t>
      </w:r>
      <w:r w:rsidRPr="00C5679A">
        <w:rPr>
          <w:rFonts w:eastAsia="Cambria"/>
        </w:rPr>
        <w:t xml:space="preserve"> (Article 426(1) SCC) constitutes a serious invasion of that person's rights. </w:t>
      </w:r>
      <w:r w:rsidRPr="00C5679A">
        <w:rPr>
          <w:rFonts w:eastAsia="Cambria"/>
          <w:b/>
        </w:rPr>
        <w:t>No uniform statistics</w:t>
      </w:r>
      <w:r w:rsidRPr="00C5679A">
        <w:rPr>
          <w:rFonts w:eastAsia="Cambria"/>
        </w:rPr>
        <w:t xml:space="preserve"> are kept in Switzerland as to how many commitments are ordered each year by the competent adult protection authorities and who is affected by these decisions. Even before the new law on adult protection came into force, in 2011 a study was carried out on behalf of the Federal Office of Public Health on the efficacy of legal protection in relation to involuntary commitment to psychiatric institutions in Switzerland.</w:t>
      </w:r>
      <w:bookmarkStart w:id="33" w:name="_Ref450033249"/>
      <w:r w:rsidRPr="00C5679A">
        <w:rPr>
          <w:rFonts w:eastAsia="Cambria"/>
          <w:vertAlign w:val="superscript"/>
        </w:rPr>
        <w:endnoteReference w:id="57"/>
      </w:r>
      <w:bookmarkEnd w:id="33"/>
      <w:r w:rsidRPr="00C5679A">
        <w:rPr>
          <w:rFonts w:eastAsia="Cambria"/>
        </w:rPr>
        <w:t xml:space="preserve"> The study concluded that, compared with 15 EU countries, Switzerland has one of the </w:t>
      </w:r>
      <w:r w:rsidRPr="00C5679A">
        <w:rPr>
          <w:rFonts w:eastAsia="Cambria"/>
          <w:b/>
        </w:rPr>
        <w:t>highest rates of involuntary commitment to psychiatric institutions</w:t>
      </w:r>
      <w:r w:rsidRPr="00C5679A">
        <w:rPr>
          <w:rFonts w:eastAsia="Cambria"/>
        </w:rPr>
        <w:t>.</w:t>
      </w:r>
      <w:r w:rsidRPr="00C5679A">
        <w:rPr>
          <w:rFonts w:eastAsia="Cambria"/>
          <w:vertAlign w:val="superscript"/>
        </w:rPr>
        <w:endnoteReference w:id="58"/>
      </w:r>
      <w:r w:rsidRPr="00C5679A">
        <w:rPr>
          <w:rFonts w:eastAsia="Cambria"/>
        </w:rPr>
        <w:t xml:space="preserve"> </w:t>
      </w:r>
      <w:r w:rsidRPr="00C5679A">
        <w:rPr>
          <w:rFonts w:eastAsia="Cambria"/>
          <w:b/>
        </w:rPr>
        <w:t>The compatibility of the law on adult protection with Article 14 CRPD has not to date been examined by Switzerland</w:t>
      </w:r>
      <w:r w:rsidRPr="00C5679A">
        <w:rPr>
          <w:rFonts w:eastAsia="Cambria"/>
        </w:rPr>
        <w:t>.</w:t>
      </w:r>
      <w:r w:rsidRPr="00C5679A">
        <w:rPr>
          <w:rStyle w:val="Endnotenzeichen"/>
          <w:rFonts w:eastAsia="Cambria"/>
        </w:rPr>
        <w:endnoteReference w:id="59"/>
      </w:r>
      <w:r w:rsidRPr="00C5679A">
        <w:rPr>
          <w:rFonts w:eastAsia="Cambria"/>
        </w:rPr>
        <w:t xml:space="preserve"> </w:t>
      </w:r>
    </w:p>
    <w:p w14:paraId="2B80A3CA" w14:textId="64F678A0" w:rsidR="00EF6CC9" w:rsidRPr="00C5679A" w:rsidRDefault="00EF6CC9" w:rsidP="00EF6CC9">
      <w:pPr>
        <w:rPr>
          <w:rFonts w:eastAsia="Cambria"/>
          <w:lang w:eastAsia="en-US"/>
        </w:rPr>
      </w:pPr>
      <w:r w:rsidRPr="00C5679A">
        <w:rPr>
          <w:rFonts w:eastAsia="Cambria"/>
        </w:rPr>
        <w:lastRenderedPageBreak/>
        <w:t xml:space="preserve">With respect to any </w:t>
      </w:r>
      <w:r w:rsidRPr="00C5679A">
        <w:rPr>
          <w:rFonts w:eastAsia="Cambria"/>
          <w:b/>
        </w:rPr>
        <w:t xml:space="preserve">medical treatment provided during </w:t>
      </w:r>
      <w:r w:rsidR="001C7C67">
        <w:rPr>
          <w:rFonts w:eastAsia="Cambria"/>
          <w:b/>
        </w:rPr>
        <w:t>placement for care purposes</w:t>
      </w:r>
      <w:r w:rsidRPr="00C5679A">
        <w:rPr>
          <w:rFonts w:eastAsia="Cambria"/>
        </w:rPr>
        <w:t xml:space="preserve">, the physician is </w:t>
      </w:r>
      <w:r w:rsidRPr="00C5679A">
        <w:rPr>
          <w:rFonts w:eastAsia="Cambria"/>
          <w:b/>
          <w:bCs/>
        </w:rPr>
        <w:t xml:space="preserve">only obliged to take account of any </w:t>
      </w:r>
      <w:r w:rsidRPr="00C5679A">
        <w:rPr>
          <w:rFonts w:eastAsia="Cambria"/>
          <w:b/>
        </w:rPr>
        <w:t>patient medical directive</w:t>
      </w:r>
      <w:r w:rsidRPr="00C5679A">
        <w:rPr>
          <w:rFonts w:eastAsia="Cambria"/>
        </w:rPr>
        <w:t xml:space="preserve"> (Article 433(3) CC) when treating a person lacking capacity of </w:t>
      </w:r>
      <w:r w:rsidR="00C6745F">
        <w:rPr>
          <w:rFonts w:eastAsia="Cambria"/>
        </w:rPr>
        <w:t>discernment</w:t>
      </w:r>
      <w:r w:rsidRPr="00C5679A">
        <w:rPr>
          <w:rFonts w:eastAsia="Cambria"/>
        </w:rPr>
        <w:t>, but not to comply with it.</w:t>
      </w:r>
      <w:r w:rsidRPr="00C5679A">
        <w:rPr>
          <w:rStyle w:val="Endnotenzeichen"/>
          <w:rFonts w:eastAsia="Cambria"/>
        </w:rPr>
        <w:endnoteReference w:id="60"/>
      </w:r>
    </w:p>
    <w:p w14:paraId="01184691" w14:textId="77777777" w:rsidR="00EF6CC9" w:rsidRPr="00C5679A" w:rsidRDefault="00EF6CC9" w:rsidP="00EF6CC9">
      <w:pPr>
        <w:rPr>
          <w:rFonts w:eastAsia="Cambria"/>
          <w:lang w:eastAsia="en-US"/>
        </w:rPr>
      </w:pPr>
      <w:r w:rsidRPr="00C5679A">
        <w:rPr>
          <w:rFonts w:eastAsia="Cambria"/>
        </w:rPr>
        <w:t>Finally, there are also insufficient alternatives in order to avoid involuntary commitments. In many cantons and regions there are gaps within community-based and out-patient treatment.</w:t>
      </w:r>
      <w:r w:rsidRPr="00C5679A">
        <w:rPr>
          <w:rFonts w:eastAsia="Cambria"/>
          <w:vertAlign w:val="superscript"/>
        </w:rPr>
        <w:endnoteReference w:id="61"/>
      </w:r>
      <w:r w:rsidRPr="00C5679A">
        <w:rPr>
          <w:rFonts w:eastAsia="Cambria"/>
        </w:rPr>
        <w:t xml:space="preserve"> </w:t>
      </w:r>
    </w:p>
    <w:p w14:paraId="1B57D569" w14:textId="77777777" w:rsidR="00EF6CC9" w:rsidRPr="00C5679A" w:rsidRDefault="00EF6CC9" w:rsidP="00A8522F">
      <w:pPr>
        <w:pStyle w:val="BaukastenAufzaehlung"/>
      </w:pPr>
      <w:r w:rsidRPr="00C5679A">
        <w:t>When and how will the federal government review the compatibility of adult protection law with the requirements of Articles 12 and 14 CRPD, and adjust it as necessary? In the meantime, how will its interpretation in a manner consistent with international law be ensured?</w:t>
      </w:r>
    </w:p>
    <w:p w14:paraId="13A2E17C" w14:textId="77777777" w:rsidR="00EF6CC9" w:rsidRPr="00C5679A" w:rsidRDefault="00EF6CC9" w:rsidP="00A8522F">
      <w:pPr>
        <w:pStyle w:val="BaukastenAufzaehlung"/>
      </w:pPr>
      <w:r w:rsidRPr="00C5679A">
        <w:t xml:space="preserve">Please provide details concerning commitment figures for each canton and explain any differences. </w:t>
      </w:r>
    </w:p>
    <w:p w14:paraId="2F5DBF61" w14:textId="6A4BFA42" w:rsidR="00336BA6" w:rsidRDefault="00EF6CC9" w:rsidP="00A8522F">
      <w:pPr>
        <w:pStyle w:val="BaukastenAufzaehlung"/>
      </w:pPr>
      <w:r w:rsidRPr="00C5679A">
        <w:t xml:space="preserve">Please state to what extent the </w:t>
      </w:r>
      <w:r w:rsidRPr="00C5679A">
        <w:rPr>
          <w:b/>
          <w:bCs/>
        </w:rPr>
        <w:t>National Commission for Protection against Torture (NKVF</w:t>
      </w:r>
      <w:r w:rsidRPr="00C5679A">
        <w:rPr>
          <w:b/>
        </w:rPr>
        <w:t xml:space="preserve">) </w:t>
      </w:r>
      <w:r w:rsidRPr="00C5679A">
        <w:t xml:space="preserve">has been charged with monitoring institutions in which </w:t>
      </w:r>
      <w:r w:rsidR="0023278A">
        <w:t>persons</w:t>
      </w:r>
      <w:r w:rsidRPr="00C5679A">
        <w:t xml:space="preserve"> are </w:t>
      </w:r>
      <w:r w:rsidR="00336BA6">
        <w:t>placed for care purposes</w:t>
      </w:r>
      <w:r w:rsidRPr="00C5679A">
        <w:t xml:space="preserve"> as well as </w:t>
      </w:r>
      <w:r w:rsidR="00336BA6">
        <w:t>which</w:t>
      </w:r>
      <w:r w:rsidRPr="00C5679A">
        <w:t xml:space="preserve"> resources</w:t>
      </w:r>
      <w:r w:rsidR="00336BA6">
        <w:t xml:space="preserve"> are </w:t>
      </w:r>
      <w:r w:rsidRPr="00C5679A">
        <w:t>made available to it.</w:t>
      </w:r>
    </w:p>
    <w:p w14:paraId="0C991FB5" w14:textId="3A83ABEE" w:rsidR="00660DB9" w:rsidRPr="00C5679A" w:rsidRDefault="00EF6CC9" w:rsidP="00A8522F">
      <w:pPr>
        <w:pStyle w:val="BaukastenAufzaehlung"/>
      </w:pPr>
      <w:r w:rsidRPr="00C5679A">
        <w:t xml:space="preserve">Please state what measures the federal government and the cantons are taking in order to further develop the care system, with the creation/expansion of </w:t>
      </w:r>
      <w:r w:rsidRPr="00336BA6">
        <w:rPr>
          <w:b/>
        </w:rPr>
        <w:t>an out-patient system of assistance based on voluntary acceptance</w:t>
      </w:r>
      <w:r w:rsidRPr="00C5679A">
        <w:rPr>
          <w:vertAlign w:val="superscript"/>
        </w:rPr>
        <w:endnoteReference w:id="62"/>
      </w:r>
      <w:r w:rsidRPr="00C5679A">
        <w:t xml:space="preserve"> available to individuals concerned in the vicinity of their municipality of residence.</w:t>
      </w:r>
    </w:p>
    <w:p w14:paraId="5D4795DB" w14:textId="77777777" w:rsidR="001548E8" w:rsidRPr="00D11C7F" w:rsidRDefault="001548E8" w:rsidP="001548E8">
      <w:pPr>
        <w:pStyle w:val="berschrift2"/>
        <w:jc w:val="left"/>
      </w:pPr>
      <w:bookmarkStart w:id="34" w:name="_Toc15237205"/>
      <w:bookmarkStart w:id="35" w:name="_Toc15252633"/>
      <w:bookmarkStart w:id="36" w:name="_Toc17221499"/>
      <w:r w:rsidRPr="00C5679A">
        <w:t>Article 15 – Freedom from torture or cruel, inhuman or degrading</w:t>
      </w:r>
      <w:r>
        <w:t xml:space="preserve"> treatment or punishment</w:t>
      </w:r>
      <w:bookmarkEnd w:id="34"/>
      <w:bookmarkEnd w:id="35"/>
      <w:bookmarkEnd w:id="36"/>
    </w:p>
    <w:p w14:paraId="1E4CCFFF" w14:textId="070938FA" w:rsidR="001548E8" w:rsidRPr="00D11C7F" w:rsidRDefault="001548E8" w:rsidP="001548E8">
      <w:pPr>
        <w:rPr>
          <w:rFonts w:eastAsia="Cambria"/>
          <w:lang w:eastAsia="en-US"/>
        </w:rPr>
      </w:pPr>
      <w:r>
        <w:rPr>
          <w:rFonts w:eastAsia="Cambria"/>
        </w:rPr>
        <w:t xml:space="preserve">The </w:t>
      </w:r>
      <w:r>
        <w:rPr>
          <w:rFonts w:eastAsia="Cambria"/>
          <w:b/>
        </w:rPr>
        <w:t xml:space="preserve">Human Research Act </w:t>
      </w:r>
      <w:r>
        <w:rPr>
          <w:rFonts w:eastAsia="Cambria"/>
        </w:rPr>
        <w:t>(HRA; Articles 21-31)</w:t>
      </w:r>
      <w:r w:rsidRPr="005C624D">
        <w:rPr>
          <w:rFonts w:eastAsia="Cambria"/>
          <w:vertAlign w:val="superscript"/>
        </w:rPr>
        <w:endnoteReference w:id="63"/>
      </w:r>
      <w:r>
        <w:rPr>
          <w:rFonts w:eastAsia="Cambria"/>
        </w:rPr>
        <w:t xml:space="preserve"> allows for research involving "particularly vulnerable persons" subject to additional requirements. According to these rules, a research project involving </w:t>
      </w:r>
      <w:r>
        <w:rPr>
          <w:rFonts w:eastAsia="Cambria"/>
          <w:b/>
        </w:rPr>
        <w:t xml:space="preserve">persons </w:t>
      </w:r>
      <w:r>
        <w:rPr>
          <w:rFonts w:eastAsia="Cambria"/>
          <w:b/>
          <w:bCs/>
        </w:rPr>
        <w:t xml:space="preserve">lacking </w:t>
      </w:r>
      <w:r w:rsidR="001C7C67">
        <w:rPr>
          <w:rFonts w:eastAsia="Cambria"/>
          <w:b/>
          <w:bCs/>
        </w:rPr>
        <w:t xml:space="preserve">capacity of discernment </w:t>
      </w:r>
      <w:r>
        <w:rPr>
          <w:rFonts w:eastAsia="Cambria"/>
        </w:rPr>
        <w:t xml:space="preserve">may only be carried out if the adult, young person or child concerned </w:t>
      </w:r>
      <w:r>
        <w:rPr>
          <w:rFonts w:eastAsia="Cambria"/>
          <w:b/>
          <w:bCs/>
        </w:rPr>
        <w:t>does not visibly express opposition to the research intervention either verbally or by his or her behaviour</w:t>
      </w:r>
      <w:r>
        <w:rPr>
          <w:rFonts w:eastAsia="Cambria"/>
        </w:rPr>
        <w:t xml:space="preserve"> (Articles 22(3)(b), 23(2)(b) and 24(1)(c) HRA). </w:t>
      </w:r>
    </w:p>
    <w:p w14:paraId="03D43086" w14:textId="245A97BE" w:rsidR="001548E8" w:rsidRPr="00D11C7F" w:rsidRDefault="001548E8" w:rsidP="001548E8">
      <w:pPr>
        <w:rPr>
          <w:rFonts w:eastAsia="Cambria"/>
          <w:lang w:eastAsia="en-US"/>
        </w:rPr>
      </w:pPr>
      <w:r>
        <w:rPr>
          <w:rFonts w:eastAsia="Cambria"/>
        </w:rPr>
        <w:t xml:space="preserve">The UN Committee against Torture is concerned at the distinctions drawn by the cantons in relation to access by persons in residential institutions to healthcare, </w:t>
      </w:r>
      <w:r>
        <w:rPr>
          <w:rFonts w:eastAsia="Cambria"/>
          <w:b/>
        </w:rPr>
        <w:t xml:space="preserve">including in particular by men and women with a </w:t>
      </w:r>
      <w:r w:rsidR="000B05A5" w:rsidRPr="000B05A5">
        <w:rPr>
          <w:rFonts w:eastAsia="Cambria"/>
          <w:b/>
        </w:rPr>
        <w:t>psychosocial</w:t>
      </w:r>
      <w:r w:rsidRPr="000B05A5">
        <w:rPr>
          <w:rFonts w:eastAsia="Cambria"/>
          <w:b/>
        </w:rPr>
        <w:t xml:space="preserve"> disability</w:t>
      </w:r>
      <w:r w:rsidRPr="000B05A5">
        <w:rPr>
          <w:rFonts w:eastAsia="Cambria"/>
        </w:rPr>
        <w:t>.</w:t>
      </w:r>
      <w:r w:rsidRPr="000B05A5">
        <w:rPr>
          <w:rStyle w:val="Endnotenzeichen"/>
          <w:rFonts w:eastAsia="Cambria"/>
        </w:rPr>
        <w:endnoteReference w:id="64"/>
      </w:r>
      <w:r w:rsidRPr="000B05A5">
        <w:rPr>
          <w:rFonts w:eastAsia="Cambria"/>
        </w:rPr>
        <w:t xml:space="preserve"> It has criticised the solitary confinement of persons with a </w:t>
      </w:r>
      <w:r w:rsidR="000B05A5" w:rsidRPr="000B05A5">
        <w:rPr>
          <w:rFonts w:eastAsia="Cambria"/>
        </w:rPr>
        <w:t xml:space="preserve">psychosocial </w:t>
      </w:r>
      <w:r w:rsidRPr="000B05A5">
        <w:rPr>
          <w:rFonts w:eastAsia="Cambria"/>
        </w:rPr>
        <w:t>disability a</w:t>
      </w:r>
      <w:r>
        <w:rPr>
          <w:rFonts w:eastAsia="Cambria"/>
        </w:rPr>
        <w:t xml:space="preserve">s well as the lack of therapeutic options within secure facilities. </w:t>
      </w:r>
    </w:p>
    <w:p w14:paraId="7E5631B5" w14:textId="44C91BD3" w:rsidR="001548E8" w:rsidRPr="00D11C7F" w:rsidRDefault="001548E8" w:rsidP="001548E8">
      <w:pPr>
        <w:pStyle w:val="Listenabsatz"/>
        <w:numPr>
          <w:ilvl w:val="0"/>
          <w:numId w:val="7"/>
        </w:numPr>
      </w:pPr>
      <w:r>
        <w:t xml:space="preserve">How is the Federal Council ensuring that the implementation of the HRA is compatible with Articles 12, 15 and 17 CRPD? In particular: How is the call made by the Federal Council in its dispatch concerning the HRA that "less stringent requirements in terms of mental faculties or capacity for </w:t>
      </w:r>
      <w:r w:rsidR="0045050A">
        <w:t>discernment</w:t>
      </w:r>
      <w:r>
        <w:t xml:space="preserve"> should apply to a legally valid objection than to a legally valid consent" being acted upon in practice?</w:t>
      </w:r>
      <w:r>
        <w:rPr>
          <w:rStyle w:val="Endnotenzeichen"/>
        </w:rPr>
        <w:endnoteReference w:id="65"/>
      </w:r>
    </w:p>
    <w:p w14:paraId="4BBDF353" w14:textId="27018311" w:rsidR="001548E8" w:rsidRPr="00730654" w:rsidRDefault="001548E8" w:rsidP="001548E8">
      <w:pPr>
        <w:pStyle w:val="Listenabsatz"/>
        <w:numPr>
          <w:ilvl w:val="0"/>
          <w:numId w:val="7"/>
        </w:numPr>
      </w:pPr>
      <w:r>
        <w:lastRenderedPageBreak/>
        <w:t xml:space="preserve">What measures have the federal government and cantonal authorities taken in response to the criticism by the UN Committee against Torture in relation to </w:t>
      </w:r>
      <w:r w:rsidR="0023278A">
        <w:t>persons</w:t>
      </w:r>
      <w:r>
        <w:t xml:space="preserve"> with a </w:t>
      </w:r>
      <w:r w:rsidR="00730654" w:rsidRPr="000B05A5">
        <w:t xml:space="preserve">psychosocial </w:t>
      </w:r>
      <w:r w:rsidRPr="00730654">
        <w:t xml:space="preserve">disability? Has solitary confinement in secure facilities been prohibited for </w:t>
      </w:r>
      <w:r w:rsidR="0023278A" w:rsidRPr="00730654">
        <w:t>persons</w:t>
      </w:r>
      <w:r w:rsidRPr="00730654">
        <w:t xml:space="preserve"> with a </w:t>
      </w:r>
      <w:r w:rsidR="00730654" w:rsidRPr="00730654">
        <w:t xml:space="preserve">psychosocial </w:t>
      </w:r>
      <w:r w:rsidRPr="00730654">
        <w:t xml:space="preserve">disability? </w:t>
      </w:r>
    </w:p>
    <w:p w14:paraId="512C99AF" w14:textId="77777777" w:rsidR="001548E8" w:rsidRPr="00D11C7F" w:rsidRDefault="001548E8" w:rsidP="001548E8">
      <w:pPr>
        <w:pStyle w:val="Listenabsatz"/>
        <w:numPr>
          <w:ilvl w:val="0"/>
          <w:numId w:val="7"/>
        </w:numPr>
      </w:pPr>
      <w:r>
        <w:t>Has the National Commission for Protection against Torture (NKVF)</w:t>
      </w:r>
      <w:r>
        <w:rPr>
          <w:rStyle w:val="Endnotenzeichen"/>
        </w:rPr>
        <w:endnoteReference w:id="66"/>
      </w:r>
      <w:r>
        <w:t xml:space="preserve"> been expressly charged with monitoring compliance with Article 15 CRPD? What resources are available to the NKVF in this regard? </w:t>
      </w:r>
    </w:p>
    <w:p w14:paraId="284FC7F5" w14:textId="1ADA8C73" w:rsidR="00550DD8" w:rsidRPr="00D11C7F" w:rsidRDefault="00550DD8" w:rsidP="00550DD8">
      <w:pPr>
        <w:pStyle w:val="berschrift2"/>
      </w:pPr>
      <w:bookmarkStart w:id="37" w:name="_Toc15237206"/>
      <w:bookmarkStart w:id="38" w:name="_Toc15252634"/>
      <w:bookmarkStart w:id="39" w:name="_Ref478727294"/>
      <w:bookmarkStart w:id="40" w:name="_Ref479079506"/>
      <w:bookmarkStart w:id="41" w:name="_Toc17221500"/>
      <w:r>
        <w:t>Article 16 – Freedom from exploitation, violence and abuse</w:t>
      </w:r>
      <w:bookmarkEnd w:id="37"/>
      <w:bookmarkEnd w:id="38"/>
      <w:bookmarkEnd w:id="41"/>
      <w:r>
        <w:t xml:space="preserve"> </w:t>
      </w:r>
    </w:p>
    <w:p w14:paraId="17B6DB2C" w14:textId="15D17EB9" w:rsidR="00550DD8" w:rsidRPr="00D11C7F" w:rsidRDefault="00550DD8" w:rsidP="00550DD8">
      <w:pPr>
        <w:rPr>
          <w:rFonts w:eastAsia="Cambria"/>
          <w:lang w:eastAsia="en-US"/>
        </w:rPr>
      </w:pPr>
      <w:r>
        <w:rPr>
          <w:rFonts w:eastAsia="Cambria"/>
        </w:rPr>
        <w:t xml:space="preserve">In Switzerland as in other countries, women, children and men with disabilities </w:t>
      </w:r>
      <w:r>
        <w:rPr>
          <w:rFonts w:eastAsia="Cambria"/>
          <w:b/>
        </w:rPr>
        <w:t>are subject to a higher risk of violence</w:t>
      </w:r>
      <w:r>
        <w:rPr>
          <w:rFonts w:eastAsia="Cambria"/>
        </w:rPr>
        <w:t>,</w:t>
      </w:r>
      <w:r w:rsidRPr="00E17100">
        <w:rPr>
          <w:vertAlign w:val="superscript"/>
        </w:rPr>
        <w:endnoteReference w:id="67"/>
      </w:r>
      <w:r>
        <w:rPr>
          <w:rFonts w:eastAsia="Cambria"/>
        </w:rPr>
        <w:t xml:space="preserve"> in particular as a result of accommodation arrangements. In practice, there are problems above all in relation to violence within the provision of care, whether at home or in an institutional environment. </w:t>
      </w:r>
      <w:r w:rsidR="00E35A05">
        <w:rPr>
          <w:rFonts w:eastAsia="Cambria"/>
        </w:rPr>
        <w:t>T</w:t>
      </w:r>
      <w:r>
        <w:rPr>
          <w:rFonts w:eastAsia="Cambria"/>
        </w:rPr>
        <w:t>he cantonal supervision of institutions</w:t>
      </w:r>
      <w:r w:rsidR="00E35A05">
        <w:rPr>
          <w:rFonts w:eastAsia="Cambria"/>
        </w:rPr>
        <w:t xml:space="preserve"> described in the ISR does not take into account the </w:t>
      </w:r>
      <w:r>
        <w:rPr>
          <w:rFonts w:eastAsia="Cambria"/>
        </w:rPr>
        <w:t>CRPD. Rather, it focuses predominantly on issues related to hygiene and administration.</w:t>
      </w:r>
    </w:p>
    <w:p w14:paraId="5D02E04E" w14:textId="72E43222" w:rsidR="00550DD8" w:rsidRPr="00D11C7F" w:rsidRDefault="00550DD8" w:rsidP="00550DD8">
      <w:pPr>
        <w:rPr>
          <w:color w:val="000000" w:themeColor="text1"/>
        </w:rPr>
      </w:pPr>
      <w:r>
        <w:rPr>
          <w:rFonts w:eastAsia="Cambria"/>
        </w:rPr>
        <w:t xml:space="preserve">Many </w:t>
      </w:r>
      <w:r>
        <w:rPr>
          <w:rFonts w:eastAsia="Cambria"/>
          <w:b/>
        </w:rPr>
        <w:t>abuse counselling centres</w:t>
      </w:r>
      <w:r>
        <w:rPr>
          <w:rFonts w:eastAsia="Cambria"/>
        </w:rPr>
        <w:t xml:space="preserve"> are </w:t>
      </w:r>
      <w:r>
        <w:rPr>
          <w:rFonts w:eastAsia="Cambria"/>
          <w:b/>
        </w:rPr>
        <w:t xml:space="preserve">not accessible for </w:t>
      </w:r>
      <w:r w:rsidR="0023278A">
        <w:rPr>
          <w:rFonts w:eastAsia="Cambria"/>
          <w:b/>
        </w:rPr>
        <w:t>persons</w:t>
      </w:r>
      <w:r>
        <w:rPr>
          <w:rFonts w:eastAsia="Cambria"/>
          <w:b/>
        </w:rPr>
        <w:t xml:space="preserve"> with disabilities</w:t>
      </w:r>
      <w:r>
        <w:rPr>
          <w:rFonts w:eastAsia="Cambria"/>
        </w:rPr>
        <w:t xml:space="preserve">. Moreover, </w:t>
      </w:r>
      <w:r>
        <w:rPr>
          <w:rFonts w:eastAsia="Cambria"/>
          <w:b/>
        </w:rPr>
        <w:t xml:space="preserve">accommodation </w:t>
      </w:r>
      <w:r>
        <w:rPr>
          <w:rFonts w:eastAsia="Cambria"/>
        </w:rPr>
        <w:t xml:space="preserve">(e.g. women's refuges) for and the services provided to </w:t>
      </w:r>
      <w:r>
        <w:rPr>
          <w:rFonts w:eastAsia="Cambria"/>
          <w:b/>
        </w:rPr>
        <w:t>victims of violence</w:t>
      </w:r>
      <w:r>
        <w:rPr>
          <w:rFonts w:eastAsia="Cambria"/>
        </w:rPr>
        <w:t xml:space="preserve"> are not entirely </w:t>
      </w:r>
      <w:r w:rsidR="00F13F92">
        <w:rPr>
          <w:rFonts w:eastAsia="Cambria"/>
        </w:rPr>
        <w:t>accessible</w:t>
      </w:r>
      <w:r>
        <w:rPr>
          <w:rFonts w:eastAsia="Cambria"/>
        </w:rPr>
        <w:t>.</w:t>
      </w:r>
      <w:r>
        <w:rPr>
          <w:vertAlign w:val="superscript"/>
        </w:rPr>
        <w:endnoteReference w:id="68"/>
      </w:r>
    </w:p>
    <w:p w14:paraId="5263E873" w14:textId="77777777" w:rsidR="00550DD8" w:rsidRPr="00D11C7F" w:rsidRDefault="00550DD8" w:rsidP="00A8522F">
      <w:pPr>
        <w:pStyle w:val="BaukastenAufzaehlung"/>
      </w:pPr>
      <w:r>
        <w:t xml:space="preserve">Please cite current statistical data concerning violence against women and men with disabilities within private homes and in institutions. </w:t>
      </w:r>
    </w:p>
    <w:p w14:paraId="5DD974FE" w14:textId="77777777" w:rsidR="00550DD8" w:rsidRPr="00D11C7F" w:rsidRDefault="00550DD8" w:rsidP="00A8522F">
      <w:pPr>
        <w:pStyle w:val="BaukastenAufzaehlung"/>
      </w:pPr>
      <w:r>
        <w:t>What measures are being taken by the federal government and cantonal authorities with the specific aim of reducing violence against women with disabilities?</w:t>
      </w:r>
    </w:p>
    <w:p w14:paraId="06DBABF3" w14:textId="4174BFD3" w:rsidR="00715176" w:rsidRPr="00D11C7F" w:rsidRDefault="00550DD8" w:rsidP="00A8522F">
      <w:pPr>
        <w:pStyle w:val="BaukastenAufzaehlung"/>
      </w:pPr>
      <w:r>
        <w:t>Please state how the federal government and cantonal authorities are ensuring that state-financed protection services and counselling centres take account of the age, gender and disability of victims of violence.</w:t>
      </w:r>
    </w:p>
    <w:p w14:paraId="3B78DC19" w14:textId="7F439DD8" w:rsidR="00556F61" w:rsidRPr="00D11C7F" w:rsidRDefault="00556F61" w:rsidP="0065071C">
      <w:pPr>
        <w:pStyle w:val="berschrift2"/>
      </w:pPr>
      <w:bookmarkStart w:id="42" w:name="_Toc17221501"/>
      <w:r>
        <w:t>Article 17 – Protecting the integrity of the person</w:t>
      </w:r>
      <w:bookmarkEnd w:id="39"/>
      <w:bookmarkEnd w:id="40"/>
      <w:bookmarkEnd w:id="42"/>
      <w:r>
        <w:t xml:space="preserve"> </w:t>
      </w:r>
    </w:p>
    <w:p w14:paraId="26853A9B" w14:textId="349919AB" w:rsidR="00CC7D45" w:rsidRPr="00D11C7F" w:rsidRDefault="00CC7D45" w:rsidP="00CC7D45">
      <w:pPr>
        <w:rPr>
          <w:rFonts w:eastAsia="Cambria"/>
          <w:lang w:eastAsia="en-US"/>
        </w:rPr>
      </w:pPr>
      <w:r>
        <w:t xml:space="preserve">According to Article 434 of the Swiss Civil Code, during the course of </w:t>
      </w:r>
      <w:r w:rsidR="00D94424">
        <w:rPr>
          <w:b/>
          <w:bCs/>
        </w:rPr>
        <w:t xml:space="preserve">placement for care purposes (PCP) </w:t>
      </w:r>
      <w:r>
        <w:t xml:space="preserve">under Articles 426-439 medical procedures may be carried out on persons with a </w:t>
      </w:r>
      <w:r w:rsidRPr="00757D9C">
        <w:t>"mental disorder" even</w:t>
      </w:r>
      <w:r>
        <w:t xml:space="preserve"> </w:t>
      </w:r>
      <w:r>
        <w:rPr>
          <w:rFonts w:eastAsia="Cambria"/>
          <w:b/>
        </w:rPr>
        <w:t>without the consent of the individual involved</w:t>
      </w:r>
      <w:r>
        <w:t>.</w:t>
      </w:r>
      <w:r>
        <w:rPr>
          <w:rFonts w:eastAsia="Cambria"/>
        </w:rPr>
        <w:t xml:space="preserve"> </w:t>
      </w:r>
      <w:r>
        <w:t>This may involve the provision of pharmaceuticals, compliance with a daily routine, discussions as well as forced feeding. Surgery is expressly excluded</w:t>
      </w:r>
      <w:r w:rsidRPr="00D94424">
        <w:t>.</w:t>
      </w:r>
      <w:r w:rsidRPr="00D94424">
        <w:rPr>
          <w:rStyle w:val="Endnotenzeichen"/>
        </w:rPr>
        <w:endnoteReference w:id="69"/>
      </w:r>
      <w:r>
        <w:t xml:space="preserve"> </w:t>
      </w:r>
      <w:r>
        <w:rPr>
          <w:rFonts w:eastAsia="Cambria"/>
        </w:rPr>
        <w:t>The prerequisites are strictly regulated (Articles 433(1)-(3) and 434(1) SCC).</w:t>
      </w:r>
    </w:p>
    <w:p w14:paraId="6026094C" w14:textId="6A917C6A" w:rsidR="00CC7D45" w:rsidRPr="00D11C7F" w:rsidRDefault="00CC7D45" w:rsidP="00CC7D45">
      <w:r>
        <w:t xml:space="preserve">In addition, according to </w:t>
      </w:r>
      <w:r>
        <w:rPr>
          <w:b/>
          <w:bCs/>
        </w:rPr>
        <w:t>Article 378(1) SCC</w:t>
      </w:r>
      <w:r>
        <w:t xml:space="preserve">, women and men lacking capacity of </w:t>
      </w:r>
      <w:r w:rsidR="001C7C67">
        <w:t>discernment</w:t>
      </w:r>
      <w:r>
        <w:t xml:space="preserve"> in relation to </w:t>
      </w:r>
      <w:r>
        <w:rPr>
          <w:b/>
          <w:bCs/>
        </w:rPr>
        <w:t>consent to out-patient or in-patient treatment</w:t>
      </w:r>
      <w:r>
        <w:t xml:space="preserve"> may be </w:t>
      </w:r>
      <w:r>
        <w:rPr>
          <w:b/>
          <w:bCs/>
        </w:rPr>
        <w:t>represented</w:t>
      </w:r>
      <w:r>
        <w:t xml:space="preserve"> by various persons.</w:t>
      </w:r>
      <w:r w:rsidRPr="00E17100">
        <w:rPr>
          <w:vertAlign w:val="superscript"/>
        </w:rPr>
        <w:endnoteReference w:id="70"/>
      </w:r>
      <w:r w:rsidRPr="00E17100">
        <w:rPr>
          <w:vertAlign w:val="superscript"/>
        </w:rPr>
        <w:t xml:space="preserve"> </w:t>
      </w:r>
    </w:p>
    <w:p w14:paraId="2E3FA345" w14:textId="0A2D2CC9" w:rsidR="00CC7D45" w:rsidRDefault="00CC7D45" w:rsidP="00CC7D45">
      <w:r>
        <w:t>In Switzerland, the sterilisation of women and men under the age of 18 is generally prohibited (Article 3(1) of the Swiss Sterilisation Act</w:t>
      </w:r>
      <w:r w:rsidRPr="00E17100">
        <w:rPr>
          <w:vertAlign w:val="superscript"/>
        </w:rPr>
        <w:endnoteReference w:id="71"/>
      </w:r>
      <w:r w:rsidR="00CE0453">
        <w:t>).</w:t>
      </w:r>
      <w:r>
        <w:t xml:space="preserve"> If the individual concerned is </w:t>
      </w:r>
      <w:r>
        <w:rPr>
          <w:b/>
          <w:bCs/>
        </w:rPr>
        <w:lastRenderedPageBreak/>
        <w:t>over the age of 16</w:t>
      </w:r>
      <w:r>
        <w:t xml:space="preserve"> and </w:t>
      </w:r>
      <w:r>
        <w:rPr>
          <w:b/>
          <w:bCs/>
        </w:rPr>
        <w:t xml:space="preserve">permanently lacks </w:t>
      </w:r>
      <w:r w:rsidR="001C7C67">
        <w:rPr>
          <w:b/>
          <w:bCs/>
        </w:rPr>
        <w:t>capacity of discernment</w:t>
      </w:r>
      <w:r>
        <w:t>, sterilisation may be permitted in exceptional cases. The ISR mentions the cumulative prerequisites laid down by Article 7(2) of the Swiss Sterilisation Act and adds that "the wishes of the individual concerned (…) [must] be respected at all times. If a person who has previously consented to sterilisation objects to it shortly before the procedure, it may not be carried out."</w:t>
      </w:r>
      <w:r w:rsidRPr="00E17100">
        <w:rPr>
          <w:vertAlign w:val="superscript"/>
        </w:rPr>
        <w:endnoteReference w:id="72"/>
      </w:r>
      <w:r w:rsidRPr="00E17100">
        <w:rPr>
          <w:vertAlign w:val="superscript"/>
        </w:rPr>
        <w:t xml:space="preserve"> </w:t>
      </w:r>
      <w:r>
        <w:rPr>
          <w:b/>
        </w:rPr>
        <w:t xml:space="preserve">This statement should not be understood to mean that the Swiss Sterilisation Act prohibits sterilisation against the wishes of a person lacking </w:t>
      </w:r>
      <w:r w:rsidR="001C7C67">
        <w:rPr>
          <w:b/>
        </w:rPr>
        <w:t>capacity of discernment</w:t>
      </w:r>
      <w:r>
        <w:rPr>
          <w:b/>
        </w:rPr>
        <w:t>.</w:t>
      </w:r>
      <w:r>
        <w:t xml:space="preserve"> </w:t>
      </w:r>
      <w:r w:rsidR="00611CE9">
        <w:t>O</w:t>
      </w:r>
      <w:r w:rsidR="002A6ADD">
        <w:t xml:space="preserve">n the contrary: In Switzerland, </w:t>
      </w:r>
      <w:r>
        <w:t xml:space="preserve">the wishes of a person lacking </w:t>
      </w:r>
      <w:r w:rsidR="001C7C67">
        <w:t>capacity of discernment</w:t>
      </w:r>
      <w:r>
        <w:t xml:space="preserve"> are not legally relevant</w:t>
      </w:r>
      <w:r w:rsidR="002A6ADD">
        <w:t xml:space="preserve"> (see also our critical remarks to art. 12 CRPD)</w:t>
      </w:r>
      <w:r>
        <w:t xml:space="preserve">. </w:t>
      </w:r>
    </w:p>
    <w:p w14:paraId="77B0065A" w14:textId="31DE3B3D" w:rsidR="00441BA3" w:rsidRPr="00D11C7F" w:rsidRDefault="00441BA3" w:rsidP="00CC7D45">
      <w:r w:rsidRPr="00BD09F4">
        <w:t>According to Art. 7 (2) of the Federal Act on sterilization (SR 211.111.1), the sterilization of a person is exceptionally permitted regardless of her consent if that person is older than 16 years and considered “permanently incapable of judgement”, and if seven further cumulative requirements are met.</w:t>
      </w:r>
    </w:p>
    <w:p w14:paraId="3202049D" w14:textId="5C68E62E" w:rsidR="00CE26A0" w:rsidRPr="00C533D0" w:rsidRDefault="00CC7D45" w:rsidP="00A8522F">
      <w:pPr>
        <w:pStyle w:val="NummerierterTextprovisorisch"/>
        <w:numPr>
          <w:ilvl w:val="0"/>
          <w:numId w:val="7"/>
        </w:numPr>
        <w:rPr>
          <w:lang w:val="en-US"/>
        </w:rPr>
      </w:pPr>
      <w:r>
        <w:t xml:space="preserve">Has there been an analysis of the compatibility of the provisions on </w:t>
      </w:r>
      <w:r>
        <w:rPr>
          <w:b/>
          <w:bCs/>
        </w:rPr>
        <w:t xml:space="preserve">compulsory medical treatment within </w:t>
      </w:r>
      <w:r w:rsidR="00D94424">
        <w:rPr>
          <w:b/>
          <w:bCs/>
        </w:rPr>
        <w:t>PCP</w:t>
      </w:r>
      <w:r>
        <w:rPr>
          <w:b/>
          <w:bCs/>
        </w:rPr>
        <w:t xml:space="preserve">, compulsory treatment outside </w:t>
      </w:r>
      <w:r w:rsidR="00D94424">
        <w:rPr>
          <w:b/>
          <w:bCs/>
        </w:rPr>
        <w:t>PCP</w:t>
      </w:r>
      <w:r>
        <w:t xml:space="preserve"> and the </w:t>
      </w:r>
      <w:r>
        <w:rPr>
          <w:b/>
          <w:bCs/>
        </w:rPr>
        <w:t xml:space="preserve">sterilisation </w:t>
      </w:r>
      <w:r>
        <w:t xml:space="preserve">of women and men over the age of 16 who permanently lacking </w:t>
      </w:r>
      <w:r w:rsidR="001C7C67">
        <w:t>capacity of discernment</w:t>
      </w:r>
      <w:r>
        <w:t xml:space="preserve"> with Article 12 und 17 CRPD? If so, what was the result? </w:t>
      </w:r>
      <w:r w:rsidR="00CE26A0" w:rsidRPr="00C533D0">
        <w:rPr>
          <w:lang w:val="en-US"/>
        </w:rPr>
        <w:t>Is Switzerland intending to take in order to repeal</w:t>
      </w:r>
      <w:r w:rsidR="00D94424">
        <w:rPr>
          <w:lang w:val="en-US"/>
        </w:rPr>
        <w:t xml:space="preserve"> Article 7 (2) of</w:t>
      </w:r>
      <w:r w:rsidR="00CE26A0" w:rsidRPr="00C533D0">
        <w:rPr>
          <w:lang w:val="en-US"/>
        </w:rPr>
        <w:t xml:space="preserve"> the </w:t>
      </w:r>
      <w:r w:rsidR="00D94424" w:rsidRPr="00BD09F4">
        <w:t>Federal Act on sterilization</w:t>
      </w:r>
      <w:r w:rsidR="00CE26A0" w:rsidRPr="00C533D0">
        <w:rPr>
          <w:lang w:val="en-US"/>
        </w:rPr>
        <w:t>?</w:t>
      </w:r>
    </w:p>
    <w:p w14:paraId="5A674ECE" w14:textId="77777777" w:rsidR="00CC7D45" w:rsidRPr="00D11C7F" w:rsidRDefault="00CC7D45" w:rsidP="00A8522F">
      <w:pPr>
        <w:pStyle w:val="BaukastenAufzaehlung"/>
      </w:pPr>
      <w:r>
        <w:t xml:space="preserve">If not, how is it being ensured that these provisions are interpreted and implemented in practice with reference to the requirements of international law? </w:t>
      </w:r>
    </w:p>
    <w:p w14:paraId="40124344" w14:textId="77777777" w:rsidR="00AC3E6D" w:rsidRPr="00D11C7F" w:rsidRDefault="00CC7D45" w:rsidP="00A8522F">
      <w:pPr>
        <w:pStyle w:val="BaukastenAufzaehlung"/>
      </w:pPr>
      <w:r>
        <w:t xml:space="preserve">To what extent does the NKVF inspect institutions at which compulsory treatment is carried out? What financial resources are available to it in order to do so? </w:t>
      </w:r>
    </w:p>
    <w:p w14:paraId="6440AA69" w14:textId="17AB6644" w:rsidR="009666D9" w:rsidRPr="00D11C7F" w:rsidRDefault="00CC7D45" w:rsidP="00A8522F">
      <w:pPr>
        <w:pStyle w:val="BaukastenAufzaehlung"/>
      </w:pPr>
      <w:r>
        <w:t>What data does Switzerland have on compulsory medical treatment that also take account in particular of the criterion of disability?</w:t>
      </w:r>
    </w:p>
    <w:p w14:paraId="7008134C" w14:textId="1E79A1DE" w:rsidR="00047AF6" w:rsidRPr="00D11C7F" w:rsidRDefault="00047AF6" w:rsidP="00047AF6">
      <w:pPr>
        <w:pStyle w:val="berschrift2"/>
      </w:pPr>
      <w:bookmarkStart w:id="43" w:name="_Ref479079093"/>
      <w:bookmarkStart w:id="44" w:name="_Toc17221502"/>
      <w:r>
        <w:t>Article 18 – Liberty of movement and nationality</w:t>
      </w:r>
      <w:bookmarkEnd w:id="43"/>
      <w:bookmarkEnd w:id="44"/>
    </w:p>
    <w:p w14:paraId="412D88C9" w14:textId="7B41B544" w:rsidR="00E70E90" w:rsidRPr="00D11C7F" w:rsidRDefault="00E70E90" w:rsidP="00E70E90">
      <w:pPr>
        <w:rPr>
          <w:rStyle w:val="Fett"/>
          <w:rFonts w:eastAsia="MS Gothic"/>
          <w:b w:val="0"/>
          <w:bCs w:val="0"/>
        </w:rPr>
      </w:pPr>
      <w:r>
        <w:rPr>
          <w:rStyle w:val="Fett"/>
          <w:rFonts w:eastAsia="MS Gothic"/>
          <w:b w:val="0"/>
        </w:rPr>
        <w:t xml:space="preserve">The ISR attributes the lack of </w:t>
      </w:r>
      <w:r>
        <w:rPr>
          <w:rStyle w:val="Fett"/>
          <w:rFonts w:eastAsia="MS Gothic"/>
        </w:rPr>
        <w:t>liberty of movement of persons in institutional accommodation</w:t>
      </w:r>
      <w:r>
        <w:rPr>
          <w:rStyle w:val="Fett"/>
          <w:rFonts w:eastAsia="MS Gothic"/>
          <w:b w:val="0"/>
        </w:rPr>
        <w:t xml:space="preserve"> in Switzerland to a lack of available spaces at various institutions in the individual cantons.</w:t>
      </w:r>
      <w:r w:rsidRPr="00CE0453">
        <w:rPr>
          <w:vertAlign w:val="superscript"/>
        </w:rPr>
        <w:endnoteReference w:id="73"/>
      </w:r>
      <w:r>
        <w:rPr>
          <w:rStyle w:val="Fett"/>
          <w:rFonts w:eastAsia="MS Gothic"/>
          <w:b w:val="0"/>
        </w:rPr>
        <w:t xml:space="preserve"> However, this disregards financial limitations: With respect to supplementary benefits (SB)</w:t>
      </w:r>
      <w:r w:rsidRPr="00CE0453">
        <w:rPr>
          <w:bCs/>
          <w:vertAlign w:val="superscript"/>
        </w:rPr>
        <w:endnoteReference w:id="74"/>
      </w:r>
      <w:r>
        <w:rPr>
          <w:rStyle w:val="Fett"/>
          <w:rFonts w:eastAsia="MS Gothic"/>
          <w:b w:val="0"/>
        </w:rPr>
        <w:t>, the canton in which the individual concerned lived before first entering an institution remains responsible indefinitely. SB only cover the fees applicable to institutions in the relevant canton.</w:t>
      </w:r>
      <w:r w:rsidRPr="00CE0453">
        <w:rPr>
          <w:bCs/>
          <w:vertAlign w:val="superscript"/>
        </w:rPr>
        <w:endnoteReference w:id="75"/>
      </w:r>
      <w:r w:rsidRPr="00CE0453">
        <w:rPr>
          <w:vertAlign w:val="superscript"/>
        </w:rPr>
        <w:t xml:space="preserve"> </w:t>
      </w:r>
      <w:r>
        <w:rPr>
          <w:rStyle w:val="Fett"/>
          <w:rFonts w:eastAsia="MS Gothic"/>
          <w:b w:val="0"/>
        </w:rPr>
        <w:t>However, if the person wishes to move to residential accommodation in another canton that is more expensive than the corresponding accommodation in the canton responsible, the "home canton" only covers the cost difference if it is not able itself to offer adequate accommodation.</w:t>
      </w:r>
    </w:p>
    <w:p w14:paraId="0AE54B82" w14:textId="2E60B5E1" w:rsidR="00E70E90" w:rsidRPr="0034328B" w:rsidRDefault="00E70E90" w:rsidP="00E70E90">
      <w:pPr>
        <w:rPr>
          <w:rStyle w:val="Fett"/>
          <w:rFonts w:eastAsia="MS Gothic"/>
          <w:b w:val="0"/>
          <w:bCs w:val="0"/>
        </w:rPr>
      </w:pPr>
      <w:r>
        <w:rPr>
          <w:rStyle w:val="Fett"/>
          <w:rFonts w:eastAsia="MS Gothic"/>
          <w:b w:val="0"/>
        </w:rPr>
        <w:t xml:space="preserve">Within the </w:t>
      </w:r>
      <w:r>
        <w:rPr>
          <w:rStyle w:val="Fett"/>
          <w:rFonts w:eastAsia="MS Gothic"/>
        </w:rPr>
        <w:t>asylum process</w:t>
      </w:r>
      <w:r>
        <w:rPr>
          <w:rStyle w:val="Fett"/>
          <w:rFonts w:eastAsia="MS Gothic"/>
          <w:b w:val="0"/>
        </w:rPr>
        <w:t xml:space="preserve">, </w:t>
      </w:r>
      <w:r w:rsidR="0023278A">
        <w:rPr>
          <w:rStyle w:val="Fett"/>
          <w:rFonts w:eastAsia="MS Gothic"/>
          <w:b w:val="0"/>
        </w:rPr>
        <w:t>persons</w:t>
      </w:r>
      <w:r>
        <w:rPr>
          <w:rStyle w:val="Fett"/>
          <w:rFonts w:eastAsia="MS Gothic"/>
          <w:b w:val="0"/>
        </w:rPr>
        <w:t xml:space="preserve"> with disabilities are confronted with barriers in terms of communication with the authorities as well as infrastructure (accommodation for asylum seekers). </w:t>
      </w:r>
      <w:r w:rsidRPr="0034328B">
        <w:rPr>
          <w:rStyle w:val="Fett"/>
          <w:rFonts w:eastAsia="MS Gothic"/>
          <w:b w:val="0"/>
        </w:rPr>
        <w:t xml:space="preserve">For instances, deaf asylum seekers </w:t>
      </w:r>
      <w:r w:rsidR="004618A5" w:rsidRPr="0034328B">
        <w:rPr>
          <w:rStyle w:val="Fett"/>
          <w:rFonts w:eastAsia="MS Gothic"/>
          <w:b w:val="0"/>
        </w:rPr>
        <w:t xml:space="preserve">do not always have access to signing peers and/or sign language interpreters, as well as possibilities to learn the </w:t>
      </w:r>
      <w:r w:rsidR="004618A5" w:rsidRPr="0034328B">
        <w:rPr>
          <w:rStyle w:val="Fett"/>
          <w:rFonts w:eastAsia="MS Gothic"/>
          <w:b w:val="0"/>
        </w:rPr>
        <w:lastRenderedPageBreak/>
        <w:t>local sign language, which is crucial for successful inclusion. Furthermore, deaf asylum seekers and asylum seekers with a hearing disability cannot claim accessibility aids such as hearing aids or prostheses, if their disability is pre-existing. In addition, families with children using a wheelchair have been housed in accommodations without accessible bathroom.</w:t>
      </w:r>
    </w:p>
    <w:p w14:paraId="198E6E74" w14:textId="2E5A885B" w:rsidR="00E70E90" w:rsidRPr="00D11C7F" w:rsidRDefault="00E70E90" w:rsidP="00A8522F">
      <w:pPr>
        <w:pStyle w:val="BaukastenAufzaehlung"/>
        <w:rPr>
          <w:rStyle w:val="Fett"/>
          <w:b w:val="0"/>
          <w:bCs w:val="0"/>
        </w:rPr>
      </w:pPr>
      <w:r w:rsidRPr="0034328B">
        <w:rPr>
          <w:rStyle w:val="Fett"/>
          <w:b w:val="0"/>
        </w:rPr>
        <w:t>What measures are th</w:t>
      </w:r>
      <w:r>
        <w:rPr>
          <w:rStyle w:val="Fett"/>
          <w:b w:val="0"/>
        </w:rPr>
        <w:t xml:space="preserve">e federal government and cantonal authorities taking in order to guarantee freedom of domicile for </w:t>
      </w:r>
      <w:r w:rsidR="0023278A">
        <w:rPr>
          <w:rStyle w:val="Fett"/>
          <w:b w:val="0"/>
        </w:rPr>
        <w:t>persons</w:t>
      </w:r>
      <w:r>
        <w:rPr>
          <w:rStyle w:val="Fett"/>
          <w:b w:val="0"/>
        </w:rPr>
        <w:t xml:space="preserve"> with disabilities who live in institutions? In particular: </w:t>
      </w:r>
      <w:r>
        <w:rPr>
          <w:rStyle w:val="Fett"/>
          <w:b w:val="0"/>
          <w:bCs w:val="0"/>
        </w:rPr>
        <w:t>What is being done to ensure coordination in the financing of residential accommodation between the individual cantons?</w:t>
      </w:r>
    </w:p>
    <w:p w14:paraId="083022C6" w14:textId="37EF9C06" w:rsidR="00E70E90" w:rsidRPr="00D11C7F" w:rsidRDefault="00E70E90" w:rsidP="00A8522F">
      <w:pPr>
        <w:pStyle w:val="BaukastenAufzaehlung"/>
        <w:rPr>
          <w:rStyle w:val="Fett"/>
          <w:b w:val="0"/>
          <w:bCs w:val="0"/>
        </w:rPr>
      </w:pPr>
      <w:r>
        <w:rPr>
          <w:rStyle w:val="Fett"/>
          <w:b w:val="0"/>
        </w:rPr>
        <w:t xml:space="preserve">Please provide information concerning the </w:t>
      </w:r>
      <w:r w:rsidR="00F13F92">
        <w:rPr>
          <w:rStyle w:val="Fett"/>
          <w:b w:val="0"/>
        </w:rPr>
        <w:t>accessibility</w:t>
      </w:r>
      <w:r>
        <w:rPr>
          <w:rStyle w:val="Fett"/>
          <w:b w:val="0"/>
        </w:rPr>
        <w:t xml:space="preserve"> status of accommodations for asylum seekers as well as the measures to ensure that asylum seekers with impaired mobility are placed exclusively in accommodations that are suitable for them. </w:t>
      </w:r>
    </w:p>
    <w:p w14:paraId="3AFB3758" w14:textId="5FFFA030" w:rsidR="002B19CB" w:rsidRPr="00D11C7F" w:rsidRDefault="00AD6C10" w:rsidP="0065071C">
      <w:pPr>
        <w:pStyle w:val="berschrift2"/>
      </w:pPr>
      <w:bookmarkStart w:id="45" w:name="_Ref479169284"/>
      <w:bookmarkStart w:id="46" w:name="_Ref479171356"/>
      <w:bookmarkStart w:id="47" w:name="_Toc17221503"/>
      <w:r>
        <w:t>Article 19 – Living independently and being included in the community</w:t>
      </w:r>
      <w:bookmarkEnd w:id="45"/>
      <w:bookmarkEnd w:id="46"/>
      <w:bookmarkEnd w:id="47"/>
    </w:p>
    <w:p w14:paraId="13339E32" w14:textId="5F6F3884" w:rsidR="00A1086C" w:rsidRPr="008A5CCE" w:rsidRDefault="00A1086C" w:rsidP="00A8522F">
      <w:pPr>
        <w:pStyle w:val="NummerierterText"/>
      </w:pPr>
      <w:r>
        <w:t xml:space="preserve">At present, many </w:t>
      </w:r>
      <w:r w:rsidR="0023278A">
        <w:t>persons</w:t>
      </w:r>
      <w:r>
        <w:t xml:space="preserve">, especially those with </w:t>
      </w:r>
      <w:r w:rsidR="007924FD">
        <w:rPr>
          <w:rFonts w:eastAsia="Cambria"/>
        </w:rPr>
        <w:t xml:space="preserve">intellectual and </w:t>
      </w:r>
      <w:r w:rsidR="00E6736C" w:rsidRPr="000B05A5">
        <w:rPr>
          <w:rFonts w:eastAsia="Cambria"/>
        </w:rPr>
        <w:t xml:space="preserve">psychosocial </w:t>
      </w:r>
      <w:r w:rsidRPr="00E6736C">
        <w:t>disabilities,</w:t>
      </w:r>
      <w:r>
        <w:t xml:space="preserve"> </w:t>
      </w:r>
      <w:r>
        <w:rPr>
          <w:b/>
        </w:rPr>
        <w:t>do not have the same options</w:t>
      </w:r>
      <w:r>
        <w:t xml:space="preserve"> as </w:t>
      </w:r>
      <w:r w:rsidR="0023278A">
        <w:t>persons</w:t>
      </w:r>
      <w:r>
        <w:t xml:space="preserve"> without disabilities with respect to how they wish to live, including in relation to </w:t>
      </w:r>
      <w:r>
        <w:rPr>
          <w:b/>
        </w:rPr>
        <w:t>home, work, recreation, social contacts</w:t>
      </w:r>
      <w:r>
        <w:t xml:space="preserve"> etc. The </w:t>
      </w:r>
      <w:r>
        <w:rPr>
          <w:b/>
        </w:rPr>
        <w:t>statutory basis is focused in a one-sided manner on institutions as state-supported residential arrangements and this ties up funding</w:t>
      </w:r>
      <w:r>
        <w:t>.</w:t>
      </w:r>
      <w:r>
        <w:rPr>
          <w:rStyle w:val="Endnotenzeichen"/>
        </w:rPr>
        <w:endnoteReference w:id="76"/>
      </w:r>
      <w:r>
        <w:t xml:space="preserve"> </w:t>
      </w:r>
      <w:r>
        <w:rPr>
          <w:b/>
        </w:rPr>
        <w:t xml:space="preserve">Since 2007, the number of </w:t>
      </w:r>
      <w:r w:rsidR="0023278A">
        <w:rPr>
          <w:b/>
        </w:rPr>
        <w:t>persons</w:t>
      </w:r>
      <w:r>
        <w:rPr>
          <w:b/>
        </w:rPr>
        <w:t xml:space="preserve"> with disabilities living in institutions has been steadily rising</w:t>
      </w:r>
      <w:r>
        <w:t>.</w:t>
      </w:r>
      <w:r>
        <w:rPr>
          <w:rStyle w:val="Endnotenzeichen"/>
        </w:rPr>
        <w:endnoteReference w:id="77"/>
      </w:r>
      <w:r>
        <w:t xml:space="preserve"> The availability of alternative residential arrangements and affordable, </w:t>
      </w:r>
      <w:r w:rsidR="00F13F92">
        <w:t>accessible</w:t>
      </w:r>
      <w:r>
        <w:t xml:space="preserve"> homes is highly restricted, and services are often not </w:t>
      </w:r>
      <w:r w:rsidR="00F13F92">
        <w:t>accessible</w:t>
      </w:r>
      <w:r>
        <w:t>.</w:t>
      </w:r>
    </w:p>
    <w:p w14:paraId="3E489FE2" w14:textId="2567656D" w:rsidR="00A1086C" w:rsidRPr="008A5CCE" w:rsidRDefault="00A1086C" w:rsidP="00A8522F">
      <w:pPr>
        <w:pStyle w:val="NummerierterText"/>
      </w:pPr>
      <w:r>
        <w:t xml:space="preserve">Existing support mechanisms do not meet the requirements of Article 19 CRPD. The federal assistance contribution (federal disability insurance) is structured in such a way that </w:t>
      </w:r>
      <w:r w:rsidR="0023278A">
        <w:t>persons</w:t>
      </w:r>
      <w:r>
        <w:t xml:space="preserve"> with a </w:t>
      </w:r>
      <w:r w:rsidR="00E6736C" w:rsidRPr="00E6736C">
        <w:rPr>
          <w:rFonts w:eastAsia="Cambria"/>
        </w:rPr>
        <w:t xml:space="preserve">psychosocial </w:t>
      </w:r>
      <w:r w:rsidR="004C162E">
        <w:rPr>
          <w:rFonts w:eastAsia="Cambria"/>
        </w:rPr>
        <w:t xml:space="preserve">or a intellectual </w:t>
      </w:r>
      <w:r w:rsidRPr="00E6736C">
        <w:t>disability are</w:t>
      </w:r>
      <w:r>
        <w:t xml:space="preserve"> practically unable to access it.</w:t>
      </w:r>
      <w:r>
        <w:rPr>
          <w:rStyle w:val="Endnotenzeichen"/>
        </w:rPr>
        <w:endnoteReference w:id="78"/>
      </w:r>
      <w:r>
        <w:t xml:space="preserve"> Close relatives are not recognised as care givers. In addition, on the whole the financing provided for assistance, aid equipment and care often does not cover the costs and does not meet the needs. </w:t>
      </w:r>
    </w:p>
    <w:p w14:paraId="032A7207" w14:textId="34741096" w:rsidR="00A1086C" w:rsidRPr="008A5CCE" w:rsidRDefault="00A1086C" w:rsidP="00A8522F">
      <w:pPr>
        <w:pStyle w:val="NummerierterText"/>
      </w:pPr>
      <w:r>
        <w:t>In order to improve options, some cantons are shifting towards more flexible support mechanisms by making payments to individuals, rather than financing institutions and services. In a pilot project in the Canton of Bern, an independent body clarifies the support that is required at home and work, and on this basis pays out an annual budget for support services, which can then be freely chosen.</w:t>
      </w:r>
      <w:r>
        <w:rPr>
          <w:rStyle w:val="Endnotenzeichen"/>
        </w:rPr>
        <w:endnoteReference w:id="79"/>
      </w:r>
      <w:r>
        <w:t xml:space="preserve"> Initial results point towards a major gain in self-determination and freedom of choice for participants with various disabilities. However, it is at present uncertain – as it also is in other cantons</w:t>
      </w:r>
      <w:r>
        <w:rPr>
          <w:rStyle w:val="Endnotenzeichen"/>
        </w:rPr>
        <w:endnoteReference w:id="80"/>
      </w:r>
      <w:r>
        <w:t xml:space="preserve"> – whether, under its definitive configuration, the scheme will actually offer the necessary freedom of choice to all </w:t>
      </w:r>
      <w:r w:rsidR="0023278A">
        <w:t>persons</w:t>
      </w:r>
      <w:r>
        <w:t xml:space="preserve"> with disabilities, irrespective of the degree or type of disability.</w:t>
      </w:r>
      <w:r>
        <w:rPr>
          <w:rStyle w:val="Endnotenzeichen"/>
        </w:rPr>
        <w:endnoteReference w:id="81"/>
      </w:r>
      <w:r>
        <w:t xml:space="preserve"> </w:t>
      </w:r>
    </w:p>
    <w:p w14:paraId="0E65309E" w14:textId="77777777" w:rsidR="00A1086C" w:rsidRPr="008A5CCE" w:rsidRDefault="00A1086C" w:rsidP="00A8522F">
      <w:pPr>
        <w:pStyle w:val="NummerierterText"/>
      </w:pPr>
      <w:r>
        <w:t xml:space="preserve">Within residential accommodation facilities, inadequacies have been found in terms of needs assessments tailored to the individual and with the aim of promoting participation, the guarantee of autonomy as well as participation both within and outside the </w:t>
      </w:r>
      <w:r>
        <w:lastRenderedPageBreak/>
        <w:t>institutional setting.</w:t>
      </w:r>
      <w:r>
        <w:rPr>
          <w:rStyle w:val="Endnotenzeichen"/>
        </w:rPr>
        <w:endnoteReference w:id="82"/>
      </w:r>
      <w:r>
        <w:t xml:space="preserve"> The UN CRPD action plan of the institutions' sectoral associations contains</w:t>
      </w:r>
      <w:r>
        <w:rPr>
          <w:i/>
          <w:iCs/>
        </w:rPr>
        <w:t xml:space="preserve"> inter alia</w:t>
      </w:r>
      <w:r>
        <w:t xml:space="preserve"> recommendations in these areas.</w:t>
      </w:r>
      <w:r>
        <w:rPr>
          <w:rStyle w:val="Endnotenzeichen"/>
        </w:rPr>
        <w:endnoteReference w:id="83"/>
      </w:r>
    </w:p>
    <w:p w14:paraId="5454E096" w14:textId="34B4C74B" w:rsidR="002B19CB" w:rsidRPr="00D11C7F" w:rsidRDefault="00A1086C" w:rsidP="00A8522F">
      <w:pPr>
        <w:pStyle w:val="NummerierterText"/>
      </w:pPr>
      <w:r>
        <w:t xml:space="preserve">In June 2018, the body Nationaler Dialog Sozialpolitik [National Dialogue on Social Policy] approved a concept for a </w:t>
      </w:r>
      <w:r w:rsidR="004618A5">
        <w:t>multiannual</w:t>
      </w:r>
      <w:r>
        <w:t xml:space="preserve"> programme on "Living Independently".</w:t>
      </w:r>
      <w:bookmarkStart w:id="48" w:name="_Ref17197135"/>
      <w:r>
        <w:rPr>
          <w:rStyle w:val="Endnotenzeichen"/>
        </w:rPr>
        <w:endnoteReference w:id="84"/>
      </w:r>
      <w:bookmarkEnd w:id="48"/>
      <w:r>
        <w:t xml:space="preserve"> In five areas, there will be reporting on the status quo, a compilation of good practices and a determination of required actions. In November 2019, a decision will be made as to activities through 2021.</w:t>
      </w:r>
    </w:p>
    <w:p w14:paraId="27B28F4C" w14:textId="77777777" w:rsidR="00A512A9" w:rsidRPr="00D11C7F" w:rsidRDefault="00A512A9" w:rsidP="00A8522F">
      <w:pPr>
        <w:pStyle w:val="BaukastenAufzaehlung"/>
      </w:pPr>
      <w:r>
        <w:t>To what extent are the federal authorities planning to review the compatibility of the Swiss Federal Act on Institutions for the Rehabilitation of Persons with a Disability [IFEG] with the principles contained in the General Comment on Article 19 CRPD?</w:t>
      </w:r>
    </w:p>
    <w:p w14:paraId="08302450" w14:textId="01A1747B" w:rsidR="00A512A9" w:rsidRPr="00D11C7F" w:rsidRDefault="00A512A9" w:rsidP="00A8522F">
      <w:pPr>
        <w:pStyle w:val="BaukastenAufzaehlung"/>
      </w:pPr>
      <w:r>
        <w:t>Which strategies are the federal government and cantonal authorities pursuing in order to ensure the reciprocal coordination and development of their support mechanisms</w:t>
      </w:r>
      <w:r w:rsidR="00E23458">
        <w:t xml:space="preserve"> </w:t>
      </w:r>
      <w:r>
        <w:t>(including in particular support for assistance), and how in this regard are they ensuring the removal of barriers arising for beneficiaries as a result of differences between financing systems?</w:t>
      </w:r>
    </w:p>
    <w:p w14:paraId="39EDD267" w14:textId="77777777" w:rsidR="00A512A9" w:rsidRPr="00D11C7F" w:rsidRDefault="00A512A9" w:rsidP="00A8522F">
      <w:pPr>
        <w:pStyle w:val="BaukastenAufzaehlung"/>
      </w:pPr>
      <w:r>
        <w:t>What action is being taken to ensure that there actually is comprehensive freedom of choice, coupled with permeability between out-patient and residential services, in terms of financial assistance to individuals for their (mutually independent) home, work, educational and recreational locations?</w:t>
      </w:r>
    </w:p>
    <w:p w14:paraId="617644FF" w14:textId="77777777" w:rsidR="00A512A9" w:rsidRPr="00D11C7F" w:rsidRDefault="00A512A9" w:rsidP="00A8522F">
      <w:pPr>
        <w:pStyle w:val="BaukastenAufzaehlung"/>
      </w:pPr>
      <w:r>
        <w:t>What measures are the federal government and cantonal authorities taking to promote the availability of needs-based out-patient support services?</w:t>
      </w:r>
    </w:p>
    <w:p w14:paraId="1141D7F6" w14:textId="4913CF36" w:rsidR="00A512A9" w:rsidRPr="00D11C7F" w:rsidRDefault="00A512A9" w:rsidP="00A8522F">
      <w:pPr>
        <w:pStyle w:val="BaukastenAufzaehlung"/>
      </w:pPr>
      <w:r>
        <w:t xml:space="preserve">What specific measures are being taken, and in which cantons, in order to achieve de-institutionalisation through the provision of active support to </w:t>
      </w:r>
      <w:r w:rsidR="0023278A">
        <w:t>persons</w:t>
      </w:r>
      <w:r>
        <w:t xml:space="preserve"> living in institutions in achieving autonomous living and working arrangements? </w:t>
      </w:r>
    </w:p>
    <w:p w14:paraId="07B3E509" w14:textId="780F297A" w:rsidR="00D86D7A" w:rsidRPr="00D11C7F" w:rsidRDefault="00A512A9" w:rsidP="00A8522F">
      <w:pPr>
        <w:pStyle w:val="BaukastenAufzaehlung"/>
      </w:pPr>
      <w:r>
        <w:t>To what extent are more comprehensive pilot projects to be implemented under the multi</w:t>
      </w:r>
      <w:r w:rsidR="00387011">
        <w:t>annual</w:t>
      </w:r>
      <w:r>
        <w:t xml:space="preserve"> "Living Independently" programme, which then might lead to a change in the statutory and strategic basis?</w:t>
      </w:r>
    </w:p>
    <w:p w14:paraId="2C97750E" w14:textId="6ABE9C76" w:rsidR="00587A10" w:rsidRPr="00D11C7F" w:rsidRDefault="00587A10" w:rsidP="0065071C">
      <w:pPr>
        <w:pStyle w:val="berschrift2"/>
      </w:pPr>
      <w:bookmarkStart w:id="49" w:name="_Ref478725236"/>
      <w:bookmarkStart w:id="50" w:name="_Toc17221504"/>
      <w:r>
        <w:t>Article 21 – Freedom of expression and opinion, and access to information</w:t>
      </w:r>
      <w:bookmarkEnd w:id="49"/>
      <w:bookmarkEnd w:id="50"/>
    </w:p>
    <w:p w14:paraId="1C206E40" w14:textId="099E9978" w:rsidR="00B00638" w:rsidRPr="00D11C7F" w:rsidRDefault="008B5745" w:rsidP="009F3C12">
      <w:pPr>
        <w:pStyle w:val="Textkrper"/>
      </w:pPr>
      <w:r>
        <w:t xml:space="preserve">According to the report of the Federal Council, the issue of </w:t>
      </w:r>
      <w:r>
        <w:rPr>
          <w:b/>
        </w:rPr>
        <w:t>"</w:t>
      </w:r>
      <w:r w:rsidR="000B3EDB">
        <w:rPr>
          <w:b/>
        </w:rPr>
        <w:t>accessibility</w:t>
      </w:r>
      <w:r>
        <w:rPr>
          <w:b/>
        </w:rPr>
        <w:t xml:space="preserve"> and digitalisation"</w:t>
      </w:r>
      <w:r>
        <w:t xml:space="preserve"> is a particular focus of disability policy.</w:t>
      </w:r>
      <w:r>
        <w:rPr>
          <w:rStyle w:val="Endnotenzeichen"/>
        </w:rPr>
        <w:t xml:space="preserve"> </w:t>
      </w:r>
      <w:r>
        <w:rPr>
          <w:rStyle w:val="Endnotenzeichen"/>
        </w:rPr>
        <w:endnoteReference w:id="85"/>
      </w:r>
      <w:r>
        <w:t xml:space="preserve"> Thus, the federal government recognises the central significance of the </w:t>
      </w:r>
      <w:r w:rsidR="00FB00EB">
        <w:t>accessibility</w:t>
      </w:r>
      <w:r>
        <w:t xml:space="preserve"> of information and communications technologies</w:t>
      </w:r>
      <w:r w:rsidR="00FB00EB">
        <w:t xml:space="preserve"> in order for persons with disabilities to participate</w:t>
      </w:r>
      <w:r>
        <w:t xml:space="preserve"> in social life. However, many </w:t>
      </w:r>
      <w:r>
        <w:rPr>
          <w:b/>
        </w:rPr>
        <w:t>websites of public authorities</w:t>
      </w:r>
      <w:r>
        <w:t xml:space="preserve"> (at federal, cantonal and municipal level) or subsidized companies are still not </w:t>
      </w:r>
      <w:r w:rsidR="00F13F92">
        <w:t>accessible</w:t>
      </w:r>
      <w:r>
        <w:t xml:space="preserve">, and are therefore not usable, or only usable in a limited fashion, for </w:t>
      </w:r>
      <w:r w:rsidR="0023278A">
        <w:t>persons</w:t>
      </w:r>
      <w:r>
        <w:t xml:space="preserve"> with disabilities. Although according to studies</w:t>
      </w:r>
      <w:r w:rsidR="00FB00EB">
        <w:t>,</w:t>
      </w:r>
      <w:r>
        <w:t xml:space="preserve"> the federal government does better in terms of </w:t>
      </w:r>
      <w:r w:rsidR="00FB00EB">
        <w:t>accessibility</w:t>
      </w:r>
      <w:r>
        <w:t xml:space="preserve"> than other levels of </w:t>
      </w:r>
      <w:r w:rsidRPr="0034328B">
        <w:t xml:space="preserve">government, </w:t>
      </w:r>
      <w:r w:rsidRPr="0034328B">
        <w:rPr>
          <w:b/>
        </w:rPr>
        <w:t>even its own websites fail to comply with the statutory requirements</w:t>
      </w:r>
      <w:r w:rsidRPr="0034328B">
        <w:t>.</w:t>
      </w:r>
      <w:bookmarkStart w:id="51" w:name="_Ref15246547"/>
      <w:r w:rsidRPr="0034328B">
        <w:rPr>
          <w:rStyle w:val="Endnotenzeichen"/>
        </w:rPr>
        <w:endnoteReference w:id="86"/>
      </w:r>
      <w:bookmarkEnd w:id="51"/>
      <w:r w:rsidRPr="0034328B">
        <w:t xml:space="preserve"> For instance, information is not accessible in </w:t>
      </w:r>
      <w:r w:rsidR="000B3EDB" w:rsidRPr="0034328B">
        <w:t xml:space="preserve">easy-to-read </w:t>
      </w:r>
      <w:r w:rsidRPr="0034328B">
        <w:t xml:space="preserve">language and in sign language. </w:t>
      </w:r>
      <w:r w:rsidR="008932FB" w:rsidRPr="0034328B">
        <w:t xml:space="preserve">Often, audio-based videos and files are not available in other formats or with subtitles. </w:t>
      </w:r>
      <w:r w:rsidRPr="0034328B">
        <w:t xml:space="preserve">In addition, access to online information in PDF format is inadequate. </w:t>
      </w:r>
      <w:r w:rsidR="008932FB" w:rsidRPr="0034328B">
        <w:rPr>
          <w:b/>
        </w:rPr>
        <w:t>P</w:t>
      </w:r>
      <w:r w:rsidRPr="0034328B">
        <w:rPr>
          <w:b/>
        </w:rPr>
        <w:t>rivate companies</w:t>
      </w:r>
      <w:r w:rsidR="008932FB" w:rsidRPr="0034328B">
        <w:rPr>
          <w:b/>
        </w:rPr>
        <w:t xml:space="preserve">’ websites </w:t>
      </w:r>
      <w:r w:rsidRPr="0034328B">
        <w:t xml:space="preserve">as well are generally not designed to be </w:t>
      </w:r>
      <w:r w:rsidR="008932FB" w:rsidRPr="0034328B">
        <w:t>accessible</w:t>
      </w:r>
      <w:r w:rsidRPr="0034328B">
        <w:t xml:space="preserve"> – and due to the</w:t>
      </w:r>
      <w:r>
        <w:t xml:space="preserve"> insufficient protection under the DDA (see further Articles 5 and 9 CRPD), they are not required to make appropriate adjustments. </w:t>
      </w:r>
    </w:p>
    <w:p w14:paraId="54EAC6D9" w14:textId="78AC1590" w:rsidR="00054D90" w:rsidRPr="00D11C7F" w:rsidRDefault="00B96A91" w:rsidP="00B00638">
      <w:r>
        <w:lastRenderedPageBreak/>
        <w:t xml:space="preserve">Many </w:t>
      </w:r>
      <w:r w:rsidR="0023278A">
        <w:t>persons</w:t>
      </w:r>
      <w:r>
        <w:t xml:space="preserve"> with disabilities are confronted with disadvantages when </w:t>
      </w:r>
      <w:r>
        <w:rPr>
          <w:b/>
          <w:bCs/>
        </w:rPr>
        <w:t>communicating directly with the authorities</w:t>
      </w:r>
      <w:r>
        <w:t xml:space="preserve">. For instance, decisions are issued which the persons </w:t>
      </w:r>
      <w:r w:rsidR="00BB74BC">
        <w:t>with low vision or those who are blind</w:t>
      </w:r>
      <w:r>
        <w:t xml:space="preserve"> to whom they apply are unable to understand without outside help. It is not uncommon for the costs of a sign language interpreter or a spoken word interpreter for a discussion with an authority to be refused to be covered. </w:t>
      </w:r>
    </w:p>
    <w:p w14:paraId="24B501DE" w14:textId="4EA75857" w:rsidR="00AE0C99" w:rsidRPr="00D11C7F" w:rsidRDefault="00AE0C99" w:rsidP="00B00638">
      <w:pPr>
        <w:pStyle w:val="Textkrper"/>
        <w:numPr>
          <w:ilvl w:val="0"/>
          <w:numId w:val="7"/>
        </w:numPr>
        <w:rPr>
          <w:lang w:eastAsia="de-CH"/>
        </w:rPr>
      </w:pPr>
      <w:r>
        <w:t>Beyond its function as a role model:</w:t>
      </w:r>
      <w:r>
        <w:rPr>
          <w:rStyle w:val="Endnotenzeichen"/>
        </w:rPr>
        <w:endnoteReference w:id="87"/>
      </w:r>
      <w:r>
        <w:t xml:space="preserve"> Is the federal government planning to make adjustments to the law (Article 6/Article 8(3) DDA) in order to ensure that private </w:t>
      </w:r>
      <w:r w:rsidR="00FB00EB">
        <w:t>entities</w:t>
      </w:r>
      <w:r>
        <w:t xml:space="preserve"> also are obliged to ensure access to their websites? Is ICT accessibility for </w:t>
      </w:r>
      <w:r w:rsidR="0023278A">
        <w:t>persons</w:t>
      </w:r>
      <w:r>
        <w:t xml:space="preserve"> with disabilities a prerequisite when awarding public contracts to private operators?</w:t>
      </w:r>
    </w:p>
    <w:p w14:paraId="3FE4AE14" w14:textId="25D1479E" w:rsidR="00F50F83" w:rsidRPr="00D11C7F" w:rsidRDefault="00F50F83" w:rsidP="00B00638">
      <w:pPr>
        <w:pStyle w:val="Textkrper"/>
        <w:numPr>
          <w:ilvl w:val="0"/>
          <w:numId w:val="7"/>
        </w:numPr>
        <w:rPr>
          <w:lang w:eastAsia="de-CH"/>
        </w:rPr>
      </w:pPr>
      <w:r>
        <w:t xml:space="preserve">Which cantons have embedded or substantiated their duty to ensure </w:t>
      </w:r>
      <w:r w:rsidR="00F13F92">
        <w:t>accessible</w:t>
      </w:r>
      <w:r>
        <w:t xml:space="preserve"> communication with </w:t>
      </w:r>
      <w:r w:rsidR="0023278A">
        <w:t>persons</w:t>
      </w:r>
      <w:r>
        <w:t xml:space="preserve"> with disabilities in their laws? Are cantonal employees trained in </w:t>
      </w:r>
      <w:r w:rsidR="00F13F92">
        <w:t>accessible</w:t>
      </w:r>
      <w:r>
        <w:t xml:space="preserve"> communication with </w:t>
      </w:r>
      <w:r w:rsidR="0023278A">
        <w:t>persons</w:t>
      </w:r>
      <w:r>
        <w:t xml:space="preserve"> with disabilities?</w:t>
      </w:r>
    </w:p>
    <w:p w14:paraId="553977B6" w14:textId="148FC36D" w:rsidR="00587A10" w:rsidRPr="00D11C7F" w:rsidRDefault="00587A10" w:rsidP="00CC7EC8">
      <w:pPr>
        <w:pStyle w:val="berschrift2"/>
        <w:rPr>
          <w:rStyle w:val="Fett"/>
          <w:b/>
          <w:bCs/>
        </w:rPr>
      </w:pPr>
      <w:bookmarkStart w:id="52" w:name="_Ref479079474"/>
      <w:bookmarkStart w:id="53" w:name="_Toc17221505"/>
      <w:r>
        <w:rPr>
          <w:rStyle w:val="Fett"/>
          <w:b/>
          <w:bCs/>
        </w:rPr>
        <w:t>Article 22 – Respect for privacy</w:t>
      </w:r>
      <w:bookmarkEnd w:id="52"/>
      <w:bookmarkEnd w:id="53"/>
    </w:p>
    <w:p w14:paraId="65BD159C" w14:textId="04E1F052" w:rsidR="00E25115" w:rsidRPr="00D11C7F" w:rsidRDefault="00E25115" w:rsidP="00E25115">
      <w:pPr>
        <w:rPr>
          <w:rStyle w:val="Fett"/>
          <w:rFonts w:eastAsia="MS Gothic"/>
          <w:b w:val="0"/>
        </w:rPr>
      </w:pPr>
      <w:r>
        <w:rPr>
          <w:rStyle w:val="Fett"/>
          <w:rFonts w:eastAsia="MS Gothic"/>
          <w:b w:val="0"/>
        </w:rPr>
        <w:t>In contrast to the assumption made by Switzerland in the Initial State Report,</w:t>
      </w:r>
      <w:r>
        <w:rPr>
          <w:rStyle w:val="Endnotenzeichen"/>
          <w:rFonts w:eastAsia="MS Gothic"/>
          <w:bCs/>
        </w:rPr>
        <w:endnoteReference w:id="88"/>
      </w:r>
      <w:r>
        <w:rPr>
          <w:rStyle w:val="Fett"/>
          <w:rFonts w:eastAsia="MS Gothic"/>
          <w:b w:val="0"/>
        </w:rPr>
        <w:t xml:space="preserve"> </w:t>
      </w:r>
      <w:r w:rsidR="0023278A">
        <w:rPr>
          <w:rStyle w:val="Fett"/>
          <w:rFonts w:eastAsia="MS Gothic"/>
          <w:b w:val="0"/>
        </w:rPr>
        <w:t>persons</w:t>
      </w:r>
      <w:r>
        <w:rPr>
          <w:rStyle w:val="Fett"/>
          <w:rFonts w:eastAsia="MS Gothic"/>
          <w:b w:val="0"/>
        </w:rPr>
        <w:t xml:space="preserve"> with disabilities have a particular need for protection in relation to respect for their privacy. This is the case especially for </w:t>
      </w:r>
      <w:r w:rsidR="0023278A">
        <w:rPr>
          <w:rStyle w:val="Fett"/>
          <w:rFonts w:eastAsia="MS Gothic"/>
          <w:b w:val="0"/>
        </w:rPr>
        <w:t>persons</w:t>
      </w:r>
      <w:r>
        <w:rPr>
          <w:rStyle w:val="Fett"/>
          <w:rFonts w:eastAsia="MS Gothic"/>
          <w:b w:val="0"/>
        </w:rPr>
        <w:t xml:space="preserve"> living in institutions. Furthermore, </w:t>
      </w:r>
      <w:r w:rsidR="0023278A">
        <w:rPr>
          <w:rStyle w:val="Fett"/>
          <w:rFonts w:eastAsia="MS Gothic"/>
          <w:b w:val="0"/>
        </w:rPr>
        <w:t>persons</w:t>
      </w:r>
      <w:r>
        <w:rPr>
          <w:rStyle w:val="Fett"/>
          <w:rFonts w:eastAsia="MS Gothic"/>
          <w:b w:val="0"/>
        </w:rPr>
        <w:t xml:space="preserve"> with disabilities must disclose (highly) personal data (data concerning income and assets, their housing arrangements and health etc.) when applying for benefits under social insurance law. In this regard it appears essential that only the data is collected that is actually required in order to be able to determine the entitlement to benefits and their amount. </w:t>
      </w:r>
    </w:p>
    <w:p w14:paraId="1AC4E8F0" w14:textId="78651694" w:rsidR="00E6734D" w:rsidRPr="007A0758" w:rsidRDefault="007A0758" w:rsidP="00E25115">
      <w:pPr>
        <w:rPr>
          <w:rStyle w:val="Fett"/>
          <w:rFonts w:eastAsia="MS Gothic"/>
          <w:b w:val="0"/>
        </w:rPr>
      </w:pPr>
      <w:r w:rsidRPr="007A0758">
        <w:rPr>
          <w:rStyle w:val="Fett"/>
          <w:rFonts w:eastAsia="MS Gothic"/>
          <w:b w:val="0"/>
          <w:lang w:val="en-US"/>
        </w:rPr>
        <w:t>A new provision in the Federal Act on the General Part of Social Insurance Law (German abbreviation: “ATSG”), Art. 43a ATSG, allows social insurance companies to monitor beneficiaries in the event of suspected insurance fraud. The legal basis created allows massive interference in the private sphere of those affected. For example, a person should not only be able to be observed if he or she is in generally accessible places, but also if suspects are in their private rooms, provided these can be seen from a public place. The norm created also violates principles of the rule of law. For example, no judicial decision is required for image and sound recordings. Insurance companies can order such recordings on their own initiative. The referendum against this legal basis was rejected by the population on 25 November 2018 with 64.7% of the votes.</w:t>
      </w:r>
    </w:p>
    <w:p w14:paraId="4CCF89E1" w14:textId="58CAC858" w:rsidR="00260C81" w:rsidRPr="00D11C7F" w:rsidRDefault="00260C81" w:rsidP="00260C81">
      <w:pPr>
        <w:pStyle w:val="Listenabsatz"/>
        <w:numPr>
          <w:ilvl w:val="0"/>
          <w:numId w:val="7"/>
        </w:numPr>
        <w:rPr>
          <w:rStyle w:val="Fett"/>
          <w:rFonts w:eastAsia="MS Gothic"/>
          <w:b w:val="0"/>
        </w:rPr>
      </w:pPr>
      <w:r>
        <w:rPr>
          <w:rStyle w:val="Fett"/>
          <w:rFonts w:eastAsia="MS Gothic"/>
          <w:b w:val="0"/>
        </w:rPr>
        <w:t>How do the federal government and the cantons ensure that specific consideration is given to the particular risk of human rights violations when collecting and processing data in relation to disability?</w:t>
      </w:r>
    </w:p>
    <w:p w14:paraId="1F6692EA" w14:textId="07C50A8C" w:rsidR="00587A10" w:rsidRPr="00D11C7F" w:rsidRDefault="0037609A" w:rsidP="0065071C">
      <w:pPr>
        <w:pStyle w:val="berschrift2"/>
      </w:pPr>
      <w:bookmarkStart w:id="54" w:name="_Ref479165457"/>
      <w:bookmarkStart w:id="55" w:name="_Toc17221506"/>
      <w:r>
        <w:lastRenderedPageBreak/>
        <w:t>Article 24 – Education</w:t>
      </w:r>
      <w:bookmarkEnd w:id="54"/>
      <w:bookmarkEnd w:id="55"/>
      <w:r>
        <w:t xml:space="preserve"> </w:t>
      </w:r>
    </w:p>
    <w:p w14:paraId="70AA4FBD" w14:textId="09EAB520" w:rsidR="005B2F58" w:rsidRPr="008A5CCE" w:rsidRDefault="005B2F58" w:rsidP="00A8522F">
      <w:pPr>
        <w:pStyle w:val="NummerierterText"/>
        <w:rPr>
          <w:color w:val="000000"/>
        </w:rPr>
      </w:pPr>
      <w:r>
        <w:t>Contrary to the assertions of the Federal Council,</w:t>
      </w:r>
      <w:r>
        <w:rPr>
          <w:rStyle w:val="Endnotenzeichen"/>
        </w:rPr>
        <w:endnoteReference w:id="89"/>
      </w:r>
      <w:r>
        <w:t xml:space="preserve"> the </w:t>
      </w:r>
      <w:r>
        <w:rPr>
          <w:b/>
        </w:rPr>
        <w:t>legal basis and strategies</w:t>
      </w:r>
      <w:r>
        <w:t xml:space="preserve"> for ensuring an inclusive education system at all levels pursuant to Article 24 CRPD have not been put in place either at national (cf. Swiss Federal Constitution, DDA and 2018 Disability Policy Report) or at (inter-)cantonal level (see Special Pedagogy Concordat</w:t>
      </w:r>
      <w:bookmarkStart w:id="56" w:name="_Ref17190979"/>
      <w:r>
        <w:rPr>
          <w:rStyle w:val="Endnotenzeichen"/>
        </w:rPr>
        <w:endnoteReference w:id="90"/>
      </w:r>
      <w:bookmarkEnd w:id="56"/>
      <w:r>
        <w:t>, cantonal law on schools and cantonal special pedagogy concepts</w:t>
      </w:r>
      <w:r>
        <w:rPr>
          <w:rStyle w:val="Endnotenzeichen"/>
        </w:rPr>
        <w:endnoteReference w:id="91"/>
      </w:r>
      <w:r>
        <w:t>), as called for by the Committee during its investigation of Spain (</w:t>
      </w:r>
      <w:r>
        <w:rPr>
          <w:bCs/>
        </w:rPr>
        <w:t>UN doc. CRPD/C/20/3)</w:t>
      </w:r>
      <w:r>
        <w:t xml:space="preserve"> in General Comment no. 4 and in its concluding remarks.</w:t>
      </w:r>
      <w:r>
        <w:rPr>
          <w:color w:val="000000"/>
        </w:rPr>
        <w:t xml:space="preserve"> The federal government takes the view that it does not have competence with respect to integration in </w:t>
      </w:r>
      <w:r w:rsidR="00CC26F7">
        <w:rPr>
          <w:color w:val="000000"/>
        </w:rPr>
        <w:t>c</w:t>
      </w:r>
      <w:r>
        <w:rPr>
          <w:color w:val="000000"/>
        </w:rPr>
        <w:t>ompulsory schooling (primary school) and also refrains from "measures to support the cantons".</w:t>
      </w:r>
      <w:r>
        <w:rPr>
          <w:rStyle w:val="Endnotenzeichen"/>
          <w:color w:val="000000"/>
        </w:rPr>
        <w:endnoteReference w:id="92"/>
      </w:r>
      <w:r>
        <w:rPr>
          <w:color w:val="000000"/>
        </w:rPr>
        <w:t xml:space="preserve"> </w:t>
      </w:r>
      <w:r w:rsidR="00CC26F7" w:rsidRPr="00CC26F7">
        <w:rPr>
          <w:color w:val="000000"/>
        </w:rPr>
        <w:t>Despite the approval of UPR recommendations on inclusive education</w:t>
      </w:r>
      <w:r>
        <w:rPr>
          <w:color w:val="000000"/>
        </w:rPr>
        <w:t>,</w:t>
      </w:r>
      <w:r w:rsidRPr="00CC26F7">
        <w:rPr>
          <w:rStyle w:val="Endnotenzeichen"/>
        </w:rPr>
        <w:endnoteReference w:id="93"/>
      </w:r>
      <w:r>
        <w:rPr>
          <w:color w:val="000000"/>
        </w:rPr>
        <w:t xml:space="preserve"> to date no systematic, far-reaching, structural changes towards an inclusive schooling system have been made in the area of so-called integrated schooling</w:t>
      </w:r>
      <w:r w:rsidR="00CC26F7">
        <w:rPr>
          <w:color w:val="000000"/>
        </w:rPr>
        <w:t xml:space="preserve">, </w:t>
      </w:r>
      <w:r w:rsidR="00CC26F7" w:rsidRPr="00CC26F7">
        <w:t>there is a serious shortage of resources and personnel</w:t>
      </w:r>
      <w:r w:rsidRPr="00CC26F7">
        <w:rPr>
          <w:color w:val="000000"/>
        </w:rPr>
        <w:t>,</w:t>
      </w:r>
      <w:r>
        <w:rPr>
          <w:color w:val="000000"/>
        </w:rPr>
        <w:t xml:space="preserve"> and many integrated schooling initiatives have fallen victim to rigid cost-cutting measures</w:t>
      </w:r>
      <w:r w:rsidR="00CC26F7">
        <w:rPr>
          <w:color w:val="000000"/>
        </w:rPr>
        <w:t>.</w:t>
      </w:r>
      <w:r w:rsidR="00CC26F7">
        <w:rPr>
          <w:rStyle w:val="Endnotenzeichen"/>
          <w:color w:val="000000"/>
          <w:lang w:val="de-CH"/>
        </w:rPr>
        <w:endnoteReference w:id="94"/>
      </w:r>
      <w:r w:rsidR="00CC26F7">
        <w:rPr>
          <w:color w:val="000000"/>
        </w:rPr>
        <w:t xml:space="preserve"> </w:t>
      </w:r>
    </w:p>
    <w:p w14:paraId="50C1EBC9" w14:textId="37C93BB3" w:rsidR="005B2F58" w:rsidRPr="008A5CCE" w:rsidRDefault="005B2F58" w:rsidP="00A8522F">
      <w:pPr>
        <w:pStyle w:val="NummerierterText"/>
      </w:pPr>
      <w:r>
        <w:t>Based on the results of a so-called standardised clarification process,</w:t>
      </w:r>
      <w:r>
        <w:rPr>
          <w:rStyle w:val="Endnotenzeichen"/>
          <w:color w:val="000000"/>
        </w:rPr>
        <w:endnoteReference w:id="95"/>
      </w:r>
      <w:r>
        <w:t xml:space="preserve"> </w:t>
      </w:r>
      <w:r w:rsidR="00CC26F7">
        <w:t xml:space="preserve">in numerous cantons, </w:t>
      </w:r>
      <w:r>
        <w:t xml:space="preserve">the school authorities decide on any additional resources as well as the "main support location" for the children concerned; in particular those with </w:t>
      </w:r>
      <w:r w:rsidRPr="008433FF">
        <w:t xml:space="preserve">a </w:t>
      </w:r>
      <w:r w:rsidR="008433FF" w:rsidRPr="008433FF">
        <w:t>intellectual</w:t>
      </w:r>
      <w:r w:rsidRPr="008433FF">
        <w:t xml:space="preserve"> disability, autistic spectrum disorders and </w:t>
      </w:r>
      <w:r w:rsidR="008433FF" w:rsidRPr="008433FF">
        <w:t>psycho</w:t>
      </w:r>
      <w:r w:rsidRPr="008433FF">
        <w:t>social disabilities are still</w:t>
      </w:r>
      <w:r>
        <w:t xml:space="preserve"> regularly channelled into </w:t>
      </w:r>
      <w:r>
        <w:rPr>
          <w:b/>
        </w:rPr>
        <w:t>separate education</w:t>
      </w:r>
      <w:r>
        <w:t xml:space="preserve"> at special schools, either at the time of decision or at a later stage (annual decision review).</w:t>
      </w:r>
      <w:r>
        <w:rPr>
          <w:rStyle w:val="Endnotenzeichen"/>
          <w:color w:val="000000"/>
        </w:rPr>
        <w:endnoteReference w:id="96"/>
      </w:r>
      <w:r>
        <w:t xml:space="preserve"> </w:t>
      </w:r>
      <w:r>
        <w:rPr>
          <w:bCs/>
        </w:rPr>
        <w:t xml:space="preserve">Within </w:t>
      </w:r>
      <w:r>
        <w:rPr>
          <w:b/>
          <w:bCs/>
        </w:rPr>
        <w:t>integrative settings</w:t>
      </w:r>
      <w:r>
        <w:rPr>
          <w:bCs/>
        </w:rPr>
        <w:t xml:space="preserve"> children/young persons with disabilities are frequently separated in the classroom, and the necessary individual professional support is not systematically assured</w:t>
      </w:r>
      <w:r>
        <w:t>, including during the transition to vocational training</w:t>
      </w:r>
      <w:r>
        <w:rPr>
          <w:bCs/>
        </w:rPr>
        <w:t>.</w:t>
      </w:r>
      <w:r w:rsidR="00C533D0">
        <w:rPr>
          <w:rStyle w:val="Endnotenzeichen"/>
          <w:bCs/>
        </w:rPr>
        <w:endnoteReference w:id="97"/>
      </w:r>
      <w:r>
        <w:rPr>
          <w:bCs/>
        </w:rPr>
        <w:t xml:space="preserve"> </w:t>
      </w:r>
      <w:r>
        <w:t xml:space="preserve">Appropriate accommodations (including in particular the so-called disadvantage compensation) or their financing are frequently refused at all levels of the education system. In addition, there is a lack of accessible </w:t>
      </w:r>
      <w:r>
        <w:rPr>
          <w:b/>
        </w:rPr>
        <w:t>teaching resources</w:t>
      </w:r>
      <w:r>
        <w:t>.</w:t>
      </w:r>
    </w:p>
    <w:p w14:paraId="3A7F6E0A" w14:textId="3DABB2E7" w:rsidR="005B2F58" w:rsidRPr="008A5CCE" w:rsidRDefault="005B2F58" w:rsidP="00A8522F">
      <w:pPr>
        <w:pStyle w:val="NummerierterText"/>
        <w:rPr>
          <w:color w:val="000000"/>
        </w:rPr>
      </w:pPr>
      <w:r>
        <w:t xml:space="preserve">Within both regular and special schools, the provision of support to children/young persons with a </w:t>
      </w:r>
      <w:r w:rsidR="00053F2C">
        <w:t>intellectual</w:t>
      </w:r>
      <w:r>
        <w:t xml:space="preserve"> disability is often regarded as inadequate by parents, in particular with regard to cognitive learning goals. Their constitutional </w:t>
      </w:r>
      <w:r w:rsidRPr="0034328B">
        <w:t xml:space="preserve">right to sufficient special schooling through their 20th year of age </w:t>
      </w:r>
      <w:r w:rsidRPr="0034328B">
        <w:rPr>
          <w:color w:val="000000"/>
        </w:rPr>
        <w:t>a</w:t>
      </w:r>
      <w:r w:rsidR="008D5831" w:rsidRPr="0034328B">
        <w:rPr>
          <w:color w:val="000000"/>
        </w:rPr>
        <w:t>t the latest is often curtailed</w:t>
      </w:r>
      <w:r w:rsidRPr="0034328B">
        <w:t>.</w:t>
      </w:r>
      <w:r w:rsidRPr="0034328B">
        <w:rPr>
          <w:rStyle w:val="Endnotenzeichen"/>
          <w:color w:val="000000"/>
        </w:rPr>
        <w:endnoteReference w:id="98"/>
      </w:r>
      <w:r w:rsidR="004F2FEA" w:rsidRPr="0034328B">
        <w:t xml:space="preserve"> Deaf children are more often than not educated by teachers not able to sign, resulting in lower than average reading and writing skills.</w:t>
      </w:r>
    </w:p>
    <w:p w14:paraId="0E23DA8E" w14:textId="3BA64FDD" w:rsidR="00CC26F7" w:rsidRPr="00CC26F7" w:rsidRDefault="005B2F58" w:rsidP="00A8522F">
      <w:pPr>
        <w:pStyle w:val="NummerierterText"/>
      </w:pPr>
      <w:r>
        <w:t xml:space="preserve">There is statistical evidence of the low numbers of completion of education at secondary level II or higher achieved by </w:t>
      </w:r>
      <w:r w:rsidR="0023278A">
        <w:t>persons</w:t>
      </w:r>
      <w:r>
        <w:t xml:space="preserve"> with disabilities.</w:t>
      </w:r>
      <w:r>
        <w:rPr>
          <w:rStyle w:val="Endnotenzeichen"/>
          <w:bCs/>
        </w:rPr>
        <w:endnoteReference w:id="99"/>
      </w:r>
      <w:r>
        <w:t xml:space="preserve"> </w:t>
      </w:r>
      <w:r w:rsidR="00CC26F7" w:rsidRPr="00CC26F7">
        <w:t xml:space="preserve">There is a lack of meaningful statistics on the schooling of children/young </w:t>
      </w:r>
      <w:r w:rsidR="0023278A">
        <w:t>persons</w:t>
      </w:r>
      <w:r w:rsidR="00CC26F7" w:rsidRPr="00CC26F7">
        <w:t xml:space="preserve"> with disabilities throughout Switzerland. It is clear that the proportion of compulsory schooling taking place in segregated settings varies from canton to canton. In the canton of Berne, for example, in 2017 20% of students „with a need for special education“ received integrated schooling, while 80% received segregated schooling.</w:t>
      </w:r>
      <w:r w:rsidR="006F6712">
        <w:rPr>
          <w:rStyle w:val="Endnotenzeichen"/>
        </w:rPr>
        <w:endnoteReference w:id="100"/>
      </w:r>
    </w:p>
    <w:p w14:paraId="223C643F" w14:textId="3FB255AD" w:rsidR="005B2F58" w:rsidRPr="008A5CCE" w:rsidRDefault="005B2F58" w:rsidP="00A8522F">
      <w:pPr>
        <w:pStyle w:val="NummerierterText"/>
      </w:pPr>
      <w:r>
        <w:t xml:space="preserve">The </w:t>
      </w:r>
      <w:r>
        <w:rPr>
          <w:b/>
        </w:rPr>
        <w:t>Federal Supreme Court</w:t>
      </w:r>
      <w:r>
        <w:t xml:space="preserve"> does not recognise the scope of the obligations under Article 24 CRPD. In a recent judgment it approved the separate schooling of a child with </w:t>
      </w:r>
      <w:r w:rsidR="008D5831">
        <w:t>down syndrom</w:t>
      </w:r>
      <w:r>
        <w:t xml:space="preserve">, stating </w:t>
      </w:r>
      <w:r>
        <w:rPr>
          <w:i/>
          <w:iCs/>
        </w:rPr>
        <w:t>inter alia</w:t>
      </w:r>
      <w:r>
        <w:t xml:space="preserve"> that there was no constitutional right to integrative schooling, and also that inclusive schooling pursuant to Article 24 UN CRPD did not provide more extensive guarantees than those available under federal law.</w:t>
      </w:r>
      <w:r>
        <w:rPr>
          <w:rStyle w:val="Endnotenzeichen"/>
        </w:rPr>
        <w:endnoteReference w:id="101"/>
      </w:r>
      <w:r>
        <w:t xml:space="preserve"> </w:t>
      </w:r>
    </w:p>
    <w:p w14:paraId="36AFC7CC" w14:textId="165F52BB" w:rsidR="00934FAC" w:rsidRPr="008A5CCE" w:rsidRDefault="005B2F58" w:rsidP="00A8522F">
      <w:pPr>
        <w:pStyle w:val="NummerierterText"/>
        <w:rPr>
          <w:sz w:val="20"/>
        </w:rPr>
      </w:pPr>
      <w:r>
        <w:lastRenderedPageBreak/>
        <w:t xml:space="preserve">Finally, there has recently been an increase in negative </w:t>
      </w:r>
      <w:r>
        <w:rPr>
          <w:b/>
        </w:rPr>
        <w:t>media reports</w:t>
      </w:r>
      <w:r>
        <w:t xml:space="preserve"> against integrative schooling, suggesting amongst other things that more small classes were required.</w:t>
      </w:r>
      <w:r>
        <w:rPr>
          <w:rStyle w:val="Endnotenzeichen"/>
        </w:rPr>
        <w:endnoteReference w:id="102"/>
      </w:r>
      <w:r>
        <w:t xml:space="preserve"> </w:t>
      </w:r>
    </w:p>
    <w:p w14:paraId="0CBD4752" w14:textId="109AB663" w:rsidR="005B2F58" w:rsidRPr="00D11C7F" w:rsidRDefault="005B2F58" w:rsidP="00A8522F">
      <w:pPr>
        <w:pStyle w:val="BaukastenAufzaehlung"/>
      </w:pPr>
      <w:r>
        <w:t>When and how are the federal government and the Swiss Conference of Cantonal Directors of Education [EDK] taking steps to comply with their duty to devise a strategy for the development of an inclusive schooling system within the meaning of Article 24 CRPD, including the guarantee of the right to inclusive schooling, far-reaching structural changes to the school system (no more separation</w:t>
      </w:r>
      <w:r w:rsidR="00841886">
        <w:t>/segregation</w:t>
      </w:r>
      <w:r>
        <w:t>) and the replacement of the "Special Pedagogy" Concordat?</w:t>
      </w:r>
    </w:p>
    <w:p w14:paraId="5465C318" w14:textId="42C5D62E" w:rsidR="005B2F58" w:rsidRPr="00D11C7F" w:rsidRDefault="005B2F58" w:rsidP="00A8522F">
      <w:pPr>
        <w:pStyle w:val="BaukastenAufzaehlung"/>
      </w:pPr>
      <w:r>
        <w:t xml:space="preserve">Over what time period and how (process, content) will the cantons review their </w:t>
      </w:r>
      <w:r w:rsidR="00D305A8">
        <w:t>laws</w:t>
      </w:r>
      <w:r>
        <w:t xml:space="preserve"> in the area of education as well as their "special pedagogy" concepts so as to ensure compliance with Article 24 CRPD? </w:t>
      </w:r>
    </w:p>
    <w:p w14:paraId="445A73CF" w14:textId="54E317E8" w:rsidR="005B2F58" w:rsidRDefault="005B2F58" w:rsidP="00A8522F">
      <w:pPr>
        <w:pStyle w:val="BaukastenAufzaehlung"/>
      </w:pPr>
      <w:r>
        <w:t xml:space="preserve">What is the plan of the federal government, the EDK and the cantons for transferring resources from separate structures to the development of an inclusive education system? What instruments will be used in the meantime to ensure that integrative measures are not further cut back in the cantons? </w:t>
      </w:r>
    </w:p>
    <w:p w14:paraId="31CDA017" w14:textId="0FAA7DE9" w:rsidR="00392472" w:rsidRPr="00392472" w:rsidRDefault="00392472" w:rsidP="00392472">
      <w:pPr>
        <w:pStyle w:val="BaukastenAufzaehlung"/>
      </w:pPr>
      <w:r w:rsidRPr="00392472">
        <w:t>What immediate measures are taken to counter</w:t>
      </w:r>
      <w:r>
        <w:t>act</w:t>
      </w:r>
      <w:r w:rsidRPr="00392472">
        <w:t xml:space="preserve"> deci</w:t>
      </w:r>
      <w:r>
        <w:t>sions to segregate children/</w:t>
      </w:r>
      <w:r w:rsidRPr="00392472">
        <w:t>young people with disabilities</w:t>
      </w:r>
      <w:r>
        <w:t xml:space="preserve"> and reduce the proportion of segregated schoolings,</w:t>
      </w:r>
      <w:r w:rsidR="00B22353">
        <w:t xml:space="preserve"> t</w:t>
      </w:r>
      <w:r w:rsidR="00F620A4">
        <w:t xml:space="preserve">o improve the quality of </w:t>
      </w:r>
      <w:r>
        <w:t>support</w:t>
      </w:r>
      <w:r w:rsidR="00B22353">
        <w:t xml:space="preserve"> provided</w:t>
      </w:r>
      <w:r w:rsidR="00F620A4">
        <w:t xml:space="preserve"> to them</w:t>
      </w:r>
      <w:r>
        <w:t>,</w:t>
      </w:r>
      <w:r w:rsidRPr="00392472">
        <w:t xml:space="preserve"> to guarantee that their entitlement to </w:t>
      </w:r>
      <w:r w:rsidR="00B22353">
        <w:t>sufficient special schooling through their 20</w:t>
      </w:r>
      <w:r w:rsidR="00B22353" w:rsidRPr="00B22353">
        <w:rPr>
          <w:vertAlign w:val="superscript"/>
        </w:rPr>
        <w:t>th</w:t>
      </w:r>
      <w:r w:rsidR="00B22353">
        <w:t xml:space="preserve"> year of age </w:t>
      </w:r>
      <w:r w:rsidRPr="00392472">
        <w:t>is exhausted, and to ensure individual support and reasonable accommodation in the particular case?</w:t>
      </w:r>
    </w:p>
    <w:p w14:paraId="58D6AFEA" w14:textId="04EE9130" w:rsidR="006F6712" w:rsidRPr="006F6712" w:rsidRDefault="005B2F58" w:rsidP="00A8522F">
      <w:pPr>
        <w:pStyle w:val="BaukastenAufzaehlung"/>
      </w:pPr>
      <w:r>
        <w:t>Please promptly publish, as announced, the special pedagogy statistics for the new model</w:t>
      </w:r>
      <w:r>
        <w:rPr>
          <w:rStyle w:val="Endnotenzeichen"/>
          <w:szCs w:val="20"/>
        </w:rPr>
        <w:endnoteReference w:id="103"/>
      </w:r>
      <w:r>
        <w:t xml:space="preserve"> </w:t>
      </w:r>
      <w:r w:rsidR="006F6712" w:rsidRPr="006F6712">
        <w:t xml:space="preserve">and provide in-depth information on the schooling of children and young </w:t>
      </w:r>
      <w:r w:rsidR="0023278A">
        <w:t>persons</w:t>
      </w:r>
      <w:r w:rsidR="006F6712" w:rsidRPr="006F6712">
        <w:t xml:space="preserve"> with di</w:t>
      </w:r>
      <w:r w:rsidR="006F6712">
        <w:t xml:space="preserve">sabilities while disaggregating </w:t>
      </w:r>
      <w:r w:rsidR="009E5E41">
        <w:t xml:space="preserve">by </w:t>
      </w:r>
      <w:r w:rsidR="006F6712" w:rsidRPr="006F6712">
        <w:t>the precise form of integration (full or partial) or separation, schooling level, form of impairment, chronological development and the overall duration of integrations?</w:t>
      </w:r>
    </w:p>
    <w:p w14:paraId="1703C290" w14:textId="16CF9D03" w:rsidR="002A2916" w:rsidRPr="00D11C7F" w:rsidRDefault="002A2916" w:rsidP="0065071C">
      <w:pPr>
        <w:pStyle w:val="berschrift2"/>
      </w:pPr>
      <w:bookmarkStart w:id="57" w:name="_Toc17221507"/>
      <w:r>
        <w:t>Article 25 – Health</w:t>
      </w:r>
      <w:bookmarkEnd w:id="57"/>
    </w:p>
    <w:p w14:paraId="4BF14003" w14:textId="0D1E9902" w:rsidR="00CE7306" w:rsidRPr="008A5CCE" w:rsidRDefault="0023278A" w:rsidP="00A8522F">
      <w:pPr>
        <w:pStyle w:val="NummerierterText"/>
      </w:pPr>
      <w:r>
        <w:t>Persons</w:t>
      </w:r>
      <w:r w:rsidR="00CE7306">
        <w:t xml:space="preserve"> with disabilities </w:t>
      </w:r>
      <w:r w:rsidR="00CE7306">
        <w:rPr>
          <w:b/>
        </w:rPr>
        <w:t>more frequently decide not to receive medical treatment for financial reasons or a lack of insurance coverage</w:t>
      </w:r>
      <w:r w:rsidR="00CE7306">
        <w:t>,</w:t>
      </w:r>
      <w:r w:rsidR="00CE7306">
        <w:rPr>
          <w:rStyle w:val="Endnotenzeichen"/>
          <w:bCs/>
        </w:rPr>
        <w:endnoteReference w:id="104"/>
      </w:r>
      <w:r w:rsidR="00CE7306">
        <w:t xml:space="preserve"> and persons with severe impairments consider it to be particularly difficult to access basic medical care.</w:t>
      </w:r>
      <w:r w:rsidR="00CE7306">
        <w:rPr>
          <w:rStyle w:val="Endnotenzeichen"/>
        </w:rPr>
        <w:endnoteReference w:id="105"/>
      </w:r>
      <w:r w:rsidR="00CE7306">
        <w:t xml:space="preserve"> </w:t>
      </w:r>
      <w:r w:rsidR="00CE7306">
        <w:rPr>
          <w:color w:val="000000" w:themeColor="text1"/>
        </w:rPr>
        <w:t xml:space="preserve">In </w:t>
      </w:r>
      <w:r w:rsidR="00CE7306">
        <w:rPr>
          <w:b/>
          <w:color w:val="000000" w:themeColor="text1"/>
        </w:rPr>
        <w:t>mandatory health insurance</w:t>
      </w:r>
      <w:r w:rsidR="00CE7306">
        <w:rPr>
          <w:color w:val="000000" w:themeColor="text1"/>
        </w:rPr>
        <w:t xml:space="preserve">, the criteria of value for money, expediency and efficacy entail a potential for discrimination against </w:t>
      </w:r>
      <w:r>
        <w:rPr>
          <w:color w:val="000000" w:themeColor="text1"/>
        </w:rPr>
        <w:t>persons</w:t>
      </w:r>
      <w:r w:rsidR="00CE7306">
        <w:rPr>
          <w:color w:val="000000" w:themeColor="text1"/>
        </w:rPr>
        <w:t xml:space="preserve"> with disabilities, in particular where healthcare-economics models are used in order to determine usage. </w:t>
      </w:r>
      <w:r w:rsidR="00CE7306">
        <w:rPr>
          <w:b/>
          <w:color w:val="000000" w:themeColor="text1"/>
        </w:rPr>
        <w:t>Access to supplementary health insurance and life insurance</w:t>
      </w:r>
      <w:r w:rsidR="00CE7306">
        <w:rPr>
          <w:color w:val="000000" w:themeColor="text1"/>
        </w:rPr>
        <w:t xml:space="preserve"> is in many cases refused outright to </w:t>
      </w:r>
      <w:r>
        <w:rPr>
          <w:color w:val="000000" w:themeColor="text1"/>
        </w:rPr>
        <w:t>persons</w:t>
      </w:r>
      <w:r w:rsidR="00CE7306">
        <w:rPr>
          <w:color w:val="000000" w:themeColor="text1"/>
        </w:rPr>
        <w:t xml:space="preserve"> with disabilities or limited by exclusions for risks associated with the disability.</w:t>
      </w:r>
      <w:r w:rsidR="00CE7306">
        <w:rPr>
          <w:rStyle w:val="Endnotenzeichen"/>
          <w:color w:val="000000" w:themeColor="text1"/>
        </w:rPr>
        <w:endnoteReference w:id="106"/>
      </w:r>
    </w:p>
    <w:p w14:paraId="694B29F1" w14:textId="493734D3" w:rsidR="00D54D04" w:rsidRPr="008A5CCE" w:rsidRDefault="00CE7306" w:rsidP="00A8522F">
      <w:pPr>
        <w:pStyle w:val="NummerierterText"/>
      </w:pPr>
      <w:r>
        <w:t xml:space="preserve">Neither the </w:t>
      </w:r>
      <w:r>
        <w:rPr>
          <w:b/>
        </w:rPr>
        <w:t>Health Strategy 2020</w:t>
      </w:r>
      <w:r>
        <w:t xml:space="preserve"> nor previous sector-specific health strategies have provided for the rigorous mainstreaming of the rights of </w:t>
      </w:r>
      <w:r w:rsidR="0023278A">
        <w:t>persons</w:t>
      </w:r>
      <w:r>
        <w:t xml:space="preserve"> with disabilities.</w:t>
      </w:r>
      <w:r>
        <w:rPr>
          <w:rStyle w:val="Endnotenzeichen"/>
        </w:rPr>
        <w:endnoteReference w:id="107"/>
      </w:r>
      <w:r>
        <w:t xml:space="preserve"> </w:t>
      </w:r>
      <w:r>
        <w:lastRenderedPageBreak/>
        <w:t>Research has uncovered significant shortcomings in various respects as regards comprehensive psychiatric and psycho-therapeutic basic care.</w:t>
      </w:r>
      <w:r>
        <w:rPr>
          <w:rStyle w:val="Endnotenzeichen"/>
        </w:rPr>
        <w:endnoteReference w:id="108"/>
      </w:r>
      <w:r>
        <w:t xml:space="preserve"> </w:t>
      </w:r>
    </w:p>
    <w:p w14:paraId="11CBEDA9" w14:textId="41919E01" w:rsidR="00CE7306" w:rsidRPr="00D11C7F" w:rsidRDefault="00CE7306" w:rsidP="00A8522F">
      <w:pPr>
        <w:pStyle w:val="BaukastenAufzaehlung"/>
      </w:pPr>
      <w:r>
        <w:t xml:space="preserve">Please demonstrate which of the measures taken under Health Strategy 2020 have specifically improved equal access to healthcare services for </w:t>
      </w:r>
      <w:r w:rsidR="0023278A">
        <w:t>persons</w:t>
      </w:r>
      <w:r>
        <w:t xml:space="preserve"> with disabilities. How will the follow-up Health Strategy 2030 incorporate the rigorous mainstreaming of their rights?</w:t>
      </w:r>
    </w:p>
    <w:p w14:paraId="57691BD3" w14:textId="592AC00B" w:rsidR="00CE7306" w:rsidRPr="00D11C7F" w:rsidRDefault="00CE7306" w:rsidP="00A8522F">
      <w:pPr>
        <w:pStyle w:val="BaukastenAufzaehlung"/>
        <w:rPr>
          <w:color w:val="000000" w:themeColor="text1"/>
        </w:rPr>
      </w:pPr>
      <w:r>
        <w:t xml:space="preserve">A number of studies and </w:t>
      </w:r>
      <w:r w:rsidR="00BE3B21">
        <w:t xml:space="preserve">reports </w:t>
      </w:r>
      <w:r>
        <w:t>contain recommendations</w:t>
      </w:r>
      <w:r w:rsidR="00B241DA">
        <w:t xml:space="preserve"> and conclusions</w:t>
      </w:r>
      <w:r>
        <w:t xml:space="preserve"> for </w:t>
      </w:r>
      <w:r w:rsidRPr="0069665C">
        <w:t>improving mental health</w:t>
      </w:r>
      <w:r w:rsidR="00BE3B21" w:rsidRPr="0069665C">
        <w:t>,</w:t>
      </w:r>
      <w:r w:rsidR="00BE3B21">
        <w:t xml:space="preserve"> </w:t>
      </w:r>
      <w:r w:rsidR="00BE3B21" w:rsidRPr="00BE3B21">
        <w:t xml:space="preserve">which fall </w:t>
      </w:r>
      <w:r w:rsidR="00CA7BF0">
        <w:t xml:space="preserve">partly </w:t>
      </w:r>
      <w:r w:rsidR="00BE3B21" w:rsidRPr="00BE3B21">
        <w:t>within the competence of the Confederation, but in particular also of the cantons</w:t>
      </w:r>
      <w:r>
        <w:t>.</w:t>
      </w:r>
      <w:r>
        <w:rPr>
          <w:rStyle w:val="Endnotenzeichen"/>
          <w:color w:val="000000" w:themeColor="text1"/>
        </w:rPr>
        <w:endnoteReference w:id="109"/>
      </w:r>
      <w:r>
        <w:t xml:space="preserve"> Which of the numerous measures have been implemented to date? How and when will the rest be implemented? </w:t>
      </w:r>
    </w:p>
    <w:p w14:paraId="765D46AA" w14:textId="68FF2481" w:rsidR="00CE7306" w:rsidRPr="00D11C7F" w:rsidRDefault="00CE7306" w:rsidP="00A8522F">
      <w:pPr>
        <w:pStyle w:val="BaukastenAufzaehlung"/>
        <w:rPr>
          <w:color w:val="000000" w:themeColor="text1"/>
        </w:rPr>
      </w:pPr>
      <w:r>
        <w:rPr>
          <w:shd w:val="clear" w:color="auto" w:fill="FFFFFF"/>
        </w:rPr>
        <w:t xml:space="preserve">What measures is the federal government taking in order to guarantee equal access to supplementary health insurance and life insurance for all </w:t>
      </w:r>
      <w:r w:rsidR="0023278A">
        <w:rPr>
          <w:shd w:val="clear" w:color="auto" w:fill="FFFFFF"/>
        </w:rPr>
        <w:t>persons</w:t>
      </w:r>
      <w:r>
        <w:rPr>
          <w:shd w:val="clear" w:color="auto" w:fill="FFFFFF"/>
        </w:rPr>
        <w:t xml:space="preserve"> with disabilities and to prevent them from being discriminated against in relation to the criteria of value for money, expediency and efficacy?</w:t>
      </w:r>
    </w:p>
    <w:p w14:paraId="0203ACC1" w14:textId="1816430A" w:rsidR="00DF5BBC" w:rsidRPr="00D11C7F" w:rsidRDefault="00DF5BBC" w:rsidP="00DF5BBC">
      <w:pPr>
        <w:pStyle w:val="berschrift2"/>
      </w:pPr>
      <w:bookmarkStart w:id="58" w:name="_Ref478718927"/>
      <w:bookmarkStart w:id="59" w:name="_Ref479079754"/>
      <w:bookmarkStart w:id="60" w:name="_Ref479080352"/>
      <w:bookmarkStart w:id="61" w:name="_Ref479156781"/>
      <w:bookmarkStart w:id="62" w:name="_Toc17221508"/>
      <w:r>
        <w:t>Article 27 – Work and employment</w:t>
      </w:r>
      <w:bookmarkEnd w:id="58"/>
      <w:bookmarkEnd w:id="59"/>
      <w:bookmarkEnd w:id="60"/>
      <w:bookmarkEnd w:id="61"/>
      <w:bookmarkEnd w:id="62"/>
    </w:p>
    <w:p w14:paraId="28BC3B55" w14:textId="27AE7DFA" w:rsidR="00B960C8" w:rsidRPr="008A5CCE" w:rsidRDefault="00B960C8" w:rsidP="00A8522F">
      <w:pPr>
        <w:pStyle w:val="NummerierterText"/>
        <w:rPr>
          <w:rFonts w:eastAsia="Cambria"/>
        </w:rPr>
      </w:pPr>
      <w:r>
        <w:t xml:space="preserve">To date, Switzerland has neither a comprehensive strategy for implementing the obligations under Article 27 CRPD nor the necessary legal basis for ensuring inclusion within vocational training and the workplace. </w:t>
      </w:r>
      <w:r>
        <w:rPr>
          <w:rFonts w:eastAsia="Cambria"/>
        </w:rPr>
        <w:t>Current initiatives of the federal government only contain isolated or partial measures,</w:t>
      </w:r>
      <w:r w:rsidRPr="00CE0453">
        <w:rPr>
          <w:vertAlign w:val="superscript"/>
        </w:rPr>
        <w:endnoteReference w:id="110"/>
      </w:r>
      <w:r w:rsidRPr="00CE0453">
        <w:rPr>
          <w:vertAlign w:val="superscript"/>
        </w:rPr>
        <w:t xml:space="preserve"> </w:t>
      </w:r>
      <w:r>
        <w:rPr>
          <w:rFonts w:eastAsia="Cambria"/>
        </w:rPr>
        <w:t>and the further development of federal disability insurance</w:t>
      </w:r>
      <w:r w:rsidRPr="00CE0453">
        <w:rPr>
          <w:vertAlign w:val="superscript"/>
        </w:rPr>
        <w:endnoteReference w:id="111"/>
      </w:r>
      <w:r>
        <w:rPr>
          <w:rFonts w:eastAsia="Cambria"/>
        </w:rPr>
        <w:t xml:space="preserve"> is not far-reaching enough. There is no genuine control of the efficacy of occupational integration measures, and the dual role of federal disability insurance bodies (paying pensions and ensuring integration) appears to be problematic</w:t>
      </w:r>
      <w:r w:rsidR="00606BF0">
        <w:rPr>
          <w:rFonts w:eastAsia="Cambria"/>
        </w:rPr>
        <w:t>.</w:t>
      </w:r>
      <w:r>
        <w:rPr>
          <w:rFonts w:eastAsia="Cambria"/>
        </w:rPr>
        <w:t xml:space="preserve"> </w:t>
      </w:r>
    </w:p>
    <w:p w14:paraId="583CF682" w14:textId="2E7103C4" w:rsidR="00B960C8" w:rsidRPr="008A5CCE" w:rsidRDefault="0023278A" w:rsidP="00A8522F">
      <w:pPr>
        <w:pStyle w:val="NummerierterText"/>
      </w:pPr>
      <w:r w:rsidRPr="00B77163">
        <w:t>Persons</w:t>
      </w:r>
      <w:r w:rsidR="00B960C8" w:rsidRPr="00B77163">
        <w:t xml:space="preserve"> with disabilities are in some cases </w:t>
      </w:r>
      <w:r w:rsidR="00B960C8" w:rsidRPr="00B77163">
        <w:rPr>
          <w:b/>
        </w:rPr>
        <w:t>confronted with serious disadvantages</w:t>
      </w:r>
      <w:bookmarkStart w:id="63" w:name="_Ref448224207"/>
      <w:r w:rsidR="00B960C8" w:rsidRPr="00B77163">
        <w:t>,</w:t>
      </w:r>
      <w:r w:rsidR="00B960C8" w:rsidRPr="00B77163">
        <w:rPr>
          <w:vertAlign w:val="superscript"/>
        </w:rPr>
        <w:endnoteReference w:id="112"/>
      </w:r>
      <w:bookmarkEnd w:id="63"/>
      <w:r w:rsidR="00B960C8" w:rsidRPr="00B77163">
        <w:t xml:space="preserve"> in particular </w:t>
      </w:r>
      <w:r w:rsidRPr="00B77163">
        <w:t>persons</w:t>
      </w:r>
      <w:r w:rsidR="00053F2C">
        <w:t xml:space="preserve"> with psychosocial</w:t>
      </w:r>
      <w:r w:rsidR="00B960C8" w:rsidRPr="00B77163">
        <w:rPr>
          <w:rStyle w:val="Endnotenzeichen"/>
        </w:rPr>
        <w:endnoteReference w:id="113"/>
      </w:r>
      <w:r w:rsidR="00B960C8" w:rsidRPr="00B77163">
        <w:t xml:space="preserve"> and </w:t>
      </w:r>
      <w:r w:rsidR="00053F2C">
        <w:t>intellectual</w:t>
      </w:r>
      <w:r w:rsidR="00B960C8" w:rsidRPr="00B77163">
        <w:t xml:space="preserve"> disabilities.</w:t>
      </w:r>
      <w:r w:rsidR="00CC7C86" w:rsidRPr="00B77163">
        <w:t xml:space="preserve"> In 2015, the proportion of </w:t>
      </w:r>
      <w:r w:rsidRPr="00B77163">
        <w:t>persons</w:t>
      </w:r>
      <w:r w:rsidR="00CC7C86" w:rsidRPr="00B77163">
        <w:t xml:space="preserve"> who did not participate in the labour market ("inactive </w:t>
      </w:r>
      <w:r w:rsidRPr="00B77163">
        <w:t>persons</w:t>
      </w:r>
      <w:r w:rsidR="00CC7C86" w:rsidRPr="00B77163">
        <w:t xml:space="preserve">") was more than twice as high for </w:t>
      </w:r>
      <w:r w:rsidRPr="00B77163">
        <w:t>persons</w:t>
      </w:r>
      <w:r w:rsidR="00CC7C86" w:rsidRPr="00B77163">
        <w:t xml:space="preserve"> with disabilities as for </w:t>
      </w:r>
      <w:r w:rsidRPr="00B77163">
        <w:t>persons</w:t>
      </w:r>
      <w:r w:rsidR="00CC7C86" w:rsidRPr="00B77163">
        <w:t xml:space="preserve"> without disabilities (27% vs. 12.1%),</w:t>
      </w:r>
      <w:r w:rsidR="00CC7C86" w:rsidRPr="00CC7C86">
        <w:t xml:space="preserve"> and particularly high for women with disabilities. It rose to 50.7% for </w:t>
      </w:r>
      <w:r>
        <w:t>persons</w:t>
      </w:r>
      <w:r w:rsidR="00CC7C86" w:rsidRPr="00CC7C86">
        <w:t xml:space="preserve"> with severe disabilities after having fallen intertemporally since 2007 (45.2%).</w:t>
      </w:r>
      <w:r w:rsidR="00B960C8">
        <w:rPr>
          <w:rStyle w:val="Endnotenzeichen"/>
        </w:rPr>
        <w:endnoteReference w:id="114"/>
      </w:r>
      <w:r w:rsidR="00B960C8">
        <w:t xml:space="preserve"> </w:t>
      </w:r>
      <w:r w:rsidR="00B960C8">
        <w:rPr>
          <w:b/>
        </w:rPr>
        <w:t xml:space="preserve">At the same time, the number of </w:t>
      </w:r>
      <w:r>
        <w:rPr>
          <w:b/>
        </w:rPr>
        <w:t>persons</w:t>
      </w:r>
      <w:r w:rsidR="00B960C8">
        <w:rPr>
          <w:b/>
        </w:rPr>
        <w:t xml:space="preserve"> with disabilities working in </w:t>
      </w:r>
      <w:r w:rsidR="00CE6F88">
        <w:rPr>
          <w:b/>
        </w:rPr>
        <w:t>sheltered</w:t>
      </w:r>
      <w:r w:rsidR="00B960C8">
        <w:rPr>
          <w:b/>
        </w:rPr>
        <w:t xml:space="preserve"> workshops </w:t>
      </w:r>
      <w:r w:rsidR="00A92B73">
        <w:rPr>
          <w:b/>
        </w:rPr>
        <w:t xml:space="preserve">(currently around 25,000) </w:t>
      </w:r>
      <w:r w:rsidR="00B960C8">
        <w:rPr>
          <w:b/>
        </w:rPr>
        <w:t>has steadily increased</w:t>
      </w:r>
      <w:r w:rsidR="00A92B73">
        <w:rPr>
          <w:b/>
        </w:rPr>
        <w:t xml:space="preserve"> between 2007 and 2013</w:t>
      </w:r>
      <w:r w:rsidR="00B960C8">
        <w:t>.</w:t>
      </w:r>
      <w:r w:rsidR="00B960C8">
        <w:rPr>
          <w:rStyle w:val="Endnotenzeichen"/>
        </w:rPr>
        <w:endnoteReference w:id="115"/>
      </w:r>
      <w:r w:rsidR="00B960C8">
        <w:t xml:space="preserve"> They are paid a few hundred francs per month and are also reliant on a number of social insurance benefits.</w:t>
      </w:r>
      <w:r w:rsidR="00B960C8">
        <w:rPr>
          <w:rStyle w:val="Endnotenzeichen"/>
        </w:rPr>
        <w:endnoteReference w:id="116"/>
      </w:r>
      <w:r w:rsidR="00B960C8">
        <w:t xml:space="preserve"> </w:t>
      </w:r>
    </w:p>
    <w:p w14:paraId="35C9AFC5" w14:textId="50C36469" w:rsidR="00B960C8" w:rsidRPr="008A5CCE" w:rsidRDefault="00B960C8" w:rsidP="00A8522F">
      <w:pPr>
        <w:pStyle w:val="NummerierterText"/>
      </w:pPr>
      <w:r>
        <w:t xml:space="preserve">Transitions from the </w:t>
      </w:r>
      <w:r w:rsidR="00CE6F88">
        <w:t>sheltered</w:t>
      </w:r>
      <w:r>
        <w:t xml:space="preserve"> labour market to the open labour market have to date been very rare.</w:t>
      </w:r>
      <w:r>
        <w:rPr>
          <w:rStyle w:val="Endnotenzeichen"/>
        </w:rPr>
        <w:endnoteReference w:id="117"/>
      </w:r>
      <w:r>
        <w:t xml:space="preserve"> Existing federal disability insurance mechanisms (job coaching for a fixed period, limited assistance services</w:t>
      </w:r>
      <w:r w:rsidR="0012545E">
        <w:t xml:space="preserve"> and job placement</w:t>
      </w:r>
      <w:r>
        <w:t>)</w:t>
      </w:r>
      <w:r>
        <w:rPr>
          <w:rStyle w:val="Endnotenzeichen"/>
        </w:rPr>
        <w:endnoteReference w:id="118"/>
      </w:r>
      <w:r>
        <w:t xml:space="preserve"> do not by any means enable the necessary support </w:t>
      </w:r>
      <w:r w:rsidR="0012545E">
        <w:t xml:space="preserve">for a job in the open labour market </w:t>
      </w:r>
      <w:r>
        <w:t>to be guaranteed. Disincentives within social insurance law further complicate the situation.</w:t>
      </w:r>
    </w:p>
    <w:p w14:paraId="7835E98E" w14:textId="7D870E7D" w:rsidR="00C82F97" w:rsidRPr="00D11C7F" w:rsidRDefault="0023278A" w:rsidP="00751DE2">
      <w:pPr>
        <w:rPr>
          <w:rFonts w:cs="Times New Roman"/>
        </w:rPr>
      </w:pPr>
      <w:r>
        <w:t>Persons</w:t>
      </w:r>
      <w:r w:rsidR="00B960C8">
        <w:t xml:space="preserve"> with disabilities working </w:t>
      </w:r>
      <w:r w:rsidR="00CE6F88">
        <w:t>i</w:t>
      </w:r>
      <w:r w:rsidR="00B960C8">
        <w:t xml:space="preserve">n the </w:t>
      </w:r>
      <w:r w:rsidR="00B960C8">
        <w:rPr>
          <w:b/>
        </w:rPr>
        <w:t xml:space="preserve">open labour market </w:t>
      </w:r>
      <w:r w:rsidR="00B960C8">
        <w:t>are also frequently confronted with disadvantages, such as for instance in the application process, in the event of dismissals, due to the refusal to make reasonable accommodations at work, etc.</w:t>
      </w:r>
      <w:r w:rsidR="00B960C8">
        <w:rPr>
          <w:rStyle w:val="Endnotenzeichen"/>
        </w:rPr>
        <w:endnoteReference w:id="119"/>
      </w:r>
      <w:r w:rsidR="00B960C8">
        <w:t xml:space="preserve"> </w:t>
      </w:r>
      <w:r w:rsidR="00B960C8">
        <w:rPr>
          <w:rFonts w:eastAsia="Cambria"/>
        </w:rPr>
        <w:t xml:space="preserve">In contrast to the Swiss </w:t>
      </w:r>
      <w:r w:rsidR="00B960C8">
        <w:t xml:space="preserve">Federal Act of 24 March 1995 on Gender Equality (Gender </w:t>
      </w:r>
      <w:r w:rsidR="00B960C8">
        <w:lastRenderedPageBreak/>
        <w:t>Equality Act</w:t>
      </w:r>
      <w:r w:rsidR="00B960C8">
        <w:rPr>
          <w:rFonts w:eastAsia="Cambria"/>
        </w:rPr>
        <w:t xml:space="preserve">, EqA, SR 151.1), </w:t>
      </w:r>
      <w:r w:rsidR="00B960C8">
        <w:rPr>
          <w:rFonts w:eastAsia="Cambria"/>
          <w:b/>
          <w:bCs/>
        </w:rPr>
        <w:t>the DDA is not applicable to private law employment relationships</w:t>
      </w:r>
      <w:r w:rsidR="00B960C8">
        <w:rPr>
          <w:rFonts w:eastAsia="Cambria"/>
        </w:rPr>
        <w:t xml:space="preserve"> and thus does not offer men and women with disabilities any specific protection against discrimination.</w:t>
      </w:r>
      <w:r w:rsidR="00B960C8">
        <w:rPr>
          <w:rStyle w:val="Endnotenzeichen"/>
          <w:rFonts w:eastAsia="Cambria"/>
        </w:rPr>
        <w:endnoteReference w:id="120"/>
      </w:r>
      <w:r w:rsidR="00B960C8">
        <w:rPr>
          <w:rFonts w:eastAsia="Cambria"/>
        </w:rPr>
        <w:t xml:space="preserve"> </w:t>
      </w:r>
    </w:p>
    <w:p w14:paraId="48E83A03" w14:textId="7D7182DC" w:rsidR="00B960C8" w:rsidRPr="008A5CCE" w:rsidRDefault="00B960C8" w:rsidP="00A8522F">
      <w:pPr>
        <w:pStyle w:val="NummerierterText"/>
      </w:pPr>
      <w:r>
        <w:t xml:space="preserve">There are a variety of problems in ensuring that </w:t>
      </w:r>
      <w:r w:rsidR="0099493A">
        <w:t>reasonable accommodation</w:t>
      </w:r>
      <w:r>
        <w:t xml:space="preserve"> or assistance is provided within </w:t>
      </w:r>
      <w:r w:rsidRPr="0099493A">
        <w:rPr>
          <w:b/>
        </w:rPr>
        <w:t>ordinary vocational training</w:t>
      </w:r>
      <w:r>
        <w:t>.</w:t>
      </w:r>
      <w:r>
        <w:rPr>
          <w:rStyle w:val="Endnotenzeichen"/>
        </w:rPr>
        <w:endnoteReference w:id="121"/>
      </w:r>
      <w:r>
        <w:t xml:space="preserve"> There are hardly any inclusive offerings for </w:t>
      </w:r>
      <w:r w:rsidR="0023278A">
        <w:t>persons</w:t>
      </w:r>
      <w:r>
        <w:t xml:space="preserve"> with more severe disabilities. Lower threshold, basic vocational training is not recognised under the Swiss Vocational and Professional Education and Training Act,</w:t>
      </w:r>
      <w:r>
        <w:rPr>
          <w:rStyle w:val="Endnotenzeichen"/>
        </w:rPr>
        <w:endnoteReference w:id="122"/>
      </w:r>
      <w:r>
        <w:t xml:space="preserve"> only financed if there are income prospects</w:t>
      </w:r>
      <w:r>
        <w:rPr>
          <w:rStyle w:val="Endnotenzeichen"/>
        </w:rPr>
        <w:endnoteReference w:id="123"/>
      </w:r>
      <w:r>
        <w:t xml:space="preserve"> and in general being reduced at present. Following interventions by organisations for </w:t>
      </w:r>
      <w:r w:rsidR="0023278A">
        <w:t>persons</w:t>
      </w:r>
      <w:r>
        <w:t xml:space="preserve"> with disabilities, their concerns are now to be incorporated into the Vocational Training Strategy 2030.</w:t>
      </w:r>
      <w:r>
        <w:rPr>
          <w:rStyle w:val="Endnotenzeichen"/>
        </w:rPr>
        <w:endnoteReference w:id="124"/>
      </w:r>
    </w:p>
    <w:p w14:paraId="1D23A73C" w14:textId="04A1F4E1" w:rsidR="0099547E" w:rsidRPr="00D11C7F" w:rsidRDefault="0099547E" w:rsidP="00A8522F">
      <w:pPr>
        <w:pStyle w:val="BaukastenAufzaehlung"/>
      </w:pPr>
      <w:r>
        <w:t>When will the federal government within its inter-departmental disability policy working group or within another suitable body develop a cross-departmental strategy for ensuring the comprehensive implementation of Article 27 CRPD?</w:t>
      </w:r>
    </w:p>
    <w:p w14:paraId="0F42541D" w14:textId="4462DEAD" w:rsidR="00751DE2" w:rsidRPr="00D11C7F" w:rsidRDefault="00751DE2" w:rsidP="00A8522F">
      <w:pPr>
        <w:pStyle w:val="BaukastenAufzaehlung"/>
        <w:rPr>
          <w:b/>
        </w:rPr>
      </w:pPr>
      <w:r>
        <w:t>What measures are being planned by the federal government in order to ensure sufficient protection against discrimination within private law employment relations?</w:t>
      </w:r>
      <w:r>
        <w:rPr>
          <w:rStyle w:val="Endnotenzeichen"/>
        </w:rPr>
        <w:endnoteReference w:id="125"/>
      </w:r>
      <w:r>
        <w:t xml:space="preserve"> </w:t>
      </w:r>
    </w:p>
    <w:p w14:paraId="7BD37C7D" w14:textId="24A18267" w:rsidR="0099547E" w:rsidRPr="00D11C7F" w:rsidRDefault="0099547E" w:rsidP="00A8522F">
      <w:pPr>
        <w:pStyle w:val="BaukastenAufzaehlung"/>
        <w:rPr>
          <w:sz w:val="22"/>
        </w:rPr>
      </w:pPr>
      <w:r>
        <w:t xml:space="preserve">Please provide gender-specific information as to how many </w:t>
      </w:r>
      <w:r w:rsidR="0023278A">
        <w:t>persons</w:t>
      </w:r>
      <w:r>
        <w:t xml:space="preserve"> have been integrated into the labour market from federal disability insurance pensions since the Convention came into force.   </w:t>
      </w:r>
    </w:p>
    <w:p w14:paraId="7B5BC37D" w14:textId="44BF605E" w:rsidR="0099547E" w:rsidRPr="00D11C7F" w:rsidRDefault="0099547E" w:rsidP="00A8522F">
      <w:pPr>
        <w:pStyle w:val="BaukastenAufzaehlung"/>
      </w:pPr>
      <w:r>
        <w:t xml:space="preserve">What specific measures are the federal government and the cantons planning in order to increase participation by </w:t>
      </w:r>
      <w:r w:rsidR="0023278A">
        <w:t>persons</w:t>
      </w:r>
      <w:r>
        <w:t xml:space="preserve"> with disabilities in the open labour market in a significant and sustainable manner, including in particular those currently employed in the protected labour market as well as women with disabilities? </w:t>
      </w:r>
    </w:p>
    <w:p w14:paraId="4145703B" w14:textId="1046F499" w:rsidR="0099547E" w:rsidRPr="00D11C7F" w:rsidRDefault="0099547E" w:rsidP="00A8522F">
      <w:pPr>
        <w:pStyle w:val="BaukastenAufzaehlung"/>
      </w:pPr>
      <w:r>
        <w:t xml:space="preserve">Please provide up-to-date statistics concerning </w:t>
      </w:r>
      <w:r w:rsidR="0023278A">
        <w:t>persons</w:t>
      </w:r>
      <w:r>
        <w:t xml:space="preserve"> employed in </w:t>
      </w:r>
      <w:r w:rsidR="00CE6F88">
        <w:t xml:space="preserve">sheltered </w:t>
      </w:r>
      <w:r>
        <w:t>workshops. Please also provide details according to canton of how many "inclusive workplaces" and how many "niche workplaces" there currently are (within both the public and private sectors) as well as the type of employment (fixed-term/permanent, salary, duration of support), and also details according to canton as to the extent to which the needs-based tailoring of support is to be increased in the area of "accompanied work".</w:t>
      </w:r>
      <w:r>
        <w:rPr>
          <w:rStyle w:val="Endnotenzeichen"/>
          <w:color w:val="000000" w:themeColor="text1"/>
        </w:rPr>
        <w:endnoteReference w:id="126"/>
      </w:r>
      <w:r>
        <w:t xml:space="preserve"> </w:t>
      </w:r>
    </w:p>
    <w:p w14:paraId="1FEF6E63" w14:textId="77777777" w:rsidR="0099547E" w:rsidRPr="00D11C7F" w:rsidRDefault="0099547E" w:rsidP="00A8522F">
      <w:pPr>
        <w:pStyle w:val="BaukastenAufzaehlung"/>
      </w:pPr>
      <w:r>
        <w:t xml:space="preserve">Please demonstrate what the cantons are doing in order to address problematic working conditions at certain workshops, and how they proceed when they are made aware of such conditions. </w:t>
      </w:r>
    </w:p>
    <w:p w14:paraId="3F6A9578" w14:textId="64A90387" w:rsidR="0099547E" w:rsidRPr="00D11C7F" w:rsidRDefault="0099547E" w:rsidP="00A8522F">
      <w:pPr>
        <w:pStyle w:val="BaukastenAufzaehlung"/>
      </w:pPr>
      <w:r>
        <w:t xml:space="preserve">The CESCR Committee recommended that Germany ensure that employees working in </w:t>
      </w:r>
      <w:r w:rsidR="00CE6F88">
        <w:t xml:space="preserve">sheltered workshops </w:t>
      </w:r>
      <w:r>
        <w:t>be paid the minimum wage.</w:t>
      </w:r>
      <w:r>
        <w:rPr>
          <w:rStyle w:val="Endnotenzeichen"/>
          <w:color w:val="000000" w:themeColor="text1"/>
        </w:rPr>
        <w:endnoteReference w:id="127"/>
      </w:r>
      <w:r>
        <w:t xml:space="preserve"> What system changes is Switzerland considering in order to ensure that all working </w:t>
      </w:r>
      <w:r w:rsidR="0023278A">
        <w:t>persons</w:t>
      </w:r>
      <w:r>
        <w:t xml:space="preserve"> with disabilities receive an appropriate salary that is standard for the sector (cf. collective employment agreement), for instance through salary cost subsidies?</w:t>
      </w:r>
      <w:r>
        <w:rPr>
          <w:rStyle w:val="Endnotenzeichen"/>
          <w:color w:val="000000" w:themeColor="text1"/>
        </w:rPr>
        <w:endnoteReference w:id="128"/>
      </w:r>
    </w:p>
    <w:p w14:paraId="41548437" w14:textId="056D43AD" w:rsidR="004A55A6" w:rsidRPr="0012545E" w:rsidRDefault="004A55A6" w:rsidP="0065071C">
      <w:pPr>
        <w:pStyle w:val="berschrift2"/>
      </w:pPr>
      <w:bookmarkStart w:id="64" w:name="_Ref479171326"/>
      <w:bookmarkStart w:id="65" w:name="_Toc17221509"/>
      <w:r w:rsidRPr="0012545E">
        <w:lastRenderedPageBreak/>
        <w:t>Article 28 – Adequate standard of living and social protection</w:t>
      </w:r>
      <w:bookmarkEnd w:id="64"/>
      <w:bookmarkEnd w:id="65"/>
      <w:r w:rsidRPr="0012545E">
        <w:t xml:space="preserve"> </w:t>
      </w:r>
    </w:p>
    <w:p w14:paraId="4B2C508D" w14:textId="7668F4E5" w:rsidR="005402EB" w:rsidRPr="0012545E" w:rsidRDefault="005402EB" w:rsidP="005402EB">
      <w:r w:rsidRPr="0012545E">
        <w:rPr>
          <w:rFonts w:eastAsia="Cambria"/>
        </w:rPr>
        <w:t xml:space="preserve">Although social insurance in Switzerland as a whole ensures </w:t>
      </w:r>
      <w:r w:rsidRPr="0012545E">
        <w:rPr>
          <w:rFonts w:eastAsia="Cambria"/>
          <w:b/>
        </w:rPr>
        <w:t xml:space="preserve">satisfactory social protection for </w:t>
      </w:r>
      <w:r w:rsidR="0023278A">
        <w:rPr>
          <w:rFonts w:eastAsia="Cambria"/>
          <w:b/>
        </w:rPr>
        <w:t>persons</w:t>
      </w:r>
      <w:r w:rsidRPr="0012545E">
        <w:rPr>
          <w:rFonts w:eastAsia="Cambria"/>
          <w:b/>
        </w:rPr>
        <w:t xml:space="preserve"> with disabilities</w:t>
      </w:r>
      <w:r w:rsidRPr="0012545E">
        <w:rPr>
          <w:rFonts w:eastAsia="Cambria"/>
        </w:rPr>
        <w:t xml:space="preserve"> when compared internationally, there are still </w:t>
      </w:r>
      <w:r w:rsidRPr="0012545E">
        <w:rPr>
          <w:rFonts w:eastAsia="Cambria"/>
          <w:b/>
        </w:rPr>
        <w:t>gaps</w:t>
      </w:r>
      <w:r w:rsidRPr="0012545E">
        <w:rPr>
          <w:rFonts w:eastAsia="Cambria"/>
        </w:rPr>
        <w:t>. In addition, within the context of a country with a high standard of</w:t>
      </w:r>
      <w:r w:rsidR="00E23458" w:rsidRPr="0012545E">
        <w:rPr>
          <w:rFonts w:eastAsia="Cambria"/>
        </w:rPr>
        <w:t xml:space="preserve"> living, but also high costs of</w:t>
      </w:r>
      <w:r w:rsidRPr="0012545E">
        <w:rPr>
          <w:rFonts w:eastAsia="Cambria"/>
        </w:rPr>
        <w:t xml:space="preserve"> living, the benefits provided for certain groups of </w:t>
      </w:r>
      <w:r w:rsidR="0023278A">
        <w:rPr>
          <w:rFonts w:eastAsia="Cambria"/>
        </w:rPr>
        <w:t>persons</w:t>
      </w:r>
      <w:r w:rsidRPr="0012545E">
        <w:rPr>
          <w:rFonts w:eastAsia="Cambria"/>
        </w:rPr>
        <w:t xml:space="preserve"> – in particular </w:t>
      </w:r>
      <w:r w:rsidR="0023278A">
        <w:rPr>
          <w:rFonts w:eastAsia="Cambria"/>
          <w:b/>
        </w:rPr>
        <w:t>persons</w:t>
      </w:r>
      <w:r w:rsidRPr="0012545E">
        <w:rPr>
          <w:rFonts w:eastAsia="Cambria"/>
          <w:b/>
        </w:rPr>
        <w:t xml:space="preserve"> who have been disabled since birth or an early age</w:t>
      </w:r>
      <w:r w:rsidRPr="0012545E">
        <w:rPr>
          <w:rFonts w:eastAsia="Cambria"/>
        </w:rPr>
        <w:t xml:space="preserve"> – are comparatively modest. </w:t>
      </w:r>
      <w:r w:rsidRPr="0012545E">
        <w:t xml:space="preserve">In 2013-2015, the </w:t>
      </w:r>
      <w:r w:rsidRPr="0012545E">
        <w:rPr>
          <w:b/>
        </w:rPr>
        <w:t xml:space="preserve">risk of poverty </w:t>
      </w:r>
      <w:r w:rsidRPr="0012545E">
        <w:t xml:space="preserve">for </w:t>
      </w:r>
      <w:r w:rsidR="0023278A">
        <w:t>persons</w:t>
      </w:r>
      <w:r w:rsidRPr="0012545E">
        <w:t xml:space="preserve"> with disabilities in Switzerland was between </w:t>
      </w:r>
      <w:r w:rsidRPr="0012545E">
        <w:rPr>
          <w:b/>
        </w:rPr>
        <w:t xml:space="preserve">3.6% and 5.4% </w:t>
      </w:r>
      <w:r w:rsidRPr="0012545E">
        <w:t xml:space="preserve">higher than it was for </w:t>
      </w:r>
      <w:r w:rsidR="0023278A">
        <w:t>persons</w:t>
      </w:r>
      <w:r w:rsidRPr="0012545E">
        <w:t xml:space="preserve"> without disabilities; the risk for </w:t>
      </w:r>
      <w:r w:rsidRPr="0012545E">
        <w:rPr>
          <w:b/>
        </w:rPr>
        <w:t xml:space="preserve">"highly impaired" </w:t>
      </w:r>
      <w:r w:rsidR="0023278A">
        <w:rPr>
          <w:b/>
        </w:rPr>
        <w:t>persons</w:t>
      </w:r>
      <w:r w:rsidRPr="0012545E">
        <w:rPr>
          <w:b/>
        </w:rPr>
        <w:t xml:space="preserve"> with disabilities</w:t>
      </w:r>
      <w:r w:rsidRPr="0012545E">
        <w:t xml:space="preserve"> was even between </w:t>
      </w:r>
      <w:r w:rsidRPr="0012545E">
        <w:rPr>
          <w:b/>
        </w:rPr>
        <w:t xml:space="preserve">11.4% and 14.5% </w:t>
      </w:r>
      <w:r w:rsidRPr="0012545E">
        <w:t xml:space="preserve">higher than it was for </w:t>
      </w:r>
      <w:r w:rsidR="0023278A">
        <w:t>persons</w:t>
      </w:r>
      <w:r w:rsidRPr="0012545E">
        <w:t xml:space="preserve"> without disabilities, and is thus </w:t>
      </w:r>
      <w:r w:rsidRPr="0012545E">
        <w:rPr>
          <w:b/>
        </w:rPr>
        <w:t>more than twice as high</w:t>
      </w:r>
      <w:r w:rsidRPr="0012545E">
        <w:t>.</w:t>
      </w:r>
      <w:r w:rsidRPr="0012545E">
        <w:rPr>
          <w:rStyle w:val="Endnotenzeichen"/>
          <w:rFonts w:eastAsiaTheme="minorHAnsi"/>
        </w:rPr>
        <w:endnoteReference w:id="129"/>
      </w:r>
      <w:r w:rsidRPr="0012545E">
        <w:rPr>
          <w:b/>
        </w:rPr>
        <w:t xml:space="preserve"> Although the Federal Council has acknowledged this situation</w:t>
      </w:r>
      <w:r w:rsidRPr="0012545E">
        <w:t>,</w:t>
      </w:r>
      <w:r w:rsidRPr="0012545E">
        <w:rPr>
          <w:rStyle w:val="Endnotenzeichen"/>
          <w:rFonts w:eastAsiaTheme="minorHAnsi"/>
        </w:rPr>
        <w:endnoteReference w:id="130"/>
      </w:r>
      <w:r w:rsidRPr="0012545E">
        <w:t xml:space="preserve"> </w:t>
      </w:r>
      <w:r w:rsidR="0023278A">
        <w:t>persons</w:t>
      </w:r>
      <w:r w:rsidRPr="0012545E">
        <w:t xml:space="preserve"> with disabilities are not mentioned or focused on in any way in the anti-poverty prevention plan for 2019-2024</w:t>
      </w:r>
      <w:r w:rsidR="003A21DB" w:rsidRPr="003A21DB">
        <w:t xml:space="preserve"> as far as can be seen.</w:t>
      </w:r>
      <w:r w:rsidRPr="0012545E">
        <w:rPr>
          <w:rStyle w:val="Endnotenzeichen"/>
          <w:rFonts w:eastAsiaTheme="minorHAnsi"/>
        </w:rPr>
        <w:endnoteReference w:id="131"/>
      </w:r>
    </w:p>
    <w:p w14:paraId="7E1B1852" w14:textId="7AF2CEFD" w:rsidR="005402EB" w:rsidRPr="0012545E" w:rsidRDefault="005402EB" w:rsidP="005402EB">
      <w:r w:rsidRPr="0012545E">
        <w:t xml:space="preserve">The following </w:t>
      </w:r>
      <w:r w:rsidRPr="0012545E">
        <w:rPr>
          <w:b/>
        </w:rPr>
        <w:t>shortcomings within the social insurance system</w:t>
      </w:r>
      <w:r w:rsidRPr="0012545E">
        <w:t xml:space="preserve"> contribute</w:t>
      </w:r>
      <w:r w:rsidRPr="0012545E">
        <w:rPr>
          <w:i/>
          <w:iCs/>
        </w:rPr>
        <w:t xml:space="preserve"> inter alia</w:t>
      </w:r>
      <w:r w:rsidRPr="0012545E">
        <w:t xml:space="preserve"> to particularly exposing </w:t>
      </w:r>
      <w:r w:rsidR="0023278A">
        <w:t>persons</w:t>
      </w:r>
      <w:r w:rsidRPr="0012545E">
        <w:t xml:space="preserve"> with disabilities to the risk of poverty: </w:t>
      </w:r>
    </w:p>
    <w:p w14:paraId="7080FF97" w14:textId="06BA470B" w:rsidR="005402EB" w:rsidRPr="0012545E" w:rsidRDefault="005402EB" w:rsidP="005402EB">
      <w:r w:rsidRPr="0012545E">
        <w:rPr>
          <w:rFonts w:eastAsia="Cambria"/>
        </w:rPr>
        <w:t xml:space="preserve">In Switzerland there is still no </w:t>
      </w:r>
      <w:r w:rsidRPr="0012545E">
        <w:rPr>
          <w:rFonts w:eastAsia="Cambria"/>
          <w:b/>
        </w:rPr>
        <w:t>mandatory social insurance providing coverage against the loss of income as a consequence of illness</w:t>
      </w:r>
      <w:r w:rsidRPr="0012545E">
        <w:rPr>
          <w:rFonts w:eastAsia="Cambria"/>
        </w:rPr>
        <w:t xml:space="preserve">. A significant proportion of employees still does not have any such protection. </w:t>
      </w:r>
      <w:r w:rsidRPr="0012545E">
        <w:rPr>
          <w:rFonts w:eastAsia="Cambria"/>
          <w:b/>
        </w:rPr>
        <w:t xml:space="preserve">Benefits for </w:t>
      </w:r>
      <w:r w:rsidR="0023278A">
        <w:rPr>
          <w:rFonts w:eastAsia="Cambria"/>
          <w:b/>
        </w:rPr>
        <w:t>persons</w:t>
      </w:r>
      <w:r w:rsidRPr="0012545E">
        <w:rPr>
          <w:rFonts w:eastAsia="Cambria"/>
          <w:b/>
        </w:rPr>
        <w:t xml:space="preserve"> who already suffered from certain health-related impairments when they started work are often refused or are reduced significantly in terms of duration</w:t>
      </w:r>
      <w:r w:rsidRPr="0012545E">
        <w:rPr>
          <w:rFonts w:eastAsia="Cambria"/>
        </w:rPr>
        <w:t>.</w:t>
      </w:r>
      <w:r w:rsidRPr="0012545E">
        <w:rPr>
          <w:rStyle w:val="Endnotenzeichen"/>
          <w:rFonts w:eastAsia="Cambria"/>
        </w:rPr>
        <w:endnoteReference w:id="132"/>
      </w:r>
      <w:r w:rsidRPr="0012545E">
        <w:rPr>
          <w:rFonts w:eastAsia="Cambria"/>
        </w:rPr>
        <w:t xml:space="preserve"> </w:t>
      </w:r>
    </w:p>
    <w:p w14:paraId="1FDA4329" w14:textId="77777777" w:rsidR="005402EB" w:rsidRPr="0012545E" w:rsidRDefault="005402EB" w:rsidP="005402EB">
      <w:pPr>
        <w:rPr>
          <w:rFonts w:eastAsia="Cambria"/>
          <w:lang w:eastAsia="en-US"/>
        </w:rPr>
      </w:pPr>
      <w:r w:rsidRPr="0012545E">
        <w:rPr>
          <w:rFonts w:eastAsia="Cambria"/>
        </w:rPr>
        <w:t xml:space="preserve">Based on experience, a person who claims disability insurance benefits in Switzerland must </w:t>
      </w:r>
      <w:r w:rsidRPr="0012545E">
        <w:rPr>
          <w:rFonts w:eastAsia="Cambria"/>
          <w:b/>
        </w:rPr>
        <w:t>often anticipate a procedure lasting over several years</w:t>
      </w:r>
      <w:r w:rsidRPr="0012545E">
        <w:rPr>
          <w:rFonts w:eastAsia="Cambria"/>
        </w:rPr>
        <w:t xml:space="preserve"> until a decision concerning a pension is finally made (not infrequently 3–5 years). Even if pension payments are then made retroactively, the individuals concerned are often required to </w:t>
      </w:r>
      <w:r w:rsidRPr="0012545E">
        <w:rPr>
          <w:rFonts w:eastAsia="Cambria"/>
          <w:b/>
        </w:rPr>
        <w:t>claim social assistance benefits during the intervening period</w:t>
      </w:r>
      <w:r w:rsidRPr="0012545E">
        <w:rPr>
          <w:rFonts w:eastAsia="Cambria"/>
        </w:rPr>
        <w:t xml:space="preserve"> and thus to expose themselves to a degrading stigma within the social environment. </w:t>
      </w:r>
    </w:p>
    <w:p w14:paraId="134F46C0" w14:textId="4EB061C7" w:rsidR="005402EB" w:rsidRPr="0012545E" w:rsidRDefault="005402EB" w:rsidP="005402EB">
      <w:r w:rsidRPr="0012545E">
        <w:t xml:space="preserve">The cantons currently set the level of personal expenses for persons in residential accommodations in relation to supplementary benefits to old-age, survivors' and invalidity insurance. The cantons have put in place highly disparate rules. Amounts for monthly personal expenses vary between CHF 190.00 (= CHF 6.25 francs per day) and CHF 536.00 (= CHF 17.60 per day). </w:t>
      </w:r>
      <w:r w:rsidR="003673B3" w:rsidRPr="003673B3">
        <w:rPr>
          <w:b/>
        </w:rPr>
        <w:t>With that, p</w:t>
      </w:r>
      <w:r w:rsidRPr="003673B3">
        <w:rPr>
          <w:b/>
        </w:rPr>
        <w:t>ersons</w:t>
      </w:r>
      <w:r w:rsidRPr="0012545E">
        <w:rPr>
          <w:b/>
        </w:rPr>
        <w:t xml:space="preserve"> in residential accommodations are simply unable in Switzerland to cover their basic needs and to participate meaningfully in social life.</w:t>
      </w:r>
      <w:r w:rsidRPr="0012545E">
        <w:t xml:space="preserve"> </w:t>
      </w:r>
    </w:p>
    <w:p w14:paraId="6359F8D5" w14:textId="77777777" w:rsidR="005402EB" w:rsidRPr="0012545E" w:rsidRDefault="005402EB" w:rsidP="00A8522F">
      <w:pPr>
        <w:pStyle w:val="BaukastenAufzaehlung"/>
      </w:pPr>
      <w:r w:rsidRPr="0012545E">
        <w:t>What measures is the Federal Council taking in order to combat poverty amongst persons with disabilities? How does the Federal Council intend to guarantee that these persons have sufficient financial resources to cover their basic needs and to participate meaningfully in social life?</w:t>
      </w:r>
    </w:p>
    <w:p w14:paraId="6F3B0F4F" w14:textId="535354F0" w:rsidR="00816BA5" w:rsidRPr="0012545E" w:rsidRDefault="005402EB" w:rsidP="00A8522F">
      <w:pPr>
        <w:pStyle w:val="BaukastenAufzaehlung"/>
        <w:rPr>
          <w:lang w:val="en-US"/>
        </w:rPr>
      </w:pPr>
      <w:r w:rsidRPr="0012545E">
        <w:t>What steps is the Federal Council planning to close the major gap in Swiss social security law by introducing compulsory daily sickness benefit insurance?</w:t>
      </w:r>
    </w:p>
    <w:p w14:paraId="08C8EDAE" w14:textId="6FC351FD" w:rsidR="00587A10" w:rsidRPr="00D11C7F" w:rsidRDefault="00587A10" w:rsidP="0065071C">
      <w:pPr>
        <w:pStyle w:val="berschrift2"/>
      </w:pPr>
      <w:bookmarkStart w:id="66" w:name="_Toc17221510"/>
      <w:r>
        <w:lastRenderedPageBreak/>
        <w:t>Article 29 – Participation in political and public life</w:t>
      </w:r>
      <w:bookmarkEnd w:id="66"/>
    </w:p>
    <w:p w14:paraId="3C37861C" w14:textId="313CDA7E" w:rsidR="0000525B" w:rsidRPr="008A5CCE" w:rsidRDefault="0000525B" w:rsidP="00A8522F">
      <w:pPr>
        <w:pStyle w:val="NummerierterText"/>
      </w:pPr>
      <w:r>
        <w:t xml:space="preserve">In Switzerland, </w:t>
      </w:r>
      <w:r w:rsidR="0023278A">
        <w:t>persons</w:t>
      </w:r>
      <w:r>
        <w:t xml:space="preserve"> who are subject to a </w:t>
      </w:r>
      <w:r w:rsidR="00BE5466">
        <w:t>guardianship</w:t>
      </w:r>
      <w:r>
        <w:t xml:space="preserve"> </w:t>
      </w:r>
      <w:r w:rsidR="001765A1">
        <w:t xml:space="preserve">of general scope </w:t>
      </w:r>
      <w:r>
        <w:t xml:space="preserve">due to permanent loss of </w:t>
      </w:r>
      <w:r w:rsidR="001C7C67">
        <w:t>capacity of discernment</w:t>
      </w:r>
      <w:r>
        <w:t xml:space="preserve"> do not have the right to vote.</w:t>
      </w:r>
      <w:r>
        <w:rPr>
          <w:rStyle w:val="Endnotenzeichen"/>
        </w:rPr>
        <w:endnoteReference w:id="133"/>
      </w:r>
      <w:r>
        <w:t xml:space="preserve"> This especially affects </w:t>
      </w:r>
      <w:r w:rsidR="0023278A">
        <w:t>persons</w:t>
      </w:r>
      <w:r>
        <w:t xml:space="preserve"> with </w:t>
      </w:r>
      <w:r w:rsidR="00241955" w:rsidRPr="00241955">
        <w:t>psychsocial</w:t>
      </w:r>
      <w:r w:rsidRPr="00241955">
        <w:t xml:space="preserve"> and </w:t>
      </w:r>
      <w:r w:rsidR="00241955" w:rsidRPr="00241955">
        <w:t>intellectual</w:t>
      </w:r>
      <w:r w:rsidRPr="00241955">
        <w:t xml:space="preserve"> disabilities. Neither the ISR nor the Disability Policy Report</w:t>
      </w:r>
      <w:r w:rsidR="007E0C42" w:rsidRPr="00241955">
        <w:rPr>
          <w:rStyle w:val="Endnotenzeichen"/>
          <w:lang w:val="de-CH"/>
        </w:rPr>
        <w:endnoteReference w:id="134"/>
      </w:r>
      <w:r w:rsidRPr="00241955">
        <w:t xml:space="preserve"> contain any indication concerning</w:t>
      </w:r>
      <w:r>
        <w:t xml:space="preserve"> the incompatibility of this rule with Article 29 and Article 12 CRPD.</w:t>
      </w:r>
    </w:p>
    <w:p w14:paraId="3920BF68" w14:textId="3D14E4BC" w:rsidR="0000525B" w:rsidRPr="008A5CCE" w:rsidRDefault="0000525B" w:rsidP="00A8522F">
      <w:pPr>
        <w:pStyle w:val="NummerierterText"/>
      </w:pPr>
      <w:r>
        <w:t xml:space="preserve">The federal government has made some progress in terms of the preparation of </w:t>
      </w:r>
      <w:r w:rsidR="00F13F92">
        <w:t>accessible</w:t>
      </w:r>
      <w:r>
        <w:t xml:space="preserve"> referendum/election materials and information for </w:t>
      </w:r>
      <w:r w:rsidR="0023278A">
        <w:t>persons</w:t>
      </w:r>
      <w:r>
        <w:t xml:space="preserve"> with sensory disabilities;</w:t>
      </w:r>
      <w:r>
        <w:rPr>
          <w:rStyle w:val="Endnotenzeichen"/>
        </w:rPr>
        <w:endnoteReference w:id="135"/>
      </w:r>
      <w:r>
        <w:t xml:space="preserve"> however, a pilot test involving the provision of voting information in </w:t>
      </w:r>
      <w:r w:rsidR="000B3EDB">
        <w:t xml:space="preserve">easy-to-read </w:t>
      </w:r>
      <w:r>
        <w:t>language was rejected.</w:t>
      </w:r>
      <w:r>
        <w:rPr>
          <w:rStyle w:val="Endnotenzeichen"/>
        </w:rPr>
        <w:endnoteReference w:id="136"/>
      </w:r>
      <w:r>
        <w:t xml:space="preserve"> Following a long test phase in a number of cantons, until further notice e-voting will not be offered and will thus not be available for upcoming elections/votes.</w:t>
      </w:r>
      <w:r>
        <w:rPr>
          <w:rStyle w:val="Endnotenzeichen"/>
        </w:rPr>
        <w:endnoteReference w:id="137"/>
      </w:r>
    </w:p>
    <w:p w14:paraId="7D2D9BD3" w14:textId="77777777" w:rsidR="0000525B" w:rsidRPr="00D11C7F" w:rsidRDefault="0000525B" w:rsidP="00A8522F">
      <w:pPr>
        <w:pStyle w:val="BaukastenAufzaehlung"/>
      </w:pPr>
      <w:r>
        <w:t>When will the federal government and the cantons repeal the law on the exclusion from the right to vote and put in place professional structures to support decision-making for the exercise of political rights?</w:t>
      </w:r>
    </w:p>
    <w:p w14:paraId="57DBE2AB" w14:textId="14F8E6DC" w:rsidR="00701F55" w:rsidRDefault="0000525B" w:rsidP="00A8522F">
      <w:pPr>
        <w:pStyle w:val="BaukastenAufzaehlung"/>
      </w:pPr>
      <w:r>
        <w:t xml:space="preserve">What specifically does the suspension of e-voting mean for </w:t>
      </w:r>
      <w:r w:rsidR="0023278A">
        <w:t>persons</w:t>
      </w:r>
      <w:r>
        <w:t xml:space="preserve"> with disabilities as one of the primary target groups? What other options are the federal government and the cantons offering to </w:t>
      </w:r>
      <w:r w:rsidR="0023278A">
        <w:t>persons</w:t>
      </w:r>
      <w:r>
        <w:t xml:space="preserve"> with disabilities in the meantime for ensuring autonomous voting whilst ensuring the secrecy of the vote and preventing abuse?</w:t>
      </w:r>
    </w:p>
    <w:p w14:paraId="2BBD4982" w14:textId="6ECBCF9C" w:rsidR="00F06F86" w:rsidRPr="00866513" w:rsidRDefault="00F06F86" w:rsidP="00A8522F">
      <w:pPr>
        <w:pStyle w:val="BaukastenAufzaehlung"/>
        <w:rPr>
          <w:rStyle w:val="Fett"/>
          <w:b w:val="0"/>
          <w:bCs w:val="0"/>
        </w:rPr>
      </w:pPr>
      <w:r w:rsidRPr="00866513">
        <w:rPr>
          <w:rStyle w:val="Fett"/>
          <w:b w:val="0"/>
          <w:bCs w:val="0"/>
        </w:rPr>
        <w:t xml:space="preserve">How will the federal government </w:t>
      </w:r>
      <w:r w:rsidR="001C5499" w:rsidRPr="00866513">
        <w:rPr>
          <w:rStyle w:val="Fett"/>
          <w:b w:val="0"/>
          <w:bCs w:val="0"/>
        </w:rPr>
        <w:t xml:space="preserve">and the cantons </w:t>
      </w:r>
      <w:r w:rsidRPr="00866513">
        <w:rPr>
          <w:rStyle w:val="Fett"/>
          <w:b w:val="0"/>
          <w:bCs w:val="0"/>
        </w:rPr>
        <w:t xml:space="preserve">ensure that all persons with disabilities can fully access </w:t>
      </w:r>
      <w:r w:rsidR="001C5499" w:rsidRPr="00866513">
        <w:t>referendum/election information</w:t>
      </w:r>
      <w:r w:rsidRPr="00866513">
        <w:rPr>
          <w:rStyle w:val="Fett"/>
          <w:b w:val="0"/>
          <w:bCs w:val="0"/>
        </w:rPr>
        <w:t>?</w:t>
      </w:r>
    </w:p>
    <w:p w14:paraId="3314596D" w14:textId="55DA106E" w:rsidR="00A20321" w:rsidRPr="00D11C7F" w:rsidRDefault="00587A10" w:rsidP="00993127">
      <w:pPr>
        <w:pStyle w:val="berschrift2"/>
      </w:pPr>
      <w:bookmarkStart w:id="68" w:name="_Ref479165493"/>
      <w:bookmarkStart w:id="69" w:name="_Toc17221511"/>
      <w:r>
        <w:t>Article 30 – Participation in cultural life, recreation, leisure and sport</w:t>
      </w:r>
      <w:bookmarkEnd w:id="68"/>
      <w:bookmarkEnd w:id="69"/>
    </w:p>
    <w:p w14:paraId="3E58B9BC" w14:textId="0865D72A" w:rsidR="00993127" w:rsidRPr="00D11C7F" w:rsidRDefault="00993127" w:rsidP="00A8522F">
      <w:pPr>
        <w:pStyle w:val="BaukastenAufzaehlung"/>
        <w:rPr>
          <w:lang w:eastAsia="de-CH"/>
        </w:rPr>
      </w:pPr>
      <w:r>
        <w:t xml:space="preserve">What is the status of the ratification and implementation of the </w:t>
      </w:r>
      <w:r>
        <w:rPr>
          <w:b/>
        </w:rPr>
        <w:t xml:space="preserve">Marrakesh </w:t>
      </w:r>
      <w:r w:rsidR="00EA18B8">
        <w:rPr>
          <w:b/>
        </w:rPr>
        <w:t>Treaty</w:t>
      </w:r>
      <w:r>
        <w:rPr>
          <w:b/>
        </w:rPr>
        <w:t xml:space="preserve"> </w:t>
      </w:r>
      <w:r>
        <w:t>by Switzerland as well as the adaption of the Swiss Copyright Act?</w:t>
      </w:r>
    </w:p>
    <w:p w14:paraId="78FC02F6" w14:textId="4A636FA7" w:rsidR="00587A10" w:rsidRPr="00D11C7F" w:rsidRDefault="00C94438" w:rsidP="00A8522F">
      <w:pPr>
        <w:pStyle w:val="BaukastenAufzaehlung"/>
        <w:rPr>
          <w:lang w:eastAsia="de-CH"/>
        </w:rPr>
      </w:pPr>
      <w:r>
        <w:t xml:space="preserve">When and in which federal act will Switzerland ensure </w:t>
      </w:r>
      <w:r>
        <w:rPr>
          <w:b/>
        </w:rPr>
        <w:t xml:space="preserve">recognition for Swiss </w:t>
      </w:r>
      <w:r w:rsidR="00EA18B8">
        <w:rPr>
          <w:b/>
        </w:rPr>
        <w:t xml:space="preserve">the three </w:t>
      </w:r>
      <w:r>
        <w:rPr>
          <w:b/>
        </w:rPr>
        <w:t>sign language</w:t>
      </w:r>
      <w:r w:rsidR="00EA18B8">
        <w:rPr>
          <w:b/>
        </w:rPr>
        <w:t>s</w:t>
      </w:r>
      <w:r>
        <w:rPr>
          <w:b/>
        </w:rPr>
        <w:t xml:space="preserve"> </w:t>
      </w:r>
      <w:r>
        <w:t xml:space="preserve">and </w:t>
      </w:r>
      <w:r>
        <w:rPr>
          <w:b/>
          <w:bCs/>
        </w:rPr>
        <w:t>deaf culture</w:t>
      </w:r>
      <w:r>
        <w:t xml:space="preserve"> within the meaning of Article 30?</w:t>
      </w:r>
    </w:p>
    <w:p w14:paraId="24C259D8" w14:textId="5458F322" w:rsidR="004F5D5D" w:rsidRPr="00D11C7F" w:rsidRDefault="004F5D5D" w:rsidP="00125AB5">
      <w:pPr>
        <w:pStyle w:val="berschrift1"/>
      </w:pPr>
      <w:bookmarkStart w:id="70" w:name="_Toc17221512"/>
      <w:r>
        <w:t>Special duties</w:t>
      </w:r>
      <w:bookmarkEnd w:id="70"/>
    </w:p>
    <w:p w14:paraId="4EFD764E" w14:textId="77777777" w:rsidR="00DB308A" w:rsidRPr="00D11C7F" w:rsidRDefault="00DB308A" w:rsidP="0065071C">
      <w:pPr>
        <w:pStyle w:val="berschrift2"/>
      </w:pPr>
      <w:bookmarkStart w:id="71" w:name="_Toc17221513"/>
      <w:r>
        <w:t>Article 31 – Statistics and data collection</w:t>
      </w:r>
      <w:bookmarkEnd w:id="71"/>
    </w:p>
    <w:p w14:paraId="233B861D" w14:textId="6510885F" w:rsidR="00492677" w:rsidRPr="00D11C7F" w:rsidRDefault="00492677" w:rsidP="00492677">
      <w:pPr>
        <w:pStyle w:val="Textkrper"/>
        <w:jc w:val="both"/>
        <w:rPr>
          <w:lang w:eastAsia="de-CH"/>
        </w:rPr>
      </w:pPr>
      <w:r>
        <w:t xml:space="preserve">Although the federal government acknowledges that available statistical data concerning the situation of </w:t>
      </w:r>
      <w:r w:rsidR="0023278A">
        <w:t>persons</w:t>
      </w:r>
      <w:r>
        <w:t xml:space="preserve"> with disabilities "does not extend beyond a few key figures" and </w:t>
      </w:r>
      <w:r w:rsidRPr="00BF4A08">
        <w:rPr>
          <w:b/>
        </w:rPr>
        <w:t>does not provide a comprehensive picture regarding the state of implementation</w:t>
      </w:r>
      <w:r>
        <w:t>,</w:t>
      </w:r>
      <w:r>
        <w:rPr>
          <w:szCs w:val="24"/>
        </w:rPr>
        <w:t xml:space="preserve"> there are no plans to collect further data in relation to the country report.</w:t>
      </w:r>
      <w:r>
        <w:rPr>
          <w:rStyle w:val="Endnotenzeichen"/>
        </w:rPr>
        <w:endnoteReference w:id="138"/>
      </w:r>
      <w:r>
        <w:rPr>
          <w:szCs w:val="24"/>
        </w:rPr>
        <w:t xml:space="preserve"> Specific problems are apparent as regards the population covered (data concerning equal opportunities only for </w:t>
      </w:r>
      <w:r w:rsidR="0023278A">
        <w:rPr>
          <w:szCs w:val="24"/>
        </w:rPr>
        <w:t>persons</w:t>
      </w:r>
      <w:r>
        <w:rPr>
          <w:szCs w:val="24"/>
        </w:rPr>
        <w:t xml:space="preserve"> living in private households; in some cases a medical model of disability (e.g. federal disability insurance statistics)) or groups of </w:t>
      </w:r>
      <w:r w:rsidR="0023278A">
        <w:rPr>
          <w:szCs w:val="24"/>
        </w:rPr>
        <w:t>persons</w:t>
      </w:r>
      <w:r>
        <w:rPr>
          <w:szCs w:val="24"/>
        </w:rPr>
        <w:t xml:space="preserve"> </w:t>
      </w:r>
      <w:r>
        <w:rPr>
          <w:szCs w:val="24"/>
        </w:rPr>
        <w:lastRenderedPageBreak/>
        <w:t>(e.g. children with disabilities) and issues (</w:t>
      </w:r>
      <w:r>
        <w:rPr>
          <w:i/>
          <w:iCs/>
          <w:szCs w:val="24"/>
        </w:rPr>
        <w:t>inter alia</w:t>
      </w:r>
      <w:r>
        <w:rPr>
          <w:szCs w:val="24"/>
        </w:rPr>
        <w:t xml:space="preserve"> e.g. education, integration in the workforce) covered in particularly marginal terms. There is a lack of a human rights-based approach and a comprehensive data breakdown, of data from all cantons and municipalities and of a substantive coordination of the various data sets.</w:t>
      </w:r>
    </w:p>
    <w:p w14:paraId="1C4558CD" w14:textId="004FBF69" w:rsidR="00492677" w:rsidRPr="00D11C7F" w:rsidRDefault="00492677" w:rsidP="00A8522F">
      <w:pPr>
        <w:pStyle w:val="BaukastenAufzaehlung"/>
      </w:pPr>
      <w:r>
        <w:t xml:space="preserve">When and through what actions will the necessary human rights-based review and expansion of data collection concerning </w:t>
      </w:r>
      <w:r w:rsidR="0023278A">
        <w:t>persons</w:t>
      </w:r>
      <w:r>
        <w:t xml:space="preserve"> with disabilities be implemented at all levels?</w:t>
      </w:r>
    </w:p>
    <w:p w14:paraId="5B9F7D80" w14:textId="24DE991D" w:rsidR="00282943" w:rsidRPr="00D11C7F" w:rsidRDefault="00492677" w:rsidP="00A8522F">
      <w:pPr>
        <w:pStyle w:val="BaukastenAufzaehlung"/>
        <w:rPr>
          <w:lang w:val="de-DE"/>
        </w:rPr>
      </w:pPr>
      <w:r>
        <w:t xml:space="preserve">Please provide information on data, indicators and benchmarks used regarding persons with disabilities to measure the impact of existing policies and programmes and </w:t>
      </w:r>
      <w:r w:rsidR="00BF4A08">
        <w:t>on further</w:t>
      </w:r>
      <w:r>
        <w:t xml:space="preserve"> policies and programmes to implement the Convention. By when does Switzerland plan to implement the Washington Group’s Short Set of Questions on Disability? If not, please explain the reasons for this.</w:t>
      </w:r>
    </w:p>
    <w:p w14:paraId="19575807" w14:textId="1AE49687" w:rsidR="00DB308A" w:rsidRPr="00D11C7F" w:rsidRDefault="00DB308A" w:rsidP="0065071C">
      <w:pPr>
        <w:pStyle w:val="berschrift2"/>
      </w:pPr>
      <w:bookmarkStart w:id="72" w:name="_Toc17221514"/>
      <w:r>
        <w:t>Article 32 – International cooperation</w:t>
      </w:r>
      <w:bookmarkEnd w:id="72"/>
    </w:p>
    <w:p w14:paraId="73847CEA" w14:textId="60DCF93C" w:rsidR="00492677" w:rsidRPr="00D11C7F" w:rsidRDefault="00292FFA" w:rsidP="00780042">
      <w:pPr>
        <w:rPr>
          <w:lang w:eastAsia="en-US"/>
        </w:rPr>
      </w:pPr>
      <w:r>
        <w:t xml:space="preserve">As regards Article 32 CRPD, Inclusion Handicap refers in its entirety to the submission by the Swiss Coalition for the Rights of Persons with Disabilities in International Cooperation of 25 July 2019. </w:t>
      </w:r>
    </w:p>
    <w:p w14:paraId="387ECAB5" w14:textId="3F83E756" w:rsidR="00125AB5" w:rsidRPr="00D11C7F" w:rsidRDefault="00125AB5" w:rsidP="0065071C">
      <w:pPr>
        <w:pStyle w:val="berschrift2"/>
      </w:pPr>
      <w:bookmarkStart w:id="73" w:name="_Toc17221515"/>
      <w:r>
        <w:t>Article 33 – National implementation and monitoring</w:t>
      </w:r>
      <w:bookmarkEnd w:id="73"/>
      <w:r>
        <w:t xml:space="preserve"> </w:t>
      </w:r>
    </w:p>
    <w:p w14:paraId="29110D12" w14:textId="69A9A291" w:rsidR="00717C3C" w:rsidRPr="00D11C7F" w:rsidRDefault="00717C3C" w:rsidP="00717C3C">
      <w:r>
        <w:t>As indicated in the ISR,</w:t>
      </w:r>
      <w:r>
        <w:rPr>
          <w:rStyle w:val="Endnotenzeichen"/>
        </w:rPr>
        <w:endnoteReference w:id="139"/>
      </w:r>
      <w:r>
        <w:t xml:space="preserve"> the current mechanisms for ensuring the implementation of the CRPD in Switzerland do not comply with the requirements of Article 33 CRPD. Although the Federal Council's Disability Policy Report</w:t>
      </w:r>
      <w:r>
        <w:rPr>
          <w:rStyle w:val="Endnotenzeichen"/>
        </w:rPr>
        <w:endnoteReference w:id="140"/>
      </w:r>
      <w:r>
        <w:t xml:space="preserve"> proposes measures to improve coordination, which are entirely to be welcomed, </w:t>
      </w:r>
      <w:r>
        <w:rPr>
          <w:b/>
        </w:rPr>
        <w:t>serious shortcomings</w:t>
      </w:r>
      <w:r>
        <w:t xml:space="preserve"> remain. The </w:t>
      </w:r>
      <w:r>
        <w:rPr>
          <w:b/>
        </w:rPr>
        <w:t>cantons and municipalities</w:t>
      </w:r>
      <w:r>
        <w:t xml:space="preserve"> almost entirely lack structures for implementing the CRPD.</w:t>
      </w:r>
      <w:r>
        <w:rPr>
          <w:rStyle w:val="Endnotenzeichen"/>
        </w:rPr>
        <w:endnoteReference w:id="141"/>
      </w:r>
      <w:r>
        <w:t xml:space="preserve"> </w:t>
      </w:r>
      <w:r>
        <w:rPr>
          <w:b/>
        </w:rPr>
        <w:t>At present, only the Canton of Zurich has a focal point for matters relating to the CRPD</w:t>
      </w:r>
      <w:r>
        <w:t>.</w:t>
      </w:r>
      <w:r w:rsidRPr="00CE0453">
        <w:rPr>
          <w:rStyle w:val="Endnotenzeichen"/>
        </w:rPr>
        <w:endnoteReference w:id="142"/>
      </w:r>
      <w:r>
        <w:t xml:space="preserve"> In addition, Switzerland </w:t>
      </w:r>
      <w:r>
        <w:rPr>
          <w:b/>
        </w:rPr>
        <w:t>still lacks an independent human rights institution</w:t>
      </w:r>
      <w:r>
        <w:t>. The SCHR referred to in the Initial State Report</w:t>
      </w:r>
      <w:r>
        <w:rPr>
          <w:rStyle w:val="Endnotenzeichen"/>
        </w:rPr>
        <w:endnoteReference w:id="143"/>
      </w:r>
      <w:r>
        <w:t xml:space="preserve"> is a decentralised university services network, which is operated by the federal administration. The SCHR is not independent and only acts upon request.</w:t>
      </w:r>
    </w:p>
    <w:p w14:paraId="46087183" w14:textId="339FC436" w:rsidR="004A7840" w:rsidRPr="00D11C7F" w:rsidRDefault="004A7840" w:rsidP="00A8522F">
      <w:pPr>
        <w:pStyle w:val="BaukastenAufzaehlung"/>
      </w:pPr>
      <w:r>
        <w:t xml:space="preserve">What measures are the federal government and the cantons taking in order to ensure that focal points pursuant to Article 33(1) CRPD are systematically created at the cantonal level as well? </w:t>
      </w:r>
    </w:p>
    <w:p w14:paraId="1779036D" w14:textId="1C65B8E4" w:rsidR="00492677" w:rsidRDefault="007509CB" w:rsidP="00A8522F">
      <w:pPr>
        <w:pStyle w:val="BaukastenAufzaehlung"/>
      </w:pPr>
      <w:r>
        <w:t xml:space="preserve">What is the current status as regards the creation of an independent monitoring body that can provide support, protection and supervision relating to the CRPD according to the Paris Principles? </w:t>
      </w:r>
    </w:p>
    <w:p w14:paraId="0AA4AEE0" w14:textId="64CDAE52" w:rsidR="00BF4A08" w:rsidRDefault="00BF4A08">
      <w:pPr>
        <w:spacing w:before="0" w:after="160" w:line="259" w:lineRule="auto"/>
        <w:jc w:val="left"/>
        <w:rPr>
          <w:rFonts w:eastAsia="MS Gothic"/>
        </w:rPr>
      </w:pPr>
      <w:r>
        <w:br w:type="page"/>
      </w:r>
    </w:p>
    <w:p w14:paraId="2DA69DFE" w14:textId="0C880FC6" w:rsidR="00FF47B2" w:rsidRPr="00D11C7F" w:rsidRDefault="00E5257A" w:rsidP="00E5257A">
      <w:pPr>
        <w:pStyle w:val="berschrift1"/>
      </w:pPr>
      <w:bookmarkStart w:id="74" w:name="_Toc17221516"/>
      <w:r>
        <w:lastRenderedPageBreak/>
        <w:t>End notes</w:t>
      </w:r>
      <w:bookmarkEnd w:id="74"/>
    </w:p>
    <w:sectPr w:rsidR="00FF47B2" w:rsidRPr="00D11C7F" w:rsidSect="00A74572">
      <w:headerReference w:type="even" r:id="rId33"/>
      <w:headerReference w:type="default" r:id="rId34"/>
      <w:footerReference w:type="even" r:id="rId35"/>
      <w:footerReference w:type="default" r:id="rId36"/>
      <w:endnotePr>
        <w:numFmt w:val="decimal"/>
      </w:endnotePr>
      <w:type w:val="evenPage"/>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AF82F" w14:textId="77777777" w:rsidR="00392472" w:rsidRDefault="00392472" w:rsidP="003417B4">
      <w:pPr>
        <w:spacing w:after="0" w:line="240" w:lineRule="auto"/>
      </w:pPr>
      <w:r>
        <w:separator/>
      </w:r>
    </w:p>
  </w:endnote>
  <w:endnote w:type="continuationSeparator" w:id="0">
    <w:p w14:paraId="577F5AE8" w14:textId="77777777" w:rsidR="00392472" w:rsidRDefault="00392472" w:rsidP="003417B4">
      <w:pPr>
        <w:spacing w:after="0" w:line="240" w:lineRule="auto"/>
      </w:pPr>
      <w:r>
        <w:continuationSeparator/>
      </w:r>
    </w:p>
  </w:endnote>
  <w:endnote w:id="1">
    <w:p w14:paraId="57D199B1" w14:textId="574BDDAF" w:rsidR="00392472" w:rsidRPr="00CB5314" w:rsidRDefault="00392472" w:rsidP="001E3FBF">
      <w:pPr>
        <w:pStyle w:val="Endnotentext"/>
      </w:pPr>
      <w:r w:rsidRPr="00CB5314">
        <w:rPr>
          <w:rStyle w:val="Endnotenzeichen"/>
          <w:rFonts w:eastAsia="Cambria"/>
        </w:rPr>
        <w:endnoteRef/>
      </w:r>
      <w:r w:rsidRPr="00CB5314">
        <w:rPr>
          <w:lang w:val="de-CH"/>
        </w:rPr>
        <w:t xml:space="preserve"> Botschaft des Bundesrates zur Genehmigung des Übereinkommens vom 13. </w:t>
      </w:r>
      <w:r w:rsidRPr="00CB5314">
        <w:t>Dezember 2006 über die Rechte von Menschen mit Behinderungen vom 19. Dezember 2012 [Federal Council Dispatch of 19 December 2012 on the Approval of the Convention on the Rights of Persons with Disabilities of 13 Decembe</w:t>
      </w:r>
      <w:r>
        <w:t>r 2006], Federal Gazette 2013 601, 60</w:t>
      </w:r>
      <w:r w:rsidRPr="00CB5314">
        <w:t>2</w:t>
      </w:r>
      <w:r>
        <w:t xml:space="preserve"> (french version)</w:t>
      </w:r>
      <w:r w:rsidRPr="00CB5314">
        <w:t xml:space="preserve">. </w:t>
      </w:r>
      <w:r w:rsidRPr="00CB5314">
        <w:rPr>
          <w:lang w:val="de-CH"/>
        </w:rPr>
        <w:t xml:space="preserve">See also in this regard Erster Bericht der Schweizer Regierung über die Umsetzung des Übereinkommens über die Rechte der Menschen mit Behinderungen vom 29. </w:t>
      </w:r>
      <w:r>
        <w:t xml:space="preserve">Juni 2016 </w:t>
      </w:r>
      <w:r w:rsidRPr="00CB5314">
        <w:t>[Initial Report of the Swiss Government of 29 June 2016 on the Implementation of the Convention on the Rights of Persons with Disabilities, margin no. 6].</w:t>
      </w:r>
    </w:p>
  </w:endnote>
  <w:endnote w:id="2">
    <w:p w14:paraId="1F01F751" w14:textId="1C25CFDF" w:rsidR="00392472" w:rsidRPr="00CB5314" w:rsidRDefault="00392472" w:rsidP="001E3FBF">
      <w:pPr>
        <w:pStyle w:val="Endnotentext"/>
      </w:pPr>
      <w:r w:rsidRPr="00CB5314">
        <w:rPr>
          <w:rStyle w:val="Endnotenzeichen"/>
          <w:rFonts w:eastAsia="Cambria"/>
        </w:rPr>
        <w:endnoteRef/>
      </w:r>
      <w:r w:rsidRPr="00CB5314">
        <w:t xml:space="preserve"> In relation to the Behindertengleichstellungsgesetz (BehiG; SR 151.3) [Swiss Disability Discrimination Act (DDA; SR 151.3)] this is confirmed by the results of an assessment published in 2015</w:t>
      </w:r>
      <w:r>
        <w:t xml:space="preserve"> (only available in German)</w:t>
      </w:r>
      <w:r w:rsidRPr="00CB5314">
        <w:t xml:space="preserve">: </w:t>
      </w:r>
      <w:r w:rsidRPr="00CB5314">
        <w:rPr>
          <w:smallCaps/>
        </w:rPr>
        <w:t>Theres Egger, Heidi Stutz, Jolanda Jäggi, Livia Bannwart and Thomas Oesch (BASS), Tarek Naguib and Kurt Pärli (ZHAW)</w:t>
      </w:r>
      <w:r w:rsidRPr="00CB5314">
        <w:t>, Evaluation des Bundesgesetzes über die Beseitigung von Benachteiligungen von Menschen mit Behinderungen – BehiG, im Auftrag des Eidgenössischen Departements des Innern – Generalsekretariat GS-EDI/Eidgenössisches Büro für die Gleichstellung von Menschen mit Behinderungen EBGB [Assessment of the Swiss Federal Act on the Elimination of Discrimination against Persons with Disabilities – DDA, commissioned by the Federal Department of Home Affairs – General Secretariat GS-FDHA/Federal Bureau for the Equality of Persons with Disabilities FBED], Bern, August 2015.</w:t>
      </w:r>
    </w:p>
  </w:endnote>
  <w:endnote w:id="3">
    <w:p w14:paraId="13F41523" w14:textId="7A4C5434" w:rsidR="00392472" w:rsidRPr="00AA6C73" w:rsidRDefault="00392472" w:rsidP="00AD1926">
      <w:pPr>
        <w:pStyle w:val="Endnotentext"/>
        <w:rPr>
          <w:lang w:val="de-CH"/>
        </w:rPr>
      </w:pPr>
      <w:r w:rsidRPr="00CB5314">
        <w:rPr>
          <w:rStyle w:val="Endnotenzeichen"/>
          <w:rFonts w:eastAsia="Cambria"/>
        </w:rPr>
        <w:endnoteRef/>
      </w:r>
      <w:r w:rsidRPr="00CB5314">
        <w:rPr>
          <w:lang w:val="de-CH"/>
        </w:rPr>
        <w:t xml:space="preserve"> Erster Bericht der Schweiz zur UNO-BRK </w:t>
      </w:r>
      <w:r w:rsidRPr="00AA6C73">
        <w:rPr>
          <w:lang w:val="de-CH"/>
        </w:rPr>
        <w:t xml:space="preserve">2016 [Initial Report of Switzerland concerning the UN CRPD 2016] (endnote </w:t>
      </w:r>
      <w:r w:rsidRPr="00CB5314">
        <w:fldChar w:fldCharType="begin"/>
      </w:r>
      <w:r w:rsidRPr="00AA6C73">
        <w:rPr>
          <w:lang w:val="de-CH"/>
        </w:rPr>
        <w:instrText xml:space="preserve"> NOTEREF _Ref477517273 \h  \* MERGEFORMAT </w:instrText>
      </w:r>
      <w:r w:rsidRPr="00CB5314">
        <w:fldChar w:fldCharType="separate"/>
      </w:r>
      <w:r w:rsidR="003F5337">
        <w:rPr>
          <w:lang w:val="de-CH"/>
        </w:rPr>
        <w:t>1</w:t>
      </w:r>
      <w:r w:rsidRPr="00CB5314">
        <w:fldChar w:fldCharType="end"/>
      </w:r>
      <w:r w:rsidRPr="00AA6C73">
        <w:rPr>
          <w:lang w:val="de-CH"/>
        </w:rPr>
        <w:t>), margin no. 2.</w:t>
      </w:r>
    </w:p>
  </w:endnote>
  <w:endnote w:id="4">
    <w:p w14:paraId="55C882FF" w14:textId="0C803060" w:rsidR="00392472" w:rsidRPr="00CB5314" w:rsidRDefault="00392472">
      <w:pPr>
        <w:pStyle w:val="Endnotentext"/>
      </w:pPr>
      <w:r w:rsidRPr="00CB5314">
        <w:rPr>
          <w:rStyle w:val="Endnotenzeichen"/>
        </w:rPr>
        <w:endnoteRef/>
      </w:r>
      <w:r w:rsidRPr="00CB5314">
        <w:rPr>
          <w:lang w:val="de-CH"/>
        </w:rPr>
        <w:t xml:space="preserve"> Bericht des Bundesrates vom 09. </w:t>
      </w:r>
      <w:r w:rsidRPr="00CB5314">
        <w:t xml:space="preserve">05. 2018, Behindertenpolitik [Report of the Federal Council of 9 May 2018, Disability Policy], available at https://www.edi.admin.ch/edi/de/home/fachstellen/ebgb/politique-nationale-du-handicap.html. </w:t>
      </w:r>
    </w:p>
  </w:endnote>
  <w:endnote w:id="5">
    <w:p w14:paraId="1BC1891C" w14:textId="132263EF" w:rsidR="00392472" w:rsidRPr="00CB5314" w:rsidRDefault="00392472">
      <w:pPr>
        <w:pStyle w:val="Endnotentext"/>
      </w:pPr>
      <w:r w:rsidRPr="00CB5314">
        <w:rPr>
          <w:rStyle w:val="Endnotenzeichen"/>
        </w:rPr>
        <w:endnoteRef/>
      </w:r>
      <w:r w:rsidRPr="00CB5314">
        <w:t xml:space="preserve"> See further the Disability Policy Report (</w:t>
      </w:r>
      <w:r>
        <w:t>endnote</w:t>
      </w:r>
      <w:r w:rsidRPr="00CB5314">
        <w:t xml:space="preserve"> </w:t>
      </w:r>
      <w:r w:rsidRPr="00CB5314">
        <w:fldChar w:fldCharType="begin"/>
      </w:r>
      <w:r w:rsidRPr="00CB5314">
        <w:instrText xml:space="preserve"> NOTEREF _Ref15242908 \h  \* MERGEFORMAT </w:instrText>
      </w:r>
      <w:r w:rsidRPr="00CB5314">
        <w:fldChar w:fldCharType="separate"/>
      </w:r>
      <w:r w:rsidR="003F5337">
        <w:t>4</w:t>
      </w:r>
      <w:r w:rsidRPr="00CB5314">
        <w:fldChar w:fldCharType="end"/>
      </w:r>
      <w:r>
        <w:t>), p. 40</w:t>
      </w:r>
      <w:r w:rsidRPr="00CB5314">
        <w:t xml:space="preserve"> et seq.</w:t>
      </w:r>
    </w:p>
  </w:endnote>
  <w:endnote w:id="6">
    <w:p w14:paraId="7599FD9D" w14:textId="0E31574F" w:rsidR="00392472" w:rsidRPr="00CB5314" w:rsidRDefault="00392472">
      <w:pPr>
        <w:pStyle w:val="Endnotentext"/>
        <w:rPr>
          <w:lang w:val="en-US"/>
        </w:rPr>
      </w:pPr>
      <w:r w:rsidRPr="00CB5314">
        <w:rPr>
          <w:rStyle w:val="Endnotenzeichen"/>
        </w:rPr>
        <w:endnoteRef/>
      </w:r>
      <w:r w:rsidRPr="00CB5314">
        <w:rPr>
          <w:lang w:val="en-US"/>
        </w:rPr>
        <w:t xml:space="preserve"> See: https://www.staatskanzlei.bs.ch/nm/2019-kantonales-gesetz-ueber-die-rechte-von-menschen-mit-behinderungen-geht-an-den-grossen-rat-rr.html </w:t>
      </w:r>
    </w:p>
  </w:endnote>
  <w:endnote w:id="7">
    <w:p w14:paraId="48D9EA93" w14:textId="74107889" w:rsidR="00392472" w:rsidRPr="00CB5314" w:rsidRDefault="00392472">
      <w:pPr>
        <w:pStyle w:val="Endnotentext"/>
        <w:rPr>
          <w:lang w:val="de-CH"/>
        </w:rPr>
      </w:pPr>
      <w:r w:rsidRPr="00CB5314">
        <w:rPr>
          <w:rStyle w:val="Endnotenzeichen"/>
        </w:rPr>
        <w:endnoteRef/>
      </w:r>
      <w:r w:rsidRPr="00CB5314">
        <w:rPr>
          <w:lang w:val="de-CH"/>
        </w:rPr>
        <w:t xml:space="preserve"> See: https://sozialamt.zh.ch/internet/sicherheitsdirektion/sozialamt/de/behindertenrechte.html und https://sozialamt.zh.ch/internet/sicherheitsdirektion/sozialamt/de/behindertenrechte/koordinationsstelle.html. </w:t>
      </w:r>
    </w:p>
  </w:endnote>
  <w:endnote w:id="8">
    <w:p w14:paraId="5A91A617" w14:textId="206C9DC7" w:rsidR="00392472" w:rsidRPr="00CB5314" w:rsidRDefault="00392472" w:rsidP="007365A7">
      <w:pPr>
        <w:pStyle w:val="Endnotentext"/>
      </w:pPr>
      <w:r w:rsidRPr="00CB5314">
        <w:rPr>
          <w:rStyle w:val="Endnotenzeichen"/>
          <w:rFonts w:eastAsia="Cambria"/>
        </w:rPr>
        <w:endnoteRef/>
      </w:r>
      <w:r w:rsidRPr="00CB5314">
        <w:t xml:space="preserve"> Calls were already being made in 2013 for Switzerland to create a coherent disability policy: Lohr Postulate of 13 December 2013, 13.4245: https://www.parlament.ch/en/ratsbetrieb/suche-curia-vista/geschaeft?AffairId=20134245.</w:t>
      </w:r>
    </w:p>
  </w:endnote>
  <w:endnote w:id="9">
    <w:p w14:paraId="5DBDF2ED" w14:textId="788346D1" w:rsidR="00392472" w:rsidRPr="00CB5314" w:rsidRDefault="00392472" w:rsidP="004F353F">
      <w:pPr>
        <w:pStyle w:val="Endnotentext"/>
      </w:pPr>
      <w:r w:rsidRPr="00CB5314">
        <w:rPr>
          <w:rStyle w:val="Endnotenzeichen"/>
          <w:rFonts w:eastAsia="Cambria"/>
        </w:rPr>
        <w:endnoteRef/>
      </w:r>
      <w:r w:rsidRPr="00CB5314">
        <w:t xml:space="preserve"> Cf. DDA Assessment (</w:t>
      </w:r>
      <w:r>
        <w:t>endnote</w:t>
      </w:r>
      <w:r w:rsidRPr="00CB5314">
        <w:t xml:space="preserve"> </w:t>
      </w:r>
      <w:r w:rsidRPr="00CB5314">
        <w:fldChar w:fldCharType="begin"/>
      </w:r>
      <w:r w:rsidRPr="00CB5314">
        <w:instrText xml:space="preserve"> NOTEREF _Ref477517014 \h  \* MERGEFORMAT </w:instrText>
      </w:r>
      <w:r w:rsidRPr="00CB5314">
        <w:fldChar w:fldCharType="separate"/>
      </w:r>
      <w:r w:rsidR="003F5337">
        <w:t>2</w:t>
      </w:r>
      <w:r w:rsidRPr="00CB5314">
        <w:fldChar w:fldCharType="end"/>
      </w:r>
      <w:r w:rsidRPr="00CB5314">
        <w:t>), p. 381.</w:t>
      </w:r>
    </w:p>
  </w:endnote>
  <w:endnote w:id="10">
    <w:p w14:paraId="31C60B02" w14:textId="690131FD" w:rsidR="00392472" w:rsidRPr="00CB5314" w:rsidRDefault="00392472">
      <w:pPr>
        <w:pStyle w:val="Endnotentext"/>
      </w:pPr>
      <w:r w:rsidRPr="00CB5314">
        <w:rPr>
          <w:rStyle w:val="Endnotenzeichen"/>
        </w:rPr>
        <w:endnoteRef/>
      </w:r>
      <w:r w:rsidRPr="00CB5314">
        <w:t xml:space="preserve"> See: https://tbinternet.ohchr.org/_layouts/15/TreatyBodyExternal/Treaty.aspx?CountryID=169&amp;Lang=EN.</w:t>
      </w:r>
    </w:p>
  </w:endnote>
  <w:endnote w:id="11">
    <w:p w14:paraId="561E4221" w14:textId="77777777" w:rsidR="00392472" w:rsidRPr="00CA53F9" w:rsidRDefault="00392472" w:rsidP="00D15817">
      <w:pPr>
        <w:pStyle w:val="Endnotentext"/>
        <w:rPr>
          <w:lang w:val="en-US"/>
        </w:rPr>
      </w:pPr>
      <w:r w:rsidRPr="00CB5314">
        <w:rPr>
          <w:rStyle w:val="Endnotenzeichen"/>
        </w:rPr>
        <w:endnoteRef/>
      </w:r>
      <w:r w:rsidRPr="00CB5314">
        <w:rPr>
          <w:lang w:val="en-US"/>
        </w:rPr>
        <w:t xml:space="preserve"> </w:t>
      </w:r>
      <w:r w:rsidRPr="00CA53F9">
        <w:t xml:space="preserve">Switzerland rejected the recommendations concerning ratification of the Optional Protocol within the framework of the Universal Periodic Review 2017 (147.1 and 147.2, UN Doc. </w:t>
      </w:r>
      <w:r w:rsidRPr="00CA53F9">
        <w:rPr>
          <w:lang w:val="en-US"/>
        </w:rPr>
        <w:t>A/HRC/37/12 of 29.12.2017) on the following grounds (see UN Doc. A/HRC/22/11/Add.1, p. 3):</w:t>
      </w:r>
    </w:p>
    <w:p w14:paraId="263E407C" w14:textId="0AE2130A" w:rsidR="00392472" w:rsidRPr="00CB5314" w:rsidRDefault="00392472" w:rsidP="002176ED">
      <w:pPr>
        <w:pStyle w:val="Endnotentext"/>
        <w:rPr>
          <w:i/>
          <w:lang w:val="de-CH"/>
        </w:rPr>
      </w:pPr>
      <w:r w:rsidRPr="00CB5314">
        <w:rPr>
          <w:lang w:val="en-US"/>
        </w:rPr>
        <w:t xml:space="preserve">„Switzerland ratifies human rights instruments which provide for individual communications to human rights treaty bodies on condition that experience exists with the instrument in question. Thus, the initial report, submitted in June 2016 by the Committee on the Rights of Persons with Disabilities, requires consideration prior to ratification of the Optional Protocol. </w:t>
      </w:r>
      <w:r w:rsidRPr="00CB5314">
        <w:rPr>
          <w:lang w:val="de-CH"/>
        </w:rPr>
        <w:t>Such consideration has not yet been scheduled.“</w:t>
      </w:r>
    </w:p>
  </w:endnote>
  <w:endnote w:id="12">
    <w:p w14:paraId="5C3EB6DD" w14:textId="08ACDB20" w:rsidR="00392472" w:rsidRPr="00CB5314" w:rsidRDefault="00392472" w:rsidP="00A61166">
      <w:pPr>
        <w:pStyle w:val="Endnotentext"/>
        <w:rPr>
          <w:lang w:val="en-US"/>
        </w:rPr>
      </w:pPr>
      <w:r w:rsidRPr="00CB5314">
        <w:rPr>
          <w:rStyle w:val="Endnotenzeichen"/>
          <w:rFonts w:eastAsia="Cambria"/>
        </w:rPr>
        <w:endnoteRef/>
      </w:r>
      <w:r w:rsidRPr="00CB5314">
        <w:rPr>
          <w:lang w:val="de-CH"/>
        </w:rPr>
        <w:t xml:space="preserve"> Bundesverfassung der Schweizerischen Eidgenossenschaft vom 18. </w:t>
      </w:r>
      <w:r w:rsidRPr="00CB5314">
        <w:rPr>
          <w:lang w:val="en-US"/>
        </w:rPr>
        <w:t>April 1999 (BV; SR 101) [Federal Constitution of the Swiss Confederation of 18 April 1999 (Cst; SR 101)].</w:t>
      </w:r>
    </w:p>
  </w:endnote>
  <w:endnote w:id="13">
    <w:p w14:paraId="4F319BBC" w14:textId="53EF4E48" w:rsidR="00392472" w:rsidRPr="00CB5314" w:rsidRDefault="00392472" w:rsidP="00024AC8">
      <w:pPr>
        <w:pStyle w:val="Endnotentext"/>
      </w:pPr>
      <w:r w:rsidRPr="00CB5314">
        <w:rPr>
          <w:rStyle w:val="Endnotenzeichen"/>
          <w:rFonts w:eastAsia="Cambria"/>
        </w:rPr>
        <w:endnoteRef/>
      </w:r>
      <w:r w:rsidRPr="00CB5314">
        <w:t xml:space="preserve"> Within Swiss law the terms disability and invalidity only partially overlap with each other. </w:t>
      </w:r>
    </w:p>
  </w:endnote>
  <w:endnote w:id="14">
    <w:p w14:paraId="51CA2771" w14:textId="715435CD" w:rsidR="00392472" w:rsidRPr="00AA6C73" w:rsidRDefault="00392472" w:rsidP="00024AC8">
      <w:pPr>
        <w:pStyle w:val="Endnotentext"/>
        <w:rPr>
          <w:lang w:val="de-CH"/>
        </w:rPr>
      </w:pPr>
      <w:r w:rsidRPr="00CB5314">
        <w:rPr>
          <w:rStyle w:val="Endnotenzeichen"/>
          <w:rFonts w:eastAsia="Cambria"/>
        </w:rPr>
        <w:endnoteRef/>
      </w:r>
      <w:r w:rsidRPr="00CB5314">
        <w:rPr>
          <w:lang w:val="de-CH"/>
        </w:rPr>
        <w:t xml:space="preserve"> Article 43</w:t>
      </w:r>
      <w:r w:rsidRPr="00CB5314">
        <w:rPr>
          <w:vertAlign w:val="superscript"/>
          <w:lang w:val="de-CH"/>
        </w:rPr>
        <w:t>bis</w:t>
      </w:r>
      <w:r w:rsidRPr="00CB5314">
        <w:rPr>
          <w:lang w:val="de-CH"/>
        </w:rPr>
        <w:t xml:space="preserve"> Bundesgesetz vom 20. Dezember 1946 über die Alters- und Hinterlassenenversicherung (AHVG; SR 831.10) </w:t>
      </w:r>
      <w:r w:rsidRPr="00AA6C73">
        <w:rPr>
          <w:lang w:val="de-CH"/>
        </w:rPr>
        <w:t>[Swiss Federal Act of 20 December 1946 on Old-Age and Survivors Insurance (OASIA; SR 831.10)].</w:t>
      </w:r>
    </w:p>
  </w:endnote>
  <w:endnote w:id="15">
    <w:p w14:paraId="1928D4CA" w14:textId="536D946B" w:rsidR="00392472" w:rsidRPr="00BB4A95" w:rsidRDefault="00392472" w:rsidP="00185D1B">
      <w:pPr>
        <w:pStyle w:val="Endnotentext"/>
        <w:rPr>
          <w:lang w:val="fr-FR"/>
        </w:rPr>
      </w:pPr>
      <w:r w:rsidRPr="00CB5314">
        <w:rPr>
          <w:rStyle w:val="Endnotenzeichen"/>
        </w:rPr>
        <w:endnoteRef/>
      </w:r>
      <w:r w:rsidRPr="00BB4A95">
        <w:rPr>
          <w:lang w:val="fr-FR"/>
        </w:rPr>
        <w:t xml:space="preserve"> Cf. DDA Assessment (endnote </w:t>
      </w:r>
      <w:r>
        <w:rPr>
          <w:lang w:val="de-CH"/>
        </w:rPr>
        <w:fldChar w:fldCharType="begin"/>
      </w:r>
      <w:r w:rsidRPr="00BB4A95">
        <w:rPr>
          <w:lang w:val="fr-FR"/>
        </w:rPr>
        <w:instrText xml:space="preserve"> NOTEREF _Ref477517014 \h </w:instrText>
      </w:r>
      <w:r>
        <w:rPr>
          <w:lang w:val="de-CH"/>
        </w:rPr>
      </w:r>
      <w:r>
        <w:rPr>
          <w:lang w:val="de-CH"/>
        </w:rPr>
        <w:fldChar w:fldCharType="separate"/>
      </w:r>
      <w:r w:rsidR="003F5337">
        <w:rPr>
          <w:lang w:val="fr-FR"/>
        </w:rPr>
        <w:t>2</w:t>
      </w:r>
      <w:r>
        <w:rPr>
          <w:lang w:val="de-CH"/>
        </w:rPr>
        <w:fldChar w:fldCharType="end"/>
      </w:r>
      <w:r w:rsidRPr="00BB4A95">
        <w:rPr>
          <w:lang w:val="fr-FR"/>
        </w:rPr>
        <w:t>), p. 271 et seq.</w:t>
      </w:r>
    </w:p>
  </w:endnote>
  <w:endnote w:id="16">
    <w:p w14:paraId="03005F5B" w14:textId="32715D9E" w:rsidR="00392472" w:rsidRPr="00CB5314" w:rsidRDefault="00392472" w:rsidP="002505E9">
      <w:pPr>
        <w:pStyle w:val="Endnotentext"/>
      </w:pPr>
      <w:r w:rsidRPr="00CB5314">
        <w:rPr>
          <w:rStyle w:val="Endnotenzeichen"/>
        </w:rPr>
        <w:endnoteRef/>
      </w:r>
      <w:r w:rsidRPr="00CB5314">
        <w:rPr>
          <w:lang w:val="en-US"/>
        </w:rPr>
        <w:t xml:space="preserve"> Swiss Centre of Expertise in Human Rights (SCHR), Access to Justice in Cases involving</w:t>
      </w:r>
      <w:r>
        <w:rPr>
          <w:lang w:val="en-US"/>
        </w:rPr>
        <w:t xml:space="preserve"> Discrimination, Summary Report</w:t>
      </w:r>
      <w:r w:rsidRPr="00CB5314">
        <w:rPr>
          <w:lang w:val="en-US"/>
        </w:rPr>
        <w:t xml:space="preserve">, edited by </w:t>
      </w:r>
      <w:r w:rsidRPr="00CB5314">
        <w:rPr>
          <w:smallCaps/>
          <w:lang w:val="en-US"/>
        </w:rPr>
        <w:t>Walter Kälin/Reto Locher</w:t>
      </w:r>
      <w:r w:rsidRPr="00CB5314">
        <w:rPr>
          <w:lang w:val="en-US"/>
        </w:rPr>
        <w:t>, Bern 2015, https://www.skmr.ch/cms/upload/pdf/160526_etude_discrimination_rapport_synthese.pdf, Cha</w:t>
      </w:r>
      <w:r>
        <w:rPr>
          <w:lang w:val="en-US"/>
        </w:rPr>
        <w:t>pter</w:t>
      </w:r>
      <w:r w:rsidRPr="00CB5314">
        <w:rPr>
          <w:lang w:val="en-US"/>
        </w:rPr>
        <w:t xml:space="preserve"> </w:t>
      </w:r>
      <w:r w:rsidRPr="008E07B0">
        <w:rPr>
          <w:lang w:val="en-US"/>
        </w:rPr>
        <w:t xml:space="preserve">II.4.6 and V.5, and </w:t>
      </w:r>
      <w:r w:rsidRPr="008E07B0">
        <w:rPr>
          <w:smallCaps/>
          <w:lang w:val="en-US"/>
        </w:rPr>
        <w:t>Irene Grohsmann</w:t>
      </w:r>
      <w:r w:rsidRPr="008E07B0">
        <w:rPr>
          <w:lang w:val="en-US"/>
        </w:rPr>
        <w:t xml:space="preserve">, Teilstudie 4: Behinderung – Juristische Analyse, https://www.skmr.ch/cms/upload/pdf/160526_Teilstudie_4_Behinderung_Juristische_Analyse.pdf, Kap. IV. </w:t>
      </w:r>
      <w:r w:rsidRPr="00CB5314">
        <w:rPr>
          <w:lang w:val="en-US"/>
        </w:rPr>
        <w:t xml:space="preserve">Also: </w:t>
      </w:r>
      <w:r w:rsidRPr="00CB5314">
        <w:t>The Right to Protection against Discrimination, Report of the Federal Council of 25 May 2016 pursuant to the Naef Postulate 12.3543 of 14 June 2012,</w:t>
      </w:r>
    </w:p>
    <w:p w14:paraId="4E77F97C" w14:textId="79670091" w:rsidR="00392472" w:rsidRPr="00CB5314" w:rsidRDefault="00392472" w:rsidP="002505E9">
      <w:pPr>
        <w:pStyle w:val="Endnotentext"/>
      </w:pPr>
      <w:r w:rsidRPr="000546E9">
        <w:t>https://www.ejpd.admin.ch/dam/data/bj/aktuell/news/2016/2016-05-25/ber-br-f.pdf</w:t>
      </w:r>
      <w:r w:rsidRPr="00CB5314">
        <w:t>, p. 11.</w:t>
      </w:r>
    </w:p>
  </w:endnote>
  <w:endnote w:id="17">
    <w:p w14:paraId="6BAAFB69" w14:textId="77777777" w:rsidR="00392472" w:rsidRPr="00AA6C73" w:rsidRDefault="00392472" w:rsidP="00185D1B">
      <w:pPr>
        <w:pStyle w:val="Endnotentext"/>
        <w:rPr>
          <w:lang w:val="en-US"/>
        </w:rPr>
      </w:pPr>
      <w:r w:rsidRPr="00CB5314">
        <w:rPr>
          <w:rStyle w:val="Endnotenzeichen"/>
        </w:rPr>
        <w:endnoteRef/>
      </w:r>
      <w:r w:rsidRPr="00AA6C73">
        <w:rPr>
          <w:lang w:val="en-US"/>
        </w:rPr>
        <w:t xml:space="preserve"> Application no. 40477/13, margin no. 52 et seq.</w:t>
      </w:r>
    </w:p>
  </w:endnote>
  <w:endnote w:id="18">
    <w:p w14:paraId="6F287AFA" w14:textId="450652CA" w:rsidR="00392472" w:rsidRPr="00CB5314" w:rsidRDefault="00392472">
      <w:pPr>
        <w:pStyle w:val="Endnotentext"/>
      </w:pPr>
      <w:r w:rsidRPr="00CB5314">
        <w:rPr>
          <w:rStyle w:val="Endnotenzeichen"/>
        </w:rPr>
        <w:endnoteRef/>
      </w:r>
      <w:r w:rsidRPr="00CB5314">
        <w:rPr>
          <w:lang w:val="en-US"/>
        </w:rPr>
        <w:t xml:space="preserve"> </w:t>
      </w:r>
      <w:r w:rsidRPr="00CB5314">
        <w:t>The Fourth Periodic Report of Switzerland on the Implementation of the International Covenant on Economic, Social and Cultural Rights of 14 February 2018 concluded as follows (margin no. 42): "Since the self-standing prohibition on discrimination in the CRPD (Article 5(1)) is intended to apply to the legal system as a whole and is directly applicable, its clear formulation focused on a specific class of persons strengthens the rights of persons with disabilities in Switzerland. Assuming that a refusal to provide adequate facilities is equivalent to discrimination, it must in principle be assumed that protection against discrimination within the case law will be enhanced, in particular with reference to the previous practice of the Federal Supreme Court concerning duties associated with the prohibition on discrimination."</w:t>
      </w:r>
    </w:p>
  </w:endnote>
  <w:endnote w:id="19">
    <w:p w14:paraId="53DA2D7B" w14:textId="40EA9CD9" w:rsidR="00392472" w:rsidRPr="00CB5314" w:rsidRDefault="00392472">
      <w:pPr>
        <w:pStyle w:val="Endnotentext"/>
        <w:rPr>
          <w:lang w:val="en-US"/>
        </w:rPr>
      </w:pPr>
      <w:r w:rsidRPr="00CB5314">
        <w:rPr>
          <w:rStyle w:val="Endnotenzeichen"/>
        </w:rPr>
        <w:endnoteRef/>
      </w:r>
      <w:r w:rsidRPr="00CB5314">
        <w:rPr>
          <w:lang w:val="en-US"/>
        </w:rPr>
        <w:t xml:space="preserve"> See https://www.bfs.admin.ch/bfsstatic/dam/assets/3962809/master.</w:t>
      </w:r>
    </w:p>
  </w:endnote>
  <w:endnote w:id="20">
    <w:p w14:paraId="506E332C" w14:textId="1326FEDC" w:rsidR="00392472" w:rsidRPr="00CB5314" w:rsidRDefault="00392472" w:rsidP="00122067">
      <w:pPr>
        <w:pStyle w:val="Fuzeile"/>
        <w:spacing w:before="40"/>
        <w:rPr>
          <w:sz w:val="20"/>
          <w:szCs w:val="20"/>
          <w:lang w:val="fr-FR"/>
        </w:rPr>
      </w:pPr>
      <w:r w:rsidRPr="00CB5314">
        <w:rPr>
          <w:rStyle w:val="Endnotenzeichen"/>
          <w:rFonts w:eastAsia="Cambria"/>
          <w:sz w:val="20"/>
          <w:szCs w:val="20"/>
        </w:rPr>
        <w:endnoteRef/>
      </w:r>
      <w:r w:rsidRPr="00CB5314">
        <w:rPr>
          <w:sz w:val="20"/>
          <w:szCs w:val="20"/>
        </w:rPr>
        <w:t xml:space="preserve"> For instance, the difference for vocational training amounted to CHF 170 million per year (223 vs. 390 million; FSIO 2018). </w:t>
      </w:r>
      <w:r w:rsidRPr="00CB5314">
        <w:rPr>
          <w:sz w:val="20"/>
          <w:szCs w:val="20"/>
          <w:lang w:val="fr-FR"/>
        </w:rPr>
        <w:t>See Bundesamt für Sozialversicherungen BSV, IV-Statistik 2018, T3.2.5,  Mesures de réadaptation et mesures d’instruction AI en 2018, Montant de prestations par genre (not available online).</w:t>
      </w:r>
    </w:p>
  </w:endnote>
  <w:endnote w:id="21">
    <w:p w14:paraId="781E473B" w14:textId="14C3E028" w:rsidR="00392472" w:rsidRPr="00CB5314" w:rsidRDefault="00392472" w:rsidP="006A1976">
      <w:pPr>
        <w:pStyle w:val="Fuzeile"/>
        <w:spacing w:before="40"/>
        <w:rPr>
          <w:sz w:val="20"/>
          <w:szCs w:val="20"/>
        </w:rPr>
      </w:pPr>
      <w:r w:rsidRPr="00CB5314">
        <w:rPr>
          <w:rStyle w:val="Endnotenzeichen"/>
          <w:rFonts w:eastAsia="Cambria"/>
          <w:sz w:val="20"/>
          <w:szCs w:val="20"/>
        </w:rPr>
        <w:endnoteRef/>
      </w:r>
      <w:r w:rsidRPr="00CB5314">
        <w:rPr>
          <w:sz w:val="20"/>
          <w:szCs w:val="20"/>
        </w:rPr>
        <w:t xml:space="preserve"> See on this matter the Disability Policy Report</w:t>
      </w:r>
      <w:r>
        <w:rPr>
          <w:sz w:val="20"/>
          <w:szCs w:val="20"/>
        </w:rPr>
        <w:t xml:space="preserve"> (endnote </w:t>
      </w:r>
      <w:r>
        <w:rPr>
          <w:sz w:val="20"/>
          <w:szCs w:val="20"/>
        </w:rPr>
        <w:fldChar w:fldCharType="begin"/>
      </w:r>
      <w:r>
        <w:rPr>
          <w:sz w:val="20"/>
          <w:szCs w:val="20"/>
        </w:rPr>
        <w:instrText xml:space="preserve"> NOTEREF _Ref15242908 \h </w:instrText>
      </w:r>
      <w:r>
        <w:rPr>
          <w:sz w:val="20"/>
          <w:szCs w:val="20"/>
        </w:rPr>
      </w:r>
      <w:r>
        <w:rPr>
          <w:sz w:val="20"/>
          <w:szCs w:val="20"/>
        </w:rPr>
        <w:fldChar w:fldCharType="separate"/>
      </w:r>
      <w:r w:rsidR="003F5337">
        <w:rPr>
          <w:sz w:val="20"/>
          <w:szCs w:val="20"/>
        </w:rPr>
        <w:t>4</w:t>
      </w:r>
      <w:r>
        <w:rPr>
          <w:sz w:val="20"/>
          <w:szCs w:val="20"/>
        </w:rPr>
        <w:fldChar w:fldCharType="end"/>
      </w:r>
      <w:r>
        <w:rPr>
          <w:sz w:val="20"/>
          <w:szCs w:val="20"/>
        </w:rPr>
        <w:t>), p. 38</w:t>
      </w:r>
      <w:r w:rsidRPr="00CB5314">
        <w:rPr>
          <w:sz w:val="20"/>
          <w:szCs w:val="20"/>
        </w:rPr>
        <w:t>.</w:t>
      </w:r>
    </w:p>
  </w:endnote>
  <w:endnote w:id="22">
    <w:p w14:paraId="20AA3099" w14:textId="459ED829" w:rsidR="00392472" w:rsidRPr="00CB5314" w:rsidRDefault="00392472" w:rsidP="006A1976">
      <w:pPr>
        <w:pStyle w:val="Fuzeile"/>
        <w:spacing w:before="40"/>
        <w:rPr>
          <w:sz w:val="20"/>
          <w:szCs w:val="20"/>
        </w:rPr>
      </w:pPr>
      <w:r w:rsidRPr="00CB5314">
        <w:rPr>
          <w:rStyle w:val="Endnotenzeichen"/>
          <w:rFonts w:eastAsia="Cambria"/>
          <w:sz w:val="20"/>
          <w:szCs w:val="20"/>
        </w:rPr>
        <w:endnoteRef/>
      </w:r>
      <w:r w:rsidRPr="00CB5314">
        <w:rPr>
          <w:sz w:val="20"/>
          <w:szCs w:val="20"/>
        </w:rPr>
        <w:t xml:space="preserve"> For the most up-to-date available data, see Federal Statistical Office, demos newsletter no. 4 of 2010, Childern, https://www.bfs.admin.ch/bfs/en/home/statistics/economic-social-situation-population/equality-people-disabilities/disabilities.assetdetail.347521.html</w:t>
      </w:r>
      <w:r>
        <w:rPr>
          <w:sz w:val="20"/>
          <w:szCs w:val="20"/>
        </w:rPr>
        <w:t>.</w:t>
      </w:r>
      <w:r w:rsidRPr="00CB5314">
        <w:rPr>
          <w:sz w:val="20"/>
          <w:szCs w:val="20"/>
        </w:rPr>
        <w:t xml:space="preserve"> Even the federal government recognises this serious shortcoming in its Disability Policy Report</w:t>
      </w:r>
      <w:r>
        <w:rPr>
          <w:sz w:val="20"/>
          <w:szCs w:val="20"/>
        </w:rPr>
        <w:t xml:space="preserve"> (endnote </w:t>
      </w:r>
      <w:r>
        <w:rPr>
          <w:sz w:val="20"/>
          <w:szCs w:val="20"/>
        </w:rPr>
        <w:fldChar w:fldCharType="begin"/>
      </w:r>
      <w:r>
        <w:rPr>
          <w:sz w:val="20"/>
          <w:szCs w:val="20"/>
        </w:rPr>
        <w:instrText xml:space="preserve"> NOTEREF _Ref15242908 \h </w:instrText>
      </w:r>
      <w:r>
        <w:rPr>
          <w:sz w:val="20"/>
          <w:szCs w:val="20"/>
        </w:rPr>
      </w:r>
      <w:r>
        <w:rPr>
          <w:sz w:val="20"/>
          <w:szCs w:val="20"/>
        </w:rPr>
        <w:fldChar w:fldCharType="separate"/>
      </w:r>
      <w:r w:rsidR="003F5337">
        <w:rPr>
          <w:sz w:val="20"/>
          <w:szCs w:val="20"/>
        </w:rPr>
        <w:t>4</w:t>
      </w:r>
      <w:r>
        <w:rPr>
          <w:sz w:val="20"/>
          <w:szCs w:val="20"/>
        </w:rPr>
        <w:fldChar w:fldCharType="end"/>
      </w:r>
      <w:r>
        <w:rPr>
          <w:sz w:val="20"/>
          <w:szCs w:val="20"/>
        </w:rPr>
        <w:t>)</w:t>
      </w:r>
      <w:r w:rsidRPr="00CB5314">
        <w:rPr>
          <w:sz w:val="20"/>
          <w:szCs w:val="20"/>
        </w:rPr>
        <w:t xml:space="preserve">, p. </w:t>
      </w:r>
      <w:r w:rsidRPr="00D87508">
        <w:rPr>
          <w:sz w:val="20"/>
          <w:szCs w:val="20"/>
        </w:rPr>
        <w:t>37 et seq.</w:t>
      </w:r>
    </w:p>
  </w:endnote>
  <w:endnote w:id="23">
    <w:p w14:paraId="165F7D2F" w14:textId="79D773A9" w:rsidR="00392472" w:rsidRPr="00CB5314" w:rsidRDefault="00392472" w:rsidP="006A1976">
      <w:pPr>
        <w:pStyle w:val="Fuzeile"/>
        <w:spacing w:before="40"/>
        <w:rPr>
          <w:sz w:val="20"/>
          <w:szCs w:val="20"/>
        </w:rPr>
      </w:pPr>
      <w:r w:rsidRPr="00CB5314">
        <w:rPr>
          <w:rStyle w:val="Endnotenzeichen"/>
          <w:rFonts w:eastAsia="Cambria"/>
          <w:sz w:val="20"/>
          <w:szCs w:val="20"/>
        </w:rPr>
        <w:endnoteRef/>
      </w:r>
      <w:r w:rsidRPr="00CB5314">
        <w:rPr>
          <w:sz w:val="20"/>
          <w:szCs w:val="20"/>
        </w:rPr>
        <w:t xml:space="preserve"> In 2015, 8,413 children and young persons with disabilities aged 0 – 19 were living in institutions for persons with disabilities whilst 1,896 were living in institutions for persons with psycho-social problems, see </w:t>
      </w:r>
      <w:hyperlink r:id="rId1" w:history="1">
        <w:r w:rsidRPr="00CB5314">
          <w:rPr>
            <w:sz w:val="20"/>
            <w:szCs w:val="20"/>
          </w:rPr>
          <w:t>https://www.bfs.admin.ch/bfs/de/home/statistiken/wirtschaftliche-soziale-situation-bevoelkerung/gleichstellung-menschen-behinderungen/behinderungen.assetdetail.6526714.html</w:t>
        </w:r>
      </w:hyperlink>
      <w:r w:rsidRPr="00CB5314">
        <w:rPr>
          <w:sz w:val="20"/>
          <w:szCs w:val="20"/>
        </w:rPr>
        <w:t xml:space="preserve">. The vast majority were young persons aged between 15 and 19. In 2008, half of the children in institutions aged 0 – 14 had </w:t>
      </w:r>
      <w:r w:rsidRPr="002F0EEB">
        <w:rPr>
          <w:sz w:val="20"/>
          <w:szCs w:val="20"/>
        </w:rPr>
        <w:t>a intellectual disability</w:t>
      </w:r>
      <w:r w:rsidRPr="00CB5314">
        <w:rPr>
          <w:sz w:val="20"/>
          <w:szCs w:val="20"/>
        </w:rPr>
        <w:t xml:space="preserve"> demos newsletter, p. 6. </w:t>
      </w:r>
    </w:p>
  </w:endnote>
  <w:endnote w:id="24">
    <w:p w14:paraId="68523F60" w14:textId="597D0145" w:rsidR="00392472" w:rsidRPr="00CB5314" w:rsidRDefault="00392472" w:rsidP="006A1976">
      <w:pPr>
        <w:pStyle w:val="Endnotentext"/>
        <w:spacing w:before="40"/>
      </w:pPr>
      <w:r w:rsidRPr="00CB5314">
        <w:rPr>
          <w:rStyle w:val="Endnotenzeichen"/>
          <w:rFonts w:eastAsia="Cambria"/>
        </w:rPr>
        <w:endnoteRef/>
      </w:r>
      <w:r w:rsidRPr="00CB5314">
        <w:t xml:space="preserve"> In 2012, there were estimated to be a total of around 150,000 children with disabilities aged 0 – 14 (no figures are however available on the numbers of young persons aged 14 – 18/19; cf. </w:t>
      </w:r>
      <w:hyperlink r:id="rId2" w:history="1">
        <w:r w:rsidRPr="00CB5314">
          <w:t>https://www.bfs.admin.ch/bfs/de/home/statistiken/wirtschaftliche-soziale-situation-bevoelkerung/gleichstellung-menschen-behinderungen/behinderungen.html</w:t>
        </w:r>
      </w:hyperlink>
      <w:r w:rsidRPr="00CB5314">
        <w:t>.)</w:t>
      </w:r>
    </w:p>
  </w:endnote>
  <w:endnote w:id="25">
    <w:p w14:paraId="365634C5" w14:textId="2BA69D0B" w:rsidR="00392472" w:rsidRPr="00CB5314" w:rsidRDefault="00392472" w:rsidP="006A1976">
      <w:pPr>
        <w:pStyle w:val="Fuzeile"/>
        <w:spacing w:before="40"/>
        <w:rPr>
          <w:sz w:val="20"/>
          <w:szCs w:val="20"/>
        </w:rPr>
      </w:pPr>
      <w:r w:rsidRPr="00CB5314">
        <w:rPr>
          <w:rStyle w:val="Endnotenzeichen"/>
          <w:rFonts w:eastAsia="Cambria"/>
          <w:sz w:val="20"/>
          <w:szCs w:val="20"/>
        </w:rPr>
        <w:endnoteRef/>
      </w:r>
      <w:r w:rsidRPr="00CB5314">
        <w:rPr>
          <w:sz w:val="20"/>
          <w:szCs w:val="20"/>
        </w:rPr>
        <w:t xml:space="preserve"> Data on the sexual victimisation of 15-year-old (regular public) school pupils with physical disabilities were only collected in 2014, see </w:t>
      </w:r>
      <w:r w:rsidRPr="00CB5314">
        <w:rPr>
          <w:smallCaps/>
          <w:sz w:val="20"/>
          <w:szCs w:val="20"/>
        </w:rPr>
        <w:t>Katrin Mueller-Johnson/Manuel P. Eisner/Ingrid Obsuth</w:t>
      </w:r>
      <w:r w:rsidRPr="00CB5314">
        <w:rPr>
          <w:sz w:val="20"/>
          <w:szCs w:val="20"/>
        </w:rPr>
        <w:t xml:space="preserve">, Sexual Victimization of Youth With a Physical Disability: An Examination of Prevalence Rates, and Risk and Protective Factors, in: Journal of Interpersonal Violence, 2014, p. 1–27, available at </w:t>
      </w:r>
      <w:hyperlink r:id="rId3" w:history="1">
        <w:r w:rsidRPr="00CB5314">
          <w:rPr>
            <w:sz w:val="20"/>
            <w:szCs w:val="20"/>
          </w:rPr>
          <w:t>https://goo.gl/SFNbCO</w:t>
        </w:r>
      </w:hyperlink>
      <w:r w:rsidRPr="00CB5314">
        <w:rPr>
          <w:sz w:val="20"/>
          <w:szCs w:val="20"/>
        </w:rPr>
        <w:t>.</w:t>
      </w:r>
    </w:p>
  </w:endnote>
  <w:endnote w:id="26">
    <w:p w14:paraId="24333CD0" w14:textId="79093D24" w:rsidR="00392472" w:rsidRPr="00CB5314" w:rsidRDefault="00392472" w:rsidP="006A1976">
      <w:pPr>
        <w:pStyle w:val="Fuzeile"/>
        <w:spacing w:before="40"/>
        <w:rPr>
          <w:sz w:val="20"/>
          <w:szCs w:val="20"/>
          <w:highlight w:val="yellow"/>
          <w:lang w:val="de-CH"/>
        </w:rPr>
      </w:pPr>
      <w:r w:rsidRPr="00CB5314">
        <w:rPr>
          <w:rStyle w:val="Endnotenzeichen"/>
          <w:rFonts w:eastAsia="Cambria"/>
          <w:sz w:val="20"/>
          <w:szCs w:val="20"/>
        </w:rPr>
        <w:endnoteRef/>
      </w:r>
      <w:r w:rsidRPr="00CB5314">
        <w:rPr>
          <w:sz w:val="20"/>
          <w:szCs w:val="20"/>
        </w:rPr>
        <w:t xml:space="preserve"> For instance, the "FOKUS" advanced training programme for teaching staff in order to provide support during teaching to children with ADHD, which has had positive results, is still largely unknown. The federal government now intends to raise awareness regarding the programme, see BZ Basel of 16 January 2019, p. 4. </w:t>
      </w:r>
      <w:r w:rsidRPr="00CB5314">
        <w:rPr>
          <w:sz w:val="20"/>
          <w:szCs w:val="20"/>
          <w:lang w:val="de-CH"/>
        </w:rPr>
        <w:t xml:space="preserve">Concerning "FOKUS", see </w:t>
      </w:r>
      <w:r w:rsidRPr="00D3682F">
        <w:rPr>
          <w:smallCaps/>
          <w:sz w:val="20"/>
          <w:szCs w:val="20"/>
          <w:lang w:val="de-CH"/>
        </w:rPr>
        <w:t>Markus P. Neuenschwander/Sara Benini</w:t>
      </w:r>
      <w:r w:rsidRPr="00CB5314">
        <w:rPr>
          <w:sz w:val="20"/>
          <w:szCs w:val="20"/>
          <w:lang w:val="de-CH"/>
        </w:rPr>
        <w:t xml:space="preserve">, Schlussbericht für das Bundesamt für Gesundheit, FOKUS: Förderung von Kindern mit Verhaltensauffälligkeiten und Unaufmerksamkeit im Unterricht, 2016, p. 81, available at </w:t>
      </w:r>
      <w:r w:rsidRPr="00CB5314">
        <w:rPr>
          <w:rFonts w:eastAsia="MS Gothic"/>
          <w:sz w:val="20"/>
          <w:szCs w:val="20"/>
          <w:lang w:val="de-CH"/>
        </w:rPr>
        <w:t>https://www.fhnw.ch/de/forschung-und-dienstleistungen/paedagogik/institut-forschung-und-entwicklung/zentrum-lernen-und-sozialisation/der-fokus-ansatz</w:t>
      </w:r>
      <w:r>
        <w:rPr>
          <w:rFonts w:eastAsia="MS Gothic"/>
          <w:sz w:val="20"/>
          <w:szCs w:val="20"/>
          <w:lang w:val="de-CH"/>
        </w:rPr>
        <w:t>.</w:t>
      </w:r>
    </w:p>
  </w:endnote>
  <w:endnote w:id="27">
    <w:p w14:paraId="5CB0C9D5" w14:textId="7E05CDF1" w:rsidR="00392472" w:rsidRPr="00CB5314" w:rsidRDefault="00392472" w:rsidP="006A1976">
      <w:pPr>
        <w:pStyle w:val="Fuzeile"/>
        <w:spacing w:before="40"/>
        <w:rPr>
          <w:sz w:val="20"/>
          <w:szCs w:val="20"/>
        </w:rPr>
      </w:pPr>
      <w:r w:rsidRPr="00CB5314">
        <w:rPr>
          <w:rStyle w:val="Endnotenzeichen"/>
          <w:rFonts w:eastAsia="Cambria"/>
          <w:sz w:val="20"/>
          <w:szCs w:val="20"/>
        </w:rPr>
        <w:endnoteRef/>
      </w:r>
      <w:r w:rsidRPr="00CB5314">
        <w:rPr>
          <w:sz w:val="20"/>
          <w:szCs w:val="20"/>
        </w:rPr>
        <w:t xml:space="preserve"> See further the Disability Policy Report</w:t>
      </w:r>
      <w:r>
        <w:rPr>
          <w:sz w:val="20"/>
          <w:szCs w:val="20"/>
        </w:rPr>
        <w:t xml:space="preserve"> (endnote </w:t>
      </w:r>
      <w:r>
        <w:rPr>
          <w:sz w:val="20"/>
          <w:szCs w:val="20"/>
        </w:rPr>
        <w:fldChar w:fldCharType="begin"/>
      </w:r>
      <w:r>
        <w:rPr>
          <w:sz w:val="20"/>
          <w:szCs w:val="20"/>
        </w:rPr>
        <w:instrText xml:space="preserve"> NOTEREF _Ref15242908 \h </w:instrText>
      </w:r>
      <w:r>
        <w:rPr>
          <w:sz w:val="20"/>
          <w:szCs w:val="20"/>
        </w:rPr>
      </w:r>
      <w:r>
        <w:rPr>
          <w:sz w:val="20"/>
          <w:szCs w:val="20"/>
        </w:rPr>
        <w:fldChar w:fldCharType="separate"/>
      </w:r>
      <w:r w:rsidR="003F5337">
        <w:rPr>
          <w:sz w:val="20"/>
          <w:szCs w:val="20"/>
        </w:rPr>
        <w:t>4</w:t>
      </w:r>
      <w:r>
        <w:rPr>
          <w:sz w:val="20"/>
          <w:szCs w:val="20"/>
        </w:rPr>
        <w:fldChar w:fldCharType="end"/>
      </w:r>
      <w:r>
        <w:rPr>
          <w:sz w:val="20"/>
          <w:szCs w:val="20"/>
        </w:rPr>
        <w:t>)</w:t>
      </w:r>
      <w:r w:rsidRPr="00CB5314">
        <w:rPr>
          <w:sz w:val="20"/>
          <w:szCs w:val="20"/>
        </w:rPr>
        <w:t>, p</w:t>
      </w:r>
      <w:r w:rsidRPr="000B4510">
        <w:rPr>
          <w:sz w:val="20"/>
          <w:szCs w:val="20"/>
        </w:rPr>
        <w:t>. 37 et seq.</w:t>
      </w:r>
      <w:r w:rsidRPr="00CB5314">
        <w:rPr>
          <w:sz w:val="20"/>
          <w:szCs w:val="20"/>
        </w:rPr>
        <w:t xml:space="preserve"> which specifically refers </w:t>
      </w:r>
      <w:r w:rsidRPr="00CB5314">
        <w:rPr>
          <w:i/>
          <w:iCs/>
          <w:sz w:val="20"/>
          <w:szCs w:val="20"/>
        </w:rPr>
        <w:t>inter alia</w:t>
      </w:r>
      <w:r w:rsidRPr="00CB5314">
        <w:rPr>
          <w:sz w:val="20"/>
          <w:szCs w:val="20"/>
        </w:rPr>
        <w:t xml:space="preserve"> to the enhancement of federal disability insurance rehabilitation measures.</w:t>
      </w:r>
    </w:p>
  </w:endnote>
  <w:endnote w:id="28">
    <w:p w14:paraId="500CAC16" w14:textId="725071CA" w:rsidR="00392472" w:rsidRPr="00CB5314" w:rsidRDefault="00392472" w:rsidP="006A1976">
      <w:pPr>
        <w:pStyle w:val="Fuzeile"/>
        <w:spacing w:before="40"/>
        <w:rPr>
          <w:sz w:val="20"/>
          <w:szCs w:val="20"/>
        </w:rPr>
      </w:pPr>
      <w:r w:rsidRPr="00CB5314">
        <w:rPr>
          <w:rStyle w:val="Endnotenzeichen"/>
          <w:rFonts w:eastAsia="Cambria"/>
          <w:sz w:val="20"/>
          <w:szCs w:val="20"/>
        </w:rPr>
        <w:endnoteRef/>
      </w:r>
      <w:r w:rsidRPr="00CB5314">
        <w:rPr>
          <w:sz w:val="20"/>
          <w:szCs w:val="20"/>
        </w:rPr>
        <w:t xml:space="preserve"> Disability Policy Report</w:t>
      </w:r>
      <w:r>
        <w:rPr>
          <w:sz w:val="20"/>
          <w:szCs w:val="20"/>
        </w:rPr>
        <w:t xml:space="preserve"> (endnote </w:t>
      </w:r>
      <w:r>
        <w:rPr>
          <w:sz w:val="20"/>
          <w:szCs w:val="20"/>
        </w:rPr>
        <w:fldChar w:fldCharType="begin"/>
      </w:r>
      <w:r>
        <w:rPr>
          <w:sz w:val="20"/>
          <w:szCs w:val="20"/>
        </w:rPr>
        <w:instrText xml:space="preserve"> NOTEREF _Ref15242908 \h </w:instrText>
      </w:r>
      <w:r>
        <w:rPr>
          <w:sz w:val="20"/>
          <w:szCs w:val="20"/>
        </w:rPr>
      </w:r>
      <w:r>
        <w:rPr>
          <w:sz w:val="20"/>
          <w:szCs w:val="20"/>
        </w:rPr>
        <w:fldChar w:fldCharType="separate"/>
      </w:r>
      <w:r w:rsidR="003F5337">
        <w:rPr>
          <w:sz w:val="20"/>
          <w:szCs w:val="20"/>
        </w:rPr>
        <w:t>4</w:t>
      </w:r>
      <w:r>
        <w:rPr>
          <w:sz w:val="20"/>
          <w:szCs w:val="20"/>
        </w:rPr>
        <w:fldChar w:fldCharType="end"/>
      </w:r>
      <w:r>
        <w:rPr>
          <w:sz w:val="20"/>
          <w:szCs w:val="20"/>
        </w:rPr>
        <w:t>)</w:t>
      </w:r>
      <w:r w:rsidRPr="00CB5314">
        <w:rPr>
          <w:sz w:val="20"/>
          <w:szCs w:val="20"/>
        </w:rPr>
        <w:t>, p</w:t>
      </w:r>
      <w:r w:rsidRPr="000B4510">
        <w:rPr>
          <w:sz w:val="20"/>
          <w:szCs w:val="20"/>
        </w:rPr>
        <w:t>. 38,</w:t>
      </w:r>
      <w:r w:rsidRPr="00CB5314">
        <w:rPr>
          <w:sz w:val="20"/>
          <w:szCs w:val="20"/>
        </w:rPr>
        <w:t xml:space="preserve"> stating that the publication of more comprehensive data is envisaged for 2019.</w:t>
      </w:r>
    </w:p>
  </w:endnote>
  <w:endnote w:id="29">
    <w:p w14:paraId="1132A3B5" w14:textId="77777777" w:rsidR="00392472" w:rsidRPr="00CB5314" w:rsidRDefault="00392472" w:rsidP="006A1976">
      <w:pPr>
        <w:pStyle w:val="Fuzeile"/>
        <w:spacing w:before="40"/>
        <w:rPr>
          <w:sz w:val="20"/>
          <w:szCs w:val="20"/>
        </w:rPr>
      </w:pPr>
      <w:r w:rsidRPr="00CB5314">
        <w:rPr>
          <w:rStyle w:val="Endnotenzeichen"/>
          <w:rFonts w:eastAsia="Cambria"/>
          <w:sz w:val="20"/>
          <w:szCs w:val="20"/>
        </w:rPr>
        <w:endnoteRef/>
      </w:r>
      <w:r w:rsidRPr="00CB5314">
        <w:rPr>
          <w:sz w:val="20"/>
          <w:szCs w:val="20"/>
        </w:rPr>
        <w:t xml:space="preserve"> The demos newsletter no. 4 of 2010 only concluded that the increase in numbers in line with age is attributable to the emergence or exacerbation of certain impairments over time during childhood, but also to other factors such as "the exhaustion of families and the increasing difficulties in providing support at home" (p. 6).</w:t>
      </w:r>
    </w:p>
  </w:endnote>
  <w:endnote w:id="30">
    <w:p w14:paraId="5EBF16D1" w14:textId="56D7D708" w:rsidR="00392472" w:rsidRPr="00A66CAB" w:rsidRDefault="00392472" w:rsidP="006A1976">
      <w:pPr>
        <w:pStyle w:val="Fuzeile"/>
        <w:spacing w:before="40"/>
        <w:rPr>
          <w:sz w:val="20"/>
          <w:szCs w:val="20"/>
        </w:rPr>
      </w:pPr>
      <w:r w:rsidRPr="00CB5314">
        <w:rPr>
          <w:rStyle w:val="Endnotenzeichen"/>
          <w:rFonts w:eastAsia="Cambria"/>
          <w:sz w:val="20"/>
          <w:szCs w:val="20"/>
        </w:rPr>
        <w:endnoteRef/>
      </w:r>
      <w:r w:rsidRPr="00CB5314">
        <w:rPr>
          <w:sz w:val="20"/>
          <w:szCs w:val="20"/>
        </w:rPr>
        <w:t xml:space="preserve"> For the efforts made in this area, see the Disability Policy </w:t>
      </w:r>
      <w:r w:rsidRPr="00A66CAB">
        <w:rPr>
          <w:sz w:val="20"/>
          <w:szCs w:val="20"/>
        </w:rPr>
        <w:t xml:space="preserve">Report (endnote </w:t>
      </w:r>
      <w:r w:rsidRPr="00A66CAB">
        <w:rPr>
          <w:sz w:val="20"/>
          <w:szCs w:val="20"/>
        </w:rPr>
        <w:fldChar w:fldCharType="begin"/>
      </w:r>
      <w:r w:rsidRPr="00A66CAB">
        <w:rPr>
          <w:sz w:val="20"/>
          <w:szCs w:val="20"/>
        </w:rPr>
        <w:instrText xml:space="preserve"> NOTEREF _Ref15242908 \h  \* MERGEFORMAT </w:instrText>
      </w:r>
      <w:r w:rsidRPr="00A66CAB">
        <w:rPr>
          <w:sz w:val="20"/>
          <w:szCs w:val="20"/>
        </w:rPr>
      </w:r>
      <w:r w:rsidRPr="00A66CAB">
        <w:rPr>
          <w:sz w:val="20"/>
          <w:szCs w:val="20"/>
        </w:rPr>
        <w:fldChar w:fldCharType="separate"/>
      </w:r>
      <w:r w:rsidR="003F5337">
        <w:rPr>
          <w:sz w:val="20"/>
          <w:szCs w:val="20"/>
        </w:rPr>
        <w:t>4</w:t>
      </w:r>
      <w:r w:rsidRPr="00A66CAB">
        <w:rPr>
          <w:sz w:val="20"/>
          <w:szCs w:val="20"/>
        </w:rPr>
        <w:fldChar w:fldCharType="end"/>
      </w:r>
      <w:r w:rsidRPr="00A66CAB">
        <w:rPr>
          <w:sz w:val="20"/>
          <w:szCs w:val="20"/>
        </w:rPr>
        <w:t>)</w:t>
      </w:r>
      <w:r>
        <w:rPr>
          <w:sz w:val="20"/>
          <w:szCs w:val="20"/>
        </w:rPr>
        <w:t>, p. 37</w:t>
      </w:r>
      <w:r w:rsidRPr="00A66CAB">
        <w:rPr>
          <w:sz w:val="20"/>
          <w:szCs w:val="20"/>
        </w:rPr>
        <w:t>.</w:t>
      </w:r>
    </w:p>
  </w:endnote>
  <w:endnote w:id="31">
    <w:p w14:paraId="0A47019C" w14:textId="7A499902" w:rsidR="00392472" w:rsidRPr="009E5E41" w:rsidRDefault="00392472" w:rsidP="006A1976">
      <w:pPr>
        <w:pStyle w:val="Fuzeile"/>
        <w:spacing w:before="40"/>
        <w:rPr>
          <w:sz w:val="20"/>
          <w:szCs w:val="20"/>
          <w:lang w:val="de-CH"/>
        </w:rPr>
      </w:pPr>
      <w:r w:rsidRPr="00CB5314">
        <w:rPr>
          <w:rStyle w:val="Endnotenzeichen"/>
          <w:rFonts w:eastAsia="Cambria"/>
          <w:sz w:val="20"/>
          <w:szCs w:val="20"/>
        </w:rPr>
        <w:endnoteRef/>
      </w:r>
      <w:r w:rsidRPr="009E5E41">
        <w:rPr>
          <w:sz w:val="20"/>
          <w:szCs w:val="20"/>
          <w:lang w:val="de-CH"/>
        </w:rPr>
        <w:t xml:space="preserve"> DDA Assessment (endnote </w:t>
      </w:r>
      <w:r w:rsidRPr="00A66CAB">
        <w:rPr>
          <w:sz w:val="20"/>
          <w:szCs w:val="20"/>
        </w:rPr>
        <w:fldChar w:fldCharType="begin"/>
      </w:r>
      <w:r w:rsidRPr="009E5E41">
        <w:rPr>
          <w:sz w:val="20"/>
          <w:szCs w:val="20"/>
          <w:lang w:val="de-CH"/>
        </w:rPr>
        <w:instrText xml:space="preserve"> NOTEREF _Ref477517014 \h  \* MERGEFORMAT </w:instrText>
      </w:r>
      <w:r w:rsidRPr="00A66CAB">
        <w:rPr>
          <w:sz w:val="20"/>
          <w:szCs w:val="20"/>
        </w:rPr>
      </w:r>
      <w:r w:rsidRPr="00A66CAB">
        <w:rPr>
          <w:sz w:val="20"/>
          <w:szCs w:val="20"/>
        </w:rPr>
        <w:fldChar w:fldCharType="separate"/>
      </w:r>
      <w:r w:rsidR="003F5337">
        <w:rPr>
          <w:sz w:val="20"/>
          <w:szCs w:val="20"/>
          <w:lang w:val="de-CH"/>
        </w:rPr>
        <w:t>2</w:t>
      </w:r>
      <w:r w:rsidRPr="00A66CAB">
        <w:rPr>
          <w:sz w:val="20"/>
          <w:szCs w:val="20"/>
        </w:rPr>
        <w:fldChar w:fldCharType="end"/>
      </w:r>
      <w:r w:rsidRPr="009E5E41">
        <w:rPr>
          <w:sz w:val="20"/>
          <w:szCs w:val="20"/>
          <w:lang w:val="de-CH"/>
        </w:rPr>
        <w:t>), p. 373.</w:t>
      </w:r>
    </w:p>
  </w:endnote>
  <w:endnote w:id="32">
    <w:p w14:paraId="61156635" w14:textId="747FDD35" w:rsidR="00392472" w:rsidRPr="009E5E41" w:rsidRDefault="00392472" w:rsidP="006A1976">
      <w:pPr>
        <w:pStyle w:val="Fuzeile"/>
        <w:spacing w:before="40"/>
        <w:rPr>
          <w:sz w:val="20"/>
          <w:szCs w:val="20"/>
          <w:lang w:val="de-CH"/>
        </w:rPr>
      </w:pPr>
      <w:r w:rsidRPr="00CB5314">
        <w:rPr>
          <w:rStyle w:val="Endnotenzeichen"/>
          <w:rFonts w:eastAsia="Cambria"/>
          <w:sz w:val="20"/>
          <w:szCs w:val="20"/>
        </w:rPr>
        <w:endnoteRef/>
      </w:r>
      <w:r w:rsidRPr="009E5E41">
        <w:rPr>
          <w:sz w:val="20"/>
          <w:szCs w:val="20"/>
          <w:lang w:val="de-CH"/>
        </w:rPr>
        <w:t xml:space="preserve"> See the initial monitoring "Gesellschaft und Behinderung", 2016, </w:t>
      </w:r>
      <w:hyperlink r:id="rId4" w:history="1">
        <w:r w:rsidRPr="009E5E41">
          <w:rPr>
            <w:sz w:val="20"/>
            <w:szCs w:val="20"/>
            <w:lang w:val="de-CH"/>
          </w:rPr>
          <w:t>https://www.proinfirmis.ch/fileadmin/pdf/Studien/170511_D_Teilhabe_Management_Summary.pdf</w:t>
        </w:r>
      </w:hyperlink>
      <w:r w:rsidRPr="009E5E41">
        <w:rPr>
          <w:sz w:val="20"/>
          <w:szCs w:val="20"/>
          <w:lang w:val="de-CH"/>
        </w:rPr>
        <w:t>.</w:t>
      </w:r>
    </w:p>
  </w:endnote>
  <w:endnote w:id="33">
    <w:p w14:paraId="0CFEE35D" w14:textId="4B4797B4" w:rsidR="00392472" w:rsidRPr="00CB5314" w:rsidRDefault="00392472" w:rsidP="006A1976">
      <w:pPr>
        <w:pStyle w:val="Fuzeile"/>
        <w:spacing w:before="40"/>
        <w:rPr>
          <w:sz w:val="20"/>
          <w:szCs w:val="20"/>
        </w:rPr>
      </w:pPr>
      <w:r w:rsidRPr="00CB5314">
        <w:rPr>
          <w:rStyle w:val="Endnotenzeichen"/>
          <w:rFonts w:eastAsia="Cambria"/>
          <w:sz w:val="20"/>
          <w:szCs w:val="20"/>
        </w:rPr>
        <w:endnoteRef/>
      </w:r>
      <w:r w:rsidRPr="00CB5314">
        <w:rPr>
          <w:sz w:val="20"/>
          <w:szCs w:val="20"/>
        </w:rPr>
        <w:t xml:space="preserve"> DDA </w:t>
      </w:r>
      <w:r w:rsidRPr="00A66CAB">
        <w:rPr>
          <w:sz w:val="20"/>
          <w:szCs w:val="20"/>
        </w:rPr>
        <w:t xml:space="preserve">Assessment (endnote </w:t>
      </w:r>
      <w:r w:rsidRPr="00A66CAB">
        <w:rPr>
          <w:sz w:val="20"/>
          <w:szCs w:val="20"/>
        </w:rPr>
        <w:fldChar w:fldCharType="begin"/>
      </w:r>
      <w:r w:rsidRPr="00A66CAB">
        <w:rPr>
          <w:sz w:val="20"/>
          <w:szCs w:val="20"/>
        </w:rPr>
        <w:instrText xml:space="preserve"> NOTEREF _Ref477517014 \h  \* MERGEFORMAT </w:instrText>
      </w:r>
      <w:r w:rsidRPr="00A66CAB">
        <w:rPr>
          <w:sz w:val="20"/>
          <w:szCs w:val="20"/>
        </w:rPr>
      </w:r>
      <w:r w:rsidRPr="00A66CAB">
        <w:rPr>
          <w:sz w:val="20"/>
          <w:szCs w:val="20"/>
        </w:rPr>
        <w:fldChar w:fldCharType="separate"/>
      </w:r>
      <w:r w:rsidR="003F5337">
        <w:rPr>
          <w:sz w:val="20"/>
          <w:szCs w:val="20"/>
        </w:rPr>
        <w:t>2</w:t>
      </w:r>
      <w:r w:rsidRPr="00A66CAB">
        <w:rPr>
          <w:sz w:val="20"/>
          <w:szCs w:val="20"/>
        </w:rPr>
        <w:fldChar w:fldCharType="end"/>
      </w:r>
      <w:r w:rsidRPr="00A66CAB">
        <w:rPr>
          <w:sz w:val="20"/>
          <w:szCs w:val="20"/>
        </w:rPr>
        <w:t>),</w:t>
      </w:r>
      <w:r w:rsidRPr="00CB5314">
        <w:rPr>
          <w:sz w:val="20"/>
          <w:szCs w:val="20"/>
        </w:rPr>
        <w:t xml:space="preserve"> p. </w:t>
      </w:r>
      <w:r w:rsidRPr="00611F84">
        <w:rPr>
          <w:sz w:val="20"/>
          <w:szCs w:val="20"/>
        </w:rPr>
        <w:t>375.</w:t>
      </w:r>
    </w:p>
  </w:endnote>
  <w:endnote w:id="34">
    <w:p w14:paraId="010C70D2" w14:textId="48676B81" w:rsidR="00392472" w:rsidRPr="00CB5314" w:rsidRDefault="00392472" w:rsidP="006A1976">
      <w:pPr>
        <w:pStyle w:val="Fuzeile"/>
        <w:spacing w:before="40"/>
        <w:rPr>
          <w:sz w:val="20"/>
          <w:szCs w:val="20"/>
        </w:rPr>
      </w:pPr>
      <w:r w:rsidRPr="00CB5314">
        <w:rPr>
          <w:rStyle w:val="Endnotenzeichen"/>
          <w:rFonts w:eastAsia="Cambria"/>
          <w:sz w:val="20"/>
          <w:szCs w:val="20"/>
        </w:rPr>
        <w:endnoteRef/>
      </w:r>
      <w:r w:rsidRPr="00CB5314">
        <w:rPr>
          <w:sz w:val="20"/>
          <w:szCs w:val="20"/>
        </w:rPr>
        <w:t xml:space="preserve"> For instance, as far as is apparent, women with disabilities were not mentioned at any point in the media reporting concerning the women's strike held on 14 June 2019</w:t>
      </w:r>
      <w:r>
        <w:rPr>
          <w:sz w:val="20"/>
          <w:szCs w:val="20"/>
        </w:rPr>
        <w:t>, even though they were</w:t>
      </w:r>
      <w:r w:rsidRPr="00CB5314">
        <w:rPr>
          <w:sz w:val="20"/>
          <w:szCs w:val="20"/>
        </w:rPr>
        <w:t xml:space="preserve"> </w:t>
      </w:r>
      <w:r>
        <w:rPr>
          <w:sz w:val="20"/>
          <w:szCs w:val="20"/>
        </w:rPr>
        <w:t xml:space="preserve">politically </w:t>
      </w:r>
      <w:r w:rsidRPr="00CB5314">
        <w:rPr>
          <w:sz w:val="20"/>
          <w:szCs w:val="20"/>
        </w:rPr>
        <w:t>present</w:t>
      </w:r>
      <w:r>
        <w:rPr>
          <w:sz w:val="20"/>
          <w:szCs w:val="20"/>
        </w:rPr>
        <w:t xml:space="preserve"> at the events</w:t>
      </w:r>
      <w:r w:rsidRPr="00CB5314">
        <w:rPr>
          <w:sz w:val="20"/>
          <w:szCs w:val="20"/>
        </w:rPr>
        <w:t>.</w:t>
      </w:r>
    </w:p>
  </w:endnote>
  <w:endnote w:id="35">
    <w:p w14:paraId="39514A96" w14:textId="0213EDA7" w:rsidR="00392472" w:rsidRPr="00CB5314" w:rsidRDefault="00392472" w:rsidP="0031788E">
      <w:pPr>
        <w:pStyle w:val="Endnotentext"/>
      </w:pPr>
      <w:r w:rsidRPr="00CB5314">
        <w:rPr>
          <w:rStyle w:val="Endnotenzeichen"/>
          <w:rFonts w:eastAsia="MS Gothic"/>
        </w:rPr>
        <w:endnoteRef/>
      </w:r>
      <w:r w:rsidRPr="00CB5314">
        <w:t xml:space="preserve"> Initial Report of Switzerland concerning the UN CRPD 2016 (</w:t>
      </w:r>
      <w:r>
        <w:t>endnote</w:t>
      </w:r>
      <w:r w:rsidRPr="00CB5314">
        <w:t xml:space="preserve"> </w:t>
      </w:r>
      <w:r w:rsidRPr="00CB5314">
        <w:fldChar w:fldCharType="begin"/>
      </w:r>
      <w:r w:rsidRPr="00CB5314">
        <w:instrText xml:space="preserve"> NOTEREF _Ref477517273 \h  \* MERGEFORMAT </w:instrText>
      </w:r>
      <w:r w:rsidRPr="00CB5314">
        <w:fldChar w:fldCharType="separate"/>
      </w:r>
      <w:r w:rsidR="003F5337">
        <w:t>1</w:t>
      </w:r>
      <w:r w:rsidRPr="00CB5314">
        <w:fldChar w:fldCharType="end"/>
      </w:r>
      <w:r w:rsidRPr="00CB5314">
        <w:t>), margin no. 44.</w:t>
      </w:r>
    </w:p>
  </w:endnote>
  <w:endnote w:id="36">
    <w:p w14:paraId="60B9CCB5" w14:textId="37528DD5" w:rsidR="00392472" w:rsidRPr="00CB5314" w:rsidRDefault="00392472" w:rsidP="0031788E">
      <w:pPr>
        <w:pStyle w:val="Endnotentext"/>
        <w:rPr>
          <w:lang w:val="de-CH"/>
        </w:rPr>
      </w:pPr>
      <w:r w:rsidRPr="00CB5314">
        <w:rPr>
          <w:rStyle w:val="Endnotenzeichen"/>
          <w:rFonts w:eastAsia="MS Gothic"/>
        </w:rPr>
        <w:endnoteRef/>
      </w:r>
      <w:r w:rsidRPr="00CB5314">
        <w:rPr>
          <w:lang w:val="de-CH"/>
        </w:rPr>
        <w:t xml:space="preserve"> Evaluationsbericht des Behindertengleichstellungsgesetzes, Kurzfassung, Arbeitsgemeinschaft BASS/ZHAW, </w:t>
      </w:r>
      <w:r w:rsidRPr="00CB5314">
        <w:rPr>
          <w:smallCaps/>
          <w:lang w:val="de-CH"/>
        </w:rPr>
        <w:t>Theres Egger/Jolanda Jäggi</w:t>
      </w:r>
      <w:r w:rsidRPr="00CB5314">
        <w:rPr>
          <w:lang w:val="de-CH"/>
        </w:rPr>
        <w:t xml:space="preserve"> et al., 2015, available at: https://goo.gl/qxobgZ (</w:t>
      </w:r>
      <w:r>
        <w:rPr>
          <w:lang w:val="de-CH"/>
        </w:rPr>
        <w:t>visited on 4 August 2017), p. 14</w:t>
      </w:r>
      <w:r w:rsidRPr="00CB5314">
        <w:rPr>
          <w:lang w:val="de-CH"/>
        </w:rPr>
        <w:t xml:space="preserve"> et seq.</w:t>
      </w:r>
    </w:p>
  </w:endnote>
  <w:endnote w:id="37">
    <w:p w14:paraId="08CBE75B" w14:textId="7FA5B0DC" w:rsidR="00392472" w:rsidRPr="00CB5314" w:rsidRDefault="00392472" w:rsidP="0065643B">
      <w:pPr>
        <w:pStyle w:val="Endnotentext"/>
      </w:pPr>
      <w:r w:rsidRPr="00CB5314">
        <w:rPr>
          <w:rStyle w:val="Endnotenzeichen"/>
          <w:rFonts w:eastAsia="Cambria"/>
        </w:rPr>
        <w:endnoteRef/>
      </w:r>
      <w:r w:rsidRPr="00CB5314">
        <w:t xml:space="preserve"> Thus, more up-to-date figures show that in 2017 only 35% (as stated by the Federal Office of Transport in its media release of 11 May 2017, available at https://goo.gl/Lbhj9b) – and not 50% (Initial Report of Switzerland concerning the UN CRPD 2016 (</w:t>
      </w:r>
      <w:r>
        <w:t>endnote</w:t>
      </w:r>
      <w:r w:rsidRPr="00CB5314">
        <w:t xml:space="preserve"> 1), margin no. 47) – of railway stations are accessible to persons with disabilities. The assertion that 80%-90% of communications systems and ticket vending facilities had been adjusted before the expiry of the relevant deadline in 2013 must be taken with a pinch of salt. This may only be the case, if at all, for rail travel. </w:t>
      </w:r>
    </w:p>
  </w:endnote>
  <w:endnote w:id="38">
    <w:p w14:paraId="1A8197A9" w14:textId="77777777" w:rsidR="00392472" w:rsidRPr="00CB5314" w:rsidRDefault="00392472" w:rsidP="0031788E">
      <w:pPr>
        <w:pStyle w:val="Endnotentext"/>
      </w:pPr>
      <w:r w:rsidRPr="00CB5314">
        <w:rPr>
          <w:rStyle w:val="Endnotenzeichen"/>
          <w:rFonts w:eastAsia="MS Gothic"/>
        </w:rPr>
        <w:endnoteRef/>
      </w:r>
      <w:r w:rsidRPr="00CB5314">
        <w:t xml:space="preserve"> Swiss television has also reported on the inadequate accommodation of bus stops in Switzerland, see the "Schweiz Aktuell" programme broadcast of 31 March 2017, available at https://goo.gl/rH5ISX and the "10vor10" programme broadcast of 11 May 2017, available at https://goo.gl/Kv1tnx.</w:t>
      </w:r>
    </w:p>
  </w:endnote>
  <w:endnote w:id="39">
    <w:p w14:paraId="35A2D74E" w14:textId="7681564A" w:rsidR="00392472" w:rsidRPr="00CB5314" w:rsidRDefault="00392472" w:rsidP="0031788E">
      <w:pPr>
        <w:pStyle w:val="Endnotentext"/>
      </w:pPr>
      <w:r w:rsidRPr="00CB5314">
        <w:rPr>
          <w:rStyle w:val="Endnotenzeichen"/>
          <w:rFonts w:eastAsia="MS Gothic"/>
        </w:rPr>
        <w:endnoteRef/>
      </w:r>
      <w:r w:rsidRPr="00CB5314">
        <w:t xml:space="preserve"> See also the comments concerning Article 5 CRPD, p. </w:t>
      </w:r>
      <w:r>
        <w:fldChar w:fldCharType="begin"/>
      </w:r>
      <w:r>
        <w:instrText xml:space="preserve"> PAGEREF _Ref15829389 \h </w:instrText>
      </w:r>
      <w:r>
        <w:fldChar w:fldCharType="separate"/>
      </w:r>
      <w:r w:rsidR="003F5337">
        <w:rPr>
          <w:b/>
          <w:bCs/>
          <w:noProof/>
          <w:lang w:val="de-DE"/>
        </w:rPr>
        <w:t>Fehler! Textmarke nicht definiert.</w:t>
      </w:r>
      <w:r>
        <w:fldChar w:fldCharType="end"/>
      </w:r>
      <w:r w:rsidRPr="00CB5314">
        <w:t xml:space="preserve"> et seq.</w:t>
      </w:r>
    </w:p>
  </w:endnote>
  <w:endnote w:id="40">
    <w:p w14:paraId="7581992C" w14:textId="371A0C31" w:rsidR="00392472" w:rsidRPr="00CB5314" w:rsidRDefault="00392472" w:rsidP="0069076D">
      <w:pPr>
        <w:pStyle w:val="Endnotentext"/>
      </w:pPr>
      <w:r w:rsidRPr="00CB5314">
        <w:rPr>
          <w:rStyle w:val="Endnotenzeichen"/>
          <w:rFonts w:eastAsia="MS Gothic"/>
        </w:rPr>
        <w:endnoteRef/>
      </w:r>
      <w:r w:rsidRPr="00CB5314">
        <w:t xml:space="preserve"> Initial Report of Switzerland concerning the UN CRPD 2016 (</w:t>
      </w:r>
      <w:r>
        <w:t>endnote</w:t>
      </w:r>
      <w:r w:rsidRPr="00CB5314">
        <w:t xml:space="preserve"> </w:t>
      </w:r>
      <w:r w:rsidRPr="00CB5314">
        <w:fldChar w:fldCharType="begin"/>
      </w:r>
      <w:r w:rsidRPr="00CB5314">
        <w:instrText xml:space="preserve"> NOTEREF _Ref477517273 \h  \* MERGEFORMAT </w:instrText>
      </w:r>
      <w:r w:rsidRPr="00CB5314">
        <w:fldChar w:fldCharType="separate"/>
      </w:r>
      <w:r w:rsidR="003F5337">
        <w:t>1</w:t>
      </w:r>
      <w:r w:rsidRPr="00CB5314">
        <w:fldChar w:fldCharType="end"/>
      </w:r>
      <w:r w:rsidRPr="00CB5314">
        <w:t>), margin no. 50.</w:t>
      </w:r>
    </w:p>
  </w:endnote>
  <w:endnote w:id="41">
    <w:p w14:paraId="183C0F64" w14:textId="77777777" w:rsidR="00392472" w:rsidRPr="00CB5314" w:rsidRDefault="00392472" w:rsidP="0065643B">
      <w:pPr>
        <w:pStyle w:val="Endnotentext"/>
      </w:pPr>
      <w:r w:rsidRPr="00CB5314">
        <w:rPr>
          <w:rStyle w:val="Endnotenzeichen"/>
          <w:rFonts w:eastAsia="Cambria"/>
        </w:rPr>
        <w:endnoteRef/>
      </w:r>
      <w:r w:rsidRPr="00CB5314">
        <w:t xml:space="preserve"> See </w:t>
      </w:r>
      <w:r w:rsidRPr="00CB5314">
        <w:rPr>
          <w:i/>
          <w:iCs/>
        </w:rPr>
        <w:t>inter alia</w:t>
      </w:r>
      <w:r w:rsidRPr="00CB5314">
        <w:t xml:space="preserve"> the article published on 21 March 2017 in the daily newspaper 24heures (in French) https://goo.gl/WROiZ8.</w:t>
      </w:r>
    </w:p>
  </w:endnote>
  <w:endnote w:id="42">
    <w:p w14:paraId="53272460" w14:textId="0C6D1340" w:rsidR="00392472" w:rsidRPr="009E5E41" w:rsidRDefault="00392472" w:rsidP="0065643B">
      <w:pPr>
        <w:pStyle w:val="Endnotentext"/>
      </w:pPr>
      <w:r w:rsidRPr="00CB5314">
        <w:rPr>
          <w:rStyle w:val="Endnotenzeichen"/>
          <w:rFonts w:eastAsia="Cambria"/>
        </w:rPr>
        <w:endnoteRef/>
      </w:r>
      <w:r w:rsidRPr="00CB5314">
        <w:t xml:space="preserve"> SCD 138 I 475 consid. </w:t>
      </w:r>
      <w:r w:rsidRPr="009E5E41">
        <w:t xml:space="preserve">3.3.1 and 3.3.2 p. 480 et seq. and concerning this matter </w:t>
      </w:r>
      <w:r w:rsidRPr="009E5E41">
        <w:rPr>
          <w:smallCaps/>
        </w:rPr>
        <w:t>Markus</w:t>
      </w:r>
      <w:r w:rsidRPr="009E5E41">
        <w:t xml:space="preserve"> </w:t>
      </w:r>
      <w:r w:rsidRPr="009E5E41">
        <w:rPr>
          <w:smallCaps/>
        </w:rPr>
        <w:t>Schefer/ Caroline Hess-Klein</w:t>
      </w:r>
      <w:r w:rsidRPr="009E5E41">
        <w:t>, Behindertengleichstellungsrecht, Bern 2014, p. 298 et seq.</w:t>
      </w:r>
    </w:p>
  </w:endnote>
  <w:endnote w:id="43">
    <w:p w14:paraId="1FAB67CB" w14:textId="77777777" w:rsidR="00392472" w:rsidRPr="00CB5314" w:rsidRDefault="00392472" w:rsidP="0065643B">
      <w:pPr>
        <w:pStyle w:val="Endnotentext"/>
      </w:pPr>
      <w:r w:rsidRPr="00CB5314">
        <w:rPr>
          <w:rStyle w:val="Endnotenzeichen"/>
          <w:rFonts w:eastAsia="Cambria"/>
        </w:rPr>
        <w:endnoteRef/>
      </w:r>
      <w:r w:rsidRPr="00CB5314">
        <w:t xml:space="preserve"> Application no. 40477/13, margin no. 16, 47, 52 et seq.</w:t>
      </w:r>
    </w:p>
  </w:endnote>
  <w:endnote w:id="44">
    <w:p w14:paraId="4FBC23D8" w14:textId="5F47E9D5" w:rsidR="00392472" w:rsidRPr="00CB5314" w:rsidRDefault="00392472" w:rsidP="006A1976">
      <w:pPr>
        <w:pStyle w:val="Endnotentext"/>
        <w:spacing w:before="40"/>
      </w:pPr>
      <w:r w:rsidRPr="00CB5314">
        <w:rPr>
          <w:rStyle w:val="Endnotenzeichen"/>
        </w:rPr>
        <w:endnoteRef/>
      </w:r>
      <w:r w:rsidRPr="00CB5314">
        <w:t xml:space="preserve"> Initial Report of Switzerland concerning the UN CRPD 2016 (</w:t>
      </w:r>
      <w:r>
        <w:t>endnote</w:t>
      </w:r>
      <w:r w:rsidRPr="00CB5314">
        <w:t xml:space="preserve"> </w:t>
      </w:r>
      <w:r w:rsidRPr="00CB5314">
        <w:fldChar w:fldCharType="begin"/>
      </w:r>
      <w:r w:rsidRPr="00CB5314">
        <w:instrText xml:space="preserve"> NOTEREF _Ref477517273 \h  \* MERGEFORMAT </w:instrText>
      </w:r>
      <w:r w:rsidRPr="00CB5314">
        <w:fldChar w:fldCharType="separate"/>
      </w:r>
      <w:r w:rsidR="003F5337">
        <w:t>1</w:t>
      </w:r>
      <w:r w:rsidRPr="00CB5314">
        <w:fldChar w:fldCharType="end"/>
      </w:r>
      <w:r w:rsidRPr="00CB5314">
        <w:t>), margin no. 53.</w:t>
      </w:r>
    </w:p>
  </w:endnote>
  <w:endnote w:id="45">
    <w:p w14:paraId="25FEAC99" w14:textId="204436B8" w:rsidR="00392472" w:rsidRPr="00CB5314" w:rsidRDefault="00392472" w:rsidP="006A1976">
      <w:pPr>
        <w:pStyle w:val="Endnotentext"/>
        <w:spacing w:before="40"/>
        <w:rPr>
          <w:lang w:val="de-CH"/>
        </w:rPr>
      </w:pPr>
      <w:r w:rsidRPr="00CB5314">
        <w:rPr>
          <w:rStyle w:val="Endnotenzeichen"/>
        </w:rPr>
        <w:endnoteRef/>
      </w:r>
      <w:r w:rsidRPr="00CB5314">
        <w:rPr>
          <w:lang w:val="de-CH"/>
        </w:rPr>
        <w:t xml:space="preserve"> </w:t>
      </w:r>
      <w:r w:rsidRPr="00CB5314">
        <w:rPr>
          <w:smallCaps/>
          <w:lang w:val="de-CH"/>
        </w:rPr>
        <w:t>Christian Schwarzenegger</w:t>
      </w:r>
      <w:r w:rsidRPr="00CB5314">
        <w:rPr>
          <w:lang w:val="de-CH"/>
        </w:rPr>
        <w:t>, Schwangerschaftsabbruch in der Spätphase – Kriminologische und rechtsdogmatische Perspektiven, in: Brigitte Tag (ed.), Lebensbeginn im Spiegel des Medizinrechts, Beiträge der 2. Tagung der Medizinrechtslehrerinnen und Medizinrechtslehrer 2010 in Zurich, Baden-Baden 2011, p. 151-185, p. 164.</w:t>
      </w:r>
    </w:p>
  </w:endnote>
  <w:endnote w:id="46">
    <w:p w14:paraId="0850A62F" w14:textId="5B3F68D3" w:rsidR="00392472" w:rsidRPr="00F52CC4" w:rsidRDefault="00392472" w:rsidP="00471D68">
      <w:pPr>
        <w:pStyle w:val="Endnotentext"/>
        <w:spacing w:before="40"/>
        <w:rPr>
          <w:lang w:val="en-US"/>
        </w:rPr>
      </w:pPr>
      <w:r w:rsidRPr="00CB5314">
        <w:rPr>
          <w:rStyle w:val="Endnotenzeichen"/>
          <w:rFonts w:eastAsia="Cambria"/>
        </w:rPr>
        <w:endnoteRef/>
      </w:r>
      <w:r w:rsidRPr="00136CFD">
        <w:rPr>
          <w:lang w:val="de-CH"/>
        </w:rPr>
        <w:t xml:space="preserve"> See Bundesamt für Bevölkerungsschutz BABS, Bericht zur Zukunft der Alarmierungs- und Telekom-munikationssysteme für den Bevölkerungsschutz, 29 September 2017, https://www.newsd.admin.ch/newsd/message/attachments/50628.pdf. </w:t>
      </w:r>
      <w:r w:rsidR="00F52CC4" w:rsidRPr="00136CFD">
        <w:rPr>
          <w:lang w:val="de-CH"/>
        </w:rPr>
        <w:t xml:space="preserve">For cost reasons, the alerting via SMS and cell broadcasting (in addition to siren alarms and radio messages) is to be postponed for the time being (pp. 32 f.) despite awareness of the need for </w:t>
      </w:r>
      <w:r w:rsidR="004623DC" w:rsidRPr="00136CFD">
        <w:rPr>
          <w:lang w:val="de-CH"/>
        </w:rPr>
        <w:t>a</w:t>
      </w:r>
      <w:r w:rsidR="00F52CC4" w:rsidRPr="00136CFD">
        <w:rPr>
          <w:lang w:val="de-CH"/>
        </w:rPr>
        <w:t>ccess</w:t>
      </w:r>
      <w:r w:rsidR="004623DC" w:rsidRPr="00136CFD">
        <w:rPr>
          <w:lang w:val="de-CH"/>
        </w:rPr>
        <w:t>ibility</w:t>
      </w:r>
      <w:r w:rsidR="00F52CC4" w:rsidRPr="00136CFD">
        <w:rPr>
          <w:lang w:val="de-CH"/>
        </w:rPr>
        <w:t xml:space="preserve"> (pp. 15, 26). </w:t>
      </w:r>
      <w:r w:rsidR="00F52CC4" w:rsidRPr="00F52CC4">
        <w:rPr>
          <w:lang w:val="en-US"/>
        </w:rPr>
        <w:t>However, the development of the Alertswiss app is to be welcomed, https://www.alert.swiss/en/app.html.</w:t>
      </w:r>
    </w:p>
  </w:endnote>
  <w:endnote w:id="47">
    <w:p w14:paraId="3B28BFD1" w14:textId="5E2B6B57" w:rsidR="00392472" w:rsidRPr="00CB5314" w:rsidRDefault="00392472" w:rsidP="00C65456">
      <w:pPr>
        <w:pStyle w:val="Endnotentext"/>
      </w:pPr>
      <w:r w:rsidRPr="00CB5314">
        <w:rPr>
          <w:rStyle w:val="Endnotenzeichen"/>
          <w:rFonts w:eastAsia="MS Gothic"/>
        </w:rPr>
        <w:endnoteRef/>
      </w:r>
      <w:r w:rsidRPr="00CB5314">
        <w:t xml:space="preserve"> However, the Federal Council Dispatch on the CRPD made the assumption that, following the revision of the law on guardianship, the shift in perspective required under the CRPD from substitute decision-making to supportive decision-making had been implemented within national law: Dispatch on the Approval of the UN CRPD (</w:t>
      </w:r>
      <w:r>
        <w:t>endnote</w:t>
      </w:r>
      <w:r w:rsidRPr="00CB5314">
        <w:t xml:space="preserve"> </w:t>
      </w:r>
      <w:r w:rsidRPr="00CB5314">
        <w:fldChar w:fldCharType="begin"/>
      </w:r>
      <w:r w:rsidRPr="00CB5314">
        <w:instrText xml:space="preserve"> NOTEREF _Ref477517273 \h  \* MERGEFORMAT </w:instrText>
      </w:r>
      <w:r w:rsidRPr="00CB5314">
        <w:rPr>
          <w:lang w:val="fr-FR"/>
        </w:rPr>
        <w:fldChar w:fldCharType="separate"/>
      </w:r>
      <w:r w:rsidR="003F5337">
        <w:t>1</w:t>
      </w:r>
      <w:r w:rsidRPr="00CB5314">
        <w:fldChar w:fldCharType="end"/>
      </w:r>
      <w:r>
        <w:t>), p. 63</w:t>
      </w:r>
      <w:r w:rsidRPr="00CB5314">
        <w:t>0.</w:t>
      </w:r>
    </w:p>
  </w:endnote>
  <w:endnote w:id="48">
    <w:p w14:paraId="19B79B95" w14:textId="49158F7D" w:rsidR="00392472" w:rsidRPr="00CB5314" w:rsidRDefault="00392472" w:rsidP="00C65456">
      <w:pPr>
        <w:pStyle w:val="Endnotentext"/>
        <w:rPr>
          <w:lang w:val="de-CH"/>
        </w:rPr>
      </w:pPr>
      <w:r w:rsidRPr="00CB5314">
        <w:rPr>
          <w:rStyle w:val="Endnotenzeichen"/>
        </w:rPr>
        <w:endnoteRef/>
      </w:r>
      <w:r w:rsidRPr="00CB5314">
        <w:rPr>
          <w:lang w:val="de-CH"/>
        </w:rPr>
        <w:t xml:space="preserve"> On this position within the literature see </w:t>
      </w:r>
      <w:r w:rsidRPr="00CB5314">
        <w:rPr>
          <w:smallCaps/>
          <w:lang w:val="de-CH"/>
        </w:rPr>
        <w:t>Walter Boente,</w:t>
      </w:r>
      <w:r w:rsidRPr="00CB5314">
        <w:rPr>
          <w:lang w:val="de-CH"/>
        </w:rPr>
        <w:t xml:space="preserve"> Zürcher Kommentar Band I der Erwachsenenschutz</w:t>
      </w:r>
      <w:r w:rsidRPr="00CB5314">
        <w:rPr>
          <w:smallCaps/>
          <w:lang w:val="de-CH"/>
        </w:rPr>
        <w:t xml:space="preserve">, </w:t>
      </w:r>
      <w:r w:rsidRPr="00CB5314">
        <w:rPr>
          <w:lang w:val="de-CH"/>
        </w:rPr>
        <w:t xml:space="preserve">Die eigene Vorsorge und Massnahmen von Gesetzes wegen Art. 360-387 ZGB, 1st edition, Zurich/Basel/Geneva 2015: Vorbemerkungen zu Art. 360-373 ZGB, margin no. 144, referring to </w:t>
      </w:r>
      <w:r w:rsidRPr="00CB5314">
        <w:rPr>
          <w:smallCaps/>
          <w:lang w:val="de-CH"/>
        </w:rPr>
        <w:t>Helmut Henkel,</w:t>
      </w:r>
      <w:r w:rsidRPr="00CB5314">
        <w:rPr>
          <w:lang w:val="de-CH"/>
        </w:rPr>
        <w:t xml:space="preserve"> Basler Kommentar Zivilgesetzbuch Band I Erwachsenenschutz, 5th edition, Zurich/St. Gallen 2014: Begleitbeistandschaft, Art. 393, margin no. 7.</w:t>
      </w:r>
    </w:p>
  </w:endnote>
  <w:endnote w:id="49">
    <w:p w14:paraId="48850E9C" w14:textId="20F3C291" w:rsidR="00392472" w:rsidRPr="00CB5314" w:rsidRDefault="00392472" w:rsidP="00586E8A">
      <w:pPr>
        <w:pStyle w:val="Endnotentext"/>
        <w:rPr>
          <w:lang w:val="de-CH"/>
        </w:rPr>
      </w:pPr>
      <w:r w:rsidRPr="00CB5314">
        <w:rPr>
          <w:rStyle w:val="Endnotenzeichen"/>
          <w:rFonts w:eastAsia="MS Gothic"/>
        </w:rPr>
        <w:endnoteRef/>
      </w:r>
      <w:r w:rsidRPr="00CB5314">
        <w:rPr>
          <w:lang w:val="de-CH"/>
        </w:rPr>
        <w:t xml:space="preserve"> </w:t>
      </w:r>
      <w:r w:rsidRPr="00280BA2">
        <w:rPr>
          <w:lang w:val="de-CH"/>
        </w:rPr>
        <w:t xml:space="preserve">See </w:t>
      </w:r>
      <w:r w:rsidRPr="00280BA2">
        <w:rPr>
          <w:smallCaps/>
          <w:lang w:val="de-CH"/>
        </w:rPr>
        <w:t>Boente (</w:t>
      </w:r>
      <w:r w:rsidRPr="00280BA2">
        <w:rPr>
          <w:lang w:val="de-CH"/>
        </w:rPr>
        <w:t>endnote</w:t>
      </w:r>
      <w:r w:rsidRPr="00280BA2">
        <w:rPr>
          <w:smallCaps/>
          <w:lang w:val="de-CH"/>
        </w:rPr>
        <w:t xml:space="preserve"> </w:t>
      </w:r>
      <w:r w:rsidRPr="00280BA2">
        <w:rPr>
          <w:smallCaps/>
        </w:rPr>
        <w:fldChar w:fldCharType="begin"/>
      </w:r>
      <w:r w:rsidRPr="00280BA2">
        <w:rPr>
          <w:smallCaps/>
          <w:lang w:val="de-CH"/>
        </w:rPr>
        <w:instrText xml:space="preserve"> NOTEREF _Ref480299386 \h  \* MERGEFORMAT </w:instrText>
      </w:r>
      <w:r w:rsidRPr="00280BA2">
        <w:rPr>
          <w:smallCaps/>
        </w:rPr>
      </w:r>
      <w:r w:rsidRPr="00280BA2">
        <w:rPr>
          <w:smallCaps/>
        </w:rPr>
        <w:fldChar w:fldCharType="separate"/>
      </w:r>
      <w:r w:rsidR="003F5337">
        <w:rPr>
          <w:smallCaps/>
          <w:lang w:val="de-CH"/>
        </w:rPr>
        <w:t>48</w:t>
      </w:r>
      <w:r w:rsidRPr="00280BA2">
        <w:fldChar w:fldCharType="end"/>
      </w:r>
      <w:r w:rsidRPr="00280BA2">
        <w:rPr>
          <w:smallCaps/>
          <w:lang w:val="de-CH"/>
        </w:rPr>
        <w:t>)</w:t>
      </w:r>
      <w:r w:rsidRPr="00280BA2">
        <w:rPr>
          <w:lang w:val="de-CH"/>
        </w:rPr>
        <w:t>,</w:t>
      </w:r>
      <w:r w:rsidRPr="00CB5314">
        <w:rPr>
          <w:lang w:val="de-CH"/>
        </w:rPr>
        <w:t xml:space="preserve"> Vorbemerkungen zu Art. 360-373 ZGB, margin no. 143.</w:t>
      </w:r>
    </w:p>
  </w:endnote>
  <w:endnote w:id="50">
    <w:p w14:paraId="051D61C9" w14:textId="615D22AA" w:rsidR="00392472" w:rsidRPr="00CB5314" w:rsidRDefault="00392472" w:rsidP="00C65456">
      <w:pPr>
        <w:pStyle w:val="Endnotentext"/>
      </w:pPr>
      <w:r w:rsidRPr="00CB5314">
        <w:rPr>
          <w:rStyle w:val="Endnotenzeichen"/>
          <w:rFonts w:eastAsia="MS Gothic"/>
        </w:rPr>
        <w:endnoteRef/>
      </w:r>
      <w:r w:rsidRPr="00CB5314">
        <w:t xml:space="preserve"> See the figures published by the Conference of the Child and Adult Protection Authorities [Ko</w:t>
      </w:r>
      <w:r w:rsidR="00136CFD">
        <w:t>nferenz der Kinder- und Erwachs</w:t>
      </w:r>
      <w:r w:rsidRPr="00CB5314">
        <w:t xml:space="preserve">enenschutzbehörden, KOKES]: 14,210 (2016) / 13,014 (2017) general, 8,611 (2016) / 8,776 (2017) assistance, 58,718 (2016) / 64,418 (2017) representation and 1,572 (2016) / 1,716 (2017) advisory guardianships; available at https://www.kokes.ch/application/files/3215/3621/8542/KOKES-Statistik_Vergleich_2016-2017_Erwachsene.pdf. </w:t>
      </w:r>
    </w:p>
  </w:endnote>
  <w:endnote w:id="51">
    <w:p w14:paraId="4ECC75F9" w14:textId="7DD7A0B9" w:rsidR="00392472" w:rsidRPr="00CB5314" w:rsidRDefault="00392472" w:rsidP="00C65456">
      <w:pPr>
        <w:pStyle w:val="Endnotentext"/>
        <w:rPr>
          <w:lang w:val="de-CH"/>
        </w:rPr>
      </w:pPr>
      <w:r w:rsidRPr="00CB5314">
        <w:rPr>
          <w:rStyle w:val="Endnotenzeichen"/>
          <w:rFonts w:eastAsia="MS Gothic"/>
        </w:rPr>
        <w:endnoteRef/>
      </w:r>
      <w:r w:rsidRPr="00CB5314">
        <w:rPr>
          <w:lang w:val="de-CH"/>
        </w:rPr>
        <w:t xml:space="preserve"> Report of the Federal Council of 29 March 2017, Erste Erfahrungen mit dem neuen Kindes- und Er-wachsenenschutzrecht: Bericht des Bundesrates in Erfüllung der Postulate 14.3776, 14.3891, 14.4113 und 15.3614, available at </w:t>
      </w:r>
      <w:r w:rsidRPr="00CB5314">
        <w:rPr>
          <w:rFonts w:eastAsia="MS Gothic"/>
          <w:lang w:val="de-CH"/>
        </w:rPr>
        <w:t>https://www.bj.admin.ch/dam/data/bj/gesellschaft/gesetzgebung/kesr/ber-br-d.pdf</w:t>
      </w:r>
      <w:r w:rsidRPr="00CB5314">
        <w:rPr>
          <w:lang w:val="de-CH"/>
        </w:rPr>
        <w:t>, p. 76 and 15.</w:t>
      </w:r>
    </w:p>
  </w:endnote>
  <w:endnote w:id="52">
    <w:p w14:paraId="7550212C" w14:textId="5FA3F36E" w:rsidR="00392472" w:rsidRPr="00CB5314" w:rsidRDefault="00392472" w:rsidP="00586E8A">
      <w:pPr>
        <w:pStyle w:val="Endnotentext"/>
      </w:pPr>
      <w:r w:rsidRPr="00CB5314">
        <w:rPr>
          <w:rStyle w:val="Endnotenzeichen"/>
        </w:rPr>
        <w:endnoteRef/>
      </w:r>
      <w:r w:rsidRPr="00CB5314">
        <w:t xml:space="preserve"> Media release of the Federal Office of Justice of 6 May 2019 concerning the establishment of the working group: </w:t>
      </w:r>
      <w:r w:rsidRPr="00D27C82">
        <w:rPr>
          <w:rFonts w:eastAsia="MS Gothic"/>
        </w:rPr>
        <w:t>https://www.admin.ch/gov/fr/accueil/documentation/communiques.msg-id-74922.html</w:t>
      </w:r>
      <w:r w:rsidRPr="00CB5314">
        <w:t>.</w:t>
      </w:r>
    </w:p>
  </w:endnote>
  <w:endnote w:id="53">
    <w:p w14:paraId="4C67956C" w14:textId="2A2F07AE" w:rsidR="00392472" w:rsidRPr="00CB5314" w:rsidRDefault="00392472">
      <w:pPr>
        <w:pStyle w:val="Endnotentext"/>
      </w:pPr>
      <w:r w:rsidRPr="00CB5314">
        <w:rPr>
          <w:rStyle w:val="Endnotenzeichen"/>
        </w:rPr>
        <w:endnoteRef/>
      </w:r>
      <w:r w:rsidRPr="00CB5314">
        <w:t xml:space="preserve"> Initial Report of Switzerland concerning the UN CRPD 2016 (</w:t>
      </w:r>
      <w:r>
        <w:t>endnote</w:t>
      </w:r>
      <w:r w:rsidRPr="00CB5314">
        <w:t xml:space="preserve"> </w:t>
      </w:r>
      <w:r w:rsidRPr="00CB5314">
        <w:fldChar w:fldCharType="begin"/>
      </w:r>
      <w:r w:rsidRPr="00CB5314">
        <w:instrText xml:space="preserve"> NOTEREF _Ref477517273 \h  \* MERGEFORMAT </w:instrText>
      </w:r>
      <w:r w:rsidRPr="00CB5314">
        <w:fldChar w:fldCharType="separate"/>
      </w:r>
      <w:r w:rsidR="003F5337">
        <w:t>1</w:t>
      </w:r>
      <w:r w:rsidRPr="00CB5314">
        <w:fldChar w:fldCharType="end"/>
      </w:r>
      <w:r w:rsidRPr="00CB5314">
        <w:t>), margin no. 63.</w:t>
      </w:r>
    </w:p>
  </w:endnote>
  <w:endnote w:id="54">
    <w:p w14:paraId="6984DFE9" w14:textId="4F4A5E77" w:rsidR="00392472" w:rsidRPr="00CB5314" w:rsidRDefault="00392472">
      <w:pPr>
        <w:pStyle w:val="Endnotentext"/>
      </w:pPr>
      <w:r w:rsidRPr="00CB5314">
        <w:rPr>
          <w:rStyle w:val="Endnotenzeichen"/>
        </w:rPr>
        <w:endnoteRef/>
      </w:r>
      <w:r w:rsidRPr="00CB5314">
        <w:t xml:space="preserve"> Initial Report of Switzerland concerning the UN CRPD 2016 (</w:t>
      </w:r>
      <w:r>
        <w:t>endnote</w:t>
      </w:r>
      <w:r w:rsidRPr="00CB5314">
        <w:t xml:space="preserve"> </w:t>
      </w:r>
      <w:r w:rsidRPr="00CB5314">
        <w:fldChar w:fldCharType="begin"/>
      </w:r>
      <w:r w:rsidRPr="00CB5314">
        <w:instrText xml:space="preserve"> NOTEREF _Ref477517273 \h  \* MERGEFORMAT </w:instrText>
      </w:r>
      <w:r w:rsidRPr="00CB5314">
        <w:fldChar w:fldCharType="separate"/>
      </w:r>
      <w:r w:rsidR="003F5337">
        <w:t>1</w:t>
      </w:r>
      <w:r w:rsidRPr="00CB5314">
        <w:fldChar w:fldCharType="end"/>
      </w:r>
      <w:r w:rsidRPr="00CB5314">
        <w:t>), margin no. 64.</w:t>
      </w:r>
    </w:p>
  </w:endnote>
  <w:endnote w:id="55">
    <w:p w14:paraId="1A184858" w14:textId="5A854292" w:rsidR="00392472" w:rsidRPr="00043D68" w:rsidRDefault="00392472" w:rsidP="00E20291">
      <w:pPr>
        <w:pStyle w:val="Endnotentext"/>
      </w:pPr>
      <w:r w:rsidRPr="00CB5314">
        <w:rPr>
          <w:rStyle w:val="Endnotenzeichen"/>
        </w:rPr>
        <w:endnoteRef/>
      </w:r>
      <w:r w:rsidRPr="00CB5314">
        <w:t xml:space="preserve"> It is clear from a recent judgment of the Federal Administrative Court that this can be of existential significance even for organisations for persons with disabilities, which have standing to file complaints as associations. The complainant (Inclusion Handicap) was ordered to pay party costs of CHF 252,000. It had complained that the design of the 62 double-decker trains newly procured by the Swiss Federal Railways infringes the provisions of legislation on equality for persons with disabilities in 15 points and does not guarantee their autonomous access. The appeal is currently pending before the Federal Su-preme Court.</w:t>
      </w:r>
      <w:r>
        <w:t xml:space="preserve"> </w:t>
      </w:r>
      <w:r w:rsidRPr="00CB5314">
        <w:rPr>
          <w:lang w:val="en-US"/>
        </w:rPr>
        <w:t>See Judgment of the Federal Administrative Court Judgment A-359/2018 of 20 november 2018, https://www.bvger.ch/dam/bvger/de/dokumente/2018/11/Urteil%20A-359-2018.pdf.download.pdf/A-359-2018_WEB.pdf, and</w:t>
      </w:r>
      <w:r w:rsidRPr="00CB5314">
        <w:t xml:space="preserve"> </w:t>
      </w:r>
      <w:r w:rsidRPr="00CB5314">
        <w:rPr>
          <w:lang w:val="en-US"/>
        </w:rPr>
        <w:t>media release of Incl</w:t>
      </w:r>
      <w:r>
        <w:rPr>
          <w:lang w:val="en-US"/>
        </w:rPr>
        <w:t>usion Handicap of 10</w:t>
      </w:r>
      <w:r w:rsidRPr="00CB5314">
        <w:rPr>
          <w:lang w:val="en-US"/>
        </w:rPr>
        <w:t xml:space="preserve"> january 2019, </w:t>
      </w:r>
      <w:r>
        <w:rPr>
          <w:lang w:val="en-US"/>
        </w:rPr>
        <w:t xml:space="preserve">Trains duplex grandes lignes des CFF: Recours porté devant le Tribunal fédéral, </w:t>
      </w:r>
      <w:r>
        <w:t>La loi exige des trains sans obstacles</w:t>
      </w:r>
      <w:r w:rsidRPr="00043D68">
        <w:t xml:space="preserve">, </w:t>
      </w:r>
    </w:p>
    <w:p w14:paraId="5FEB5C73" w14:textId="68690B31" w:rsidR="00392472" w:rsidRPr="00043D68" w:rsidRDefault="00392472" w:rsidP="00E20291">
      <w:pPr>
        <w:pStyle w:val="Endnotentext"/>
      </w:pPr>
      <w:r w:rsidRPr="00043D68">
        <w:t>https://www.inclusion-handicap.ch/admin/data/files/asset/file_fr/519/cp_trains-duplex_recours_v_1_0_08012018.pdf?lm=1547059831.</w:t>
      </w:r>
    </w:p>
  </w:endnote>
  <w:endnote w:id="56">
    <w:p w14:paraId="57AF8282" w14:textId="4C49B89C" w:rsidR="00392472" w:rsidRPr="00CB5314" w:rsidRDefault="00392472" w:rsidP="00EF6CC9">
      <w:pPr>
        <w:pStyle w:val="Endnotentext"/>
      </w:pPr>
      <w:r w:rsidRPr="00CB5314">
        <w:rPr>
          <w:rStyle w:val="Endnotenzeichen"/>
          <w:rFonts w:eastAsia="Cambria"/>
        </w:rPr>
        <w:endnoteRef/>
      </w:r>
      <w:r w:rsidRPr="00CB5314">
        <w:t xml:space="preserve"> Initial Report of Switzerland concerning the UN CRPD 2016 (</w:t>
      </w:r>
      <w:r>
        <w:t>endnote</w:t>
      </w:r>
      <w:r w:rsidRPr="00CB5314">
        <w:t xml:space="preserve"> </w:t>
      </w:r>
      <w:r w:rsidRPr="00CB5314">
        <w:fldChar w:fldCharType="begin"/>
      </w:r>
      <w:r w:rsidRPr="00CB5314">
        <w:instrText xml:space="preserve"> NOTEREF _Ref477517273 \h  \* MERGEFORMAT </w:instrText>
      </w:r>
      <w:r w:rsidRPr="00CB5314">
        <w:fldChar w:fldCharType="separate"/>
      </w:r>
      <w:r w:rsidR="003F5337">
        <w:t>1</w:t>
      </w:r>
      <w:r w:rsidRPr="00CB5314">
        <w:fldChar w:fldCharType="end"/>
      </w:r>
      <w:r w:rsidRPr="00CB5314">
        <w:t>), margin no. 68-73.</w:t>
      </w:r>
    </w:p>
  </w:endnote>
  <w:endnote w:id="57">
    <w:p w14:paraId="032E8AB9" w14:textId="734B2B21" w:rsidR="00392472" w:rsidRPr="00CB5314" w:rsidRDefault="00392472" w:rsidP="00EF6CC9">
      <w:pPr>
        <w:pStyle w:val="Endnotentext"/>
        <w:rPr>
          <w:lang w:val="de-CH"/>
        </w:rPr>
      </w:pPr>
      <w:r w:rsidRPr="00CB5314">
        <w:rPr>
          <w:rStyle w:val="Endnotenzeichen"/>
          <w:rFonts w:eastAsia="Cambria"/>
        </w:rPr>
        <w:endnoteRef/>
      </w:r>
      <w:r w:rsidRPr="00CB5314">
        <w:rPr>
          <w:lang w:val="de-CH"/>
        </w:rPr>
        <w:t xml:space="preserve"> </w:t>
      </w:r>
      <w:r w:rsidRPr="00CB5314">
        <w:rPr>
          <w:smallCaps/>
          <w:lang w:val="de-CH"/>
        </w:rPr>
        <w:t xml:space="preserve">Jürg Gassmann, </w:t>
      </w:r>
      <w:r w:rsidRPr="00CB5314">
        <w:rPr>
          <w:lang w:val="de-CH"/>
        </w:rPr>
        <w:t>Wirksamkeit des Rechtsschutzes bei psychiatrischen Zwangseinweisungen in der Schweiz, expert report on behalf of the Federal Office of Public Health (FOPH), Winterthur 2011.</w:t>
      </w:r>
    </w:p>
  </w:endnote>
  <w:endnote w:id="58">
    <w:p w14:paraId="2B8C985A" w14:textId="73347689" w:rsidR="00392472" w:rsidRPr="009E5E41" w:rsidRDefault="00392472" w:rsidP="00EF6CC9">
      <w:pPr>
        <w:pStyle w:val="Endnotentext"/>
        <w:rPr>
          <w:lang w:val="en-US"/>
        </w:rPr>
      </w:pPr>
      <w:r w:rsidRPr="00CB5314">
        <w:rPr>
          <w:rStyle w:val="Endnotenzeichen"/>
          <w:rFonts w:eastAsia="Cambria"/>
        </w:rPr>
        <w:endnoteRef/>
      </w:r>
      <w:r w:rsidRPr="009E5E41">
        <w:rPr>
          <w:lang w:val="en-US"/>
        </w:rPr>
        <w:t xml:space="preserve"> </w:t>
      </w:r>
      <w:r w:rsidRPr="009E5E41">
        <w:rPr>
          <w:smallCaps/>
          <w:lang w:val="en-US"/>
        </w:rPr>
        <w:t>Gassmann (</w:t>
      </w:r>
      <w:r w:rsidRPr="009E5E41">
        <w:rPr>
          <w:lang w:val="en-US"/>
        </w:rPr>
        <w:t>endnote</w:t>
      </w:r>
      <w:r w:rsidRPr="009E5E41">
        <w:rPr>
          <w:smallCaps/>
          <w:lang w:val="en-US"/>
        </w:rPr>
        <w:t xml:space="preserve"> </w:t>
      </w:r>
      <w:r w:rsidRPr="00CB5314">
        <w:fldChar w:fldCharType="begin"/>
      </w:r>
      <w:r w:rsidRPr="009E5E41">
        <w:rPr>
          <w:lang w:val="en-US"/>
        </w:rPr>
        <w:instrText xml:space="preserve"> NOTEREF _Ref450033249 \h  \* MERGEFORMAT </w:instrText>
      </w:r>
      <w:r w:rsidRPr="00CB5314">
        <w:fldChar w:fldCharType="separate"/>
      </w:r>
      <w:r w:rsidR="003F5337">
        <w:rPr>
          <w:lang w:val="en-US"/>
        </w:rPr>
        <w:t>57</w:t>
      </w:r>
      <w:r w:rsidRPr="00CB5314">
        <w:fldChar w:fldCharType="end"/>
      </w:r>
      <w:r w:rsidRPr="009E5E41">
        <w:rPr>
          <w:lang w:val="en-US"/>
        </w:rPr>
        <w:t>), p. 27 et seq.</w:t>
      </w:r>
    </w:p>
  </w:endnote>
  <w:endnote w:id="59">
    <w:p w14:paraId="4BBD7091" w14:textId="77777777" w:rsidR="00392472" w:rsidRPr="00CB5314" w:rsidRDefault="00392472" w:rsidP="00EF6CC9">
      <w:pPr>
        <w:pStyle w:val="Endnotentext"/>
      </w:pPr>
      <w:r w:rsidRPr="00CB5314">
        <w:rPr>
          <w:rStyle w:val="Endnotenzeichen"/>
          <w:rFonts w:eastAsia="Cambria"/>
        </w:rPr>
        <w:endnoteRef/>
      </w:r>
      <w:r w:rsidRPr="00CB5314">
        <w:t xml:space="preserve"> An analysis carried out by the Swiss Centre of Expertise in Human Rights (SCHR) in June 2013 concluded that the new provisions of the Swiss Civil Code on care-related hospitalisation (CRH) and compulsory treatment "largely" comply with the requirements of the European Convention on Human Rights (ECHR). However, the SCHR criticises the fact that CRH may be ordered without a prior medical examination. The SCHR analysis is available at https://goo.gl/73ajgT.</w:t>
      </w:r>
    </w:p>
  </w:endnote>
  <w:endnote w:id="60">
    <w:p w14:paraId="3D943A2D" w14:textId="049E01C2" w:rsidR="00392472" w:rsidRPr="00CB5314" w:rsidRDefault="00392472" w:rsidP="00EF6CC9">
      <w:pPr>
        <w:pStyle w:val="Endnotentext"/>
      </w:pPr>
      <w:r w:rsidRPr="00CB5314">
        <w:rPr>
          <w:rStyle w:val="Endnotenzeichen"/>
          <w:rFonts w:eastAsia="Cambria"/>
        </w:rPr>
        <w:endnoteRef/>
      </w:r>
      <w:r w:rsidRPr="00CB5314">
        <w:t xml:space="preserve"> Cf. in contrast thereto Article 372(2) SCC</w:t>
      </w:r>
      <w:r w:rsidRPr="00CB5314">
        <w:rPr>
          <w:rFonts w:eastAsia="Cambria"/>
        </w:rPr>
        <w:t>.</w:t>
      </w:r>
    </w:p>
  </w:endnote>
  <w:endnote w:id="61">
    <w:p w14:paraId="7A889F78" w14:textId="26493AC8" w:rsidR="00392472" w:rsidRPr="00CB5314" w:rsidRDefault="00392472" w:rsidP="00EF6CC9">
      <w:pPr>
        <w:pStyle w:val="Endnotentext"/>
      </w:pPr>
      <w:r w:rsidRPr="00CB5314">
        <w:rPr>
          <w:rStyle w:val="Endnotenzeichen"/>
          <w:rFonts w:eastAsia="Cambria"/>
        </w:rPr>
        <w:endnoteRef/>
      </w:r>
      <w:r w:rsidRPr="00CB5314">
        <w:t xml:space="preserve"> </w:t>
      </w:r>
      <w:r w:rsidRPr="00CB5314">
        <w:rPr>
          <w:smallCaps/>
        </w:rPr>
        <w:t>Gassmann (</w:t>
      </w:r>
      <w:r>
        <w:t>endnote</w:t>
      </w:r>
      <w:r w:rsidRPr="00CB5314">
        <w:t xml:space="preserve"> </w:t>
      </w:r>
      <w:r w:rsidRPr="00CB5314">
        <w:fldChar w:fldCharType="begin"/>
      </w:r>
      <w:r w:rsidRPr="00CB5314">
        <w:instrText xml:space="preserve"> NOTEREF _Ref450033249 \h  \* MERGEFORMAT </w:instrText>
      </w:r>
      <w:r w:rsidRPr="00CB5314">
        <w:fldChar w:fldCharType="separate"/>
      </w:r>
      <w:r w:rsidR="003F5337">
        <w:t>57</w:t>
      </w:r>
      <w:r w:rsidRPr="00CB5314">
        <w:fldChar w:fldCharType="end"/>
      </w:r>
      <w:r w:rsidRPr="00CB5314">
        <w:t>).</w:t>
      </w:r>
    </w:p>
  </w:endnote>
  <w:endnote w:id="62">
    <w:p w14:paraId="665AB79A" w14:textId="727DB291" w:rsidR="00392472" w:rsidRPr="00CB5314" w:rsidRDefault="00392472" w:rsidP="00EF6CC9">
      <w:pPr>
        <w:pStyle w:val="Endnotentext"/>
      </w:pPr>
      <w:r w:rsidRPr="00CB5314">
        <w:rPr>
          <w:rStyle w:val="Endnotenzeichen"/>
          <w:rFonts w:eastAsia="Cambria"/>
        </w:rPr>
        <w:endnoteRef/>
      </w:r>
      <w:r w:rsidRPr="00CB5314">
        <w:t xml:space="preserve"> See for example the services offered by the Rheinleben Foundation in Basel-Stadt, available at https://www.rheinleben.ch/, which has the mission of improving the lives of persons with </w:t>
      </w:r>
      <w:r>
        <w:t>psychosocial</w:t>
      </w:r>
      <w:r w:rsidRPr="00CB5314">
        <w:t xml:space="preserve"> impairments, in particular by providing care, guidance and support outside of psychiatric clinics and by incorporating such persons into a social environment.</w:t>
      </w:r>
    </w:p>
  </w:endnote>
  <w:endnote w:id="63">
    <w:p w14:paraId="3710A2F2" w14:textId="33A6D2FE" w:rsidR="00392472" w:rsidRPr="00CB5314" w:rsidRDefault="00392472" w:rsidP="006A1976">
      <w:pPr>
        <w:pStyle w:val="Endnotentext"/>
        <w:spacing w:before="40"/>
        <w:rPr>
          <w:lang w:val="de-CH"/>
        </w:rPr>
      </w:pPr>
      <w:r w:rsidRPr="00CB5314">
        <w:rPr>
          <w:rStyle w:val="Endnotenzeichen"/>
        </w:rPr>
        <w:endnoteRef/>
      </w:r>
      <w:r w:rsidRPr="00CB5314">
        <w:rPr>
          <w:lang w:val="de-CH"/>
        </w:rPr>
        <w:t xml:space="preserve"> Bundesgesetz vom 30. September 2011 über die Forschung am Menschen [Swiss Federal Act of 30 September 2011 on Research Involving Human Beings], SR 810.30.</w:t>
      </w:r>
    </w:p>
  </w:endnote>
  <w:endnote w:id="64">
    <w:p w14:paraId="1447E5A0" w14:textId="4E655F48" w:rsidR="00392472" w:rsidRPr="00CB5314" w:rsidRDefault="00392472" w:rsidP="006A1976">
      <w:pPr>
        <w:pStyle w:val="Endnotentext"/>
        <w:spacing w:before="40"/>
      </w:pPr>
      <w:r w:rsidRPr="00CB5314">
        <w:rPr>
          <w:rStyle w:val="Endnotenzeichen"/>
        </w:rPr>
        <w:endnoteRef/>
      </w:r>
      <w:r w:rsidRPr="00CB5314">
        <w:t xml:space="preserve"> Committee against Torture, Concluding observations on the seventh periodic report of Switzerland, advance, unedited version, CAT/C/CHE/7, CAT/C/SR.1336 et 1339, 13 August 2015, available at </w:t>
      </w:r>
      <w:r w:rsidRPr="00CB5314">
        <w:rPr>
          <w:rFonts w:eastAsia="MS Gothic"/>
        </w:rPr>
        <w:t>https://documents-dds-ny.un.org/doc/UNDOC/GEN/G15/201/51/PDF/G1520151.pdf?OpenElement</w:t>
      </w:r>
      <w:r w:rsidRPr="00CB5314">
        <w:t xml:space="preserve"> .</w:t>
      </w:r>
    </w:p>
  </w:endnote>
  <w:endnote w:id="65">
    <w:p w14:paraId="2540D815" w14:textId="48BA9B4E" w:rsidR="00392472" w:rsidRPr="00CB5314" w:rsidRDefault="00392472" w:rsidP="006A1976">
      <w:pPr>
        <w:pStyle w:val="Endnotentext"/>
        <w:spacing w:before="40"/>
      </w:pPr>
      <w:r w:rsidRPr="00CB5314">
        <w:rPr>
          <w:rStyle w:val="Endnotenzeichen"/>
        </w:rPr>
        <w:endnoteRef/>
      </w:r>
      <w:r w:rsidRPr="00CB5314">
        <w:rPr>
          <w:lang w:val="de-CH"/>
        </w:rPr>
        <w:t xml:space="preserve"> Botschaft des Bundesrates zum Bundesgesetz über die Forschung am Menschen vom 21. </w:t>
      </w:r>
      <w:r w:rsidRPr="00CB5314">
        <w:t>Oktober 2009 [Dispatch of the Federal Council of 21 October 2009 concerning the Federal Act on Research Involving Human Beings], Federal Gazette 2009 8045, 8113.</w:t>
      </w:r>
    </w:p>
  </w:endnote>
  <w:endnote w:id="66">
    <w:p w14:paraId="43AE76DE" w14:textId="63722FF7" w:rsidR="00392472" w:rsidRPr="00CB5314" w:rsidRDefault="00392472" w:rsidP="006A1976">
      <w:pPr>
        <w:pStyle w:val="Endnotentext"/>
        <w:spacing w:before="40"/>
      </w:pPr>
      <w:r w:rsidRPr="00CB5314">
        <w:rPr>
          <w:rStyle w:val="Endnotenzeichen"/>
        </w:rPr>
        <w:endnoteRef/>
      </w:r>
      <w:r w:rsidRPr="00CB5314">
        <w:t xml:space="preserve"> https://www.nkvf.admin.ch/nkvf/de/home/die-nkvf.html.</w:t>
      </w:r>
    </w:p>
  </w:endnote>
  <w:endnote w:id="67">
    <w:p w14:paraId="68A2B3B0" w14:textId="5DE05621" w:rsidR="00392472" w:rsidRPr="00CB5314" w:rsidRDefault="00392472" w:rsidP="006A1976">
      <w:pPr>
        <w:pStyle w:val="Endnotentext"/>
        <w:spacing w:before="40"/>
      </w:pPr>
      <w:r w:rsidRPr="00CB5314">
        <w:rPr>
          <w:rStyle w:val="Endnotenzeichen"/>
        </w:rPr>
        <w:endnoteRef/>
      </w:r>
      <w:r w:rsidRPr="00CB5314">
        <w:t xml:space="preserve"> See for instance the study on the situation of 15-year-old girls and boys with disabilities in Switzerland, conducted by </w:t>
      </w:r>
      <w:r w:rsidRPr="00CB5314">
        <w:rPr>
          <w:smallCaps/>
        </w:rPr>
        <w:t>Katrin Mueller-Johnson/Manuel P. Eisner/Ingrid Obsuth</w:t>
      </w:r>
      <w:r w:rsidRPr="00CB5314">
        <w:t>, Sexual Victimization of Youth with a Physical Disability: An Examination of Prevalence Rates, and Risk and Protective Factors, in: Journal of Interpersonal Violence of 28 May 2014, available at https://goo.gl/JEkZ8D.</w:t>
      </w:r>
    </w:p>
  </w:endnote>
  <w:endnote w:id="68">
    <w:p w14:paraId="12CB3F07" w14:textId="6260BFB4"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On the lack of drop-in centres and specialist units for sexual violence that have specific expertise in relation to persons with disabilities as victims of violence, see </w:t>
      </w:r>
      <w:r w:rsidRPr="00CB5314">
        <w:rPr>
          <w:smallCaps/>
          <w:sz w:val="20"/>
          <w:szCs w:val="20"/>
        </w:rPr>
        <w:t>Christoph Urwyler</w:t>
      </w:r>
      <w:r w:rsidRPr="00CB5314">
        <w:rPr>
          <w:sz w:val="20"/>
          <w:szCs w:val="20"/>
        </w:rPr>
        <w:t xml:space="preserve"> et al., Bestandesaufnahme der Anlauf- und Fachstellen sexuelle Gewalt: Bericht zuhanden des Auftraggebers (Arbeitsgruppe Charta Prävention), 2014, p. 42 et seq., available at </w:t>
      </w:r>
      <w:hyperlink r:id="rId5" w:history="1">
        <w:r w:rsidRPr="00CB5314">
          <w:rPr>
            <w:rStyle w:val="Hyperlink"/>
            <w:szCs w:val="20"/>
            <w:u w:val="none"/>
          </w:rPr>
          <w:t>https://goo.gl/hj4f9c</w:t>
        </w:r>
      </w:hyperlink>
      <w:r w:rsidRPr="00CB5314">
        <w:rPr>
          <w:sz w:val="20"/>
          <w:szCs w:val="20"/>
        </w:rPr>
        <w:t>.</w:t>
      </w:r>
    </w:p>
  </w:endnote>
  <w:endnote w:id="69">
    <w:p w14:paraId="308B5557" w14:textId="7B82F2D0" w:rsidR="00392472" w:rsidRPr="00CB5314" w:rsidRDefault="00392472">
      <w:pPr>
        <w:pStyle w:val="Endnotentext"/>
      </w:pPr>
      <w:r w:rsidRPr="00CB5314">
        <w:rPr>
          <w:rStyle w:val="Endnotenzeichen"/>
        </w:rPr>
        <w:endnoteRef/>
      </w:r>
      <w:r w:rsidRPr="00CB5314">
        <w:rPr>
          <w:lang w:val="de-CH"/>
        </w:rPr>
        <w:t xml:space="preserve"> Botschaft zur Änderung des Schweizerischen Zivilgesetzbuches (Erwachsenenschutz, Personenrecht und Kindesrecht) vom 28. </w:t>
      </w:r>
      <w:r w:rsidRPr="00CB5314">
        <w:t xml:space="preserve">Juni 2006 [Dispatch on the Amendment of the Swiss Civil Code (Adult Protection Law, Law of Persons and Law of Children) of 28 June 2006, </w:t>
      </w:r>
      <w:r>
        <w:rPr>
          <w:lang w:val="en-US"/>
        </w:rPr>
        <w:t>Federal Gazette 6635, 6703</w:t>
      </w:r>
      <w:r w:rsidRPr="00CB5314">
        <w:t>]; available at https://goo.gl/AoDfam.</w:t>
      </w:r>
    </w:p>
  </w:endnote>
  <w:endnote w:id="70">
    <w:p w14:paraId="1A7DE1DF" w14:textId="76A6094A" w:rsidR="00392472" w:rsidRPr="00CB5314" w:rsidRDefault="00392472">
      <w:pPr>
        <w:pStyle w:val="Endnotentext"/>
        <w:rPr>
          <w:lang w:val="de-CH"/>
        </w:rPr>
      </w:pPr>
      <w:r w:rsidRPr="00CB5314">
        <w:rPr>
          <w:rStyle w:val="Endnotenzeichen"/>
        </w:rPr>
        <w:endnoteRef/>
      </w:r>
      <w:r w:rsidRPr="00CB5314">
        <w:rPr>
          <w:lang w:val="de-CH"/>
        </w:rPr>
        <w:t xml:space="preserve"> Some criticism has been voiced within the legal literature: </w:t>
      </w:r>
      <w:r w:rsidRPr="00CB5314">
        <w:rPr>
          <w:smallCaps/>
          <w:lang w:val="de-CH"/>
        </w:rPr>
        <w:t>Walter Boente</w:t>
      </w:r>
      <w:r w:rsidRPr="00CB5314">
        <w:rPr>
          <w:lang w:val="de-CH"/>
        </w:rPr>
        <w:t xml:space="preserve">, Zürcher Kommentar Band I der Erwachsenenschutz, Die eigene Vorsorge und Massnahmen von Gesetzes wegen Art. 360-387 ZGB, 1st edition, Zurich/Basel/Geneva 2015, Article 360 margin no. 210 and Article 378 margin no. 92 et seq.; </w:t>
      </w:r>
      <w:r w:rsidRPr="00CB5314">
        <w:rPr>
          <w:smallCaps/>
          <w:lang w:val="de-CH"/>
        </w:rPr>
        <w:t>Daniel Rosch</w:t>
      </w:r>
      <w:r w:rsidRPr="00CB5314">
        <w:rPr>
          <w:lang w:val="de-CH"/>
        </w:rPr>
        <w:t>, Article 426, margin no. 14a, in: Daniel Rosch/Andrea Büchler/Dominik Jakob (eds.), Das neue Erwachsenenschutzrecht: Einführung und Kommentar zu Art. 360ff. ZGB und VBVV, 2nd edition, Basel 2015.</w:t>
      </w:r>
    </w:p>
  </w:endnote>
  <w:endnote w:id="71">
    <w:p w14:paraId="4DEC134E" w14:textId="7D1E0534" w:rsidR="00392472" w:rsidRPr="00CB5314" w:rsidRDefault="00392472">
      <w:pPr>
        <w:pStyle w:val="Endnotentext"/>
        <w:rPr>
          <w:lang w:val="de-CH"/>
        </w:rPr>
      </w:pPr>
      <w:r w:rsidRPr="00CB5314">
        <w:rPr>
          <w:rStyle w:val="Endnotenzeichen"/>
        </w:rPr>
        <w:endnoteRef/>
      </w:r>
      <w:r w:rsidRPr="00CB5314">
        <w:rPr>
          <w:lang w:val="de-CH"/>
        </w:rPr>
        <w:t xml:space="preserve"> Bundesgesetz vom 17. Dezember 2004 über Voraussetzungen und Verfahren bei Sterilisationen (Sterilisationsgesetz) [Swiss Federal Act of 17 December 2004 on the Prerequisites and Procedures Applicable to Sterilisations (Sterilisation Act)]; SR 211.111.1.</w:t>
      </w:r>
    </w:p>
  </w:endnote>
  <w:endnote w:id="72">
    <w:p w14:paraId="50603652" w14:textId="114D9F47" w:rsidR="00392472" w:rsidRPr="00CB5314" w:rsidRDefault="00392472">
      <w:pPr>
        <w:pStyle w:val="Endnotentext"/>
      </w:pPr>
      <w:r w:rsidRPr="00CB5314">
        <w:rPr>
          <w:rStyle w:val="Endnotenzeichen"/>
        </w:rPr>
        <w:endnoteRef/>
      </w:r>
      <w:r w:rsidRPr="00CB5314">
        <w:t xml:space="preserve"> Initial Report of Switzerland concerning the UN CRPD 2016 (</w:t>
      </w:r>
      <w:r>
        <w:t>endnote</w:t>
      </w:r>
      <w:r w:rsidRPr="00CB5314">
        <w:t xml:space="preserve"> </w:t>
      </w:r>
      <w:r w:rsidRPr="00CB5314">
        <w:fldChar w:fldCharType="begin"/>
      </w:r>
      <w:r w:rsidRPr="00CB5314">
        <w:instrText xml:space="preserve"> NOTEREF _Ref477517273 \h  \* MERGEFORMAT </w:instrText>
      </w:r>
      <w:r w:rsidRPr="00CB5314">
        <w:fldChar w:fldCharType="separate"/>
      </w:r>
      <w:r w:rsidR="003F5337">
        <w:t>1</w:t>
      </w:r>
      <w:r w:rsidRPr="00CB5314">
        <w:fldChar w:fldCharType="end"/>
      </w:r>
      <w:r w:rsidRPr="00CB5314">
        <w:t>), margin no. 86.</w:t>
      </w:r>
    </w:p>
  </w:endnote>
  <w:endnote w:id="73">
    <w:p w14:paraId="43744733" w14:textId="6E40E134" w:rsidR="00392472" w:rsidRPr="00CB5314" w:rsidRDefault="00392472">
      <w:pPr>
        <w:pStyle w:val="Endnotentext"/>
      </w:pPr>
      <w:r w:rsidRPr="00CB5314">
        <w:rPr>
          <w:rStyle w:val="Endnotenzeichen"/>
        </w:rPr>
        <w:endnoteRef/>
      </w:r>
      <w:r w:rsidRPr="00CB5314">
        <w:t xml:space="preserve"> Initial Report of Switzerland concerning the UN CRPD 2016 (</w:t>
      </w:r>
      <w:r>
        <w:t>endnote</w:t>
      </w:r>
      <w:r w:rsidRPr="00CB5314">
        <w:t xml:space="preserve"> </w:t>
      </w:r>
      <w:r w:rsidRPr="00CB5314">
        <w:fldChar w:fldCharType="begin"/>
      </w:r>
      <w:r w:rsidRPr="00CB5314">
        <w:instrText xml:space="preserve"> NOTEREF _Ref477517273 \h  \* MERGEFORMAT </w:instrText>
      </w:r>
      <w:r w:rsidRPr="00CB5314">
        <w:fldChar w:fldCharType="separate"/>
      </w:r>
      <w:r w:rsidR="003F5337">
        <w:t>1</w:t>
      </w:r>
      <w:r w:rsidRPr="00CB5314">
        <w:fldChar w:fldCharType="end"/>
      </w:r>
      <w:r w:rsidRPr="00CB5314">
        <w:t>), margin no. 88.</w:t>
      </w:r>
    </w:p>
  </w:endnote>
  <w:endnote w:id="74">
    <w:p w14:paraId="22D3F534" w14:textId="695CD94B" w:rsidR="00392472" w:rsidRPr="00CB5314" w:rsidRDefault="00392472">
      <w:pPr>
        <w:pStyle w:val="Endnotentext"/>
      </w:pPr>
      <w:r w:rsidRPr="00CB5314">
        <w:rPr>
          <w:rStyle w:val="Endnotenzeichen"/>
        </w:rPr>
        <w:endnoteRef/>
      </w:r>
      <w:r w:rsidRPr="00CB5314">
        <w:t xml:space="preserve"> Cf. Article 2(2) and Article 10(2) as well as Article 13 of the Bundesgesetzes vom 6. Oktober 2006 über Ergänzungsleistungen zur Alters-, Hinterlassenen- und Invalidenversicherung (ELG) [Swiss Federal Act of 6 October 2006 on Benefits Supplementary to the Old Age, Survivors’ and Disability Insurance (SBA)]; SR 831.30.</w:t>
      </w:r>
    </w:p>
  </w:endnote>
  <w:endnote w:id="75">
    <w:p w14:paraId="4151CC81" w14:textId="0A287073" w:rsidR="00392472" w:rsidRPr="00CB5314" w:rsidRDefault="00392472">
      <w:pPr>
        <w:pStyle w:val="Endnotentext"/>
        <w:rPr>
          <w:lang w:val="de-CH"/>
        </w:rPr>
      </w:pPr>
      <w:r w:rsidRPr="00CB5314">
        <w:rPr>
          <w:rStyle w:val="Endnotenzeichen"/>
        </w:rPr>
        <w:endnoteRef/>
      </w:r>
      <w:r w:rsidRPr="00CB5314">
        <w:rPr>
          <w:lang w:val="de-CH"/>
        </w:rPr>
        <w:t xml:space="preserve"> </w:t>
      </w:r>
      <w:r>
        <w:rPr>
          <w:lang w:val="de-CH"/>
        </w:rPr>
        <w:t>Article 21 of the Bundesgesetz</w:t>
      </w:r>
      <w:r w:rsidRPr="00CB5314">
        <w:rPr>
          <w:lang w:val="de-CH"/>
        </w:rPr>
        <w:t xml:space="preserve"> vom 6. Oktober 2006 über Ergänzungsleistungen zur Alters-, Hinterlassenen- und Invalidenversicherung (ELG) [Swiss Federal Act of 6 October 2006 on Benefits Supplementary to the Old Age, Survivors’ and Disability Insurance (SBA)]; SR 831.30.</w:t>
      </w:r>
    </w:p>
  </w:endnote>
  <w:endnote w:id="76">
    <w:p w14:paraId="2E37B92F" w14:textId="56E9D742"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See Bundesgesetz über die Institutionen zur Förderung der Eingliederung von invaliden Personen [Swiss Federal Act on Institutions for the Rehabilitation of Persons with a Disability] (SR 831.26), which obliges the cantons to guarantee that persons on invalidity benefit resident within their territory have access to institutions that reasonably meet their needs (Article 2).</w:t>
      </w:r>
    </w:p>
  </w:endnote>
  <w:endnote w:id="77">
    <w:p w14:paraId="2AC7FFD7" w14:textId="4A0C6F84"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In 2015 there were 44,308 (not including old-age homes), cf. </w:t>
      </w:r>
      <w:hyperlink r:id="rId6" w:history="1">
        <w:r w:rsidRPr="00CB5314">
          <w:rPr>
            <w:sz w:val="20"/>
            <w:szCs w:val="20"/>
          </w:rPr>
          <w:t>https://www.bfs.admin.ch/bfsstatic/dam/assets/3962801/master</w:t>
        </w:r>
      </w:hyperlink>
      <w:r w:rsidRPr="00CB5314">
        <w:rPr>
          <w:sz w:val="20"/>
          <w:szCs w:val="20"/>
        </w:rPr>
        <w:t xml:space="preserve">. </w:t>
      </w:r>
    </w:p>
  </w:endnote>
  <w:endnote w:id="78">
    <w:p w14:paraId="55AEA4AF" w14:textId="5A1EFCE2"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On the prerequisites for receiving a federal assistance contribution, see the Federal Disability Insurance information sheet, </w:t>
      </w:r>
      <w:hyperlink r:id="rId7" w:history="1">
        <w:r w:rsidRPr="00CB5314">
          <w:rPr>
            <w:sz w:val="20"/>
            <w:szCs w:val="20"/>
          </w:rPr>
          <w:t>https://www.ahv-iv.ch/p/4.14.f</w:t>
        </w:r>
      </w:hyperlink>
      <w:r w:rsidRPr="00CB5314">
        <w:rPr>
          <w:sz w:val="20"/>
          <w:szCs w:val="20"/>
        </w:rPr>
        <w:t>.</w:t>
      </w:r>
    </w:p>
  </w:endnote>
  <w:endnote w:id="79">
    <w:p w14:paraId="27F0B5A7" w14:textId="07F16657" w:rsidR="00392472" w:rsidRPr="00CB5314" w:rsidRDefault="00392472" w:rsidP="006A1976">
      <w:pPr>
        <w:pStyle w:val="Fuzeile"/>
        <w:spacing w:before="40"/>
        <w:rPr>
          <w:sz w:val="20"/>
          <w:szCs w:val="20"/>
        </w:rPr>
      </w:pPr>
      <w:r w:rsidRPr="00CB5314">
        <w:rPr>
          <w:rStyle w:val="Endnotenzeichen"/>
          <w:sz w:val="20"/>
          <w:szCs w:val="20"/>
        </w:rPr>
        <w:endnoteRef/>
      </w:r>
      <w:r w:rsidRPr="00CB5314">
        <w:rPr>
          <w:rStyle w:val="Endnotenzeichen"/>
          <w:sz w:val="20"/>
          <w:szCs w:val="20"/>
        </w:rPr>
        <w:t xml:space="preserve"> </w:t>
      </w:r>
      <w:r w:rsidRPr="00CB5314">
        <w:rPr>
          <w:sz w:val="20"/>
          <w:szCs w:val="20"/>
        </w:rPr>
        <w:t>Cf. https://www.participa.ch/fr/modele-bernois/projet-pilote/.</w:t>
      </w:r>
    </w:p>
  </w:endnote>
  <w:endnote w:id="80">
    <w:p w14:paraId="5875869B" w14:textId="77777777"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There are for instance regulations stipulating that only an institution may be considered as residential accommodation for a person requiring a certain level of support.</w:t>
      </w:r>
    </w:p>
  </w:endnote>
  <w:endnote w:id="81">
    <w:p w14:paraId="2FB9D854" w14:textId="13064B75"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See further the media release of the Canton of Bern as well as the Cantonal Conference on Disabled Persons held in Bern on 15 July 2019, available at </w:t>
      </w:r>
      <w:hyperlink r:id="rId8" w:history="1">
        <w:r w:rsidRPr="00CB5314">
          <w:rPr>
            <w:sz w:val="20"/>
            <w:szCs w:val="20"/>
          </w:rPr>
          <w:t>https://www.be.ch/portal/fr/index/mediencenter/medienmitteilungen.meldungNeu.html/portal/fr/meldungen/mm/2019/07/20190705_0940_das_konzept_zur_behindertenhilfeimkantonbernsteht</w:t>
        </w:r>
      </w:hyperlink>
      <w:r w:rsidRPr="00CB5314">
        <w:rPr>
          <w:sz w:val="20"/>
          <w:szCs w:val="20"/>
        </w:rPr>
        <w:t xml:space="preserve"> and </w:t>
      </w:r>
      <w:hyperlink r:id="rId9" w:history="1">
        <w:r w:rsidRPr="00CB5314">
          <w:rPr>
            <w:sz w:val="20"/>
            <w:szCs w:val="20"/>
          </w:rPr>
          <w:t>https://www.kbk.ch/news/berner-modell-kbk-wird-vorschlaege-vertieft-pruefen.html</w:t>
        </w:r>
      </w:hyperlink>
      <w:r w:rsidRPr="00CB5314">
        <w:rPr>
          <w:sz w:val="20"/>
          <w:szCs w:val="20"/>
        </w:rPr>
        <w:t>.</w:t>
      </w:r>
    </w:p>
  </w:endnote>
  <w:endnote w:id="82">
    <w:p w14:paraId="07ACD733" w14:textId="52F2CB0F" w:rsidR="00392472" w:rsidRPr="00CB5314" w:rsidRDefault="00392472" w:rsidP="006A1976">
      <w:pPr>
        <w:pStyle w:val="Fuzeile"/>
        <w:spacing w:before="40"/>
        <w:rPr>
          <w:sz w:val="20"/>
          <w:szCs w:val="20"/>
          <w:lang w:val="de-CH"/>
        </w:rPr>
      </w:pPr>
      <w:r w:rsidRPr="00CB5314">
        <w:rPr>
          <w:rStyle w:val="Endnotenzeichen"/>
          <w:sz w:val="20"/>
          <w:szCs w:val="20"/>
        </w:rPr>
        <w:endnoteRef/>
      </w:r>
      <w:r w:rsidRPr="00CB5314">
        <w:rPr>
          <w:sz w:val="20"/>
          <w:szCs w:val="20"/>
          <w:lang w:val="de-CH"/>
        </w:rPr>
        <w:t xml:space="preserve"> </w:t>
      </w:r>
      <w:r w:rsidRPr="00CB5314">
        <w:rPr>
          <w:smallCaps/>
          <w:sz w:val="20"/>
          <w:szCs w:val="20"/>
          <w:lang w:val="de-CH"/>
        </w:rPr>
        <w:t>Daniel Oberholzer/Regina Klemenz/Matthias Widmer/Claudia Oberholzer/Marion Fleisch/Ingo Hauser</w:t>
      </w:r>
      <w:r w:rsidRPr="00CB5314">
        <w:rPr>
          <w:sz w:val="20"/>
          <w:szCs w:val="20"/>
          <w:lang w:val="de-CH"/>
        </w:rPr>
        <w:t>, Subjekt- und teilhabebezogene Leistungsbemessung in der Behindertenhilfe, Schlussbericht 2014, available at https://irf.fhnw.ch/handle/11654/24877 .</w:t>
      </w:r>
    </w:p>
  </w:endnote>
  <w:endnote w:id="83">
    <w:p w14:paraId="0CC87A59" w14:textId="73897189"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On the action plan see </w:t>
      </w:r>
      <w:hyperlink r:id="rId10" w:history="1">
        <w:r w:rsidRPr="00CB5314">
          <w:rPr>
            <w:sz w:val="20"/>
            <w:szCs w:val="20"/>
          </w:rPr>
          <w:t>https://www.plandaction-cdph.ch/fr/</w:t>
        </w:r>
      </w:hyperlink>
      <w:r w:rsidRPr="00CB5314">
        <w:rPr>
          <w:sz w:val="20"/>
          <w:szCs w:val="20"/>
        </w:rPr>
        <w:t>, targets 14 to 17.</w:t>
      </w:r>
    </w:p>
  </w:endnote>
  <w:endnote w:id="84">
    <w:p w14:paraId="020A725E" w14:textId="7AD59126"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Eidgenössisches Departement des Innern EDI, Programm „Selbstbestimmtes Leben“ (2018 – 2021), 22.06.2018, Konzept [Federal Department of Home Affairs FDHA, "Living Independently" programme (2018 – 2021), 22 June 2018, Concept], available at </w:t>
      </w:r>
      <w:hyperlink r:id="rId11" w:history="1">
        <w:r w:rsidRPr="00CB5314">
          <w:rPr>
            <w:sz w:val="20"/>
            <w:szCs w:val="20"/>
          </w:rPr>
          <w:t>https://www.edi.admin.ch/dam/edi/fr/dokumente/gleichstellung/bericht/Konzept%20Programm%20Selbstbestimmtes%20Leben.pdf.download.pdf/Programme%20autonomie.pdf</w:t>
        </w:r>
      </w:hyperlink>
      <w:r w:rsidRPr="00CB5314">
        <w:rPr>
          <w:sz w:val="20"/>
          <w:szCs w:val="20"/>
        </w:rPr>
        <w:t xml:space="preserve">. </w:t>
      </w:r>
    </w:p>
  </w:endnote>
  <w:endnote w:id="85">
    <w:p w14:paraId="6D563DBC" w14:textId="01424108" w:rsidR="00392472" w:rsidRPr="00CB5314" w:rsidRDefault="00392472" w:rsidP="006A1976">
      <w:pPr>
        <w:pStyle w:val="Endnotentext"/>
        <w:spacing w:before="40"/>
      </w:pPr>
      <w:r w:rsidRPr="00CB5314">
        <w:rPr>
          <w:rStyle w:val="Endnotenzeichen"/>
        </w:rPr>
        <w:endnoteRef/>
      </w:r>
      <w:r w:rsidRPr="00CB5314">
        <w:t xml:space="preserve"> Disability Policy Report (</w:t>
      </w:r>
      <w:r>
        <w:t>endnote</w:t>
      </w:r>
      <w:r w:rsidRPr="00CB5314">
        <w:t xml:space="preserve"> </w:t>
      </w:r>
      <w:r w:rsidRPr="00CB5314">
        <w:fldChar w:fldCharType="begin"/>
      </w:r>
      <w:r w:rsidRPr="00CB5314">
        <w:instrText xml:space="preserve"> NOTEREF _Ref15242908 \h  \* MERGEFORMAT </w:instrText>
      </w:r>
      <w:r w:rsidRPr="00CB5314">
        <w:fldChar w:fldCharType="separate"/>
      </w:r>
      <w:r w:rsidR="003F5337">
        <w:t>4</w:t>
      </w:r>
      <w:r w:rsidRPr="00CB5314">
        <w:fldChar w:fldCharType="end"/>
      </w:r>
      <w:r>
        <w:t>), p. 52</w:t>
      </w:r>
      <w:r w:rsidRPr="00CB5314">
        <w:t xml:space="preserve"> et seq.</w:t>
      </w:r>
    </w:p>
  </w:endnote>
  <w:endnote w:id="86">
    <w:p w14:paraId="7D7D10B9" w14:textId="6B2AF15D" w:rsidR="00392472" w:rsidRPr="00CB5314" w:rsidRDefault="00392472" w:rsidP="006A1976">
      <w:pPr>
        <w:pStyle w:val="Endnotentext"/>
        <w:spacing w:before="40"/>
      </w:pPr>
      <w:r w:rsidRPr="00CB5314">
        <w:rPr>
          <w:rStyle w:val="Endnotenzeichen"/>
        </w:rPr>
        <w:endnoteRef/>
      </w:r>
      <w:r w:rsidRPr="00CB5314">
        <w:t xml:space="preserve"> See further </w:t>
      </w:r>
      <w:r w:rsidRPr="00CB5314">
        <w:rPr>
          <w:smallCaps/>
        </w:rPr>
        <w:t xml:space="preserve">Dungga </w:t>
      </w:r>
      <w:r w:rsidRPr="00F52CC4">
        <w:rPr>
          <w:smallCaps/>
        </w:rPr>
        <w:t>Angelina/Weissenfeld Katinka</w:t>
      </w:r>
      <w:r w:rsidRPr="00F52CC4">
        <w:t xml:space="preserve">, Rapport d'évaluation plan d'action e-Accessibility 2015-2017 du 30 juin 2018, </w:t>
      </w:r>
      <w:r w:rsidRPr="00F52CC4">
        <w:rPr>
          <w:rFonts w:eastAsia="MS Gothic"/>
          <w:bdr w:val="none" w:sz="0" w:space="0" w:color="auto" w:frame="1"/>
        </w:rPr>
        <w:t>https://www.edi.admin.ch/dam/edi/fr/dokumente/gleichstellung/infomaterial/Evaluationsbericht%20Aktionsplan.pdf.download.pdf/Condons%C3%A9%20Plan%20d'action%20E-Accessibility%202015-2017.pdf</w:t>
      </w:r>
      <w:r w:rsidRPr="00F52CC4">
        <w:rPr>
          <w:color w:val="202020"/>
        </w:rPr>
        <w:t>,</w:t>
      </w:r>
      <w:r w:rsidRPr="003C6D7E">
        <w:rPr>
          <w:color w:val="202020"/>
          <w:shd w:val="clear" w:color="auto" w:fill="F5F5F5"/>
        </w:rPr>
        <w:t xml:space="preserve"> </w:t>
      </w:r>
      <w:r w:rsidRPr="003C6D7E">
        <w:t>p.</w:t>
      </w:r>
      <w:r w:rsidRPr="00CB5314">
        <w:t xml:space="preserve"> 4.</w:t>
      </w:r>
    </w:p>
  </w:endnote>
  <w:endnote w:id="87">
    <w:p w14:paraId="5591DD29" w14:textId="67817EED" w:rsidR="00392472" w:rsidRPr="00CB5314" w:rsidRDefault="00392472" w:rsidP="006A1976">
      <w:pPr>
        <w:pStyle w:val="Endnotentext"/>
        <w:spacing w:before="40"/>
      </w:pPr>
      <w:r w:rsidRPr="00CB5314">
        <w:rPr>
          <w:rStyle w:val="Endnotenzeichen"/>
        </w:rPr>
        <w:endnoteRef/>
      </w:r>
      <w:r w:rsidRPr="00CB5314">
        <w:t xml:space="preserve"> See Disability Policy Report (</w:t>
      </w:r>
      <w:r>
        <w:t>endnote</w:t>
      </w:r>
      <w:r w:rsidRPr="00CB5314">
        <w:t xml:space="preserve"> </w:t>
      </w:r>
      <w:r w:rsidRPr="00CB5314">
        <w:fldChar w:fldCharType="begin"/>
      </w:r>
      <w:r w:rsidRPr="00CB5314">
        <w:instrText xml:space="preserve"> NOTEREF _Ref15242908 \h  \* MERGEFORMAT </w:instrText>
      </w:r>
      <w:r w:rsidRPr="00CB5314">
        <w:fldChar w:fldCharType="separate"/>
      </w:r>
      <w:r w:rsidR="003F5337">
        <w:t>4</w:t>
      </w:r>
      <w:r w:rsidRPr="00CB5314">
        <w:fldChar w:fldCharType="end"/>
      </w:r>
      <w:r>
        <w:t>), p. 53</w:t>
      </w:r>
      <w:r w:rsidRPr="00CB5314">
        <w:t xml:space="preserve">. </w:t>
      </w:r>
    </w:p>
  </w:endnote>
  <w:endnote w:id="88">
    <w:p w14:paraId="38A3833C" w14:textId="0B989079" w:rsidR="00392472" w:rsidRPr="00CB5314" w:rsidRDefault="00392472" w:rsidP="006A1976">
      <w:pPr>
        <w:pStyle w:val="Endnotentext"/>
        <w:spacing w:before="40"/>
      </w:pPr>
      <w:r w:rsidRPr="00CB5314">
        <w:rPr>
          <w:rStyle w:val="Endnotenzeichen"/>
        </w:rPr>
        <w:endnoteRef/>
      </w:r>
      <w:r w:rsidRPr="00CB5314">
        <w:t xml:space="preserve"> Initial Report of Switzerland concerning the UN CRPD 2016 (</w:t>
      </w:r>
      <w:r>
        <w:t>endnote</w:t>
      </w:r>
      <w:r w:rsidRPr="00CB5314">
        <w:t xml:space="preserve"> </w:t>
      </w:r>
      <w:r w:rsidRPr="00CB5314">
        <w:fldChar w:fldCharType="begin"/>
      </w:r>
      <w:r w:rsidRPr="00CB5314">
        <w:instrText xml:space="preserve"> NOTEREF _Ref477517273 \h  \* MERGEFORMAT </w:instrText>
      </w:r>
      <w:r w:rsidRPr="00CB5314">
        <w:fldChar w:fldCharType="separate"/>
      </w:r>
      <w:r w:rsidR="003F5337">
        <w:t>1</w:t>
      </w:r>
      <w:r w:rsidRPr="00CB5314">
        <w:fldChar w:fldCharType="end"/>
      </w:r>
      <w:r w:rsidRPr="00CB5314">
        <w:t>), margin no. 120 et seq.</w:t>
      </w:r>
    </w:p>
  </w:endnote>
  <w:endnote w:id="89">
    <w:p w14:paraId="521D9287" w14:textId="075B03E7"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See </w:t>
      </w:r>
      <w:r>
        <w:rPr>
          <w:sz w:val="20"/>
          <w:szCs w:val="20"/>
        </w:rPr>
        <w:t>currently the</w:t>
      </w:r>
      <w:r w:rsidRPr="00CB5314">
        <w:rPr>
          <w:sz w:val="20"/>
          <w:szCs w:val="20"/>
        </w:rPr>
        <w:t xml:space="preserve"> answer of the Federal Council to the question put by Thomas Ammann 18.4116 of 29 November 2018, school integration of children with </w:t>
      </w:r>
      <w:r>
        <w:rPr>
          <w:sz w:val="20"/>
          <w:szCs w:val="20"/>
        </w:rPr>
        <w:t>intellectual</w:t>
      </w:r>
      <w:r w:rsidRPr="00CB5314">
        <w:rPr>
          <w:sz w:val="20"/>
          <w:szCs w:val="20"/>
        </w:rPr>
        <w:t xml:space="preserve"> disabilities, Section 2, available at https://www.parlament.ch/en/ratsbetrieb/suche-curia-vi</w:t>
      </w:r>
      <w:r>
        <w:rPr>
          <w:sz w:val="20"/>
          <w:szCs w:val="20"/>
        </w:rPr>
        <w:t>sta/geschaeft?AffairId=20184116</w:t>
      </w:r>
      <w:r w:rsidRPr="00CB5314">
        <w:rPr>
          <w:sz w:val="20"/>
          <w:szCs w:val="20"/>
        </w:rPr>
        <w:t>.</w:t>
      </w:r>
    </w:p>
  </w:endnote>
  <w:endnote w:id="90">
    <w:p w14:paraId="538B37FC" w14:textId="6C3C041B"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This only provides for a </w:t>
      </w:r>
      <w:r>
        <w:rPr>
          <w:sz w:val="20"/>
          <w:szCs w:val="20"/>
        </w:rPr>
        <w:t>conditional</w:t>
      </w:r>
      <w:r w:rsidRPr="00CB5314">
        <w:rPr>
          <w:sz w:val="20"/>
          <w:szCs w:val="20"/>
        </w:rPr>
        <w:t xml:space="preserve"> preference in favour of integration versus separation, cf. the wording of Article 2(b): "integrative solutions are to be preferred over separation solutions, taking account of the welfare and developmental possibilities of the child or young person and also taking account of the schooling environment and organisation."</w:t>
      </w:r>
    </w:p>
  </w:endnote>
  <w:endnote w:id="91">
    <w:p w14:paraId="1EEFA174" w14:textId="76EB2D5F"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Available at </w:t>
      </w:r>
      <w:hyperlink r:id="rId12" w:history="1">
        <w:r w:rsidRPr="00CB5314">
          <w:rPr>
            <w:sz w:val="20"/>
            <w:szCs w:val="20"/>
          </w:rPr>
          <w:t>https://www.csps.ch/fr/themes-de-la-pedagogie-specialisee/cadre-legal-et-financier/concepts-cantonaux</w:t>
        </w:r>
      </w:hyperlink>
      <w:r w:rsidRPr="00CB5314">
        <w:rPr>
          <w:sz w:val="20"/>
          <w:szCs w:val="20"/>
        </w:rPr>
        <w:t>.</w:t>
      </w:r>
    </w:p>
  </w:endnote>
  <w:endnote w:id="92">
    <w:p w14:paraId="6A11AFFC" w14:textId="132902C5"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Answer of the Federal Council to the question put by Thomas Ammann 18.4116 of 29 November 2018, Section 4.</w:t>
      </w:r>
    </w:p>
  </w:endnote>
  <w:endnote w:id="93">
    <w:p w14:paraId="43995660" w14:textId="2A3AD8A6" w:rsidR="00392472" w:rsidRPr="00392472" w:rsidRDefault="00392472" w:rsidP="006A1976">
      <w:pPr>
        <w:pStyle w:val="Fuzeile"/>
        <w:spacing w:before="40"/>
        <w:rPr>
          <w:sz w:val="20"/>
          <w:szCs w:val="20"/>
          <w:lang w:val="en-US"/>
        </w:rPr>
      </w:pPr>
      <w:r w:rsidRPr="00CB5314">
        <w:rPr>
          <w:rStyle w:val="Endnotenzeichen"/>
          <w:sz w:val="20"/>
          <w:szCs w:val="20"/>
        </w:rPr>
        <w:endnoteRef/>
      </w:r>
      <w:r w:rsidRPr="00CB5314">
        <w:rPr>
          <w:sz w:val="20"/>
          <w:szCs w:val="20"/>
        </w:rPr>
        <w:t xml:space="preserve"> See the recommendations to it supported by Switzerland within the UPR Switzerland 2017, UN doc. </w:t>
      </w:r>
      <w:r w:rsidRPr="00392472">
        <w:rPr>
          <w:sz w:val="20"/>
          <w:szCs w:val="20"/>
          <w:lang w:val="en-US"/>
        </w:rPr>
        <w:t>A/HRC/WG.6/28/L.7, paras. 146.105 – 146.107 and 146.71.</w:t>
      </w:r>
    </w:p>
  </w:endnote>
  <w:endnote w:id="94">
    <w:p w14:paraId="0C394F64" w14:textId="6CE85091" w:rsidR="00392472" w:rsidRPr="00CB5314" w:rsidRDefault="00392472" w:rsidP="00CC26F7">
      <w:pPr>
        <w:pStyle w:val="Endnotentext"/>
        <w:rPr>
          <w:lang w:val="de-CH"/>
        </w:rPr>
      </w:pPr>
      <w:r w:rsidRPr="00CB5314">
        <w:rPr>
          <w:rStyle w:val="Endnotenzeichen"/>
        </w:rPr>
        <w:endnoteRef/>
      </w:r>
      <w:r w:rsidRPr="004B0EF1">
        <w:rPr>
          <w:lang w:val="en-US"/>
        </w:rPr>
        <w:t xml:space="preserve"> See for example in the canton of Berne: Berner Zeitung vom 25. </w:t>
      </w:r>
      <w:r w:rsidRPr="00CB5314">
        <w:rPr>
          <w:lang w:val="de-CH"/>
        </w:rPr>
        <w:t>Oktober 2017, Berufsverband Bildung warnt vor Sparmassnahmen, https://www.bernerzeitung.ch/region/kanton-bern/berufsverband-bildung-warnt-vor-sparmassnahmen/story/31327005 .</w:t>
      </w:r>
    </w:p>
  </w:endnote>
  <w:endnote w:id="95">
    <w:p w14:paraId="6C937611" w14:textId="3738974A"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See </w:t>
      </w:r>
      <w:hyperlink r:id="rId13" w:history="1">
        <w:r w:rsidRPr="00CB5314">
          <w:rPr>
            <w:sz w:val="20"/>
            <w:szCs w:val="20"/>
          </w:rPr>
          <w:t>http://www.edk.ch/dyn/28067.php</w:t>
        </w:r>
      </w:hyperlink>
      <w:r w:rsidRPr="00CB5314">
        <w:rPr>
          <w:sz w:val="20"/>
          <w:szCs w:val="20"/>
        </w:rPr>
        <w:t xml:space="preserve">. However, even in the 16 cantons that have acceded to the Special </w:t>
      </w:r>
      <w:r>
        <w:rPr>
          <w:sz w:val="20"/>
          <w:szCs w:val="20"/>
        </w:rPr>
        <w:t>Pedagogy</w:t>
      </w:r>
      <w:r w:rsidRPr="00CB5314">
        <w:rPr>
          <w:sz w:val="20"/>
          <w:szCs w:val="20"/>
        </w:rPr>
        <w:t xml:space="preserve"> Concordat, the procedure is not applied to all schooling decisi</w:t>
      </w:r>
      <w:r>
        <w:rPr>
          <w:sz w:val="20"/>
          <w:szCs w:val="20"/>
        </w:rPr>
        <w:t xml:space="preserve">ons. Furthermore, the procedure </w:t>
      </w:r>
      <w:r w:rsidRPr="00CB5314">
        <w:rPr>
          <w:sz w:val="20"/>
          <w:szCs w:val="20"/>
        </w:rPr>
        <w:t>does not appear to be unproblematic in terms of content.</w:t>
      </w:r>
    </w:p>
  </w:endnote>
  <w:endnote w:id="96">
    <w:p w14:paraId="7025582B" w14:textId="3F54D4D9"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The federal government even lists the special schools and small classes as schooling locations before the regular classes, see Disability Policy </w:t>
      </w:r>
      <w:r w:rsidRPr="00A66CAB">
        <w:rPr>
          <w:sz w:val="20"/>
          <w:szCs w:val="20"/>
        </w:rPr>
        <w:t xml:space="preserve">Report (endnote </w:t>
      </w:r>
      <w:r w:rsidRPr="00A66CAB">
        <w:rPr>
          <w:sz w:val="20"/>
          <w:szCs w:val="20"/>
        </w:rPr>
        <w:fldChar w:fldCharType="begin"/>
      </w:r>
      <w:r w:rsidRPr="00A66CAB">
        <w:rPr>
          <w:sz w:val="20"/>
          <w:szCs w:val="20"/>
        </w:rPr>
        <w:instrText xml:space="preserve"> NOTEREF _Ref15242908 \h  \* MERGEFORMAT </w:instrText>
      </w:r>
      <w:r w:rsidRPr="00A66CAB">
        <w:rPr>
          <w:sz w:val="20"/>
          <w:szCs w:val="20"/>
        </w:rPr>
      </w:r>
      <w:r w:rsidRPr="00A66CAB">
        <w:rPr>
          <w:sz w:val="20"/>
          <w:szCs w:val="20"/>
        </w:rPr>
        <w:fldChar w:fldCharType="separate"/>
      </w:r>
      <w:r w:rsidR="003F5337">
        <w:rPr>
          <w:sz w:val="20"/>
          <w:szCs w:val="20"/>
        </w:rPr>
        <w:t>4</w:t>
      </w:r>
      <w:r w:rsidRPr="00A66CAB">
        <w:rPr>
          <w:sz w:val="20"/>
          <w:szCs w:val="20"/>
        </w:rPr>
        <w:fldChar w:fldCharType="end"/>
      </w:r>
      <w:r w:rsidRPr="00A66CAB">
        <w:rPr>
          <w:sz w:val="20"/>
          <w:szCs w:val="20"/>
        </w:rPr>
        <w:t>), p.</w:t>
      </w:r>
      <w:r w:rsidRPr="00CB5314">
        <w:rPr>
          <w:sz w:val="20"/>
          <w:szCs w:val="20"/>
        </w:rPr>
        <w:t xml:space="preserve"> </w:t>
      </w:r>
      <w:r w:rsidRPr="0034036F">
        <w:rPr>
          <w:sz w:val="20"/>
          <w:szCs w:val="20"/>
        </w:rPr>
        <w:t>24</w:t>
      </w:r>
      <w:r w:rsidRPr="00CB5314">
        <w:rPr>
          <w:sz w:val="20"/>
          <w:szCs w:val="20"/>
        </w:rPr>
        <w:t xml:space="preserve">. "For the purpose of interpreting Article 24 UN CRPD", it refers to the </w:t>
      </w:r>
      <w:r>
        <w:rPr>
          <w:sz w:val="20"/>
          <w:szCs w:val="20"/>
        </w:rPr>
        <w:t xml:space="preserve">DDA and to the </w:t>
      </w:r>
      <w:r w:rsidRPr="00CB5314">
        <w:rPr>
          <w:sz w:val="20"/>
          <w:szCs w:val="20"/>
        </w:rPr>
        <w:t>basic preference in favour of integration</w:t>
      </w:r>
      <w:r>
        <w:rPr>
          <w:sz w:val="20"/>
          <w:szCs w:val="20"/>
        </w:rPr>
        <w:t xml:space="preserve"> and its conditions; </w:t>
      </w:r>
      <w:r w:rsidRPr="00CB5314">
        <w:rPr>
          <w:sz w:val="20"/>
          <w:szCs w:val="20"/>
        </w:rPr>
        <w:t>ibid.</w:t>
      </w:r>
      <w:r>
        <w:rPr>
          <w:sz w:val="20"/>
          <w:szCs w:val="20"/>
        </w:rPr>
        <w:t xml:space="preserve"> (only in German version)</w:t>
      </w:r>
      <w:r w:rsidRPr="00CB5314">
        <w:rPr>
          <w:sz w:val="20"/>
          <w:szCs w:val="20"/>
        </w:rPr>
        <w:t>, p</w:t>
      </w:r>
      <w:r w:rsidRPr="00A079F5">
        <w:rPr>
          <w:sz w:val="20"/>
          <w:szCs w:val="20"/>
        </w:rPr>
        <w:t>. 26.</w:t>
      </w:r>
      <w:r w:rsidRPr="00CB5314">
        <w:rPr>
          <w:sz w:val="20"/>
          <w:szCs w:val="20"/>
        </w:rPr>
        <w:t xml:space="preserve"> </w:t>
      </w:r>
      <w:r>
        <w:rPr>
          <w:sz w:val="20"/>
          <w:szCs w:val="20"/>
        </w:rPr>
        <w:t xml:space="preserve">Regarding the latter, see also endnote </w:t>
      </w:r>
      <w:r>
        <w:rPr>
          <w:sz w:val="20"/>
          <w:szCs w:val="20"/>
        </w:rPr>
        <w:fldChar w:fldCharType="begin"/>
      </w:r>
      <w:r>
        <w:rPr>
          <w:sz w:val="20"/>
          <w:szCs w:val="20"/>
        </w:rPr>
        <w:instrText xml:space="preserve"> NOTEREF _Ref17190979 \h </w:instrText>
      </w:r>
      <w:r>
        <w:rPr>
          <w:sz w:val="20"/>
          <w:szCs w:val="20"/>
        </w:rPr>
      </w:r>
      <w:r>
        <w:rPr>
          <w:sz w:val="20"/>
          <w:szCs w:val="20"/>
        </w:rPr>
        <w:fldChar w:fldCharType="separate"/>
      </w:r>
      <w:r w:rsidR="003F5337">
        <w:rPr>
          <w:sz w:val="20"/>
          <w:szCs w:val="20"/>
        </w:rPr>
        <w:t>90</w:t>
      </w:r>
      <w:r>
        <w:rPr>
          <w:sz w:val="20"/>
          <w:szCs w:val="20"/>
        </w:rPr>
        <w:fldChar w:fldCharType="end"/>
      </w:r>
      <w:r>
        <w:rPr>
          <w:sz w:val="20"/>
          <w:szCs w:val="20"/>
        </w:rPr>
        <w:t>.</w:t>
      </w:r>
    </w:p>
  </w:endnote>
  <w:endnote w:id="97">
    <w:p w14:paraId="57662666" w14:textId="1D477752" w:rsidR="00392472" w:rsidRPr="00CB5314" w:rsidRDefault="00392472" w:rsidP="00C533D0">
      <w:pPr>
        <w:pStyle w:val="Endnotentext"/>
      </w:pPr>
      <w:r w:rsidRPr="00CB5314">
        <w:rPr>
          <w:rStyle w:val="Endnotenzeichen"/>
        </w:rPr>
        <w:endnoteRef/>
      </w:r>
      <w:r w:rsidRPr="00CB5314">
        <w:rPr>
          <w:lang w:val="en-US"/>
        </w:rPr>
        <w:t xml:space="preserve"> See </w:t>
      </w:r>
      <w:r w:rsidRPr="00CB5314">
        <w:t xml:space="preserve">Federal Supreme Court </w:t>
      </w:r>
      <w:r w:rsidRPr="00CB5314">
        <w:rPr>
          <w:lang w:val="en-US"/>
        </w:rPr>
        <w:t xml:space="preserve">Judgment 141 I 9 of 4 December 2014 (in particular recital 4). </w:t>
      </w:r>
      <w:r w:rsidRPr="00CB5314">
        <w:t>The canton refused to pay the total cost of personal assistance to integrate a child with Asperger autism into mainstream school. The Federal Supreme Court approved the appeal.</w:t>
      </w:r>
    </w:p>
  </w:endnote>
  <w:endnote w:id="98">
    <w:p w14:paraId="63B45C56" w14:textId="3423B650"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Cantonal concepts and practices still point towards an understanding (such as e.g. the concept of special schooling in the Canton of Zurich of 2012, https://vsa.zh.ch/internet/bildungsdirektion/vsa/de/schulbetrieb_und_unterricht/sonderpaedagogisches0/sonderschulung/_jcr_content/contentPar/downloadlist_0/downloaditems/48_1352908055613.spooler.download.1392196475459.pdf/hr_sonderschulung.pdf , p. 17) under which education is considered to be sufficient if it enables the individual concerned to perform work in a segregated workplace setting. In judgment 2C_927/2017 of 29 October 2018, the Federal Supreme Court considered the official decision to terminate the schooling of a young woman with disability before she completed the age of 20 to be discriminatory.</w:t>
      </w:r>
    </w:p>
  </w:endnote>
  <w:endnote w:id="99">
    <w:p w14:paraId="19472CAE" w14:textId="3D7EAD20"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w:t>
      </w:r>
      <w:r w:rsidRPr="00CB5314">
        <w:rPr>
          <w:rFonts w:eastAsia="Cambria"/>
          <w:sz w:val="20"/>
          <w:szCs w:val="20"/>
        </w:rPr>
        <w:t>https://www.bfs.admin.ch/bfs/en/home/statistics/economic-social-situation-population/equality-people-disabilities/education-training.html</w:t>
      </w:r>
      <w:r w:rsidRPr="00CB5314">
        <w:rPr>
          <w:sz w:val="20"/>
          <w:szCs w:val="20"/>
        </w:rPr>
        <w:t xml:space="preserve"> .</w:t>
      </w:r>
    </w:p>
  </w:endnote>
  <w:endnote w:id="100">
    <w:p w14:paraId="3151CC1F" w14:textId="7FE2B051" w:rsidR="00392472" w:rsidRPr="00CB5314" w:rsidRDefault="00392472" w:rsidP="006F6712">
      <w:pPr>
        <w:pStyle w:val="Endnotentext"/>
      </w:pPr>
      <w:r w:rsidRPr="00CB5314">
        <w:rPr>
          <w:rStyle w:val="Endnotenzeichen"/>
        </w:rPr>
        <w:endnoteRef/>
      </w:r>
      <w:r w:rsidRPr="00CB5314">
        <w:rPr>
          <w:lang w:val="de-CH"/>
        </w:rPr>
        <w:t xml:space="preserve"> Regierungsrat des Kantons Bern, Sonderpädagogik</w:t>
      </w:r>
      <w:r>
        <w:rPr>
          <w:lang w:val="de-CH"/>
        </w:rPr>
        <w:t xml:space="preserve"> [Government of the Canton of Berne, special education]</w:t>
      </w:r>
      <w:r w:rsidRPr="00CB5314">
        <w:rPr>
          <w:lang w:val="de-CH"/>
        </w:rPr>
        <w:t xml:space="preserve">: Bericht des Regierungsrates an den Grossen Rat, Sitzung vom 9. </w:t>
      </w:r>
      <w:r>
        <w:rPr>
          <w:lang w:val="en-US"/>
        </w:rPr>
        <w:t>Januar 2018, S. 6</w:t>
      </w:r>
      <w:r w:rsidRPr="00CB5314">
        <w:rPr>
          <w:lang w:val="en-US"/>
        </w:rPr>
        <w:t xml:space="preserve">, </w:t>
      </w:r>
      <w:r>
        <w:rPr>
          <w:lang w:val="en-US"/>
        </w:rPr>
        <w:t>available at</w:t>
      </w:r>
      <w:r w:rsidRPr="00CB5314">
        <w:rPr>
          <w:lang w:val="en-US"/>
        </w:rPr>
        <w:t xml:space="preserve"> </w:t>
      </w:r>
      <w:r w:rsidRPr="008C2E8A">
        <w:rPr>
          <w:lang w:val="en-US"/>
        </w:rPr>
        <w:t>https://edudoc.ch/record/130123</w:t>
      </w:r>
      <w:r w:rsidRPr="00CB5314">
        <w:rPr>
          <w:lang w:val="en-US"/>
        </w:rPr>
        <w:t xml:space="preserve">. </w:t>
      </w:r>
      <w:r w:rsidRPr="00CB5314">
        <w:t>According to the report, the proposed reorganization of special education does not intend to fundamentally change this proportion.</w:t>
      </w:r>
    </w:p>
  </w:endnote>
  <w:endnote w:id="101">
    <w:p w14:paraId="74E72A1C" w14:textId="751EFA4F"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Cf. Federal Supreme Court (2017): </w:t>
      </w:r>
      <w:r w:rsidRPr="00CB5314">
        <w:rPr>
          <w:rFonts w:eastAsia="Cambria"/>
          <w:sz w:val="20"/>
          <w:szCs w:val="20"/>
        </w:rPr>
        <w:t>Judgment 2C_154/2017</w:t>
      </w:r>
      <w:r w:rsidRPr="00CB5314">
        <w:rPr>
          <w:sz w:val="20"/>
          <w:szCs w:val="20"/>
        </w:rPr>
        <w:t xml:space="preserve"> of 23 May 2017.</w:t>
      </w:r>
    </w:p>
  </w:endnote>
  <w:endnote w:id="102">
    <w:p w14:paraId="63477ABE" w14:textId="22FD2955" w:rsidR="00392472" w:rsidRPr="00196B40" w:rsidRDefault="00392472" w:rsidP="00196B40">
      <w:pPr>
        <w:pStyle w:val="StandardWeb"/>
        <w:shd w:val="clear" w:color="auto" w:fill="FFFFFF"/>
        <w:spacing w:before="0" w:beforeAutospacing="0" w:after="0" w:afterAutospacing="0"/>
        <w:jc w:val="both"/>
        <w:rPr>
          <w:rFonts w:ascii="Arial" w:hAnsi="Arial" w:cs="Arial"/>
          <w:color w:val="000000"/>
          <w:sz w:val="20"/>
          <w:szCs w:val="20"/>
          <w:shd w:val="clear" w:color="auto" w:fill="FFFFFF"/>
          <w:lang w:val="en-US"/>
        </w:rPr>
      </w:pPr>
      <w:r w:rsidRPr="00773F57">
        <w:rPr>
          <w:rStyle w:val="Endnotenzeichen"/>
          <w:sz w:val="20"/>
          <w:szCs w:val="20"/>
        </w:rPr>
        <w:endnoteRef/>
      </w:r>
      <w:r w:rsidRPr="00773F57">
        <w:rPr>
          <w:sz w:val="20"/>
          <w:szCs w:val="20"/>
        </w:rPr>
        <w:t xml:space="preserve"> </w:t>
      </w:r>
      <w:r w:rsidRPr="00773F57">
        <w:rPr>
          <w:rFonts w:ascii="Arial" w:hAnsi="Arial" w:cs="Arial"/>
          <w:sz w:val="20"/>
          <w:szCs w:val="20"/>
        </w:rPr>
        <w:t xml:space="preserve">Cf. among many: Comment SonntagsZeitung from 27.4.2019, editorial by </w:t>
      </w:r>
      <w:r w:rsidRPr="00773F57">
        <w:rPr>
          <w:rFonts w:ascii="Arial" w:hAnsi="Arial" w:cs="Arial"/>
          <w:smallCaps/>
          <w:sz w:val="20"/>
          <w:szCs w:val="20"/>
        </w:rPr>
        <w:t>A. Rutishauser</w:t>
      </w:r>
      <w:r w:rsidRPr="00773F57">
        <w:rPr>
          <w:rFonts w:ascii="Arial" w:hAnsi="Arial" w:cs="Arial"/>
          <w:sz w:val="20"/>
          <w:szCs w:val="20"/>
        </w:rPr>
        <w:t xml:space="preserve">, </w:t>
      </w:r>
      <w:r w:rsidRPr="00D27C82">
        <w:rPr>
          <w:rFonts w:ascii="Arial" w:hAnsi="Arial" w:cs="Arial"/>
          <w:sz w:val="20"/>
          <w:szCs w:val="20"/>
        </w:rPr>
        <w:t>https://www.tagesanzeiger.ch/sonntagszeitung/es-braucht-wieder-kleinklassen/story/22020053</w:t>
      </w:r>
      <w:r w:rsidRPr="00773F57">
        <w:rPr>
          <w:rFonts w:ascii="Arial" w:hAnsi="Arial" w:cs="Arial"/>
          <w:sz w:val="20"/>
          <w:szCs w:val="20"/>
        </w:rPr>
        <w:t xml:space="preserve">, more differentiated: Article in the Beobachter of 11 October 18, </w:t>
      </w:r>
      <w:r w:rsidRPr="00773F57">
        <w:rPr>
          <w:rFonts w:ascii="Arial" w:hAnsi="Arial" w:cs="Arial"/>
          <w:smallCaps/>
          <w:color w:val="000000"/>
          <w:sz w:val="20"/>
          <w:szCs w:val="20"/>
          <w:lang w:val="en-US"/>
        </w:rPr>
        <w:t>B. Homann/C. Schmid,</w:t>
      </w:r>
      <w:r w:rsidRPr="00773F57">
        <w:rPr>
          <w:rFonts w:ascii="Arial" w:hAnsi="Arial" w:cs="Arial"/>
          <w:sz w:val="20"/>
          <w:szCs w:val="20"/>
        </w:rPr>
        <w:t xml:space="preserve"> https://www.beobachter.ch/bildung/schule/integrative-schule-die-qualitat-der-volksschule-ist-gefahr, SRF 1-Forum of 23 May 2019: </w:t>
      </w:r>
      <w:r w:rsidRPr="00D27C82">
        <w:rPr>
          <w:rFonts w:ascii="Arial" w:hAnsi="Arial" w:cs="Arial"/>
          <w:sz w:val="20"/>
          <w:szCs w:val="20"/>
        </w:rPr>
        <w:t>https://www.srf.ch/radio-srf-1/radio-srf-1/integrative-schule-am-ende-umgang-mit-radau-schuelern-braucht-es-wieder-kleinklassen</w:t>
      </w:r>
      <w:r w:rsidRPr="00773F57">
        <w:rPr>
          <w:rStyle w:val="Hyperlink"/>
          <w:rFonts w:eastAsia="Cambria" w:cs="Arial"/>
          <w:szCs w:val="20"/>
          <w:u w:val="none"/>
        </w:rPr>
        <w:t>.</w:t>
      </w:r>
      <w:r w:rsidRPr="00196B40">
        <w:rPr>
          <w:rStyle w:val="Hyperlink"/>
          <w:rFonts w:eastAsia="Cambria" w:cs="Arial"/>
          <w:szCs w:val="20"/>
          <w:u w:val="none"/>
        </w:rPr>
        <w:t xml:space="preserve"> </w:t>
      </w:r>
    </w:p>
  </w:endnote>
  <w:endnote w:id="103">
    <w:p w14:paraId="1A67613A" w14:textId="3EC51A5C"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See Disability Policy Report</w:t>
      </w:r>
      <w:r>
        <w:rPr>
          <w:sz w:val="20"/>
          <w:szCs w:val="20"/>
        </w:rPr>
        <w:t xml:space="preserve"> </w:t>
      </w:r>
      <w:r w:rsidRPr="00A66CAB">
        <w:rPr>
          <w:sz w:val="20"/>
          <w:szCs w:val="20"/>
        </w:rPr>
        <w:t xml:space="preserve">(endnote </w:t>
      </w:r>
      <w:r w:rsidRPr="00A66CAB">
        <w:rPr>
          <w:sz w:val="20"/>
          <w:szCs w:val="20"/>
        </w:rPr>
        <w:fldChar w:fldCharType="begin"/>
      </w:r>
      <w:r w:rsidRPr="00A66CAB">
        <w:rPr>
          <w:sz w:val="20"/>
          <w:szCs w:val="20"/>
        </w:rPr>
        <w:instrText xml:space="preserve"> NOTEREF _Ref15242908 \h  \* MERGEFORMAT </w:instrText>
      </w:r>
      <w:r w:rsidRPr="00A66CAB">
        <w:rPr>
          <w:sz w:val="20"/>
          <w:szCs w:val="20"/>
        </w:rPr>
      </w:r>
      <w:r w:rsidRPr="00A66CAB">
        <w:rPr>
          <w:sz w:val="20"/>
          <w:szCs w:val="20"/>
        </w:rPr>
        <w:fldChar w:fldCharType="separate"/>
      </w:r>
      <w:r w:rsidR="003F5337">
        <w:rPr>
          <w:sz w:val="20"/>
          <w:szCs w:val="20"/>
        </w:rPr>
        <w:t>4</w:t>
      </w:r>
      <w:r w:rsidRPr="00A66CAB">
        <w:rPr>
          <w:sz w:val="20"/>
          <w:szCs w:val="20"/>
        </w:rPr>
        <w:fldChar w:fldCharType="end"/>
      </w:r>
      <w:r w:rsidRPr="00A66CAB">
        <w:rPr>
          <w:sz w:val="20"/>
          <w:szCs w:val="20"/>
        </w:rPr>
        <w:t>)</w:t>
      </w:r>
      <w:r w:rsidRPr="00CB5314">
        <w:rPr>
          <w:sz w:val="20"/>
          <w:szCs w:val="20"/>
        </w:rPr>
        <w:t>, p</w:t>
      </w:r>
      <w:r w:rsidRPr="00806D37">
        <w:rPr>
          <w:sz w:val="20"/>
          <w:szCs w:val="20"/>
        </w:rPr>
        <w:t>. 26.</w:t>
      </w:r>
    </w:p>
  </w:endnote>
  <w:endnote w:id="104">
    <w:p w14:paraId="634C0B67" w14:textId="18621A6E"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https://goo.gl/N2yyeK. </w:t>
      </w:r>
    </w:p>
  </w:endnote>
  <w:endnote w:id="105">
    <w:p w14:paraId="775E4808" w14:textId="77777777"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This in comparison to four other service categories, cf. https://goo.gl/R0dWV6.</w:t>
      </w:r>
    </w:p>
  </w:endnote>
  <w:endnote w:id="106">
    <w:p w14:paraId="76FE497F" w14:textId="1C312E45"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The federal government does not appear to recognise these failures inherent in the system, see Disability Policy Report</w:t>
      </w:r>
      <w:r>
        <w:rPr>
          <w:sz w:val="20"/>
          <w:szCs w:val="20"/>
        </w:rPr>
        <w:t xml:space="preserve"> </w:t>
      </w:r>
      <w:r w:rsidRPr="00A66CAB">
        <w:rPr>
          <w:sz w:val="20"/>
          <w:szCs w:val="20"/>
        </w:rPr>
        <w:t xml:space="preserve">(endnote </w:t>
      </w:r>
      <w:r w:rsidRPr="00A66CAB">
        <w:rPr>
          <w:sz w:val="20"/>
          <w:szCs w:val="20"/>
        </w:rPr>
        <w:fldChar w:fldCharType="begin"/>
      </w:r>
      <w:r w:rsidRPr="00A66CAB">
        <w:rPr>
          <w:sz w:val="20"/>
          <w:szCs w:val="20"/>
        </w:rPr>
        <w:instrText xml:space="preserve"> NOTEREF _Ref15242908 \h  \* MERGEFORMAT </w:instrText>
      </w:r>
      <w:r w:rsidRPr="00A66CAB">
        <w:rPr>
          <w:sz w:val="20"/>
          <w:szCs w:val="20"/>
        </w:rPr>
      </w:r>
      <w:r w:rsidRPr="00A66CAB">
        <w:rPr>
          <w:sz w:val="20"/>
          <w:szCs w:val="20"/>
        </w:rPr>
        <w:fldChar w:fldCharType="separate"/>
      </w:r>
      <w:r w:rsidR="003F5337">
        <w:rPr>
          <w:sz w:val="20"/>
          <w:szCs w:val="20"/>
        </w:rPr>
        <w:t>4</w:t>
      </w:r>
      <w:r w:rsidRPr="00A66CAB">
        <w:rPr>
          <w:sz w:val="20"/>
          <w:szCs w:val="20"/>
        </w:rPr>
        <w:fldChar w:fldCharType="end"/>
      </w:r>
      <w:r w:rsidRPr="00A66CAB">
        <w:rPr>
          <w:sz w:val="20"/>
          <w:szCs w:val="20"/>
        </w:rPr>
        <w:t>)</w:t>
      </w:r>
      <w:r>
        <w:rPr>
          <w:sz w:val="20"/>
          <w:szCs w:val="20"/>
        </w:rPr>
        <w:t>, p. 29</w:t>
      </w:r>
      <w:r w:rsidRPr="00CB5314">
        <w:rPr>
          <w:sz w:val="20"/>
          <w:szCs w:val="20"/>
        </w:rPr>
        <w:t xml:space="preserve"> et seq.</w:t>
      </w:r>
    </w:p>
  </w:endnote>
  <w:endnote w:id="107">
    <w:p w14:paraId="1456913D" w14:textId="6040E1E1" w:rsidR="00392472" w:rsidRPr="00CB5314" w:rsidRDefault="00392472" w:rsidP="007A3FDB">
      <w:pPr>
        <w:pStyle w:val="Fuzeile"/>
        <w:spacing w:before="40"/>
        <w:rPr>
          <w:sz w:val="20"/>
          <w:szCs w:val="20"/>
        </w:rPr>
      </w:pPr>
      <w:r w:rsidRPr="00CB5314">
        <w:rPr>
          <w:rStyle w:val="Endnotenzeichen"/>
          <w:sz w:val="20"/>
          <w:szCs w:val="20"/>
        </w:rPr>
        <w:endnoteRef/>
      </w:r>
      <w:r w:rsidRPr="00CB5314">
        <w:rPr>
          <w:sz w:val="20"/>
          <w:szCs w:val="20"/>
          <w:lang w:val="de-CH"/>
        </w:rPr>
        <w:t xml:space="preserve"> See Eidgenössisches Departement des Innern EDI, Die gesundheitspolitischen</w:t>
      </w:r>
      <w:r>
        <w:rPr>
          <w:sz w:val="20"/>
          <w:szCs w:val="20"/>
          <w:lang w:val="de-CH"/>
        </w:rPr>
        <w:t xml:space="preserve"> </w:t>
      </w:r>
      <w:r w:rsidRPr="00F04BE9">
        <w:rPr>
          <w:sz w:val="20"/>
          <w:szCs w:val="20"/>
          <w:lang w:val="de-CH"/>
        </w:rPr>
        <w:t xml:space="preserve">Prioritäten des Bundesrates vom 23. </w:t>
      </w:r>
      <w:r w:rsidRPr="00CB5314">
        <w:rPr>
          <w:sz w:val="20"/>
          <w:szCs w:val="20"/>
        </w:rPr>
        <w:t xml:space="preserve">Januar 2013 (Strategie Gesundheit 2020) [Federal Department of Home Affairs FDHA, The Health Policy Priorities of the Federal Council of 23 January 2013 (Health Strategy 2020)], </w:t>
      </w:r>
      <w:r w:rsidRPr="00CB5314">
        <w:rPr>
          <w:rFonts w:eastAsia="Cambria"/>
          <w:sz w:val="20"/>
          <w:szCs w:val="20"/>
        </w:rPr>
        <w:t>https://www.bag.admin.ch/dam/bag/en/dokumente/nat-gesundheitsstrategien/gesundheit2020/g2020/bericht-gesundheit2020.pdf.download.pdf/report-health2020.pdf</w:t>
      </w:r>
      <w:r w:rsidRPr="00CB5314">
        <w:rPr>
          <w:sz w:val="20"/>
          <w:szCs w:val="20"/>
        </w:rPr>
        <w:t xml:space="preserve">. This despite the statement that healthcare services should remain affordable and accessible for sick, disabled and socially disadvantaged persons as well (p. 9). Persons with disabilities are only explicitly mentioned in relation to communication barriers within the partial project on the "Development of Strategic Foundations for the Removal of Health Inequalities". </w:t>
      </w:r>
    </w:p>
  </w:endnote>
  <w:endnote w:id="108">
    <w:p w14:paraId="580E8DA0" w14:textId="48E3E463"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Büro BASS, Versorgungssituation psychisch erkrankter Personen in der Schweiz, study carried out on behalf of the Federal Office of Public Health, Health Strategies Department, National Health Policy Section, 21 October 2016, available at https://goo.gl/UVCbir.</w:t>
      </w:r>
    </w:p>
  </w:endnote>
  <w:endnote w:id="109">
    <w:p w14:paraId="32D52815" w14:textId="764ED58F"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lang w:val="de-CH"/>
        </w:rPr>
        <w:t xml:space="preserve"> OECD, Mental Health and Work in Switzerland, 2014, </w:t>
      </w:r>
      <w:r w:rsidRPr="00CB5314">
        <w:rPr>
          <w:rFonts w:eastAsia="Cambria"/>
          <w:sz w:val="20"/>
          <w:szCs w:val="20"/>
          <w:lang w:val="de-CH"/>
        </w:rPr>
        <w:t>https://goo.gl/MwdfiA</w:t>
      </w:r>
      <w:r w:rsidRPr="00CB5314">
        <w:rPr>
          <w:sz w:val="20"/>
          <w:szCs w:val="20"/>
          <w:lang w:val="de-CH"/>
        </w:rPr>
        <w:t xml:space="preserve">; BAG, Psychische Gesundheit in der Schweiz – Bestandesaufnahme und Handlungsfelder, Bericht im Auftrag des Dialogs Nationale Gesundheitspolitik, May 2015, available at https://gesundheitsfoerderung.ch/assets/public/documents/de/5-grundlagen/publikationen/psychische-gesundheit/Bericht_Psychische_Gesundheit_in_der_Schweiz_-_Bestandsaufnahme_und_Handlungsfelder.pdf; BAG, Beabsichtigte Massnahmen zur psychischen Gesundheit in der Schweiz, Bericht in Erfüllung des Postulats der Kommission für soziale Sicherheit und Gesundheit des Ständerats (SGK-SR) 13.3370 of 3 May 2013, 16 November 2016, https://www.bag.admin.ch/bag/de/home/strategie-und-politik/politische-auftraege-und-aktionsplaene/politische-auftraege-im-bereich-psychische-gesundheit/postulat-massnahmen-im-bereich-psychische-gesundheit.html; GDK, Leitfaden zur Psychiatrieplanung von 2008, Bericht der Arbeitsgruppe „Spitalplanung“, July 2008, available at </w:t>
      </w:r>
      <w:r w:rsidRPr="00CB5314">
        <w:rPr>
          <w:rFonts w:eastAsia="Cambria"/>
          <w:sz w:val="20"/>
          <w:szCs w:val="20"/>
          <w:lang w:val="de-CH"/>
        </w:rPr>
        <w:t>https://goo.gl/2pNMER</w:t>
      </w:r>
      <w:r w:rsidRPr="00CB5314">
        <w:rPr>
          <w:sz w:val="20"/>
          <w:szCs w:val="20"/>
          <w:lang w:val="de-CH"/>
        </w:rPr>
        <w:t xml:space="preserve">; Socialdesign AG, Schlussbericht, Bundesamt für Gesundheit, Zukunft Psychiatrie: Kantonale Psychiatriekonzepte und ihre Umsetzung: Eine Bestandsaufnahme, June 2012, available at </w:t>
      </w:r>
      <w:r w:rsidRPr="00CB5314">
        <w:rPr>
          <w:rFonts w:eastAsia="Cambria"/>
          <w:sz w:val="20"/>
          <w:szCs w:val="20"/>
          <w:lang w:val="de-CH"/>
        </w:rPr>
        <w:t>https://goo.gl/pSN6zI</w:t>
      </w:r>
      <w:r w:rsidRPr="00CB5314">
        <w:rPr>
          <w:sz w:val="20"/>
          <w:szCs w:val="20"/>
          <w:lang w:val="de-CH"/>
        </w:rPr>
        <w:t xml:space="preserve">; BAG, Die Zukunft der Psychiatrie in der Schweiz: Bericht in Erfüllung des Postulats von Philipp Stähelin, 10.3255, 2016, </w:t>
      </w:r>
      <w:r w:rsidRPr="00CB5314">
        <w:rPr>
          <w:rFonts w:eastAsia="Cambria"/>
          <w:sz w:val="20"/>
          <w:szCs w:val="20"/>
          <w:lang w:val="de-CH"/>
        </w:rPr>
        <w:t>https://goo.gl/wwLycB</w:t>
      </w:r>
      <w:r w:rsidRPr="00CB5314">
        <w:rPr>
          <w:sz w:val="20"/>
          <w:szCs w:val="20"/>
          <w:lang w:val="de-CH"/>
        </w:rPr>
        <w:t xml:space="preserve">; Monitoringbericht „Psychische Gesundheit in der Schweiz“ des Schweizerischen Gesundheitsobservatoriums, 2012, </w:t>
      </w:r>
      <w:r w:rsidRPr="00CB5314">
        <w:rPr>
          <w:rFonts w:eastAsia="Cambria"/>
          <w:sz w:val="20"/>
          <w:szCs w:val="20"/>
          <w:lang w:val="de-CH"/>
        </w:rPr>
        <w:t>https://goo.gl/d0fqfV</w:t>
      </w:r>
      <w:r w:rsidRPr="00CB5314">
        <w:rPr>
          <w:sz w:val="20"/>
          <w:szCs w:val="20"/>
          <w:lang w:val="de-CH"/>
        </w:rPr>
        <w:t xml:space="preserve">. </w:t>
      </w:r>
      <w:r w:rsidRPr="00CB5314">
        <w:rPr>
          <w:sz w:val="20"/>
          <w:szCs w:val="20"/>
        </w:rPr>
        <w:t>According to the FOPH, the 2012 report on the future of psychiatry laid the groundwork for the 2016 report.</w:t>
      </w:r>
    </w:p>
  </w:endnote>
  <w:endnote w:id="110">
    <w:p w14:paraId="10065258" w14:textId="25D3B507"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Handlungsansätze AMK [Implementation strategies of the Conference on L</w:t>
      </w:r>
      <w:r>
        <w:rPr>
          <w:sz w:val="20"/>
          <w:szCs w:val="20"/>
        </w:rPr>
        <w:t>abour Market Integration</w:t>
      </w:r>
      <w:r w:rsidRPr="00CB5314">
        <w:rPr>
          <w:sz w:val="20"/>
          <w:szCs w:val="20"/>
        </w:rPr>
        <w:t>] of 21 december 2017, available at https://www.bsv.admin.ch/dam/bsv/fr/dokumente/iv/andere/Nationale%20Konferenz%20III%20vom%2021.12.2017/Handlungsansaetze.pdf.download.pdf/Pistes_d_action_etat_au_21122017.pdf</w:t>
      </w:r>
      <w:r>
        <w:rPr>
          <w:sz w:val="20"/>
          <w:szCs w:val="20"/>
        </w:rPr>
        <w:t>,</w:t>
      </w:r>
      <w:r w:rsidRPr="00CB5314">
        <w:rPr>
          <w:sz w:val="20"/>
          <w:szCs w:val="20"/>
        </w:rPr>
        <w:t xml:space="preserve"> and Programm «Gleichstellung und Arbeit»</w:t>
      </w:r>
      <w:r>
        <w:rPr>
          <w:sz w:val="20"/>
          <w:szCs w:val="20"/>
        </w:rPr>
        <w:t xml:space="preserve"> [</w:t>
      </w:r>
      <w:r w:rsidRPr="00CB5314">
        <w:rPr>
          <w:sz w:val="20"/>
          <w:szCs w:val="20"/>
        </w:rPr>
        <w:t>programme "Equality and Work"</w:t>
      </w:r>
      <w:r>
        <w:rPr>
          <w:sz w:val="20"/>
          <w:szCs w:val="20"/>
        </w:rPr>
        <w:t>],</w:t>
      </w:r>
      <w:r w:rsidRPr="00CB5314">
        <w:rPr>
          <w:sz w:val="20"/>
          <w:szCs w:val="20"/>
        </w:rPr>
        <w:t xml:space="preserve"> </w:t>
      </w:r>
      <w:r>
        <w:rPr>
          <w:sz w:val="20"/>
          <w:szCs w:val="20"/>
        </w:rPr>
        <w:t xml:space="preserve">see </w:t>
      </w:r>
      <w:r w:rsidRPr="00CB5314">
        <w:rPr>
          <w:sz w:val="20"/>
          <w:szCs w:val="20"/>
        </w:rPr>
        <w:t>Section 4.2.1 of the</w:t>
      </w:r>
      <w:r>
        <w:rPr>
          <w:sz w:val="20"/>
          <w:szCs w:val="20"/>
        </w:rPr>
        <w:t xml:space="preserve"> </w:t>
      </w:r>
      <w:r w:rsidRPr="007630D7">
        <w:rPr>
          <w:sz w:val="20"/>
          <w:szCs w:val="20"/>
        </w:rPr>
        <w:t>Dis</w:t>
      </w:r>
      <w:r>
        <w:rPr>
          <w:sz w:val="20"/>
          <w:szCs w:val="20"/>
        </w:rPr>
        <w:t xml:space="preserve">ability Policy Report (endnote </w:t>
      </w:r>
      <w:r>
        <w:rPr>
          <w:sz w:val="20"/>
          <w:szCs w:val="20"/>
        </w:rPr>
        <w:fldChar w:fldCharType="begin"/>
      </w:r>
      <w:r>
        <w:rPr>
          <w:sz w:val="20"/>
          <w:szCs w:val="20"/>
        </w:rPr>
        <w:instrText xml:space="preserve"> NOTEREF _Ref15242908 \h </w:instrText>
      </w:r>
      <w:r>
        <w:rPr>
          <w:sz w:val="20"/>
          <w:szCs w:val="20"/>
        </w:rPr>
      </w:r>
      <w:r>
        <w:rPr>
          <w:sz w:val="20"/>
          <w:szCs w:val="20"/>
        </w:rPr>
        <w:fldChar w:fldCharType="separate"/>
      </w:r>
      <w:r w:rsidR="003F5337">
        <w:rPr>
          <w:sz w:val="20"/>
          <w:szCs w:val="20"/>
        </w:rPr>
        <w:t>4</w:t>
      </w:r>
      <w:r>
        <w:rPr>
          <w:sz w:val="20"/>
          <w:szCs w:val="20"/>
        </w:rPr>
        <w:fldChar w:fldCharType="end"/>
      </w:r>
      <w:r w:rsidRPr="007630D7">
        <w:rPr>
          <w:sz w:val="20"/>
          <w:szCs w:val="20"/>
        </w:rPr>
        <w:t>)</w:t>
      </w:r>
      <w:r w:rsidRPr="00CB5314">
        <w:rPr>
          <w:sz w:val="20"/>
          <w:szCs w:val="20"/>
        </w:rPr>
        <w:t xml:space="preserve">. Alongside (non-legal) measures to improve equality for public employees, the latter is mainly intended to inform private companies about potential "equality initiatives" within their companies and to encourage them to implement such initiatives on a voluntary basis. </w:t>
      </w:r>
    </w:p>
  </w:endnote>
  <w:endnote w:id="111">
    <w:p w14:paraId="5D91B7DC" w14:textId="392BBEAF"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See further </w:t>
      </w:r>
      <w:r w:rsidRPr="00CB5314">
        <w:rPr>
          <w:rFonts w:eastAsia="MS Gothic"/>
          <w:sz w:val="20"/>
          <w:szCs w:val="20"/>
        </w:rPr>
        <w:t>https://www.inclusion-handicap.ch/de/politique/developpement-continu-de-lrai/mesures-de-readaptation-professionnelle-383.html</w:t>
      </w:r>
      <w:r w:rsidRPr="00CB5314">
        <w:rPr>
          <w:sz w:val="20"/>
          <w:szCs w:val="20"/>
        </w:rPr>
        <w:t xml:space="preserve">. </w:t>
      </w:r>
    </w:p>
  </w:endnote>
  <w:endnote w:id="112">
    <w:p w14:paraId="3A474E1C" w14:textId="055DA35F" w:rsidR="00392472" w:rsidRPr="009E5E41" w:rsidRDefault="00392472" w:rsidP="006A1976">
      <w:pPr>
        <w:pStyle w:val="Fuzeile"/>
        <w:spacing w:before="40"/>
        <w:rPr>
          <w:sz w:val="20"/>
          <w:szCs w:val="20"/>
          <w:lang w:val="de-CH"/>
        </w:rPr>
      </w:pPr>
      <w:r w:rsidRPr="00CB5314">
        <w:rPr>
          <w:rStyle w:val="Endnotenzeichen"/>
          <w:sz w:val="20"/>
          <w:szCs w:val="20"/>
        </w:rPr>
        <w:endnoteRef/>
      </w:r>
      <w:r w:rsidRPr="009E5E41">
        <w:rPr>
          <w:sz w:val="20"/>
          <w:szCs w:val="20"/>
          <w:lang w:val="de-CH"/>
        </w:rPr>
        <w:t xml:space="preserve"> DDA Assessment (endnote </w:t>
      </w:r>
      <w:r w:rsidRPr="00A66CAB">
        <w:rPr>
          <w:sz w:val="20"/>
          <w:szCs w:val="20"/>
        </w:rPr>
        <w:fldChar w:fldCharType="begin"/>
      </w:r>
      <w:r w:rsidRPr="009E5E41">
        <w:rPr>
          <w:sz w:val="20"/>
          <w:szCs w:val="20"/>
          <w:lang w:val="de-CH"/>
        </w:rPr>
        <w:instrText xml:space="preserve"> NOTEREF _Ref477517014 \h  \* MERGEFORMAT </w:instrText>
      </w:r>
      <w:r w:rsidRPr="00A66CAB">
        <w:rPr>
          <w:sz w:val="20"/>
          <w:szCs w:val="20"/>
        </w:rPr>
      </w:r>
      <w:r w:rsidRPr="00A66CAB">
        <w:rPr>
          <w:sz w:val="20"/>
          <w:szCs w:val="20"/>
        </w:rPr>
        <w:fldChar w:fldCharType="separate"/>
      </w:r>
      <w:r w:rsidR="003F5337">
        <w:rPr>
          <w:sz w:val="20"/>
          <w:szCs w:val="20"/>
          <w:lang w:val="de-CH"/>
        </w:rPr>
        <w:t>2</w:t>
      </w:r>
      <w:r w:rsidRPr="00A66CAB">
        <w:rPr>
          <w:sz w:val="20"/>
          <w:szCs w:val="20"/>
        </w:rPr>
        <w:fldChar w:fldCharType="end"/>
      </w:r>
      <w:r w:rsidRPr="009E5E41">
        <w:rPr>
          <w:sz w:val="20"/>
          <w:szCs w:val="20"/>
          <w:lang w:val="de-CH"/>
        </w:rPr>
        <w:t xml:space="preserve">), p. 191(d). </w:t>
      </w:r>
    </w:p>
  </w:endnote>
  <w:endnote w:id="113">
    <w:p w14:paraId="5C8C642F" w14:textId="248D7E2D" w:rsidR="00392472" w:rsidRPr="00CB5314" w:rsidRDefault="00392472" w:rsidP="006A1976">
      <w:pPr>
        <w:pStyle w:val="Fuzeile"/>
        <w:spacing w:before="40"/>
        <w:rPr>
          <w:sz w:val="20"/>
          <w:szCs w:val="20"/>
          <w:lang w:val="de-CH"/>
        </w:rPr>
      </w:pPr>
      <w:r w:rsidRPr="00CB5314">
        <w:rPr>
          <w:rStyle w:val="Endnotenzeichen"/>
          <w:sz w:val="20"/>
          <w:szCs w:val="20"/>
        </w:rPr>
        <w:endnoteRef/>
      </w:r>
      <w:r w:rsidRPr="00F04BE9">
        <w:rPr>
          <w:rStyle w:val="Endnotenzeichen"/>
          <w:sz w:val="20"/>
          <w:szCs w:val="20"/>
          <w:lang w:val="de-CH"/>
        </w:rPr>
        <w:t xml:space="preserve"> </w:t>
      </w:r>
      <w:r w:rsidRPr="00F04BE9">
        <w:rPr>
          <w:sz w:val="20"/>
          <w:szCs w:val="20"/>
          <w:lang w:val="de-CH"/>
        </w:rPr>
        <w:t xml:space="preserve">See e.g. also </w:t>
      </w:r>
      <w:r w:rsidRPr="00F04BE9">
        <w:rPr>
          <w:smallCaps/>
          <w:sz w:val="20"/>
          <w:szCs w:val="20"/>
          <w:lang w:val="de-CH"/>
        </w:rPr>
        <w:t>Niklas Baer/Ulrich Frick/Sarah Auerbach/Monica Basler</w:t>
      </w:r>
      <w:r w:rsidRPr="00F04BE9">
        <w:rPr>
          <w:sz w:val="20"/>
          <w:szCs w:val="20"/>
          <w:lang w:val="de-CH"/>
        </w:rPr>
        <w:t xml:space="preserve">, «Der tägliche Wahnsinn». </w:t>
      </w:r>
      <w:r w:rsidRPr="00CB5314">
        <w:rPr>
          <w:sz w:val="20"/>
          <w:szCs w:val="20"/>
          <w:lang w:val="de-CH"/>
        </w:rPr>
        <w:t xml:space="preserve">Psychisch auffällige Mitarbeitende und ihr Problemverlauf aus Sicht von Deutschschweizer Führungskräften, Liestal/Cologne/Lucerne 2017, p. 32, available at </w:t>
      </w:r>
      <w:r w:rsidRPr="00CB5314">
        <w:rPr>
          <w:rFonts w:eastAsia="Cambria"/>
          <w:sz w:val="20"/>
          <w:szCs w:val="20"/>
          <w:lang w:val="de-CH"/>
        </w:rPr>
        <w:t>https://goo.gl/DcJVJP</w:t>
      </w:r>
      <w:r w:rsidRPr="00CB5314">
        <w:rPr>
          <w:sz w:val="20"/>
          <w:szCs w:val="20"/>
          <w:lang w:val="de-CH"/>
        </w:rPr>
        <w:t xml:space="preserve">. </w:t>
      </w:r>
    </w:p>
  </w:endnote>
  <w:endnote w:id="114">
    <w:p w14:paraId="10EC3B04" w14:textId="2297A863" w:rsidR="00392472" w:rsidRPr="00CB5314" w:rsidRDefault="00392472" w:rsidP="006A1976">
      <w:pPr>
        <w:pStyle w:val="Fuzeile"/>
        <w:spacing w:before="40"/>
        <w:rPr>
          <w:sz w:val="20"/>
          <w:szCs w:val="20"/>
        </w:rPr>
      </w:pPr>
      <w:r w:rsidRPr="00CB5314">
        <w:rPr>
          <w:rStyle w:val="Endnotenzeichen"/>
          <w:sz w:val="20"/>
          <w:szCs w:val="20"/>
        </w:rPr>
        <w:endnoteRef/>
      </w:r>
      <w:r>
        <w:rPr>
          <w:sz w:val="20"/>
          <w:szCs w:val="20"/>
          <w:lang w:val="en-US"/>
        </w:rPr>
        <w:t xml:space="preserve"> </w:t>
      </w:r>
      <w:r w:rsidRPr="00CB5314">
        <w:rPr>
          <w:sz w:val="20"/>
          <w:szCs w:val="20"/>
          <w:lang w:val="en-US"/>
        </w:rPr>
        <w:t xml:space="preserve">See https://www.bfs.admin.ch/bfs/fr/home/statistiques/situation-economique-sociale-population/egalite-personnes-handicapees/activite-professionnelle/participation-marche-travail.assetdetail.3962809.html . </w:t>
      </w:r>
      <w:r w:rsidRPr="00CB5314">
        <w:rPr>
          <w:sz w:val="20"/>
          <w:szCs w:val="20"/>
        </w:rPr>
        <w:t>For women with disabilities, the proportion of inactive persons in 2015 was 30.2%, for men with disabilities 22.4%. Inactive persons include persons in education, housewives/-husbands, pensioners and "other inactive persons".  Unemployed persons are counted as active persons. Finally, only persons living in a private household were included in the statistics.</w:t>
      </w:r>
      <w:r w:rsidRPr="00CB5314">
        <w:rPr>
          <w:rStyle w:val="Hyperlink"/>
          <w:rFonts w:eastAsia="Cambria"/>
          <w:szCs w:val="20"/>
          <w:u w:val="none"/>
        </w:rPr>
        <w:t xml:space="preserve">  </w:t>
      </w:r>
    </w:p>
  </w:endnote>
  <w:endnote w:id="115">
    <w:p w14:paraId="51A0B70F" w14:textId="482BE63E"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Current figures from the umbrella association of institutions INSOS, to the number of persons: </w:t>
      </w:r>
      <w:r w:rsidRPr="00CB5314">
        <w:rPr>
          <w:rFonts w:eastAsia="Cambria"/>
          <w:sz w:val="20"/>
          <w:szCs w:val="20"/>
        </w:rPr>
        <w:t>https://www.insos.ch/themes/domaines/domaine-monde-du-travail/</w:t>
      </w:r>
      <w:r>
        <w:rPr>
          <w:sz w:val="20"/>
          <w:szCs w:val="20"/>
        </w:rPr>
        <w:t>; the most recent FISO figures on the number of persons (</w:t>
      </w:r>
      <w:r w:rsidRPr="00CB5314">
        <w:rPr>
          <w:sz w:val="20"/>
          <w:szCs w:val="20"/>
        </w:rPr>
        <w:t>around 18,000</w:t>
      </w:r>
      <w:r>
        <w:rPr>
          <w:sz w:val="20"/>
          <w:szCs w:val="20"/>
        </w:rPr>
        <w:t xml:space="preserve">) and the development since 2007 </w:t>
      </w:r>
      <w:r w:rsidRPr="00CB5314">
        <w:rPr>
          <w:sz w:val="20"/>
          <w:szCs w:val="20"/>
        </w:rPr>
        <w:t xml:space="preserve">relate to 2013: </w:t>
      </w:r>
      <w:r w:rsidRPr="00CB5314">
        <w:rPr>
          <w:rFonts w:eastAsia="Cambria"/>
          <w:sz w:val="20"/>
          <w:szCs w:val="20"/>
        </w:rPr>
        <w:t>https://www.bfs.admin.ch/bfs/fr/home/statistiques/situation-economique-sociale-population/egalite-personnes-handicapees/activite-professionnelle/emploi-protege.assetdetail.275275.html</w:t>
      </w:r>
      <w:r w:rsidRPr="00CB5314">
        <w:rPr>
          <w:sz w:val="20"/>
          <w:szCs w:val="20"/>
        </w:rPr>
        <w:t>.</w:t>
      </w:r>
    </w:p>
  </w:endnote>
  <w:endnote w:id="116">
    <w:p w14:paraId="1D9B938B" w14:textId="627D4EA4"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For clarifications on how salaries in sheltered workshops are determined along with corresponding recommendations, see INSOS, Löhne in Unternehmen der beruflichen Integration (Werkstätte), 30 October 2018, </w:t>
      </w:r>
      <w:r w:rsidRPr="00CB5314">
        <w:rPr>
          <w:rFonts w:eastAsia="Cambria"/>
          <w:sz w:val="20"/>
          <w:szCs w:val="20"/>
        </w:rPr>
        <w:t>https://www.insos.ch/assets/Publikationen/recommandations-salaires.pdf</w:t>
      </w:r>
      <w:r w:rsidRPr="00CB5314">
        <w:rPr>
          <w:sz w:val="20"/>
          <w:szCs w:val="20"/>
        </w:rPr>
        <w:t>.</w:t>
      </w:r>
    </w:p>
  </w:endnote>
  <w:endnote w:id="117">
    <w:p w14:paraId="7477EDD8" w14:textId="4DEE3709" w:rsidR="00392472" w:rsidRPr="00CB5314" w:rsidRDefault="00392472" w:rsidP="006A1976">
      <w:pPr>
        <w:pStyle w:val="Fuzeile"/>
        <w:spacing w:before="40"/>
        <w:rPr>
          <w:sz w:val="20"/>
          <w:szCs w:val="20"/>
        </w:rPr>
      </w:pPr>
      <w:r w:rsidRPr="00CB5314">
        <w:rPr>
          <w:rStyle w:val="Endnotenzeichen"/>
          <w:sz w:val="20"/>
          <w:szCs w:val="20"/>
        </w:rPr>
        <w:endnoteRef/>
      </w:r>
      <w:r w:rsidRPr="001553AE">
        <w:rPr>
          <w:sz w:val="20"/>
          <w:szCs w:val="20"/>
        </w:rPr>
        <w:t xml:space="preserve"> See Wirkungsbericht Behindertenpolitik im Kanton St. Gallen, 2018, p. </w:t>
      </w:r>
      <w:r w:rsidRPr="00AA6C73">
        <w:rPr>
          <w:sz w:val="20"/>
          <w:szCs w:val="20"/>
        </w:rPr>
        <w:t xml:space="preserve">52 et seq. https://www.sg.ch/gesundheit-sozia-les/soziales/behinderung/behindertenpolitik/_jcr_content/Par/sgch_downloadlist/DownloadListPar/sgch_download.ocFile/Wirkungsbericht%20Behindertenpolitik.pdf, </w:t>
      </w:r>
      <w:r w:rsidRPr="00AA6C73">
        <w:rPr>
          <w:smallCaps/>
          <w:sz w:val="20"/>
          <w:szCs w:val="20"/>
        </w:rPr>
        <w:t>Tarek Naguib, Sylvie Johner-Kobi, Fiona Gisler</w:t>
      </w:r>
      <w:r w:rsidRPr="00AA6C73">
        <w:rPr>
          <w:sz w:val="20"/>
          <w:szCs w:val="20"/>
        </w:rPr>
        <w:t xml:space="preserve"> (ZHAW), Handlungsbedarf aufgrund der UNO-Behindertenrechtskonvention im Kanton Zürich, Studie im Auftrag der Behindertenkonferenz Kanton Zürich und finanziert vom Kantonalen Sozialamt, Winterthur, Juli 2018, </w:t>
      </w:r>
      <w:r>
        <w:rPr>
          <w:sz w:val="20"/>
          <w:szCs w:val="20"/>
        </w:rPr>
        <w:t>p. 72,</w:t>
      </w:r>
      <w:r w:rsidRPr="00AA6C73">
        <w:rPr>
          <w:sz w:val="20"/>
          <w:szCs w:val="20"/>
        </w:rPr>
        <w:t xml:space="preserve"> https://www.bkz.ch/fileadmin/bkz.ch/public/UNO-BRK/BRK_Studie_ZH_Schlussbericht.pdf. </w:t>
      </w:r>
      <w:r w:rsidRPr="00CB5314">
        <w:rPr>
          <w:sz w:val="20"/>
          <w:szCs w:val="20"/>
        </w:rPr>
        <w:t>For instance, between 2014 and 2016 only 34 persons transitioned directly from a protected job in the secondary labour market to the primary market in the Canton of St. Gallen, whilst a further 4 persons transitioned from an integrated workplace. (In 2016, 2,212 persons were working in protected workplaces in the supplementary labour market, see p. 39).</w:t>
      </w:r>
    </w:p>
  </w:endnote>
  <w:endnote w:id="118">
    <w:p w14:paraId="0613CF19" w14:textId="71072967" w:rsidR="00392472" w:rsidRPr="00CB5314" w:rsidRDefault="00392472" w:rsidP="006A1976">
      <w:pPr>
        <w:pStyle w:val="Fuzeile"/>
        <w:spacing w:before="40"/>
        <w:rPr>
          <w:sz w:val="20"/>
          <w:szCs w:val="20"/>
        </w:rPr>
      </w:pPr>
      <w:r w:rsidRPr="00CB5314">
        <w:rPr>
          <w:rStyle w:val="Endnotenzeichen"/>
          <w:sz w:val="20"/>
          <w:szCs w:val="20"/>
        </w:rPr>
        <w:endnoteRef/>
      </w:r>
      <w:r w:rsidRPr="00CB5314">
        <w:rPr>
          <w:rStyle w:val="Endnotenzeichen"/>
          <w:sz w:val="20"/>
          <w:szCs w:val="20"/>
        </w:rPr>
        <w:t xml:space="preserve"> </w:t>
      </w:r>
      <w:r w:rsidRPr="00CB5314">
        <w:rPr>
          <w:sz w:val="20"/>
          <w:szCs w:val="20"/>
        </w:rPr>
        <w:t xml:space="preserve">On job coaching according to InvIA </w:t>
      </w:r>
      <w:r>
        <w:rPr>
          <w:sz w:val="20"/>
          <w:szCs w:val="20"/>
        </w:rPr>
        <w:t>see FSIO circular</w:t>
      </w:r>
      <w:r w:rsidRPr="00CB5314">
        <w:rPr>
          <w:sz w:val="20"/>
          <w:szCs w:val="20"/>
        </w:rPr>
        <w:t xml:space="preserve"> on integration measures,</w:t>
      </w:r>
      <w:r>
        <w:rPr>
          <w:rStyle w:val="Hyperlink"/>
          <w:rFonts w:eastAsia="Cambria"/>
          <w:szCs w:val="20"/>
          <w:u w:val="none"/>
        </w:rPr>
        <w:t xml:space="preserve"> </w:t>
      </w:r>
      <w:r w:rsidRPr="000F3711">
        <w:rPr>
          <w:rStyle w:val="Hyperlink"/>
          <w:rFonts w:eastAsia="Cambria"/>
          <w:szCs w:val="20"/>
          <w:u w:val="none"/>
        </w:rPr>
        <w:t>https://sozialversicherungen.admin.ch/fr/d/6416/download</w:t>
      </w:r>
      <w:r>
        <w:rPr>
          <w:rStyle w:val="Hyperlink"/>
          <w:rFonts w:eastAsia="Cambria"/>
          <w:szCs w:val="20"/>
          <w:u w:val="none"/>
        </w:rPr>
        <w:t xml:space="preserve">, </w:t>
      </w:r>
      <w:r w:rsidRPr="00A74B8F">
        <w:rPr>
          <w:rStyle w:val="Hyperlink"/>
          <w:rFonts w:eastAsia="Cambria"/>
          <w:szCs w:val="20"/>
          <w:u w:val="none"/>
        </w:rPr>
        <w:t>p. 17,</w:t>
      </w:r>
      <w:r>
        <w:rPr>
          <w:rStyle w:val="Hyperlink"/>
          <w:rFonts w:eastAsia="Cambria"/>
          <w:szCs w:val="20"/>
          <w:u w:val="none"/>
        </w:rPr>
        <w:t xml:space="preserve"> and </w:t>
      </w:r>
      <w:r>
        <w:rPr>
          <w:sz w:val="20"/>
          <w:szCs w:val="20"/>
        </w:rPr>
        <w:t>FSIO circular</w:t>
      </w:r>
      <w:r w:rsidRPr="00CB5314">
        <w:rPr>
          <w:sz w:val="20"/>
          <w:szCs w:val="20"/>
        </w:rPr>
        <w:t xml:space="preserve"> on </w:t>
      </w:r>
      <w:r w:rsidRPr="00224578">
        <w:rPr>
          <w:sz w:val="20"/>
          <w:szCs w:val="20"/>
        </w:rPr>
        <w:t>integration measures of a professional nature</w:t>
      </w:r>
      <w:r>
        <w:rPr>
          <w:sz w:val="20"/>
          <w:szCs w:val="20"/>
        </w:rPr>
        <w:t xml:space="preserve">, </w:t>
      </w:r>
      <w:r w:rsidRPr="000F3711">
        <w:rPr>
          <w:rStyle w:val="Hyperlink"/>
          <w:rFonts w:eastAsia="Cambria"/>
          <w:szCs w:val="20"/>
          <w:u w:val="none"/>
        </w:rPr>
        <w:t>https://sozialversicherungen.admin.ch/fr/d/6396/download</w:t>
      </w:r>
      <w:r>
        <w:rPr>
          <w:rStyle w:val="Hyperlink"/>
          <w:rFonts w:eastAsia="Cambria"/>
          <w:szCs w:val="20"/>
          <w:u w:val="none"/>
        </w:rPr>
        <w:t>, number 9</w:t>
      </w:r>
      <w:r>
        <w:rPr>
          <w:sz w:val="20"/>
          <w:szCs w:val="20"/>
        </w:rPr>
        <w:t>; on the assistance contribution, see also art. 19 CRPD.</w:t>
      </w:r>
    </w:p>
  </w:endnote>
  <w:endnote w:id="119">
    <w:p w14:paraId="40FC9B4B" w14:textId="66E19A22"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See further the DDA </w:t>
      </w:r>
      <w:r w:rsidRPr="00A66CAB">
        <w:rPr>
          <w:sz w:val="20"/>
          <w:szCs w:val="20"/>
        </w:rPr>
        <w:t xml:space="preserve">Assessment (endnote </w:t>
      </w:r>
      <w:r w:rsidRPr="00A66CAB">
        <w:rPr>
          <w:sz w:val="20"/>
          <w:szCs w:val="20"/>
        </w:rPr>
        <w:fldChar w:fldCharType="begin"/>
      </w:r>
      <w:r w:rsidRPr="00A66CAB">
        <w:rPr>
          <w:sz w:val="20"/>
          <w:szCs w:val="20"/>
        </w:rPr>
        <w:instrText xml:space="preserve"> NOTEREF _Ref477517014 \h  \* MERGEFORMAT </w:instrText>
      </w:r>
      <w:r w:rsidRPr="00A66CAB">
        <w:rPr>
          <w:sz w:val="20"/>
          <w:szCs w:val="20"/>
        </w:rPr>
      </w:r>
      <w:r w:rsidRPr="00A66CAB">
        <w:rPr>
          <w:sz w:val="20"/>
          <w:szCs w:val="20"/>
        </w:rPr>
        <w:fldChar w:fldCharType="separate"/>
      </w:r>
      <w:r w:rsidR="003F5337">
        <w:rPr>
          <w:sz w:val="20"/>
          <w:szCs w:val="20"/>
        </w:rPr>
        <w:t>2</w:t>
      </w:r>
      <w:r w:rsidRPr="00A66CAB">
        <w:rPr>
          <w:sz w:val="20"/>
          <w:szCs w:val="20"/>
        </w:rPr>
        <w:fldChar w:fldCharType="end"/>
      </w:r>
      <w:r w:rsidRPr="00A66CAB">
        <w:rPr>
          <w:sz w:val="20"/>
          <w:szCs w:val="20"/>
        </w:rPr>
        <w:t>),</w:t>
      </w:r>
      <w:r w:rsidRPr="00CB5314">
        <w:rPr>
          <w:sz w:val="20"/>
          <w:szCs w:val="20"/>
        </w:rPr>
        <w:t xml:space="preserve"> p. </w:t>
      </w:r>
      <w:r w:rsidRPr="00494A50">
        <w:rPr>
          <w:sz w:val="20"/>
          <w:szCs w:val="20"/>
        </w:rPr>
        <w:t>340.</w:t>
      </w:r>
      <w:r w:rsidRPr="00CB5314">
        <w:rPr>
          <w:sz w:val="20"/>
          <w:szCs w:val="20"/>
        </w:rPr>
        <w:t xml:space="preserve"> On the frequently discriminatory effect of the way recruitment processes are conducted and the attitude of HR managers, see for example Wirkungsbericht Behindertenpolitik im Kanton St. Gallen, 2018,  p. 52. On employment statistics for persons with disabilities, including also terms of employment and quality of life at work, see https</w:t>
      </w:r>
      <w:r w:rsidRPr="00CB5314">
        <w:rPr>
          <w:rStyle w:val="Hyperlink"/>
          <w:rFonts w:eastAsia="Cambria"/>
          <w:szCs w:val="20"/>
          <w:u w:val="none"/>
        </w:rPr>
        <w:t>://www.bfs.admin.ch/bfs/fr/home/statistiques/situation-economique-sociale-population/egalite-personnes-handicapees/activite-professionnelle.html</w:t>
      </w:r>
      <w:r w:rsidRPr="00CB5314">
        <w:rPr>
          <w:sz w:val="20"/>
          <w:szCs w:val="20"/>
        </w:rPr>
        <w:t xml:space="preserve">. </w:t>
      </w:r>
    </w:p>
  </w:endnote>
  <w:endnote w:id="120">
    <w:p w14:paraId="61742E11" w14:textId="5A9D4C54" w:rsidR="00392472" w:rsidRPr="00CB5314" w:rsidRDefault="00392472" w:rsidP="006A1976">
      <w:pPr>
        <w:pStyle w:val="Endnotentext"/>
        <w:spacing w:before="40"/>
      </w:pPr>
      <w:r w:rsidRPr="00CB5314">
        <w:rPr>
          <w:rStyle w:val="Endnotenzeichen"/>
        </w:rPr>
        <w:endnoteRef/>
      </w:r>
      <w:r w:rsidRPr="00CB5314">
        <w:rPr>
          <w:rStyle w:val="Endnotenzeichen"/>
        </w:rPr>
        <w:t xml:space="preserve"> </w:t>
      </w:r>
      <w:r w:rsidRPr="00CB5314">
        <w:t xml:space="preserve">See further also Article 5 CRPD, p. </w:t>
      </w:r>
      <w:r w:rsidRPr="00CB5314">
        <w:fldChar w:fldCharType="begin"/>
      </w:r>
      <w:r w:rsidRPr="00CB5314">
        <w:instrText xml:space="preserve"> PAGEREF _Ref17062101 \h </w:instrText>
      </w:r>
      <w:r w:rsidRPr="00CB5314">
        <w:fldChar w:fldCharType="separate"/>
      </w:r>
      <w:r w:rsidR="003F5337">
        <w:rPr>
          <w:noProof/>
        </w:rPr>
        <w:t>8</w:t>
      </w:r>
      <w:r w:rsidRPr="00CB5314">
        <w:fldChar w:fldCharType="end"/>
      </w:r>
      <w:r w:rsidRPr="00CB5314">
        <w:t xml:space="preserve"> et seq.</w:t>
      </w:r>
    </w:p>
  </w:endnote>
  <w:endnote w:id="121">
    <w:p w14:paraId="2A80BFE5" w14:textId="3591C55A" w:rsidR="00392472" w:rsidRPr="00A66CAB"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w:t>
      </w:r>
      <w:r w:rsidRPr="00494A50">
        <w:rPr>
          <w:sz w:val="20"/>
          <w:szCs w:val="20"/>
        </w:rPr>
        <w:t xml:space="preserve">DDA Assessment (endnote </w:t>
      </w:r>
      <w:r w:rsidRPr="00494A50">
        <w:rPr>
          <w:sz w:val="20"/>
          <w:szCs w:val="20"/>
        </w:rPr>
        <w:fldChar w:fldCharType="begin"/>
      </w:r>
      <w:r w:rsidRPr="00494A50">
        <w:rPr>
          <w:sz w:val="20"/>
          <w:szCs w:val="20"/>
        </w:rPr>
        <w:instrText xml:space="preserve"> NOTEREF _Ref477517014 \h  \* MERGEFORMAT </w:instrText>
      </w:r>
      <w:r w:rsidRPr="00494A50">
        <w:rPr>
          <w:sz w:val="20"/>
          <w:szCs w:val="20"/>
        </w:rPr>
      </w:r>
      <w:r w:rsidRPr="00494A50">
        <w:rPr>
          <w:sz w:val="20"/>
          <w:szCs w:val="20"/>
        </w:rPr>
        <w:fldChar w:fldCharType="separate"/>
      </w:r>
      <w:r w:rsidR="003F5337">
        <w:rPr>
          <w:sz w:val="20"/>
          <w:szCs w:val="20"/>
        </w:rPr>
        <w:t>2</w:t>
      </w:r>
      <w:r w:rsidRPr="00494A50">
        <w:rPr>
          <w:sz w:val="20"/>
          <w:szCs w:val="20"/>
        </w:rPr>
        <w:fldChar w:fldCharType="end"/>
      </w:r>
      <w:r w:rsidRPr="00494A50">
        <w:rPr>
          <w:sz w:val="20"/>
          <w:szCs w:val="20"/>
        </w:rPr>
        <w:t>), p. 152.</w:t>
      </w:r>
    </w:p>
  </w:endnote>
  <w:endnote w:id="122">
    <w:p w14:paraId="284E7036" w14:textId="710EA450"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This is regulated in the InvIA and is explicitly intended solely as preparation for "auxiliary work" or work "in a protected workshop", see Article 16(2)(a) InvIA, </w:t>
      </w:r>
      <w:r w:rsidRPr="00CB5314">
        <w:rPr>
          <w:rStyle w:val="Hyperlink"/>
          <w:rFonts w:eastAsia="Cambria"/>
          <w:szCs w:val="20"/>
          <w:u w:val="none"/>
        </w:rPr>
        <w:t>https://www.admin.ch/opc/fr/classified-compilation/19590131/index.html</w:t>
      </w:r>
      <w:r w:rsidRPr="00CB5314">
        <w:rPr>
          <w:sz w:val="20"/>
          <w:szCs w:val="20"/>
        </w:rPr>
        <w:t>.</w:t>
      </w:r>
    </w:p>
  </w:endnote>
  <w:endnote w:id="123">
    <w:p w14:paraId="64338E0C" w14:textId="344CD5B4"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See the answer of the Federal Council to the Flach motion, </w:t>
      </w:r>
      <w:hyperlink r:id="rId14" w:history="1">
        <w:r w:rsidRPr="00CB5314">
          <w:rPr>
            <w:rStyle w:val="Hyperlink"/>
            <w:rFonts w:eastAsia="Cambria"/>
            <w:szCs w:val="20"/>
            <w:u w:val="none"/>
          </w:rPr>
          <w:t>https://www.parlament.ch/en/ratsbetrieb/suche-curia-vista/geschaeft?AffairId=20183684</w:t>
        </w:r>
      </w:hyperlink>
      <w:r w:rsidRPr="00CB5314">
        <w:rPr>
          <w:sz w:val="20"/>
          <w:szCs w:val="20"/>
        </w:rPr>
        <w:t>.</w:t>
      </w:r>
    </w:p>
  </w:endnote>
  <w:endnote w:id="124">
    <w:p w14:paraId="28DD58AC" w14:textId="02AF233A"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Thus, "innovative practice-based concepts on the integration of disadvantaged groups" are to be developed, including for persons with disabilities as well: </w:t>
      </w:r>
      <w:hyperlink r:id="rId15" w:history="1">
        <w:r w:rsidRPr="00CB5314">
          <w:rPr>
            <w:rStyle w:val="Hyperlink"/>
            <w:rFonts w:eastAsia="Cambria"/>
            <w:szCs w:val="20"/>
            <w:u w:val="none"/>
          </w:rPr>
          <w:t>https://formationprofessionnelle2030.ch/fr/vision-et-lignes-d-action</w:t>
        </w:r>
      </w:hyperlink>
      <w:r w:rsidRPr="00CB5314">
        <w:rPr>
          <w:sz w:val="20"/>
          <w:szCs w:val="20"/>
        </w:rPr>
        <w:t>.</w:t>
      </w:r>
    </w:p>
  </w:endnote>
  <w:endnote w:id="125">
    <w:p w14:paraId="7EA188D1" w14:textId="1F152F67"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Especially since the programme "Gleichstellung und Arbeit" ["Equality and Work"] explicitly does not involve the expansion of legal protection, but rather increasing knowledge and awareness "in accordance with the report on 'Prot</w:t>
      </w:r>
      <w:r>
        <w:rPr>
          <w:sz w:val="20"/>
          <w:szCs w:val="20"/>
        </w:rPr>
        <w:t xml:space="preserve">ection against Discrimination' </w:t>
      </w:r>
      <w:r w:rsidRPr="00CB5314">
        <w:rPr>
          <w:sz w:val="20"/>
          <w:szCs w:val="20"/>
        </w:rPr>
        <w:t>(see Disability Policy Report</w:t>
      </w:r>
      <w:r>
        <w:rPr>
          <w:sz w:val="20"/>
          <w:szCs w:val="20"/>
        </w:rPr>
        <w:t xml:space="preserve"> </w:t>
      </w:r>
      <w:r w:rsidRPr="00A66CAB">
        <w:rPr>
          <w:sz w:val="20"/>
          <w:szCs w:val="20"/>
        </w:rPr>
        <w:t xml:space="preserve">(endnote </w:t>
      </w:r>
      <w:r w:rsidRPr="00A66CAB">
        <w:rPr>
          <w:sz w:val="20"/>
          <w:szCs w:val="20"/>
        </w:rPr>
        <w:fldChar w:fldCharType="begin"/>
      </w:r>
      <w:r w:rsidRPr="00A66CAB">
        <w:rPr>
          <w:sz w:val="20"/>
          <w:szCs w:val="20"/>
        </w:rPr>
        <w:instrText xml:space="preserve"> NOTEREF _Ref15242908 \h  \* MERGEFORMAT </w:instrText>
      </w:r>
      <w:r w:rsidRPr="00A66CAB">
        <w:rPr>
          <w:sz w:val="20"/>
          <w:szCs w:val="20"/>
        </w:rPr>
      </w:r>
      <w:r w:rsidRPr="00A66CAB">
        <w:rPr>
          <w:sz w:val="20"/>
          <w:szCs w:val="20"/>
        </w:rPr>
        <w:fldChar w:fldCharType="separate"/>
      </w:r>
      <w:r w:rsidR="003F5337">
        <w:rPr>
          <w:sz w:val="20"/>
          <w:szCs w:val="20"/>
        </w:rPr>
        <w:t>4</w:t>
      </w:r>
      <w:r w:rsidRPr="00A66CAB">
        <w:rPr>
          <w:sz w:val="20"/>
          <w:szCs w:val="20"/>
        </w:rPr>
        <w:fldChar w:fldCharType="end"/>
      </w:r>
      <w:r w:rsidRPr="00A66CAB">
        <w:rPr>
          <w:sz w:val="20"/>
          <w:szCs w:val="20"/>
        </w:rPr>
        <w:t>)</w:t>
      </w:r>
      <w:r>
        <w:rPr>
          <w:sz w:val="20"/>
          <w:szCs w:val="20"/>
        </w:rPr>
        <w:t xml:space="preserve">, </w:t>
      </w:r>
      <w:r w:rsidRPr="00013187">
        <w:rPr>
          <w:sz w:val="20"/>
          <w:szCs w:val="20"/>
        </w:rPr>
        <w:t>p. 47), the Federal Council having declared, however, that it will thoroughly examine the recommendation</w:t>
      </w:r>
      <w:r w:rsidRPr="00CB5314">
        <w:rPr>
          <w:sz w:val="20"/>
          <w:szCs w:val="20"/>
        </w:rPr>
        <w:t xml:space="preserve">s of the SCHR on ensuring equality for persons with disabilities </w:t>
      </w:r>
      <w:r>
        <w:rPr>
          <w:sz w:val="20"/>
          <w:szCs w:val="20"/>
        </w:rPr>
        <w:t xml:space="preserve">in the context of the Disability Policy Report </w:t>
      </w:r>
      <w:r w:rsidRPr="00CB5314">
        <w:rPr>
          <w:sz w:val="20"/>
          <w:szCs w:val="20"/>
        </w:rPr>
        <w:t xml:space="preserve">(BR-Bericht Zugang zur Justiz in Diskriminierungsfällen [Report of the Federal Council on Access to Justice in Cases Involving Discrimination], </w:t>
      </w:r>
      <w:r>
        <w:rPr>
          <w:sz w:val="20"/>
          <w:szCs w:val="20"/>
        </w:rPr>
        <w:t xml:space="preserve">(endnote </w:t>
      </w:r>
      <w:r>
        <w:rPr>
          <w:sz w:val="20"/>
          <w:szCs w:val="20"/>
        </w:rPr>
        <w:fldChar w:fldCharType="begin"/>
      </w:r>
      <w:r>
        <w:rPr>
          <w:sz w:val="20"/>
          <w:szCs w:val="20"/>
        </w:rPr>
        <w:instrText xml:space="preserve"> NOTEREF _Ref17127154 \h </w:instrText>
      </w:r>
      <w:r>
        <w:rPr>
          <w:sz w:val="20"/>
          <w:szCs w:val="20"/>
        </w:rPr>
      </w:r>
      <w:r>
        <w:rPr>
          <w:sz w:val="20"/>
          <w:szCs w:val="20"/>
        </w:rPr>
        <w:fldChar w:fldCharType="separate"/>
      </w:r>
      <w:r w:rsidR="003F5337">
        <w:rPr>
          <w:sz w:val="20"/>
          <w:szCs w:val="20"/>
        </w:rPr>
        <w:t>16</w:t>
      </w:r>
      <w:r>
        <w:rPr>
          <w:sz w:val="20"/>
          <w:szCs w:val="20"/>
        </w:rPr>
        <w:fldChar w:fldCharType="end"/>
      </w:r>
      <w:r>
        <w:rPr>
          <w:sz w:val="20"/>
          <w:szCs w:val="20"/>
        </w:rPr>
        <w:t xml:space="preserve">), </w:t>
      </w:r>
      <w:r w:rsidRPr="00CB5314">
        <w:rPr>
          <w:sz w:val="20"/>
          <w:szCs w:val="20"/>
        </w:rPr>
        <w:t xml:space="preserve">p. </w:t>
      </w:r>
      <w:r>
        <w:rPr>
          <w:sz w:val="20"/>
          <w:szCs w:val="20"/>
        </w:rPr>
        <w:t>18</w:t>
      </w:r>
      <w:r w:rsidRPr="00CB5314">
        <w:rPr>
          <w:sz w:val="20"/>
          <w:szCs w:val="20"/>
        </w:rPr>
        <w:t>).</w:t>
      </w:r>
    </w:p>
  </w:endnote>
  <w:endnote w:id="126">
    <w:p w14:paraId="2C102D01" w14:textId="4123DD32"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"Living Independently" programme (2018-2021)</w:t>
      </w:r>
      <w:r>
        <w:rPr>
          <w:sz w:val="20"/>
          <w:szCs w:val="20"/>
        </w:rPr>
        <w:t xml:space="preserve"> (endnote </w:t>
      </w:r>
      <w:r>
        <w:rPr>
          <w:sz w:val="20"/>
          <w:szCs w:val="20"/>
        </w:rPr>
        <w:fldChar w:fldCharType="begin"/>
      </w:r>
      <w:r>
        <w:rPr>
          <w:sz w:val="20"/>
          <w:szCs w:val="20"/>
        </w:rPr>
        <w:instrText xml:space="preserve"> NOTEREF _Ref17197135 \h </w:instrText>
      </w:r>
      <w:r>
        <w:rPr>
          <w:sz w:val="20"/>
          <w:szCs w:val="20"/>
        </w:rPr>
      </w:r>
      <w:r>
        <w:rPr>
          <w:sz w:val="20"/>
          <w:szCs w:val="20"/>
        </w:rPr>
        <w:fldChar w:fldCharType="separate"/>
      </w:r>
      <w:r w:rsidR="003F5337">
        <w:rPr>
          <w:sz w:val="20"/>
          <w:szCs w:val="20"/>
        </w:rPr>
        <w:t>84</w:t>
      </w:r>
      <w:r>
        <w:rPr>
          <w:sz w:val="20"/>
          <w:szCs w:val="20"/>
        </w:rPr>
        <w:fldChar w:fldCharType="end"/>
      </w:r>
      <w:r>
        <w:rPr>
          <w:sz w:val="20"/>
          <w:szCs w:val="20"/>
        </w:rPr>
        <w:t>)</w:t>
      </w:r>
      <w:r w:rsidRPr="00CB5314">
        <w:rPr>
          <w:sz w:val="20"/>
          <w:szCs w:val="20"/>
        </w:rPr>
        <w:t>, p</w:t>
      </w:r>
      <w:r w:rsidRPr="003B2635">
        <w:rPr>
          <w:sz w:val="20"/>
          <w:szCs w:val="20"/>
        </w:rPr>
        <w:t>. 8.</w:t>
      </w:r>
    </w:p>
  </w:endnote>
  <w:endnote w:id="127">
    <w:p w14:paraId="039B47E6" w14:textId="77777777" w:rsidR="00392472" w:rsidRPr="00392472" w:rsidRDefault="00392472" w:rsidP="006A1976">
      <w:pPr>
        <w:pStyle w:val="Fuzeile"/>
        <w:spacing w:before="40"/>
        <w:rPr>
          <w:sz w:val="20"/>
          <w:szCs w:val="20"/>
          <w:lang w:val="en-US"/>
        </w:rPr>
      </w:pPr>
      <w:r w:rsidRPr="00CB5314">
        <w:rPr>
          <w:rStyle w:val="Endnotenzeichen"/>
          <w:sz w:val="20"/>
          <w:szCs w:val="20"/>
        </w:rPr>
        <w:endnoteRef/>
      </w:r>
      <w:r w:rsidRPr="00CB5314">
        <w:rPr>
          <w:sz w:val="20"/>
          <w:szCs w:val="20"/>
        </w:rPr>
        <w:t xml:space="preserve"> Committee of Economic Social and Cultural Rights, Concluding observations on the sixth periodic report of Germany, UN doc. E/C.12/DEU/CO/6 of 27 November 2018, paras. </w:t>
      </w:r>
      <w:r w:rsidRPr="00392472">
        <w:rPr>
          <w:sz w:val="20"/>
          <w:szCs w:val="20"/>
          <w:lang w:val="en-US"/>
        </w:rPr>
        <w:t>34, 35.</w:t>
      </w:r>
    </w:p>
  </w:endnote>
  <w:endnote w:id="128">
    <w:p w14:paraId="1108F9FA" w14:textId="66572693" w:rsidR="00392472" w:rsidRPr="008B04E7" w:rsidRDefault="00392472" w:rsidP="006A1976">
      <w:pPr>
        <w:pStyle w:val="Fuzeile"/>
        <w:spacing w:before="40"/>
        <w:rPr>
          <w:sz w:val="20"/>
          <w:szCs w:val="20"/>
          <w:lang w:val="en-US"/>
        </w:rPr>
      </w:pPr>
      <w:r w:rsidRPr="00CB5314">
        <w:rPr>
          <w:rStyle w:val="Endnotenzeichen"/>
          <w:sz w:val="20"/>
          <w:szCs w:val="20"/>
        </w:rPr>
        <w:endnoteRef/>
      </w:r>
      <w:r>
        <w:rPr>
          <w:sz w:val="20"/>
          <w:szCs w:val="20"/>
          <w:lang w:val="en-US"/>
        </w:rPr>
        <w:t xml:space="preserve"> Cf. c</w:t>
      </w:r>
      <w:r w:rsidRPr="008B04E7">
        <w:rPr>
          <w:sz w:val="20"/>
          <w:szCs w:val="20"/>
          <w:lang w:val="en-US"/>
        </w:rPr>
        <w:t>oncluding observations CESCR e.g. Serbia &amp; Montenegro 2005.</w:t>
      </w:r>
    </w:p>
  </w:endnote>
  <w:endnote w:id="129">
    <w:p w14:paraId="180A1FB9" w14:textId="02EBEEBC" w:rsidR="00392472" w:rsidRPr="00CB5314" w:rsidRDefault="00392472" w:rsidP="005402EB">
      <w:pPr>
        <w:pStyle w:val="Endnotentext"/>
        <w:rPr>
          <w:lang w:val="de-CH"/>
        </w:rPr>
      </w:pPr>
      <w:r w:rsidRPr="00CB5314">
        <w:rPr>
          <w:rStyle w:val="Endnotenzeichen"/>
          <w:rFonts w:eastAsia="Cambria"/>
        </w:rPr>
        <w:endnoteRef/>
      </w:r>
      <w:r w:rsidRPr="00CB5314">
        <w:rPr>
          <w:lang w:val="de-CH"/>
        </w:rPr>
        <w:t xml:space="preserve"> </w:t>
      </w:r>
      <w:r w:rsidRPr="00CB5314">
        <w:rPr>
          <w:rStyle w:val="FunotentextZchn"/>
          <w:smallCaps/>
          <w:lang w:val="de-CH"/>
        </w:rPr>
        <w:t>Federal Statistical Office</w:t>
      </w:r>
      <w:r w:rsidRPr="00CB5314">
        <w:rPr>
          <w:rStyle w:val="FunotentextZchn"/>
          <w:lang w:val="de-CH"/>
        </w:rPr>
        <w:t xml:space="preserve">, Lebensstandard von Menschen mit und ohne Behinderungen, 2017, available at </w:t>
      </w:r>
      <w:r w:rsidRPr="00CB5314">
        <w:rPr>
          <w:rStyle w:val="FunotentextZchn"/>
          <w:rFonts w:eastAsia="Cambria"/>
          <w:bCs w:val="0"/>
          <w:lang w:val="de-CH"/>
        </w:rPr>
        <w:t>https://www.bfs.admin.ch/bfs/de/home/statistiken/kataloge-datenbanken/tabellen.assetdetail.3962813.html</w:t>
      </w:r>
      <w:r w:rsidRPr="00CB5314">
        <w:rPr>
          <w:rStyle w:val="FunotentextZchn"/>
          <w:lang w:val="de-CH"/>
        </w:rPr>
        <w:t xml:space="preserve">. </w:t>
      </w:r>
    </w:p>
  </w:endnote>
  <w:endnote w:id="130">
    <w:p w14:paraId="576FAF62" w14:textId="589137E1" w:rsidR="00392472" w:rsidRPr="00CB5314" w:rsidRDefault="00392472" w:rsidP="005402EB">
      <w:pPr>
        <w:pStyle w:val="Endnotentext"/>
        <w:rPr>
          <w:lang w:val="fr-CH"/>
        </w:rPr>
      </w:pPr>
      <w:r w:rsidRPr="00CB5314">
        <w:rPr>
          <w:rStyle w:val="Endnotenzeichen"/>
        </w:rPr>
        <w:endnoteRef/>
      </w:r>
      <w:r w:rsidRPr="00CB5314">
        <w:rPr>
          <w:lang w:val="fr-CH"/>
        </w:rPr>
        <w:t xml:space="preserve"> </w:t>
      </w:r>
      <w:r w:rsidRPr="00CB5314">
        <w:rPr>
          <w:rStyle w:val="FunotentextZchn"/>
          <w:lang w:val="fr-CH"/>
        </w:rPr>
        <w:t xml:space="preserve">Opinion in relation to the question by </w:t>
      </w:r>
      <w:r w:rsidRPr="00CB5314">
        <w:rPr>
          <w:lang w:val="fr-CH"/>
        </w:rPr>
        <w:t xml:space="preserve">Schenker Silvia (17.3833), Augmentation alarmante du nombre de personnes handicapées touchées par la pauvreté, </w:t>
      </w:r>
      <w:r w:rsidRPr="00CB5314">
        <w:rPr>
          <w:rFonts w:eastAsia="Cambria"/>
          <w:lang w:val="fr-CH"/>
        </w:rPr>
        <w:t>https://www.parlament.ch/fr/ratsbetrieb/suche-curia-vista/geschaeft?AffairId=20173833</w:t>
      </w:r>
      <w:r w:rsidRPr="00CB5314">
        <w:rPr>
          <w:lang w:val="fr-CH"/>
        </w:rPr>
        <w:t>.</w:t>
      </w:r>
    </w:p>
  </w:endnote>
  <w:endnote w:id="131">
    <w:p w14:paraId="72A81EC3" w14:textId="17E99BFC" w:rsidR="00392472" w:rsidRPr="00CB5314" w:rsidRDefault="00392472" w:rsidP="005402EB">
      <w:pPr>
        <w:pStyle w:val="Fuzeile"/>
        <w:rPr>
          <w:sz w:val="20"/>
          <w:szCs w:val="20"/>
          <w:lang w:val="fr-FR"/>
        </w:rPr>
      </w:pPr>
      <w:r w:rsidRPr="00CB5314">
        <w:rPr>
          <w:rStyle w:val="Endnotenzeichen"/>
          <w:sz w:val="20"/>
          <w:szCs w:val="20"/>
        </w:rPr>
        <w:endnoteRef/>
      </w:r>
      <w:r w:rsidRPr="00CB5314">
        <w:rPr>
          <w:sz w:val="20"/>
          <w:szCs w:val="20"/>
          <w:lang w:val="fr-CH"/>
        </w:rPr>
        <w:t xml:space="preserve"> FSIO, Plan de réalisation de la Plateforme nationale contre la pauvreté : mesures de prévention de la pauvreté 2019-2024, </w:t>
      </w:r>
      <w:hyperlink r:id="rId16" w:history="1">
        <w:r w:rsidRPr="00CB5314">
          <w:rPr>
            <w:rFonts w:eastAsia="Cambria"/>
            <w:sz w:val="20"/>
            <w:szCs w:val="20"/>
            <w:lang w:val="fr-CH"/>
          </w:rPr>
          <w:t>https://www.newsd.admin.ch/newsd/message/attachments/53572.pdf</w:t>
        </w:r>
      </w:hyperlink>
      <w:r w:rsidRPr="00CB5314">
        <w:rPr>
          <w:sz w:val="20"/>
          <w:szCs w:val="20"/>
          <w:lang w:val="fr-CH"/>
        </w:rPr>
        <w:t>.</w:t>
      </w:r>
    </w:p>
  </w:endnote>
  <w:endnote w:id="132">
    <w:p w14:paraId="36B108B7" w14:textId="32888E52" w:rsidR="00392472" w:rsidRPr="00AA6C73" w:rsidRDefault="00392472" w:rsidP="005402EB">
      <w:pPr>
        <w:pStyle w:val="Endnotentext"/>
        <w:rPr>
          <w:lang w:val="fr-FR"/>
        </w:rPr>
      </w:pPr>
      <w:r w:rsidRPr="00CB5314">
        <w:rPr>
          <w:rStyle w:val="Endnotenzeichen"/>
          <w:rFonts w:eastAsia="Cambria"/>
        </w:rPr>
        <w:endnoteRef/>
      </w:r>
      <w:r w:rsidRPr="00AA6C73">
        <w:rPr>
          <w:lang w:val="fr-FR"/>
        </w:rPr>
        <w:t xml:space="preserve"> Cf. Report of the Federal Council of 30 September 2009, Evaluation und Reformvorschläge zur Taggeldversicherung bei Krankheit, p. 26 et seq, available at https://www.bag.admin.ch/dam/bag/de/dokumente/kuv-aufsicht/krankenversicherung/evaluation-reformvorschlaege-taggeldversicherung-krankheit.pdf.download.pdf/evaluation-reformvorschlaege-taggeld-november-2009-d.pdf.</w:t>
      </w:r>
    </w:p>
  </w:endnote>
  <w:endnote w:id="133">
    <w:p w14:paraId="385BCD73" w14:textId="0F91CB8B" w:rsidR="00392472" w:rsidRPr="00CB5314" w:rsidRDefault="00392472" w:rsidP="006A1976">
      <w:pPr>
        <w:pStyle w:val="Fuzeile"/>
        <w:spacing w:before="40"/>
        <w:rPr>
          <w:sz w:val="20"/>
          <w:szCs w:val="20"/>
          <w:lang w:val="en-US"/>
        </w:rPr>
      </w:pPr>
      <w:r w:rsidRPr="00CB5314">
        <w:rPr>
          <w:rStyle w:val="Endnotenzeichen"/>
          <w:sz w:val="20"/>
          <w:szCs w:val="20"/>
        </w:rPr>
        <w:endnoteRef/>
      </w:r>
      <w:r w:rsidRPr="00CB5314">
        <w:rPr>
          <w:sz w:val="20"/>
          <w:szCs w:val="20"/>
        </w:rPr>
        <w:t xml:space="preserve"> See Article 136(1) Cst. and Article 2 of the Bundesgesetz vom 17. </w:t>
      </w:r>
      <w:r w:rsidRPr="00CB5314">
        <w:rPr>
          <w:sz w:val="20"/>
          <w:szCs w:val="20"/>
          <w:lang w:val="en-US"/>
        </w:rPr>
        <w:t xml:space="preserve">Dezember 1976 über die </w:t>
      </w:r>
      <w:bookmarkStart w:id="67" w:name="_GoBack"/>
      <w:r w:rsidRPr="00CB5314">
        <w:rPr>
          <w:sz w:val="20"/>
          <w:szCs w:val="20"/>
          <w:lang w:val="en-US"/>
        </w:rPr>
        <w:t xml:space="preserve">politischen Rechte (BPR) [Swiss Federal Act of 17 December 1976 on Political Rights (PoRA)]; SR </w:t>
      </w:r>
      <w:bookmarkEnd w:id="67"/>
      <w:r w:rsidRPr="00CB5314">
        <w:rPr>
          <w:sz w:val="20"/>
          <w:szCs w:val="20"/>
          <w:lang w:val="en-US"/>
        </w:rPr>
        <w:t>161.1.</w:t>
      </w:r>
    </w:p>
  </w:endnote>
  <w:endnote w:id="134">
    <w:p w14:paraId="044583C1" w14:textId="6072FCFC" w:rsidR="00392472" w:rsidRPr="00CB5314" w:rsidRDefault="00392472" w:rsidP="007E0C42">
      <w:pPr>
        <w:pStyle w:val="Endnotentext"/>
        <w:rPr>
          <w:lang w:val="en-US"/>
        </w:rPr>
      </w:pPr>
      <w:r w:rsidRPr="00CB5314">
        <w:rPr>
          <w:rStyle w:val="Endnotenzeichen"/>
        </w:rPr>
        <w:endnoteRef/>
      </w:r>
      <w:r w:rsidRPr="00CB5314">
        <w:rPr>
          <w:lang w:val="en-US"/>
        </w:rPr>
        <w:t xml:space="preserve"> See </w:t>
      </w:r>
      <w:r w:rsidRPr="00CB5314">
        <w:t>Disability Policy Report</w:t>
      </w:r>
      <w:r w:rsidRPr="00CB5314" w:rsidDel="000F1BBE">
        <w:rPr>
          <w:lang w:val="en-US"/>
        </w:rPr>
        <w:t xml:space="preserve"> </w:t>
      </w:r>
      <w:r w:rsidRPr="00A66CAB">
        <w:t xml:space="preserve">(endnote </w:t>
      </w:r>
      <w:r w:rsidRPr="00A66CAB">
        <w:fldChar w:fldCharType="begin"/>
      </w:r>
      <w:r w:rsidRPr="00A66CAB">
        <w:instrText xml:space="preserve"> NOTEREF _Ref15242908 \h  \* MERGEFORMAT </w:instrText>
      </w:r>
      <w:r w:rsidRPr="00A66CAB">
        <w:fldChar w:fldCharType="separate"/>
      </w:r>
      <w:r w:rsidR="003F5337">
        <w:t>4</w:t>
      </w:r>
      <w:r w:rsidRPr="00A66CAB">
        <w:fldChar w:fldCharType="end"/>
      </w:r>
      <w:r w:rsidRPr="00A66CAB">
        <w:t>)</w:t>
      </w:r>
      <w:r>
        <w:rPr>
          <w:lang w:val="en-US"/>
        </w:rPr>
        <w:t>, p. 33</w:t>
      </w:r>
      <w:r w:rsidRPr="00CB5314">
        <w:rPr>
          <w:lang w:val="en-US"/>
        </w:rPr>
        <w:t xml:space="preserve"> et seq.</w:t>
      </w:r>
    </w:p>
  </w:endnote>
  <w:endnote w:id="135">
    <w:p w14:paraId="34E5985C" w14:textId="22658989" w:rsidR="00392472" w:rsidRPr="00CB5314" w:rsidRDefault="00392472" w:rsidP="006A1976">
      <w:pPr>
        <w:pStyle w:val="Fuzeile"/>
        <w:spacing w:before="40"/>
        <w:rPr>
          <w:sz w:val="20"/>
          <w:szCs w:val="20"/>
        </w:rPr>
      </w:pPr>
      <w:r w:rsidRPr="00CB5314">
        <w:rPr>
          <w:rStyle w:val="Endnotenzeichen"/>
          <w:sz w:val="20"/>
          <w:szCs w:val="20"/>
        </w:rPr>
        <w:endnoteRef/>
      </w:r>
      <w:r w:rsidRPr="00CB5314">
        <w:rPr>
          <w:rStyle w:val="Endnotenzeichen"/>
          <w:sz w:val="20"/>
          <w:szCs w:val="20"/>
        </w:rPr>
        <w:t xml:space="preserve"> </w:t>
      </w:r>
      <w:r w:rsidRPr="00CB5314">
        <w:rPr>
          <w:sz w:val="20"/>
          <w:szCs w:val="20"/>
        </w:rPr>
        <w:t>See further Disability Policy Report</w:t>
      </w:r>
      <w:r>
        <w:rPr>
          <w:sz w:val="20"/>
          <w:szCs w:val="20"/>
        </w:rPr>
        <w:t xml:space="preserve"> </w:t>
      </w:r>
      <w:r w:rsidRPr="00A66CAB">
        <w:rPr>
          <w:sz w:val="20"/>
          <w:szCs w:val="20"/>
        </w:rPr>
        <w:t xml:space="preserve">(endnote </w:t>
      </w:r>
      <w:r w:rsidRPr="00A66CAB">
        <w:rPr>
          <w:sz w:val="20"/>
          <w:szCs w:val="20"/>
        </w:rPr>
        <w:fldChar w:fldCharType="begin"/>
      </w:r>
      <w:r w:rsidRPr="00A66CAB">
        <w:rPr>
          <w:sz w:val="20"/>
          <w:szCs w:val="20"/>
        </w:rPr>
        <w:instrText xml:space="preserve"> NOTEREF _Ref15242908 \h  \* MERGEFORMAT </w:instrText>
      </w:r>
      <w:r w:rsidRPr="00A66CAB">
        <w:rPr>
          <w:sz w:val="20"/>
          <w:szCs w:val="20"/>
        </w:rPr>
      </w:r>
      <w:r w:rsidRPr="00A66CAB">
        <w:rPr>
          <w:sz w:val="20"/>
          <w:szCs w:val="20"/>
        </w:rPr>
        <w:fldChar w:fldCharType="separate"/>
      </w:r>
      <w:r w:rsidR="003F5337">
        <w:rPr>
          <w:sz w:val="20"/>
          <w:szCs w:val="20"/>
        </w:rPr>
        <w:t>4</w:t>
      </w:r>
      <w:r w:rsidRPr="00A66CAB">
        <w:rPr>
          <w:sz w:val="20"/>
          <w:szCs w:val="20"/>
        </w:rPr>
        <w:fldChar w:fldCharType="end"/>
      </w:r>
      <w:r w:rsidRPr="00A66CAB">
        <w:rPr>
          <w:sz w:val="20"/>
          <w:szCs w:val="20"/>
        </w:rPr>
        <w:t>)</w:t>
      </w:r>
      <w:r w:rsidRPr="00CB5314">
        <w:rPr>
          <w:sz w:val="20"/>
          <w:szCs w:val="20"/>
        </w:rPr>
        <w:t xml:space="preserve">, p. </w:t>
      </w:r>
      <w:r w:rsidRPr="008A3E0E">
        <w:rPr>
          <w:sz w:val="20"/>
          <w:szCs w:val="20"/>
        </w:rPr>
        <w:t>34.</w:t>
      </w:r>
    </w:p>
  </w:endnote>
  <w:endnote w:id="136">
    <w:p w14:paraId="6712C441" w14:textId="2C5A0FFB"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Cf. motion 18.4395 of Regula Rytz, </w:t>
      </w:r>
      <w:hyperlink r:id="rId17" w:history="1">
        <w:r w:rsidRPr="00CB5314">
          <w:rPr>
            <w:rStyle w:val="Hyperlink"/>
            <w:rFonts w:eastAsia="Cambria"/>
            <w:szCs w:val="20"/>
            <w:u w:val="none"/>
          </w:rPr>
          <w:t>https://www.parlament.ch/de/ratsbetrieb/suche-curia-vista/geschaeft?AffairId=20184395</w:t>
        </w:r>
      </w:hyperlink>
      <w:r w:rsidRPr="00CB5314">
        <w:rPr>
          <w:sz w:val="20"/>
          <w:szCs w:val="20"/>
        </w:rPr>
        <w:t>. The Federal Council intends to examine, however, which information concerning political issues it could offer in easy-to-read language.</w:t>
      </w:r>
    </w:p>
  </w:endnote>
  <w:endnote w:id="137">
    <w:p w14:paraId="55FFF2B7" w14:textId="1623E767"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See </w:t>
      </w:r>
      <w:hyperlink r:id="rId18" w:history="1">
        <w:r w:rsidRPr="00CB5314">
          <w:rPr>
            <w:rStyle w:val="Hyperlink"/>
            <w:rFonts w:eastAsia="Cambria"/>
            <w:szCs w:val="20"/>
            <w:u w:val="none"/>
          </w:rPr>
          <w:t>https://www.admin.ch/gov/en/start/documentation/media-releases.msg-id-75615.html</w:t>
        </w:r>
      </w:hyperlink>
      <w:r w:rsidRPr="00CB5314">
        <w:rPr>
          <w:sz w:val="20"/>
          <w:szCs w:val="20"/>
        </w:rPr>
        <w:t xml:space="preserve"> and in general concerning the current situation https://www.bk.admin.ch/bk/en/home/politische-rechte/e-voting.html .</w:t>
      </w:r>
    </w:p>
  </w:endnote>
  <w:endnote w:id="138">
    <w:p w14:paraId="3D94B8AA" w14:textId="60A73F69" w:rsidR="00392472" w:rsidRPr="00CB5314" w:rsidRDefault="00392472" w:rsidP="006A1976">
      <w:pPr>
        <w:pStyle w:val="Fuzeile"/>
        <w:spacing w:before="40"/>
        <w:rPr>
          <w:sz w:val="20"/>
          <w:szCs w:val="20"/>
        </w:rPr>
      </w:pPr>
      <w:r w:rsidRPr="00CB5314">
        <w:rPr>
          <w:rStyle w:val="Endnotenzeichen"/>
          <w:sz w:val="20"/>
          <w:szCs w:val="20"/>
        </w:rPr>
        <w:endnoteRef/>
      </w:r>
      <w:r w:rsidRPr="00CB5314">
        <w:rPr>
          <w:sz w:val="20"/>
          <w:szCs w:val="20"/>
        </w:rPr>
        <w:t xml:space="preserve"> Disability Policy Report</w:t>
      </w:r>
      <w:r>
        <w:rPr>
          <w:sz w:val="20"/>
          <w:szCs w:val="20"/>
        </w:rPr>
        <w:t xml:space="preserve"> </w:t>
      </w:r>
      <w:r w:rsidRPr="00A66CAB">
        <w:rPr>
          <w:sz w:val="20"/>
          <w:szCs w:val="20"/>
        </w:rPr>
        <w:t xml:space="preserve">(endnote </w:t>
      </w:r>
      <w:r w:rsidRPr="00A66CAB">
        <w:rPr>
          <w:sz w:val="20"/>
          <w:szCs w:val="20"/>
        </w:rPr>
        <w:fldChar w:fldCharType="begin"/>
      </w:r>
      <w:r w:rsidRPr="00A66CAB">
        <w:rPr>
          <w:sz w:val="20"/>
          <w:szCs w:val="20"/>
        </w:rPr>
        <w:instrText xml:space="preserve"> NOTEREF _Ref15242908 \h  \* MERGEFORMAT </w:instrText>
      </w:r>
      <w:r w:rsidRPr="00A66CAB">
        <w:rPr>
          <w:sz w:val="20"/>
          <w:szCs w:val="20"/>
        </w:rPr>
      </w:r>
      <w:r w:rsidRPr="00A66CAB">
        <w:rPr>
          <w:sz w:val="20"/>
          <w:szCs w:val="20"/>
        </w:rPr>
        <w:fldChar w:fldCharType="separate"/>
      </w:r>
      <w:r w:rsidR="003F5337">
        <w:rPr>
          <w:sz w:val="20"/>
          <w:szCs w:val="20"/>
        </w:rPr>
        <w:t>4</w:t>
      </w:r>
      <w:r w:rsidRPr="00A66CAB">
        <w:rPr>
          <w:sz w:val="20"/>
          <w:szCs w:val="20"/>
        </w:rPr>
        <w:fldChar w:fldCharType="end"/>
      </w:r>
      <w:r w:rsidRPr="00A66CAB">
        <w:rPr>
          <w:sz w:val="20"/>
          <w:szCs w:val="20"/>
        </w:rPr>
        <w:t>)</w:t>
      </w:r>
      <w:r w:rsidRPr="00CB5314">
        <w:rPr>
          <w:sz w:val="20"/>
          <w:szCs w:val="20"/>
        </w:rPr>
        <w:t xml:space="preserve">, p. </w:t>
      </w:r>
      <w:r w:rsidRPr="006C62A6">
        <w:rPr>
          <w:sz w:val="20"/>
          <w:szCs w:val="20"/>
        </w:rPr>
        <w:t>16 and 55.</w:t>
      </w:r>
    </w:p>
  </w:endnote>
  <w:endnote w:id="139">
    <w:p w14:paraId="13BBDD55" w14:textId="3D28E48D" w:rsidR="00392472" w:rsidRPr="00CB5314" w:rsidRDefault="00392472" w:rsidP="006A1976">
      <w:pPr>
        <w:pStyle w:val="Endnotentext"/>
        <w:spacing w:before="40"/>
      </w:pPr>
      <w:r w:rsidRPr="00CB5314">
        <w:rPr>
          <w:rStyle w:val="Endnotenzeichen"/>
        </w:rPr>
        <w:endnoteRef/>
      </w:r>
      <w:r w:rsidRPr="00CB5314">
        <w:t xml:space="preserve"> Initial Report of Switzerland concerning the UN CRPD 2016 (</w:t>
      </w:r>
      <w:r>
        <w:t>endnote</w:t>
      </w:r>
      <w:r w:rsidRPr="00CB5314">
        <w:t xml:space="preserve"> 1), margin no. 208.</w:t>
      </w:r>
    </w:p>
  </w:endnote>
  <w:endnote w:id="140">
    <w:p w14:paraId="561D57C1" w14:textId="1297156D" w:rsidR="00392472" w:rsidRPr="00CB5314" w:rsidRDefault="00392472" w:rsidP="006A1976">
      <w:pPr>
        <w:pStyle w:val="Endnotentext"/>
        <w:spacing w:before="40"/>
      </w:pPr>
      <w:r w:rsidRPr="00CB5314">
        <w:rPr>
          <w:rStyle w:val="Endnotenzeichen"/>
        </w:rPr>
        <w:endnoteRef/>
      </w:r>
      <w:r w:rsidRPr="00CB5314">
        <w:t xml:space="preserve"> Disability Policy Report</w:t>
      </w:r>
      <w:r>
        <w:t xml:space="preserve"> </w:t>
      </w:r>
      <w:r w:rsidRPr="00A66CAB">
        <w:t xml:space="preserve">(endnote </w:t>
      </w:r>
      <w:r w:rsidRPr="00A66CAB">
        <w:fldChar w:fldCharType="begin"/>
      </w:r>
      <w:r w:rsidRPr="00A66CAB">
        <w:instrText xml:space="preserve"> NOTEREF _Ref15242908 \h  \* MERGEFORMAT </w:instrText>
      </w:r>
      <w:r w:rsidRPr="00A66CAB">
        <w:fldChar w:fldCharType="separate"/>
      </w:r>
      <w:r w:rsidR="003F5337">
        <w:t>4</w:t>
      </w:r>
      <w:r w:rsidRPr="00A66CAB">
        <w:fldChar w:fldCharType="end"/>
      </w:r>
      <w:r w:rsidRPr="00A66CAB">
        <w:t>)</w:t>
      </w:r>
      <w:r w:rsidRPr="00CB5314">
        <w:t>.</w:t>
      </w:r>
      <w:r w:rsidRPr="00CB5314" w:rsidDel="00B87976">
        <w:rPr>
          <w:highlight w:val="yellow"/>
        </w:rPr>
        <w:t xml:space="preserve"> </w:t>
      </w:r>
    </w:p>
  </w:endnote>
  <w:endnote w:id="141">
    <w:p w14:paraId="154DE65A" w14:textId="135A1DD6" w:rsidR="00392472" w:rsidRPr="00CB5314" w:rsidRDefault="00392472" w:rsidP="006A1976">
      <w:pPr>
        <w:pStyle w:val="Funotentext"/>
        <w:spacing w:before="40"/>
        <w:jc w:val="both"/>
      </w:pPr>
      <w:r w:rsidRPr="00CB5314">
        <w:rPr>
          <w:rStyle w:val="Endnotenzeichen"/>
        </w:rPr>
        <w:endnoteRef/>
      </w:r>
      <w:r w:rsidRPr="00CB5314">
        <w:t xml:space="preserve"> DDA Assessment (</w:t>
      </w:r>
      <w:r>
        <w:t>endnote</w:t>
      </w:r>
      <w:r w:rsidRPr="00CB5314">
        <w:t xml:space="preserve"> </w:t>
      </w:r>
      <w:r w:rsidRPr="00CB5314">
        <w:fldChar w:fldCharType="begin"/>
      </w:r>
      <w:r w:rsidRPr="00CB5314">
        <w:instrText xml:space="preserve"> NOTEREF _Ref477517014 \h  \* MERGEFORMAT </w:instrText>
      </w:r>
      <w:r w:rsidRPr="00CB5314">
        <w:fldChar w:fldCharType="separate"/>
      </w:r>
      <w:r w:rsidR="003F5337">
        <w:t>2</w:t>
      </w:r>
      <w:r w:rsidRPr="00CB5314">
        <w:fldChar w:fldCharType="end"/>
      </w:r>
      <w:r w:rsidRPr="00CB5314">
        <w:t>), p. 51, p. 381 et seq.</w:t>
      </w:r>
    </w:p>
  </w:endnote>
  <w:endnote w:id="142">
    <w:p w14:paraId="0EEA98A1" w14:textId="7A451D15" w:rsidR="00392472" w:rsidRPr="00CB5314" w:rsidRDefault="00392472" w:rsidP="006A1976">
      <w:pPr>
        <w:pStyle w:val="Endnotentext"/>
        <w:spacing w:before="40"/>
      </w:pPr>
      <w:r w:rsidRPr="00CB5314">
        <w:rPr>
          <w:rStyle w:val="Endnotenzeichen"/>
        </w:rPr>
        <w:endnoteRef/>
      </w:r>
      <w:r w:rsidRPr="00CB5314">
        <w:t xml:space="preserve"> Legislation is currently being drafted in the Cantons of Basel-Stadt and Basel-Land, which would provide for the creation of such focal points, see </w:t>
      </w:r>
      <w:r>
        <w:t>endnote</w:t>
      </w:r>
      <w:r w:rsidRPr="00CB5314">
        <w:t xml:space="preserve"> </w:t>
      </w:r>
      <w:r w:rsidRPr="00CB5314">
        <w:rPr>
          <w:highlight w:val="yellow"/>
        </w:rPr>
        <w:fldChar w:fldCharType="begin"/>
      </w:r>
      <w:r w:rsidRPr="00CB5314">
        <w:instrText xml:space="preserve"> NOTEREF _Ref16520407 \h </w:instrText>
      </w:r>
      <w:r w:rsidRPr="00CB5314">
        <w:rPr>
          <w:highlight w:val="yellow"/>
        </w:rPr>
        <w:instrText xml:space="preserve"> \* MERGEFORMAT </w:instrText>
      </w:r>
      <w:r w:rsidRPr="00CB5314">
        <w:rPr>
          <w:highlight w:val="yellow"/>
        </w:rPr>
      </w:r>
      <w:r w:rsidRPr="00CB5314">
        <w:rPr>
          <w:highlight w:val="yellow"/>
        </w:rPr>
        <w:fldChar w:fldCharType="separate"/>
      </w:r>
      <w:r w:rsidR="003F5337">
        <w:t>6</w:t>
      </w:r>
      <w:r w:rsidRPr="00CB5314">
        <w:rPr>
          <w:highlight w:val="yellow"/>
        </w:rPr>
        <w:fldChar w:fldCharType="end"/>
      </w:r>
      <w:r w:rsidRPr="00CB5314">
        <w:t>.</w:t>
      </w:r>
    </w:p>
  </w:endnote>
  <w:endnote w:id="143">
    <w:p w14:paraId="2BCE78EE" w14:textId="002C3EF0" w:rsidR="00392472" w:rsidRPr="00C7647C" w:rsidRDefault="00392472" w:rsidP="006A1976">
      <w:pPr>
        <w:pStyle w:val="Endnotentext"/>
        <w:spacing w:before="40"/>
      </w:pPr>
      <w:r w:rsidRPr="00CB5314">
        <w:rPr>
          <w:rStyle w:val="Endnotenzeichen"/>
        </w:rPr>
        <w:endnoteRef/>
      </w:r>
      <w:r w:rsidRPr="00CB5314">
        <w:t xml:space="preserve"> Initial Report of Switzerland concerning the UN CRPD 2016 (</w:t>
      </w:r>
      <w:r>
        <w:t>endnote</w:t>
      </w:r>
      <w:r w:rsidRPr="00CB5314">
        <w:t xml:space="preserve"> </w:t>
      </w:r>
      <w:r w:rsidRPr="00CB5314">
        <w:fldChar w:fldCharType="begin"/>
      </w:r>
      <w:r w:rsidRPr="00CB5314">
        <w:instrText xml:space="preserve"> NOTEREF _Ref477517273 \h  \* MERGEFORMAT </w:instrText>
      </w:r>
      <w:r w:rsidRPr="00CB5314">
        <w:fldChar w:fldCharType="separate"/>
      </w:r>
      <w:r w:rsidR="003F5337">
        <w:t>1</w:t>
      </w:r>
      <w:r w:rsidRPr="00CB5314">
        <w:fldChar w:fldCharType="end"/>
      </w:r>
      <w:r w:rsidRPr="00CB5314">
        <w:t>), margin no. 207.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kkuratStd Light">
    <w:altName w:val="AkkuratStd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6426027"/>
      <w:docPartObj>
        <w:docPartGallery w:val="Page Numbers (Bottom of Page)"/>
        <w:docPartUnique/>
      </w:docPartObj>
    </w:sdtPr>
    <w:sdtEndPr/>
    <w:sdtContent>
      <w:p w14:paraId="2C397BE7" w14:textId="2B24F230" w:rsidR="00392472" w:rsidRDefault="00392472" w:rsidP="009A46BE">
        <w:pPr>
          <w:pStyle w:val="Fuzeile"/>
          <w:jc w:val="left"/>
        </w:pPr>
      </w:p>
      <w:p w14:paraId="2D94FFCF" w14:textId="56923ADE" w:rsidR="00392472" w:rsidRDefault="00392472" w:rsidP="009A46BE">
        <w:pPr>
          <w:pStyle w:val="Fuzeile"/>
          <w:jc w:val="left"/>
        </w:pPr>
        <w:r>
          <w:fldChar w:fldCharType="begin"/>
        </w:r>
        <w:r>
          <w:instrText>PAGE   \* MERGEFORMAT</w:instrText>
        </w:r>
        <w:r>
          <w:fldChar w:fldCharType="separate"/>
        </w:r>
        <w:r w:rsidR="003F5337" w:rsidRPr="003F5337">
          <w:rPr>
            <w:noProof/>
            <w:lang w:val="de-DE"/>
          </w:rPr>
          <w:t>36</w:t>
        </w:r>
        <w:r>
          <w:fldChar w:fldCharType="end"/>
        </w:r>
      </w:p>
    </w:sdtContent>
  </w:sdt>
  <w:p w14:paraId="48266CD5" w14:textId="77777777" w:rsidR="00392472" w:rsidRDefault="0039247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3077962"/>
      <w:docPartObj>
        <w:docPartGallery w:val="Page Numbers (Bottom of Page)"/>
        <w:docPartUnique/>
      </w:docPartObj>
    </w:sdtPr>
    <w:sdtEndPr/>
    <w:sdtContent>
      <w:p w14:paraId="0A816C2E" w14:textId="37D4E034" w:rsidR="00392472" w:rsidRDefault="00392472">
        <w:pPr>
          <w:pStyle w:val="Fuzeile"/>
          <w:jc w:val="right"/>
        </w:pPr>
        <w:r>
          <w:fldChar w:fldCharType="begin"/>
        </w:r>
        <w:r>
          <w:instrText>PAGE   \* MERGEFORMAT</w:instrText>
        </w:r>
        <w:r>
          <w:fldChar w:fldCharType="separate"/>
        </w:r>
        <w:r w:rsidR="003F5337" w:rsidRPr="003F5337">
          <w:rPr>
            <w:noProof/>
            <w:lang w:val="de-DE"/>
          </w:rPr>
          <w:t>3</w:t>
        </w:r>
        <w:r>
          <w:fldChar w:fldCharType="end"/>
        </w:r>
      </w:p>
    </w:sdtContent>
  </w:sdt>
  <w:p w14:paraId="5566EC69" w14:textId="77777777" w:rsidR="00392472" w:rsidRDefault="0039247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B2856" w14:textId="77777777" w:rsidR="00392472" w:rsidRDefault="00392472" w:rsidP="003417B4">
      <w:pPr>
        <w:spacing w:after="0" w:line="240" w:lineRule="auto"/>
      </w:pPr>
      <w:r>
        <w:separator/>
      </w:r>
    </w:p>
  </w:footnote>
  <w:footnote w:type="continuationSeparator" w:id="0">
    <w:p w14:paraId="1B5336F9" w14:textId="77777777" w:rsidR="00392472" w:rsidRDefault="00392472" w:rsidP="00341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A48D7" w14:textId="77777777" w:rsidR="00392472" w:rsidRPr="00D2467E" w:rsidRDefault="00392472" w:rsidP="009A46BE">
    <w:pPr>
      <w:pStyle w:val="Kopfzeile"/>
      <w:jc w:val="left"/>
      <w:rPr>
        <w:sz w:val="20"/>
        <w:szCs w:val="20"/>
      </w:rPr>
    </w:pPr>
    <w:r>
      <w:rPr>
        <w:sz w:val="20"/>
        <w:szCs w:val="20"/>
      </w:rPr>
      <w:t>UN CRPD</w:t>
    </w:r>
  </w:p>
  <w:p w14:paraId="7609305A" w14:textId="20AE47F6" w:rsidR="00392472" w:rsidRDefault="00392472" w:rsidP="009A46BE">
    <w:pPr>
      <w:pStyle w:val="Kopfzeile"/>
      <w:pBdr>
        <w:bottom w:val="single" w:sz="4" w:space="1" w:color="auto"/>
      </w:pBdr>
      <w:jc w:val="left"/>
      <w:rPr>
        <w:sz w:val="20"/>
        <w:szCs w:val="20"/>
      </w:rPr>
    </w:pPr>
    <w:r>
      <w:rPr>
        <w:sz w:val="20"/>
        <w:szCs w:val="20"/>
      </w:rPr>
      <w:t>Submission concerning the "List of Issues", Inclusion Handicap, Switzerland</w:t>
    </w:r>
  </w:p>
  <w:p w14:paraId="5990DB23" w14:textId="77777777" w:rsidR="00392472" w:rsidRDefault="00392472" w:rsidP="00754897">
    <w:pPr>
      <w:pStyle w:val="Kopfzeile"/>
      <w:jc w:val="right"/>
      <w:rPr>
        <w:sz w:val="20"/>
        <w:szCs w:val="20"/>
      </w:rPr>
    </w:pPr>
  </w:p>
  <w:p w14:paraId="2533C407" w14:textId="77777777" w:rsidR="00392472" w:rsidRPr="00D2467E" w:rsidRDefault="00392472" w:rsidP="00754897">
    <w:pPr>
      <w:pStyle w:val="Kopfzeile"/>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E1FD2" w14:textId="77777777" w:rsidR="00392472" w:rsidRPr="00D2467E" w:rsidRDefault="00392472" w:rsidP="009A46BE">
    <w:pPr>
      <w:pStyle w:val="Kopfzeile"/>
      <w:pBdr>
        <w:bottom w:val="single" w:sz="4" w:space="1" w:color="auto"/>
      </w:pBdr>
      <w:jc w:val="right"/>
      <w:rPr>
        <w:sz w:val="20"/>
        <w:szCs w:val="20"/>
      </w:rPr>
    </w:pPr>
    <w:r>
      <w:rPr>
        <w:sz w:val="20"/>
        <w:szCs w:val="20"/>
      </w:rPr>
      <w:t>UN CRPD</w:t>
    </w:r>
  </w:p>
  <w:p w14:paraId="12677E6E" w14:textId="70E80DC6" w:rsidR="00392472" w:rsidRPr="008A5CCE" w:rsidRDefault="00392472" w:rsidP="009A46BE">
    <w:pPr>
      <w:pStyle w:val="Kopfzeile"/>
      <w:pBdr>
        <w:bottom w:val="single" w:sz="4" w:space="1" w:color="auto"/>
      </w:pBdr>
      <w:jc w:val="right"/>
      <w:rPr>
        <w:sz w:val="20"/>
        <w:szCs w:val="20"/>
      </w:rPr>
    </w:pPr>
    <w:r>
      <w:rPr>
        <w:sz w:val="20"/>
        <w:szCs w:val="20"/>
      </w:rPr>
      <w:t>Submission concerning the "List of Issues", Inclusion Handicap, Switzerland</w:t>
    </w:r>
  </w:p>
  <w:p w14:paraId="2769EBD9" w14:textId="77777777" w:rsidR="00392472" w:rsidRPr="008A5CCE" w:rsidRDefault="0039247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047DA"/>
    <w:multiLevelType w:val="hybridMultilevel"/>
    <w:tmpl w:val="BA26E054"/>
    <w:lvl w:ilvl="0" w:tplc="958EDE40">
      <w:numFmt w:val="bullet"/>
      <w:pStyle w:val="Listenabsatz"/>
      <w:lvlText w:val="-"/>
      <w:lvlJc w:val="left"/>
      <w:pPr>
        <w:ind w:left="720" w:hanging="360"/>
      </w:pPr>
      <w:rPr>
        <w:rFonts w:ascii="Calibri" w:eastAsiaTheme="minorHAnsi" w:hAnsi="Calibri"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B160525"/>
    <w:multiLevelType w:val="hybridMultilevel"/>
    <w:tmpl w:val="34D65F06"/>
    <w:lvl w:ilvl="0" w:tplc="F0AA3CDC">
      <w:start w:val="1"/>
      <w:numFmt w:val="bullet"/>
      <w:lvlText w:val="-"/>
      <w:lvlJc w:val="left"/>
      <w:pPr>
        <w:ind w:left="720" w:hanging="360"/>
      </w:pPr>
      <w:rPr>
        <w:rFonts w:ascii="Arial" w:eastAsia="MS Gothic"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1BEE38C0"/>
    <w:multiLevelType w:val="hybridMultilevel"/>
    <w:tmpl w:val="AB160B6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1FA25218"/>
    <w:multiLevelType w:val="hybridMultilevel"/>
    <w:tmpl w:val="4A0285BA"/>
    <w:lvl w:ilvl="0" w:tplc="C2DC1AEC">
      <w:start w:val="1"/>
      <w:numFmt w:val="bullet"/>
      <w:pStyle w:val="Aufzhlung"/>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2DC10F73"/>
    <w:multiLevelType w:val="multilevel"/>
    <w:tmpl w:val="B89E0EB6"/>
    <w:lvl w:ilvl="0">
      <w:start w:val="1"/>
      <w:numFmt w:val="decimal"/>
      <w:pStyle w:val="berschrift1"/>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90655F0"/>
    <w:multiLevelType w:val="hybridMultilevel"/>
    <w:tmpl w:val="C1E874B4"/>
    <w:lvl w:ilvl="0" w:tplc="A8C4E4AE">
      <w:start w:val="1"/>
      <w:numFmt w:val="decimal"/>
      <w:pStyle w:val="berschrift4"/>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3BB974F4"/>
    <w:multiLevelType w:val="hybridMultilevel"/>
    <w:tmpl w:val="C32C13DE"/>
    <w:lvl w:ilvl="0" w:tplc="B2725058">
      <w:start w:val="1"/>
      <w:numFmt w:val="bullet"/>
      <w:pStyle w:val="NummerierterTextprovisorisch"/>
      <w:lvlText w:val=""/>
      <w:lvlJc w:val="left"/>
      <w:pPr>
        <w:ind w:left="360" w:hanging="360"/>
      </w:pPr>
      <w:rPr>
        <w:rFonts w:ascii="Symbol" w:hAnsi="Symbol" w:hint="default"/>
        <w:sz w:val="24"/>
        <w:szCs w:val="24"/>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7" w15:restartNumberingAfterBreak="0">
    <w:nsid w:val="41E3573A"/>
    <w:multiLevelType w:val="hybridMultilevel"/>
    <w:tmpl w:val="A6D25A54"/>
    <w:lvl w:ilvl="0" w:tplc="F6247E16">
      <w:start w:val="2"/>
      <w:numFmt w:val="bullet"/>
      <w:lvlText w:val="-"/>
      <w:lvlJc w:val="left"/>
      <w:pPr>
        <w:ind w:left="720" w:hanging="360"/>
      </w:pPr>
      <w:rPr>
        <w:rFonts w:ascii="Arial" w:eastAsia="MS Gothic"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480D59D1"/>
    <w:multiLevelType w:val="hybridMultilevel"/>
    <w:tmpl w:val="6FDA829E"/>
    <w:lvl w:ilvl="0" w:tplc="E5CA34C6">
      <w:start w:val="1"/>
      <w:numFmt w:val="bullet"/>
      <w:pStyle w:val="Listenabsatzroterrahmen"/>
      <w:lvlText w:val=""/>
      <w:lvlJc w:val="left"/>
      <w:pPr>
        <w:ind w:left="2061" w:hanging="360"/>
      </w:pPr>
      <w:rPr>
        <w:rFonts w:ascii="Wingdings" w:hAnsi="Wingdings" w:hint="default"/>
      </w:rPr>
    </w:lvl>
    <w:lvl w:ilvl="1" w:tplc="519EAD80">
      <w:start w:val="1"/>
      <w:numFmt w:val="bullet"/>
      <w:pStyle w:val="Listenfortsetzung"/>
      <w:lvlText w:val="o"/>
      <w:lvlJc w:val="left"/>
      <w:pPr>
        <w:ind w:left="2856" w:hanging="360"/>
      </w:pPr>
      <w:rPr>
        <w:rFonts w:ascii="Courier New" w:hAnsi="Courier New" w:cs="Courier New" w:hint="default"/>
      </w:rPr>
    </w:lvl>
    <w:lvl w:ilvl="2" w:tplc="08070005" w:tentative="1">
      <w:start w:val="1"/>
      <w:numFmt w:val="bullet"/>
      <w:lvlText w:val=""/>
      <w:lvlJc w:val="left"/>
      <w:pPr>
        <w:ind w:left="3576" w:hanging="360"/>
      </w:pPr>
      <w:rPr>
        <w:rFonts w:ascii="Wingdings" w:hAnsi="Wingdings" w:hint="default"/>
      </w:rPr>
    </w:lvl>
    <w:lvl w:ilvl="3" w:tplc="08070001" w:tentative="1">
      <w:start w:val="1"/>
      <w:numFmt w:val="bullet"/>
      <w:lvlText w:val=""/>
      <w:lvlJc w:val="left"/>
      <w:pPr>
        <w:ind w:left="4296" w:hanging="360"/>
      </w:pPr>
      <w:rPr>
        <w:rFonts w:ascii="Symbol" w:hAnsi="Symbol" w:hint="default"/>
      </w:rPr>
    </w:lvl>
    <w:lvl w:ilvl="4" w:tplc="08070003" w:tentative="1">
      <w:start w:val="1"/>
      <w:numFmt w:val="bullet"/>
      <w:lvlText w:val="o"/>
      <w:lvlJc w:val="left"/>
      <w:pPr>
        <w:ind w:left="5016" w:hanging="360"/>
      </w:pPr>
      <w:rPr>
        <w:rFonts w:ascii="Courier New" w:hAnsi="Courier New" w:cs="Courier New" w:hint="default"/>
      </w:rPr>
    </w:lvl>
    <w:lvl w:ilvl="5" w:tplc="08070005" w:tentative="1">
      <w:start w:val="1"/>
      <w:numFmt w:val="bullet"/>
      <w:lvlText w:val=""/>
      <w:lvlJc w:val="left"/>
      <w:pPr>
        <w:ind w:left="5736" w:hanging="360"/>
      </w:pPr>
      <w:rPr>
        <w:rFonts w:ascii="Wingdings" w:hAnsi="Wingdings" w:hint="default"/>
      </w:rPr>
    </w:lvl>
    <w:lvl w:ilvl="6" w:tplc="08070001" w:tentative="1">
      <w:start w:val="1"/>
      <w:numFmt w:val="bullet"/>
      <w:lvlText w:val=""/>
      <w:lvlJc w:val="left"/>
      <w:pPr>
        <w:ind w:left="6456" w:hanging="360"/>
      </w:pPr>
      <w:rPr>
        <w:rFonts w:ascii="Symbol" w:hAnsi="Symbol" w:hint="default"/>
      </w:rPr>
    </w:lvl>
    <w:lvl w:ilvl="7" w:tplc="08070003" w:tentative="1">
      <w:start w:val="1"/>
      <w:numFmt w:val="bullet"/>
      <w:lvlText w:val="o"/>
      <w:lvlJc w:val="left"/>
      <w:pPr>
        <w:ind w:left="7176" w:hanging="360"/>
      </w:pPr>
      <w:rPr>
        <w:rFonts w:ascii="Courier New" w:hAnsi="Courier New" w:cs="Courier New" w:hint="default"/>
      </w:rPr>
    </w:lvl>
    <w:lvl w:ilvl="8" w:tplc="08070005" w:tentative="1">
      <w:start w:val="1"/>
      <w:numFmt w:val="bullet"/>
      <w:lvlText w:val=""/>
      <w:lvlJc w:val="left"/>
      <w:pPr>
        <w:ind w:left="7896" w:hanging="360"/>
      </w:pPr>
      <w:rPr>
        <w:rFonts w:ascii="Wingdings" w:hAnsi="Wingdings" w:hint="default"/>
      </w:rPr>
    </w:lvl>
  </w:abstractNum>
  <w:abstractNum w:abstractNumId="9" w15:restartNumberingAfterBreak="0">
    <w:nsid w:val="48774BED"/>
    <w:multiLevelType w:val="hybridMultilevel"/>
    <w:tmpl w:val="71A41FE2"/>
    <w:lvl w:ilvl="0" w:tplc="6846B730">
      <w:start w:val="1"/>
      <w:numFmt w:val="bullet"/>
      <w:lvlText w:val=""/>
      <w:lvlJc w:val="left"/>
      <w:pPr>
        <w:ind w:left="720" w:hanging="360"/>
      </w:pPr>
      <w:rPr>
        <w:rFonts w:ascii="Symbol" w:hAnsi="Symbol" w:hint="default"/>
        <w:sz w:val="24"/>
        <w:szCs w:val="24"/>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56CF7E1C"/>
    <w:multiLevelType w:val="hybridMultilevel"/>
    <w:tmpl w:val="D5E08F34"/>
    <w:lvl w:ilvl="0" w:tplc="69402AF0">
      <w:start w:val="1"/>
      <w:numFmt w:val="bullet"/>
      <w:pStyle w:val="BaukastenAufzaehlung"/>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72725457"/>
    <w:multiLevelType w:val="hybridMultilevel"/>
    <w:tmpl w:val="99D64718"/>
    <w:lvl w:ilvl="0" w:tplc="DD48A2E4">
      <w:numFmt w:val="bullet"/>
      <w:lvlText w:val="-"/>
      <w:lvlJc w:val="left"/>
      <w:pPr>
        <w:ind w:left="720" w:hanging="360"/>
      </w:pPr>
      <w:rPr>
        <w:rFonts w:ascii="Arial" w:eastAsia="Cambria"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73137C9B"/>
    <w:multiLevelType w:val="hybridMultilevel"/>
    <w:tmpl w:val="A9B2BCEA"/>
    <w:lvl w:ilvl="0" w:tplc="DD48A2E4">
      <w:numFmt w:val="bullet"/>
      <w:lvlText w:val="-"/>
      <w:lvlJc w:val="left"/>
      <w:pPr>
        <w:ind w:left="720" w:hanging="360"/>
      </w:pPr>
      <w:rPr>
        <w:rFonts w:ascii="Arial" w:eastAsia="Cambria"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0"/>
  </w:num>
  <w:num w:numId="5">
    <w:abstractNumId w:val="10"/>
  </w:num>
  <w:num w:numId="6">
    <w:abstractNumId w:val="5"/>
  </w:num>
  <w:num w:numId="7">
    <w:abstractNumId w:val="7"/>
  </w:num>
  <w:num w:numId="8">
    <w:abstractNumId w:val="6"/>
  </w:num>
  <w:num w:numId="9">
    <w:abstractNumId w:val="2"/>
  </w:num>
  <w:num w:numId="10">
    <w:abstractNumId w:val="9"/>
  </w:num>
  <w:num w:numId="11">
    <w:abstractNumId w:val="12"/>
  </w:num>
  <w:num w:numId="12">
    <w:abstractNumId w:val="10"/>
  </w:num>
  <w:num w:numId="13">
    <w:abstractNumId w:val="1"/>
  </w:num>
  <w:num w:numId="1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131078" w:nlCheck="1" w:checkStyle="0"/>
  <w:activeWritingStyle w:appName="MSWord" w:lang="de-CH" w:vendorID="64" w:dllVersion="131078" w:nlCheck="1" w:checkStyle="0"/>
  <w:activeWritingStyle w:appName="MSWord" w:lang="en-US" w:vendorID="64" w:dllVersion="131078" w:nlCheck="1" w:checkStyle="0"/>
  <w:activeWritingStyle w:appName="MSWord" w:lang="de-DE" w:vendorID="64" w:dllVersion="131078" w:nlCheck="1" w:checkStyle="0"/>
  <w:activeWritingStyle w:appName="MSWord" w:lang="fr-FR" w:vendorID="64" w:dllVersion="131078" w:nlCheck="1" w:checkStyle="0"/>
  <w:activeWritingStyle w:appName="MSWord" w:lang="fr-CH" w:vendorID="64" w:dllVersion="131078" w:nlCheck="1" w:checkStyle="0"/>
  <w:activeWritingStyle w:appName="MSWord" w:lang="en-GB" w:vendorID="64" w:dllVersion="131078" w:nlCheck="1" w:checkStyle="0"/>
  <w:activeWritingStyle w:appName="MSWord" w:lang="es-ES" w:vendorID="64" w:dllVersion="131078" w:nlCheck="1" w:checkStyle="0"/>
  <w:stylePaneSortMethod w:val="0000"/>
  <w:defaultTabStop w:val="720"/>
  <w:autoHyphenation/>
  <w:hyphenationZone w:val="425"/>
  <w:evenAndOddHeaders/>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7B4"/>
    <w:rsid w:val="00000DA1"/>
    <w:rsid w:val="00000EAD"/>
    <w:rsid w:val="000013D8"/>
    <w:rsid w:val="00004441"/>
    <w:rsid w:val="000044BF"/>
    <w:rsid w:val="0000525B"/>
    <w:rsid w:val="000056DD"/>
    <w:rsid w:val="00005D01"/>
    <w:rsid w:val="00006445"/>
    <w:rsid w:val="00006560"/>
    <w:rsid w:val="0000683E"/>
    <w:rsid w:val="00007F94"/>
    <w:rsid w:val="00007FD3"/>
    <w:rsid w:val="000101B6"/>
    <w:rsid w:val="000104CC"/>
    <w:rsid w:val="00012A98"/>
    <w:rsid w:val="00013067"/>
    <w:rsid w:val="00013187"/>
    <w:rsid w:val="00013C90"/>
    <w:rsid w:val="00014258"/>
    <w:rsid w:val="00014882"/>
    <w:rsid w:val="00016592"/>
    <w:rsid w:val="00017800"/>
    <w:rsid w:val="00017A01"/>
    <w:rsid w:val="00017F5C"/>
    <w:rsid w:val="00021155"/>
    <w:rsid w:val="00021FD2"/>
    <w:rsid w:val="000220E8"/>
    <w:rsid w:val="000243C8"/>
    <w:rsid w:val="00024AC8"/>
    <w:rsid w:val="00024C28"/>
    <w:rsid w:val="00024CAB"/>
    <w:rsid w:val="00024CD0"/>
    <w:rsid w:val="00024CFB"/>
    <w:rsid w:val="000252BE"/>
    <w:rsid w:val="0002539C"/>
    <w:rsid w:val="00025490"/>
    <w:rsid w:val="00025A32"/>
    <w:rsid w:val="00025F52"/>
    <w:rsid w:val="0002659A"/>
    <w:rsid w:val="000269A2"/>
    <w:rsid w:val="000279A6"/>
    <w:rsid w:val="00030961"/>
    <w:rsid w:val="00030BBF"/>
    <w:rsid w:val="00031FD9"/>
    <w:rsid w:val="000343FA"/>
    <w:rsid w:val="00034ABC"/>
    <w:rsid w:val="00034B6B"/>
    <w:rsid w:val="000357B0"/>
    <w:rsid w:val="0003655F"/>
    <w:rsid w:val="00037246"/>
    <w:rsid w:val="00037328"/>
    <w:rsid w:val="00037DC6"/>
    <w:rsid w:val="0004220B"/>
    <w:rsid w:val="00042FA9"/>
    <w:rsid w:val="00043D68"/>
    <w:rsid w:val="00043ED3"/>
    <w:rsid w:val="00043FCC"/>
    <w:rsid w:val="000442C1"/>
    <w:rsid w:val="0004519F"/>
    <w:rsid w:val="0004527F"/>
    <w:rsid w:val="0004543A"/>
    <w:rsid w:val="00046D5C"/>
    <w:rsid w:val="00046FB0"/>
    <w:rsid w:val="00047AF6"/>
    <w:rsid w:val="00051DB8"/>
    <w:rsid w:val="00051ECD"/>
    <w:rsid w:val="00052A90"/>
    <w:rsid w:val="00052DB8"/>
    <w:rsid w:val="00053634"/>
    <w:rsid w:val="00053659"/>
    <w:rsid w:val="00053F2C"/>
    <w:rsid w:val="000546E9"/>
    <w:rsid w:val="00054D90"/>
    <w:rsid w:val="00055201"/>
    <w:rsid w:val="00055EAE"/>
    <w:rsid w:val="00056E0B"/>
    <w:rsid w:val="00056F40"/>
    <w:rsid w:val="00060084"/>
    <w:rsid w:val="0006064A"/>
    <w:rsid w:val="00060941"/>
    <w:rsid w:val="000611C1"/>
    <w:rsid w:val="00061EAF"/>
    <w:rsid w:val="000624AE"/>
    <w:rsid w:val="000628CD"/>
    <w:rsid w:val="00062909"/>
    <w:rsid w:val="00063ABD"/>
    <w:rsid w:val="00063DFB"/>
    <w:rsid w:val="00065721"/>
    <w:rsid w:val="00065F6A"/>
    <w:rsid w:val="00065FEF"/>
    <w:rsid w:val="000679B9"/>
    <w:rsid w:val="00067A4E"/>
    <w:rsid w:val="0007029A"/>
    <w:rsid w:val="00072072"/>
    <w:rsid w:val="00072416"/>
    <w:rsid w:val="00072860"/>
    <w:rsid w:val="00073D2F"/>
    <w:rsid w:val="00073D69"/>
    <w:rsid w:val="00073D77"/>
    <w:rsid w:val="0007506F"/>
    <w:rsid w:val="00075274"/>
    <w:rsid w:val="00076848"/>
    <w:rsid w:val="00076EAA"/>
    <w:rsid w:val="00076FDF"/>
    <w:rsid w:val="000777DF"/>
    <w:rsid w:val="00077A98"/>
    <w:rsid w:val="0008043A"/>
    <w:rsid w:val="00081D8F"/>
    <w:rsid w:val="00081FBF"/>
    <w:rsid w:val="000837B6"/>
    <w:rsid w:val="000837F9"/>
    <w:rsid w:val="00084489"/>
    <w:rsid w:val="000850B0"/>
    <w:rsid w:val="00086950"/>
    <w:rsid w:val="00086FCE"/>
    <w:rsid w:val="0008704D"/>
    <w:rsid w:val="00087C8A"/>
    <w:rsid w:val="00090092"/>
    <w:rsid w:val="000900C4"/>
    <w:rsid w:val="000900D7"/>
    <w:rsid w:val="00090D4D"/>
    <w:rsid w:val="00090E8C"/>
    <w:rsid w:val="00092380"/>
    <w:rsid w:val="0009406D"/>
    <w:rsid w:val="00094494"/>
    <w:rsid w:val="0009489D"/>
    <w:rsid w:val="000949FA"/>
    <w:rsid w:val="00094A52"/>
    <w:rsid w:val="00095D25"/>
    <w:rsid w:val="00096846"/>
    <w:rsid w:val="0009691E"/>
    <w:rsid w:val="00096BB1"/>
    <w:rsid w:val="00097375"/>
    <w:rsid w:val="000A0188"/>
    <w:rsid w:val="000A06CA"/>
    <w:rsid w:val="000A1DCA"/>
    <w:rsid w:val="000A1EB4"/>
    <w:rsid w:val="000A24EB"/>
    <w:rsid w:val="000A25DE"/>
    <w:rsid w:val="000A339A"/>
    <w:rsid w:val="000A3426"/>
    <w:rsid w:val="000A392C"/>
    <w:rsid w:val="000A3960"/>
    <w:rsid w:val="000A47E3"/>
    <w:rsid w:val="000A5466"/>
    <w:rsid w:val="000A5B93"/>
    <w:rsid w:val="000B034E"/>
    <w:rsid w:val="000B05A5"/>
    <w:rsid w:val="000B14E4"/>
    <w:rsid w:val="000B177C"/>
    <w:rsid w:val="000B1839"/>
    <w:rsid w:val="000B31A4"/>
    <w:rsid w:val="000B3EDB"/>
    <w:rsid w:val="000B4113"/>
    <w:rsid w:val="000B44A0"/>
    <w:rsid w:val="000B4510"/>
    <w:rsid w:val="000B47F7"/>
    <w:rsid w:val="000B49C0"/>
    <w:rsid w:val="000B5B54"/>
    <w:rsid w:val="000B625C"/>
    <w:rsid w:val="000B638B"/>
    <w:rsid w:val="000B6E8A"/>
    <w:rsid w:val="000C033D"/>
    <w:rsid w:val="000C0833"/>
    <w:rsid w:val="000C0B57"/>
    <w:rsid w:val="000C1282"/>
    <w:rsid w:val="000C12FE"/>
    <w:rsid w:val="000C1A9C"/>
    <w:rsid w:val="000C1FEE"/>
    <w:rsid w:val="000C216A"/>
    <w:rsid w:val="000C23E6"/>
    <w:rsid w:val="000C3116"/>
    <w:rsid w:val="000C4385"/>
    <w:rsid w:val="000C4A24"/>
    <w:rsid w:val="000C4D2A"/>
    <w:rsid w:val="000C4E58"/>
    <w:rsid w:val="000C521C"/>
    <w:rsid w:val="000C587D"/>
    <w:rsid w:val="000C5F09"/>
    <w:rsid w:val="000C5F7B"/>
    <w:rsid w:val="000C612F"/>
    <w:rsid w:val="000C7B75"/>
    <w:rsid w:val="000D1870"/>
    <w:rsid w:val="000D1B94"/>
    <w:rsid w:val="000D2922"/>
    <w:rsid w:val="000D29E7"/>
    <w:rsid w:val="000D2DD8"/>
    <w:rsid w:val="000D393F"/>
    <w:rsid w:val="000D47D3"/>
    <w:rsid w:val="000D4944"/>
    <w:rsid w:val="000D51D5"/>
    <w:rsid w:val="000D54B6"/>
    <w:rsid w:val="000D59CB"/>
    <w:rsid w:val="000D60F4"/>
    <w:rsid w:val="000D6C91"/>
    <w:rsid w:val="000D7727"/>
    <w:rsid w:val="000D79F9"/>
    <w:rsid w:val="000E10F3"/>
    <w:rsid w:val="000E1291"/>
    <w:rsid w:val="000E1E6E"/>
    <w:rsid w:val="000E23E8"/>
    <w:rsid w:val="000E37FD"/>
    <w:rsid w:val="000E3CFE"/>
    <w:rsid w:val="000E3D88"/>
    <w:rsid w:val="000E4677"/>
    <w:rsid w:val="000E4C04"/>
    <w:rsid w:val="000E5978"/>
    <w:rsid w:val="000E5997"/>
    <w:rsid w:val="000E7745"/>
    <w:rsid w:val="000F017C"/>
    <w:rsid w:val="000F01F7"/>
    <w:rsid w:val="000F0B7E"/>
    <w:rsid w:val="000F1BBE"/>
    <w:rsid w:val="000F24D7"/>
    <w:rsid w:val="000F36F4"/>
    <w:rsid w:val="000F3711"/>
    <w:rsid w:val="000F4462"/>
    <w:rsid w:val="000F5D4B"/>
    <w:rsid w:val="000F5EE9"/>
    <w:rsid w:val="000F7085"/>
    <w:rsid w:val="000F7D77"/>
    <w:rsid w:val="000F7FAB"/>
    <w:rsid w:val="0010001E"/>
    <w:rsid w:val="00100924"/>
    <w:rsid w:val="00100F42"/>
    <w:rsid w:val="001018BE"/>
    <w:rsid w:val="001031EA"/>
    <w:rsid w:val="0010459F"/>
    <w:rsid w:val="0010496C"/>
    <w:rsid w:val="00104EE4"/>
    <w:rsid w:val="00105D00"/>
    <w:rsid w:val="001067E9"/>
    <w:rsid w:val="00107319"/>
    <w:rsid w:val="00107AF0"/>
    <w:rsid w:val="00110E6E"/>
    <w:rsid w:val="00112515"/>
    <w:rsid w:val="00114884"/>
    <w:rsid w:val="00114954"/>
    <w:rsid w:val="00114977"/>
    <w:rsid w:val="00114B5B"/>
    <w:rsid w:val="0011531A"/>
    <w:rsid w:val="00115549"/>
    <w:rsid w:val="00116279"/>
    <w:rsid w:val="00116D08"/>
    <w:rsid w:val="001177DB"/>
    <w:rsid w:val="001208CA"/>
    <w:rsid w:val="0012146F"/>
    <w:rsid w:val="0012168B"/>
    <w:rsid w:val="00122067"/>
    <w:rsid w:val="001223F6"/>
    <w:rsid w:val="00122700"/>
    <w:rsid w:val="00123761"/>
    <w:rsid w:val="00124072"/>
    <w:rsid w:val="00124203"/>
    <w:rsid w:val="001243FF"/>
    <w:rsid w:val="00124807"/>
    <w:rsid w:val="00124DBC"/>
    <w:rsid w:val="0012545E"/>
    <w:rsid w:val="00125AB5"/>
    <w:rsid w:val="0012677F"/>
    <w:rsid w:val="00127555"/>
    <w:rsid w:val="0012757D"/>
    <w:rsid w:val="00127F17"/>
    <w:rsid w:val="00130A7A"/>
    <w:rsid w:val="0013198D"/>
    <w:rsid w:val="001323FD"/>
    <w:rsid w:val="00133243"/>
    <w:rsid w:val="00134432"/>
    <w:rsid w:val="00134508"/>
    <w:rsid w:val="001348A1"/>
    <w:rsid w:val="00134CF5"/>
    <w:rsid w:val="00136073"/>
    <w:rsid w:val="00136CFD"/>
    <w:rsid w:val="0013751B"/>
    <w:rsid w:val="001400EF"/>
    <w:rsid w:val="0014090A"/>
    <w:rsid w:val="00140D74"/>
    <w:rsid w:val="00140D8E"/>
    <w:rsid w:val="00141010"/>
    <w:rsid w:val="001422BB"/>
    <w:rsid w:val="001425A8"/>
    <w:rsid w:val="001436A4"/>
    <w:rsid w:val="00143BD6"/>
    <w:rsid w:val="00147D58"/>
    <w:rsid w:val="0015047C"/>
    <w:rsid w:val="00151BAF"/>
    <w:rsid w:val="00151D60"/>
    <w:rsid w:val="001529CB"/>
    <w:rsid w:val="0015304E"/>
    <w:rsid w:val="00153B59"/>
    <w:rsid w:val="001545BC"/>
    <w:rsid w:val="0015477D"/>
    <w:rsid w:val="001548E8"/>
    <w:rsid w:val="00154E5D"/>
    <w:rsid w:val="001553AE"/>
    <w:rsid w:val="0015577F"/>
    <w:rsid w:val="00155821"/>
    <w:rsid w:val="00156371"/>
    <w:rsid w:val="001568CD"/>
    <w:rsid w:val="001575DD"/>
    <w:rsid w:val="00160701"/>
    <w:rsid w:val="001621E8"/>
    <w:rsid w:val="00164AD8"/>
    <w:rsid w:val="00165C22"/>
    <w:rsid w:val="00165C33"/>
    <w:rsid w:val="0016674E"/>
    <w:rsid w:val="001669B7"/>
    <w:rsid w:val="00170D45"/>
    <w:rsid w:val="001711D2"/>
    <w:rsid w:val="00174207"/>
    <w:rsid w:val="00174419"/>
    <w:rsid w:val="00174901"/>
    <w:rsid w:val="00174C3E"/>
    <w:rsid w:val="001758FB"/>
    <w:rsid w:val="001761F0"/>
    <w:rsid w:val="001765A1"/>
    <w:rsid w:val="00176998"/>
    <w:rsid w:val="001777B3"/>
    <w:rsid w:val="001804F1"/>
    <w:rsid w:val="001815DA"/>
    <w:rsid w:val="0018197A"/>
    <w:rsid w:val="00181B37"/>
    <w:rsid w:val="00182461"/>
    <w:rsid w:val="00182499"/>
    <w:rsid w:val="00182BB4"/>
    <w:rsid w:val="00182D31"/>
    <w:rsid w:val="00182D4D"/>
    <w:rsid w:val="00183951"/>
    <w:rsid w:val="001840DF"/>
    <w:rsid w:val="00185D1B"/>
    <w:rsid w:val="00186A37"/>
    <w:rsid w:val="001934A7"/>
    <w:rsid w:val="00193599"/>
    <w:rsid w:val="001939CF"/>
    <w:rsid w:val="00193A3B"/>
    <w:rsid w:val="001946AB"/>
    <w:rsid w:val="0019484B"/>
    <w:rsid w:val="001952D5"/>
    <w:rsid w:val="0019555B"/>
    <w:rsid w:val="001956C5"/>
    <w:rsid w:val="001957A3"/>
    <w:rsid w:val="001957D6"/>
    <w:rsid w:val="00196B40"/>
    <w:rsid w:val="00197287"/>
    <w:rsid w:val="001974CB"/>
    <w:rsid w:val="001A115E"/>
    <w:rsid w:val="001A1651"/>
    <w:rsid w:val="001A1986"/>
    <w:rsid w:val="001A3820"/>
    <w:rsid w:val="001A3E63"/>
    <w:rsid w:val="001A45CD"/>
    <w:rsid w:val="001A77A4"/>
    <w:rsid w:val="001B00C0"/>
    <w:rsid w:val="001B0122"/>
    <w:rsid w:val="001B1302"/>
    <w:rsid w:val="001B1672"/>
    <w:rsid w:val="001B1CB9"/>
    <w:rsid w:val="001B1CDB"/>
    <w:rsid w:val="001B20B3"/>
    <w:rsid w:val="001B2587"/>
    <w:rsid w:val="001B3E44"/>
    <w:rsid w:val="001B4180"/>
    <w:rsid w:val="001B49FF"/>
    <w:rsid w:val="001B4A2E"/>
    <w:rsid w:val="001B6083"/>
    <w:rsid w:val="001B7813"/>
    <w:rsid w:val="001C0CD9"/>
    <w:rsid w:val="001C0DC2"/>
    <w:rsid w:val="001C0E08"/>
    <w:rsid w:val="001C3123"/>
    <w:rsid w:val="001C32FD"/>
    <w:rsid w:val="001C423E"/>
    <w:rsid w:val="001C4BAD"/>
    <w:rsid w:val="001C5499"/>
    <w:rsid w:val="001C56A9"/>
    <w:rsid w:val="001C5B92"/>
    <w:rsid w:val="001C6222"/>
    <w:rsid w:val="001C7145"/>
    <w:rsid w:val="001C7C67"/>
    <w:rsid w:val="001C7FA2"/>
    <w:rsid w:val="001D1ACE"/>
    <w:rsid w:val="001D30BE"/>
    <w:rsid w:val="001D3443"/>
    <w:rsid w:val="001D5F9F"/>
    <w:rsid w:val="001D626E"/>
    <w:rsid w:val="001D754E"/>
    <w:rsid w:val="001E16F9"/>
    <w:rsid w:val="001E3AA5"/>
    <w:rsid w:val="001E3B84"/>
    <w:rsid w:val="001E3FBF"/>
    <w:rsid w:val="001E59AA"/>
    <w:rsid w:val="001E6949"/>
    <w:rsid w:val="001E6D41"/>
    <w:rsid w:val="001E756E"/>
    <w:rsid w:val="001F035F"/>
    <w:rsid w:val="001F03E8"/>
    <w:rsid w:val="001F1BD5"/>
    <w:rsid w:val="001F2AEE"/>
    <w:rsid w:val="001F2BFB"/>
    <w:rsid w:val="001F2FFC"/>
    <w:rsid w:val="001F3371"/>
    <w:rsid w:val="001F3AFB"/>
    <w:rsid w:val="001F3FFB"/>
    <w:rsid w:val="001F4DD3"/>
    <w:rsid w:val="001F5129"/>
    <w:rsid w:val="001F5724"/>
    <w:rsid w:val="001F591B"/>
    <w:rsid w:val="001F7843"/>
    <w:rsid w:val="00200C85"/>
    <w:rsid w:val="00200ED2"/>
    <w:rsid w:val="00202968"/>
    <w:rsid w:val="0020311F"/>
    <w:rsid w:val="00203821"/>
    <w:rsid w:val="0020413A"/>
    <w:rsid w:val="00204D89"/>
    <w:rsid w:val="00204F9D"/>
    <w:rsid w:val="0020526E"/>
    <w:rsid w:val="00205B3B"/>
    <w:rsid w:val="00205D47"/>
    <w:rsid w:val="00206F85"/>
    <w:rsid w:val="00210751"/>
    <w:rsid w:val="00211765"/>
    <w:rsid w:val="00212672"/>
    <w:rsid w:val="0021273E"/>
    <w:rsid w:val="00212C45"/>
    <w:rsid w:val="00212EBE"/>
    <w:rsid w:val="00213E71"/>
    <w:rsid w:val="002141C5"/>
    <w:rsid w:val="00215D0E"/>
    <w:rsid w:val="002176ED"/>
    <w:rsid w:val="00217C59"/>
    <w:rsid w:val="00220F7A"/>
    <w:rsid w:val="002211F3"/>
    <w:rsid w:val="0022164F"/>
    <w:rsid w:val="00221E5B"/>
    <w:rsid w:val="002224E1"/>
    <w:rsid w:val="0022252D"/>
    <w:rsid w:val="00223501"/>
    <w:rsid w:val="00223B9C"/>
    <w:rsid w:val="00223D19"/>
    <w:rsid w:val="0022401B"/>
    <w:rsid w:val="00224578"/>
    <w:rsid w:val="00224FCD"/>
    <w:rsid w:val="00224FE9"/>
    <w:rsid w:val="00225AEB"/>
    <w:rsid w:val="002270E0"/>
    <w:rsid w:val="0022716E"/>
    <w:rsid w:val="00227AB5"/>
    <w:rsid w:val="002323CA"/>
    <w:rsid w:val="0023278A"/>
    <w:rsid w:val="0023488E"/>
    <w:rsid w:val="002357B2"/>
    <w:rsid w:val="00235CAA"/>
    <w:rsid w:val="00235F51"/>
    <w:rsid w:val="00236ED2"/>
    <w:rsid w:val="00237108"/>
    <w:rsid w:val="00237178"/>
    <w:rsid w:val="002378E0"/>
    <w:rsid w:val="002409D4"/>
    <w:rsid w:val="00240F41"/>
    <w:rsid w:val="00241955"/>
    <w:rsid w:val="00241BE2"/>
    <w:rsid w:val="00241DF2"/>
    <w:rsid w:val="0024256E"/>
    <w:rsid w:val="00242584"/>
    <w:rsid w:val="002428D3"/>
    <w:rsid w:val="002442AB"/>
    <w:rsid w:val="0024575F"/>
    <w:rsid w:val="00245981"/>
    <w:rsid w:val="002461F9"/>
    <w:rsid w:val="00246BA1"/>
    <w:rsid w:val="00246C84"/>
    <w:rsid w:val="002505E9"/>
    <w:rsid w:val="002515C4"/>
    <w:rsid w:val="00251C67"/>
    <w:rsid w:val="00252DCE"/>
    <w:rsid w:val="00252F16"/>
    <w:rsid w:val="00253073"/>
    <w:rsid w:val="002531EB"/>
    <w:rsid w:val="00254499"/>
    <w:rsid w:val="00254AFC"/>
    <w:rsid w:val="002553BF"/>
    <w:rsid w:val="00255A3E"/>
    <w:rsid w:val="002564C7"/>
    <w:rsid w:val="0025698F"/>
    <w:rsid w:val="00256DFF"/>
    <w:rsid w:val="002578BD"/>
    <w:rsid w:val="00257C27"/>
    <w:rsid w:val="0026063F"/>
    <w:rsid w:val="00260C81"/>
    <w:rsid w:val="00261115"/>
    <w:rsid w:val="00263608"/>
    <w:rsid w:val="00263AD7"/>
    <w:rsid w:val="00263D09"/>
    <w:rsid w:val="002641BB"/>
    <w:rsid w:val="002644C4"/>
    <w:rsid w:val="00265A57"/>
    <w:rsid w:val="00265D22"/>
    <w:rsid w:val="00265E18"/>
    <w:rsid w:val="00265EAC"/>
    <w:rsid w:val="00267BD1"/>
    <w:rsid w:val="00271807"/>
    <w:rsid w:val="0027213A"/>
    <w:rsid w:val="002722EA"/>
    <w:rsid w:val="00272675"/>
    <w:rsid w:val="0027396E"/>
    <w:rsid w:val="00273B82"/>
    <w:rsid w:val="00274A78"/>
    <w:rsid w:val="00275074"/>
    <w:rsid w:val="00275DEE"/>
    <w:rsid w:val="00275EEC"/>
    <w:rsid w:val="002768E7"/>
    <w:rsid w:val="00280791"/>
    <w:rsid w:val="0028095D"/>
    <w:rsid w:val="00280BA2"/>
    <w:rsid w:val="00280D6F"/>
    <w:rsid w:val="00281B96"/>
    <w:rsid w:val="00282943"/>
    <w:rsid w:val="0028474C"/>
    <w:rsid w:val="002851C7"/>
    <w:rsid w:val="0028581A"/>
    <w:rsid w:val="0028688F"/>
    <w:rsid w:val="00286C2F"/>
    <w:rsid w:val="00287643"/>
    <w:rsid w:val="00287BDC"/>
    <w:rsid w:val="002909D2"/>
    <w:rsid w:val="00290BFA"/>
    <w:rsid w:val="00290D42"/>
    <w:rsid w:val="00290E9D"/>
    <w:rsid w:val="00291B43"/>
    <w:rsid w:val="00292436"/>
    <w:rsid w:val="00292800"/>
    <w:rsid w:val="00292EAD"/>
    <w:rsid w:val="00292FFA"/>
    <w:rsid w:val="00293235"/>
    <w:rsid w:val="00294E29"/>
    <w:rsid w:val="002951FD"/>
    <w:rsid w:val="0029606F"/>
    <w:rsid w:val="002965F1"/>
    <w:rsid w:val="002A01B8"/>
    <w:rsid w:val="002A0AE5"/>
    <w:rsid w:val="002A0E78"/>
    <w:rsid w:val="002A0FB3"/>
    <w:rsid w:val="002A135E"/>
    <w:rsid w:val="002A17A6"/>
    <w:rsid w:val="002A1C10"/>
    <w:rsid w:val="002A2916"/>
    <w:rsid w:val="002A2DE2"/>
    <w:rsid w:val="002A2E4B"/>
    <w:rsid w:val="002A3EEC"/>
    <w:rsid w:val="002A3F4C"/>
    <w:rsid w:val="002A4525"/>
    <w:rsid w:val="002A4EEC"/>
    <w:rsid w:val="002A50A0"/>
    <w:rsid w:val="002A58D5"/>
    <w:rsid w:val="002A61A2"/>
    <w:rsid w:val="002A6ADD"/>
    <w:rsid w:val="002B0451"/>
    <w:rsid w:val="002B080B"/>
    <w:rsid w:val="002B152D"/>
    <w:rsid w:val="002B1603"/>
    <w:rsid w:val="002B19CB"/>
    <w:rsid w:val="002B345A"/>
    <w:rsid w:val="002B381E"/>
    <w:rsid w:val="002B3DC1"/>
    <w:rsid w:val="002B4004"/>
    <w:rsid w:val="002B4697"/>
    <w:rsid w:val="002B48A1"/>
    <w:rsid w:val="002B4C34"/>
    <w:rsid w:val="002B51C6"/>
    <w:rsid w:val="002B5CC4"/>
    <w:rsid w:val="002B609A"/>
    <w:rsid w:val="002B6B05"/>
    <w:rsid w:val="002C0DC6"/>
    <w:rsid w:val="002C1D22"/>
    <w:rsid w:val="002C1DBD"/>
    <w:rsid w:val="002C293F"/>
    <w:rsid w:val="002C2ACF"/>
    <w:rsid w:val="002C432B"/>
    <w:rsid w:val="002C4BE9"/>
    <w:rsid w:val="002C520B"/>
    <w:rsid w:val="002C5C27"/>
    <w:rsid w:val="002C5D3B"/>
    <w:rsid w:val="002C5FBA"/>
    <w:rsid w:val="002C610E"/>
    <w:rsid w:val="002C62B9"/>
    <w:rsid w:val="002C7046"/>
    <w:rsid w:val="002C7369"/>
    <w:rsid w:val="002C7988"/>
    <w:rsid w:val="002D26BF"/>
    <w:rsid w:val="002D4386"/>
    <w:rsid w:val="002D5C3D"/>
    <w:rsid w:val="002D6261"/>
    <w:rsid w:val="002D6749"/>
    <w:rsid w:val="002D707E"/>
    <w:rsid w:val="002D71DB"/>
    <w:rsid w:val="002E0033"/>
    <w:rsid w:val="002E1641"/>
    <w:rsid w:val="002E1F82"/>
    <w:rsid w:val="002E3013"/>
    <w:rsid w:val="002E39F9"/>
    <w:rsid w:val="002E50B5"/>
    <w:rsid w:val="002E53CA"/>
    <w:rsid w:val="002E5E1B"/>
    <w:rsid w:val="002E7B2A"/>
    <w:rsid w:val="002F0EEB"/>
    <w:rsid w:val="002F17A7"/>
    <w:rsid w:val="002F17FC"/>
    <w:rsid w:val="002F3837"/>
    <w:rsid w:val="002F4A32"/>
    <w:rsid w:val="002F4FC3"/>
    <w:rsid w:val="002F5790"/>
    <w:rsid w:val="002F57CA"/>
    <w:rsid w:val="002F5F3A"/>
    <w:rsid w:val="002F612B"/>
    <w:rsid w:val="002F6A5D"/>
    <w:rsid w:val="002F7631"/>
    <w:rsid w:val="002F79A6"/>
    <w:rsid w:val="00300077"/>
    <w:rsid w:val="00300FD9"/>
    <w:rsid w:val="00304577"/>
    <w:rsid w:val="003045B8"/>
    <w:rsid w:val="00310AFE"/>
    <w:rsid w:val="00310BFE"/>
    <w:rsid w:val="0031101C"/>
    <w:rsid w:val="00311452"/>
    <w:rsid w:val="00311CB1"/>
    <w:rsid w:val="00312004"/>
    <w:rsid w:val="00314193"/>
    <w:rsid w:val="00314612"/>
    <w:rsid w:val="003153A6"/>
    <w:rsid w:val="00316437"/>
    <w:rsid w:val="0031788E"/>
    <w:rsid w:val="00320079"/>
    <w:rsid w:val="00320896"/>
    <w:rsid w:val="00320EAE"/>
    <w:rsid w:val="003212C7"/>
    <w:rsid w:val="00321BA8"/>
    <w:rsid w:val="00321CAF"/>
    <w:rsid w:val="003220B2"/>
    <w:rsid w:val="003229F7"/>
    <w:rsid w:val="00322AA8"/>
    <w:rsid w:val="00322C6E"/>
    <w:rsid w:val="003243AA"/>
    <w:rsid w:val="00324613"/>
    <w:rsid w:val="003248CC"/>
    <w:rsid w:val="00324A84"/>
    <w:rsid w:val="00324DA8"/>
    <w:rsid w:val="003256DF"/>
    <w:rsid w:val="003258D7"/>
    <w:rsid w:val="00326A69"/>
    <w:rsid w:val="00326F2C"/>
    <w:rsid w:val="00330632"/>
    <w:rsid w:val="00330A02"/>
    <w:rsid w:val="003311EF"/>
    <w:rsid w:val="003316E8"/>
    <w:rsid w:val="00331721"/>
    <w:rsid w:val="00331C9E"/>
    <w:rsid w:val="00331E08"/>
    <w:rsid w:val="00332360"/>
    <w:rsid w:val="00332B98"/>
    <w:rsid w:val="00332DD0"/>
    <w:rsid w:val="00333253"/>
    <w:rsid w:val="00333293"/>
    <w:rsid w:val="003353BD"/>
    <w:rsid w:val="003356FC"/>
    <w:rsid w:val="0033585E"/>
    <w:rsid w:val="00335943"/>
    <w:rsid w:val="00335AAC"/>
    <w:rsid w:val="00336BA6"/>
    <w:rsid w:val="0033771D"/>
    <w:rsid w:val="0034013C"/>
    <w:rsid w:val="0034036F"/>
    <w:rsid w:val="003409A9"/>
    <w:rsid w:val="00340AC4"/>
    <w:rsid w:val="003417B4"/>
    <w:rsid w:val="003421F4"/>
    <w:rsid w:val="00342F52"/>
    <w:rsid w:val="003430DC"/>
    <w:rsid w:val="0034328B"/>
    <w:rsid w:val="003452DE"/>
    <w:rsid w:val="003454C1"/>
    <w:rsid w:val="00345825"/>
    <w:rsid w:val="00345BF0"/>
    <w:rsid w:val="003460F0"/>
    <w:rsid w:val="00346ABC"/>
    <w:rsid w:val="003470F6"/>
    <w:rsid w:val="00347152"/>
    <w:rsid w:val="003473A1"/>
    <w:rsid w:val="003509BC"/>
    <w:rsid w:val="003511A0"/>
    <w:rsid w:val="003516F4"/>
    <w:rsid w:val="003519D3"/>
    <w:rsid w:val="00353F81"/>
    <w:rsid w:val="00354B70"/>
    <w:rsid w:val="00355B7B"/>
    <w:rsid w:val="003576A8"/>
    <w:rsid w:val="00357806"/>
    <w:rsid w:val="003578C3"/>
    <w:rsid w:val="00357F11"/>
    <w:rsid w:val="00360037"/>
    <w:rsid w:val="003601B0"/>
    <w:rsid w:val="00360A83"/>
    <w:rsid w:val="00360DE3"/>
    <w:rsid w:val="00361445"/>
    <w:rsid w:val="00362169"/>
    <w:rsid w:val="00362405"/>
    <w:rsid w:val="00362DE2"/>
    <w:rsid w:val="00365199"/>
    <w:rsid w:val="003661FC"/>
    <w:rsid w:val="003673B3"/>
    <w:rsid w:val="003678B0"/>
    <w:rsid w:val="00367922"/>
    <w:rsid w:val="00367D79"/>
    <w:rsid w:val="0037014B"/>
    <w:rsid w:val="00370A03"/>
    <w:rsid w:val="00370C22"/>
    <w:rsid w:val="0037120D"/>
    <w:rsid w:val="00371966"/>
    <w:rsid w:val="003719DB"/>
    <w:rsid w:val="00371E10"/>
    <w:rsid w:val="00372809"/>
    <w:rsid w:val="003753F6"/>
    <w:rsid w:val="003755F6"/>
    <w:rsid w:val="0037609A"/>
    <w:rsid w:val="0037713B"/>
    <w:rsid w:val="0037784C"/>
    <w:rsid w:val="00377DFF"/>
    <w:rsid w:val="003823E8"/>
    <w:rsid w:val="00382407"/>
    <w:rsid w:val="003828E3"/>
    <w:rsid w:val="0038297B"/>
    <w:rsid w:val="00382B76"/>
    <w:rsid w:val="003831AC"/>
    <w:rsid w:val="00383F91"/>
    <w:rsid w:val="00384D08"/>
    <w:rsid w:val="0038652C"/>
    <w:rsid w:val="00386532"/>
    <w:rsid w:val="00386C78"/>
    <w:rsid w:val="00387011"/>
    <w:rsid w:val="003871DD"/>
    <w:rsid w:val="003871F1"/>
    <w:rsid w:val="00390595"/>
    <w:rsid w:val="00390D3E"/>
    <w:rsid w:val="003921F0"/>
    <w:rsid w:val="00392295"/>
    <w:rsid w:val="00392472"/>
    <w:rsid w:val="003931EE"/>
    <w:rsid w:val="003935CD"/>
    <w:rsid w:val="003955A9"/>
    <w:rsid w:val="00395AF8"/>
    <w:rsid w:val="00396B6B"/>
    <w:rsid w:val="00396F62"/>
    <w:rsid w:val="00396F8D"/>
    <w:rsid w:val="00397B3F"/>
    <w:rsid w:val="00397C9A"/>
    <w:rsid w:val="00397E0D"/>
    <w:rsid w:val="003A00A1"/>
    <w:rsid w:val="003A012C"/>
    <w:rsid w:val="003A0550"/>
    <w:rsid w:val="003A0935"/>
    <w:rsid w:val="003A21DB"/>
    <w:rsid w:val="003A2B1B"/>
    <w:rsid w:val="003A3057"/>
    <w:rsid w:val="003A3385"/>
    <w:rsid w:val="003A4E1C"/>
    <w:rsid w:val="003A529A"/>
    <w:rsid w:val="003A5B80"/>
    <w:rsid w:val="003A7851"/>
    <w:rsid w:val="003A7ED4"/>
    <w:rsid w:val="003B17C0"/>
    <w:rsid w:val="003B24ED"/>
    <w:rsid w:val="003B2635"/>
    <w:rsid w:val="003B3642"/>
    <w:rsid w:val="003B4006"/>
    <w:rsid w:val="003B410C"/>
    <w:rsid w:val="003B4288"/>
    <w:rsid w:val="003B5D07"/>
    <w:rsid w:val="003B61CD"/>
    <w:rsid w:val="003B6E2A"/>
    <w:rsid w:val="003B7DAB"/>
    <w:rsid w:val="003C1D41"/>
    <w:rsid w:val="003C2766"/>
    <w:rsid w:val="003C2B45"/>
    <w:rsid w:val="003C3834"/>
    <w:rsid w:val="003C3AE9"/>
    <w:rsid w:val="003C50EE"/>
    <w:rsid w:val="003C5326"/>
    <w:rsid w:val="003C5FFF"/>
    <w:rsid w:val="003C62B5"/>
    <w:rsid w:val="003C6D7E"/>
    <w:rsid w:val="003C7030"/>
    <w:rsid w:val="003C7C85"/>
    <w:rsid w:val="003D0341"/>
    <w:rsid w:val="003D0754"/>
    <w:rsid w:val="003D0C78"/>
    <w:rsid w:val="003D1F1B"/>
    <w:rsid w:val="003D20C7"/>
    <w:rsid w:val="003D32ED"/>
    <w:rsid w:val="003D36F4"/>
    <w:rsid w:val="003D3AFC"/>
    <w:rsid w:val="003D43F0"/>
    <w:rsid w:val="003D4A63"/>
    <w:rsid w:val="003D4B0B"/>
    <w:rsid w:val="003D576F"/>
    <w:rsid w:val="003D6B37"/>
    <w:rsid w:val="003D7B04"/>
    <w:rsid w:val="003E06BA"/>
    <w:rsid w:val="003E15B3"/>
    <w:rsid w:val="003E17D8"/>
    <w:rsid w:val="003E1C37"/>
    <w:rsid w:val="003E1E4E"/>
    <w:rsid w:val="003E1EEB"/>
    <w:rsid w:val="003E2FEA"/>
    <w:rsid w:val="003E3D99"/>
    <w:rsid w:val="003E41F9"/>
    <w:rsid w:val="003E4530"/>
    <w:rsid w:val="003E46E2"/>
    <w:rsid w:val="003E4C44"/>
    <w:rsid w:val="003E4E9C"/>
    <w:rsid w:val="003E530F"/>
    <w:rsid w:val="003E5BE9"/>
    <w:rsid w:val="003E6DF5"/>
    <w:rsid w:val="003E778A"/>
    <w:rsid w:val="003F037F"/>
    <w:rsid w:val="003F03E4"/>
    <w:rsid w:val="003F066A"/>
    <w:rsid w:val="003F08F5"/>
    <w:rsid w:val="003F28E0"/>
    <w:rsid w:val="003F2C97"/>
    <w:rsid w:val="003F3184"/>
    <w:rsid w:val="003F4CA3"/>
    <w:rsid w:val="003F4ECB"/>
    <w:rsid w:val="003F5337"/>
    <w:rsid w:val="003F5CD2"/>
    <w:rsid w:val="003F6C8C"/>
    <w:rsid w:val="00400EB7"/>
    <w:rsid w:val="00404C62"/>
    <w:rsid w:val="004055DB"/>
    <w:rsid w:val="00407F29"/>
    <w:rsid w:val="004104E6"/>
    <w:rsid w:val="0041159C"/>
    <w:rsid w:val="004119BC"/>
    <w:rsid w:val="00413459"/>
    <w:rsid w:val="0041362E"/>
    <w:rsid w:val="004140EE"/>
    <w:rsid w:val="00414563"/>
    <w:rsid w:val="0041457E"/>
    <w:rsid w:val="004145BA"/>
    <w:rsid w:val="00414C94"/>
    <w:rsid w:val="00414F04"/>
    <w:rsid w:val="00415339"/>
    <w:rsid w:val="0041558C"/>
    <w:rsid w:val="004169DD"/>
    <w:rsid w:val="004174CB"/>
    <w:rsid w:val="00420003"/>
    <w:rsid w:val="00421463"/>
    <w:rsid w:val="0042185F"/>
    <w:rsid w:val="0042482E"/>
    <w:rsid w:val="0042576E"/>
    <w:rsid w:val="004261E2"/>
    <w:rsid w:val="004273AF"/>
    <w:rsid w:val="00427D83"/>
    <w:rsid w:val="004302ED"/>
    <w:rsid w:val="004306E9"/>
    <w:rsid w:val="004307EC"/>
    <w:rsid w:val="0043148B"/>
    <w:rsid w:val="00432489"/>
    <w:rsid w:val="00432E33"/>
    <w:rsid w:val="004330AD"/>
    <w:rsid w:val="004335C3"/>
    <w:rsid w:val="00434FA6"/>
    <w:rsid w:val="0043508A"/>
    <w:rsid w:val="00435395"/>
    <w:rsid w:val="00435D9F"/>
    <w:rsid w:val="00436939"/>
    <w:rsid w:val="00436F63"/>
    <w:rsid w:val="00436FD5"/>
    <w:rsid w:val="00440828"/>
    <w:rsid w:val="00440C46"/>
    <w:rsid w:val="00440E26"/>
    <w:rsid w:val="0044127D"/>
    <w:rsid w:val="00441BA3"/>
    <w:rsid w:val="0044229A"/>
    <w:rsid w:val="004426C8"/>
    <w:rsid w:val="004426CA"/>
    <w:rsid w:val="00443FCE"/>
    <w:rsid w:val="0044437E"/>
    <w:rsid w:val="00446667"/>
    <w:rsid w:val="00446AAD"/>
    <w:rsid w:val="00446AD3"/>
    <w:rsid w:val="004478C5"/>
    <w:rsid w:val="0044798F"/>
    <w:rsid w:val="0045050A"/>
    <w:rsid w:val="00450BCA"/>
    <w:rsid w:val="00450EBE"/>
    <w:rsid w:val="0045253E"/>
    <w:rsid w:val="00452F8D"/>
    <w:rsid w:val="00453964"/>
    <w:rsid w:val="00453A32"/>
    <w:rsid w:val="00453B36"/>
    <w:rsid w:val="00454395"/>
    <w:rsid w:val="00454567"/>
    <w:rsid w:val="00454C4E"/>
    <w:rsid w:val="00454DE5"/>
    <w:rsid w:val="00455238"/>
    <w:rsid w:val="00455BDE"/>
    <w:rsid w:val="0045719F"/>
    <w:rsid w:val="00457B32"/>
    <w:rsid w:val="004600C0"/>
    <w:rsid w:val="0046034D"/>
    <w:rsid w:val="00460639"/>
    <w:rsid w:val="00460687"/>
    <w:rsid w:val="00460A56"/>
    <w:rsid w:val="004618A5"/>
    <w:rsid w:val="00461CA0"/>
    <w:rsid w:val="00461CAA"/>
    <w:rsid w:val="004623DC"/>
    <w:rsid w:val="00462405"/>
    <w:rsid w:val="004627EA"/>
    <w:rsid w:val="00462C6F"/>
    <w:rsid w:val="00462FA9"/>
    <w:rsid w:val="00463F55"/>
    <w:rsid w:val="004640E4"/>
    <w:rsid w:val="00466650"/>
    <w:rsid w:val="00466EEF"/>
    <w:rsid w:val="00467CD3"/>
    <w:rsid w:val="0047007D"/>
    <w:rsid w:val="004701CA"/>
    <w:rsid w:val="004708BD"/>
    <w:rsid w:val="00470921"/>
    <w:rsid w:val="00470A47"/>
    <w:rsid w:val="00471308"/>
    <w:rsid w:val="00471326"/>
    <w:rsid w:val="00471D68"/>
    <w:rsid w:val="00472128"/>
    <w:rsid w:val="004726A3"/>
    <w:rsid w:val="00473325"/>
    <w:rsid w:val="0047373A"/>
    <w:rsid w:val="00473FFD"/>
    <w:rsid w:val="0047440E"/>
    <w:rsid w:val="004745D9"/>
    <w:rsid w:val="00474C2D"/>
    <w:rsid w:val="00474FD8"/>
    <w:rsid w:val="004754B8"/>
    <w:rsid w:val="00475C4E"/>
    <w:rsid w:val="00475C52"/>
    <w:rsid w:val="00475F34"/>
    <w:rsid w:val="004764FA"/>
    <w:rsid w:val="0047678A"/>
    <w:rsid w:val="00477C7A"/>
    <w:rsid w:val="00481CDB"/>
    <w:rsid w:val="0048263F"/>
    <w:rsid w:val="00483D48"/>
    <w:rsid w:val="0048420D"/>
    <w:rsid w:val="004849E2"/>
    <w:rsid w:val="004876D3"/>
    <w:rsid w:val="00487E68"/>
    <w:rsid w:val="00490D6B"/>
    <w:rsid w:val="00491418"/>
    <w:rsid w:val="0049147B"/>
    <w:rsid w:val="0049164D"/>
    <w:rsid w:val="00491DC0"/>
    <w:rsid w:val="00492677"/>
    <w:rsid w:val="00493269"/>
    <w:rsid w:val="0049476B"/>
    <w:rsid w:val="00494A50"/>
    <w:rsid w:val="00495287"/>
    <w:rsid w:val="00495CD8"/>
    <w:rsid w:val="00496825"/>
    <w:rsid w:val="00496D75"/>
    <w:rsid w:val="00496FED"/>
    <w:rsid w:val="00497601"/>
    <w:rsid w:val="00497694"/>
    <w:rsid w:val="00497B3C"/>
    <w:rsid w:val="004A27A2"/>
    <w:rsid w:val="004A358F"/>
    <w:rsid w:val="004A395C"/>
    <w:rsid w:val="004A3F7C"/>
    <w:rsid w:val="004A41D7"/>
    <w:rsid w:val="004A4CEB"/>
    <w:rsid w:val="004A55A6"/>
    <w:rsid w:val="004A69F1"/>
    <w:rsid w:val="004A7840"/>
    <w:rsid w:val="004A7EB5"/>
    <w:rsid w:val="004B01B9"/>
    <w:rsid w:val="004B06B6"/>
    <w:rsid w:val="004B0EF1"/>
    <w:rsid w:val="004B24C1"/>
    <w:rsid w:val="004B2DB0"/>
    <w:rsid w:val="004B3DDF"/>
    <w:rsid w:val="004B4ABE"/>
    <w:rsid w:val="004B615C"/>
    <w:rsid w:val="004B77C5"/>
    <w:rsid w:val="004B7AD7"/>
    <w:rsid w:val="004B7B98"/>
    <w:rsid w:val="004C03D4"/>
    <w:rsid w:val="004C0F33"/>
    <w:rsid w:val="004C0FF1"/>
    <w:rsid w:val="004C15BA"/>
    <w:rsid w:val="004C162E"/>
    <w:rsid w:val="004C164F"/>
    <w:rsid w:val="004C1BE3"/>
    <w:rsid w:val="004C24D9"/>
    <w:rsid w:val="004C24E5"/>
    <w:rsid w:val="004C2660"/>
    <w:rsid w:val="004C26CF"/>
    <w:rsid w:val="004C2934"/>
    <w:rsid w:val="004C38FE"/>
    <w:rsid w:val="004C3C14"/>
    <w:rsid w:val="004C44CE"/>
    <w:rsid w:val="004C4AE2"/>
    <w:rsid w:val="004C5FE2"/>
    <w:rsid w:val="004C622D"/>
    <w:rsid w:val="004C7B56"/>
    <w:rsid w:val="004C7D46"/>
    <w:rsid w:val="004D0EFA"/>
    <w:rsid w:val="004D1112"/>
    <w:rsid w:val="004D2055"/>
    <w:rsid w:val="004D642B"/>
    <w:rsid w:val="004D76BB"/>
    <w:rsid w:val="004D7E20"/>
    <w:rsid w:val="004E34B5"/>
    <w:rsid w:val="004E3BB4"/>
    <w:rsid w:val="004E3C7E"/>
    <w:rsid w:val="004E3F16"/>
    <w:rsid w:val="004E4422"/>
    <w:rsid w:val="004E4D16"/>
    <w:rsid w:val="004E4F68"/>
    <w:rsid w:val="004E646F"/>
    <w:rsid w:val="004E7377"/>
    <w:rsid w:val="004E7F34"/>
    <w:rsid w:val="004F074F"/>
    <w:rsid w:val="004F12CB"/>
    <w:rsid w:val="004F20DA"/>
    <w:rsid w:val="004F266F"/>
    <w:rsid w:val="004F2ACE"/>
    <w:rsid w:val="004F2FEA"/>
    <w:rsid w:val="004F30B3"/>
    <w:rsid w:val="004F33C1"/>
    <w:rsid w:val="004F343A"/>
    <w:rsid w:val="004F3477"/>
    <w:rsid w:val="004F353F"/>
    <w:rsid w:val="004F3577"/>
    <w:rsid w:val="004F4573"/>
    <w:rsid w:val="004F4890"/>
    <w:rsid w:val="004F48AF"/>
    <w:rsid w:val="004F4B4E"/>
    <w:rsid w:val="004F4F47"/>
    <w:rsid w:val="004F5D36"/>
    <w:rsid w:val="004F5D5D"/>
    <w:rsid w:val="004F62E9"/>
    <w:rsid w:val="004F638F"/>
    <w:rsid w:val="004F6470"/>
    <w:rsid w:val="004F6DF1"/>
    <w:rsid w:val="004F7304"/>
    <w:rsid w:val="004F7A7F"/>
    <w:rsid w:val="00503A7B"/>
    <w:rsid w:val="00503B88"/>
    <w:rsid w:val="005043BE"/>
    <w:rsid w:val="00504509"/>
    <w:rsid w:val="00504712"/>
    <w:rsid w:val="00504ABD"/>
    <w:rsid w:val="00505211"/>
    <w:rsid w:val="005059C0"/>
    <w:rsid w:val="00505C2B"/>
    <w:rsid w:val="0050638D"/>
    <w:rsid w:val="0050702E"/>
    <w:rsid w:val="0050738D"/>
    <w:rsid w:val="005079FE"/>
    <w:rsid w:val="00507B02"/>
    <w:rsid w:val="00507CEE"/>
    <w:rsid w:val="005108D6"/>
    <w:rsid w:val="00510A54"/>
    <w:rsid w:val="00510ABB"/>
    <w:rsid w:val="00510DF7"/>
    <w:rsid w:val="005110D1"/>
    <w:rsid w:val="005114CA"/>
    <w:rsid w:val="00511D80"/>
    <w:rsid w:val="0051249F"/>
    <w:rsid w:val="005126AE"/>
    <w:rsid w:val="00514654"/>
    <w:rsid w:val="00515272"/>
    <w:rsid w:val="00515859"/>
    <w:rsid w:val="0051669A"/>
    <w:rsid w:val="00521436"/>
    <w:rsid w:val="005223E3"/>
    <w:rsid w:val="00522F3D"/>
    <w:rsid w:val="005234CD"/>
    <w:rsid w:val="00523740"/>
    <w:rsid w:val="005247CF"/>
    <w:rsid w:val="00524FDF"/>
    <w:rsid w:val="0052509F"/>
    <w:rsid w:val="005253B9"/>
    <w:rsid w:val="00525D56"/>
    <w:rsid w:val="00527BAA"/>
    <w:rsid w:val="00530B42"/>
    <w:rsid w:val="00531C43"/>
    <w:rsid w:val="00531D9D"/>
    <w:rsid w:val="00531ED5"/>
    <w:rsid w:val="0053210B"/>
    <w:rsid w:val="005331B6"/>
    <w:rsid w:val="00533354"/>
    <w:rsid w:val="005333C0"/>
    <w:rsid w:val="00533974"/>
    <w:rsid w:val="005402BF"/>
    <w:rsid w:val="005402EB"/>
    <w:rsid w:val="00540EB6"/>
    <w:rsid w:val="0054129D"/>
    <w:rsid w:val="005413F7"/>
    <w:rsid w:val="00542F94"/>
    <w:rsid w:val="00543192"/>
    <w:rsid w:val="005445F2"/>
    <w:rsid w:val="005449A1"/>
    <w:rsid w:val="005458D9"/>
    <w:rsid w:val="00546028"/>
    <w:rsid w:val="0054690A"/>
    <w:rsid w:val="00546BBA"/>
    <w:rsid w:val="0054735D"/>
    <w:rsid w:val="00550568"/>
    <w:rsid w:val="00550C7B"/>
    <w:rsid w:val="00550DD8"/>
    <w:rsid w:val="00552401"/>
    <w:rsid w:val="005526CC"/>
    <w:rsid w:val="00553BD2"/>
    <w:rsid w:val="00553C8D"/>
    <w:rsid w:val="0055443D"/>
    <w:rsid w:val="0055458D"/>
    <w:rsid w:val="005556C7"/>
    <w:rsid w:val="00555A22"/>
    <w:rsid w:val="00556429"/>
    <w:rsid w:val="00556601"/>
    <w:rsid w:val="00556F61"/>
    <w:rsid w:val="00561239"/>
    <w:rsid w:val="0056176F"/>
    <w:rsid w:val="00561BD9"/>
    <w:rsid w:val="00561BF6"/>
    <w:rsid w:val="00562908"/>
    <w:rsid w:val="00562ED0"/>
    <w:rsid w:val="00564D97"/>
    <w:rsid w:val="00564E6B"/>
    <w:rsid w:val="00565737"/>
    <w:rsid w:val="0056629F"/>
    <w:rsid w:val="0056649E"/>
    <w:rsid w:val="00570422"/>
    <w:rsid w:val="00570974"/>
    <w:rsid w:val="00570D99"/>
    <w:rsid w:val="005713F1"/>
    <w:rsid w:val="00571DE1"/>
    <w:rsid w:val="0057279C"/>
    <w:rsid w:val="00572E1E"/>
    <w:rsid w:val="0057314F"/>
    <w:rsid w:val="00574303"/>
    <w:rsid w:val="00574CFF"/>
    <w:rsid w:val="0057534D"/>
    <w:rsid w:val="00575E69"/>
    <w:rsid w:val="005768A7"/>
    <w:rsid w:val="005771F9"/>
    <w:rsid w:val="00577460"/>
    <w:rsid w:val="00577F8D"/>
    <w:rsid w:val="00580BF5"/>
    <w:rsid w:val="005812D6"/>
    <w:rsid w:val="005815DB"/>
    <w:rsid w:val="005825B7"/>
    <w:rsid w:val="00583A6A"/>
    <w:rsid w:val="00583D6D"/>
    <w:rsid w:val="00584D9B"/>
    <w:rsid w:val="0058633D"/>
    <w:rsid w:val="00586913"/>
    <w:rsid w:val="00586CFC"/>
    <w:rsid w:val="00586E8A"/>
    <w:rsid w:val="00587A10"/>
    <w:rsid w:val="005907E2"/>
    <w:rsid w:val="0059121E"/>
    <w:rsid w:val="00591465"/>
    <w:rsid w:val="00591E53"/>
    <w:rsid w:val="00592338"/>
    <w:rsid w:val="0059248D"/>
    <w:rsid w:val="00592FC0"/>
    <w:rsid w:val="005931D1"/>
    <w:rsid w:val="005935A0"/>
    <w:rsid w:val="00593F45"/>
    <w:rsid w:val="0059460B"/>
    <w:rsid w:val="0059489F"/>
    <w:rsid w:val="00594FF3"/>
    <w:rsid w:val="005959CA"/>
    <w:rsid w:val="005967CD"/>
    <w:rsid w:val="00596976"/>
    <w:rsid w:val="005A03FA"/>
    <w:rsid w:val="005A15EC"/>
    <w:rsid w:val="005A18B6"/>
    <w:rsid w:val="005A1A55"/>
    <w:rsid w:val="005A2268"/>
    <w:rsid w:val="005A3405"/>
    <w:rsid w:val="005A3BEF"/>
    <w:rsid w:val="005A5470"/>
    <w:rsid w:val="005A56FD"/>
    <w:rsid w:val="005A58A4"/>
    <w:rsid w:val="005A5965"/>
    <w:rsid w:val="005A5CE9"/>
    <w:rsid w:val="005A79F3"/>
    <w:rsid w:val="005A7AEA"/>
    <w:rsid w:val="005A7F46"/>
    <w:rsid w:val="005B036B"/>
    <w:rsid w:val="005B1255"/>
    <w:rsid w:val="005B1991"/>
    <w:rsid w:val="005B1C21"/>
    <w:rsid w:val="005B1D35"/>
    <w:rsid w:val="005B2F58"/>
    <w:rsid w:val="005B3DB6"/>
    <w:rsid w:val="005B4048"/>
    <w:rsid w:val="005B5636"/>
    <w:rsid w:val="005B6651"/>
    <w:rsid w:val="005B6F23"/>
    <w:rsid w:val="005C1C16"/>
    <w:rsid w:val="005C44C5"/>
    <w:rsid w:val="005C5206"/>
    <w:rsid w:val="005C5B5E"/>
    <w:rsid w:val="005C624D"/>
    <w:rsid w:val="005C6936"/>
    <w:rsid w:val="005D0A64"/>
    <w:rsid w:val="005D10DF"/>
    <w:rsid w:val="005D1943"/>
    <w:rsid w:val="005D1EAC"/>
    <w:rsid w:val="005D2D88"/>
    <w:rsid w:val="005D2DBA"/>
    <w:rsid w:val="005D55B2"/>
    <w:rsid w:val="005D5E23"/>
    <w:rsid w:val="005D6976"/>
    <w:rsid w:val="005E03CF"/>
    <w:rsid w:val="005E0BB4"/>
    <w:rsid w:val="005E1253"/>
    <w:rsid w:val="005E1360"/>
    <w:rsid w:val="005E2520"/>
    <w:rsid w:val="005E291B"/>
    <w:rsid w:val="005E3921"/>
    <w:rsid w:val="005E3C8D"/>
    <w:rsid w:val="005E53D7"/>
    <w:rsid w:val="005E548C"/>
    <w:rsid w:val="005E55FC"/>
    <w:rsid w:val="005E6076"/>
    <w:rsid w:val="005E6CE7"/>
    <w:rsid w:val="005E714B"/>
    <w:rsid w:val="005E726A"/>
    <w:rsid w:val="005F15F3"/>
    <w:rsid w:val="005F23C5"/>
    <w:rsid w:val="005F2E4C"/>
    <w:rsid w:val="005F323B"/>
    <w:rsid w:val="005F3294"/>
    <w:rsid w:val="005F3414"/>
    <w:rsid w:val="005F5653"/>
    <w:rsid w:val="005F57F1"/>
    <w:rsid w:val="005F590B"/>
    <w:rsid w:val="005F5EF5"/>
    <w:rsid w:val="005F6331"/>
    <w:rsid w:val="005F6FD1"/>
    <w:rsid w:val="00600334"/>
    <w:rsid w:val="00600A76"/>
    <w:rsid w:val="00600EA1"/>
    <w:rsid w:val="00600F72"/>
    <w:rsid w:val="006020EC"/>
    <w:rsid w:val="0060255E"/>
    <w:rsid w:val="006025AC"/>
    <w:rsid w:val="0060348A"/>
    <w:rsid w:val="0060684E"/>
    <w:rsid w:val="00606BF0"/>
    <w:rsid w:val="006075B1"/>
    <w:rsid w:val="00607715"/>
    <w:rsid w:val="00607E4C"/>
    <w:rsid w:val="00610161"/>
    <w:rsid w:val="00611AAB"/>
    <w:rsid w:val="00611CE9"/>
    <w:rsid w:val="00611F84"/>
    <w:rsid w:val="0061261E"/>
    <w:rsid w:val="0061358C"/>
    <w:rsid w:val="00613892"/>
    <w:rsid w:val="00613E69"/>
    <w:rsid w:val="006146C3"/>
    <w:rsid w:val="00614D2B"/>
    <w:rsid w:val="00615E33"/>
    <w:rsid w:val="00616174"/>
    <w:rsid w:val="00616332"/>
    <w:rsid w:val="00616AEE"/>
    <w:rsid w:val="00617F34"/>
    <w:rsid w:val="00620171"/>
    <w:rsid w:val="006203F1"/>
    <w:rsid w:val="00620F4B"/>
    <w:rsid w:val="006212D0"/>
    <w:rsid w:val="00621425"/>
    <w:rsid w:val="006217F5"/>
    <w:rsid w:val="006222BA"/>
    <w:rsid w:val="00622683"/>
    <w:rsid w:val="0062471F"/>
    <w:rsid w:val="00624778"/>
    <w:rsid w:val="006254F2"/>
    <w:rsid w:val="0062566D"/>
    <w:rsid w:val="00625DF2"/>
    <w:rsid w:val="00626068"/>
    <w:rsid w:val="006268E9"/>
    <w:rsid w:val="00630A4C"/>
    <w:rsid w:val="0063199F"/>
    <w:rsid w:val="006325E2"/>
    <w:rsid w:val="00632A04"/>
    <w:rsid w:val="00633131"/>
    <w:rsid w:val="00633D86"/>
    <w:rsid w:val="00634011"/>
    <w:rsid w:val="0063433D"/>
    <w:rsid w:val="00634942"/>
    <w:rsid w:val="00634AD0"/>
    <w:rsid w:val="00634E0F"/>
    <w:rsid w:val="00634EAE"/>
    <w:rsid w:val="00634F0C"/>
    <w:rsid w:val="00634F2A"/>
    <w:rsid w:val="00635252"/>
    <w:rsid w:val="00635726"/>
    <w:rsid w:val="006362BE"/>
    <w:rsid w:val="006367D3"/>
    <w:rsid w:val="00636BF5"/>
    <w:rsid w:val="006406EF"/>
    <w:rsid w:val="006414CD"/>
    <w:rsid w:val="00641B07"/>
    <w:rsid w:val="00642C5A"/>
    <w:rsid w:val="006435EE"/>
    <w:rsid w:val="0064392D"/>
    <w:rsid w:val="00643B51"/>
    <w:rsid w:val="00643F62"/>
    <w:rsid w:val="0064414C"/>
    <w:rsid w:val="006458A0"/>
    <w:rsid w:val="00645DEB"/>
    <w:rsid w:val="00646617"/>
    <w:rsid w:val="00646C25"/>
    <w:rsid w:val="00647C24"/>
    <w:rsid w:val="00647C4E"/>
    <w:rsid w:val="006502AB"/>
    <w:rsid w:val="0065071C"/>
    <w:rsid w:val="00650EA7"/>
    <w:rsid w:val="00650EED"/>
    <w:rsid w:val="006511E1"/>
    <w:rsid w:val="00651F90"/>
    <w:rsid w:val="006529CB"/>
    <w:rsid w:val="00652BBE"/>
    <w:rsid w:val="00652BF1"/>
    <w:rsid w:val="00652F26"/>
    <w:rsid w:val="00652FCD"/>
    <w:rsid w:val="00652FF2"/>
    <w:rsid w:val="00653313"/>
    <w:rsid w:val="0065441C"/>
    <w:rsid w:val="00654811"/>
    <w:rsid w:val="00654D25"/>
    <w:rsid w:val="00654E1B"/>
    <w:rsid w:val="0065519F"/>
    <w:rsid w:val="006561C0"/>
    <w:rsid w:val="0065643B"/>
    <w:rsid w:val="00656A6C"/>
    <w:rsid w:val="0065706E"/>
    <w:rsid w:val="0065709B"/>
    <w:rsid w:val="00657931"/>
    <w:rsid w:val="00657A5A"/>
    <w:rsid w:val="006606AB"/>
    <w:rsid w:val="00660DB9"/>
    <w:rsid w:val="0066138D"/>
    <w:rsid w:val="00661553"/>
    <w:rsid w:val="00661DEC"/>
    <w:rsid w:val="00662FD5"/>
    <w:rsid w:val="006637C1"/>
    <w:rsid w:val="006642AB"/>
    <w:rsid w:val="00664602"/>
    <w:rsid w:val="00664E89"/>
    <w:rsid w:val="0066542B"/>
    <w:rsid w:val="006663AA"/>
    <w:rsid w:val="00667767"/>
    <w:rsid w:val="00667848"/>
    <w:rsid w:val="00670F15"/>
    <w:rsid w:val="00671552"/>
    <w:rsid w:val="00672457"/>
    <w:rsid w:val="006741B7"/>
    <w:rsid w:val="00675055"/>
    <w:rsid w:val="0067727D"/>
    <w:rsid w:val="00677309"/>
    <w:rsid w:val="006777F4"/>
    <w:rsid w:val="00677F93"/>
    <w:rsid w:val="006804F4"/>
    <w:rsid w:val="006813BA"/>
    <w:rsid w:val="00681B3D"/>
    <w:rsid w:val="00682D3A"/>
    <w:rsid w:val="00683174"/>
    <w:rsid w:val="006839AF"/>
    <w:rsid w:val="00683A35"/>
    <w:rsid w:val="00684CEE"/>
    <w:rsid w:val="00685552"/>
    <w:rsid w:val="00687270"/>
    <w:rsid w:val="00687435"/>
    <w:rsid w:val="006904CB"/>
    <w:rsid w:val="0069076D"/>
    <w:rsid w:val="00692770"/>
    <w:rsid w:val="00694DC0"/>
    <w:rsid w:val="0069500F"/>
    <w:rsid w:val="006951F4"/>
    <w:rsid w:val="00695C04"/>
    <w:rsid w:val="00695CF4"/>
    <w:rsid w:val="00695D52"/>
    <w:rsid w:val="00695DD3"/>
    <w:rsid w:val="006961EE"/>
    <w:rsid w:val="0069665C"/>
    <w:rsid w:val="006969BF"/>
    <w:rsid w:val="0069740B"/>
    <w:rsid w:val="006A07C7"/>
    <w:rsid w:val="006A1367"/>
    <w:rsid w:val="006A16AE"/>
    <w:rsid w:val="006A1976"/>
    <w:rsid w:val="006A2701"/>
    <w:rsid w:val="006A28C0"/>
    <w:rsid w:val="006A2B5A"/>
    <w:rsid w:val="006A38AE"/>
    <w:rsid w:val="006A3DA6"/>
    <w:rsid w:val="006A69D6"/>
    <w:rsid w:val="006A6E9E"/>
    <w:rsid w:val="006A71E3"/>
    <w:rsid w:val="006A7791"/>
    <w:rsid w:val="006A7FC2"/>
    <w:rsid w:val="006B021E"/>
    <w:rsid w:val="006B1491"/>
    <w:rsid w:val="006B15BF"/>
    <w:rsid w:val="006B1761"/>
    <w:rsid w:val="006B239F"/>
    <w:rsid w:val="006B3595"/>
    <w:rsid w:val="006B45C2"/>
    <w:rsid w:val="006B493F"/>
    <w:rsid w:val="006B4974"/>
    <w:rsid w:val="006B53EE"/>
    <w:rsid w:val="006B64D1"/>
    <w:rsid w:val="006B6CF2"/>
    <w:rsid w:val="006B6D06"/>
    <w:rsid w:val="006B7FCC"/>
    <w:rsid w:val="006C085C"/>
    <w:rsid w:val="006C0B45"/>
    <w:rsid w:val="006C17E8"/>
    <w:rsid w:val="006C40FA"/>
    <w:rsid w:val="006C5C2B"/>
    <w:rsid w:val="006C62A6"/>
    <w:rsid w:val="006C6878"/>
    <w:rsid w:val="006C68B8"/>
    <w:rsid w:val="006C6B60"/>
    <w:rsid w:val="006C7179"/>
    <w:rsid w:val="006C7C93"/>
    <w:rsid w:val="006D1BCB"/>
    <w:rsid w:val="006D2BAA"/>
    <w:rsid w:val="006D311F"/>
    <w:rsid w:val="006D329D"/>
    <w:rsid w:val="006D3856"/>
    <w:rsid w:val="006D4CBC"/>
    <w:rsid w:val="006D4DEC"/>
    <w:rsid w:val="006D64CB"/>
    <w:rsid w:val="006D6CD2"/>
    <w:rsid w:val="006E0565"/>
    <w:rsid w:val="006E0AB4"/>
    <w:rsid w:val="006E1350"/>
    <w:rsid w:val="006E1698"/>
    <w:rsid w:val="006E3812"/>
    <w:rsid w:val="006E4095"/>
    <w:rsid w:val="006E4309"/>
    <w:rsid w:val="006E44B3"/>
    <w:rsid w:val="006E4A7E"/>
    <w:rsid w:val="006E4B27"/>
    <w:rsid w:val="006E5174"/>
    <w:rsid w:val="006E5BA1"/>
    <w:rsid w:val="006E69BA"/>
    <w:rsid w:val="006F044D"/>
    <w:rsid w:val="006F1054"/>
    <w:rsid w:val="006F1F0E"/>
    <w:rsid w:val="006F2389"/>
    <w:rsid w:val="006F28F8"/>
    <w:rsid w:val="006F405F"/>
    <w:rsid w:val="006F46AE"/>
    <w:rsid w:val="006F5214"/>
    <w:rsid w:val="006F55E6"/>
    <w:rsid w:val="006F5653"/>
    <w:rsid w:val="006F6712"/>
    <w:rsid w:val="006F7419"/>
    <w:rsid w:val="00700C27"/>
    <w:rsid w:val="007018DE"/>
    <w:rsid w:val="00701F55"/>
    <w:rsid w:val="00702125"/>
    <w:rsid w:val="007025B7"/>
    <w:rsid w:val="0070329A"/>
    <w:rsid w:val="007046B8"/>
    <w:rsid w:val="00704D2D"/>
    <w:rsid w:val="00705046"/>
    <w:rsid w:val="007051B4"/>
    <w:rsid w:val="007052B1"/>
    <w:rsid w:val="00705AA0"/>
    <w:rsid w:val="0070604B"/>
    <w:rsid w:val="0070605B"/>
    <w:rsid w:val="00706D88"/>
    <w:rsid w:val="007102D1"/>
    <w:rsid w:val="007104C7"/>
    <w:rsid w:val="0071093E"/>
    <w:rsid w:val="00710F12"/>
    <w:rsid w:val="00711AA2"/>
    <w:rsid w:val="00711D7D"/>
    <w:rsid w:val="007128FF"/>
    <w:rsid w:val="00713F90"/>
    <w:rsid w:val="007148EC"/>
    <w:rsid w:val="00714D4D"/>
    <w:rsid w:val="00715176"/>
    <w:rsid w:val="007152E4"/>
    <w:rsid w:val="00715F86"/>
    <w:rsid w:val="00716121"/>
    <w:rsid w:val="00717C3C"/>
    <w:rsid w:val="007203C0"/>
    <w:rsid w:val="00720F12"/>
    <w:rsid w:val="007214A5"/>
    <w:rsid w:val="007220F0"/>
    <w:rsid w:val="00722776"/>
    <w:rsid w:val="00722807"/>
    <w:rsid w:val="00722BA1"/>
    <w:rsid w:val="00723F26"/>
    <w:rsid w:val="007247D5"/>
    <w:rsid w:val="00725634"/>
    <w:rsid w:val="007257EF"/>
    <w:rsid w:val="00725F8B"/>
    <w:rsid w:val="007260E5"/>
    <w:rsid w:val="00726263"/>
    <w:rsid w:val="0072626A"/>
    <w:rsid w:val="00730654"/>
    <w:rsid w:val="007306F1"/>
    <w:rsid w:val="00730F3E"/>
    <w:rsid w:val="007312B0"/>
    <w:rsid w:val="00732858"/>
    <w:rsid w:val="00732B5F"/>
    <w:rsid w:val="00733832"/>
    <w:rsid w:val="00733AFB"/>
    <w:rsid w:val="007361DD"/>
    <w:rsid w:val="007365A7"/>
    <w:rsid w:val="00736956"/>
    <w:rsid w:val="00736D5D"/>
    <w:rsid w:val="00740771"/>
    <w:rsid w:val="00740821"/>
    <w:rsid w:val="00744B5B"/>
    <w:rsid w:val="00744CD0"/>
    <w:rsid w:val="007473FC"/>
    <w:rsid w:val="007506F3"/>
    <w:rsid w:val="007509CB"/>
    <w:rsid w:val="00750DDE"/>
    <w:rsid w:val="00751111"/>
    <w:rsid w:val="00751561"/>
    <w:rsid w:val="00751DE2"/>
    <w:rsid w:val="00753C9E"/>
    <w:rsid w:val="00754897"/>
    <w:rsid w:val="007559D5"/>
    <w:rsid w:val="00755AA6"/>
    <w:rsid w:val="00755DE6"/>
    <w:rsid w:val="007561AE"/>
    <w:rsid w:val="0075747E"/>
    <w:rsid w:val="00757D9C"/>
    <w:rsid w:val="0076176D"/>
    <w:rsid w:val="0076226D"/>
    <w:rsid w:val="007630D7"/>
    <w:rsid w:val="00764E4A"/>
    <w:rsid w:val="00765567"/>
    <w:rsid w:val="00765668"/>
    <w:rsid w:val="007666F5"/>
    <w:rsid w:val="007679AF"/>
    <w:rsid w:val="007706B7"/>
    <w:rsid w:val="00770AC3"/>
    <w:rsid w:val="00770DDE"/>
    <w:rsid w:val="00771FAD"/>
    <w:rsid w:val="00773D11"/>
    <w:rsid w:val="00773F57"/>
    <w:rsid w:val="00773FD1"/>
    <w:rsid w:val="00775BE4"/>
    <w:rsid w:val="0077625A"/>
    <w:rsid w:val="00776B97"/>
    <w:rsid w:val="0077721A"/>
    <w:rsid w:val="00777EA5"/>
    <w:rsid w:val="00780042"/>
    <w:rsid w:val="00781ED1"/>
    <w:rsid w:val="00781FC0"/>
    <w:rsid w:val="007822C4"/>
    <w:rsid w:val="00783BF0"/>
    <w:rsid w:val="007844F4"/>
    <w:rsid w:val="00784C05"/>
    <w:rsid w:val="0078507B"/>
    <w:rsid w:val="00786433"/>
    <w:rsid w:val="007873DC"/>
    <w:rsid w:val="007907D9"/>
    <w:rsid w:val="00791C22"/>
    <w:rsid w:val="00792010"/>
    <w:rsid w:val="00792037"/>
    <w:rsid w:val="007924AA"/>
    <w:rsid w:val="007924FD"/>
    <w:rsid w:val="00793FE4"/>
    <w:rsid w:val="00794AE4"/>
    <w:rsid w:val="00794D06"/>
    <w:rsid w:val="007951E5"/>
    <w:rsid w:val="00795BD0"/>
    <w:rsid w:val="00795C0E"/>
    <w:rsid w:val="00796448"/>
    <w:rsid w:val="00796810"/>
    <w:rsid w:val="0079695B"/>
    <w:rsid w:val="007969DE"/>
    <w:rsid w:val="007A0758"/>
    <w:rsid w:val="007A0901"/>
    <w:rsid w:val="007A1232"/>
    <w:rsid w:val="007A15BB"/>
    <w:rsid w:val="007A1AC4"/>
    <w:rsid w:val="007A27F8"/>
    <w:rsid w:val="007A2F15"/>
    <w:rsid w:val="007A309C"/>
    <w:rsid w:val="007A32F8"/>
    <w:rsid w:val="007A33CB"/>
    <w:rsid w:val="007A3D8E"/>
    <w:rsid w:val="007A3FDB"/>
    <w:rsid w:val="007A4FF1"/>
    <w:rsid w:val="007A55C1"/>
    <w:rsid w:val="007A6628"/>
    <w:rsid w:val="007A6922"/>
    <w:rsid w:val="007A6A17"/>
    <w:rsid w:val="007A75D7"/>
    <w:rsid w:val="007A7BCF"/>
    <w:rsid w:val="007A7ECF"/>
    <w:rsid w:val="007B328D"/>
    <w:rsid w:val="007B345D"/>
    <w:rsid w:val="007B4007"/>
    <w:rsid w:val="007B4BC5"/>
    <w:rsid w:val="007B4E3E"/>
    <w:rsid w:val="007B67C8"/>
    <w:rsid w:val="007B6979"/>
    <w:rsid w:val="007B6B02"/>
    <w:rsid w:val="007B6CB3"/>
    <w:rsid w:val="007B77A2"/>
    <w:rsid w:val="007C0960"/>
    <w:rsid w:val="007C1508"/>
    <w:rsid w:val="007C2A59"/>
    <w:rsid w:val="007C4D78"/>
    <w:rsid w:val="007C53BB"/>
    <w:rsid w:val="007C5FEC"/>
    <w:rsid w:val="007C6C6D"/>
    <w:rsid w:val="007C6D0C"/>
    <w:rsid w:val="007C79F4"/>
    <w:rsid w:val="007D09EC"/>
    <w:rsid w:val="007D0E90"/>
    <w:rsid w:val="007D11A7"/>
    <w:rsid w:val="007D13C0"/>
    <w:rsid w:val="007D1920"/>
    <w:rsid w:val="007D1F74"/>
    <w:rsid w:val="007D36D7"/>
    <w:rsid w:val="007D3843"/>
    <w:rsid w:val="007D3E14"/>
    <w:rsid w:val="007D483D"/>
    <w:rsid w:val="007D4D49"/>
    <w:rsid w:val="007D584D"/>
    <w:rsid w:val="007D5985"/>
    <w:rsid w:val="007E01F9"/>
    <w:rsid w:val="007E028A"/>
    <w:rsid w:val="007E04E4"/>
    <w:rsid w:val="007E0C42"/>
    <w:rsid w:val="007E12D2"/>
    <w:rsid w:val="007E14F7"/>
    <w:rsid w:val="007E1CEA"/>
    <w:rsid w:val="007E2AFC"/>
    <w:rsid w:val="007E2B8D"/>
    <w:rsid w:val="007E47A4"/>
    <w:rsid w:val="007E48D5"/>
    <w:rsid w:val="007E52EB"/>
    <w:rsid w:val="007E751B"/>
    <w:rsid w:val="007E7D24"/>
    <w:rsid w:val="007E7F9A"/>
    <w:rsid w:val="007F0C6D"/>
    <w:rsid w:val="007F3C9A"/>
    <w:rsid w:val="007F3DC4"/>
    <w:rsid w:val="007F40CE"/>
    <w:rsid w:val="007F453A"/>
    <w:rsid w:val="007F461B"/>
    <w:rsid w:val="007F4769"/>
    <w:rsid w:val="007F4AC1"/>
    <w:rsid w:val="007F574E"/>
    <w:rsid w:val="007F5B70"/>
    <w:rsid w:val="00801812"/>
    <w:rsid w:val="00801C8A"/>
    <w:rsid w:val="008021AD"/>
    <w:rsid w:val="00802455"/>
    <w:rsid w:val="0080277D"/>
    <w:rsid w:val="00802FB3"/>
    <w:rsid w:val="008037B5"/>
    <w:rsid w:val="0080467B"/>
    <w:rsid w:val="00804C2A"/>
    <w:rsid w:val="00805328"/>
    <w:rsid w:val="00805EA6"/>
    <w:rsid w:val="00806D37"/>
    <w:rsid w:val="0080700A"/>
    <w:rsid w:val="00807363"/>
    <w:rsid w:val="0081209E"/>
    <w:rsid w:val="00813198"/>
    <w:rsid w:val="0081403A"/>
    <w:rsid w:val="00814309"/>
    <w:rsid w:val="0081498B"/>
    <w:rsid w:val="0081526A"/>
    <w:rsid w:val="0081531E"/>
    <w:rsid w:val="00815596"/>
    <w:rsid w:val="00815975"/>
    <w:rsid w:val="00815B33"/>
    <w:rsid w:val="008163D4"/>
    <w:rsid w:val="008169E3"/>
    <w:rsid w:val="00816BA5"/>
    <w:rsid w:val="00817070"/>
    <w:rsid w:val="00817222"/>
    <w:rsid w:val="00817555"/>
    <w:rsid w:val="00817960"/>
    <w:rsid w:val="00820499"/>
    <w:rsid w:val="008204D6"/>
    <w:rsid w:val="0082148A"/>
    <w:rsid w:val="00821786"/>
    <w:rsid w:val="00821818"/>
    <w:rsid w:val="00821CEF"/>
    <w:rsid w:val="00822C14"/>
    <w:rsid w:val="00824578"/>
    <w:rsid w:val="00824F77"/>
    <w:rsid w:val="008258D6"/>
    <w:rsid w:val="00825E4F"/>
    <w:rsid w:val="0082652A"/>
    <w:rsid w:val="008269F9"/>
    <w:rsid w:val="00826E05"/>
    <w:rsid w:val="00826F7F"/>
    <w:rsid w:val="0083285B"/>
    <w:rsid w:val="00832FE5"/>
    <w:rsid w:val="00833782"/>
    <w:rsid w:val="0083469B"/>
    <w:rsid w:val="00834F40"/>
    <w:rsid w:val="00835909"/>
    <w:rsid w:val="00835CBC"/>
    <w:rsid w:val="00836B99"/>
    <w:rsid w:val="00836F8C"/>
    <w:rsid w:val="00837135"/>
    <w:rsid w:val="00837F54"/>
    <w:rsid w:val="00837F69"/>
    <w:rsid w:val="008403F2"/>
    <w:rsid w:val="00840E68"/>
    <w:rsid w:val="0084101E"/>
    <w:rsid w:val="00841886"/>
    <w:rsid w:val="008420DE"/>
    <w:rsid w:val="00842561"/>
    <w:rsid w:val="00842854"/>
    <w:rsid w:val="008433FF"/>
    <w:rsid w:val="00843536"/>
    <w:rsid w:val="00845147"/>
    <w:rsid w:val="00845A0D"/>
    <w:rsid w:val="008463DB"/>
    <w:rsid w:val="00847191"/>
    <w:rsid w:val="008473CB"/>
    <w:rsid w:val="00851C05"/>
    <w:rsid w:val="00853874"/>
    <w:rsid w:val="008539A5"/>
    <w:rsid w:val="00853BFD"/>
    <w:rsid w:val="00854C54"/>
    <w:rsid w:val="00856031"/>
    <w:rsid w:val="00856B56"/>
    <w:rsid w:val="008601EA"/>
    <w:rsid w:val="0086223B"/>
    <w:rsid w:val="008623E9"/>
    <w:rsid w:val="00862905"/>
    <w:rsid w:val="00862DBB"/>
    <w:rsid w:val="008631AB"/>
    <w:rsid w:val="0086324A"/>
    <w:rsid w:val="00863C69"/>
    <w:rsid w:val="008645DB"/>
    <w:rsid w:val="00866513"/>
    <w:rsid w:val="00870E26"/>
    <w:rsid w:val="00871F2C"/>
    <w:rsid w:val="00871FDD"/>
    <w:rsid w:val="008721D1"/>
    <w:rsid w:val="008723F6"/>
    <w:rsid w:val="00872BB8"/>
    <w:rsid w:val="008741D3"/>
    <w:rsid w:val="00874251"/>
    <w:rsid w:val="0087678A"/>
    <w:rsid w:val="00876EBB"/>
    <w:rsid w:val="008776C6"/>
    <w:rsid w:val="00877C7C"/>
    <w:rsid w:val="00877DA1"/>
    <w:rsid w:val="00880139"/>
    <w:rsid w:val="00880644"/>
    <w:rsid w:val="0088148A"/>
    <w:rsid w:val="0088250B"/>
    <w:rsid w:val="0088253B"/>
    <w:rsid w:val="00882543"/>
    <w:rsid w:val="0088303B"/>
    <w:rsid w:val="008832DA"/>
    <w:rsid w:val="00883BBD"/>
    <w:rsid w:val="0088582F"/>
    <w:rsid w:val="00886023"/>
    <w:rsid w:val="008861FE"/>
    <w:rsid w:val="00886C44"/>
    <w:rsid w:val="00890256"/>
    <w:rsid w:val="00890AF9"/>
    <w:rsid w:val="00890C2B"/>
    <w:rsid w:val="008917F8"/>
    <w:rsid w:val="0089298A"/>
    <w:rsid w:val="008929F8"/>
    <w:rsid w:val="008932DD"/>
    <w:rsid w:val="008932FB"/>
    <w:rsid w:val="00893C19"/>
    <w:rsid w:val="008940A8"/>
    <w:rsid w:val="00895339"/>
    <w:rsid w:val="00896237"/>
    <w:rsid w:val="0089768A"/>
    <w:rsid w:val="008977B3"/>
    <w:rsid w:val="008A11D6"/>
    <w:rsid w:val="008A13A8"/>
    <w:rsid w:val="008A1475"/>
    <w:rsid w:val="008A1C24"/>
    <w:rsid w:val="008A1D18"/>
    <w:rsid w:val="008A31CC"/>
    <w:rsid w:val="008A3E0E"/>
    <w:rsid w:val="008A42E6"/>
    <w:rsid w:val="008A466E"/>
    <w:rsid w:val="008A4C68"/>
    <w:rsid w:val="008A4CA2"/>
    <w:rsid w:val="008A4DD7"/>
    <w:rsid w:val="008A5CCE"/>
    <w:rsid w:val="008A783E"/>
    <w:rsid w:val="008A7A00"/>
    <w:rsid w:val="008B04E7"/>
    <w:rsid w:val="008B073A"/>
    <w:rsid w:val="008B1380"/>
    <w:rsid w:val="008B16B8"/>
    <w:rsid w:val="008B175D"/>
    <w:rsid w:val="008B23C9"/>
    <w:rsid w:val="008B4019"/>
    <w:rsid w:val="008B44E6"/>
    <w:rsid w:val="008B49BA"/>
    <w:rsid w:val="008B5745"/>
    <w:rsid w:val="008B60AE"/>
    <w:rsid w:val="008B7B63"/>
    <w:rsid w:val="008B7DE0"/>
    <w:rsid w:val="008C019B"/>
    <w:rsid w:val="008C0F38"/>
    <w:rsid w:val="008C2E8A"/>
    <w:rsid w:val="008C324B"/>
    <w:rsid w:val="008C44E5"/>
    <w:rsid w:val="008C4890"/>
    <w:rsid w:val="008C48FC"/>
    <w:rsid w:val="008C4D1E"/>
    <w:rsid w:val="008C5183"/>
    <w:rsid w:val="008C5D7C"/>
    <w:rsid w:val="008C63B9"/>
    <w:rsid w:val="008C659A"/>
    <w:rsid w:val="008C697B"/>
    <w:rsid w:val="008C69BF"/>
    <w:rsid w:val="008C69C2"/>
    <w:rsid w:val="008C6FAC"/>
    <w:rsid w:val="008C7822"/>
    <w:rsid w:val="008C7A41"/>
    <w:rsid w:val="008C7A86"/>
    <w:rsid w:val="008D0321"/>
    <w:rsid w:val="008D05E6"/>
    <w:rsid w:val="008D0A7C"/>
    <w:rsid w:val="008D0A92"/>
    <w:rsid w:val="008D290A"/>
    <w:rsid w:val="008D481A"/>
    <w:rsid w:val="008D54EB"/>
    <w:rsid w:val="008D5831"/>
    <w:rsid w:val="008D5A28"/>
    <w:rsid w:val="008D75AA"/>
    <w:rsid w:val="008D7AD5"/>
    <w:rsid w:val="008D7C8C"/>
    <w:rsid w:val="008D7D92"/>
    <w:rsid w:val="008E07B0"/>
    <w:rsid w:val="008E0A6F"/>
    <w:rsid w:val="008E0BE5"/>
    <w:rsid w:val="008E0E7F"/>
    <w:rsid w:val="008E176E"/>
    <w:rsid w:val="008E2DCD"/>
    <w:rsid w:val="008E371D"/>
    <w:rsid w:val="008E49FE"/>
    <w:rsid w:val="008E5066"/>
    <w:rsid w:val="008E5492"/>
    <w:rsid w:val="008E54DB"/>
    <w:rsid w:val="008F00FE"/>
    <w:rsid w:val="008F014A"/>
    <w:rsid w:val="008F0668"/>
    <w:rsid w:val="008F0D2C"/>
    <w:rsid w:val="008F0DDC"/>
    <w:rsid w:val="008F1676"/>
    <w:rsid w:val="008F1CC7"/>
    <w:rsid w:val="008F2F87"/>
    <w:rsid w:val="008F41C1"/>
    <w:rsid w:val="008F47B5"/>
    <w:rsid w:val="008F503F"/>
    <w:rsid w:val="008F56B6"/>
    <w:rsid w:val="008F69CA"/>
    <w:rsid w:val="008F6F68"/>
    <w:rsid w:val="008F7BF7"/>
    <w:rsid w:val="00900267"/>
    <w:rsid w:val="00900396"/>
    <w:rsid w:val="00901E8A"/>
    <w:rsid w:val="0090281D"/>
    <w:rsid w:val="00902AF3"/>
    <w:rsid w:val="00904660"/>
    <w:rsid w:val="0090490F"/>
    <w:rsid w:val="00904DB6"/>
    <w:rsid w:val="00905BE7"/>
    <w:rsid w:val="00905EAD"/>
    <w:rsid w:val="00906340"/>
    <w:rsid w:val="00906903"/>
    <w:rsid w:val="00907331"/>
    <w:rsid w:val="00907F47"/>
    <w:rsid w:val="00907FC1"/>
    <w:rsid w:val="00907FE4"/>
    <w:rsid w:val="00910623"/>
    <w:rsid w:val="009109CB"/>
    <w:rsid w:val="009109E7"/>
    <w:rsid w:val="00910D92"/>
    <w:rsid w:val="00910ECD"/>
    <w:rsid w:val="009112CB"/>
    <w:rsid w:val="00911DD1"/>
    <w:rsid w:val="00912FFD"/>
    <w:rsid w:val="0091337A"/>
    <w:rsid w:val="009133C8"/>
    <w:rsid w:val="00913454"/>
    <w:rsid w:val="009136C7"/>
    <w:rsid w:val="00913A29"/>
    <w:rsid w:val="00913FD6"/>
    <w:rsid w:val="0091427D"/>
    <w:rsid w:val="00914721"/>
    <w:rsid w:val="00916B8B"/>
    <w:rsid w:val="00917190"/>
    <w:rsid w:val="00917A0B"/>
    <w:rsid w:val="00917E75"/>
    <w:rsid w:val="009204E4"/>
    <w:rsid w:val="0092050A"/>
    <w:rsid w:val="00921325"/>
    <w:rsid w:val="00921FA7"/>
    <w:rsid w:val="00923B97"/>
    <w:rsid w:val="00925C7D"/>
    <w:rsid w:val="0092641F"/>
    <w:rsid w:val="0093202D"/>
    <w:rsid w:val="00933540"/>
    <w:rsid w:val="0093375B"/>
    <w:rsid w:val="0093384C"/>
    <w:rsid w:val="009339A8"/>
    <w:rsid w:val="00934B87"/>
    <w:rsid w:val="00934FAC"/>
    <w:rsid w:val="009356C1"/>
    <w:rsid w:val="009361BE"/>
    <w:rsid w:val="0093639A"/>
    <w:rsid w:val="009376D0"/>
    <w:rsid w:val="0094281B"/>
    <w:rsid w:val="00942A75"/>
    <w:rsid w:val="00942ACA"/>
    <w:rsid w:val="00942BCF"/>
    <w:rsid w:val="00943232"/>
    <w:rsid w:val="009432C3"/>
    <w:rsid w:val="00943336"/>
    <w:rsid w:val="009438D4"/>
    <w:rsid w:val="009447E3"/>
    <w:rsid w:val="009447E4"/>
    <w:rsid w:val="009457FD"/>
    <w:rsid w:val="00945E40"/>
    <w:rsid w:val="00946297"/>
    <w:rsid w:val="00946520"/>
    <w:rsid w:val="009470BE"/>
    <w:rsid w:val="009470F1"/>
    <w:rsid w:val="0094745C"/>
    <w:rsid w:val="0094754A"/>
    <w:rsid w:val="0095081C"/>
    <w:rsid w:val="00950D18"/>
    <w:rsid w:val="009539F8"/>
    <w:rsid w:val="00953A65"/>
    <w:rsid w:val="0095482F"/>
    <w:rsid w:val="00954956"/>
    <w:rsid w:val="00955C15"/>
    <w:rsid w:val="00955EAB"/>
    <w:rsid w:val="009560C3"/>
    <w:rsid w:val="0095716D"/>
    <w:rsid w:val="00960850"/>
    <w:rsid w:val="0096159D"/>
    <w:rsid w:val="00961D97"/>
    <w:rsid w:val="00962961"/>
    <w:rsid w:val="00964CF8"/>
    <w:rsid w:val="00965093"/>
    <w:rsid w:val="009658C5"/>
    <w:rsid w:val="00965962"/>
    <w:rsid w:val="00965B88"/>
    <w:rsid w:val="0096632E"/>
    <w:rsid w:val="009666D9"/>
    <w:rsid w:val="00970080"/>
    <w:rsid w:val="00970094"/>
    <w:rsid w:val="009700D7"/>
    <w:rsid w:val="009701DD"/>
    <w:rsid w:val="00970772"/>
    <w:rsid w:val="00971EC7"/>
    <w:rsid w:val="00972DA0"/>
    <w:rsid w:val="00973392"/>
    <w:rsid w:val="009743F7"/>
    <w:rsid w:val="009749C2"/>
    <w:rsid w:val="00975753"/>
    <w:rsid w:val="0097690D"/>
    <w:rsid w:val="00976F99"/>
    <w:rsid w:val="00977770"/>
    <w:rsid w:val="00981906"/>
    <w:rsid w:val="009819E3"/>
    <w:rsid w:val="00982805"/>
    <w:rsid w:val="0098328D"/>
    <w:rsid w:val="00986172"/>
    <w:rsid w:val="00987C3B"/>
    <w:rsid w:val="00990260"/>
    <w:rsid w:val="0099037E"/>
    <w:rsid w:val="00990A5E"/>
    <w:rsid w:val="00991800"/>
    <w:rsid w:val="009920EE"/>
    <w:rsid w:val="00992973"/>
    <w:rsid w:val="00993127"/>
    <w:rsid w:val="00993C77"/>
    <w:rsid w:val="009941F1"/>
    <w:rsid w:val="00994438"/>
    <w:rsid w:val="0099493A"/>
    <w:rsid w:val="0099547E"/>
    <w:rsid w:val="009955A9"/>
    <w:rsid w:val="009965A7"/>
    <w:rsid w:val="00996E86"/>
    <w:rsid w:val="00997055"/>
    <w:rsid w:val="00997114"/>
    <w:rsid w:val="00997831"/>
    <w:rsid w:val="009A018A"/>
    <w:rsid w:val="009A0195"/>
    <w:rsid w:val="009A02CE"/>
    <w:rsid w:val="009A0799"/>
    <w:rsid w:val="009A07C0"/>
    <w:rsid w:val="009A0C44"/>
    <w:rsid w:val="009A0D59"/>
    <w:rsid w:val="009A14EE"/>
    <w:rsid w:val="009A1F10"/>
    <w:rsid w:val="009A2037"/>
    <w:rsid w:val="009A2F57"/>
    <w:rsid w:val="009A342F"/>
    <w:rsid w:val="009A34F7"/>
    <w:rsid w:val="009A3A64"/>
    <w:rsid w:val="009A4101"/>
    <w:rsid w:val="009A46BE"/>
    <w:rsid w:val="009A5379"/>
    <w:rsid w:val="009A6449"/>
    <w:rsid w:val="009A6FDA"/>
    <w:rsid w:val="009A70C3"/>
    <w:rsid w:val="009A71EE"/>
    <w:rsid w:val="009A7403"/>
    <w:rsid w:val="009A7B38"/>
    <w:rsid w:val="009A7BC4"/>
    <w:rsid w:val="009B0C85"/>
    <w:rsid w:val="009B2C4E"/>
    <w:rsid w:val="009B2F72"/>
    <w:rsid w:val="009B3FF0"/>
    <w:rsid w:val="009B47DB"/>
    <w:rsid w:val="009B48E9"/>
    <w:rsid w:val="009B538C"/>
    <w:rsid w:val="009B543D"/>
    <w:rsid w:val="009B54D2"/>
    <w:rsid w:val="009B558B"/>
    <w:rsid w:val="009B608C"/>
    <w:rsid w:val="009C06DE"/>
    <w:rsid w:val="009C0AD9"/>
    <w:rsid w:val="009C0B35"/>
    <w:rsid w:val="009C1657"/>
    <w:rsid w:val="009C1E63"/>
    <w:rsid w:val="009C21A9"/>
    <w:rsid w:val="009C2DAB"/>
    <w:rsid w:val="009C4AE3"/>
    <w:rsid w:val="009C4C5C"/>
    <w:rsid w:val="009C4F29"/>
    <w:rsid w:val="009C5244"/>
    <w:rsid w:val="009C57C8"/>
    <w:rsid w:val="009C66CE"/>
    <w:rsid w:val="009C6C04"/>
    <w:rsid w:val="009C75FF"/>
    <w:rsid w:val="009C76EC"/>
    <w:rsid w:val="009C77E4"/>
    <w:rsid w:val="009C794F"/>
    <w:rsid w:val="009C7C81"/>
    <w:rsid w:val="009D1D54"/>
    <w:rsid w:val="009D202E"/>
    <w:rsid w:val="009D2156"/>
    <w:rsid w:val="009D247D"/>
    <w:rsid w:val="009D2EAF"/>
    <w:rsid w:val="009D3417"/>
    <w:rsid w:val="009D3A7B"/>
    <w:rsid w:val="009D518B"/>
    <w:rsid w:val="009D5D16"/>
    <w:rsid w:val="009D5E7A"/>
    <w:rsid w:val="009D5F3D"/>
    <w:rsid w:val="009D696D"/>
    <w:rsid w:val="009D70B6"/>
    <w:rsid w:val="009D7672"/>
    <w:rsid w:val="009D7A11"/>
    <w:rsid w:val="009D7E34"/>
    <w:rsid w:val="009E0759"/>
    <w:rsid w:val="009E0AE2"/>
    <w:rsid w:val="009E19A2"/>
    <w:rsid w:val="009E3696"/>
    <w:rsid w:val="009E36F3"/>
    <w:rsid w:val="009E433E"/>
    <w:rsid w:val="009E51D9"/>
    <w:rsid w:val="009E5384"/>
    <w:rsid w:val="009E57CA"/>
    <w:rsid w:val="009E5E41"/>
    <w:rsid w:val="009E6367"/>
    <w:rsid w:val="009E63D6"/>
    <w:rsid w:val="009E702F"/>
    <w:rsid w:val="009E7156"/>
    <w:rsid w:val="009E71AB"/>
    <w:rsid w:val="009F0D8F"/>
    <w:rsid w:val="009F0F16"/>
    <w:rsid w:val="009F1438"/>
    <w:rsid w:val="009F2583"/>
    <w:rsid w:val="009F3398"/>
    <w:rsid w:val="009F3C12"/>
    <w:rsid w:val="009F4B56"/>
    <w:rsid w:val="009F662E"/>
    <w:rsid w:val="009F78B5"/>
    <w:rsid w:val="00A01004"/>
    <w:rsid w:val="00A013D8"/>
    <w:rsid w:val="00A014AE"/>
    <w:rsid w:val="00A0249D"/>
    <w:rsid w:val="00A02B59"/>
    <w:rsid w:val="00A0360E"/>
    <w:rsid w:val="00A037E7"/>
    <w:rsid w:val="00A05143"/>
    <w:rsid w:val="00A05844"/>
    <w:rsid w:val="00A05B5F"/>
    <w:rsid w:val="00A05CD1"/>
    <w:rsid w:val="00A07099"/>
    <w:rsid w:val="00A079F5"/>
    <w:rsid w:val="00A104EC"/>
    <w:rsid w:val="00A1086C"/>
    <w:rsid w:val="00A109A6"/>
    <w:rsid w:val="00A10DCB"/>
    <w:rsid w:val="00A1180A"/>
    <w:rsid w:val="00A11B97"/>
    <w:rsid w:val="00A11C3F"/>
    <w:rsid w:val="00A11F59"/>
    <w:rsid w:val="00A122A7"/>
    <w:rsid w:val="00A128C9"/>
    <w:rsid w:val="00A13E96"/>
    <w:rsid w:val="00A14157"/>
    <w:rsid w:val="00A155D1"/>
    <w:rsid w:val="00A1637B"/>
    <w:rsid w:val="00A164DE"/>
    <w:rsid w:val="00A167E7"/>
    <w:rsid w:val="00A178CD"/>
    <w:rsid w:val="00A20321"/>
    <w:rsid w:val="00A2064E"/>
    <w:rsid w:val="00A2066F"/>
    <w:rsid w:val="00A20833"/>
    <w:rsid w:val="00A208F6"/>
    <w:rsid w:val="00A212AA"/>
    <w:rsid w:val="00A212BD"/>
    <w:rsid w:val="00A217CB"/>
    <w:rsid w:val="00A23460"/>
    <w:rsid w:val="00A24A27"/>
    <w:rsid w:val="00A24F57"/>
    <w:rsid w:val="00A258BE"/>
    <w:rsid w:val="00A261C7"/>
    <w:rsid w:val="00A26843"/>
    <w:rsid w:val="00A30440"/>
    <w:rsid w:val="00A3044E"/>
    <w:rsid w:val="00A30D64"/>
    <w:rsid w:val="00A31194"/>
    <w:rsid w:val="00A317FE"/>
    <w:rsid w:val="00A318F3"/>
    <w:rsid w:val="00A33EED"/>
    <w:rsid w:val="00A362B2"/>
    <w:rsid w:val="00A36F19"/>
    <w:rsid w:val="00A37013"/>
    <w:rsid w:val="00A37C45"/>
    <w:rsid w:val="00A40307"/>
    <w:rsid w:val="00A40A72"/>
    <w:rsid w:val="00A40AFC"/>
    <w:rsid w:val="00A40C57"/>
    <w:rsid w:val="00A41058"/>
    <w:rsid w:val="00A41130"/>
    <w:rsid w:val="00A4114F"/>
    <w:rsid w:val="00A4126C"/>
    <w:rsid w:val="00A41487"/>
    <w:rsid w:val="00A41C47"/>
    <w:rsid w:val="00A42746"/>
    <w:rsid w:val="00A42A6D"/>
    <w:rsid w:val="00A42C28"/>
    <w:rsid w:val="00A4463C"/>
    <w:rsid w:val="00A4489E"/>
    <w:rsid w:val="00A44AE1"/>
    <w:rsid w:val="00A44C6D"/>
    <w:rsid w:val="00A44E8D"/>
    <w:rsid w:val="00A44EF0"/>
    <w:rsid w:val="00A45865"/>
    <w:rsid w:val="00A46A77"/>
    <w:rsid w:val="00A46B2A"/>
    <w:rsid w:val="00A47444"/>
    <w:rsid w:val="00A5084B"/>
    <w:rsid w:val="00A5122A"/>
    <w:rsid w:val="00A512A9"/>
    <w:rsid w:val="00A519C6"/>
    <w:rsid w:val="00A51F9F"/>
    <w:rsid w:val="00A52686"/>
    <w:rsid w:val="00A529A4"/>
    <w:rsid w:val="00A538D2"/>
    <w:rsid w:val="00A53A75"/>
    <w:rsid w:val="00A53D68"/>
    <w:rsid w:val="00A55F8C"/>
    <w:rsid w:val="00A56B24"/>
    <w:rsid w:val="00A57016"/>
    <w:rsid w:val="00A57148"/>
    <w:rsid w:val="00A579BE"/>
    <w:rsid w:val="00A57DC3"/>
    <w:rsid w:val="00A61166"/>
    <w:rsid w:val="00A617D0"/>
    <w:rsid w:val="00A625AE"/>
    <w:rsid w:val="00A62EF9"/>
    <w:rsid w:val="00A64173"/>
    <w:rsid w:val="00A64CB8"/>
    <w:rsid w:val="00A65DF4"/>
    <w:rsid w:val="00A665DA"/>
    <w:rsid w:val="00A66CAB"/>
    <w:rsid w:val="00A670E4"/>
    <w:rsid w:val="00A7005B"/>
    <w:rsid w:val="00A70275"/>
    <w:rsid w:val="00A7085A"/>
    <w:rsid w:val="00A712AD"/>
    <w:rsid w:val="00A7232F"/>
    <w:rsid w:val="00A74572"/>
    <w:rsid w:val="00A74B8F"/>
    <w:rsid w:val="00A7529F"/>
    <w:rsid w:val="00A76194"/>
    <w:rsid w:val="00A765C0"/>
    <w:rsid w:val="00A777DC"/>
    <w:rsid w:val="00A77B5D"/>
    <w:rsid w:val="00A802CA"/>
    <w:rsid w:val="00A804A1"/>
    <w:rsid w:val="00A81B81"/>
    <w:rsid w:val="00A82530"/>
    <w:rsid w:val="00A825CF"/>
    <w:rsid w:val="00A82D94"/>
    <w:rsid w:val="00A834E0"/>
    <w:rsid w:val="00A8386B"/>
    <w:rsid w:val="00A83E9E"/>
    <w:rsid w:val="00A84A4D"/>
    <w:rsid w:val="00A84FC2"/>
    <w:rsid w:val="00A8522F"/>
    <w:rsid w:val="00A85434"/>
    <w:rsid w:val="00A85AB0"/>
    <w:rsid w:val="00A87057"/>
    <w:rsid w:val="00A870C8"/>
    <w:rsid w:val="00A876E4"/>
    <w:rsid w:val="00A90C93"/>
    <w:rsid w:val="00A910CB"/>
    <w:rsid w:val="00A91CDF"/>
    <w:rsid w:val="00A92993"/>
    <w:rsid w:val="00A92B73"/>
    <w:rsid w:val="00A93A52"/>
    <w:rsid w:val="00A94C8B"/>
    <w:rsid w:val="00A9621F"/>
    <w:rsid w:val="00A96431"/>
    <w:rsid w:val="00A9684A"/>
    <w:rsid w:val="00A969B8"/>
    <w:rsid w:val="00A96B3B"/>
    <w:rsid w:val="00A971FA"/>
    <w:rsid w:val="00A97864"/>
    <w:rsid w:val="00A97C3C"/>
    <w:rsid w:val="00AA0715"/>
    <w:rsid w:val="00AA1CFE"/>
    <w:rsid w:val="00AA1E71"/>
    <w:rsid w:val="00AA2AC0"/>
    <w:rsid w:val="00AA321F"/>
    <w:rsid w:val="00AA32FC"/>
    <w:rsid w:val="00AA34CE"/>
    <w:rsid w:val="00AA3544"/>
    <w:rsid w:val="00AA4707"/>
    <w:rsid w:val="00AA4C0A"/>
    <w:rsid w:val="00AA5441"/>
    <w:rsid w:val="00AA572E"/>
    <w:rsid w:val="00AA5796"/>
    <w:rsid w:val="00AA5C32"/>
    <w:rsid w:val="00AA5FDE"/>
    <w:rsid w:val="00AA6C73"/>
    <w:rsid w:val="00AA6DBA"/>
    <w:rsid w:val="00AA7645"/>
    <w:rsid w:val="00AA7997"/>
    <w:rsid w:val="00AB04BB"/>
    <w:rsid w:val="00AB119D"/>
    <w:rsid w:val="00AB1DB4"/>
    <w:rsid w:val="00AB2966"/>
    <w:rsid w:val="00AB40B3"/>
    <w:rsid w:val="00AB42D7"/>
    <w:rsid w:val="00AB441C"/>
    <w:rsid w:val="00AB4461"/>
    <w:rsid w:val="00AB4E92"/>
    <w:rsid w:val="00AB6594"/>
    <w:rsid w:val="00AB669B"/>
    <w:rsid w:val="00AB717C"/>
    <w:rsid w:val="00AB7FF0"/>
    <w:rsid w:val="00AC0EEA"/>
    <w:rsid w:val="00AC1BD8"/>
    <w:rsid w:val="00AC200C"/>
    <w:rsid w:val="00AC21C7"/>
    <w:rsid w:val="00AC2771"/>
    <w:rsid w:val="00AC32B8"/>
    <w:rsid w:val="00AC36B3"/>
    <w:rsid w:val="00AC3C72"/>
    <w:rsid w:val="00AC3E6D"/>
    <w:rsid w:val="00AC3F0F"/>
    <w:rsid w:val="00AC3F11"/>
    <w:rsid w:val="00AC45CA"/>
    <w:rsid w:val="00AC554D"/>
    <w:rsid w:val="00AC58E4"/>
    <w:rsid w:val="00AC5D70"/>
    <w:rsid w:val="00AC6529"/>
    <w:rsid w:val="00AC6F00"/>
    <w:rsid w:val="00AD0B79"/>
    <w:rsid w:val="00AD0C44"/>
    <w:rsid w:val="00AD16E2"/>
    <w:rsid w:val="00AD1926"/>
    <w:rsid w:val="00AD1C3A"/>
    <w:rsid w:val="00AD2FA1"/>
    <w:rsid w:val="00AD2FCD"/>
    <w:rsid w:val="00AD3B27"/>
    <w:rsid w:val="00AD406A"/>
    <w:rsid w:val="00AD486F"/>
    <w:rsid w:val="00AD48A3"/>
    <w:rsid w:val="00AD51D7"/>
    <w:rsid w:val="00AD5BFD"/>
    <w:rsid w:val="00AD5E93"/>
    <w:rsid w:val="00AD5F56"/>
    <w:rsid w:val="00AD6688"/>
    <w:rsid w:val="00AD6C10"/>
    <w:rsid w:val="00AD74B5"/>
    <w:rsid w:val="00AE02EB"/>
    <w:rsid w:val="00AE0705"/>
    <w:rsid w:val="00AE0C99"/>
    <w:rsid w:val="00AE1EE4"/>
    <w:rsid w:val="00AE23DE"/>
    <w:rsid w:val="00AE285E"/>
    <w:rsid w:val="00AE28E9"/>
    <w:rsid w:val="00AE2C0F"/>
    <w:rsid w:val="00AE312B"/>
    <w:rsid w:val="00AE3930"/>
    <w:rsid w:val="00AE3B8D"/>
    <w:rsid w:val="00AE4131"/>
    <w:rsid w:val="00AE4BDF"/>
    <w:rsid w:val="00AE5D06"/>
    <w:rsid w:val="00AF0B13"/>
    <w:rsid w:val="00AF2007"/>
    <w:rsid w:val="00AF26A0"/>
    <w:rsid w:val="00AF3D0A"/>
    <w:rsid w:val="00AF3D8D"/>
    <w:rsid w:val="00AF4299"/>
    <w:rsid w:val="00AF43C7"/>
    <w:rsid w:val="00AF4785"/>
    <w:rsid w:val="00AF58B8"/>
    <w:rsid w:val="00AF5AD5"/>
    <w:rsid w:val="00AF7077"/>
    <w:rsid w:val="00B001B9"/>
    <w:rsid w:val="00B001EB"/>
    <w:rsid w:val="00B00638"/>
    <w:rsid w:val="00B01EA1"/>
    <w:rsid w:val="00B01EC6"/>
    <w:rsid w:val="00B022AD"/>
    <w:rsid w:val="00B02D0C"/>
    <w:rsid w:val="00B030C4"/>
    <w:rsid w:val="00B03776"/>
    <w:rsid w:val="00B03E2A"/>
    <w:rsid w:val="00B042F1"/>
    <w:rsid w:val="00B064DB"/>
    <w:rsid w:val="00B06B0E"/>
    <w:rsid w:val="00B079E2"/>
    <w:rsid w:val="00B11579"/>
    <w:rsid w:val="00B11635"/>
    <w:rsid w:val="00B11BF8"/>
    <w:rsid w:val="00B12640"/>
    <w:rsid w:val="00B132AC"/>
    <w:rsid w:val="00B134F4"/>
    <w:rsid w:val="00B143FC"/>
    <w:rsid w:val="00B14790"/>
    <w:rsid w:val="00B154F6"/>
    <w:rsid w:val="00B157C2"/>
    <w:rsid w:val="00B15970"/>
    <w:rsid w:val="00B15D42"/>
    <w:rsid w:val="00B16212"/>
    <w:rsid w:val="00B16236"/>
    <w:rsid w:val="00B16441"/>
    <w:rsid w:val="00B16DCF"/>
    <w:rsid w:val="00B1756C"/>
    <w:rsid w:val="00B17D61"/>
    <w:rsid w:val="00B21961"/>
    <w:rsid w:val="00B21B07"/>
    <w:rsid w:val="00B21B99"/>
    <w:rsid w:val="00B22353"/>
    <w:rsid w:val="00B22C15"/>
    <w:rsid w:val="00B23749"/>
    <w:rsid w:val="00B237F7"/>
    <w:rsid w:val="00B23EA1"/>
    <w:rsid w:val="00B241DA"/>
    <w:rsid w:val="00B24BF7"/>
    <w:rsid w:val="00B264D5"/>
    <w:rsid w:val="00B26927"/>
    <w:rsid w:val="00B26ECA"/>
    <w:rsid w:val="00B27338"/>
    <w:rsid w:val="00B27DFD"/>
    <w:rsid w:val="00B305DA"/>
    <w:rsid w:val="00B30954"/>
    <w:rsid w:val="00B30BE8"/>
    <w:rsid w:val="00B31AEC"/>
    <w:rsid w:val="00B321D2"/>
    <w:rsid w:val="00B338B0"/>
    <w:rsid w:val="00B34CE3"/>
    <w:rsid w:val="00B35D15"/>
    <w:rsid w:val="00B36F82"/>
    <w:rsid w:val="00B3702D"/>
    <w:rsid w:val="00B370C5"/>
    <w:rsid w:val="00B37D0B"/>
    <w:rsid w:val="00B40038"/>
    <w:rsid w:val="00B40799"/>
    <w:rsid w:val="00B41875"/>
    <w:rsid w:val="00B41CE6"/>
    <w:rsid w:val="00B41D7B"/>
    <w:rsid w:val="00B42563"/>
    <w:rsid w:val="00B42A00"/>
    <w:rsid w:val="00B42B26"/>
    <w:rsid w:val="00B430D7"/>
    <w:rsid w:val="00B4377E"/>
    <w:rsid w:val="00B44100"/>
    <w:rsid w:val="00B44534"/>
    <w:rsid w:val="00B44999"/>
    <w:rsid w:val="00B44B7E"/>
    <w:rsid w:val="00B456A0"/>
    <w:rsid w:val="00B45F77"/>
    <w:rsid w:val="00B45F7E"/>
    <w:rsid w:val="00B464FC"/>
    <w:rsid w:val="00B4746D"/>
    <w:rsid w:val="00B47E21"/>
    <w:rsid w:val="00B509A5"/>
    <w:rsid w:val="00B50CC0"/>
    <w:rsid w:val="00B5101A"/>
    <w:rsid w:val="00B51050"/>
    <w:rsid w:val="00B51619"/>
    <w:rsid w:val="00B521C4"/>
    <w:rsid w:val="00B53C47"/>
    <w:rsid w:val="00B53CC1"/>
    <w:rsid w:val="00B541B9"/>
    <w:rsid w:val="00B54781"/>
    <w:rsid w:val="00B552C7"/>
    <w:rsid w:val="00B55436"/>
    <w:rsid w:val="00B55B74"/>
    <w:rsid w:val="00B55B8B"/>
    <w:rsid w:val="00B55E7D"/>
    <w:rsid w:val="00B56BD0"/>
    <w:rsid w:val="00B61E28"/>
    <w:rsid w:val="00B6219F"/>
    <w:rsid w:val="00B62602"/>
    <w:rsid w:val="00B62832"/>
    <w:rsid w:val="00B62FAC"/>
    <w:rsid w:val="00B63011"/>
    <w:rsid w:val="00B63D5B"/>
    <w:rsid w:val="00B63DE7"/>
    <w:rsid w:val="00B63FA4"/>
    <w:rsid w:val="00B640DE"/>
    <w:rsid w:val="00B64835"/>
    <w:rsid w:val="00B64E9F"/>
    <w:rsid w:val="00B655A5"/>
    <w:rsid w:val="00B70FA5"/>
    <w:rsid w:val="00B711DB"/>
    <w:rsid w:val="00B722AD"/>
    <w:rsid w:val="00B72489"/>
    <w:rsid w:val="00B7360E"/>
    <w:rsid w:val="00B743C8"/>
    <w:rsid w:val="00B75426"/>
    <w:rsid w:val="00B76287"/>
    <w:rsid w:val="00B762AC"/>
    <w:rsid w:val="00B76DE4"/>
    <w:rsid w:val="00B76DF9"/>
    <w:rsid w:val="00B77163"/>
    <w:rsid w:val="00B77347"/>
    <w:rsid w:val="00B779FC"/>
    <w:rsid w:val="00B77DC7"/>
    <w:rsid w:val="00B806C3"/>
    <w:rsid w:val="00B81374"/>
    <w:rsid w:val="00B8291F"/>
    <w:rsid w:val="00B82BAC"/>
    <w:rsid w:val="00B82BC8"/>
    <w:rsid w:val="00B82E7D"/>
    <w:rsid w:val="00B83091"/>
    <w:rsid w:val="00B832C6"/>
    <w:rsid w:val="00B8365C"/>
    <w:rsid w:val="00B85EFD"/>
    <w:rsid w:val="00B86B21"/>
    <w:rsid w:val="00B87187"/>
    <w:rsid w:val="00B876E6"/>
    <w:rsid w:val="00B87861"/>
    <w:rsid w:val="00B87976"/>
    <w:rsid w:val="00B87C8F"/>
    <w:rsid w:val="00B87E01"/>
    <w:rsid w:val="00B9017F"/>
    <w:rsid w:val="00B90B43"/>
    <w:rsid w:val="00B910A9"/>
    <w:rsid w:val="00B91678"/>
    <w:rsid w:val="00B91D47"/>
    <w:rsid w:val="00B92D9F"/>
    <w:rsid w:val="00B937F2"/>
    <w:rsid w:val="00B93C4A"/>
    <w:rsid w:val="00B943F6"/>
    <w:rsid w:val="00B960C8"/>
    <w:rsid w:val="00B9672C"/>
    <w:rsid w:val="00B9675B"/>
    <w:rsid w:val="00B96A91"/>
    <w:rsid w:val="00B97D18"/>
    <w:rsid w:val="00BA01CE"/>
    <w:rsid w:val="00BA0292"/>
    <w:rsid w:val="00BA02E0"/>
    <w:rsid w:val="00BA056F"/>
    <w:rsid w:val="00BA0739"/>
    <w:rsid w:val="00BA09BA"/>
    <w:rsid w:val="00BA0C28"/>
    <w:rsid w:val="00BA19B2"/>
    <w:rsid w:val="00BA4F41"/>
    <w:rsid w:val="00BA5753"/>
    <w:rsid w:val="00BA656B"/>
    <w:rsid w:val="00BA73F4"/>
    <w:rsid w:val="00BA7752"/>
    <w:rsid w:val="00BB037B"/>
    <w:rsid w:val="00BB120B"/>
    <w:rsid w:val="00BB17D3"/>
    <w:rsid w:val="00BB258C"/>
    <w:rsid w:val="00BB31CA"/>
    <w:rsid w:val="00BB365B"/>
    <w:rsid w:val="00BB4A95"/>
    <w:rsid w:val="00BB4CE4"/>
    <w:rsid w:val="00BB60FF"/>
    <w:rsid w:val="00BB74BC"/>
    <w:rsid w:val="00BB796D"/>
    <w:rsid w:val="00BB7B75"/>
    <w:rsid w:val="00BC001D"/>
    <w:rsid w:val="00BC0D6A"/>
    <w:rsid w:val="00BC22CC"/>
    <w:rsid w:val="00BC282A"/>
    <w:rsid w:val="00BC2F91"/>
    <w:rsid w:val="00BC404D"/>
    <w:rsid w:val="00BC44E5"/>
    <w:rsid w:val="00BC59D5"/>
    <w:rsid w:val="00BC5ABF"/>
    <w:rsid w:val="00BC6F3C"/>
    <w:rsid w:val="00BC77E3"/>
    <w:rsid w:val="00BC7D63"/>
    <w:rsid w:val="00BD1A5F"/>
    <w:rsid w:val="00BD22BE"/>
    <w:rsid w:val="00BD23CB"/>
    <w:rsid w:val="00BD2840"/>
    <w:rsid w:val="00BD5571"/>
    <w:rsid w:val="00BD5C8F"/>
    <w:rsid w:val="00BD680E"/>
    <w:rsid w:val="00BD7C43"/>
    <w:rsid w:val="00BD7D25"/>
    <w:rsid w:val="00BD7E21"/>
    <w:rsid w:val="00BE053B"/>
    <w:rsid w:val="00BE1820"/>
    <w:rsid w:val="00BE2507"/>
    <w:rsid w:val="00BE2620"/>
    <w:rsid w:val="00BE3B21"/>
    <w:rsid w:val="00BE3BFF"/>
    <w:rsid w:val="00BE5466"/>
    <w:rsid w:val="00BE5CCE"/>
    <w:rsid w:val="00BE5E6A"/>
    <w:rsid w:val="00BE6658"/>
    <w:rsid w:val="00BE6FA7"/>
    <w:rsid w:val="00BE7014"/>
    <w:rsid w:val="00BE7D02"/>
    <w:rsid w:val="00BF11B2"/>
    <w:rsid w:val="00BF16D2"/>
    <w:rsid w:val="00BF1AA1"/>
    <w:rsid w:val="00BF1D57"/>
    <w:rsid w:val="00BF2E54"/>
    <w:rsid w:val="00BF3705"/>
    <w:rsid w:val="00BF3B82"/>
    <w:rsid w:val="00BF3C39"/>
    <w:rsid w:val="00BF4433"/>
    <w:rsid w:val="00BF4663"/>
    <w:rsid w:val="00BF49E4"/>
    <w:rsid w:val="00BF4A08"/>
    <w:rsid w:val="00BF4B08"/>
    <w:rsid w:val="00BF515C"/>
    <w:rsid w:val="00BF6803"/>
    <w:rsid w:val="00BF76CB"/>
    <w:rsid w:val="00BF7828"/>
    <w:rsid w:val="00BF7B7D"/>
    <w:rsid w:val="00C005DA"/>
    <w:rsid w:val="00C01A36"/>
    <w:rsid w:val="00C025BE"/>
    <w:rsid w:val="00C03F92"/>
    <w:rsid w:val="00C040FB"/>
    <w:rsid w:val="00C0411D"/>
    <w:rsid w:val="00C0424E"/>
    <w:rsid w:val="00C048EB"/>
    <w:rsid w:val="00C0734C"/>
    <w:rsid w:val="00C073C6"/>
    <w:rsid w:val="00C0781E"/>
    <w:rsid w:val="00C07845"/>
    <w:rsid w:val="00C105F1"/>
    <w:rsid w:val="00C11AFF"/>
    <w:rsid w:val="00C12290"/>
    <w:rsid w:val="00C14418"/>
    <w:rsid w:val="00C14B98"/>
    <w:rsid w:val="00C14C6E"/>
    <w:rsid w:val="00C16375"/>
    <w:rsid w:val="00C16B64"/>
    <w:rsid w:val="00C16D63"/>
    <w:rsid w:val="00C2047B"/>
    <w:rsid w:val="00C210B0"/>
    <w:rsid w:val="00C21828"/>
    <w:rsid w:val="00C21AA9"/>
    <w:rsid w:val="00C21B9A"/>
    <w:rsid w:val="00C21D2D"/>
    <w:rsid w:val="00C2251E"/>
    <w:rsid w:val="00C22A00"/>
    <w:rsid w:val="00C22E77"/>
    <w:rsid w:val="00C23374"/>
    <w:rsid w:val="00C23696"/>
    <w:rsid w:val="00C24679"/>
    <w:rsid w:val="00C24985"/>
    <w:rsid w:val="00C24EAB"/>
    <w:rsid w:val="00C254A4"/>
    <w:rsid w:val="00C25DF9"/>
    <w:rsid w:val="00C26095"/>
    <w:rsid w:val="00C26AC4"/>
    <w:rsid w:val="00C30C96"/>
    <w:rsid w:val="00C3113C"/>
    <w:rsid w:val="00C313C8"/>
    <w:rsid w:val="00C32169"/>
    <w:rsid w:val="00C32A6E"/>
    <w:rsid w:val="00C32B27"/>
    <w:rsid w:val="00C33E58"/>
    <w:rsid w:val="00C354C9"/>
    <w:rsid w:val="00C3670E"/>
    <w:rsid w:val="00C37117"/>
    <w:rsid w:val="00C377EC"/>
    <w:rsid w:val="00C4029B"/>
    <w:rsid w:val="00C406F0"/>
    <w:rsid w:val="00C40774"/>
    <w:rsid w:val="00C419D5"/>
    <w:rsid w:val="00C4200E"/>
    <w:rsid w:val="00C427B3"/>
    <w:rsid w:val="00C4284B"/>
    <w:rsid w:val="00C43765"/>
    <w:rsid w:val="00C46BCF"/>
    <w:rsid w:val="00C47657"/>
    <w:rsid w:val="00C501EB"/>
    <w:rsid w:val="00C50653"/>
    <w:rsid w:val="00C50925"/>
    <w:rsid w:val="00C515CB"/>
    <w:rsid w:val="00C51D23"/>
    <w:rsid w:val="00C51F6B"/>
    <w:rsid w:val="00C52EE1"/>
    <w:rsid w:val="00C53315"/>
    <w:rsid w:val="00C533D0"/>
    <w:rsid w:val="00C53D3B"/>
    <w:rsid w:val="00C560A5"/>
    <w:rsid w:val="00C5679A"/>
    <w:rsid w:val="00C56A11"/>
    <w:rsid w:val="00C5779C"/>
    <w:rsid w:val="00C57B9A"/>
    <w:rsid w:val="00C601EA"/>
    <w:rsid w:val="00C61B8E"/>
    <w:rsid w:val="00C61F6E"/>
    <w:rsid w:val="00C6226D"/>
    <w:rsid w:val="00C63901"/>
    <w:rsid w:val="00C639C8"/>
    <w:rsid w:val="00C63F9A"/>
    <w:rsid w:val="00C64323"/>
    <w:rsid w:val="00C64556"/>
    <w:rsid w:val="00C64FF4"/>
    <w:rsid w:val="00C65456"/>
    <w:rsid w:val="00C65774"/>
    <w:rsid w:val="00C66413"/>
    <w:rsid w:val="00C67084"/>
    <w:rsid w:val="00C6745F"/>
    <w:rsid w:val="00C70785"/>
    <w:rsid w:val="00C711B9"/>
    <w:rsid w:val="00C712F8"/>
    <w:rsid w:val="00C713D4"/>
    <w:rsid w:val="00C716F4"/>
    <w:rsid w:val="00C71876"/>
    <w:rsid w:val="00C72668"/>
    <w:rsid w:val="00C728A4"/>
    <w:rsid w:val="00C7291C"/>
    <w:rsid w:val="00C72EB2"/>
    <w:rsid w:val="00C743C6"/>
    <w:rsid w:val="00C747D5"/>
    <w:rsid w:val="00C747EF"/>
    <w:rsid w:val="00C74F15"/>
    <w:rsid w:val="00C75449"/>
    <w:rsid w:val="00C75CEC"/>
    <w:rsid w:val="00C76047"/>
    <w:rsid w:val="00C7647C"/>
    <w:rsid w:val="00C77962"/>
    <w:rsid w:val="00C77D3B"/>
    <w:rsid w:val="00C80449"/>
    <w:rsid w:val="00C80F4D"/>
    <w:rsid w:val="00C80FC8"/>
    <w:rsid w:val="00C8140E"/>
    <w:rsid w:val="00C81870"/>
    <w:rsid w:val="00C823D6"/>
    <w:rsid w:val="00C82F97"/>
    <w:rsid w:val="00C83DFC"/>
    <w:rsid w:val="00C841F2"/>
    <w:rsid w:val="00C84444"/>
    <w:rsid w:val="00C8449B"/>
    <w:rsid w:val="00C84ABF"/>
    <w:rsid w:val="00C85A1E"/>
    <w:rsid w:val="00C86B96"/>
    <w:rsid w:val="00C86C9C"/>
    <w:rsid w:val="00C873CC"/>
    <w:rsid w:val="00C87B15"/>
    <w:rsid w:val="00C87C11"/>
    <w:rsid w:val="00C87CAF"/>
    <w:rsid w:val="00C90B85"/>
    <w:rsid w:val="00C9140B"/>
    <w:rsid w:val="00C914E3"/>
    <w:rsid w:val="00C93029"/>
    <w:rsid w:val="00C940B7"/>
    <w:rsid w:val="00C94438"/>
    <w:rsid w:val="00C94789"/>
    <w:rsid w:val="00C9686C"/>
    <w:rsid w:val="00C9708A"/>
    <w:rsid w:val="00C97D9F"/>
    <w:rsid w:val="00CA021A"/>
    <w:rsid w:val="00CA10C7"/>
    <w:rsid w:val="00CA2361"/>
    <w:rsid w:val="00CA25D8"/>
    <w:rsid w:val="00CA3559"/>
    <w:rsid w:val="00CA395D"/>
    <w:rsid w:val="00CA3EB8"/>
    <w:rsid w:val="00CA4458"/>
    <w:rsid w:val="00CA47B6"/>
    <w:rsid w:val="00CA47C9"/>
    <w:rsid w:val="00CA4A7B"/>
    <w:rsid w:val="00CA53F9"/>
    <w:rsid w:val="00CA5895"/>
    <w:rsid w:val="00CA5B5D"/>
    <w:rsid w:val="00CA6044"/>
    <w:rsid w:val="00CA6476"/>
    <w:rsid w:val="00CA68DB"/>
    <w:rsid w:val="00CA7BF0"/>
    <w:rsid w:val="00CA7D84"/>
    <w:rsid w:val="00CB0106"/>
    <w:rsid w:val="00CB14A4"/>
    <w:rsid w:val="00CB1BA9"/>
    <w:rsid w:val="00CB25E6"/>
    <w:rsid w:val="00CB3799"/>
    <w:rsid w:val="00CB4DC2"/>
    <w:rsid w:val="00CB52F9"/>
    <w:rsid w:val="00CB5314"/>
    <w:rsid w:val="00CB5CFA"/>
    <w:rsid w:val="00CB5D4E"/>
    <w:rsid w:val="00CB6C97"/>
    <w:rsid w:val="00CB6CFF"/>
    <w:rsid w:val="00CB78ED"/>
    <w:rsid w:val="00CB7BC9"/>
    <w:rsid w:val="00CB7DBE"/>
    <w:rsid w:val="00CC0871"/>
    <w:rsid w:val="00CC12D2"/>
    <w:rsid w:val="00CC162E"/>
    <w:rsid w:val="00CC17CD"/>
    <w:rsid w:val="00CC1F1A"/>
    <w:rsid w:val="00CC265C"/>
    <w:rsid w:val="00CC26F7"/>
    <w:rsid w:val="00CC2C79"/>
    <w:rsid w:val="00CC3BE3"/>
    <w:rsid w:val="00CC425C"/>
    <w:rsid w:val="00CC482B"/>
    <w:rsid w:val="00CC486D"/>
    <w:rsid w:val="00CC4B6E"/>
    <w:rsid w:val="00CC526E"/>
    <w:rsid w:val="00CC5BBC"/>
    <w:rsid w:val="00CC71E7"/>
    <w:rsid w:val="00CC7314"/>
    <w:rsid w:val="00CC7A45"/>
    <w:rsid w:val="00CC7C86"/>
    <w:rsid w:val="00CC7D45"/>
    <w:rsid w:val="00CC7EC8"/>
    <w:rsid w:val="00CD0748"/>
    <w:rsid w:val="00CD0889"/>
    <w:rsid w:val="00CD0907"/>
    <w:rsid w:val="00CD164C"/>
    <w:rsid w:val="00CD236F"/>
    <w:rsid w:val="00CD240D"/>
    <w:rsid w:val="00CD2739"/>
    <w:rsid w:val="00CD3C86"/>
    <w:rsid w:val="00CD4858"/>
    <w:rsid w:val="00CD512B"/>
    <w:rsid w:val="00CD5290"/>
    <w:rsid w:val="00CD56F0"/>
    <w:rsid w:val="00CD6259"/>
    <w:rsid w:val="00CD643A"/>
    <w:rsid w:val="00CD644E"/>
    <w:rsid w:val="00CD66D9"/>
    <w:rsid w:val="00CD79D7"/>
    <w:rsid w:val="00CE0453"/>
    <w:rsid w:val="00CE0665"/>
    <w:rsid w:val="00CE188C"/>
    <w:rsid w:val="00CE1EFF"/>
    <w:rsid w:val="00CE23AF"/>
    <w:rsid w:val="00CE2619"/>
    <w:rsid w:val="00CE26A0"/>
    <w:rsid w:val="00CE34DA"/>
    <w:rsid w:val="00CE3600"/>
    <w:rsid w:val="00CE374B"/>
    <w:rsid w:val="00CE3AB5"/>
    <w:rsid w:val="00CE4519"/>
    <w:rsid w:val="00CE4982"/>
    <w:rsid w:val="00CE6437"/>
    <w:rsid w:val="00CE6AAD"/>
    <w:rsid w:val="00CE6E90"/>
    <w:rsid w:val="00CE6EC3"/>
    <w:rsid w:val="00CE6F88"/>
    <w:rsid w:val="00CE7306"/>
    <w:rsid w:val="00CF0095"/>
    <w:rsid w:val="00CF0EB7"/>
    <w:rsid w:val="00CF0F4D"/>
    <w:rsid w:val="00CF2055"/>
    <w:rsid w:val="00CF2269"/>
    <w:rsid w:val="00CF2833"/>
    <w:rsid w:val="00CF3057"/>
    <w:rsid w:val="00CF3545"/>
    <w:rsid w:val="00CF40F7"/>
    <w:rsid w:val="00CF411A"/>
    <w:rsid w:val="00CF4A5C"/>
    <w:rsid w:val="00CF599C"/>
    <w:rsid w:val="00CF5C5A"/>
    <w:rsid w:val="00CF6949"/>
    <w:rsid w:val="00CF770A"/>
    <w:rsid w:val="00D00D02"/>
    <w:rsid w:val="00D01B0B"/>
    <w:rsid w:val="00D0280C"/>
    <w:rsid w:val="00D03106"/>
    <w:rsid w:val="00D03BE8"/>
    <w:rsid w:val="00D052A4"/>
    <w:rsid w:val="00D05AB2"/>
    <w:rsid w:val="00D05FD4"/>
    <w:rsid w:val="00D068FC"/>
    <w:rsid w:val="00D06945"/>
    <w:rsid w:val="00D10461"/>
    <w:rsid w:val="00D107DB"/>
    <w:rsid w:val="00D10F8C"/>
    <w:rsid w:val="00D113FC"/>
    <w:rsid w:val="00D11C7F"/>
    <w:rsid w:val="00D1249D"/>
    <w:rsid w:val="00D12D7D"/>
    <w:rsid w:val="00D13394"/>
    <w:rsid w:val="00D13967"/>
    <w:rsid w:val="00D139CE"/>
    <w:rsid w:val="00D14F4F"/>
    <w:rsid w:val="00D15013"/>
    <w:rsid w:val="00D153ED"/>
    <w:rsid w:val="00D15817"/>
    <w:rsid w:val="00D1598D"/>
    <w:rsid w:val="00D16AA1"/>
    <w:rsid w:val="00D171C1"/>
    <w:rsid w:val="00D17723"/>
    <w:rsid w:val="00D17763"/>
    <w:rsid w:val="00D17A99"/>
    <w:rsid w:val="00D20364"/>
    <w:rsid w:val="00D2189E"/>
    <w:rsid w:val="00D22712"/>
    <w:rsid w:val="00D23182"/>
    <w:rsid w:val="00D2467E"/>
    <w:rsid w:val="00D24BDB"/>
    <w:rsid w:val="00D255A4"/>
    <w:rsid w:val="00D27C82"/>
    <w:rsid w:val="00D305A8"/>
    <w:rsid w:val="00D30A1D"/>
    <w:rsid w:val="00D3107A"/>
    <w:rsid w:val="00D317C3"/>
    <w:rsid w:val="00D31800"/>
    <w:rsid w:val="00D31E53"/>
    <w:rsid w:val="00D31F15"/>
    <w:rsid w:val="00D337B2"/>
    <w:rsid w:val="00D33B69"/>
    <w:rsid w:val="00D347B2"/>
    <w:rsid w:val="00D34FFE"/>
    <w:rsid w:val="00D35C0D"/>
    <w:rsid w:val="00D36465"/>
    <w:rsid w:val="00D3682F"/>
    <w:rsid w:val="00D370E7"/>
    <w:rsid w:val="00D375A8"/>
    <w:rsid w:val="00D37E3C"/>
    <w:rsid w:val="00D40380"/>
    <w:rsid w:val="00D40523"/>
    <w:rsid w:val="00D414BE"/>
    <w:rsid w:val="00D42751"/>
    <w:rsid w:val="00D428A1"/>
    <w:rsid w:val="00D43A33"/>
    <w:rsid w:val="00D43DBB"/>
    <w:rsid w:val="00D45032"/>
    <w:rsid w:val="00D459A9"/>
    <w:rsid w:val="00D45B9F"/>
    <w:rsid w:val="00D46C7B"/>
    <w:rsid w:val="00D471D5"/>
    <w:rsid w:val="00D4767E"/>
    <w:rsid w:val="00D47884"/>
    <w:rsid w:val="00D47926"/>
    <w:rsid w:val="00D47C27"/>
    <w:rsid w:val="00D53707"/>
    <w:rsid w:val="00D537C5"/>
    <w:rsid w:val="00D54D04"/>
    <w:rsid w:val="00D54D94"/>
    <w:rsid w:val="00D54E07"/>
    <w:rsid w:val="00D54FC5"/>
    <w:rsid w:val="00D55DA4"/>
    <w:rsid w:val="00D56D90"/>
    <w:rsid w:val="00D5742B"/>
    <w:rsid w:val="00D60830"/>
    <w:rsid w:val="00D60AA0"/>
    <w:rsid w:val="00D60C34"/>
    <w:rsid w:val="00D612A6"/>
    <w:rsid w:val="00D61E6F"/>
    <w:rsid w:val="00D62DFC"/>
    <w:rsid w:val="00D63054"/>
    <w:rsid w:val="00D63AF2"/>
    <w:rsid w:val="00D63E23"/>
    <w:rsid w:val="00D64993"/>
    <w:rsid w:val="00D6501C"/>
    <w:rsid w:val="00D658D4"/>
    <w:rsid w:val="00D666F3"/>
    <w:rsid w:val="00D672D1"/>
    <w:rsid w:val="00D701E9"/>
    <w:rsid w:val="00D702B2"/>
    <w:rsid w:val="00D7046C"/>
    <w:rsid w:val="00D70529"/>
    <w:rsid w:val="00D70833"/>
    <w:rsid w:val="00D70B66"/>
    <w:rsid w:val="00D70D5F"/>
    <w:rsid w:val="00D716EB"/>
    <w:rsid w:val="00D71B94"/>
    <w:rsid w:val="00D71D6F"/>
    <w:rsid w:val="00D728AB"/>
    <w:rsid w:val="00D728CF"/>
    <w:rsid w:val="00D728D3"/>
    <w:rsid w:val="00D72C66"/>
    <w:rsid w:val="00D72D67"/>
    <w:rsid w:val="00D72F9A"/>
    <w:rsid w:val="00D730A8"/>
    <w:rsid w:val="00D73292"/>
    <w:rsid w:val="00D73357"/>
    <w:rsid w:val="00D7346A"/>
    <w:rsid w:val="00D735A2"/>
    <w:rsid w:val="00D73A02"/>
    <w:rsid w:val="00D74842"/>
    <w:rsid w:val="00D74D51"/>
    <w:rsid w:val="00D76FAF"/>
    <w:rsid w:val="00D775C3"/>
    <w:rsid w:val="00D77C99"/>
    <w:rsid w:val="00D77D4F"/>
    <w:rsid w:val="00D80833"/>
    <w:rsid w:val="00D81602"/>
    <w:rsid w:val="00D82D3F"/>
    <w:rsid w:val="00D83A65"/>
    <w:rsid w:val="00D83F73"/>
    <w:rsid w:val="00D845D7"/>
    <w:rsid w:val="00D84CE0"/>
    <w:rsid w:val="00D86B5F"/>
    <w:rsid w:val="00D86B8B"/>
    <w:rsid w:val="00D86D7A"/>
    <w:rsid w:val="00D87372"/>
    <w:rsid w:val="00D87390"/>
    <w:rsid w:val="00D87508"/>
    <w:rsid w:val="00D87D79"/>
    <w:rsid w:val="00D90CF3"/>
    <w:rsid w:val="00D9108E"/>
    <w:rsid w:val="00D92785"/>
    <w:rsid w:val="00D939F5"/>
    <w:rsid w:val="00D94413"/>
    <w:rsid w:val="00D94424"/>
    <w:rsid w:val="00D9515B"/>
    <w:rsid w:val="00D95F43"/>
    <w:rsid w:val="00D977AA"/>
    <w:rsid w:val="00D97C0D"/>
    <w:rsid w:val="00DA0AE1"/>
    <w:rsid w:val="00DA0F36"/>
    <w:rsid w:val="00DA128B"/>
    <w:rsid w:val="00DA139C"/>
    <w:rsid w:val="00DA17F9"/>
    <w:rsid w:val="00DA2E1C"/>
    <w:rsid w:val="00DA3D5A"/>
    <w:rsid w:val="00DA42B5"/>
    <w:rsid w:val="00DA4360"/>
    <w:rsid w:val="00DA47F4"/>
    <w:rsid w:val="00DA4BD1"/>
    <w:rsid w:val="00DA50C9"/>
    <w:rsid w:val="00DA6097"/>
    <w:rsid w:val="00DA6124"/>
    <w:rsid w:val="00DA6BC6"/>
    <w:rsid w:val="00DA7067"/>
    <w:rsid w:val="00DA77FA"/>
    <w:rsid w:val="00DB0A88"/>
    <w:rsid w:val="00DB0EF5"/>
    <w:rsid w:val="00DB0F93"/>
    <w:rsid w:val="00DB12A9"/>
    <w:rsid w:val="00DB17E3"/>
    <w:rsid w:val="00DB18CB"/>
    <w:rsid w:val="00DB24FA"/>
    <w:rsid w:val="00DB2A05"/>
    <w:rsid w:val="00DB2A55"/>
    <w:rsid w:val="00DB308A"/>
    <w:rsid w:val="00DB3176"/>
    <w:rsid w:val="00DB356C"/>
    <w:rsid w:val="00DB3E79"/>
    <w:rsid w:val="00DB3E9A"/>
    <w:rsid w:val="00DB4C0A"/>
    <w:rsid w:val="00DB583B"/>
    <w:rsid w:val="00DB5E97"/>
    <w:rsid w:val="00DB6B30"/>
    <w:rsid w:val="00DB7A4E"/>
    <w:rsid w:val="00DB7F14"/>
    <w:rsid w:val="00DC01F9"/>
    <w:rsid w:val="00DC0ACB"/>
    <w:rsid w:val="00DC0B6C"/>
    <w:rsid w:val="00DC0FE5"/>
    <w:rsid w:val="00DC1336"/>
    <w:rsid w:val="00DC1B78"/>
    <w:rsid w:val="00DC23ED"/>
    <w:rsid w:val="00DC2E8C"/>
    <w:rsid w:val="00DC4475"/>
    <w:rsid w:val="00DC4477"/>
    <w:rsid w:val="00DC4EAD"/>
    <w:rsid w:val="00DC5D07"/>
    <w:rsid w:val="00DC68A9"/>
    <w:rsid w:val="00DC6AA3"/>
    <w:rsid w:val="00DC748A"/>
    <w:rsid w:val="00DC75D9"/>
    <w:rsid w:val="00DD0A7D"/>
    <w:rsid w:val="00DD176A"/>
    <w:rsid w:val="00DD1DA9"/>
    <w:rsid w:val="00DD1F81"/>
    <w:rsid w:val="00DD216F"/>
    <w:rsid w:val="00DD317B"/>
    <w:rsid w:val="00DD3CC0"/>
    <w:rsid w:val="00DD487B"/>
    <w:rsid w:val="00DD5365"/>
    <w:rsid w:val="00DD5404"/>
    <w:rsid w:val="00DD550F"/>
    <w:rsid w:val="00DD5C04"/>
    <w:rsid w:val="00DD69A7"/>
    <w:rsid w:val="00DD7E77"/>
    <w:rsid w:val="00DE0285"/>
    <w:rsid w:val="00DE0F1D"/>
    <w:rsid w:val="00DE0FBB"/>
    <w:rsid w:val="00DE0FFA"/>
    <w:rsid w:val="00DE13E5"/>
    <w:rsid w:val="00DE1888"/>
    <w:rsid w:val="00DE1AE3"/>
    <w:rsid w:val="00DE2867"/>
    <w:rsid w:val="00DE2F19"/>
    <w:rsid w:val="00DE2FCE"/>
    <w:rsid w:val="00DE3B65"/>
    <w:rsid w:val="00DE3DD8"/>
    <w:rsid w:val="00DE5204"/>
    <w:rsid w:val="00DE5987"/>
    <w:rsid w:val="00DE5B07"/>
    <w:rsid w:val="00DE5BB6"/>
    <w:rsid w:val="00DE672E"/>
    <w:rsid w:val="00DE7741"/>
    <w:rsid w:val="00DF056C"/>
    <w:rsid w:val="00DF06B8"/>
    <w:rsid w:val="00DF1032"/>
    <w:rsid w:val="00DF1821"/>
    <w:rsid w:val="00DF1CE8"/>
    <w:rsid w:val="00DF402B"/>
    <w:rsid w:val="00DF429D"/>
    <w:rsid w:val="00DF4A03"/>
    <w:rsid w:val="00DF5BBC"/>
    <w:rsid w:val="00DF6861"/>
    <w:rsid w:val="00E0103F"/>
    <w:rsid w:val="00E013B2"/>
    <w:rsid w:val="00E01F1F"/>
    <w:rsid w:val="00E04809"/>
    <w:rsid w:val="00E10C3A"/>
    <w:rsid w:val="00E10DE7"/>
    <w:rsid w:val="00E11100"/>
    <w:rsid w:val="00E1120B"/>
    <w:rsid w:val="00E11D38"/>
    <w:rsid w:val="00E12708"/>
    <w:rsid w:val="00E14FD9"/>
    <w:rsid w:val="00E15546"/>
    <w:rsid w:val="00E15763"/>
    <w:rsid w:val="00E1604B"/>
    <w:rsid w:val="00E161AB"/>
    <w:rsid w:val="00E1682A"/>
    <w:rsid w:val="00E17100"/>
    <w:rsid w:val="00E20291"/>
    <w:rsid w:val="00E20630"/>
    <w:rsid w:val="00E20DC1"/>
    <w:rsid w:val="00E227A8"/>
    <w:rsid w:val="00E2338D"/>
    <w:rsid w:val="00E23458"/>
    <w:rsid w:val="00E24206"/>
    <w:rsid w:val="00E24820"/>
    <w:rsid w:val="00E25115"/>
    <w:rsid w:val="00E26161"/>
    <w:rsid w:val="00E26D82"/>
    <w:rsid w:val="00E26E58"/>
    <w:rsid w:val="00E26F8E"/>
    <w:rsid w:val="00E27A7B"/>
    <w:rsid w:val="00E307EB"/>
    <w:rsid w:val="00E309BD"/>
    <w:rsid w:val="00E30F8E"/>
    <w:rsid w:val="00E311A5"/>
    <w:rsid w:val="00E31DB5"/>
    <w:rsid w:val="00E31F10"/>
    <w:rsid w:val="00E33501"/>
    <w:rsid w:val="00E337A0"/>
    <w:rsid w:val="00E33B02"/>
    <w:rsid w:val="00E34ACA"/>
    <w:rsid w:val="00E35034"/>
    <w:rsid w:val="00E35A05"/>
    <w:rsid w:val="00E35B3B"/>
    <w:rsid w:val="00E35ED9"/>
    <w:rsid w:val="00E37610"/>
    <w:rsid w:val="00E379E6"/>
    <w:rsid w:val="00E37CEF"/>
    <w:rsid w:val="00E40226"/>
    <w:rsid w:val="00E4022C"/>
    <w:rsid w:val="00E40520"/>
    <w:rsid w:val="00E408D5"/>
    <w:rsid w:val="00E40D1A"/>
    <w:rsid w:val="00E41268"/>
    <w:rsid w:val="00E4165F"/>
    <w:rsid w:val="00E4171C"/>
    <w:rsid w:val="00E426C6"/>
    <w:rsid w:val="00E42AC5"/>
    <w:rsid w:val="00E437D8"/>
    <w:rsid w:val="00E43FB2"/>
    <w:rsid w:val="00E45542"/>
    <w:rsid w:val="00E457E6"/>
    <w:rsid w:val="00E46B6B"/>
    <w:rsid w:val="00E46E92"/>
    <w:rsid w:val="00E47036"/>
    <w:rsid w:val="00E47084"/>
    <w:rsid w:val="00E47D31"/>
    <w:rsid w:val="00E501BA"/>
    <w:rsid w:val="00E509BE"/>
    <w:rsid w:val="00E51EA5"/>
    <w:rsid w:val="00E524CF"/>
    <w:rsid w:val="00E5257A"/>
    <w:rsid w:val="00E52621"/>
    <w:rsid w:val="00E527EE"/>
    <w:rsid w:val="00E52911"/>
    <w:rsid w:val="00E52AD6"/>
    <w:rsid w:val="00E52E28"/>
    <w:rsid w:val="00E54C09"/>
    <w:rsid w:val="00E550FE"/>
    <w:rsid w:val="00E56A8C"/>
    <w:rsid w:val="00E56AC4"/>
    <w:rsid w:val="00E56D98"/>
    <w:rsid w:val="00E5788D"/>
    <w:rsid w:val="00E60417"/>
    <w:rsid w:val="00E609CC"/>
    <w:rsid w:val="00E60D0B"/>
    <w:rsid w:val="00E6208D"/>
    <w:rsid w:val="00E621C8"/>
    <w:rsid w:val="00E62325"/>
    <w:rsid w:val="00E624A3"/>
    <w:rsid w:val="00E636D6"/>
    <w:rsid w:val="00E63C07"/>
    <w:rsid w:val="00E63D1D"/>
    <w:rsid w:val="00E640F5"/>
    <w:rsid w:val="00E64835"/>
    <w:rsid w:val="00E64CD9"/>
    <w:rsid w:val="00E652DE"/>
    <w:rsid w:val="00E66DD9"/>
    <w:rsid w:val="00E66FE0"/>
    <w:rsid w:val="00E6734D"/>
    <w:rsid w:val="00E6736C"/>
    <w:rsid w:val="00E674B0"/>
    <w:rsid w:val="00E676A7"/>
    <w:rsid w:val="00E67DE3"/>
    <w:rsid w:val="00E67F4F"/>
    <w:rsid w:val="00E70E90"/>
    <w:rsid w:val="00E7144C"/>
    <w:rsid w:val="00E737EE"/>
    <w:rsid w:val="00E73B42"/>
    <w:rsid w:val="00E73BA3"/>
    <w:rsid w:val="00E73EB4"/>
    <w:rsid w:val="00E73FF2"/>
    <w:rsid w:val="00E746B3"/>
    <w:rsid w:val="00E749BA"/>
    <w:rsid w:val="00E75190"/>
    <w:rsid w:val="00E75E75"/>
    <w:rsid w:val="00E76A4A"/>
    <w:rsid w:val="00E77728"/>
    <w:rsid w:val="00E8030F"/>
    <w:rsid w:val="00E80454"/>
    <w:rsid w:val="00E805E1"/>
    <w:rsid w:val="00E818B2"/>
    <w:rsid w:val="00E81CE1"/>
    <w:rsid w:val="00E82C83"/>
    <w:rsid w:val="00E83854"/>
    <w:rsid w:val="00E84E3E"/>
    <w:rsid w:val="00E8513A"/>
    <w:rsid w:val="00E85CFA"/>
    <w:rsid w:val="00E86372"/>
    <w:rsid w:val="00E863C4"/>
    <w:rsid w:val="00E8649E"/>
    <w:rsid w:val="00E872FB"/>
    <w:rsid w:val="00E873EE"/>
    <w:rsid w:val="00E87805"/>
    <w:rsid w:val="00E9137B"/>
    <w:rsid w:val="00E93238"/>
    <w:rsid w:val="00E93B9E"/>
    <w:rsid w:val="00E941BA"/>
    <w:rsid w:val="00E942C4"/>
    <w:rsid w:val="00E96920"/>
    <w:rsid w:val="00E969FB"/>
    <w:rsid w:val="00E96AC8"/>
    <w:rsid w:val="00E96C7D"/>
    <w:rsid w:val="00E96F0E"/>
    <w:rsid w:val="00EA124D"/>
    <w:rsid w:val="00EA18B8"/>
    <w:rsid w:val="00EA1C97"/>
    <w:rsid w:val="00EA2476"/>
    <w:rsid w:val="00EA24EA"/>
    <w:rsid w:val="00EA2BE2"/>
    <w:rsid w:val="00EA489C"/>
    <w:rsid w:val="00EA546F"/>
    <w:rsid w:val="00EB0CD2"/>
    <w:rsid w:val="00EB11E1"/>
    <w:rsid w:val="00EB34B8"/>
    <w:rsid w:val="00EB363B"/>
    <w:rsid w:val="00EB4B91"/>
    <w:rsid w:val="00EB5379"/>
    <w:rsid w:val="00EB5A0B"/>
    <w:rsid w:val="00EB5E8F"/>
    <w:rsid w:val="00EB6731"/>
    <w:rsid w:val="00EB6B94"/>
    <w:rsid w:val="00EB76A5"/>
    <w:rsid w:val="00EB7F88"/>
    <w:rsid w:val="00EC0249"/>
    <w:rsid w:val="00EC0BE0"/>
    <w:rsid w:val="00EC1D11"/>
    <w:rsid w:val="00EC205F"/>
    <w:rsid w:val="00EC21CB"/>
    <w:rsid w:val="00EC2A22"/>
    <w:rsid w:val="00EC350C"/>
    <w:rsid w:val="00EC375D"/>
    <w:rsid w:val="00EC4564"/>
    <w:rsid w:val="00EC4AC5"/>
    <w:rsid w:val="00EC5F9D"/>
    <w:rsid w:val="00EC60D6"/>
    <w:rsid w:val="00EC6387"/>
    <w:rsid w:val="00EC65F1"/>
    <w:rsid w:val="00EC75C9"/>
    <w:rsid w:val="00EC764C"/>
    <w:rsid w:val="00EC766E"/>
    <w:rsid w:val="00ED01CC"/>
    <w:rsid w:val="00ED1F60"/>
    <w:rsid w:val="00ED2A8D"/>
    <w:rsid w:val="00ED4657"/>
    <w:rsid w:val="00ED485D"/>
    <w:rsid w:val="00ED4F74"/>
    <w:rsid w:val="00ED6902"/>
    <w:rsid w:val="00ED7EA0"/>
    <w:rsid w:val="00EE01A8"/>
    <w:rsid w:val="00EE04E9"/>
    <w:rsid w:val="00EE1618"/>
    <w:rsid w:val="00EE1658"/>
    <w:rsid w:val="00EE19DC"/>
    <w:rsid w:val="00EE20E0"/>
    <w:rsid w:val="00EE2606"/>
    <w:rsid w:val="00EE2737"/>
    <w:rsid w:val="00EE2C03"/>
    <w:rsid w:val="00EE308D"/>
    <w:rsid w:val="00EE3355"/>
    <w:rsid w:val="00EE3E92"/>
    <w:rsid w:val="00EE4C95"/>
    <w:rsid w:val="00EE4CC3"/>
    <w:rsid w:val="00EE4F52"/>
    <w:rsid w:val="00EE5023"/>
    <w:rsid w:val="00EE5891"/>
    <w:rsid w:val="00EE5A56"/>
    <w:rsid w:val="00EE5CFE"/>
    <w:rsid w:val="00EE5FC3"/>
    <w:rsid w:val="00EE6463"/>
    <w:rsid w:val="00EE6890"/>
    <w:rsid w:val="00EF0452"/>
    <w:rsid w:val="00EF0712"/>
    <w:rsid w:val="00EF1900"/>
    <w:rsid w:val="00EF4564"/>
    <w:rsid w:val="00EF4CAA"/>
    <w:rsid w:val="00EF58F9"/>
    <w:rsid w:val="00EF59F5"/>
    <w:rsid w:val="00EF603A"/>
    <w:rsid w:val="00EF6A0A"/>
    <w:rsid w:val="00EF6CC9"/>
    <w:rsid w:val="00F00232"/>
    <w:rsid w:val="00F00AD7"/>
    <w:rsid w:val="00F01FD4"/>
    <w:rsid w:val="00F02CD0"/>
    <w:rsid w:val="00F03D77"/>
    <w:rsid w:val="00F04BE9"/>
    <w:rsid w:val="00F0501E"/>
    <w:rsid w:val="00F059A6"/>
    <w:rsid w:val="00F060B7"/>
    <w:rsid w:val="00F0646C"/>
    <w:rsid w:val="00F06927"/>
    <w:rsid w:val="00F06CE0"/>
    <w:rsid w:val="00F06F86"/>
    <w:rsid w:val="00F0748C"/>
    <w:rsid w:val="00F0775B"/>
    <w:rsid w:val="00F10529"/>
    <w:rsid w:val="00F10C1E"/>
    <w:rsid w:val="00F123A3"/>
    <w:rsid w:val="00F12920"/>
    <w:rsid w:val="00F129C9"/>
    <w:rsid w:val="00F13082"/>
    <w:rsid w:val="00F135D6"/>
    <w:rsid w:val="00F13F92"/>
    <w:rsid w:val="00F13FAB"/>
    <w:rsid w:val="00F146C6"/>
    <w:rsid w:val="00F14A89"/>
    <w:rsid w:val="00F14C81"/>
    <w:rsid w:val="00F15562"/>
    <w:rsid w:val="00F15B3E"/>
    <w:rsid w:val="00F164F4"/>
    <w:rsid w:val="00F16B96"/>
    <w:rsid w:val="00F174EA"/>
    <w:rsid w:val="00F17972"/>
    <w:rsid w:val="00F17A0E"/>
    <w:rsid w:val="00F17CF4"/>
    <w:rsid w:val="00F20F19"/>
    <w:rsid w:val="00F21098"/>
    <w:rsid w:val="00F224C5"/>
    <w:rsid w:val="00F22FE9"/>
    <w:rsid w:val="00F23C0B"/>
    <w:rsid w:val="00F24A6B"/>
    <w:rsid w:val="00F24CCA"/>
    <w:rsid w:val="00F24E5E"/>
    <w:rsid w:val="00F25F93"/>
    <w:rsid w:val="00F26236"/>
    <w:rsid w:val="00F265A5"/>
    <w:rsid w:val="00F26663"/>
    <w:rsid w:val="00F26C42"/>
    <w:rsid w:val="00F26F12"/>
    <w:rsid w:val="00F32B46"/>
    <w:rsid w:val="00F340F9"/>
    <w:rsid w:val="00F347BE"/>
    <w:rsid w:val="00F35026"/>
    <w:rsid w:val="00F35568"/>
    <w:rsid w:val="00F368E3"/>
    <w:rsid w:val="00F36CB7"/>
    <w:rsid w:val="00F3767E"/>
    <w:rsid w:val="00F37970"/>
    <w:rsid w:val="00F37C6E"/>
    <w:rsid w:val="00F37EA6"/>
    <w:rsid w:val="00F4073B"/>
    <w:rsid w:val="00F40882"/>
    <w:rsid w:val="00F41064"/>
    <w:rsid w:val="00F42394"/>
    <w:rsid w:val="00F43578"/>
    <w:rsid w:val="00F43F9D"/>
    <w:rsid w:val="00F449CE"/>
    <w:rsid w:val="00F45192"/>
    <w:rsid w:val="00F45A91"/>
    <w:rsid w:val="00F46E83"/>
    <w:rsid w:val="00F50DDE"/>
    <w:rsid w:val="00F50F83"/>
    <w:rsid w:val="00F5163D"/>
    <w:rsid w:val="00F52CC4"/>
    <w:rsid w:val="00F52F4C"/>
    <w:rsid w:val="00F535DA"/>
    <w:rsid w:val="00F548A2"/>
    <w:rsid w:val="00F549EA"/>
    <w:rsid w:val="00F5537C"/>
    <w:rsid w:val="00F55664"/>
    <w:rsid w:val="00F55A16"/>
    <w:rsid w:val="00F5605F"/>
    <w:rsid w:val="00F5714C"/>
    <w:rsid w:val="00F57DB9"/>
    <w:rsid w:val="00F57E6A"/>
    <w:rsid w:val="00F60492"/>
    <w:rsid w:val="00F60695"/>
    <w:rsid w:val="00F61120"/>
    <w:rsid w:val="00F61121"/>
    <w:rsid w:val="00F611BE"/>
    <w:rsid w:val="00F620A4"/>
    <w:rsid w:val="00F629AF"/>
    <w:rsid w:val="00F6312C"/>
    <w:rsid w:val="00F631F7"/>
    <w:rsid w:val="00F634F5"/>
    <w:rsid w:val="00F649BF"/>
    <w:rsid w:val="00F64FAE"/>
    <w:rsid w:val="00F65466"/>
    <w:rsid w:val="00F65B0A"/>
    <w:rsid w:val="00F65C71"/>
    <w:rsid w:val="00F66804"/>
    <w:rsid w:val="00F66856"/>
    <w:rsid w:val="00F66AB8"/>
    <w:rsid w:val="00F700A6"/>
    <w:rsid w:val="00F71BFC"/>
    <w:rsid w:val="00F72A6D"/>
    <w:rsid w:val="00F7326B"/>
    <w:rsid w:val="00F73674"/>
    <w:rsid w:val="00F736D3"/>
    <w:rsid w:val="00F73E24"/>
    <w:rsid w:val="00F74F71"/>
    <w:rsid w:val="00F75181"/>
    <w:rsid w:val="00F7545C"/>
    <w:rsid w:val="00F75CC6"/>
    <w:rsid w:val="00F75F14"/>
    <w:rsid w:val="00F76584"/>
    <w:rsid w:val="00F76AFB"/>
    <w:rsid w:val="00F76F94"/>
    <w:rsid w:val="00F77529"/>
    <w:rsid w:val="00F777CB"/>
    <w:rsid w:val="00F803D7"/>
    <w:rsid w:val="00F80736"/>
    <w:rsid w:val="00F817A0"/>
    <w:rsid w:val="00F819DD"/>
    <w:rsid w:val="00F82235"/>
    <w:rsid w:val="00F827D7"/>
    <w:rsid w:val="00F82D9D"/>
    <w:rsid w:val="00F8385B"/>
    <w:rsid w:val="00F83B4F"/>
    <w:rsid w:val="00F845CB"/>
    <w:rsid w:val="00F85050"/>
    <w:rsid w:val="00F85E52"/>
    <w:rsid w:val="00F87281"/>
    <w:rsid w:val="00F87992"/>
    <w:rsid w:val="00F87A8D"/>
    <w:rsid w:val="00F90084"/>
    <w:rsid w:val="00F915F5"/>
    <w:rsid w:val="00F916DE"/>
    <w:rsid w:val="00F9209A"/>
    <w:rsid w:val="00F92465"/>
    <w:rsid w:val="00F928A0"/>
    <w:rsid w:val="00F92C97"/>
    <w:rsid w:val="00F931F6"/>
    <w:rsid w:val="00F938D1"/>
    <w:rsid w:val="00F94103"/>
    <w:rsid w:val="00F947C1"/>
    <w:rsid w:val="00F94956"/>
    <w:rsid w:val="00F94FEE"/>
    <w:rsid w:val="00F95603"/>
    <w:rsid w:val="00F95A0C"/>
    <w:rsid w:val="00F96578"/>
    <w:rsid w:val="00F97554"/>
    <w:rsid w:val="00FA1DAC"/>
    <w:rsid w:val="00FA304C"/>
    <w:rsid w:val="00FA36C7"/>
    <w:rsid w:val="00FA3D83"/>
    <w:rsid w:val="00FA3F68"/>
    <w:rsid w:val="00FA416E"/>
    <w:rsid w:val="00FA511B"/>
    <w:rsid w:val="00FA7457"/>
    <w:rsid w:val="00FA7531"/>
    <w:rsid w:val="00FA76F1"/>
    <w:rsid w:val="00FB0098"/>
    <w:rsid w:val="00FB00EB"/>
    <w:rsid w:val="00FB05E5"/>
    <w:rsid w:val="00FB16CF"/>
    <w:rsid w:val="00FB194A"/>
    <w:rsid w:val="00FB1CD3"/>
    <w:rsid w:val="00FB20E8"/>
    <w:rsid w:val="00FB2358"/>
    <w:rsid w:val="00FB236F"/>
    <w:rsid w:val="00FB2CC0"/>
    <w:rsid w:val="00FB2F4C"/>
    <w:rsid w:val="00FB3EF4"/>
    <w:rsid w:val="00FB4EFD"/>
    <w:rsid w:val="00FB51FD"/>
    <w:rsid w:val="00FB5643"/>
    <w:rsid w:val="00FB584A"/>
    <w:rsid w:val="00FB5D6E"/>
    <w:rsid w:val="00FC0078"/>
    <w:rsid w:val="00FC0B69"/>
    <w:rsid w:val="00FC1261"/>
    <w:rsid w:val="00FC145A"/>
    <w:rsid w:val="00FC159F"/>
    <w:rsid w:val="00FC1BDF"/>
    <w:rsid w:val="00FC2D51"/>
    <w:rsid w:val="00FC40BC"/>
    <w:rsid w:val="00FC4489"/>
    <w:rsid w:val="00FC501A"/>
    <w:rsid w:val="00FC63C1"/>
    <w:rsid w:val="00FC6DAB"/>
    <w:rsid w:val="00FC76DD"/>
    <w:rsid w:val="00FC7995"/>
    <w:rsid w:val="00FD094D"/>
    <w:rsid w:val="00FD09EB"/>
    <w:rsid w:val="00FD1145"/>
    <w:rsid w:val="00FD1B3C"/>
    <w:rsid w:val="00FD2209"/>
    <w:rsid w:val="00FD2371"/>
    <w:rsid w:val="00FD2432"/>
    <w:rsid w:val="00FD6354"/>
    <w:rsid w:val="00FD6483"/>
    <w:rsid w:val="00FD6A66"/>
    <w:rsid w:val="00FE113A"/>
    <w:rsid w:val="00FE2908"/>
    <w:rsid w:val="00FE2B1C"/>
    <w:rsid w:val="00FE2E87"/>
    <w:rsid w:val="00FE3095"/>
    <w:rsid w:val="00FE3A17"/>
    <w:rsid w:val="00FE3EC5"/>
    <w:rsid w:val="00FE3FB9"/>
    <w:rsid w:val="00FE4D63"/>
    <w:rsid w:val="00FE523B"/>
    <w:rsid w:val="00FE5ED2"/>
    <w:rsid w:val="00FE669A"/>
    <w:rsid w:val="00FE71CD"/>
    <w:rsid w:val="00FF03C2"/>
    <w:rsid w:val="00FF05C7"/>
    <w:rsid w:val="00FF0F5E"/>
    <w:rsid w:val="00FF24D7"/>
    <w:rsid w:val="00FF2F09"/>
    <w:rsid w:val="00FF351B"/>
    <w:rsid w:val="00FF47B2"/>
    <w:rsid w:val="00FF4BF8"/>
    <w:rsid w:val="00FF69B3"/>
    <w:rsid w:val="00FF7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548DBCF"/>
  <w15:docId w15:val="{23627DAA-C5EE-4FDE-873A-D0D06AE84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A3F4C"/>
    <w:pPr>
      <w:spacing w:before="120" w:after="120" w:line="300" w:lineRule="exact"/>
      <w:jc w:val="both"/>
    </w:pPr>
    <w:rPr>
      <w:rFonts w:ascii="Arial" w:eastAsia="Times New Roman" w:hAnsi="Arial" w:cs="Arial"/>
      <w:sz w:val="24"/>
      <w:szCs w:val="24"/>
    </w:rPr>
  </w:style>
  <w:style w:type="paragraph" w:styleId="berschrift1">
    <w:name w:val="heading 1"/>
    <w:aliases w:val="1 LOIPR"/>
    <w:basedOn w:val="Standard"/>
    <w:next w:val="Standard"/>
    <w:link w:val="berschrift1Zchn"/>
    <w:uiPriority w:val="9"/>
    <w:qFormat/>
    <w:rsid w:val="003417B4"/>
    <w:pPr>
      <w:keepNext/>
      <w:numPr>
        <w:numId w:val="2"/>
      </w:numPr>
      <w:spacing w:before="600" w:line="300" w:lineRule="auto"/>
      <w:outlineLvl w:val="0"/>
    </w:pPr>
    <w:rPr>
      <w:b/>
      <w:bCs/>
      <w:kern w:val="32"/>
      <w:sz w:val="28"/>
      <w:szCs w:val="32"/>
    </w:rPr>
  </w:style>
  <w:style w:type="paragraph" w:styleId="berschrift2">
    <w:name w:val="heading 2"/>
    <w:basedOn w:val="Standard"/>
    <w:next w:val="Standard"/>
    <w:link w:val="berschrift2Zchn"/>
    <w:uiPriority w:val="9"/>
    <w:qFormat/>
    <w:rsid w:val="0065071C"/>
    <w:pPr>
      <w:keepNext/>
      <w:tabs>
        <w:tab w:val="left" w:pos="993"/>
      </w:tabs>
      <w:spacing w:before="480" w:after="60" w:line="300" w:lineRule="auto"/>
      <w:outlineLvl w:val="1"/>
    </w:pPr>
    <w:rPr>
      <w:rFonts w:eastAsia="MS Gothic"/>
      <w:b/>
      <w:bCs/>
      <w:iCs/>
      <w:szCs w:val="28"/>
    </w:rPr>
  </w:style>
  <w:style w:type="paragraph" w:styleId="berschrift3">
    <w:name w:val="heading 3"/>
    <w:aliases w:val="3 LOIPR"/>
    <w:basedOn w:val="Standard"/>
    <w:next w:val="Standard"/>
    <w:link w:val="berschrift3Zchn"/>
    <w:autoRedefine/>
    <w:uiPriority w:val="9"/>
    <w:qFormat/>
    <w:rsid w:val="0089768A"/>
    <w:pPr>
      <w:keepNext/>
      <w:tabs>
        <w:tab w:val="left" w:pos="851"/>
      </w:tabs>
      <w:suppressAutoHyphens/>
      <w:spacing w:before="360" w:line="320" w:lineRule="exact"/>
      <w:ind w:left="851" w:hanging="851"/>
      <w:outlineLvl w:val="2"/>
    </w:pPr>
    <w:rPr>
      <w:rFonts w:eastAsia="MS Gothic"/>
      <w:b/>
      <w:noProof/>
    </w:rPr>
  </w:style>
  <w:style w:type="paragraph" w:styleId="berschrift4">
    <w:name w:val="heading 4"/>
    <w:basedOn w:val="Standard"/>
    <w:next w:val="Standard"/>
    <w:link w:val="berschrift4Zchn"/>
    <w:autoRedefine/>
    <w:uiPriority w:val="9"/>
    <w:unhideWhenUsed/>
    <w:qFormat/>
    <w:rsid w:val="00CF4A5C"/>
    <w:pPr>
      <w:keepNext/>
      <w:keepLines/>
      <w:numPr>
        <w:numId w:val="6"/>
      </w:numPr>
      <w:spacing w:before="60" w:after="60"/>
      <w:jc w:val="left"/>
      <w:outlineLvl w:val="3"/>
    </w:pPr>
    <w:rPr>
      <w:rFonts w:eastAsia="MS Gothic" w:cstheme="majorBidi"/>
      <w:b/>
      <w:iCs/>
    </w:rPr>
  </w:style>
  <w:style w:type="paragraph" w:styleId="berschrift5">
    <w:name w:val="heading 5"/>
    <w:basedOn w:val="Standard"/>
    <w:next w:val="Standard"/>
    <w:link w:val="berschrift5Zchn"/>
    <w:autoRedefine/>
    <w:uiPriority w:val="9"/>
    <w:qFormat/>
    <w:rsid w:val="003D3AFC"/>
    <w:pPr>
      <w:keepNext/>
      <w:spacing w:before="360" w:after="60" w:line="360" w:lineRule="auto"/>
      <w:outlineLvl w:val="4"/>
    </w:pPr>
    <w:rPr>
      <w:rFonts w:eastAsia="MS Gothic"/>
      <w:i/>
      <w:szCs w:val="20"/>
    </w:rPr>
  </w:style>
  <w:style w:type="paragraph" w:styleId="berschrift6">
    <w:name w:val="heading 6"/>
    <w:basedOn w:val="Standard"/>
    <w:next w:val="Textkrper"/>
    <w:link w:val="berschrift6Zchn"/>
    <w:uiPriority w:val="9"/>
    <w:qFormat/>
    <w:rsid w:val="00280791"/>
    <w:pPr>
      <w:keepNext/>
      <w:keepLines/>
      <w:spacing w:before="360" w:line="240" w:lineRule="auto"/>
      <w:ind w:left="1418" w:hanging="1418"/>
      <w:jc w:val="left"/>
      <w:outlineLvl w:val="5"/>
    </w:pPr>
    <w:rPr>
      <w:rFonts w:eastAsiaTheme="majorEastAsia" w:cstheme="majorBidi"/>
      <w:b/>
      <w:color w:val="1F4D78" w:themeColor="accent1" w:themeShade="7F"/>
      <w:szCs w:val="22"/>
    </w:rPr>
  </w:style>
  <w:style w:type="paragraph" w:styleId="berschrift7">
    <w:name w:val="heading 7"/>
    <w:basedOn w:val="Standard"/>
    <w:next w:val="Textkrper"/>
    <w:link w:val="berschrift7Zchn"/>
    <w:uiPriority w:val="9"/>
    <w:qFormat/>
    <w:rsid w:val="00280791"/>
    <w:pPr>
      <w:keepNext/>
      <w:keepLines/>
      <w:spacing w:before="360" w:line="240" w:lineRule="auto"/>
      <w:ind w:left="1418" w:hanging="1418"/>
      <w:jc w:val="left"/>
      <w:outlineLvl w:val="6"/>
    </w:pPr>
    <w:rPr>
      <w:rFonts w:eastAsiaTheme="majorEastAsia" w:cstheme="majorBidi"/>
      <w:i/>
      <w:iCs/>
      <w:szCs w:val="22"/>
    </w:rPr>
  </w:style>
  <w:style w:type="paragraph" w:styleId="berschrift8">
    <w:name w:val="heading 8"/>
    <w:basedOn w:val="Standard"/>
    <w:next w:val="Textkrper"/>
    <w:link w:val="berschrift8Zchn"/>
    <w:uiPriority w:val="9"/>
    <w:qFormat/>
    <w:rsid w:val="00280791"/>
    <w:pPr>
      <w:keepNext/>
      <w:keepLines/>
      <w:spacing w:before="240" w:line="240" w:lineRule="auto"/>
      <w:ind w:left="1559" w:hanging="1559"/>
      <w:jc w:val="left"/>
      <w:outlineLvl w:val="7"/>
    </w:pPr>
    <w:rPr>
      <w:rFonts w:eastAsiaTheme="majorEastAsia" w:cstheme="majorBidi"/>
      <w:i/>
      <w:color w:val="144766"/>
      <w:szCs w:val="21"/>
    </w:rPr>
  </w:style>
  <w:style w:type="paragraph" w:styleId="berschrift9">
    <w:name w:val="heading 9"/>
    <w:basedOn w:val="Standard"/>
    <w:next w:val="Textkrper"/>
    <w:link w:val="berschrift9Zchn"/>
    <w:uiPriority w:val="9"/>
    <w:qFormat/>
    <w:rsid w:val="00280791"/>
    <w:pPr>
      <w:keepNext/>
      <w:keepLines/>
      <w:spacing w:before="240" w:line="240" w:lineRule="auto"/>
      <w:ind w:left="1474" w:hanging="1474"/>
      <w:jc w:val="left"/>
      <w:outlineLvl w:val="8"/>
    </w:pPr>
    <w:rPr>
      <w:rFonts w:eastAsiaTheme="majorEastAsia" w:cstheme="majorBidi"/>
      <w:iCs/>
      <w:color w:val="144766"/>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1 LOIPR Zchn"/>
    <w:basedOn w:val="Absatz-Standardschriftart"/>
    <w:link w:val="berschrift1"/>
    <w:uiPriority w:val="9"/>
    <w:rsid w:val="003417B4"/>
    <w:rPr>
      <w:rFonts w:ascii="Arial" w:eastAsia="Times New Roman" w:hAnsi="Arial" w:cs="Arial"/>
      <w:b/>
      <w:bCs/>
      <w:kern w:val="32"/>
      <w:sz w:val="28"/>
      <w:szCs w:val="32"/>
    </w:rPr>
  </w:style>
  <w:style w:type="character" w:customStyle="1" w:styleId="berschrift2Zchn">
    <w:name w:val="Überschrift 2 Zchn"/>
    <w:basedOn w:val="Absatz-Standardschriftart"/>
    <w:link w:val="berschrift2"/>
    <w:uiPriority w:val="9"/>
    <w:rsid w:val="0065071C"/>
    <w:rPr>
      <w:rFonts w:ascii="Arial" w:eastAsia="MS Gothic" w:hAnsi="Arial" w:cs="Arial"/>
      <w:b/>
      <w:bCs/>
      <w:iCs/>
      <w:sz w:val="24"/>
      <w:szCs w:val="28"/>
    </w:rPr>
  </w:style>
  <w:style w:type="character" w:customStyle="1" w:styleId="berschrift3Zchn">
    <w:name w:val="Überschrift 3 Zchn"/>
    <w:aliases w:val="3 LOIPR Zchn"/>
    <w:basedOn w:val="Absatz-Standardschriftart"/>
    <w:link w:val="berschrift3"/>
    <w:uiPriority w:val="9"/>
    <w:rsid w:val="0089768A"/>
    <w:rPr>
      <w:rFonts w:ascii="Arial" w:eastAsia="MS Gothic" w:hAnsi="Arial" w:cs="Arial"/>
      <w:b/>
      <w:noProof/>
      <w:sz w:val="24"/>
      <w:szCs w:val="24"/>
    </w:rPr>
  </w:style>
  <w:style w:type="character" w:customStyle="1" w:styleId="berschrift4Zchn">
    <w:name w:val="Überschrift 4 Zchn"/>
    <w:basedOn w:val="Absatz-Standardschriftart"/>
    <w:link w:val="berschrift4"/>
    <w:uiPriority w:val="9"/>
    <w:rsid w:val="00CF4A5C"/>
    <w:rPr>
      <w:rFonts w:ascii="Arial" w:eastAsia="MS Gothic" w:hAnsi="Arial" w:cstheme="majorBidi"/>
      <w:b/>
      <w:iCs/>
      <w:sz w:val="24"/>
      <w:szCs w:val="24"/>
    </w:rPr>
  </w:style>
  <w:style w:type="character" w:customStyle="1" w:styleId="berschrift5Zchn">
    <w:name w:val="Überschrift 5 Zchn"/>
    <w:basedOn w:val="Absatz-Standardschriftart"/>
    <w:link w:val="berschrift5"/>
    <w:uiPriority w:val="9"/>
    <w:rsid w:val="003D3AFC"/>
    <w:rPr>
      <w:rFonts w:ascii="Arial" w:eastAsia="MS Gothic" w:hAnsi="Arial" w:cs="Arial"/>
      <w:i/>
      <w:sz w:val="24"/>
      <w:szCs w:val="20"/>
    </w:rPr>
  </w:style>
  <w:style w:type="paragraph" w:styleId="Funotentext">
    <w:name w:val="footnote text"/>
    <w:aliases w:val="5_G,Footnote Text Char Char Char Char Char,Footnote Text Char Char Char Char,Footnote reference,FA Fu,Footnote Text Char Char Char,Footnote Text Char Char Char Char Char Char Char Char,Fußnotentext RAXEN,footnotes,Char,fn,FN, Char"/>
    <w:basedOn w:val="Standard"/>
    <w:link w:val="FunotentextZchn"/>
    <w:autoRedefine/>
    <w:uiPriority w:val="99"/>
    <w:qFormat/>
    <w:rsid w:val="006F044D"/>
    <w:pPr>
      <w:tabs>
        <w:tab w:val="left" w:pos="0"/>
      </w:tabs>
      <w:spacing w:before="60" w:after="0" w:line="240" w:lineRule="exact"/>
      <w:ind w:left="284" w:hanging="284"/>
      <w:jc w:val="left"/>
    </w:pPr>
    <w:rPr>
      <w:rFonts w:eastAsiaTheme="majorEastAsia"/>
      <w:bCs/>
      <w:sz w:val="20"/>
      <w:szCs w:val="20"/>
    </w:rPr>
  </w:style>
  <w:style w:type="character" w:customStyle="1" w:styleId="FunotentextZchn">
    <w:name w:val="Fußnotentext Zchn"/>
    <w:aliases w:val="5_G Zchn,Footnote Text Char Char Char Char Char Zchn,Footnote Text Char Char Char Char Zchn,Footnote reference Zchn,FA Fu Zchn,Footnote Text Char Char Char Zchn,Footnote Text Char Char Char Char Char Char Char Char Zchn,footnotes Zchn"/>
    <w:basedOn w:val="Absatz-Standardschriftart"/>
    <w:link w:val="Funotentext"/>
    <w:uiPriority w:val="99"/>
    <w:rsid w:val="006F044D"/>
    <w:rPr>
      <w:rFonts w:ascii="Arial" w:eastAsiaTheme="majorEastAsia" w:hAnsi="Arial" w:cs="Arial"/>
      <w:bCs/>
      <w:sz w:val="20"/>
      <w:szCs w:val="20"/>
    </w:rPr>
  </w:style>
  <w:style w:type="character" w:styleId="Funotenzeichen">
    <w:name w:val="footnote reference"/>
    <w:aliases w:val="4_G,Footnote number,4_G Char Char Char Char,Footnotes refss Char Char Char Char,ftref Char Char Char Char,BVI fnr Char Char Char Char,BVI fnr Car Car Char Char Char Char,BVI fnr Car Char Char Char Char,Footnotes refss,Footnote,NO,callout"/>
    <w:link w:val="4GCharCharChar"/>
    <w:uiPriority w:val="99"/>
    <w:qFormat/>
    <w:rsid w:val="004D1112"/>
    <w:rPr>
      <w:rFonts w:ascii="Arial" w:eastAsia="Cambria" w:hAnsi="Arial" w:cs="Times New Roman"/>
      <w:vertAlign w:val="superscript"/>
    </w:rPr>
  </w:style>
  <w:style w:type="character" w:styleId="Hyperlink">
    <w:name w:val="Hyperlink"/>
    <w:uiPriority w:val="99"/>
    <w:qFormat/>
    <w:rsid w:val="00BB120B"/>
    <w:rPr>
      <w:rFonts w:ascii="Arial" w:hAnsi="Arial"/>
      <w:color w:val="auto"/>
      <w:sz w:val="20"/>
      <w:u w:val="single"/>
    </w:rPr>
  </w:style>
  <w:style w:type="paragraph" w:customStyle="1" w:styleId="Aufzhlung">
    <w:name w:val="Aufzählung"/>
    <w:basedOn w:val="Listenabsatz"/>
    <w:link w:val="AufzhlungZchn"/>
    <w:uiPriority w:val="6"/>
    <w:qFormat/>
    <w:rsid w:val="003417B4"/>
    <w:pPr>
      <w:numPr>
        <w:numId w:val="1"/>
      </w:numPr>
      <w:ind w:left="357" w:hanging="357"/>
    </w:pPr>
  </w:style>
  <w:style w:type="paragraph" w:styleId="Listenabsatz">
    <w:name w:val="List Paragraph"/>
    <w:basedOn w:val="Standard"/>
    <w:link w:val="ListenabsatzZchn"/>
    <w:autoRedefine/>
    <w:uiPriority w:val="34"/>
    <w:qFormat/>
    <w:rsid w:val="00E04809"/>
    <w:pPr>
      <w:numPr>
        <w:numId w:val="4"/>
      </w:numPr>
      <w:spacing w:before="0" w:after="160" w:line="256" w:lineRule="auto"/>
      <w:contextualSpacing/>
    </w:pPr>
    <w:rPr>
      <w:rFonts w:eastAsia="Cambria"/>
    </w:rPr>
  </w:style>
  <w:style w:type="character" w:customStyle="1" w:styleId="AufzhlungZchn">
    <w:name w:val="Aufzählung Zchn"/>
    <w:basedOn w:val="Absatz-Standardschriftart"/>
    <w:link w:val="Aufzhlung"/>
    <w:uiPriority w:val="6"/>
    <w:rsid w:val="003417B4"/>
    <w:rPr>
      <w:rFonts w:ascii="Arial" w:eastAsia="Cambria" w:hAnsi="Arial" w:cs="Arial"/>
      <w:sz w:val="24"/>
      <w:szCs w:val="24"/>
    </w:rPr>
  </w:style>
  <w:style w:type="paragraph" w:customStyle="1" w:styleId="Zwischentitel">
    <w:name w:val="Zwischentitel"/>
    <w:basedOn w:val="Standard"/>
    <w:link w:val="ZwischentitelZchn"/>
    <w:uiPriority w:val="1"/>
    <w:qFormat/>
    <w:rsid w:val="007104C7"/>
    <w:pPr>
      <w:shd w:val="clear" w:color="auto" w:fill="144766"/>
      <w:spacing w:before="240" w:after="240"/>
    </w:pPr>
    <w:rPr>
      <w:rFonts w:eastAsia="Cambria"/>
      <w:u w:val="single"/>
    </w:rPr>
  </w:style>
  <w:style w:type="character" w:customStyle="1" w:styleId="ZwischentitelZchn">
    <w:name w:val="Zwischentitel Zchn"/>
    <w:basedOn w:val="Absatz-Standardschriftart"/>
    <w:link w:val="Zwischentitel"/>
    <w:uiPriority w:val="1"/>
    <w:rsid w:val="007104C7"/>
    <w:rPr>
      <w:rFonts w:ascii="Arial" w:eastAsia="Cambria" w:hAnsi="Arial" w:cs="Arial"/>
      <w:sz w:val="24"/>
      <w:szCs w:val="24"/>
      <w:u w:val="single"/>
      <w:shd w:val="clear" w:color="auto" w:fill="144766"/>
    </w:rPr>
  </w:style>
  <w:style w:type="paragraph" w:customStyle="1" w:styleId="Listenabsatzroterrahmen">
    <w:name w:val="Listenabsatz_roterrahmen"/>
    <w:basedOn w:val="Listenabsatz"/>
    <w:link w:val="ListenabsatzroterrahmenZchn"/>
    <w:qFormat/>
    <w:rsid w:val="007104C7"/>
    <w:pPr>
      <w:numPr>
        <w:numId w:val="3"/>
      </w:numPr>
      <w:shd w:val="clear" w:color="auto" w:fill="144766"/>
      <w:spacing w:before="240"/>
      <w:ind w:left="357" w:hanging="357"/>
    </w:pPr>
  </w:style>
  <w:style w:type="character" w:customStyle="1" w:styleId="ListenabsatzroterrahmenZchn">
    <w:name w:val="Listenabsatz_roterrahmen Zchn"/>
    <w:basedOn w:val="Absatz-Standardschriftart"/>
    <w:link w:val="Listenabsatzroterrahmen"/>
    <w:rsid w:val="007104C7"/>
    <w:rPr>
      <w:rFonts w:ascii="Arial" w:eastAsia="Cambria" w:hAnsi="Arial" w:cs="Arial"/>
      <w:sz w:val="24"/>
      <w:szCs w:val="24"/>
      <w:shd w:val="clear" w:color="auto" w:fill="144766"/>
    </w:rPr>
  </w:style>
  <w:style w:type="paragraph" w:styleId="Listenfortsetzung">
    <w:name w:val="List Continue"/>
    <w:basedOn w:val="Standard"/>
    <w:qFormat/>
    <w:rsid w:val="007104C7"/>
    <w:pPr>
      <w:numPr>
        <w:ilvl w:val="1"/>
        <w:numId w:val="3"/>
      </w:numPr>
      <w:shd w:val="clear" w:color="auto" w:fill="144766"/>
      <w:spacing w:before="240" w:after="240"/>
      <w:ind w:left="709" w:hanging="283"/>
    </w:pPr>
    <w:rPr>
      <w:rFonts w:eastAsia="Cambria"/>
    </w:rPr>
  </w:style>
  <w:style w:type="character" w:customStyle="1" w:styleId="smallcharacters1">
    <w:name w:val="small_characters1"/>
    <w:basedOn w:val="Absatz-Standardschriftart"/>
    <w:rsid w:val="00CA5B5D"/>
    <w:rPr>
      <w:color w:val="666666"/>
      <w:sz w:val="22"/>
      <w:szCs w:val="22"/>
    </w:rPr>
  </w:style>
  <w:style w:type="paragraph" w:styleId="Kopfzeile">
    <w:name w:val="header"/>
    <w:basedOn w:val="Standard"/>
    <w:link w:val="KopfzeileZchn"/>
    <w:uiPriority w:val="99"/>
    <w:unhideWhenUsed/>
    <w:rsid w:val="0009737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97375"/>
    <w:rPr>
      <w:rFonts w:ascii="Arial" w:eastAsia="Times New Roman" w:hAnsi="Arial" w:cs="Arial"/>
      <w:sz w:val="24"/>
      <w:szCs w:val="24"/>
    </w:rPr>
  </w:style>
  <w:style w:type="paragraph" w:styleId="Fuzeile">
    <w:name w:val="footer"/>
    <w:basedOn w:val="Standard"/>
    <w:link w:val="FuzeileZchn"/>
    <w:uiPriority w:val="99"/>
    <w:unhideWhenUsed/>
    <w:qFormat/>
    <w:rsid w:val="0009737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97375"/>
    <w:rPr>
      <w:rFonts w:ascii="Arial" w:eastAsia="Times New Roman" w:hAnsi="Arial" w:cs="Arial"/>
      <w:sz w:val="24"/>
      <w:szCs w:val="24"/>
    </w:rPr>
  </w:style>
  <w:style w:type="paragraph" w:customStyle="1" w:styleId="Vorbemerkung">
    <w:name w:val="Vorbemerkung"/>
    <w:basedOn w:val="Listenabsatz"/>
    <w:link w:val="VorbemerkungZchn"/>
    <w:qFormat/>
    <w:rsid w:val="00097375"/>
    <w:pPr>
      <w:spacing w:before="240"/>
      <w:ind w:left="0"/>
    </w:pPr>
    <w:rPr>
      <w:b/>
      <w:color w:val="144766"/>
    </w:rPr>
  </w:style>
  <w:style w:type="character" w:customStyle="1" w:styleId="VorbemerkungZchn">
    <w:name w:val="Vorbemerkung Zchn"/>
    <w:basedOn w:val="Absatz-Standardschriftart"/>
    <w:link w:val="Vorbemerkung"/>
    <w:rsid w:val="00097375"/>
    <w:rPr>
      <w:rFonts w:ascii="Arial" w:eastAsia="Cambria" w:hAnsi="Arial" w:cs="Arial"/>
      <w:b/>
      <w:color w:val="144766"/>
      <w:sz w:val="24"/>
      <w:szCs w:val="24"/>
    </w:rPr>
  </w:style>
  <w:style w:type="paragraph" w:customStyle="1" w:styleId="Standard1">
    <w:name w:val="Standard 1"/>
    <w:basedOn w:val="Standard"/>
    <w:link w:val="Standard1Zchn"/>
    <w:qFormat/>
    <w:rsid w:val="002B19CB"/>
    <w:pPr>
      <w:spacing w:after="240"/>
    </w:pPr>
    <w:rPr>
      <w:rFonts w:eastAsiaTheme="minorHAnsi" w:cstheme="minorBidi"/>
    </w:rPr>
  </w:style>
  <w:style w:type="character" w:customStyle="1" w:styleId="Standard1Zchn">
    <w:name w:val="Standard 1 Zchn"/>
    <w:basedOn w:val="Absatz-Standardschriftart"/>
    <w:link w:val="Standard1"/>
    <w:rsid w:val="002B19CB"/>
    <w:rPr>
      <w:rFonts w:ascii="Arial" w:hAnsi="Arial"/>
      <w:sz w:val="24"/>
      <w:szCs w:val="24"/>
    </w:rPr>
  </w:style>
  <w:style w:type="paragraph" w:customStyle="1" w:styleId="BaukastenAufzaehlung">
    <w:name w:val="Baukasten_Aufzaehlung"/>
    <w:basedOn w:val="Standard1"/>
    <w:link w:val="BaukastenAufzaehlungZchn"/>
    <w:autoRedefine/>
    <w:qFormat/>
    <w:rsid w:val="00A8522F"/>
    <w:pPr>
      <w:numPr>
        <w:numId w:val="5"/>
      </w:numPr>
      <w:spacing w:before="60" w:after="60" w:line="280" w:lineRule="exact"/>
    </w:pPr>
    <w:rPr>
      <w:rFonts w:eastAsia="MS Gothic" w:cs="Arial"/>
    </w:rPr>
  </w:style>
  <w:style w:type="character" w:customStyle="1" w:styleId="BaukastenAufzaehlungZchn">
    <w:name w:val="Baukasten_Aufzaehlung Zchn"/>
    <w:basedOn w:val="Standard1Zchn"/>
    <w:link w:val="BaukastenAufzaehlung"/>
    <w:rsid w:val="00A8522F"/>
    <w:rPr>
      <w:rFonts w:ascii="Arial" w:eastAsia="MS Gothic" w:hAnsi="Arial" w:cs="Arial"/>
      <w:sz w:val="24"/>
      <w:szCs w:val="24"/>
    </w:rPr>
  </w:style>
  <w:style w:type="character" w:styleId="Fett">
    <w:name w:val="Strong"/>
    <w:basedOn w:val="Absatz-Standardschriftart"/>
    <w:uiPriority w:val="22"/>
    <w:qFormat/>
    <w:rsid w:val="00587A10"/>
    <w:rPr>
      <w:b/>
      <w:bCs/>
    </w:rPr>
  </w:style>
  <w:style w:type="paragraph" w:styleId="Inhaltsverzeichnisberschrift">
    <w:name w:val="TOC Heading"/>
    <w:basedOn w:val="berschrift1"/>
    <w:next w:val="Standard"/>
    <w:uiPriority w:val="39"/>
    <w:unhideWhenUsed/>
    <w:qFormat/>
    <w:rsid w:val="00BB120B"/>
    <w:pPr>
      <w:keepLines/>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rPr>
  </w:style>
  <w:style w:type="paragraph" w:styleId="Verzeichnis1">
    <w:name w:val="toc 1"/>
    <w:basedOn w:val="Standard"/>
    <w:next w:val="Standard"/>
    <w:autoRedefine/>
    <w:uiPriority w:val="39"/>
    <w:unhideWhenUsed/>
    <w:rsid w:val="009A02CE"/>
    <w:pPr>
      <w:tabs>
        <w:tab w:val="left" w:pos="440"/>
        <w:tab w:val="right" w:leader="dot" w:pos="9062"/>
      </w:tabs>
      <w:spacing w:before="40" w:after="40"/>
    </w:pPr>
    <w:rPr>
      <w:rFonts w:eastAsia="MS Gothic"/>
      <w:b/>
      <w:noProof/>
      <w:sz w:val="18"/>
    </w:rPr>
  </w:style>
  <w:style w:type="paragraph" w:styleId="Verzeichnis2">
    <w:name w:val="toc 2"/>
    <w:basedOn w:val="Standard"/>
    <w:next w:val="Standard"/>
    <w:autoRedefine/>
    <w:uiPriority w:val="39"/>
    <w:unhideWhenUsed/>
    <w:rsid w:val="009A02CE"/>
    <w:pPr>
      <w:tabs>
        <w:tab w:val="left" w:pos="880"/>
        <w:tab w:val="right" w:leader="dot" w:pos="9062"/>
      </w:tabs>
      <w:spacing w:before="20" w:after="20" w:line="260" w:lineRule="exact"/>
      <w:ind w:left="238"/>
    </w:pPr>
    <w:rPr>
      <w:noProof/>
      <w:sz w:val="18"/>
    </w:rPr>
  </w:style>
  <w:style w:type="paragraph" w:styleId="Verzeichnis3">
    <w:name w:val="toc 3"/>
    <w:basedOn w:val="Standard"/>
    <w:next w:val="Standard"/>
    <w:autoRedefine/>
    <w:uiPriority w:val="39"/>
    <w:unhideWhenUsed/>
    <w:rsid w:val="00BB120B"/>
    <w:pPr>
      <w:tabs>
        <w:tab w:val="right" w:leader="dot" w:pos="9062"/>
      </w:tabs>
      <w:spacing w:after="100"/>
      <w:ind w:left="480"/>
    </w:pPr>
  </w:style>
  <w:style w:type="paragraph" w:customStyle="1" w:styleId="SingleTxtG">
    <w:name w:val="_ Single Txt_G"/>
    <w:basedOn w:val="Standard"/>
    <w:link w:val="SingleTxtGChar"/>
    <w:rsid w:val="00D56D90"/>
    <w:pPr>
      <w:suppressAutoHyphens/>
      <w:spacing w:line="240" w:lineRule="atLeast"/>
      <w:ind w:left="1134" w:right="1134"/>
    </w:pPr>
    <w:rPr>
      <w:rFonts w:ascii="Times New Roman" w:hAnsi="Times New Roman" w:cs="Times New Roman"/>
      <w:sz w:val="20"/>
      <w:szCs w:val="20"/>
    </w:rPr>
  </w:style>
  <w:style w:type="character" w:customStyle="1" w:styleId="SingleTxtGChar">
    <w:name w:val="_ Single Txt_G Char"/>
    <w:link w:val="SingleTxtG"/>
    <w:locked/>
    <w:rsid w:val="00D56D90"/>
    <w:rPr>
      <w:rFonts w:ascii="Times New Roman" w:eastAsia="Times New Roman" w:hAnsi="Times New Roman" w:cs="Times New Roman"/>
      <w:sz w:val="20"/>
      <w:szCs w:val="20"/>
    </w:rPr>
  </w:style>
  <w:style w:type="paragraph" w:styleId="Kommentartext">
    <w:name w:val="annotation text"/>
    <w:basedOn w:val="Standard"/>
    <w:link w:val="KommentartextZchn"/>
    <w:uiPriority w:val="99"/>
    <w:unhideWhenUsed/>
    <w:rsid w:val="00BA656B"/>
    <w:pPr>
      <w:spacing w:after="160" w:line="240" w:lineRule="auto"/>
      <w:jc w:val="left"/>
    </w:pPr>
    <w:rPr>
      <w:rFonts w:asciiTheme="minorHAnsi" w:eastAsiaTheme="minorHAnsi" w:hAnsiTheme="minorHAnsi" w:cstheme="minorBidi"/>
      <w:sz w:val="20"/>
      <w:szCs w:val="20"/>
    </w:rPr>
  </w:style>
  <w:style w:type="character" w:customStyle="1" w:styleId="KommentartextZchn">
    <w:name w:val="Kommentartext Zchn"/>
    <w:basedOn w:val="Absatz-Standardschriftart"/>
    <w:link w:val="Kommentartext"/>
    <w:uiPriority w:val="99"/>
    <w:rsid w:val="00BA656B"/>
    <w:rPr>
      <w:sz w:val="20"/>
      <w:szCs w:val="20"/>
    </w:rPr>
  </w:style>
  <w:style w:type="paragraph" w:customStyle="1" w:styleId="Default">
    <w:name w:val="Default"/>
    <w:rsid w:val="00BA656B"/>
    <w:pPr>
      <w:autoSpaceDE w:val="0"/>
      <w:autoSpaceDN w:val="0"/>
      <w:adjustRightInd w:val="0"/>
      <w:spacing w:after="0" w:line="240" w:lineRule="auto"/>
    </w:pPr>
    <w:rPr>
      <w:rFonts w:ascii="Arial" w:hAnsi="Arial" w:cs="Arial"/>
      <w:color w:val="000000"/>
      <w:sz w:val="24"/>
      <w:szCs w:val="24"/>
    </w:rPr>
  </w:style>
  <w:style w:type="paragraph" w:styleId="StandardWeb">
    <w:name w:val="Normal (Web)"/>
    <w:basedOn w:val="Standard"/>
    <w:uiPriority w:val="99"/>
    <w:unhideWhenUsed/>
    <w:rsid w:val="00BA656B"/>
    <w:pPr>
      <w:spacing w:before="100" w:beforeAutospacing="1" w:after="100" w:afterAutospacing="1" w:line="240" w:lineRule="auto"/>
      <w:jc w:val="left"/>
    </w:pPr>
    <w:rPr>
      <w:rFonts w:ascii="Times New Roman" w:eastAsiaTheme="minorHAnsi" w:hAnsi="Times New Roman" w:cs="Times New Roman"/>
    </w:rPr>
  </w:style>
  <w:style w:type="paragraph" w:styleId="Sprechblasentext">
    <w:name w:val="Balloon Text"/>
    <w:basedOn w:val="Standard"/>
    <w:link w:val="SprechblasentextZchn"/>
    <w:uiPriority w:val="99"/>
    <w:semiHidden/>
    <w:unhideWhenUsed/>
    <w:rsid w:val="009A46BE"/>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A46BE"/>
    <w:rPr>
      <w:rFonts w:ascii="Segoe UI" w:eastAsia="Times New Roman" w:hAnsi="Segoe UI" w:cs="Segoe UI"/>
      <w:sz w:val="18"/>
      <w:szCs w:val="18"/>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Standard"/>
    <w:link w:val="Funotenzeichen"/>
    <w:autoRedefine/>
    <w:uiPriority w:val="99"/>
    <w:rsid w:val="004D1112"/>
    <w:pPr>
      <w:spacing w:after="160" w:line="240" w:lineRule="exact"/>
    </w:pPr>
    <w:rPr>
      <w:rFonts w:eastAsia="Cambria" w:cs="Times New Roman"/>
      <w:sz w:val="22"/>
      <w:szCs w:val="22"/>
      <w:vertAlign w:val="superscript"/>
    </w:rPr>
  </w:style>
  <w:style w:type="paragraph" w:customStyle="1" w:styleId="Standardklein">
    <w:name w:val="Standard_klein"/>
    <w:qFormat/>
    <w:rsid w:val="00E10DE7"/>
    <w:pPr>
      <w:tabs>
        <w:tab w:val="left" w:pos="227"/>
      </w:tabs>
      <w:spacing w:after="120" w:line="220" w:lineRule="exact"/>
      <w:ind w:left="340" w:right="340"/>
      <w:jc w:val="both"/>
    </w:pPr>
    <w:rPr>
      <w:rFonts w:ascii="Times New Roman" w:eastAsia="Times New Roman" w:hAnsi="Times New Roman" w:cs="Times New Roman"/>
      <w:sz w:val="19"/>
      <w:szCs w:val="20"/>
    </w:rPr>
  </w:style>
  <w:style w:type="character" w:styleId="BesuchterLink">
    <w:name w:val="FollowedHyperlink"/>
    <w:basedOn w:val="Absatz-Standardschriftart"/>
    <w:uiPriority w:val="99"/>
    <w:semiHidden/>
    <w:unhideWhenUsed/>
    <w:rsid w:val="0010001E"/>
    <w:rPr>
      <w:color w:val="954F72" w:themeColor="followedHyperlink"/>
      <w:u w:val="single"/>
    </w:rPr>
  </w:style>
  <w:style w:type="character" w:customStyle="1" w:styleId="text">
    <w:name w:val="text"/>
    <w:basedOn w:val="Absatz-Standardschriftart"/>
    <w:rsid w:val="00611AAB"/>
    <w:rPr>
      <w:rFonts w:ascii="Calibri" w:hAnsi="Calibri"/>
    </w:rPr>
  </w:style>
  <w:style w:type="character" w:customStyle="1" w:styleId="no">
    <w:name w:val="no"/>
    <w:basedOn w:val="Absatz-Standardschriftart"/>
    <w:rsid w:val="00611AAB"/>
    <w:rPr>
      <w:rFonts w:ascii="Calibri" w:hAnsi="Calibri"/>
    </w:rPr>
  </w:style>
  <w:style w:type="character" w:styleId="Hervorhebung">
    <w:name w:val="Emphasis"/>
    <w:basedOn w:val="Absatz-Standardschriftart"/>
    <w:uiPriority w:val="20"/>
    <w:qFormat/>
    <w:rsid w:val="00A36F19"/>
    <w:rPr>
      <w:i/>
      <w:iCs/>
    </w:rPr>
  </w:style>
  <w:style w:type="character" w:customStyle="1" w:styleId="tgc">
    <w:name w:val="_tgc"/>
    <w:basedOn w:val="Absatz-Standardschriftart"/>
    <w:rsid w:val="00FF47B2"/>
    <w:rPr>
      <w:rFonts w:ascii="Calibri" w:hAnsi="Calibri"/>
    </w:rPr>
  </w:style>
  <w:style w:type="character" w:customStyle="1" w:styleId="st">
    <w:name w:val="st"/>
    <w:basedOn w:val="Absatz-Standardschriftart"/>
    <w:rsid w:val="00FF47B2"/>
    <w:rPr>
      <w:rFonts w:ascii="Calibri" w:hAnsi="Calibri"/>
    </w:rPr>
  </w:style>
  <w:style w:type="character" w:customStyle="1" w:styleId="ListenabsatzZchn">
    <w:name w:val="Listenabsatz Zchn"/>
    <w:link w:val="Listenabsatz"/>
    <w:uiPriority w:val="34"/>
    <w:rsid w:val="00E04809"/>
    <w:rPr>
      <w:rFonts w:ascii="Arial" w:eastAsia="Cambria" w:hAnsi="Arial" w:cs="Arial"/>
      <w:sz w:val="24"/>
      <w:szCs w:val="24"/>
    </w:rPr>
  </w:style>
  <w:style w:type="character" w:styleId="Kommentarzeichen">
    <w:name w:val="annotation reference"/>
    <w:basedOn w:val="Absatz-Standardschriftart"/>
    <w:uiPriority w:val="99"/>
    <w:semiHidden/>
    <w:unhideWhenUsed/>
    <w:rsid w:val="001F5129"/>
    <w:rPr>
      <w:sz w:val="16"/>
      <w:szCs w:val="16"/>
    </w:rPr>
  </w:style>
  <w:style w:type="paragraph" w:styleId="Kommentarthema">
    <w:name w:val="annotation subject"/>
    <w:basedOn w:val="Kommentartext"/>
    <w:next w:val="Kommentartext"/>
    <w:link w:val="KommentarthemaZchn"/>
    <w:uiPriority w:val="99"/>
    <w:semiHidden/>
    <w:unhideWhenUsed/>
    <w:rsid w:val="001F5129"/>
    <w:pPr>
      <w:spacing w:after="120"/>
      <w:jc w:val="both"/>
    </w:pPr>
    <w:rPr>
      <w:rFonts w:ascii="Arial" w:eastAsia="Times New Roman" w:hAnsi="Arial" w:cs="Arial"/>
      <w:b/>
      <w:bCs/>
    </w:rPr>
  </w:style>
  <w:style w:type="character" w:customStyle="1" w:styleId="KommentarthemaZchn">
    <w:name w:val="Kommentarthema Zchn"/>
    <w:basedOn w:val="KommentartextZchn"/>
    <w:link w:val="Kommentarthema"/>
    <w:uiPriority w:val="99"/>
    <w:semiHidden/>
    <w:rsid w:val="001F5129"/>
    <w:rPr>
      <w:rFonts w:ascii="Arial" w:eastAsia="Times New Roman" w:hAnsi="Arial" w:cs="Arial"/>
      <w:b/>
      <w:bCs/>
      <w:sz w:val="20"/>
      <w:szCs w:val="20"/>
    </w:rPr>
  </w:style>
  <w:style w:type="paragraph" w:styleId="berarbeitung">
    <w:name w:val="Revision"/>
    <w:hidden/>
    <w:uiPriority w:val="99"/>
    <w:semiHidden/>
    <w:rsid w:val="00962961"/>
    <w:pPr>
      <w:spacing w:after="0" w:line="240" w:lineRule="auto"/>
    </w:pPr>
    <w:rPr>
      <w:rFonts w:ascii="Arial" w:eastAsia="Times New Roman" w:hAnsi="Arial" w:cs="Arial"/>
      <w:sz w:val="24"/>
      <w:szCs w:val="24"/>
    </w:rPr>
  </w:style>
  <w:style w:type="character" w:customStyle="1" w:styleId="A2">
    <w:name w:val="A2"/>
    <w:uiPriority w:val="99"/>
    <w:rsid w:val="00067A4E"/>
    <w:rPr>
      <w:rFonts w:ascii="Calibri" w:hAnsi="Calibri" w:cs="AkkuratStd Light"/>
      <w:color w:val="000000"/>
    </w:rPr>
  </w:style>
  <w:style w:type="character" w:customStyle="1" w:styleId="citation-proposal">
    <w:name w:val="citation-proposal"/>
    <w:basedOn w:val="Absatz-Standardschriftart"/>
    <w:rsid w:val="00332360"/>
    <w:rPr>
      <w:rFonts w:ascii="Calibri" w:hAnsi="Calibri"/>
    </w:rPr>
  </w:style>
  <w:style w:type="character" w:customStyle="1" w:styleId="smallcaps">
    <w:name w:val="smallcaps"/>
    <w:basedOn w:val="Absatz-Standardschriftart"/>
    <w:rsid w:val="00332360"/>
    <w:rPr>
      <w:rFonts w:ascii="Calibri" w:hAnsi="Calibri"/>
    </w:rPr>
  </w:style>
  <w:style w:type="character" w:customStyle="1" w:styleId="linktext">
    <w:name w:val="link__text"/>
    <w:basedOn w:val="Absatz-Standardschriftart"/>
    <w:rsid w:val="00CF3057"/>
    <w:rPr>
      <w:rFonts w:ascii="Calibri" w:hAnsi="Calibri"/>
    </w:rPr>
  </w:style>
  <w:style w:type="character" w:customStyle="1" w:styleId="screenreader">
    <w:name w:val="screenreader"/>
    <w:basedOn w:val="Absatz-Standardschriftart"/>
    <w:rsid w:val="00CF3057"/>
    <w:rPr>
      <w:rFonts w:ascii="Calibri" w:hAnsi="Calibri"/>
    </w:rPr>
  </w:style>
  <w:style w:type="character" w:customStyle="1" w:styleId="short-url">
    <w:name w:val="short-url"/>
    <w:basedOn w:val="Absatz-Standardschriftart"/>
    <w:rsid w:val="00813198"/>
    <w:rPr>
      <w:rFonts w:ascii="Calibri" w:hAnsi="Calibri"/>
    </w:rPr>
  </w:style>
  <w:style w:type="paragraph" w:styleId="Titel">
    <w:name w:val="Title"/>
    <w:basedOn w:val="Standard"/>
    <w:next w:val="Standard"/>
    <w:link w:val="TitelZchn"/>
    <w:uiPriority w:val="10"/>
    <w:qFormat/>
    <w:rsid w:val="003409A9"/>
    <w:pPr>
      <w:pBdr>
        <w:bottom w:val="single" w:sz="4" w:space="1" w:color="auto"/>
      </w:pBdr>
      <w:spacing w:before="2520" w:line="280" w:lineRule="atLeast"/>
      <w:jc w:val="center"/>
    </w:pPr>
    <w:rPr>
      <w:rFonts w:eastAsia="MS Gothic"/>
      <w:b/>
      <w:color w:val="C00000"/>
      <w:sz w:val="48"/>
      <w:szCs w:val="48"/>
    </w:rPr>
  </w:style>
  <w:style w:type="character" w:customStyle="1" w:styleId="TitelZchn">
    <w:name w:val="Titel Zchn"/>
    <w:basedOn w:val="Absatz-Standardschriftart"/>
    <w:link w:val="Titel"/>
    <w:uiPriority w:val="10"/>
    <w:rsid w:val="003409A9"/>
    <w:rPr>
      <w:rFonts w:ascii="Arial" w:eastAsia="MS Gothic" w:hAnsi="Arial" w:cs="Arial"/>
      <w:b/>
      <w:color w:val="C00000"/>
      <w:sz w:val="48"/>
      <w:szCs w:val="48"/>
    </w:rPr>
  </w:style>
  <w:style w:type="paragraph" w:styleId="Untertitel">
    <w:name w:val="Subtitle"/>
    <w:basedOn w:val="Standard"/>
    <w:next w:val="Standard"/>
    <w:link w:val="UntertitelZchn"/>
    <w:uiPriority w:val="11"/>
    <w:qFormat/>
    <w:rsid w:val="003409A9"/>
    <w:pPr>
      <w:spacing w:before="1320" w:line="280" w:lineRule="atLeast"/>
      <w:jc w:val="center"/>
    </w:pPr>
    <w:rPr>
      <w:rFonts w:eastAsia="MS Gothic"/>
      <w:b/>
    </w:rPr>
  </w:style>
  <w:style w:type="character" w:customStyle="1" w:styleId="UntertitelZchn">
    <w:name w:val="Untertitel Zchn"/>
    <w:basedOn w:val="Absatz-Standardschriftart"/>
    <w:link w:val="Untertitel"/>
    <w:uiPriority w:val="11"/>
    <w:rsid w:val="003409A9"/>
    <w:rPr>
      <w:rFonts w:ascii="Arial" w:eastAsia="MS Gothic" w:hAnsi="Arial" w:cs="Arial"/>
      <w:b/>
      <w:sz w:val="24"/>
      <w:szCs w:val="24"/>
    </w:rPr>
  </w:style>
  <w:style w:type="character" w:customStyle="1" w:styleId="hide-accessible">
    <w:name w:val="hide-accessible"/>
    <w:basedOn w:val="Absatz-Standardschriftart"/>
    <w:rsid w:val="00C073C6"/>
    <w:rPr>
      <w:rFonts w:ascii="Calibri" w:hAnsi="Calibri"/>
    </w:rPr>
  </w:style>
  <w:style w:type="paragraph" w:styleId="Endnotentext">
    <w:name w:val="endnote text"/>
    <w:basedOn w:val="Standard"/>
    <w:link w:val="EndnotentextZchn"/>
    <w:uiPriority w:val="99"/>
    <w:semiHidden/>
    <w:unhideWhenUsed/>
    <w:rsid w:val="002A17A6"/>
    <w:pPr>
      <w:spacing w:before="0" w:after="0" w:line="240" w:lineRule="auto"/>
    </w:pPr>
    <w:rPr>
      <w:sz w:val="20"/>
      <w:szCs w:val="20"/>
    </w:rPr>
  </w:style>
  <w:style w:type="character" w:customStyle="1" w:styleId="EndnotentextZchn">
    <w:name w:val="Endnotentext Zchn"/>
    <w:basedOn w:val="Absatz-Standardschriftart"/>
    <w:link w:val="Endnotentext"/>
    <w:uiPriority w:val="99"/>
    <w:semiHidden/>
    <w:rsid w:val="002A17A6"/>
    <w:rPr>
      <w:rFonts w:ascii="Arial" w:eastAsia="Times New Roman" w:hAnsi="Arial" w:cs="Arial"/>
      <w:sz w:val="20"/>
      <w:szCs w:val="20"/>
    </w:rPr>
  </w:style>
  <w:style w:type="character" w:styleId="Endnotenzeichen">
    <w:name w:val="endnote reference"/>
    <w:basedOn w:val="Absatz-Standardschriftart"/>
    <w:uiPriority w:val="99"/>
    <w:semiHidden/>
    <w:unhideWhenUsed/>
    <w:rsid w:val="002A17A6"/>
    <w:rPr>
      <w:vertAlign w:val="superscript"/>
    </w:rPr>
  </w:style>
  <w:style w:type="paragraph" w:customStyle="1" w:styleId="StandardLOI">
    <w:name w:val="Standard_LOI"/>
    <w:basedOn w:val="Standard"/>
    <w:link w:val="StandardLOIZchn"/>
    <w:autoRedefine/>
    <w:uiPriority w:val="99"/>
    <w:qFormat/>
    <w:rsid w:val="008645DB"/>
    <w:pPr>
      <w:tabs>
        <w:tab w:val="left" w:pos="0"/>
      </w:tabs>
      <w:spacing w:after="60" w:line="240" w:lineRule="atLeast"/>
      <w:jc w:val="center"/>
    </w:pPr>
    <w:rPr>
      <w:rFonts w:eastAsia="MS Gothic"/>
      <w:b/>
      <w:szCs w:val="20"/>
    </w:rPr>
  </w:style>
  <w:style w:type="character" w:customStyle="1" w:styleId="StandardLOIZchn">
    <w:name w:val="Standard_LOI Zchn"/>
    <w:basedOn w:val="Absatz-Standardschriftart"/>
    <w:link w:val="StandardLOI"/>
    <w:uiPriority w:val="99"/>
    <w:rsid w:val="008645DB"/>
    <w:rPr>
      <w:rFonts w:ascii="Arial" w:eastAsia="MS Gothic" w:hAnsi="Arial" w:cs="Arial"/>
      <w:b/>
      <w:sz w:val="24"/>
      <w:szCs w:val="20"/>
    </w:rPr>
  </w:style>
  <w:style w:type="paragraph" w:customStyle="1" w:styleId="NummerierterText">
    <w:name w:val="Nummerierter Text"/>
    <w:basedOn w:val="BaukastenAufzaehlung"/>
    <w:link w:val="NummerierterTextZchn"/>
    <w:autoRedefine/>
    <w:uiPriority w:val="99"/>
    <w:qFormat/>
    <w:rsid w:val="001E59AA"/>
    <w:pPr>
      <w:numPr>
        <w:numId w:val="0"/>
      </w:numPr>
      <w:tabs>
        <w:tab w:val="left" w:pos="0"/>
      </w:tabs>
      <w:spacing w:before="120"/>
    </w:pPr>
    <w:rPr>
      <w:szCs w:val="20"/>
    </w:rPr>
  </w:style>
  <w:style w:type="character" w:customStyle="1" w:styleId="NummerierterTextZchn">
    <w:name w:val="Nummerierter Text Zchn"/>
    <w:basedOn w:val="BaukastenAufzaehlungZchn"/>
    <w:link w:val="NummerierterText"/>
    <w:uiPriority w:val="99"/>
    <w:rsid w:val="001E59AA"/>
    <w:rPr>
      <w:rFonts w:ascii="Arial" w:eastAsia="MS Gothic" w:hAnsi="Arial" w:cs="Arial"/>
      <w:sz w:val="24"/>
      <w:szCs w:val="20"/>
    </w:rPr>
  </w:style>
  <w:style w:type="paragraph" w:styleId="Fu-Endnotenberschrift">
    <w:name w:val="Note Heading"/>
    <w:basedOn w:val="Standard"/>
    <w:next w:val="Standard"/>
    <w:link w:val="Fu-EndnotenberschriftZchn"/>
    <w:uiPriority w:val="99"/>
    <w:semiHidden/>
    <w:rsid w:val="00C747EF"/>
    <w:pPr>
      <w:spacing w:before="0" w:after="0" w:line="240" w:lineRule="auto"/>
      <w:jc w:val="left"/>
    </w:pPr>
    <w:rPr>
      <w:rFonts w:eastAsiaTheme="minorHAnsi"/>
      <w:szCs w:val="22"/>
    </w:rPr>
  </w:style>
  <w:style w:type="character" w:customStyle="1" w:styleId="Fu-EndnotenberschriftZchn">
    <w:name w:val="Fuß/-Endnotenüberschrift Zchn"/>
    <w:basedOn w:val="Absatz-Standardschriftart"/>
    <w:link w:val="Fu-Endnotenberschrift"/>
    <w:uiPriority w:val="99"/>
    <w:semiHidden/>
    <w:rsid w:val="00C747EF"/>
    <w:rPr>
      <w:rFonts w:ascii="Arial" w:hAnsi="Arial" w:cs="Arial"/>
      <w:sz w:val="24"/>
    </w:rPr>
  </w:style>
  <w:style w:type="paragraph" w:customStyle="1" w:styleId="NummerierterTextprovisorisch">
    <w:name w:val="Nummerierter Text provisorisch"/>
    <w:basedOn w:val="NummerierterText"/>
    <w:link w:val="NummerierterTextprovisorischZchn"/>
    <w:uiPriority w:val="99"/>
    <w:qFormat/>
    <w:rsid w:val="00C4284B"/>
    <w:pPr>
      <w:numPr>
        <w:numId w:val="8"/>
      </w:numPr>
    </w:pPr>
  </w:style>
  <w:style w:type="character" w:customStyle="1" w:styleId="NummerierterTextprovisorischZchn">
    <w:name w:val="Nummerierter Text provisorisch Zchn"/>
    <w:basedOn w:val="NummerierterTextZchn"/>
    <w:link w:val="NummerierterTextprovisorisch"/>
    <w:uiPriority w:val="99"/>
    <w:rsid w:val="00C4284B"/>
    <w:rPr>
      <w:rFonts w:ascii="Arial" w:eastAsia="MS Gothic" w:hAnsi="Arial" w:cs="Arial"/>
      <w:sz w:val="24"/>
      <w:szCs w:val="20"/>
    </w:rPr>
  </w:style>
  <w:style w:type="character" w:customStyle="1" w:styleId="berschrift6Zchn">
    <w:name w:val="Überschrift 6 Zchn"/>
    <w:basedOn w:val="Absatz-Standardschriftart"/>
    <w:link w:val="berschrift6"/>
    <w:uiPriority w:val="9"/>
    <w:rsid w:val="00280791"/>
    <w:rPr>
      <w:rFonts w:ascii="Arial" w:eastAsiaTheme="majorEastAsia" w:hAnsi="Arial" w:cstheme="majorBidi"/>
      <w:b/>
      <w:color w:val="1F4D78" w:themeColor="accent1" w:themeShade="7F"/>
      <w:sz w:val="24"/>
    </w:rPr>
  </w:style>
  <w:style w:type="character" w:customStyle="1" w:styleId="berschrift7Zchn">
    <w:name w:val="Überschrift 7 Zchn"/>
    <w:basedOn w:val="Absatz-Standardschriftart"/>
    <w:link w:val="berschrift7"/>
    <w:uiPriority w:val="9"/>
    <w:rsid w:val="00280791"/>
    <w:rPr>
      <w:rFonts w:ascii="Arial" w:eastAsiaTheme="majorEastAsia" w:hAnsi="Arial" w:cstheme="majorBidi"/>
      <w:i/>
      <w:iCs/>
      <w:sz w:val="24"/>
    </w:rPr>
  </w:style>
  <w:style w:type="character" w:customStyle="1" w:styleId="berschrift8Zchn">
    <w:name w:val="Überschrift 8 Zchn"/>
    <w:basedOn w:val="Absatz-Standardschriftart"/>
    <w:link w:val="berschrift8"/>
    <w:uiPriority w:val="9"/>
    <w:rsid w:val="00280791"/>
    <w:rPr>
      <w:rFonts w:ascii="Arial" w:eastAsiaTheme="majorEastAsia" w:hAnsi="Arial" w:cstheme="majorBidi"/>
      <w:i/>
      <w:color w:val="144766"/>
      <w:sz w:val="24"/>
      <w:szCs w:val="21"/>
    </w:rPr>
  </w:style>
  <w:style w:type="character" w:customStyle="1" w:styleId="berschrift9Zchn">
    <w:name w:val="Überschrift 9 Zchn"/>
    <w:basedOn w:val="Absatz-Standardschriftart"/>
    <w:link w:val="berschrift9"/>
    <w:uiPriority w:val="9"/>
    <w:rsid w:val="00280791"/>
    <w:rPr>
      <w:rFonts w:ascii="Arial" w:eastAsiaTheme="majorEastAsia" w:hAnsi="Arial" w:cstheme="majorBidi"/>
      <w:iCs/>
      <w:color w:val="144766"/>
      <w:sz w:val="24"/>
      <w:szCs w:val="21"/>
    </w:rPr>
  </w:style>
  <w:style w:type="paragraph" w:styleId="Textkrper">
    <w:name w:val="Body Text"/>
    <w:aliases w:val="Stand."/>
    <w:basedOn w:val="Standard"/>
    <w:link w:val="TextkrperZchn"/>
    <w:qFormat/>
    <w:rsid w:val="00280791"/>
    <w:pPr>
      <w:spacing w:before="0" w:line="240" w:lineRule="auto"/>
      <w:jc w:val="left"/>
    </w:pPr>
    <w:rPr>
      <w:rFonts w:eastAsiaTheme="minorHAnsi"/>
      <w:szCs w:val="22"/>
    </w:rPr>
  </w:style>
  <w:style w:type="character" w:customStyle="1" w:styleId="TextkrperZchn">
    <w:name w:val="Textkörper Zchn"/>
    <w:aliases w:val="Stand. Zchn"/>
    <w:basedOn w:val="Absatz-Standardschriftart"/>
    <w:link w:val="Textkrper"/>
    <w:rsid w:val="00280791"/>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65464">
      <w:bodyDiv w:val="1"/>
      <w:marLeft w:val="0"/>
      <w:marRight w:val="0"/>
      <w:marTop w:val="0"/>
      <w:marBottom w:val="0"/>
      <w:divBdr>
        <w:top w:val="none" w:sz="0" w:space="0" w:color="auto"/>
        <w:left w:val="none" w:sz="0" w:space="0" w:color="auto"/>
        <w:bottom w:val="none" w:sz="0" w:space="0" w:color="auto"/>
        <w:right w:val="none" w:sz="0" w:space="0" w:color="auto"/>
      </w:divBdr>
    </w:div>
    <w:div w:id="199441791">
      <w:bodyDiv w:val="1"/>
      <w:marLeft w:val="0"/>
      <w:marRight w:val="0"/>
      <w:marTop w:val="0"/>
      <w:marBottom w:val="0"/>
      <w:divBdr>
        <w:top w:val="none" w:sz="0" w:space="0" w:color="auto"/>
        <w:left w:val="none" w:sz="0" w:space="0" w:color="auto"/>
        <w:bottom w:val="none" w:sz="0" w:space="0" w:color="auto"/>
        <w:right w:val="none" w:sz="0" w:space="0" w:color="auto"/>
      </w:divBdr>
      <w:divsChild>
        <w:div w:id="243730583">
          <w:marLeft w:val="0"/>
          <w:marRight w:val="0"/>
          <w:marTop w:val="0"/>
          <w:marBottom w:val="0"/>
          <w:divBdr>
            <w:top w:val="none" w:sz="0" w:space="0" w:color="auto"/>
            <w:left w:val="none" w:sz="0" w:space="0" w:color="auto"/>
            <w:bottom w:val="none" w:sz="0" w:space="0" w:color="auto"/>
            <w:right w:val="none" w:sz="0" w:space="0" w:color="auto"/>
          </w:divBdr>
        </w:div>
        <w:div w:id="288979204">
          <w:marLeft w:val="0"/>
          <w:marRight w:val="0"/>
          <w:marTop w:val="0"/>
          <w:marBottom w:val="0"/>
          <w:divBdr>
            <w:top w:val="none" w:sz="0" w:space="0" w:color="auto"/>
            <w:left w:val="none" w:sz="0" w:space="0" w:color="auto"/>
            <w:bottom w:val="none" w:sz="0" w:space="0" w:color="auto"/>
            <w:right w:val="none" w:sz="0" w:space="0" w:color="auto"/>
          </w:divBdr>
        </w:div>
        <w:div w:id="981622754">
          <w:marLeft w:val="0"/>
          <w:marRight w:val="0"/>
          <w:marTop w:val="0"/>
          <w:marBottom w:val="0"/>
          <w:divBdr>
            <w:top w:val="none" w:sz="0" w:space="0" w:color="auto"/>
            <w:left w:val="none" w:sz="0" w:space="0" w:color="auto"/>
            <w:bottom w:val="none" w:sz="0" w:space="0" w:color="auto"/>
            <w:right w:val="none" w:sz="0" w:space="0" w:color="auto"/>
          </w:divBdr>
        </w:div>
        <w:div w:id="1309898840">
          <w:marLeft w:val="0"/>
          <w:marRight w:val="0"/>
          <w:marTop w:val="0"/>
          <w:marBottom w:val="0"/>
          <w:divBdr>
            <w:top w:val="none" w:sz="0" w:space="0" w:color="auto"/>
            <w:left w:val="none" w:sz="0" w:space="0" w:color="auto"/>
            <w:bottom w:val="none" w:sz="0" w:space="0" w:color="auto"/>
            <w:right w:val="none" w:sz="0" w:space="0" w:color="auto"/>
          </w:divBdr>
        </w:div>
        <w:div w:id="1619678057">
          <w:marLeft w:val="0"/>
          <w:marRight w:val="0"/>
          <w:marTop w:val="0"/>
          <w:marBottom w:val="0"/>
          <w:divBdr>
            <w:top w:val="none" w:sz="0" w:space="0" w:color="auto"/>
            <w:left w:val="none" w:sz="0" w:space="0" w:color="auto"/>
            <w:bottom w:val="none" w:sz="0" w:space="0" w:color="auto"/>
            <w:right w:val="none" w:sz="0" w:space="0" w:color="auto"/>
          </w:divBdr>
        </w:div>
        <w:div w:id="1750272760">
          <w:marLeft w:val="0"/>
          <w:marRight w:val="0"/>
          <w:marTop w:val="0"/>
          <w:marBottom w:val="0"/>
          <w:divBdr>
            <w:top w:val="none" w:sz="0" w:space="0" w:color="auto"/>
            <w:left w:val="none" w:sz="0" w:space="0" w:color="auto"/>
            <w:bottom w:val="none" w:sz="0" w:space="0" w:color="auto"/>
            <w:right w:val="none" w:sz="0" w:space="0" w:color="auto"/>
          </w:divBdr>
        </w:div>
      </w:divsChild>
    </w:div>
    <w:div w:id="294722824">
      <w:bodyDiv w:val="1"/>
      <w:marLeft w:val="0"/>
      <w:marRight w:val="0"/>
      <w:marTop w:val="0"/>
      <w:marBottom w:val="0"/>
      <w:divBdr>
        <w:top w:val="none" w:sz="0" w:space="0" w:color="auto"/>
        <w:left w:val="none" w:sz="0" w:space="0" w:color="auto"/>
        <w:bottom w:val="none" w:sz="0" w:space="0" w:color="auto"/>
        <w:right w:val="none" w:sz="0" w:space="0" w:color="auto"/>
      </w:divBdr>
      <w:divsChild>
        <w:div w:id="102119802">
          <w:marLeft w:val="0"/>
          <w:marRight w:val="0"/>
          <w:marTop w:val="0"/>
          <w:marBottom w:val="0"/>
          <w:divBdr>
            <w:top w:val="none" w:sz="0" w:space="0" w:color="auto"/>
            <w:left w:val="none" w:sz="0" w:space="0" w:color="auto"/>
            <w:bottom w:val="none" w:sz="0" w:space="0" w:color="auto"/>
            <w:right w:val="none" w:sz="0" w:space="0" w:color="auto"/>
          </w:divBdr>
        </w:div>
        <w:div w:id="239215101">
          <w:marLeft w:val="0"/>
          <w:marRight w:val="0"/>
          <w:marTop w:val="0"/>
          <w:marBottom w:val="0"/>
          <w:divBdr>
            <w:top w:val="none" w:sz="0" w:space="0" w:color="auto"/>
            <w:left w:val="none" w:sz="0" w:space="0" w:color="auto"/>
            <w:bottom w:val="none" w:sz="0" w:space="0" w:color="auto"/>
            <w:right w:val="none" w:sz="0" w:space="0" w:color="auto"/>
          </w:divBdr>
        </w:div>
      </w:divsChild>
    </w:div>
    <w:div w:id="333917180">
      <w:bodyDiv w:val="1"/>
      <w:marLeft w:val="0"/>
      <w:marRight w:val="0"/>
      <w:marTop w:val="0"/>
      <w:marBottom w:val="0"/>
      <w:divBdr>
        <w:top w:val="none" w:sz="0" w:space="0" w:color="auto"/>
        <w:left w:val="none" w:sz="0" w:space="0" w:color="auto"/>
        <w:bottom w:val="none" w:sz="0" w:space="0" w:color="auto"/>
        <w:right w:val="none" w:sz="0" w:space="0" w:color="auto"/>
      </w:divBdr>
    </w:div>
    <w:div w:id="347292285">
      <w:bodyDiv w:val="1"/>
      <w:marLeft w:val="0"/>
      <w:marRight w:val="0"/>
      <w:marTop w:val="0"/>
      <w:marBottom w:val="0"/>
      <w:divBdr>
        <w:top w:val="none" w:sz="0" w:space="0" w:color="auto"/>
        <w:left w:val="none" w:sz="0" w:space="0" w:color="auto"/>
        <w:bottom w:val="none" w:sz="0" w:space="0" w:color="auto"/>
        <w:right w:val="none" w:sz="0" w:space="0" w:color="auto"/>
      </w:divBdr>
    </w:div>
    <w:div w:id="389304636">
      <w:bodyDiv w:val="1"/>
      <w:marLeft w:val="0"/>
      <w:marRight w:val="0"/>
      <w:marTop w:val="0"/>
      <w:marBottom w:val="0"/>
      <w:divBdr>
        <w:top w:val="none" w:sz="0" w:space="0" w:color="auto"/>
        <w:left w:val="none" w:sz="0" w:space="0" w:color="auto"/>
        <w:bottom w:val="none" w:sz="0" w:space="0" w:color="auto"/>
        <w:right w:val="none" w:sz="0" w:space="0" w:color="auto"/>
      </w:divBdr>
    </w:div>
    <w:div w:id="412163578">
      <w:bodyDiv w:val="1"/>
      <w:marLeft w:val="0"/>
      <w:marRight w:val="0"/>
      <w:marTop w:val="0"/>
      <w:marBottom w:val="0"/>
      <w:divBdr>
        <w:top w:val="none" w:sz="0" w:space="0" w:color="auto"/>
        <w:left w:val="none" w:sz="0" w:space="0" w:color="auto"/>
        <w:bottom w:val="none" w:sz="0" w:space="0" w:color="auto"/>
        <w:right w:val="none" w:sz="0" w:space="0" w:color="auto"/>
      </w:divBdr>
    </w:div>
    <w:div w:id="421528566">
      <w:bodyDiv w:val="1"/>
      <w:marLeft w:val="0"/>
      <w:marRight w:val="0"/>
      <w:marTop w:val="0"/>
      <w:marBottom w:val="0"/>
      <w:divBdr>
        <w:top w:val="none" w:sz="0" w:space="0" w:color="auto"/>
        <w:left w:val="none" w:sz="0" w:space="0" w:color="auto"/>
        <w:bottom w:val="none" w:sz="0" w:space="0" w:color="auto"/>
        <w:right w:val="none" w:sz="0" w:space="0" w:color="auto"/>
      </w:divBdr>
    </w:div>
    <w:div w:id="440733034">
      <w:bodyDiv w:val="1"/>
      <w:marLeft w:val="0"/>
      <w:marRight w:val="0"/>
      <w:marTop w:val="0"/>
      <w:marBottom w:val="0"/>
      <w:divBdr>
        <w:top w:val="none" w:sz="0" w:space="0" w:color="auto"/>
        <w:left w:val="none" w:sz="0" w:space="0" w:color="auto"/>
        <w:bottom w:val="none" w:sz="0" w:space="0" w:color="auto"/>
        <w:right w:val="none" w:sz="0" w:space="0" w:color="auto"/>
      </w:divBdr>
    </w:div>
    <w:div w:id="525019088">
      <w:bodyDiv w:val="1"/>
      <w:marLeft w:val="0"/>
      <w:marRight w:val="0"/>
      <w:marTop w:val="0"/>
      <w:marBottom w:val="0"/>
      <w:divBdr>
        <w:top w:val="none" w:sz="0" w:space="0" w:color="auto"/>
        <w:left w:val="none" w:sz="0" w:space="0" w:color="auto"/>
        <w:bottom w:val="none" w:sz="0" w:space="0" w:color="auto"/>
        <w:right w:val="none" w:sz="0" w:space="0" w:color="auto"/>
      </w:divBdr>
      <w:divsChild>
        <w:div w:id="804785300">
          <w:marLeft w:val="0"/>
          <w:marRight w:val="0"/>
          <w:marTop w:val="0"/>
          <w:marBottom w:val="0"/>
          <w:divBdr>
            <w:top w:val="none" w:sz="0" w:space="0" w:color="auto"/>
            <w:left w:val="none" w:sz="0" w:space="0" w:color="auto"/>
            <w:bottom w:val="none" w:sz="0" w:space="0" w:color="auto"/>
            <w:right w:val="none" w:sz="0" w:space="0" w:color="auto"/>
          </w:divBdr>
        </w:div>
        <w:div w:id="1244726738">
          <w:marLeft w:val="0"/>
          <w:marRight w:val="0"/>
          <w:marTop w:val="0"/>
          <w:marBottom w:val="0"/>
          <w:divBdr>
            <w:top w:val="none" w:sz="0" w:space="0" w:color="auto"/>
            <w:left w:val="none" w:sz="0" w:space="0" w:color="auto"/>
            <w:bottom w:val="none" w:sz="0" w:space="0" w:color="auto"/>
            <w:right w:val="none" w:sz="0" w:space="0" w:color="auto"/>
          </w:divBdr>
        </w:div>
        <w:div w:id="1287859488">
          <w:marLeft w:val="0"/>
          <w:marRight w:val="0"/>
          <w:marTop w:val="0"/>
          <w:marBottom w:val="0"/>
          <w:divBdr>
            <w:top w:val="none" w:sz="0" w:space="0" w:color="auto"/>
            <w:left w:val="none" w:sz="0" w:space="0" w:color="auto"/>
            <w:bottom w:val="none" w:sz="0" w:space="0" w:color="auto"/>
            <w:right w:val="none" w:sz="0" w:space="0" w:color="auto"/>
          </w:divBdr>
        </w:div>
      </w:divsChild>
    </w:div>
    <w:div w:id="652948827">
      <w:bodyDiv w:val="1"/>
      <w:marLeft w:val="0"/>
      <w:marRight w:val="0"/>
      <w:marTop w:val="0"/>
      <w:marBottom w:val="0"/>
      <w:divBdr>
        <w:top w:val="none" w:sz="0" w:space="0" w:color="auto"/>
        <w:left w:val="none" w:sz="0" w:space="0" w:color="auto"/>
        <w:bottom w:val="none" w:sz="0" w:space="0" w:color="auto"/>
        <w:right w:val="none" w:sz="0" w:space="0" w:color="auto"/>
      </w:divBdr>
    </w:div>
    <w:div w:id="672531280">
      <w:bodyDiv w:val="1"/>
      <w:marLeft w:val="0"/>
      <w:marRight w:val="0"/>
      <w:marTop w:val="0"/>
      <w:marBottom w:val="0"/>
      <w:divBdr>
        <w:top w:val="none" w:sz="0" w:space="0" w:color="auto"/>
        <w:left w:val="none" w:sz="0" w:space="0" w:color="auto"/>
        <w:bottom w:val="none" w:sz="0" w:space="0" w:color="auto"/>
        <w:right w:val="none" w:sz="0" w:space="0" w:color="auto"/>
      </w:divBdr>
    </w:div>
    <w:div w:id="672562687">
      <w:bodyDiv w:val="1"/>
      <w:marLeft w:val="0"/>
      <w:marRight w:val="0"/>
      <w:marTop w:val="0"/>
      <w:marBottom w:val="0"/>
      <w:divBdr>
        <w:top w:val="none" w:sz="0" w:space="0" w:color="auto"/>
        <w:left w:val="none" w:sz="0" w:space="0" w:color="auto"/>
        <w:bottom w:val="none" w:sz="0" w:space="0" w:color="auto"/>
        <w:right w:val="none" w:sz="0" w:space="0" w:color="auto"/>
      </w:divBdr>
    </w:div>
    <w:div w:id="702100360">
      <w:bodyDiv w:val="1"/>
      <w:marLeft w:val="0"/>
      <w:marRight w:val="0"/>
      <w:marTop w:val="0"/>
      <w:marBottom w:val="0"/>
      <w:divBdr>
        <w:top w:val="none" w:sz="0" w:space="0" w:color="auto"/>
        <w:left w:val="none" w:sz="0" w:space="0" w:color="auto"/>
        <w:bottom w:val="none" w:sz="0" w:space="0" w:color="auto"/>
        <w:right w:val="none" w:sz="0" w:space="0" w:color="auto"/>
      </w:divBdr>
    </w:div>
    <w:div w:id="770466855">
      <w:bodyDiv w:val="1"/>
      <w:marLeft w:val="0"/>
      <w:marRight w:val="0"/>
      <w:marTop w:val="0"/>
      <w:marBottom w:val="0"/>
      <w:divBdr>
        <w:top w:val="none" w:sz="0" w:space="0" w:color="auto"/>
        <w:left w:val="none" w:sz="0" w:space="0" w:color="auto"/>
        <w:bottom w:val="none" w:sz="0" w:space="0" w:color="auto"/>
        <w:right w:val="none" w:sz="0" w:space="0" w:color="auto"/>
      </w:divBdr>
    </w:div>
    <w:div w:id="799960783">
      <w:bodyDiv w:val="1"/>
      <w:marLeft w:val="0"/>
      <w:marRight w:val="0"/>
      <w:marTop w:val="0"/>
      <w:marBottom w:val="0"/>
      <w:divBdr>
        <w:top w:val="none" w:sz="0" w:space="0" w:color="auto"/>
        <w:left w:val="none" w:sz="0" w:space="0" w:color="auto"/>
        <w:bottom w:val="none" w:sz="0" w:space="0" w:color="auto"/>
        <w:right w:val="none" w:sz="0" w:space="0" w:color="auto"/>
      </w:divBdr>
      <w:divsChild>
        <w:div w:id="388573168">
          <w:marLeft w:val="0"/>
          <w:marRight w:val="0"/>
          <w:marTop w:val="0"/>
          <w:marBottom w:val="0"/>
          <w:divBdr>
            <w:top w:val="none" w:sz="0" w:space="0" w:color="auto"/>
            <w:left w:val="none" w:sz="0" w:space="0" w:color="auto"/>
            <w:bottom w:val="none" w:sz="0" w:space="0" w:color="auto"/>
            <w:right w:val="none" w:sz="0" w:space="0" w:color="auto"/>
          </w:divBdr>
        </w:div>
        <w:div w:id="874535609">
          <w:marLeft w:val="0"/>
          <w:marRight w:val="0"/>
          <w:marTop w:val="0"/>
          <w:marBottom w:val="0"/>
          <w:divBdr>
            <w:top w:val="none" w:sz="0" w:space="0" w:color="auto"/>
            <w:left w:val="none" w:sz="0" w:space="0" w:color="auto"/>
            <w:bottom w:val="none" w:sz="0" w:space="0" w:color="auto"/>
            <w:right w:val="none" w:sz="0" w:space="0" w:color="auto"/>
          </w:divBdr>
        </w:div>
        <w:div w:id="2007785837">
          <w:marLeft w:val="0"/>
          <w:marRight w:val="0"/>
          <w:marTop w:val="0"/>
          <w:marBottom w:val="0"/>
          <w:divBdr>
            <w:top w:val="none" w:sz="0" w:space="0" w:color="auto"/>
            <w:left w:val="none" w:sz="0" w:space="0" w:color="auto"/>
            <w:bottom w:val="none" w:sz="0" w:space="0" w:color="auto"/>
            <w:right w:val="none" w:sz="0" w:space="0" w:color="auto"/>
          </w:divBdr>
        </w:div>
      </w:divsChild>
    </w:div>
    <w:div w:id="814948814">
      <w:bodyDiv w:val="1"/>
      <w:marLeft w:val="0"/>
      <w:marRight w:val="0"/>
      <w:marTop w:val="0"/>
      <w:marBottom w:val="0"/>
      <w:divBdr>
        <w:top w:val="none" w:sz="0" w:space="0" w:color="auto"/>
        <w:left w:val="none" w:sz="0" w:space="0" w:color="auto"/>
        <w:bottom w:val="none" w:sz="0" w:space="0" w:color="auto"/>
        <w:right w:val="none" w:sz="0" w:space="0" w:color="auto"/>
      </w:divBdr>
    </w:div>
    <w:div w:id="997460585">
      <w:bodyDiv w:val="1"/>
      <w:marLeft w:val="0"/>
      <w:marRight w:val="0"/>
      <w:marTop w:val="0"/>
      <w:marBottom w:val="0"/>
      <w:divBdr>
        <w:top w:val="none" w:sz="0" w:space="0" w:color="auto"/>
        <w:left w:val="none" w:sz="0" w:space="0" w:color="auto"/>
        <w:bottom w:val="none" w:sz="0" w:space="0" w:color="auto"/>
        <w:right w:val="none" w:sz="0" w:space="0" w:color="auto"/>
      </w:divBdr>
      <w:divsChild>
        <w:div w:id="320350929">
          <w:marLeft w:val="0"/>
          <w:marRight w:val="0"/>
          <w:marTop w:val="0"/>
          <w:marBottom w:val="0"/>
          <w:divBdr>
            <w:top w:val="none" w:sz="0" w:space="0" w:color="auto"/>
            <w:left w:val="none" w:sz="0" w:space="0" w:color="auto"/>
            <w:bottom w:val="none" w:sz="0" w:space="0" w:color="auto"/>
            <w:right w:val="none" w:sz="0" w:space="0" w:color="auto"/>
          </w:divBdr>
        </w:div>
        <w:div w:id="1764647569">
          <w:marLeft w:val="0"/>
          <w:marRight w:val="0"/>
          <w:marTop w:val="0"/>
          <w:marBottom w:val="0"/>
          <w:divBdr>
            <w:top w:val="none" w:sz="0" w:space="0" w:color="auto"/>
            <w:left w:val="none" w:sz="0" w:space="0" w:color="auto"/>
            <w:bottom w:val="none" w:sz="0" w:space="0" w:color="auto"/>
            <w:right w:val="none" w:sz="0" w:space="0" w:color="auto"/>
          </w:divBdr>
        </w:div>
        <w:div w:id="1907179064">
          <w:marLeft w:val="0"/>
          <w:marRight w:val="0"/>
          <w:marTop w:val="0"/>
          <w:marBottom w:val="0"/>
          <w:divBdr>
            <w:top w:val="none" w:sz="0" w:space="0" w:color="auto"/>
            <w:left w:val="none" w:sz="0" w:space="0" w:color="auto"/>
            <w:bottom w:val="none" w:sz="0" w:space="0" w:color="auto"/>
            <w:right w:val="none" w:sz="0" w:space="0" w:color="auto"/>
          </w:divBdr>
        </w:div>
      </w:divsChild>
    </w:div>
    <w:div w:id="1260673230">
      <w:bodyDiv w:val="1"/>
      <w:marLeft w:val="0"/>
      <w:marRight w:val="0"/>
      <w:marTop w:val="0"/>
      <w:marBottom w:val="0"/>
      <w:divBdr>
        <w:top w:val="none" w:sz="0" w:space="0" w:color="auto"/>
        <w:left w:val="none" w:sz="0" w:space="0" w:color="auto"/>
        <w:bottom w:val="none" w:sz="0" w:space="0" w:color="auto"/>
        <w:right w:val="none" w:sz="0" w:space="0" w:color="auto"/>
      </w:divBdr>
    </w:div>
    <w:div w:id="1288199325">
      <w:bodyDiv w:val="1"/>
      <w:marLeft w:val="0"/>
      <w:marRight w:val="0"/>
      <w:marTop w:val="0"/>
      <w:marBottom w:val="0"/>
      <w:divBdr>
        <w:top w:val="none" w:sz="0" w:space="0" w:color="auto"/>
        <w:left w:val="none" w:sz="0" w:space="0" w:color="auto"/>
        <w:bottom w:val="none" w:sz="0" w:space="0" w:color="auto"/>
        <w:right w:val="none" w:sz="0" w:space="0" w:color="auto"/>
      </w:divBdr>
    </w:div>
    <w:div w:id="1320694557">
      <w:bodyDiv w:val="1"/>
      <w:marLeft w:val="0"/>
      <w:marRight w:val="0"/>
      <w:marTop w:val="0"/>
      <w:marBottom w:val="0"/>
      <w:divBdr>
        <w:top w:val="none" w:sz="0" w:space="0" w:color="auto"/>
        <w:left w:val="none" w:sz="0" w:space="0" w:color="auto"/>
        <w:bottom w:val="none" w:sz="0" w:space="0" w:color="auto"/>
        <w:right w:val="none" w:sz="0" w:space="0" w:color="auto"/>
      </w:divBdr>
    </w:div>
    <w:div w:id="1349719877">
      <w:bodyDiv w:val="1"/>
      <w:marLeft w:val="0"/>
      <w:marRight w:val="0"/>
      <w:marTop w:val="0"/>
      <w:marBottom w:val="0"/>
      <w:divBdr>
        <w:top w:val="none" w:sz="0" w:space="0" w:color="auto"/>
        <w:left w:val="none" w:sz="0" w:space="0" w:color="auto"/>
        <w:bottom w:val="none" w:sz="0" w:space="0" w:color="auto"/>
        <w:right w:val="none" w:sz="0" w:space="0" w:color="auto"/>
      </w:divBdr>
      <w:divsChild>
        <w:div w:id="1102917304">
          <w:marLeft w:val="0"/>
          <w:marRight w:val="0"/>
          <w:marTop w:val="0"/>
          <w:marBottom w:val="0"/>
          <w:divBdr>
            <w:top w:val="none" w:sz="0" w:space="0" w:color="auto"/>
            <w:left w:val="none" w:sz="0" w:space="0" w:color="auto"/>
            <w:bottom w:val="none" w:sz="0" w:space="0" w:color="auto"/>
            <w:right w:val="none" w:sz="0" w:space="0" w:color="auto"/>
          </w:divBdr>
        </w:div>
        <w:div w:id="1625889178">
          <w:marLeft w:val="0"/>
          <w:marRight w:val="0"/>
          <w:marTop w:val="0"/>
          <w:marBottom w:val="0"/>
          <w:divBdr>
            <w:top w:val="none" w:sz="0" w:space="0" w:color="auto"/>
            <w:left w:val="none" w:sz="0" w:space="0" w:color="auto"/>
            <w:bottom w:val="none" w:sz="0" w:space="0" w:color="auto"/>
            <w:right w:val="none" w:sz="0" w:space="0" w:color="auto"/>
          </w:divBdr>
        </w:div>
      </w:divsChild>
    </w:div>
    <w:div w:id="1362626336">
      <w:bodyDiv w:val="1"/>
      <w:marLeft w:val="0"/>
      <w:marRight w:val="0"/>
      <w:marTop w:val="0"/>
      <w:marBottom w:val="0"/>
      <w:divBdr>
        <w:top w:val="none" w:sz="0" w:space="0" w:color="auto"/>
        <w:left w:val="none" w:sz="0" w:space="0" w:color="auto"/>
        <w:bottom w:val="none" w:sz="0" w:space="0" w:color="auto"/>
        <w:right w:val="none" w:sz="0" w:space="0" w:color="auto"/>
      </w:divBdr>
    </w:div>
    <w:div w:id="1559708956">
      <w:bodyDiv w:val="1"/>
      <w:marLeft w:val="0"/>
      <w:marRight w:val="0"/>
      <w:marTop w:val="0"/>
      <w:marBottom w:val="0"/>
      <w:divBdr>
        <w:top w:val="none" w:sz="0" w:space="0" w:color="auto"/>
        <w:left w:val="none" w:sz="0" w:space="0" w:color="auto"/>
        <w:bottom w:val="none" w:sz="0" w:space="0" w:color="auto"/>
        <w:right w:val="none" w:sz="0" w:space="0" w:color="auto"/>
      </w:divBdr>
    </w:div>
    <w:div w:id="1764960665">
      <w:bodyDiv w:val="1"/>
      <w:marLeft w:val="0"/>
      <w:marRight w:val="0"/>
      <w:marTop w:val="0"/>
      <w:marBottom w:val="0"/>
      <w:divBdr>
        <w:top w:val="none" w:sz="0" w:space="0" w:color="auto"/>
        <w:left w:val="none" w:sz="0" w:space="0" w:color="auto"/>
        <w:bottom w:val="none" w:sz="0" w:space="0" w:color="auto"/>
        <w:right w:val="none" w:sz="0" w:space="0" w:color="auto"/>
      </w:divBdr>
    </w:div>
    <w:div w:id="1838112661">
      <w:bodyDiv w:val="1"/>
      <w:marLeft w:val="0"/>
      <w:marRight w:val="0"/>
      <w:marTop w:val="0"/>
      <w:marBottom w:val="0"/>
      <w:divBdr>
        <w:top w:val="none" w:sz="0" w:space="0" w:color="auto"/>
        <w:left w:val="none" w:sz="0" w:space="0" w:color="auto"/>
        <w:bottom w:val="none" w:sz="0" w:space="0" w:color="auto"/>
        <w:right w:val="none" w:sz="0" w:space="0" w:color="auto"/>
      </w:divBdr>
    </w:div>
    <w:div w:id="1849981653">
      <w:bodyDiv w:val="1"/>
      <w:marLeft w:val="0"/>
      <w:marRight w:val="0"/>
      <w:marTop w:val="0"/>
      <w:marBottom w:val="0"/>
      <w:divBdr>
        <w:top w:val="none" w:sz="0" w:space="0" w:color="auto"/>
        <w:left w:val="none" w:sz="0" w:space="0" w:color="auto"/>
        <w:bottom w:val="none" w:sz="0" w:space="0" w:color="auto"/>
        <w:right w:val="none" w:sz="0" w:space="0" w:color="auto"/>
      </w:divBdr>
    </w:div>
    <w:div w:id="2097284067">
      <w:bodyDiv w:val="1"/>
      <w:marLeft w:val="0"/>
      <w:marRight w:val="0"/>
      <w:marTop w:val="0"/>
      <w:marBottom w:val="0"/>
      <w:divBdr>
        <w:top w:val="none" w:sz="0" w:space="0" w:color="auto"/>
        <w:left w:val="none" w:sz="0" w:space="0" w:color="auto"/>
        <w:bottom w:val="none" w:sz="0" w:space="0" w:color="auto"/>
        <w:right w:val="none" w:sz="0" w:space="0" w:color="auto"/>
      </w:divBdr>
      <w:divsChild>
        <w:div w:id="852308281">
          <w:marLeft w:val="0"/>
          <w:marRight w:val="0"/>
          <w:marTop w:val="0"/>
          <w:marBottom w:val="0"/>
          <w:divBdr>
            <w:top w:val="none" w:sz="0" w:space="0" w:color="auto"/>
            <w:left w:val="none" w:sz="0" w:space="0" w:color="auto"/>
            <w:bottom w:val="none" w:sz="0" w:space="0" w:color="auto"/>
            <w:right w:val="none" w:sz="0" w:space="0" w:color="auto"/>
          </w:divBdr>
        </w:div>
        <w:div w:id="1064449188">
          <w:marLeft w:val="0"/>
          <w:marRight w:val="0"/>
          <w:marTop w:val="0"/>
          <w:marBottom w:val="0"/>
          <w:divBdr>
            <w:top w:val="none" w:sz="0" w:space="0" w:color="auto"/>
            <w:left w:val="none" w:sz="0" w:space="0" w:color="auto"/>
            <w:bottom w:val="none" w:sz="0" w:space="0" w:color="auto"/>
            <w:right w:val="none" w:sz="0" w:space="0" w:color="auto"/>
          </w:divBdr>
        </w:div>
        <w:div w:id="1700734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ragile.ch/suisse/" TargetMode="External"/><Relationship Id="rId18" Type="http://schemas.openxmlformats.org/officeDocument/2006/relationships/hyperlink" Target="http://www.pro-audito.ch" TargetMode="External"/><Relationship Id="rId26" Type="http://schemas.openxmlformats.org/officeDocument/2006/relationships/hyperlink" Target="http://www.sgb-fss.ch" TargetMode="External"/><Relationship Id="rId39" Type="http://schemas.openxmlformats.org/officeDocument/2006/relationships/customXml" Target="../customXml/item2.xml"/><Relationship Id="rId21" Type="http://schemas.openxmlformats.org/officeDocument/2006/relationships/hyperlink" Target="http://www.promentesana.ch" TargetMode="External"/><Relationship Id="rId34"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insieme.ch" TargetMode="External"/><Relationship Id="rId20" Type="http://schemas.openxmlformats.org/officeDocument/2006/relationships/hyperlink" Target="http://www.proinfirmis.ch/de/home.html" TargetMode="External"/><Relationship Id="rId29" Type="http://schemas.openxmlformats.org/officeDocument/2006/relationships/hyperlink" Target="https://www.cerebral.ch" TargetMode="External"/><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rim.ch/" TargetMode="External"/><Relationship Id="rId24" Type="http://schemas.openxmlformats.org/officeDocument/2006/relationships/hyperlink" Target="http://www.blind.ch" TargetMode="External"/><Relationship Id="rId32" Type="http://schemas.openxmlformats.org/officeDocument/2006/relationships/hyperlink" Target="http://www.vereinigung-cerebral.ch/de/" TargetMode="External"/><Relationship Id="rId37" Type="http://schemas.openxmlformats.org/officeDocument/2006/relationships/fontTable" Target="fontTab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inclusione-andicap-ticino.ch/" TargetMode="External"/><Relationship Id="rId23" Type="http://schemas.openxmlformats.org/officeDocument/2006/relationships/hyperlink" Target="http://www.parkinson.ch" TargetMode="External"/><Relationship Id="rId28" Type="http://schemas.openxmlformats.org/officeDocument/2006/relationships/hyperlink" Target="http://www.spv.ch" TargetMode="External"/><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www.procap.ch/Home.20.0.html" TargetMode="External"/><Relationship Id="rId31" Type="http://schemas.openxmlformats.org/officeDocument/2006/relationships/hyperlink" Target="https://www.verband-dyslexie.c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geliko.ch/de/" TargetMode="External"/><Relationship Id="rId22" Type="http://schemas.openxmlformats.org/officeDocument/2006/relationships/hyperlink" Target="https://www.multiplesklerose.ch/de/" TargetMode="External"/><Relationship Id="rId27" Type="http://schemas.openxmlformats.org/officeDocument/2006/relationships/hyperlink" Target="http://www.szb.ch" TargetMode="External"/><Relationship Id="rId30" Type="http://schemas.openxmlformats.org/officeDocument/2006/relationships/hyperlink" Target="https://www.sonos-info.ch/"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autismusschweiz.ch" TargetMode="External"/><Relationship Id="rId17" Type="http://schemas.openxmlformats.org/officeDocument/2006/relationships/hyperlink" Target="http://www.plusport.ch" TargetMode="External"/><Relationship Id="rId25" Type="http://schemas.openxmlformats.org/officeDocument/2006/relationships/hyperlink" Target="http://www.sbv-fsa.ch/de" TargetMode="External"/><Relationship Id="rId33" Type="http://schemas.openxmlformats.org/officeDocument/2006/relationships/header" Target="header1.xml"/><Relationship Id="rId38"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be.ch/portal/fr/index/mediencenter/medienmitteilungen.meldungNeu.html/portal/fr/meldungen/mm/2019/07/20190705_0940_das_konzept_zur_behindertenhilfeimkantonbernsteht" TargetMode="External"/><Relationship Id="rId13" Type="http://schemas.openxmlformats.org/officeDocument/2006/relationships/hyperlink" Target="http://www.edk.ch/dyn/28067.php" TargetMode="External"/><Relationship Id="rId18" Type="http://schemas.openxmlformats.org/officeDocument/2006/relationships/hyperlink" Target="https://www.admin.ch/gov/en/start/documentation/media-releases.msg-id-75615.html" TargetMode="External"/><Relationship Id="rId3" Type="http://schemas.openxmlformats.org/officeDocument/2006/relationships/hyperlink" Target="https://goo.gl/SFNbCO" TargetMode="External"/><Relationship Id="rId7" Type="http://schemas.openxmlformats.org/officeDocument/2006/relationships/hyperlink" Target="https://www.ahv-iv.ch/p/4.14.f" TargetMode="External"/><Relationship Id="rId12" Type="http://schemas.openxmlformats.org/officeDocument/2006/relationships/hyperlink" Target="https://www.csps.ch/fr/themes-de-la-pedagogie-specialisee/cadre-legal-et-financier/concepts-cantonaux" TargetMode="External"/><Relationship Id="rId17" Type="http://schemas.openxmlformats.org/officeDocument/2006/relationships/hyperlink" Target="https://www.parlament.ch/de/ratsbetrieb/suche-curia-vista/geschaeft?AffairId=20184395" TargetMode="External"/><Relationship Id="rId2" Type="http://schemas.openxmlformats.org/officeDocument/2006/relationships/hyperlink" Target="https://www.bfs.admin.ch/bfs/de/home/statistiken/wirtschaftliche-soziale-situation-bevoelkerung/gleichstellung-menschen-behinderungen/behinderungen.html" TargetMode="External"/><Relationship Id="rId16" Type="http://schemas.openxmlformats.org/officeDocument/2006/relationships/hyperlink" Target="https://www.newsd.admin.ch/newsd/message/attachments/53572.pdf" TargetMode="External"/><Relationship Id="rId1" Type="http://schemas.openxmlformats.org/officeDocument/2006/relationships/hyperlink" Target="https://www.bfs.admin.ch/bfs/de/home/statistiken/wirtschaftliche-soziale-situation-bevoelkerung/gleichstellung-menschen-behinderungen/behinderungen.assetdetail.6526714.html" TargetMode="External"/><Relationship Id="rId6" Type="http://schemas.openxmlformats.org/officeDocument/2006/relationships/hyperlink" Target="https://www.bfs.admin.ch/bfsstatic/dam/assets/3962801/master" TargetMode="External"/><Relationship Id="rId11" Type="http://schemas.openxmlformats.org/officeDocument/2006/relationships/hyperlink" Target="https://www.edi.admin.ch/dam/edi/fr/dokumente/gleichstellung/bericht/Konzept%20Programm%20Selbstbestimmtes%20Leben.pdf.download.pdf/Programme%20autonomie.pdf" TargetMode="External"/><Relationship Id="rId5" Type="http://schemas.openxmlformats.org/officeDocument/2006/relationships/hyperlink" Target="https://goo.gl/hj4f9c" TargetMode="External"/><Relationship Id="rId15" Type="http://schemas.openxmlformats.org/officeDocument/2006/relationships/hyperlink" Target="https://formationprofessionnelle2030.ch/fr/vision-et-lignes-d-action" TargetMode="External"/><Relationship Id="rId10" Type="http://schemas.openxmlformats.org/officeDocument/2006/relationships/hyperlink" Target="https://www.plandaction-cdph.ch/fr/" TargetMode="External"/><Relationship Id="rId4" Type="http://schemas.openxmlformats.org/officeDocument/2006/relationships/hyperlink" Target="https://www.proinfirmis.ch/fileadmin/pdf/Studien/170511_D_Teilhabe_Management_Summary.pdf" TargetMode="External"/><Relationship Id="rId9" Type="http://schemas.openxmlformats.org/officeDocument/2006/relationships/hyperlink" Target="https://www.kbk.ch/news/berner-modell-kbk-wird-vorschlaege-vertieft-pruefen.html" TargetMode="External"/><Relationship Id="rId14" Type="http://schemas.openxmlformats.org/officeDocument/2006/relationships/hyperlink" Target="https://www.parlament.ch/en/ratsbetrieb/suche-curia-vista/geschaeft?AffairId=20183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614A3D-2789-4718-8140-5CE3882C2B05}">
  <ds:schemaRefs>
    <ds:schemaRef ds:uri="http://schemas.openxmlformats.org/officeDocument/2006/bibliography"/>
  </ds:schemaRefs>
</ds:datastoreItem>
</file>

<file path=customXml/itemProps2.xml><?xml version="1.0" encoding="utf-8"?>
<ds:datastoreItem xmlns:ds="http://schemas.openxmlformats.org/officeDocument/2006/customXml" ds:itemID="{D5944FAB-D3BA-4974-9187-5BD282823568}"/>
</file>

<file path=customXml/itemProps3.xml><?xml version="1.0" encoding="utf-8"?>
<ds:datastoreItem xmlns:ds="http://schemas.openxmlformats.org/officeDocument/2006/customXml" ds:itemID="{64E5EEF2-713A-427D-B9EE-D694AB718A7F}"/>
</file>

<file path=customXml/itemProps4.xml><?xml version="1.0" encoding="utf-8"?>
<ds:datastoreItem xmlns:ds="http://schemas.openxmlformats.org/officeDocument/2006/customXml" ds:itemID="{4BF63005-A3FD-4927-A2DF-3987D59F113C}"/>
</file>

<file path=docProps/app.xml><?xml version="1.0" encoding="utf-8"?>
<Properties xmlns="http://schemas.openxmlformats.org/officeDocument/2006/extended-properties" xmlns:vt="http://schemas.openxmlformats.org/officeDocument/2006/docPropsVTypes">
  <Template>Normal</Template>
  <TotalTime>0</TotalTime>
  <Pages>35</Pages>
  <Words>10125</Words>
  <Characters>63790</Characters>
  <Application>Microsoft Office Word</Application>
  <DocSecurity>0</DocSecurity>
  <Lines>531</Lines>
  <Paragraphs>147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Hess Klein</dc:creator>
  <cp:keywords/>
  <dc:description/>
  <cp:lastModifiedBy>Caroline Hess Klein</cp:lastModifiedBy>
  <cp:revision>139</cp:revision>
  <cp:lastPrinted>2019-08-20T07:19:00Z</cp:lastPrinted>
  <dcterms:created xsi:type="dcterms:W3CDTF">2019-08-19T06:43:00Z</dcterms:created>
  <dcterms:modified xsi:type="dcterms:W3CDTF">2019-08-20T17:27:00Z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