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78FC9BF7" w:rsidR="00C05D9B" w:rsidRPr="004B1E4E" w:rsidRDefault="00C05D9B" w:rsidP="00626C39"/>
    <w:p w14:paraId="43F13231" w14:textId="3642361B" w:rsidR="004B1E4E" w:rsidRDefault="00FF13A3" w:rsidP="40B962A2">
      <w:pPr>
        <w:pStyle w:val="TitlePageHeading"/>
        <w:tabs>
          <w:tab w:val="left" w:pos="5370"/>
        </w:tabs>
      </w:pPr>
      <w:r>
        <w:t>Uganda</w:t>
      </w:r>
      <w:r w:rsidR="0061441D">
        <w:t>’s</w:t>
      </w:r>
      <w:r w:rsidR="5EE94364">
        <w:t xml:space="preserve"> </w:t>
      </w:r>
      <w:r w:rsidR="004B1E4E">
        <w:t>Compliance with</w:t>
      </w:r>
      <w:r w:rsidR="3A66F4F4">
        <w:t xml:space="preserve"> </w:t>
      </w:r>
      <w:r w:rsidR="00EC067A">
        <w:t>the Convention on the Rights of the Child</w:t>
      </w:r>
      <w:r w:rsidR="00E114C5">
        <w:t xml:space="preserve">: </w:t>
      </w:r>
    </w:p>
    <w:p w14:paraId="09E2FD92" w14:textId="42C5E04C" w:rsidR="002974D7" w:rsidRDefault="006B3CD4" w:rsidP="40B962A2">
      <w:pPr>
        <w:pStyle w:val="TitlePageHeading"/>
        <w:tabs>
          <w:tab w:val="left" w:pos="5370"/>
        </w:tabs>
      </w:pPr>
      <w:r>
        <w:t xml:space="preserve">Children </w:t>
      </w:r>
      <w:r w:rsidR="00EC067A">
        <w:t>of Women in Detention</w:t>
      </w:r>
    </w:p>
    <w:p w14:paraId="5DC74E00" w14:textId="0D86E8FA" w:rsidR="00550A8F" w:rsidRPr="00550A8F" w:rsidRDefault="00550A8F" w:rsidP="00550A8F">
      <w:pPr>
        <w:pStyle w:val="TitlePageHeading"/>
      </w:pPr>
    </w:p>
    <w:p w14:paraId="26D24DDC" w14:textId="7BEA484F" w:rsidR="004B1E4E" w:rsidRPr="00550A8F" w:rsidRDefault="004B1E4E" w:rsidP="00550A8F">
      <w:pPr>
        <w:pStyle w:val="TitlePageHeading"/>
      </w:pPr>
      <w:r w:rsidRPr="00550A8F">
        <w:t xml:space="preserve">Submitted by </w:t>
      </w:r>
      <w:r w:rsidR="00AA7FCB" w:rsidRPr="00550A8F">
        <w:t>T</w:t>
      </w:r>
      <w:r w:rsidRPr="00550A8F">
        <w:t>he Advocates for Human Rights</w:t>
      </w:r>
    </w:p>
    <w:p w14:paraId="25D3BE21" w14:textId="0D3E4BE1" w:rsidR="00550A8F" w:rsidRDefault="004B1E4E" w:rsidP="00550A8F">
      <w:pPr>
        <w:pStyle w:val="TitlePageSubheading"/>
      </w:pPr>
      <w:r>
        <w:t>a non-governmental organization in special consultative status with ECOSOC</w:t>
      </w:r>
      <w:r w:rsidR="00624A10">
        <w:t xml:space="preserve"> since 1996</w:t>
      </w:r>
      <w:r w:rsidR="00550A8F">
        <w:t xml:space="preserve"> </w:t>
      </w:r>
    </w:p>
    <w:p w14:paraId="3A844A48" w14:textId="70D774C2" w:rsidR="00FF13A3" w:rsidRPr="00FF13A3" w:rsidRDefault="00FF13A3" w:rsidP="00550A8F">
      <w:pPr>
        <w:pStyle w:val="TitlePageSubheading"/>
        <w:rPr>
          <w:b/>
          <w:bCs/>
        </w:rPr>
      </w:pPr>
      <w:r w:rsidRPr="00FF13A3">
        <w:rPr>
          <w:b/>
          <w:bCs/>
        </w:rPr>
        <w:t>Foundation for Human Rights Initiative (FHRI)</w:t>
      </w:r>
    </w:p>
    <w:p w14:paraId="5D0E9FCD" w14:textId="4A0A2A09" w:rsidR="00716FA6" w:rsidRDefault="002974D7" w:rsidP="0031166B">
      <w:pPr>
        <w:pStyle w:val="TitlePageSubheading"/>
      </w:pPr>
      <w:r>
        <w:t>and</w:t>
      </w:r>
    </w:p>
    <w:p w14:paraId="044F9EC5" w14:textId="3DB1E89C" w:rsidR="002974D7" w:rsidRDefault="002974D7" w:rsidP="0031166B">
      <w:pPr>
        <w:pStyle w:val="TitlePageSubheading"/>
        <w:rPr>
          <w:b/>
          <w:bCs/>
        </w:rPr>
      </w:pPr>
      <w:r>
        <w:rPr>
          <w:b/>
          <w:bCs/>
        </w:rPr>
        <w:t>The World Coalition Against the Death Penalty</w:t>
      </w:r>
    </w:p>
    <w:p w14:paraId="16D64DE9" w14:textId="77777777" w:rsidR="002974D7" w:rsidRPr="002974D7" w:rsidRDefault="002974D7" w:rsidP="0031166B">
      <w:pPr>
        <w:pStyle w:val="TitlePageSubheading"/>
      </w:pPr>
    </w:p>
    <w:p w14:paraId="24E688AE" w14:textId="59BB9198" w:rsidR="004B1E4E" w:rsidRPr="00FF13A3" w:rsidRDefault="004B1E4E" w:rsidP="0031166B">
      <w:pPr>
        <w:pStyle w:val="TitlePageSubheading"/>
      </w:pPr>
      <w:r w:rsidRPr="00FF13A3">
        <w:t>for the</w:t>
      </w:r>
      <w:r w:rsidR="00EE3828" w:rsidRPr="00FF13A3">
        <w:t xml:space="preserve"> </w:t>
      </w:r>
      <w:r w:rsidR="00FF13A3" w:rsidRPr="00FF13A3">
        <w:t>1</w:t>
      </w:r>
      <w:r w:rsidR="00EC067A">
        <w:t>00</w:t>
      </w:r>
      <w:r w:rsidR="00FF13A3" w:rsidRPr="00FF13A3">
        <w:t>t</w:t>
      </w:r>
      <w:r w:rsidR="00A94C86" w:rsidRPr="00FF13A3">
        <w:t>h</w:t>
      </w:r>
      <w:r w:rsidRPr="00FF13A3">
        <w:t xml:space="preserve"> Session of the </w:t>
      </w:r>
      <w:r w:rsidR="00EC067A">
        <w:t>Committee on the Rights of the Child</w:t>
      </w:r>
    </w:p>
    <w:p w14:paraId="2364C833" w14:textId="30AA16E1" w:rsidR="0031166B" w:rsidRDefault="00EC067A" w:rsidP="0031166B">
      <w:pPr>
        <w:pStyle w:val="TitlePageSubheading"/>
      </w:pPr>
      <w:r>
        <w:t>12</w:t>
      </w:r>
      <w:r w:rsidR="005933C7" w:rsidRPr="00FF13A3">
        <w:t>–</w:t>
      </w:r>
      <w:r>
        <w:t xml:space="preserve">30 January </w:t>
      </w:r>
      <w:r w:rsidR="009C77F2" w:rsidRPr="00FF13A3">
        <w:t>20</w:t>
      </w:r>
      <w:r w:rsidR="00FF13A3" w:rsidRPr="00FF13A3">
        <w:t>2</w:t>
      </w:r>
      <w:r>
        <w:t>6</w:t>
      </w:r>
    </w:p>
    <w:p w14:paraId="4E22A074" w14:textId="77777777" w:rsidR="005933C7" w:rsidRDefault="005933C7" w:rsidP="0031166B">
      <w:pPr>
        <w:pStyle w:val="TitlePageSubheading"/>
      </w:pPr>
    </w:p>
    <w:p w14:paraId="3D93E372" w14:textId="4333FF44" w:rsidR="00C214BA" w:rsidRDefault="00C214BA" w:rsidP="0031166B">
      <w:pPr>
        <w:pStyle w:val="TitlePageSubheading"/>
      </w:pPr>
      <w:r w:rsidRPr="00FF13A3">
        <w:t xml:space="preserve">Submitted </w:t>
      </w:r>
      <w:r w:rsidR="00EC067A">
        <w:t xml:space="preserve">15 December </w:t>
      </w:r>
      <w:r w:rsidR="009C77F2" w:rsidRPr="00647796">
        <w:t>20</w:t>
      </w:r>
      <w:r w:rsidR="00FF13A3" w:rsidRPr="00647796">
        <w:t>25</w:t>
      </w:r>
    </w:p>
    <w:p w14:paraId="4EBFAEDD" w14:textId="5A1D8358" w:rsidR="004B1E4E" w:rsidRPr="004B1E4E" w:rsidRDefault="004B1E4E" w:rsidP="40B962A2">
      <w:pPr>
        <w:pStyle w:val="TitlePageSubheading"/>
      </w:pPr>
    </w:p>
    <w:p w14:paraId="00756CF9" w14:textId="710B57FB" w:rsidR="004B1E4E" w:rsidRDefault="56F42F0B" w:rsidP="008C19BE">
      <w:pPr>
        <w:widowControl w:val="0"/>
        <w:spacing w:after="240"/>
        <w:jc w:val="both"/>
        <w:rPr>
          <w:color w:val="000000" w:themeColor="text1"/>
        </w:rPr>
      </w:pPr>
      <w:r w:rsidRPr="40B962A2">
        <w:rPr>
          <w:rStyle w:val="BoilerplateTitleChar0"/>
          <w:rFonts w:eastAsia="Times New Roman" w:cs="Times New Roman"/>
          <w:color w:val="000000" w:themeColor="text1"/>
          <w:szCs w:val="24"/>
        </w:rPr>
        <w:t>The Advocates for Human Rights</w:t>
      </w:r>
      <w:r w:rsidRPr="40B962A2">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40B962A2">
        <w:rPr>
          <w:color w:val="000000" w:themeColor="text1"/>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3DF20492" w14:textId="4856836D" w:rsidR="00FF13A3" w:rsidRDefault="008C510C" w:rsidP="008C510C">
      <w:pPr>
        <w:widowControl w:val="0"/>
        <w:spacing w:after="240"/>
        <w:jc w:val="both"/>
        <w:rPr>
          <w:rFonts w:eastAsia="TimesNewRomanPSMT"/>
        </w:rPr>
      </w:pPr>
      <w:r w:rsidRPr="00845DA2">
        <w:rPr>
          <w:b/>
          <w:bCs/>
        </w:rPr>
        <w:t xml:space="preserve">The World Coalition Against the Death Penalty </w:t>
      </w:r>
      <w:r w:rsidRPr="00845DA2">
        <w:rPr>
          <w:rFonts w:eastAsia="TimesNewRomanPSMT"/>
        </w:rPr>
        <w:t xml:space="preserve">is a </w:t>
      </w:r>
      <w:r w:rsidR="00910FE2">
        <w:rPr>
          <w:rFonts w:eastAsia="TimesNewRomanPSMT"/>
        </w:rPr>
        <w:t>membership</w:t>
      </w:r>
      <w:r w:rsidRPr="00845DA2">
        <w:rPr>
          <w:rFonts w:eastAsia="TimesNewRomanPSMT"/>
        </w:rPr>
        <w:t xml:space="preserve">-based </w:t>
      </w:r>
      <w:r w:rsidR="00910FE2">
        <w:rPr>
          <w:rFonts w:eastAsia="TimesNewRomanPSMT"/>
        </w:rPr>
        <w:t xml:space="preserve">global network </w:t>
      </w:r>
      <w:r w:rsidRPr="00845DA2">
        <w:rPr>
          <w:rFonts w:eastAsia="TimesNewRomanPSMT"/>
        </w:rPr>
        <w:t>committed to strengthen</w:t>
      </w:r>
      <w:r w:rsidR="009C003D">
        <w:rPr>
          <w:rFonts w:eastAsia="TimesNewRomanPSMT"/>
        </w:rPr>
        <w:t>ing</w:t>
      </w:r>
      <w:r w:rsidRPr="00845DA2">
        <w:rPr>
          <w:rFonts w:eastAsia="TimesNewRomanPSMT"/>
        </w:rPr>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6D55D554" w14:textId="22329D60" w:rsidR="004B1E4E" w:rsidRPr="00467207" w:rsidRDefault="00FF13A3" w:rsidP="00467207">
      <w:pPr>
        <w:jc w:val="both"/>
        <w:rPr>
          <w:b/>
        </w:rPr>
      </w:pPr>
      <w:r>
        <w:t xml:space="preserve">The </w:t>
      </w:r>
      <w:r>
        <w:rPr>
          <w:b/>
        </w:rPr>
        <w:t>Foundation for Human Rights Initiative</w:t>
      </w:r>
      <w:r>
        <w:t xml:space="preserve"> (FHRI) is an independent, non-governmental, non-partisan and not-for-profit human rights advocacy organization, registered in Uganda under the Non-Governmental Organizations Act, 2016. FHRI’s vision is a society based on human rights and civic culture as a foundation for peace, stability, democracy, social justice and sustainable development. FHRI’s Mission is to promote respect and observance of human rights practices and civic values, enhance best practices through training, education, research, advocacy, ICTs, and </w:t>
      </w:r>
      <w:r>
        <w:lastRenderedPageBreak/>
        <w:t>strategic partnership.</w:t>
      </w:r>
      <w:r w:rsidRPr="00FF13A3">
        <w:t xml:space="preserve"> </w:t>
      </w:r>
      <w:r>
        <w:t xml:space="preserve">The organization has Observer Status with the African Commission on Human and Peoples’ Rights, is a member of the World Coalition Against the Death Penalty (Paris) and is affiliated to the International Federation of Human Rights Defenders, (FIDH) in Paris, France. It is a membership organization with a total of 1,515 members. FHRI commands a 30-year experience and expertise in human rights activism in Uganda. FHRI has been at the forefront in monitoring and documenting human rights violations, publication of periodic human rights reports, legal aid service provision to victims of human rights abuse; reporting before regional human rights treaty bodies, the Judiciary, parliament, police and actively campaigns for the abolition of the death penalty including carrying out programs that promote citizen participation and state accountability. Currently, it is spearheading five campaigns namely, </w:t>
      </w:r>
      <w:r>
        <w:rPr>
          <w:i/>
        </w:rPr>
        <w:t>My Rights, My Power, Access to Justice, Rights and Rule of Law, Freedom from Pre-trial detention,</w:t>
      </w:r>
      <w:r w:rsidRPr="00F17D15">
        <w:rPr>
          <w:i/>
        </w:rPr>
        <w:t xml:space="preserve"> and the </w:t>
      </w:r>
      <w:r>
        <w:rPr>
          <w:i/>
        </w:rPr>
        <w:t>Campaign against the death penalty in Uganda</w:t>
      </w:r>
      <w:r>
        <w:t>. FHRI is located at the Human Rights House, Plot 1853, John Kiyingi Road, Nsambya, Kampala Uganda.</w:t>
      </w:r>
    </w:p>
    <w:p w14:paraId="1E08338B" w14:textId="77777777" w:rsidR="008C19BE" w:rsidRDefault="008C19BE">
      <w:pPr>
        <w:rPr>
          <w:b/>
          <w:caps/>
        </w:rPr>
      </w:pPr>
      <w:r>
        <w:br w:type="page"/>
      </w:r>
    </w:p>
    <w:p w14:paraId="1FC77D31" w14:textId="1CA26BA4" w:rsidR="004B1E4E" w:rsidRPr="004B1E4E" w:rsidRDefault="004B1E4E" w:rsidP="008C19BE">
      <w:pPr>
        <w:pStyle w:val="ExecutiveSummary"/>
        <w:spacing w:after="240"/>
      </w:pPr>
      <w:r>
        <w:lastRenderedPageBreak/>
        <w:t>Executive Summary</w:t>
      </w:r>
    </w:p>
    <w:p w14:paraId="6CD9AC33" w14:textId="5E0CA258" w:rsidR="004B1E4E" w:rsidRDefault="0023333D" w:rsidP="00571F23">
      <w:pPr>
        <w:pStyle w:val="Paragraph"/>
        <w:rPr>
          <w:color w:val="000000" w:themeColor="text1"/>
        </w:rPr>
      </w:pPr>
      <w:r>
        <w:t xml:space="preserve">This report discusses Uganda’s compliance with its international human rights obligations regarding </w:t>
      </w:r>
      <w:r w:rsidR="00436B4C">
        <w:t>children</w:t>
      </w:r>
      <w:r w:rsidR="004A5FC2">
        <w:t xml:space="preserve"> of people under sentence of death in Uganda and other children</w:t>
      </w:r>
      <w:r w:rsidR="00436B4C">
        <w:t xml:space="preserve"> whose</w:t>
      </w:r>
      <w:r w:rsidR="0025236F">
        <w:t xml:space="preserve"> </w:t>
      </w:r>
      <w:r w:rsidR="00436B4C">
        <w:t>parents</w:t>
      </w:r>
      <w:r w:rsidR="0025236F">
        <w:t xml:space="preserve"> </w:t>
      </w:r>
      <w:r w:rsidR="00436B4C">
        <w:t xml:space="preserve">live </w:t>
      </w:r>
      <w:r w:rsidR="0025236F">
        <w:t xml:space="preserve">in </w:t>
      </w:r>
      <w:r w:rsidR="00B9608C">
        <w:t xml:space="preserve">Uganda’s </w:t>
      </w:r>
      <w:r w:rsidR="0025236F">
        <w:t>prison</w:t>
      </w:r>
      <w:r w:rsidR="00647796">
        <w:t>s</w:t>
      </w:r>
      <w:r w:rsidR="0025236F">
        <w:t>.</w:t>
      </w:r>
      <w:r w:rsidR="001662E9">
        <w:t xml:space="preserve"> Although </w:t>
      </w:r>
      <w:r w:rsidR="00647796">
        <w:t xml:space="preserve">there are currently no </w:t>
      </w:r>
      <w:r w:rsidR="00436B4C">
        <w:t xml:space="preserve">women </w:t>
      </w:r>
      <w:r w:rsidR="001662E9">
        <w:t>on death row</w:t>
      </w:r>
      <w:r w:rsidR="00EB78F8">
        <w:t xml:space="preserve"> who have </w:t>
      </w:r>
      <w:r w:rsidR="00F929C2">
        <w:t xml:space="preserve">their minor </w:t>
      </w:r>
      <w:r w:rsidR="00EB78F8">
        <w:t>children in prison with them</w:t>
      </w:r>
      <w:r w:rsidR="00647796">
        <w:t>,</w:t>
      </w:r>
      <w:r w:rsidR="00436B4C">
        <w:t xml:space="preserve"> there are from time to time.</w:t>
      </w:r>
      <w:r w:rsidR="00647796">
        <w:t xml:space="preserve"> </w:t>
      </w:r>
      <w:r w:rsidR="00E8322C" w:rsidRPr="00EF62A7">
        <w:rPr>
          <w:color w:val="000000" w:themeColor="text1"/>
        </w:rPr>
        <w:t>Uganda</w:t>
      </w:r>
      <w:r w:rsidR="00436B4C" w:rsidRPr="00EF62A7">
        <w:rPr>
          <w:color w:val="000000" w:themeColor="text1"/>
        </w:rPr>
        <w:t xml:space="preserve"> does not fulfil the rights of children whose parents are</w:t>
      </w:r>
      <w:r w:rsidR="00F61A68">
        <w:rPr>
          <w:color w:val="000000" w:themeColor="text1"/>
        </w:rPr>
        <w:t xml:space="preserve"> sentenced to death or otherwise</w:t>
      </w:r>
      <w:r w:rsidR="00436B4C" w:rsidRPr="00EF62A7">
        <w:rPr>
          <w:color w:val="000000" w:themeColor="text1"/>
        </w:rPr>
        <w:t xml:space="preserve"> incarcerated, and authorities violate those children’s rights to health, nutrition, education, and</w:t>
      </w:r>
      <w:r w:rsidR="00967D8D">
        <w:rPr>
          <w:color w:val="000000" w:themeColor="text1"/>
        </w:rPr>
        <w:t xml:space="preserve"> an</w:t>
      </w:r>
      <w:r w:rsidR="00436B4C" w:rsidRPr="00EF62A7">
        <w:rPr>
          <w:color w:val="000000" w:themeColor="text1"/>
        </w:rPr>
        <w:t xml:space="preserve"> adequate standard of living, as well as their right to be free from violence. </w:t>
      </w:r>
      <w:r w:rsidR="00F61A68">
        <w:rPr>
          <w:color w:val="000000" w:themeColor="text1"/>
        </w:rPr>
        <w:t>Moreover, the death penalty is not in the best interests of children of people sentenced to death.</w:t>
      </w:r>
    </w:p>
    <w:p w14:paraId="2735FD81" w14:textId="6EB4BDFC" w:rsidR="0055749E" w:rsidRPr="00EB01E9" w:rsidRDefault="0055749E" w:rsidP="00A9733E">
      <w:pPr>
        <w:pStyle w:val="Paragraph"/>
        <w:rPr>
          <w:color w:val="000000" w:themeColor="text1"/>
        </w:rPr>
      </w:pPr>
      <w:r>
        <w:t>Much of this report is based on information that coauthor the Foundation for Human Rights Initiative (FHRI) has gathered over the last several years when undertaking prison visits, particularly to prisons where women are under sentence of death.</w:t>
      </w:r>
      <w:r w:rsidR="00EB01E9">
        <w:t xml:space="preserve"> A report from FHRI found that “c</w:t>
      </w:r>
      <w:r w:rsidR="00EB01E9" w:rsidRPr="001F0A67">
        <w:t>hildren who live in prison with their mother/caregiver are particularly vulnerable to violations of their rights to development, healthcare, education and recreation</w:t>
      </w:r>
      <w:r w:rsidR="00EB01E9">
        <w:t>.”</w:t>
      </w:r>
      <w:r w:rsidR="00EB01E9">
        <w:rPr>
          <w:rStyle w:val="FootnoteReference"/>
        </w:rPr>
        <w:footnoteReference w:id="2"/>
      </w:r>
      <w:r w:rsidR="00EB01E9">
        <w:t xml:space="preserve"> </w:t>
      </w:r>
    </w:p>
    <w:p w14:paraId="75B00959" w14:textId="34AB2490" w:rsidR="008F2F99" w:rsidRDefault="0023333D" w:rsidP="00EF62A7">
      <w:pPr>
        <w:pStyle w:val="SectionSummary"/>
      </w:pPr>
      <w:r w:rsidRPr="00442614">
        <w:t>Uganda</w:t>
      </w:r>
      <w:r w:rsidR="008F2F99" w:rsidRPr="00442614">
        <w:t xml:space="preserve"> </w:t>
      </w:r>
      <w:r w:rsidR="00EF62A7">
        <w:t>f</w:t>
      </w:r>
      <w:r w:rsidR="008F2F99" w:rsidRPr="00442614">
        <w:t xml:space="preserve">ails to </w:t>
      </w:r>
      <w:r w:rsidR="00EF62A7">
        <w:t>u</w:t>
      </w:r>
      <w:r w:rsidR="008F2F99" w:rsidRPr="00442614">
        <w:t xml:space="preserve">phold </w:t>
      </w:r>
      <w:r w:rsidR="00EF62A7">
        <w:t>i</w:t>
      </w:r>
      <w:r w:rsidR="008F2F99" w:rsidRPr="00442614">
        <w:t xml:space="preserve">ts </w:t>
      </w:r>
      <w:r w:rsidR="00EF62A7">
        <w:t>o</w:t>
      </w:r>
      <w:r w:rsidR="008F2F99" w:rsidRPr="00442614">
        <w:t xml:space="preserve">bligations under the </w:t>
      </w:r>
      <w:r w:rsidR="0025236F" w:rsidRPr="00442614">
        <w:rPr>
          <w:bCs/>
        </w:rPr>
        <w:t>Convention on the Rights of the Child</w:t>
      </w:r>
    </w:p>
    <w:p w14:paraId="08A5797E" w14:textId="46816287" w:rsidR="00292DAA" w:rsidRPr="00A27C84" w:rsidRDefault="00292DAA" w:rsidP="00A27C84">
      <w:pPr>
        <w:pStyle w:val="SectionHeading"/>
        <w:keepNext/>
        <w:numPr>
          <w:ilvl w:val="0"/>
          <w:numId w:val="20"/>
        </w:numPr>
      </w:pPr>
      <w:r w:rsidRPr="00A27C84">
        <w:t>Uganda’s death penalty is not in the best interests of children of people sentenced to death</w:t>
      </w:r>
      <w:r w:rsidR="00CD6A1C">
        <w:t xml:space="preserve"> (List of Issues para. 3(b))</w:t>
      </w:r>
      <w:r w:rsidRPr="00A27C84">
        <w:t>.</w:t>
      </w:r>
    </w:p>
    <w:p w14:paraId="283CF76D" w14:textId="19533834" w:rsidR="00CD6A1C" w:rsidRPr="00A27C84" w:rsidRDefault="00CD6A1C" w:rsidP="00EB01E9">
      <w:pPr>
        <w:pStyle w:val="Paragraph"/>
        <w:rPr>
          <w:color w:val="000000" w:themeColor="text1"/>
        </w:rPr>
      </w:pPr>
      <w:r>
        <w:t>The Committee in its List of Issues requested information about measures taken “[t]o</w:t>
      </w:r>
      <w:r w:rsidR="00D67958">
        <w:t xml:space="preserve"> ensure that the right of children to have their best interests taken as a primary consideration is integrated into and consistently interpreted and applied in all legislative, administrative, and judicial proceedings and decisions</w:t>
      </w:r>
      <w:r>
        <w:t>.”</w:t>
      </w:r>
      <w:r>
        <w:rPr>
          <w:rStyle w:val="FootnoteReference"/>
        </w:rPr>
        <w:footnoteReference w:id="3"/>
      </w:r>
    </w:p>
    <w:p w14:paraId="5BD82C03" w14:textId="7883F18E" w:rsidR="00D60E5F" w:rsidRPr="00A27C84" w:rsidRDefault="00EB01E9" w:rsidP="00EB01E9">
      <w:pPr>
        <w:pStyle w:val="Paragraph"/>
        <w:rPr>
          <w:color w:val="000000" w:themeColor="text1"/>
        </w:rPr>
      </w:pPr>
      <w:r>
        <w:rPr>
          <w:color w:val="000000" w:themeColor="text1"/>
        </w:rPr>
        <w:t>Approximately</w:t>
      </w:r>
      <w:r w:rsidRPr="00F929C2">
        <w:rPr>
          <w:color w:val="000000" w:themeColor="text1"/>
        </w:rPr>
        <w:t xml:space="preserve"> 200,000 children in Uganda have a parent in prison at any </w:t>
      </w:r>
      <w:r>
        <w:rPr>
          <w:color w:val="000000" w:themeColor="text1"/>
        </w:rPr>
        <w:t xml:space="preserve">given </w:t>
      </w:r>
      <w:r w:rsidRPr="00F929C2">
        <w:rPr>
          <w:color w:val="000000" w:themeColor="text1"/>
        </w:rPr>
        <w:t>time.</w:t>
      </w:r>
      <w:r>
        <w:rPr>
          <w:rStyle w:val="FootnoteReference"/>
        </w:rPr>
        <w:footnoteReference w:id="4"/>
      </w:r>
      <w:r>
        <w:t xml:space="preserve"> </w:t>
      </w:r>
      <w:r w:rsidR="004068FC" w:rsidRPr="00111250">
        <w:t>According to Amnesty International, Ugandan courts handed down at least two death sentences in 2024, and by the end of 2024 at least 104 people were known to have been under sentence of death</w:t>
      </w:r>
      <w:r w:rsidR="004068FC">
        <w:t>,</w:t>
      </w:r>
      <w:r w:rsidR="004068FC" w:rsidRPr="00111250">
        <w:rPr>
          <w:vertAlign w:val="superscript"/>
        </w:rPr>
        <w:footnoteReference w:id="5"/>
      </w:r>
      <w:r w:rsidR="004068FC">
        <w:t xml:space="preserve"> including two women.</w:t>
      </w:r>
      <w:r w:rsidR="004068FC">
        <w:rPr>
          <w:rStyle w:val="FootnoteReference"/>
        </w:rPr>
        <w:footnoteReference w:id="6"/>
      </w:r>
      <w:r w:rsidR="000B2E65">
        <w:t xml:space="preserve"> </w:t>
      </w:r>
      <w:r w:rsidR="005B40B6">
        <w:t>The coauthors are not aware of any published data disclosing how many of the people under sentence of death have minor children</w:t>
      </w:r>
      <w:r w:rsidR="005C7F19">
        <w:t xml:space="preserve"> or how many children have a parent under sentence of death</w:t>
      </w:r>
      <w:r w:rsidR="005B40B6">
        <w:t xml:space="preserve">. </w:t>
      </w:r>
      <w:r w:rsidR="000B2E65">
        <w:t>Uganda authorizes the death penalty for more than 25 offenses</w:t>
      </w:r>
      <w:r w:rsidR="009C4CD5">
        <w:t xml:space="preserve">, and recently expanded the scope of the death penalty to include </w:t>
      </w:r>
      <w:r w:rsidR="00231790">
        <w:t>“aggravated homosexuality.”</w:t>
      </w:r>
      <w:r w:rsidR="00231790">
        <w:rPr>
          <w:rStyle w:val="FootnoteReference"/>
        </w:rPr>
        <w:footnoteReference w:id="7"/>
      </w:r>
    </w:p>
    <w:p w14:paraId="77A48C07" w14:textId="0D5AE10C" w:rsidR="00BC0B42" w:rsidRPr="00A27C84" w:rsidRDefault="000E66AA" w:rsidP="000C4A4A">
      <w:pPr>
        <w:pStyle w:val="Paragraph"/>
        <w:rPr>
          <w:color w:val="000000" w:themeColor="text1"/>
        </w:rPr>
      </w:pPr>
      <w:r w:rsidRPr="00567DA0">
        <w:lastRenderedPageBreak/>
        <w:t>On a global scale, States that sentence parents to death or execute them impose serious short- and long-term harm on these parents’ children.</w:t>
      </w:r>
      <w:r w:rsidRPr="00567DA0">
        <w:rPr>
          <w:rStyle w:val="FootnoteReference"/>
        </w:rPr>
        <w:footnoteReference w:id="8"/>
      </w:r>
      <w:r w:rsidRPr="00567DA0">
        <w:t xml:space="preserve"> Children of parents facing the death penalty often struggle with anger and constant uncertainty. The legal process can create anxiety, stress, sleep problems, loss of focus at school, and withdrawal from normal activities. Some children feel pushed into work when a parent can no longer provide for the family. Some children develop mental disorders or self-harming behaviors. The execution of a parent irreversibly prevents the child from maintain a relationship with the parent, and also creates intense confusion, fear, and trauma for children, far beyond the grief of a natural death. Such trauma can carry into adulthood, creating long-term intergenerational harm.</w:t>
      </w:r>
      <w:r w:rsidRPr="00567DA0">
        <w:rPr>
          <w:rStyle w:val="FootnoteReference"/>
        </w:rPr>
        <w:footnoteReference w:id="9"/>
      </w:r>
      <w:r w:rsidR="009449F6">
        <w:t xml:space="preserve"> </w:t>
      </w:r>
      <w:r w:rsidR="00BC0B42" w:rsidRPr="00567DA0">
        <w:t>Social stigma and exclusion surrounding a parent’s death sentence can intensify the suffering children experience.</w:t>
      </w:r>
      <w:r w:rsidR="00BC0B42" w:rsidRPr="009449F6">
        <w:rPr>
          <w:rFonts w:eastAsiaTheme="minorHAnsi"/>
          <w:kern w:val="2"/>
          <w14:ligatures w14:val="standardContextual"/>
        </w:rPr>
        <w:t xml:space="preserve"> </w:t>
      </w:r>
    </w:p>
    <w:p w14:paraId="19F45D11" w14:textId="77777777" w:rsidR="00D60E5F" w:rsidRPr="004B1E4E" w:rsidRDefault="00D60E5F" w:rsidP="00A27C84">
      <w:pPr>
        <w:pStyle w:val="SectionHeading"/>
        <w:keepNext/>
        <w:numPr>
          <w:ilvl w:val="0"/>
          <w:numId w:val="20"/>
        </w:numPr>
      </w:pPr>
      <w:r>
        <w:t>Uganda fails to provide adequate access to education, including preschool education, to children in prison with their mothers (List of Issues paras. 2(d), 10(e)).</w:t>
      </w:r>
    </w:p>
    <w:p w14:paraId="15D98548" w14:textId="034A7E33" w:rsidR="00EB01E9" w:rsidRDefault="00EB01E9" w:rsidP="00EB01E9">
      <w:pPr>
        <w:pStyle w:val="Paragraph"/>
        <w:rPr>
          <w:color w:val="000000" w:themeColor="text1"/>
        </w:rPr>
      </w:pPr>
      <w:r>
        <w:t xml:space="preserve">The Prisons Act of 2006 allows children to stay in prison with their mother until they are 18 </w:t>
      </w:r>
      <w:r w:rsidR="002B5485">
        <w:t xml:space="preserve">or 24 </w:t>
      </w:r>
      <w:r>
        <w:t>months old.</w:t>
      </w:r>
      <w:r>
        <w:rPr>
          <w:rStyle w:val="FootnoteReference"/>
        </w:rPr>
        <w:footnoteReference w:id="10"/>
      </w:r>
      <w:r>
        <w:t xml:space="preserve"> In practice, children often stay until they are older, as </w:t>
      </w:r>
      <w:r w:rsidR="00386273">
        <w:t xml:space="preserve">mothers say that </w:t>
      </w:r>
      <w:r>
        <w:t>there is no family member or friend willing to take care of the child.</w:t>
      </w:r>
      <w:r>
        <w:rPr>
          <w:rStyle w:val="FootnoteReference"/>
        </w:rPr>
        <w:footnoteReference w:id="11"/>
      </w:r>
      <w:r>
        <w:t xml:space="preserve"> </w:t>
      </w:r>
      <w:r>
        <w:rPr>
          <w:color w:val="000000" w:themeColor="text1"/>
        </w:rPr>
        <w:t xml:space="preserve">As of the date of this report, </w:t>
      </w:r>
      <w:r w:rsidR="00F401D2">
        <w:rPr>
          <w:color w:val="000000" w:themeColor="text1"/>
        </w:rPr>
        <w:t xml:space="preserve">35 children ages </w:t>
      </w:r>
      <w:r w:rsidR="00232D5D">
        <w:rPr>
          <w:color w:val="000000" w:themeColor="text1"/>
        </w:rPr>
        <w:t>newborn</w:t>
      </w:r>
      <w:r w:rsidR="00F401D2">
        <w:rPr>
          <w:color w:val="000000" w:themeColor="text1"/>
        </w:rPr>
        <w:t xml:space="preserve"> through 4 years live in prison with their mothers</w:t>
      </w:r>
      <w:r>
        <w:rPr>
          <w:color w:val="000000" w:themeColor="text1"/>
        </w:rPr>
        <w:t>.</w:t>
      </w:r>
      <w:r>
        <w:rPr>
          <w:rStyle w:val="FootnoteReference"/>
        </w:rPr>
        <w:footnoteReference w:id="12"/>
      </w:r>
      <w:r>
        <w:t xml:space="preserve"> </w:t>
      </w:r>
      <w:r w:rsidR="00CC6694">
        <w:t>The</w:t>
      </w:r>
      <w:r w:rsidR="00413EF5">
        <w:t xml:space="preserve"> two women </w:t>
      </w:r>
      <w:r w:rsidR="00CC6694">
        <w:t>currently on death row</w:t>
      </w:r>
      <w:r w:rsidR="00413EF5">
        <w:t xml:space="preserve"> do not have young children</w:t>
      </w:r>
      <w:r w:rsidR="00CC6694">
        <w:t>.</w:t>
      </w:r>
      <w:r w:rsidR="00CC6694">
        <w:rPr>
          <w:rStyle w:val="FootnoteReference"/>
        </w:rPr>
        <w:footnoteReference w:id="13"/>
      </w:r>
      <w:r w:rsidR="00CC6694">
        <w:t xml:space="preserve"> </w:t>
      </w:r>
    </w:p>
    <w:p w14:paraId="54B71AAA" w14:textId="62D0053F" w:rsidR="005B16CC" w:rsidRPr="00413EF5" w:rsidRDefault="003A60DE" w:rsidP="00CD61D7">
      <w:pPr>
        <w:pStyle w:val="Paragraph"/>
        <w:rPr>
          <w:color w:val="000000" w:themeColor="text1"/>
        </w:rPr>
      </w:pPr>
      <w:r w:rsidRPr="00413EF5">
        <w:rPr>
          <w:color w:val="000000" w:themeColor="text1"/>
        </w:rPr>
        <w:t xml:space="preserve">There is </w:t>
      </w:r>
      <w:r w:rsidR="001F5148" w:rsidRPr="00413EF5">
        <w:rPr>
          <w:color w:val="000000" w:themeColor="text1"/>
        </w:rPr>
        <w:t xml:space="preserve">a minimal budget for the welfare of children, but it is inadequate and therefore Uganda Prisons partners with the private sector and individuals to </w:t>
      </w:r>
      <w:r w:rsidR="000F4087" w:rsidRPr="00413EF5">
        <w:rPr>
          <w:color w:val="000000" w:themeColor="text1"/>
        </w:rPr>
        <w:t>provide support in various areas.</w:t>
      </w:r>
      <w:r w:rsidR="00AB5386">
        <w:rPr>
          <w:rStyle w:val="FootnoteReference"/>
          <w:color w:val="000000" w:themeColor="text1"/>
        </w:rPr>
        <w:footnoteReference w:id="14"/>
      </w:r>
      <w:r w:rsidR="000F4087" w:rsidRPr="00413EF5">
        <w:rPr>
          <w:color w:val="000000" w:themeColor="text1"/>
        </w:rPr>
        <w:t xml:space="preserve"> </w:t>
      </w:r>
      <w:r w:rsidR="000048D4" w:rsidRPr="00413EF5">
        <w:rPr>
          <w:color w:val="000000" w:themeColor="text1"/>
        </w:rPr>
        <w:t>As one lawyer observed,</w:t>
      </w:r>
      <w:r w:rsidR="008345F0" w:rsidRPr="00413EF5">
        <w:rPr>
          <w:color w:val="000000" w:themeColor="text1"/>
        </w:rPr>
        <w:t xml:space="preserve"> </w:t>
      </w:r>
      <w:r w:rsidR="000048D4" w:rsidRPr="00413EF5">
        <w:rPr>
          <w:color w:val="000000" w:themeColor="text1"/>
        </w:rPr>
        <w:t xml:space="preserve">care for </w:t>
      </w:r>
      <w:r w:rsidR="00897E42" w:rsidRPr="00413EF5">
        <w:rPr>
          <w:color w:val="000000" w:themeColor="text1"/>
        </w:rPr>
        <w:t xml:space="preserve">children in detention with their mothers </w:t>
      </w:r>
      <w:r w:rsidR="000F4087" w:rsidRPr="00413EF5">
        <w:rPr>
          <w:color w:val="000000" w:themeColor="text1"/>
        </w:rPr>
        <w:t xml:space="preserve">has inadequate </w:t>
      </w:r>
      <w:r w:rsidR="000F4087" w:rsidRPr="00413EF5">
        <w:rPr>
          <w:color w:val="000000" w:themeColor="text1"/>
        </w:rPr>
        <w:lastRenderedPageBreak/>
        <w:t>funding</w:t>
      </w:r>
      <w:r w:rsidR="00AB5386" w:rsidRPr="00413EF5">
        <w:rPr>
          <w:color w:val="000000" w:themeColor="text1"/>
        </w:rPr>
        <w:t xml:space="preserve">, and </w:t>
      </w:r>
      <w:r w:rsidR="000048D4" w:rsidRPr="00413EF5">
        <w:rPr>
          <w:color w:val="000000" w:themeColor="text1"/>
        </w:rPr>
        <w:t>“</w:t>
      </w:r>
      <w:r w:rsidR="00AB5386" w:rsidRPr="00413EF5">
        <w:rPr>
          <w:color w:val="000000" w:themeColor="text1"/>
        </w:rPr>
        <w:t>[</w:t>
      </w:r>
      <w:proofErr w:type="spellStart"/>
      <w:r w:rsidR="00AB5386" w:rsidRPr="00413EF5">
        <w:rPr>
          <w:color w:val="000000" w:themeColor="text1"/>
        </w:rPr>
        <w:t>i</w:t>
      </w:r>
      <w:proofErr w:type="spellEnd"/>
      <w:r w:rsidR="00AB5386" w:rsidRPr="00413EF5">
        <w:rPr>
          <w:color w:val="000000" w:themeColor="text1"/>
        </w:rPr>
        <w:t>]</w:t>
      </w:r>
      <w:r w:rsidR="008345F0" w:rsidRPr="00413EF5">
        <w:rPr>
          <w:color w:val="000000" w:themeColor="text1"/>
        </w:rPr>
        <w:t>t is the good will of the civil society, well-wishers and also the innovativeness of the prison’s officers”</w:t>
      </w:r>
      <w:r w:rsidR="00897E42" w:rsidRPr="00413EF5">
        <w:rPr>
          <w:color w:val="000000" w:themeColor="text1"/>
        </w:rPr>
        <w:t xml:space="preserve"> that together see to their care.</w:t>
      </w:r>
      <w:r w:rsidR="008345F0">
        <w:rPr>
          <w:rStyle w:val="FootnoteReference"/>
          <w:color w:val="000000" w:themeColor="text1"/>
        </w:rPr>
        <w:footnoteReference w:id="15"/>
      </w:r>
    </w:p>
    <w:p w14:paraId="6B9D7E3D" w14:textId="56405FAC" w:rsidR="00A15E61" w:rsidRDefault="00A15E61" w:rsidP="00A15E61">
      <w:pPr>
        <w:pStyle w:val="Paragraph"/>
      </w:pPr>
      <w:r>
        <w:t>The Committee in its List of Issues requested information about measures taken “[t]o increase budgetary allocations for the social sectors, in particular education, . . . aimed specifically at children in marginalized and disadvantaged situations.”</w:t>
      </w:r>
      <w:r>
        <w:rPr>
          <w:rStyle w:val="FootnoteReference"/>
        </w:rPr>
        <w:footnoteReference w:id="16"/>
      </w:r>
      <w:r>
        <w:t xml:space="preserve"> The Committee also requested information about measures taken “[t]o provide access to preschool education for all children, . . . and to supervise the quality of services provided in such institutions.”</w:t>
      </w:r>
      <w:r>
        <w:rPr>
          <w:rStyle w:val="FootnoteReference"/>
        </w:rPr>
        <w:footnoteReference w:id="17"/>
      </w:r>
    </w:p>
    <w:p w14:paraId="09DDEE3D" w14:textId="61E6A9CF" w:rsidR="0020552C" w:rsidRDefault="0020552C" w:rsidP="00A15E61">
      <w:pPr>
        <w:pStyle w:val="Paragraph"/>
      </w:pPr>
      <w:r>
        <w:t>Some prisons where women are under sentence of death, such as Luzira Prison, have daycare facilities for the children</w:t>
      </w:r>
      <w:r w:rsidR="00874866">
        <w:t xml:space="preserve"> </w:t>
      </w:r>
      <w:r>
        <w:t>of the women who live there.</w:t>
      </w:r>
      <w:r>
        <w:rPr>
          <w:rStyle w:val="FootnoteReference"/>
        </w:rPr>
        <w:footnoteReference w:id="18"/>
      </w:r>
      <w:r>
        <w:t xml:space="preserve"> During the week, children </w:t>
      </w:r>
      <w:r w:rsidR="00874866">
        <w:t xml:space="preserve">over the age of two </w:t>
      </w:r>
      <w:r>
        <w:t>typically live at the daycare facility under the care of a caretaker/teacher.</w:t>
      </w:r>
      <w:r>
        <w:rPr>
          <w:rStyle w:val="FootnoteReference"/>
        </w:rPr>
        <w:footnoteReference w:id="19"/>
      </w:r>
      <w:r>
        <w:t xml:space="preserve"> They stay with their mothers on the weekends.</w:t>
      </w:r>
      <w:r>
        <w:rPr>
          <w:rStyle w:val="FootnoteReference"/>
        </w:rPr>
        <w:footnoteReference w:id="20"/>
      </w:r>
      <w:r w:rsidR="005C4A6A">
        <w:t xml:space="preserve"> The daycare for children at Luzira Prison is outside the prison walls.</w:t>
      </w:r>
      <w:r w:rsidR="005C4A6A">
        <w:rPr>
          <w:rStyle w:val="FootnoteReference"/>
        </w:rPr>
        <w:footnoteReference w:id="21"/>
      </w:r>
    </w:p>
    <w:p w14:paraId="0206654B" w14:textId="0FC38F12" w:rsidR="00A15E61" w:rsidRDefault="0020552C" w:rsidP="00A15E61">
      <w:pPr>
        <w:pStyle w:val="Paragraph"/>
      </w:pPr>
      <w:r>
        <w:t xml:space="preserve">A spokesperson for the </w:t>
      </w:r>
      <w:r w:rsidRPr="00095520">
        <w:rPr>
          <w:color w:val="000000" w:themeColor="text1"/>
        </w:rPr>
        <w:t>Uganda Prisons Service</w:t>
      </w:r>
      <w:r>
        <w:rPr>
          <w:color w:val="000000" w:themeColor="text1"/>
        </w:rPr>
        <w:t xml:space="preserve"> (UPS) confirms that 7 of 21 women’s </w:t>
      </w:r>
      <w:r w:rsidRPr="00095520">
        <w:rPr>
          <w:color w:val="000000" w:themeColor="text1"/>
        </w:rPr>
        <w:t xml:space="preserve">prisons </w:t>
      </w:r>
      <w:r>
        <w:rPr>
          <w:color w:val="000000" w:themeColor="text1"/>
        </w:rPr>
        <w:t xml:space="preserve">in </w:t>
      </w:r>
      <w:r w:rsidRPr="00095520">
        <w:rPr>
          <w:color w:val="000000" w:themeColor="text1"/>
        </w:rPr>
        <w:t xml:space="preserve">the country </w:t>
      </w:r>
      <w:r>
        <w:rPr>
          <w:color w:val="000000" w:themeColor="text1"/>
        </w:rPr>
        <w:t xml:space="preserve">have daycare centers </w:t>
      </w:r>
      <w:r w:rsidRPr="00095520">
        <w:rPr>
          <w:color w:val="000000" w:themeColor="text1"/>
        </w:rPr>
        <w:t>to “ease the conditions of children who live with their mothers.”</w:t>
      </w:r>
      <w:r w:rsidRPr="00095520">
        <w:rPr>
          <w:rStyle w:val="FootnoteReference"/>
          <w:color w:val="000000" w:themeColor="text1"/>
        </w:rPr>
        <w:footnoteReference w:id="22"/>
      </w:r>
      <w:r>
        <w:rPr>
          <w:color w:val="000000" w:themeColor="text1"/>
        </w:rPr>
        <w:t xml:space="preserve"> These centers, however, are insufficient to meet the needs of the children who live with their mothers in prison.</w:t>
      </w:r>
      <w:r w:rsidR="00F67705">
        <w:rPr>
          <w:color w:val="000000" w:themeColor="text1"/>
        </w:rPr>
        <w:t xml:space="preserve"> </w:t>
      </w:r>
      <w:r w:rsidR="00F67705">
        <w:t>And the situation is worse in prisons that do not have a daycare facility.</w:t>
      </w:r>
      <w:r w:rsidR="00F67705">
        <w:rPr>
          <w:rStyle w:val="FootnoteReference"/>
        </w:rPr>
        <w:footnoteReference w:id="23"/>
      </w:r>
      <w:r w:rsidR="00874866">
        <w:t xml:space="preserve"> </w:t>
      </w:r>
    </w:p>
    <w:p w14:paraId="31E80EA4" w14:textId="5C546048" w:rsidR="00874866" w:rsidRDefault="00A15E61" w:rsidP="00874866">
      <w:pPr>
        <w:pStyle w:val="Paragraph"/>
      </w:pPr>
      <w:r>
        <w:t>At Luzira Prison, one adult serves as a caretaker and teacher, despite the age range of the</w:t>
      </w:r>
      <w:r w:rsidR="00F67705">
        <w:t xml:space="preserve"> ten or more</w:t>
      </w:r>
      <w:r>
        <w:t xml:space="preserve"> children</w:t>
      </w:r>
      <w:r w:rsidR="00F67705">
        <w:t xml:space="preserve"> who attend</w:t>
      </w:r>
      <w:r>
        <w:t>.</w:t>
      </w:r>
      <w:r>
        <w:rPr>
          <w:rStyle w:val="FootnoteReference"/>
        </w:rPr>
        <w:footnoteReference w:id="24"/>
      </w:r>
      <w:r>
        <w:t xml:space="preserve"> This </w:t>
      </w:r>
      <w:r w:rsidR="00F67705">
        <w:t xml:space="preserve">task </w:t>
      </w:r>
      <w:r>
        <w:t>is overwhelming for just one person</w:t>
      </w:r>
      <w:r w:rsidR="00F67705">
        <w:t>, who receives occasional volunteer assistance</w:t>
      </w:r>
      <w:r>
        <w:t>.</w:t>
      </w:r>
      <w:r>
        <w:rPr>
          <w:rStyle w:val="FootnoteReference"/>
        </w:rPr>
        <w:footnoteReference w:id="25"/>
      </w:r>
      <w:r>
        <w:t xml:space="preserve"> </w:t>
      </w:r>
      <w:r w:rsidR="00F67705">
        <w:t>T</w:t>
      </w:r>
      <w:r>
        <w:t>he caretaker has limited training,</w:t>
      </w:r>
      <w:r w:rsidR="00F67705">
        <w:t xml:space="preserve"> and due to staffing limitations, combined with the number of children and the range of their ages, the daycare does </w:t>
      </w:r>
      <w:r w:rsidR="00F67705">
        <w:lastRenderedPageBreak/>
        <w:t xml:space="preserve">not provide </w:t>
      </w:r>
      <w:r>
        <w:t xml:space="preserve">children </w:t>
      </w:r>
      <w:r w:rsidR="00F67705">
        <w:t xml:space="preserve">with </w:t>
      </w:r>
      <w:r>
        <w:t>adequate, tailored attention.</w:t>
      </w:r>
      <w:r>
        <w:rPr>
          <w:rStyle w:val="FootnoteReference"/>
        </w:rPr>
        <w:footnoteReference w:id="26"/>
      </w:r>
      <w:r>
        <w:t xml:space="preserve"> </w:t>
      </w:r>
      <w:r w:rsidR="00874866" w:rsidRPr="003B2927">
        <w:rPr>
          <w:color w:val="000000" w:themeColor="text1"/>
        </w:rPr>
        <w:t>Daycare facilities at prisons other than Luzira are</w:t>
      </w:r>
      <w:r w:rsidR="00874866">
        <w:rPr>
          <w:color w:val="000000" w:themeColor="text1"/>
        </w:rPr>
        <w:t xml:space="preserve"> </w:t>
      </w:r>
      <w:r w:rsidR="00874866" w:rsidRPr="003B2927">
        <w:rPr>
          <w:color w:val="000000" w:themeColor="text1"/>
        </w:rPr>
        <w:t>not as good</w:t>
      </w:r>
      <w:r w:rsidR="00874866" w:rsidRPr="008A7534">
        <w:rPr>
          <w:color w:val="000000" w:themeColor="text1"/>
        </w:rPr>
        <w:t xml:space="preserve"> </w:t>
      </w:r>
      <w:r w:rsidR="00874866">
        <w:rPr>
          <w:color w:val="000000" w:themeColor="text1"/>
        </w:rPr>
        <w:t>or nonexistent</w:t>
      </w:r>
      <w:r w:rsidR="00874866" w:rsidRPr="003B2927">
        <w:rPr>
          <w:color w:val="000000" w:themeColor="text1"/>
        </w:rPr>
        <w:t>.</w:t>
      </w:r>
      <w:r w:rsidR="00874866">
        <w:rPr>
          <w:rStyle w:val="FootnoteReference"/>
          <w:color w:val="000000" w:themeColor="text1"/>
        </w:rPr>
        <w:footnoteReference w:id="27"/>
      </w:r>
    </w:p>
    <w:p w14:paraId="629F711C" w14:textId="4339B7C5" w:rsidR="00A15E61" w:rsidRDefault="00F67705" w:rsidP="00A15E61">
      <w:pPr>
        <w:pStyle w:val="Paragraph"/>
      </w:pPr>
      <w:r>
        <w:t xml:space="preserve">Luzira Prison provides limited </w:t>
      </w:r>
      <w:r w:rsidR="00A15E61">
        <w:t>additional education to the children on the weekend, whe</w:t>
      </w:r>
      <w:r>
        <w:t>n</w:t>
      </w:r>
      <w:r w:rsidR="00A15E61">
        <w:t xml:space="preserve"> volunteers hold a weekly session about Bible verses and try to teach elements of emotional health and conflict management.</w:t>
      </w:r>
      <w:r w:rsidR="00A15E61">
        <w:rPr>
          <w:rStyle w:val="FootnoteReference"/>
        </w:rPr>
        <w:footnoteReference w:id="28"/>
      </w:r>
      <w:r w:rsidR="00A15E61">
        <w:t xml:space="preserve"> </w:t>
      </w:r>
      <w:r>
        <w:t>This education, h</w:t>
      </w:r>
      <w:r w:rsidR="00A15E61">
        <w:t xml:space="preserve">owever, </w:t>
      </w:r>
      <w:r>
        <w:t xml:space="preserve">fails to account for the needs of the children. Many of the children </w:t>
      </w:r>
      <w:r w:rsidR="00A15E61">
        <w:t>have witnessed or experienced some kind of violence</w:t>
      </w:r>
      <w:r>
        <w:t xml:space="preserve"> and</w:t>
      </w:r>
      <w:r w:rsidR="00A15E61">
        <w:t xml:space="preserve"> need </w:t>
      </w:r>
      <w:r>
        <w:t xml:space="preserve">emotional support and care </w:t>
      </w:r>
      <w:r w:rsidR="00A15E61">
        <w:t>in order to heal from their trauma.</w:t>
      </w:r>
      <w:r w:rsidR="00A15E61">
        <w:rPr>
          <w:rStyle w:val="FootnoteReference"/>
        </w:rPr>
        <w:footnoteReference w:id="29"/>
      </w:r>
    </w:p>
    <w:p w14:paraId="55BC7549" w14:textId="08727C32" w:rsidR="0020552C" w:rsidRDefault="00F67705" w:rsidP="00F67705">
      <w:pPr>
        <w:pStyle w:val="Paragraph"/>
      </w:pPr>
      <w:r>
        <w:t>Some children who live in prison may face additional psycho-social challenges due to their living environment, and inadequate education fails to address these challenges.</w:t>
      </w:r>
      <w:r w:rsidR="0020552C">
        <w:t xml:space="preserve"> </w:t>
      </w:r>
      <w:r>
        <w:t>For example, o</w:t>
      </w:r>
      <w:r w:rsidR="0020552C">
        <w:t xml:space="preserve">ne child, aged three, </w:t>
      </w:r>
      <w:r>
        <w:t xml:space="preserve">reportedly </w:t>
      </w:r>
      <w:r w:rsidR="0020552C">
        <w:t>trust</w:t>
      </w:r>
      <w:r>
        <w:t>ed</w:t>
      </w:r>
      <w:r w:rsidR="0020552C">
        <w:t xml:space="preserve"> </w:t>
      </w:r>
      <w:r>
        <w:t xml:space="preserve">only </w:t>
      </w:r>
      <w:r w:rsidR="0020552C">
        <w:t>people in yellow because that is the color of the clothes</w:t>
      </w:r>
      <w:r>
        <w:t xml:space="preserve"> that people in prison wear</w:t>
      </w:r>
      <w:r w:rsidR="0020552C">
        <w:t>.</w:t>
      </w:r>
      <w:r w:rsidR="0020552C">
        <w:rPr>
          <w:rStyle w:val="FootnoteReference"/>
        </w:rPr>
        <w:footnoteReference w:id="30"/>
      </w:r>
      <w:r w:rsidR="0020552C">
        <w:t xml:space="preserve"> </w:t>
      </w:r>
      <w:r>
        <w:t xml:space="preserve">The girl </w:t>
      </w:r>
      <w:r w:rsidR="0020552C">
        <w:t xml:space="preserve">had difficulty relating to others because she </w:t>
      </w:r>
      <w:r>
        <w:t xml:space="preserve">grew up in an environment </w:t>
      </w:r>
      <w:r w:rsidR="0020552C">
        <w:t xml:space="preserve">surrounded by </w:t>
      </w:r>
      <w:r>
        <w:t>women in detention</w:t>
      </w:r>
      <w:r w:rsidR="0020552C">
        <w:t>.</w:t>
      </w:r>
      <w:r w:rsidR="0020552C">
        <w:rPr>
          <w:rStyle w:val="FootnoteReference"/>
        </w:rPr>
        <w:footnoteReference w:id="31"/>
      </w:r>
    </w:p>
    <w:p w14:paraId="4EA71131" w14:textId="4DCF76B4" w:rsidR="006026B6" w:rsidRPr="004B1E4E" w:rsidRDefault="005B16CC" w:rsidP="00866DC8">
      <w:pPr>
        <w:pStyle w:val="SectionHeading"/>
        <w:keepNext/>
        <w:numPr>
          <w:ilvl w:val="0"/>
          <w:numId w:val="20"/>
        </w:numPr>
      </w:pPr>
      <w:r>
        <w:t xml:space="preserve">Uganda </w:t>
      </w:r>
      <w:r w:rsidR="00897E42">
        <w:t>f</w:t>
      </w:r>
      <w:r>
        <w:t xml:space="preserve">ails to </w:t>
      </w:r>
      <w:r w:rsidR="00897E42">
        <w:t>provide children in detention</w:t>
      </w:r>
      <w:r w:rsidR="006E4B24">
        <w:t>, including children with disabilities and children at risk of contracting HIV,</w:t>
      </w:r>
      <w:r w:rsidR="00897E42">
        <w:t xml:space="preserve"> with the highest attainable standard of healthcare</w:t>
      </w:r>
      <w:r>
        <w:t xml:space="preserve"> </w:t>
      </w:r>
      <w:r w:rsidR="00897E42">
        <w:t>(List of Issues para</w:t>
      </w:r>
      <w:r w:rsidR="00313454">
        <w:t>s</w:t>
      </w:r>
      <w:r w:rsidR="00897E42">
        <w:t>. 2(d)</w:t>
      </w:r>
      <w:r w:rsidR="00313454">
        <w:t xml:space="preserve">, </w:t>
      </w:r>
      <w:r w:rsidR="006E4B24">
        <w:t xml:space="preserve">7(b), </w:t>
      </w:r>
      <w:r w:rsidR="00313454">
        <w:t>8(b)</w:t>
      </w:r>
      <w:r w:rsidR="00897E42">
        <w:t>).</w:t>
      </w:r>
    </w:p>
    <w:p w14:paraId="36557769" w14:textId="5513B3B6" w:rsidR="00897E42" w:rsidRDefault="00897E42" w:rsidP="00170107">
      <w:pPr>
        <w:pStyle w:val="Paragraph"/>
      </w:pPr>
      <w:r>
        <w:t>The Committee in its List of Issues requested information about measures taken to “increase budgetary allocations for the social sectors, in particular . . . health . . . , aimed specifically at children in marginalized and disadvantaged situations.”</w:t>
      </w:r>
      <w:r>
        <w:rPr>
          <w:rStyle w:val="FootnoteReference"/>
        </w:rPr>
        <w:footnoteReference w:id="32"/>
      </w:r>
    </w:p>
    <w:p w14:paraId="1B714402" w14:textId="7AB2D60E" w:rsidR="00170107" w:rsidRDefault="00897E42" w:rsidP="00170107">
      <w:pPr>
        <w:pStyle w:val="Paragraph"/>
      </w:pPr>
      <w:r>
        <w:t xml:space="preserve">Children in prisons have </w:t>
      </w:r>
      <w:r w:rsidR="00170107">
        <w:t xml:space="preserve">limited access to </w:t>
      </w:r>
      <w:r>
        <w:t>health care</w:t>
      </w:r>
      <w:r w:rsidR="00170107">
        <w:t>.</w:t>
      </w:r>
      <w:r w:rsidR="000C59F4">
        <w:rPr>
          <w:rStyle w:val="FootnoteReference"/>
        </w:rPr>
        <w:footnoteReference w:id="33"/>
      </w:r>
      <w:r w:rsidR="000C59F4">
        <w:t xml:space="preserve"> </w:t>
      </w:r>
      <w:r w:rsidR="00170107">
        <w:t>The</w:t>
      </w:r>
      <w:r w:rsidR="00781B92">
        <w:t xml:space="preserve"> children</w:t>
      </w:r>
      <w:r w:rsidR="00170107">
        <w:t xml:space="preserve"> rely on government healthcare services</w:t>
      </w:r>
      <w:r w:rsidR="00DB3CC9">
        <w:t>,</w:t>
      </w:r>
      <w:r w:rsidR="00170107">
        <w:t xml:space="preserve"> which </w:t>
      </w:r>
      <w:r>
        <w:t xml:space="preserve">do not include adequate </w:t>
      </w:r>
      <w:r w:rsidR="00170107">
        <w:t xml:space="preserve">access to </w:t>
      </w:r>
      <w:r>
        <w:t>medications</w:t>
      </w:r>
      <w:r w:rsidR="00170107">
        <w:t>.</w:t>
      </w:r>
      <w:r w:rsidR="000C59F4">
        <w:rPr>
          <w:rStyle w:val="FootnoteReference"/>
        </w:rPr>
        <w:footnoteReference w:id="34"/>
      </w:r>
      <w:r w:rsidR="000C59F4">
        <w:t xml:space="preserve"> </w:t>
      </w:r>
      <w:r>
        <w:t xml:space="preserve">Healthcare </w:t>
      </w:r>
      <w:r>
        <w:lastRenderedPageBreak/>
        <w:t xml:space="preserve">providers typically tell mothers </w:t>
      </w:r>
      <w:r w:rsidR="00170107">
        <w:t>to purchase medicine</w:t>
      </w:r>
      <w:r>
        <w:t xml:space="preserve"> for their children</w:t>
      </w:r>
      <w:r w:rsidR="00170107">
        <w:t xml:space="preserve">, yet the drugs are </w:t>
      </w:r>
      <w:r w:rsidR="00313454">
        <w:t xml:space="preserve">often </w:t>
      </w:r>
      <w:r>
        <w:t>unaffordable</w:t>
      </w:r>
      <w:r w:rsidR="00170107">
        <w:t>.</w:t>
      </w:r>
      <w:r w:rsidR="00170107">
        <w:rPr>
          <w:rStyle w:val="FootnoteReference"/>
        </w:rPr>
        <w:footnoteReference w:id="35"/>
      </w:r>
      <w:r w:rsidR="000603E9">
        <w:t xml:space="preserve"> </w:t>
      </w:r>
    </w:p>
    <w:p w14:paraId="3CF3312F" w14:textId="797B27C9" w:rsidR="00313454" w:rsidRDefault="00313454" w:rsidP="00C90D9B">
      <w:pPr>
        <w:pStyle w:val="Paragraph"/>
      </w:pPr>
      <w:r>
        <w:t>Unlike many other Ugandan prisons, Luzira Prison has medical facilities nearby, and nuns from those facilities visit the prison and provide treatment to women and their children.</w:t>
      </w:r>
      <w:r>
        <w:rPr>
          <w:rStyle w:val="FootnoteReference"/>
        </w:rPr>
        <w:footnoteReference w:id="36"/>
      </w:r>
      <w:r>
        <w:t xml:space="preserve"> The children also receive recommended vaccinations.</w:t>
      </w:r>
      <w:r>
        <w:rPr>
          <w:rStyle w:val="FootnoteReference"/>
        </w:rPr>
        <w:footnoteReference w:id="37"/>
      </w:r>
      <w:r>
        <w:t xml:space="preserve"> Even the hospital near the prison, however, cannot provide care for complex medical issues.</w:t>
      </w:r>
      <w:r>
        <w:rPr>
          <w:rStyle w:val="FootnoteReference"/>
        </w:rPr>
        <w:footnoteReference w:id="38"/>
      </w:r>
      <w:r w:rsidR="00874866">
        <w:t xml:space="preserve"> </w:t>
      </w:r>
      <w:r w:rsidR="00874866" w:rsidRPr="00874866">
        <w:rPr>
          <w:color w:val="000000" w:themeColor="text1"/>
        </w:rPr>
        <w:t>And if one child at the daycare gets measles, all the other children get it as there is no space in the daycare housing for quarantine.</w:t>
      </w:r>
      <w:r w:rsidR="00874866">
        <w:rPr>
          <w:rStyle w:val="FootnoteReference"/>
        </w:rPr>
        <w:footnoteReference w:id="39"/>
      </w:r>
    </w:p>
    <w:p w14:paraId="74223F1D" w14:textId="19EEB8B1" w:rsidR="00170107" w:rsidRDefault="00236168" w:rsidP="00170107">
      <w:pPr>
        <w:pStyle w:val="Paragraph"/>
      </w:pPr>
      <w:r>
        <w:t xml:space="preserve">Other prisons </w:t>
      </w:r>
      <w:r w:rsidR="0039626A">
        <w:t xml:space="preserve">have limited access to </w:t>
      </w:r>
      <w:r>
        <w:t>medical facilities.</w:t>
      </w:r>
      <w:r>
        <w:rPr>
          <w:rStyle w:val="FootnoteReference"/>
        </w:rPr>
        <w:footnoteReference w:id="40"/>
      </w:r>
      <w:r w:rsidR="00F52D05">
        <w:t xml:space="preserve"> Doctors and nurses assess people in detention and their children. </w:t>
      </w:r>
      <w:r w:rsidR="00293F81">
        <w:t>UPS</w:t>
      </w:r>
      <w:r w:rsidR="00F52D05">
        <w:t xml:space="preserve"> provides an ambulance to transport sick people and children</w:t>
      </w:r>
      <w:r w:rsidR="002E4CEA">
        <w:t xml:space="preserve"> if needed</w:t>
      </w:r>
      <w:r w:rsidR="003D7DCA">
        <w:t xml:space="preserve">. The male side of the prison typically has a hospital that </w:t>
      </w:r>
      <w:r w:rsidR="002D31D5">
        <w:t xml:space="preserve">prison staff, people who are detained, and communities around the prison can access. The in-prison hospital refers complicated conditions to other hospitals. But </w:t>
      </w:r>
      <w:r w:rsidR="006E5CF5">
        <w:t xml:space="preserve">even when the prison doctor refers a person to another hospital, that person may not be able to </w:t>
      </w:r>
      <w:r w:rsidR="00A0576E">
        <w:t>access the other hospital due to the costs involved with arranging prison staff to accompany the patient.</w:t>
      </w:r>
      <w:r w:rsidR="00B826D4">
        <w:rPr>
          <w:rStyle w:val="FootnoteReference"/>
        </w:rPr>
        <w:footnoteReference w:id="41"/>
      </w:r>
      <w:r>
        <w:t xml:space="preserve"> </w:t>
      </w:r>
    </w:p>
    <w:p w14:paraId="61D64F9B" w14:textId="672752B9" w:rsidR="006E4B24" w:rsidRDefault="006E4B24" w:rsidP="00313454">
      <w:pPr>
        <w:pStyle w:val="Paragraph"/>
      </w:pPr>
      <w:r>
        <w:t>The Committee also requested information about measures taken “[t]o adopt updated policies and plans regarding the rights of children with disabilities and to ensure that all rights of children with disabilities and their access to all services are guaranteed throughout [Uganda].”</w:t>
      </w:r>
      <w:r>
        <w:rPr>
          <w:rStyle w:val="FootnoteReference"/>
        </w:rPr>
        <w:footnoteReference w:id="42"/>
      </w:r>
      <w:r w:rsidRPr="006E4B24">
        <w:t xml:space="preserve"> </w:t>
      </w:r>
      <w:r>
        <w:t>Access to healthcare is particularly important for children with disabilities. One three-year-old child in Luzira Prison has a disability affecting his ability to walk and talk.</w:t>
      </w:r>
      <w:r>
        <w:rPr>
          <w:rStyle w:val="FootnoteReference"/>
        </w:rPr>
        <w:footnoteReference w:id="43"/>
      </w:r>
      <w:r>
        <w:t xml:space="preserve"> The nearby hospital is not equipped to provide medical care for him.</w:t>
      </w:r>
      <w:r>
        <w:rPr>
          <w:rStyle w:val="FootnoteReference"/>
        </w:rPr>
        <w:footnoteReference w:id="44"/>
      </w:r>
      <w:r>
        <w:t xml:space="preserve"> FHRI is optimistic that he can receive appropriate treatment once he is outside the prison, but until then, the complex medical care he needs is out of reach.</w:t>
      </w:r>
      <w:r>
        <w:rPr>
          <w:rStyle w:val="FootnoteReference"/>
        </w:rPr>
        <w:footnoteReference w:id="45"/>
      </w:r>
    </w:p>
    <w:p w14:paraId="172161CD" w14:textId="6053471A" w:rsidR="00170107" w:rsidRDefault="00313454" w:rsidP="006B30E8">
      <w:pPr>
        <w:pStyle w:val="Paragraph"/>
      </w:pPr>
      <w:r>
        <w:lastRenderedPageBreak/>
        <w:t xml:space="preserve">The Committee also requested information about measures taken “[t]o address vertical transmission of HIV and to eliminate </w:t>
      </w:r>
      <w:proofErr w:type="spellStart"/>
      <w:r>
        <w:t>paediatric</w:t>
      </w:r>
      <w:proofErr w:type="spellEnd"/>
      <w:r>
        <w:t xml:space="preserve"> HIV/AIDS.”</w:t>
      </w:r>
      <w:r>
        <w:rPr>
          <w:rStyle w:val="FootnoteReference"/>
        </w:rPr>
        <w:footnoteReference w:id="46"/>
      </w:r>
      <w:r>
        <w:t xml:space="preserve"> 13% of women in Ugandan prisons are HIV positive,</w:t>
      </w:r>
      <w:r>
        <w:rPr>
          <w:rStyle w:val="FootnoteReference"/>
        </w:rPr>
        <w:footnoteReference w:id="47"/>
      </w:r>
      <w:r>
        <w:t xml:space="preserve"> and some of the mothers that FHRI has visited have confirmed that they are HIV positive.</w:t>
      </w:r>
      <w:r>
        <w:rPr>
          <w:rStyle w:val="FootnoteReference"/>
        </w:rPr>
        <w:footnoteReference w:id="48"/>
      </w:r>
      <w:r>
        <w:t xml:space="preserve"> Many of these women are illiterate and authorities do not provide them with adequate health education regarding the transmission of HIV.</w:t>
      </w:r>
      <w:r>
        <w:rPr>
          <w:rStyle w:val="FootnoteReference"/>
        </w:rPr>
        <w:footnoteReference w:id="49"/>
      </w:r>
      <w:r>
        <w:t xml:space="preserve"> It is unknown if any children </w:t>
      </w:r>
      <w:r w:rsidR="006E4B24">
        <w:t xml:space="preserve">living </w:t>
      </w:r>
      <w:r>
        <w:t xml:space="preserve">with their mothers </w:t>
      </w:r>
      <w:r w:rsidR="006E4B24">
        <w:t xml:space="preserve">in prison </w:t>
      </w:r>
      <w:r>
        <w:t>are HIV positive.</w:t>
      </w:r>
      <w:r>
        <w:rPr>
          <w:rStyle w:val="FootnoteReference"/>
        </w:rPr>
        <w:footnoteReference w:id="50"/>
      </w:r>
      <w:r>
        <w:t xml:space="preserve"> </w:t>
      </w:r>
      <w:r w:rsidR="006E4B24">
        <w:t xml:space="preserve">The coauthors’ research has </w:t>
      </w:r>
      <w:r>
        <w:t xml:space="preserve">uncovered no evidence that children in prison </w:t>
      </w:r>
      <w:r w:rsidR="006E4B24">
        <w:t xml:space="preserve">receive </w:t>
      </w:r>
      <w:r>
        <w:t xml:space="preserve">their own antiretrovirals </w:t>
      </w:r>
      <w:r w:rsidR="006E4B24">
        <w:t xml:space="preserve">or </w:t>
      </w:r>
      <w:r>
        <w:t>other HIV-specific healthcare and education.</w:t>
      </w:r>
    </w:p>
    <w:p w14:paraId="13E3F823" w14:textId="72F91D08" w:rsidR="00236168" w:rsidRDefault="00866DC8" w:rsidP="00866DC8">
      <w:pPr>
        <w:pStyle w:val="SectionHeading"/>
        <w:keepNext/>
        <w:numPr>
          <w:ilvl w:val="0"/>
          <w:numId w:val="20"/>
        </w:numPr>
      </w:pPr>
      <w:r>
        <w:t xml:space="preserve"> </w:t>
      </w:r>
      <w:r w:rsidR="00236168">
        <w:t xml:space="preserve">Uganda </w:t>
      </w:r>
      <w:r w:rsidR="006E4B24">
        <w:t>fails to ensure adequate nutrition, water, and sanitation for children in prison with their mothers (List of Issues para. 8(c)).</w:t>
      </w:r>
    </w:p>
    <w:p w14:paraId="185A8BB5" w14:textId="77777777" w:rsidR="00346E97" w:rsidRDefault="006E4B24" w:rsidP="00AC2022">
      <w:pPr>
        <w:pStyle w:val="Paragraph"/>
      </w:pPr>
      <w:r>
        <w:t xml:space="preserve">The Committee in its List of Issues requested information about measures taken “[t]o address malnutrition and stunting, by increasing funding for [Uganda]’s nutrition </w:t>
      </w:r>
      <w:proofErr w:type="spellStart"/>
      <w:r>
        <w:t>programmes</w:t>
      </w:r>
      <w:proofErr w:type="spellEnd"/>
      <w:r>
        <w:t xml:space="preserve"> and policies, and to improve access to water and sanitation services for all children.”</w:t>
      </w:r>
      <w:r>
        <w:rPr>
          <w:rStyle w:val="FootnoteReference"/>
        </w:rPr>
        <w:footnoteReference w:id="51"/>
      </w:r>
    </w:p>
    <w:p w14:paraId="2B419B62" w14:textId="1889DD62" w:rsidR="007E18F0" w:rsidRDefault="006E4B24" w:rsidP="00AC2022">
      <w:pPr>
        <w:pStyle w:val="Paragraph"/>
      </w:pPr>
      <w:r>
        <w:t xml:space="preserve"> </w:t>
      </w:r>
      <w:r w:rsidR="00BF29CD">
        <w:t>UPS</w:t>
      </w:r>
      <w:r w:rsidR="00AA035F">
        <w:t xml:space="preserve"> provides </w:t>
      </w:r>
      <w:r w:rsidR="00687A89">
        <w:t>separate meals for mothers and their children. Prison authorities provide special meals to nursing mothers</w:t>
      </w:r>
      <w:r w:rsidR="00117318">
        <w:t xml:space="preserve">, children, and people who are sick, but provision of these special meals is not consistent. </w:t>
      </w:r>
      <w:r w:rsidR="00F839B0">
        <w:t>Children do not have daily access to fruits and vegetables</w:t>
      </w:r>
      <w:r w:rsidR="00000BCE">
        <w:t>. They sometimes rely on visitor donations to supplement the food they receive from the prison authorities.</w:t>
      </w:r>
      <w:r w:rsidR="00000BCE">
        <w:rPr>
          <w:rStyle w:val="FootnoteReference"/>
        </w:rPr>
        <w:footnoteReference w:id="52"/>
      </w:r>
      <w:r w:rsidR="00687A89">
        <w:t xml:space="preserve"> </w:t>
      </w:r>
    </w:p>
    <w:p w14:paraId="5FEEA0CE" w14:textId="184F60E6" w:rsidR="00CB300B" w:rsidRDefault="00346E97" w:rsidP="00CB300B">
      <w:pPr>
        <w:pStyle w:val="Paragraph"/>
      </w:pPr>
      <w:r>
        <w:t>F</w:t>
      </w:r>
      <w:r w:rsidR="00EC2F11">
        <w:t xml:space="preserve">ood </w:t>
      </w:r>
      <w:r>
        <w:t xml:space="preserve">available for purchase inside the prison </w:t>
      </w:r>
      <w:r w:rsidR="00EC2F11">
        <w:t>is expensive</w:t>
      </w:r>
      <w:r>
        <w:t>,</w:t>
      </w:r>
      <w:r w:rsidR="000C59F4">
        <w:rPr>
          <w:rStyle w:val="FootnoteReference"/>
        </w:rPr>
        <w:footnoteReference w:id="53"/>
      </w:r>
      <w:r w:rsidR="00400BAB">
        <w:t xml:space="preserve"> </w:t>
      </w:r>
      <w:r>
        <w:t xml:space="preserve">and not all mothers have money to make such </w:t>
      </w:r>
      <w:r w:rsidR="00CB300B">
        <w:t>purchases.</w:t>
      </w:r>
      <w:r w:rsidR="000C59F4">
        <w:rPr>
          <w:rStyle w:val="FootnoteReference"/>
        </w:rPr>
        <w:footnoteReference w:id="54"/>
      </w:r>
      <w:r w:rsidR="00236168">
        <w:t xml:space="preserve"> </w:t>
      </w:r>
      <w:r>
        <w:t>Due to their childcare responsibilities, m</w:t>
      </w:r>
      <w:r w:rsidR="00236168">
        <w:t xml:space="preserve">any mothers lack the free time to make beads or </w:t>
      </w:r>
      <w:r>
        <w:t xml:space="preserve">engage in other income-generating </w:t>
      </w:r>
      <w:r w:rsidR="00236168">
        <w:t>activities.</w:t>
      </w:r>
      <w:r w:rsidR="00236168">
        <w:rPr>
          <w:rStyle w:val="FootnoteReference"/>
        </w:rPr>
        <w:footnoteReference w:id="55"/>
      </w:r>
    </w:p>
    <w:p w14:paraId="0E3C7887" w14:textId="2F62A10B" w:rsidR="00400BAB" w:rsidRDefault="00346E97" w:rsidP="00414FA4">
      <w:pPr>
        <w:pStyle w:val="Paragraph"/>
      </w:pPr>
      <w:r>
        <w:lastRenderedPageBreak/>
        <w:t>C</w:t>
      </w:r>
      <w:r w:rsidR="00400BAB">
        <w:t xml:space="preserve">hildren in prisons </w:t>
      </w:r>
      <w:r>
        <w:t xml:space="preserve">typically eat </w:t>
      </w:r>
      <w:r w:rsidR="00CB300B">
        <w:t xml:space="preserve">only </w:t>
      </w:r>
      <w:r w:rsidR="00400BAB">
        <w:t xml:space="preserve">beans and </w:t>
      </w:r>
      <w:r w:rsidR="00414FA4" w:rsidRPr="00F17D15">
        <w:rPr>
          <w:i/>
          <w:iCs/>
        </w:rPr>
        <w:t>posho</w:t>
      </w:r>
      <w:r w:rsidR="00414FA4" w:rsidRPr="00414FA4">
        <w:t xml:space="preserve"> (corn flour)</w:t>
      </w:r>
      <w:r w:rsidR="008205DA">
        <w:t>.</w:t>
      </w:r>
      <w:r w:rsidR="000C59F4">
        <w:rPr>
          <w:rStyle w:val="FootnoteReference"/>
        </w:rPr>
        <w:footnoteReference w:id="56"/>
      </w:r>
      <w:r w:rsidR="008205DA">
        <w:t xml:space="preserve"> </w:t>
      </w:r>
      <w:r>
        <w:t xml:space="preserve">Some prisons have gardens, </w:t>
      </w:r>
      <w:r w:rsidR="00CB300B">
        <w:t>but the food they provide is not consistent.</w:t>
      </w:r>
      <w:r w:rsidR="000C59F4">
        <w:rPr>
          <w:rStyle w:val="FootnoteReference"/>
        </w:rPr>
        <w:footnoteReference w:id="57"/>
      </w:r>
      <w:r w:rsidR="00CB300B">
        <w:t xml:space="preserve"> </w:t>
      </w:r>
      <w:r>
        <w:t xml:space="preserve">Prisons may also have </w:t>
      </w:r>
      <w:r w:rsidR="008205DA" w:rsidRPr="008205DA">
        <w:t>cows that provide milk for the babies</w:t>
      </w:r>
      <w:r w:rsidR="008205DA">
        <w:t>, but th</w:t>
      </w:r>
      <w:r w:rsidR="00CB300B">
        <w:t>e cows do not provide milk every day</w:t>
      </w:r>
      <w:r w:rsidR="00400BAB">
        <w:t>.</w:t>
      </w:r>
      <w:r w:rsidR="000C59F4">
        <w:rPr>
          <w:rStyle w:val="FootnoteReference"/>
        </w:rPr>
        <w:footnoteReference w:id="58"/>
      </w:r>
      <w:r w:rsidR="00400BAB">
        <w:t xml:space="preserve"> </w:t>
      </w:r>
    </w:p>
    <w:p w14:paraId="2579359B" w14:textId="676BF93E" w:rsidR="00AC2022" w:rsidRDefault="00A15E61" w:rsidP="000C59F4">
      <w:pPr>
        <w:pStyle w:val="Paragraph"/>
      </w:pPr>
      <w:r>
        <w:t xml:space="preserve">Prisons housing women and children also have </w:t>
      </w:r>
      <w:r w:rsidR="00AC2022" w:rsidRPr="00E77AE2">
        <w:t>unreliable access to clean water</w:t>
      </w:r>
      <w:r w:rsidR="00AC2022">
        <w:t>.</w:t>
      </w:r>
      <w:r w:rsidR="00AC2022" w:rsidRPr="00E77AE2">
        <w:rPr>
          <w:vertAlign w:val="superscript"/>
        </w:rPr>
        <w:footnoteReference w:id="59"/>
      </w:r>
    </w:p>
    <w:p w14:paraId="239AC992" w14:textId="0CC058FD" w:rsidR="00897E42" w:rsidRDefault="00A15E61" w:rsidP="00897E42">
      <w:pPr>
        <w:pStyle w:val="Paragraph"/>
      </w:pPr>
      <w:r>
        <w:t xml:space="preserve">Prisons also have </w:t>
      </w:r>
      <w:r w:rsidR="00897E42" w:rsidRPr="00E77AE2">
        <w:t>inadequate sanitary facilities</w:t>
      </w:r>
      <w:r w:rsidR="00897E42">
        <w:t>, which</w:t>
      </w:r>
      <w:r>
        <w:t xml:space="preserve"> can</w:t>
      </w:r>
      <w:r w:rsidR="00897E42">
        <w:t xml:space="preserve"> lead to the spread of disease</w:t>
      </w:r>
      <w:r w:rsidR="00897E42" w:rsidRPr="00E77AE2">
        <w:t>.</w:t>
      </w:r>
      <w:r w:rsidR="00897E42" w:rsidRPr="00E77AE2">
        <w:rPr>
          <w:vertAlign w:val="superscript"/>
        </w:rPr>
        <w:footnoteReference w:id="60"/>
      </w:r>
    </w:p>
    <w:p w14:paraId="4C5DEAE2" w14:textId="1E52CF1A" w:rsidR="006026B6" w:rsidRPr="004B1E4E" w:rsidRDefault="005B16CC" w:rsidP="00866DC8">
      <w:pPr>
        <w:pStyle w:val="SectionHeading"/>
        <w:keepNext/>
        <w:numPr>
          <w:ilvl w:val="0"/>
          <w:numId w:val="20"/>
        </w:numPr>
      </w:pPr>
      <w:r>
        <w:t xml:space="preserve">Uganda </w:t>
      </w:r>
      <w:r w:rsidR="00D66D01">
        <w:t>fails to guarantee an adequate standard of living for children in prison with their mothers (List of Issues para. 9(a)).</w:t>
      </w:r>
    </w:p>
    <w:p w14:paraId="05C25ECE" w14:textId="528AB8AB" w:rsidR="00B9608C" w:rsidRDefault="00D66D01" w:rsidP="00B9608C">
      <w:pPr>
        <w:pStyle w:val="Paragraph"/>
      </w:pPr>
      <w:r>
        <w:t>The Committee requested information about measures taken “[t]o address the high levels of poverty among children, and to guarantee an adequate and sustainable standard of living for all children . . . , with a particular focus on targeted social protection schemes for children in marginalized and disadvantaged situations.”</w:t>
      </w:r>
      <w:r>
        <w:rPr>
          <w:rStyle w:val="FootnoteReference"/>
        </w:rPr>
        <w:footnoteReference w:id="61"/>
      </w:r>
    </w:p>
    <w:p w14:paraId="543E8E10" w14:textId="605ED7CC" w:rsidR="00D934F8" w:rsidRPr="004763F9" w:rsidRDefault="00D934F8" w:rsidP="00D934F8">
      <w:pPr>
        <w:pStyle w:val="Paragraph"/>
        <w:rPr>
          <w:color w:val="000000" w:themeColor="text1"/>
        </w:rPr>
      </w:pPr>
      <w:r>
        <w:rPr>
          <w:color w:val="000000" w:themeColor="text1"/>
        </w:rPr>
        <w:t xml:space="preserve">Ugandan </w:t>
      </w:r>
      <w:r w:rsidR="00D66D01">
        <w:rPr>
          <w:color w:val="000000" w:themeColor="text1"/>
        </w:rPr>
        <w:t xml:space="preserve">authorities </w:t>
      </w:r>
      <w:r>
        <w:rPr>
          <w:color w:val="000000" w:themeColor="text1"/>
        </w:rPr>
        <w:t>do not provide clothing for children in prison.</w:t>
      </w:r>
      <w:r w:rsidR="006D69D4">
        <w:rPr>
          <w:rStyle w:val="FootnoteReference"/>
          <w:color w:val="000000" w:themeColor="text1"/>
        </w:rPr>
        <w:footnoteReference w:id="62"/>
      </w:r>
      <w:r>
        <w:rPr>
          <w:color w:val="000000" w:themeColor="text1"/>
        </w:rPr>
        <w:t xml:space="preserve"> </w:t>
      </w:r>
      <w:r w:rsidR="00D66D01">
        <w:rPr>
          <w:color w:val="000000" w:themeColor="text1"/>
        </w:rPr>
        <w:t xml:space="preserve">Children therefore must rely on </w:t>
      </w:r>
      <w:r>
        <w:rPr>
          <w:color w:val="000000" w:themeColor="text1"/>
        </w:rPr>
        <w:t>donations.</w:t>
      </w:r>
      <w:r w:rsidR="00297AE7">
        <w:rPr>
          <w:rStyle w:val="FootnoteReference"/>
          <w:color w:val="000000" w:themeColor="text1"/>
        </w:rPr>
        <w:footnoteReference w:id="63"/>
      </w:r>
      <w:r>
        <w:rPr>
          <w:color w:val="000000" w:themeColor="text1"/>
        </w:rPr>
        <w:t xml:space="preserve"> Further, </w:t>
      </w:r>
      <w:r w:rsidR="00D66D01">
        <w:rPr>
          <w:color w:val="000000" w:themeColor="text1"/>
        </w:rPr>
        <w:t xml:space="preserve">due to lack of storage, </w:t>
      </w:r>
      <w:r>
        <w:rPr>
          <w:color w:val="000000" w:themeColor="text1"/>
        </w:rPr>
        <w:t>t</w:t>
      </w:r>
      <w:r w:rsidRPr="004763F9">
        <w:rPr>
          <w:color w:val="000000" w:themeColor="text1"/>
        </w:rPr>
        <w:t xml:space="preserve">here are limits to the amount of clothing and other items </w:t>
      </w:r>
      <w:r w:rsidR="00D66D01">
        <w:rPr>
          <w:color w:val="000000" w:themeColor="text1"/>
        </w:rPr>
        <w:t>that mothers can receive</w:t>
      </w:r>
      <w:r>
        <w:rPr>
          <w:color w:val="000000" w:themeColor="text1"/>
        </w:rPr>
        <w:t>.</w:t>
      </w:r>
      <w:r w:rsidR="002837D3">
        <w:rPr>
          <w:rStyle w:val="FootnoteReference"/>
          <w:color w:val="000000" w:themeColor="text1"/>
        </w:rPr>
        <w:footnoteReference w:id="64"/>
      </w:r>
    </w:p>
    <w:p w14:paraId="0C1FEF0B" w14:textId="1A201453" w:rsidR="00CF548E" w:rsidRDefault="00D66D01" w:rsidP="005B16CC">
      <w:pPr>
        <w:pStyle w:val="Paragraph"/>
      </w:pPr>
      <w:r>
        <w:rPr>
          <w:color w:val="000000" w:themeColor="text1"/>
        </w:rPr>
        <w:t xml:space="preserve">Even if </w:t>
      </w:r>
      <w:r w:rsidR="00D934F8">
        <w:rPr>
          <w:color w:val="000000" w:themeColor="text1"/>
        </w:rPr>
        <w:t>a prison has a daycare</w:t>
      </w:r>
      <w:r w:rsidR="003B2927">
        <w:rPr>
          <w:color w:val="000000" w:themeColor="text1"/>
        </w:rPr>
        <w:t>,</w:t>
      </w:r>
      <w:r w:rsidR="005B16CC">
        <w:rPr>
          <w:color w:val="000000" w:themeColor="text1"/>
        </w:rPr>
        <w:t xml:space="preserve"> children spend weekends in prison</w:t>
      </w:r>
      <w:r w:rsidR="003B2927">
        <w:rPr>
          <w:color w:val="000000" w:themeColor="text1"/>
        </w:rPr>
        <w:t xml:space="preserve"> cells</w:t>
      </w:r>
      <w:r w:rsidR="005B16CC">
        <w:rPr>
          <w:color w:val="000000" w:themeColor="text1"/>
        </w:rPr>
        <w:t xml:space="preserve"> with their mothers.</w:t>
      </w:r>
      <w:r w:rsidR="00DA1182">
        <w:rPr>
          <w:rStyle w:val="FootnoteReference"/>
          <w:color w:val="000000" w:themeColor="text1"/>
        </w:rPr>
        <w:footnoteReference w:id="65"/>
      </w:r>
      <w:r w:rsidR="007404EF">
        <w:rPr>
          <w:color w:val="000000" w:themeColor="text1"/>
        </w:rPr>
        <w:t xml:space="preserve"> The daycare at </w:t>
      </w:r>
      <w:r w:rsidR="003C740C">
        <w:rPr>
          <w:color w:val="000000" w:themeColor="text1"/>
        </w:rPr>
        <w:t xml:space="preserve">Luzira Prison was constructed under a partnership between the UPS and a religious leader, who came up with the project to care for the children whose parents are in the prison. </w:t>
      </w:r>
      <w:r w:rsidR="00F76AF6">
        <w:rPr>
          <w:color w:val="000000" w:themeColor="text1"/>
        </w:rPr>
        <w:t>A non-governmental institution called Family of Africa oversees the project. UPS provided the land while Family of Africa constructed the daycare. Pursuant to a memorandum of understanding, Family of Africa pays the caretaker and provides food for the children in the daycare. UPS, in turn, provides mainte</w:t>
      </w:r>
      <w:r w:rsidR="006E13AE">
        <w:rPr>
          <w:color w:val="000000" w:themeColor="text1"/>
        </w:rPr>
        <w:t xml:space="preserve">nance and supervision and is responsible for the </w:t>
      </w:r>
      <w:r w:rsidR="006E13AE">
        <w:rPr>
          <w:color w:val="000000" w:themeColor="text1"/>
        </w:rPr>
        <w:lastRenderedPageBreak/>
        <w:t>children’s health. When the children stay in the prison’s maternity ward to be with their mothers, UPS is responsible for them.</w:t>
      </w:r>
      <w:r w:rsidR="000D0E58">
        <w:rPr>
          <w:rStyle w:val="FootnoteReference"/>
          <w:color w:val="000000" w:themeColor="text1"/>
        </w:rPr>
        <w:footnoteReference w:id="66"/>
      </w:r>
      <w:r w:rsidR="005B16CC">
        <w:rPr>
          <w:color w:val="000000" w:themeColor="text1"/>
        </w:rPr>
        <w:t xml:space="preserve"> </w:t>
      </w:r>
    </w:p>
    <w:p w14:paraId="10EC7FE4" w14:textId="0EAB7043" w:rsidR="00D934F8" w:rsidRDefault="00D934F8" w:rsidP="00D934F8">
      <w:pPr>
        <w:pStyle w:val="Paragraph"/>
      </w:pPr>
      <w:r w:rsidRPr="003B2927">
        <w:rPr>
          <w:color w:val="000000" w:themeColor="text1"/>
        </w:rPr>
        <w:t xml:space="preserve">According to Hon. Justice Lameck Mukasa, the conditions for children living in rural and upcountry prisons </w:t>
      </w:r>
      <w:r w:rsidR="00D25317">
        <w:rPr>
          <w:color w:val="000000" w:themeColor="text1"/>
        </w:rPr>
        <w:t>are</w:t>
      </w:r>
      <w:r w:rsidRPr="003B2927">
        <w:rPr>
          <w:color w:val="000000" w:themeColor="text1"/>
        </w:rPr>
        <w:t xml:space="preserve"> much more dire than at Luzira and</w:t>
      </w:r>
      <w:r w:rsidR="00D25317">
        <w:rPr>
          <w:color w:val="000000" w:themeColor="text1"/>
        </w:rPr>
        <w:t xml:space="preserve"> are</w:t>
      </w:r>
      <w:r w:rsidRPr="003B2927">
        <w:rPr>
          <w:color w:val="000000" w:themeColor="text1"/>
        </w:rPr>
        <w:t xml:space="preserve"> “in need of urgent intervention.”</w:t>
      </w:r>
      <w:r>
        <w:rPr>
          <w:rStyle w:val="FootnoteReference"/>
          <w:color w:val="000000" w:themeColor="text1"/>
        </w:rPr>
        <w:footnoteReference w:id="67"/>
      </w:r>
    </w:p>
    <w:p w14:paraId="1268656A" w14:textId="10D51833" w:rsidR="00236168" w:rsidRPr="004B1E4E" w:rsidRDefault="00236168" w:rsidP="00866DC8">
      <w:pPr>
        <w:pStyle w:val="SectionHeading"/>
        <w:keepNext/>
        <w:numPr>
          <w:ilvl w:val="0"/>
          <w:numId w:val="20"/>
        </w:numPr>
      </w:pPr>
      <w:r>
        <w:t xml:space="preserve">Uganda </w:t>
      </w:r>
      <w:r w:rsidR="00874866">
        <w:t xml:space="preserve">fails to protect children in prison with their mothers from violence (List of Issues para. 5(a)-(c)). </w:t>
      </w:r>
    </w:p>
    <w:p w14:paraId="4A074243" w14:textId="7BC3792B" w:rsidR="00236168" w:rsidRDefault="00874866" w:rsidP="00236168">
      <w:pPr>
        <w:pStyle w:val="Paragraph"/>
      </w:pPr>
      <w:r>
        <w:t>The Committee requested information about measures taken “[t]o address the high levels of violence against children,” to “address and prevent all forms of violence against children,” and to “eradicate the practice of corporal punishment.”</w:t>
      </w:r>
      <w:r>
        <w:rPr>
          <w:rStyle w:val="FootnoteReference"/>
        </w:rPr>
        <w:footnoteReference w:id="68"/>
      </w:r>
    </w:p>
    <w:p w14:paraId="1385EB5F" w14:textId="0033F899" w:rsidR="00236168" w:rsidRDefault="005C4A6A" w:rsidP="00236168">
      <w:pPr>
        <w:pStyle w:val="Paragraph"/>
      </w:pPr>
      <w:r>
        <w:t xml:space="preserve">Children in prison with their mothers experience violence. </w:t>
      </w:r>
      <w:r w:rsidR="00236168">
        <w:t xml:space="preserve">On a routine detention center visit, Refugee Law Project documented an instance of a </w:t>
      </w:r>
      <w:r>
        <w:t xml:space="preserve">woman detainee </w:t>
      </w:r>
      <w:r w:rsidR="0068274A">
        <w:t>wh</w:t>
      </w:r>
      <w:r w:rsidR="00BE2AC3">
        <w:t>o</w:t>
      </w:r>
      <w:r w:rsidR="00236168">
        <w:t xml:space="preserve">, under the guise of caring for </w:t>
      </w:r>
      <w:r>
        <w:t xml:space="preserve">another woman’s </w:t>
      </w:r>
      <w:r w:rsidR="00DC303A">
        <w:t>three-year-old</w:t>
      </w:r>
      <w:r w:rsidR="00236168">
        <w:t xml:space="preserve"> son, “</w:t>
      </w:r>
      <w:r w:rsidR="00236168" w:rsidRPr="001F536D">
        <w:t>took advantage to play with his (boy’s) genitals to fulfil her sexual gratification, thereby raising serious concerns about the child’s safety.</w:t>
      </w:r>
      <w:r w:rsidR="00236168">
        <w:t>”</w:t>
      </w:r>
      <w:r w:rsidR="00236168">
        <w:rPr>
          <w:rStyle w:val="FootnoteReference"/>
        </w:rPr>
        <w:footnoteReference w:id="69"/>
      </w:r>
    </w:p>
    <w:p w14:paraId="662A9D55" w14:textId="59E2F486" w:rsidR="00236168" w:rsidRDefault="005C4A6A" w:rsidP="005B25FB">
      <w:pPr>
        <w:pStyle w:val="Paragraph"/>
      </w:pPr>
      <w:r>
        <w:t>Children experience other forms of physical abuse, although it is not usually severe</w:t>
      </w:r>
      <w:r w:rsidR="00236168">
        <w:t>.</w:t>
      </w:r>
      <w:r w:rsidR="00236168">
        <w:rPr>
          <w:rStyle w:val="FootnoteReference"/>
        </w:rPr>
        <w:footnoteReference w:id="70"/>
      </w:r>
      <w:r w:rsidR="00236168">
        <w:t xml:space="preserve"> Recently in Luzira Prison, a</w:t>
      </w:r>
      <w:r w:rsidR="00236168" w:rsidRPr="00D94640">
        <w:t xml:space="preserve"> mother </w:t>
      </w:r>
      <w:r w:rsidR="00236168">
        <w:t>was found to be beating her</w:t>
      </w:r>
      <w:r w:rsidR="00236168" w:rsidRPr="00D94640">
        <w:t xml:space="preserve"> own child, </w:t>
      </w:r>
      <w:r>
        <w:t xml:space="preserve">so </w:t>
      </w:r>
      <w:r w:rsidR="00236168" w:rsidRPr="00D94640">
        <w:t>the prison removed that child</w:t>
      </w:r>
      <w:r w:rsidR="00236168">
        <w:t xml:space="preserve"> from </w:t>
      </w:r>
      <w:r>
        <w:t xml:space="preserve">its </w:t>
      </w:r>
      <w:r w:rsidR="00236168">
        <w:t>mother.</w:t>
      </w:r>
      <w:r w:rsidR="00236168">
        <w:rPr>
          <w:rStyle w:val="FootnoteReference"/>
        </w:rPr>
        <w:footnoteReference w:id="71"/>
      </w:r>
      <w:r w:rsidR="00236168">
        <w:t xml:space="preserve"> </w:t>
      </w:r>
      <w:r>
        <w:t xml:space="preserve">According to FHRI, one reason that Luzira Prison established a daycare where children stay </w:t>
      </w:r>
      <w:r w:rsidR="00236168">
        <w:t>Sunday</w:t>
      </w:r>
      <w:r w:rsidR="005A16D1">
        <w:t xml:space="preserve"> through </w:t>
      </w:r>
      <w:r w:rsidR="00236168">
        <w:t>Friday</w:t>
      </w:r>
      <w:r>
        <w:t xml:space="preserve"> was </w:t>
      </w:r>
      <w:r w:rsidR="00236168">
        <w:t>to try to prevent instances of abuse.</w:t>
      </w:r>
      <w:r w:rsidR="00236168">
        <w:rPr>
          <w:rStyle w:val="FootnoteReference"/>
        </w:rPr>
        <w:footnoteReference w:id="72"/>
      </w:r>
      <w:r>
        <w:t xml:space="preserve"> I</w:t>
      </w:r>
      <w:r w:rsidR="00236168">
        <w:t>t is unclear</w:t>
      </w:r>
      <w:r>
        <w:t xml:space="preserve">, however, whether authorities established </w:t>
      </w:r>
      <w:r w:rsidR="00236168">
        <w:t xml:space="preserve">new policies </w:t>
      </w:r>
      <w:r>
        <w:t xml:space="preserve">to prevent </w:t>
      </w:r>
      <w:r w:rsidR="00236168">
        <w:t xml:space="preserve">child abuse across the prison system, or </w:t>
      </w:r>
      <w:r>
        <w:t xml:space="preserve">whether the daycare setup </w:t>
      </w:r>
      <w:r w:rsidR="00236168">
        <w:t xml:space="preserve">was an </w:t>
      </w:r>
      <w:r w:rsidR="00236168" w:rsidRPr="005C4A6A">
        <w:rPr>
          <w:i/>
          <w:iCs/>
        </w:rPr>
        <w:t>ad hoc</w:t>
      </w:r>
      <w:r w:rsidR="00236168">
        <w:t xml:space="preserve"> response at Luzira Prison. </w:t>
      </w:r>
    </w:p>
    <w:p w14:paraId="5D1DF11D" w14:textId="21EB8CB6" w:rsidR="0096424F" w:rsidRDefault="005C4A6A" w:rsidP="00236168">
      <w:pPr>
        <w:pStyle w:val="Paragraph"/>
      </w:pPr>
      <w:r>
        <w:t>Regardless of the availability of daycare outside the prison walls</w:t>
      </w:r>
      <w:r w:rsidR="00236168">
        <w:t xml:space="preserve">, children in prison are exposed to </w:t>
      </w:r>
      <w:r>
        <w:t xml:space="preserve">violent language, </w:t>
      </w:r>
      <w:r w:rsidR="00236168">
        <w:t xml:space="preserve">violence between prisoners, and other </w:t>
      </w:r>
      <w:r>
        <w:t xml:space="preserve">conduct that is </w:t>
      </w:r>
      <w:r w:rsidR="00236168">
        <w:t>inappropriate for children.</w:t>
      </w:r>
      <w:r w:rsidR="00236168">
        <w:rPr>
          <w:rStyle w:val="FootnoteReference"/>
        </w:rPr>
        <w:footnoteReference w:id="73"/>
      </w:r>
      <w:r w:rsidR="00236168">
        <w:t xml:space="preserve"> </w:t>
      </w:r>
      <w:r>
        <w:t xml:space="preserve">Such exposure </w:t>
      </w:r>
      <w:r w:rsidR="00236168">
        <w:t xml:space="preserve">has caused the children to be violent with each other, as they </w:t>
      </w:r>
      <w:r>
        <w:t xml:space="preserve">mimic behaviors they see </w:t>
      </w:r>
      <w:r w:rsidR="00236168">
        <w:t>around them.</w:t>
      </w:r>
      <w:r w:rsidR="00236168">
        <w:rPr>
          <w:rStyle w:val="FootnoteReference"/>
        </w:rPr>
        <w:footnoteReference w:id="74"/>
      </w:r>
    </w:p>
    <w:p w14:paraId="2C72AB69" w14:textId="5AB77A17" w:rsidR="008345F0" w:rsidRDefault="008345F0" w:rsidP="008345F0">
      <w:pPr>
        <w:pStyle w:val="SectionHeading"/>
        <w:keepNext/>
        <w:numPr>
          <w:ilvl w:val="0"/>
          <w:numId w:val="20"/>
        </w:numPr>
      </w:pPr>
      <w:r>
        <w:lastRenderedPageBreak/>
        <w:t xml:space="preserve">Women in prison fear that </w:t>
      </w:r>
      <w:r w:rsidR="000048D4">
        <w:t xml:space="preserve">“host families” or placement organizations will traffic </w:t>
      </w:r>
      <w:r>
        <w:t xml:space="preserve">their children (List of Issues para. </w:t>
      </w:r>
      <w:r w:rsidR="006E488F">
        <w:t>6(c))</w:t>
      </w:r>
      <w:r>
        <w:t>.</w:t>
      </w:r>
    </w:p>
    <w:p w14:paraId="667FA79B" w14:textId="76132DCE" w:rsidR="008345F0" w:rsidRPr="00236168" w:rsidRDefault="006E488F" w:rsidP="00D92E62">
      <w:pPr>
        <w:pStyle w:val="Paragraph"/>
      </w:pPr>
      <w:r>
        <w:t>The Committee requested information on measures taken to “establish clear regulations on alternative care for children.”</w:t>
      </w:r>
      <w:r>
        <w:rPr>
          <w:rStyle w:val="FootnoteReference"/>
        </w:rPr>
        <w:footnoteReference w:id="75"/>
      </w:r>
      <w:r>
        <w:t xml:space="preserve"> </w:t>
      </w:r>
      <w:r w:rsidR="008345F0">
        <w:t>FHRI has documented that some organizations try to place children of women who live in prison with “host families”—often in foreign countries—while their mothers are incarcerated.</w:t>
      </w:r>
      <w:r w:rsidR="008345F0">
        <w:rPr>
          <w:rStyle w:val="FootnoteReference"/>
        </w:rPr>
        <w:footnoteReference w:id="76"/>
      </w:r>
      <w:r w:rsidR="008345F0">
        <w:t xml:space="preserve"> Many mothers prefer to keep their children with them in prison instead of participating in these programs for fear that the organizations or the host families will abuse or sell their children.</w:t>
      </w:r>
      <w:r w:rsidR="008345F0">
        <w:rPr>
          <w:rStyle w:val="FootnoteReference"/>
        </w:rPr>
        <w:footnoteReference w:id="77"/>
      </w:r>
    </w:p>
    <w:p w14:paraId="5BA5FD26" w14:textId="10E45047" w:rsidR="00085935" w:rsidRPr="00262845" w:rsidRDefault="00111994" w:rsidP="00866DC8">
      <w:pPr>
        <w:pStyle w:val="SectionHeading"/>
        <w:keepNext/>
        <w:numPr>
          <w:ilvl w:val="0"/>
          <w:numId w:val="20"/>
        </w:numPr>
      </w:pPr>
      <w:r w:rsidRPr="00262845">
        <w:t xml:space="preserve">Suggested </w:t>
      </w:r>
      <w:r w:rsidR="000048D4">
        <w:t>r</w:t>
      </w:r>
      <w:r w:rsidRPr="00262845">
        <w:t>ecommendations</w:t>
      </w:r>
      <w:r w:rsidR="00255789" w:rsidRPr="00262845">
        <w:t xml:space="preserve"> for</w:t>
      </w:r>
      <w:r w:rsidR="000A66B8" w:rsidRPr="00262845">
        <w:t xml:space="preserve"> the Government of </w:t>
      </w:r>
      <w:r w:rsidR="00D71F4E">
        <w:t>Uganda</w:t>
      </w:r>
    </w:p>
    <w:p w14:paraId="09ED740C" w14:textId="52E82909" w:rsidR="00111994" w:rsidRDefault="000C15B7" w:rsidP="007B46CD">
      <w:pPr>
        <w:numPr>
          <w:ilvl w:val="0"/>
          <w:numId w:val="7"/>
        </w:numPr>
        <w:spacing w:after="120"/>
        <w:ind w:left="360"/>
        <w:jc w:val="both"/>
      </w:pPr>
      <w:r>
        <w:rPr>
          <w:rStyle w:val="ParagraphChar"/>
        </w:rPr>
        <w:t xml:space="preserve">The coauthors suggest that the </w:t>
      </w:r>
      <w:r w:rsidR="00181B2A" w:rsidRPr="00A975D1">
        <w:rPr>
          <w:rStyle w:val="ParagraphChar"/>
        </w:rPr>
        <w:t xml:space="preserve">Committee </w:t>
      </w:r>
      <w:r w:rsidR="00F5788A">
        <w:rPr>
          <w:rStyle w:val="ParagraphChar"/>
        </w:rPr>
        <w:t xml:space="preserve">recommend that </w:t>
      </w:r>
      <w:r w:rsidR="00181B2A" w:rsidRPr="00A975D1">
        <w:rPr>
          <w:rStyle w:val="ParagraphChar"/>
        </w:rPr>
        <w:t xml:space="preserve">the </w:t>
      </w:r>
      <w:r w:rsidR="001D12E8">
        <w:rPr>
          <w:rStyle w:val="ParagraphChar"/>
        </w:rPr>
        <w:t>g</w:t>
      </w:r>
      <w:r w:rsidR="00181B2A" w:rsidRPr="00A975D1">
        <w:rPr>
          <w:rStyle w:val="ParagraphChar"/>
        </w:rPr>
        <w:t xml:space="preserve">overnment of </w:t>
      </w:r>
      <w:r w:rsidR="008766C5">
        <w:rPr>
          <w:rStyle w:val="ParagraphChar"/>
        </w:rPr>
        <w:t>Uganda</w:t>
      </w:r>
      <w:r w:rsidR="00255789">
        <w:t>:</w:t>
      </w:r>
    </w:p>
    <w:p w14:paraId="0DD12A5B" w14:textId="68C0BCD9" w:rsidR="00046C04" w:rsidRDefault="00046C04" w:rsidP="00414FA4">
      <w:pPr>
        <w:pStyle w:val="BulletRecommendationsQuestions"/>
        <w:rPr>
          <w:kern w:val="28"/>
          <w:lang w:eastAsia="ja-JP"/>
        </w:rPr>
      </w:pPr>
      <w:r>
        <w:rPr>
          <w:kern w:val="28"/>
          <w:lang w:eastAsia="ja-JP"/>
        </w:rPr>
        <w:t>Abolish the death penalty and replace it with penalties that are fair, proportionate, and consistent with international human rights standards;</w:t>
      </w:r>
    </w:p>
    <w:p w14:paraId="346F9198" w14:textId="2577002F" w:rsidR="00046C04" w:rsidRDefault="00046C04" w:rsidP="00414FA4">
      <w:pPr>
        <w:pStyle w:val="BulletRecommendationsQuestions"/>
        <w:rPr>
          <w:kern w:val="28"/>
          <w:lang w:eastAsia="ja-JP"/>
        </w:rPr>
      </w:pPr>
      <w:r>
        <w:rPr>
          <w:kern w:val="28"/>
          <w:lang w:eastAsia="ja-JP"/>
        </w:rPr>
        <w:t>In the interim, ensure that every court responsible for sentencing</w:t>
      </w:r>
      <w:r w:rsidR="00B56855">
        <w:rPr>
          <w:kern w:val="28"/>
          <w:lang w:eastAsia="ja-JP"/>
        </w:rPr>
        <w:t xml:space="preserve"> a person who is</w:t>
      </w:r>
      <w:r w:rsidR="00546AD7">
        <w:rPr>
          <w:kern w:val="28"/>
          <w:lang w:eastAsia="ja-JP"/>
        </w:rPr>
        <w:t xml:space="preserve"> charged with a capital crime and who is</w:t>
      </w:r>
      <w:r w:rsidR="00B56855">
        <w:rPr>
          <w:kern w:val="28"/>
          <w:lang w:eastAsia="ja-JP"/>
        </w:rPr>
        <w:t xml:space="preserve"> the parent of a minor child </w:t>
      </w:r>
      <w:r w:rsidR="00546AD7">
        <w:rPr>
          <w:kern w:val="28"/>
          <w:lang w:eastAsia="ja-JP"/>
        </w:rPr>
        <w:t>receive</w:t>
      </w:r>
      <w:r w:rsidR="00AA2383">
        <w:rPr>
          <w:kern w:val="28"/>
          <w:lang w:eastAsia="ja-JP"/>
        </w:rPr>
        <w:t>s</w:t>
      </w:r>
      <w:r w:rsidR="00546AD7">
        <w:rPr>
          <w:kern w:val="28"/>
          <w:lang w:eastAsia="ja-JP"/>
        </w:rPr>
        <w:t xml:space="preserve"> and </w:t>
      </w:r>
      <w:r w:rsidR="00B56855">
        <w:rPr>
          <w:kern w:val="28"/>
          <w:lang w:eastAsia="ja-JP"/>
        </w:rPr>
        <w:t>consider</w:t>
      </w:r>
      <w:r w:rsidR="00AA2383">
        <w:rPr>
          <w:kern w:val="28"/>
          <w:lang w:eastAsia="ja-JP"/>
        </w:rPr>
        <w:t>s</w:t>
      </w:r>
      <w:r w:rsidR="00B56855">
        <w:rPr>
          <w:kern w:val="28"/>
          <w:lang w:eastAsia="ja-JP"/>
        </w:rPr>
        <w:t xml:space="preserve"> expert testimony about the best interests of the child before determining an appropriate sentence;</w:t>
      </w:r>
    </w:p>
    <w:p w14:paraId="0B7D69F8" w14:textId="48C8F7D4" w:rsidR="00BB26CC" w:rsidRDefault="00EE4FCB" w:rsidP="00414FA4">
      <w:pPr>
        <w:pStyle w:val="BulletRecommendationsQuestions"/>
        <w:rPr>
          <w:kern w:val="28"/>
          <w:lang w:eastAsia="ja-JP"/>
        </w:rPr>
      </w:pPr>
      <w:r>
        <w:rPr>
          <w:kern w:val="28"/>
          <w:lang w:eastAsia="ja-JP"/>
        </w:rPr>
        <w:t>Step up support for children to maintain relationships</w:t>
      </w:r>
      <w:r w:rsidR="00C352B2">
        <w:rPr>
          <w:kern w:val="28"/>
          <w:lang w:eastAsia="ja-JP"/>
        </w:rPr>
        <w:t xml:space="preserve"> with parents who are incarcerated, including by funding and providing technical support for</w:t>
      </w:r>
      <w:r w:rsidR="00212CFC">
        <w:rPr>
          <w:kern w:val="28"/>
          <w:lang w:eastAsia="ja-JP"/>
        </w:rPr>
        <w:t xml:space="preserve"> regular</w:t>
      </w:r>
      <w:r w:rsidR="00C352B2">
        <w:rPr>
          <w:kern w:val="28"/>
          <w:lang w:eastAsia="ja-JP"/>
        </w:rPr>
        <w:t xml:space="preserve"> in-person visits</w:t>
      </w:r>
      <w:r w:rsidR="004B129B">
        <w:rPr>
          <w:kern w:val="28"/>
          <w:lang w:eastAsia="ja-JP"/>
        </w:rPr>
        <w:t>, telephone calls, and other forms of communication, so long as such contacts are in the best interests of the child</w:t>
      </w:r>
      <w:r w:rsidR="00212CFC">
        <w:rPr>
          <w:kern w:val="28"/>
          <w:lang w:eastAsia="ja-JP"/>
        </w:rPr>
        <w:t>;</w:t>
      </w:r>
    </w:p>
    <w:p w14:paraId="45060E2F" w14:textId="1F0B4134" w:rsidR="00414FA4" w:rsidRDefault="00A00D36" w:rsidP="00414FA4">
      <w:pPr>
        <w:pStyle w:val="BulletRecommendationsQuestions"/>
        <w:rPr>
          <w:kern w:val="28"/>
          <w:lang w:eastAsia="ja-JP"/>
        </w:rPr>
      </w:pPr>
      <w:r>
        <w:rPr>
          <w:kern w:val="28"/>
          <w:lang w:eastAsia="ja-JP"/>
        </w:rPr>
        <w:t xml:space="preserve">Increase the budget under child welfare to ensure that detention facilities can ably cater to the basic necessities of children incarcerated with their mothers; </w:t>
      </w:r>
    </w:p>
    <w:p w14:paraId="186BADE7" w14:textId="735C331A" w:rsidR="002418D7" w:rsidRDefault="002418D7" w:rsidP="00414FA4">
      <w:pPr>
        <w:pStyle w:val="BulletRecommendationsQuestions"/>
        <w:rPr>
          <w:kern w:val="28"/>
          <w:lang w:eastAsia="ja-JP"/>
        </w:rPr>
      </w:pPr>
      <w:r>
        <w:rPr>
          <w:kern w:val="28"/>
          <w:lang w:eastAsia="ja-JP"/>
        </w:rPr>
        <w:t xml:space="preserve">Ensure that all prisons that house women and their children have adequately staffed daycare centers; </w:t>
      </w:r>
    </w:p>
    <w:p w14:paraId="4CA40DC1" w14:textId="465DD2C5" w:rsidR="0081371E" w:rsidRDefault="0081371E" w:rsidP="00414FA4">
      <w:pPr>
        <w:pStyle w:val="BulletRecommendationsQuestions"/>
        <w:rPr>
          <w:kern w:val="28"/>
          <w:lang w:eastAsia="ja-JP"/>
        </w:rPr>
      </w:pPr>
      <w:r>
        <w:rPr>
          <w:kern w:val="28"/>
          <w:lang w:eastAsia="ja-JP"/>
        </w:rPr>
        <w:t>Create clear educational plans and benchmarks for children living in prisons, including an adequate teacher-to-child ratio and clearly defined educational objectives;</w:t>
      </w:r>
    </w:p>
    <w:p w14:paraId="7589B0A5" w14:textId="6664D32B" w:rsidR="00255789" w:rsidRDefault="00414FA4" w:rsidP="00414FA4">
      <w:pPr>
        <w:pStyle w:val="BulletRecommendationsQuestions"/>
        <w:rPr>
          <w:kern w:val="28"/>
          <w:lang w:eastAsia="ja-JP"/>
        </w:rPr>
      </w:pPr>
      <w:r w:rsidRPr="00414FA4">
        <w:rPr>
          <w:kern w:val="28"/>
          <w:lang w:eastAsia="ja-JP"/>
        </w:rPr>
        <w:t xml:space="preserve">Carry out regular monitoring visits led by headquarters and medical staff to ensure the health and well-being of </w:t>
      </w:r>
      <w:r>
        <w:rPr>
          <w:kern w:val="28"/>
          <w:lang w:eastAsia="ja-JP"/>
        </w:rPr>
        <w:t>children imprisoned with their mothers</w:t>
      </w:r>
      <w:r w:rsidRPr="00414FA4">
        <w:rPr>
          <w:kern w:val="28"/>
          <w:lang w:eastAsia="ja-JP"/>
        </w:rPr>
        <w:t xml:space="preserve"> throughout the country;</w:t>
      </w:r>
    </w:p>
    <w:p w14:paraId="2C26A257" w14:textId="5E2EEE29" w:rsidR="002418D7" w:rsidRDefault="002418D7" w:rsidP="002418D7">
      <w:pPr>
        <w:pStyle w:val="BulletRecommendationsQuestions"/>
      </w:pPr>
      <w:r w:rsidRPr="006D4972">
        <w:t xml:space="preserve">Ensure each prison </w:t>
      </w:r>
      <w:r>
        <w:t xml:space="preserve">provides </w:t>
      </w:r>
      <w:r w:rsidRPr="006D4972">
        <w:t xml:space="preserve">children </w:t>
      </w:r>
      <w:r>
        <w:t xml:space="preserve">in </w:t>
      </w:r>
      <w:r w:rsidR="008A1AF4">
        <w:t xml:space="preserve">its care </w:t>
      </w:r>
      <w:r w:rsidRPr="006D4972">
        <w:t xml:space="preserve">with </w:t>
      </w:r>
      <w:r>
        <w:t xml:space="preserve">timely </w:t>
      </w:r>
      <w:r w:rsidRPr="006D4972">
        <w:t>and adequate healthcare</w:t>
      </w:r>
      <w:r>
        <w:t>;</w:t>
      </w:r>
    </w:p>
    <w:p w14:paraId="5E3A204E" w14:textId="32D5B538" w:rsidR="002418D7" w:rsidRPr="002418D7" w:rsidRDefault="002418D7" w:rsidP="002418D7">
      <w:pPr>
        <w:pStyle w:val="BulletRecommendationsQuestions"/>
      </w:pPr>
      <w:r>
        <w:lastRenderedPageBreak/>
        <w:t>Ensure that all children who live in prison with their mothers have age-appropriate psycho-social support and mental health care;</w:t>
      </w:r>
    </w:p>
    <w:p w14:paraId="21068D12" w14:textId="4BFA105A" w:rsidR="00414FA4" w:rsidRDefault="00414FA4" w:rsidP="00414FA4">
      <w:pPr>
        <w:pStyle w:val="BulletRecommendationsQuestions"/>
        <w:rPr>
          <w:kern w:val="28"/>
          <w:lang w:eastAsia="ja-JP"/>
        </w:rPr>
      </w:pPr>
      <w:r w:rsidRPr="00414FA4">
        <w:rPr>
          <w:kern w:val="28"/>
          <w:lang w:eastAsia="ja-JP"/>
        </w:rPr>
        <w:t>Ensure access to pre</w:t>
      </w:r>
      <w:r w:rsidR="00081B4C">
        <w:rPr>
          <w:kern w:val="28"/>
          <w:lang w:eastAsia="ja-JP"/>
        </w:rPr>
        <w:t>-</w:t>
      </w:r>
      <w:r w:rsidRPr="00414FA4">
        <w:rPr>
          <w:kern w:val="28"/>
          <w:lang w:eastAsia="ja-JP"/>
        </w:rPr>
        <w:t>natal, post</w:t>
      </w:r>
      <w:r w:rsidR="00081B4C">
        <w:rPr>
          <w:kern w:val="28"/>
          <w:lang w:eastAsia="ja-JP"/>
        </w:rPr>
        <w:t>-</w:t>
      </w:r>
      <w:r w:rsidRPr="00414FA4">
        <w:rPr>
          <w:kern w:val="28"/>
          <w:lang w:eastAsia="ja-JP"/>
        </w:rPr>
        <w:t xml:space="preserve">natal, and prevention of mother-to-child transmission of HIV (PMTCT) services and address the </w:t>
      </w:r>
      <w:r w:rsidR="0081371E">
        <w:rPr>
          <w:kern w:val="28"/>
          <w:lang w:eastAsia="ja-JP"/>
        </w:rPr>
        <w:t xml:space="preserve">specific </w:t>
      </w:r>
      <w:r w:rsidRPr="00414FA4">
        <w:rPr>
          <w:kern w:val="28"/>
          <w:lang w:eastAsia="ja-JP"/>
        </w:rPr>
        <w:t>nutritional needs of pregnant women and breastfeeding mothers</w:t>
      </w:r>
      <w:r w:rsidR="00DF423C">
        <w:rPr>
          <w:kern w:val="28"/>
          <w:lang w:eastAsia="ja-JP"/>
        </w:rPr>
        <w:t xml:space="preserve"> in detention facilities</w:t>
      </w:r>
      <w:r w:rsidRPr="00414FA4">
        <w:rPr>
          <w:kern w:val="28"/>
          <w:lang w:eastAsia="ja-JP"/>
        </w:rPr>
        <w:t>;</w:t>
      </w:r>
    </w:p>
    <w:p w14:paraId="5749658E" w14:textId="765A01A6" w:rsidR="002418D7" w:rsidRPr="00414FA4" w:rsidRDefault="002418D7" w:rsidP="00414FA4">
      <w:pPr>
        <w:pStyle w:val="BulletRecommendationsQuestions"/>
        <w:rPr>
          <w:kern w:val="28"/>
          <w:lang w:eastAsia="ja-JP"/>
        </w:rPr>
      </w:pPr>
      <w:r>
        <w:rPr>
          <w:kern w:val="28"/>
          <w:lang w:eastAsia="ja-JP"/>
        </w:rPr>
        <w:t>Prioritize health care access for children with disabilities who live in prison;</w:t>
      </w:r>
    </w:p>
    <w:p w14:paraId="490CD5EF" w14:textId="77777777" w:rsidR="002418D7" w:rsidRDefault="002418D7" w:rsidP="002418D7">
      <w:pPr>
        <w:pStyle w:val="BulletRecommendationsQuestions"/>
      </w:pPr>
      <w:r>
        <w:t>Develop and implement a meal system designed specifically to promote the healthy growth and development of children who reside in detention facilities;</w:t>
      </w:r>
    </w:p>
    <w:p w14:paraId="76D9CE1B" w14:textId="1B64C52B" w:rsidR="002418D7" w:rsidRDefault="002418D7" w:rsidP="002418D7">
      <w:pPr>
        <w:pStyle w:val="BulletRecommendationsQuestions"/>
        <w:rPr>
          <w:kern w:val="28"/>
          <w:lang w:eastAsia="ja-JP"/>
        </w:rPr>
      </w:pPr>
      <w:r>
        <w:rPr>
          <w:kern w:val="28"/>
          <w:lang w:eastAsia="ja-JP"/>
        </w:rPr>
        <w:t>Ensure that all children in detention have access to clean water and sanitary facilities;</w:t>
      </w:r>
    </w:p>
    <w:p w14:paraId="33D6507E" w14:textId="285708B5" w:rsidR="002418D7" w:rsidRDefault="002418D7" w:rsidP="006D4972">
      <w:pPr>
        <w:pStyle w:val="BulletRecommendationsQuestions"/>
      </w:pPr>
      <w:r>
        <w:t>Expand violence-prevention programming for women in prison;</w:t>
      </w:r>
    </w:p>
    <w:p w14:paraId="0541BF8A" w14:textId="64F836B6" w:rsidR="002418D7" w:rsidRDefault="002418D7" w:rsidP="006D4972">
      <w:pPr>
        <w:pStyle w:val="BulletRecommendationsQuestions"/>
      </w:pPr>
      <w:r>
        <w:t>Undertake vetting of any organizations providing “host families” for children of women who are in prison and ensure adequate oversight of any such placements</w:t>
      </w:r>
      <w:r w:rsidR="00DD3D4E">
        <w:t>, and prohibit the placement of Ugandan children with foster families located outside of Uganda</w:t>
      </w:r>
      <w:r w:rsidR="00FE14CC">
        <w:t xml:space="preserve"> absent an independent assessment that such a placement would be in the best interests of the child</w:t>
      </w:r>
      <w:r>
        <w:t>.</w:t>
      </w:r>
    </w:p>
    <w:sectPr w:rsidR="002418D7"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F0084" w14:textId="77777777" w:rsidR="00CA2B11" w:rsidRDefault="00CA2B11">
      <w:r>
        <w:separator/>
      </w:r>
    </w:p>
  </w:endnote>
  <w:endnote w:type="continuationSeparator" w:id="0">
    <w:p w14:paraId="791E90EB" w14:textId="77777777" w:rsidR="00CA2B11" w:rsidRDefault="00CA2B11">
      <w:r>
        <w:continuationSeparator/>
      </w:r>
    </w:p>
  </w:endnote>
  <w:endnote w:type="continuationNotice" w:id="1">
    <w:p w14:paraId="3B48795C" w14:textId="77777777" w:rsidR="00CA2B11" w:rsidRDefault="00CA2B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Candara">
    <w:panose1 w:val="020E0502030303020204"/>
    <w:charset w:val="00"/>
    <w:family w:val="swiss"/>
    <w:pitch w:val="variable"/>
    <w:sig w:usb0="A00002EF" w:usb1="4000A44B" w:usb2="00000000" w:usb3="00000000" w:csb0="0000019F" w:csb1="00000000"/>
  </w:font>
  <w:font w:name="Calisto MT">
    <w:charset w:val="00"/>
    <w:family w:val="roman"/>
    <w:pitch w:val="variable"/>
    <w:sig w:usb0="00000003" w:usb1="00000000" w:usb2="00000000" w:usb3="00000000" w:csb0="00000001" w:csb1="00000000"/>
  </w:font>
  <w:font w:name="Gill Sans MT">
    <w:charset w:val="00"/>
    <w:family w:val="swiss"/>
    <w:pitch w:val="variable"/>
    <w:sig w:usb0="00000003"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0"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line w14:anchorId="7BCEC269"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E56BC" w14:textId="77777777" w:rsidR="00CA2B11" w:rsidRDefault="00CA2B11">
      <w:r>
        <w:separator/>
      </w:r>
    </w:p>
  </w:footnote>
  <w:footnote w:type="continuationSeparator" w:id="0">
    <w:p w14:paraId="02F51776" w14:textId="77777777" w:rsidR="00CA2B11" w:rsidRDefault="00CA2B11">
      <w:r>
        <w:continuationSeparator/>
      </w:r>
    </w:p>
  </w:footnote>
  <w:footnote w:type="continuationNotice" w:id="1">
    <w:p w14:paraId="63E058BD" w14:textId="77777777" w:rsidR="00CA2B11" w:rsidRDefault="00CA2B11"/>
  </w:footnote>
  <w:footnote w:id="2">
    <w:p w14:paraId="1DA6E70A" w14:textId="77777777" w:rsidR="00EB01E9" w:rsidRPr="00BB552F" w:rsidRDefault="00EB01E9" w:rsidP="00EB01E9">
      <w:pPr>
        <w:pStyle w:val="FootnoteText"/>
        <w:rPr>
          <w:sz w:val="20"/>
          <w:szCs w:val="20"/>
        </w:rPr>
      </w:pPr>
      <w:r w:rsidRPr="00BB552F">
        <w:rPr>
          <w:rStyle w:val="FootnoteReference"/>
          <w:sz w:val="20"/>
          <w:szCs w:val="20"/>
        </w:rPr>
        <w:footnoteRef/>
      </w:r>
      <w:r w:rsidRPr="00BB552F">
        <w:rPr>
          <w:sz w:val="20"/>
          <w:szCs w:val="20"/>
        </w:rPr>
        <w:t xml:space="preserve"> Penal Reform International and Foundation for Human Rights Initiative, </w:t>
      </w:r>
      <w:r w:rsidRPr="00BB552F">
        <w:rPr>
          <w:i/>
          <w:iCs/>
          <w:sz w:val="20"/>
          <w:szCs w:val="20"/>
        </w:rPr>
        <w:t>A report on the implementation of General Comment No. 1, A shared sentence: children of imprisoned parents in Uganda (2015)</w:t>
      </w:r>
      <w:r w:rsidRPr="00BB552F">
        <w:rPr>
          <w:sz w:val="20"/>
          <w:szCs w:val="20"/>
        </w:rPr>
        <w:t>, accessed July 29, 2025, https://cdn.penalreform.org/wp-content/uploads/2015/11/PRI_FHRI-Report_-Implementation-of-GC-No1-WEB.pdf.</w:t>
      </w:r>
    </w:p>
  </w:footnote>
  <w:footnote w:id="3">
    <w:p w14:paraId="59C53554" w14:textId="46C9C5ED" w:rsidR="00CD6A1C" w:rsidRPr="00BB552F" w:rsidRDefault="00CD6A1C" w:rsidP="00CD6A1C">
      <w:pPr>
        <w:pStyle w:val="FootnoteText"/>
        <w:rPr>
          <w:sz w:val="20"/>
          <w:szCs w:val="20"/>
        </w:rPr>
      </w:pPr>
      <w:r w:rsidRPr="00BB552F">
        <w:rPr>
          <w:rStyle w:val="FootnoteReference"/>
          <w:sz w:val="20"/>
          <w:szCs w:val="20"/>
        </w:rPr>
        <w:footnoteRef/>
      </w:r>
      <w:r w:rsidRPr="00BB552F">
        <w:rPr>
          <w:sz w:val="20"/>
          <w:szCs w:val="20"/>
        </w:rPr>
        <w:t xml:space="preserve"> Committee on the Rights of the Child, </w:t>
      </w:r>
      <w:r w:rsidRPr="00BB552F">
        <w:rPr>
          <w:i/>
          <w:iCs/>
          <w:sz w:val="20"/>
          <w:szCs w:val="20"/>
        </w:rPr>
        <w:t>List of issues in relation to the combined third to fifth periodic reports of Uganda</w:t>
      </w:r>
      <w:r w:rsidRPr="00BB552F">
        <w:rPr>
          <w:sz w:val="20"/>
          <w:szCs w:val="20"/>
        </w:rPr>
        <w:t>, (5 Mar. 2025), U.N. Doc. CRC/C/UGA/Q/3-5, ¶ </w:t>
      </w:r>
      <w:r w:rsidR="00D67958" w:rsidRPr="00BB552F">
        <w:rPr>
          <w:sz w:val="20"/>
          <w:szCs w:val="20"/>
        </w:rPr>
        <w:t>3</w:t>
      </w:r>
      <w:r w:rsidRPr="00BB552F">
        <w:rPr>
          <w:sz w:val="20"/>
          <w:szCs w:val="20"/>
        </w:rPr>
        <w:t>(</w:t>
      </w:r>
      <w:r w:rsidR="00D67958" w:rsidRPr="00BB552F">
        <w:rPr>
          <w:sz w:val="20"/>
          <w:szCs w:val="20"/>
        </w:rPr>
        <w:t>b</w:t>
      </w:r>
      <w:r w:rsidRPr="00BB552F">
        <w:rPr>
          <w:sz w:val="20"/>
          <w:szCs w:val="20"/>
        </w:rPr>
        <w:t>).</w:t>
      </w:r>
    </w:p>
  </w:footnote>
  <w:footnote w:id="4">
    <w:p w14:paraId="54DAC9B0" w14:textId="37D7CAF1" w:rsidR="00EB01E9" w:rsidRPr="00BB552F" w:rsidRDefault="00EB01E9" w:rsidP="00EB01E9">
      <w:pPr>
        <w:pStyle w:val="FootnoteText"/>
        <w:rPr>
          <w:sz w:val="20"/>
          <w:szCs w:val="20"/>
        </w:rPr>
      </w:pPr>
      <w:r w:rsidRPr="00BB552F">
        <w:rPr>
          <w:rStyle w:val="FootnoteReference"/>
          <w:sz w:val="20"/>
          <w:szCs w:val="20"/>
        </w:rPr>
        <w:footnoteRef/>
      </w:r>
      <w:r w:rsidRPr="00BB552F">
        <w:rPr>
          <w:sz w:val="20"/>
          <w:szCs w:val="20"/>
        </w:rPr>
        <w:t xml:space="preserve"> Conversations with </w:t>
      </w:r>
      <w:r w:rsidR="00467207" w:rsidRPr="00BB552F">
        <w:rPr>
          <w:sz w:val="20"/>
          <w:szCs w:val="20"/>
        </w:rPr>
        <w:t>representatives from Foundation for Human Rights Initiative (</w:t>
      </w:r>
      <w:r w:rsidRPr="00BB552F">
        <w:rPr>
          <w:sz w:val="20"/>
          <w:szCs w:val="20"/>
        </w:rPr>
        <w:t>FHRI</w:t>
      </w:r>
      <w:r w:rsidR="00467207" w:rsidRPr="00BB552F">
        <w:rPr>
          <w:sz w:val="20"/>
          <w:szCs w:val="20"/>
        </w:rPr>
        <w:t>)</w:t>
      </w:r>
      <w:r w:rsidRPr="00BB552F">
        <w:rPr>
          <w:sz w:val="20"/>
          <w:szCs w:val="20"/>
        </w:rPr>
        <w:t>, June 23, 2025, and July 22, 2025.</w:t>
      </w:r>
    </w:p>
  </w:footnote>
  <w:footnote w:id="5">
    <w:p w14:paraId="75593C35" w14:textId="77777777" w:rsidR="004068FC" w:rsidRPr="00BB552F" w:rsidRDefault="004068FC" w:rsidP="004068FC">
      <w:pPr>
        <w:pStyle w:val="FootnoteText"/>
        <w:rPr>
          <w:sz w:val="20"/>
          <w:szCs w:val="20"/>
        </w:rPr>
      </w:pPr>
      <w:r w:rsidRPr="00BB552F">
        <w:rPr>
          <w:rStyle w:val="FootnoteReference"/>
          <w:sz w:val="20"/>
          <w:szCs w:val="20"/>
        </w:rPr>
        <w:footnoteRef/>
      </w:r>
      <w:r w:rsidRPr="00BB552F">
        <w:rPr>
          <w:sz w:val="20"/>
          <w:szCs w:val="20"/>
        </w:rPr>
        <w:t xml:space="preserve"> Amnesty International, Death sentences and executions 2024 (2025) at 34, available at https://www.amnesty.org/en/documents/act50/8976/2025/en/.</w:t>
      </w:r>
    </w:p>
  </w:footnote>
  <w:footnote w:id="6">
    <w:p w14:paraId="165BC0C3" w14:textId="77777777" w:rsidR="004068FC" w:rsidRPr="00BB552F" w:rsidRDefault="004068FC" w:rsidP="004068FC">
      <w:pPr>
        <w:pStyle w:val="FootnoteText"/>
        <w:rPr>
          <w:sz w:val="20"/>
          <w:szCs w:val="20"/>
        </w:rPr>
      </w:pPr>
      <w:r w:rsidRPr="00BB552F">
        <w:rPr>
          <w:rStyle w:val="FootnoteReference"/>
          <w:sz w:val="20"/>
          <w:szCs w:val="20"/>
        </w:rPr>
        <w:footnoteRef/>
      </w:r>
      <w:r w:rsidRPr="00BB552F">
        <w:rPr>
          <w:sz w:val="20"/>
          <w:szCs w:val="20"/>
        </w:rPr>
        <w:t xml:space="preserve"> Email communication with Foundation for Human Rights Initiative (FHRI), 11 Dec. 2025.</w:t>
      </w:r>
    </w:p>
  </w:footnote>
  <w:footnote w:id="7">
    <w:p w14:paraId="11FF622B" w14:textId="2655AA27" w:rsidR="00231790" w:rsidRPr="00A27C84" w:rsidRDefault="00231790">
      <w:pPr>
        <w:pStyle w:val="FootnoteText"/>
        <w:rPr>
          <w:sz w:val="20"/>
          <w:szCs w:val="20"/>
        </w:rPr>
      </w:pPr>
      <w:r w:rsidRPr="00A27C84">
        <w:rPr>
          <w:rStyle w:val="FootnoteReference"/>
          <w:sz w:val="20"/>
          <w:szCs w:val="20"/>
        </w:rPr>
        <w:footnoteRef/>
      </w:r>
      <w:r w:rsidRPr="00A27C84">
        <w:rPr>
          <w:sz w:val="20"/>
          <w:szCs w:val="20"/>
        </w:rPr>
        <w:t xml:space="preserve"> The Advocates for Human Rights, Foundation for Human Rights Initiative, and the World Coalition Against the Death Penalty, </w:t>
      </w:r>
      <w:r w:rsidRPr="00A27C84">
        <w:rPr>
          <w:i/>
          <w:iCs/>
          <w:sz w:val="20"/>
          <w:szCs w:val="20"/>
        </w:rPr>
        <w:t>Uganda’s Compliance with the Convention against Torture and Other Cruel, Inhuman, or Degrading Treatment or Punishment: Suggested List of Issues Prior to Reporting Relating to: The Death Penalty</w:t>
      </w:r>
      <w:r w:rsidRPr="00A27C84">
        <w:rPr>
          <w:sz w:val="20"/>
          <w:szCs w:val="20"/>
        </w:rPr>
        <w:t>, 22 Aug. 2025, ¶</w:t>
      </w:r>
      <w:r w:rsidR="00B90062" w:rsidRPr="00A27C84">
        <w:rPr>
          <w:sz w:val="20"/>
          <w:szCs w:val="20"/>
        </w:rPr>
        <w:t>¶ 6-</w:t>
      </w:r>
      <w:r w:rsidR="00DA7DB3" w:rsidRPr="00A27C84">
        <w:rPr>
          <w:sz w:val="20"/>
          <w:szCs w:val="20"/>
        </w:rPr>
        <w:t>51</w:t>
      </w:r>
      <w:r w:rsidR="00B90062" w:rsidRPr="00A27C84">
        <w:rPr>
          <w:sz w:val="20"/>
          <w:szCs w:val="20"/>
        </w:rPr>
        <w:t xml:space="preserve">, </w:t>
      </w:r>
      <w:r w:rsidR="00DA7DB3" w:rsidRPr="00A27C84">
        <w:rPr>
          <w:sz w:val="20"/>
          <w:szCs w:val="20"/>
        </w:rPr>
        <w:t>https://www.theadvocatesforhumanrights.org/Res/Uganda%20CAT%20DP%20TAHR%20FHRI%20WCADP.pdf.</w:t>
      </w:r>
    </w:p>
  </w:footnote>
  <w:footnote w:id="8">
    <w:p w14:paraId="05F8BE04" w14:textId="77777777" w:rsidR="000E66AA" w:rsidRPr="00A27C84" w:rsidRDefault="000E66AA" w:rsidP="000E66AA">
      <w:pPr>
        <w:pStyle w:val="FootnoteText"/>
        <w:jc w:val="both"/>
        <w:rPr>
          <w:sz w:val="20"/>
          <w:szCs w:val="20"/>
        </w:rPr>
      </w:pPr>
      <w:r w:rsidRPr="00A27C84">
        <w:rPr>
          <w:rStyle w:val="FootnoteReference"/>
          <w:sz w:val="20"/>
          <w:szCs w:val="20"/>
        </w:rPr>
        <w:footnoteRef/>
      </w:r>
      <w:r w:rsidRPr="00A27C84">
        <w:rPr>
          <w:sz w:val="20"/>
          <w:szCs w:val="20"/>
        </w:rPr>
        <w:t xml:space="preserve"> Human Rights Council, </w:t>
      </w:r>
      <w:r w:rsidRPr="00A27C84">
        <w:rPr>
          <w:i/>
          <w:iCs/>
          <w:sz w:val="20"/>
          <w:szCs w:val="20"/>
        </w:rPr>
        <w:t>Summary of the panel discussion on the human rights of children of parents sentenced to the death penalty or executed - Report of the United Nations High Commissioner for Human Rights</w:t>
      </w:r>
      <w:r w:rsidRPr="00A27C84">
        <w:rPr>
          <w:sz w:val="20"/>
          <w:szCs w:val="20"/>
        </w:rPr>
        <w:t xml:space="preserve">, (Dec. 18, 2013), U.N. Doc. A/HRC/25/33, ¶ 6; The World Coalition Against the Death Penalty, </w:t>
      </w:r>
      <w:r w:rsidRPr="00A27C84">
        <w:rPr>
          <w:i/>
          <w:iCs/>
          <w:sz w:val="20"/>
          <w:szCs w:val="20"/>
        </w:rPr>
        <w:t>The Rights of Children Whose Parents Have Been Sentenced to Death or Executed</w:t>
      </w:r>
      <w:r w:rsidRPr="00A27C84">
        <w:rPr>
          <w:sz w:val="20"/>
          <w:szCs w:val="20"/>
        </w:rPr>
        <w:t>, (France: The World Coalition Against the Death Penalty, Oct. 2019), 7, https://www.acat.ch/app/uploads/2024/04/EN_Fact-sheet.pdf.</w:t>
      </w:r>
    </w:p>
  </w:footnote>
  <w:footnote w:id="9">
    <w:p w14:paraId="329E59AC" w14:textId="77777777" w:rsidR="000E66AA" w:rsidRPr="00A27C84" w:rsidRDefault="000E66AA" w:rsidP="000E66AA">
      <w:pPr>
        <w:pStyle w:val="FootnoteText"/>
        <w:jc w:val="both"/>
        <w:rPr>
          <w:b/>
          <w:bCs/>
          <w:sz w:val="20"/>
          <w:szCs w:val="20"/>
        </w:rPr>
      </w:pPr>
      <w:r w:rsidRPr="00A27C84">
        <w:rPr>
          <w:rStyle w:val="FootnoteReference"/>
          <w:sz w:val="20"/>
          <w:szCs w:val="20"/>
        </w:rPr>
        <w:footnoteRef/>
      </w:r>
      <w:r w:rsidRPr="00A27C84">
        <w:rPr>
          <w:sz w:val="20"/>
          <w:szCs w:val="20"/>
        </w:rPr>
        <w:t xml:space="preserve"> Martra Santos Pais, Special Representative of the Secretary-General on Violence Against Children, </w:t>
      </w:r>
      <w:r w:rsidRPr="00A27C84">
        <w:rPr>
          <w:i/>
          <w:iCs/>
          <w:sz w:val="20"/>
          <w:szCs w:val="20"/>
        </w:rPr>
        <w:t>The rights of the child when a parent is sentenced to the death penalty or executed</w:t>
      </w:r>
      <w:r w:rsidRPr="00A27C84">
        <w:rPr>
          <w:sz w:val="20"/>
          <w:szCs w:val="20"/>
        </w:rPr>
        <w:t>, United Nations, Oct. 11, 2017, https://violenceagainstchildren.un.org/en/article/rights-child-when-parent-sentenced-death-penalty-or-executed.</w:t>
      </w:r>
    </w:p>
  </w:footnote>
  <w:footnote w:id="10">
    <w:p w14:paraId="5304850C" w14:textId="6C916154" w:rsidR="00EB01E9" w:rsidRPr="00BB552F" w:rsidRDefault="00EB01E9" w:rsidP="00EB01E9">
      <w:pPr>
        <w:pStyle w:val="FootnoteText"/>
        <w:rPr>
          <w:sz w:val="20"/>
          <w:szCs w:val="20"/>
        </w:rPr>
      </w:pPr>
      <w:r w:rsidRPr="00BB552F">
        <w:rPr>
          <w:rStyle w:val="FootnoteReference"/>
          <w:sz w:val="20"/>
          <w:szCs w:val="20"/>
        </w:rPr>
        <w:footnoteRef/>
      </w:r>
      <w:r w:rsidRPr="00BB552F">
        <w:rPr>
          <w:sz w:val="20"/>
          <w:szCs w:val="20"/>
        </w:rPr>
        <w:t xml:space="preserve"> Penal Reform International and Foundation for Human Rights Initiative, </w:t>
      </w:r>
      <w:r w:rsidRPr="00BB552F">
        <w:rPr>
          <w:i/>
          <w:iCs/>
          <w:sz w:val="20"/>
          <w:szCs w:val="20"/>
        </w:rPr>
        <w:t>A report on the implementation of General Comment No. 1, A shared sentence: children of imprisoned parents in Uganda (2015)</w:t>
      </w:r>
      <w:r w:rsidRPr="00BB552F">
        <w:rPr>
          <w:sz w:val="20"/>
          <w:szCs w:val="20"/>
        </w:rPr>
        <w:t>, accessed July 29, 2025, https://cdn.penalreform.org/wp-content/uploads/2015/11/PRI_FHRI-Report_-Implementation-of-GC-No1-WEB.pdf</w:t>
      </w:r>
      <w:r w:rsidR="002B5485" w:rsidRPr="00BB552F">
        <w:rPr>
          <w:sz w:val="20"/>
          <w:szCs w:val="20"/>
        </w:rPr>
        <w:t>; email communication with Foundation for Human Rights Initiative (FHRI), 11 Dec. 2025.</w:t>
      </w:r>
    </w:p>
  </w:footnote>
  <w:footnote w:id="11">
    <w:p w14:paraId="6F71098E" w14:textId="77777777" w:rsidR="00EB01E9" w:rsidRPr="00BB552F" w:rsidRDefault="00EB01E9" w:rsidP="00EB01E9">
      <w:pPr>
        <w:pStyle w:val="FootnoteText"/>
        <w:rPr>
          <w:sz w:val="20"/>
          <w:szCs w:val="20"/>
        </w:rPr>
      </w:pPr>
      <w:r w:rsidRPr="00BB552F">
        <w:rPr>
          <w:rStyle w:val="FootnoteReference"/>
          <w:sz w:val="20"/>
          <w:szCs w:val="20"/>
        </w:rPr>
        <w:footnoteRef/>
      </w:r>
      <w:r w:rsidRPr="00BB552F">
        <w:rPr>
          <w:sz w:val="20"/>
          <w:szCs w:val="20"/>
        </w:rPr>
        <w:t xml:space="preserve"> Penal Reform International and Foundation for Human Rights Initiative, </w:t>
      </w:r>
      <w:r w:rsidRPr="00BB552F">
        <w:rPr>
          <w:i/>
          <w:iCs/>
          <w:sz w:val="20"/>
          <w:szCs w:val="20"/>
        </w:rPr>
        <w:t>A report on the implementation of General Comment No. 1, A shared sentence: children of imprisoned parents in Uganda (2015)</w:t>
      </w:r>
      <w:r w:rsidRPr="00BB552F">
        <w:rPr>
          <w:sz w:val="20"/>
          <w:szCs w:val="20"/>
        </w:rPr>
        <w:t>, accessed July 29, 2025, https://cdn.penalreform.org/wp-content/uploads/2015/11/PRI_FHRI-Report_-Implementation-of-GC-No1-WEB.pdf.</w:t>
      </w:r>
    </w:p>
  </w:footnote>
  <w:footnote w:id="12">
    <w:p w14:paraId="6878370F" w14:textId="31B668CD" w:rsidR="00EB01E9" w:rsidRPr="00BB552F" w:rsidRDefault="00EB01E9" w:rsidP="00EB01E9">
      <w:pPr>
        <w:pStyle w:val="FootnoteText"/>
        <w:rPr>
          <w:sz w:val="20"/>
          <w:szCs w:val="20"/>
        </w:rPr>
      </w:pPr>
      <w:r w:rsidRPr="00BB552F">
        <w:rPr>
          <w:rStyle w:val="FootnoteReference"/>
          <w:sz w:val="20"/>
          <w:szCs w:val="20"/>
        </w:rPr>
        <w:footnoteRef/>
      </w:r>
      <w:r w:rsidRPr="00BB552F">
        <w:rPr>
          <w:sz w:val="20"/>
          <w:szCs w:val="20"/>
        </w:rPr>
        <w:t xml:space="preserve"> Conversations with</w:t>
      </w:r>
      <w:r w:rsidR="00FD326A" w:rsidRPr="00BB552F">
        <w:rPr>
          <w:sz w:val="20"/>
          <w:szCs w:val="20"/>
        </w:rPr>
        <w:t xml:space="preserve"> representatives from Foundation for Human Rights Initiative</w:t>
      </w:r>
      <w:r w:rsidR="00FD326A" w:rsidRPr="00BB552F" w:rsidDel="00FD326A">
        <w:rPr>
          <w:sz w:val="20"/>
          <w:szCs w:val="20"/>
        </w:rPr>
        <w:t xml:space="preserve"> </w:t>
      </w:r>
      <w:r w:rsidR="006351B9" w:rsidRPr="00BB552F">
        <w:rPr>
          <w:sz w:val="20"/>
          <w:szCs w:val="20"/>
        </w:rPr>
        <w:t>(</w:t>
      </w:r>
      <w:r w:rsidRPr="00BB552F">
        <w:rPr>
          <w:sz w:val="20"/>
          <w:szCs w:val="20"/>
        </w:rPr>
        <w:t>FHRI</w:t>
      </w:r>
      <w:r w:rsidR="006351B9" w:rsidRPr="00BB552F">
        <w:rPr>
          <w:sz w:val="20"/>
          <w:szCs w:val="20"/>
        </w:rPr>
        <w:t>)</w:t>
      </w:r>
      <w:r w:rsidRPr="00BB552F">
        <w:rPr>
          <w:sz w:val="20"/>
          <w:szCs w:val="20"/>
        </w:rPr>
        <w:t>, June 23, 2025, and July 22, 2025</w:t>
      </w:r>
      <w:r w:rsidR="003A60DE" w:rsidRPr="00BB552F">
        <w:rPr>
          <w:sz w:val="20"/>
          <w:szCs w:val="20"/>
        </w:rPr>
        <w:t>; email communication with Foundation for Human Rights Initiative (FHRI), 11 Dec. 2025.</w:t>
      </w:r>
    </w:p>
  </w:footnote>
  <w:footnote w:id="13">
    <w:p w14:paraId="7A828523" w14:textId="0EFEE64D" w:rsidR="00CC6694" w:rsidRPr="00BB552F" w:rsidRDefault="00CC6694" w:rsidP="00CC6694">
      <w:pPr>
        <w:pStyle w:val="FootnoteText"/>
        <w:rPr>
          <w:sz w:val="20"/>
          <w:szCs w:val="20"/>
        </w:rPr>
      </w:pPr>
      <w:r w:rsidRPr="00BB552F">
        <w:rPr>
          <w:rStyle w:val="FootnoteReference"/>
          <w:sz w:val="20"/>
          <w:szCs w:val="20"/>
        </w:rPr>
        <w:footnoteRef/>
      </w:r>
      <w:r w:rsidRPr="00BB552F">
        <w:rPr>
          <w:sz w:val="20"/>
          <w:szCs w:val="20"/>
        </w:rPr>
        <w:t xml:space="preserve"> </w:t>
      </w:r>
      <w:r w:rsidR="00413EF5" w:rsidRPr="00BB552F">
        <w:rPr>
          <w:sz w:val="20"/>
          <w:szCs w:val="20"/>
        </w:rPr>
        <w:t>Email communication with Foundation for Human Rights Initiative (FHRI), 11 Dec. 2025.</w:t>
      </w:r>
    </w:p>
  </w:footnote>
  <w:footnote w:id="14">
    <w:p w14:paraId="47064881" w14:textId="59C46DF7" w:rsidR="00AB5386" w:rsidRPr="00A27C84" w:rsidRDefault="00AB5386">
      <w:pPr>
        <w:pStyle w:val="FootnoteText"/>
        <w:rPr>
          <w:sz w:val="20"/>
          <w:szCs w:val="20"/>
        </w:rPr>
      </w:pPr>
      <w:r w:rsidRPr="00A27C84">
        <w:rPr>
          <w:rStyle w:val="FootnoteReference"/>
          <w:sz w:val="20"/>
          <w:szCs w:val="20"/>
        </w:rPr>
        <w:footnoteRef/>
      </w:r>
      <w:r w:rsidRPr="00A27C84">
        <w:rPr>
          <w:sz w:val="20"/>
          <w:szCs w:val="20"/>
        </w:rPr>
        <w:t xml:space="preserve"> </w:t>
      </w:r>
      <w:r w:rsidRPr="00BB552F">
        <w:rPr>
          <w:sz w:val="20"/>
          <w:szCs w:val="20"/>
        </w:rPr>
        <w:t>Email communication with Foundation for Human Rights Initiative (FHRI), 11 Dec. 2025.</w:t>
      </w:r>
    </w:p>
  </w:footnote>
  <w:footnote w:id="15">
    <w:p w14:paraId="4C22AFC3" w14:textId="77777777" w:rsidR="008345F0" w:rsidRPr="00BB552F" w:rsidRDefault="008345F0" w:rsidP="008345F0">
      <w:pPr>
        <w:pStyle w:val="FootnoteText"/>
        <w:rPr>
          <w:sz w:val="20"/>
          <w:szCs w:val="20"/>
        </w:rPr>
      </w:pPr>
      <w:r w:rsidRPr="00BB552F">
        <w:rPr>
          <w:rStyle w:val="FootnoteReference"/>
          <w:sz w:val="20"/>
          <w:szCs w:val="20"/>
        </w:rPr>
        <w:footnoteRef/>
      </w:r>
      <w:r w:rsidRPr="00BB552F">
        <w:rPr>
          <w:sz w:val="20"/>
          <w:szCs w:val="20"/>
        </w:rPr>
        <w:t xml:space="preserve"> Penal Reform International and Foundation for Human Rights Initiative, </w:t>
      </w:r>
      <w:r w:rsidRPr="00BB552F">
        <w:rPr>
          <w:i/>
          <w:iCs/>
          <w:sz w:val="20"/>
          <w:szCs w:val="20"/>
        </w:rPr>
        <w:t>A report on the implementation of General Comment No. 1, A shared sentence: children of imprisoned parents in Uganda (2015)</w:t>
      </w:r>
      <w:r w:rsidRPr="00BB552F">
        <w:rPr>
          <w:sz w:val="20"/>
          <w:szCs w:val="20"/>
        </w:rPr>
        <w:t>, accessed July 29, 2025, https://cdn.penalreform.org/wp-content/uploads/2015/11/PRI_FHRI-Report_-Implementation-of-GC-No1-WEB.pdf.</w:t>
      </w:r>
    </w:p>
  </w:footnote>
  <w:footnote w:id="16">
    <w:p w14:paraId="0E481F04" w14:textId="77777777" w:rsidR="00A15E61" w:rsidRPr="00BB552F" w:rsidRDefault="00A15E61" w:rsidP="00A15E61">
      <w:pPr>
        <w:pStyle w:val="FootnoteText"/>
        <w:rPr>
          <w:sz w:val="20"/>
          <w:szCs w:val="20"/>
        </w:rPr>
      </w:pPr>
      <w:r w:rsidRPr="00BB552F">
        <w:rPr>
          <w:rStyle w:val="FootnoteReference"/>
          <w:sz w:val="20"/>
          <w:szCs w:val="20"/>
        </w:rPr>
        <w:footnoteRef/>
      </w:r>
      <w:r w:rsidRPr="00BB552F">
        <w:rPr>
          <w:sz w:val="20"/>
          <w:szCs w:val="20"/>
        </w:rPr>
        <w:t xml:space="preserve"> Committee on the Rights of the Child, </w:t>
      </w:r>
      <w:r w:rsidRPr="00BB552F">
        <w:rPr>
          <w:i/>
          <w:iCs/>
          <w:sz w:val="20"/>
          <w:szCs w:val="20"/>
        </w:rPr>
        <w:t>List of issues in relation to the combined third to fifth periodic reports of Uganda</w:t>
      </w:r>
      <w:r w:rsidRPr="00BB552F">
        <w:rPr>
          <w:sz w:val="20"/>
          <w:szCs w:val="20"/>
        </w:rPr>
        <w:t>, (5 Mar. 2025), U.N. Doc. CRC/C/UGA/Q/3-5, ¶ 2(d).</w:t>
      </w:r>
    </w:p>
  </w:footnote>
  <w:footnote w:id="17">
    <w:p w14:paraId="7EC95FD9" w14:textId="77777777" w:rsidR="00A15E61" w:rsidRPr="00BB552F" w:rsidRDefault="00A15E61" w:rsidP="00A15E61">
      <w:pPr>
        <w:pStyle w:val="FootnoteText"/>
        <w:rPr>
          <w:sz w:val="20"/>
          <w:szCs w:val="20"/>
        </w:rPr>
      </w:pPr>
      <w:r w:rsidRPr="00BB552F">
        <w:rPr>
          <w:rStyle w:val="FootnoteReference"/>
          <w:sz w:val="20"/>
          <w:szCs w:val="20"/>
        </w:rPr>
        <w:footnoteRef/>
      </w:r>
      <w:r w:rsidRPr="00BB552F">
        <w:rPr>
          <w:sz w:val="20"/>
          <w:szCs w:val="20"/>
        </w:rPr>
        <w:t xml:space="preserve"> Committee on the Rights of the Child, </w:t>
      </w:r>
      <w:r w:rsidRPr="00BB552F">
        <w:rPr>
          <w:i/>
          <w:iCs/>
          <w:sz w:val="20"/>
          <w:szCs w:val="20"/>
        </w:rPr>
        <w:t>List of issues in relation to the combined third to fifth periodic reports of Uganda</w:t>
      </w:r>
      <w:r w:rsidRPr="00BB552F">
        <w:rPr>
          <w:sz w:val="20"/>
          <w:szCs w:val="20"/>
        </w:rPr>
        <w:t>, (5 Mar. 2025), U.N. Doc. CRC/C/UGA/Q/3-5, ¶ 2(d).</w:t>
      </w:r>
    </w:p>
  </w:footnote>
  <w:footnote w:id="18">
    <w:p w14:paraId="1693263E" w14:textId="3DDF500C" w:rsidR="0020552C" w:rsidRPr="00BB552F" w:rsidRDefault="0020552C" w:rsidP="0020552C">
      <w:pPr>
        <w:pStyle w:val="FootnoteText"/>
        <w:rPr>
          <w:sz w:val="20"/>
          <w:szCs w:val="20"/>
        </w:rPr>
      </w:pPr>
      <w:r w:rsidRPr="00BB552F">
        <w:rPr>
          <w:rStyle w:val="FootnoteReference"/>
          <w:sz w:val="20"/>
          <w:szCs w:val="20"/>
        </w:rPr>
        <w:footnoteRef/>
      </w:r>
      <w:r w:rsidRPr="00BB552F">
        <w:rPr>
          <w:sz w:val="20"/>
          <w:szCs w:val="20"/>
        </w:rPr>
        <w:t xml:space="preserve"> Conversations with </w:t>
      </w:r>
      <w:r w:rsidR="006351B9" w:rsidRPr="00BB552F">
        <w:rPr>
          <w:sz w:val="20"/>
          <w:szCs w:val="20"/>
        </w:rPr>
        <w:t>representatives from Foundation for Human Rights Initiative</w:t>
      </w:r>
      <w:r w:rsidR="006351B9" w:rsidRPr="00BB552F" w:rsidDel="006351B9">
        <w:rPr>
          <w:sz w:val="20"/>
          <w:szCs w:val="20"/>
        </w:rPr>
        <w:t xml:space="preserve"> </w:t>
      </w:r>
      <w:r w:rsidR="006351B9" w:rsidRPr="00BB552F">
        <w:rPr>
          <w:sz w:val="20"/>
          <w:szCs w:val="20"/>
        </w:rPr>
        <w:t>(</w:t>
      </w:r>
      <w:r w:rsidRPr="00BB552F">
        <w:rPr>
          <w:sz w:val="20"/>
          <w:szCs w:val="20"/>
        </w:rPr>
        <w:t>FHRI</w:t>
      </w:r>
      <w:r w:rsidR="006351B9" w:rsidRPr="00BB552F">
        <w:rPr>
          <w:sz w:val="20"/>
          <w:szCs w:val="20"/>
        </w:rPr>
        <w:t>)</w:t>
      </w:r>
      <w:r w:rsidRPr="00BB552F">
        <w:rPr>
          <w:sz w:val="20"/>
          <w:szCs w:val="20"/>
        </w:rPr>
        <w:t xml:space="preserve">, June 23, 2025, and July 22, 2025. </w:t>
      </w:r>
    </w:p>
  </w:footnote>
  <w:footnote w:id="19">
    <w:p w14:paraId="4874558A" w14:textId="3B0EB274" w:rsidR="0020552C" w:rsidRPr="00BB552F" w:rsidRDefault="0020552C" w:rsidP="0020552C">
      <w:pPr>
        <w:pStyle w:val="FootnoteText"/>
        <w:rPr>
          <w:sz w:val="20"/>
          <w:szCs w:val="20"/>
        </w:rPr>
      </w:pPr>
      <w:r w:rsidRPr="00BB552F">
        <w:rPr>
          <w:rStyle w:val="FootnoteReference"/>
          <w:sz w:val="20"/>
          <w:szCs w:val="20"/>
        </w:rPr>
        <w:footnoteRef/>
      </w:r>
      <w:r w:rsidRPr="00BB552F">
        <w:rPr>
          <w:sz w:val="20"/>
          <w:szCs w:val="20"/>
        </w:rPr>
        <w:t xml:space="preserve"> Conversations with </w:t>
      </w:r>
      <w:r w:rsidR="006351B9" w:rsidRPr="00BB552F">
        <w:rPr>
          <w:sz w:val="20"/>
          <w:szCs w:val="20"/>
        </w:rPr>
        <w:t>representatives from Foundation for Human Rights Initiative</w:t>
      </w:r>
      <w:r w:rsidR="006351B9" w:rsidRPr="00BB552F" w:rsidDel="006351B9">
        <w:rPr>
          <w:sz w:val="20"/>
          <w:szCs w:val="20"/>
        </w:rPr>
        <w:t xml:space="preserve"> </w:t>
      </w:r>
      <w:r w:rsidR="006351B9" w:rsidRPr="00BB552F">
        <w:rPr>
          <w:sz w:val="20"/>
          <w:szCs w:val="20"/>
        </w:rPr>
        <w:t>(</w:t>
      </w:r>
      <w:r w:rsidRPr="00BB552F">
        <w:rPr>
          <w:sz w:val="20"/>
          <w:szCs w:val="20"/>
        </w:rPr>
        <w:t>FHRI</w:t>
      </w:r>
      <w:r w:rsidR="006351B9" w:rsidRPr="00BB552F">
        <w:rPr>
          <w:sz w:val="20"/>
          <w:szCs w:val="20"/>
        </w:rPr>
        <w:t>)</w:t>
      </w:r>
      <w:r w:rsidRPr="00BB552F">
        <w:rPr>
          <w:sz w:val="20"/>
          <w:szCs w:val="20"/>
        </w:rPr>
        <w:t>, June 23, 2025, and July 22, 2025.</w:t>
      </w:r>
    </w:p>
  </w:footnote>
  <w:footnote w:id="20">
    <w:p w14:paraId="2017D151" w14:textId="3DE0DAAA" w:rsidR="0020552C" w:rsidRPr="00BB552F" w:rsidRDefault="0020552C" w:rsidP="0020552C">
      <w:pPr>
        <w:pStyle w:val="FootnoteText"/>
        <w:rPr>
          <w:sz w:val="20"/>
          <w:szCs w:val="20"/>
        </w:rPr>
      </w:pPr>
      <w:r w:rsidRPr="00BB552F">
        <w:rPr>
          <w:rStyle w:val="FootnoteReference"/>
          <w:sz w:val="20"/>
          <w:szCs w:val="20"/>
        </w:rPr>
        <w:footnoteRef/>
      </w:r>
      <w:r w:rsidRPr="00BB552F">
        <w:rPr>
          <w:sz w:val="20"/>
          <w:szCs w:val="20"/>
        </w:rPr>
        <w:t xml:space="preserve"> Conversations with </w:t>
      </w:r>
      <w:r w:rsidR="006351B9" w:rsidRPr="00BB552F">
        <w:rPr>
          <w:sz w:val="20"/>
          <w:szCs w:val="20"/>
        </w:rPr>
        <w:t>representatives from Foundation for Human Rights Initiative</w:t>
      </w:r>
      <w:r w:rsidR="006351B9" w:rsidRPr="00BB552F" w:rsidDel="006351B9">
        <w:rPr>
          <w:sz w:val="20"/>
          <w:szCs w:val="20"/>
        </w:rPr>
        <w:t xml:space="preserve"> </w:t>
      </w:r>
      <w:r w:rsidR="006351B9" w:rsidRPr="00BB552F">
        <w:rPr>
          <w:sz w:val="20"/>
          <w:szCs w:val="20"/>
        </w:rPr>
        <w:t>(</w:t>
      </w:r>
      <w:r w:rsidRPr="00BB552F">
        <w:rPr>
          <w:sz w:val="20"/>
          <w:szCs w:val="20"/>
        </w:rPr>
        <w:t>FHRI</w:t>
      </w:r>
      <w:r w:rsidR="006351B9" w:rsidRPr="00BB552F">
        <w:rPr>
          <w:sz w:val="20"/>
          <w:szCs w:val="20"/>
        </w:rPr>
        <w:t>)</w:t>
      </w:r>
      <w:r w:rsidRPr="00BB552F">
        <w:rPr>
          <w:sz w:val="20"/>
          <w:szCs w:val="20"/>
        </w:rPr>
        <w:t>, June 23, 2025, and July 22, 2025.</w:t>
      </w:r>
    </w:p>
  </w:footnote>
  <w:footnote w:id="21">
    <w:p w14:paraId="02BAA19D" w14:textId="76319361" w:rsidR="005C4A6A" w:rsidRPr="00BB552F" w:rsidRDefault="005C4A6A" w:rsidP="005C4A6A">
      <w:pPr>
        <w:pStyle w:val="FootnoteText"/>
        <w:rPr>
          <w:sz w:val="20"/>
          <w:szCs w:val="20"/>
        </w:rPr>
      </w:pPr>
      <w:r w:rsidRPr="00BB552F">
        <w:rPr>
          <w:rStyle w:val="FootnoteReference"/>
          <w:sz w:val="20"/>
          <w:szCs w:val="20"/>
        </w:rPr>
        <w:footnoteRef/>
      </w:r>
      <w:r w:rsidRPr="00BB552F">
        <w:rPr>
          <w:sz w:val="20"/>
          <w:szCs w:val="20"/>
        </w:rPr>
        <w:t xml:space="preserve"> Conversations with </w:t>
      </w:r>
      <w:r w:rsidR="006351B9" w:rsidRPr="00BB552F">
        <w:rPr>
          <w:sz w:val="20"/>
          <w:szCs w:val="20"/>
        </w:rPr>
        <w:t>representatives from Foundation for Human Rights Initiative</w:t>
      </w:r>
      <w:r w:rsidR="006351B9" w:rsidRPr="00BB552F" w:rsidDel="006351B9">
        <w:rPr>
          <w:sz w:val="20"/>
          <w:szCs w:val="20"/>
        </w:rPr>
        <w:t xml:space="preserve"> </w:t>
      </w:r>
      <w:r w:rsidR="006351B9" w:rsidRPr="00BB552F">
        <w:rPr>
          <w:sz w:val="20"/>
          <w:szCs w:val="20"/>
        </w:rPr>
        <w:t>(</w:t>
      </w:r>
      <w:r w:rsidRPr="00BB552F">
        <w:rPr>
          <w:sz w:val="20"/>
          <w:szCs w:val="20"/>
        </w:rPr>
        <w:t>FHRI</w:t>
      </w:r>
      <w:r w:rsidR="006351B9" w:rsidRPr="00BB552F">
        <w:rPr>
          <w:sz w:val="20"/>
          <w:szCs w:val="20"/>
        </w:rPr>
        <w:t>)</w:t>
      </w:r>
      <w:r w:rsidRPr="00BB552F">
        <w:rPr>
          <w:sz w:val="20"/>
          <w:szCs w:val="20"/>
        </w:rPr>
        <w:t>, June 23, 2025, and July 22, 2025.</w:t>
      </w:r>
    </w:p>
  </w:footnote>
  <w:footnote w:id="22">
    <w:p w14:paraId="262EDD9C" w14:textId="77777777" w:rsidR="0020552C" w:rsidRPr="00BB552F" w:rsidRDefault="0020552C" w:rsidP="0020552C">
      <w:pPr>
        <w:pStyle w:val="FootnoteText"/>
        <w:rPr>
          <w:sz w:val="20"/>
          <w:szCs w:val="20"/>
        </w:rPr>
      </w:pPr>
      <w:r w:rsidRPr="00BB552F">
        <w:rPr>
          <w:rStyle w:val="FootnoteReference"/>
          <w:sz w:val="20"/>
          <w:szCs w:val="20"/>
        </w:rPr>
        <w:footnoteRef/>
      </w:r>
      <w:r w:rsidRPr="00BB552F">
        <w:rPr>
          <w:sz w:val="20"/>
          <w:szCs w:val="20"/>
        </w:rPr>
        <w:t xml:space="preserve"> Monitor, </w:t>
      </w:r>
      <w:r w:rsidRPr="00BB552F">
        <w:rPr>
          <w:i/>
          <w:iCs/>
          <w:sz w:val="20"/>
          <w:szCs w:val="20"/>
        </w:rPr>
        <w:t>24 children in prison with their mothers</w:t>
      </w:r>
      <w:r w:rsidRPr="00BB552F">
        <w:rPr>
          <w:sz w:val="20"/>
          <w:szCs w:val="20"/>
        </w:rPr>
        <w:t xml:space="preserve"> (Jan. 15, 2021), https://www.monitor.co.ug/uganda/news/national/24-children-in-prison-with-their-mothers-1704694.</w:t>
      </w:r>
    </w:p>
  </w:footnote>
  <w:footnote w:id="23">
    <w:p w14:paraId="1B3825AD" w14:textId="66EFF875" w:rsidR="00F67705" w:rsidRPr="00BB552F" w:rsidRDefault="00F67705" w:rsidP="00F67705">
      <w:pPr>
        <w:pStyle w:val="FootnoteText"/>
        <w:rPr>
          <w:sz w:val="20"/>
          <w:szCs w:val="20"/>
        </w:rPr>
      </w:pPr>
      <w:r w:rsidRPr="00BB552F">
        <w:rPr>
          <w:rStyle w:val="FootnoteReference"/>
          <w:sz w:val="20"/>
          <w:szCs w:val="20"/>
        </w:rPr>
        <w:footnoteRef/>
      </w:r>
      <w:r w:rsidRPr="00BB552F">
        <w:rPr>
          <w:rStyle w:val="FootnoteReference"/>
          <w:sz w:val="20"/>
          <w:szCs w:val="20"/>
        </w:rPr>
        <w:t xml:space="preserve"> </w:t>
      </w:r>
      <w:r w:rsidRPr="00BB552F">
        <w:rPr>
          <w:sz w:val="20"/>
          <w:szCs w:val="20"/>
        </w:rPr>
        <w:t xml:space="preserve">Conversations with </w:t>
      </w:r>
      <w:r w:rsidR="006351B9" w:rsidRPr="00BB552F">
        <w:rPr>
          <w:sz w:val="20"/>
          <w:szCs w:val="20"/>
        </w:rPr>
        <w:t>representatives from Foundation for Human Rights Initiative</w:t>
      </w:r>
      <w:r w:rsidR="006351B9" w:rsidRPr="00BB552F" w:rsidDel="006351B9">
        <w:rPr>
          <w:sz w:val="20"/>
          <w:szCs w:val="20"/>
        </w:rPr>
        <w:t xml:space="preserve"> </w:t>
      </w:r>
      <w:r w:rsidR="006351B9" w:rsidRPr="00BB552F">
        <w:rPr>
          <w:sz w:val="20"/>
          <w:szCs w:val="20"/>
        </w:rPr>
        <w:t>(</w:t>
      </w:r>
      <w:r w:rsidRPr="00BB552F">
        <w:rPr>
          <w:sz w:val="20"/>
          <w:szCs w:val="20"/>
        </w:rPr>
        <w:t>FHRI</w:t>
      </w:r>
      <w:r w:rsidR="006351B9" w:rsidRPr="00BB552F">
        <w:rPr>
          <w:sz w:val="20"/>
          <w:szCs w:val="20"/>
        </w:rPr>
        <w:t>)</w:t>
      </w:r>
      <w:r w:rsidRPr="00BB552F">
        <w:rPr>
          <w:sz w:val="20"/>
          <w:szCs w:val="20"/>
        </w:rPr>
        <w:t>, June 23, 2025, and July 22, 2025.</w:t>
      </w:r>
    </w:p>
  </w:footnote>
  <w:footnote w:id="24">
    <w:p w14:paraId="0336DC63" w14:textId="1F1B8309" w:rsidR="00A15E61" w:rsidRPr="00BB552F" w:rsidRDefault="00A15E61" w:rsidP="00A15E61">
      <w:pPr>
        <w:pStyle w:val="FootnoteText"/>
        <w:rPr>
          <w:sz w:val="20"/>
          <w:szCs w:val="20"/>
        </w:rPr>
      </w:pPr>
      <w:r w:rsidRPr="00BB552F">
        <w:rPr>
          <w:rStyle w:val="FootnoteReference"/>
          <w:sz w:val="20"/>
          <w:szCs w:val="20"/>
        </w:rPr>
        <w:footnoteRef/>
      </w:r>
      <w:r w:rsidRPr="00BB552F">
        <w:rPr>
          <w:sz w:val="20"/>
          <w:szCs w:val="20"/>
        </w:rPr>
        <w:t xml:space="preserve"> Conversations with </w:t>
      </w:r>
      <w:r w:rsidR="006351B9" w:rsidRPr="00BB552F">
        <w:rPr>
          <w:sz w:val="20"/>
          <w:szCs w:val="20"/>
        </w:rPr>
        <w:t>representatives from Foundation for Human Rights Initiative</w:t>
      </w:r>
      <w:r w:rsidR="006351B9" w:rsidRPr="00BB552F" w:rsidDel="006351B9">
        <w:rPr>
          <w:sz w:val="20"/>
          <w:szCs w:val="20"/>
        </w:rPr>
        <w:t xml:space="preserve"> </w:t>
      </w:r>
      <w:r w:rsidR="006351B9" w:rsidRPr="00BB552F">
        <w:rPr>
          <w:sz w:val="20"/>
          <w:szCs w:val="20"/>
        </w:rPr>
        <w:t>(</w:t>
      </w:r>
      <w:r w:rsidRPr="00BB552F">
        <w:rPr>
          <w:sz w:val="20"/>
          <w:szCs w:val="20"/>
        </w:rPr>
        <w:t>FHRI</w:t>
      </w:r>
      <w:r w:rsidR="006351B9" w:rsidRPr="00BB552F">
        <w:rPr>
          <w:sz w:val="20"/>
          <w:szCs w:val="20"/>
        </w:rPr>
        <w:t>)</w:t>
      </w:r>
      <w:r w:rsidRPr="00BB552F">
        <w:rPr>
          <w:sz w:val="20"/>
          <w:szCs w:val="20"/>
        </w:rPr>
        <w:t>, June 23, 2025, and July 22, 2025.</w:t>
      </w:r>
    </w:p>
  </w:footnote>
  <w:footnote w:id="25">
    <w:p w14:paraId="6AB17F8E" w14:textId="7D7EC4A3" w:rsidR="00A15E61" w:rsidRPr="00BB552F" w:rsidRDefault="00A15E61" w:rsidP="00A15E61">
      <w:pPr>
        <w:pStyle w:val="FootnoteText"/>
        <w:rPr>
          <w:sz w:val="20"/>
          <w:szCs w:val="20"/>
        </w:rPr>
      </w:pPr>
      <w:r w:rsidRPr="00BB552F">
        <w:rPr>
          <w:rStyle w:val="FootnoteReference"/>
          <w:sz w:val="20"/>
          <w:szCs w:val="20"/>
        </w:rPr>
        <w:footnoteRef/>
      </w:r>
      <w:r w:rsidRPr="00BB552F">
        <w:rPr>
          <w:rStyle w:val="FootnoteReference"/>
          <w:sz w:val="20"/>
          <w:szCs w:val="20"/>
        </w:rPr>
        <w:t xml:space="preserve"> </w:t>
      </w:r>
      <w:r w:rsidRPr="00BB552F">
        <w:rPr>
          <w:sz w:val="20"/>
          <w:szCs w:val="20"/>
        </w:rPr>
        <w:t>Conversations</w:t>
      </w:r>
      <w:r w:rsidRPr="00BB552F">
        <w:rPr>
          <w:rStyle w:val="FootnoteReference"/>
          <w:sz w:val="20"/>
          <w:szCs w:val="20"/>
        </w:rPr>
        <w:t xml:space="preserve"> </w:t>
      </w:r>
      <w:r w:rsidRPr="00BB552F">
        <w:rPr>
          <w:sz w:val="20"/>
          <w:szCs w:val="20"/>
        </w:rPr>
        <w:t xml:space="preserve">with </w:t>
      </w:r>
      <w:r w:rsidR="006351B9" w:rsidRPr="00BB552F">
        <w:rPr>
          <w:sz w:val="20"/>
          <w:szCs w:val="20"/>
        </w:rPr>
        <w:t>representatives from Foundation for Human Rights Initiative</w:t>
      </w:r>
      <w:r w:rsidR="006351B9" w:rsidRPr="00BB552F" w:rsidDel="006351B9">
        <w:rPr>
          <w:sz w:val="20"/>
          <w:szCs w:val="20"/>
        </w:rPr>
        <w:t xml:space="preserve"> </w:t>
      </w:r>
      <w:r w:rsidR="006351B9" w:rsidRPr="00BB552F">
        <w:rPr>
          <w:sz w:val="20"/>
          <w:szCs w:val="20"/>
        </w:rPr>
        <w:t>(</w:t>
      </w:r>
      <w:r w:rsidRPr="00BB552F">
        <w:rPr>
          <w:sz w:val="20"/>
          <w:szCs w:val="20"/>
        </w:rPr>
        <w:t>FHRI</w:t>
      </w:r>
      <w:r w:rsidR="006351B9" w:rsidRPr="00BB552F">
        <w:rPr>
          <w:sz w:val="20"/>
          <w:szCs w:val="20"/>
        </w:rPr>
        <w:t>)</w:t>
      </w:r>
      <w:r w:rsidRPr="00BB552F">
        <w:rPr>
          <w:sz w:val="20"/>
          <w:szCs w:val="20"/>
        </w:rPr>
        <w:t>, June 23, 2025, and July 22, 2025.</w:t>
      </w:r>
    </w:p>
  </w:footnote>
  <w:footnote w:id="26">
    <w:p w14:paraId="36775044" w14:textId="034A8F4A" w:rsidR="00A15E61" w:rsidRPr="00BB552F" w:rsidRDefault="00A15E61" w:rsidP="00A15E61">
      <w:pPr>
        <w:pStyle w:val="FootnoteText"/>
        <w:rPr>
          <w:sz w:val="20"/>
          <w:szCs w:val="20"/>
        </w:rPr>
      </w:pPr>
      <w:r w:rsidRPr="00BB552F">
        <w:rPr>
          <w:rStyle w:val="FootnoteReference"/>
          <w:sz w:val="20"/>
          <w:szCs w:val="20"/>
        </w:rPr>
        <w:footnoteRef/>
      </w:r>
      <w:r w:rsidRPr="00BB552F">
        <w:rPr>
          <w:sz w:val="20"/>
          <w:szCs w:val="20"/>
        </w:rPr>
        <w:t xml:space="preserve"> Conversations with </w:t>
      </w:r>
      <w:r w:rsidR="006351B9" w:rsidRPr="00BB552F">
        <w:rPr>
          <w:sz w:val="20"/>
          <w:szCs w:val="20"/>
        </w:rPr>
        <w:t>representatives from Foundation for Human Rights Initiative</w:t>
      </w:r>
      <w:r w:rsidR="006351B9" w:rsidRPr="00BB552F" w:rsidDel="006351B9">
        <w:rPr>
          <w:sz w:val="20"/>
          <w:szCs w:val="20"/>
        </w:rPr>
        <w:t xml:space="preserve"> </w:t>
      </w:r>
      <w:r w:rsidR="006351B9" w:rsidRPr="00BB552F">
        <w:rPr>
          <w:sz w:val="20"/>
          <w:szCs w:val="20"/>
        </w:rPr>
        <w:t>(</w:t>
      </w:r>
      <w:r w:rsidRPr="00BB552F">
        <w:rPr>
          <w:sz w:val="20"/>
          <w:szCs w:val="20"/>
        </w:rPr>
        <w:t>FHRI</w:t>
      </w:r>
      <w:r w:rsidR="006351B9" w:rsidRPr="00BB552F">
        <w:rPr>
          <w:sz w:val="20"/>
          <w:szCs w:val="20"/>
        </w:rPr>
        <w:t>)</w:t>
      </w:r>
      <w:r w:rsidRPr="00BB552F">
        <w:rPr>
          <w:sz w:val="20"/>
          <w:szCs w:val="20"/>
        </w:rPr>
        <w:t>, June 23, 2025, and July 22, 2025.</w:t>
      </w:r>
    </w:p>
  </w:footnote>
  <w:footnote w:id="27">
    <w:p w14:paraId="2BFE9395" w14:textId="5E67B6EA" w:rsidR="00874866" w:rsidRPr="00BB552F" w:rsidRDefault="00874866" w:rsidP="00874866">
      <w:pPr>
        <w:pStyle w:val="FootnoteText"/>
        <w:rPr>
          <w:sz w:val="20"/>
          <w:szCs w:val="20"/>
        </w:rPr>
      </w:pPr>
      <w:r w:rsidRPr="00BB552F">
        <w:rPr>
          <w:rStyle w:val="FootnoteReference"/>
          <w:sz w:val="20"/>
          <w:szCs w:val="20"/>
        </w:rPr>
        <w:footnoteRef/>
      </w:r>
      <w:r w:rsidRPr="00BB552F">
        <w:rPr>
          <w:rStyle w:val="FootnoteReference"/>
          <w:sz w:val="20"/>
          <w:szCs w:val="20"/>
          <w:vertAlign w:val="baseline"/>
        </w:rPr>
        <w:t xml:space="preserve"> </w:t>
      </w:r>
      <w:r w:rsidRPr="00BB552F">
        <w:rPr>
          <w:sz w:val="20"/>
          <w:szCs w:val="20"/>
        </w:rPr>
        <w:t xml:space="preserve">Conversations with </w:t>
      </w:r>
      <w:r w:rsidR="006351B9" w:rsidRPr="00BB552F">
        <w:rPr>
          <w:sz w:val="20"/>
          <w:szCs w:val="20"/>
        </w:rPr>
        <w:t>representatives from Foundation for Human Rights Initiative</w:t>
      </w:r>
      <w:r w:rsidR="006351B9" w:rsidRPr="00BB552F" w:rsidDel="006351B9">
        <w:rPr>
          <w:sz w:val="20"/>
          <w:szCs w:val="20"/>
        </w:rPr>
        <w:t xml:space="preserve"> </w:t>
      </w:r>
      <w:r w:rsidR="006351B9" w:rsidRPr="00BB552F">
        <w:rPr>
          <w:sz w:val="20"/>
          <w:szCs w:val="20"/>
        </w:rPr>
        <w:t>(</w:t>
      </w:r>
      <w:r w:rsidRPr="00BB552F">
        <w:rPr>
          <w:sz w:val="20"/>
          <w:szCs w:val="20"/>
        </w:rPr>
        <w:t>FHRI</w:t>
      </w:r>
      <w:r w:rsidR="006351B9" w:rsidRPr="00BB552F">
        <w:rPr>
          <w:sz w:val="20"/>
          <w:szCs w:val="20"/>
        </w:rPr>
        <w:t>)</w:t>
      </w:r>
      <w:r w:rsidRPr="00BB552F">
        <w:rPr>
          <w:sz w:val="20"/>
          <w:szCs w:val="20"/>
        </w:rPr>
        <w:t>, June 23, 2025, and July 22, 2025.</w:t>
      </w:r>
    </w:p>
  </w:footnote>
  <w:footnote w:id="28">
    <w:p w14:paraId="1A4F1DD7" w14:textId="4BE10F38" w:rsidR="00A15E61" w:rsidRPr="00BB552F" w:rsidRDefault="00A15E61" w:rsidP="00A15E61">
      <w:pPr>
        <w:pStyle w:val="FootnoteText"/>
        <w:rPr>
          <w:sz w:val="20"/>
          <w:szCs w:val="20"/>
        </w:rPr>
      </w:pPr>
      <w:r w:rsidRPr="00BB552F">
        <w:rPr>
          <w:rStyle w:val="FootnoteReference"/>
          <w:sz w:val="20"/>
          <w:szCs w:val="20"/>
        </w:rPr>
        <w:footnoteRef/>
      </w:r>
      <w:r w:rsidRPr="00BB552F">
        <w:rPr>
          <w:rStyle w:val="FootnoteReference"/>
          <w:sz w:val="20"/>
          <w:szCs w:val="20"/>
        </w:rPr>
        <w:t xml:space="preserve"> </w:t>
      </w:r>
      <w:r w:rsidRPr="00BB552F">
        <w:rPr>
          <w:sz w:val="20"/>
          <w:szCs w:val="20"/>
        </w:rPr>
        <w:t xml:space="preserve">Conversations with </w:t>
      </w:r>
      <w:r w:rsidR="006351B9" w:rsidRPr="00BB552F">
        <w:rPr>
          <w:sz w:val="20"/>
          <w:szCs w:val="20"/>
        </w:rPr>
        <w:t>representatives from Foundation for Human Rights Initiative</w:t>
      </w:r>
      <w:r w:rsidR="006351B9" w:rsidRPr="00BB552F" w:rsidDel="006351B9">
        <w:rPr>
          <w:sz w:val="20"/>
          <w:szCs w:val="20"/>
        </w:rPr>
        <w:t xml:space="preserve"> </w:t>
      </w:r>
      <w:r w:rsidR="006351B9" w:rsidRPr="00BB552F">
        <w:rPr>
          <w:sz w:val="20"/>
          <w:szCs w:val="20"/>
        </w:rPr>
        <w:t>(</w:t>
      </w:r>
      <w:r w:rsidRPr="00BB552F">
        <w:rPr>
          <w:sz w:val="20"/>
          <w:szCs w:val="20"/>
        </w:rPr>
        <w:t>FHRI</w:t>
      </w:r>
      <w:r w:rsidR="006351B9" w:rsidRPr="00BB552F">
        <w:rPr>
          <w:sz w:val="20"/>
          <w:szCs w:val="20"/>
        </w:rPr>
        <w:t>)</w:t>
      </w:r>
      <w:r w:rsidRPr="00BB552F">
        <w:rPr>
          <w:sz w:val="20"/>
          <w:szCs w:val="20"/>
        </w:rPr>
        <w:t>, June 23, 2025, and July 22, 2025.</w:t>
      </w:r>
    </w:p>
  </w:footnote>
  <w:footnote w:id="29">
    <w:p w14:paraId="6838927A" w14:textId="1411AA84" w:rsidR="00A15E61" w:rsidRPr="00BB552F" w:rsidRDefault="00A15E61" w:rsidP="00A15E61">
      <w:pPr>
        <w:pStyle w:val="FootnoteText"/>
        <w:rPr>
          <w:sz w:val="20"/>
          <w:szCs w:val="20"/>
        </w:rPr>
      </w:pPr>
      <w:r w:rsidRPr="00BB552F">
        <w:rPr>
          <w:rStyle w:val="FootnoteReference"/>
          <w:sz w:val="20"/>
          <w:szCs w:val="20"/>
        </w:rPr>
        <w:footnoteRef/>
      </w:r>
      <w:r w:rsidRPr="00BB552F">
        <w:rPr>
          <w:rStyle w:val="FootnoteReference"/>
          <w:sz w:val="20"/>
          <w:szCs w:val="20"/>
        </w:rPr>
        <w:t xml:space="preserve"> </w:t>
      </w:r>
      <w:r w:rsidRPr="00BB552F">
        <w:rPr>
          <w:sz w:val="20"/>
          <w:szCs w:val="20"/>
        </w:rPr>
        <w:t xml:space="preserve">Conversations with </w:t>
      </w:r>
      <w:r w:rsidR="006351B9" w:rsidRPr="00BB552F">
        <w:rPr>
          <w:sz w:val="20"/>
          <w:szCs w:val="20"/>
        </w:rPr>
        <w:t>representatives from Foundation for Human Rights Initiative</w:t>
      </w:r>
      <w:r w:rsidR="006351B9" w:rsidRPr="00BB552F" w:rsidDel="006351B9">
        <w:rPr>
          <w:sz w:val="20"/>
          <w:szCs w:val="20"/>
        </w:rPr>
        <w:t xml:space="preserve"> </w:t>
      </w:r>
      <w:r w:rsidR="006351B9" w:rsidRPr="00BB552F">
        <w:rPr>
          <w:sz w:val="20"/>
          <w:szCs w:val="20"/>
        </w:rPr>
        <w:t>(</w:t>
      </w:r>
      <w:r w:rsidRPr="00BB552F">
        <w:rPr>
          <w:sz w:val="20"/>
          <w:szCs w:val="20"/>
        </w:rPr>
        <w:t>FHRI</w:t>
      </w:r>
      <w:r w:rsidR="006351B9" w:rsidRPr="00BB552F">
        <w:rPr>
          <w:sz w:val="20"/>
          <w:szCs w:val="20"/>
        </w:rPr>
        <w:t>)</w:t>
      </w:r>
      <w:r w:rsidRPr="00BB552F">
        <w:rPr>
          <w:sz w:val="20"/>
          <w:szCs w:val="20"/>
        </w:rPr>
        <w:t>, June 23, 2025, and July 22, 2025.</w:t>
      </w:r>
    </w:p>
  </w:footnote>
  <w:footnote w:id="30">
    <w:p w14:paraId="3C41557F" w14:textId="77777777" w:rsidR="0020552C" w:rsidRPr="00BB552F" w:rsidRDefault="0020552C" w:rsidP="0020552C">
      <w:pPr>
        <w:pStyle w:val="FootnoteText"/>
        <w:rPr>
          <w:sz w:val="20"/>
          <w:szCs w:val="20"/>
        </w:rPr>
      </w:pPr>
      <w:r w:rsidRPr="00BB552F">
        <w:rPr>
          <w:rStyle w:val="FootnoteReference"/>
          <w:sz w:val="20"/>
          <w:szCs w:val="20"/>
        </w:rPr>
        <w:footnoteRef/>
      </w:r>
      <w:r w:rsidRPr="00BB552F">
        <w:rPr>
          <w:sz w:val="20"/>
          <w:szCs w:val="20"/>
        </w:rPr>
        <w:t xml:space="preserve"> Monitor, </w:t>
      </w:r>
      <w:r w:rsidRPr="00BB552F">
        <w:rPr>
          <w:i/>
          <w:iCs/>
          <w:sz w:val="20"/>
          <w:szCs w:val="20"/>
        </w:rPr>
        <w:t>24 children in prison with their mothers</w:t>
      </w:r>
      <w:r w:rsidRPr="00BB552F">
        <w:rPr>
          <w:sz w:val="20"/>
          <w:szCs w:val="20"/>
        </w:rPr>
        <w:t xml:space="preserve"> (Jan. 15, 2021), https://www.monitor.co.ug/uganda/news/national/24-children-in-prison-with-their-mothers-1704694.</w:t>
      </w:r>
    </w:p>
  </w:footnote>
  <w:footnote w:id="31">
    <w:p w14:paraId="3179B32B" w14:textId="77777777" w:rsidR="0020552C" w:rsidRPr="00BB552F" w:rsidRDefault="0020552C" w:rsidP="0020552C">
      <w:pPr>
        <w:pStyle w:val="FootnoteText"/>
        <w:rPr>
          <w:sz w:val="20"/>
          <w:szCs w:val="20"/>
        </w:rPr>
      </w:pPr>
      <w:r w:rsidRPr="00BB552F">
        <w:rPr>
          <w:rStyle w:val="FootnoteReference"/>
          <w:sz w:val="20"/>
          <w:szCs w:val="20"/>
        </w:rPr>
        <w:footnoteRef/>
      </w:r>
      <w:r w:rsidRPr="00BB552F">
        <w:rPr>
          <w:rStyle w:val="FootnoteReference"/>
          <w:sz w:val="20"/>
          <w:szCs w:val="20"/>
          <w:vertAlign w:val="baseline"/>
        </w:rPr>
        <w:t xml:space="preserve"> </w:t>
      </w:r>
      <w:r w:rsidRPr="00BB552F">
        <w:rPr>
          <w:sz w:val="20"/>
          <w:szCs w:val="20"/>
        </w:rPr>
        <w:t xml:space="preserve">Monitor, </w:t>
      </w:r>
      <w:r w:rsidRPr="00BB552F">
        <w:rPr>
          <w:i/>
          <w:iCs/>
          <w:sz w:val="20"/>
          <w:szCs w:val="20"/>
        </w:rPr>
        <w:t>24 children in prison with their mothers</w:t>
      </w:r>
      <w:r w:rsidRPr="00BB552F">
        <w:rPr>
          <w:sz w:val="20"/>
          <w:szCs w:val="20"/>
        </w:rPr>
        <w:t xml:space="preserve"> (Jan. 15, 2021), https://www.monitor.co.ug/uganda/news/national/24-children-in-prison-with-their-mothers-1704694.</w:t>
      </w:r>
    </w:p>
  </w:footnote>
  <w:footnote w:id="32">
    <w:p w14:paraId="44C4B163" w14:textId="4E4C0D5A" w:rsidR="00897E42" w:rsidRPr="00BB552F" w:rsidRDefault="00897E42" w:rsidP="00897E42">
      <w:pPr>
        <w:pStyle w:val="FootnoteText"/>
        <w:rPr>
          <w:sz w:val="20"/>
          <w:szCs w:val="20"/>
        </w:rPr>
      </w:pPr>
      <w:r w:rsidRPr="00BB552F">
        <w:rPr>
          <w:rStyle w:val="FootnoteReference"/>
          <w:sz w:val="20"/>
          <w:szCs w:val="20"/>
        </w:rPr>
        <w:footnoteRef/>
      </w:r>
      <w:r w:rsidRPr="00BB552F">
        <w:rPr>
          <w:sz w:val="20"/>
          <w:szCs w:val="20"/>
        </w:rPr>
        <w:t xml:space="preserve"> Committee on the Rights of the Child, </w:t>
      </w:r>
      <w:r w:rsidRPr="00BB552F">
        <w:rPr>
          <w:i/>
          <w:iCs/>
          <w:sz w:val="20"/>
          <w:szCs w:val="20"/>
        </w:rPr>
        <w:t>List of issues in relation to the combined third to fifth periodic reports of Uganda</w:t>
      </w:r>
      <w:r w:rsidRPr="00BB552F">
        <w:rPr>
          <w:sz w:val="20"/>
          <w:szCs w:val="20"/>
        </w:rPr>
        <w:t>, (5 Mar. 2025), U.N. Doc. CRC/C/UGA/Q/3-5, ¶ 2(d).</w:t>
      </w:r>
    </w:p>
  </w:footnote>
  <w:footnote w:id="33">
    <w:p w14:paraId="1B5C7F40" w14:textId="4E0DD30E" w:rsidR="000C59F4" w:rsidRPr="00BB552F" w:rsidRDefault="000C59F4" w:rsidP="000C59F4">
      <w:pPr>
        <w:pStyle w:val="FootnoteText"/>
        <w:rPr>
          <w:sz w:val="20"/>
          <w:szCs w:val="20"/>
        </w:rPr>
      </w:pPr>
      <w:r w:rsidRPr="00BB552F">
        <w:rPr>
          <w:rStyle w:val="FootnoteReference"/>
          <w:sz w:val="20"/>
          <w:szCs w:val="20"/>
        </w:rPr>
        <w:footnoteRef/>
      </w:r>
      <w:r w:rsidRPr="00BB552F">
        <w:rPr>
          <w:sz w:val="20"/>
          <w:szCs w:val="20"/>
        </w:rPr>
        <w:t xml:space="preserve"> Ojok David Stephen, </w:t>
      </w:r>
      <w:r w:rsidRPr="00BB552F">
        <w:rPr>
          <w:i/>
          <w:iCs/>
          <w:sz w:val="20"/>
          <w:szCs w:val="20"/>
        </w:rPr>
        <w:t>Refugee family in prison: Challenges faced by children of incarcerated mothers</w:t>
      </w:r>
      <w:r w:rsidRPr="00BB552F">
        <w:rPr>
          <w:sz w:val="20"/>
          <w:szCs w:val="20"/>
        </w:rPr>
        <w:t xml:space="preserve">, </w:t>
      </w:r>
      <w:r w:rsidRPr="00BB552F">
        <w:rPr>
          <w:smallCaps/>
          <w:sz w:val="20"/>
          <w:szCs w:val="20"/>
        </w:rPr>
        <w:t>Refugee L</w:t>
      </w:r>
      <w:r w:rsidR="005066BE" w:rsidRPr="00BB552F">
        <w:rPr>
          <w:smallCaps/>
          <w:sz w:val="20"/>
          <w:szCs w:val="20"/>
        </w:rPr>
        <w:t>.</w:t>
      </w:r>
      <w:r w:rsidRPr="00BB552F">
        <w:rPr>
          <w:smallCaps/>
          <w:sz w:val="20"/>
          <w:szCs w:val="20"/>
        </w:rPr>
        <w:t xml:space="preserve"> Project</w:t>
      </w:r>
      <w:r w:rsidRPr="00BB552F">
        <w:rPr>
          <w:sz w:val="20"/>
          <w:szCs w:val="20"/>
        </w:rPr>
        <w:t xml:space="preserve"> </w:t>
      </w:r>
      <w:r w:rsidR="004749AC" w:rsidRPr="00BB552F">
        <w:rPr>
          <w:sz w:val="20"/>
          <w:szCs w:val="20"/>
        </w:rPr>
        <w:t>(</w:t>
      </w:r>
      <w:r w:rsidRPr="00BB552F">
        <w:rPr>
          <w:sz w:val="20"/>
          <w:szCs w:val="20"/>
        </w:rPr>
        <w:t>Oct</w:t>
      </w:r>
      <w:r w:rsidR="008750B6" w:rsidRPr="00BB552F">
        <w:rPr>
          <w:sz w:val="20"/>
          <w:szCs w:val="20"/>
        </w:rPr>
        <w:t>.</w:t>
      </w:r>
      <w:r w:rsidRPr="00BB552F">
        <w:rPr>
          <w:sz w:val="20"/>
          <w:szCs w:val="20"/>
        </w:rPr>
        <w:t xml:space="preserve"> 30, 2019</w:t>
      </w:r>
      <w:r w:rsidR="004749AC" w:rsidRPr="00BB552F">
        <w:rPr>
          <w:sz w:val="20"/>
          <w:szCs w:val="20"/>
        </w:rPr>
        <w:t>)</w:t>
      </w:r>
      <w:r w:rsidRPr="00BB552F">
        <w:rPr>
          <w:sz w:val="20"/>
          <w:szCs w:val="20"/>
        </w:rPr>
        <w:t>, https://www.refugeelawproject.org/index.php?option=com_content&amp;view=article&amp;id=158:refugee-family-in-prison-challenges-faced-by-children-of-incarcerated-mothers-2&amp;catid=26&amp;Itemid=101.</w:t>
      </w:r>
    </w:p>
  </w:footnote>
  <w:footnote w:id="34">
    <w:p w14:paraId="67527C87" w14:textId="0366ABB0" w:rsidR="000C59F4" w:rsidRPr="00BB552F" w:rsidRDefault="000C59F4" w:rsidP="000C59F4">
      <w:pPr>
        <w:pStyle w:val="FootnoteText"/>
        <w:rPr>
          <w:sz w:val="20"/>
          <w:szCs w:val="20"/>
        </w:rPr>
      </w:pPr>
      <w:r w:rsidRPr="00BB552F">
        <w:rPr>
          <w:rStyle w:val="FootnoteReference"/>
          <w:sz w:val="20"/>
          <w:szCs w:val="20"/>
        </w:rPr>
        <w:footnoteRef/>
      </w:r>
      <w:r w:rsidRPr="00BB552F">
        <w:rPr>
          <w:sz w:val="20"/>
          <w:szCs w:val="20"/>
        </w:rPr>
        <w:t xml:space="preserve"> Ojok David Stephen, </w:t>
      </w:r>
      <w:r w:rsidR="008629A6" w:rsidRPr="00BB552F">
        <w:rPr>
          <w:i/>
          <w:iCs/>
          <w:sz w:val="20"/>
          <w:szCs w:val="20"/>
        </w:rPr>
        <w:t>Refugee family in prison: Challenges faced by children of incarcerated mothers</w:t>
      </w:r>
      <w:r w:rsidR="008629A6" w:rsidRPr="00BB552F">
        <w:rPr>
          <w:sz w:val="20"/>
          <w:szCs w:val="20"/>
        </w:rPr>
        <w:t xml:space="preserve">, </w:t>
      </w:r>
      <w:r w:rsidR="008629A6" w:rsidRPr="00BB552F">
        <w:rPr>
          <w:smallCaps/>
          <w:sz w:val="20"/>
          <w:szCs w:val="20"/>
        </w:rPr>
        <w:t>Refugee L. Project</w:t>
      </w:r>
      <w:r w:rsidR="004749AC" w:rsidRPr="00BB552F">
        <w:rPr>
          <w:sz w:val="20"/>
          <w:szCs w:val="20"/>
        </w:rPr>
        <w:t xml:space="preserve"> (</w:t>
      </w:r>
      <w:r w:rsidR="008629A6" w:rsidRPr="00BB552F">
        <w:rPr>
          <w:sz w:val="20"/>
          <w:szCs w:val="20"/>
        </w:rPr>
        <w:t>Oct.</w:t>
      </w:r>
      <w:r w:rsidRPr="00BB552F">
        <w:rPr>
          <w:sz w:val="20"/>
          <w:szCs w:val="20"/>
        </w:rPr>
        <w:t xml:space="preserve"> 30, 2019</w:t>
      </w:r>
      <w:r w:rsidR="004749AC" w:rsidRPr="00BB552F">
        <w:rPr>
          <w:sz w:val="20"/>
          <w:szCs w:val="20"/>
        </w:rPr>
        <w:t>)</w:t>
      </w:r>
      <w:r w:rsidRPr="00BB552F">
        <w:rPr>
          <w:sz w:val="20"/>
          <w:szCs w:val="20"/>
        </w:rPr>
        <w:t>, https://www.refugeelawproject.org/index.php?option=com_content&amp;view=article&amp;id=158:refugee-family-in-prison-challenges-faced-by-children-of-incarcerated-mothers-2&amp;catid=26&amp;Itemid=101.</w:t>
      </w:r>
    </w:p>
  </w:footnote>
  <w:footnote w:id="35">
    <w:p w14:paraId="4690A24D" w14:textId="14D52C1F" w:rsidR="00170107" w:rsidRPr="00BB552F" w:rsidRDefault="00170107" w:rsidP="00170107">
      <w:pPr>
        <w:pStyle w:val="FootnoteText"/>
        <w:rPr>
          <w:sz w:val="20"/>
          <w:szCs w:val="20"/>
        </w:rPr>
      </w:pPr>
      <w:r w:rsidRPr="00BB552F">
        <w:rPr>
          <w:rStyle w:val="FootnoteReference"/>
          <w:sz w:val="20"/>
          <w:szCs w:val="20"/>
        </w:rPr>
        <w:footnoteRef/>
      </w:r>
      <w:r w:rsidRPr="00BB552F">
        <w:rPr>
          <w:sz w:val="20"/>
          <w:szCs w:val="20"/>
        </w:rPr>
        <w:t xml:space="preserve"> Ojok David Stephen, </w:t>
      </w:r>
      <w:r w:rsidR="008629A6" w:rsidRPr="00BB552F">
        <w:rPr>
          <w:i/>
          <w:iCs/>
          <w:sz w:val="20"/>
          <w:szCs w:val="20"/>
        </w:rPr>
        <w:t>Refugee family in prison: Challenges faced by children of incarcerated mothers</w:t>
      </w:r>
      <w:r w:rsidR="008629A6" w:rsidRPr="00BB552F">
        <w:rPr>
          <w:sz w:val="20"/>
          <w:szCs w:val="20"/>
        </w:rPr>
        <w:t xml:space="preserve">, </w:t>
      </w:r>
      <w:r w:rsidR="008629A6" w:rsidRPr="00BB552F">
        <w:rPr>
          <w:smallCaps/>
          <w:sz w:val="20"/>
          <w:szCs w:val="20"/>
        </w:rPr>
        <w:t>Refugee L. Project</w:t>
      </w:r>
      <w:r w:rsidR="008629A6" w:rsidRPr="00BB552F">
        <w:rPr>
          <w:sz w:val="20"/>
          <w:szCs w:val="20"/>
        </w:rPr>
        <w:t xml:space="preserve"> </w:t>
      </w:r>
      <w:r w:rsidR="004749AC" w:rsidRPr="00BB552F">
        <w:rPr>
          <w:sz w:val="20"/>
          <w:szCs w:val="20"/>
        </w:rPr>
        <w:t>(</w:t>
      </w:r>
      <w:r w:rsidR="008629A6" w:rsidRPr="00BB552F">
        <w:rPr>
          <w:sz w:val="20"/>
          <w:szCs w:val="20"/>
        </w:rPr>
        <w:t>Oct.</w:t>
      </w:r>
      <w:r w:rsidRPr="00BB552F">
        <w:rPr>
          <w:sz w:val="20"/>
          <w:szCs w:val="20"/>
        </w:rPr>
        <w:t xml:space="preserve"> 30, 2019</w:t>
      </w:r>
      <w:r w:rsidR="004749AC" w:rsidRPr="00BB552F">
        <w:rPr>
          <w:sz w:val="20"/>
          <w:szCs w:val="20"/>
        </w:rPr>
        <w:t>)</w:t>
      </w:r>
      <w:r w:rsidRPr="00BB552F">
        <w:rPr>
          <w:sz w:val="20"/>
          <w:szCs w:val="20"/>
        </w:rPr>
        <w:t>, https://www.refugeelawproject.org/index.php?option=com_content&amp;view=article&amp;id=158:refugee-family-in-prison-challenges-faced-by-children-of-incarcerated-mothers-2&amp;catid=26&amp;Itemid=101.</w:t>
      </w:r>
    </w:p>
  </w:footnote>
  <w:footnote w:id="36">
    <w:p w14:paraId="58B2BAFA" w14:textId="04C75543" w:rsidR="00313454" w:rsidRPr="00BB552F" w:rsidRDefault="00313454" w:rsidP="00313454">
      <w:pPr>
        <w:pStyle w:val="FootnoteText"/>
        <w:rPr>
          <w:sz w:val="20"/>
          <w:szCs w:val="20"/>
        </w:rPr>
      </w:pPr>
      <w:r w:rsidRPr="00BB552F">
        <w:rPr>
          <w:rStyle w:val="FootnoteReference"/>
          <w:sz w:val="20"/>
          <w:szCs w:val="20"/>
        </w:rPr>
        <w:footnoteRef/>
      </w:r>
      <w:r w:rsidRPr="00BB552F">
        <w:rPr>
          <w:sz w:val="20"/>
          <w:szCs w:val="20"/>
        </w:rPr>
        <w:t xml:space="preserve"> Conversation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June 23, 2025, and July 22, 2025.</w:t>
      </w:r>
    </w:p>
  </w:footnote>
  <w:footnote w:id="37">
    <w:p w14:paraId="5BBC0008" w14:textId="6E1E8D81" w:rsidR="00313454" w:rsidRPr="00BB552F" w:rsidRDefault="00313454" w:rsidP="00313454">
      <w:pPr>
        <w:pStyle w:val="FootnoteText"/>
        <w:rPr>
          <w:sz w:val="20"/>
          <w:szCs w:val="20"/>
        </w:rPr>
      </w:pPr>
      <w:r w:rsidRPr="00BB552F">
        <w:rPr>
          <w:rStyle w:val="FootnoteReference"/>
          <w:sz w:val="20"/>
          <w:szCs w:val="20"/>
        </w:rPr>
        <w:footnoteRef/>
      </w:r>
      <w:r w:rsidRPr="00BB552F">
        <w:rPr>
          <w:sz w:val="20"/>
          <w:szCs w:val="20"/>
        </w:rPr>
        <w:t xml:space="preserve"> Conversation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June 23, 2025, and July 22, 2025.</w:t>
      </w:r>
    </w:p>
  </w:footnote>
  <w:footnote w:id="38">
    <w:p w14:paraId="565A0C5F" w14:textId="25278779" w:rsidR="00313454" w:rsidRPr="00BB552F" w:rsidRDefault="00313454" w:rsidP="00313454">
      <w:pPr>
        <w:pStyle w:val="FootnoteText"/>
        <w:rPr>
          <w:sz w:val="20"/>
          <w:szCs w:val="20"/>
        </w:rPr>
      </w:pPr>
      <w:r w:rsidRPr="00BB552F">
        <w:rPr>
          <w:rStyle w:val="FootnoteReference"/>
          <w:sz w:val="20"/>
          <w:szCs w:val="20"/>
        </w:rPr>
        <w:footnoteRef/>
      </w:r>
      <w:r w:rsidRPr="00BB552F">
        <w:rPr>
          <w:sz w:val="20"/>
          <w:szCs w:val="20"/>
        </w:rPr>
        <w:t xml:space="preserve"> Conversation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June 23, 2025, and July 22, 2025.</w:t>
      </w:r>
    </w:p>
  </w:footnote>
  <w:footnote w:id="39">
    <w:p w14:paraId="5FA926F4" w14:textId="7884FF4D" w:rsidR="00874866" w:rsidRPr="00BB552F" w:rsidRDefault="00874866" w:rsidP="00874866">
      <w:pPr>
        <w:pStyle w:val="FootnoteText"/>
        <w:rPr>
          <w:sz w:val="20"/>
          <w:szCs w:val="20"/>
        </w:rPr>
      </w:pPr>
      <w:r w:rsidRPr="00BB552F">
        <w:rPr>
          <w:rStyle w:val="FootnoteReference"/>
          <w:sz w:val="20"/>
          <w:szCs w:val="20"/>
        </w:rPr>
        <w:footnoteRef/>
      </w:r>
      <w:r w:rsidRPr="00BB552F">
        <w:rPr>
          <w:sz w:val="20"/>
          <w:szCs w:val="20"/>
        </w:rPr>
        <w:t xml:space="preserve"> Conversations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June 23, 2025, and July 22, 2025.</w:t>
      </w:r>
    </w:p>
  </w:footnote>
  <w:footnote w:id="40">
    <w:p w14:paraId="43354E10" w14:textId="21431EB7" w:rsidR="00236168" w:rsidRPr="00BB552F" w:rsidRDefault="00236168" w:rsidP="00236168">
      <w:pPr>
        <w:pStyle w:val="FootnoteText"/>
        <w:rPr>
          <w:sz w:val="20"/>
          <w:szCs w:val="20"/>
        </w:rPr>
      </w:pPr>
      <w:r w:rsidRPr="00BB552F">
        <w:rPr>
          <w:rStyle w:val="FootnoteReference"/>
          <w:sz w:val="20"/>
          <w:szCs w:val="20"/>
        </w:rPr>
        <w:footnoteRef/>
      </w:r>
      <w:r w:rsidRPr="00BB552F">
        <w:rPr>
          <w:sz w:val="20"/>
          <w:szCs w:val="20"/>
        </w:rPr>
        <w:t xml:space="preserve"> </w:t>
      </w:r>
      <w:r w:rsidR="00225613" w:rsidRPr="00BB552F">
        <w:rPr>
          <w:sz w:val="20"/>
          <w:szCs w:val="20"/>
        </w:rPr>
        <w:t xml:space="preserve">Conversation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00225613" w:rsidRPr="00BB552F">
        <w:rPr>
          <w:sz w:val="20"/>
          <w:szCs w:val="20"/>
        </w:rPr>
        <w:t>FHRI</w:t>
      </w:r>
      <w:r w:rsidR="00BC4D62" w:rsidRPr="00BB552F">
        <w:rPr>
          <w:sz w:val="20"/>
          <w:szCs w:val="20"/>
        </w:rPr>
        <w:t>)</w:t>
      </w:r>
      <w:r w:rsidR="00225613" w:rsidRPr="00BB552F">
        <w:rPr>
          <w:sz w:val="20"/>
          <w:szCs w:val="20"/>
        </w:rPr>
        <w:t>, June 23, 2025</w:t>
      </w:r>
      <w:r w:rsidR="00C5208B" w:rsidRPr="00BB552F">
        <w:rPr>
          <w:sz w:val="20"/>
          <w:szCs w:val="20"/>
        </w:rPr>
        <w:t>,</w:t>
      </w:r>
      <w:r w:rsidR="00225613" w:rsidRPr="00BB552F">
        <w:rPr>
          <w:sz w:val="20"/>
          <w:szCs w:val="20"/>
        </w:rPr>
        <w:t xml:space="preserve"> and </w:t>
      </w:r>
      <w:r w:rsidR="00AC2022" w:rsidRPr="00BB552F">
        <w:rPr>
          <w:sz w:val="20"/>
          <w:szCs w:val="20"/>
        </w:rPr>
        <w:t>July</w:t>
      </w:r>
      <w:r w:rsidR="00225613" w:rsidRPr="00BB552F">
        <w:rPr>
          <w:sz w:val="20"/>
          <w:szCs w:val="20"/>
        </w:rPr>
        <w:t xml:space="preserve"> 22, 2025.</w:t>
      </w:r>
    </w:p>
  </w:footnote>
  <w:footnote w:id="41">
    <w:p w14:paraId="656067E5" w14:textId="6E511E61" w:rsidR="00B826D4" w:rsidRPr="00A27C84" w:rsidRDefault="00B826D4">
      <w:pPr>
        <w:pStyle w:val="FootnoteText"/>
        <w:rPr>
          <w:sz w:val="20"/>
          <w:szCs w:val="20"/>
        </w:rPr>
      </w:pPr>
      <w:r w:rsidRPr="00A27C84">
        <w:rPr>
          <w:rStyle w:val="FootnoteReference"/>
          <w:sz w:val="20"/>
          <w:szCs w:val="20"/>
        </w:rPr>
        <w:footnoteRef/>
      </w:r>
      <w:r w:rsidRPr="00A27C84">
        <w:rPr>
          <w:sz w:val="20"/>
          <w:szCs w:val="20"/>
        </w:rPr>
        <w:t xml:space="preserve"> </w:t>
      </w:r>
      <w:r w:rsidRPr="00BB552F">
        <w:rPr>
          <w:sz w:val="20"/>
          <w:szCs w:val="20"/>
        </w:rPr>
        <w:t>Email communication with Foundation for Human Rights Initiative (FHRI), 11 Dec. 2025.</w:t>
      </w:r>
    </w:p>
  </w:footnote>
  <w:footnote w:id="42">
    <w:p w14:paraId="5EE9D5CC" w14:textId="36AD112E" w:rsidR="006E4B24" w:rsidRPr="00BB552F" w:rsidRDefault="006E4B24" w:rsidP="006E4B24">
      <w:pPr>
        <w:pStyle w:val="FootnoteText"/>
        <w:rPr>
          <w:sz w:val="20"/>
          <w:szCs w:val="20"/>
        </w:rPr>
      </w:pPr>
      <w:r w:rsidRPr="00BB552F">
        <w:rPr>
          <w:rStyle w:val="FootnoteReference"/>
          <w:sz w:val="20"/>
          <w:szCs w:val="20"/>
        </w:rPr>
        <w:footnoteRef/>
      </w:r>
      <w:r w:rsidRPr="00BB552F">
        <w:rPr>
          <w:sz w:val="20"/>
          <w:szCs w:val="20"/>
        </w:rPr>
        <w:t xml:space="preserve"> Committee on the Rights of the Child, </w:t>
      </w:r>
      <w:r w:rsidRPr="00BB552F">
        <w:rPr>
          <w:i/>
          <w:iCs/>
          <w:sz w:val="20"/>
          <w:szCs w:val="20"/>
        </w:rPr>
        <w:t>List of issues in relation to the combined third to fifth periodic reports of Uganda</w:t>
      </w:r>
      <w:r w:rsidRPr="00BB552F">
        <w:rPr>
          <w:sz w:val="20"/>
          <w:szCs w:val="20"/>
        </w:rPr>
        <w:t>, (5 Mar. 2025), U.N. Doc. CRC/C/UGA/Q/3-5, ¶ 7(b).</w:t>
      </w:r>
    </w:p>
  </w:footnote>
  <w:footnote w:id="43">
    <w:p w14:paraId="2B398E15" w14:textId="26FE2222" w:rsidR="006E4B24" w:rsidRPr="00BB552F" w:rsidRDefault="006E4B24" w:rsidP="006E4B24">
      <w:pPr>
        <w:pStyle w:val="FootnoteText"/>
        <w:rPr>
          <w:sz w:val="20"/>
          <w:szCs w:val="20"/>
        </w:rPr>
      </w:pPr>
      <w:r w:rsidRPr="00BB552F">
        <w:rPr>
          <w:rStyle w:val="FootnoteReference"/>
          <w:sz w:val="20"/>
          <w:szCs w:val="20"/>
        </w:rPr>
        <w:footnoteRef/>
      </w:r>
      <w:r w:rsidRPr="00BB552F">
        <w:rPr>
          <w:sz w:val="20"/>
          <w:szCs w:val="20"/>
        </w:rPr>
        <w:t xml:space="preserve"> Conversation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June 23, 2025, and July 22, 2025.</w:t>
      </w:r>
    </w:p>
  </w:footnote>
  <w:footnote w:id="44">
    <w:p w14:paraId="5A0C7CF7" w14:textId="7E70290C" w:rsidR="006E4B24" w:rsidRPr="00BB552F" w:rsidRDefault="006E4B24" w:rsidP="006E4B24">
      <w:pPr>
        <w:pStyle w:val="FootnoteText"/>
        <w:rPr>
          <w:sz w:val="20"/>
          <w:szCs w:val="20"/>
        </w:rPr>
      </w:pPr>
      <w:r w:rsidRPr="00BB552F">
        <w:rPr>
          <w:rStyle w:val="FootnoteReference"/>
          <w:sz w:val="20"/>
          <w:szCs w:val="20"/>
        </w:rPr>
        <w:footnoteRef/>
      </w:r>
      <w:r w:rsidRPr="00BB552F">
        <w:rPr>
          <w:sz w:val="20"/>
          <w:szCs w:val="20"/>
        </w:rPr>
        <w:t xml:space="preserve"> Conversation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June 23, 2025, and July 22, 2025.</w:t>
      </w:r>
    </w:p>
  </w:footnote>
  <w:footnote w:id="45">
    <w:p w14:paraId="2C22F88F" w14:textId="2FE3A221" w:rsidR="006E4B24" w:rsidRPr="00BB552F" w:rsidRDefault="006E4B24" w:rsidP="006E4B24">
      <w:pPr>
        <w:pStyle w:val="FootnoteText"/>
        <w:rPr>
          <w:sz w:val="20"/>
          <w:szCs w:val="20"/>
        </w:rPr>
      </w:pPr>
      <w:r w:rsidRPr="00BB552F">
        <w:rPr>
          <w:rStyle w:val="FootnoteReference"/>
          <w:sz w:val="20"/>
          <w:szCs w:val="20"/>
        </w:rPr>
        <w:footnoteRef/>
      </w:r>
      <w:r w:rsidRPr="00BB552F">
        <w:rPr>
          <w:sz w:val="20"/>
          <w:szCs w:val="20"/>
        </w:rPr>
        <w:t xml:space="preserve"> Conversation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June 23, 2025, and July 22, 2025.</w:t>
      </w:r>
    </w:p>
  </w:footnote>
  <w:footnote w:id="46">
    <w:p w14:paraId="226F9C08" w14:textId="4DB919B9" w:rsidR="00313454" w:rsidRPr="00BB552F" w:rsidRDefault="00313454" w:rsidP="00313454">
      <w:pPr>
        <w:pStyle w:val="FootnoteText"/>
        <w:rPr>
          <w:sz w:val="20"/>
          <w:szCs w:val="20"/>
        </w:rPr>
      </w:pPr>
      <w:r w:rsidRPr="00BB552F">
        <w:rPr>
          <w:rStyle w:val="FootnoteReference"/>
          <w:sz w:val="20"/>
          <w:szCs w:val="20"/>
        </w:rPr>
        <w:footnoteRef/>
      </w:r>
      <w:r w:rsidRPr="00BB552F">
        <w:rPr>
          <w:sz w:val="20"/>
          <w:szCs w:val="20"/>
        </w:rPr>
        <w:t xml:space="preserve"> Committee on the Rights of the Child, </w:t>
      </w:r>
      <w:r w:rsidRPr="00BB552F">
        <w:rPr>
          <w:i/>
          <w:iCs/>
          <w:sz w:val="20"/>
          <w:szCs w:val="20"/>
        </w:rPr>
        <w:t>List of issues in relation to the combined third to fifth periodic reports of Uganda</w:t>
      </w:r>
      <w:r w:rsidRPr="00BB552F">
        <w:rPr>
          <w:sz w:val="20"/>
          <w:szCs w:val="20"/>
        </w:rPr>
        <w:t>, (5 Mar. 2025), U.N. Doc. CRC/C/UGA/Q/3-5, ¶ 8(b).</w:t>
      </w:r>
    </w:p>
  </w:footnote>
  <w:footnote w:id="47">
    <w:p w14:paraId="1CE2683D" w14:textId="77777777" w:rsidR="00313454" w:rsidRPr="00BB552F" w:rsidRDefault="00313454" w:rsidP="00313454">
      <w:pPr>
        <w:pStyle w:val="FootnoteText"/>
        <w:rPr>
          <w:sz w:val="20"/>
          <w:szCs w:val="20"/>
        </w:rPr>
      </w:pPr>
      <w:r w:rsidRPr="00BB552F">
        <w:rPr>
          <w:rStyle w:val="FootnoteReference"/>
          <w:sz w:val="20"/>
          <w:szCs w:val="20"/>
        </w:rPr>
        <w:footnoteRef/>
      </w:r>
      <w:r w:rsidRPr="00BB552F">
        <w:rPr>
          <w:sz w:val="20"/>
          <w:szCs w:val="20"/>
        </w:rPr>
        <w:t xml:space="preserve"> Jacqueline Asiimwe, </w:t>
      </w:r>
      <w:r w:rsidRPr="00BB552F">
        <w:rPr>
          <w:i/>
          <w:iCs/>
          <w:sz w:val="20"/>
          <w:szCs w:val="20"/>
        </w:rPr>
        <w:t>More Women Living with HIV in Ugandan Prisons</w:t>
      </w:r>
      <w:r w:rsidRPr="00BB552F">
        <w:rPr>
          <w:sz w:val="20"/>
          <w:szCs w:val="20"/>
        </w:rPr>
        <w:t xml:space="preserve">, </w:t>
      </w:r>
      <w:r w:rsidRPr="00BB552F">
        <w:rPr>
          <w:smallCaps/>
          <w:sz w:val="20"/>
          <w:szCs w:val="20"/>
        </w:rPr>
        <w:t>The Indep. (Uganda)</w:t>
      </w:r>
      <w:r w:rsidRPr="00BB552F">
        <w:rPr>
          <w:sz w:val="20"/>
          <w:szCs w:val="20"/>
        </w:rPr>
        <w:t xml:space="preserve"> (Aug. 5, 2024), https://www.independent.co.ug/more-women-living-with-hiv-in-ugandan-prisons/.</w:t>
      </w:r>
    </w:p>
  </w:footnote>
  <w:footnote w:id="48">
    <w:p w14:paraId="600DEB11" w14:textId="4ACF8DB3" w:rsidR="00313454" w:rsidRPr="00BB552F" w:rsidRDefault="00313454" w:rsidP="00313454">
      <w:pPr>
        <w:pStyle w:val="FootnoteText"/>
        <w:rPr>
          <w:sz w:val="20"/>
          <w:szCs w:val="20"/>
        </w:rPr>
      </w:pPr>
      <w:r w:rsidRPr="00BB552F">
        <w:rPr>
          <w:rStyle w:val="FootnoteReference"/>
          <w:sz w:val="20"/>
          <w:szCs w:val="20"/>
        </w:rPr>
        <w:footnoteRef/>
      </w:r>
      <w:r w:rsidRPr="00BB552F">
        <w:rPr>
          <w:sz w:val="20"/>
          <w:szCs w:val="20"/>
        </w:rPr>
        <w:t xml:space="preserve"> Conversation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June 23, 2025, and July 22, 2025.</w:t>
      </w:r>
    </w:p>
  </w:footnote>
  <w:footnote w:id="49">
    <w:p w14:paraId="34C5BE0F" w14:textId="77777777" w:rsidR="00313454" w:rsidRPr="00BB552F" w:rsidRDefault="00313454" w:rsidP="00313454">
      <w:pPr>
        <w:pStyle w:val="FootnoteText"/>
        <w:rPr>
          <w:sz w:val="20"/>
          <w:szCs w:val="20"/>
        </w:rPr>
      </w:pPr>
      <w:r w:rsidRPr="00BB552F">
        <w:rPr>
          <w:rStyle w:val="FootnoteReference"/>
          <w:sz w:val="20"/>
          <w:szCs w:val="20"/>
        </w:rPr>
        <w:footnoteRef/>
      </w:r>
      <w:r w:rsidRPr="00BB552F">
        <w:rPr>
          <w:sz w:val="20"/>
          <w:szCs w:val="20"/>
        </w:rPr>
        <w:t xml:space="preserve"> Jacqueline Asiimwe, </w:t>
      </w:r>
      <w:r w:rsidRPr="00BB552F">
        <w:rPr>
          <w:i/>
          <w:iCs/>
          <w:sz w:val="20"/>
          <w:szCs w:val="20"/>
        </w:rPr>
        <w:t>More Women Living with HIV in Ugandan Prisons</w:t>
      </w:r>
      <w:r w:rsidRPr="00BB552F">
        <w:rPr>
          <w:sz w:val="20"/>
          <w:szCs w:val="20"/>
        </w:rPr>
        <w:t xml:space="preserve">, </w:t>
      </w:r>
      <w:r w:rsidRPr="00BB552F">
        <w:rPr>
          <w:smallCaps/>
          <w:sz w:val="20"/>
          <w:szCs w:val="20"/>
        </w:rPr>
        <w:t>The Indep. (Uganda)</w:t>
      </w:r>
      <w:r w:rsidRPr="00BB552F">
        <w:rPr>
          <w:sz w:val="20"/>
          <w:szCs w:val="20"/>
        </w:rPr>
        <w:t xml:space="preserve"> (Aug. 5, 2024), https://www.independent.co.ug/more-women-living-with-hiv-in-ugandan-prisons/.</w:t>
      </w:r>
    </w:p>
  </w:footnote>
  <w:footnote w:id="50">
    <w:p w14:paraId="21190D62" w14:textId="177BF155" w:rsidR="00313454" w:rsidRPr="00BB552F" w:rsidRDefault="00313454" w:rsidP="00313454">
      <w:pPr>
        <w:pStyle w:val="FootnoteText"/>
        <w:rPr>
          <w:sz w:val="20"/>
          <w:szCs w:val="20"/>
        </w:rPr>
      </w:pPr>
      <w:r w:rsidRPr="00BB552F">
        <w:rPr>
          <w:rStyle w:val="FootnoteReference"/>
          <w:sz w:val="20"/>
          <w:szCs w:val="20"/>
        </w:rPr>
        <w:footnoteRef/>
      </w:r>
      <w:r w:rsidRPr="00BB552F">
        <w:rPr>
          <w:sz w:val="20"/>
          <w:szCs w:val="20"/>
        </w:rPr>
        <w:t xml:space="preserve"> Conversation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June 23, 2025, and July 22, 2025.</w:t>
      </w:r>
    </w:p>
  </w:footnote>
  <w:footnote w:id="51">
    <w:p w14:paraId="06305A48" w14:textId="4B1DEE8A" w:rsidR="006E4B24" w:rsidRPr="00BB552F" w:rsidRDefault="006E4B24" w:rsidP="006E4B24">
      <w:pPr>
        <w:pStyle w:val="FootnoteText"/>
        <w:rPr>
          <w:sz w:val="20"/>
          <w:szCs w:val="20"/>
        </w:rPr>
      </w:pPr>
      <w:r w:rsidRPr="00BB552F">
        <w:rPr>
          <w:rStyle w:val="FootnoteReference"/>
          <w:sz w:val="20"/>
          <w:szCs w:val="20"/>
        </w:rPr>
        <w:footnoteRef/>
      </w:r>
      <w:r w:rsidRPr="00BB552F">
        <w:rPr>
          <w:sz w:val="20"/>
          <w:szCs w:val="20"/>
        </w:rPr>
        <w:t xml:space="preserve"> Committee on the Rights of the Child, </w:t>
      </w:r>
      <w:r w:rsidRPr="00BB552F">
        <w:rPr>
          <w:i/>
          <w:iCs/>
          <w:sz w:val="20"/>
          <w:szCs w:val="20"/>
        </w:rPr>
        <w:t>List of issues in relation to the combined third to fifth periodic reports of Uganda</w:t>
      </w:r>
      <w:r w:rsidRPr="00BB552F">
        <w:rPr>
          <w:sz w:val="20"/>
          <w:szCs w:val="20"/>
        </w:rPr>
        <w:t>, (5 Mar. 2025), U.N. Doc. CRC/C/UGA/Q/3-5, ¶ 8(</w:t>
      </w:r>
      <w:r w:rsidR="00346E97" w:rsidRPr="00BB552F">
        <w:rPr>
          <w:sz w:val="20"/>
          <w:szCs w:val="20"/>
        </w:rPr>
        <w:t>c</w:t>
      </w:r>
      <w:r w:rsidRPr="00BB552F">
        <w:rPr>
          <w:sz w:val="20"/>
          <w:szCs w:val="20"/>
        </w:rPr>
        <w:t>).</w:t>
      </w:r>
    </w:p>
  </w:footnote>
  <w:footnote w:id="52">
    <w:p w14:paraId="79A92281" w14:textId="6E6F5513" w:rsidR="00000BCE" w:rsidRPr="00A27C84" w:rsidRDefault="00000BCE">
      <w:pPr>
        <w:pStyle w:val="FootnoteText"/>
        <w:rPr>
          <w:sz w:val="20"/>
          <w:szCs w:val="20"/>
        </w:rPr>
      </w:pPr>
      <w:r w:rsidRPr="00A27C84">
        <w:rPr>
          <w:rStyle w:val="FootnoteReference"/>
          <w:sz w:val="20"/>
          <w:szCs w:val="20"/>
        </w:rPr>
        <w:footnoteRef/>
      </w:r>
      <w:r w:rsidRPr="00A27C84">
        <w:rPr>
          <w:sz w:val="20"/>
          <w:szCs w:val="20"/>
        </w:rPr>
        <w:t xml:space="preserve"> </w:t>
      </w:r>
      <w:r w:rsidRPr="00BB552F">
        <w:rPr>
          <w:sz w:val="20"/>
          <w:szCs w:val="20"/>
        </w:rPr>
        <w:t>Email communication with Foundation for Human Rights Initiative (FHRI), 11 Dec. 2025.</w:t>
      </w:r>
    </w:p>
  </w:footnote>
  <w:footnote w:id="53">
    <w:p w14:paraId="138F958F" w14:textId="08E61389" w:rsidR="000C59F4" w:rsidRPr="00BB552F" w:rsidRDefault="000C59F4" w:rsidP="000C59F4">
      <w:pPr>
        <w:pStyle w:val="FootnoteText"/>
        <w:rPr>
          <w:sz w:val="20"/>
          <w:szCs w:val="20"/>
        </w:rPr>
      </w:pPr>
      <w:r w:rsidRPr="00BB552F">
        <w:rPr>
          <w:rStyle w:val="FootnoteReference"/>
          <w:sz w:val="20"/>
          <w:szCs w:val="20"/>
        </w:rPr>
        <w:footnoteRef/>
      </w:r>
      <w:r w:rsidRPr="00BB552F">
        <w:rPr>
          <w:sz w:val="20"/>
          <w:szCs w:val="20"/>
        </w:rPr>
        <w:t xml:space="preserve"> </w:t>
      </w:r>
      <w:r w:rsidR="00297AE7" w:rsidRPr="00BB552F">
        <w:rPr>
          <w:sz w:val="20"/>
          <w:szCs w:val="20"/>
        </w:rPr>
        <w:t>Conversation</w:t>
      </w:r>
      <w:r w:rsidR="00F17D15" w:rsidRPr="00BB552F">
        <w:rPr>
          <w:sz w:val="20"/>
          <w:szCs w:val="20"/>
        </w:rPr>
        <w:t>s</w:t>
      </w:r>
      <w:r w:rsidR="00297AE7" w:rsidRPr="00BB552F">
        <w:rPr>
          <w:sz w:val="20"/>
          <w:szCs w:val="20"/>
        </w:rPr>
        <w:t xml:space="preserve">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00297AE7" w:rsidRPr="00BB552F">
        <w:rPr>
          <w:sz w:val="20"/>
          <w:szCs w:val="20"/>
        </w:rPr>
        <w:t>FHRI</w:t>
      </w:r>
      <w:r w:rsidR="00BC4D62" w:rsidRPr="00BB552F">
        <w:rPr>
          <w:sz w:val="20"/>
          <w:szCs w:val="20"/>
        </w:rPr>
        <w:t>)</w:t>
      </w:r>
      <w:r w:rsidR="00297AE7" w:rsidRPr="00BB552F">
        <w:rPr>
          <w:sz w:val="20"/>
          <w:szCs w:val="20"/>
        </w:rPr>
        <w:t>, June 23, 2025</w:t>
      </w:r>
      <w:r w:rsidR="00A73E72" w:rsidRPr="00BB552F">
        <w:rPr>
          <w:sz w:val="20"/>
          <w:szCs w:val="20"/>
        </w:rPr>
        <w:t>,</w:t>
      </w:r>
      <w:r w:rsidR="00297AE7" w:rsidRPr="00BB552F">
        <w:rPr>
          <w:sz w:val="20"/>
          <w:szCs w:val="20"/>
        </w:rPr>
        <w:t xml:space="preserve"> and </w:t>
      </w:r>
      <w:r w:rsidR="00AC2022" w:rsidRPr="00BB552F">
        <w:rPr>
          <w:sz w:val="20"/>
          <w:szCs w:val="20"/>
        </w:rPr>
        <w:t>July</w:t>
      </w:r>
      <w:r w:rsidR="00297AE7" w:rsidRPr="00BB552F">
        <w:rPr>
          <w:sz w:val="20"/>
          <w:szCs w:val="20"/>
        </w:rPr>
        <w:t xml:space="preserve"> 22, 2025.</w:t>
      </w:r>
    </w:p>
  </w:footnote>
  <w:footnote w:id="54">
    <w:p w14:paraId="0F2DF6B4" w14:textId="7D883772" w:rsidR="000C59F4" w:rsidRPr="00BB552F" w:rsidRDefault="000C59F4" w:rsidP="000C59F4">
      <w:pPr>
        <w:pStyle w:val="FootnoteText"/>
        <w:rPr>
          <w:sz w:val="20"/>
          <w:szCs w:val="20"/>
        </w:rPr>
      </w:pPr>
      <w:r w:rsidRPr="00BB552F">
        <w:rPr>
          <w:rStyle w:val="FootnoteReference"/>
          <w:sz w:val="20"/>
          <w:szCs w:val="20"/>
        </w:rPr>
        <w:footnoteRef/>
      </w:r>
      <w:r w:rsidRPr="00BB552F">
        <w:rPr>
          <w:sz w:val="20"/>
          <w:szCs w:val="20"/>
        </w:rPr>
        <w:t xml:space="preserve"> </w:t>
      </w:r>
      <w:r w:rsidR="00297AE7" w:rsidRPr="00BB552F">
        <w:rPr>
          <w:sz w:val="20"/>
          <w:szCs w:val="20"/>
        </w:rPr>
        <w:t>Conversation</w:t>
      </w:r>
      <w:r w:rsidR="00F17D15" w:rsidRPr="00BB552F">
        <w:rPr>
          <w:sz w:val="20"/>
          <w:szCs w:val="20"/>
        </w:rPr>
        <w:t>s</w:t>
      </w:r>
      <w:r w:rsidR="00297AE7" w:rsidRPr="00BB552F">
        <w:rPr>
          <w:sz w:val="20"/>
          <w:szCs w:val="20"/>
        </w:rPr>
        <w:t xml:space="preserve">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00297AE7" w:rsidRPr="00BB552F">
        <w:rPr>
          <w:sz w:val="20"/>
          <w:szCs w:val="20"/>
        </w:rPr>
        <w:t>FHRI</w:t>
      </w:r>
      <w:r w:rsidR="00BC4D62" w:rsidRPr="00BB552F">
        <w:rPr>
          <w:sz w:val="20"/>
          <w:szCs w:val="20"/>
        </w:rPr>
        <w:t>)</w:t>
      </w:r>
      <w:r w:rsidR="00297AE7" w:rsidRPr="00BB552F">
        <w:rPr>
          <w:sz w:val="20"/>
          <w:szCs w:val="20"/>
        </w:rPr>
        <w:t>, June 23, 2025</w:t>
      </w:r>
      <w:r w:rsidR="00D02175" w:rsidRPr="00BB552F">
        <w:rPr>
          <w:sz w:val="20"/>
          <w:szCs w:val="20"/>
        </w:rPr>
        <w:t>,</w:t>
      </w:r>
      <w:r w:rsidR="00297AE7" w:rsidRPr="00BB552F">
        <w:rPr>
          <w:sz w:val="20"/>
          <w:szCs w:val="20"/>
        </w:rPr>
        <w:t xml:space="preserve"> and </w:t>
      </w:r>
      <w:r w:rsidR="00AC2022" w:rsidRPr="00BB552F">
        <w:rPr>
          <w:sz w:val="20"/>
          <w:szCs w:val="20"/>
        </w:rPr>
        <w:t>July</w:t>
      </w:r>
      <w:r w:rsidR="00297AE7" w:rsidRPr="00BB552F">
        <w:rPr>
          <w:sz w:val="20"/>
          <w:szCs w:val="20"/>
        </w:rPr>
        <w:t xml:space="preserve"> 22, 2025.</w:t>
      </w:r>
    </w:p>
  </w:footnote>
  <w:footnote w:id="55">
    <w:p w14:paraId="5393F74F" w14:textId="6DC417F5" w:rsidR="00236168" w:rsidRPr="00BB552F" w:rsidRDefault="00236168">
      <w:pPr>
        <w:pStyle w:val="FootnoteText"/>
        <w:rPr>
          <w:sz w:val="20"/>
          <w:szCs w:val="20"/>
        </w:rPr>
      </w:pPr>
      <w:r w:rsidRPr="00BB552F">
        <w:rPr>
          <w:rStyle w:val="FootnoteReference"/>
          <w:sz w:val="20"/>
          <w:szCs w:val="20"/>
        </w:rPr>
        <w:footnoteRef/>
      </w:r>
      <w:r w:rsidRPr="00BB552F">
        <w:rPr>
          <w:sz w:val="20"/>
          <w:szCs w:val="20"/>
        </w:rPr>
        <w:t xml:space="preserve"> </w:t>
      </w:r>
      <w:r w:rsidR="00297AE7" w:rsidRPr="00BB552F">
        <w:rPr>
          <w:sz w:val="20"/>
          <w:szCs w:val="20"/>
        </w:rPr>
        <w:t>Conversation</w:t>
      </w:r>
      <w:r w:rsidR="00F17D15" w:rsidRPr="00BB552F">
        <w:rPr>
          <w:sz w:val="20"/>
          <w:szCs w:val="20"/>
        </w:rPr>
        <w:t>s</w:t>
      </w:r>
      <w:r w:rsidR="00297AE7" w:rsidRPr="00BB552F">
        <w:rPr>
          <w:sz w:val="20"/>
          <w:szCs w:val="20"/>
        </w:rPr>
        <w:t xml:space="preserve">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00297AE7" w:rsidRPr="00BB552F">
        <w:rPr>
          <w:sz w:val="20"/>
          <w:szCs w:val="20"/>
        </w:rPr>
        <w:t>FHRI</w:t>
      </w:r>
      <w:r w:rsidR="00BC4D62" w:rsidRPr="00BB552F">
        <w:rPr>
          <w:sz w:val="20"/>
          <w:szCs w:val="20"/>
        </w:rPr>
        <w:t>)</w:t>
      </w:r>
      <w:r w:rsidR="00297AE7" w:rsidRPr="00BB552F">
        <w:rPr>
          <w:sz w:val="20"/>
          <w:szCs w:val="20"/>
        </w:rPr>
        <w:t>, June 23, 2025</w:t>
      </w:r>
      <w:r w:rsidR="00D02175" w:rsidRPr="00BB552F">
        <w:rPr>
          <w:sz w:val="20"/>
          <w:szCs w:val="20"/>
        </w:rPr>
        <w:t>,</w:t>
      </w:r>
      <w:r w:rsidR="00297AE7" w:rsidRPr="00BB552F">
        <w:rPr>
          <w:sz w:val="20"/>
          <w:szCs w:val="20"/>
        </w:rPr>
        <w:t xml:space="preserve"> and </w:t>
      </w:r>
      <w:r w:rsidR="00AC2022" w:rsidRPr="00BB552F">
        <w:rPr>
          <w:sz w:val="20"/>
          <w:szCs w:val="20"/>
        </w:rPr>
        <w:t>July</w:t>
      </w:r>
      <w:r w:rsidR="00297AE7" w:rsidRPr="00BB552F">
        <w:rPr>
          <w:sz w:val="20"/>
          <w:szCs w:val="20"/>
        </w:rPr>
        <w:t xml:space="preserve"> 22, 2025.</w:t>
      </w:r>
    </w:p>
  </w:footnote>
  <w:footnote w:id="56">
    <w:p w14:paraId="4DBB3C75" w14:textId="16D80279" w:rsidR="000C59F4" w:rsidRPr="00BB552F" w:rsidRDefault="000C59F4" w:rsidP="000C59F4">
      <w:pPr>
        <w:pStyle w:val="FootnoteText"/>
        <w:rPr>
          <w:sz w:val="20"/>
          <w:szCs w:val="20"/>
        </w:rPr>
      </w:pPr>
      <w:r w:rsidRPr="00BB552F">
        <w:rPr>
          <w:rStyle w:val="FootnoteReference"/>
          <w:sz w:val="20"/>
          <w:szCs w:val="20"/>
        </w:rPr>
        <w:footnoteRef/>
      </w:r>
      <w:r w:rsidRPr="00BB552F">
        <w:rPr>
          <w:sz w:val="20"/>
          <w:szCs w:val="20"/>
        </w:rPr>
        <w:t xml:space="preserve"> </w:t>
      </w:r>
      <w:r w:rsidR="00297AE7" w:rsidRPr="00BB552F">
        <w:rPr>
          <w:sz w:val="20"/>
          <w:szCs w:val="20"/>
        </w:rPr>
        <w:t>Conversation</w:t>
      </w:r>
      <w:r w:rsidR="00F17D15" w:rsidRPr="00BB552F">
        <w:rPr>
          <w:sz w:val="20"/>
          <w:szCs w:val="20"/>
        </w:rPr>
        <w:t>s</w:t>
      </w:r>
      <w:r w:rsidR="00297AE7" w:rsidRPr="00BB552F">
        <w:rPr>
          <w:sz w:val="20"/>
          <w:szCs w:val="20"/>
        </w:rPr>
        <w:t xml:space="preserve">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00297AE7" w:rsidRPr="00BB552F">
        <w:rPr>
          <w:sz w:val="20"/>
          <w:szCs w:val="20"/>
        </w:rPr>
        <w:t>FHRI</w:t>
      </w:r>
      <w:r w:rsidR="00BC4D62" w:rsidRPr="00BB552F">
        <w:rPr>
          <w:sz w:val="20"/>
          <w:szCs w:val="20"/>
        </w:rPr>
        <w:t>)</w:t>
      </w:r>
      <w:r w:rsidR="00297AE7" w:rsidRPr="00BB552F">
        <w:rPr>
          <w:sz w:val="20"/>
          <w:szCs w:val="20"/>
        </w:rPr>
        <w:t>, June 23, 2025</w:t>
      </w:r>
      <w:r w:rsidR="00D02175" w:rsidRPr="00BB552F">
        <w:rPr>
          <w:sz w:val="20"/>
          <w:szCs w:val="20"/>
        </w:rPr>
        <w:t>,</w:t>
      </w:r>
      <w:r w:rsidR="00297AE7" w:rsidRPr="00BB552F">
        <w:rPr>
          <w:sz w:val="20"/>
          <w:szCs w:val="20"/>
        </w:rPr>
        <w:t xml:space="preserve"> and </w:t>
      </w:r>
      <w:r w:rsidR="00AC2022" w:rsidRPr="00BB552F">
        <w:rPr>
          <w:sz w:val="20"/>
          <w:szCs w:val="20"/>
        </w:rPr>
        <w:t>July</w:t>
      </w:r>
      <w:r w:rsidR="00297AE7" w:rsidRPr="00BB552F">
        <w:rPr>
          <w:sz w:val="20"/>
          <w:szCs w:val="20"/>
        </w:rPr>
        <w:t xml:space="preserve"> 22, 2025.</w:t>
      </w:r>
    </w:p>
  </w:footnote>
  <w:footnote w:id="57">
    <w:p w14:paraId="1F373836" w14:textId="77E3A828" w:rsidR="000C59F4" w:rsidRPr="00BB552F" w:rsidRDefault="000C59F4" w:rsidP="000C59F4">
      <w:pPr>
        <w:pStyle w:val="FootnoteText"/>
        <w:rPr>
          <w:sz w:val="20"/>
          <w:szCs w:val="20"/>
        </w:rPr>
      </w:pPr>
      <w:r w:rsidRPr="00BB552F">
        <w:rPr>
          <w:rStyle w:val="FootnoteReference"/>
          <w:sz w:val="20"/>
          <w:szCs w:val="20"/>
        </w:rPr>
        <w:footnoteRef/>
      </w:r>
      <w:r w:rsidRPr="00BB552F">
        <w:rPr>
          <w:sz w:val="20"/>
          <w:szCs w:val="20"/>
        </w:rPr>
        <w:t xml:space="preserve"> </w:t>
      </w:r>
      <w:r w:rsidR="00297AE7" w:rsidRPr="00BB552F">
        <w:rPr>
          <w:sz w:val="20"/>
          <w:szCs w:val="20"/>
        </w:rPr>
        <w:t>Conversation</w:t>
      </w:r>
      <w:r w:rsidR="00F17D15" w:rsidRPr="00BB552F">
        <w:rPr>
          <w:sz w:val="20"/>
          <w:szCs w:val="20"/>
        </w:rPr>
        <w:t>s</w:t>
      </w:r>
      <w:r w:rsidR="00297AE7" w:rsidRPr="00BB552F">
        <w:rPr>
          <w:sz w:val="20"/>
          <w:szCs w:val="20"/>
        </w:rPr>
        <w:t xml:space="preserve">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00297AE7" w:rsidRPr="00BB552F">
        <w:rPr>
          <w:sz w:val="20"/>
          <w:szCs w:val="20"/>
        </w:rPr>
        <w:t>FHRI</w:t>
      </w:r>
      <w:r w:rsidR="00BC4D62" w:rsidRPr="00BB552F">
        <w:rPr>
          <w:sz w:val="20"/>
          <w:szCs w:val="20"/>
        </w:rPr>
        <w:t>)</w:t>
      </w:r>
      <w:r w:rsidR="00297AE7" w:rsidRPr="00BB552F">
        <w:rPr>
          <w:sz w:val="20"/>
          <w:szCs w:val="20"/>
        </w:rPr>
        <w:t>, June 23, 2025</w:t>
      </w:r>
      <w:r w:rsidR="00D02175" w:rsidRPr="00BB552F">
        <w:rPr>
          <w:sz w:val="20"/>
          <w:szCs w:val="20"/>
        </w:rPr>
        <w:t>,</w:t>
      </w:r>
      <w:r w:rsidR="00297AE7" w:rsidRPr="00BB552F">
        <w:rPr>
          <w:sz w:val="20"/>
          <w:szCs w:val="20"/>
        </w:rPr>
        <w:t xml:space="preserve"> and </w:t>
      </w:r>
      <w:r w:rsidR="00AC2022" w:rsidRPr="00BB552F">
        <w:rPr>
          <w:sz w:val="20"/>
          <w:szCs w:val="20"/>
        </w:rPr>
        <w:t>July</w:t>
      </w:r>
      <w:r w:rsidR="00297AE7" w:rsidRPr="00BB552F">
        <w:rPr>
          <w:sz w:val="20"/>
          <w:szCs w:val="20"/>
        </w:rPr>
        <w:t xml:space="preserve"> 22, 2025.</w:t>
      </w:r>
    </w:p>
  </w:footnote>
  <w:footnote w:id="58">
    <w:p w14:paraId="25C5BB01" w14:textId="73B6FC51" w:rsidR="000C59F4" w:rsidRPr="00BB552F" w:rsidRDefault="000C59F4" w:rsidP="000C59F4">
      <w:pPr>
        <w:pStyle w:val="FootnoteText"/>
        <w:rPr>
          <w:sz w:val="20"/>
          <w:szCs w:val="20"/>
        </w:rPr>
      </w:pPr>
      <w:r w:rsidRPr="00BB552F">
        <w:rPr>
          <w:rStyle w:val="FootnoteReference"/>
          <w:sz w:val="20"/>
          <w:szCs w:val="20"/>
        </w:rPr>
        <w:footnoteRef/>
      </w:r>
      <w:r w:rsidRPr="00BB552F">
        <w:rPr>
          <w:sz w:val="20"/>
          <w:szCs w:val="20"/>
        </w:rPr>
        <w:t xml:space="preserve"> </w:t>
      </w:r>
      <w:r w:rsidR="00297AE7" w:rsidRPr="00BB552F">
        <w:rPr>
          <w:sz w:val="20"/>
          <w:szCs w:val="20"/>
        </w:rPr>
        <w:t>Conversation</w:t>
      </w:r>
      <w:r w:rsidR="00F17D15" w:rsidRPr="00BB552F">
        <w:rPr>
          <w:sz w:val="20"/>
          <w:szCs w:val="20"/>
        </w:rPr>
        <w:t>s</w:t>
      </w:r>
      <w:r w:rsidR="00297AE7" w:rsidRPr="00BB552F">
        <w:rPr>
          <w:sz w:val="20"/>
          <w:szCs w:val="20"/>
        </w:rPr>
        <w:t xml:space="preserve">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00297AE7" w:rsidRPr="00BB552F">
        <w:rPr>
          <w:sz w:val="20"/>
          <w:szCs w:val="20"/>
        </w:rPr>
        <w:t>FHRI</w:t>
      </w:r>
      <w:r w:rsidR="00BC4D62" w:rsidRPr="00BB552F">
        <w:rPr>
          <w:sz w:val="20"/>
          <w:szCs w:val="20"/>
        </w:rPr>
        <w:t>)</w:t>
      </w:r>
      <w:r w:rsidR="00297AE7" w:rsidRPr="00BB552F">
        <w:rPr>
          <w:sz w:val="20"/>
          <w:szCs w:val="20"/>
        </w:rPr>
        <w:t>, June 23, 2025</w:t>
      </w:r>
      <w:r w:rsidR="00D02175" w:rsidRPr="00BB552F">
        <w:rPr>
          <w:sz w:val="20"/>
          <w:szCs w:val="20"/>
        </w:rPr>
        <w:t>,</w:t>
      </w:r>
      <w:r w:rsidR="00297AE7" w:rsidRPr="00BB552F">
        <w:rPr>
          <w:sz w:val="20"/>
          <w:szCs w:val="20"/>
        </w:rPr>
        <w:t xml:space="preserve"> and </w:t>
      </w:r>
      <w:r w:rsidR="00AC2022" w:rsidRPr="00BB552F">
        <w:rPr>
          <w:sz w:val="20"/>
          <w:szCs w:val="20"/>
        </w:rPr>
        <w:t>July</w:t>
      </w:r>
      <w:r w:rsidR="00297AE7" w:rsidRPr="00BB552F">
        <w:rPr>
          <w:sz w:val="20"/>
          <w:szCs w:val="20"/>
        </w:rPr>
        <w:t xml:space="preserve"> 22, 2025.</w:t>
      </w:r>
    </w:p>
  </w:footnote>
  <w:footnote w:id="59">
    <w:p w14:paraId="43355E36" w14:textId="77777777" w:rsidR="00AC2022" w:rsidRPr="00BB552F" w:rsidRDefault="00AC2022" w:rsidP="00AC2022">
      <w:pPr>
        <w:pBdr>
          <w:top w:val="nil"/>
          <w:left w:val="nil"/>
          <w:bottom w:val="nil"/>
          <w:right w:val="nil"/>
          <w:between w:val="nil"/>
        </w:pBdr>
        <w:ind w:right="-180"/>
        <w:rPr>
          <w:color w:val="000000"/>
          <w:sz w:val="20"/>
          <w:szCs w:val="20"/>
        </w:rPr>
      </w:pPr>
      <w:r w:rsidRPr="00BB552F">
        <w:rPr>
          <w:rStyle w:val="FootnoteReference"/>
          <w:sz w:val="20"/>
          <w:szCs w:val="20"/>
        </w:rPr>
        <w:footnoteRef/>
      </w:r>
      <w:r w:rsidRPr="00BB552F">
        <w:rPr>
          <w:color w:val="000000"/>
          <w:sz w:val="20"/>
          <w:szCs w:val="20"/>
        </w:rPr>
        <w:t xml:space="preserve"> Juliet Nabirye, Joan Nabunya &amp; Jane Namatovu, </w:t>
      </w:r>
      <w:r w:rsidRPr="00BB552F">
        <w:rPr>
          <w:i/>
          <w:iCs/>
          <w:color w:val="000000"/>
          <w:sz w:val="20"/>
          <w:szCs w:val="20"/>
        </w:rPr>
        <w:t>Experiences and Challenges Faced by Incarcerated Women at the Luzira Prison</w:t>
      </w:r>
      <w:r w:rsidRPr="00BB552F">
        <w:rPr>
          <w:color w:val="000000"/>
          <w:sz w:val="20"/>
          <w:szCs w:val="20"/>
        </w:rPr>
        <w:t xml:space="preserve">, </w:t>
      </w:r>
      <w:r w:rsidRPr="00BB552F">
        <w:rPr>
          <w:smallCaps/>
          <w:color w:val="000000"/>
          <w:sz w:val="20"/>
          <w:szCs w:val="20"/>
        </w:rPr>
        <w:t>BMC Women’s Health</w:t>
      </w:r>
      <w:r w:rsidRPr="00BB552F">
        <w:rPr>
          <w:color w:val="000000"/>
          <w:sz w:val="20"/>
          <w:szCs w:val="20"/>
        </w:rPr>
        <w:t xml:space="preserve"> (2023), </w:t>
      </w:r>
      <w:r w:rsidRPr="00BB552F">
        <w:rPr>
          <w:sz w:val="20"/>
          <w:szCs w:val="20"/>
        </w:rPr>
        <w:t>https://bmcwomenshealth.biomedcentral.com/articles/10.1186/s12905-023-02462-5.</w:t>
      </w:r>
    </w:p>
  </w:footnote>
  <w:footnote w:id="60">
    <w:p w14:paraId="0433AF53" w14:textId="77777777" w:rsidR="00897E42" w:rsidRPr="00BB552F" w:rsidRDefault="00897E42" w:rsidP="00897E42">
      <w:pPr>
        <w:pBdr>
          <w:top w:val="nil"/>
          <w:left w:val="nil"/>
          <w:bottom w:val="nil"/>
          <w:right w:val="nil"/>
          <w:between w:val="nil"/>
        </w:pBdr>
        <w:ind w:right="-180"/>
        <w:rPr>
          <w:color w:val="000000"/>
          <w:sz w:val="20"/>
          <w:szCs w:val="20"/>
        </w:rPr>
      </w:pPr>
      <w:r w:rsidRPr="00BB552F">
        <w:rPr>
          <w:rStyle w:val="FootnoteReference"/>
          <w:sz w:val="20"/>
          <w:szCs w:val="20"/>
        </w:rPr>
        <w:footnoteRef/>
      </w:r>
      <w:r w:rsidRPr="00BB552F">
        <w:rPr>
          <w:color w:val="000000"/>
          <w:sz w:val="20"/>
          <w:szCs w:val="20"/>
        </w:rPr>
        <w:t xml:space="preserve"> Juliet Nabirye, Joan Nabunya &amp; Jane Namatovu, </w:t>
      </w:r>
      <w:r w:rsidRPr="00BB552F">
        <w:rPr>
          <w:i/>
          <w:iCs/>
          <w:color w:val="000000"/>
          <w:sz w:val="20"/>
          <w:szCs w:val="20"/>
        </w:rPr>
        <w:t>Experiences and Challenges Faced by Incarcerated Women at the Luzira Prison</w:t>
      </w:r>
      <w:r w:rsidRPr="00BB552F">
        <w:rPr>
          <w:color w:val="000000"/>
          <w:sz w:val="20"/>
          <w:szCs w:val="20"/>
        </w:rPr>
        <w:t xml:space="preserve">, </w:t>
      </w:r>
      <w:r w:rsidRPr="00BB552F">
        <w:rPr>
          <w:smallCaps/>
          <w:color w:val="000000"/>
          <w:sz w:val="20"/>
          <w:szCs w:val="20"/>
        </w:rPr>
        <w:t>BMC Women’s Health</w:t>
      </w:r>
      <w:r w:rsidRPr="00BB552F">
        <w:rPr>
          <w:color w:val="000000"/>
          <w:sz w:val="20"/>
          <w:szCs w:val="20"/>
        </w:rPr>
        <w:t xml:space="preserve"> (2023), </w:t>
      </w:r>
      <w:r w:rsidRPr="00BB552F">
        <w:rPr>
          <w:sz w:val="20"/>
          <w:szCs w:val="20"/>
        </w:rPr>
        <w:t>https://bmcwomenshealth.biomedcentral.com/articles/10.1186/s12905-023-02462-5.</w:t>
      </w:r>
    </w:p>
  </w:footnote>
  <w:footnote w:id="61">
    <w:p w14:paraId="37299D77" w14:textId="43EA8E58" w:rsidR="00D66D01" w:rsidRPr="00BB552F" w:rsidRDefault="00D66D01" w:rsidP="00D66D01">
      <w:pPr>
        <w:pStyle w:val="FootnoteText"/>
        <w:rPr>
          <w:sz w:val="20"/>
          <w:szCs w:val="20"/>
        </w:rPr>
      </w:pPr>
      <w:r w:rsidRPr="00BB552F">
        <w:rPr>
          <w:rStyle w:val="FootnoteReference"/>
          <w:sz w:val="20"/>
          <w:szCs w:val="20"/>
        </w:rPr>
        <w:footnoteRef/>
      </w:r>
      <w:r w:rsidRPr="00BB552F">
        <w:rPr>
          <w:sz w:val="20"/>
          <w:szCs w:val="20"/>
        </w:rPr>
        <w:t xml:space="preserve"> Committee on the Rights of the Child, </w:t>
      </w:r>
      <w:r w:rsidRPr="00BB552F">
        <w:rPr>
          <w:i/>
          <w:iCs/>
          <w:sz w:val="20"/>
          <w:szCs w:val="20"/>
        </w:rPr>
        <w:t>List of issues in relation to the combined third to fifth periodic reports of Uganda</w:t>
      </w:r>
      <w:r w:rsidRPr="00BB552F">
        <w:rPr>
          <w:sz w:val="20"/>
          <w:szCs w:val="20"/>
        </w:rPr>
        <w:t>, (5 Mar. 2025), U.N. Doc. CRC/C/UGA/Q/3-5, ¶ 9(a).</w:t>
      </w:r>
    </w:p>
  </w:footnote>
  <w:footnote w:id="62">
    <w:p w14:paraId="0FD3A9F2" w14:textId="4DFA9DF2" w:rsidR="006D69D4" w:rsidRPr="00BB552F" w:rsidRDefault="006D69D4" w:rsidP="006D69D4">
      <w:pPr>
        <w:pStyle w:val="FootnoteText"/>
        <w:rPr>
          <w:sz w:val="20"/>
          <w:szCs w:val="20"/>
        </w:rPr>
      </w:pPr>
      <w:r w:rsidRPr="00BB552F">
        <w:rPr>
          <w:rStyle w:val="FootnoteReference"/>
          <w:sz w:val="20"/>
          <w:szCs w:val="20"/>
        </w:rPr>
        <w:footnoteRef/>
      </w:r>
      <w:r w:rsidRPr="00BB552F">
        <w:rPr>
          <w:rStyle w:val="FootnoteReference"/>
          <w:sz w:val="20"/>
          <w:szCs w:val="20"/>
        </w:rPr>
        <w:t xml:space="preserve"> </w:t>
      </w:r>
      <w:r w:rsidRPr="00BB552F">
        <w:rPr>
          <w:sz w:val="20"/>
          <w:szCs w:val="20"/>
        </w:rPr>
        <w:t>Conversation</w:t>
      </w:r>
      <w:r w:rsidR="00F17D15" w:rsidRPr="00BB552F">
        <w:rPr>
          <w:sz w:val="20"/>
          <w:szCs w:val="20"/>
        </w:rPr>
        <w:t>s</w:t>
      </w:r>
      <w:r w:rsidRPr="00BB552F">
        <w:rPr>
          <w:sz w:val="20"/>
          <w:szCs w:val="20"/>
        </w:rPr>
        <w:t xml:space="preserve">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June 23, 2025</w:t>
      </w:r>
      <w:r w:rsidR="002E4BA5" w:rsidRPr="00BB552F">
        <w:rPr>
          <w:sz w:val="20"/>
          <w:szCs w:val="20"/>
        </w:rPr>
        <w:t>,</w:t>
      </w:r>
      <w:r w:rsidRPr="00BB552F">
        <w:rPr>
          <w:sz w:val="20"/>
          <w:szCs w:val="20"/>
        </w:rPr>
        <w:t xml:space="preserve"> and </w:t>
      </w:r>
      <w:r w:rsidR="00AC2022" w:rsidRPr="00BB552F">
        <w:rPr>
          <w:sz w:val="20"/>
          <w:szCs w:val="20"/>
        </w:rPr>
        <w:t>July</w:t>
      </w:r>
      <w:r w:rsidRPr="00BB552F">
        <w:rPr>
          <w:sz w:val="20"/>
          <w:szCs w:val="20"/>
        </w:rPr>
        <w:t xml:space="preserve"> 22, 2025.</w:t>
      </w:r>
    </w:p>
  </w:footnote>
  <w:footnote w:id="63">
    <w:p w14:paraId="53263BEB" w14:textId="228A23C2" w:rsidR="00297AE7" w:rsidRPr="00BB552F" w:rsidRDefault="00297AE7">
      <w:pPr>
        <w:pStyle w:val="FootnoteText"/>
        <w:rPr>
          <w:sz w:val="20"/>
          <w:szCs w:val="20"/>
        </w:rPr>
      </w:pPr>
      <w:r w:rsidRPr="00BB552F">
        <w:rPr>
          <w:rStyle w:val="FootnoteReference"/>
          <w:sz w:val="20"/>
          <w:szCs w:val="20"/>
        </w:rPr>
        <w:footnoteRef/>
      </w:r>
      <w:r w:rsidRPr="00BB552F">
        <w:rPr>
          <w:rStyle w:val="FootnoteReference"/>
          <w:sz w:val="20"/>
          <w:szCs w:val="20"/>
        </w:rPr>
        <w:t xml:space="preserve"> </w:t>
      </w:r>
      <w:r w:rsidRPr="00BB552F">
        <w:rPr>
          <w:sz w:val="20"/>
          <w:szCs w:val="20"/>
        </w:rPr>
        <w:t>Conversation</w:t>
      </w:r>
      <w:r w:rsidR="00F17D15" w:rsidRPr="00BB552F">
        <w:rPr>
          <w:sz w:val="20"/>
          <w:szCs w:val="20"/>
        </w:rPr>
        <w:t>s</w:t>
      </w:r>
      <w:r w:rsidRPr="00BB552F">
        <w:rPr>
          <w:sz w:val="20"/>
          <w:szCs w:val="20"/>
        </w:rPr>
        <w:t xml:space="preserve">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June 23, 2025</w:t>
      </w:r>
      <w:r w:rsidR="002E4BA5" w:rsidRPr="00BB552F">
        <w:rPr>
          <w:sz w:val="20"/>
          <w:szCs w:val="20"/>
        </w:rPr>
        <w:t>,</w:t>
      </w:r>
      <w:r w:rsidRPr="00BB552F">
        <w:rPr>
          <w:sz w:val="20"/>
          <w:szCs w:val="20"/>
        </w:rPr>
        <w:t xml:space="preserve"> and </w:t>
      </w:r>
      <w:r w:rsidR="00AC2022" w:rsidRPr="00BB552F">
        <w:rPr>
          <w:sz w:val="20"/>
          <w:szCs w:val="20"/>
        </w:rPr>
        <w:t>July</w:t>
      </w:r>
      <w:r w:rsidRPr="00BB552F">
        <w:rPr>
          <w:sz w:val="20"/>
          <w:szCs w:val="20"/>
        </w:rPr>
        <w:t xml:space="preserve"> 22, 2025.</w:t>
      </w:r>
    </w:p>
  </w:footnote>
  <w:footnote w:id="64">
    <w:p w14:paraId="34A2A578" w14:textId="288A90F6" w:rsidR="002837D3" w:rsidRPr="00BB552F" w:rsidRDefault="002837D3">
      <w:pPr>
        <w:pStyle w:val="FootnoteText"/>
        <w:rPr>
          <w:sz w:val="20"/>
          <w:szCs w:val="20"/>
        </w:rPr>
      </w:pPr>
      <w:r w:rsidRPr="00BB552F">
        <w:rPr>
          <w:rStyle w:val="FootnoteReference"/>
          <w:sz w:val="20"/>
          <w:szCs w:val="20"/>
        </w:rPr>
        <w:footnoteRef/>
      </w:r>
      <w:r w:rsidRPr="00BB552F">
        <w:rPr>
          <w:rStyle w:val="FootnoteReference"/>
          <w:sz w:val="20"/>
          <w:szCs w:val="20"/>
        </w:rPr>
        <w:t xml:space="preserve"> </w:t>
      </w:r>
      <w:r w:rsidRPr="00BB552F">
        <w:rPr>
          <w:sz w:val="20"/>
          <w:szCs w:val="20"/>
        </w:rPr>
        <w:t>Conversation</w:t>
      </w:r>
      <w:r w:rsidR="00F17D15" w:rsidRPr="00BB552F">
        <w:rPr>
          <w:sz w:val="20"/>
          <w:szCs w:val="20"/>
        </w:rPr>
        <w:t>s</w:t>
      </w:r>
      <w:r w:rsidRPr="00BB552F">
        <w:rPr>
          <w:sz w:val="20"/>
          <w:szCs w:val="20"/>
        </w:rPr>
        <w:t xml:space="preserve">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June 23, 2025</w:t>
      </w:r>
      <w:r w:rsidR="002E4BA5" w:rsidRPr="00BB552F">
        <w:rPr>
          <w:sz w:val="20"/>
          <w:szCs w:val="20"/>
        </w:rPr>
        <w:t>,</w:t>
      </w:r>
      <w:r w:rsidRPr="00BB552F">
        <w:rPr>
          <w:sz w:val="20"/>
          <w:szCs w:val="20"/>
        </w:rPr>
        <w:t xml:space="preserve"> and </w:t>
      </w:r>
      <w:r w:rsidR="00AC2022" w:rsidRPr="00BB552F">
        <w:rPr>
          <w:sz w:val="20"/>
          <w:szCs w:val="20"/>
        </w:rPr>
        <w:t>July</w:t>
      </w:r>
      <w:r w:rsidRPr="00BB552F">
        <w:rPr>
          <w:sz w:val="20"/>
          <w:szCs w:val="20"/>
        </w:rPr>
        <w:t xml:space="preserve"> 22, 2025.</w:t>
      </w:r>
    </w:p>
  </w:footnote>
  <w:footnote w:id="65">
    <w:p w14:paraId="6907C367" w14:textId="66E7EBC8" w:rsidR="00DA1182" w:rsidRPr="00BB552F" w:rsidRDefault="00DA1182">
      <w:pPr>
        <w:pStyle w:val="FootnoteText"/>
        <w:rPr>
          <w:sz w:val="20"/>
          <w:szCs w:val="20"/>
        </w:rPr>
      </w:pPr>
      <w:r w:rsidRPr="00BB552F">
        <w:rPr>
          <w:rStyle w:val="FootnoteReference"/>
          <w:sz w:val="20"/>
          <w:szCs w:val="20"/>
        </w:rPr>
        <w:footnoteRef/>
      </w:r>
      <w:r w:rsidRPr="00BB552F">
        <w:rPr>
          <w:rStyle w:val="FootnoteReference"/>
          <w:sz w:val="20"/>
          <w:szCs w:val="20"/>
        </w:rPr>
        <w:t xml:space="preserve"> </w:t>
      </w:r>
      <w:r w:rsidRPr="00BB552F">
        <w:rPr>
          <w:sz w:val="20"/>
          <w:szCs w:val="20"/>
        </w:rPr>
        <w:t xml:space="preserve">Conversation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June 23, 2025</w:t>
      </w:r>
      <w:r w:rsidR="005F117C" w:rsidRPr="00BB552F">
        <w:rPr>
          <w:sz w:val="20"/>
          <w:szCs w:val="20"/>
        </w:rPr>
        <w:t>,</w:t>
      </w:r>
      <w:r w:rsidRPr="00BB552F">
        <w:rPr>
          <w:sz w:val="20"/>
          <w:szCs w:val="20"/>
        </w:rPr>
        <w:t xml:space="preserve"> and </w:t>
      </w:r>
      <w:r w:rsidR="00AC2022" w:rsidRPr="00BB552F">
        <w:rPr>
          <w:sz w:val="20"/>
          <w:szCs w:val="20"/>
        </w:rPr>
        <w:t>July</w:t>
      </w:r>
      <w:r w:rsidRPr="00BB552F">
        <w:rPr>
          <w:sz w:val="20"/>
          <w:szCs w:val="20"/>
        </w:rPr>
        <w:t xml:space="preserve"> 22, 2025.</w:t>
      </w:r>
    </w:p>
  </w:footnote>
  <w:footnote w:id="66">
    <w:p w14:paraId="3DDA9B4C" w14:textId="051ECE0D" w:rsidR="000D0E58" w:rsidRPr="00A27C84" w:rsidRDefault="000D0E58">
      <w:pPr>
        <w:pStyle w:val="FootnoteText"/>
        <w:rPr>
          <w:sz w:val="20"/>
          <w:szCs w:val="20"/>
        </w:rPr>
      </w:pPr>
      <w:r w:rsidRPr="00A27C84">
        <w:rPr>
          <w:rStyle w:val="FootnoteReference"/>
          <w:sz w:val="20"/>
          <w:szCs w:val="20"/>
        </w:rPr>
        <w:footnoteRef/>
      </w:r>
      <w:r w:rsidRPr="00A27C84">
        <w:rPr>
          <w:sz w:val="20"/>
          <w:szCs w:val="20"/>
        </w:rPr>
        <w:t xml:space="preserve"> </w:t>
      </w:r>
      <w:r w:rsidRPr="00BB552F">
        <w:rPr>
          <w:sz w:val="20"/>
          <w:szCs w:val="20"/>
        </w:rPr>
        <w:t>Email communication with Foundation for Human Rights Initiative (FHRI), 11 Dec. 2025.</w:t>
      </w:r>
    </w:p>
  </w:footnote>
  <w:footnote w:id="67">
    <w:p w14:paraId="148551EB" w14:textId="6A3991D9" w:rsidR="00D934F8" w:rsidRPr="00BB552F" w:rsidRDefault="00D934F8" w:rsidP="00D934F8">
      <w:pPr>
        <w:pStyle w:val="FootnoteText"/>
        <w:rPr>
          <w:sz w:val="20"/>
          <w:szCs w:val="20"/>
        </w:rPr>
      </w:pPr>
      <w:r w:rsidRPr="00BB552F">
        <w:rPr>
          <w:rStyle w:val="FootnoteReference"/>
          <w:sz w:val="20"/>
          <w:szCs w:val="20"/>
        </w:rPr>
        <w:footnoteRef/>
      </w:r>
      <w:r w:rsidRPr="00BB552F">
        <w:rPr>
          <w:rStyle w:val="FootnoteReference"/>
          <w:sz w:val="20"/>
          <w:szCs w:val="20"/>
        </w:rPr>
        <w:t xml:space="preserve"> </w:t>
      </w:r>
      <w:r w:rsidRPr="00BB552F">
        <w:rPr>
          <w:sz w:val="20"/>
          <w:szCs w:val="20"/>
        </w:rPr>
        <w:t xml:space="preserve">Penal Reform International and Foundation for Human Rights Initiative, </w:t>
      </w:r>
      <w:r w:rsidRPr="00BB552F">
        <w:rPr>
          <w:i/>
          <w:iCs/>
          <w:sz w:val="20"/>
          <w:szCs w:val="20"/>
        </w:rPr>
        <w:t>A report on the implementation of General Comment No. 1, A shared sentence: children of imprisoned parents in Uganda (2015)</w:t>
      </w:r>
      <w:r w:rsidRPr="00BB552F">
        <w:rPr>
          <w:sz w:val="20"/>
          <w:szCs w:val="20"/>
        </w:rPr>
        <w:t xml:space="preserve">, </w:t>
      </w:r>
      <w:r w:rsidR="00702287" w:rsidRPr="00BB552F">
        <w:rPr>
          <w:sz w:val="20"/>
          <w:szCs w:val="20"/>
        </w:rPr>
        <w:t>a</w:t>
      </w:r>
      <w:r w:rsidRPr="00BB552F">
        <w:rPr>
          <w:sz w:val="20"/>
          <w:szCs w:val="20"/>
        </w:rPr>
        <w:t xml:space="preserve">ccessed </w:t>
      </w:r>
      <w:r w:rsidR="00AC2022" w:rsidRPr="00BB552F">
        <w:rPr>
          <w:sz w:val="20"/>
          <w:szCs w:val="20"/>
        </w:rPr>
        <w:t>July</w:t>
      </w:r>
      <w:r w:rsidRPr="00BB552F">
        <w:rPr>
          <w:sz w:val="20"/>
          <w:szCs w:val="20"/>
        </w:rPr>
        <w:t xml:space="preserve"> 29, 2025, https://cdn.penalreform.org/wp-content/uploads/2015/11/PRI_FHRI-Report_-Implementation-of-GC-No1-WEB.pdf.</w:t>
      </w:r>
    </w:p>
  </w:footnote>
  <w:footnote w:id="68">
    <w:p w14:paraId="0005DB87" w14:textId="382B2BC8" w:rsidR="00874866" w:rsidRPr="00BB552F" w:rsidRDefault="00874866" w:rsidP="00874866">
      <w:pPr>
        <w:pStyle w:val="FootnoteText"/>
        <w:rPr>
          <w:sz w:val="20"/>
          <w:szCs w:val="20"/>
        </w:rPr>
      </w:pPr>
      <w:r w:rsidRPr="00BB552F">
        <w:rPr>
          <w:rStyle w:val="FootnoteReference"/>
          <w:sz w:val="20"/>
          <w:szCs w:val="20"/>
        </w:rPr>
        <w:footnoteRef/>
      </w:r>
      <w:r w:rsidRPr="00BB552F">
        <w:rPr>
          <w:sz w:val="20"/>
          <w:szCs w:val="20"/>
        </w:rPr>
        <w:t xml:space="preserve"> Committee on the Rights of the Child, </w:t>
      </w:r>
      <w:r w:rsidRPr="00BB552F">
        <w:rPr>
          <w:i/>
          <w:iCs/>
          <w:sz w:val="20"/>
          <w:szCs w:val="20"/>
        </w:rPr>
        <w:t>List of issues in relation to the combined third to fifth periodic reports of Uganda</w:t>
      </w:r>
      <w:r w:rsidRPr="00BB552F">
        <w:rPr>
          <w:sz w:val="20"/>
          <w:szCs w:val="20"/>
        </w:rPr>
        <w:t>, (5 Mar. 2025), U.N. Doc. CRC/C/UGA/Q/3-5, ¶ 5(a)-(c).</w:t>
      </w:r>
    </w:p>
  </w:footnote>
  <w:footnote w:id="69">
    <w:p w14:paraId="28574533" w14:textId="0F5FBC62" w:rsidR="00236168" w:rsidRPr="00BB552F" w:rsidRDefault="00236168" w:rsidP="00236168">
      <w:pPr>
        <w:pStyle w:val="FootnoteText"/>
        <w:rPr>
          <w:sz w:val="20"/>
          <w:szCs w:val="20"/>
        </w:rPr>
      </w:pPr>
      <w:r w:rsidRPr="00BB552F">
        <w:rPr>
          <w:rStyle w:val="FootnoteReference"/>
          <w:sz w:val="20"/>
          <w:szCs w:val="20"/>
        </w:rPr>
        <w:footnoteRef/>
      </w:r>
      <w:r w:rsidRPr="00BB552F">
        <w:rPr>
          <w:sz w:val="20"/>
          <w:szCs w:val="20"/>
        </w:rPr>
        <w:t xml:space="preserve"> Ojok David Stephen, </w:t>
      </w:r>
      <w:r w:rsidR="00D179C9" w:rsidRPr="00BB552F">
        <w:rPr>
          <w:i/>
          <w:iCs/>
          <w:sz w:val="20"/>
          <w:szCs w:val="20"/>
        </w:rPr>
        <w:t>Refugee family in prison: Challenges faced by children of incarcerated mothers</w:t>
      </w:r>
      <w:r w:rsidR="00D179C9" w:rsidRPr="00BB552F">
        <w:rPr>
          <w:sz w:val="20"/>
          <w:szCs w:val="20"/>
        </w:rPr>
        <w:t xml:space="preserve">, </w:t>
      </w:r>
      <w:r w:rsidR="00D179C9" w:rsidRPr="00BB552F">
        <w:rPr>
          <w:smallCaps/>
          <w:sz w:val="20"/>
          <w:szCs w:val="20"/>
        </w:rPr>
        <w:t>Refugee L. Project</w:t>
      </w:r>
      <w:r w:rsidR="00D179C9" w:rsidRPr="00BB552F">
        <w:rPr>
          <w:sz w:val="20"/>
          <w:szCs w:val="20"/>
        </w:rPr>
        <w:t xml:space="preserve"> (Oct. 30, 2019)</w:t>
      </w:r>
      <w:r w:rsidRPr="00BB552F">
        <w:rPr>
          <w:sz w:val="20"/>
          <w:szCs w:val="20"/>
        </w:rPr>
        <w:t>, https://www.refugeelawproject.org/index.php?option=com_content&amp;view=article&amp;id=158:refugee-family-in-prison-challenges-faced-by-children-of-incarcerated-mothers-2&amp;catid=26&amp;Itemid=101.</w:t>
      </w:r>
    </w:p>
  </w:footnote>
  <w:footnote w:id="70">
    <w:p w14:paraId="37066D20" w14:textId="6A4D3D42" w:rsidR="00236168" w:rsidRPr="00BB552F" w:rsidRDefault="00236168" w:rsidP="00236168">
      <w:pPr>
        <w:pStyle w:val="FootnoteText"/>
        <w:rPr>
          <w:sz w:val="20"/>
          <w:szCs w:val="20"/>
        </w:rPr>
      </w:pPr>
      <w:r w:rsidRPr="00BB552F">
        <w:rPr>
          <w:rStyle w:val="FootnoteReference"/>
          <w:sz w:val="20"/>
          <w:szCs w:val="20"/>
        </w:rPr>
        <w:footnoteRef/>
      </w:r>
      <w:r w:rsidRPr="00BB552F">
        <w:rPr>
          <w:sz w:val="20"/>
          <w:szCs w:val="20"/>
        </w:rPr>
        <w:t xml:space="preserve"> </w:t>
      </w:r>
      <w:r w:rsidR="00DC303A" w:rsidRPr="00BB552F">
        <w:rPr>
          <w:sz w:val="20"/>
          <w:szCs w:val="20"/>
        </w:rPr>
        <w:t>Conversation</w:t>
      </w:r>
      <w:r w:rsidR="00F17D15" w:rsidRPr="00BB552F">
        <w:rPr>
          <w:sz w:val="20"/>
          <w:szCs w:val="20"/>
        </w:rPr>
        <w:t>s</w:t>
      </w:r>
      <w:r w:rsidR="00DC303A" w:rsidRPr="00BB552F">
        <w:rPr>
          <w:sz w:val="20"/>
          <w:szCs w:val="20"/>
        </w:rPr>
        <w:t xml:space="preserve">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00DC303A" w:rsidRPr="00BB552F">
        <w:rPr>
          <w:sz w:val="20"/>
          <w:szCs w:val="20"/>
        </w:rPr>
        <w:t>FHRI</w:t>
      </w:r>
      <w:r w:rsidR="00BC4D62" w:rsidRPr="00BB552F">
        <w:rPr>
          <w:sz w:val="20"/>
          <w:szCs w:val="20"/>
        </w:rPr>
        <w:t>)</w:t>
      </w:r>
      <w:r w:rsidR="00DC303A" w:rsidRPr="00BB552F">
        <w:rPr>
          <w:sz w:val="20"/>
          <w:szCs w:val="20"/>
        </w:rPr>
        <w:t>, June 23, 2025</w:t>
      </w:r>
      <w:r w:rsidR="009F4FB9" w:rsidRPr="00BB552F">
        <w:rPr>
          <w:sz w:val="20"/>
          <w:szCs w:val="20"/>
        </w:rPr>
        <w:t>,</w:t>
      </w:r>
      <w:r w:rsidR="00DC303A" w:rsidRPr="00BB552F">
        <w:rPr>
          <w:sz w:val="20"/>
          <w:szCs w:val="20"/>
        </w:rPr>
        <w:t xml:space="preserve"> and </w:t>
      </w:r>
      <w:r w:rsidR="00AC2022" w:rsidRPr="00BB552F">
        <w:rPr>
          <w:sz w:val="20"/>
          <w:szCs w:val="20"/>
        </w:rPr>
        <w:t>July</w:t>
      </w:r>
      <w:r w:rsidR="00DC303A" w:rsidRPr="00BB552F">
        <w:rPr>
          <w:sz w:val="20"/>
          <w:szCs w:val="20"/>
        </w:rPr>
        <w:t xml:space="preserve"> 22, 2025.</w:t>
      </w:r>
    </w:p>
  </w:footnote>
  <w:footnote w:id="71">
    <w:p w14:paraId="0C9535ED" w14:textId="3033F281" w:rsidR="00236168" w:rsidRPr="00BB552F" w:rsidRDefault="00236168" w:rsidP="00236168">
      <w:pPr>
        <w:pStyle w:val="FootnoteText"/>
        <w:rPr>
          <w:sz w:val="20"/>
          <w:szCs w:val="20"/>
        </w:rPr>
      </w:pPr>
      <w:r w:rsidRPr="00BB552F">
        <w:rPr>
          <w:rStyle w:val="FootnoteReference"/>
          <w:sz w:val="20"/>
          <w:szCs w:val="20"/>
        </w:rPr>
        <w:footnoteRef/>
      </w:r>
      <w:r w:rsidRPr="00BB552F">
        <w:rPr>
          <w:sz w:val="20"/>
          <w:szCs w:val="20"/>
        </w:rPr>
        <w:t xml:space="preserve"> </w:t>
      </w:r>
      <w:r w:rsidR="00DC303A" w:rsidRPr="00BB552F">
        <w:rPr>
          <w:sz w:val="20"/>
          <w:szCs w:val="20"/>
        </w:rPr>
        <w:t>Conversation</w:t>
      </w:r>
      <w:r w:rsidR="00F17D15" w:rsidRPr="00BB552F">
        <w:rPr>
          <w:sz w:val="20"/>
          <w:szCs w:val="20"/>
        </w:rPr>
        <w:t>s</w:t>
      </w:r>
      <w:r w:rsidR="00DC303A" w:rsidRPr="00BB552F">
        <w:rPr>
          <w:sz w:val="20"/>
          <w:szCs w:val="20"/>
        </w:rPr>
        <w:t xml:space="preserve">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00DC303A" w:rsidRPr="00BB552F">
        <w:rPr>
          <w:sz w:val="20"/>
          <w:szCs w:val="20"/>
        </w:rPr>
        <w:t>FHRI</w:t>
      </w:r>
      <w:r w:rsidR="00BC4D62" w:rsidRPr="00BB552F">
        <w:rPr>
          <w:sz w:val="20"/>
          <w:szCs w:val="20"/>
        </w:rPr>
        <w:t>)</w:t>
      </w:r>
      <w:r w:rsidR="00DC303A" w:rsidRPr="00BB552F">
        <w:rPr>
          <w:sz w:val="20"/>
          <w:szCs w:val="20"/>
        </w:rPr>
        <w:t>, June 23, 2025</w:t>
      </w:r>
      <w:r w:rsidR="009F4FB9" w:rsidRPr="00BB552F">
        <w:rPr>
          <w:sz w:val="20"/>
          <w:szCs w:val="20"/>
        </w:rPr>
        <w:t>,</w:t>
      </w:r>
      <w:r w:rsidR="00DC303A" w:rsidRPr="00BB552F">
        <w:rPr>
          <w:sz w:val="20"/>
          <w:szCs w:val="20"/>
        </w:rPr>
        <w:t xml:space="preserve"> and </w:t>
      </w:r>
      <w:r w:rsidR="00AC2022" w:rsidRPr="00BB552F">
        <w:rPr>
          <w:sz w:val="20"/>
          <w:szCs w:val="20"/>
        </w:rPr>
        <w:t>July</w:t>
      </w:r>
      <w:r w:rsidR="00DC303A" w:rsidRPr="00BB552F">
        <w:rPr>
          <w:sz w:val="20"/>
          <w:szCs w:val="20"/>
        </w:rPr>
        <w:t xml:space="preserve"> 22, 2025.</w:t>
      </w:r>
    </w:p>
  </w:footnote>
  <w:footnote w:id="72">
    <w:p w14:paraId="53427BA5" w14:textId="53EB1D6C" w:rsidR="00236168" w:rsidRPr="00BB552F" w:rsidRDefault="00236168" w:rsidP="00236168">
      <w:pPr>
        <w:pStyle w:val="FootnoteText"/>
        <w:rPr>
          <w:sz w:val="20"/>
          <w:szCs w:val="20"/>
        </w:rPr>
      </w:pPr>
      <w:r w:rsidRPr="00BB552F">
        <w:rPr>
          <w:rStyle w:val="FootnoteReference"/>
          <w:sz w:val="20"/>
          <w:szCs w:val="20"/>
        </w:rPr>
        <w:footnoteRef/>
      </w:r>
      <w:r w:rsidRPr="00BB552F">
        <w:rPr>
          <w:sz w:val="20"/>
          <w:szCs w:val="20"/>
        </w:rPr>
        <w:t xml:space="preserve"> </w:t>
      </w:r>
      <w:r w:rsidR="00DC303A" w:rsidRPr="00BB552F">
        <w:rPr>
          <w:sz w:val="20"/>
          <w:szCs w:val="20"/>
        </w:rPr>
        <w:t>Conversation</w:t>
      </w:r>
      <w:r w:rsidR="00F17D15" w:rsidRPr="00BB552F">
        <w:rPr>
          <w:sz w:val="20"/>
          <w:szCs w:val="20"/>
        </w:rPr>
        <w:t>s</w:t>
      </w:r>
      <w:r w:rsidR="00DC303A" w:rsidRPr="00BB552F">
        <w:rPr>
          <w:sz w:val="20"/>
          <w:szCs w:val="20"/>
        </w:rPr>
        <w:t xml:space="preserve">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00DC303A" w:rsidRPr="00BB552F">
        <w:rPr>
          <w:sz w:val="20"/>
          <w:szCs w:val="20"/>
        </w:rPr>
        <w:t>FHRI</w:t>
      </w:r>
      <w:r w:rsidR="00BC4D62" w:rsidRPr="00BB552F">
        <w:rPr>
          <w:sz w:val="20"/>
          <w:szCs w:val="20"/>
        </w:rPr>
        <w:t>)</w:t>
      </w:r>
      <w:r w:rsidR="00DC303A" w:rsidRPr="00BB552F">
        <w:rPr>
          <w:sz w:val="20"/>
          <w:szCs w:val="20"/>
        </w:rPr>
        <w:t>, June 23, 2025</w:t>
      </w:r>
      <w:r w:rsidR="009F4FB9" w:rsidRPr="00BB552F">
        <w:rPr>
          <w:sz w:val="20"/>
          <w:szCs w:val="20"/>
        </w:rPr>
        <w:t>,</w:t>
      </w:r>
      <w:r w:rsidR="00DC303A" w:rsidRPr="00BB552F">
        <w:rPr>
          <w:sz w:val="20"/>
          <w:szCs w:val="20"/>
        </w:rPr>
        <w:t xml:space="preserve"> and </w:t>
      </w:r>
      <w:r w:rsidR="00AC2022" w:rsidRPr="00BB552F">
        <w:rPr>
          <w:sz w:val="20"/>
          <w:szCs w:val="20"/>
        </w:rPr>
        <w:t>July</w:t>
      </w:r>
      <w:r w:rsidR="00DC303A" w:rsidRPr="00BB552F">
        <w:rPr>
          <w:sz w:val="20"/>
          <w:szCs w:val="20"/>
        </w:rPr>
        <w:t xml:space="preserve"> 22, 2025.</w:t>
      </w:r>
    </w:p>
  </w:footnote>
  <w:footnote w:id="73">
    <w:p w14:paraId="388E4BC6" w14:textId="7DD49AE9" w:rsidR="00236168" w:rsidRPr="00BB552F" w:rsidRDefault="00236168" w:rsidP="00236168">
      <w:pPr>
        <w:pStyle w:val="FootnoteText"/>
        <w:rPr>
          <w:sz w:val="20"/>
          <w:szCs w:val="20"/>
        </w:rPr>
      </w:pPr>
      <w:r w:rsidRPr="00BB552F">
        <w:rPr>
          <w:rStyle w:val="FootnoteReference"/>
          <w:sz w:val="20"/>
          <w:szCs w:val="20"/>
        </w:rPr>
        <w:footnoteRef/>
      </w:r>
      <w:r w:rsidRPr="00BB552F">
        <w:rPr>
          <w:sz w:val="20"/>
          <w:szCs w:val="20"/>
        </w:rPr>
        <w:t xml:space="preserve"> </w:t>
      </w:r>
      <w:r w:rsidR="00DC303A" w:rsidRPr="00BB552F">
        <w:rPr>
          <w:sz w:val="20"/>
          <w:szCs w:val="20"/>
        </w:rPr>
        <w:t>Conversation</w:t>
      </w:r>
      <w:r w:rsidR="00F17D15" w:rsidRPr="00BB552F">
        <w:rPr>
          <w:sz w:val="20"/>
          <w:szCs w:val="20"/>
        </w:rPr>
        <w:t>s</w:t>
      </w:r>
      <w:r w:rsidR="00DC303A" w:rsidRPr="00BB552F">
        <w:rPr>
          <w:sz w:val="20"/>
          <w:szCs w:val="20"/>
        </w:rPr>
        <w:t xml:space="preserve">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00DC303A" w:rsidRPr="00BB552F">
        <w:rPr>
          <w:sz w:val="20"/>
          <w:szCs w:val="20"/>
        </w:rPr>
        <w:t>FHRI</w:t>
      </w:r>
      <w:r w:rsidR="00BC4D62" w:rsidRPr="00BB552F">
        <w:rPr>
          <w:sz w:val="20"/>
          <w:szCs w:val="20"/>
        </w:rPr>
        <w:t>)</w:t>
      </w:r>
      <w:r w:rsidR="00DC303A" w:rsidRPr="00BB552F">
        <w:rPr>
          <w:sz w:val="20"/>
          <w:szCs w:val="20"/>
        </w:rPr>
        <w:t>, June 23, 2025</w:t>
      </w:r>
      <w:r w:rsidR="009F4FB9" w:rsidRPr="00BB552F">
        <w:rPr>
          <w:sz w:val="20"/>
          <w:szCs w:val="20"/>
        </w:rPr>
        <w:t>,</w:t>
      </w:r>
      <w:r w:rsidR="00DC303A" w:rsidRPr="00BB552F">
        <w:rPr>
          <w:sz w:val="20"/>
          <w:szCs w:val="20"/>
        </w:rPr>
        <w:t xml:space="preserve"> and </w:t>
      </w:r>
      <w:r w:rsidR="00AC2022" w:rsidRPr="00BB552F">
        <w:rPr>
          <w:sz w:val="20"/>
          <w:szCs w:val="20"/>
        </w:rPr>
        <w:t>July</w:t>
      </w:r>
      <w:r w:rsidR="00DC303A" w:rsidRPr="00BB552F">
        <w:rPr>
          <w:sz w:val="20"/>
          <w:szCs w:val="20"/>
        </w:rPr>
        <w:t xml:space="preserve"> 22, 2025.</w:t>
      </w:r>
    </w:p>
  </w:footnote>
  <w:footnote w:id="74">
    <w:p w14:paraId="45FDB4CF" w14:textId="6047E550" w:rsidR="00236168" w:rsidRPr="00BB552F" w:rsidRDefault="00236168" w:rsidP="00236168">
      <w:pPr>
        <w:pStyle w:val="FootnoteText"/>
        <w:rPr>
          <w:sz w:val="20"/>
          <w:szCs w:val="20"/>
        </w:rPr>
      </w:pPr>
      <w:r w:rsidRPr="00BB552F">
        <w:rPr>
          <w:rStyle w:val="FootnoteReference"/>
          <w:sz w:val="20"/>
          <w:szCs w:val="20"/>
        </w:rPr>
        <w:footnoteRef/>
      </w:r>
      <w:r w:rsidRPr="00BB552F">
        <w:rPr>
          <w:sz w:val="20"/>
          <w:szCs w:val="20"/>
        </w:rPr>
        <w:t xml:space="preserve"> </w:t>
      </w:r>
      <w:r w:rsidR="00DC303A" w:rsidRPr="00BB552F">
        <w:rPr>
          <w:sz w:val="20"/>
          <w:szCs w:val="20"/>
        </w:rPr>
        <w:t>Conversation</w:t>
      </w:r>
      <w:r w:rsidR="00F17D15" w:rsidRPr="00BB552F">
        <w:rPr>
          <w:sz w:val="20"/>
          <w:szCs w:val="20"/>
        </w:rPr>
        <w:t>s</w:t>
      </w:r>
      <w:r w:rsidR="00DC303A" w:rsidRPr="00BB552F">
        <w:rPr>
          <w:sz w:val="20"/>
          <w:szCs w:val="20"/>
        </w:rPr>
        <w:t xml:space="preserve">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00DC303A" w:rsidRPr="00BB552F">
        <w:rPr>
          <w:sz w:val="20"/>
          <w:szCs w:val="20"/>
        </w:rPr>
        <w:t>FHRI</w:t>
      </w:r>
      <w:r w:rsidR="00BC4D62" w:rsidRPr="00BB552F">
        <w:rPr>
          <w:sz w:val="20"/>
          <w:szCs w:val="20"/>
        </w:rPr>
        <w:t>)</w:t>
      </w:r>
      <w:r w:rsidR="00DC303A" w:rsidRPr="00BB552F">
        <w:rPr>
          <w:sz w:val="20"/>
          <w:szCs w:val="20"/>
        </w:rPr>
        <w:t>, June 23, 2025</w:t>
      </w:r>
      <w:r w:rsidR="009F4FB9" w:rsidRPr="00BB552F">
        <w:rPr>
          <w:sz w:val="20"/>
          <w:szCs w:val="20"/>
        </w:rPr>
        <w:t>,</w:t>
      </w:r>
      <w:r w:rsidR="00DC303A" w:rsidRPr="00BB552F">
        <w:rPr>
          <w:sz w:val="20"/>
          <w:szCs w:val="20"/>
        </w:rPr>
        <w:t xml:space="preserve"> and </w:t>
      </w:r>
      <w:r w:rsidR="00AC2022" w:rsidRPr="00BB552F">
        <w:rPr>
          <w:sz w:val="20"/>
          <w:szCs w:val="20"/>
        </w:rPr>
        <w:t>July</w:t>
      </w:r>
      <w:r w:rsidR="00DC303A" w:rsidRPr="00BB552F">
        <w:rPr>
          <w:sz w:val="20"/>
          <w:szCs w:val="20"/>
        </w:rPr>
        <w:t xml:space="preserve"> 22, 2025.</w:t>
      </w:r>
    </w:p>
  </w:footnote>
  <w:footnote w:id="75">
    <w:p w14:paraId="58D12574" w14:textId="437C532B" w:rsidR="006E488F" w:rsidRPr="00BB552F" w:rsidRDefault="006E488F">
      <w:pPr>
        <w:pStyle w:val="FootnoteText"/>
        <w:rPr>
          <w:sz w:val="20"/>
          <w:szCs w:val="20"/>
        </w:rPr>
      </w:pPr>
      <w:r w:rsidRPr="00BB552F">
        <w:rPr>
          <w:rStyle w:val="FootnoteReference"/>
          <w:sz w:val="20"/>
          <w:szCs w:val="20"/>
        </w:rPr>
        <w:footnoteRef/>
      </w:r>
      <w:r w:rsidRPr="00BB552F">
        <w:rPr>
          <w:sz w:val="20"/>
          <w:szCs w:val="20"/>
        </w:rPr>
        <w:t xml:space="preserve"> Committee on the Rights of the Child, </w:t>
      </w:r>
      <w:r w:rsidRPr="00BB552F">
        <w:rPr>
          <w:i/>
          <w:iCs/>
          <w:sz w:val="20"/>
          <w:szCs w:val="20"/>
        </w:rPr>
        <w:t>List of issues in relation to the combined third to fifth periodic reports of Uganda</w:t>
      </w:r>
      <w:r w:rsidRPr="00BB552F">
        <w:rPr>
          <w:sz w:val="20"/>
          <w:szCs w:val="20"/>
        </w:rPr>
        <w:t>, (5 Mar. 2025), U.N. Doc. CRC/C/UGA/Q/3-5, ¶ 6(c).</w:t>
      </w:r>
    </w:p>
  </w:footnote>
  <w:footnote w:id="76">
    <w:p w14:paraId="3E26EB3E" w14:textId="413513E4" w:rsidR="008345F0" w:rsidRPr="00BB552F" w:rsidRDefault="008345F0" w:rsidP="008345F0">
      <w:pPr>
        <w:pStyle w:val="FootnoteText"/>
        <w:rPr>
          <w:sz w:val="20"/>
          <w:szCs w:val="20"/>
        </w:rPr>
      </w:pPr>
      <w:r w:rsidRPr="00BB552F">
        <w:rPr>
          <w:rStyle w:val="FootnoteReference"/>
          <w:sz w:val="20"/>
          <w:szCs w:val="20"/>
        </w:rPr>
        <w:footnoteRef/>
      </w:r>
      <w:r w:rsidRPr="00BB552F">
        <w:rPr>
          <w:sz w:val="20"/>
          <w:szCs w:val="20"/>
        </w:rPr>
        <w:t xml:space="preserve"> Conversations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xml:space="preserve">, June 23, 2025, and July 22, 2025. </w:t>
      </w:r>
    </w:p>
  </w:footnote>
  <w:footnote w:id="77">
    <w:p w14:paraId="761B83E2" w14:textId="2C48E5E6" w:rsidR="008345F0" w:rsidRPr="00BB552F" w:rsidRDefault="008345F0" w:rsidP="008345F0">
      <w:pPr>
        <w:pStyle w:val="FootnoteText"/>
        <w:rPr>
          <w:sz w:val="20"/>
          <w:szCs w:val="20"/>
        </w:rPr>
      </w:pPr>
      <w:r w:rsidRPr="00BB552F">
        <w:rPr>
          <w:rStyle w:val="FootnoteReference"/>
          <w:sz w:val="20"/>
          <w:szCs w:val="20"/>
        </w:rPr>
        <w:footnoteRef/>
      </w:r>
      <w:r w:rsidRPr="00BB552F">
        <w:rPr>
          <w:sz w:val="20"/>
          <w:szCs w:val="20"/>
        </w:rPr>
        <w:t xml:space="preserve"> Conversations with </w:t>
      </w:r>
      <w:r w:rsidR="00BC4D62" w:rsidRPr="00BB552F">
        <w:rPr>
          <w:sz w:val="20"/>
          <w:szCs w:val="20"/>
        </w:rPr>
        <w:t>representatives from Foundation for Human Rights Initiative</w:t>
      </w:r>
      <w:r w:rsidR="00BC4D62" w:rsidRPr="00BB552F" w:rsidDel="00BC4D62">
        <w:rPr>
          <w:sz w:val="20"/>
          <w:szCs w:val="20"/>
        </w:rPr>
        <w:t xml:space="preserve"> </w:t>
      </w:r>
      <w:r w:rsidR="00BC4D62" w:rsidRPr="00BB552F">
        <w:rPr>
          <w:sz w:val="20"/>
          <w:szCs w:val="20"/>
        </w:rPr>
        <w:t>(</w:t>
      </w:r>
      <w:r w:rsidRPr="00BB552F">
        <w:rPr>
          <w:sz w:val="20"/>
          <w:szCs w:val="20"/>
        </w:rPr>
        <w:t>FHRI</w:t>
      </w:r>
      <w:r w:rsidR="00BC4D62" w:rsidRPr="00BB552F">
        <w:rPr>
          <w:sz w:val="20"/>
          <w:szCs w:val="20"/>
        </w:rPr>
        <w:t>)</w:t>
      </w:r>
      <w:r w:rsidRPr="00BB552F">
        <w:rPr>
          <w:sz w:val="20"/>
          <w:szCs w:val="20"/>
        </w:rPr>
        <w:t xml:space="preserve">, June 23, 2025, and July 22, 2025.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273D3D5C" w:rsidR="00804604" w:rsidRPr="00FF13A3" w:rsidRDefault="00EC067A" w:rsidP="00FF13A3">
    <w:pPr>
      <w:pBdr>
        <w:top w:val="nil"/>
        <w:left w:val="nil"/>
        <w:bottom w:val="nil"/>
        <w:right w:val="nil"/>
        <w:between w:val="nil"/>
      </w:pBdr>
      <w:tabs>
        <w:tab w:val="center" w:pos="4320"/>
        <w:tab w:val="right" w:pos="8640"/>
      </w:tabs>
      <w:rPr>
        <w:color w:val="000000"/>
      </w:rPr>
    </w:pPr>
    <w:r>
      <w:rPr>
        <w:noProof/>
      </w:rPr>
      <w:drawing>
        <wp:anchor distT="0" distB="0" distL="114300" distR="114300" simplePos="0" relativeHeight="251658242" behindDoc="0" locked="0" layoutInCell="1" allowOverlap="1" wp14:anchorId="56385EF3" wp14:editId="096DA842">
          <wp:simplePos x="0" y="0"/>
          <wp:positionH relativeFrom="column">
            <wp:posOffset>37465</wp:posOffset>
          </wp:positionH>
          <wp:positionV relativeFrom="paragraph">
            <wp:posOffset>635</wp:posOffset>
          </wp:positionV>
          <wp:extent cx="1624699" cy="800100"/>
          <wp:effectExtent l="0" t="0" r="1270" b="0"/>
          <wp:wrapNone/>
          <wp:docPr id="1012211555" name="Picture 101221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11555" name="Picture 1" descr="A picture containing text, font, graphics,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24699" cy="800100"/>
                  </a:xfrm>
                  <a:prstGeom prst="rect">
                    <a:avLst/>
                  </a:prstGeom>
                </pic:spPr>
              </pic:pic>
            </a:graphicData>
          </a:graphic>
          <wp14:sizeRelH relativeFrom="page">
            <wp14:pctWidth>0</wp14:pctWidth>
          </wp14:sizeRelH>
          <wp14:sizeRelV relativeFrom="page">
            <wp14:pctHeight>0</wp14:pctHeight>
          </wp14:sizeRelV>
        </wp:anchor>
      </w:drawing>
    </w:r>
    <w:r w:rsidR="00FF13A3">
      <w:rPr>
        <w:noProof/>
      </w:rPr>
      <w:drawing>
        <wp:anchor distT="0" distB="0" distL="114300" distR="114300" simplePos="0" relativeHeight="251658241" behindDoc="0" locked="0" layoutInCell="1" hidden="0" allowOverlap="1" wp14:anchorId="56301C5A" wp14:editId="67EE77BC">
          <wp:simplePos x="0" y="0"/>
          <wp:positionH relativeFrom="column">
            <wp:posOffset>4000500</wp:posOffset>
          </wp:positionH>
          <wp:positionV relativeFrom="paragraph">
            <wp:posOffset>0</wp:posOffset>
          </wp:positionV>
          <wp:extent cx="1828800" cy="800100"/>
          <wp:effectExtent l="0" t="0" r="0" b="12700"/>
          <wp:wrapSquare wrapText="bothSides" distT="0" distB="0" distL="114300" distR="114300"/>
          <wp:docPr id="23" name="image3.jpg"/>
          <wp:cNvGraphicFramePr/>
          <a:graphic xmlns:a="http://schemas.openxmlformats.org/drawingml/2006/main">
            <a:graphicData uri="http://schemas.openxmlformats.org/drawingml/2006/picture">
              <pic:pic xmlns:pic="http://schemas.openxmlformats.org/drawingml/2006/picture">
                <pic:nvPicPr>
                  <pic:cNvPr id="23" name="image3.jpg" descr="A blue and white logo&#10;&#10;AI-generated content may be incorrect."/>
                  <pic:cNvPicPr preferRelativeResize="0"/>
                </pic:nvPicPr>
                <pic:blipFill>
                  <a:blip r:embed="rId2"/>
                  <a:srcRect/>
                  <a:stretch>
                    <a:fillRect/>
                  </a:stretch>
                </pic:blipFill>
                <pic:spPr>
                  <a:xfrm>
                    <a:off x="0" y="0"/>
                    <a:ext cx="1828800" cy="800100"/>
                  </a:xfrm>
                  <a:prstGeom prst="rect">
                    <a:avLst/>
                  </a:prstGeom>
                  <a:ln/>
                </pic:spPr>
              </pic:pic>
            </a:graphicData>
          </a:graphic>
          <wp14:sizeRelH relativeFrom="margin">
            <wp14:pctWidth>0</wp14:pctWidth>
          </wp14:sizeRelH>
          <wp14:sizeRelV relativeFrom="margin">
            <wp14:pctHeight>0</wp14:pctHeight>
          </wp14:sizeRelV>
        </wp:anchor>
      </w:drawing>
    </w:r>
    <w:r w:rsidR="003F1D3D">
      <w:tab/>
    </w:r>
    <w:r>
      <w:rPr>
        <w:rFonts w:ascii="Candara" w:hAnsi="Candara"/>
        <w:b/>
        <w:noProof/>
      </w:rPr>
      <w:drawing>
        <wp:inline distT="0" distB="0" distL="0" distR="0" wp14:anchorId="7367BE3F" wp14:editId="6DFA7031">
          <wp:extent cx="1655956" cy="685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nyangoga\Desktop\index.jpg"/>
                  <pic:cNvPicPr>
                    <a:picLocks noChangeAspect="1" noChangeArrowheads="1"/>
                  </pic:cNvPicPr>
                </pic:nvPicPr>
                <pic:blipFill rotWithShape="1">
                  <a:blip r:embed="rId3">
                    <a:extLst>
                      <a:ext uri="{28A0092B-C50C-407E-A947-70E740481C1C}">
                        <a14:useLocalDpi xmlns:a14="http://schemas.microsoft.com/office/drawing/2010/main" val="0"/>
                      </a:ext>
                    </a:extLst>
                  </a:blip>
                  <a:srcRect l="18234" t="22729" r="19522" b="26900"/>
                  <a:stretch/>
                </pic:blipFill>
                <pic:spPr bwMode="auto">
                  <a:xfrm>
                    <a:off x="0" y="0"/>
                    <a:ext cx="1659793" cy="687389"/>
                  </a:xfrm>
                  <a:prstGeom prst="rect">
                    <a:avLst/>
                  </a:prstGeom>
                  <a:noFill/>
                  <a:ln>
                    <a:noFill/>
                  </a:ln>
                  <a:extLst>
                    <a:ext uri="{53640926-AAD7-44d8-BBD7-CCE9431645EC}">
                      <a14:shadowObscured xmln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a:ext>
                  </a:extLst>
                </pic:spPr>
              </pic:pic>
            </a:graphicData>
          </a:graphic>
        </wp:inline>
      </w:drawing>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58D3"/>
    <w:multiLevelType w:val="hybridMultilevel"/>
    <w:tmpl w:val="EC7CD686"/>
    <w:lvl w:ilvl="0" w:tplc="045C8CBE">
      <w:start w:val="13"/>
      <w:numFmt w:val="bullet"/>
      <w:lvlText w:val=""/>
      <w:lvlJc w:val="left"/>
      <w:pPr>
        <w:ind w:left="720" w:hanging="360"/>
      </w:pPr>
      <w:rPr>
        <w:rFonts w:ascii="Symbol" w:eastAsia="TimesNewRomanPSMT"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8E46EC"/>
    <w:multiLevelType w:val="multilevel"/>
    <w:tmpl w:val="F8C2B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5" w15:restartNumberingAfterBreak="0">
    <w:nsid w:val="1D5153BE"/>
    <w:multiLevelType w:val="hybridMultilevel"/>
    <w:tmpl w:val="47C6F800"/>
    <w:lvl w:ilvl="0" w:tplc="828A79EE">
      <w:start w:val="1"/>
      <w:numFmt w:val="decimal"/>
      <w:pStyle w:val="Paragraph"/>
      <w:lvlText w:val="%1."/>
      <w:lvlJc w:val="left"/>
      <w:pPr>
        <w:ind w:left="504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CA97AD0"/>
    <w:multiLevelType w:val="multilevel"/>
    <w:tmpl w:val="B57286BA"/>
    <w:lvl w:ilvl="0">
      <w:start w:val="23"/>
      <w:numFmt w:val="decimal"/>
      <w:lvlText w:val="%1."/>
      <w:lvlJc w:val="left"/>
      <w:pPr>
        <w:ind w:left="720" w:hanging="360"/>
      </w:pPr>
      <w:rPr>
        <w:rFonts w:ascii="Times New Roman" w:eastAsia="Times New Roman" w:hAnsi="Times New Roman" w:cs="Times New Roman"/>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FFC0D01"/>
    <w:multiLevelType w:val="multilevel"/>
    <w:tmpl w:val="3836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8D3872"/>
    <w:multiLevelType w:val="hybridMultilevel"/>
    <w:tmpl w:val="7D689DDA"/>
    <w:lvl w:ilvl="0" w:tplc="8A0202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E10680"/>
    <w:multiLevelType w:val="hybridMultilevel"/>
    <w:tmpl w:val="02605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39D4593"/>
    <w:multiLevelType w:val="hybridMultilevel"/>
    <w:tmpl w:val="7C287EA4"/>
    <w:lvl w:ilvl="0" w:tplc="C380A7EC">
      <w:start w:val="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8"/>
  </w:num>
  <w:num w:numId="2" w16cid:durableId="2029719975">
    <w:abstractNumId w:val="6"/>
  </w:num>
  <w:num w:numId="3" w16cid:durableId="1539776804">
    <w:abstractNumId w:val="13"/>
  </w:num>
  <w:num w:numId="4" w16cid:durableId="3636796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11"/>
  </w:num>
  <w:num w:numId="6" w16cid:durableId="594171688">
    <w:abstractNumId w:val="1"/>
  </w:num>
  <w:num w:numId="7" w16cid:durableId="1938251912">
    <w:abstractNumId w:val="5"/>
  </w:num>
  <w:num w:numId="8" w16cid:durableId="1784962959">
    <w:abstractNumId w:val="16"/>
  </w:num>
  <w:num w:numId="9" w16cid:durableId="1023946614">
    <w:abstractNumId w:val="2"/>
  </w:num>
  <w:num w:numId="10" w16cid:durableId="191308430">
    <w:abstractNumId w:val="15"/>
  </w:num>
  <w:num w:numId="11" w16cid:durableId="994264828">
    <w:abstractNumId w:val="7"/>
  </w:num>
  <w:num w:numId="12" w16cid:durableId="1978148094">
    <w:abstractNumId w:val="15"/>
  </w:num>
  <w:num w:numId="13" w16cid:durableId="1415199903">
    <w:abstractNumId w:val="15"/>
    <w:lvlOverride w:ilvl="0">
      <w:startOverride w:val="1"/>
    </w:lvlOverride>
  </w:num>
  <w:num w:numId="14" w16cid:durableId="223416915">
    <w:abstractNumId w:val="15"/>
  </w:num>
  <w:num w:numId="15" w16cid:durableId="329329468">
    <w:abstractNumId w:val="14"/>
  </w:num>
  <w:num w:numId="16" w16cid:durableId="930551367">
    <w:abstractNumId w:val="12"/>
  </w:num>
  <w:num w:numId="17" w16cid:durableId="1446735116">
    <w:abstractNumId w:val="3"/>
  </w:num>
  <w:num w:numId="18" w16cid:durableId="1137450155">
    <w:abstractNumId w:val="9"/>
  </w:num>
  <w:num w:numId="19" w16cid:durableId="1505585402">
    <w:abstractNumId w:val="15"/>
  </w:num>
  <w:num w:numId="20" w16cid:durableId="2004311100">
    <w:abstractNumId w:val="10"/>
  </w:num>
  <w:num w:numId="21" w16cid:durableId="1382748173">
    <w:abstractNumId w:val="0"/>
  </w:num>
  <w:num w:numId="22" w16cid:durableId="200559179">
    <w:abstractNumId w:val="15"/>
  </w:num>
  <w:num w:numId="23" w16cid:durableId="1079207353">
    <w:abstractNumId w:val="15"/>
  </w:num>
  <w:num w:numId="24" w16cid:durableId="13740418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en-US" w:vendorID="64" w:dllVersion="0" w:nlCheck="1" w:checkStyle="0"/>
  <w:proofState w:spelling="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BCE"/>
    <w:rsid w:val="000020A0"/>
    <w:rsid w:val="000048D4"/>
    <w:rsid w:val="00017987"/>
    <w:rsid w:val="00020381"/>
    <w:rsid w:val="000302DF"/>
    <w:rsid w:val="00030F59"/>
    <w:rsid w:val="000342B6"/>
    <w:rsid w:val="00041F58"/>
    <w:rsid w:val="00042B44"/>
    <w:rsid w:val="00046377"/>
    <w:rsid w:val="00046487"/>
    <w:rsid w:val="00046C04"/>
    <w:rsid w:val="00056CF5"/>
    <w:rsid w:val="000603E9"/>
    <w:rsid w:val="000734A4"/>
    <w:rsid w:val="00080949"/>
    <w:rsid w:val="00081B4C"/>
    <w:rsid w:val="0008238F"/>
    <w:rsid w:val="00085624"/>
    <w:rsid w:val="00085935"/>
    <w:rsid w:val="000910FC"/>
    <w:rsid w:val="00094D8D"/>
    <w:rsid w:val="00095520"/>
    <w:rsid w:val="00095C7D"/>
    <w:rsid w:val="0009644E"/>
    <w:rsid w:val="00097CF8"/>
    <w:rsid w:val="000A1F17"/>
    <w:rsid w:val="000A2B91"/>
    <w:rsid w:val="000A66B8"/>
    <w:rsid w:val="000A7ECF"/>
    <w:rsid w:val="000B042D"/>
    <w:rsid w:val="000B2E65"/>
    <w:rsid w:val="000B4DB3"/>
    <w:rsid w:val="000C15B7"/>
    <w:rsid w:val="000C59F4"/>
    <w:rsid w:val="000C6340"/>
    <w:rsid w:val="000D0680"/>
    <w:rsid w:val="000D0E58"/>
    <w:rsid w:val="000D1881"/>
    <w:rsid w:val="000D4C40"/>
    <w:rsid w:val="000D6ABB"/>
    <w:rsid w:val="000E1DDC"/>
    <w:rsid w:val="000E66AA"/>
    <w:rsid w:val="000E7E0B"/>
    <w:rsid w:val="000F1DEB"/>
    <w:rsid w:val="000F1E67"/>
    <w:rsid w:val="000F4087"/>
    <w:rsid w:val="000F56E0"/>
    <w:rsid w:val="000F5AB5"/>
    <w:rsid w:val="000F636D"/>
    <w:rsid w:val="000F719F"/>
    <w:rsid w:val="001008D1"/>
    <w:rsid w:val="00111994"/>
    <w:rsid w:val="00117318"/>
    <w:rsid w:val="00120CB9"/>
    <w:rsid w:val="001215B4"/>
    <w:rsid w:val="00123AA4"/>
    <w:rsid w:val="001259B6"/>
    <w:rsid w:val="0013311A"/>
    <w:rsid w:val="00134294"/>
    <w:rsid w:val="0013555F"/>
    <w:rsid w:val="00136514"/>
    <w:rsid w:val="00137229"/>
    <w:rsid w:val="00143423"/>
    <w:rsid w:val="0014342A"/>
    <w:rsid w:val="00145A83"/>
    <w:rsid w:val="00147EA4"/>
    <w:rsid w:val="00150963"/>
    <w:rsid w:val="0015406F"/>
    <w:rsid w:val="001565F9"/>
    <w:rsid w:val="001574C4"/>
    <w:rsid w:val="00160BDA"/>
    <w:rsid w:val="001662E9"/>
    <w:rsid w:val="00170107"/>
    <w:rsid w:val="00175BEB"/>
    <w:rsid w:val="001812D2"/>
    <w:rsid w:val="00181B2A"/>
    <w:rsid w:val="00181EF5"/>
    <w:rsid w:val="00186406"/>
    <w:rsid w:val="0018642B"/>
    <w:rsid w:val="001A34F4"/>
    <w:rsid w:val="001A59C1"/>
    <w:rsid w:val="001A5ED5"/>
    <w:rsid w:val="001A7987"/>
    <w:rsid w:val="001A7AF4"/>
    <w:rsid w:val="001B1AC4"/>
    <w:rsid w:val="001B27D7"/>
    <w:rsid w:val="001B46C2"/>
    <w:rsid w:val="001B620D"/>
    <w:rsid w:val="001B66FA"/>
    <w:rsid w:val="001B799A"/>
    <w:rsid w:val="001C42EB"/>
    <w:rsid w:val="001C7D31"/>
    <w:rsid w:val="001D12E8"/>
    <w:rsid w:val="001D536C"/>
    <w:rsid w:val="001D5BB0"/>
    <w:rsid w:val="001E58F4"/>
    <w:rsid w:val="001F0A67"/>
    <w:rsid w:val="001F0ADD"/>
    <w:rsid w:val="001F17A7"/>
    <w:rsid w:val="001F5148"/>
    <w:rsid w:val="001F536D"/>
    <w:rsid w:val="00201BDF"/>
    <w:rsid w:val="00204665"/>
    <w:rsid w:val="0020552C"/>
    <w:rsid w:val="00206626"/>
    <w:rsid w:val="0020772D"/>
    <w:rsid w:val="00211315"/>
    <w:rsid w:val="00212CFC"/>
    <w:rsid w:val="002160F0"/>
    <w:rsid w:val="00220862"/>
    <w:rsid w:val="00220D48"/>
    <w:rsid w:val="00225613"/>
    <w:rsid w:val="0022648F"/>
    <w:rsid w:val="00231790"/>
    <w:rsid w:val="00232D5D"/>
    <w:rsid w:val="0023333D"/>
    <w:rsid w:val="00234644"/>
    <w:rsid w:val="00235700"/>
    <w:rsid w:val="00236168"/>
    <w:rsid w:val="00237C8C"/>
    <w:rsid w:val="0024081F"/>
    <w:rsid w:val="002418D7"/>
    <w:rsid w:val="00241AE6"/>
    <w:rsid w:val="00242F64"/>
    <w:rsid w:val="002439A3"/>
    <w:rsid w:val="00243E14"/>
    <w:rsid w:val="002468AD"/>
    <w:rsid w:val="002520C2"/>
    <w:rsid w:val="0025236F"/>
    <w:rsid w:val="00255789"/>
    <w:rsid w:val="00262845"/>
    <w:rsid w:val="0026631C"/>
    <w:rsid w:val="00272519"/>
    <w:rsid w:val="002734D9"/>
    <w:rsid w:val="00273933"/>
    <w:rsid w:val="002742C2"/>
    <w:rsid w:val="00282223"/>
    <w:rsid w:val="002837D3"/>
    <w:rsid w:val="00286325"/>
    <w:rsid w:val="00287A2F"/>
    <w:rsid w:val="00287F85"/>
    <w:rsid w:val="00291BE8"/>
    <w:rsid w:val="00292DAA"/>
    <w:rsid w:val="00293F81"/>
    <w:rsid w:val="00295AA2"/>
    <w:rsid w:val="002974D7"/>
    <w:rsid w:val="00297AE7"/>
    <w:rsid w:val="002A0797"/>
    <w:rsid w:val="002A4838"/>
    <w:rsid w:val="002B1275"/>
    <w:rsid w:val="002B5485"/>
    <w:rsid w:val="002C3983"/>
    <w:rsid w:val="002C57BC"/>
    <w:rsid w:val="002D2B26"/>
    <w:rsid w:val="002D31D5"/>
    <w:rsid w:val="002D36C6"/>
    <w:rsid w:val="002D5675"/>
    <w:rsid w:val="002E34EA"/>
    <w:rsid w:val="002E3A26"/>
    <w:rsid w:val="002E46A1"/>
    <w:rsid w:val="002E4BA5"/>
    <w:rsid w:val="002E4CEA"/>
    <w:rsid w:val="002F5A08"/>
    <w:rsid w:val="002F7A11"/>
    <w:rsid w:val="003013DD"/>
    <w:rsid w:val="0031166B"/>
    <w:rsid w:val="00313454"/>
    <w:rsid w:val="00313E8D"/>
    <w:rsid w:val="00315C53"/>
    <w:rsid w:val="00317836"/>
    <w:rsid w:val="00322CB1"/>
    <w:rsid w:val="003244CB"/>
    <w:rsid w:val="003369A6"/>
    <w:rsid w:val="00340484"/>
    <w:rsid w:val="00344140"/>
    <w:rsid w:val="00344556"/>
    <w:rsid w:val="00344849"/>
    <w:rsid w:val="00345B90"/>
    <w:rsid w:val="00346E97"/>
    <w:rsid w:val="0035378E"/>
    <w:rsid w:val="00353878"/>
    <w:rsid w:val="0035424D"/>
    <w:rsid w:val="00356A9A"/>
    <w:rsid w:val="0035761C"/>
    <w:rsid w:val="0036202F"/>
    <w:rsid w:val="003631E1"/>
    <w:rsid w:val="00364224"/>
    <w:rsid w:val="003665AD"/>
    <w:rsid w:val="00367831"/>
    <w:rsid w:val="00374FD8"/>
    <w:rsid w:val="00381DB2"/>
    <w:rsid w:val="00384085"/>
    <w:rsid w:val="00386273"/>
    <w:rsid w:val="00390AC3"/>
    <w:rsid w:val="003937C6"/>
    <w:rsid w:val="00394327"/>
    <w:rsid w:val="0039597B"/>
    <w:rsid w:val="0039626A"/>
    <w:rsid w:val="003A0BC2"/>
    <w:rsid w:val="003A1D3E"/>
    <w:rsid w:val="003A60DE"/>
    <w:rsid w:val="003A6F6D"/>
    <w:rsid w:val="003B26A8"/>
    <w:rsid w:val="003B2927"/>
    <w:rsid w:val="003B471D"/>
    <w:rsid w:val="003C1E49"/>
    <w:rsid w:val="003C30D1"/>
    <w:rsid w:val="003C548B"/>
    <w:rsid w:val="003C60FE"/>
    <w:rsid w:val="003C645E"/>
    <w:rsid w:val="003C740C"/>
    <w:rsid w:val="003D608F"/>
    <w:rsid w:val="003D7DCA"/>
    <w:rsid w:val="003E1642"/>
    <w:rsid w:val="003E6A6D"/>
    <w:rsid w:val="003F1D3D"/>
    <w:rsid w:val="003F3D2D"/>
    <w:rsid w:val="003F64FC"/>
    <w:rsid w:val="00400BAB"/>
    <w:rsid w:val="004068FC"/>
    <w:rsid w:val="004076CD"/>
    <w:rsid w:val="00413EF5"/>
    <w:rsid w:val="00414FA4"/>
    <w:rsid w:val="00415718"/>
    <w:rsid w:val="00416D29"/>
    <w:rsid w:val="0041724F"/>
    <w:rsid w:val="00417CE5"/>
    <w:rsid w:val="00421553"/>
    <w:rsid w:val="00425113"/>
    <w:rsid w:val="00430A63"/>
    <w:rsid w:val="00436B4C"/>
    <w:rsid w:val="00442614"/>
    <w:rsid w:val="00443652"/>
    <w:rsid w:val="00446F36"/>
    <w:rsid w:val="004474B2"/>
    <w:rsid w:val="00450118"/>
    <w:rsid w:val="00450405"/>
    <w:rsid w:val="00453314"/>
    <w:rsid w:val="00467207"/>
    <w:rsid w:val="00473C58"/>
    <w:rsid w:val="004749AC"/>
    <w:rsid w:val="004763F9"/>
    <w:rsid w:val="00476CC4"/>
    <w:rsid w:val="00477A67"/>
    <w:rsid w:val="00484E36"/>
    <w:rsid w:val="004866AE"/>
    <w:rsid w:val="00493951"/>
    <w:rsid w:val="004A17D9"/>
    <w:rsid w:val="004A2322"/>
    <w:rsid w:val="004A361F"/>
    <w:rsid w:val="004A3A8E"/>
    <w:rsid w:val="004A5B01"/>
    <w:rsid w:val="004A5FC2"/>
    <w:rsid w:val="004A7D93"/>
    <w:rsid w:val="004A7FF9"/>
    <w:rsid w:val="004B129B"/>
    <w:rsid w:val="004B1E4E"/>
    <w:rsid w:val="004B4CAF"/>
    <w:rsid w:val="004B73AF"/>
    <w:rsid w:val="004C3CB7"/>
    <w:rsid w:val="004C55CE"/>
    <w:rsid w:val="004C5974"/>
    <w:rsid w:val="004D18EB"/>
    <w:rsid w:val="004D2568"/>
    <w:rsid w:val="004D3EE9"/>
    <w:rsid w:val="004D51DD"/>
    <w:rsid w:val="004E150B"/>
    <w:rsid w:val="004E186C"/>
    <w:rsid w:val="004E2CD9"/>
    <w:rsid w:val="004E7176"/>
    <w:rsid w:val="004E783D"/>
    <w:rsid w:val="004F2465"/>
    <w:rsid w:val="004F2828"/>
    <w:rsid w:val="004F2845"/>
    <w:rsid w:val="004F34E5"/>
    <w:rsid w:val="004F429B"/>
    <w:rsid w:val="004F5EBA"/>
    <w:rsid w:val="005066BE"/>
    <w:rsid w:val="005132BB"/>
    <w:rsid w:val="0051494C"/>
    <w:rsid w:val="00517E8B"/>
    <w:rsid w:val="00520078"/>
    <w:rsid w:val="00522883"/>
    <w:rsid w:val="00524166"/>
    <w:rsid w:val="00524C18"/>
    <w:rsid w:val="005336C2"/>
    <w:rsid w:val="005403E3"/>
    <w:rsid w:val="00546AD7"/>
    <w:rsid w:val="00550A8F"/>
    <w:rsid w:val="0055107B"/>
    <w:rsid w:val="0055461C"/>
    <w:rsid w:val="0055749E"/>
    <w:rsid w:val="005670C8"/>
    <w:rsid w:val="00567571"/>
    <w:rsid w:val="00567887"/>
    <w:rsid w:val="00567FD1"/>
    <w:rsid w:val="00571EF6"/>
    <w:rsid w:val="00576608"/>
    <w:rsid w:val="00584443"/>
    <w:rsid w:val="005901FB"/>
    <w:rsid w:val="00591FAC"/>
    <w:rsid w:val="00592B6E"/>
    <w:rsid w:val="005933C7"/>
    <w:rsid w:val="005946B6"/>
    <w:rsid w:val="00594B91"/>
    <w:rsid w:val="0059754B"/>
    <w:rsid w:val="005A16D1"/>
    <w:rsid w:val="005B0C1B"/>
    <w:rsid w:val="005B0DB1"/>
    <w:rsid w:val="005B16CC"/>
    <w:rsid w:val="005B272F"/>
    <w:rsid w:val="005B2D86"/>
    <w:rsid w:val="005B40B6"/>
    <w:rsid w:val="005B593D"/>
    <w:rsid w:val="005C183B"/>
    <w:rsid w:val="005C3012"/>
    <w:rsid w:val="005C4A6A"/>
    <w:rsid w:val="005C58B6"/>
    <w:rsid w:val="005C5BF7"/>
    <w:rsid w:val="005C7F19"/>
    <w:rsid w:val="005D4EE6"/>
    <w:rsid w:val="005D5F82"/>
    <w:rsid w:val="005D7843"/>
    <w:rsid w:val="005F117C"/>
    <w:rsid w:val="005F2A19"/>
    <w:rsid w:val="005F6571"/>
    <w:rsid w:val="005F7A25"/>
    <w:rsid w:val="006026B6"/>
    <w:rsid w:val="0060568A"/>
    <w:rsid w:val="00605E81"/>
    <w:rsid w:val="0060622C"/>
    <w:rsid w:val="00607C87"/>
    <w:rsid w:val="0061213B"/>
    <w:rsid w:val="00612A46"/>
    <w:rsid w:val="00612BE1"/>
    <w:rsid w:val="0061441D"/>
    <w:rsid w:val="00616E8C"/>
    <w:rsid w:val="0061778F"/>
    <w:rsid w:val="0061782C"/>
    <w:rsid w:val="00624A10"/>
    <w:rsid w:val="00626C39"/>
    <w:rsid w:val="006308FE"/>
    <w:rsid w:val="00633F67"/>
    <w:rsid w:val="006341A2"/>
    <w:rsid w:val="006351B9"/>
    <w:rsid w:val="00640A9A"/>
    <w:rsid w:val="00643D7A"/>
    <w:rsid w:val="00646D29"/>
    <w:rsid w:val="00646DE9"/>
    <w:rsid w:val="00647796"/>
    <w:rsid w:val="006511AE"/>
    <w:rsid w:val="006513EC"/>
    <w:rsid w:val="00655054"/>
    <w:rsid w:val="006556EA"/>
    <w:rsid w:val="00661E34"/>
    <w:rsid w:val="00662107"/>
    <w:rsid w:val="0066318F"/>
    <w:rsid w:val="006761A7"/>
    <w:rsid w:val="00681F00"/>
    <w:rsid w:val="0068274A"/>
    <w:rsid w:val="006835AA"/>
    <w:rsid w:val="006835EB"/>
    <w:rsid w:val="006848F5"/>
    <w:rsid w:val="00687A89"/>
    <w:rsid w:val="006916C0"/>
    <w:rsid w:val="006927DD"/>
    <w:rsid w:val="0069448E"/>
    <w:rsid w:val="00696357"/>
    <w:rsid w:val="006A31E2"/>
    <w:rsid w:val="006A569D"/>
    <w:rsid w:val="006A699D"/>
    <w:rsid w:val="006B3CD4"/>
    <w:rsid w:val="006B4AE4"/>
    <w:rsid w:val="006B7B89"/>
    <w:rsid w:val="006C03C6"/>
    <w:rsid w:val="006D0D8F"/>
    <w:rsid w:val="006D39C4"/>
    <w:rsid w:val="006D4856"/>
    <w:rsid w:val="006D4972"/>
    <w:rsid w:val="006D69D4"/>
    <w:rsid w:val="006E0467"/>
    <w:rsid w:val="006E13AE"/>
    <w:rsid w:val="006E488F"/>
    <w:rsid w:val="006E4B24"/>
    <w:rsid w:val="006E5CF5"/>
    <w:rsid w:val="006E6289"/>
    <w:rsid w:val="006E6332"/>
    <w:rsid w:val="006E6FF5"/>
    <w:rsid w:val="006E7D5B"/>
    <w:rsid w:val="006F582F"/>
    <w:rsid w:val="006F62F5"/>
    <w:rsid w:val="006F784B"/>
    <w:rsid w:val="006F7BF5"/>
    <w:rsid w:val="00702287"/>
    <w:rsid w:val="00704388"/>
    <w:rsid w:val="00704CCA"/>
    <w:rsid w:val="007064C2"/>
    <w:rsid w:val="0070771A"/>
    <w:rsid w:val="007143B8"/>
    <w:rsid w:val="00714BEB"/>
    <w:rsid w:val="00715529"/>
    <w:rsid w:val="00716FA6"/>
    <w:rsid w:val="007171C3"/>
    <w:rsid w:val="007174BE"/>
    <w:rsid w:val="00717D6B"/>
    <w:rsid w:val="0072241B"/>
    <w:rsid w:val="007316AA"/>
    <w:rsid w:val="007404EF"/>
    <w:rsid w:val="00741B9C"/>
    <w:rsid w:val="0074375D"/>
    <w:rsid w:val="00747516"/>
    <w:rsid w:val="0075215D"/>
    <w:rsid w:val="00757A1C"/>
    <w:rsid w:val="007637D8"/>
    <w:rsid w:val="007652CE"/>
    <w:rsid w:val="00765EBC"/>
    <w:rsid w:val="00767EBD"/>
    <w:rsid w:val="00771D3E"/>
    <w:rsid w:val="0077231B"/>
    <w:rsid w:val="00774643"/>
    <w:rsid w:val="007756F1"/>
    <w:rsid w:val="00780A20"/>
    <w:rsid w:val="00781B92"/>
    <w:rsid w:val="00781C17"/>
    <w:rsid w:val="007838DE"/>
    <w:rsid w:val="00791399"/>
    <w:rsid w:val="00791ADD"/>
    <w:rsid w:val="007920C4"/>
    <w:rsid w:val="00792156"/>
    <w:rsid w:val="007A23AF"/>
    <w:rsid w:val="007A24A0"/>
    <w:rsid w:val="007A278F"/>
    <w:rsid w:val="007A3698"/>
    <w:rsid w:val="007A50BB"/>
    <w:rsid w:val="007B2D14"/>
    <w:rsid w:val="007B46CD"/>
    <w:rsid w:val="007B6F97"/>
    <w:rsid w:val="007B7345"/>
    <w:rsid w:val="007C07C1"/>
    <w:rsid w:val="007C12EC"/>
    <w:rsid w:val="007C4387"/>
    <w:rsid w:val="007C7CCE"/>
    <w:rsid w:val="007D18A7"/>
    <w:rsid w:val="007D2FB7"/>
    <w:rsid w:val="007E18F0"/>
    <w:rsid w:val="007E1CB7"/>
    <w:rsid w:val="007E1D60"/>
    <w:rsid w:val="007E2903"/>
    <w:rsid w:val="007E79C4"/>
    <w:rsid w:val="007F23A8"/>
    <w:rsid w:val="007F705D"/>
    <w:rsid w:val="00804604"/>
    <w:rsid w:val="0081221D"/>
    <w:rsid w:val="0081371E"/>
    <w:rsid w:val="008205DA"/>
    <w:rsid w:val="00820F21"/>
    <w:rsid w:val="00826961"/>
    <w:rsid w:val="00827FF0"/>
    <w:rsid w:val="0083265F"/>
    <w:rsid w:val="008345F0"/>
    <w:rsid w:val="00836428"/>
    <w:rsid w:val="00841079"/>
    <w:rsid w:val="008475DF"/>
    <w:rsid w:val="00847C78"/>
    <w:rsid w:val="008504A9"/>
    <w:rsid w:val="00852B97"/>
    <w:rsid w:val="00854C16"/>
    <w:rsid w:val="00862491"/>
    <w:rsid w:val="008629A6"/>
    <w:rsid w:val="00866DC8"/>
    <w:rsid w:val="00870521"/>
    <w:rsid w:val="00870C57"/>
    <w:rsid w:val="008720F7"/>
    <w:rsid w:val="00874328"/>
    <w:rsid w:val="00874866"/>
    <w:rsid w:val="008750B6"/>
    <w:rsid w:val="0087642D"/>
    <w:rsid w:val="008766C5"/>
    <w:rsid w:val="008806CE"/>
    <w:rsid w:val="00882CA6"/>
    <w:rsid w:val="008856D7"/>
    <w:rsid w:val="00890056"/>
    <w:rsid w:val="00892D85"/>
    <w:rsid w:val="0089523C"/>
    <w:rsid w:val="00897E42"/>
    <w:rsid w:val="008A1AF4"/>
    <w:rsid w:val="008A3721"/>
    <w:rsid w:val="008A7534"/>
    <w:rsid w:val="008C19BE"/>
    <w:rsid w:val="008C3B9B"/>
    <w:rsid w:val="008C510C"/>
    <w:rsid w:val="008C7B1F"/>
    <w:rsid w:val="008C7B63"/>
    <w:rsid w:val="008D4A1B"/>
    <w:rsid w:val="008E0859"/>
    <w:rsid w:val="008E70CF"/>
    <w:rsid w:val="008F0BDD"/>
    <w:rsid w:val="008F2F99"/>
    <w:rsid w:val="008F3372"/>
    <w:rsid w:val="008F4BEE"/>
    <w:rsid w:val="008F6084"/>
    <w:rsid w:val="009057C8"/>
    <w:rsid w:val="0091031E"/>
    <w:rsid w:val="00910FE2"/>
    <w:rsid w:val="00914810"/>
    <w:rsid w:val="00924B2F"/>
    <w:rsid w:val="009302F5"/>
    <w:rsid w:val="0093193B"/>
    <w:rsid w:val="00932CAB"/>
    <w:rsid w:val="00933237"/>
    <w:rsid w:val="00941796"/>
    <w:rsid w:val="009449F6"/>
    <w:rsid w:val="00945856"/>
    <w:rsid w:val="00947170"/>
    <w:rsid w:val="00947B3D"/>
    <w:rsid w:val="009540E2"/>
    <w:rsid w:val="00956E94"/>
    <w:rsid w:val="00962312"/>
    <w:rsid w:val="009627A1"/>
    <w:rsid w:val="0096424F"/>
    <w:rsid w:val="00967D8D"/>
    <w:rsid w:val="009712FE"/>
    <w:rsid w:val="00971445"/>
    <w:rsid w:val="009778FD"/>
    <w:rsid w:val="00985AAE"/>
    <w:rsid w:val="009875AD"/>
    <w:rsid w:val="00990EF3"/>
    <w:rsid w:val="00991EEF"/>
    <w:rsid w:val="009924AF"/>
    <w:rsid w:val="009A5C0B"/>
    <w:rsid w:val="009A7F71"/>
    <w:rsid w:val="009B45F9"/>
    <w:rsid w:val="009B51D7"/>
    <w:rsid w:val="009C003D"/>
    <w:rsid w:val="009C09B8"/>
    <w:rsid w:val="009C4CD5"/>
    <w:rsid w:val="009C6F17"/>
    <w:rsid w:val="009C77F2"/>
    <w:rsid w:val="009D3BEA"/>
    <w:rsid w:val="009D408F"/>
    <w:rsid w:val="009D4FE3"/>
    <w:rsid w:val="009D5161"/>
    <w:rsid w:val="009E4D16"/>
    <w:rsid w:val="009E6FE1"/>
    <w:rsid w:val="009F04C6"/>
    <w:rsid w:val="009F12E2"/>
    <w:rsid w:val="009F3358"/>
    <w:rsid w:val="009F3B50"/>
    <w:rsid w:val="009F478B"/>
    <w:rsid w:val="009F4FB9"/>
    <w:rsid w:val="009F59A6"/>
    <w:rsid w:val="009F5D37"/>
    <w:rsid w:val="009F69C1"/>
    <w:rsid w:val="00A00D36"/>
    <w:rsid w:val="00A036CD"/>
    <w:rsid w:val="00A0576E"/>
    <w:rsid w:val="00A1423B"/>
    <w:rsid w:val="00A15E61"/>
    <w:rsid w:val="00A17C89"/>
    <w:rsid w:val="00A24703"/>
    <w:rsid w:val="00A27C84"/>
    <w:rsid w:val="00A30E21"/>
    <w:rsid w:val="00A40E31"/>
    <w:rsid w:val="00A40EE1"/>
    <w:rsid w:val="00A423ED"/>
    <w:rsid w:val="00A536F3"/>
    <w:rsid w:val="00A55FCD"/>
    <w:rsid w:val="00A60C58"/>
    <w:rsid w:val="00A6209E"/>
    <w:rsid w:val="00A62429"/>
    <w:rsid w:val="00A63413"/>
    <w:rsid w:val="00A65A50"/>
    <w:rsid w:val="00A65BC3"/>
    <w:rsid w:val="00A72103"/>
    <w:rsid w:val="00A73E72"/>
    <w:rsid w:val="00A74E9A"/>
    <w:rsid w:val="00A75C2F"/>
    <w:rsid w:val="00A75C67"/>
    <w:rsid w:val="00A8319B"/>
    <w:rsid w:val="00A9159E"/>
    <w:rsid w:val="00A91D08"/>
    <w:rsid w:val="00A94972"/>
    <w:rsid w:val="00A94C86"/>
    <w:rsid w:val="00A95161"/>
    <w:rsid w:val="00A954C5"/>
    <w:rsid w:val="00A975D1"/>
    <w:rsid w:val="00AA035F"/>
    <w:rsid w:val="00AA2091"/>
    <w:rsid w:val="00AA21CD"/>
    <w:rsid w:val="00AA2383"/>
    <w:rsid w:val="00AA6318"/>
    <w:rsid w:val="00AA7FCB"/>
    <w:rsid w:val="00AB084C"/>
    <w:rsid w:val="00AB182E"/>
    <w:rsid w:val="00AB5386"/>
    <w:rsid w:val="00AB54F8"/>
    <w:rsid w:val="00AB59AE"/>
    <w:rsid w:val="00AB5BD9"/>
    <w:rsid w:val="00AC040C"/>
    <w:rsid w:val="00AC2022"/>
    <w:rsid w:val="00AC6E19"/>
    <w:rsid w:val="00AD0649"/>
    <w:rsid w:val="00AD0AA1"/>
    <w:rsid w:val="00AD5669"/>
    <w:rsid w:val="00AE07A3"/>
    <w:rsid w:val="00AE345C"/>
    <w:rsid w:val="00AE372A"/>
    <w:rsid w:val="00AE7D83"/>
    <w:rsid w:val="00AF3085"/>
    <w:rsid w:val="00AF4FFF"/>
    <w:rsid w:val="00B00C0F"/>
    <w:rsid w:val="00B01619"/>
    <w:rsid w:val="00B06734"/>
    <w:rsid w:val="00B152E6"/>
    <w:rsid w:val="00B223DA"/>
    <w:rsid w:val="00B24793"/>
    <w:rsid w:val="00B275A9"/>
    <w:rsid w:val="00B30D1F"/>
    <w:rsid w:val="00B318F1"/>
    <w:rsid w:val="00B35841"/>
    <w:rsid w:val="00B40DBF"/>
    <w:rsid w:val="00B44231"/>
    <w:rsid w:val="00B457C4"/>
    <w:rsid w:val="00B46071"/>
    <w:rsid w:val="00B47CBD"/>
    <w:rsid w:val="00B54060"/>
    <w:rsid w:val="00B55D06"/>
    <w:rsid w:val="00B56855"/>
    <w:rsid w:val="00B608DD"/>
    <w:rsid w:val="00B64AA3"/>
    <w:rsid w:val="00B71178"/>
    <w:rsid w:val="00B75DAC"/>
    <w:rsid w:val="00B826D4"/>
    <w:rsid w:val="00B850AA"/>
    <w:rsid w:val="00B85265"/>
    <w:rsid w:val="00B86FAD"/>
    <w:rsid w:val="00B90062"/>
    <w:rsid w:val="00B914A2"/>
    <w:rsid w:val="00B9541E"/>
    <w:rsid w:val="00B9608C"/>
    <w:rsid w:val="00BA00D4"/>
    <w:rsid w:val="00BA4CDE"/>
    <w:rsid w:val="00BA5990"/>
    <w:rsid w:val="00BA64DC"/>
    <w:rsid w:val="00BA7792"/>
    <w:rsid w:val="00BB0488"/>
    <w:rsid w:val="00BB26CC"/>
    <w:rsid w:val="00BB3ED5"/>
    <w:rsid w:val="00BB4AB9"/>
    <w:rsid w:val="00BB552F"/>
    <w:rsid w:val="00BC07C0"/>
    <w:rsid w:val="00BC0B42"/>
    <w:rsid w:val="00BC14A8"/>
    <w:rsid w:val="00BC4D62"/>
    <w:rsid w:val="00BD3CFF"/>
    <w:rsid w:val="00BE1DF8"/>
    <w:rsid w:val="00BE2AC3"/>
    <w:rsid w:val="00BE498B"/>
    <w:rsid w:val="00BE59BD"/>
    <w:rsid w:val="00BE59FA"/>
    <w:rsid w:val="00BF29CD"/>
    <w:rsid w:val="00BF6A16"/>
    <w:rsid w:val="00C0174A"/>
    <w:rsid w:val="00C0505F"/>
    <w:rsid w:val="00C05D23"/>
    <w:rsid w:val="00C05D9B"/>
    <w:rsid w:val="00C07436"/>
    <w:rsid w:val="00C1029D"/>
    <w:rsid w:val="00C17550"/>
    <w:rsid w:val="00C214BA"/>
    <w:rsid w:val="00C250E7"/>
    <w:rsid w:val="00C26130"/>
    <w:rsid w:val="00C26B28"/>
    <w:rsid w:val="00C30253"/>
    <w:rsid w:val="00C31084"/>
    <w:rsid w:val="00C315B6"/>
    <w:rsid w:val="00C33802"/>
    <w:rsid w:val="00C352B2"/>
    <w:rsid w:val="00C376F3"/>
    <w:rsid w:val="00C4132F"/>
    <w:rsid w:val="00C463D2"/>
    <w:rsid w:val="00C5208B"/>
    <w:rsid w:val="00C56B8E"/>
    <w:rsid w:val="00C57253"/>
    <w:rsid w:val="00C60295"/>
    <w:rsid w:val="00C62A44"/>
    <w:rsid w:val="00C80A39"/>
    <w:rsid w:val="00C81936"/>
    <w:rsid w:val="00C84C4C"/>
    <w:rsid w:val="00C91C1C"/>
    <w:rsid w:val="00C967AB"/>
    <w:rsid w:val="00C96C0B"/>
    <w:rsid w:val="00CA1702"/>
    <w:rsid w:val="00CA2B11"/>
    <w:rsid w:val="00CA5CC2"/>
    <w:rsid w:val="00CA7D78"/>
    <w:rsid w:val="00CB300B"/>
    <w:rsid w:val="00CB631F"/>
    <w:rsid w:val="00CC194B"/>
    <w:rsid w:val="00CC5314"/>
    <w:rsid w:val="00CC6694"/>
    <w:rsid w:val="00CC7B30"/>
    <w:rsid w:val="00CD54D9"/>
    <w:rsid w:val="00CD6A1C"/>
    <w:rsid w:val="00CE57B8"/>
    <w:rsid w:val="00CE5B79"/>
    <w:rsid w:val="00CF2131"/>
    <w:rsid w:val="00CF5003"/>
    <w:rsid w:val="00CF5099"/>
    <w:rsid w:val="00CF548E"/>
    <w:rsid w:val="00D0019C"/>
    <w:rsid w:val="00D02175"/>
    <w:rsid w:val="00D16237"/>
    <w:rsid w:val="00D177C5"/>
    <w:rsid w:val="00D179C9"/>
    <w:rsid w:val="00D17A47"/>
    <w:rsid w:val="00D17F80"/>
    <w:rsid w:val="00D25317"/>
    <w:rsid w:val="00D2563C"/>
    <w:rsid w:val="00D2693B"/>
    <w:rsid w:val="00D27ED2"/>
    <w:rsid w:val="00D3182B"/>
    <w:rsid w:val="00D32B05"/>
    <w:rsid w:val="00D348EF"/>
    <w:rsid w:val="00D349D9"/>
    <w:rsid w:val="00D443D5"/>
    <w:rsid w:val="00D50D9B"/>
    <w:rsid w:val="00D52AD6"/>
    <w:rsid w:val="00D54AD9"/>
    <w:rsid w:val="00D60E5F"/>
    <w:rsid w:val="00D61D85"/>
    <w:rsid w:val="00D66D01"/>
    <w:rsid w:val="00D67958"/>
    <w:rsid w:val="00D71F4E"/>
    <w:rsid w:val="00D7306F"/>
    <w:rsid w:val="00D86181"/>
    <w:rsid w:val="00D861C1"/>
    <w:rsid w:val="00D86901"/>
    <w:rsid w:val="00D87108"/>
    <w:rsid w:val="00D92835"/>
    <w:rsid w:val="00D934F8"/>
    <w:rsid w:val="00D94424"/>
    <w:rsid w:val="00D94640"/>
    <w:rsid w:val="00DA1182"/>
    <w:rsid w:val="00DA6DB6"/>
    <w:rsid w:val="00DA7DB3"/>
    <w:rsid w:val="00DB3CC9"/>
    <w:rsid w:val="00DB5C74"/>
    <w:rsid w:val="00DB7594"/>
    <w:rsid w:val="00DC303A"/>
    <w:rsid w:val="00DC36FB"/>
    <w:rsid w:val="00DC41C9"/>
    <w:rsid w:val="00DC5473"/>
    <w:rsid w:val="00DC6A3F"/>
    <w:rsid w:val="00DD2F76"/>
    <w:rsid w:val="00DD3996"/>
    <w:rsid w:val="00DD3D4E"/>
    <w:rsid w:val="00DE2873"/>
    <w:rsid w:val="00DE3E4D"/>
    <w:rsid w:val="00DE6FE8"/>
    <w:rsid w:val="00DF32F5"/>
    <w:rsid w:val="00DF423C"/>
    <w:rsid w:val="00E04118"/>
    <w:rsid w:val="00E114C5"/>
    <w:rsid w:val="00E13D93"/>
    <w:rsid w:val="00E162F5"/>
    <w:rsid w:val="00E165AA"/>
    <w:rsid w:val="00E1750C"/>
    <w:rsid w:val="00E177D5"/>
    <w:rsid w:val="00E205DB"/>
    <w:rsid w:val="00E23D42"/>
    <w:rsid w:val="00E24F8E"/>
    <w:rsid w:val="00E272FB"/>
    <w:rsid w:val="00E307F3"/>
    <w:rsid w:val="00E3230E"/>
    <w:rsid w:val="00E35775"/>
    <w:rsid w:val="00E35AF8"/>
    <w:rsid w:val="00E40A17"/>
    <w:rsid w:val="00E42EAD"/>
    <w:rsid w:val="00E45394"/>
    <w:rsid w:val="00E54D27"/>
    <w:rsid w:val="00E565A7"/>
    <w:rsid w:val="00E60081"/>
    <w:rsid w:val="00E64C8B"/>
    <w:rsid w:val="00E70114"/>
    <w:rsid w:val="00E70A6B"/>
    <w:rsid w:val="00E72D2A"/>
    <w:rsid w:val="00E77AE2"/>
    <w:rsid w:val="00E80F44"/>
    <w:rsid w:val="00E826D1"/>
    <w:rsid w:val="00E8322C"/>
    <w:rsid w:val="00E847E0"/>
    <w:rsid w:val="00E9531C"/>
    <w:rsid w:val="00E95CF7"/>
    <w:rsid w:val="00E95DAA"/>
    <w:rsid w:val="00EA0EEB"/>
    <w:rsid w:val="00EA31FB"/>
    <w:rsid w:val="00EB01E9"/>
    <w:rsid w:val="00EB61E4"/>
    <w:rsid w:val="00EB78F8"/>
    <w:rsid w:val="00EC067A"/>
    <w:rsid w:val="00EC2F11"/>
    <w:rsid w:val="00EC56A7"/>
    <w:rsid w:val="00EC58D5"/>
    <w:rsid w:val="00EC65AE"/>
    <w:rsid w:val="00ED2912"/>
    <w:rsid w:val="00ED2DCC"/>
    <w:rsid w:val="00ED2EFB"/>
    <w:rsid w:val="00ED4490"/>
    <w:rsid w:val="00ED71E6"/>
    <w:rsid w:val="00EE3828"/>
    <w:rsid w:val="00EE4FCB"/>
    <w:rsid w:val="00EE6A83"/>
    <w:rsid w:val="00EF2BE5"/>
    <w:rsid w:val="00EF4293"/>
    <w:rsid w:val="00EF61E9"/>
    <w:rsid w:val="00EF62A7"/>
    <w:rsid w:val="00EF6597"/>
    <w:rsid w:val="00F00A13"/>
    <w:rsid w:val="00F042FA"/>
    <w:rsid w:val="00F04542"/>
    <w:rsid w:val="00F04DE7"/>
    <w:rsid w:val="00F063D1"/>
    <w:rsid w:val="00F16374"/>
    <w:rsid w:val="00F17D15"/>
    <w:rsid w:val="00F22813"/>
    <w:rsid w:val="00F23CD7"/>
    <w:rsid w:val="00F2442A"/>
    <w:rsid w:val="00F31AAD"/>
    <w:rsid w:val="00F355A2"/>
    <w:rsid w:val="00F37BE1"/>
    <w:rsid w:val="00F40119"/>
    <w:rsid w:val="00F401D2"/>
    <w:rsid w:val="00F4107A"/>
    <w:rsid w:val="00F44E61"/>
    <w:rsid w:val="00F44F18"/>
    <w:rsid w:val="00F457CD"/>
    <w:rsid w:val="00F51AFD"/>
    <w:rsid w:val="00F52D05"/>
    <w:rsid w:val="00F56456"/>
    <w:rsid w:val="00F5788A"/>
    <w:rsid w:val="00F612FF"/>
    <w:rsid w:val="00F61A68"/>
    <w:rsid w:val="00F6493F"/>
    <w:rsid w:val="00F66C6A"/>
    <w:rsid w:val="00F67705"/>
    <w:rsid w:val="00F75663"/>
    <w:rsid w:val="00F76AF6"/>
    <w:rsid w:val="00F80EA3"/>
    <w:rsid w:val="00F811E7"/>
    <w:rsid w:val="00F839B0"/>
    <w:rsid w:val="00F9056C"/>
    <w:rsid w:val="00F929C2"/>
    <w:rsid w:val="00F92EF4"/>
    <w:rsid w:val="00F97450"/>
    <w:rsid w:val="00FA2927"/>
    <w:rsid w:val="00FA4423"/>
    <w:rsid w:val="00FA6CB2"/>
    <w:rsid w:val="00FB03FB"/>
    <w:rsid w:val="00FB4891"/>
    <w:rsid w:val="00FC1A26"/>
    <w:rsid w:val="00FC2DAA"/>
    <w:rsid w:val="00FC686F"/>
    <w:rsid w:val="00FC7FBE"/>
    <w:rsid w:val="00FD0EA2"/>
    <w:rsid w:val="00FD1AED"/>
    <w:rsid w:val="00FD212D"/>
    <w:rsid w:val="00FD326A"/>
    <w:rsid w:val="00FE0378"/>
    <w:rsid w:val="00FE14CC"/>
    <w:rsid w:val="00FE2347"/>
    <w:rsid w:val="00FE4B98"/>
    <w:rsid w:val="00FE7CC0"/>
    <w:rsid w:val="00FF0605"/>
    <w:rsid w:val="00FF13A3"/>
    <w:rsid w:val="00FF58C1"/>
    <w:rsid w:val="010D602B"/>
    <w:rsid w:val="01231C56"/>
    <w:rsid w:val="0AC93A0E"/>
    <w:rsid w:val="109FC7F2"/>
    <w:rsid w:val="10AC2126"/>
    <w:rsid w:val="145D6595"/>
    <w:rsid w:val="1B2033E7"/>
    <w:rsid w:val="1CE438B3"/>
    <w:rsid w:val="20EBB8F7"/>
    <w:rsid w:val="22314E5B"/>
    <w:rsid w:val="258D87B4"/>
    <w:rsid w:val="27553789"/>
    <w:rsid w:val="28BBB97D"/>
    <w:rsid w:val="32C00178"/>
    <w:rsid w:val="33A7E4E3"/>
    <w:rsid w:val="36B575E2"/>
    <w:rsid w:val="39B972C9"/>
    <w:rsid w:val="3A66F4F4"/>
    <w:rsid w:val="3BC3FCE0"/>
    <w:rsid w:val="40B962A2"/>
    <w:rsid w:val="4585A2D8"/>
    <w:rsid w:val="4A556DC3"/>
    <w:rsid w:val="4BE342B8"/>
    <w:rsid w:val="562F667A"/>
    <w:rsid w:val="56F42F0B"/>
    <w:rsid w:val="59A9162C"/>
    <w:rsid w:val="5B244E3E"/>
    <w:rsid w:val="5B550CBF"/>
    <w:rsid w:val="5E11B3EA"/>
    <w:rsid w:val="5EE94364"/>
    <w:rsid w:val="5F5BBC50"/>
    <w:rsid w:val="631A2181"/>
    <w:rsid w:val="6368B71B"/>
    <w:rsid w:val="63D99220"/>
    <w:rsid w:val="641E7298"/>
    <w:rsid w:val="6BEF8937"/>
    <w:rsid w:val="6DD6B7F7"/>
    <w:rsid w:val="7CC43F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4BC44"/>
  <w15:chartTrackingRefBased/>
  <w15:docId w15:val="{727F8827-3A56-4AC1-8625-F1B6C3B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4FA4"/>
    <w:rPr>
      <w:kern w:val="0"/>
      <w:lang w:eastAsia="en-US"/>
    </w:rPr>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szCs w:val="22"/>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character" w:styleId="FollowedHyperlink">
    <w:name w:val="FollowedHyperlink"/>
    <w:basedOn w:val="DefaultParagraphFont"/>
    <w:rsid w:val="001F0A67"/>
    <w:rPr>
      <w:color w:val="954F72" w:themeColor="followedHyperlink"/>
      <w:u w:val="single"/>
    </w:rPr>
  </w:style>
  <w:style w:type="character" w:styleId="UnresolvedMention">
    <w:name w:val="Unresolved Mention"/>
    <w:basedOn w:val="DefaultParagraphFont"/>
    <w:uiPriority w:val="99"/>
    <w:semiHidden/>
    <w:unhideWhenUsed/>
    <w:rsid w:val="00E77AE2"/>
    <w:rPr>
      <w:color w:val="605E5C"/>
      <w:shd w:val="clear" w:color="auto" w:fill="E1DFDD"/>
    </w:rPr>
  </w:style>
  <w:style w:type="paragraph" w:styleId="Revision">
    <w:name w:val="Revision"/>
    <w:hidden/>
    <w:uiPriority w:val="99"/>
    <w:semiHidden/>
    <w:rsid w:val="00A036CD"/>
    <w:rPr>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045051">
      <w:bodyDiv w:val="1"/>
      <w:marLeft w:val="0"/>
      <w:marRight w:val="0"/>
      <w:marTop w:val="0"/>
      <w:marBottom w:val="0"/>
      <w:divBdr>
        <w:top w:val="none" w:sz="0" w:space="0" w:color="auto"/>
        <w:left w:val="none" w:sz="0" w:space="0" w:color="auto"/>
        <w:bottom w:val="none" w:sz="0" w:space="0" w:color="auto"/>
        <w:right w:val="none" w:sz="0" w:space="0" w:color="auto"/>
      </w:divBdr>
    </w:div>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912933127">
      <w:bodyDiv w:val="1"/>
      <w:marLeft w:val="0"/>
      <w:marRight w:val="0"/>
      <w:marTop w:val="0"/>
      <w:marBottom w:val="0"/>
      <w:divBdr>
        <w:top w:val="none" w:sz="0" w:space="0" w:color="auto"/>
        <w:left w:val="none" w:sz="0" w:space="0" w:color="auto"/>
        <w:bottom w:val="none" w:sz="0" w:space="0" w:color="auto"/>
        <w:right w:val="none" w:sz="0" w:space="0" w:color="auto"/>
      </w:divBdr>
    </w:div>
    <w:div w:id="1276641379">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12511914">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B9F2E2-2A49-D441-93FA-22B2C28FF884}">
  <we:reference id="75b41862-d235-4d07-b68d-0e3dd464e8c4" version="1.2.0.0" store="EXCatalog" storeType="EXCatalog"/>
  <we:alternateReferences>
    <we:reference id="WA10438091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0607a1c17acd171a2eac2ed82f335a08">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a38ec48138a24c95a083bb07d1fc3e6"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BC6B1979-9212-4618-91DA-ACA9060752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DF9B8E-7D2B-4F60-B18B-AF0D4CF80536}">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5.xml><?xml version="1.0" encoding="utf-8"?>
<ds:datastoreItem xmlns:ds="http://schemas.openxmlformats.org/officeDocument/2006/customXml" ds:itemID="{0BA3A8C6-661A-184D-877A-D9996ABB41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2942</Words>
  <Characters>19271</Characters>
  <Application>Microsoft Office Word</Application>
  <DocSecurity>0</DocSecurity>
  <Lines>370</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Isabelle Fleche</cp:lastModifiedBy>
  <cp:revision>2</cp:revision>
  <cp:lastPrinted>2025-11-11T15:30:00Z</cp:lastPrinted>
  <dcterms:created xsi:type="dcterms:W3CDTF">2026-01-07T10:03:00Z</dcterms:created>
  <dcterms:modified xsi:type="dcterms:W3CDTF">2026-01-07T10:03:00Z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ies>
</file>