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sz w:val="22"/>
          <w:szCs w:val="22"/>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ab/>
      </w:r>
    </w:p>
    <w:p w:rsidR="00000000" w:rsidDel="00000000" w:rsidP="00000000" w:rsidRDefault="00000000" w:rsidRPr="00000000" w14:paraId="00000003">
      <w:pPr>
        <w:shd w:fill="00ff66" w:val="clear"/>
        <w:spacing w:after="240" w:lineRule="auto"/>
        <w:jc w:val="center"/>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Contribution to the Review of the Republic of Korea on HIV/AIDS mandatory testing of migrants, artificial intelligence, non-discrimination framework</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shd w:fill="00ff66" w:val="clear"/>
        <w:spacing w:after="240" w:lineRule="auto"/>
        <w:jc w:val="center"/>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Presented by ODRI - Office against Discrimination, Racism and Intolerance</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2"/>
          <w:szCs w:val="22"/>
          <w:rtl w:val="0"/>
        </w:rPr>
        <w:t xml:space="preserve">March </w:t>
      </w: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202</w:t>
      </w:r>
      <w:r w:rsidDel="00000000" w:rsidR="00000000" w:rsidRPr="00000000">
        <w:rPr>
          <w:rFonts w:ascii="Helvetica Neue" w:cs="Helvetica Neue" w:eastAsia="Helvetica Neue" w:hAnsi="Helvetica Neue"/>
          <w:b w:val="1"/>
          <w:sz w:val="22"/>
          <w:szCs w:val="22"/>
          <w:rtl w:val="0"/>
        </w:rPr>
        <w:t xml:space="preserve">5</w:t>
      </w: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w:t>
      </w:r>
      <w:r w:rsidDel="00000000" w:rsidR="00000000" w:rsidRPr="00000000">
        <w:rPr>
          <w:rFonts w:ascii="Helvetica Neue" w:cs="Helvetica Neue" w:eastAsia="Helvetica Neue" w:hAnsi="Helvetica Neue"/>
          <w:b w:val="1"/>
          <w:sz w:val="22"/>
          <w:szCs w:val="22"/>
          <w:rtl w:val="0"/>
        </w:rPr>
        <w:t xml:space="preserve">4001</w:t>
      </w: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 words)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2"/>
          <w:szCs w:val="22"/>
          <w:rtl w:val="0"/>
        </w:rPr>
        <w:t xml:space="preserve">Introduction</w:t>
      </w: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br w:type="textWrapping"/>
      </w:r>
    </w:p>
    <w:p w:rsidR="00000000" w:rsidDel="00000000" w:rsidP="00000000" w:rsidRDefault="00000000" w:rsidRPr="00000000" w14:paraId="0000000C">
      <w:pPr>
        <w:widowControl w:val="0"/>
        <w:spacing w:after="240" w:lineRule="auto"/>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ODRI, the Office against Discrimination, Racism, and Intolerance, is grateful for the opportunity to collaborate with the Committee on the Elimination of All Forms of Non-Discrimination. This document focuses on two crucial subjects requiring the Committee's attention:</w:t>
      </w:r>
    </w:p>
    <w:p w:rsidR="00000000" w:rsidDel="00000000" w:rsidP="00000000" w:rsidRDefault="00000000" w:rsidRPr="00000000" w14:paraId="0000000D">
      <w:pPr>
        <w:widowControl w:val="0"/>
        <w:numPr>
          <w:ilvl w:val="0"/>
          <w:numId w:val="1"/>
        </w:numPr>
        <w:spacing w:after="0" w:before="240" w:lineRule="auto"/>
        <w:ind w:left="720" w:hanging="36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Mandatory HIV/AIDS testing for migrants and visa applicants</w:t>
      </w:r>
    </w:p>
    <w:p w:rsidR="00000000" w:rsidDel="00000000" w:rsidP="00000000" w:rsidRDefault="00000000" w:rsidRPr="00000000" w14:paraId="0000000E">
      <w:pPr>
        <w:widowControl w:val="0"/>
        <w:numPr>
          <w:ilvl w:val="0"/>
          <w:numId w:val="1"/>
        </w:numPr>
        <w:spacing w:after="240" w:lineRule="auto"/>
        <w:ind w:left="720" w:hanging="36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Incomplete regulations for artificial intelligence systems on racial bias</w:t>
      </w:r>
    </w:p>
    <w:p w:rsidR="00000000" w:rsidDel="00000000" w:rsidP="00000000" w:rsidRDefault="00000000" w:rsidRPr="00000000" w14:paraId="0000000F">
      <w:pPr>
        <w:widowControl w:val="0"/>
        <w:spacing w:after="240" w:lineRule="auto"/>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We hope our written inputs will assist the Committee in advancing racial equality and racial justice in the Republic of Korea. We are committed to continue raising awareness and implementing the recommendations issued by the Committee to tackle racial disparities  in this country.</w:t>
      </w:r>
    </w:p>
    <w:p w:rsidR="00000000" w:rsidDel="00000000" w:rsidP="00000000" w:rsidRDefault="00000000" w:rsidRPr="00000000" w14:paraId="00000010">
      <w:pPr>
        <w:widowControl w:val="0"/>
        <w:numPr>
          <w:ilvl w:val="0"/>
          <w:numId w:val="4"/>
        </w:numPr>
        <w:ind w:left="720" w:hanging="360"/>
        <w:jc w:val="both"/>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Mandatory HIV/AIDS testing for migrants</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 The periodic report highlights Korea's measures to expand health insurance coverage for migrants (CERD/C/KOR/20-22, 47-50). However, despite these notable efforts, racial disparities persist, such as the HIV testing requirements for some visa applicants, which can create barriers to equal access to healthcare.</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 The Committee on the Elimination of Racial Discrimination (CERD) expressed views on the communication 51/2012,</w:t>
      </w:r>
      <w:r w:rsidDel="00000000" w:rsidR="00000000" w:rsidRPr="00000000">
        <w:rPr>
          <w:rFonts w:ascii="Helvetica Neue" w:cs="Helvetica Neue" w:eastAsia="Helvetica Neue" w:hAnsi="Helvetica Neue"/>
          <w:i w:val="1"/>
          <w:sz w:val="22"/>
          <w:szCs w:val="22"/>
          <w:rtl w:val="0"/>
        </w:rPr>
        <w:t xml:space="preserve"> L.G. vs. Korea</w:t>
      </w:r>
      <w:r w:rsidDel="00000000" w:rsidR="00000000" w:rsidRPr="00000000">
        <w:rPr>
          <w:rFonts w:ascii="Helvetica Neue" w:cs="Helvetica Neue" w:eastAsia="Helvetica Neue" w:hAnsi="Helvetica Neue"/>
          <w:sz w:val="22"/>
          <w:szCs w:val="22"/>
          <w:rtl w:val="0"/>
        </w:rPr>
        <w:t xml:space="preserve">, in June 2015. The Committee considered that the mandatory testing policy imposed only on foreign English teachers who are not ethnically Korean was not justified on public health or any other grounds. This discriminatory policy was found to violate the right to work without discrimination based on race, color, or national or ethnic origin, as guaranteed by Article 5 (e) (i) of the Convention (CERD/C/86/D/51/2012).In response to the Committee's findings, the Republic of Korea took steps to reform discriminatory policies and practices. Nonetheless, some legislation and practices still discriminate against individuals on the basis of their ethnicity, race, or national origin.</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u w:val="single"/>
          <w:rtl w:val="0"/>
        </w:rPr>
        <w:t xml:space="preserve">Normative framework on migration for visa applicants and mgirants living with HIV/AIDS</w:t>
      </w:r>
      <w:r w:rsidDel="00000000" w:rsidR="00000000" w:rsidRPr="00000000">
        <w:rPr>
          <w:rFonts w:ascii="Helvetica Neue" w:cs="Helvetica Neue" w:eastAsia="Helvetica Neue" w:hAnsi="Helvetica Neue"/>
          <w:sz w:val="22"/>
          <w:szCs w:val="22"/>
          <w:rtl w:val="0"/>
        </w:rPr>
        <w:t xml:space="preserv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3. To gain a comprehensive understanding of the persistence of mandatory HIV/AIDS testing for foreigners and visa applicants, it is imperative to analyze the following legal framework:</w:t>
      </w:r>
    </w:p>
    <w:p w:rsidR="00000000" w:rsidDel="00000000" w:rsidP="00000000" w:rsidRDefault="00000000" w:rsidRPr="00000000" w14:paraId="0000001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Helvetica Neue" w:cs="Helvetica Neue" w:eastAsia="Helvetica Neue" w:hAnsi="Helvetica Neue"/>
          <w:sz w:val="22"/>
          <w:szCs w:val="22"/>
        </w:rPr>
      </w:pPr>
      <w:sdt>
        <w:sdtPr>
          <w:tag w:val="goog_rdk_0"/>
        </w:sdtPr>
        <w:sdtContent>
          <w:r w:rsidDel="00000000" w:rsidR="00000000" w:rsidRPr="00000000">
            <w:rPr>
              <w:rFonts w:ascii="Arial Unicode MS" w:cs="Arial Unicode MS" w:eastAsia="Arial Unicode MS" w:hAnsi="Arial Unicode MS"/>
              <w:sz w:val="22"/>
              <w:szCs w:val="22"/>
              <w:rtl w:val="0"/>
            </w:rPr>
            <w:t xml:space="preserve">The 1987 Prevention of Acquired Immunodeficiency Syndrome Act (후천성면역결핍증 예방법), enacted by Legislative Act 3921, and its subsequent 1991, 1993, 1995, 1999, 2004, 2008, 2013, 2015, 2019, 2021 amendments.</w:t>
          </w:r>
        </w:sdtContent>
      </w:sdt>
    </w:p>
    <w:p w:rsidR="00000000" w:rsidDel="00000000" w:rsidP="00000000" w:rsidRDefault="00000000" w:rsidRPr="00000000" w14:paraId="0000001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Helvetica Neue" w:cs="Helvetica Neue" w:eastAsia="Helvetica Neue" w:hAnsi="Helvetica Neue"/>
          <w:sz w:val="22"/>
          <w:szCs w:val="22"/>
        </w:rPr>
      </w:pPr>
      <w:sdt>
        <w:sdtPr>
          <w:tag w:val="goog_rdk_1"/>
        </w:sdtPr>
        <w:sdtContent>
          <w:r w:rsidDel="00000000" w:rsidR="00000000" w:rsidRPr="00000000">
            <w:rPr>
              <w:rFonts w:ascii="Arial Unicode MS" w:cs="Arial Unicode MS" w:eastAsia="Arial Unicode MS" w:hAnsi="Arial Unicode MS"/>
              <w:sz w:val="22"/>
              <w:szCs w:val="22"/>
              <w:rtl w:val="0"/>
            </w:rPr>
            <w:t xml:space="preserve">The 1988 Enforcement Decree (시행령), enacted by Presidential Decree No. 12444, and its 1990, 1995, 2000, 2006, 2008, 2013, 2016, 2019, 2020 modifications.</w:t>
          </w:r>
        </w:sdtContent>
      </w:sdt>
    </w:p>
    <w:p w:rsidR="00000000" w:rsidDel="00000000" w:rsidP="00000000" w:rsidRDefault="00000000" w:rsidRPr="00000000" w14:paraId="0000001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Helvetica Neue" w:cs="Helvetica Neue" w:eastAsia="Helvetica Neue" w:hAnsi="Helvetica Neue"/>
          <w:sz w:val="22"/>
          <w:szCs w:val="22"/>
        </w:rPr>
      </w:pPr>
      <w:sdt>
        <w:sdtPr>
          <w:tag w:val="goog_rdk_2"/>
        </w:sdtPr>
        <w:sdtContent>
          <w:r w:rsidDel="00000000" w:rsidR="00000000" w:rsidRPr="00000000">
            <w:rPr>
              <w:rFonts w:ascii="Arial Unicode MS" w:cs="Arial Unicode MS" w:eastAsia="Arial Unicode MS" w:hAnsi="Arial Unicode MS"/>
              <w:sz w:val="22"/>
              <w:szCs w:val="22"/>
              <w:rtl w:val="0"/>
            </w:rPr>
            <w:t xml:space="preserve">The 1988 Enforcement Rules (시행규칙), enacted by Ordinance of the Ministry of Health and Welfare No. 556, and its subsequent 1990, 1995, 2000, 2006, 2009, 2013, 2017, 2020, 2021 amendments.</w:t>
          </w:r>
        </w:sdtContent>
      </w:sdt>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These legal documents form the foundation of Korea's policies and practices related to mandatory HIV/AIDS testing, and thus, must be analyzed carefully to identify any discriminatory elements that may persist despite reforms undertaken in response to the CERD's findings.</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4. Under Article 8(3) of the Prevention of Acquired Immunodeficiency Syndrome Act and Article 10 of its Enforcement Decree, long-term migrants were required to submit a negative HIV test result. In case of absence of such proof, HIV testing was compulsory within 72 hours of their arrival in order to secure visa issuance and complete the immigration screening process. As clarified by Article 7 of the Enforcement Rules, institutions performing HIV testing were obligated to maintain a testing ledger and report positive cases to the competent health center within 24 hours, while the option for anonymous testing was provided. Under applicable immigration laws, individuals testing positive for HIV/AIDS would be eligible for medical treatment and support in accordance with the Act, but their immigration status would be subject to review, potentially resulting in deportation.</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1">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u w:val="single"/>
          <w:rtl w:val="0"/>
        </w:rPr>
        <w:t xml:space="preserve">Policy reforms and case-law</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5.  From 2010 to 2019, the Republic of Korea removed HIV from the list of diseases that could automatically disqualify visa applicants under the 2013 Amendment (Act No. 11862). In 2017, public officials officially stopped requiring HIV tests for student visas as part of standard medical checks. In theory, no HIV/AIDS tests are required for tourist stays for periods behind 90 days, and D-2 (General Student Visa),  D-4 (Language Training Visa), Standard work visas (E-7, E-9, etc.),and Marriage visas (F-6).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sdt>
        <w:sdtPr>
          <w:tag w:val="goog_rdk_3"/>
        </w:sdtPr>
        <w:sdtContent>
          <w:r w:rsidDel="00000000" w:rsidR="00000000" w:rsidRPr="00000000">
            <w:rPr>
              <w:rFonts w:ascii="Arial Unicode MS" w:cs="Arial Unicode MS" w:eastAsia="Arial Unicode MS" w:hAnsi="Arial Unicode MS"/>
              <w:sz w:val="22"/>
              <w:szCs w:val="22"/>
              <w:rtl w:val="0"/>
            </w:rPr>
            <w:t xml:space="preserve">6. However, despite that HIV removed as a visa-restricting disease, HIV excluded from quarantinable diseases, HIV removed from standard visa medical forms, there are still HIV/AIDS mandatory testing exceptions for cases of permanent residency (F-5), and special occupation of visa holders working in hospitals, nursing homes, or caregiving roles (E-7) and entertainment visa holders in some high-risk sectors (E-6-2), if required by immigration or under employer discretion. Article 10, Section 3 of the Immigration Control Act allows discretionary medical checks, by immigration authorities if deemed necessary in those high risk professions.  Article 33 of the Immigration Act grants authorities the right to require medical exams for "public health risks", while some private employers may still impose HIV testing as a contractual condition during the recruitment process.  Article 12-2 of the Enforcement Decree of the Immigration Act (시행령) lists occupations (e.g., healthcare workers, caregivers) that may require additional medical checks due to close public contact, while Article 32-5 allows employers to request HIV tests as part of employment contracts. Furthermore, under Article 24 of the Occupational Safety and Health Act (산업안전보건법), employers in high-risk sectors can mandate health screenings to prevent workplace infections.</w:t>
          </w:r>
        </w:sdtContent>
      </w:sdt>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sdt>
        <w:sdtPr>
          <w:tag w:val="goog_rdk_4"/>
        </w:sdtPr>
        <w:sdtContent>
          <w:r w:rsidDel="00000000" w:rsidR="00000000" w:rsidRPr="00000000">
            <w:rPr>
              <w:rFonts w:ascii="Arial Unicode MS" w:cs="Arial Unicode MS" w:eastAsia="Arial Unicode MS" w:hAnsi="Arial Unicode MS"/>
              <w:sz w:val="22"/>
              <w:szCs w:val="22"/>
              <w:rtl w:val="0"/>
            </w:rPr>
            <w:t xml:space="preserve">7.In 2021, the Seoul Central District Court ruled in Case No. 2020가단5322063 on a dispute involving a U.S. citizen who entered South Korea in 2006 on an E-2 (English Instructor) visa and worked at a university until 2009. When the plaintiff applied for a visa extension in 2009, they refused to submit mandatory HIV/drug test results, arguing the requirement violated their right to privacy (forced disclosure of health status) and equality rights (as it targeted foreigners disproportionately). Instead, the plaintiff submitted a written protest condemning the policy as “discriminatory and degrading.” Due to an administrative error, immigration initially approved the extension without the health certificate but later demanded compliance, threatening visa cancellation. The plaintiff resigned and left Korea voluntarily in July 2009.</w:t>
          </w:r>
        </w:sdtContent>
      </w:sdt>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In 2020, the plaintiff sought reparation for damages related to lost wages and emotional distress alleging racial discrimination and unlawful interferences to the right to privacy under the International Convention on the Elimination of All Forms of Racial Discrimination, the International Covenant on Civil and Political Rights, and the Korean Constitution. The claimant alleged that the HIV/drug testing policy disproportionately targeted Western foreigners (E-2 visa holders), E-6 (entertainers), and E-9 (non-professional labor) visas—categories dominated by non-Koreans. Korean teachers and F-4 visa holders (ethnic Koreans or with Korean ancestry or Korean descent) were exempt from these medical exams, creating in practice a racial/nationality-based distinction. The government disputed such claims and argued that 2007 Ministry of Justice Guidelines applied to all E-2 applicants, not specific nationalities, and HIV/drug tests were necessary to protect students from infectious diseases and drug-related crimes and the legal grounds under  Article 11 of the Immigration Act justified medical exams under the exception of "national safety and order". During the judicial proceedings, evidence was submitted about 3 HIV+ instructors and 26 drug-related deportations (2009–2010) that justified the expulsion policy.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8. The Seoul Central District Court rejected all claims of racial discrimination. This judicial body upheld the legality of the 2007 Ministry of Justice Guidelines but noted it was abolished in 2017. The Seoul Central District Court considered that "</w:t>
      </w:r>
      <w:r w:rsidDel="00000000" w:rsidR="00000000" w:rsidRPr="00000000">
        <w:rPr>
          <w:rFonts w:ascii="Helvetica Neue" w:cs="Helvetica Neue" w:eastAsia="Helvetica Neue" w:hAnsi="Helvetica Neue"/>
          <w:i w:val="1"/>
          <w:sz w:val="22"/>
          <w:szCs w:val="22"/>
          <w:rtl w:val="0"/>
        </w:rPr>
        <w:t xml:space="preserve">The guideline applied uniformly to all E-2 visa applicants, regardless of nationality or race. It did not single out any ethnic group</w:t>
      </w:r>
      <w:r w:rsidDel="00000000" w:rsidR="00000000" w:rsidRPr="00000000">
        <w:rPr>
          <w:rFonts w:ascii="Helvetica Neue" w:cs="Helvetica Neue" w:eastAsia="Helvetica Neue" w:hAnsi="Helvetica Neue"/>
          <w:sz w:val="22"/>
          <w:szCs w:val="22"/>
          <w:rtl w:val="0"/>
        </w:rPr>
        <w:t xml:space="preserve">." The judgment justified the different treatment to F-4 visa applicants considering that “</w:t>
      </w:r>
      <w:r w:rsidDel="00000000" w:rsidR="00000000" w:rsidRPr="00000000">
        <w:rPr>
          <w:rFonts w:ascii="Helvetica Neue" w:cs="Helvetica Neue" w:eastAsia="Helvetica Neue" w:hAnsi="Helvetica Neue"/>
          <w:i w:val="1"/>
          <w:sz w:val="22"/>
          <w:szCs w:val="22"/>
          <w:rtl w:val="0"/>
        </w:rPr>
        <w:t xml:space="preserve">F-4 visa holders (ethnic Koreans) are treated differently due to historical ties and legal status, not race</w:t>
      </w:r>
      <w:r w:rsidDel="00000000" w:rsidR="00000000" w:rsidRPr="00000000">
        <w:rPr>
          <w:rFonts w:ascii="Helvetica Neue" w:cs="Helvetica Neue" w:eastAsia="Helvetica Neue" w:hAnsi="Helvetica Neue"/>
          <w:sz w:val="22"/>
          <w:szCs w:val="22"/>
          <w:rtl w:val="0"/>
        </w:rPr>
        <w:t xml:space="preserve">.”  The judgment also ruled out compensation after considering that the plaintiff voluntarily left Korea (no "forced" deportation). To reduce the application of the Convention in Korean domestic law, and the enforcement by national courts to review the institutional and policy framework this court dismissed the role of International human rights law arguing that "</w:t>
      </w:r>
      <w:r w:rsidDel="00000000" w:rsidR="00000000" w:rsidRPr="00000000">
        <w:rPr>
          <w:rFonts w:ascii="Helvetica Neue" w:cs="Helvetica Neue" w:eastAsia="Helvetica Neue" w:hAnsi="Helvetica Neue"/>
          <w:i w:val="1"/>
          <w:sz w:val="22"/>
          <w:szCs w:val="22"/>
          <w:rtl w:val="0"/>
        </w:rPr>
        <w:t xml:space="preserve">While the ICCPR protects against discrimination, states retain sovereignty to implement immigration policies for public safety</w:t>
      </w:r>
      <w:r w:rsidDel="00000000" w:rsidR="00000000" w:rsidRPr="00000000">
        <w:rPr>
          <w:rFonts w:ascii="Helvetica Neue" w:cs="Helvetica Neue" w:eastAsia="Helvetica Neue" w:hAnsi="Helvetica Neue"/>
          <w:sz w:val="22"/>
          <w:szCs w:val="22"/>
          <w:rtl w:val="0"/>
        </w:rPr>
        <w:t xml:space="preserve">". Hence, under this decision, and current policies by the government, no HIV testing is requested anymore for E-2 visas, but immigration retains discretionary power to request tests for public health risks under Article 11 of the Immigration Act.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sdt>
        <w:sdtPr>
          <w:tag w:val="goog_rdk_5"/>
        </w:sdtPr>
        <w:sdtContent>
          <w:r w:rsidDel="00000000" w:rsidR="00000000" w:rsidRPr="00000000">
            <w:rPr>
              <w:rFonts w:ascii="Arial Unicode MS" w:cs="Arial Unicode MS" w:eastAsia="Arial Unicode MS" w:hAnsi="Arial Unicode MS"/>
              <w:sz w:val="22"/>
              <w:szCs w:val="22"/>
              <w:rtl w:val="0"/>
            </w:rPr>
            <w:t xml:space="preserve">9. This ruling establishes a jurisprudential contradiction when compared to the 2018가단5125207 EPIK Program case, where the same judicial body invoked CERD standards to invalidate mandatory HIV testing for employment renewal as racially discriminatory. Notably, in the EPIK decision, the court explicitly incorporated UN Committee opinions as persuasive authority when evaluating claims of racial discrimination. The 2021 visa case thus creates an untenable dual standard in South Korean jurisprudence: while HIV testing requirements in employment contexts are prohibited as violations of CERD and ICCPR protections, identical requirements in immigration matters are upheld under the doctrine of state sovereignty. This judicial bifurcation demonstrates a selective application of international human rights law that prioritizes state prerogatives in immigration control while ostensibly protecting against discrimination in employment - an inconsistency that undermines Korea's commitments under the Convention.</w:t>
          </w:r>
        </w:sdtContent>
      </w:sdt>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E">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u w:val="single"/>
          <w:rtl w:val="0"/>
        </w:rPr>
        <w:t xml:space="preserve">Discriminatory practices identified in certain embassies</w:t>
      </w: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10. Despite official policy changes and jurisprudence, the Ministry Of Foreign Affairs of the Republic of Korea still requests HIV/AIDS mandatory testing through their embassies as follows for the E-6, F-2, F-6, and H-1, visas:</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The Korean Immigration Service and some consulates have still uploaded online the E-2 Applicant's Health Statement asking “</w:t>
      </w:r>
      <w:sdt>
        <w:sdtPr>
          <w:tag w:val="goog_rdk_6"/>
        </w:sdtPr>
        <w:sdtContent>
          <w:r w:rsidDel="00000000" w:rsidR="00000000" w:rsidRPr="00000000">
            <w:rPr>
              <w:rFonts w:ascii="Arial Unicode MS" w:cs="Arial Unicode MS" w:eastAsia="Arial Unicode MS" w:hAnsi="Arial Unicode MS"/>
              <w:i w:val="1"/>
              <w:sz w:val="22"/>
              <w:szCs w:val="22"/>
              <w:rtl w:val="0"/>
            </w:rPr>
            <w:t xml:space="preserve">9) Are OR were you HIV (AIDS) positive? Yes □ , No □”</w:t>
          </w:r>
        </w:sdtContent>
      </w:sdt>
      <w:r w:rsidDel="00000000" w:rsidR="00000000" w:rsidRPr="00000000">
        <w:rPr>
          <w:rFonts w:ascii="Helvetica Neue" w:cs="Helvetica Neue" w:eastAsia="Helvetica Neue" w:hAnsi="Helvetica Neue"/>
          <w:sz w:val="22"/>
          <w:szCs w:val="22"/>
          <w:rtl w:val="0"/>
        </w:rPr>
        <w:t xml:space="preserve">. In this format, there is a reference that if visa applicants fill in the blanks with incorrect information, they would face disadvantages such as visa disapproval, cancellation of stay permit, or even, deportation.</w:t>
      </w:r>
    </w:p>
    <w:p w:rsidR="00000000" w:rsidDel="00000000" w:rsidP="00000000" w:rsidRDefault="00000000" w:rsidRPr="00000000" w14:paraId="00000033">
      <w:pPr>
        <w:widowControl w:val="0"/>
        <w:ind w:left="72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4">
      <w:pPr>
        <w:widowControl w:val="0"/>
        <w:numPr>
          <w:ilvl w:val="0"/>
          <w:numId w:val="2"/>
        </w:numPr>
        <w:ind w:left="720" w:hanging="36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The Embassy of the Republic of Korea in Czechia </w:t>
      </w:r>
      <w:hyperlink r:id="rId7">
        <w:r w:rsidDel="00000000" w:rsidR="00000000" w:rsidRPr="00000000">
          <w:rPr>
            <w:rFonts w:ascii="Helvetica Neue" w:cs="Helvetica Neue" w:eastAsia="Helvetica Neue" w:hAnsi="Helvetica Neue"/>
            <w:color w:val="1155cc"/>
            <w:sz w:val="22"/>
            <w:szCs w:val="22"/>
            <w:u w:val="single"/>
            <w:rtl w:val="0"/>
          </w:rPr>
          <w:t xml:space="preserve">recommends </w:t>
        </w:r>
      </w:hyperlink>
      <w:r w:rsidDel="00000000" w:rsidR="00000000" w:rsidRPr="00000000">
        <w:rPr>
          <w:rFonts w:ascii="Helvetica Neue" w:cs="Helvetica Neue" w:eastAsia="Helvetica Neue" w:hAnsi="Helvetica Neue"/>
          <w:sz w:val="22"/>
          <w:szCs w:val="22"/>
          <w:rtl w:val="0"/>
        </w:rPr>
        <w:t xml:space="preserve">that E-6 Umění a zábava / Arts and Entertainment visa applicants include in their paperwork documents proving the: “</w:t>
      </w:r>
      <w:r w:rsidDel="00000000" w:rsidR="00000000" w:rsidRPr="00000000">
        <w:rPr>
          <w:rFonts w:ascii="Helvetica Neue" w:cs="Helvetica Neue" w:eastAsia="Helvetica Neue" w:hAnsi="Helvetica Neue"/>
          <w:i w:val="1"/>
          <w:sz w:val="22"/>
          <w:szCs w:val="22"/>
          <w:rtl w:val="0"/>
        </w:rPr>
        <w:t xml:space="preserve">7. Potvrzení o </w:t>
      </w:r>
      <w:r w:rsidDel="00000000" w:rsidR="00000000" w:rsidRPr="00000000">
        <w:rPr>
          <w:rFonts w:ascii="Helvetica Neue" w:cs="Helvetica Neue" w:eastAsia="Helvetica Neue" w:hAnsi="Helvetica Neue"/>
          <w:i w:val="1"/>
          <w:sz w:val="22"/>
          <w:szCs w:val="22"/>
          <w:u w:val="single"/>
          <w:rtl w:val="0"/>
        </w:rPr>
        <w:t xml:space="preserve">negativním </w:t>
      </w:r>
      <w:r w:rsidDel="00000000" w:rsidR="00000000" w:rsidRPr="00000000">
        <w:rPr>
          <w:rFonts w:ascii="Helvetica Neue" w:cs="Helvetica Neue" w:eastAsia="Helvetica Neue" w:hAnsi="Helvetica Neue"/>
          <w:i w:val="1"/>
          <w:sz w:val="22"/>
          <w:szCs w:val="22"/>
          <w:rtl w:val="0"/>
        </w:rPr>
        <w:t xml:space="preserve">vyšetření na </w:t>
      </w:r>
      <w:r w:rsidDel="00000000" w:rsidR="00000000" w:rsidRPr="00000000">
        <w:rPr>
          <w:rFonts w:ascii="Helvetica Neue" w:cs="Helvetica Neue" w:eastAsia="Helvetica Neue" w:hAnsi="Helvetica Neue"/>
          <w:i w:val="1"/>
          <w:sz w:val="22"/>
          <w:szCs w:val="22"/>
          <w:u w:val="single"/>
          <w:rtl w:val="0"/>
        </w:rPr>
        <w:t xml:space="preserve">HIV </w:t>
      </w:r>
      <w:r w:rsidDel="00000000" w:rsidR="00000000" w:rsidRPr="00000000">
        <w:rPr>
          <w:rFonts w:ascii="Helvetica Neue" w:cs="Helvetica Neue" w:eastAsia="Helvetica Neue" w:hAnsi="Helvetica Neue"/>
          <w:i w:val="1"/>
          <w:sz w:val="22"/>
          <w:szCs w:val="22"/>
          <w:rtl w:val="0"/>
        </w:rPr>
        <w:t xml:space="preserve">/ Confirmation of </w:t>
      </w:r>
      <w:r w:rsidDel="00000000" w:rsidR="00000000" w:rsidRPr="00000000">
        <w:rPr>
          <w:rFonts w:ascii="Helvetica Neue" w:cs="Helvetica Neue" w:eastAsia="Helvetica Neue" w:hAnsi="Helvetica Neue"/>
          <w:i w:val="1"/>
          <w:sz w:val="22"/>
          <w:szCs w:val="22"/>
          <w:u w:val="single"/>
          <w:rtl w:val="0"/>
        </w:rPr>
        <w:t xml:space="preserve">negative HIV tes</w:t>
      </w:r>
      <w:r w:rsidDel="00000000" w:rsidR="00000000" w:rsidRPr="00000000">
        <w:rPr>
          <w:rFonts w:ascii="Helvetica Neue" w:cs="Helvetica Neue" w:eastAsia="Helvetica Neue" w:hAnsi="Helvetica Neue"/>
          <w:i w:val="1"/>
          <w:sz w:val="22"/>
          <w:szCs w:val="22"/>
          <w:rtl w:val="0"/>
        </w:rPr>
        <w:t xml:space="preserve">t</w:t>
      </w:r>
      <w:r w:rsidDel="00000000" w:rsidR="00000000" w:rsidRPr="00000000">
        <w:rPr>
          <w:rFonts w:ascii="Helvetica Neue" w:cs="Helvetica Neue" w:eastAsia="Helvetica Neue" w:hAnsi="Helvetica Neue"/>
          <w:sz w:val="22"/>
          <w:szCs w:val="22"/>
          <w:rtl w:val="0"/>
        </w:rPr>
        <w:t xml:space="preserve">”.     </w:t>
      </w:r>
    </w:p>
    <w:p w:rsidR="00000000" w:rsidDel="00000000" w:rsidP="00000000" w:rsidRDefault="00000000" w:rsidRPr="00000000" w14:paraId="00000035">
      <w:pPr>
        <w:widowControl w:val="0"/>
        <w:ind w:left="72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6">
      <w:pPr>
        <w:widowControl w:val="0"/>
        <w:numPr>
          <w:ilvl w:val="0"/>
          <w:numId w:val="2"/>
        </w:numPr>
        <w:ind w:left="720" w:hanging="36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The Embassy of the Republic of Korea in Nepal explicitly </w:t>
      </w:r>
      <w:hyperlink r:id="rId8">
        <w:r w:rsidDel="00000000" w:rsidR="00000000" w:rsidRPr="00000000">
          <w:rPr>
            <w:rFonts w:ascii="Helvetica Neue" w:cs="Helvetica Neue" w:eastAsia="Helvetica Neue" w:hAnsi="Helvetica Neue"/>
            <w:color w:val="1155cc"/>
            <w:sz w:val="22"/>
            <w:szCs w:val="22"/>
            <w:u w:val="single"/>
            <w:rtl w:val="0"/>
          </w:rPr>
          <w:t xml:space="preserve">explained </w:t>
        </w:r>
      </w:hyperlink>
      <w:r w:rsidDel="00000000" w:rsidR="00000000" w:rsidRPr="00000000">
        <w:rPr>
          <w:rFonts w:ascii="Helvetica Neue" w:cs="Helvetica Neue" w:eastAsia="Helvetica Neue" w:hAnsi="Helvetica Neue"/>
          <w:sz w:val="22"/>
          <w:szCs w:val="22"/>
          <w:rtl w:val="0"/>
        </w:rPr>
        <w:t xml:space="preserve">in </w:t>
      </w:r>
      <w:r w:rsidDel="00000000" w:rsidR="00000000" w:rsidRPr="00000000">
        <w:rPr>
          <w:rFonts w:ascii="Helvetica Neue" w:cs="Helvetica Neue" w:eastAsia="Helvetica Neue" w:hAnsi="Helvetica Neue"/>
          <w:sz w:val="23"/>
          <w:szCs w:val="23"/>
          <w:rtl w:val="0"/>
        </w:rPr>
        <w:t xml:space="preserve">2021-11-22</w:t>
      </w:r>
      <w:r w:rsidDel="00000000" w:rsidR="00000000" w:rsidRPr="00000000">
        <w:rPr>
          <w:rFonts w:ascii="Helvetica Neue" w:cs="Helvetica Neue" w:eastAsia="Helvetica Neue" w:hAnsi="Helvetica Neue"/>
          <w:sz w:val="22"/>
          <w:szCs w:val="22"/>
          <w:rtl w:val="0"/>
        </w:rPr>
        <w:t xml:space="preserve"> that applicants for a F-2(Spouse &amp; Children of F-5 visa holder) visa should present in their documentation also a "</w:t>
      </w:r>
      <w:r w:rsidDel="00000000" w:rsidR="00000000" w:rsidRPr="00000000">
        <w:rPr>
          <w:rFonts w:ascii="Helvetica Neue" w:cs="Helvetica Neue" w:eastAsia="Helvetica Neue" w:hAnsi="Helvetica Neue"/>
          <w:i w:val="1"/>
          <w:sz w:val="22"/>
          <w:szCs w:val="22"/>
          <w:rtl w:val="0"/>
        </w:rPr>
        <w:t xml:space="preserve">10. Health certificate of applicant and F-5 visa holder(Medical Report on Syphilis, </w:t>
      </w:r>
      <w:r w:rsidDel="00000000" w:rsidR="00000000" w:rsidRPr="00000000">
        <w:rPr>
          <w:rFonts w:ascii="Helvetica Neue" w:cs="Helvetica Neue" w:eastAsia="Helvetica Neue" w:hAnsi="Helvetica Neue"/>
          <w:i w:val="1"/>
          <w:sz w:val="22"/>
          <w:szCs w:val="22"/>
          <w:u w:val="single"/>
          <w:rtl w:val="0"/>
        </w:rPr>
        <w:t xml:space="preserve">HIV</w:t>
      </w:r>
      <w:r w:rsidDel="00000000" w:rsidR="00000000" w:rsidRPr="00000000">
        <w:rPr>
          <w:rFonts w:ascii="Helvetica Neue" w:cs="Helvetica Neue" w:eastAsia="Helvetica Neue" w:hAnsi="Helvetica Neue"/>
          <w:i w:val="1"/>
          <w:sz w:val="22"/>
          <w:szCs w:val="22"/>
          <w:rtl w:val="0"/>
        </w:rPr>
        <w:t xml:space="preserve">, Mental disorder and Tuberculosis)</w:t>
      </w:r>
      <w:r w:rsidDel="00000000" w:rsidR="00000000" w:rsidRPr="00000000">
        <w:rPr>
          <w:rFonts w:ascii="Helvetica Neue" w:cs="Helvetica Neue" w:eastAsia="Helvetica Neue" w:hAnsi="Helvetica Neue"/>
          <w:sz w:val="22"/>
          <w:szCs w:val="22"/>
          <w:rtl w:val="0"/>
        </w:rPr>
        <w:t xml:space="preserve">". These requirements have been maintained by the Embassy in Nepal, in the recent revision from </w:t>
      </w:r>
      <w:r w:rsidDel="00000000" w:rsidR="00000000" w:rsidRPr="00000000">
        <w:rPr>
          <w:rFonts w:ascii="Helvetica Neue" w:cs="Helvetica Neue" w:eastAsia="Helvetica Neue" w:hAnsi="Helvetica Neue"/>
          <w:sz w:val="23"/>
          <w:szCs w:val="23"/>
          <w:rtl w:val="0"/>
        </w:rPr>
        <w:t xml:space="preserve">2025-02-27</w:t>
      </w:r>
      <w:r w:rsidDel="00000000" w:rsidR="00000000" w:rsidRPr="00000000">
        <w:rPr>
          <w:rFonts w:ascii="Helvetica Neue" w:cs="Helvetica Neue" w:eastAsia="Helvetica Neue" w:hAnsi="Helvetica Neue"/>
          <w:sz w:val="22"/>
          <w:szCs w:val="22"/>
          <w:rtl w:val="0"/>
        </w:rPr>
        <w:t xml:space="preserve"> </w:t>
      </w:r>
      <w:hyperlink r:id="rId9">
        <w:r w:rsidDel="00000000" w:rsidR="00000000" w:rsidRPr="00000000">
          <w:rPr>
            <w:rFonts w:ascii="Helvetica Neue" w:cs="Helvetica Neue" w:eastAsia="Helvetica Neue" w:hAnsi="Helvetica Neue"/>
            <w:color w:val="1155cc"/>
            <w:sz w:val="22"/>
            <w:szCs w:val="22"/>
            <w:u w:val="single"/>
            <w:rtl w:val="0"/>
          </w:rPr>
          <w:t xml:space="preserve">reminding </w:t>
        </w:r>
      </w:hyperlink>
      <w:r w:rsidDel="00000000" w:rsidR="00000000" w:rsidRPr="00000000">
        <w:rPr>
          <w:rFonts w:ascii="Helvetica Neue" w:cs="Helvetica Neue" w:eastAsia="Helvetica Neue" w:hAnsi="Helvetica Neue"/>
          <w:sz w:val="22"/>
          <w:szCs w:val="22"/>
          <w:rtl w:val="0"/>
        </w:rPr>
        <w:t xml:space="preserve">applicants that the “</w:t>
      </w:r>
      <w:r w:rsidDel="00000000" w:rsidR="00000000" w:rsidRPr="00000000">
        <w:rPr>
          <w:rFonts w:ascii="Helvetica Neue" w:cs="Helvetica Neue" w:eastAsia="Helvetica Neue" w:hAnsi="Helvetica Neue"/>
          <w:i w:val="1"/>
          <w:sz w:val="22"/>
          <w:szCs w:val="22"/>
          <w:rtl w:val="0"/>
        </w:rPr>
        <w:t xml:space="preserve">-Health checkup certificate  ( must be issued by a hospital or higher ,  required for items such as syphilis ,  mental illness , and  </w:t>
      </w:r>
      <w:r w:rsidDel="00000000" w:rsidR="00000000" w:rsidRPr="00000000">
        <w:rPr>
          <w:rFonts w:ascii="Helvetica Neue" w:cs="Helvetica Neue" w:eastAsia="Helvetica Neue" w:hAnsi="Helvetica Neue"/>
          <w:i w:val="1"/>
          <w:sz w:val="22"/>
          <w:szCs w:val="22"/>
          <w:u w:val="single"/>
          <w:rtl w:val="0"/>
        </w:rPr>
        <w:t xml:space="preserve">AIDS </w:t>
      </w:r>
      <w:r w:rsidDel="00000000" w:rsidR="00000000" w:rsidRPr="00000000">
        <w:rPr>
          <w:rFonts w:ascii="Helvetica Neue" w:cs="Helvetica Neue" w:eastAsia="Helvetica Neue" w:hAnsi="Helvetica Neue"/>
          <w:i w:val="1"/>
          <w:sz w:val="22"/>
          <w:szCs w:val="22"/>
          <w:rtl w:val="0"/>
        </w:rPr>
        <w:t xml:space="preserve">)</w:t>
      </w:r>
      <w:r w:rsidDel="00000000" w:rsidR="00000000" w:rsidRPr="00000000">
        <w:rPr>
          <w:rFonts w:ascii="Helvetica Neue" w:cs="Helvetica Neue" w:eastAsia="Helvetica Neue" w:hAnsi="Helvetica Neue"/>
          <w:sz w:val="22"/>
          <w:szCs w:val="22"/>
          <w:rtl w:val="0"/>
        </w:rPr>
        <w:t xml:space="preserve">”.</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The Embassy of the Republic of Korea in Malaysia </w:t>
      </w:r>
      <w:hyperlink r:id="rId10">
        <w:r w:rsidDel="00000000" w:rsidR="00000000" w:rsidRPr="00000000">
          <w:rPr>
            <w:rFonts w:ascii="Helvetica Neue" w:cs="Helvetica Neue" w:eastAsia="Helvetica Neue" w:hAnsi="Helvetica Neue"/>
            <w:color w:val="1155cc"/>
            <w:sz w:val="22"/>
            <w:szCs w:val="22"/>
            <w:u w:val="single"/>
            <w:rtl w:val="0"/>
          </w:rPr>
          <w:t xml:space="preserve">issued </w:t>
        </w:r>
      </w:hyperlink>
      <w:r w:rsidDel="00000000" w:rsidR="00000000" w:rsidRPr="00000000">
        <w:rPr>
          <w:rFonts w:ascii="Helvetica Neue" w:cs="Helvetica Neue" w:eastAsia="Helvetica Neue" w:hAnsi="Helvetica Neue"/>
          <w:sz w:val="22"/>
          <w:szCs w:val="22"/>
          <w:rtl w:val="0"/>
        </w:rPr>
        <w:t xml:space="preserve">a [FAQ] Frequently asked questions on Visa, Quarantine and Entry to Korea in 2022-03-28, “</w:t>
      </w:r>
      <w:r w:rsidDel="00000000" w:rsidR="00000000" w:rsidRPr="00000000">
        <w:rPr>
          <w:rFonts w:ascii="Helvetica Neue" w:cs="Helvetica Neue" w:eastAsia="Helvetica Neue" w:hAnsi="Helvetica Neue"/>
          <w:i w:val="1"/>
          <w:sz w:val="22"/>
          <w:szCs w:val="22"/>
          <w:rtl w:val="0"/>
        </w:rPr>
        <w:t xml:space="preserve">For F-6 Visa: Any specific details must be shown in medical report such as, Syphilis, </w:t>
      </w:r>
      <w:r w:rsidDel="00000000" w:rsidR="00000000" w:rsidRPr="00000000">
        <w:rPr>
          <w:rFonts w:ascii="Helvetica Neue" w:cs="Helvetica Neue" w:eastAsia="Helvetica Neue" w:hAnsi="Helvetica Neue"/>
          <w:i w:val="1"/>
          <w:sz w:val="22"/>
          <w:szCs w:val="22"/>
          <w:u w:val="single"/>
          <w:rtl w:val="0"/>
        </w:rPr>
        <w:t xml:space="preserve">HIV check</w:t>
      </w:r>
      <w:r w:rsidDel="00000000" w:rsidR="00000000" w:rsidRPr="00000000">
        <w:rPr>
          <w:rFonts w:ascii="Helvetica Neue" w:cs="Helvetica Neue" w:eastAsia="Helvetica Neue" w:hAnsi="Helvetica Neue"/>
          <w:i w:val="1"/>
          <w:sz w:val="22"/>
          <w:szCs w:val="22"/>
          <w:rtl w:val="0"/>
        </w:rPr>
        <w:t xml:space="preserve">? Yes, the report must include the </w:t>
      </w:r>
      <w:r w:rsidDel="00000000" w:rsidR="00000000" w:rsidRPr="00000000">
        <w:rPr>
          <w:rFonts w:ascii="Helvetica Neue" w:cs="Helvetica Neue" w:eastAsia="Helvetica Neue" w:hAnsi="Helvetica Neue"/>
          <w:i w:val="1"/>
          <w:sz w:val="22"/>
          <w:szCs w:val="22"/>
          <w:u w:val="single"/>
          <w:rtl w:val="0"/>
        </w:rPr>
        <w:t xml:space="preserve">test results on HIV</w:t>
      </w:r>
      <w:r w:rsidDel="00000000" w:rsidR="00000000" w:rsidRPr="00000000">
        <w:rPr>
          <w:rFonts w:ascii="Helvetica Neue" w:cs="Helvetica Neue" w:eastAsia="Helvetica Neue" w:hAnsi="Helvetica Neue"/>
          <w:i w:val="1"/>
          <w:sz w:val="22"/>
          <w:szCs w:val="22"/>
          <w:rtl w:val="0"/>
        </w:rPr>
        <w:t xml:space="preserve">, other sexually transmitted disease, communicable disease, and mental health</w:t>
      </w:r>
      <w:r w:rsidDel="00000000" w:rsidR="00000000" w:rsidRPr="00000000">
        <w:rPr>
          <w:rFonts w:ascii="Helvetica Neue" w:cs="Helvetica Neue" w:eastAsia="Helvetica Neue" w:hAnsi="Helvetica Neue"/>
          <w:sz w:val="22"/>
          <w:szCs w:val="22"/>
          <w:rtl w:val="0"/>
        </w:rPr>
        <w:t xml:space="preserve">”. On a similar manner, the Embassy of the Republic of Korea in Japan </w:t>
      </w:r>
      <w:hyperlink r:id="rId11">
        <w:r w:rsidDel="00000000" w:rsidR="00000000" w:rsidRPr="00000000">
          <w:rPr>
            <w:rFonts w:ascii="Helvetica Neue" w:cs="Helvetica Neue" w:eastAsia="Helvetica Neue" w:hAnsi="Helvetica Neue"/>
            <w:color w:val="1155cc"/>
            <w:sz w:val="22"/>
            <w:szCs w:val="22"/>
            <w:u w:val="single"/>
            <w:rtl w:val="0"/>
          </w:rPr>
          <w:t xml:space="preserve">requires </w:t>
        </w:r>
      </w:hyperlink>
      <w:r w:rsidDel="00000000" w:rsidR="00000000" w:rsidRPr="00000000">
        <w:rPr>
          <w:rFonts w:ascii="Helvetica Neue" w:cs="Helvetica Neue" w:eastAsia="Helvetica Neue" w:hAnsi="Helvetica Neue"/>
          <w:sz w:val="22"/>
          <w:szCs w:val="22"/>
          <w:rtl w:val="0"/>
        </w:rPr>
        <w:t xml:space="preserve">information detailed medical exams on submitting criminal record certificates and health certificates when applying for marriage immigrant (F-6) visa, stressing that: “</w:t>
      </w:r>
      <w:r w:rsidDel="00000000" w:rsidR="00000000" w:rsidRPr="00000000">
        <w:rPr>
          <w:rFonts w:ascii="Helvetica Neue" w:cs="Helvetica Neue" w:eastAsia="Helvetica Neue" w:hAnsi="Helvetica Neue"/>
          <w:i w:val="1"/>
          <w:sz w:val="22"/>
          <w:szCs w:val="22"/>
          <w:rtl w:val="0"/>
        </w:rPr>
        <w:t xml:space="preserve">In addition to the general items (including mental illnesses) required by the civil servant recruitment physical examination regulations, detailed items such as sexually transmitted diseases and</w:t>
      </w:r>
      <w:r w:rsidDel="00000000" w:rsidR="00000000" w:rsidRPr="00000000">
        <w:rPr>
          <w:rFonts w:ascii="Helvetica Neue" w:cs="Helvetica Neue" w:eastAsia="Helvetica Neue" w:hAnsi="Helvetica Neue"/>
          <w:i w:val="1"/>
          <w:sz w:val="22"/>
          <w:szCs w:val="22"/>
          <w:u w:val="single"/>
          <w:rtl w:val="0"/>
        </w:rPr>
        <w:t xml:space="preserve"> AIDS infection</w:t>
      </w:r>
      <w:r w:rsidDel="00000000" w:rsidR="00000000" w:rsidRPr="00000000">
        <w:rPr>
          <w:rFonts w:ascii="Helvetica Neue" w:cs="Helvetica Neue" w:eastAsia="Helvetica Neue" w:hAnsi="Helvetica Neue"/>
          <w:i w:val="1"/>
          <w:sz w:val="22"/>
          <w:szCs w:val="22"/>
          <w:rtl w:val="0"/>
        </w:rPr>
        <w:t xml:space="preserve"> status must be included</w:t>
      </w:r>
      <w:r w:rsidDel="00000000" w:rsidR="00000000" w:rsidRPr="00000000">
        <w:rPr>
          <w:rFonts w:ascii="Helvetica Neue" w:cs="Helvetica Neue" w:eastAsia="Helvetica Neue" w:hAnsi="Helvetica Neue"/>
          <w:sz w:val="22"/>
          <w:szCs w:val="22"/>
          <w:rtl w:val="0"/>
        </w:rPr>
        <w:t xml:space="preserve">”. Furthermore, the Consulate General of the Republic of Korea in Chugobe, Botswana, has </w:t>
      </w:r>
      <w:hyperlink r:id="rId12">
        <w:r w:rsidDel="00000000" w:rsidR="00000000" w:rsidRPr="00000000">
          <w:rPr>
            <w:rFonts w:ascii="Helvetica Neue" w:cs="Helvetica Neue" w:eastAsia="Helvetica Neue" w:hAnsi="Helvetica Neue"/>
            <w:color w:val="1155cc"/>
            <w:sz w:val="22"/>
            <w:szCs w:val="22"/>
            <w:u w:val="single"/>
            <w:rtl w:val="0"/>
          </w:rPr>
          <w:t xml:space="preserve">revised </w:t>
        </w:r>
      </w:hyperlink>
      <w:r w:rsidDel="00000000" w:rsidR="00000000" w:rsidRPr="00000000">
        <w:rPr>
          <w:rFonts w:ascii="Helvetica Neue" w:cs="Helvetica Neue" w:eastAsia="Helvetica Neue" w:hAnsi="Helvetica Neue"/>
          <w:sz w:val="22"/>
          <w:szCs w:val="22"/>
          <w:rtl w:val="0"/>
        </w:rPr>
        <w:t xml:space="preserve">in 2025-01-07 their Marriage Immigration [F-6] Visa Issuance Guide and still maintains the requirement of that “</w:t>
      </w:r>
      <w:sdt>
        <w:sdtPr>
          <w:tag w:val="goog_rdk_7"/>
        </w:sdtPr>
        <w:sdtContent>
          <w:r w:rsidDel="00000000" w:rsidR="00000000" w:rsidRPr="00000000">
            <w:rPr>
              <w:rFonts w:ascii="Arial Unicode MS" w:cs="Arial Unicode MS" w:eastAsia="Arial Unicode MS" w:hAnsi="Arial Unicode MS"/>
              <w:i w:val="1"/>
              <w:sz w:val="22"/>
              <w:szCs w:val="22"/>
              <w:rtl w:val="0"/>
            </w:rPr>
            <w:t xml:space="preserve">① In addition to the general items in accordance with the Civil Service Recruitment Physical Examination Regulations,  the health certificates of both parties  shall include information on </w:t>
          </w:r>
        </w:sdtContent>
      </w:sdt>
      <w:r w:rsidDel="00000000" w:rsidR="00000000" w:rsidRPr="00000000">
        <w:rPr>
          <w:rFonts w:ascii="Helvetica Neue" w:cs="Helvetica Neue" w:eastAsia="Helvetica Neue" w:hAnsi="Helvetica Neue"/>
          <w:i w:val="1"/>
          <w:sz w:val="22"/>
          <w:szCs w:val="22"/>
          <w:u w:val="single"/>
          <w:rtl w:val="0"/>
        </w:rPr>
        <w:t xml:space="preserve">acquired immunodeficiency syndrome (AIDS)</w:t>
      </w:r>
      <w:r w:rsidDel="00000000" w:rsidR="00000000" w:rsidRPr="00000000">
        <w:rPr>
          <w:rFonts w:ascii="Helvetica Neue" w:cs="Helvetica Neue" w:eastAsia="Helvetica Neue" w:hAnsi="Helvetica Neue"/>
          <w:i w:val="1"/>
          <w:sz w:val="22"/>
          <w:szCs w:val="22"/>
          <w:rtl w:val="0"/>
        </w:rPr>
        <w:t xml:space="preserve">, sexually transmitted infections ,  tuberculosis infection , and mental illness that may interfere  with normal married life  ( infection status of detailed items )</w:t>
      </w:r>
      <w:r w:rsidDel="00000000" w:rsidR="00000000" w:rsidRPr="00000000">
        <w:rPr>
          <w:rFonts w:ascii="Helvetica Neue" w:cs="Helvetica Neue" w:eastAsia="Helvetica Neue" w:hAnsi="Helvetica Neue"/>
          <w:sz w:val="22"/>
          <w:szCs w:val="22"/>
          <w:rtl w:val="0"/>
        </w:rPr>
        <w:t xml:space="preserve">”.</w:t>
      </w:r>
    </w:p>
    <w:p w:rsidR="00000000" w:rsidDel="00000000" w:rsidP="00000000" w:rsidRDefault="00000000" w:rsidRPr="00000000" w14:paraId="00000039">
      <w:pPr>
        <w:widowControl w:val="0"/>
        <w:ind w:left="72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A">
      <w:pPr>
        <w:widowControl w:val="0"/>
        <w:numPr>
          <w:ilvl w:val="0"/>
          <w:numId w:val="2"/>
        </w:numPr>
        <w:ind w:left="720" w:hanging="36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The Embassy of the Republic of Korea to Canada </w:t>
      </w:r>
      <w:hyperlink r:id="rId13">
        <w:r w:rsidDel="00000000" w:rsidR="00000000" w:rsidRPr="00000000">
          <w:rPr>
            <w:rFonts w:ascii="Helvetica Neue" w:cs="Helvetica Neue" w:eastAsia="Helvetica Neue" w:hAnsi="Helvetica Neue"/>
            <w:color w:val="1155cc"/>
            <w:sz w:val="22"/>
            <w:szCs w:val="22"/>
            <w:u w:val="single"/>
            <w:rtl w:val="0"/>
          </w:rPr>
          <w:t xml:space="preserve">requested </w:t>
        </w:r>
      </w:hyperlink>
      <w:r w:rsidDel="00000000" w:rsidR="00000000" w:rsidRPr="00000000">
        <w:rPr>
          <w:rFonts w:ascii="Helvetica Neue" w:cs="Helvetica Neue" w:eastAsia="Helvetica Neue" w:hAnsi="Helvetica Neue"/>
          <w:sz w:val="22"/>
          <w:szCs w:val="22"/>
          <w:rtl w:val="0"/>
        </w:rPr>
        <w:t xml:space="preserve">in 2024-10-25 that applicants for a [H-1] Working Holiday Visa  should provide a "</w:t>
      </w:r>
      <w:r w:rsidDel="00000000" w:rsidR="00000000" w:rsidRPr="00000000">
        <w:rPr>
          <w:rFonts w:ascii="Helvetica Neue" w:cs="Helvetica Neue" w:eastAsia="Helvetica Neue" w:hAnsi="Helvetica Neue"/>
          <w:i w:val="1"/>
          <w:sz w:val="22"/>
          <w:szCs w:val="22"/>
          <w:rtl w:val="0"/>
        </w:rPr>
        <w:t xml:space="preserve">8. Physical Examination performed by a physician (Physical exam for travel purposes) - Issued within 3 months including a chest X-ray, urinalysis, blood test and </w:t>
      </w:r>
      <w:r w:rsidDel="00000000" w:rsidR="00000000" w:rsidRPr="00000000">
        <w:rPr>
          <w:rFonts w:ascii="Helvetica Neue" w:cs="Helvetica Neue" w:eastAsia="Helvetica Neue" w:hAnsi="Helvetica Neue"/>
          <w:i w:val="1"/>
          <w:sz w:val="22"/>
          <w:szCs w:val="22"/>
          <w:u w:val="single"/>
          <w:rtl w:val="0"/>
        </w:rPr>
        <w:t xml:space="preserve">HIV test</w:t>
      </w:r>
      <w:r w:rsidDel="00000000" w:rsidR="00000000" w:rsidRPr="00000000">
        <w:rPr>
          <w:rFonts w:ascii="Helvetica Neue" w:cs="Helvetica Neue" w:eastAsia="Helvetica Neue" w:hAnsi="Helvetica Neue"/>
          <w:i w:val="1"/>
          <w:sz w:val="22"/>
          <w:szCs w:val="22"/>
          <w:rtl w:val="0"/>
        </w:rPr>
        <w:t xml:space="preserve">.</w:t>
      </w:r>
      <w:r w:rsidDel="00000000" w:rsidR="00000000" w:rsidRPr="00000000">
        <w:rPr>
          <w:rFonts w:ascii="Helvetica Neue" w:cs="Helvetica Neue" w:eastAsia="Helvetica Neue" w:hAnsi="Helvetica Neue"/>
          <w:sz w:val="22"/>
          <w:szCs w:val="22"/>
          <w:rtl w:val="0"/>
        </w:rPr>
        <w:t xml:space="preserve">" In </w:t>
      </w:r>
      <w:r w:rsidDel="00000000" w:rsidR="00000000" w:rsidRPr="00000000">
        <w:rPr>
          <w:rFonts w:ascii="Helvetica Neue" w:cs="Helvetica Neue" w:eastAsia="Helvetica Neue" w:hAnsi="Helvetica Neue"/>
          <w:sz w:val="23"/>
          <w:szCs w:val="23"/>
          <w:rtl w:val="0"/>
        </w:rPr>
        <w:t xml:space="preserve">2023-12-08, the </w:t>
      </w:r>
      <w:r w:rsidDel="00000000" w:rsidR="00000000" w:rsidRPr="00000000">
        <w:rPr>
          <w:rFonts w:ascii="Helvetica Neue" w:cs="Helvetica Neue" w:eastAsia="Helvetica Neue" w:hAnsi="Helvetica Neue"/>
          <w:sz w:val="22"/>
          <w:szCs w:val="22"/>
          <w:rtl w:val="0"/>
        </w:rPr>
        <w:t xml:space="preserve">Embassy of the Republic of Korea to Canada </w:t>
      </w:r>
      <w:hyperlink r:id="rId14">
        <w:r w:rsidDel="00000000" w:rsidR="00000000" w:rsidRPr="00000000">
          <w:rPr>
            <w:rFonts w:ascii="Helvetica Neue" w:cs="Helvetica Neue" w:eastAsia="Helvetica Neue" w:hAnsi="Helvetica Neue"/>
            <w:color w:val="1155cc"/>
            <w:sz w:val="22"/>
            <w:szCs w:val="22"/>
            <w:u w:val="single"/>
            <w:rtl w:val="0"/>
          </w:rPr>
          <w:t xml:space="preserve">reported </w:t>
        </w:r>
      </w:hyperlink>
      <w:r w:rsidDel="00000000" w:rsidR="00000000" w:rsidRPr="00000000">
        <w:rPr>
          <w:rFonts w:ascii="Helvetica Neue" w:cs="Helvetica Neue" w:eastAsia="Helvetica Neue" w:hAnsi="Helvetica Neue"/>
          <w:sz w:val="22"/>
          <w:szCs w:val="22"/>
          <w:rtl w:val="0"/>
        </w:rPr>
        <w:t xml:space="preserve">that under the bilateral Memorandum of Understanding (MOU) on Youth Mobility signed in Seoul on May 17, 2023 with Canada, Korea offers the Working Holiday program, the E visa program and the high-tech internship D-10-3 visa program, provided that visa applicants present medical records “</w:t>
      </w:r>
      <w:r w:rsidDel="00000000" w:rsidR="00000000" w:rsidRPr="00000000">
        <w:rPr>
          <w:rFonts w:ascii="Helvetica Neue" w:cs="Helvetica Neue" w:eastAsia="Helvetica Neue" w:hAnsi="Helvetica Neue"/>
          <w:i w:val="1"/>
          <w:sz w:val="22"/>
          <w:szCs w:val="22"/>
          <w:rtl w:val="0"/>
        </w:rPr>
        <w:t xml:space="preserve">including chest x-ray, urinalysis, </w:t>
      </w:r>
      <w:r w:rsidDel="00000000" w:rsidR="00000000" w:rsidRPr="00000000">
        <w:rPr>
          <w:rFonts w:ascii="Helvetica Neue" w:cs="Helvetica Neue" w:eastAsia="Helvetica Neue" w:hAnsi="Helvetica Neue"/>
          <w:i w:val="1"/>
          <w:sz w:val="22"/>
          <w:szCs w:val="22"/>
          <w:u w:val="single"/>
          <w:rtl w:val="0"/>
        </w:rPr>
        <w:t xml:space="preserve">HIV </w:t>
      </w:r>
      <w:r w:rsidDel="00000000" w:rsidR="00000000" w:rsidRPr="00000000">
        <w:rPr>
          <w:rFonts w:ascii="Helvetica Neue" w:cs="Helvetica Neue" w:eastAsia="Helvetica Neue" w:hAnsi="Helvetica Neue"/>
          <w:i w:val="1"/>
          <w:sz w:val="22"/>
          <w:szCs w:val="22"/>
          <w:rtl w:val="0"/>
        </w:rPr>
        <w:t xml:space="preserve">and blood test, and issued within the last three months</w:t>
      </w:r>
      <w:r w:rsidDel="00000000" w:rsidR="00000000" w:rsidRPr="00000000">
        <w:rPr>
          <w:rFonts w:ascii="Helvetica Neue" w:cs="Helvetica Neue" w:eastAsia="Helvetica Neue" w:hAnsi="Helvetica Neue"/>
          <w:sz w:val="22"/>
          <w:szCs w:val="22"/>
          <w:rtl w:val="0"/>
        </w:rPr>
        <w:t xml:space="preserve">”. The Consulate General of the Republic of Korea in Montreal in 2023-03-08 has </w:t>
      </w:r>
      <w:hyperlink r:id="rId15">
        <w:r w:rsidDel="00000000" w:rsidR="00000000" w:rsidRPr="00000000">
          <w:rPr>
            <w:rFonts w:ascii="Helvetica Neue" w:cs="Helvetica Neue" w:eastAsia="Helvetica Neue" w:hAnsi="Helvetica Neue"/>
            <w:color w:val="1155cc"/>
            <w:sz w:val="22"/>
            <w:szCs w:val="22"/>
            <w:u w:val="single"/>
            <w:rtl w:val="0"/>
          </w:rPr>
          <w:t xml:space="preserve">reminded </w:t>
        </w:r>
      </w:hyperlink>
      <w:r w:rsidDel="00000000" w:rsidR="00000000" w:rsidRPr="00000000">
        <w:rPr>
          <w:rFonts w:ascii="Helvetica Neue" w:cs="Helvetica Neue" w:eastAsia="Helvetica Neue" w:hAnsi="Helvetica Neue"/>
          <w:sz w:val="22"/>
          <w:szCs w:val="22"/>
          <w:rtl w:val="0"/>
        </w:rPr>
        <w:t xml:space="preserve">Mexican applicants that visa applicants to the H-1 visa should attach a “</w:t>
      </w:r>
      <w:r w:rsidDel="00000000" w:rsidR="00000000" w:rsidRPr="00000000">
        <w:rPr>
          <w:rFonts w:ascii="Helvetica Neue" w:cs="Helvetica Neue" w:eastAsia="Helvetica Neue" w:hAnsi="Helvetica Neue"/>
          <w:i w:val="1"/>
          <w:sz w:val="22"/>
          <w:szCs w:val="22"/>
          <w:rtl w:val="0"/>
        </w:rPr>
        <w:t xml:space="preserve">- Health certificate: Issued within the last 3 months, including chest x-ray, urine test, blood test, and </w:t>
      </w:r>
      <w:r w:rsidDel="00000000" w:rsidR="00000000" w:rsidRPr="00000000">
        <w:rPr>
          <w:rFonts w:ascii="Helvetica Neue" w:cs="Helvetica Neue" w:eastAsia="Helvetica Neue" w:hAnsi="Helvetica Neue"/>
          <w:i w:val="1"/>
          <w:sz w:val="22"/>
          <w:szCs w:val="22"/>
          <w:u w:val="single"/>
          <w:rtl w:val="0"/>
        </w:rPr>
        <w:t xml:space="preserve">HIV test</w:t>
      </w:r>
      <w:r w:rsidDel="00000000" w:rsidR="00000000" w:rsidRPr="00000000">
        <w:rPr>
          <w:rFonts w:ascii="Helvetica Neue" w:cs="Helvetica Neue" w:eastAsia="Helvetica Neue" w:hAnsi="Helvetica Neue"/>
          <w:sz w:val="22"/>
          <w:szCs w:val="22"/>
          <w:rtl w:val="0"/>
        </w:rPr>
        <w:t xml:space="preserve">.”</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Despite Korea's claims of alignment with WHO guidelines, some Korean consulates continue to require HIV tests for different visas. As exemplified by the Korea National University of Arts' 2025 AMA+ Scholarship Admissions Guide, which </w:t>
      </w:r>
      <w:hyperlink r:id="rId16">
        <w:r w:rsidDel="00000000" w:rsidR="00000000" w:rsidRPr="00000000">
          <w:rPr>
            <w:rFonts w:ascii="Helvetica Neue" w:cs="Helvetica Neue" w:eastAsia="Helvetica Neue" w:hAnsi="Helvetica Neue"/>
            <w:color w:val="1155cc"/>
            <w:sz w:val="22"/>
            <w:szCs w:val="22"/>
            <w:u w:val="single"/>
            <w:rtl w:val="0"/>
          </w:rPr>
          <w:t xml:space="preserve">specifies</w:t>
        </w:r>
      </w:hyperlink>
      <w:r w:rsidDel="00000000" w:rsidR="00000000" w:rsidRPr="00000000">
        <w:rPr>
          <w:rFonts w:ascii="Helvetica Neue" w:cs="Helvetica Neue" w:eastAsia="Helvetica Neue" w:hAnsi="Helvetica Neue"/>
          <w:sz w:val="22"/>
          <w:szCs w:val="22"/>
          <w:rtl w:val="0"/>
        </w:rPr>
        <w:t xml:space="preserve"> HIV/AIDS testing, this stigmatization extends to higher education. In the Admissions Guide, the university specifies that “if the results show that any grantee is unfit to study and live overseas, he/she may be disqualified,” perpetuating the harmful stigma that HIV/AIDS renders individuals "unfit" to participate in society. HIV/AIDS test results from applicants. Such persistent stigmatization of HIV/AIDS, particularly its association with LGTBIQ identities, perceived foreignness, and non-marital sexual activity, is a major factor influencing mandatory testing requirements. The perception of HIV/AIDS as a foreign and dangerous disease, despite medical advancements, perpetuates discriminatory policies and reinforces societal prejudices against vulnerable populations, including LGTBIQ communities in Korea and migrants living with HIV/AIDS. This narrow view disregards the human rights implications of intersecting and multiple forms of stigmatization, exclusion, and denial of opportunities for these diverse  groups.</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E">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u w:val="single"/>
          <w:rtl w:val="0"/>
        </w:rPr>
        <w:t xml:space="preserve">Intersectional forms of racial discrimination and inequalities against migrants and visa applicants with disabilities</w:t>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11. Another pressing concern is that the visa application process incorporates a category called "mental health" as a potential ground for visa denial, which could have a detrimental impact on migrants with disabilities. The criteria for excluding applicants based on mental health grounds can limit their access to equal opportunities for visa issuance and entry permits. Furthermore, Article 11 of the Immigration Act associates psychosocial and intellectual disabilities, as well as psychiatric conditions, with public safety hazards, reinforcing a harmful link between migration, mental health and violence. Compounding this issue is the lack of a standardized medical protocol to identify migrants with disabilities that could potentially pose risks to public security. Consequently, a broad range of disabilities, including multiple disabilities, depression, neurodivergence, and epilepsy, could be erroneously categorized as potentially threatening, contributing to discriminatory visa decisions.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42">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u w:val="single"/>
          <w:rtl w:val="0"/>
        </w:rPr>
        <w:t xml:space="preserve">Suggestions to the CERD Task Force</w:t>
      </w: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44">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12. The persistent practice of mandatory HIV/AIDS testing for specific migrant groups, despite CERD’s unequivocal ruling in L.G. v. Korea, underscores systemic failures in addressing racial discrimination. These testing requirements violate the standards established in General recommendation No. 37 (2024) on equality and freedom from racial discrimination in the enjoyment of the right to health, which explicitly states: </w:t>
      </w:r>
    </w:p>
    <w:p w:rsidR="00000000" w:rsidDel="00000000" w:rsidP="00000000" w:rsidRDefault="00000000" w:rsidRPr="00000000" w14:paraId="00000045">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46">
      <w:pPr>
        <w:widowControl w:val="0"/>
        <w:ind w:left="720" w:firstLine="0"/>
        <w:jc w:val="both"/>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"Mandatory HIV/AIDS testing applied exclusively to non-citizens—or based on race, color, descent, or national/ethnic origin—for employment, entry, stay, or residence purposes is both ineffective for public health and inherently discriminatory" (CERD/C/GC/37, para. 30).</w:t>
      </w:r>
    </w:p>
    <w:p w:rsidR="00000000" w:rsidDel="00000000" w:rsidP="00000000" w:rsidRDefault="00000000" w:rsidRPr="00000000" w14:paraId="00000047">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48">
      <w:pPr>
        <w:widowControl w:val="0"/>
        <w:spacing w:after="240" w:lineRule="auto"/>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13. The table below summarizes the discrepancies between the Republic of Korea’s official policies and consular practices regarding mandatory HIV/AIDS testing for migrants and visa applicants:</w:t>
      </w:r>
    </w:p>
    <w:p w:rsidR="00000000" w:rsidDel="00000000" w:rsidP="00000000" w:rsidRDefault="00000000" w:rsidRPr="00000000" w14:paraId="00000049">
      <w:pPr>
        <w:pStyle w:val="Heading3"/>
        <w:keepNext w:val="0"/>
        <w:keepLines w:val="0"/>
        <w:widowControl w:val="0"/>
        <w:spacing w:line="360" w:lineRule="auto"/>
        <w:jc w:val="both"/>
        <w:rPr>
          <w:rFonts w:ascii="Helvetica Neue" w:cs="Helvetica Neue" w:eastAsia="Helvetica Neue" w:hAnsi="Helvetica Neue"/>
          <w:color w:val="404040"/>
          <w:sz w:val="26"/>
          <w:szCs w:val="26"/>
        </w:rPr>
      </w:pPr>
      <w:bookmarkStart w:colFirst="0" w:colLast="0" w:name="_heading=h.jlyzpejoc2sk" w:id="0"/>
      <w:bookmarkEnd w:id="0"/>
      <w:r w:rsidDel="00000000" w:rsidR="00000000" w:rsidRPr="00000000">
        <w:rPr>
          <w:rFonts w:ascii="Helvetica Neue" w:cs="Helvetica Neue" w:eastAsia="Helvetica Neue" w:hAnsi="Helvetica Neue"/>
          <w:sz w:val="22"/>
          <w:szCs w:val="22"/>
          <w:rtl w:val="0"/>
        </w:rPr>
        <w:t xml:space="preserve">Discrepancies Between Official Policy &amp; Consular Practices on HIV Testing (2025</w:t>
      </w:r>
      <w:r w:rsidDel="00000000" w:rsidR="00000000" w:rsidRPr="00000000">
        <w:rPr>
          <w:rFonts w:ascii="Helvetica Neue" w:cs="Helvetica Neue" w:eastAsia="Helvetica Neue" w:hAnsi="Helvetica Neue"/>
          <w:color w:val="404040"/>
          <w:sz w:val="26"/>
          <w:szCs w:val="26"/>
          <w:rtl w:val="0"/>
        </w:rPr>
        <w:t xml:space="preserve">)</w:t>
      </w:r>
    </w:p>
    <w:tbl>
      <w:tblPr>
        <w:tblStyle w:val="Table1"/>
        <w:tblW w:w="9637.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6.581376869176"/>
        <w:gridCol w:w="1802.7353897276603"/>
        <w:gridCol w:w="2171.1418045221412"/>
        <w:gridCol w:w="1699.5815935852056"/>
        <w:gridCol w:w="1817.4716463194395"/>
        <w:tblGridChange w:id="0">
          <w:tblGrid>
            <w:gridCol w:w="2146.581376869176"/>
            <w:gridCol w:w="1802.7353897276603"/>
            <w:gridCol w:w="2171.1418045221412"/>
            <w:gridCol w:w="1699.5815935852056"/>
            <w:gridCol w:w="1817.4716463194395"/>
          </w:tblGrid>
        </w:tblGridChange>
      </w:tblGrid>
      <w:tr>
        <w:trPr>
          <w:cantSplit w:val="0"/>
          <w:trHeight w:val="149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0.0" w:type="dxa"/>
              <w:bottom w:w="100.0" w:type="dxa"/>
              <w:right w:w="100.0" w:type="dxa"/>
            </w:tcMar>
            <w:vAlign w:val="top"/>
          </w:tcPr>
          <w:p w:rsidR="00000000" w:rsidDel="00000000" w:rsidP="00000000" w:rsidRDefault="00000000" w:rsidRPr="00000000" w14:paraId="0000004A">
            <w:pPr>
              <w:widowControl w:val="0"/>
              <w:rPr>
                <w:rFonts w:ascii="Helvetica Neue" w:cs="Helvetica Neue" w:eastAsia="Helvetica Neue" w:hAnsi="Helvetica Neue"/>
                <w:b w:val="1"/>
                <w:color w:val="404040"/>
                <w:sz w:val="22"/>
                <w:szCs w:val="22"/>
              </w:rPr>
            </w:pPr>
            <w:r w:rsidDel="00000000" w:rsidR="00000000" w:rsidRPr="00000000">
              <w:rPr>
                <w:rFonts w:ascii="Helvetica Neue" w:cs="Helvetica Neue" w:eastAsia="Helvetica Neue" w:hAnsi="Helvetica Neue"/>
                <w:b w:val="1"/>
                <w:color w:val="404040"/>
                <w:sz w:val="22"/>
                <w:szCs w:val="22"/>
                <w:rtl w:val="0"/>
              </w:rPr>
              <w:t xml:space="preserve">Visa Category</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B">
            <w:pPr>
              <w:widowControl w:val="0"/>
              <w:rPr>
                <w:rFonts w:ascii="Helvetica Neue" w:cs="Helvetica Neue" w:eastAsia="Helvetica Neue" w:hAnsi="Helvetica Neue"/>
                <w:b w:val="1"/>
                <w:color w:val="404040"/>
                <w:sz w:val="22"/>
                <w:szCs w:val="22"/>
              </w:rPr>
            </w:pPr>
            <w:r w:rsidDel="00000000" w:rsidR="00000000" w:rsidRPr="00000000">
              <w:rPr>
                <w:rFonts w:ascii="Helvetica Neue" w:cs="Helvetica Neue" w:eastAsia="Helvetica Neue" w:hAnsi="Helvetica Neue"/>
                <w:b w:val="1"/>
                <w:color w:val="404040"/>
                <w:sz w:val="22"/>
                <w:szCs w:val="22"/>
                <w:rtl w:val="0"/>
              </w:rPr>
              <w:t xml:space="preserve">Official Policy (Domestic Law)</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C">
            <w:pPr>
              <w:widowControl w:val="0"/>
              <w:rPr>
                <w:rFonts w:ascii="Helvetica Neue" w:cs="Helvetica Neue" w:eastAsia="Helvetica Neue" w:hAnsi="Helvetica Neue"/>
                <w:b w:val="1"/>
                <w:color w:val="404040"/>
                <w:sz w:val="22"/>
                <w:szCs w:val="22"/>
              </w:rPr>
            </w:pPr>
            <w:r w:rsidDel="00000000" w:rsidR="00000000" w:rsidRPr="00000000">
              <w:rPr>
                <w:rFonts w:ascii="Helvetica Neue" w:cs="Helvetica Neue" w:eastAsia="Helvetica Neue" w:hAnsi="Helvetica Neue"/>
                <w:b w:val="1"/>
                <w:color w:val="404040"/>
                <w:sz w:val="22"/>
                <w:szCs w:val="22"/>
                <w:rtl w:val="0"/>
              </w:rPr>
              <w:t xml:space="preserve">Consular Practices (Embassy Requirements)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D">
            <w:pPr>
              <w:widowControl w:val="0"/>
              <w:rPr>
                <w:rFonts w:ascii="Helvetica Neue" w:cs="Helvetica Neue" w:eastAsia="Helvetica Neue" w:hAnsi="Helvetica Neue"/>
                <w:b w:val="1"/>
                <w:color w:val="404040"/>
                <w:sz w:val="22"/>
                <w:szCs w:val="22"/>
              </w:rPr>
            </w:pPr>
            <w:r w:rsidDel="00000000" w:rsidR="00000000" w:rsidRPr="00000000">
              <w:rPr>
                <w:rFonts w:ascii="Helvetica Neue" w:cs="Helvetica Neue" w:eastAsia="Helvetica Neue" w:hAnsi="Helvetica Neue"/>
                <w:b w:val="1"/>
                <w:color w:val="404040"/>
                <w:sz w:val="22"/>
                <w:szCs w:val="22"/>
                <w:rtl w:val="0"/>
              </w:rPr>
              <w:t xml:space="preserve">Countries Where Testing is Still Enforced</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E">
            <w:pPr>
              <w:widowControl w:val="0"/>
              <w:rPr>
                <w:rFonts w:ascii="Helvetica Neue" w:cs="Helvetica Neue" w:eastAsia="Helvetica Neue" w:hAnsi="Helvetica Neue"/>
                <w:b w:val="1"/>
                <w:color w:val="404040"/>
                <w:sz w:val="22"/>
                <w:szCs w:val="22"/>
              </w:rPr>
            </w:pPr>
            <w:r w:rsidDel="00000000" w:rsidR="00000000" w:rsidRPr="00000000">
              <w:rPr>
                <w:rFonts w:ascii="Helvetica Neue" w:cs="Helvetica Neue" w:eastAsia="Helvetica Neue" w:hAnsi="Helvetica Neue"/>
                <w:b w:val="1"/>
                <w:color w:val="404040"/>
                <w:sz w:val="22"/>
                <w:szCs w:val="22"/>
                <w:rtl w:val="0"/>
              </w:rPr>
              <w:t xml:space="preserve">Legal Basis (If Any)</w:t>
            </w:r>
          </w:p>
        </w:tc>
      </w:tr>
      <w:tr>
        <w:trPr>
          <w:cantSplit w:val="0"/>
          <w:trHeight w:val="182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0.0" w:type="dxa"/>
              <w:bottom w:w="100.0" w:type="dxa"/>
              <w:right w:w="100.0" w:type="dxa"/>
            </w:tcMar>
            <w:vAlign w:val="top"/>
          </w:tcPr>
          <w:p w:rsidR="00000000" w:rsidDel="00000000" w:rsidP="00000000" w:rsidRDefault="00000000" w:rsidRPr="00000000" w14:paraId="0000004F">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E-2 (English Instructor)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0">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No HIV test required since 2017</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1">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Some embassies still reference old health forms (e.g., "Are you HIV positive?")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2">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N/A (formally abolished, but lingering references)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3">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i w:val="1"/>
                <w:color w:val="404040"/>
                <w:sz w:val="22"/>
                <w:szCs w:val="22"/>
                <w:rtl w:val="0"/>
              </w:rPr>
              <w:t xml:space="preserve">Immigration Act Art. 11 (discretionary checks)</w:t>
            </w:r>
            <w:r w:rsidDel="00000000" w:rsidR="00000000" w:rsidRPr="00000000">
              <w:rPr>
                <w:rtl w:val="0"/>
              </w:rPr>
            </w:r>
          </w:p>
        </w:tc>
      </w:tr>
      <w:tr>
        <w:trPr>
          <w:cantSplit w:val="0"/>
          <w:trHeight w:val="182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0.0" w:type="dxa"/>
              <w:bottom w:w="100.0" w:type="dxa"/>
              <w:right w:w="100.0" w:type="dxa"/>
            </w:tcMar>
            <w:vAlign w:val="top"/>
          </w:tcPr>
          <w:p w:rsidR="00000000" w:rsidDel="00000000" w:rsidP="00000000" w:rsidRDefault="00000000" w:rsidRPr="00000000" w14:paraId="00000054">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E-6 (Entertainment Visa)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5">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No standard requirement, but possible for "high-risk" sectors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6">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Explicitly required (e.g., Czech Embassy)</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7">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Czechia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8">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i w:val="1"/>
                <w:color w:val="404040"/>
                <w:sz w:val="22"/>
                <w:szCs w:val="22"/>
                <w:rtl w:val="0"/>
              </w:rPr>
              <w:t xml:space="preserve">Immigration Control Act Art. 10(3) (employer discretion)</w:t>
            </w:r>
            <w:r w:rsidDel="00000000" w:rsidR="00000000" w:rsidRPr="00000000">
              <w:rPr>
                <w:rtl w:val="0"/>
              </w:rPr>
            </w:r>
          </w:p>
        </w:tc>
      </w:tr>
      <w:tr>
        <w:trPr>
          <w:cantSplit w:val="0"/>
          <w:trHeight w:val="149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0.0" w:type="dxa"/>
              <w:bottom w:w="100.0" w:type="dxa"/>
              <w:right w:w="100.0" w:type="dxa"/>
            </w:tcMar>
            <w:vAlign w:val="top"/>
          </w:tcPr>
          <w:p w:rsidR="00000000" w:rsidDel="00000000" w:rsidP="00000000" w:rsidRDefault="00000000" w:rsidRPr="00000000" w14:paraId="00000059">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F-2/F-5/F-6 (Family/Marriage Visas)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A">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No HIV test required in domestic law</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B">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Required in Nepal, Malaysia, Japan, Botswana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C">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Nepal, Malaysia, Japan, Botswana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D">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i w:val="1"/>
                <w:color w:val="404040"/>
                <w:sz w:val="22"/>
                <w:szCs w:val="22"/>
                <w:rtl w:val="0"/>
              </w:rPr>
              <w:t xml:space="preserve">Embassy discretion (no clear legal basis)</w:t>
            </w:r>
            <w:r w:rsidDel="00000000" w:rsidR="00000000" w:rsidRPr="00000000">
              <w:rPr>
                <w:rtl w:val="0"/>
              </w:rPr>
            </w:r>
          </w:p>
        </w:tc>
      </w:tr>
      <w:tr>
        <w:trPr>
          <w:cantSplit w:val="0"/>
          <w:trHeight w:val="182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0.0" w:type="dxa"/>
              <w:bottom w:w="100.0" w:type="dxa"/>
              <w:right w:w="100.0" w:type="dxa"/>
            </w:tcMar>
            <w:vAlign w:val="top"/>
          </w:tcPr>
          <w:p w:rsidR="00000000" w:rsidDel="00000000" w:rsidP="00000000" w:rsidRDefault="00000000" w:rsidRPr="00000000" w14:paraId="0000005E">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H-1 (Working Holiday Visa)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F">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No HIV test under standard policy</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0">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Required by Korean Embassy in Canada, Montreal Consulate (for Mexicans)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1">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Canada, Mexico (via Montreal Consulate)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2">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i w:val="1"/>
                <w:color w:val="404040"/>
                <w:sz w:val="22"/>
                <w:szCs w:val="22"/>
                <w:rtl w:val="0"/>
              </w:rPr>
              <w:t xml:space="preserve">Bilateral MOU (but not in Korean law)</w:t>
            </w:r>
            <w:r w:rsidDel="00000000" w:rsidR="00000000" w:rsidRPr="00000000">
              <w:rPr>
                <w:rtl w:val="0"/>
              </w:rPr>
            </w:r>
          </w:p>
        </w:tc>
      </w:tr>
      <w:tr>
        <w:trPr>
          <w:cantSplit w:val="0"/>
          <w:trHeight w:val="182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0.0" w:type="dxa"/>
              <w:bottom w:w="100.0" w:type="dxa"/>
              <w:right w:w="100.0" w:type="dxa"/>
            </w:tcMar>
            <w:vAlign w:val="top"/>
          </w:tcPr>
          <w:p w:rsidR="00000000" w:rsidDel="00000000" w:rsidP="00000000" w:rsidRDefault="00000000" w:rsidRPr="00000000" w14:paraId="00000063">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D-2/D-4 (Student Visas)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4">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Officially removed in 2017</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5">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Some universities (e.g., Korea National University of Arts) still demand tests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6">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color w:val="404040"/>
                <w:sz w:val="22"/>
                <w:szCs w:val="22"/>
                <w:rtl w:val="0"/>
              </w:rPr>
              <w:t xml:space="preserve">N/A (institutional policy)</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7">
            <w:pPr>
              <w:widowControl w:val="0"/>
              <w:jc w:val="both"/>
              <w:rPr>
                <w:rFonts w:ascii="Helvetica Neue" w:cs="Helvetica Neue" w:eastAsia="Helvetica Neue" w:hAnsi="Helvetica Neue"/>
                <w:color w:val="404040"/>
                <w:sz w:val="22"/>
                <w:szCs w:val="22"/>
              </w:rPr>
            </w:pPr>
            <w:r w:rsidDel="00000000" w:rsidR="00000000" w:rsidRPr="00000000">
              <w:rPr>
                <w:rFonts w:ascii="Helvetica Neue" w:cs="Helvetica Neue" w:eastAsia="Helvetica Neue" w:hAnsi="Helvetica Neue"/>
                <w:i w:val="1"/>
                <w:color w:val="404040"/>
                <w:sz w:val="22"/>
                <w:szCs w:val="22"/>
                <w:rtl w:val="0"/>
              </w:rPr>
              <w:t xml:space="preserve">University discretion (no legal mandate)</w:t>
            </w:r>
            <w:r w:rsidDel="00000000" w:rsidR="00000000" w:rsidRPr="00000000">
              <w:rPr>
                <w:rtl w:val="0"/>
              </w:rPr>
            </w:r>
          </w:p>
        </w:tc>
      </w:tr>
    </w:tbl>
    <w:p w:rsidR="00000000" w:rsidDel="00000000" w:rsidP="00000000" w:rsidRDefault="00000000" w:rsidRPr="00000000" w14:paraId="00000068">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69">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 The chart shows how inconsistent enforcement by Korean embassies and consulates exacerbates racial disparities against migrants from countries from Africa, South Asia, Latin America and Europe, while migrants with disabilities face intersectional discrimination under Article 11 of the Immigration Act’s overbroad "public safety" provisions. The Republic of Korea should immediately repeal all mandatory HIV/AIDS testing requirements for migrants and visa applicants, in line with </w:t>
      </w:r>
      <w:r w:rsidDel="00000000" w:rsidR="00000000" w:rsidRPr="00000000">
        <w:rPr>
          <w:rFonts w:ascii="Helvetica Neue" w:cs="Helvetica Neue" w:eastAsia="Helvetica Neue" w:hAnsi="Helvetica Neue"/>
          <w:i w:val="1"/>
          <w:sz w:val="22"/>
          <w:szCs w:val="22"/>
          <w:rtl w:val="0"/>
        </w:rPr>
        <w:t xml:space="preserve">L.G. v. Korea</w:t>
      </w:r>
      <w:r w:rsidDel="00000000" w:rsidR="00000000" w:rsidRPr="00000000">
        <w:rPr>
          <w:rFonts w:ascii="Helvetica Neue" w:cs="Helvetica Neue" w:eastAsia="Helvetica Neue" w:hAnsi="Helvetica Neue"/>
          <w:sz w:val="22"/>
          <w:szCs w:val="22"/>
          <w:rtl w:val="0"/>
        </w:rPr>
        <w:t xml:space="preserve"> views and CERD standards. </w:t>
      </w:r>
    </w:p>
    <w:p w:rsidR="00000000" w:rsidDel="00000000" w:rsidP="00000000" w:rsidRDefault="00000000" w:rsidRPr="00000000" w14:paraId="0000006A">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6B">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ODRI respectfully recommends the Committee pose the following questions during the constructive dialogue:</w:t>
      </w:r>
    </w:p>
    <w:p w:rsidR="00000000" w:rsidDel="00000000" w:rsidP="00000000" w:rsidRDefault="00000000" w:rsidRPr="00000000" w14:paraId="0000006C">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6D">
      <w:pPr>
        <w:widowControl w:val="0"/>
        <w:ind w:left="720" w:firstLine="0"/>
        <w:jc w:val="both"/>
        <w:rPr>
          <w:rFonts w:ascii="Helvetica Neue" w:cs="Helvetica Neue" w:eastAsia="Helvetica Neue" w:hAnsi="Helvetica Neue"/>
          <w:i w:val="1"/>
          <w:sz w:val="22"/>
          <w:szCs w:val="22"/>
          <w:u w:val="single"/>
        </w:rPr>
      </w:pPr>
      <w:r w:rsidDel="00000000" w:rsidR="00000000" w:rsidRPr="00000000">
        <w:rPr>
          <w:rFonts w:ascii="Helvetica Neue" w:cs="Helvetica Neue" w:eastAsia="Helvetica Neue" w:hAnsi="Helvetica Neue"/>
          <w:i w:val="1"/>
          <w:sz w:val="22"/>
          <w:szCs w:val="22"/>
          <w:u w:val="single"/>
          <w:rtl w:val="0"/>
        </w:rPr>
        <w:t xml:space="preserve">14.1. Legal Reforms and Compliance with CERD</w:t>
      </w:r>
    </w:p>
    <w:p w:rsidR="00000000" w:rsidDel="00000000" w:rsidP="00000000" w:rsidRDefault="00000000" w:rsidRPr="00000000" w14:paraId="0000006E">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14.1.a How is the Republic of Korea ensuring that its immigration policies, particularly mandatory HIV testing requirements for certain visa categories (e.g., E-6, F-2, F-6, H-1), comply with CERD’s 2015 decision in L.G. v. Korea (Communication 51/2012), which found such practices discriminatory under Articles 2, 5(e)(i) and 6?        </w:t>
      </w:r>
    </w:p>
    <w:p w:rsidR="00000000" w:rsidDel="00000000" w:rsidP="00000000" w:rsidRDefault="00000000" w:rsidRPr="00000000" w14:paraId="0000006F">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14.1.b Can the delegation clarify why embassies and consulates (in Botswana, Canada, Czechia, Malaysia, or Japan) continue to demand HIV tests for marriage (F-6) and working holiday (H-1) visas, despite the 2017 abolition of these requirements for most visas under domestic law? </w:t>
      </w:r>
    </w:p>
    <w:p w:rsidR="00000000" w:rsidDel="00000000" w:rsidP="00000000" w:rsidRDefault="00000000" w:rsidRPr="00000000" w14:paraId="00000070">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14.1.c What concrete steps has Korea taken to align its Immigration Act (Article 11) and Prevention of AIDS Act with the Committee’s recommendation to eliminate indirect racial discrimination in health-based visa exclusions? </w:t>
      </w:r>
    </w:p>
    <w:p w:rsidR="00000000" w:rsidDel="00000000" w:rsidP="00000000" w:rsidRDefault="00000000" w:rsidRPr="00000000" w14:paraId="00000071">
      <w:pPr>
        <w:widowControl w:val="0"/>
        <w:ind w:left="72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72">
      <w:pPr>
        <w:widowControl w:val="0"/>
        <w:ind w:left="720" w:firstLine="0"/>
        <w:jc w:val="both"/>
        <w:rPr>
          <w:rFonts w:ascii="Helvetica Neue" w:cs="Helvetica Neue" w:eastAsia="Helvetica Neue" w:hAnsi="Helvetica Neue"/>
          <w:i w:val="1"/>
          <w:sz w:val="22"/>
          <w:szCs w:val="22"/>
          <w:u w:val="single"/>
        </w:rPr>
      </w:pPr>
      <w:r w:rsidDel="00000000" w:rsidR="00000000" w:rsidRPr="00000000">
        <w:rPr>
          <w:rFonts w:ascii="Helvetica Neue" w:cs="Helvetica Neue" w:eastAsia="Helvetica Neue" w:hAnsi="Helvetica Neue"/>
          <w:i w:val="1"/>
          <w:sz w:val="22"/>
          <w:szCs w:val="22"/>
          <w:u w:val="single"/>
          <w:rtl w:val="0"/>
        </w:rPr>
        <w:t xml:space="preserve">14. 2. Intersecting Racial Discrimination in Immigration </w:t>
      </w:r>
    </w:p>
    <w:p w:rsidR="00000000" w:rsidDel="00000000" w:rsidP="00000000" w:rsidRDefault="00000000" w:rsidRPr="00000000" w14:paraId="00000073">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 2.a How does Korea justify the exclusion of migrants with mental or physical disabilities under Article 11 of the Immigration Act ("public safety risks"), given that such provisions may disproportionately target racial/ethnic minorities and migrants with disabilities? </w:t>
      </w:r>
    </w:p>
    <w:p w:rsidR="00000000" w:rsidDel="00000000" w:rsidP="00000000" w:rsidRDefault="00000000" w:rsidRPr="00000000" w14:paraId="00000074">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14.2.b. Can the delegation provide data on visa denials or deportations linked to disabilities (e.g., HIV, mental health conditions) from 2015–2024, disaggregated by nationality and visa type? </w:t>
      </w:r>
    </w:p>
    <w:p w:rsidR="00000000" w:rsidDel="00000000" w:rsidP="00000000" w:rsidRDefault="00000000" w:rsidRPr="00000000" w14:paraId="00000075">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14.2.c. What safeguards exist to prevent arbitrary application of "public safety" exclusions, especially for migrants with psychosocial and intellectual disabilities? </w:t>
      </w:r>
    </w:p>
    <w:p w:rsidR="00000000" w:rsidDel="00000000" w:rsidP="00000000" w:rsidRDefault="00000000" w:rsidRPr="00000000" w14:paraId="00000076">
      <w:pPr>
        <w:widowControl w:val="0"/>
        <w:ind w:left="72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77">
      <w:pPr>
        <w:widowControl w:val="0"/>
        <w:ind w:left="720" w:firstLine="0"/>
        <w:jc w:val="both"/>
        <w:rPr>
          <w:rFonts w:ascii="Helvetica Neue" w:cs="Helvetica Neue" w:eastAsia="Helvetica Neue" w:hAnsi="Helvetica Neue"/>
          <w:i w:val="1"/>
          <w:sz w:val="22"/>
          <w:szCs w:val="22"/>
          <w:u w:val="single"/>
        </w:rPr>
      </w:pPr>
      <w:r w:rsidDel="00000000" w:rsidR="00000000" w:rsidRPr="00000000">
        <w:rPr>
          <w:rFonts w:ascii="Helvetica Neue" w:cs="Helvetica Neue" w:eastAsia="Helvetica Neue" w:hAnsi="Helvetica Neue"/>
          <w:i w:val="1"/>
          <w:sz w:val="22"/>
          <w:szCs w:val="22"/>
          <w:u w:val="single"/>
          <w:rtl w:val="0"/>
        </w:rPr>
        <w:t xml:space="preserve">14. 3. Transparency and Accountability </w:t>
      </w:r>
    </w:p>
    <w:p w:rsidR="00000000" w:rsidDel="00000000" w:rsidP="00000000" w:rsidRDefault="00000000" w:rsidRPr="00000000" w14:paraId="00000078">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 3.a How is Korea monitoring consular practices to ensure embassies do not impose extra-legal HIV testing demands (e.g., F-6 visa requirements in Nepal) that contradict domestic reforms? </w:t>
      </w:r>
    </w:p>
    <w:p w:rsidR="00000000" w:rsidDel="00000000" w:rsidP="00000000" w:rsidRDefault="00000000" w:rsidRPr="00000000" w14:paraId="00000079">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14.3.b Are there mechanisms for migrants to appeal visa denials based on health status, and how many such appeals have succeeded since 2015? </w:t>
      </w:r>
    </w:p>
    <w:p w:rsidR="00000000" w:rsidDel="00000000" w:rsidP="00000000" w:rsidRDefault="00000000" w:rsidRPr="00000000" w14:paraId="0000007A">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14.3.c Will Korea commit to publishing guidelines clarifying that HIV status and non-violent disabilities cannot be grounds for visa rejection, per CERD obligations? </w:t>
      </w:r>
    </w:p>
    <w:p w:rsidR="00000000" w:rsidDel="00000000" w:rsidP="00000000" w:rsidRDefault="00000000" w:rsidRPr="00000000" w14:paraId="0000007B">
      <w:pPr>
        <w:widowControl w:val="0"/>
        <w:ind w:left="72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7C">
      <w:pPr>
        <w:widowControl w:val="0"/>
        <w:ind w:left="720" w:firstLine="0"/>
        <w:jc w:val="both"/>
        <w:rPr>
          <w:rFonts w:ascii="Helvetica Neue" w:cs="Helvetica Neue" w:eastAsia="Helvetica Neue" w:hAnsi="Helvetica Neue"/>
          <w:i w:val="1"/>
          <w:sz w:val="22"/>
          <w:szCs w:val="22"/>
          <w:u w:val="single"/>
        </w:rPr>
      </w:pPr>
      <w:r w:rsidDel="00000000" w:rsidR="00000000" w:rsidRPr="00000000">
        <w:rPr>
          <w:rFonts w:ascii="Helvetica Neue" w:cs="Helvetica Neue" w:eastAsia="Helvetica Neue" w:hAnsi="Helvetica Neue"/>
          <w:i w:val="1"/>
          <w:sz w:val="22"/>
          <w:szCs w:val="22"/>
          <w:u w:val="single"/>
          <w:rtl w:val="0"/>
        </w:rPr>
        <w:t xml:space="preserve">14. 4. Remedies and Next Steps </w:t>
      </w:r>
    </w:p>
    <w:p w:rsidR="00000000" w:rsidDel="00000000" w:rsidP="00000000" w:rsidRDefault="00000000" w:rsidRPr="00000000" w14:paraId="0000007D">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14.4.a. Does Korea plan to remove HIV testing entirely from visa processes—including for "high-risk" occupations (E-7, E-6-2)—to align with UNAIDS / WHO guidelines and CERD? </w:t>
      </w:r>
    </w:p>
    <w:p w:rsidR="00000000" w:rsidDel="00000000" w:rsidP="00000000" w:rsidRDefault="00000000" w:rsidRPr="00000000" w14:paraId="0000007E">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14.4.b. How will Korea address employer-mandated testing (e.g., under the Occupational Safety Act) that effectively circumvents official policy changes? </w:t>
      </w:r>
    </w:p>
    <w:p w:rsidR="00000000" w:rsidDel="00000000" w:rsidP="00000000" w:rsidRDefault="00000000" w:rsidRPr="00000000" w14:paraId="0000007F">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14.4.c. What reparations are available for migrants who faced deportation or job loss due to discriminatory testing, as in the 2021 Seoul Central District Court case?</w:t>
      </w:r>
    </w:p>
    <w:p w:rsidR="00000000" w:rsidDel="00000000" w:rsidP="00000000" w:rsidRDefault="00000000" w:rsidRPr="00000000" w14:paraId="00000080">
      <w:pPr>
        <w:widowControl w:val="0"/>
        <w:spacing w:after="240" w:lineRule="auto"/>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81">
      <w:pPr>
        <w:widowControl w:val="0"/>
        <w:numPr>
          <w:ilvl w:val="0"/>
          <w:numId w:val="4"/>
        </w:numPr>
        <w:ind w:left="720" w:hanging="360"/>
        <w:jc w:val="both"/>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Racial Discrimination Regulatory Gaps and Challenges on Artificial Intelligence Governance Framework</w:t>
      </w:r>
    </w:p>
    <w:p w:rsidR="00000000" w:rsidDel="00000000" w:rsidP="00000000" w:rsidRDefault="00000000" w:rsidRPr="00000000" w14:paraId="00000082">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83">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u w:val="single"/>
          <w:rtl w:val="0"/>
        </w:rPr>
        <w:t xml:space="preserve">Legislative Reforms and the PIPC’s Enhanced Role</w:t>
      </w:r>
      <w:r w:rsidDel="00000000" w:rsidR="00000000" w:rsidRPr="00000000">
        <w:rPr>
          <w:rtl w:val="0"/>
        </w:rPr>
      </w:r>
    </w:p>
    <w:p w:rsidR="00000000" w:rsidDel="00000000" w:rsidP="00000000" w:rsidRDefault="00000000" w:rsidRPr="00000000" w14:paraId="00000084">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85">
      <w:pPr>
        <w:widowControl w:val="0"/>
        <w:jc w:val="both"/>
        <w:rPr>
          <w:rFonts w:ascii="Helvetica Neue" w:cs="Helvetica Neue" w:eastAsia="Helvetica Neue" w:hAnsi="Helvetica Neue"/>
          <w:sz w:val="22"/>
          <w:szCs w:val="22"/>
        </w:rPr>
      </w:pPr>
      <w:sdt>
        <w:sdtPr>
          <w:tag w:val="goog_rdk_8"/>
        </w:sdtPr>
        <w:sdtContent>
          <w:r w:rsidDel="00000000" w:rsidR="00000000" w:rsidRPr="00000000">
            <w:rPr>
              <w:rFonts w:ascii="Arial Unicode MS" w:cs="Arial Unicode MS" w:eastAsia="Arial Unicode MS" w:hAnsi="Arial Unicode MS"/>
              <w:sz w:val="22"/>
              <w:szCs w:val="22"/>
              <w:rtl w:val="0"/>
            </w:rPr>
            <w:t xml:space="preserve">15. Since 2016, the Republic of Korea has introduced legislative and regulatory reforms to develop an AI governance framework aimed at mitigating risks of racial bias and algorithmic discrimination. The Personal Information Protection Act (PIPA, 「개인정보 보호법」), amended in 2020 and 2023, empowers the Personal Information Protection Commission (PIPC) to investigate violations, issue corrective orders, and impose penalties for data breaches (e.g., fines up to ₩50 billion/$50 million). This strengthens the PIPC’s role as an independent supervisory authority.</w:t>
          </w:r>
        </w:sdtContent>
      </w:sdt>
    </w:p>
    <w:p w:rsidR="00000000" w:rsidDel="00000000" w:rsidP="00000000" w:rsidRDefault="00000000" w:rsidRPr="00000000" w14:paraId="00000086">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87">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16. Recent legal requirements reflect a proactive approach to AI governance while promoting competitiveness and innovation, that include the requirement of explicit consent for AI-driven location tracking, the prohibition of AI dynamic pricing based on nationality, the transparency mandates for recommendation algorithms, the restrictions on AI credit scoring using social media data, or the liability standards for defective AI systems. While these measures address some risks of algorithmic discrimination, they lack explicit safeguards against racial bias, particularly in high-stakes domains like hiring, law enforcement, and migration governance.</w:t>
      </w:r>
    </w:p>
    <w:p w:rsidR="00000000" w:rsidDel="00000000" w:rsidP="00000000" w:rsidRDefault="00000000" w:rsidRPr="00000000" w14:paraId="00000088">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89">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u w:val="single"/>
          <w:rtl w:val="0"/>
        </w:rPr>
        <w:t xml:space="preserve">The AI Basic Act (2025): Potential and Limitations</w:t>
      </w:r>
      <w:r w:rsidDel="00000000" w:rsidR="00000000" w:rsidRPr="00000000">
        <w:rPr>
          <w:rtl w:val="0"/>
        </w:rPr>
      </w:r>
    </w:p>
    <w:p w:rsidR="00000000" w:rsidDel="00000000" w:rsidP="00000000" w:rsidRDefault="00000000" w:rsidRPr="00000000" w14:paraId="0000008A">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8B">
      <w:pPr>
        <w:widowControl w:val="0"/>
        <w:jc w:val="both"/>
        <w:rPr>
          <w:rFonts w:ascii="Helvetica Neue" w:cs="Helvetica Neue" w:eastAsia="Helvetica Neue" w:hAnsi="Helvetica Neue"/>
          <w:sz w:val="22"/>
          <w:szCs w:val="22"/>
        </w:rPr>
      </w:pPr>
      <w:sdt>
        <w:sdtPr>
          <w:tag w:val="goog_rdk_9"/>
        </w:sdtPr>
        <w:sdtContent>
          <w:r w:rsidDel="00000000" w:rsidR="00000000" w:rsidRPr="00000000">
            <w:rPr>
              <w:rFonts w:ascii="Arial Unicode MS" w:cs="Arial Unicode MS" w:eastAsia="Arial Unicode MS" w:hAnsi="Arial Unicode MS"/>
              <w:sz w:val="22"/>
              <w:szCs w:val="22"/>
              <w:rtl w:val="0"/>
            </w:rPr>
            <w:t xml:space="preserve">17. On January 21, 2025, the Republic of Korea approved the Artificial Intelligence Development and Trust Framework Act (인공지능 발전과 신뢰 기반 조성 등에 관한 기본법), colloquially known as the AI Basic Act. This legislation will come into force on January 22, 2026 and, despite not mentioning that it will protect the groups within the purview of the ICERD Convention, it has a potential that could indirectly mitigate racial bias. Article 1 States in its purpose that the law aims to protect citizens’ "dignity and rights" while enhancing quality of life and national competitiveness through AI. Under Articles 3, 27, and 31 AI development should prioritize accountability, safety, reliability and transparency, as well as avoid harming life, physical or mental health or human dignity, and implementing risk management and human oversight mechanisms. Article 34 requires risk mitigation for AI high-risk used in hiring, and law enforcement. </w:t>
          </w:r>
        </w:sdtContent>
      </w:sdt>
    </w:p>
    <w:p w:rsidR="00000000" w:rsidDel="00000000" w:rsidP="00000000" w:rsidRDefault="00000000" w:rsidRPr="00000000" w14:paraId="0000008C">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8D">
      <w:pPr>
        <w:widowControl w:val="0"/>
        <w:jc w:val="both"/>
        <w:rPr>
          <w:rFonts w:ascii="Helvetica Neue" w:cs="Helvetica Neue" w:eastAsia="Helvetica Neue" w:hAnsi="Helvetica Neue"/>
          <w:sz w:val="22"/>
          <w:szCs w:val="22"/>
        </w:rPr>
      </w:pPr>
      <w:sdt>
        <w:sdtPr>
          <w:tag w:val="goog_rdk_10"/>
        </w:sdtPr>
        <w:sdtContent>
          <w:r w:rsidDel="00000000" w:rsidR="00000000" w:rsidRPr="00000000">
            <w:rPr>
              <w:rFonts w:ascii="Arial Unicode MS" w:cs="Arial Unicode MS" w:eastAsia="Arial Unicode MS" w:hAnsi="Arial Unicode MS"/>
              <w:sz w:val="22"/>
              <w:szCs w:val="22"/>
              <w:rtl w:val="0"/>
            </w:rPr>
            <w:t xml:space="preserve">18. The Korean AI Basic Act has strengthened the data governance by creating a National AI Committee (국가인공지능위원회) that  oversees policy coordination (Articles 7–8), and the AI Safety Institute (인공지능안전연구소) monitors risks and sets safety standards (Article 12). The Information Protection Commission (PIPC) and other agencies to enforce corrective measures (Article 40(3) for the negative impacts by AI decisions, as well as having information of the criteria used in algorithms. However, Article 4(2) exempts AI systems used exclusively for national defense or security, leaving migration governance out of the scope of this legislation. Currently an Enforcement Decree of the AI Basic Act is being discussed, but provisions on racial discrimination have not been developed in the current draft. The comprehensive AI governance system lacks anti-discrimination safeguards without explicit racial bias mitigation.</w:t>
          </w:r>
        </w:sdtContent>
      </w:sdt>
    </w:p>
    <w:p w:rsidR="00000000" w:rsidDel="00000000" w:rsidP="00000000" w:rsidRDefault="00000000" w:rsidRPr="00000000" w14:paraId="0000008E">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8F">
      <w:pPr>
        <w:widowControl w:val="0"/>
        <w:jc w:val="both"/>
        <w:rPr>
          <w:rFonts w:ascii="Helvetica Neue" w:cs="Helvetica Neue" w:eastAsia="Helvetica Neue" w:hAnsi="Helvetica Neue"/>
          <w:sz w:val="22"/>
          <w:szCs w:val="22"/>
          <w:u w:val="single"/>
        </w:rPr>
      </w:pPr>
      <w:r w:rsidDel="00000000" w:rsidR="00000000" w:rsidRPr="00000000">
        <w:rPr>
          <w:rFonts w:ascii="Helvetica Neue" w:cs="Helvetica Neue" w:eastAsia="Helvetica Neue" w:hAnsi="Helvetica Neue"/>
          <w:sz w:val="22"/>
          <w:szCs w:val="22"/>
          <w:u w:val="single"/>
          <w:rtl w:val="0"/>
        </w:rPr>
        <w:t xml:space="preserve">Unresolved Challenges to Mitigate Algorithmic Racial Discrimination</w:t>
      </w:r>
    </w:p>
    <w:p w:rsidR="00000000" w:rsidDel="00000000" w:rsidP="00000000" w:rsidRDefault="00000000" w:rsidRPr="00000000" w14:paraId="00000090">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91">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19. The Republic of Korea has adopted the </w:t>
      </w:r>
      <w:hyperlink r:id="rId17">
        <w:r w:rsidDel="00000000" w:rsidR="00000000" w:rsidRPr="00000000">
          <w:rPr>
            <w:rFonts w:ascii="Helvetica Neue" w:cs="Helvetica Neue" w:eastAsia="Helvetica Neue" w:hAnsi="Helvetica Neue"/>
            <w:color w:val="1155cc"/>
            <w:sz w:val="22"/>
            <w:szCs w:val="22"/>
            <w:u w:val="single"/>
            <w:rtl w:val="0"/>
          </w:rPr>
          <w:t xml:space="preserve">National Guidelines for AI Ethics </w:t>
        </w:r>
      </w:hyperlink>
      <w:r w:rsidDel="00000000" w:rsidR="00000000" w:rsidRPr="00000000">
        <w:rPr>
          <w:rFonts w:ascii="Helvetica Neue" w:cs="Helvetica Neue" w:eastAsia="Helvetica Neue" w:hAnsi="Helvetica Neue"/>
          <w:sz w:val="22"/>
          <w:szCs w:val="22"/>
          <w:rtl w:val="0"/>
        </w:rPr>
        <w:t xml:space="preserve">, that includes mentions to human rights and non-discrimination as a principle but offers no enforcement mechanisms. Other voluntary standards have failed to address algorithmic racial bias in public-sector AI procurement, and there is no obligation to conduct mandatory impact assessments or racial bias audits of generative AI Security Guidelines, multi-stakeholder AI governance does not yet include migrant/racial minority representation to this date or human rights organisations. To overcome such challenges the National Human Rights Commission of Korea has promoted a Human Rights Impact Assessment Tool for AI with references to discrimination and a questionnaire with two questions regarding potential racial biases during the design of AI systems regarding checks for sensitive data or to identify proxy variables that could be used to racial discrimination:</w:t>
      </w:r>
    </w:p>
    <w:p w:rsidR="00000000" w:rsidDel="00000000" w:rsidP="00000000" w:rsidRDefault="00000000" w:rsidRPr="00000000" w14:paraId="00000092">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93">
      <w:pPr>
        <w:widowControl w:val="0"/>
        <w:ind w:left="720" w:firstLine="0"/>
        <w:jc w:val="both"/>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Q2-1-5. Do the datasets include sensitive information (e.g., </w:t>
      </w:r>
      <w:r w:rsidDel="00000000" w:rsidR="00000000" w:rsidRPr="00000000">
        <w:rPr>
          <w:rFonts w:ascii="Helvetica Neue" w:cs="Helvetica Neue" w:eastAsia="Helvetica Neue" w:hAnsi="Helvetica Neue"/>
          <w:i w:val="1"/>
          <w:sz w:val="22"/>
          <w:szCs w:val="22"/>
          <w:u w:val="single"/>
          <w:rtl w:val="0"/>
        </w:rPr>
        <w:t xml:space="preserve">political or religious beliefs, health, racial or ethnic information, biometric data</w:t>
      </w:r>
      <w:r w:rsidDel="00000000" w:rsidR="00000000" w:rsidRPr="00000000">
        <w:rPr>
          <w:rFonts w:ascii="Helvetica Neue" w:cs="Helvetica Neue" w:eastAsia="Helvetica Neue" w:hAnsi="Helvetica Neue"/>
          <w:i w:val="1"/>
          <w:sz w:val="22"/>
          <w:szCs w:val="22"/>
          <w:rtl w:val="0"/>
        </w:rPr>
        <w:t xml:space="preserve">)? </w:t>
      </w:r>
    </w:p>
    <w:p w:rsidR="00000000" w:rsidDel="00000000" w:rsidP="00000000" w:rsidRDefault="00000000" w:rsidRPr="00000000" w14:paraId="00000094">
      <w:pPr>
        <w:widowControl w:val="0"/>
        <w:ind w:left="720" w:firstLine="0"/>
        <w:jc w:val="both"/>
        <w:rPr>
          <w:rFonts w:ascii="Helvetica Neue" w:cs="Helvetica Neue" w:eastAsia="Helvetica Neue" w:hAnsi="Helvetica Neue"/>
          <w:i w:val="1"/>
          <w:sz w:val="22"/>
          <w:szCs w:val="22"/>
        </w:rPr>
      </w:pPr>
      <w:r w:rsidDel="00000000" w:rsidR="00000000" w:rsidRPr="00000000">
        <w:rPr>
          <w:rtl w:val="0"/>
        </w:rPr>
      </w:r>
    </w:p>
    <w:p w:rsidR="00000000" w:rsidDel="00000000" w:rsidP="00000000" w:rsidRDefault="00000000" w:rsidRPr="00000000" w14:paraId="00000095">
      <w:pPr>
        <w:widowControl w:val="0"/>
        <w:ind w:left="720" w:firstLine="0"/>
        <w:jc w:val="both"/>
        <w:rPr>
          <w:rFonts w:ascii="Helvetica Neue" w:cs="Helvetica Neue" w:eastAsia="Helvetica Neue" w:hAnsi="Helvetica Neue"/>
          <w:i w:val="1"/>
          <w:sz w:val="22"/>
          <w:szCs w:val="22"/>
        </w:rPr>
      </w:pPr>
      <w:sdt>
        <w:sdtPr>
          <w:tag w:val="goog_rdk_11"/>
        </w:sdtPr>
        <w:sdtContent>
          <w:r w:rsidDel="00000000" w:rsidR="00000000" w:rsidRPr="00000000">
            <w:rPr>
              <w:rFonts w:ascii="Arial Unicode MS" w:cs="Arial Unicode MS" w:eastAsia="Arial Unicode MS" w:hAnsi="Arial Unicode MS"/>
              <w:i w:val="1"/>
              <w:sz w:val="22"/>
              <w:szCs w:val="22"/>
              <w:rtl w:val="0"/>
            </w:rPr>
            <w:t xml:space="preserve">☐ Yes ☐ Needs Improvement ☐ No ☐ No Information ☐ Not Applicable Explanation: ( ) </w:t>
          </w:r>
        </w:sdtContent>
      </w:sdt>
    </w:p>
    <w:p w:rsidR="00000000" w:rsidDel="00000000" w:rsidP="00000000" w:rsidRDefault="00000000" w:rsidRPr="00000000" w14:paraId="00000096">
      <w:pPr>
        <w:widowControl w:val="0"/>
        <w:ind w:left="720" w:firstLine="0"/>
        <w:jc w:val="both"/>
        <w:rPr>
          <w:rFonts w:ascii="Helvetica Neue" w:cs="Helvetica Neue" w:eastAsia="Helvetica Neue" w:hAnsi="Helvetica Neue"/>
          <w:i w:val="1"/>
          <w:sz w:val="22"/>
          <w:szCs w:val="22"/>
        </w:rPr>
      </w:pPr>
      <w:r w:rsidDel="00000000" w:rsidR="00000000" w:rsidRPr="00000000">
        <w:rPr>
          <w:rtl w:val="0"/>
        </w:rPr>
      </w:r>
    </w:p>
    <w:p w:rsidR="00000000" w:rsidDel="00000000" w:rsidP="00000000" w:rsidRDefault="00000000" w:rsidRPr="00000000" w14:paraId="00000097">
      <w:pPr>
        <w:widowControl w:val="0"/>
        <w:ind w:left="720" w:firstLine="0"/>
        <w:jc w:val="both"/>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Q2-1-6. A proxy variable is a variable that can be used in place of another variable when direct data collection is difficult. Using proxy variables can allow estimation of sensitive information that cannot be directly collected. (</w:t>
      </w:r>
      <w:r w:rsidDel="00000000" w:rsidR="00000000" w:rsidRPr="00000000">
        <w:rPr>
          <w:rFonts w:ascii="Helvetica Neue" w:cs="Helvetica Neue" w:eastAsia="Helvetica Neue" w:hAnsi="Helvetica Neue"/>
          <w:i w:val="1"/>
          <w:sz w:val="22"/>
          <w:szCs w:val="22"/>
          <w:u w:val="single"/>
          <w:rtl w:val="0"/>
        </w:rPr>
        <w:t xml:space="preserve">For example, if a certain nationality of foreigners predominantly resides in a specific area, the region’s information can serve as a proxy variable for racial or ethnic information.</w:t>
      </w:r>
      <w:r w:rsidDel="00000000" w:rsidR="00000000" w:rsidRPr="00000000">
        <w:rPr>
          <w:rFonts w:ascii="Helvetica Neue" w:cs="Helvetica Neue" w:eastAsia="Helvetica Neue" w:hAnsi="Helvetica Neue"/>
          <w:i w:val="1"/>
          <w:sz w:val="22"/>
          <w:szCs w:val="22"/>
          <w:rtl w:val="0"/>
        </w:rPr>
        <w:t xml:space="preserve">) Have you reviewed whether sensitive information can be estimated through proxy variables in the AI system? </w:t>
      </w:r>
    </w:p>
    <w:p w:rsidR="00000000" w:rsidDel="00000000" w:rsidP="00000000" w:rsidRDefault="00000000" w:rsidRPr="00000000" w14:paraId="00000098">
      <w:pPr>
        <w:widowControl w:val="0"/>
        <w:ind w:left="720" w:firstLine="0"/>
        <w:jc w:val="both"/>
        <w:rPr>
          <w:rFonts w:ascii="Helvetica Neue" w:cs="Helvetica Neue" w:eastAsia="Helvetica Neue" w:hAnsi="Helvetica Neue"/>
          <w:i w:val="1"/>
          <w:sz w:val="22"/>
          <w:szCs w:val="22"/>
        </w:rPr>
      </w:pPr>
      <w:sdt>
        <w:sdtPr>
          <w:tag w:val="goog_rdk_12"/>
        </w:sdtPr>
        <w:sdtContent>
          <w:r w:rsidDel="00000000" w:rsidR="00000000" w:rsidRPr="00000000">
            <w:rPr>
              <w:rFonts w:ascii="Arial Unicode MS" w:cs="Arial Unicode MS" w:eastAsia="Arial Unicode MS" w:hAnsi="Arial Unicode MS"/>
              <w:i w:val="1"/>
              <w:sz w:val="22"/>
              <w:szCs w:val="22"/>
              <w:rtl w:val="0"/>
            </w:rPr>
            <w:t xml:space="preserve">☐ Yes ☐ Needs Improvement ☐ No ☐ No Information ☐ Not Applicable Explanation: ( )</w:t>
          </w:r>
        </w:sdtContent>
      </w:sdt>
    </w:p>
    <w:p w:rsidR="00000000" w:rsidDel="00000000" w:rsidP="00000000" w:rsidRDefault="00000000" w:rsidRPr="00000000" w14:paraId="00000099">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9A">
      <w:pPr>
        <w:widowControl w:val="0"/>
        <w:jc w:val="both"/>
        <w:rPr>
          <w:rFonts w:ascii="Helvetica Neue" w:cs="Helvetica Neue" w:eastAsia="Helvetica Neue" w:hAnsi="Helvetica Neue"/>
          <w:sz w:val="22"/>
          <w:szCs w:val="22"/>
          <w:u w:val="single"/>
        </w:rPr>
      </w:pPr>
      <w:r w:rsidDel="00000000" w:rsidR="00000000" w:rsidRPr="00000000">
        <w:rPr>
          <w:rFonts w:ascii="Helvetica Neue" w:cs="Helvetica Neue" w:eastAsia="Helvetica Neue" w:hAnsi="Helvetica Neue"/>
          <w:sz w:val="22"/>
          <w:szCs w:val="22"/>
          <w:u w:val="single"/>
          <w:rtl w:val="0"/>
        </w:rPr>
        <w:t xml:space="preserve">Political Barriers: The Absence of Anti-Discrimination Legislation</w:t>
      </w:r>
    </w:p>
    <w:p w:rsidR="00000000" w:rsidDel="00000000" w:rsidP="00000000" w:rsidRDefault="00000000" w:rsidRPr="00000000" w14:paraId="0000009B">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9C">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20. Another challenge to the correct implementation of the AI Basic Act is that, as the delegation has included in the periodic report (CERD/C/KOR/20-22, paras. 13-14) the National Assembly and local ordinances have opposed to adopt comprehensive anti-discrimination legislation that defines and prohibits racial discrimination, including direct, indirect, multiple and intersecting forms, on all prohibited grounds, in accordance with article 1 of the Convention. The main opposition from conservative political parties is centred on the inclusion of gender identity, sexual orientation and gender discrimination through this legislation. Anti-rights groups, politicians and public figures have abused the legislative process to disseminate hate speech against LGTBIQ communities has been used during the discussions of this legislation during the consultation process conducted by the National Assembly. Furthermore, the current draft of the anti-discrimination law does not include all protected grounds from discrimination and hate speech on the basis of grounds including, but not limited to, race, ethnicity, age, nationality, religion, migration status, disability, sexual orientation and gender identity.  Without a legal comprehensive framework defining and prohibiting racial discrimination (per Article 1 of the Convention), Korea’s AI governance system remains ill-equipped to address structural biases.</w:t>
      </w:r>
    </w:p>
    <w:p w:rsidR="00000000" w:rsidDel="00000000" w:rsidP="00000000" w:rsidRDefault="00000000" w:rsidRPr="00000000" w14:paraId="0000009D">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9E">
      <w:pPr>
        <w:widowControl w:val="0"/>
        <w:jc w:val="both"/>
        <w:rPr>
          <w:rFonts w:ascii="Helvetica Neue" w:cs="Helvetica Neue" w:eastAsia="Helvetica Neue" w:hAnsi="Helvetica Neue"/>
          <w:sz w:val="22"/>
          <w:szCs w:val="22"/>
          <w:u w:val="single"/>
        </w:rPr>
      </w:pPr>
      <w:r w:rsidDel="00000000" w:rsidR="00000000" w:rsidRPr="00000000">
        <w:rPr>
          <w:rFonts w:ascii="Helvetica Neue" w:cs="Helvetica Neue" w:eastAsia="Helvetica Neue" w:hAnsi="Helvetica Neue"/>
          <w:sz w:val="22"/>
          <w:szCs w:val="22"/>
          <w:u w:val="single"/>
          <w:rtl w:val="0"/>
        </w:rPr>
        <w:t xml:space="preserve">The extensive use of facial recognition and AI chatbots</w:t>
      </w:r>
    </w:p>
    <w:p w:rsidR="00000000" w:rsidDel="00000000" w:rsidP="00000000" w:rsidRDefault="00000000" w:rsidRPr="00000000" w14:paraId="0000009F">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A0">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22. While the AI governance framework demonstrates progressive potential, its extensive deployment of biometric technologies—particularly in </w:t>
      </w:r>
      <w:hyperlink r:id="rId18">
        <w:r w:rsidDel="00000000" w:rsidR="00000000" w:rsidRPr="00000000">
          <w:rPr>
            <w:rFonts w:ascii="Helvetica Neue" w:cs="Helvetica Neue" w:eastAsia="Helvetica Neue" w:hAnsi="Helvetica Neue"/>
            <w:color w:val="1155cc"/>
            <w:sz w:val="22"/>
            <w:szCs w:val="22"/>
            <w:u w:val="single"/>
            <w:rtl w:val="0"/>
          </w:rPr>
          <w:t xml:space="preserve">access to public services,</w:t>
        </w:r>
      </w:hyperlink>
      <w:r w:rsidDel="00000000" w:rsidR="00000000" w:rsidRPr="00000000">
        <w:rPr>
          <w:rFonts w:ascii="Helvetica Neue" w:cs="Helvetica Neue" w:eastAsia="Helvetica Neue" w:hAnsi="Helvetica Neue"/>
          <w:sz w:val="22"/>
          <w:szCs w:val="22"/>
          <w:rtl w:val="0"/>
        </w:rPr>
        <w:t xml:space="preserve"> </w:t>
      </w:r>
      <w:hyperlink r:id="rId19">
        <w:r w:rsidDel="00000000" w:rsidR="00000000" w:rsidRPr="00000000">
          <w:rPr>
            <w:rFonts w:ascii="Helvetica Neue" w:cs="Helvetica Neue" w:eastAsia="Helvetica Neue" w:hAnsi="Helvetica Neue"/>
            <w:color w:val="1155cc"/>
            <w:sz w:val="22"/>
            <w:szCs w:val="22"/>
            <w:u w:val="single"/>
            <w:rtl w:val="0"/>
          </w:rPr>
          <w:t xml:space="preserve">economic transactions</w:t>
        </w:r>
      </w:hyperlink>
      <w:r w:rsidDel="00000000" w:rsidR="00000000" w:rsidRPr="00000000">
        <w:rPr>
          <w:rFonts w:ascii="Helvetica Neue" w:cs="Helvetica Neue" w:eastAsia="Helvetica Neue" w:hAnsi="Helvetica Neue"/>
          <w:sz w:val="22"/>
          <w:szCs w:val="22"/>
          <w:rtl w:val="0"/>
        </w:rPr>
        <w:t xml:space="preserve">, </w:t>
      </w:r>
      <w:hyperlink r:id="rId20">
        <w:r w:rsidDel="00000000" w:rsidR="00000000" w:rsidRPr="00000000">
          <w:rPr>
            <w:rFonts w:ascii="Helvetica Neue" w:cs="Helvetica Neue" w:eastAsia="Helvetica Neue" w:hAnsi="Helvetica Neue"/>
            <w:color w:val="1155cc"/>
            <w:sz w:val="22"/>
            <w:szCs w:val="22"/>
            <w:u w:val="single"/>
            <w:rtl w:val="0"/>
          </w:rPr>
          <w:t xml:space="preserve">financing</w:t>
        </w:r>
      </w:hyperlink>
      <w:r w:rsidDel="00000000" w:rsidR="00000000" w:rsidRPr="00000000">
        <w:rPr>
          <w:rFonts w:ascii="Helvetica Neue" w:cs="Helvetica Neue" w:eastAsia="Helvetica Neue" w:hAnsi="Helvetica Neue"/>
          <w:sz w:val="22"/>
          <w:szCs w:val="22"/>
          <w:rtl w:val="0"/>
        </w:rPr>
        <w:t xml:space="preserve">, </w:t>
      </w:r>
      <w:hyperlink r:id="rId21">
        <w:r w:rsidDel="00000000" w:rsidR="00000000" w:rsidRPr="00000000">
          <w:rPr>
            <w:rFonts w:ascii="Helvetica Neue" w:cs="Helvetica Neue" w:eastAsia="Helvetica Neue" w:hAnsi="Helvetica Neue"/>
            <w:color w:val="1155cc"/>
            <w:sz w:val="22"/>
            <w:szCs w:val="22"/>
            <w:u w:val="single"/>
            <w:rtl w:val="0"/>
          </w:rPr>
          <w:t xml:space="preserve">health</w:t>
        </w:r>
      </w:hyperlink>
      <w:r w:rsidDel="00000000" w:rsidR="00000000" w:rsidRPr="00000000">
        <w:rPr>
          <w:rFonts w:ascii="Helvetica Neue" w:cs="Helvetica Neue" w:eastAsia="Helvetica Neue" w:hAnsi="Helvetica Neue"/>
          <w:sz w:val="22"/>
          <w:szCs w:val="22"/>
          <w:rtl w:val="0"/>
        </w:rPr>
        <w:t xml:space="preserve">, </w:t>
      </w:r>
      <w:hyperlink r:id="rId22">
        <w:r w:rsidDel="00000000" w:rsidR="00000000" w:rsidRPr="00000000">
          <w:rPr>
            <w:rFonts w:ascii="Helvetica Neue" w:cs="Helvetica Neue" w:eastAsia="Helvetica Neue" w:hAnsi="Helvetica Neue"/>
            <w:color w:val="1155cc"/>
            <w:sz w:val="22"/>
            <w:szCs w:val="22"/>
            <w:u w:val="single"/>
            <w:rtl w:val="0"/>
          </w:rPr>
          <w:t xml:space="preserve">combating crime</w:t>
        </w:r>
      </w:hyperlink>
      <w:r w:rsidDel="00000000" w:rsidR="00000000" w:rsidRPr="00000000">
        <w:rPr>
          <w:rFonts w:ascii="Helvetica Neue" w:cs="Helvetica Neue" w:eastAsia="Helvetica Neue" w:hAnsi="Helvetica Neue"/>
          <w:sz w:val="22"/>
          <w:szCs w:val="22"/>
          <w:rtl w:val="0"/>
        </w:rPr>
        <w:t xml:space="preserve">, </w:t>
      </w:r>
      <w:hyperlink r:id="rId23">
        <w:r w:rsidDel="00000000" w:rsidR="00000000" w:rsidRPr="00000000">
          <w:rPr>
            <w:rFonts w:ascii="Helvetica Neue" w:cs="Helvetica Neue" w:eastAsia="Helvetica Neue" w:hAnsi="Helvetica Neue"/>
            <w:color w:val="1155cc"/>
            <w:sz w:val="22"/>
            <w:szCs w:val="22"/>
            <w:u w:val="single"/>
            <w:rtl w:val="0"/>
          </w:rPr>
          <w:t xml:space="preserve">taxes and commercial activities</w:t>
        </w:r>
      </w:hyperlink>
      <w:r w:rsidDel="00000000" w:rsidR="00000000" w:rsidRPr="00000000">
        <w:rPr>
          <w:rFonts w:ascii="Helvetica Neue" w:cs="Helvetica Neue" w:eastAsia="Helvetica Neue" w:hAnsi="Helvetica Neue"/>
          <w:sz w:val="22"/>
          <w:szCs w:val="22"/>
          <w:rtl w:val="0"/>
        </w:rPr>
        <w:t xml:space="preserve">, migration control and public surveillance—poses significant challenges to ensuring fairness and non-discrimination. These technologies, including facial recognition, gait analysis, and voice authentication, have been integrated across law enforcement, immigration screening at smart entry system at airports, and even private-sector applications like AI hiring tools and banking verification systems.  Facial recognition in immigration risk-scoring algorithms (IRAS) have been used and there are some concerns that their use could disproportionately flag applicants from Southeast Asia and Africa—possibly associating certain nationalities with racial biases. Moreover, the lack of transparency around private-sector biometric systems raises concerns about unchecked discrimination, underscoring the urgent need for stricter oversight.</w:t>
      </w:r>
    </w:p>
    <w:p w:rsidR="00000000" w:rsidDel="00000000" w:rsidP="00000000" w:rsidRDefault="00000000" w:rsidRPr="00000000" w14:paraId="000000A1">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A2">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23. Furthermore, South Korea’s focus on AI technical standards has largely prioritized competitiveness, innovation and cybersecurity vulnerabilities (e.g., data encryption, system integrity) while neglecting embedded racial and gender biases. Without mandatory bias audits or diversity requirements for training data, these systems risk institutionalizing discrimination. To align with CERD obligations, Korea must implement rigorous pre-deployment testing, ongoing monitoring, and independent audits—particularly for high-stakes applications in migration, employment, and policing.</w:t>
      </w:r>
    </w:p>
    <w:p w:rsidR="00000000" w:rsidDel="00000000" w:rsidP="00000000" w:rsidRDefault="00000000" w:rsidRPr="00000000" w14:paraId="000000A3">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A4">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24. Another grave issue is related to the high reliance of digital platforms such as Naver, Daum, and Kakao on algorithms without proper impact assessments or transparency on racial biases and algorithmic discrimination.  In 2021, the </w:t>
      </w:r>
      <w:hyperlink r:id="rId24">
        <w:r w:rsidDel="00000000" w:rsidR="00000000" w:rsidRPr="00000000">
          <w:rPr>
            <w:rFonts w:ascii="Helvetica Neue" w:cs="Helvetica Neue" w:eastAsia="Helvetica Neue" w:hAnsi="Helvetica Neue"/>
            <w:color w:val="1155cc"/>
            <w:sz w:val="22"/>
            <w:szCs w:val="22"/>
            <w:u w:val="single"/>
            <w:rtl w:val="0"/>
          </w:rPr>
          <w:t xml:space="preserve">AI chatbot Lee Luda </w:t>
        </w:r>
      </w:hyperlink>
      <w:r w:rsidDel="00000000" w:rsidR="00000000" w:rsidRPr="00000000">
        <w:rPr>
          <w:rFonts w:ascii="Helvetica Neue" w:cs="Helvetica Neue" w:eastAsia="Helvetica Neue" w:hAnsi="Helvetica Neue"/>
          <w:sz w:val="22"/>
          <w:szCs w:val="22"/>
          <w:rtl w:val="0"/>
        </w:rPr>
        <w:t xml:space="preserve">exemplified how AI can reproduce discriminatory attitudes if its algorithms are trained on biased data. The chatbot, despite attempts to filter out inappropriate language, still managed to use hateful and offensive terms against LGBTIQ individuals, migrants and persons with disabilities during its learning process. After the criticism the deployer company issued a statement telling that “We deeply apologise over the discriminatory remarks against minorities. That does not reflect the thoughts of our company and we are continuing the upgrades so that such words of discrimination or hate speech do not recur”. Currently, Scatter Lab has developed a ethics statement, but has not clarified publicly if their auditing includes the protection from algorithmic discrimination, These cases show the necessity that the AI developers and users must be aware of potential biases in the training data and take steps to mitigate them, otherwise the AI will reproduce those biases, leading to discriminatory outcomes.</w:t>
      </w:r>
    </w:p>
    <w:p w:rsidR="00000000" w:rsidDel="00000000" w:rsidP="00000000" w:rsidRDefault="00000000" w:rsidRPr="00000000" w14:paraId="000000A5">
      <w:pPr>
        <w:widowControl w:val="0"/>
        <w:jc w:val="both"/>
        <w:rPr>
          <w:rFonts w:ascii="Helvetica Neue" w:cs="Helvetica Neue" w:eastAsia="Helvetica Neue" w:hAnsi="Helvetica Neue"/>
          <w:sz w:val="22"/>
          <w:szCs w:val="22"/>
          <w:u w:val="single"/>
        </w:rPr>
      </w:pPr>
      <w:r w:rsidDel="00000000" w:rsidR="00000000" w:rsidRPr="00000000">
        <w:rPr>
          <w:rFonts w:ascii="Helvetica Neue" w:cs="Helvetica Neue" w:eastAsia="Helvetica Neue" w:hAnsi="Helvetica Neue"/>
          <w:sz w:val="22"/>
          <w:szCs w:val="22"/>
          <w:rtl w:val="0"/>
        </w:rPr>
        <w:t xml:space="preserve"> </w:t>
      </w:r>
      <w:r w:rsidDel="00000000" w:rsidR="00000000" w:rsidRPr="00000000">
        <w:rPr>
          <w:rtl w:val="0"/>
        </w:rPr>
      </w:r>
    </w:p>
    <w:p w:rsidR="00000000" w:rsidDel="00000000" w:rsidP="00000000" w:rsidRDefault="00000000" w:rsidRPr="00000000" w14:paraId="000000A6">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u w:val="single"/>
          <w:rtl w:val="0"/>
        </w:rPr>
        <w:t xml:space="preserve">Suggestions to the CERD Task Force</w:t>
      </w:r>
      <w:r w:rsidDel="00000000" w:rsidR="00000000" w:rsidRPr="00000000">
        <w:rPr>
          <w:rtl w:val="0"/>
        </w:rPr>
      </w:r>
    </w:p>
    <w:p w:rsidR="00000000" w:rsidDel="00000000" w:rsidP="00000000" w:rsidRDefault="00000000" w:rsidRPr="00000000" w14:paraId="000000A7">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A8">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25. The governance efforts to regulate AI risks—while commendable—remain critically undermined by structural racial discrimination in law and policy. The challenges in the Republic of Korea show the current gaps of the national policies to  implement the CERD General recommendation No. 36 (2020) on preventing and combating racial profiling by law enforcement officials and General recommendation No. 37 (2024) on equality and freedom from racial discrimination in the enjoyment of the right to health, the Committee recommends that the State party adopt measures to ensure that the use of artificial intelligence does not amount to algorithmic profiling and does not undermine human rights, in particular the right not to be discriminated against, the right to equality before the law, the right to liberty and security of person, the right to privacy and the right to health. To hold Korea accountable, ODRI respectfully proposes the following questions for the constructive dialogue:</w:t>
      </w:r>
    </w:p>
    <w:p w:rsidR="00000000" w:rsidDel="00000000" w:rsidP="00000000" w:rsidRDefault="00000000" w:rsidRPr="00000000" w14:paraId="000000A9">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AA">
      <w:pPr>
        <w:widowControl w:val="0"/>
        <w:ind w:left="720" w:firstLine="0"/>
        <w:jc w:val="both"/>
        <w:rPr>
          <w:rFonts w:ascii="Helvetica Neue" w:cs="Helvetica Neue" w:eastAsia="Helvetica Neue" w:hAnsi="Helvetica Neue"/>
          <w:i w:val="1"/>
          <w:sz w:val="22"/>
          <w:szCs w:val="22"/>
          <w:u w:val="single"/>
        </w:rPr>
      </w:pPr>
      <w:r w:rsidDel="00000000" w:rsidR="00000000" w:rsidRPr="00000000">
        <w:rPr>
          <w:rFonts w:ascii="Helvetica Neue" w:cs="Helvetica Neue" w:eastAsia="Helvetica Neue" w:hAnsi="Helvetica Neue"/>
          <w:i w:val="1"/>
          <w:sz w:val="22"/>
          <w:szCs w:val="22"/>
          <w:u w:val="single"/>
          <w:rtl w:val="0"/>
        </w:rPr>
        <w:t xml:space="preserve">25.1. AI Governance and Racial Discrimination</w:t>
      </w:r>
    </w:p>
    <w:p w:rsidR="00000000" w:rsidDel="00000000" w:rsidP="00000000" w:rsidRDefault="00000000" w:rsidRPr="00000000" w14:paraId="000000AB">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25.1.a How does Korea plan to complement the AI Basic Act to explicitly prohibit racial bias in high-risk AI systems (e.g., hiring, law enforcement), given its obligations under CERD Articles 2 and 5(e)(vi)?</w:t>
      </w:r>
    </w:p>
    <w:p w:rsidR="00000000" w:rsidDel="00000000" w:rsidP="00000000" w:rsidRDefault="00000000" w:rsidRPr="00000000" w14:paraId="000000AC">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25.1.b Why does the AI Basic Act exempt national security AI (Article 4(2)) from oversight, despite risks of algorithmic profiling in migration control?</w:t>
      </w:r>
    </w:p>
    <w:p w:rsidR="00000000" w:rsidDel="00000000" w:rsidP="00000000" w:rsidRDefault="00000000" w:rsidRPr="00000000" w14:paraId="000000AD">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25.1.c Will Korea mandate independent racial bias audits for public-sector AI, particularly in immigration, welfare, social protection, health, and employment, and publish disaggregated data on algorithmic discrimination?</w:t>
      </w:r>
    </w:p>
    <w:p w:rsidR="00000000" w:rsidDel="00000000" w:rsidP="00000000" w:rsidRDefault="00000000" w:rsidRPr="00000000" w14:paraId="000000AE">
      <w:pPr>
        <w:widowControl w:val="0"/>
        <w:ind w:left="72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AF">
      <w:pPr>
        <w:widowControl w:val="0"/>
        <w:ind w:left="720" w:firstLine="0"/>
        <w:jc w:val="both"/>
        <w:rPr>
          <w:rFonts w:ascii="Helvetica Neue" w:cs="Helvetica Neue" w:eastAsia="Helvetica Neue" w:hAnsi="Helvetica Neue"/>
          <w:i w:val="1"/>
          <w:sz w:val="22"/>
          <w:szCs w:val="22"/>
          <w:u w:val="single"/>
        </w:rPr>
      </w:pPr>
      <w:r w:rsidDel="00000000" w:rsidR="00000000" w:rsidRPr="00000000">
        <w:rPr>
          <w:rFonts w:ascii="Helvetica Neue" w:cs="Helvetica Neue" w:eastAsia="Helvetica Neue" w:hAnsi="Helvetica Neue"/>
          <w:sz w:val="22"/>
          <w:szCs w:val="22"/>
          <w:rtl w:val="0"/>
        </w:rPr>
        <w:t xml:space="preserve">25</w:t>
      </w:r>
      <w:r w:rsidDel="00000000" w:rsidR="00000000" w:rsidRPr="00000000">
        <w:rPr>
          <w:rFonts w:ascii="Helvetica Neue" w:cs="Helvetica Neue" w:eastAsia="Helvetica Neue" w:hAnsi="Helvetica Neue"/>
          <w:i w:val="1"/>
          <w:sz w:val="22"/>
          <w:szCs w:val="22"/>
          <w:u w:val="single"/>
          <w:rtl w:val="0"/>
        </w:rPr>
        <w:t xml:space="preserve">.2. Intersectional Impacts</w:t>
      </w:r>
    </w:p>
    <w:p w:rsidR="00000000" w:rsidDel="00000000" w:rsidP="00000000" w:rsidRDefault="00000000" w:rsidRPr="00000000" w14:paraId="000000B0">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25.2.a How are migrant workers and ethnic minorities represented in Korea’s AI governance bodies (e.g., the National AI Committee), given their disproportionate exposure to biased algorithms?</w:t>
      </w:r>
    </w:p>
    <w:p w:rsidR="00000000" w:rsidDel="00000000" w:rsidP="00000000" w:rsidRDefault="00000000" w:rsidRPr="00000000" w14:paraId="000000B1">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25.2.b Can the delegation explain how AI guidelines and the AI Basic Act could fully protect protected groups within the purview of the Convention in the absence of comprehensive regulations on racial discrimination?</w:t>
      </w:r>
    </w:p>
    <w:p w:rsidR="00000000" w:rsidDel="00000000" w:rsidP="00000000" w:rsidRDefault="00000000" w:rsidRPr="00000000" w14:paraId="000000B2">
      <w:pPr>
        <w:widowControl w:val="0"/>
        <w:ind w:left="72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B3">
      <w:pPr>
        <w:widowControl w:val="0"/>
        <w:ind w:left="720" w:firstLine="0"/>
        <w:jc w:val="both"/>
        <w:rPr>
          <w:rFonts w:ascii="Helvetica Neue" w:cs="Helvetica Neue" w:eastAsia="Helvetica Neue" w:hAnsi="Helvetica Neue"/>
          <w:i w:val="1"/>
          <w:sz w:val="22"/>
          <w:szCs w:val="22"/>
          <w:u w:val="single"/>
        </w:rPr>
      </w:pPr>
      <w:r w:rsidDel="00000000" w:rsidR="00000000" w:rsidRPr="00000000">
        <w:rPr>
          <w:rFonts w:ascii="Helvetica Neue" w:cs="Helvetica Neue" w:eastAsia="Helvetica Neue" w:hAnsi="Helvetica Neue"/>
          <w:sz w:val="22"/>
          <w:szCs w:val="22"/>
          <w:rtl w:val="0"/>
        </w:rPr>
        <w:t xml:space="preserve">25</w:t>
      </w:r>
      <w:r w:rsidDel="00000000" w:rsidR="00000000" w:rsidRPr="00000000">
        <w:rPr>
          <w:rFonts w:ascii="Helvetica Neue" w:cs="Helvetica Neue" w:eastAsia="Helvetica Neue" w:hAnsi="Helvetica Neue"/>
          <w:i w:val="1"/>
          <w:sz w:val="22"/>
          <w:szCs w:val="22"/>
          <w:u w:val="single"/>
          <w:rtl w:val="0"/>
        </w:rPr>
        <w:t xml:space="preserve">.3. Remedies and Reparations</w:t>
      </w:r>
    </w:p>
    <w:p w:rsidR="00000000" w:rsidDel="00000000" w:rsidP="00000000" w:rsidRDefault="00000000" w:rsidRPr="00000000" w14:paraId="000000B4">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25.3.a What mechanisms exist for victims of algorithmic racial discrimination (e.g., visa denials, job rejections) to seek redress, and how many cases have succeeded?</w:t>
      </w:r>
    </w:p>
    <w:p w:rsidR="00000000" w:rsidDel="00000000" w:rsidP="00000000" w:rsidRDefault="00000000" w:rsidRPr="00000000" w14:paraId="000000B5">
      <w:pPr>
        <w:widowControl w:val="0"/>
        <w:ind w:left="72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25.3.b What reparation measures could victims of algorithmic racial discrimination have due to the negative impacts of AI systems? Does such reparations include guarantees of non-recurrence such as requirements to mandatory bias audits, prioritize vendors with proven anti-bias protocols during public procurement or introduce racial discrimination definitions in algorithmic decision making?</w:t>
      </w:r>
    </w:p>
    <w:p w:rsidR="00000000" w:rsidDel="00000000" w:rsidP="00000000" w:rsidRDefault="00000000" w:rsidRPr="00000000" w14:paraId="000000B6">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B7">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 </w:t>
      </w:r>
    </w:p>
    <w:p w:rsidR="00000000" w:rsidDel="00000000" w:rsidP="00000000" w:rsidRDefault="00000000" w:rsidRPr="00000000" w14:paraId="000000B8">
      <w:pPr>
        <w:widowControl w:val="0"/>
        <w:jc w:val="both"/>
        <w:rPr>
          <w:rFonts w:ascii="Helvetica Neue" w:cs="Helvetica Neue" w:eastAsia="Helvetica Neue" w:hAnsi="Helvetica Neue"/>
          <w:i w:val="1"/>
          <w:sz w:val="22"/>
          <w:szCs w:val="22"/>
          <w:highlight w:val="white"/>
        </w:rPr>
      </w:pPr>
      <w:r w:rsidDel="00000000" w:rsidR="00000000" w:rsidRPr="00000000">
        <w:rPr>
          <w:rtl w:val="0"/>
        </w:rPr>
      </w:r>
    </w:p>
    <w:sectPr>
      <w:pgSz w:h="16838" w:w="11906"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Unicode MS"/>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upperRoman"/>
      <w:lvlText w:val="%1."/>
      <w:lvlJc w:val="left"/>
      <w:pPr>
        <w:ind w:left="720" w:hanging="360"/>
      </w:pPr>
      <w:rPr>
        <w:rFonts w:ascii="Garamond" w:cs="Garamond" w:eastAsia="Garamond" w:hAnsi="Garamond"/>
        <w:color w:val="000000"/>
        <w:vertAlign w:val="baseline"/>
      </w:rPr>
    </w:lvl>
    <w:lvl w:ilvl="1">
      <w:start w:val="1"/>
      <w:numFmt w:val="decimal"/>
      <w:lvlText w:val="%2."/>
      <w:lvlJc w:val="left"/>
      <w:pPr>
        <w:ind w:left="1080" w:hanging="360"/>
      </w:pPr>
      <w:rPr>
        <w:vertAlign w:val="baseline"/>
      </w:rPr>
    </w:lvl>
    <w:lvl w:ilvl="2">
      <w:start w:val="1"/>
      <w:numFmt w:val="decimal"/>
      <w:lvlText w:val="%2.%3."/>
      <w:lvlJc w:val="left"/>
      <w:pPr>
        <w:ind w:left="1440" w:hanging="360"/>
      </w:pPr>
      <w:rPr>
        <w:vertAlign w:val="baseline"/>
      </w:rPr>
    </w:lvl>
    <w:lvl w:ilvl="3">
      <w:start w:val="1"/>
      <w:numFmt w:val="decimal"/>
      <w:lvlText w:val="%2.%3.%4."/>
      <w:lvlJc w:val="left"/>
      <w:pPr>
        <w:ind w:left="1800" w:hanging="360"/>
      </w:pPr>
      <w:rPr>
        <w:vertAlign w:val="baseline"/>
      </w:rPr>
    </w:lvl>
    <w:lvl w:ilvl="4">
      <w:start w:val="1"/>
      <w:numFmt w:val="decimal"/>
      <w:lvlText w:val="%2.%3.%4.%5."/>
      <w:lvlJc w:val="left"/>
      <w:pPr>
        <w:ind w:left="2160" w:hanging="360"/>
      </w:pPr>
      <w:rPr>
        <w:vertAlign w:val="baseline"/>
      </w:rPr>
    </w:lvl>
    <w:lvl w:ilvl="5">
      <w:start w:val="1"/>
      <w:numFmt w:val="decimal"/>
      <w:lvlText w:val="%2.%3.%4.%5.%6."/>
      <w:lvlJc w:val="left"/>
      <w:pPr>
        <w:ind w:left="2520" w:hanging="360"/>
      </w:pPr>
      <w:rPr>
        <w:vertAlign w:val="baseline"/>
      </w:rPr>
    </w:lvl>
    <w:lvl w:ilvl="6">
      <w:start w:val="1"/>
      <w:numFmt w:val="decimal"/>
      <w:lvlText w:val="%2.%3.%4.%5.%6.%7."/>
      <w:lvlJc w:val="left"/>
      <w:pPr>
        <w:ind w:left="2880" w:hanging="360"/>
      </w:pPr>
      <w:rPr>
        <w:vertAlign w:val="baseline"/>
      </w:rPr>
    </w:lvl>
    <w:lvl w:ilvl="7">
      <w:start w:val="1"/>
      <w:numFmt w:val="decimal"/>
      <w:lvlText w:val="%2.%3.%4.%5.%6.%7.%8."/>
      <w:lvlJc w:val="left"/>
      <w:pPr>
        <w:ind w:left="3240" w:hanging="360"/>
      </w:pPr>
      <w:rPr>
        <w:vertAlign w:val="baseline"/>
      </w:rPr>
    </w:lvl>
    <w:lvl w:ilvl="8">
      <w:start w:val="1"/>
      <w:numFmt w:val="decimal"/>
      <w:lvlText w:val="%2.%3.%4.%5.%6.%7.%8.%9."/>
      <w:lvlJc w:val="left"/>
      <w:pPr>
        <w:ind w:left="3600" w:hanging="360"/>
      </w:pPr>
      <w:rP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Predeterminado">
    <w:name w:val="Predeterminado"/>
    <w:next w:val="Predeterminado"/>
    <w:autoRedefine w:val="0"/>
    <w:hidden w:val="0"/>
    <w:qFormat w:val="0"/>
    <w:pPr>
      <w:widowControl w:val="0"/>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Encabezado1">
    <w:name w:val="Encabezado 1"/>
    <w:basedOn w:val="Heading"/>
    <w:next w:val="Cuerpodetexto"/>
    <w:autoRedefine w:val="0"/>
    <w:hidden w:val="0"/>
    <w:qFormat w:val="0"/>
    <w:pPr>
      <w:keepNext w:val="1"/>
      <w:widowControl w:val="0"/>
      <w:numPr>
        <w:ilvl w:val="0"/>
        <w:numId w:val="0"/>
      </w:numPr>
      <w:suppressAutoHyphens w:val="0"/>
      <w:bidi w:val="0"/>
      <w:spacing w:after="120" w:before="240" w:line="1" w:lineRule="atLeast"/>
      <w:ind w:left="0" w:right="0" w:leftChars="-1" w:rightChars="0" w:firstLine="0" w:firstLineChars="-1"/>
      <w:textDirection w:val="btLr"/>
      <w:textAlignment w:val="top"/>
      <w:outlineLvl w:val="0"/>
    </w:pPr>
    <w:rPr>
      <w:rFonts w:ascii="Times New Roman" w:cs="Tahoma" w:eastAsia="MS Gothic" w:hAnsi="Times New Roman"/>
      <w:b w:val="1"/>
      <w:bCs w:val="1"/>
      <w:w w:val="100"/>
      <w:kern w:val="1"/>
      <w:position w:val="-1"/>
      <w:sz w:val="48"/>
      <w:szCs w:val="48"/>
      <w:effect w:val="none"/>
      <w:vertAlign w:val="baseline"/>
      <w:cs w:val="0"/>
      <w:em w:val="none"/>
      <w:lang w:bidi="ar-SA" w:eastAsia="zh-CN" w:val="und"/>
    </w:rPr>
  </w:style>
  <w:style w:type="paragraph" w:styleId="Encabezado2">
    <w:name w:val="Encabezado 2"/>
    <w:basedOn w:val="Heading"/>
    <w:next w:val="Cuerpodetexto"/>
    <w:autoRedefine w:val="0"/>
    <w:hidden w:val="0"/>
    <w:qFormat w:val="0"/>
    <w:pPr>
      <w:keepNext w:val="1"/>
      <w:widowControl w:val="0"/>
      <w:numPr>
        <w:ilvl w:val="1"/>
        <w:numId w:val="1"/>
      </w:numPr>
      <w:suppressAutoHyphens w:val="0"/>
      <w:bidi w:val="0"/>
      <w:spacing w:after="120" w:before="240" w:line="1" w:lineRule="atLeast"/>
      <w:ind w:leftChars="-1" w:rightChars="0" w:firstLineChars="-1"/>
      <w:textDirection w:val="btLr"/>
      <w:textAlignment w:val="top"/>
      <w:outlineLvl w:val="1"/>
    </w:pPr>
    <w:rPr>
      <w:rFonts w:ascii="Times New Roman" w:cs="Tahoma" w:eastAsia="MS Gothic" w:hAnsi="Times New Roman"/>
      <w:b w:val="1"/>
      <w:bCs w:val="1"/>
      <w:w w:val="100"/>
      <w:kern w:val="1"/>
      <w:position w:val="-1"/>
      <w:sz w:val="36"/>
      <w:szCs w:val="36"/>
      <w:effect w:val="none"/>
      <w:vertAlign w:val="baseline"/>
      <w:cs w:val="0"/>
      <w:em w:val="none"/>
      <w:lang w:bidi="ar-SA" w:eastAsia="zh-CN" w:val="und"/>
    </w:rPr>
  </w:style>
  <w:style w:type="paragraph" w:styleId="Encabezado3">
    <w:name w:val="Encabezado 3"/>
    <w:basedOn w:val="Heading"/>
    <w:next w:val="Cuerpodetexto"/>
    <w:autoRedefine w:val="0"/>
    <w:hidden w:val="0"/>
    <w:qFormat w:val="0"/>
    <w:pPr>
      <w:keepNext w:val="1"/>
      <w:widowControl w:val="0"/>
      <w:numPr>
        <w:ilvl w:val="0"/>
        <w:numId w:val="0"/>
      </w:numPr>
      <w:suppressAutoHyphens w:val="0"/>
      <w:bidi w:val="0"/>
      <w:spacing w:after="120" w:before="240" w:line="1" w:lineRule="atLeast"/>
      <w:ind w:left="0" w:right="0" w:leftChars="-1" w:rightChars="0" w:firstLine="0" w:firstLineChars="-1"/>
      <w:textDirection w:val="btLr"/>
      <w:textAlignment w:val="top"/>
      <w:outlineLvl w:val="0"/>
    </w:pPr>
    <w:rPr>
      <w:rFonts w:ascii="Times New Roman" w:cs="Tahoma" w:eastAsia="MS Gothic" w:hAnsi="Times New Roman"/>
      <w:b w:val="1"/>
      <w:bCs w:val="1"/>
      <w:w w:val="100"/>
      <w:kern w:val="1"/>
      <w:position w:val="-1"/>
      <w:sz w:val="28"/>
      <w:szCs w:val="28"/>
      <w:effect w:val="none"/>
      <w:vertAlign w:val="baseline"/>
      <w:cs w:val="0"/>
      <w:em w:val="none"/>
      <w:lang w:bidi="ar-SA" w:eastAsia="zh-CN" w:val="und"/>
    </w:r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Garamond" w:cs="Garamond" w:hAnsi="Garamond"/>
      <w:color w:val="000000"/>
      <w:w w:val="100"/>
      <w:position w:val="-1"/>
      <w:effect w:val="none"/>
      <w:vertAlign w:val="baseline"/>
      <w:cs w:val="0"/>
      <w:em w:val="none"/>
      <w:lang w:val="en-GB"/>
    </w:rPr>
  </w:style>
  <w:style w:type="character" w:styleId="WW8Num2z1">
    <w:name w:val="WW8Num2z1"/>
    <w:next w:val="WW8Num2z1"/>
    <w:autoRedefine w:val="0"/>
    <w:hidden w:val="0"/>
    <w:qFormat w:val="0"/>
    <w:rPr>
      <w:w w:val="100"/>
      <w:position w:val="-1"/>
      <w:effect w:val="none"/>
      <w:vertAlign w:val="baseline"/>
      <w:cs w:val="0"/>
      <w:em w:val="none"/>
      <w:lang/>
    </w:rPr>
  </w:style>
  <w:style w:type="character" w:styleId="WW8Num2z2">
    <w:name w:val="WW8Num2z2"/>
    <w:next w:val="WW8Num2z2"/>
    <w:autoRedefine w:val="0"/>
    <w:hidden w:val="0"/>
    <w:qFormat w:val="0"/>
    <w:rPr>
      <w:w w:val="100"/>
      <w:position w:val="-1"/>
      <w:effect w:val="none"/>
      <w:vertAlign w:val="baseline"/>
      <w:cs w:val="0"/>
      <w:em w:val="none"/>
      <w:lang/>
    </w:rPr>
  </w:style>
  <w:style w:type="character" w:styleId="WW8Num2z3">
    <w:name w:val="WW8Num2z3"/>
    <w:next w:val="WW8Num2z3"/>
    <w:autoRedefine w:val="0"/>
    <w:hidden w:val="0"/>
    <w:qFormat w:val="0"/>
    <w:rPr>
      <w:w w:val="100"/>
      <w:position w:val="-1"/>
      <w:effect w:val="none"/>
      <w:vertAlign w:val="baseline"/>
      <w:cs w:val="0"/>
      <w:em w:val="none"/>
      <w:lang/>
    </w:rPr>
  </w:style>
  <w:style w:type="character" w:styleId="WW8Num2z4">
    <w:name w:val="WW8Num2z4"/>
    <w:next w:val="WW8Num2z4"/>
    <w:autoRedefine w:val="0"/>
    <w:hidden w:val="0"/>
    <w:qFormat w:val="0"/>
    <w:rPr>
      <w:w w:val="100"/>
      <w:position w:val="-1"/>
      <w:effect w:val="none"/>
      <w:vertAlign w:val="baseline"/>
      <w:cs w:val="0"/>
      <w:em w:val="none"/>
      <w:lang/>
    </w:rPr>
  </w:style>
  <w:style w:type="character" w:styleId="WW8Num2z5">
    <w:name w:val="WW8Num2z5"/>
    <w:next w:val="WW8Num2z5"/>
    <w:autoRedefine w:val="0"/>
    <w:hidden w:val="0"/>
    <w:qFormat w:val="0"/>
    <w:rPr>
      <w:w w:val="100"/>
      <w:position w:val="-1"/>
      <w:effect w:val="none"/>
      <w:vertAlign w:val="baseline"/>
      <w:cs w:val="0"/>
      <w:em w:val="none"/>
      <w:lang/>
    </w:rPr>
  </w:style>
  <w:style w:type="character" w:styleId="WW8Num2z6">
    <w:name w:val="WW8Num2z6"/>
    <w:next w:val="WW8Num2z6"/>
    <w:autoRedefine w:val="0"/>
    <w:hidden w:val="0"/>
    <w:qFormat w:val="0"/>
    <w:rPr>
      <w:w w:val="100"/>
      <w:position w:val="-1"/>
      <w:effect w:val="none"/>
      <w:vertAlign w:val="baseline"/>
      <w:cs w:val="0"/>
      <w:em w:val="none"/>
      <w:lang/>
    </w:rPr>
  </w:style>
  <w:style w:type="character" w:styleId="WW8Num2z7">
    <w:name w:val="WW8Num2z7"/>
    <w:next w:val="WW8Num2z7"/>
    <w:autoRedefine w:val="0"/>
    <w:hidden w:val="0"/>
    <w:qFormat w:val="0"/>
    <w:rPr>
      <w:w w:val="100"/>
      <w:position w:val="-1"/>
      <w:effect w:val="none"/>
      <w:vertAlign w:val="baseline"/>
      <w:cs w:val="0"/>
      <w:em w:val="none"/>
      <w:lang/>
    </w:rPr>
  </w:style>
  <w:style w:type="character" w:styleId="WW8Num2z8">
    <w:name w:val="WW8Num2z8"/>
    <w:next w:val="WW8Num2z8"/>
    <w:autoRedefine w:val="0"/>
    <w:hidden w:val="0"/>
    <w:qFormat w:val="0"/>
    <w:rPr>
      <w:w w:val="100"/>
      <w:position w:val="-1"/>
      <w:effect w:val="none"/>
      <w:vertAlign w:val="baseline"/>
      <w:cs w:val="0"/>
      <w:em w:val="none"/>
      <w:lang/>
    </w:rPr>
  </w:style>
  <w:style w:type="character" w:styleId="WW8Num3z0">
    <w:name w:val="WW8Num3z0"/>
    <w:next w:val="WW8Num3z0"/>
    <w:autoRedefine w:val="0"/>
    <w:hidden w:val="0"/>
    <w:qFormat w:val="0"/>
    <w:rPr>
      <w:rFonts w:ascii="Symbol" w:cs="OpenSymbol" w:hAnsi="Symbol"/>
      <w:w w:val="100"/>
      <w:position w:val="-1"/>
      <w:effect w:val="none"/>
      <w:vertAlign w:val="baseline"/>
      <w:cs w:val="0"/>
      <w:em w:val="none"/>
      <w:lang w:val="en-GB"/>
    </w:rPr>
  </w:style>
  <w:style w:type="character" w:styleId="WW8Num4z0">
    <w:name w:val="WW8Num4z0"/>
    <w:next w:val="WW8Num4z0"/>
    <w:autoRedefine w:val="0"/>
    <w:hidden w:val="0"/>
    <w:qFormat w:val="0"/>
    <w:rPr>
      <w:rFonts w:ascii="Garamond" w:cs="Garamond" w:hAnsi="Garamond"/>
      <w:color w:val="000000"/>
      <w:w w:val="100"/>
      <w:position w:val="-1"/>
      <w:effect w:val="none"/>
      <w:vertAlign w:val="baseline"/>
      <w:cs w:val="0"/>
      <w:em w:val="none"/>
      <w:lang w:val="es-ES"/>
    </w:rPr>
  </w:style>
  <w:style w:type="character" w:styleId="WW8Num4z1">
    <w:name w:val="WW8Num4z1"/>
    <w:next w:val="WW8Num4z1"/>
    <w:autoRedefine w:val="0"/>
    <w:hidden w:val="0"/>
    <w:qFormat w:val="0"/>
    <w:rPr>
      <w:w w:val="100"/>
      <w:position w:val="-1"/>
      <w:effect w:val="none"/>
      <w:vertAlign w:val="baseline"/>
      <w:cs w:val="0"/>
      <w:em w:val="none"/>
      <w:lang/>
    </w:rPr>
  </w:style>
  <w:style w:type="character" w:styleId="WW8Num4z2">
    <w:name w:val="WW8Num4z2"/>
    <w:next w:val="WW8Num4z2"/>
    <w:autoRedefine w:val="0"/>
    <w:hidden w:val="0"/>
    <w:qFormat w:val="0"/>
    <w:rPr>
      <w:w w:val="100"/>
      <w:position w:val="-1"/>
      <w:effect w:val="none"/>
      <w:vertAlign w:val="baseline"/>
      <w:cs w:val="0"/>
      <w:em w:val="none"/>
      <w:lang/>
    </w:rPr>
  </w:style>
  <w:style w:type="character" w:styleId="WW8Num4z3">
    <w:name w:val="WW8Num4z3"/>
    <w:next w:val="WW8Num4z3"/>
    <w:autoRedefine w:val="0"/>
    <w:hidden w:val="0"/>
    <w:qFormat w:val="0"/>
    <w:rPr>
      <w:w w:val="100"/>
      <w:position w:val="-1"/>
      <w:effect w:val="none"/>
      <w:vertAlign w:val="baseline"/>
      <w:cs w:val="0"/>
      <w:em w:val="none"/>
      <w:lang/>
    </w:rPr>
  </w:style>
  <w:style w:type="character" w:styleId="WW8Num4z4">
    <w:name w:val="WW8Num4z4"/>
    <w:next w:val="WW8Num4z4"/>
    <w:autoRedefine w:val="0"/>
    <w:hidden w:val="0"/>
    <w:qFormat w:val="0"/>
    <w:rPr>
      <w:w w:val="100"/>
      <w:position w:val="-1"/>
      <w:effect w:val="none"/>
      <w:vertAlign w:val="baseline"/>
      <w:cs w:val="0"/>
      <w:em w:val="none"/>
      <w:lang/>
    </w:rPr>
  </w:style>
  <w:style w:type="character" w:styleId="WW8Num4z5">
    <w:name w:val="WW8Num4z5"/>
    <w:next w:val="WW8Num4z5"/>
    <w:autoRedefine w:val="0"/>
    <w:hidden w:val="0"/>
    <w:qFormat w:val="0"/>
    <w:rPr>
      <w:w w:val="100"/>
      <w:position w:val="-1"/>
      <w:effect w:val="none"/>
      <w:vertAlign w:val="baseline"/>
      <w:cs w:val="0"/>
      <w:em w:val="none"/>
      <w:lang/>
    </w:rPr>
  </w:style>
  <w:style w:type="character" w:styleId="WW8Num4z6">
    <w:name w:val="WW8Num4z6"/>
    <w:next w:val="WW8Num4z6"/>
    <w:autoRedefine w:val="0"/>
    <w:hidden w:val="0"/>
    <w:qFormat w:val="0"/>
    <w:rPr>
      <w:w w:val="100"/>
      <w:position w:val="-1"/>
      <w:effect w:val="none"/>
      <w:vertAlign w:val="baseline"/>
      <w:cs w:val="0"/>
      <w:em w:val="none"/>
      <w:lang/>
    </w:rPr>
  </w:style>
  <w:style w:type="character" w:styleId="WW8Num4z7">
    <w:name w:val="WW8Num4z7"/>
    <w:next w:val="WW8Num4z7"/>
    <w:autoRedefine w:val="0"/>
    <w:hidden w:val="0"/>
    <w:qFormat w:val="0"/>
    <w:rPr>
      <w:w w:val="100"/>
      <w:position w:val="-1"/>
      <w:effect w:val="none"/>
      <w:vertAlign w:val="baseline"/>
      <w:cs w:val="0"/>
      <w:em w:val="none"/>
      <w:lang/>
    </w:rPr>
  </w:style>
  <w:style w:type="character" w:styleId="WW8Num4z8">
    <w:name w:val="WW8Num4z8"/>
    <w:next w:val="WW8Num4z8"/>
    <w:autoRedefine w:val="0"/>
    <w:hidden w:val="0"/>
    <w:qFormat w:val="0"/>
    <w:rPr>
      <w:w w:val="100"/>
      <w:position w:val="-1"/>
      <w:effect w:val="none"/>
      <w:vertAlign w:val="baseline"/>
      <w:cs w:val="0"/>
      <w:em w:val="none"/>
      <w:lang/>
    </w:rPr>
  </w:style>
  <w:style w:type="character" w:styleId="WW8Num5z0">
    <w:name w:val="WW8Num5z0"/>
    <w:next w:val="WW8Num5z0"/>
    <w:autoRedefine w:val="0"/>
    <w:hidden w:val="0"/>
    <w:qFormat w:val="0"/>
    <w:rPr>
      <w:rFonts w:ascii="Garamond" w:cs="Garamond" w:hAnsi="Garamond"/>
      <w:w w:val="100"/>
      <w:position w:val="-1"/>
      <w:effect w:val="none"/>
      <w:vertAlign w:val="baseline"/>
      <w:cs w:val="0"/>
      <w:em w:val="none"/>
      <w:lang/>
    </w:rPr>
  </w:style>
  <w:style w:type="character" w:styleId="WW8Num5z1">
    <w:name w:val="WW8Num5z1"/>
    <w:next w:val="WW8Num5z1"/>
    <w:autoRedefine w:val="0"/>
    <w:hidden w:val="0"/>
    <w:qFormat w:val="0"/>
    <w:rPr>
      <w:w w:val="100"/>
      <w:position w:val="-1"/>
      <w:effect w:val="none"/>
      <w:vertAlign w:val="baseline"/>
      <w:cs w:val="0"/>
      <w:em w:val="none"/>
      <w:lang/>
    </w:rPr>
  </w:style>
  <w:style w:type="character" w:styleId="WW8Num5z2">
    <w:name w:val="WW8Num5z2"/>
    <w:next w:val="WW8Num5z2"/>
    <w:autoRedefine w:val="0"/>
    <w:hidden w:val="0"/>
    <w:qFormat w:val="0"/>
    <w:rPr>
      <w:w w:val="100"/>
      <w:position w:val="-1"/>
      <w:effect w:val="none"/>
      <w:vertAlign w:val="baseline"/>
      <w:cs w:val="0"/>
      <w:em w:val="none"/>
      <w:lang/>
    </w:rPr>
  </w:style>
  <w:style w:type="character" w:styleId="WW8Num5z3">
    <w:name w:val="WW8Num5z3"/>
    <w:next w:val="WW8Num5z3"/>
    <w:autoRedefine w:val="0"/>
    <w:hidden w:val="0"/>
    <w:qFormat w:val="0"/>
    <w:rPr>
      <w:w w:val="100"/>
      <w:position w:val="-1"/>
      <w:effect w:val="none"/>
      <w:vertAlign w:val="baseline"/>
      <w:cs w:val="0"/>
      <w:em w:val="none"/>
      <w:lang/>
    </w:rPr>
  </w:style>
  <w:style w:type="character" w:styleId="WW8Num5z4">
    <w:name w:val="WW8Num5z4"/>
    <w:next w:val="WW8Num5z4"/>
    <w:autoRedefine w:val="0"/>
    <w:hidden w:val="0"/>
    <w:qFormat w:val="0"/>
    <w:rPr>
      <w:w w:val="100"/>
      <w:position w:val="-1"/>
      <w:effect w:val="none"/>
      <w:vertAlign w:val="baseline"/>
      <w:cs w:val="0"/>
      <w:em w:val="none"/>
      <w:lang/>
    </w:rPr>
  </w:style>
  <w:style w:type="character" w:styleId="WW8Num5z5">
    <w:name w:val="WW8Num5z5"/>
    <w:next w:val="WW8Num5z5"/>
    <w:autoRedefine w:val="0"/>
    <w:hidden w:val="0"/>
    <w:qFormat w:val="0"/>
    <w:rPr>
      <w:w w:val="100"/>
      <w:position w:val="-1"/>
      <w:effect w:val="none"/>
      <w:vertAlign w:val="baseline"/>
      <w:cs w:val="0"/>
      <w:em w:val="none"/>
      <w:lang/>
    </w:rPr>
  </w:style>
  <w:style w:type="character" w:styleId="WW8Num5z6">
    <w:name w:val="WW8Num5z6"/>
    <w:next w:val="WW8Num5z6"/>
    <w:autoRedefine w:val="0"/>
    <w:hidden w:val="0"/>
    <w:qFormat w:val="0"/>
    <w:rPr>
      <w:w w:val="100"/>
      <w:position w:val="-1"/>
      <w:effect w:val="none"/>
      <w:vertAlign w:val="baseline"/>
      <w:cs w:val="0"/>
      <w:em w:val="none"/>
      <w:lang/>
    </w:rPr>
  </w:style>
  <w:style w:type="character" w:styleId="WW8Num5z7">
    <w:name w:val="WW8Num5z7"/>
    <w:next w:val="WW8Num5z7"/>
    <w:autoRedefine w:val="0"/>
    <w:hidden w:val="0"/>
    <w:qFormat w:val="0"/>
    <w:rPr>
      <w:w w:val="100"/>
      <w:position w:val="-1"/>
      <w:effect w:val="none"/>
      <w:vertAlign w:val="baseline"/>
      <w:cs w:val="0"/>
      <w:em w:val="none"/>
      <w:lang/>
    </w:rPr>
  </w:style>
  <w:style w:type="character" w:styleId="WW8Num5z8">
    <w:name w:val="WW8Num5z8"/>
    <w:next w:val="WW8Num5z8"/>
    <w:autoRedefine w:val="0"/>
    <w:hidden w:val="0"/>
    <w:qFormat w:val="0"/>
    <w:rPr>
      <w:w w:val="100"/>
      <w:position w:val="-1"/>
      <w:effect w:val="none"/>
      <w:vertAlign w:val="baseline"/>
      <w:cs w:val="0"/>
      <w:em w:val="none"/>
      <w:lang/>
    </w:rPr>
  </w:style>
  <w:style w:type="character" w:styleId="WW8Num6z0">
    <w:name w:val="WW8Num6z0"/>
    <w:next w:val="WW8Num6z0"/>
    <w:autoRedefine w:val="0"/>
    <w:hidden w:val="0"/>
    <w:qFormat w:val="0"/>
    <w:rPr>
      <w:rFonts w:ascii="Symbol" w:cs="OpenSymbol" w:hAnsi="Symbol"/>
      <w:w w:val="100"/>
      <w:position w:val="-1"/>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ListLabel6">
    <w:name w:val="ListLabel 6"/>
    <w:next w:val="ListLabel6"/>
    <w:autoRedefine w:val="0"/>
    <w:hidden w:val="0"/>
    <w:qFormat w:val="0"/>
    <w:rPr>
      <w:w w:val="100"/>
      <w:position w:val="-1"/>
      <w:effect w:val="none"/>
      <w:vertAlign w:val="baseline"/>
      <w:cs w:val="0"/>
      <w:em w:val="none"/>
      <w:lang w:val="en-GB"/>
    </w:rPr>
  </w:style>
  <w:style w:type="character" w:styleId="NumberingSymbols">
    <w:name w:val="Numbering Symbols"/>
    <w:next w:val="NumberingSymbols"/>
    <w:autoRedefine w:val="0"/>
    <w:hidden w:val="0"/>
    <w:qFormat w:val="0"/>
    <w:rPr>
      <w:w w:val="100"/>
      <w:position w:val="-1"/>
      <w:effect w:val="none"/>
      <w:vertAlign w:val="baseline"/>
      <w:cs w:val="0"/>
      <w:em w:val="none"/>
      <w:lang/>
    </w:rPr>
  </w:style>
  <w:style w:type="character" w:styleId="EndnoteCharacters">
    <w:name w:val="Endnote Characters"/>
    <w:next w:val="EndnoteCharacters"/>
    <w:autoRedefine w:val="0"/>
    <w:hidden w:val="0"/>
    <w:qFormat w:val="0"/>
    <w:rPr>
      <w:w w:val="100"/>
      <w:position w:val="-1"/>
      <w:effect w:val="none"/>
      <w:vertAlign w:val="baseline"/>
      <w:cs w:val="0"/>
      <w:em w:val="none"/>
      <w:lang/>
    </w:rPr>
  </w:style>
  <w:style w:type="character" w:styleId="Caracteresdenotafinal">
    <w:name w:val="Caracteres de nota final"/>
    <w:next w:val="Caracteresdenotafinal"/>
    <w:autoRedefine w:val="0"/>
    <w:hidden w:val="0"/>
    <w:qFormat w:val="0"/>
    <w:rPr>
      <w:w w:val="100"/>
      <w:position w:val="-1"/>
      <w:effect w:val="none"/>
      <w:vertAlign w:val="superscript"/>
      <w:cs w:val="0"/>
      <w:em w:val="none"/>
      <w:lang/>
    </w:rPr>
  </w:style>
  <w:style w:type="character" w:styleId="EnlacedeInternet">
    <w:name w:val="Enlace de Internet"/>
    <w:next w:val="EnlacedeInternet"/>
    <w:autoRedefine w:val="0"/>
    <w:hidden w:val="0"/>
    <w:qFormat w:val="0"/>
    <w:rPr>
      <w:color w:val="000080"/>
      <w:w w:val="100"/>
      <w:position w:val="-1"/>
      <w:u w:val="single"/>
      <w:effect w:val="none"/>
      <w:vertAlign w:val="baseline"/>
      <w:cs w:val="0"/>
      <w:em w:val="none"/>
      <w:lang w:bidi="und" w:eastAsia="und" w:val="und"/>
    </w:rPr>
  </w:style>
  <w:style w:type="character" w:styleId="Bullets">
    <w:name w:val="Bullets"/>
    <w:next w:val="Bullets"/>
    <w:autoRedefine w:val="0"/>
    <w:hidden w:val="0"/>
    <w:qFormat w:val="0"/>
    <w:rPr>
      <w:rFonts w:ascii="OpenSymbol" w:cs="OpenSymbol" w:eastAsia="OpenSymbol" w:hAnsi="OpenSymbol"/>
      <w:w w:val="100"/>
      <w:position w:val="-1"/>
      <w:effect w:val="none"/>
      <w:vertAlign w:val="baseline"/>
      <w:cs w:val="0"/>
      <w:em w:val="none"/>
      <w:lang/>
    </w:rPr>
  </w:style>
  <w:style w:type="character" w:styleId="Muydestacado">
    <w:name w:val="Muy destacado"/>
    <w:next w:val="Muydestacado"/>
    <w:autoRedefine w:val="0"/>
    <w:hidden w:val="0"/>
    <w:qFormat w:val="0"/>
    <w:rPr>
      <w:b w:val="1"/>
      <w:bCs w:val="1"/>
      <w:w w:val="100"/>
      <w:position w:val="-1"/>
      <w:effect w:val="none"/>
      <w:vertAlign w:val="baseline"/>
      <w:cs w:val="0"/>
      <w:em w:val="none"/>
      <w:lang/>
    </w:rPr>
  </w:style>
  <w:style w:type="character" w:styleId="FootnoteCharacters">
    <w:name w:val="Footnote Characters"/>
    <w:next w:val="FootnoteCharacters"/>
    <w:autoRedefine w:val="0"/>
    <w:hidden w:val="0"/>
    <w:qFormat w:val="0"/>
    <w:rPr>
      <w:w w:val="100"/>
      <w:position w:val="-1"/>
      <w:effect w:val="none"/>
      <w:vertAlign w:val="superscript"/>
      <w:cs w:val="0"/>
      <w:em w:val="none"/>
      <w:lang/>
    </w:rPr>
  </w:style>
  <w:style w:type="character" w:styleId="WW-FootnoteCharacters">
    <w:name w:val="WW-Footnote Characters"/>
    <w:next w:val="WW-FootnoteCharacters"/>
    <w:autoRedefine w:val="0"/>
    <w:hidden w:val="0"/>
    <w:qFormat w:val="0"/>
    <w:rPr>
      <w:w w:val="100"/>
      <w:position w:val="-1"/>
      <w:effect w:val="none"/>
      <w:vertAlign w:val="baseline"/>
      <w:cs w:val="0"/>
      <w:em w:val="none"/>
      <w:lang/>
    </w:rPr>
  </w:style>
  <w:style w:type="character" w:styleId="Caracteresdenotaalpie">
    <w:name w:val="Caracteres de nota al pie"/>
    <w:next w:val="Caracteresdenotaalpie"/>
    <w:autoRedefine w:val="0"/>
    <w:hidden w:val="0"/>
    <w:qFormat w:val="0"/>
    <w:rPr>
      <w:w w:val="100"/>
      <w:position w:val="-1"/>
      <w:effect w:val="none"/>
      <w:vertAlign w:val="superscript"/>
      <w:cs w:val="0"/>
      <w:em w:val="none"/>
      <w:lang/>
    </w:rPr>
  </w:style>
  <w:style w:type="character" w:styleId="Ancladenotafinal">
    <w:name w:val="Ancla de nota final"/>
    <w:next w:val="Ancladenotafinal"/>
    <w:autoRedefine w:val="0"/>
    <w:hidden w:val="0"/>
    <w:qFormat w:val="0"/>
    <w:rPr>
      <w:w w:val="100"/>
      <w:position w:val="-1"/>
      <w:effect w:val="none"/>
      <w:vertAlign w:val="superscript"/>
      <w:cs w:val="0"/>
      <w:em w:val="none"/>
      <w:lang/>
    </w:rPr>
  </w:style>
  <w:style w:type="character" w:styleId="Ancladenotaalpie">
    <w:name w:val="Ancla de nota al pie"/>
    <w:next w:val="Ancladenotaalpie"/>
    <w:autoRedefine w:val="0"/>
    <w:hidden w:val="0"/>
    <w:qFormat w:val="0"/>
    <w:rPr>
      <w:w w:val="100"/>
      <w:position w:val="-1"/>
      <w:effect w:val="none"/>
      <w:vertAlign w:val="superscript"/>
      <w:cs w:val="0"/>
      <w:em w:val="none"/>
      <w:lang/>
    </w:rPr>
  </w:style>
  <w:style w:type="character" w:styleId="Símbolosdenumeración">
    <w:name w:val="Símbolos de numeración"/>
    <w:next w:val="Símbolosdenumeración"/>
    <w:autoRedefine w:val="0"/>
    <w:hidden w:val="0"/>
    <w:qFormat w:val="0"/>
    <w:rPr>
      <w:w w:val="100"/>
      <w:position w:val="-1"/>
      <w:effect w:val="none"/>
      <w:vertAlign w:val="baseline"/>
      <w:cs w:val="0"/>
      <w:em w:val="none"/>
      <w:lang/>
    </w:rPr>
  </w:style>
  <w:style w:type="character" w:styleId="Viñetas">
    <w:name w:val="Viñetas"/>
    <w:next w:val="Viñetas"/>
    <w:autoRedefine w:val="0"/>
    <w:hidden w:val="0"/>
    <w:qFormat w:val="0"/>
    <w:rPr>
      <w:rFonts w:ascii="OpenSymbol" w:cs="OpenSymbol" w:eastAsia="OpenSymbol" w:hAnsi="OpenSymbol"/>
      <w:w w:val="100"/>
      <w:position w:val="-1"/>
      <w:effect w:val="none"/>
      <w:vertAlign w:val="baseline"/>
      <w:cs w:val="0"/>
      <w:em w:val="none"/>
      <w:lang/>
    </w:rPr>
  </w:style>
  <w:style w:type="character" w:styleId="footnotereference">
    <w:name w:val="footnote reference"/>
    <w:next w:val="footnotereference"/>
    <w:autoRedefine w:val="0"/>
    <w:hidden w:val="0"/>
    <w:qFormat w:val="0"/>
    <w:rPr>
      <w:rFonts w:ascii="Times New Roman" w:cs="Times New Roman" w:hAnsi="Times New Roman"/>
      <w:w w:val="100"/>
      <w:position w:val="-1"/>
      <w:sz w:val="18"/>
      <w:effect w:val="none"/>
      <w:vertAlign w:val="superscript"/>
      <w:cs w:val="0"/>
      <w:em w:val="none"/>
      <w:lang/>
    </w:rPr>
  </w:style>
  <w:style w:type="character" w:styleId="ListLabel7">
    <w:name w:val="ListLabel 7"/>
    <w:next w:val="ListLabel7"/>
    <w:autoRedefine w:val="0"/>
    <w:hidden w:val="0"/>
    <w:qFormat w:val="0"/>
    <w:rPr>
      <w:w w:val="100"/>
      <w:position w:val="-1"/>
      <w:effect w:val="none"/>
      <w:vertAlign w:val="baseline"/>
      <w:cs w:val="0"/>
      <w:em w:val="none"/>
      <w:lang/>
    </w:rPr>
  </w:style>
  <w:style w:type="character" w:styleId="ListLabel1">
    <w:name w:val="ListLabel 1"/>
    <w:next w:val="ListLabel1"/>
    <w:autoRedefine w:val="0"/>
    <w:hidden w:val="0"/>
    <w:qFormat w:val="0"/>
    <w:rPr>
      <w:w w:val="100"/>
      <w:position w:val="-1"/>
      <w:effect w:val="none"/>
      <w:vertAlign w:val="baseline"/>
      <w:cs w:val="0"/>
      <w:em w:val="none"/>
      <w:lang/>
    </w:rPr>
  </w:style>
  <w:style w:type="paragraph" w:styleId="Encabezado">
    <w:name w:val="Encabezado"/>
    <w:basedOn w:val="Predeterminado"/>
    <w:next w:val="Cuerpodetexto"/>
    <w:autoRedefine w:val="0"/>
    <w:hidden w:val="0"/>
    <w:qFormat w:val="0"/>
    <w:pPr>
      <w:keepNext w:val="1"/>
      <w:widowControl w:val="0"/>
      <w:suppressAutoHyphens w:val="0"/>
      <w:bidi w:val="0"/>
      <w:spacing w:after="120" w:before="240" w:line="1" w:lineRule="atLeast"/>
      <w:ind w:leftChars="-1" w:rightChars="0" w:firstLineChars="-1"/>
      <w:textDirection w:val="btLr"/>
      <w:textAlignment w:val="top"/>
      <w:outlineLvl w:val="0"/>
    </w:pPr>
    <w:rPr>
      <w:rFonts w:ascii="Arial" w:cs="Lucida Sans" w:eastAsia="Microsoft YaHei" w:hAnsi="Arial"/>
      <w:w w:val="100"/>
      <w:kern w:val="1"/>
      <w:position w:val="-1"/>
      <w:sz w:val="28"/>
      <w:szCs w:val="28"/>
      <w:effect w:val="none"/>
      <w:vertAlign w:val="baseline"/>
      <w:cs w:val="0"/>
      <w:em w:val="none"/>
      <w:lang w:bidi="ar-SA" w:eastAsia="zh-CN" w:val="und"/>
    </w:rPr>
  </w:style>
  <w:style w:type="paragraph" w:styleId="Cuerpodetexto">
    <w:name w:val="Cuerpo de texto"/>
    <w:basedOn w:val="Predeterminado"/>
    <w:next w:val="Cuerpodetexto"/>
    <w:autoRedefine w:val="0"/>
    <w:hidden w:val="0"/>
    <w:qFormat w:val="0"/>
    <w:pPr>
      <w:widowControl w:val="0"/>
      <w:suppressAutoHyphens w:val="0"/>
      <w:bidi w:val="0"/>
      <w:spacing w:after="120" w:before="0"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Lista">
    <w:name w:val="Lista"/>
    <w:basedOn w:val="Cuerpodetexto"/>
    <w:next w:val="Lista"/>
    <w:autoRedefine w:val="0"/>
    <w:hidden w:val="0"/>
    <w:qFormat w:val="0"/>
    <w:pPr>
      <w:widowControl w:val="0"/>
      <w:suppressAutoHyphens w:val="0"/>
      <w:bidi w:val="0"/>
      <w:spacing w:after="120" w:before="0" w:line="1" w:lineRule="atLeast"/>
      <w:ind w:leftChars="-1" w:rightChars="0" w:firstLineChars="-1"/>
      <w:textDirection w:val="btLr"/>
      <w:textAlignment w:val="top"/>
      <w:outlineLvl w:val="0"/>
    </w:pPr>
    <w:rPr>
      <w:rFonts w:ascii="Times New Roman" w:cs="Tahoma" w:eastAsia="Andale Sans UI" w:hAnsi="Times New Roman"/>
      <w:w w:val="100"/>
      <w:kern w:val="1"/>
      <w:position w:val="-1"/>
      <w:sz w:val="24"/>
      <w:szCs w:val="24"/>
      <w:effect w:val="none"/>
      <w:vertAlign w:val="baseline"/>
      <w:cs w:val="0"/>
      <w:em w:val="none"/>
      <w:lang w:bidi="ar-SA" w:eastAsia="zh-CN" w:val="und"/>
    </w:rPr>
  </w:style>
  <w:style w:type="paragraph" w:styleId="Etiqueta">
    <w:name w:val="Etiqueta"/>
    <w:basedOn w:val="Predeterminado"/>
    <w:next w:val="Etiqueta"/>
    <w:autoRedefine w:val="0"/>
    <w:hidden w:val="0"/>
    <w:qFormat w:val="0"/>
    <w:pPr>
      <w:widowControl w:val="0"/>
      <w:suppressLineNumbers w:val="1"/>
      <w:suppressAutoHyphens w:val="0"/>
      <w:bidi w:val="0"/>
      <w:spacing w:after="120" w:before="120" w:line="1" w:lineRule="atLeast"/>
      <w:ind w:leftChars="-1" w:rightChars="0" w:firstLineChars="-1"/>
      <w:textDirection w:val="btLr"/>
      <w:textAlignment w:val="top"/>
      <w:outlineLvl w:val="0"/>
    </w:pPr>
    <w:rPr>
      <w:rFonts w:ascii="Times New Roman" w:cs="Lucida Sans" w:eastAsia="Andale Sans UI" w:hAnsi="Times New Roman"/>
      <w:i w:val="1"/>
      <w:iCs w:val="1"/>
      <w:w w:val="100"/>
      <w:kern w:val="1"/>
      <w:position w:val="-1"/>
      <w:sz w:val="24"/>
      <w:szCs w:val="24"/>
      <w:effect w:val="none"/>
      <w:vertAlign w:val="baseline"/>
      <w:cs w:val="0"/>
      <w:em w:val="none"/>
      <w:lang w:bidi="ar-SA" w:eastAsia="zh-CN" w:val="und"/>
    </w:rPr>
  </w:style>
  <w:style w:type="paragraph" w:styleId="Índice">
    <w:name w:val="Índice"/>
    <w:basedOn w:val="Predeterminado"/>
    <w:next w:val="Índice"/>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Lucida Sans" w:eastAsia="Andale Sans UI" w:hAnsi="Times New Roman"/>
      <w:w w:val="100"/>
      <w:kern w:val="1"/>
      <w:position w:val="-1"/>
      <w:sz w:val="24"/>
      <w:szCs w:val="24"/>
      <w:effect w:val="none"/>
      <w:vertAlign w:val="baseline"/>
      <w:cs w:val="0"/>
      <w:em w:val="none"/>
      <w:lang w:bidi="ar-SA" w:eastAsia="zh-CN" w:val="und"/>
    </w:rPr>
  </w:style>
  <w:style w:type="paragraph" w:styleId="Heading">
    <w:name w:val="Heading"/>
    <w:basedOn w:val="Predeterminado"/>
    <w:next w:val="Cuerpodetexto"/>
    <w:autoRedefine w:val="0"/>
    <w:hidden w:val="0"/>
    <w:qFormat w:val="0"/>
    <w:pPr>
      <w:keepNext w:val="1"/>
      <w:widowControl w:val="0"/>
      <w:suppressAutoHyphens w:val="0"/>
      <w:bidi w:val="0"/>
      <w:spacing w:after="120" w:before="240" w:line="1" w:lineRule="atLeast"/>
      <w:ind w:leftChars="-1" w:rightChars="0" w:firstLineChars="-1"/>
      <w:textDirection w:val="btLr"/>
      <w:textAlignment w:val="top"/>
      <w:outlineLvl w:val="0"/>
    </w:pPr>
    <w:rPr>
      <w:rFonts w:ascii="Arial" w:cs="Tahoma" w:eastAsia="Andale Sans UI" w:hAnsi="Arial"/>
      <w:w w:val="100"/>
      <w:kern w:val="1"/>
      <w:position w:val="-1"/>
      <w:sz w:val="28"/>
      <w:szCs w:val="28"/>
      <w:effect w:val="none"/>
      <w:vertAlign w:val="baseline"/>
      <w:cs w:val="0"/>
      <w:em w:val="none"/>
      <w:lang w:bidi="ar-SA" w:eastAsia="zh-CN" w:val="und"/>
    </w:rPr>
  </w:style>
  <w:style w:type="paragraph" w:styleId="Caption">
    <w:name w:val="Caption"/>
    <w:basedOn w:val="Predeterminado"/>
    <w:next w:val="Caption"/>
    <w:autoRedefine w:val="0"/>
    <w:hidden w:val="0"/>
    <w:qFormat w:val="0"/>
    <w:pPr>
      <w:widowControl w:val="0"/>
      <w:suppressLineNumbers w:val="1"/>
      <w:suppressAutoHyphens w:val="0"/>
      <w:bidi w:val="0"/>
      <w:spacing w:after="120" w:before="120" w:line="1" w:lineRule="atLeast"/>
      <w:ind w:leftChars="-1" w:rightChars="0" w:firstLineChars="-1"/>
      <w:textDirection w:val="btLr"/>
      <w:textAlignment w:val="top"/>
      <w:outlineLvl w:val="0"/>
    </w:pPr>
    <w:rPr>
      <w:rFonts w:ascii="Times New Roman" w:cs="Tahoma" w:eastAsia="Andale Sans UI" w:hAnsi="Times New Roman"/>
      <w:i w:val="1"/>
      <w:iCs w:val="1"/>
      <w:w w:val="100"/>
      <w:kern w:val="1"/>
      <w:position w:val="-1"/>
      <w:sz w:val="24"/>
      <w:szCs w:val="24"/>
      <w:effect w:val="none"/>
      <w:vertAlign w:val="baseline"/>
      <w:cs w:val="0"/>
      <w:em w:val="none"/>
      <w:lang w:bidi="ar-SA" w:eastAsia="zh-CN" w:val="und"/>
    </w:rPr>
  </w:style>
  <w:style w:type="paragraph" w:styleId="Index">
    <w:name w:val="Index"/>
    <w:basedOn w:val="Predeterminado"/>
    <w:next w:val="Index"/>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Tahoma" w:eastAsia="Andale Sans UI" w:hAnsi="Times New Roman"/>
      <w:w w:val="100"/>
      <w:kern w:val="1"/>
      <w:position w:val="-1"/>
      <w:sz w:val="24"/>
      <w:szCs w:val="24"/>
      <w:effect w:val="none"/>
      <w:vertAlign w:val="baseline"/>
      <w:cs w:val="0"/>
      <w:em w:val="none"/>
      <w:lang w:bidi="ar-SA" w:eastAsia="zh-CN" w:val="und"/>
    </w:rPr>
  </w:style>
  <w:style w:type="paragraph" w:styleId="TableContents">
    <w:name w:val="Table Contents"/>
    <w:basedOn w:val="Predeterminado"/>
    <w:next w:val="TableContents"/>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PreformattedText">
    <w:name w:val="Preformatted Text"/>
    <w:basedOn w:val="Predeterminado"/>
    <w:next w:val="PreformattedText"/>
    <w:autoRedefine w:val="0"/>
    <w:hidden w:val="0"/>
    <w:qFormat w:val="0"/>
    <w:pPr>
      <w:widowControl w:val="0"/>
      <w:suppressAutoHyphens w:val="0"/>
      <w:bidi w:val="0"/>
      <w:spacing w:after="0" w:before="0" w:line="1" w:lineRule="atLeast"/>
      <w:ind w:leftChars="-1" w:rightChars="0" w:firstLineChars="-1"/>
      <w:textDirection w:val="btLr"/>
      <w:textAlignment w:val="top"/>
      <w:outlineLvl w:val="0"/>
    </w:pPr>
    <w:rPr>
      <w:rFonts w:ascii="Courier New" w:cs="Courier New" w:eastAsia="MS PGothic" w:hAnsi="Courier New"/>
      <w:w w:val="100"/>
      <w:kern w:val="1"/>
      <w:position w:val="-1"/>
      <w:sz w:val="20"/>
      <w:szCs w:val="20"/>
      <w:effect w:val="none"/>
      <w:vertAlign w:val="baseline"/>
      <w:cs w:val="0"/>
      <w:em w:val="none"/>
      <w:lang w:bidi="ar-SA" w:eastAsia="zh-CN" w:val="und"/>
    </w:rPr>
  </w:style>
  <w:style w:type="paragraph" w:styleId="Notafinal">
    <w:name w:val="Nota final"/>
    <w:basedOn w:val="Predeterminado"/>
    <w:next w:val="Notafinal"/>
    <w:autoRedefine w:val="0"/>
    <w:hidden w:val="0"/>
    <w:qFormat w:val="0"/>
    <w:pPr>
      <w:widowControl w:val="0"/>
      <w:suppressLineNumbers w:val="1"/>
      <w:suppressAutoHyphens w:val="0"/>
      <w:bidi w:val="0"/>
      <w:spacing w:line="1" w:lineRule="atLeast"/>
      <w:ind w:left="283" w:right="0" w:leftChars="-1" w:rightChars="0" w:hanging="283" w:firstLineChars="-1"/>
      <w:textDirection w:val="btLr"/>
      <w:textAlignment w:val="top"/>
      <w:outlineLvl w:val="0"/>
    </w:pPr>
    <w:rPr>
      <w:rFonts w:ascii="Times New Roman" w:cs="Times New Roman" w:eastAsia="Andale Sans UI" w:hAnsi="Times New Roman"/>
      <w:w w:val="100"/>
      <w:kern w:val="1"/>
      <w:position w:val="-1"/>
      <w:sz w:val="20"/>
      <w:szCs w:val="20"/>
      <w:effect w:val="none"/>
      <w:vertAlign w:val="baseline"/>
      <w:cs w:val="0"/>
      <w:em w:val="none"/>
      <w:lang w:bidi="ar-SA" w:eastAsia="zh-CN" w:val="und"/>
    </w:rPr>
  </w:style>
  <w:style w:type="paragraph" w:styleId="TableHeading">
    <w:name w:val="Table Heading"/>
    <w:basedOn w:val="TableContents"/>
    <w:next w:val="TableHeading"/>
    <w:autoRedefine w:val="0"/>
    <w:hidden w:val="0"/>
    <w:qFormat w:val="0"/>
    <w:pPr>
      <w:widowControl w:val="0"/>
      <w:suppressLineNumbers w:val="1"/>
      <w:suppressAutoHyphens w:val="0"/>
      <w:bidi w:val="0"/>
      <w:spacing w:line="1" w:lineRule="atLeast"/>
      <w:ind w:leftChars="-1" w:rightChars="0" w:firstLineChars="-1"/>
      <w:jc w:val="center"/>
      <w:textDirection w:val="btLr"/>
      <w:textAlignment w:val="top"/>
      <w:outlineLvl w:val="0"/>
    </w:pPr>
    <w:rPr>
      <w:rFonts w:ascii="Times New Roman" w:cs="Times New Roman" w:eastAsia="Andale Sans UI" w:hAnsi="Times New Roman"/>
      <w:b w:val="1"/>
      <w:bCs w:val="1"/>
      <w:w w:val="100"/>
      <w:kern w:val="1"/>
      <w:position w:val="-1"/>
      <w:sz w:val="24"/>
      <w:szCs w:val="24"/>
      <w:effect w:val="none"/>
      <w:vertAlign w:val="baseline"/>
      <w:cs w:val="0"/>
      <w:em w:val="none"/>
      <w:lang w:bidi="ar-SA" w:eastAsia="zh-CN" w:val="und"/>
    </w:rPr>
  </w:style>
  <w:style w:type="paragraph" w:styleId="Piedepágina">
    <w:name w:val="Pie de página"/>
    <w:basedOn w:val="Predeterminado"/>
    <w:next w:val="Piedepágina"/>
    <w:autoRedefine w:val="0"/>
    <w:hidden w:val="0"/>
    <w:qFormat w:val="0"/>
    <w:pPr>
      <w:widowControl w:val="0"/>
      <w:suppressLineNumbers w:val="1"/>
      <w:tabs>
        <w:tab w:val="center" w:leader="none" w:pos="4818"/>
        <w:tab w:val="right" w:leader="none" w:pos="9637"/>
      </w:tabs>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Contenidodelatabla">
    <w:name w:val="Contenido de la tabla"/>
    <w:basedOn w:val="Predeterminado"/>
    <w:next w:val="Contenidodelatabla"/>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Encabezadodelatabla">
    <w:name w:val="Encabezado de la tabla"/>
    <w:basedOn w:val="Contenidodelatabla"/>
    <w:next w:val="Encabezadodelatabla"/>
    <w:autoRedefine w:val="0"/>
    <w:hidden w:val="0"/>
    <w:qFormat w:val="0"/>
    <w:pPr>
      <w:widowControl w:val="0"/>
      <w:suppressLineNumbers w:val="1"/>
      <w:suppressAutoHyphens w:val="0"/>
      <w:bidi w:val="0"/>
      <w:spacing w:line="1" w:lineRule="atLeast"/>
      <w:ind w:leftChars="-1" w:rightChars="0" w:firstLineChars="-1"/>
      <w:jc w:val="center"/>
      <w:textDirection w:val="btLr"/>
      <w:textAlignment w:val="top"/>
      <w:outlineLvl w:val="0"/>
    </w:pPr>
    <w:rPr>
      <w:rFonts w:ascii="Times New Roman" w:cs="Times New Roman" w:eastAsia="Andale Sans UI" w:hAnsi="Times New Roman"/>
      <w:b w:val="1"/>
      <w:bCs w:val="1"/>
      <w:w w:val="100"/>
      <w:kern w:val="1"/>
      <w:position w:val="-1"/>
      <w:sz w:val="24"/>
      <w:szCs w:val="24"/>
      <w:effect w:val="none"/>
      <w:vertAlign w:val="baseline"/>
      <w:cs w:val="0"/>
      <w:em w:val="none"/>
      <w:lang w:bidi="ar-SA" w:eastAsia="zh-CN" w:val="und"/>
    </w:rPr>
  </w:style>
  <w:style w:type="paragraph" w:styleId="Textopreformateado">
    <w:name w:val="Texto preformateado"/>
    <w:basedOn w:val="Predeterminado"/>
    <w:next w:val="Textopreformateado"/>
    <w:autoRedefine w:val="0"/>
    <w:hidden w:val="0"/>
    <w:qFormat w:val="0"/>
    <w:pPr>
      <w:widowControl w:val="0"/>
      <w:suppressAutoHyphens w:val="0"/>
      <w:bidi w:val="0"/>
      <w:spacing w:after="0" w:before="0" w:line="1" w:lineRule="atLeast"/>
      <w:ind w:leftChars="-1" w:rightChars="0" w:firstLineChars="-1"/>
      <w:textDirection w:val="btLr"/>
      <w:textAlignment w:val="top"/>
      <w:outlineLvl w:val="0"/>
    </w:pPr>
    <w:rPr>
      <w:rFonts w:ascii="Courier New" w:cs="Courier New" w:eastAsia="NSimSun" w:hAnsi="Courier New"/>
      <w:w w:val="100"/>
      <w:kern w:val="1"/>
      <w:position w:val="-1"/>
      <w:sz w:val="20"/>
      <w:szCs w:val="20"/>
      <w:effect w:val="none"/>
      <w:vertAlign w:val="baseline"/>
      <w:cs w:val="0"/>
      <w:em w:val="none"/>
      <w:lang w:bidi="ar-SA" w:eastAsia="zh-CN" w:val="und"/>
    </w:rPr>
  </w:style>
  <w:style w:type="paragraph" w:styleId="numeroitukappale">
    <w:name w:val="numeroitu kappale"/>
    <w:basedOn w:val="Predeterminado"/>
    <w:next w:val="numeroitukappale"/>
    <w:autoRedefine w:val="0"/>
    <w:hidden w:val="0"/>
    <w:qFormat w:val="0"/>
    <w:pPr>
      <w:widowControl w:val="1"/>
      <w:numPr>
        <w:ilvl w:val="0"/>
        <w:numId w:val="2"/>
      </w:numPr>
      <w:suppressAutoHyphens w:val="0"/>
      <w:bidi w:val="0"/>
      <w:spacing w:after="160" w:before="0" w:line="288" w:lineRule="auto"/>
      <w:ind w:left="360" w:right="0" w:leftChars="-1" w:rightChars="0" w:firstLine="0" w:firstLineChars="-1"/>
      <w:textDirection w:val="btLr"/>
      <w:textAlignment w:val="top"/>
      <w:outlineLvl w:val="0"/>
    </w:pPr>
    <w:rPr>
      <w:rFonts w:ascii="Times New Roman" w:cs="Calibri" w:eastAsia="Andale Sans UI" w:hAnsi="Times New Roman"/>
      <w:color w:val="00000a"/>
      <w:w w:val="100"/>
      <w:kern w:val="1"/>
      <w:position w:val="-1"/>
      <w:sz w:val="22"/>
      <w:szCs w:val="24"/>
      <w:effect w:val="none"/>
      <w:vertAlign w:val="baseline"/>
      <w:cs w:val="0"/>
      <w:em w:val="none"/>
      <w:lang w:bidi="ar-SA" w:eastAsia="zh-CN" w:val="und"/>
    </w:rPr>
  </w:style>
  <w:style w:type="paragraph" w:styleId="Notaalpie">
    <w:name w:val="Nota al pie"/>
    <w:basedOn w:val="Predeterminado"/>
    <w:next w:val="Notaalpie"/>
    <w:autoRedefine w:val="0"/>
    <w:hidden w:val="0"/>
    <w:qFormat w:val="0"/>
    <w:pPr>
      <w:widowControl w:val="0"/>
      <w:suppressLineNumbers w:val="1"/>
      <w:suppressAutoHyphens w:val="0"/>
      <w:bidi w:val="0"/>
      <w:spacing w:line="1" w:lineRule="atLeast"/>
      <w:ind w:left="283" w:right="0" w:leftChars="-1" w:rightChars="0" w:hanging="283" w:firstLineChars="-1"/>
      <w:textDirection w:val="btLr"/>
      <w:textAlignment w:val="top"/>
      <w:outlineLvl w:val="0"/>
    </w:pPr>
    <w:rPr>
      <w:rFonts w:ascii="Times New Roman" w:cs="Times New Roman" w:eastAsia="Andale Sans UI" w:hAnsi="Times New Roman"/>
      <w:w w:val="100"/>
      <w:kern w:val="1"/>
      <w:position w:val="-1"/>
      <w:sz w:val="20"/>
      <w:szCs w:val="20"/>
      <w:effect w:val="none"/>
      <w:vertAlign w:val="baseline"/>
      <w:cs w:val="0"/>
      <w:em w:val="none"/>
      <w:lang w:bidi="ar-SA" w:eastAsia="zh-CN" w:val="und"/>
    </w:rPr>
  </w:style>
  <w:style w:type="paragraph" w:styleId="footnotetext">
    <w:name w:val="footnote text"/>
    <w:basedOn w:val="Predeterminado"/>
    <w:next w:val="footnotetext"/>
    <w:autoRedefine w:val="0"/>
    <w:hidden w:val="0"/>
    <w:qFormat w:val="0"/>
    <w:pPr>
      <w:widowControl w:val="0"/>
      <w:numPr>
        <w:ilvl w:val="0"/>
        <w:numId w:val="0"/>
      </w:numPr>
      <w:tabs>
        <w:tab w:val="right" w:leader="none" w:pos="1021"/>
      </w:tabs>
      <w:suppressAutoHyphens w:val="1"/>
      <w:bidi w:val="0"/>
      <w:spacing w:line="220" w:lineRule="atLeast"/>
      <w:ind w:left="1134" w:right="1134" w:leftChars="-1" w:rightChars="0" w:hanging="1134" w:firstLineChars="-1"/>
      <w:textDirection w:val="btLr"/>
      <w:textAlignment w:val="top"/>
      <w:outlineLvl w:val="0"/>
    </w:pPr>
    <w:rPr>
      <w:rFonts w:ascii="Times New Roman" w:cs="Times New Roman" w:eastAsia="SimSun" w:hAnsi="Times New Roman"/>
      <w:w w:val="100"/>
      <w:kern w:val="1"/>
      <w:position w:val="-1"/>
      <w:sz w:val="18"/>
      <w:szCs w:val="24"/>
      <w:effect w:val="none"/>
      <w:vertAlign w:val="baseline"/>
      <w:cs w:val="0"/>
      <w:em w:val="none"/>
      <w:lang w:bidi="ar-SA" w:eastAsia="zh-CN" w:val="und"/>
    </w:rPr>
  </w:style>
  <w:style w:type="paragraph" w:styleId="_SingleTxt_G">
    <w:name w:val="_ Single Txt_G"/>
    <w:basedOn w:val="Predeterminado"/>
    <w:next w:val="_SingleTxt_G"/>
    <w:autoRedefine w:val="0"/>
    <w:hidden w:val="0"/>
    <w:qFormat w:val="0"/>
    <w:pPr>
      <w:widowControl w:val="0"/>
      <w:numPr>
        <w:ilvl w:val="0"/>
        <w:numId w:val="0"/>
      </w:numPr>
      <w:tabs>
        <w:tab w:val="left" w:leader="none" w:pos="1701"/>
        <w:tab w:val="left" w:leader="none" w:pos="2268"/>
      </w:tabs>
      <w:suppressAutoHyphens w:val="0"/>
      <w:bidi w:val="0"/>
      <w:spacing w:after="120" w:before="0" w:line="1" w:lineRule="atLeast"/>
      <w:ind w:left="1134" w:right="1134" w:leftChars="-1" w:rightChars="0" w:firstLine="0" w:firstLineChars="-1"/>
      <w:jc w:val="both"/>
      <w:textDirection w:val="btLr"/>
      <w:textAlignment w:val="top"/>
      <w:outlineLvl w:val="0"/>
    </w:pPr>
    <w:rPr>
      <w:rFonts w:ascii="Times New Roman" w:cs="Times New Roman" w:eastAsia="SimSun" w:hAnsi="Times New Roman"/>
      <w:w w:val="100"/>
      <w:kern w:val="1"/>
      <w:position w:val="-1"/>
      <w:sz w:val="24"/>
      <w:szCs w:val="24"/>
      <w:effect w:val="none"/>
      <w:vertAlign w:val="baseline"/>
      <w:cs w:val="0"/>
      <w:em w:val="none"/>
      <w:lang w:bidi="ar-SA" w:eastAsia="zh-CN" w:val="und"/>
    </w:rPr>
  </w:style>
  <w:style w:type="paragraph" w:styleId="ListParagraph">
    <w:name w:val="List Paragraph"/>
    <w:basedOn w:val="Predeterminado"/>
    <w:next w:val="ListParagraph"/>
    <w:autoRedefine w:val="0"/>
    <w:hidden w:val="0"/>
    <w:qFormat w:val="0"/>
    <w:pPr>
      <w:widowControl w:val="0"/>
      <w:numPr>
        <w:ilvl w:val="0"/>
        <w:numId w:val="0"/>
      </w:numPr>
      <w:suppressAutoHyphens w:val="0"/>
      <w:bidi w:val="0"/>
      <w:spacing w:line="1" w:lineRule="atLeast"/>
      <w:ind w:left="720" w:right="0" w:leftChars="-1" w:rightChars="0" w:firstLine="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hyperlink" Target="https://overseas.mofa.go.kr/ca-en/brd/m_5238/view.do?seq=659005&amp;page=1" TargetMode="External"/><Relationship Id="rId18" Type="http://schemas.openxmlformats.org/officeDocument/2006/relationships/hyperlink" Target="https://www.biometricupdate.com/202503/south-korea-concludes-nationwide-rollout-of-digital-id" TargetMode="External"/><Relationship Id="rId8" Type="http://schemas.openxmlformats.org/officeDocument/2006/relationships/hyperlink" Target="https://overseas.mofa.go.kr/np-en/brd/m_1716/view.do?seq=759036" TargetMode="External"/><Relationship Id="rId26" Type="http://schemas.openxmlformats.org/officeDocument/2006/relationships/customXml" Target="../customXML/item3.xml"/><Relationship Id="rId21" Type="http://schemas.openxmlformats.org/officeDocument/2006/relationships/hyperlink" Target="https://www.biometricupdate.com/202503/south-korean-hospital-adopts-pass-qr-code-app-for-idv" TargetMode="External"/><Relationship Id="rId3" Type="http://schemas.openxmlformats.org/officeDocument/2006/relationships/fontTable" Target="fontTable.xml"/><Relationship Id="rId12" Type="http://schemas.openxmlformats.org/officeDocument/2006/relationships/hyperlink" Target="https://overseas.mofa.go.kr/jp-kobe-ko/brd/m_44/view.do?seq=1059649&amp;page=1" TargetMode="External"/><Relationship Id="rId17" Type="http://schemas.openxmlformats.org/officeDocument/2006/relationships/hyperlink" Target="https://ai.kisdi.re.kr/eng/main/contents.do?menuNo=500011" TargetMode="External"/><Relationship Id="rId7" Type="http://schemas.openxmlformats.org/officeDocument/2006/relationships/hyperlink" Target="https://overseas.mofa.go.kr/cz-cs/wpge/m_8963/contents.do" TargetMode="External"/><Relationship Id="rId25" Type="http://schemas.openxmlformats.org/officeDocument/2006/relationships/customXml" Target="../customXML/item2.xml"/><Relationship Id="rId20" Type="http://schemas.openxmlformats.org/officeDocument/2006/relationships/hyperlink" Target="https://www.koreaherald.com/article/10413821" TargetMode="External"/><Relationship Id="rId2" Type="http://schemas.openxmlformats.org/officeDocument/2006/relationships/settings" Target="settings.xml"/><Relationship Id="rId16" Type="http://schemas.openxmlformats.org/officeDocument/2006/relationships/hyperlink" Target="https://www.karts.ac.kr/upload_file/files/2025%20AMA+%20Application%20Guideline%20and%20Forms.pdf" TargetMode="External"/><Relationship Id="rId11" Type="http://schemas.openxmlformats.org/officeDocument/2006/relationships/hyperlink" Target="https://overseas.mofa.go.kr/jp-ja/brd/m_1106/view.do?seq=758548&amp;page=1" TargetMode="External"/><Relationship Id="rId24" Type="http://schemas.openxmlformats.org/officeDocument/2006/relationships/hyperlink" Target="https://www.theguardian.com/world/2021/jan/14/time-to-properly-socialise-hate-speech-ai-chatbot-pulled-from-facebook" TargetMode="External"/><Relationship Id="rId1" Type="http://schemas.openxmlformats.org/officeDocument/2006/relationships/theme" Target="theme/theme1.xml"/><Relationship Id="rId6" Type="http://schemas.openxmlformats.org/officeDocument/2006/relationships/customXml" Target="../customXML/item1.xml"/><Relationship Id="rId23" Type="http://schemas.openxmlformats.org/officeDocument/2006/relationships/hyperlink" Target="https://www.biometricupdate.com/202501/biometric-information-management-service-from-kftc-coming-for-commercial-use" TargetMode="External"/><Relationship Id="rId15" Type="http://schemas.openxmlformats.org/officeDocument/2006/relationships/hyperlink" Target="https://mex.mofa.go.kr/ca-montreal-ko/brd/m_4424/view.do?seq=655100&amp;srchFr=&amp;amp;srchTo=&amp;amp;srchWord=&amp;amp;srchTp=&amp;amp;multi_itm_seq=0&amp;amp;itm_seq_1=0&amp;amp;itm_seq_2=0&amp;amp;company_cd=&amp;amp;company_nm=" TargetMode="External"/><Relationship Id="rId5" Type="http://schemas.openxmlformats.org/officeDocument/2006/relationships/styles" Target="styles.xml"/><Relationship Id="rId10" Type="http://schemas.openxmlformats.org/officeDocument/2006/relationships/hyperlink" Target="http://rd/m_1914/view.do?seq=761547&amp;page=1" TargetMode="External"/><Relationship Id="rId19" Type="http://schemas.openxmlformats.org/officeDocument/2006/relationships/hyperlink" Target="https://idtechwire.com/south-korean-convenience-stores-to-launch-facial-recognition-payment-system/" TargetMode="External"/><Relationship Id="rId22" Type="http://schemas.openxmlformats.org/officeDocument/2006/relationships/hyperlink" Target="https://english.seoul.go.kr/seoul-to-be-the-first-in-the-nation-to-identify-and-delete-sexually-exploitative-materials-involving-children-and-adolescents-using-ai-facial-recognition-technology/" TargetMode="External"/><Relationship Id="rId4" Type="http://schemas.openxmlformats.org/officeDocument/2006/relationships/numbering" Target="numbering.xml"/><Relationship Id="rId9" Type="http://schemas.openxmlformats.org/officeDocument/2006/relationships/hyperlink" Target="https://overseas.mofa.go.kr/np-ko/brd/m_1730/view.do?seq=1214559&amp;srchFr=&amp;amp;srchTo=&amp;amp;srchWord=&amp;amp;srchTp=&amp;amp;multi_itm_seq=0&amp;amp;itm_seq_1=0&amp;amp;itm_seq_2=0&amp;amp;company_cd=&amp;amp;company_nm=" TargetMode="External"/><Relationship Id="rId14" Type="http://schemas.openxmlformats.org/officeDocument/2006/relationships/hyperlink" Target="https://overseas.mofa.go.kr/ca-en/brd/m_5238/view.do?seq=727687&amp;page=1" TargetMode="External"/><Relationship Id="rId27"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RcdtHNZveSsdCtikCpAFD0wyBA==">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</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2025-04-03T14:41:18+00:00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A384F5A-01A1-491C-A3CD-F630F3E027D1}"/>
</file>

<file path=customXML/itemProps3.xml><?xml version="1.0" encoding="utf-8"?>
<ds:datastoreItem xmlns:ds="http://schemas.openxmlformats.org/officeDocument/2006/customXml" ds:itemID="{6E6508AB-1E21-4B0F-8268-992F5DFCB952}"/>
</file>

<file path=customXML/itemProps4.xml><?xml version="1.0" encoding="utf-8"?>
<ds:datastoreItem xmlns:ds="http://schemas.openxmlformats.org/officeDocument/2006/customXml" ds:itemID="{240D5A16-7589-4130-BC9D-5A27DFB544B7}"/>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Celine Reynaud</dc:creator>
  <dcterms:created xsi:type="dcterms:W3CDTF">2023-08-21T15:31:00Z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318dc61084e0b5162a08f13e34e364aeb06332fb3236c7f158cd85a48ad47669</vt:lpwstr>
  </property>
  <property fmtid="{D5CDD505-2E9C-101B-9397-08002B2CF9AE}" pid="3" name="ContentTypeId">
    <vt:lpwstr>0x0101001193CD93B399A24291B7775C5A053C9B</vt:lpwstr>
  </property>
</Properties>
</file>