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6E0D2" w14:textId="77777777" w:rsidR="00FF4DFF" w:rsidRPr="00761647" w:rsidRDefault="00FF4DFF" w:rsidP="00761647">
      <w:pPr>
        <w:contextualSpacing/>
        <w:jc w:val="right"/>
        <w:rPr>
          <w:sz w:val="22"/>
          <w:szCs w:val="22"/>
        </w:rPr>
      </w:pPr>
    </w:p>
    <w:p w14:paraId="6FE3AFEE" w14:textId="4F7B8B28" w:rsidR="00FF4DFF" w:rsidRPr="00761647" w:rsidRDefault="00FF4DFF" w:rsidP="00761647">
      <w:pPr>
        <w:contextualSpacing/>
        <w:rPr>
          <w:sz w:val="22"/>
          <w:szCs w:val="22"/>
        </w:rPr>
      </w:pPr>
      <w:r w:rsidRPr="00761647">
        <w:rPr>
          <w:noProof/>
          <w:sz w:val="22"/>
          <w:szCs w:val="22"/>
        </w:rPr>
        <w:drawing>
          <wp:inline distT="0" distB="0" distL="0" distR="0" wp14:anchorId="4BCB5FD3" wp14:editId="49A1330F">
            <wp:extent cx="2314136" cy="5518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9614" cy="586505"/>
                    </a:xfrm>
                    <a:prstGeom prst="rect">
                      <a:avLst/>
                    </a:prstGeom>
                  </pic:spPr>
                </pic:pic>
              </a:graphicData>
            </a:graphic>
          </wp:inline>
        </w:drawing>
      </w:r>
      <w:r w:rsidR="00761647" w:rsidRPr="00761647">
        <w:rPr>
          <w:sz w:val="22"/>
          <w:szCs w:val="22"/>
        </w:rPr>
        <w:t xml:space="preserve">                                          </w:t>
      </w:r>
      <w:r w:rsidRPr="00761647">
        <w:rPr>
          <w:noProof/>
          <w:sz w:val="22"/>
          <w:szCs w:val="22"/>
        </w:rPr>
        <w:drawing>
          <wp:inline distT="0" distB="0" distL="0" distR="0" wp14:anchorId="41B2D759" wp14:editId="610EFEA7">
            <wp:extent cx="1893717" cy="1204981"/>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0" cstate="print">
                      <a:extLst>
                        <a:ext uri="{28A0092B-C50C-407E-A947-70E740481C1C}">
                          <a14:useLocalDpi xmlns:a14="http://schemas.microsoft.com/office/drawing/2010/main" val="0"/>
                        </a:ext>
                      </a:extLst>
                    </a:blip>
                    <a:srcRect t="9122" b="6041"/>
                    <a:stretch/>
                  </pic:blipFill>
                  <pic:spPr bwMode="auto">
                    <a:xfrm>
                      <a:off x="0" y="0"/>
                      <a:ext cx="1946228" cy="1238394"/>
                    </a:xfrm>
                    <a:prstGeom prst="rect">
                      <a:avLst/>
                    </a:prstGeom>
                    <a:ln>
                      <a:noFill/>
                    </a:ln>
                    <a:extLst>
                      <a:ext uri="{53640926-AAD7-44D8-BBD7-CCE9431645EC}">
                        <a14:shadowObscured xmlns:a14="http://schemas.microsoft.com/office/drawing/2010/main"/>
                      </a:ext>
                    </a:extLst>
                  </pic:spPr>
                </pic:pic>
              </a:graphicData>
            </a:graphic>
          </wp:inline>
        </w:drawing>
      </w:r>
    </w:p>
    <w:p w14:paraId="34E57883" w14:textId="77777777" w:rsidR="00FF4DFF" w:rsidRPr="00761647" w:rsidRDefault="00FF4DFF" w:rsidP="00761647">
      <w:pPr>
        <w:contextualSpacing/>
        <w:jc w:val="right"/>
        <w:rPr>
          <w:sz w:val="22"/>
          <w:szCs w:val="22"/>
        </w:rPr>
      </w:pPr>
    </w:p>
    <w:p w14:paraId="62F266D8" w14:textId="77777777" w:rsidR="00761647" w:rsidRDefault="00761647" w:rsidP="00761647">
      <w:pPr>
        <w:contextualSpacing/>
        <w:jc w:val="right"/>
        <w:rPr>
          <w:sz w:val="22"/>
          <w:szCs w:val="22"/>
        </w:rPr>
      </w:pPr>
    </w:p>
    <w:p w14:paraId="00000001" w14:textId="357EF7BA" w:rsidR="00A93E68" w:rsidRPr="00761647" w:rsidRDefault="006203B4" w:rsidP="00761647">
      <w:pPr>
        <w:contextualSpacing/>
        <w:jc w:val="right"/>
        <w:rPr>
          <w:sz w:val="22"/>
          <w:szCs w:val="22"/>
        </w:rPr>
      </w:pPr>
      <w:r w:rsidRPr="00761647">
        <w:rPr>
          <w:sz w:val="22"/>
          <w:szCs w:val="22"/>
        </w:rPr>
        <w:t>Bogotá, August, 2023</w:t>
      </w:r>
    </w:p>
    <w:p w14:paraId="00000002" w14:textId="77777777" w:rsidR="00A93E68" w:rsidRPr="00761647" w:rsidRDefault="00A93E68" w:rsidP="00761647">
      <w:pPr>
        <w:spacing w:after="0"/>
        <w:contextualSpacing/>
        <w:rPr>
          <w:b/>
          <w:sz w:val="22"/>
          <w:szCs w:val="22"/>
        </w:rPr>
      </w:pPr>
    </w:p>
    <w:p w14:paraId="00000003" w14:textId="77777777" w:rsidR="00A93E68" w:rsidRPr="00761647" w:rsidRDefault="00A93E68" w:rsidP="00761647">
      <w:pPr>
        <w:spacing w:after="0"/>
        <w:contextualSpacing/>
        <w:rPr>
          <w:b/>
          <w:sz w:val="22"/>
          <w:szCs w:val="22"/>
        </w:rPr>
      </w:pPr>
    </w:p>
    <w:p w14:paraId="00000004" w14:textId="77777777" w:rsidR="00A93E68" w:rsidRPr="00761647" w:rsidRDefault="006203B4" w:rsidP="00761647">
      <w:pPr>
        <w:spacing w:after="0"/>
        <w:contextualSpacing/>
        <w:rPr>
          <w:b/>
          <w:sz w:val="22"/>
          <w:szCs w:val="22"/>
        </w:rPr>
      </w:pPr>
      <w:r w:rsidRPr="00761647">
        <w:rPr>
          <w:b/>
          <w:sz w:val="22"/>
          <w:szCs w:val="22"/>
        </w:rPr>
        <w:t>Secretariat of the Committee on Economic, Social and Cultural Rights</w:t>
      </w:r>
    </w:p>
    <w:p w14:paraId="00000005" w14:textId="77777777" w:rsidR="00A93E68" w:rsidRPr="00761647" w:rsidRDefault="006203B4" w:rsidP="00761647">
      <w:pPr>
        <w:spacing w:after="0"/>
        <w:contextualSpacing/>
        <w:rPr>
          <w:sz w:val="22"/>
          <w:szCs w:val="22"/>
        </w:rPr>
      </w:pPr>
      <w:r w:rsidRPr="00761647">
        <w:rPr>
          <w:sz w:val="22"/>
          <w:szCs w:val="22"/>
        </w:rPr>
        <w:t>Office of the United Nations High Commissioner for Human Rights</w:t>
      </w:r>
    </w:p>
    <w:p w14:paraId="00000006" w14:textId="77777777" w:rsidR="00A93E68" w:rsidRPr="006C0567" w:rsidRDefault="006203B4" w:rsidP="00761647">
      <w:pPr>
        <w:spacing w:after="0"/>
        <w:contextualSpacing/>
        <w:rPr>
          <w:sz w:val="22"/>
          <w:szCs w:val="22"/>
          <w:lang w:val="fr-FR"/>
        </w:rPr>
      </w:pPr>
      <w:r w:rsidRPr="006C0567">
        <w:rPr>
          <w:sz w:val="22"/>
          <w:szCs w:val="22"/>
          <w:lang w:val="fr-FR"/>
        </w:rPr>
        <w:t>Palais Wilson</w:t>
      </w:r>
    </w:p>
    <w:p w14:paraId="00000007" w14:textId="77777777" w:rsidR="00A93E68" w:rsidRPr="006C0567" w:rsidRDefault="006203B4" w:rsidP="00761647">
      <w:pPr>
        <w:spacing w:after="0"/>
        <w:contextualSpacing/>
        <w:rPr>
          <w:sz w:val="22"/>
          <w:szCs w:val="22"/>
          <w:lang w:val="fr-FR"/>
        </w:rPr>
      </w:pPr>
      <w:r w:rsidRPr="006C0567">
        <w:rPr>
          <w:sz w:val="22"/>
          <w:szCs w:val="22"/>
          <w:lang w:val="fr-FR"/>
        </w:rPr>
        <w:t>52, rue des Pâquis</w:t>
      </w:r>
    </w:p>
    <w:p w14:paraId="00000008" w14:textId="77777777" w:rsidR="00A93E68" w:rsidRPr="006C0567" w:rsidRDefault="006203B4" w:rsidP="00761647">
      <w:pPr>
        <w:contextualSpacing/>
        <w:rPr>
          <w:b/>
          <w:sz w:val="22"/>
          <w:szCs w:val="22"/>
          <w:lang w:val="fr-FR"/>
        </w:rPr>
      </w:pPr>
      <w:bookmarkStart w:id="0" w:name="_heading=h.1omw93jw1dwf" w:colFirst="0" w:colLast="0"/>
      <w:bookmarkEnd w:id="0"/>
      <w:r w:rsidRPr="006C0567">
        <w:rPr>
          <w:sz w:val="22"/>
          <w:szCs w:val="22"/>
          <w:lang w:val="fr-FR"/>
        </w:rPr>
        <w:t>CH-1201 Geneva, Switzerland</w:t>
      </w:r>
    </w:p>
    <w:p w14:paraId="00000009" w14:textId="77777777" w:rsidR="00A93E68" w:rsidRPr="006C0567" w:rsidRDefault="00A93E68" w:rsidP="00761647">
      <w:pPr>
        <w:contextualSpacing/>
        <w:rPr>
          <w:sz w:val="22"/>
          <w:szCs w:val="22"/>
          <w:lang w:val="fr-FR"/>
        </w:rPr>
      </w:pPr>
    </w:p>
    <w:p w14:paraId="75B19A1A" w14:textId="77777777" w:rsidR="00761647" w:rsidRPr="006C0567" w:rsidRDefault="00761647" w:rsidP="00761647">
      <w:pPr>
        <w:spacing w:after="0"/>
        <w:ind w:left="3600" w:firstLine="720"/>
        <w:contextualSpacing/>
        <w:rPr>
          <w:b/>
          <w:sz w:val="22"/>
          <w:szCs w:val="22"/>
          <w:lang w:val="fr-FR"/>
        </w:rPr>
      </w:pPr>
    </w:p>
    <w:p w14:paraId="0000000A" w14:textId="0860693A" w:rsidR="00A93E68" w:rsidRPr="00761647" w:rsidRDefault="006203B4" w:rsidP="00761647">
      <w:pPr>
        <w:spacing w:after="0"/>
        <w:ind w:left="3600" w:firstLine="720"/>
        <w:contextualSpacing/>
        <w:jc w:val="left"/>
        <w:rPr>
          <w:b/>
          <w:sz w:val="22"/>
          <w:szCs w:val="22"/>
        </w:rPr>
      </w:pPr>
      <w:r w:rsidRPr="00761647">
        <w:rPr>
          <w:b/>
          <w:sz w:val="22"/>
          <w:szCs w:val="22"/>
        </w:rPr>
        <w:t>Re: Independent information for Colombia’s</w:t>
      </w:r>
    </w:p>
    <w:p w14:paraId="0000000B" w14:textId="5869C42A" w:rsidR="00A93E68" w:rsidRPr="00761647" w:rsidRDefault="006203B4" w:rsidP="00761647">
      <w:pPr>
        <w:spacing w:after="0"/>
        <w:ind w:left="4320"/>
        <w:contextualSpacing/>
        <w:jc w:val="left"/>
        <w:rPr>
          <w:b/>
          <w:sz w:val="22"/>
          <w:szCs w:val="22"/>
        </w:rPr>
      </w:pPr>
      <w:r w:rsidRPr="00761647">
        <w:rPr>
          <w:b/>
          <w:sz w:val="22"/>
          <w:szCs w:val="22"/>
        </w:rPr>
        <w:t>Periodic Review for the 74</w:t>
      </w:r>
      <w:r w:rsidRPr="00761647">
        <w:rPr>
          <w:b/>
          <w:sz w:val="22"/>
          <w:szCs w:val="22"/>
          <w:vertAlign w:val="superscript"/>
        </w:rPr>
        <w:t>th</w:t>
      </w:r>
      <w:r w:rsidRPr="00761647">
        <w:rPr>
          <w:b/>
          <w:sz w:val="22"/>
          <w:szCs w:val="22"/>
        </w:rPr>
        <w:t xml:space="preserve"> working pre session of the Committee</w:t>
      </w:r>
      <w:r w:rsidR="00C50E0C">
        <w:rPr>
          <w:b/>
          <w:sz w:val="22"/>
          <w:szCs w:val="22"/>
        </w:rPr>
        <w:t xml:space="preserve"> with regards to impacts of drug policy to economic, social and cultural rights.</w:t>
      </w:r>
    </w:p>
    <w:p w14:paraId="0000000C" w14:textId="77777777" w:rsidR="00A93E68" w:rsidRPr="00761647" w:rsidRDefault="00A93E68" w:rsidP="00761647">
      <w:pPr>
        <w:contextualSpacing/>
        <w:rPr>
          <w:sz w:val="22"/>
          <w:szCs w:val="22"/>
        </w:rPr>
      </w:pPr>
    </w:p>
    <w:p w14:paraId="0000000D" w14:textId="000D1061" w:rsidR="00A93E68" w:rsidRPr="00761647" w:rsidRDefault="006203B4" w:rsidP="00761647">
      <w:pPr>
        <w:contextualSpacing/>
        <w:rPr>
          <w:sz w:val="22"/>
          <w:szCs w:val="22"/>
        </w:rPr>
      </w:pPr>
      <w:r w:rsidRPr="00761647">
        <w:rPr>
          <w:sz w:val="22"/>
          <w:szCs w:val="22"/>
        </w:rPr>
        <w:t xml:space="preserve">Distinguished Members of the Committee on Economic, </w:t>
      </w:r>
      <w:r w:rsidR="004C04DF" w:rsidRPr="00761647">
        <w:rPr>
          <w:sz w:val="22"/>
          <w:szCs w:val="22"/>
        </w:rPr>
        <w:t>S</w:t>
      </w:r>
      <w:r w:rsidRPr="00761647">
        <w:rPr>
          <w:sz w:val="22"/>
          <w:szCs w:val="22"/>
        </w:rPr>
        <w:t>ocial and Cultural Rights,</w:t>
      </w:r>
    </w:p>
    <w:p w14:paraId="5F0351B5" w14:textId="77777777" w:rsidR="00761647" w:rsidRDefault="00761647" w:rsidP="00761647">
      <w:pPr>
        <w:contextualSpacing/>
        <w:rPr>
          <w:b/>
          <w:color w:val="000000"/>
          <w:sz w:val="22"/>
          <w:szCs w:val="22"/>
        </w:rPr>
      </w:pPr>
    </w:p>
    <w:p w14:paraId="0000000E" w14:textId="633D446E" w:rsidR="00A93E68" w:rsidRDefault="006203B4" w:rsidP="00761647">
      <w:pPr>
        <w:contextualSpacing/>
        <w:rPr>
          <w:color w:val="000000"/>
          <w:sz w:val="22"/>
          <w:szCs w:val="22"/>
        </w:rPr>
      </w:pPr>
      <w:r w:rsidRPr="00761647">
        <w:rPr>
          <w:b/>
          <w:color w:val="000000"/>
          <w:sz w:val="22"/>
          <w:szCs w:val="22"/>
        </w:rPr>
        <w:t>Elementa DDHH</w:t>
      </w:r>
      <w:r w:rsidRPr="00761647">
        <w:rPr>
          <w:color w:val="000000"/>
          <w:sz w:val="22"/>
          <w:szCs w:val="22"/>
        </w:rPr>
        <w:t xml:space="preserve"> is a Colombian-Mexican organization that works from a socio-legal and political approach, to contribute to the construction and regional strengthening of human rights, including the transformation of drug policy to move towards the design and implementation of legislation and public policies on production and consumption of psychoactive substances under a human rights and social justice approach. </w:t>
      </w:r>
      <w:r w:rsidRPr="00761647">
        <w:rPr>
          <w:b/>
          <w:color w:val="000000"/>
          <w:sz w:val="22"/>
          <w:szCs w:val="22"/>
        </w:rPr>
        <w:t>The Center for Law, Justice and Society, Dejusticia</w:t>
      </w:r>
      <w:r w:rsidRPr="00761647">
        <w:rPr>
          <w:color w:val="000000"/>
          <w:sz w:val="22"/>
          <w:szCs w:val="22"/>
        </w:rPr>
        <w:t>, is a Colombia-based research and advocacy organization dedicated to the strengthening of the rule of law and the promotion of social justice and human rights in Colombia and the Global South, and drug policy reform is one of our key areas of research and advocacy, pursuing socio-legal change to incorporate evidence and human rights into drug policy.</w:t>
      </w:r>
    </w:p>
    <w:p w14:paraId="40772E24" w14:textId="77777777" w:rsidR="00761647" w:rsidRPr="00761647" w:rsidRDefault="00761647" w:rsidP="00761647">
      <w:pPr>
        <w:contextualSpacing/>
        <w:rPr>
          <w:color w:val="000000"/>
          <w:sz w:val="22"/>
          <w:szCs w:val="22"/>
        </w:rPr>
      </w:pPr>
    </w:p>
    <w:p w14:paraId="26A6268F" w14:textId="4F220DC5" w:rsidR="00761647" w:rsidRPr="00761647" w:rsidRDefault="006203B4" w:rsidP="00761647">
      <w:pPr>
        <w:contextualSpacing/>
        <w:rPr>
          <w:color w:val="000000"/>
          <w:sz w:val="22"/>
          <w:szCs w:val="22"/>
        </w:rPr>
      </w:pPr>
      <w:r w:rsidRPr="00761647">
        <w:rPr>
          <w:sz w:val="22"/>
          <w:szCs w:val="22"/>
        </w:rPr>
        <w:t>This report seeks to contribute to the work of the Committee on Economic, Social and Cultural Rights by providing information related to Colombian drug policy and its impact on the rights of populations that have been differentially affected by prohibition. This report addresses</w:t>
      </w:r>
      <w:r w:rsidR="004C04DF" w:rsidRPr="00761647">
        <w:rPr>
          <w:sz w:val="22"/>
          <w:szCs w:val="22"/>
        </w:rPr>
        <w:t xml:space="preserve"> (i) </w:t>
      </w:r>
      <w:r w:rsidRPr="00761647">
        <w:rPr>
          <w:color w:val="000000"/>
          <w:sz w:val="22"/>
          <w:szCs w:val="22"/>
        </w:rPr>
        <w:t xml:space="preserve">The rights </w:t>
      </w:r>
      <w:r w:rsidRPr="00761647">
        <w:rPr>
          <w:sz w:val="22"/>
          <w:szCs w:val="22"/>
        </w:rPr>
        <w:t>of the population</w:t>
      </w:r>
      <w:r w:rsidRPr="00761647">
        <w:rPr>
          <w:color w:val="000000"/>
          <w:sz w:val="22"/>
          <w:szCs w:val="22"/>
        </w:rPr>
        <w:t xml:space="preserve"> that </w:t>
      </w:r>
      <w:r w:rsidR="004C04DF" w:rsidRPr="00761647">
        <w:rPr>
          <w:color w:val="000000"/>
          <w:sz w:val="22"/>
          <w:szCs w:val="22"/>
        </w:rPr>
        <w:t>derive their</w:t>
      </w:r>
      <w:r w:rsidRPr="00761647">
        <w:rPr>
          <w:color w:val="000000"/>
          <w:sz w:val="22"/>
          <w:szCs w:val="22"/>
        </w:rPr>
        <w:t xml:space="preserve"> income from plants</w:t>
      </w:r>
      <w:r w:rsidR="004C04DF" w:rsidRPr="00761647">
        <w:rPr>
          <w:color w:val="000000"/>
          <w:sz w:val="22"/>
          <w:szCs w:val="22"/>
        </w:rPr>
        <w:t xml:space="preserve"> deemed illicit</w:t>
      </w:r>
      <w:r w:rsidRPr="00761647">
        <w:rPr>
          <w:color w:val="000000"/>
          <w:sz w:val="22"/>
          <w:szCs w:val="22"/>
        </w:rPr>
        <w:t xml:space="preserve">; </w:t>
      </w:r>
      <w:r w:rsidR="004C04DF" w:rsidRPr="00761647">
        <w:rPr>
          <w:color w:val="000000"/>
          <w:sz w:val="22"/>
          <w:szCs w:val="22"/>
        </w:rPr>
        <w:t xml:space="preserve">(ii) </w:t>
      </w:r>
      <w:r w:rsidRPr="00761647">
        <w:rPr>
          <w:color w:val="000000"/>
          <w:sz w:val="22"/>
          <w:szCs w:val="22"/>
        </w:rPr>
        <w:t>The u</w:t>
      </w:r>
      <w:r w:rsidRPr="00761647">
        <w:rPr>
          <w:sz w:val="22"/>
          <w:szCs w:val="22"/>
        </w:rPr>
        <w:t xml:space="preserve">se of drugs and harm reduction policies; </w:t>
      </w:r>
      <w:r w:rsidR="004C04DF" w:rsidRPr="00761647">
        <w:rPr>
          <w:sz w:val="22"/>
          <w:szCs w:val="22"/>
        </w:rPr>
        <w:t xml:space="preserve">(ii) </w:t>
      </w:r>
      <w:r w:rsidRPr="00761647">
        <w:rPr>
          <w:sz w:val="22"/>
          <w:szCs w:val="22"/>
        </w:rPr>
        <w:t xml:space="preserve">Medical, therapeutic, and scientific uses of controlled substances; and </w:t>
      </w:r>
      <w:r w:rsidR="004C04DF" w:rsidRPr="00761647">
        <w:rPr>
          <w:sz w:val="22"/>
          <w:szCs w:val="22"/>
        </w:rPr>
        <w:t>(iv)</w:t>
      </w:r>
      <w:r w:rsidRPr="00761647">
        <w:rPr>
          <w:sz w:val="22"/>
          <w:szCs w:val="22"/>
        </w:rPr>
        <w:t xml:space="preserve"> The </w:t>
      </w:r>
      <w:r w:rsidRPr="00761647">
        <w:rPr>
          <w:color w:val="000000"/>
          <w:sz w:val="22"/>
          <w:szCs w:val="22"/>
        </w:rPr>
        <w:t>situation of incarceration and detention conditions</w:t>
      </w:r>
      <w:r w:rsidR="00761647" w:rsidRPr="00761647">
        <w:rPr>
          <w:color w:val="000000"/>
          <w:sz w:val="22"/>
          <w:szCs w:val="22"/>
        </w:rPr>
        <w:t>; along with recommendations for issues to be included in the Colombia review process.</w:t>
      </w:r>
    </w:p>
    <w:p w14:paraId="00000010" w14:textId="687725E4" w:rsidR="00A93E68" w:rsidRPr="00761647" w:rsidRDefault="006203B4" w:rsidP="00761647">
      <w:pPr>
        <w:pStyle w:val="Heading1"/>
        <w:contextualSpacing/>
        <w:rPr>
          <w:color w:val="000000"/>
          <w:sz w:val="22"/>
          <w:szCs w:val="22"/>
        </w:rPr>
      </w:pPr>
      <w:r w:rsidRPr="00761647">
        <w:rPr>
          <w:color w:val="000000"/>
          <w:sz w:val="22"/>
          <w:szCs w:val="22"/>
        </w:rPr>
        <w:lastRenderedPageBreak/>
        <w:t xml:space="preserve">Rights of </w:t>
      </w:r>
      <w:r w:rsidR="004C04DF" w:rsidRPr="00761647">
        <w:rPr>
          <w:color w:val="000000"/>
          <w:sz w:val="22"/>
          <w:szCs w:val="22"/>
        </w:rPr>
        <w:t xml:space="preserve">the </w:t>
      </w:r>
      <w:r w:rsidRPr="00761647">
        <w:rPr>
          <w:color w:val="000000"/>
          <w:sz w:val="22"/>
          <w:szCs w:val="22"/>
        </w:rPr>
        <w:t xml:space="preserve">population that </w:t>
      </w:r>
      <w:r w:rsidR="004C04DF" w:rsidRPr="00761647">
        <w:rPr>
          <w:color w:val="000000"/>
          <w:sz w:val="22"/>
          <w:szCs w:val="22"/>
        </w:rPr>
        <w:t>derive their income</w:t>
      </w:r>
      <w:r w:rsidRPr="00761647">
        <w:rPr>
          <w:color w:val="000000"/>
          <w:sz w:val="22"/>
          <w:szCs w:val="22"/>
        </w:rPr>
        <w:t xml:space="preserve"> from </w:t>
      </w:r>
      <w:r w:rsidR="004C04DF" w:rsidRPr="00761647">
        <w:rPr>
          <w:color w:val="000000"/>
          <w:sz w:val="22"/>
          <w:szCs w:val="22"/>
        </w:rPr>
        <w:t>plants deemed illicit</w:t>
      </w:r>
      <w:r w:rsidRPr="00761647">
        <w:rPr>
          <w:color w:val="000000"/>
          <w:sz w:val="22"/>
          <w:szCs w:val="22"/>
        </w:rPr>
        <w:t xml:space="preserve"> with regards to the adequate standard of living (article 11)</w:t>
      </w:r>
    </w:p>
    <w:p w14:paraId="00000011" w14:textId="47077EBB"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There is no official updated </w:t>
      </w:r>
      <w:r w:rsidR="004C04DF" w:rsidRPr="00761647">
        <w:rPr>
          <w:color w:val="000000"/>
          <w:sz w:val="22"/>
          <w:szCs w:val="22"/>
        </w:rPr>
        <w:t>data</w:t>
      </w:r>
      <w:r w:rsidRPr="00761647">
        <w:rPr>
          <w:color w:val="000000"/>
          <w:sz w:val="22"/>
          <w:szCs w:val="22"/>
        </w:rPr>
        <w:t xml:space="preserve"> on the number of families that derive their income from growing, harvesting, or processing coca leaf. According to the Illicit Crop Monitoring System (SIMCI, acronym in Spanish) </w:t>
      </w:r>
      <w:r w:rsidR="004C04DF" w:rsidRPr="00761647">
        <w:rPr>
          <w:color w:val="000000"/>
          <w:sz w:val="22"/>
          <w:szCs w:val="22"/>
        </w:rPr>
        <w:t>developed</w:t>
      </w:r>
      <w:r w:rsidRPr="00761647">
        <w:rPr>
          <w:color w:val="000000"/>
          <w:sz w:val="22"/>
          <w:szCs w:val="22"/>
        </w:rPr>
        <w:t xml:space="preserve"> by UNODC, in 2016 there were 106,900 households involved in coca cultivation (with an average of 5 people per household)</w:t>
      </w:r>
      <w:r w:rsidRPr="00761647">
        <w:rPr>
          <w:color w:val="000000"/>
          <w:sz w:val="22"/>
          <w:szCs w:val="22"/>
          <w:vertAlign w:val="superscript"/>
        </w:rPr>
        <w:t xml:space="preserve"> </w:t>
      </w:r>
      <w:r w:rsidRPr="00761647">
        <w:rPr>
          <w:color w:val="000000"/>
          <w:sz w:val="22"/>
          <w:szCs w:val="22"/>
          <w:vertAlign w:val="superscript"/>
        </w:rPr>
        <w:footnoteReference w:id="1"/>
      </w:r>
      <w:r w:rsidRPr="00761647">
        <w:rPr>
          <w:color w:val="000000"/>
          <w:sz w:val="22"/>
          <w:szCs w:val="22"/>
        </w:rPr>
        <w:t xml:space="preserve">. However, data from </w:t>
      </w:r>
      <w:r w:rsidRPr="00761647">
        <w:rPr>
          <w:i/>
          <w:color w:val="000000"/>
          <w:sz w:val="22"/>
          <w:szCs w:val="22"/>
        </w:rPr>
        <w:t>Procuraduría General de la Nación</w:t>
      </w:r>
      <w:r w:rsidRPr="00761647">
        <w:rPr>
          <w:color w:val="000000"/>
          <w:sz w:val="22"/>
          <w:szCs w:val="22"/>
        </w:rPr>
        <w:t xml:space="preserve"> indicates that the universe of families could be higher, as 188,083 families signed collective substitution agreements</w:t>
      </w:r>
      <w:r w:rsidRPr="00761647">
        <w:rPr>
          <w:color w:val="000000"/>
          <w:sz w:val="22"/>
          <w:szCs w:val="22"/>
          <w:vertAlign w:val="superscript"/>
        </w:rPr>
        <w:footnoteReference w:id="2"/>
      </w:r>
      <w:r w:rsidRPr="00761647">
        <w:rPr>
          <w:color w:val="000000"/>
          <w:sz w:val="22"/>
          <w:szCs w:val="22"/>
        </w:rPr>
        <w:t>, while the National Coordination of Coca, Poppy and Marijuana Growers of Colombia (COCCAM) estimated that the number of families linked to the coca economy amounted to more than 230,000</w:t>
      </w:r>
      <w:r w:rsidRPr="00761647">
        <w:rPr>
          <w:color w:val="000000"/>
          <w:sz w:val="22"/>
          <w:szCs w:val="22"/>
          <w:vertAlign w:val="superscript"/>
        </w:rPr>
        <w:footnoteReference w:id="3"/>
      </w:r>
      <w:r w:rsidRPr="00761647">
        <w:rPr>
          <w:color w:val="000000"/>
          <w:sz w:val="22"/>
          <w:szCs w:val="22"/>
        </w:rPr>
        <w:t xml:space="preserve">. </w:t>
      </w:r>
    </w:p>
    <w:p w14:paraId="00000012"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3" w14:textId="44ABA97A" w:rsidR="00A93E68" w:rsidRPr="00761647" w:rsidRDefault="004C04DF"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The implementation of the </w:t>
      </w:r>
      <w:r w:rsidR="006203B4" w:rsidRPr="00761647">
        <w:rPr>
          <w:color w:val="000000"/>
          <w:sz w:val="22"/>
          <w:szCs w:val="22"/>
        </w:rPr>
        <w:t>Comprehensive National Program for the Substitution of Illicit Crops (</w:t>
      </w:r>
      <w:r w:rsidRPr="00761647">
        <w:rPr>
          <w:color w:val="000000"/>
          <w:sz w:val="22"/>
          <w:szCs w:val="22"/>
        </w:rPr>
        <w:t xml:space="preserve">hereinafter, </w:t>
      </w:r>
      <w:r w:rsidR="006203B4" w:rsidRPr="00761647">
        <w:rPr>
          <w:color w:val="000000"/>
          <w:sz w:val="22"/>
          <w:szCs w:val="22"/>
        </w:rPr>
        <w:t xml:space="preserve">PNIS), </w:t>
      </w:r>
      <w:r w:rsidRPr="00761647">
        <w:rPr>
          <w:color w:val="000000"/>
          <w:sz w:val="22"/>
          <w:szCs w:val="22"/>
        </w:rPr>
        <w:t>which emerged</w:t>
      </w:r>
      <w:r w:rsidR="006203B4" w:rsidRPr="00761647">
        <w:rPr>
          <w:color w:val="000000"/>
          <w:sz w:val="22"/>
          <w:szCs w:val="22"/>
        </w:rPr>
        <w:t xml:space="preserve"> from the Final Peace Agreement between the Government and the FARC-EP, </w:t>
      </w:r>
      <w:r w:rsidR="006203B4" w:rsidRPr="00761647">
        <w:rPr>
          <w:sz w:val="22"/>
          <w:szCs w:val="22"/>
        </w:rPr>
        <w:t>has been</w:t>
      </w:r>
      <w:r w:rsidR="006203B4" w:rsidRPr="00761647">
        <w:rPr>
          <w:color w:val="000000"/>
          <w:sz w:val="22"/>
          <w:szCs w:val="22"/>
        </w:rPr>
        <w:t xml:space="preserve"> </w:t>
      </w:r>
      <w:r w:rsidRPr="00761647">
        <w:rPr>
          <w:color w:val="000000"/>
          <w:sz w:val="22"/>
          <w:szCs w:val="22"/>
        </w:rPr>
        <w:t>carried out since 2017</w:t>
      </w:r>
      <w:r w:rsidR="006203B4" w:rsidRPr="00761647">
        <w:rPr>
          <w:color w:val="000000"/>
          <w:sz w:val="22"/>
          <w:szCs w:val="22"/>
        </w:rPr>
        <w:t xml:space="preserve">. The PNIS involves </w:t>
      </w:r>
      <w:r w:rsidRPr="00761647">
        <w:rPr>
          <w:color w:val="000000"/>
          <w:sz w:val="22"/>
          <w:szCs w:val="22"/>
        </w:rPr>
        <w:t xml:space="preserve">recognizing </w:t>
      </w:r>
      <w:r w:rsidR="006203B4" w:rsidRPr="00761647">
        <w:rPr>
          <w:color w:val="000000"/>
          <w:sz w:val="22"/>
          <w:szCs w:val="22"/>
        </w:rPr>
        <w:t xml:space="preserve">the connection between the structural problems of the </w:t>
      </w:r>
      <w:r w:rsidRPr="00761647">
        <w:rPr>
          <w:color w:val="000000"/>
          <w:sz w:val="22"/>
          <w:szCs w:val="22"/>
        </w:rPr>
        <w:t>rural world in Colombia</w:t>
      </w:r>
      <w:r w:rsidR="006203B4" w:rsidRPr="00761647">
        <w:rPr>
          <w:color w:val="000000"/>
          <w:sz w:val="22"/>
          <w:szCs w:val="22"/>
        </w:rPr>
        <w:t xml:space="preserve"> and coca cultivation. Despite the efforts of peasant organizations and the national government, the PNIS is </w:t>
      </w:r>
      <w:r w:rsidRPr="00761647">
        <w:rPr>
          <w:color w:val="000000"/>
          <w:sz w:val="22"/>
          <w:szCs w:val="22"/>
        </w:rPr>
        <w:t>close</w:t>
      </w:r>
      <w:r w:rsidR="006203B4" w:rsidRPr="00761647">
        <w:rPr>
          <w:color w:val="000000"/>
          <w:sz w:val="22"/>
          <w:szCs w:val="22"/>
        </w:rPr>
        <w:t xml:space="preserve"> to being a costly failure. According to the </w:t>
      </w:r>
      <w:r w:rsidR="006203B4" w:rsidRPr="00761647">
        <w:rPr>
          <w:i/>
          <w:color w:val="000000"/>
          <w:sz w:val="22"/>
          <w:szCs w:val="22"/>
        </w:rPr>
        <w:t>Procuraduría General de la Nación</w:t>
      </w:r>
      <w:r w:rsidR="006203B4" w:rsidRPr="00761647">
        <w:rPr>
          <w:color w:val="000000"/>
          <w:sz w:val="22"/>
          <w:szCs w:val="22"/>
        </w:rPr>
        <w:t xml:space="preserve">, from 2017 to 2021 </w:t>
      </w:r>
      <w:r w:rsidR="006203B4" w:rsidRPr="00761647">
        <w:rPr>
          <w:i/>
          <w:color w:val="000000"/>
          <w:sz w:val="22"/>
          <w:szCs w:val="22"/>
        </w:rPr>
        <w:t xml:space="preserve">"$1.4 trillion pesos </w:t>
      </w:r>
      <w:r w:rsidR="006203B4" w:rsidRPr="00761647">
        <w:rPr>
          <w:color w:val="000000"/>
          <w:sz w:val="22"/>
          <w:szCs w:val="22"/>
        </w:rPr>
        <w:t>(374 thousand USD)</w:t>
      </w:r>
      <w:r w:rsidR="006203B4" w:rsidRPr="00761647">
        <w:rPr>
          <w:color w:val="000000"/>
          <w:sz w:val="22"/>
          <w:szCs w:val="22"/>
          <w:vertAlign w:val="superscript"/>
        </w:rPr>
        <w:footnoteReference w:id="4"/>
      </w:r>
      <w:r w:rsidR="006203B4" w:rsidRPr="00761647">
        <w:rPr>
          <w:i/>
          <w:color w:val="000000"/>
          <w:sz w:val="22"/>
          <w:szCs w:val="22"/>
        </w:rPr>
        <w:t xml:space="preserve"> were invested in the PNIS and still </w:t>
      </w:r>
      <w:r w:rsidR="006203B4" w:rsidRPr="00761647">
        <w:rPr>
          <w:color w:val="000000"/>
          <w:sz w:val="22"/>
          <w:szCs w:val="22"/>
        </w:rPr>
        <w:t>[lacking]</w:t>
      </w:r>
      <w:r w:rsidR="006203B4" w:rsidRPr="00761647">
        <w:rPr>
          <w:i/>
          <w:color w:val="000000"/>
          <w:sz w:val="22"/>
          <w:szCs w:val="22"/>
        </w:rPr>
        <w:t xml:space="preserve"> $2.3 trillion </w:t>
      </w:r>
      <w:r w:rsidR="006203B4" w:rsidRPr="00761647">
        <w:rPr>
          <w:color w:val="000000"/>
          <w:sz w:val="22"/>
          <w:szCs w:val="22"/>
        </w:rPr>
        <w:t>(614 thousand USD)</w:t>
      </w:r>
      <w:r w:rsidR="006203B4" w:rsidRPr="00761647">
        <w:rPr>
          <w:color w:val="000000"/>
          <w:sz w:val="22"/>
          <w:szCs w:val="22"/>
          <w:vertAlign w:val="superscript"/>
        </w:rPr>
        <w:footnoteReference w:id="5"/>
      </w:r>
      <w:r w:rsidR="006203B4" w:rsidRPr="00761647">
        <w:rPr>
          <w:i/>
          <w:color w:val="000000"/>
          <w:sz w:val="22"/>
          <w:szCs w:val="22"/>
        </w:rPr>
        <w:t xml:space="preserve"> of allocation to </w:t>
      </w:r>
      <w:r w:rsidRPr="00761647">
        <w:rPr>
          <w:i/>
          <w:color w:val="000000"/>
          <w:sz w:val="22"/>
          <w:szCs w:val="22"/>
        </w:rPr>
        <w:t>fully implement</w:t>
      </w:r>
      <w:r w:rsidR="006203B4" w:rsidRPr="00761647">
        <w:rPr>
          <w:i/>
          <w:color w:val="000000"/>
          <w:sz w:val="22"/>
          <w:szCs w:val="22"/>
        </w:rPr>
        <w:t xml:space="preserve"> to the totality of the Program</w:t>
      </w:r>
      <w:r w:rsidR="006203B4" w:rsidRPr="00761647">
        <w:rPr>
          <w:color w:val="000000"/>
          <w:sz w:val="22"/>
          <w:szCs w:val="22"/>
        </w:rPr>
        <w:t>"</w:t>
      </w:r>
      <w:r w:rsidR="006203B4" w:rsidRPr="00761647">
        <w:rPr>
          <w:color w:val="000000"/>
          <w:sz w:val="22"/>
          <w:szCs w:val="22"/>
          <w:vertAlign w:val="superscript"/>
        </w:rPr>
        <w:footnoteReference w:id="6"/>
      </w:r>
      <w:r w:rsidR="006203B4" w:rsidRPr="00761647">
        <w:rPr>
          <w:color w:val="000000"/>
          <w:sz w:val="22"/>
          <w:szCs w:val="22"/>
        </w:rPr>
        <w:t xml:space="preserve">. </w:t>
      </w:r>
    </w:p>
    <w:p w14:paraId="00000014"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5" w14:textId="5B7C6BEB"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The coverage of the PNIS is national, but 56 municipalities in 14 departments were prioritized, representing a </w:t>
      </w:r>
      <w:r w:rsidRPr="00761647">
        <w:rPr>
          <w:sz w:val="22"/>
          <w:szCs w:val="22"/>
        </w:rPr>
        <w:t>population of</w:t>
      </w:r>
      <w:r w:rsidRPr="00761647">
        <w:rPr>
          <w:color w:val="000000"/>
          <w:sz w:val="22"/>
          <w:szCs w:val="22"/>
        </w:rPr>
        <w:t xml:space="preserve"> 99,097 families. </w:t>
      </w:r>
      <w:r w:rsidR="004C04DF" w:rsidRPr="00761647">
        <w:rPr>
          <w:color w:val="000000"/>
          <w:sz w:val="22"/>
          <w:szCs w:val="22"/>
        </w:rPr>
        <w:t>Comparing</w:t>
      </w:r>
      <w:r w:rsidRPr="00761647">
        <w:rPr>
          <w:color w:val="000000"/>
          <w:sz w:val="22"/>
          <w:szCs w:val="22"/>
        </w:rPr>
        <w:t xml:space="preserve"> the figure of 188,083 families that signed collective substitution agreements with the families</w:t>
      </w:r>
      <w:r w:rsidR="004C04DF" w:rsidRPr="00761647">
        <w:rPr>
          <w:color w:val="000000"/>
          <w:sz w:val="22"/>
          <w:szCs w:val="22"/>
        </w:rPr>
        <w:t xml:space="preserve"> that were</w:t>
      </w:r>
      <w:r w:rsidRPr="00761647">
        <w:rPr>
          <w:color w:val="000000"/>
          <w:sz w:val="22"/>
          <w:szCs w:val="22"/>
        </w:rPr>
        <w:t xml:space="preserve"> effectively incorporated into the PNIS, </w:t>
      </w:r>
      <w:r w:rsidR="004C04DF" w:rsidRPr="00761647">
        <w:rPr>
          <w:color w:val="000000"/>
          <w:sz w:val="22"/>
          <w:szCs w:val="22"/>
        </w:rPr>
        <w:t>it is clear that the program only included 52</w:t>
      </w:r>
      <w:r w:rsidRPr="00761647">
        <w:rPr>
          <w:color w:val="000000"/>
          <w:sz w:val="22"/>
          <w:szCs w:val="22"/>
        </w:rPr>
        <w:t>%</w:t>
      </w:r>
      <w:r w:rsidR="004C04DF" w:rsidRPr="00761647">
        <w:rPr>
          <w:color w:val="000000"/>
          <w:sz w:val="22"/>
          <w:szCs w:val="22"/>
        </w:rPr>
        <w:t xml:space="preserve"> of the estimate of people who needed it</w:t>
      </w:r>
      <w:r w:rsidRPr="00761647">
        <w:rPr>
          <w:color w:val="000000"/>
          <w:sz w:val="22"/>
          <w:szCs w:val="22"/>
          <w:vertAlign w:val="superscript"/>
        </w:rPr>
        <w:footnoteReference w:id="7"/>
      </w:r>
      <w:r w:rsidRPr="00761647">
        <w:rPr>
          <w:color w:val="000000"/>
          <w:sz w:val="22"/>
          <w:szCs w:val="22"/>
        </w:rPr>
        <w:t xml:space="preserve">. In other words, the authorities administering the substitution program excluded close to 90,000 families based on criteria that have not been sufficiently </w:t>
      </w:r>
      <w:r w:rsidR="004C04DF" w:rsidRPr="00761647">
        <w:rPr>
          <w:color w:val="000000"/>
          <w:sz w:val="22"/>
          <w:szCs w:val="22"/>
        </w:rPr>
        <w:t>justified</w:t>
      </w:r>
      <w:r w:rsidRPr="00761647">
        <w:rPr>
          <w:color w:val="000000"/>
          <w:sz w:val="22"/>
          <w:szCs w:val="22"/>
        </w:rPr>
        <w:t>, and they still do not have any agreement, productive project, or solution to make a proper transition to the legal economy.</w:t>
      </w:r>
    </w:p>
    <w:p w14:paraId="00000016"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7" w14:textId="74297BE3"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Almost 68% of the 99,097 families registered in the PNIS are growers, while 14.7% are community managers and 17% are coca leaf collectors. However, in the years of the program's implementation, 14% of the families have been dismissed. This has further reduced the program's reach and has led to a reduction in the number of families enrolled in the program, which is currently only 85,000</w:t>
      </w:r>
      <w:r w:rsidRPr="00761647">
        <w:rPr>
          <w:color w:val="000000"/>
          <w:sz w:val="22"/>
          <w:szCs w:val="22"/>
          <w:vertAlign w:val="superscript"/>
        </w:rPr>
        <w:footnoteReference w:id="8"/>
      </w:r>
      <w:r w:rsidRPr="00761647">
        <w:rPr>
          <w:color w:val="000000"/>
          <w:sz w:val="22"/>
          <w:szCs w:val="22"/>
        </w:rPr>
        <w:t xml:space="preserve">. The figures presented </w:t>
      </w:r>
      <w:r w:rsidR="004C04DF" w:rsidRPr="00761647">
        <w:rPr>
          <w:color w:val="000000"/>
          <w:sz w:val="22"/>
          <w:szCs w:val="22"/>
        </w:rPr>
        <w:t xml:space="preserve">lead </w:t>
      </w:r>
      <w:r w:rsidRPr="00761647">
        <w:rPr>
          <w:color w:val="000000"/>
          <w:sz w:val="22"/>
          <w:szCs w:val="22"/>
        </w:rPr>
        <w:t>to conclude that, although there is a very important effort by the national government to implement the commitments acquired in the framework of the substitution program, there are important shortcomings that affect the effectiveness of the strategy</w:t>
      </w:r>
      <w:r w:rsidRPr="00761647">
        <w:rPr>
          <w:color w:val="000000"/>
          <w:sz w:val="22"/>
          <w:szCs w:val="22"/>
          <w:vertAlign w:val="superscript"/>
        </w:rPr>
        <w:footnoteReference w:id="9"/>
      </w:r>
      <w:r w:rsidRPr="00761647">
        <w:rPr>
          <w:color w:val="000000"/>
          <w:sz w:val="22"/>
          <w:szCs w:val="22"/>
        </w:rPr>
        <w:t>.</w:t>
      </w:r>
    </w:p>
    <w:p w14:paraId="00000018"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9"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In some cases, the substitution program has had negative results for coca grower's adequate standard of living. According to </w:t>
      </w:r>
      <w:r w:rsidRPr="00761647">
        <w:rPr>
          <w:i/>
          <w:iCs/>
          <w:color w:val="000000"/>
          <w:sz w:val="22"/>
          <w:szCs w:val="22"/>
        </w:rPr>
        <w:t>Observatorio de Tierras</w:t>
      </w:r>
      <w:r w:rsidRPr="00761647">
        <w:rPr>
          <w:color w:val="000000"/>
          <w:sz w:val="22"/>
          <w:szCs w:val="22"/>
        </w:rPr>
        <w:t>, the implementation of the program sharply decreased the income of its beneficiaries, since those who took part "</w:t>
      </w:r>
      <w:r w:rsidRPr="00761647">
        <w:rPr>
          <w:i/>
          <w:color w:val="000000"/>
          <w:sz w:val="22"/>
          <w:szCs w:val="22"/>
        </w:rPr>
        <w:t>stopped receiving an average of almost $910,000 pesos</w:t>
      </w:r>
      <w:r w:rsidRPr="00761647">
        <w:rPr>
          <w:color w:val="000000"/>
          <w:sz w:val="22"/>
          <w:szCs w:val="22"/>
        </w:rPr>
        <w:t>"</w:t>
      </w:r>
      <w:r w:rsidRPr="00761647">
        <w:rPr>
          <w:color w:val="000000"/>
          <w:sz w:val="22"/>
          <w:szCs w:val="22"/>
          <w:vertAlign w:val="superscript"/>
        </w:rPr>
        <w:footnoteReference w:id="10"/>
      </w:r>
      <w:r w:rsidRPr="00761647">
        <w:rPr>
          <w:color w:val="000000"/>
          <w:sz w:val="22"/>
          <w:szCs w:val="22"/>
        </w:rPr>
        <w:t>, equivalent to 243 USD</w:t>
      </w:r>
      <w:r w:rsidRPr="00761647">
        <w:rPr>
          <w:color w:val="000000"/>
          <w:sz w:val="22"/>
          <w:szCs w:val="22"/>
          <w:vertAlign w:val="superscript"/>
        </w:rPr>
        <w:footnoteReference w:id="11"/>
      </w:r>
      <w:r w:rsidRPr="00761647">
        <w:rPr>
          <w:color w:val="000000"/>
          <w:sz w:val="22"/>
          <w:szCs w:val="22"/>
        </w:rPr>
        <w:t>. The socioeconomic characterization carried out by UNODC in 2020 in the framework of monitoring in the municipalities where 65% of the country's illicit crops are located, showed that 91% of the PNIS households present some level of food insecurity and 12% present severe food insecurity</w:t>
      </w:r>
      <w:r w:rsidRPr="00761647">
        <w:rPr>
          <w:color w:val="000000"/>
          <w:sz w:val="22"/>
          <w:szCs w:val="22"/>
          <w:vertAlign w:val="superscript"/>
        </w:rPr>
        <w:footnoteReference w:id="12"/>
      </w:r>
      <w:r w:rsidRPr="00761647">
        <w:rPr>
          <w:color w:val="000000"/>
          <w:sz w:val="22"/>
          <w:szCs w:val="22"/>
        </w:rPr>
        <w:t>.</w:t>
      </w:r>
    </w:p>
    <w:p w14:paraId="0000001A"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B"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According to the UNODC, non-income poverty in municipalities without coca is between 20 and 37% of households, while in coca leaf, coca paste and cocaine production enclaves, the same indicator is between 34% and 78%</w:t>
      </w:r>
      <w:r w:rsidRPr="00761647">
        <w:rPr>
          <w:color w:val="000000"/>
          <w:sz w:val="22"/>
          <w:szCs w:val="22"/>
          <w:vertAlign w:val="superscript"/>
        </w:rPr>
        <w:footnoteReference w:id="13"/>
      </w:r>
      <w:r w:rsidRPr="00761647">
        <w:rPr>
          <w:color w:val="000000"/>
          <w:sz w:val="22"/>
          <w:szCs w:val="22"/>
        </w:rPr>
        <w:t>. This means that "</w:t>
      </w:r>
      <w:r w:rsidRPr="00761647">
        <w:rPr>
          <w:i/>
          <w:color w:val="000000"/>
          <w:sz w:val="22"/>
          <w:szCs w:val="22"/>
        </w:rPr>
        <w:t xml:space="preserve">there is a higher proportion of households with material deprivation in terms of health, education, housing and work, which makes these territories more fragile and vulnerable to the appearance and co-optation exercised by </w:t>
      </w:r>
      <w:r w:rsidRPr="00761647">
        <w:rPr>
          <w:color w:val="000000"/>
          <w:sz w:val="22"/>
          <w:szCs w:val="22"/>
        </w:rPr>
        <w:t>[Illegal Armed Groups]"</w:t>
      </w:r>
      <w:r w:rsidRPr="00761647">
        <w:rPr>
          <w:color w:val="000000"/>
          <w:sz w:val="22"/>
          <w:szCs w:val="22"/>
          <w:vertAlign w:val="superscript"/>
        </w:rPr>
        <w:footnoteReference w:id="14"/>
      </w:r>
      <w:r w:rsidRPr="00761647">
        <w:rPr>
          <w:color w:val="000000"/>
          <w:sz w:val="22"/>
          <w:szCs w:val="22"/>
        </w:rPr>
        <w:t>.</w:t>
      </w:r>
    </w:p>
    <w:p w14:paraId="0000001C"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D" w14:textId="65D8224F"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lastRenderedPageBreak/>
        <w:t xml:space="preserve">A survey applied by </w:t>
      </w:r>
      <w:r w:rsidRPr="00761647">
        <w:rPr>
          <w:i/>
          <w:iCs/>
          <w:color w:val="000000"/>
          <w:sz w:val="22"/>
          <w:szCs w:val="22"/>
        </w:rPr>
        <w:t>Fundación Ideas para la Paz</w:t>
      </w:r>
      <w:r w:rsidRPr="00761647">
        <w:rPr>
          <w:color w:val="000000"/>
          <w:sz w:val="22"/>
          <w:szCs w:val="22"/>
        </w:rPr>
        <w:t xml:space="preserve"> (with support of UNODC) to 6,350 families (coca leaf growers and non-coca leaf growers), </w:t>
      </w:r>
      <w:r w:rsidR="004E4317" w:rsidRPr="00761647">
        <w:rPr>
          <w:color w:val="000000"/>
          <w:sz w:val="22"/>
          <w:szCs w:val="22"/>
        </w:rPr>
        <w:t>showcased that</w:t>
      </w:r>
      <w:r w:rsidRPr="00761647">
        <w:rPr>
          <w:color w:val="000000"/>
          <w:sz w:val="22"/>
          <w:szCs w:val="22"/>
        </w:rPr>
        <w:t xml:space="preserve"> </w:t>
      </w:r>
      <w:r w:rsidR="004E4317" w:rsidRPr="00761647">
        <w:rPr>
          <w:color w:val="000000"/>
          <w:sz w:val="22"/>
          <w:szCs w:val="22"/>
        </w:rPr>
        <w:t>in</w:t>
      </w:r>
      <w:r w:rsidRPr="00761647">
        <w:rPr>
          <w:color w:val="000000"/>
          <w:sz w:val="22"/>
          <w:szCs w:val="22"/>
        </w:rPr>
        <w:t xml:space="preserve"> average 36% of the population in municipalities with coca cultivation is illiterate and 86% of the children and adolescents have </w:t>
      </w:r>
      <w:r w:rsidR="004E4317" w:rsidRPr="00761647">
        <w:rPr>
          <w:color w:val="000000"/>
          <w:sz w:val="22"/>
          <w:szCs w:val="22"/>
        </w:rPr>
        <w:t>learning delays</w:t>
      </w:r>
      <w:r w:rsidRPr="00761647">
        <w:rPr>
          <w:color w:val="000000"/>
          <w:sz w:val="22"/>
          <w:szCs w:val="22"/>
          <w:vertAlign w:val="superscript"/>
        </w:rPr>
        <w:footnoteReference w:id="15"/>
      </w:r>
      <w:r w:rsidRPr="00761647">
        <w:rPr>
          <w:color w:val="000000"/>
          <w:sz w:val="22"/>
          <w:szCs w:val="22"/>
        </w:rPr>
        <w:t>. The survey also showed that 57% of households in coca cultivation areas are in</w:t>
      </w:r>
      <w:r w:rsidR="004E4317" w:rsidRPr="00761647">
        <w:rPr>
          <w:color w:val="000000"/>
          <w:sz w:val="22"/>
          <w:szCs w:val="22"/>
        </w:rPr>
        <w:t xml:space="preserve"> a situation of</w:t>
      </w:r>
      <w:r w:rsidRPr="00761647">
        <w:rPr>
          <w:color w:val="000000"/>
          <w:sz w:val="22"/>
          <w:szCs w:val="22"/>
        </w:rPr>
        <w:t xml:space="preserve"> income poverty and 35% in extreme income poverty</w:t>
      </w:r>
      <w:r w:rsidRPr="00761647">
        <w:rPr>
          <w:color w:val="000000"/>
          <w:sz w:val="22"/>
          <w:szCs w:val="22"/>
          <w:vertAlign w:val="superscript"/>
        </w:rPr>
        <w:footnoteReference w:id="16"/>
      </w:r>
      <w:r w:rsidRPr="00761647">
        <w:rPr>
          <w:color w:val="000000"/>
          <w:sz w:val="22"/>
          <w:szCs w:val="22"/>
        </w:rPr>
        <w:t>. The average net income per hectare of grower for 2018 was $410,541 (139 USD)</w:t>
      </w:r>
      <w:r w:rsidRPr="00761647">
        <w:rPr>
          <w:color w:val="000000"/>
          <w:sz w:val="22"/>
          <w:szCs w:val="22"/>
          <w:vertAlign w:val="superscript"/>
        </w:rPr>
        <w:t xml:space="preserve"> </w:t>
      </w:r>
      <w:r w:rsidRPr="00761647">
        <w:rPr>
          <w:color w:val="000000"/>
          <w:sz w:val="22"/>
          <w:szCs w:val="22"/>
          <w:vertAlign w:val="superscript"/>
        </w:rPr>
        <w:footnoteReference w:id="17"/>
      </w:r>
      <w:r w:rsidRPr="00761647">
        <w:rPr>
          <w:color w:val="000000"/>
          <w:sz w:val="22"/>
          <w:szCs w:val="22"/>
        </w:rPr>
        <w:t>, which was equivalent to 56% of Colombian minimum wage</w:t>
      </w:r>
      <w:r w:rsidRPr="00761647">
        <w:rPr>
          <w:color w:val="000000"/>
          <w:sz w:val="22"/>
          <w:szCs w:val="22"/>
          <w:vertAlign w:val="superscript"/>
        </w:rPr>
        <w:footnoteReference w:id="18"/>
      </w:r>
      <w:r w:rsidRPr="00761647">
        <w:rPr>
          <w:color w:val="000000"/>
          <w:sz w:val="22"/>
          <w:szCs w:val="22"/>
        </w:rPr>
        <w:t xml:space="preserve">. With respect to land tenure, FIP and UNODC found that only 13% of owners have </w:t>
      </w:r>
      <w:r w:rsidR="004E4317" w:rsidRPr="00761647">
        <w:rPr>
          <w:color w:val="000000"/>
          <w:sz w:val="22"/>
          <w:szCs w:val="22"/>
        </w:rPr>
        <w:t xml:space="preserve">a </w:t>
      </w:r>
      <w:r w:rsidRPr="00761647">
        <w:rPr>
          <w:color w:val="000000"/>
          <w:sz w:val="22"/>
          <w:szCs w:val="22"/>
        </w:rPr>
        <w:t>title, while 93</w:t>
      </w:r>
      <w:r w:rsidR="004E4317" w:rsidRPr="00761647">
        <w:rPr>
          <w:color w:val="000000"/>
          <w:sz w:val="22"/>
          <w:szCs w:val="22"/>
        </w:rPr>
        <w:t>%</w:t>
      </w:r>
      <w:r w:rsidRPr="00761647">
        <w:rPr>
          <w:color w:val="000000"/>
          <w:sz w:val="22"/>
          <w:szCs w:val="22"/>
        </w:rPr>
        <w:t xml:space="preserve"> of the surveyed households claim not to have participated in property formalization processes</w:t>
      </w:r>
      <w:r w:rsidRPr="00761647">
        <w:rPr>
          <w:color w:val="000000"/>
          <w:sz w:val="22"/>
          <w:szCs w:val="22"/>
          <w:vertAlign w:val="superscript"/>
        </w:rPr>
        <w:footnoteReference w:id="19"/>
      </w:r>
      <w:r w:rsidRPr="00761647">
        <w:rPr>
          <w:color w:val="000000"/>
          <w:sz w:val="22"/>
          <w:szCs w:val="22"/>
        </w:rPr>
        <w:t>.</w:t>
      </w:r>
    </w:p>
    <w:p w14:paraId="0000001E"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1F" w14:textId="542F3619"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Because half of the coca crops are in strategic ecosystems</w:t>
      </w:r>
      <w:r w:rsidR="004E4317" w:rsidRPr="00761647">
        <w:rPr>
          <w:color w:val="000000"/>
          <w:sz w:val="22"/>
          <w:szCs w:val="22"/>
        </w:rPr>
        <w:t>, such as national parks and forest reserves</w:t>
      </w:r>
      <w:r w:rsidRPr="00761647">
        <w:rPr>
          <w:color w:val="000000"/>
          <w:sz w:val="22"/>
          <w:szCs w:val="22"/>
          <w:vertAlign w:val="superscript"/>
        </w:rPr>
        <w:footnoteReference w:id="20"/>
      </w:r>
      <w:r w:rsidRPr="00761647">
        <w:rPr>
          <w:color w:val="000000"/>
          <w:sz w:val="22"/>
          <w:szCs w:val="22"/>
        </w:rPr>
        <w:t xml:space="preserve">, the Colombian State must harmonize substitution strategies, the rights of the peasant population and </w:t>
      </w:r>
      <w:r w:rsidR="004E4317" w:rsidRPr="00761647">
        <w:rPr>
          <w:color w:val="000000"/>
          <w:sz w:val="22"/>
          <w:szCs w:val="22"/>
        </w:rPr>
        <w:t>conservation objectives for these areas</w:t>
      </w:r>
      <w:r w:rsidRPr="00761647">
        <w:rPr>
          <w:color w:val="000000"/>
          <w:sz w:val="22"/>
          <w:szCs w:val="22"/>
        </w:rPr>
        <w:t>. However, a survey applied to PNIS families residing in these areas shows that "52.7% of the households surveyed are in a condition of multidimensional poverty"</w:t>
      </w:r>
      <w:r w:rsidRPr="00761647">
        <w:rPr>
          <w:color w:val="000000"/>
          <w:sz w:val="22"/>
          <w:szCs w:val="22"/>
          <w:vertAlign w:val="superscript"/>
        </w:rPr>
        <w:footnoteReference w:id="21"/>
      </w:r>
      <w:r w:rsidRPr="00761647">
        <w:rPr>
          <w:color w:val="000000"/>
          <w:sz w:val="22"/>
          <w:szCs w:val="22"/>
        </w:rPr>
        <w:t xml:space="preserve">. </w:t>
      </w:r>
    </w:p>
    <w:p w14:paraId="00000020"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21" w14:textId="3731F06C" w:rsidR="00A93E68" w:rsidRDefault="006203B4" w:rsidP="00761647">
      <w:pPr>
        <w:numPr>
          <w:ilvl w:val="0"/>
          <w:numId w:val="1"/>
        </w:numPr>
        <w:pBdr>
          <w:top w:val="nil"/>
          <w:left w:val="nil"/>
          <w:bottom w:val="nil"/>
          <w:right w:val="nil"/>
          <w:between w:val="nil"/>
        </w:pBdr>
        <w:contextualSpacing/>
        <w:rPr>
          <w:color w:val="000000"/>
          <w:sz w:val="22"/>
          <w:szCs w:val="22"/>
        </w:rPr>
      </w:pPr>
      <w:r w:rsidRPr="00761647">
        <w:rPr>
          <w:color w:val="000000"/>
          <w:sz w:val="22"/>
          <w:szCs w:val="22"/>
        </w:rPr>
        <w:t xml:space="preserve">During 2023, the media have reported a deep economic crisis in the regions dependent on coca economy income, caused by a drop in price due to lack of purchasers, low quality and overproduction of coca leaf and coca paste. </w:t>
      </w:r>
      <w:r w:rsidR="004E4317" w:rsidRPr="00761647">
        <w:rPr>
          <w:color w:val="000000"/>
          <w:sz w:val="22"/>
          <w:szCs w:val="22"/>
        </w:rPr>
        <w:t>In</w:t>
      </w:r>
      <w:r w:rsidRPr="00761647">
        <w:rPr>
          <w:color w:val="000000"/>
          <w:sz w:val="22"/>
          <w:szCs w:val="22"/>
        </w:rPr>
        <w:t xml:space="preserve"> the beginning of 2023 a kilogram of coca paste was sold for 2 million pesos (443 USD)</w:t>
      </w:r>
      <w:r w:rsidRPr="00761647">
        <w:rPr>
          <w:color w:val="000000"/>
          <w:sz w:val="22"/>
          <w:szCs w:val="22"/>
          <w:vertAlign w:val="superscript"/>
        </w:rPr>
        <w:footnoteReference w:id="22"/>
      </w:r>
      <w:r w:rsidRPr="00761647">
        <w:rPr>
          <w:color w:val="000000"/>
          <w:sz w:val="22"/>
          <w:szCs w:val="22"/>
        </w:rPr>
        <w:t>, in May the price had fallen to 400,000 pesos</w:t>
      </w:r>
      <w:r w:rsidRPr="00761647">
        <w:rPr>
          <w:color w:val="000000"/>
          <w:sz w:val="22"/>
          <w:szCs w:val="22"/>
          <w:vertAlign w:val="superscript"/>
        </w:rPr>
        <w:footnoteReference w:id="23"/>
      </w:r>
      <w:r w:rsidRPr="00761647">
        <w:rPr>
          <w:color w:val="000000"/>
          <w:sz w:val="22"/>
          <w:szCs w:val="22"/>
        </w:rPr>
        <w:t xml:space="preserve"> (88 USD)</w:t>
      </w:r>
      <w:r w:rsidRPr="00761647">
        <w:rPr>
          <w:color w:val="000000"/>
          <w:sz w:val="22"/>
          <w:szCs w:val="22"/>
          <w:vertAlign w:val="superscript"/>
        </w:rPr>
        <w:footnoteReference w:id="24"/>
      </w:r>
      <w:r w:rsidRPr="00761647">
        <w:rPr>
          <w:color w:val="000000"/>
          <w:sz w:val="22"/>
          <w:szCs w:val="22"/>
        </w:rPr>
        <w:t xml:space="preserve">. The Colombian State does not yet have information on the effects of this economic crisis on the right to an adequate standard of living of populations that derive their income from plants </w:t>
      </w:r>
      <w:r w:rsidR="004E4317" w:rsidRPr="00761647">
        <w:rPr>
          <w:color w:val="000000"/>
          <w:sz w:val="22"/>
          <w:szCs w:val="22"/>
        </w:rPr>
        <w:t>deemed</w:t>
      </w:r>
      <w:r w:rsidRPr="00761647">
        <w:rPr>
          <w:color w:val="000000"/>
          <w:sz w:val="22"/>
          <w:szCs w:val="22"/>
        </w:rPr>
        <w:t xml:space="preserve"> illicit.</w:t>
      </w:r>
    </w:p>
    <w:p w14:paraId="11E134CE" w14:textId="77777777" w:rsidR="00761647" w:rsidRPr="00761647" w:rsidRDefault="00761647" w:rsidP="00761647">
      <w:pPr>
        <w:pBdr>
          <w:top w:val="nil"/>
          <w:left w:val="nil"/>
          <w:bottom w:val="nil"/>
          <w:right w:val="nil"/>
          <w:between w:val="nil"/>
        </w:pBdr>
        <w:contextualSpacing/>
        <w:rPr>
          <w:color w:val="000000"/>
          <w:sz w:val="22"/>
          <w:szCs w:val="22"/>
        </w:rPr>
      </w:pPr>
    </w:p>
    <w:p w14:paraId="2BDF63DF" w14:textId="38F9FE8C" w:rsidR="004E4317" w:rsidRPr="00761647" w:rsidRDefault="004E4317" w:rsidP="00761647">
      <w:pPr>
        <w:contextualSpacing/>
        <w:rPr>
          <w:sz w:val="22"/>
          <w:szCs w:val="22"/>
        </w:rPr>
      </w:pPr>
      <w:r w:rsidRPr="00761647">
        <w:rPr>
          <w:sz w:val="22"/>
          <w:szCs w:val="22"/>
        </w:rPr>
        <w:t>In light of the above, we suggest that the Committee raises the following issues with the government of Colombia:</w:t>
      </w:r>
    </w:p>
    <w:p w14:paraId="73B7D0B0" w14:textId="3DF5882D" w:rsidR="0097501C" w:rsidRPr="00761647" w:rsidRDefault="004E4317" w:rsidP="00761647">
      <w:pPr>
        <w:pStyle w:val="ListParagraph"/>
        <w:numPr>
          <w:ilvl w:val="0"/>
          <w:numId w:val="1"/>
        </w:numPr>
        <w:spacing w:after="0"/>
        <w:rPr>
          <w:sz w:val="22"/>
          <w:szCs w:val="22"/>
        </w:rPr>
      </w:pPr>
      <w:r w:rsidRPr="00761647">
        <w:rPr>
          <w:sz w:val="22"/>
          <w:szCs w:val="22"/>
        </w:rPr>
        <w:lastRenderedPageBreak/>
        <w:t>To improve the official information available on the standard of living of families who inhabit areas with economic dependence on coca leaf, as well as families directly dedicated to its cultivation, collection, and transformation into coca paste. In particular, we suggest to recommend the Colombian government to generate information on the living conditions of the families, their income and the impact that the substitution program has had in ensuring the right to an adequate standard of living.</w:t>
      </w:r>
    </w:p>
    <w:p w14:paraId="0F75F2DA" w14:textId="77777777" w:rsidR="00761647" w:rsidRPr="00761647" w:rsidRDefault="00761647" w:rsidP="00761647">
      <w:pPr>
        <w:pStyle w:val="ListParagraph"/>
        <w:spacing w:after="0"/>
        <w:rPr>
          <w:sz w:val="22"/>
          <w:szCs w:val="22"/>
        </w:rPr>
      </w:pPr>
    </w:p>
    <w:p w14:paraId="28C87DF5" w14:textId="3AF25A21" w:rsidR="0097501C" w:rsidRPr="00761647" w:rsidRDefault="004E4317" w:rsidP="00761647">
      <w:pPr>
        <w:pStyle w:val="ListParagraph"/>
        <w:numPr>
          <w:ilvl w:val="0"/>
          <w:numId w:val="1"/>
        </w:numPr>
        <w:spacing w:after="0"/>
        <w:rPr>
          <w:sz w:val="22"/>
          <w:szCs w:val="22"/>
        </w:rPr>
      </w:pPr>
      <w:r w:rsidRPr="00761647">
        <w:rPr>
          <w:sz w:val="22"/>
          <w:szCs w:val="22"/>
        </w:rPr>
        <w:t>Based on the legal framework for the implementation of the PNIS and the Peace Agreement, to assess the inclusion of the universe of families in the alternative development efforts led by the Colombian Government in order to reduce the dependence of the territories on the illegal coca economy, guaranteeing the enjoyment of an adequate standard of living for the populations that inhabit these regions as well as the people directly involved in the cultivation, harvesting and processing of coca leaf.</w:t>
      </w:r>
    </w:p>
    <w:p w14:paraId="7E788205" w14:textId="77777777" w:rsidR="00761647" w:rsidRPr="00761647" w:rsidRDefault="00761647" w:rsidP="00761647">
      <w:pPr>
        <w:spacing w:after="0"/>
        <w:contextualSpacing/>
        <w:rPr>
          <w:sz w:val="22"/>
          <w:szCs w:val="22"/>
        </w:rPr>
      </w:pPr>
    </w:p>
    <w:p w14:paraId="026F6A79" w14:textId="0490242D" w:rsidR="004E4317" w:rsidRPr="00761647" w:rsidRDefault="004E4317" w:rsidP="00761647">
      <w:pPr>
        <w:pStyle w:val="ListParagraph"/>
        <w:numPr>
          <w:ilvl w:val="0"/>
          <w:numId w:val="1"/>
        </w:numPr>
        <w:spacing w:after="0"/>
        <w:rPr>
          <w:sz w:val="22"/>
          <w:szCs w:val="22"/>
        </w:rPr>
      </w:pPr>
      <w:r w:rsidRPr="00761647">
        <w:rPr>
          <w:sz w:val="22"/>
          <w:szCs w:val="22"/>
        </w:rPr>
        <w:t>To harmonize the rights of peasant, indigenous and Afro-descendant populations living in areas dependent on the coca economy with Colombia's efforts to preserve strategic ecosystems and promote adaptation to climate change.</w:t>
      </w:r>
    </w:p>
    <w:p w14:paraId="00000025" w14:textId="4DC91F37" w:rsidR="00A93E68" w:rsidRPr="00761647" w:rsidRDefault="0097501C" w:rsidP="00761647">
      <w:pPr>
        <w:pStyle w:val="Heading1"/>
        <w:spacing w:before="240" w:after="240"/>
        <w:contextualSpacing/>
        <w:rPr>
          <w:sz w:val="22"/>
          <w:szCs w:val="22"/>
        </w:rPr>
      </w:pPr>
      <w:bookmarkStart w:id="1" w:name="_heading=h.50llibuioy6c" w:colFirst="0" w:colLast="0"/>
      <w:bookmarkStart w:id="2" w:name="_heading=h.e3un2kvx1n3v" w:colFirst="0" w:colLast="0"/>
      <w:bookmarkEnd w:id="1"/>
      <w:bookmarkEnd w:id="2"/>
      <w:r w:rsidRPr="00761647">
        <w:rPr>
          <w:sz w:val="22"/>
          <w:szCs w:val="22"/>
        </w:rPr>
        <w:t xml:space="preserve">II. </w:t>
      </w:r>
      <w:r w:rsidR="006203B4" w:rsidRPr="00761647">
        <w:rPr>
          <w:sz w:val="22"/>
          <w:szCs w:val="22"/>
        </w:rPr>
        <w:t>Use of drugs and harm reduction policies regards to the principles of progressivity (article 2.1) and non-discrimination (article 2.2).</w:t>
      </w:r>
    </w:p>
    <w:p w14:paraId="00000026" w14:textId="0D4CD007" w:rsidR="00A93E68" w:rsidRPr="00761647" w:rsidRDefault="006203B4" w:rsidP="00761647">
      <w:pPr>
        <w:numPr>
          <w:ilvl w:val="0"/>
          <w:numId w:val="1"/>
        </w:numPr>
        <w:pBdr>
          <w:top w:val="nil"/>
          <w:left w:val="nil"/>
          <w:bottom w:val="nil"/>
          <w:right w:val="nil"/>
          <w:between w:val="nil"/>
        </w:pBdr>
        <w:contextualSpacing/>
        <w:rPr>
          <w:color w:val="000000"/>
          <w:sz w:val="22"/>
          <w:szCs w:val="22"/>
        </w:rPr>
      </w:pPr>
      <w:r w:rsidRPr="00761647">
        <w:rPr>
          <w:sz w:val="22"/>
          <w:szCs w:val="22"/>
        </w:rPr>
        <w:t xml:space="preserve">The most recent data (2019) from the </w:t>
      </w:r>
      <w:r w:rsidRPr="00761647">
        <w:rPr>
          <w:i/>
          <w:iCs/>
          <w:sz w:val="22"/>
          <w:szCs w:val="22"/>
        </w:rPr>
        <w:t>“Encuesta Nacional de Consumo de Sustancias Psicoactivas (ENCSPA)”</w:t>
      </w:r>
      <w:r w:rsidRPr="00761647">
        <w:rPr>
          <w:sz w:val="22"/>
          <w:szCs w:val="22"/>
        </w:rPr>
        <w:t xml:space="preserve"> in Colombia, indicates that the 10.3% of the Colombian population between 12 and 65 years declared having used any illicit substance at least once in </w:t>
      </w:r>
      <w:r w:rsidR="004E4317" w:rsidRPr="00761647">
        <w:rPr>
          <w:sz w:val="22"/>
          <w:szCs w:val="22"/>
        </w:rPr>
        <w:t xml:space="preserve">their </w:t>
      </w:r>
      <w:r w:rsidRPr="00761647">
        <w:rPr>
          <w:sz w:val="22"/>
          <w:szCs w:val="22"/>
        </w:rPr>
        <w:t xml:space="preserve">life. As for the territories, the highest prevalence of consumption in 2019 is found in Risaralda (6.8%), Quindío (5.9%), Medellín (5.4%), Caldas (5.1%), Amazonas (4.4%), Bogotá (4.3%) and Cauca (4.2%). The most </w:t>
      </w:r>
      <w:r w:rsidR="004E4317" w:rsidRPr="00761647">
        <w:rPr>
          <w:sz w:val="22"/>
          <w:szCs w:val="22"/>
        </w:rPr>
        <w:t xml:space="preserve">widely </w:t>
      </w:r>
      <w:r w:rsidRPr="00761647">
        <w:rPr>
          <w:sz w:val="22"/>
          <w:szCs w:val="22"/>
        </w:rPr>
        <w:t>used drug is cannabis and in second place is cocaine. There is no official information about use of new synthetic drugs</w:t>
      </w:r>
      <w:r w:rsidRPr="00761647">
        <w:rPr>
          <w:sz w:val="22"/>
          <w:szCs w:val="22"/>
          <w:vertAlign w:val="superscript"/>
        </w:rPr>
        <w:footnoteReference w:id="25"/>
      </w:r>
      <w:r w:rsidRPr="00761647">
        <w:rPr>
          <w:sz w:val="22"/>
          <w:szCs w:val="22"/>
        </w:rPr>
        <w:t>.</w:t>
      </w:r>
    </w:p>
    <w:p w14:paraId="56D5556A" w14:textId="77777777" w:rsidR="00761647" w:rsidRPr="00761647" w:rsidRDefault="00761647" w:rsidP="00761647">
      <w:pPr>
        <w:pBdr>
          <w:top w:val="nil"/>
          <w:left w:val="nil"/>
          <w:bottom w:val="nil"/>
          <w:right w:val="nil"/>
          <w:between w:val="nil"/>
        </w:pBdr>
        <w:ind w:left="720"/>
        <w:contextualSpacing/>
        <w:rPr>
          <w:color w:val="000000"/>
          <w:sz w:val="22"/>
          <w:szCs w:val="22"/>
        </w:rPr>
      </w:pPr>
    </w:p>
    <w:p w14:paraId="159C5C4F" w14:textId="77777777" w:rsidR="0097501C" w:rsidRPr="00761647" w:rsidRDefault="006203B4" w:rsidP="00761647">
      <w:pPr>
        <w:numPr>
          <w:ilvl w:val="0"/>
          <w:numId w:val="1"/>
        </w:numPr>
        <w:pBdr>
          <w:top w:val="nil"/>
          <w:left w:val="nil"/>
          <w:bottom w:val="nil"/>
          <w:right w:val="nil"/>
          <w:between w:val="nil"/>
        </w:pBdr>
        <w:contextualSpacing/>
        <w:rPr>
          <w:color w:val="000000"/>
          <w:sz w:val="22"/>
          <w:szCs w:val="22"/>
        </w:rPr>
      </w:pPr>
      <w:r w:rsidRPr="00761647">
        <w:rPr>
          <w:sz w:val="22"/>
          <w:szCs w:val="22"/>
        </w:rPr>
        <w:t xml:space="preserve">About the </w:t>
      </w:r>
      <w:r w:rsidRPr="00761647">
        <w:rPr>
          <w:i/>
          <w:iCs/>
          <w:sz w:val="22"/>
          <w:szCs w:val="22"/>
        </w:rPr>
        <w:t>basuco</w:t>
      </w:r>
      <w:r w:rsidR="004E4317" w:rsidRPr="00761647">
        <w:rPr>
          <w:rStyle w:val="FootnoteReference"/>
          <w:sz w:val="22"/>
          <w:szCs w:val="22"/>
        </w:rPr>
        <w:footnoteReference w:id="26"/>
      </w:r>
      <w:r w:rsidRPr="00761647">
        <w:rPr>
          <w:sz w:val="22"/>
          <w:szCs w:val="22"/>
        </w:rPr>
        <w:t xml:space="preserve"> use, there is still a high perception about the risk of using this substance. Although it is </w:t>
      </w:r>
      <w:r w:rsidR="004E4317" w:rsidRPr="00761647">
        <w:rPr>
          <w:sz w:val="22"/>
          <w:szCs w:val="22"/>
        </w:rPr>
        <w:t xml:space="preserve">reported to have </w:t>
      </w:r>
      <w:r w:rsidRPr="00761647">
        <w:rPr>
          <w:sz w:val="22"/>
          <w:szCs w:val="22"/>
        </w:rPr>
        <w:t xml:space="preserve">only 0.5% prevalence of use, this </w:t>
      </w:r>
      <w:r w:rsidR="004E4317" w:rsidRPr="00761647">
        <w:rPr>
          <w:sz w:val="22"/>
          <w:szCs w:val="22"/>
        </w:rPr>
        <w:t>substance particularly impacts</w:t>
      </w:r>
      <w:r w:rsidRPr="00761647">
        <w:rPr>
          <w:sz w:val="22"/>
          <w:szCs w:val="22"/>
        </w:rPr>
        <w:t xml:space="preserve"> homeless people in the </w:t>
      </w:r>
      <w:r w:rsidR="004E4317" w:rsidRPr="00761647">
        <w:rPr>
          <w:sz w:val="22"/>
          <w:szCs w:val="22"/>
        </w:rPr>
        <w:t>main</w:t>
      </w:r>
      <w:r w:rsidRPr="00761647">
        <w:rPr>
          <w:sz w:val="22"/>
          <w:szCs w:val="22"/>
        </w:rPr>
        <w:t xml:space="preserve"> cities</w:t>
      </w:r>
      <w:r w:rsidRPr="00761647">
        <w:rPr>
          <w:sz w:val="22"/>
          <w:szCs w:val="22"/>
          <w:vertAlign w:val="superscript"/>
        </w:rPr>
        <w:footnoteReference w:id="27"/>
      </w:r>
      <w:r w:rsidRPr="00761647">
        <w:rPr>
          <w:sz w:val="22"/>
          <w:szCs w:val="22"/>
        </w:rPr>
        <w:t xml:space="preserve">. In Bogotá, the 57.8% of people that live in the street use </w:t>
      </w:r>
      <w:r w:rsidRPr="00761647">
        <w:rPr>
          <w:i/>
          <w:iCs/>
          <w:sz w:val="22"/>
          <w:szCs w:val="22"/>
        </w:rPr>
        <w:t>basuco</w:t>
      </w:r>
      <w:r w:rsidRPr="00761647">
        <w:rPr>
          <w:sz w:val="22"/>
          <w:szCs w:val="22"/>
          <w:vertAlign w:val="superscript"/>
        </w:rPr>
        <w:footnoteReference w:id="28"/>
      </w:r>
      <w:r w:rsidRPr="00761647">
        <w:rPr>
          <w:sz w:val="22"/>
          <w:szCs w:val="22"/>
        </w:rPr>
        <w:t>. About the people that use injectable drugs, the Ministry of Justice estimates that 6,601 persons use this kind of drugs in Bogotá, Medellín, Cali and Pereira-Dos Quebradas</w:t>
      </w:r>
      <w:r w:rsidRPr="00761647">
        <w:rPr>
          <w:sz w:val="22"/>
          <w:szCs w:val="22"/>
          <w:vertAlign w:val="superscript"/>
        </w:rPr>
        <w:footnoteReference w:id="29"/>
      </w:r>
      <w:r w:rsidRPr="00761647">
        <w:rPr>
          <w:sz w:val="22"/>
          <w:szCs w:val="22"/>
        </w:rPr>
        <w:t>.</w:t>
      </w:r>
      <w:r w:rsidR="0097501C" w:rsidRPr="00761647">
        <w:rPr>
          <w:sz w:val="22"/>
          <w:szCs w:val="22"/>
        </w:rPr>
        <w:t xml:space="preserve"> </w:t>
      </w:r>
    </w:p>
    <w:p w14:paraId="00000027" w14:textId="4C71424C" w:rsidR="00A93E68" w:rsidRPr="00761647" w:rsidRDefault="0097501C" w:rsidP="00761647">
      <w:pPr>
        <w:numPr>
          <w:ilvl w:val="0"/>
          <w:numId w:val="1"/>
        </w:numPr>
        <w:pBdr>
          <w:top w:val="nil"/>
          <w:left w:val="nil"/>
          <w:bottom w:val="nil"/>
          <w:right w:val="nil"/>
          <w:between w:val="nil"/>
        </w:pBdr>
        <w:contextualSpacing/>
        <w:rPr>
          <w:color w:val="000000"/>
          <w:sz w:val="22"/>
          <w:szCs w:val="22"/>
        </w:rPr>
      </w:pPr>
      <w:r w:rsidRPr="00761647">
        <w:rPr>
          <w:sz w:val="22"/>
          <w:szCs w:val="22"/>
        </w:rPr>
        <w:lastRenderedPageBreak/>
        <w:t xml:space="preserve">Given that most harm reduction interventions have been developed in the Global North, and with a focus on heroin related use, there is a need to develop harm reduction strategies for smokable cocaine such as </w:t>
      </w:r>
      <w:r w:rsidRPr="00761647">
        <w:rPr>
          <w:i/>
          <w:iCs/>
          <w:sz w:val="22"/>
          <w:szCs w:val="22"/>
        </w:rPr>
        <w:t>basuco</w:t>
      </w:r>
      <w:r w:rsidRPr="00761647">
        <w:rPr>
          <w:sz w:val="22"/>
          <w:szCs w:val="22"/>
        </w:rPr>
        <w:t>, in order to protect the right to health of people who use this substance.</w:t>
      </w:r>
    </w:p>
    <w:p w14:paraId="4FECD9ED" w14:textId="77777777" w:rsidR="00761647" w:rsidRPr="00761647" w:rsidRDefault="00761647" w:rsidP="00761647">
      <w:pPr>
        <w:pBdr>
          <w:top w:val="nil"/>
          <w:left w:val="nil"/>
          <w:bottom w:val="nil"/>
          <w:right w:val="nil"/>
          <w:between w:val="nil"/>
        </w:pBdr>
        <w:ind w:left="720"/>
        <w:contextualSpacing/>
        <w:rPr>
          <w:color w:val="000000"/>
          <w:sz w:val="22"/>
          <w:szCs w:val="22"/>
        </w:rPr>
      </w:pPr>
    </w:p>
    <w:p w14:paraId="00000028" w14:textId="30093859" w:rsidR="00A93E68" w:rsidRDefault="006203B4" w:rsidP="00761647">
      <w:pPr>
        <w:numPr>
          <w:ilvl w:val="0"/>
          <w:numId w:val="1"/>
        </w:numPr>
        <w:pBdr>
          <w:top w:val="nil"/>
          <w:left w:val="nil"/>
          <w:bottom w:val="nil"/>
          <w:right w:val="nil"/>
          <w:between w:val="nil"/>
        </w:pBdr>
        <w:contextualSpacing/>
        <w:rPr>
          <w:sz w:val="22"/>
          <w:szCs w:val="22"/>
        </w:rPr>
      </w:pPr>
      <w:r w:rsidRPr="00761647">
        <w:rPr>
          <w:sz w:val="22"/>
          <w:szCs w:val="22"/>
        </w:rPr>
        <w:t>The enjoyment of the right to health of all people who use drugs and are dependent on drugs is applicable irrespective of the fact of their drug use. For the Committee the drug use is not a medical condition and does not necessarily imply dependence</w:t>
      </w:r>
      <w:r w:rsidRPr="00761647">
        <w:rPr>
          <w:sz w:val="22"/>
          <w:szCs w:val="22"/>
          <w:vertAlign w:val="superscript"/>
        </w:rPr>
        <w:footnoteReference w:id="30"/>
      </w:r>
      <w:r w:rsidRPr="00761647">
        <w:rPr>
          <w:sz w:val="22"/>
          <w:szCs w:val="22"/>
        </w:rPr>
        <w:t>. Indeed, the majority of people who use drugs do not become dependent and do not require any treatment in that sense, the CESCR, has recommended include measures based on community and harm reduction approach</w:t>
      </w:r>
      <w:r w:rsidRPr="00761647">
        <w:rPr>
          <w:sz w:val="22"/>
          <w:szCs w:val="22"/>
          <w:vertAlign w:val="superscript"/>
        </w:rPr>
        <w:footnoteReference w:id="31"/>
      </w:r>
      <w:r w:rsidRPr="00761647">
        <w:rPr>
          <w:sz w:val="22"/>
          <w:szCs w:val="22"/>
        </w:rPr>
        <w:t>.</w:t>
      </w:r>
    </w:p>
    <w:p w14:paraId="6CC386E5" w14:textId="77777777" w:rsidR="00761647" w:rsidRPr="00761647" w:rsidRDefault="00761647" w:rsidP="00761647">
      <w:pPr>
        <w:pBdr>
          <w:top w:val="nil"/>
          <w:left w:val="nil"/>
          <w:bottom w:val="nil"/>
          <w:right w:val="nil"/>
          <w:between w:val="nil"/>
        </w:pBdr>
        <w:contextualSpacing/>
        <w:rPr>
          <w:sz w:val="22"/>
          <w:szCs w:val="22"/>
        </w:rPr>
      </w:pPr>
    </w:p>
    <w:p w14:paraId="00000029" w14:textId="3909EB5B" w:rsidR="00A93E68" w:rsidRDefault="006203B4" w:rsidP="00761647">
      <w:pPr>
        <w:numPr>
          <w:ilvl w:val="0"/>
          <w:numId w:val="1"/>
        </w:numPr>
        <w:spacing w:before="240" w:after="240"/>
        <w:contextualSpacing/>
        <w:rPr>
          <w:sz w:val="22"/>
          <w:szCs w:val="22"/>
        </w:rPr>
      </w:pPr>
      <w:r w:rsidRPr="00761647">
        <w:rPr>
          <w:sz w:val="22"/>
          <w:szCs w:val="22"/>
        </w:rPr>
        <w:t xml:space="preserve"> In Colombia, despite the fact that drug use is prohibited by the Constitution, there is a current legal framework that allows the development of policies and </w:t>
      </w:r>
      <w:r w:rsidR="0097501C" w:rsidRPr="00761647">
        <w:rPr>
          <w:sz w:val="22"/>
          <w:szCs w:val="22"/>
        </w:rPr>
        <w:t>health services</w:t>
      </w:r>
      <w:r w:rsidRPr="00761647">
        <w:rPr>
          <w:sz w:val="22"/>
          <w:szCs w:val="22"/>
        </w:rPr>
        <w:t xml:space="preserve"> for </w:t>
      </w:r>
      <w:r w:rsidR="0097501C" w:rsidRPr="00761647">
        <w:rPr>
          <w:sz w:val="22"/>
          <w:szCs w:val="22"/>
        </w:rPr>
        <w:t>people who use drugs</w:t>
      </w:r>
      <w:r w:rsidRPr="00761647">
        <w:rPr>
          <w:sz w:val="22"/>
          <w:szCs w:val="22"/>
        </w:rPr>
        <w:t xml:space="preserve">. </w:t>
      </w:r>
      <w:r w:rsidR="0097501C" w:rsidRPr="00761647">
        <w:rPr>
          <w:sz w:val="22"/>
          <w:szCs w:val="22"/>
        </w:rPr>
        <w:t>A</w:t>
      </w:r>
      <w:r w:rsidRPr="00761647">
        <w:rPr>
          <w:sz w:val="22"/>
          <w:szCs w:val="22"/>
        </w:rPr>
        <w:t xml:space="preserve">rticle 49 of the Constitution and law 1566 of 2012 includes the obligation to implement measures and treatments in favor of </w:t>
      </w:r>
      <w:r w:rsidR="0097501C" w:rsidRPr="00761647">
        <w:rPr>
          <w:sz w:val="22"/>
          <w:szCs w:val="22"/>
        </w:rPr>
        <w:t>people who use drugs</w:t>
      </w:r>
      <w:r w:rsidRPr="00761647">
        <w:rPr>
          <w:sz w:val="22"/>
          <w:szCs w:val="22"/>
        </w:rPr>
        <w:t xml:space="preserve">, always with the free, prior and informed consent of the </w:t>
      </w:r>
      <w:r w:rsidR="0097501C" w:rsidRPr="00761647">
        <w:rPr>
          <w:sz w:val="22"/>
          <w:szCs w:val="22"/>
        </w:rPr>
        <w:t>person</w:t>
      </w:r>
      <w:r w:rsidRPr="00761647">
        <w:rPr>
          <w:sz w:val="22"/>
          <w:szCs w:val="22"/>
        </w:rPr>
        <w:t>. Also, through the caselaw of the Constitutional Court and the Supreme Court in Colombia the personal use of drugs is not criminalized</w:t>
      </w:r>
      <w:r w:rsidRPr="00761647">
        <w:rPr>
          <w:sz w:val="22"/>
          <w:szCs w:val="22"/>
          <w:vertAlign w:val="superscript"/>
        </w:rPr>
        <w:footnoteReference w:id="32"/>
      </w:r>
      <w:r w:rsidRPr="00761647">
        <w:rPr>
          <w:sz w:val="22"/>
          <w:szCs w:val="22"/>
        </w:rPr>
        <w:t>.</w:t>
      </w:r>
    </w:p>
    <w:p w14:paraId="4C96D0E2" w14:textId="77777777" w:rsidR="00761647" w:rsidRPr="00761647" w:rsidRDefault="00761647" w:rsidP="00761647">
      <w:pPr>
        <w:spacing w:before="240" w:after="240"/>
        <w:contextualSpacing/>
        <w:rPr>
          <w:sz w:val="22"/>
          <w:szCs w:val="22"/>
        </w:rPr>
      </w:pPr>
    </w:p>
    <w:p w14:paraId="0000002A" w14:textId="0B5BB43C" w:rsidR="00A93E68" w:rsidRDefault="006203B4" w:rsidP="00761647">
      <w:pPr>
        <w:numPr>
          <w:ilvl w:val="0"/>
          <w:numId w:val="1"/>
        </w:numPr>
        <w:spacing w:before="240" w:after="240"/>
        <w:contextualSpacing/>
        <w:rPr>
          <w:sz w:val="22"/>
          <w:szCs w:val="22"/>
        </w:rPr>
      </w:pPr>
      <w:r w:rsidRPr="00761647">
        <w:rPr>
          <w:sz w:val="22"/>
          <w:szCs w:val="22"/>
        </w:rPr>
        <w:t xml:space="preserve">In 2016, in the </w:t>
      </w:r>
      <w:r w:rsidR="0097501C" w:rsidRPr="00761647">
        <w:rPr>
          <w:sz w:val="22"/>
          <w:szCs w:val="22"/>
        </w:rPr>
        <w:t>P</w:t>
      </w:r>
      <w:r w:rsidRPr="00761647">
        <w:rPr>
          <w:sz w:val="22"/>
          <w:szCs w:val="22"/>
        </w:rPr>
        <w:t xml:space="preserve">eace </w:t>
      </w:r>
      <w:r w:rsidR="0097501C" w:rsidRPr="00761647">
        <w:rPr>
          <w:sz w:val="22"/>
          <w:szCs w:val="22"/>
        </w:rPr>
        <w:t>A</w:t>
      </w:r>
      <w:r w:rsidRPr="00761647">
        <w:rPr>
          <w:sz w:val="22"/>
          <w:szCs w:val="22"/>
        </w:rPr>
        <w:t>greement sign</w:t>
      </w:r>
      <w:r w:rsidR="0097501C" w:rsidRPr="00761647">
        <w:rPr>
          <w:sz w:val="22"/>
          <w:szCs w:val="22"/>
        </w:rPr>
        <w:t>ed</w:t>
      </w:r>
      <w:r w:rsidRPr="00761647">
        <w:rPr>
          <w:sz w:val="22"/>
          <w:szCs w:val="22"/>
        </w:rPr>
        <w:t xml:space="preserve"> between the Colombian government and the FARC-EP, </w:t>
      </w:r>
      <w:r w:rsidR="0097501C" w:rsidRPr="00761647">
        <w:rPr>
          <w:sz w:val="22"/>
          <w:szCs w:val="22"/>
        </w:rPr>
        <w:t>it was</w:t>
      </w:r>
      <w:r w:rsidRPr="00761647">
        <w:rPr>
          <w:sz w:val="22"/>
          <w:szCs w:val="22"/>
        </w:rPr>
        <w:t xml:space="preserve"> established that the government </w:t>
      </w:r>
      <w:r w:rsidR="0097501C" w:rsidRPr="00761647">
        <w:rPr>
          <w:sz w:val="22"/>
          <w:szCs w:val="22"/>
        </w:rPr>
        <w:t>would</w:t>
      </w:r>
      <w:r w:rsidRPr="00761647">
        <w:rPr>
          <w:sz w:val="22"/>
          <w:szCs w:val="22"/>
        </w:rPr>
        <w:t xml:space="preserve"> set up the National Program for Comprehensive Intervention into Illicit Drug Use as a high-level body to coordinate the institutions following the principles of human rights, public health, gender based, evidence based, community participation and coexistence</w:t>
      </w:r>
      <w:r w:rsidRPr="00761647">
        <w:rPr>
          <w:sz w:val="22"/>
          <w:szCs w:val="22"/>
          <w:vertAlign w:val="superscript"/>
        </w:rPr>
        <w:footnoteReference w:id="33"/>
      </w:r>
      <w:r w:rsidR="00761647">
        <w:rPr>
          <w:sz w:val="22"/>
          <w:szCs w:val="22"/>
        </w:rPr>
        <w:t>.</w:t>
      </w:r>
    </w:p>
    <w:p w14:paraId="581E05B0" w14:textId="77777777" w:rsidR="00761647" w:rsidRPr="00761647" w:rsidRDefault="00761647" w:rsidP="00761647">
      <w:pPr>
        <w:spacing w:before="240" w:after="240"/>
        <w:contextualSpacing/>
        <w:rPr>
          <w:sz w:val="22"/>
          <w:szCs w:val="22"/>
        </w:rPr>
      </w:pPr>
    </w:p>
    <w:p w14:paraId="0000002B" w14:textId="0B76E702" w:rsidR="00A93E68" w:rsidRPr="00761647" w:rsidRDefault="006203B4" w:rsidP="00761647">
      <w:pPr>
        <w:numPr>
          <w:ilvl w:val="0"/>
          <w:numId w:val="1"/>
        </w:numPr>
        <w:spacing w:before="240" w:after="240"/>
        <w:contextualSpacing/>
        <w:rPr>
          <w:sz w:val="22"/>
          <w:szCs w:val="22"/>
        </w:rPr>
      </w:pPr>
      <w:r w:rsidRPr="00761647">
        <w:rPr>
          <w:sz w:val="22"/>
          <w:szCs w:val="22"/>
        </w:rPr>
        <w:t xml:space="preserve">Despite this framework, in 2018 the president Iván Duque published a decree to administratively criminalize </w:t>
      </w:r>
      <w:r w:rsidR="0097501C" w:rsidRPr="00761647">
        <w:rPr>
          <w:sz w:val="22"/>
          <w:szCs w:val="22"/>
        </w:rPr>
        <w:t>people who use drugs</w:t>
      </w:r>
      <w:r w:rsidRPr="00761647">
        <w:rPr>
          <w:sz w:val="22"/>
          <w:szCs w:val="22"/>
        </w:rPr>
        <w:t xml:space="preserve"> and launched the “Ruta Futuro '' a policy away from the principles </w:t>
      </w:r>
      <w:r w:rsidR="0097501C" w:rsidRPr="00761647">
        <w:rPr>
          <w:sz w:val="22"/>
          <w:szCs w:val="22"/>
        </w:rPr>
        <w:t>embedded</w:t>
      </w:r>
      <w:r w:rsidRPr="00761647">
        <w:rPr>
          <w:sz w:val="22"/>
          <w:szCs w:val="22"/>
        </w:rPr>
        <w:t xml:space="preserve"> in the </w:t>
      </w:r>
      <w:r w:rsidR="0097501C" w:rsidRPr="00761647">
        <w:rPr>
          <w:sz w:val="22"/>
          <w:szCs w:val="22"/>
        </w:rPr>
        <w:t>P</w:t>
      </w:r>
      <w:r w:rsidRPr="00761647">
        <w:rPr>
          <w:sz w:val="22"/>
          <w:szCs w:val="22"/>
        </w:rPr>
        <w:t xml:space="preserve">eace </w:t>
      </w:r>
      <w:r w:rsidR="0097501C" w:rsidRPr="00761647">
        <w:rPr>
          <w:sz w:val="22"/>
          <w:szCs w:val="22"/>
        </w:rPr>
        <w:t>A</w:t>
      </w:r>
      <w:r w:rsidRPr="00761647">
        <w:rPr>
          <w:sz w:val="22"/>
          <w:szCs w:val="22"/>
        </w:rPr>
        <w:t xml:space="preserve">greement. This policy was focused only in prevention and rehabilitation measures, leaving out the harm reduction approach. The main action of the policy were public campaigns without evidence and based on the stigma and the discrimination against </w:t>
      </w:r>
      <w:r w:rsidR="0097501C" w:rsidRPr="00761647">
        <w:rPr>
          <w:sz w:val="22"/>
          <w:szCs w:val="22"/>
        </w:rPr>
        <w:t>people who use drugs</w:t>
      </w:r>
      <w:r w:rsidRPr="00761647">
        <w:rPr>
          <w:sz w:val="22"/>
          <w:szCs w:val="22"/>
        </w:rPr>
        <w:t>. Also, from the</w:t>
      </w:r>
      <w:r w:rsidR="0097501C" w:rsidRPr="00761647">
        <w:rPr>
          <w:sz w:val="22"/>
          <w:szCs w:val="22"/>
        </w:rPr>
        <w:t xml:space="preserve"> total</w:t>
      </w:r>
      <w:r w:rsidRPr="00761647">
        <w:rPr>
          <w:sz w:val="22"/>
          <w:szCs w:val="22"/>
        </w:rPr>
        <w:t xml:space="preserve"> of the budget for drug policy, only 3% was </w:t>
      </w:r>
      <w:r w:rsidR="0097501C" w:rsidRPr="00761647">
        <w:rPr>
          <w:sz w:val="22"/>
          <w:szCs w:val="22"/>
        </w:rPr>
        <w:t>assigned to interventions and policies for people who use drugs</w:t>
      </w:r>
      <w:r w:rsidRPr="00761647">
        <w:rPr>
          <w:sz w:val="22"/>
          <w:szCs w:val="22"/>
          <w:vertAlign w:val="superscript"/>
        </w:rPr>
        <w:footnoteReference w:id="34"/>
      </w:r>
      <w:r w:rsidRPr="00761647">
        <w:rPr>
          <w:sz w:val="22"/>
          <w:szCs w:val="22"/>
        </w:rPr>
        <w:t>.</w:t>
      </w:r>
    </w:p>
    <w:p w14:paraId="0000002C" w14:textId="5F2BE593" w:rsidR="00A93E68" w:rsidRDefault="006203B4" w:rsidP="00761647">
      <w:pPr>
        <w:numPr>
          <w:ilvl w:val="0"/>
          <w:numId w:val="1"/>
        </w:numPr>
        <w:spacing w:before="240" w:after="240"/>
        <w:contextualSpacing/>
        <w:rPr>
          <w:sz w:val="22"/>
          <w:szCs w:val="22"/>
        </w:rPr>
      </w:pPr>
      <w:r w:rsidRPr="00761647">
        <w:rPr>
          <w:sz w:val="22"/>
          <w:szCs w:val="22"/>
        </w:rPr>
        <w:lastRenderedPageBreak/>
        <w:t xml:space="preserve">With the government of Gustavo Petro and the new composition of Congress, in recent years there is a new narrative about drug use and the </w:t>
      </w:r>
      <w:r w:rsidR="0097501C" w:rsidRPr="00761647">
        <w:rPr>
          <w:sz w:val="22"/>
          <w:szCs w:val="22"/>
        </w:rPr>
        <w:t>need</w:t>
      </w:r>
      <w:r w:rsidRPr="00761647">
        <w:rPr>
          <w:sz w:val="22"/>
          <w:szCs w:val="22"/>
        </w:rPr>
        <w:t xml:space="preserve"> </w:t>
      </w:r>
      <w:r w:rsidR="0097501C" w:rsidRPr="00761647">
        <w:rPr>
          <w:sz w:val="22"/>
          <w:szCs w:val="22"/>
        </w:rPr>
        <w:t>for</w:t>
      </w:r>
      <w:r w:rsidRPr="00761647">
        <w:rPr>
          <w:sz w:val="22"/>
          <w:szCs w:val="22"/>
        </w:rPr>
        <w:t xml:space="preserve"> drug policy reform. This new approach includes a proposal to overcome the prohibition of drug use in the Constitution</w:t>
      </w:r>
      <w:r w:rsidR="0097501C" w:rsidRPr="00761647">
        <w:rPr>
          <w:sz w:val="22"/>
          <w:szCs w:val="22"/>
        </w:rPr>
        <w:t xml:space="preserve">, and with that, </w:t>
      </w:r>
      <w:r w:rsidRPr="00761647">
        <w:rPr>
          <w:sz w:val="22"/>
          <w:szCs w:val="22"/>
        </w:rPr>
        <w:t>open</w:t>
      </w:r>
      <w:r w:rsidR="0097501C" w:rsidRPr="00761647">
        <w:rPr>
          <w:sz w:val="22"/>
          <w:szCs w:val="22"/>
        </w:rPr>
        <w:t>ing</w:t>
      </w:r>
      <w:r w:rsidRPr="00761647">
        <w:rPr>
          <w:sz w:val="22"/>
          <w:szCs w:val="22"/>
        </w:rPr>
        <w:t xml:space="preserve"> the door for regulation of the adult use of cannabis</w:t>
      </w:r>
      <w:r w:rsidRPr="00761647">
        <w:rPr>
          <w:sz w:val="22"/>
          <w:szCs w:val="22"/>
          <w:vertAlign w:val="superscript"/>
        </w:rPr>
        <w:footnoteReference w:id="35"/>
      </w:r>
      <w:r w:rsidRPr="00761647">
        <w:rPr>
          <w:sz w:val="22"/>
          <w:szCs w:val="22"/>
        </w:rPr>
        <w:t xml:space="preserve"> and a bill to create a framework for harm reduction at the national level.</w:t>
      </w:r>
    </w:p>
    <w:p w14:paraId="32132BCB" w14:textId="77777777" w:rsidR="00761647" w:rsidRPr="00761647" w:rsidRDefault="00761647" w:rsidP="00761647">
      <w:pPr>
        <w:spacing w:before="240" w:after="240"/>
        <w:ind w:left="720"/>
        <w:contextualSpacing/>
        <w:rPr>
          <w:sz w:val="22"/>
          <w:szCs w:val="22"/>
        </w:rPr>
      </w:pPr>
    </w:p>
    <w:p w14:paraId="0000002D" w14:textId="47CEE1D0" w:rsidR="00A93E68" w:rsidRPr="00761647" w:rsidRDefault="006203B4" w:rsidP="00761647">
      <w:pPr>
        <w:spacing w:before="240" w:after="240"/>
        <w:contextualSpacing/>
        <w:rPr>
          <w:sz w:val="22"/>
          <w:szCs w:val="22"/>
        </w:rPr>
      </w:pPr>
      <w:r w:rsidRPr="00761647">
        <w:rPr>
          <w:sz w:val="22"/>
          <w:szCs w:val="22"/>
        </w:rPr>
        <w:t>Regarding this change of paradigm</w:t>
      </w:r>
      <w:r w:rsidR="0097501C" w:rsidRPr="00761647">
        <w:rPr>
          <w:sz w:val="22"/>
          <w:szCs w:val="22"/>
        </w:rPr>
        <w:t>, and in order to protect the right to health for people who use drugs</w:t>
      </w:r>
      <w:r w:rsidRPr="00761647">
        <w:rPr>
          <w:sz w:val="22"/>
          <w:szCs w:val="22"/>
        </w:rPr>
        <w:t>, we respectfully recommend that the Committee asks the Colombian government:</w:t>
      </w:r>
    </w:p>
    <w:p w14:paraId="0000002E" w14:textId="284E9678" w:rsidR="00A93E68" w:rsidRPr="00761647" w:rsidRDefault="006203B4" w:rsidP="00761647">
      <w:pPr>
        <w:pStyle w:val="ListParagraph"/>
        <w:numPr>
          <w:ilvl w:val="0"/>
          <w:numId w:val="1"/>
        </w:numPr>
        <w:pBdr>
          <w:top w:val="nil"/>
          <w:left w:val="nil"/>
          <w:bottom w:val="nil"/>
          <w:right w:val="nil"/>
          <w:between w:val="nil"/>
        </w:pBdr>
        <w:spacing w:after="0"/>
        <w:rPr>
          <w:color w:val="000000"/>
          <w:sz w:val="22"/>
          <w:szCs w:val="22"/>
        </w:rPr>
      </w:pPr>
      <w:r w:rsidRPr="00761647">
        <w:rPr>
          <w:color w:val="000000"/>
          <w:sz w:val="22"/>
          <w:szCs w:val="22"/>
        </w:rPr>
        <w:t xml:space="preserve">Measures to build a campaign </w:t>
      </w:r>
      <w:r w:rsidR="0097501C" w:rsidRPr="00761647">
        <w:rPr>
          <w:color w:val="000000"/>
          <w:sz w:val="22"/>
          <w:szCs w:val="22"/>
        </w:rPr>
        <w:t>that includes</w:t>
      </w:r>
      <w:r w:rsidRPr="00761647">
        <w:rPr>
          <w:color w:val="000000"/>
          <w:sz w:val="22"/>
          <w:szCs w:val="22"/>
        </w:rPr>
        <w:t xml:space="preserve"> prevention, harm reduction and rehabilitation of drug use, based on evidence, human rights and gender approach. </w:t>
      </w:r>
    </w:p>
    <w:p w14:paraId="0000002F"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30" w14:textId="61DA6162" w:rsidR="00A93E68" w:rsidRPr="00761647" w:rsidRDefault="0097501C" w:rsidP="00761647">
      <w:pPr>
        <w:numPr>
          <w:ilvl w:val="0"/>
          <w:numId w:val="1"/>
        </w:numPr>
        <w:spacing w:after="0"/>
        <w:contextualSpacing/>
        <w:rPr>
          <w:sz w:val="22"/>
          <w:szCs w:val="22"/>
        </w:rPr>
      </w:pPr>
      <w:r w:rsidRPr="00761647">
        <w:rPr>
          <w:sz w:val="22"/>
          <w:szCs w:val="22"/>
        </w:rPr>
        <w:t>Allocate</w:t>
      </w:r>
      <w:r w:rsidR="006203B4" w:rsidRPr="00761647">
        <w:rPr>
          <w:sz w:val="22"/>
          <w:szCs w:val="22"/>
        </w:rPr>
        <w:t xml:space="preserve"> </w:t>
      </w:r>
      <w:r w:rsidRPr="00761647">
        <w:rPr>
          <w:sz w:val="22"/>
          <w:szCs w:val="22"/>
        </w:rPr>
        <w:t>sufficient</w:t>
      </w:r>
      <w:r w:rsidR="006203B4" w:rsidRPr="00761647">
        <w:rPr>
          <w:sz w:val="22"/>
          <w:szCs w:val="22"/>
        </w:rPr>
        <w:t xml:space="preserve"> </w:t>
      </w:r>
      <w:r w:rsidRPr="00761647">
        <w:rPr>
          <w:sz w:val="22"/>
          <w:szCs w:val="22"/>
        </w:rPr>
        <w:t>resources</w:t>
      </w:r>
      <w:r w:rsidR="006203B4" w:rsidRPr="00761647">
        <w:rPr>
          <w:sz w:val="22"/>
          <w:szCs w:val="22"/>
        </w:rPr>
        <w:t xml:space="preserve"> to design</w:t>
      </w:r>
      <w:r w:rsidRPr="00761647">
        <w:rPr>
          <w:sz w:val="22"/>
          <w:szCs w:val="22"/>
        </w:rPr>
        <w:t xml:space="preserve"> and implement</w:t>
      </w:r>
      <w:r w:rsidR="006203B4" w:rsidRPr="00761647">
        <w:rPr>
          <w:sz w:val="22"/>
          <w:szCs w:val="22"/>
        </w:rPr>
        <w:t xml:space="preserve"> sustainable policies in harm reduction issues with a differential approach for women and people that live in the streets. </w:t>
      </w:r>
      <w:r w:rsidRPr="00761647">
        <w:rPr>
          <w:sz w:val="22"/>
          <w:szCs w:val="22"/>
        </w:rPr>
        <w:t xml:space="preserve">These efforts must include the development of locally needed harm reduction strategies for </w:t>
      </w:r>
      <w:r w:rsidRPr="00761647">
        <w:rPr>
          <w:i/>
          <w:iCs/>
          <w:sz w:val="22"/>
          <w:szCs w:val="22"/>
        </w:rPr>
        <w:t>basuco</w:t>
      </w:r>
      <w:r w:rsidRPr="00761647">
        <w:rPr>
          <w:sz w:val="22"/>
          <w:szCs w:val="22"/>
        </w:rPr>
        <w:t>.</w:t>
      </w:r>
    </w:p>
    <w:p w14:paraId="00000031" w14:textId="77777777" w:rsidR="00A93E68" w:rsidRPr="00761647" w:rsidRDefault="00A93E68" w:rsidP="00761647">
      <w:pPr>
        <w:spacing w:after="0"/>
        <w:ind w:left="720"/>
        <w:contextualSpacing/>
        <w:rPr>
          <w:sz w:val="22"/>
          <w:szCs w:val="22"/>
        </w:rPr>
      </w:pPr>
    </w:p>
    <w:p w14:paraId="00000032" w14:textId="77777777" w:rsidR="00A93E68" w:rsidRPr="00761647" w:rsidRDefault="006203B4" w:rsidP="00761647">
      <w:pPr>
        <w:numPr>
          <w:ilvl w:val="0"/>
          <w:numId w:val="1"/>
        </w:numPr>
        <w:spacing w:after="0"/>
        <w:contextualSpacing/>
        <w:rPr>
          <w:sz w:val="22"/>
          <w:szCs w:val="22"/>
        </w:rPr>
      </w:pPr>
      <w:r w:rsidRPr="00761647">
        <w:rPr>
          <w:sz w:val="22"/>
          <w:szCs w:val="22"/>
        </w:rPr>
        <w:t>Include the harm reduction approach in the cannabis regulation.</w:t>
      </w:r>
    </w:p>
    <w:p w14:paraId="00000033" w14:textId="77777777" w:rsidR="00A93E68" w:rsidRPr="00761647" w:rsidRDefault="00A93E68" w:rsidP="00761647">
      <w:pPr>
        <w:contextualSpacing/>
        <w:rPr>
          <w:sz w:val="22"/>
          <w:szCs w:val="22"/>
        </w:rPr>
      </w:pPr>
    </w:p>
    <w:p w14:paraId="00000034" w14:textId="0A51126D" w:rsidR="00A93E68" w:rsidRPr="00761647" w:rsidRDefault="006203B4" w:rsidP="00761647">
      <w:pPr>
        <w:pStyle w:val="Heading1"/>
        <w:contextualSpacing/>
        <w:rPr>
          <w:sz w:val="22"/>
          <w:szCs w:val="22"/>
        </w:rPr>
      </w:pPr>
      <w:r w:rsidRPr="00761647">
        <w:rPr>
          <w:sz w:val="22"/>
          <w:szCs w:val="22"/>
        </w:rPr>
        <w:t>Medical, therapeutic, and scientific uses of controlled substances with regards to the right to health (article 12) and the right to enjoy the benefits of scientific progress and its applications (article 15.1 b).</w:t>
      </w:r>
    </w:p>
    <w:p w14:paraId="00000035" w14:textId="5014C2F6"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Although in Colombia there are two regulatory frameworks (Law 1733 of 2014 and Law 1566 of 2012) that include opioid medications, used to relieve severe or chronic pain and to </w:t>
      </w:r>
      <w:r w:rsidR="0097501C" w:rsidRPr="00761647">
        <w:rPr>
          <w:color w:val="000000"/>
          <w:sz w:val="22"/>
          <w:szCs w:val="22"/>
        </w:rPr>
        <w:t>for methadone maintenance programs for</w:t>
      </w:r>
      <w:r w:rsidRPr="00761647">
        <w:rPr>
          <w:color w:val="000000"/>
          <w:sz w:val="22"/>
          <w:szCs w:val="22"/>
        </w:rPr>
        <w:t xml:space="preserve"> people who use heroin, they are hardly available to the population that needs them.</w:t>
      </w:r>
    </w:p>
    <w:p w14:paraId="00000036"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37" w14:textId="33B55C45"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While in recent years Colombia has seen an increase in the consumption of milliequivalents of morphine, from 3 mg/per capita in 2005 to 17 mg/per capita in 2015, according to the most recent National Opioids Survey</w:t>
      </w:r>
      <w:r w:rsidRPr="00761647">
        <w:rPr>
          <w:color w:val="000000"/>
          <w:sz w:val="22"/>
          <w:szCs w:val="22"/>
          <w:vertAlign w:val="superscript"/>
        </w:rPr>
        <w:footnoteReference w:id="36"/>
      </w:r>
      <w:r w:rsidRPr="00761647">
        <w:rPr>
          <w:color w:val="000000"/>
          <w:sz w:val="22"/>
          <w:szCs w:val="22"/>
        </w:rPr>
        <w:t>, this increase is concentrated in the country's large and medium-sized cities, demonstrating that there is an inequality gap.</w:t>
      </w:r>
      <w:r w:rsidR="0097501C" w:rsidRPr="00761647">
        <w:rPr>
          <w:color w:val="000000"/>
          <w:sz w:val="22"/>
          <w:szCs w:val="22"/>
        </w:rPr>
        <w:t xml:space="preserve"> Moreover, that data is largely outdated.</w:t>
      </w:r>
    </w:p>
    <w:p w14:paraId="00000038"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39"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In addition to this gap in availability, there is insufficient training of health personnel to know when and how to prescribe these drugs and transportation restrictions, which creates difficulties for their application in the home setting</w:t>
      </w:r>
      <w:r w:rsidRPr="00761647">
        <w:rPr>
          <w:color w:val="000000"/>
          <w:sz w:val="22"/>
          <w:szCs w:val="22"/>
          <w:vertAlign w:val="superscript"/>
        </w:rPr>
        <w:footnoteReference w:id="37"/>
      </w:r>
      <w:r w:rsidRPr="00761647">
        <w:rPr>
          <w:color w:val="000000"/>
          <w:sz w:val="22"/>
          <w:szCs w:val="22"/>
        </w:rPr>
        <w:t>.</w:t>
      </w:r>
    </w:p>
    <w:p w14:paraId="0000003A" w14:textId="77777777" w:rsidR="00A93E68" w:rsidRPr="00761647" w:rsidRDefault="00A93E68" w:rsidP="00761647">
      <w:pPr>
        <w:pBdr>
          <w:top w:val="nil"/>
          <w:left w:val="nil"/>
          <w:bottom w:val="nil"/>
          <w:right w:val="nil"/>
          <w:between w:val="nil"/>
        </w:pBdr>
        <w:ind w:left="720"/>
        <w:contextualSpacing/>
        <w:rPr>
          <w:color w:val="000000"/>
          <w:sz w:val="22"/>
          <w:szCs w:val="22"/>
        </w:rPr>
      </w:pPr>
    </w:p>
    <w:p w14:paraId="0000003B" w14:textId="77777777" w:rsidR="00A93E68" w:rsidRPr="00761647" w:rsidRDefault="006203B4" w:rsidP="00761647">
      <w:pPr>
        <w:contextualSpacing/>
        <w:rPr>
          <w:sz w:val="22"/>
          <w:szCs w:val="22"/>
        </w:rPr>
      </w:pPr>
      <w:r w:rsidRPr="00761647">
        <w:rPr>
          <w:sz w:val="22"/>
          <w:szCs w:val="22"/>
        </w:rPr>
        <w:lastRenderedPageBreak/>
        <w:t>We respectfully recommend that the Committee asks the Colombian government about:</w:t>
      </w:r>
    </w:p>
    <w:p w14:paraId="54C82268" w14:textId="2483DA19" w:rsidR="0097501C" w:rsidRDefault="006203B4" w:rsidP="00761647">
      <w:pPr>
        <w:pStyle w:val="ListParagraph"/>
        <w:numPr>
          <w:ilvl w:val="0"/>
          <w:numId w:val="1"/>
        </w:numPr>
        <w:pBdr>
          <w:top w:val="nil"/>
          <w:left w:val="nil"/>
          <w:bottom w:val="nil"/>
          <w:right w:val="nil"/>
          <w:between w:val="nil"/>
        </w:pBdr>
        <w:spacing w:after="0"/>
        <w:rPr>
          <w:color w:val="000000"/>
          <w:sz w:val="22"/>
          <w:szCs w:val="22"/>
        </w:rPr>
      </w:pPr>
      <w:r w:rsidRPr="00761647">
        <w:rPr>
          <w:color w:val="000000"/>
          <w:sz w:val="22"/>
          <w:szCs w:val="22"/>
        </w:rPr>
        <w:t>Measures being taken by the Colombian state to expand the provision of palliative care services to all departments of the country, including rural areas, as a guarantee of the right enshrined in Law 1733 and as part of the guarantee of the right to health.</w:t>
      </w:r>
    </w:p>
    <w:p w14:paraId="7152B244" w14:textId="77777777" w:rsidR="00761647" w:rsidRPr="00761647" w:rsidRDefault="00761647" w:rsidP="00761647">
      <w:pPr>
        <w:pStyle w:val="ListParagraph"/>
        <w:pBdr>
          <w:top w:val="nil"/>
          <w:left w:val="nil"/>
          <w:bottom w:val="nil"/>
          <w:right w:val="nil"/>
          <w:between w:val="nil"/>
        </w:pBdr>
        <w:spacing w:after="0"/>
        <w:rPr>
          <w:color w:val="000000"/>
          <w:sz w:val="22"/>
          <w:szCs w:val="22"/>
        </w:rPr>
      </w:pPr>
    </w:p>
    <w:p w14:paraId="0000003D" w14:textId="7CD6BAC5" w:rsidR="00A93E68" w:rsidRPr="00761647" w:rsidRDefault="006203B4" w:rsidP="00761647">
      <w:pPr>
        <w:pStyle w:val="ListParagraph"/>
        <w:numPr>
          <w:ilvl w:val="0"/>
          <w:numId w:val="1"/>
        </w:numPr>
        <w:pBdr>
          <w:top w:val="nil"/>
          <w:left w:val="nil"/>
          <w:bottom w:val="nil"/>
          <w:right w:val="nil"/>
          <w:between w:val="nil"/>
        </w:pBdr>
        <w:spacing w:after="0"/>
        <w:rPr>
          <w:color w:val="000000"/>
          <w:sz w:val="22"/>
          <w:szCs w:val="22"/>
        </w:rPr>
      </w:pPr>
      <w:r w:rsidRPr="00761647">
        <w:rPr>
          <w:color w:val="000000"/>
          <w:sz w:val="22"/>
          <w:szCs w:val="22"/>
        </w:rPr>
        <w:t>Measures being taken by the Colombian government to guarantee access to and availability of opioid medications for the provision of palliative care services</w:t>
      </w:r>
      <w:r w:rsidR="0097501C" w:rsidRPr="00761647">
        <w:rPr>
          <w:color w:val="000000"/>
          <w:sz w:val="22"/>
          <w:szCs w:val="22"/>
        </w:rPr>
        <w:t xml:space="preserve"> and methadone maintenance programs</w:t>
      </w:r>
      <w:r w:rsidRPr="00761647">
        <w:rPr>
          <w:color w:val="000000"/>
          <w:sz w:val="22"/>
          <w:szCs w:val="22"/>
        </w:rPr>
        <w:t>, particularly in the country's departments, intermediate cities and rural areas.</w:t>
      </w:r>
    </w:p>
    <w:p w14:paraId="0000003E" w14:textId="77777777" w:rsidR="00A93E68" w:rsidRPr="00761647" w:rsidRDefault="00A93E68" w:rsidP="00761647">
      <w:pPr>
        <w:pBdr>
          <w:top w:val="nil"/>
          <w:left w:val="nil"/>
          <w:bottom w:val="nil"/>
          <w:right w:val="nil"/>
          <w:between w:val="nil"/>
        </w:pBdr>
        <w:spacing w:after="0"/>
        <w:contextualSpacing/>
        <w:rPr>
          <w:b/>
          <w:color w:val="000000"/>
          <w:sz w:val="22"/>
          <w:szCs w:val="22"/>
        </w:rPr>
      </w:pPr>
    </w:p>
    <w:p w14:paraId="0000003F" w14:textId="5C5A8EAC" w:rsidR="00A93E68" w:rsidRPr="00761647" w:rsidRDefault="006203B4" w:rsidP="00761647">
      <w:pPr>
        <w:pBdr>
          <w:top w:val="nil"/>
          <w:left w:val="nil"/>
          <w:bottom w:val="nil"/>
          <w:right w:val="nil"/>
          <w:between w:val="nil"/>
        </w:pBdr>
        <w:spacing w:after="0"/>
        <w:contextualSpacing/>
        <w:rPr>
          <w:b/>
          <w:color w:val="000000"/>
          <w:sz w:val="22"/>
          <w:szCs w:val="22"/>
        </w:rPr>
      </w:pPr>
      <w:r w:rsidRPr="00761647">
        <w:rPr>
          <w:b/>
          <w:color w:val="000000"/>
          <w:sz w:val="22"/>
          <w:szCs w:val="22"/>
        </w:rPr>
        <w:t>Situation of incarceration and detention conditions, with regards to equality and non-discrimination (article 2.2), the right to the protection of family, mothers and their children (article 10), and the right to health (article 12).</w:t>
      </w:r>
    </w:p>
    <w:p w14:paraId="00000040" w14:textId="77777777" w:rsidR="00A93E68" w:rsidRPr="00761647" w:rsidRDefault="00A93E68" w:rsidP="00761647">
      <w:pPr>
        <w:pBdr>
          <w:top w:val="nil"/>
          <w:left w:val="nil"/>
          <w:bottom w:val="nil"/>
          <w:right w:val="nil"/>
          <w:between w:val="nil"/>
        </w:pBdr>
        <w:spacing w:after="0"/>
        <w:ind w:left="720"/>
        <w:contextualSpacing/>
        <w:rPr>
          <w:b/>
          <w:color w:val="000000"/>
          <w:sz w:val="22"/>
          <w:szCs w:val="22"/>
        </w:rPr>
      </w:pPr>
    </w:p>
    <w:p w14:paraId="00000041"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The most recent data (2022) in Colombia from the National Penitentiary and Prison Institute (INPEC) there were 197,642 persons deprived of liberty in Colombia, 93.4% men and 6.6% women. The totality of this population is in prisons, but also other types of establishments not suited for prolonged confinement, such as police stations and transitory units, and in house arrest</w:t>
      </w:r>
      <w:r w:rsidRPr="00761647">
        <w:rPr>
          <w:color w:val="000000"/>
          <w:sz w:val="22"/>
          <w:szCs w:val="22"/>
          <w:vertAlign w:val="superscript"/>
        </w:rPr>
        <w:footnoteReference w:id="38"/>
      </w:r>
      <w:r w:rsidRPr="00761647">
        <w:rPr>
          <w:color w:val="000000"/>
          <w:sz w:val="22"/>
          <w:szCs w:val="22"/>
        </w:rPr>
        <w:t xml:space="preserve">. </w:t>
      </w:r>
    </w:p>
    <w:p w14:paraId="00000042"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3"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The overall rate of overcrowding is 20.5%, but when the data is broken down by facility, there are prisons with rates of up to 216% overcrowding, and for example in the northwest region, the rate of overcrowding is 49.4%.</w:t>
      </w:r>
    </w:p>
    <w:p w14:paraId="00000044"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5"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In Colombia, through ruling T-388 (2013) of the Constitutional Court, a State of Unconstitutional Affairs (ECI) was declared in the penitentiary and prison system. Following the decision, a Civil Society Follow-up Commission was created to monitor the implementation of the ruling, and monitor compliance or non-compliance with the orders. However, in its tenth report (2021)</w:t>
      </w:r>
      <w:r w:rsidRPr="00761647">
        <w:rPr>
          <w:color w:val="000000"/>
          <w:sz w:val="22"/>
          <w:szCs w:val="22"/>
          <w:vertAlign w:val="superscript"/>
        </w:rPr>
        <w:t xml:space="preserve"> </w:t>
      </w:r>
      <w:r w:rsidRPr="00761647">
        <w:rPr>
          <w:color w:val="000000"/>
          <w:sz w:val="22"/>
          <w:szCs w:val="22"/>
          <w:vertAlign w:val="superscript"/>
        </w:rPr>
        <w:footnoteReference w:id="39"/>
      </w:r>
      <w:r w:rsidRPr="00761647">
        <w:rPr>
          <w:color w:val="000000"/>
          <w:sz w:val="22"/>
          <w:szCs w:val="22"/>
        </w:rPr>
        <w:t xml:space="preserve">, the Commission highlights that the ECI is far from being overcome, due to the fact that overcrowding continues to persist, and the crisis has been also displaced to transitory detention centers. </w:t>
      </w:r>
    </w:p>
    <w:p w14:paraId="00000046"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7"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In 2020, at the peak of the COVID pandemic, the decree issued to release persons deprived of liberty and thus protect the right to health, excluded drug offenses, leaving out a large population, including women</w:t>
      </w:r>
      <w:r w:rsidRPr="00761647">
        <w:rPr>
          <w:color w:val="000000"/>
          <w:sz w:val="22"/>
          <w:szCs w:val="22"/>
          <w:vertAlign w:val="superscript"/>
        </w:rPr>
        <w:footnoteReference w:id="40"/>
      </w:r>
      <w:r w:rsidRPr="00761647">
        <w:rPr>
          <w:color w:val="000000"/>
          <w:sz w:val="22"/>
          <w:szCs w:val="22"/>
        </w:rPr>
        <w:t xml:space="preserve">. </w:t>
      </w:r>
    </w:p>
    <w:p w14:paraId="00000048"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9"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lastRenderedPageBreak/>
        <w:t xml:space="preserve">The particular experience of women in prison is worth detailing, as their involvement in criminality is associated with the lack of education and employment opportunities, and their imprisonment has a disproportionate burden on their children. </w:t>
      </w:r>
    </w:p>
    <w:p w14:paraId="0000004A"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B"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Drug offenses are the fourth leading cause of incarceration at the intramural level in Colombia - 10.7% of the total - after homicide, theft and conspiracy to commit a crime. It is estimated that of the total of 6,503 women deprived of liberty in Colombia, a significant percentage - 39% - are offenses related to drug trafficking, manufacture or possession, and that they did not play a significant role within criminal organizations. </w:t>
      </w:r>
    </w:p>
    <w:p w14:paraId="0000004C"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D"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 xml:space="preserve">According to a UNODC study published in 2019, the women deprived of liberty for drug offenses are the lack of socioeconomic opportunities to sustain themselves and their household. The study, which surveyed 2058 women in prison for drug offenses, found that 72% had not finished high school, and 22% had not even finished primary school. 48% had been </w:t>
      </w:r>
      <w:r w:rsidRPr="00761647">
        <w:rPr>
          <w:sz w:val="22"/>
          <w:szCs w:val="22"/>
        </w:rPr>
        <w:t>victims</w:t>
      </w:r>
      <w:r w:rsidRPr="00761647">
        <w:rPr>
          <w:color w:val="000000"/>
          <w:sz w:val="22"/>
          <w:szCs w:val="22"/>
        </w:rPr>
        <w:t xml:space="preserve"> of some type of gender-based violence.  The great majority – 60% had their first pregnancy before the age of 18, with 40% having one or two children, and 38% having between three and five</w:t>
      </w:r>
      <w:r w:rsidRPr="00761647">
        <w:rPr>
          <w:color w:val="000000"/>
          <w:sz w:val="22"/>
          <w:szCs w:val="22"/>
          <w:vertAlign w:val="superscript"/>
        </w:rPr>
        <w:footnoteReference w:id="41"/>
      </w:r>
      <w:r w:rsidRPr="00761647">
        <w:rPr>
          <w:color w:val="000000"/>
          <w:sz w:val="22"/>
          <w:szCs w:val="22"/>
        </w:rPr>
        <w:t>.</w:t>
      </w:r>
    </w:p>
    <w:p w14:paraId="0000004E"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4F"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The health conditions of women inside detention showcase the condition centers. In the aforementioned study, 24% confirmed having digestive issues, and 13% mental health conditions associated with being deprived of liberty</w:t>
      </w:r>
      <w:r w:rsidRPr="00761647">
        <w:rPr>
          <w:color w:val="000000"/>
          <w:sz w:val="22"/>
          <w:szCs w:val="22"/>
          <w:vertAlign w:val="superscript"/>
        </w:rPr>
        <w:footnoteReference w:id="42"/>
      </w:r>
      <w:r w:rsidRPr="00761647">
        <w:rPr>
          <w:color w:val="000000"/>
          <w:sz w:val="22"/>
          <w:szCs w:val="22"/>
        </w:rPr>
        <w:t>. With regard to sexual and reproductive health, and according to the organization “Mujeres Libres”</w:t>
      </w:r>
      <w:r w:rsidRPr="00761647">
        <w:rPr>
          <w:color w:val="000000"/>
          <w:sz w:val="22"/>
          <w:szCs w:val="22"/>
          <w:vertAlign w:val="superscript"/>
        </w:rPr>
        <w:footnoteReference w:id="43"/>
      </w:r>
      <w:r w:rsidRPr="00761647">
        <w:rPr>
          <w:color w:val="000000"/>
          <w:sz w:val="22"/>
          <w:szCs w:val="22"/>
        </w:rPr>
        <w:t>, women have limited or no access to specialized gynecological care, leading to medical neglect even for serious conditions. Routine checkups that need to be performed at least once per year are not performed, resulting in preventable diseases such as ovarian or cervical cancer.</w:t>
      </w:r>
    </w:p>
    <w:p w14:paraId="00000050"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51" w14:textId="77777777" w:rsidR="00A93E68" w:rsidRPr="00761647" w:rsidRDefault="006203B4" w:rsidP="00761647">
      <w:pPr>
        <w:numPr>
          <w:ilvl w:val="0"/>
          <w:numId w:val="1"/>
        </w:numPr>
        <w:pBdr>
          <w:top w:val="nil"/>
          <w:left w:val="nil"/>
          <w:bottom w:val="nil"/>
          <w:right w:val="nil"/>
          <w:between w:val="nil"/>
        </w:pBdr>
        <w:spacing w:after="0"/>
        <w:contextualSpacing/>
        <w:rPr>
          <w:color w:val="000000"/>
          <w:sz w:val="22"/>
          <w:szCs w:val="22"/>
        </w:rPr>
      </w:pPr>
      <w:r w:rsidRPr="00761647">
        <w:rPr>
          <w:color w:val="000000"/>
          <w:sz w:val="22"/>
          <w:szCs w:val="22"/>
        </w:rPr>
        <w:t>According to a detailed report prepared by the International Committee of the Red Cross, the Universidad Javeriana, and the Centro de Investigación y Docencia Económicas, the majority of women deprived of their liberty live in precarious economic conditions. Eighty-five percent of the women interviewed are mothers and 75% are heads of household, caring for children or other persons who are economically and emotionally dependent on them</w:t>
      </w:r>
      <w:r w:rsidRPr="00761647">
        <w:rPr>
          <w:color w:val="000000"/>
          <w:sz w:val="22"/>
          <w:szCs w:val="22"/>
          <w:vertAlign w:val="superscript"/>
        </w:rPr>
        <w:footnoteReference w:id="44"/>
      </w:r>
      <w:r w:rsidRPr="00761647">
        <w:rPr>
          <w:color w:val="000000"/>
          <w:sz w:val="22"/>
          <w:szCs w:val="22"/>
        </w:rPr>
        <w:t xml:space="preserve">. Many belong to low socioeconomic strata, with low levels of education. In most cases, these women </w:t>
      </w:r>
      <w:r w:rsidRPr="00761647">
        <w:rPr>
          <w:color w:val="000000"/>
          <w:sz w:val="22"/>
          <w:szCs w:val="22"/>
        </w:rPr>
        <w:lastRenderedPageBreak/>
        <w:t>had committed crimes because of the need to support their households and to provide for the basic needs of their dependents.</w:t>
      </w:r>
    </w:p>
    <w:p w14:paraId="00000052"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53" w14:textId="0C8DDBF5" w:rsidR="00A93E68" w:rsidRDefault="006203B4" w:rsidP="00761647">
      <w:pPr>
        <w:numPr>
          <w:ilvl w:val="0"/>
          <w:numId w:val="1"/>
        </w:numPr>
        <w:pBdr>
          <w:top w:val="nil"/>
          <w:left w:val="nil"/>
          <w:bottom w:val="nil"/>
          <w:right w:val="nil"/>
          <w:between w:val="nil"/>
        </w:pBdr>
        <w:contextualSpacing/>
        <w:rPr>
          <w:color w:val="000000"/>
          <w:sz w:val="22"/>
          <w:szCs w:val="22"/>
        </w:rPr>
      </w:pPr>
      <w:r w:rsidRPr="00761647">
        <w:rPr>
          <w:color w:val="000000"/>
          <w:sz w:val="22"/>
          <w:szCs w:val="22"/>
        </w:rPr>
        <w:t>In march of 2023 the government approved Law 2292 of 2023, by which women heads of household who committed crimes associated with socio-economic vulnerability (often drug offenses), will be able to access alternatives to prison to serve their sentence through a public utility service.</w:t>
      </w:r>
    </w:p>
    <w:p w14:paraId="393C0638" w14:textId="77777777" w:rsidR="00761647" w:rsidRPr="00761647" w:rsidRDefault="00761647" w:rsidP="00761647">
      <w:pPr>
        <w:pBdr>
          <w:top w:val="nil"/>
          <w:left w:val="nil"/>
          <w:bottom w:val="nil"/>
          <w:right w:val="nil"/>
          <w:between w:val="nil"/>
        </w:pBdr>
        <w:contextualSpacing/>
        <w:rPr>
          <w:color w:val="000000"/>
          <w:sz w:val="22"/>
          <w:szCs w:val="22"/>
        </w:rPr>
      </w:pPr>
    </w:p>
    <w:p w14:paraId="00000054" w14:textId="233FF1E5" w:rsidR="00A93E68" w:rsidRPr="00761647" w:rsidRDefault="006203B4" w:rsidP="00761647">
      <w:pPr>
        <w:contextualSpacing/>
        <w:rPr>
          <w:sz w:val="22"/>
          <w:szCs w:val="22"/>
          <w:u w:val="single"/>
        </w:rPr>
      </w:pPr>
      <w:r w:rsidRPr="00761647">
        <w:rPr>
          <w:sz w:val="22"/>
          <w:szCs w:val="22"/>
          <w:u w:val="single"/>
        </w:rPr>
        <w:t>We respectfully recommend that the Committee asks the Colombian government:</w:t>
      </w:r>
    </w:p>
    <w:p w14:paraId="50FB3347" w14:textId="77777777" w:rsidR="00761647" w:rsidRDefault="00761647" w:rsidP="00761647">
      <w:pPr>
        <w:pBdr>
          <w:top w:val="nil"/>
          <w:left w:val="nil"/>
          <w:bottom w:val="nil"/>
          <w:right w:val="nil"/>
          <w:between w:val="nil"/>
        </w:pBdr>
        <w:spacing w:after="0"/>
        <w:contextualSpacing/>
        <w:rPr>
          <w:color w:val="000000"/>
          <w:sz w:val="22"/>
          <w:szCs w:val="22"/>
        </w:rPr>
      </w:pPr>
    </w:p>
    <w:p w14:paraId="00000055" w14:textId="33556121" w:rsidR="00A93E68" w:rsidRPr="00761647" w:rsidRDefault="006203B4" w:rsidP="00761647">
      <w:pPr>
        <w:pStyle w:val="ListParagraph"/>
        <w:numPr>
          <w:ilvl w:val="0"/>
          <w:numId w:val="1"/>
        </w:numPr>
        <w:pBdr>
          <w:top w:val="nil"/>
          <w:left w:val="nil"/>
          <w:bottom w:val="nil"/>
          <w:right w:val="nil"/>
          <w:between w:val="nil"/>
        </w:pBdr>
        <w:spacing w:after="0"/>
        <w:rPr>
          <w:color w:val="000000"/>
          <w:sz w:val="22"/>
          <w:szCs w:val="22"/>
        </w:rPr>
      </w:pPr>
      <w:r w:rsidRPr="00761647">
        <w:rPr>
          <w:color w:val="000000"/>
          <w:sz w:val="22"/>
          <w:szCs w:val="22"/>
        </w:rPr>
        <w:t>The steps being taken to address and overcome the systemic crisis in the penitentiary and prison systems, including:</w:t>
      </w:r>
    </w:p>
    <w:p w14:paraId="00000056" w14:textId="77777777" w:rsidR="00A93E68" w:rsidRPr="00761647" w:rsidRDefault="00A93E68" w:rsidP="00761647">
      <w:pPr>
        <w:pBdr>
          <w:top w:val="nil"/>
          <w:left w:val="nil"/>
          <w:bottom w:val="nil"/>
          <w:right w:val="nil"/>
          <w:between w:val="nil"/>
        </w:pBdr>
        <w:spacing w:after="0"/>
        <w:ind w:left="720"/>
        <w:contextualSpacing/>
        <w:rPr>
          <w:color w:val="000000"/>
          <w:sz w:val="22"/>
          <w:szCs w:val="22"/>
        </w:rPr>
      </w:pPr>
    </w:p>
    <w:p w14:paraId="00000057" w14:textId="27F3DF34" w:rsidR="00A93E68" w:rsidRPr="00761647" w:rsidRDefault="006203B4" w:rsidP="00761647">
      <w:pPr>
        <w:pStyle w:val="ListParagraph"/>
        <w:numPr>
          <w:ilvl w:val="1"/>
          <w:numId w:val="1"/>
        </w:numPr>
        <w:pBdr>
          <w:top w:val="nil"/>
          <w:left w:val="nil"/>
          <w:bottom w:val="nil"/>
          <w:right w:val="nil"/>
          <w:between w:val="nil"/>
        </w:pBdr>
        <w:spacing w:after="0"/>
        <w:rPr>
          <w:color w:val="000000"/>
          <w:sz w:val="22"/>
          <w:szCs w:val="22"/>
        </w:rPr>
      </w:pPr>
      <w:r w:rsidRPr="00761647">
        <w:rPr>
          <w:color w:val="000000"/>
          <w:sz w:val="22"/>
          <w:szCs w:val="22"/>
        </w:rPr>
        <w:t>Besides the approval and implementation of Law 2292, detail other measures to implement alternatives to incarceration, especially for low level and non-violent offenders, and means by which issues around socio-economic and employment inclusion will be included, in order to ensure non-recidivism.</w:t>
      </w:r>
    </w:p>
    <w:p w14:paraId="00000058" w14:textId="77777777" w:rsidR="00A93E68" w:rsidRPr="00761647" w:rsidRDefault="00A93E68" w:rsidP="00761647">
      <w:pPr>
        <w:pBdr>
          <w:top w:val="nil"/>
          <w:left w:val="nil"/>
          <w:bottom w:val="nil"/>
          <w:right w:val="nil"/>
          <w:between w:val="nil"/>
        </w:pBdr>
        <w:spacing w:after="0"/>
        <w:ind w:left="1080"/>
        <w:contextualSpacing/>
        <w:rPr>
          <w:color w:val="000000"/>
          <w:sz w:val="22"/>
          <w:szCs w:val="22"/>
        </w:rPr>
      </w:pPr>
    </w:p>
    <w:p w14:paraId="00000059" w14:textId="77777777" w:rsidR="00A93E68" w:rsidRPr="00761647" w:rsidRDefault="006203B4" w:rsidP="00761647">
      <w:pPr>
        <w:numPr>
          <w:ilvl w:val="1"/>
          <w:numId w:val="1"/>
        </w:numPr>
        <w:pBdr>
          <w:top w:val="nil"/>
          <w:left w:val="nil"/>
          <w:bottom w:val="nil"/>
          <w:right w:val="nil"/>
          <w:between w:val="nil"/>
        </w:pBdr>
        <w:spacing w:after="0"/>
        <w:contextualSpacing/>
        <w:rPr>
          <w:color w:val="000000"/>
          <w:sz w:val="22"/>
          <w:szCs w:val="22"/>
        </w:rPr>
      </w:pPr>
      <w:r w:rsidRPr="00761647">
        <w:rPr>
          <w:color w:val="000000"/>
          <w:sz w:val="22"/>
          <w:szCs w:val="22"/>
        </w:rPr>
        <w:t>Measures to address the overcrowding situation that has been transferred to transitional spaces such as police stations, and measures to ensure dignified conditions of detention for those deprived of liberty.</w:t>
      </w:r>
    </w:p>
    <w:p w14:paraId="0000005A" w14:textId="77777777" w:rsidR="00A93E68" w:rsidRPr="00761647" w:rsidRDefault="00A93E68" w:rsidP="00761647">
      <w:pPr>
        <w:pBdr>
          <w:top w:val="nil"/>
          <w:left w:val="nil"/>
          <w:bottom w:val="nil"/>
          <w:right w:val="nil"/>
          <w:between w:val="nil"/>
        </w:pBdr>
        <w:spacing w:after="0"/>
        <w:contextualSpacing/>
        <w:rPr>
          <w:color w:val="000000"/>
          <w:sz w:val="22"/>
          <w:szCs w:val="22"/>
        </w:rPr>
      </w:pPr>
    </w:p>
    <w:p w14:paraId="0000005B" w14:textId="77777777" w:rsidR="00A93E68" w:rsidRPr="00761647" w:rsidRDefault="006203B4" w:rsidP="00761647">
      <w:pPr>
        <w:numPr>
          <w:ilvl w:val="1"/>
          <w:numId w:val="1"/>
        </w:numPr>
        <w:pBdr>
          <w:top w:val="nil"/>
          <w:left w:val="nil"/>
          <w:bottom w:val="nil"/>
          <w:right w:val="nil"/>
          <w:between w:val="nil"/>
        </w:pBdr>
        <w:contextualSpacing/>
        <w:rPr>
          <w:color w:val="000000"/>
          <w:sz w:val="22"/>
          <w:szCs w:val="22"/>
        </w:rPr>
      </w:pPr>
      <w:r w:rsidRPr="00761647">
        <w:rPr>
          <w:color w:val="000000"/>
          <w:sz w:val="22"/>
          <w:szCs w:val="22"/>
        </w:rPr>
        <w:t>Measures to improve the conditions of prisons and other detention facilities, including access to decent infrastructure, food and health services, as well as conditions to ensure dignified conditions of detention, and specifically health services for women.</w:t>
      </w:r>
    </w:p>
    <w:p w14:paraId="0000005C" w14:textId="77777777" w:rsidR="00A93E68" w:rsidRPr="00761647" w:rsidRDefault="00A93E68" w:rsidP="00761647">
      <w:pPr>
        <w:contextualSpacing/>
        <w:rPr>
          <w:b/>
          <w:sz w:val="22"/>
          <w:szCs w:val="22"/>
        </w:rPr>
      </w:pPr>
    </w:p>
    <w:sectPr w:rsidR="00A93E68" w:rsidRPr="0076164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E5D64" w14:textId="77777777" w:rsidR="008551D1" w:rsidRDefault="008551D1">
      <w:pPr>
        <w:spacing w:after="0" w:line="240" w:lineRule="auto"/>
      </w:pPr>
      <w:r>
        <w:separator/>
      </w:r>
    </w:p>
  </w:endnote>
  <w:endnote w:type="continuationSeparator" w:id="0">
    <w:p w14:paraId="5165E741" w14:textId="77777777" w:rsidR="008551D1" w:rsidRDefault="00855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D11C7" w14:textId="77777777" w:rsidR="008551D1" w:rsidRDefault="008551D1">
      <w:pPr>
        <w:spacing w:after="0" w:line="240" w:lineRule="auto"/>
      </w:pPr>
      <w:r>
        <w:separator/>
      </w:r>
    </w:p>
  </w:footnote>
  <w:footnote w:type="continuationSeparator" w:id="0">
    <w:p w14:paraId="236083D4" w14:textId="77777777" w:rsidR="008551D1" w:rsidRDefault="008551D1">
      <w:pPr>
        <w:spacing w:after="0" w:line="240" w:lineRule="auto"/>
      </w:pPr>
      <w:r>
        <w:continuationSeparator/>
      </w:r>
    </w:p>
  </w:footnote>
  <w:footnote w:id="1">
    <w:p w14:paraId="0000005D"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UNODC y Gobierno de Colombia. (2017). </w:t>
      </w:r>
      <w:r w:rsidRPr="006C0567">
        <w:rPr>
          <w:i/>
          <w:color w:val="000000"/>
          <w:sz w:val="18"/>
          <w:szCs w:val="18"/>
          <w:lang w:val="es-ES_tradnl"/>
        </w:rPr>
        <w:t>Monitoreo de territorios afectados por cultivos ilícitos 2016</w:t>
      </w:r>
      <w:r w:rsidRPr="006C0567">
        <w:rPr>
          <w:color w:val="000000"/>
          <w:sz w:val="18"/>
          <w:szCs w:val="18"/>
          <w:lang w:val="es-ES_tradnl"/>
        </w:rPr>
        <w:t xml:space="preserve"> (p. 216). Oficina de las Naciones Unidas contra la Droga y el Delito. </w:t>
      </w:r>
      <w:hyperlink r:id="rId1">
        <w:r>
          <w:rPr>
            <w:color w:val="0563C1"/>
            <w:sz w:val="18"/>
            <w:szCs w:val="18"/>
            <w:u w:val="single"/>
          </w:rPr>
          <w:t>https://www.unodc.org/documents/colombia/2017/julio/CENSO_2017_WEB_baja.pdf</w:t>
        </w:r>
      </w:hyperlink>
      <w:r>
        <w:rPr>
          <w:color w:val="000000"/>
          <w:sz w:val="18"/>
          <w:szCs w:val="18"/>
        </w:rPr>
        <w:t xml:space="preserve">, p. 87. </w:t>
      </w:r>
    </w:p>
  </w:footnote>
  <w:footnote w:id="2">
    <w:p w14:paraId="0000005E" w14:textId="77777777" w:rsidR="00A93E68" w:rsidRPr="006C0567" w:rsidRDefault="006203B4" w:rsidP="00761647">
      <w:pPr>
        <w:pBdr>
          <w:top w:val="nil"/>
          <w:left w:val="nil"/>
          <w:bottom w:val="nil"/>
          <w:right w:val="nil"/>
          <w:between w:val="nil"/>
        </w:pBdr>
        <w:spacing w:after="0" w:line="240" w:lineRule="auto"/>
        <w:jc w:val="left"/>
        <w:rPr>
          <w:color w:val="000000"/>
          <w:sz w:val="18"/>
          <w:szCs w:val="18"/>
          <w:lang w:val="es-ES_tradnl"/>
        </w:rPr>
      </w:pPr>
      <w:r>
        <w:rPr>
          <w:vertAlign w:val="superscript"/>
        </w:rPr>
        <w:footnoteRef/>
      </w:r>
      <w:r w:rsidRPr="006C0567">
        <w:rPr>
          <w:color w:val="000000"/>
          <w:sz w:val="18"/>
          <w:szCs w:val="18"/>
          <w:lang w:val="es-ES_tradnl"/>
        </w:rPr>
        <w:t xml:space="preserve"> PGN. (2020). </w:t>
      </w:r>
      <w:r w:rsidRPr="006C0567">
        <w:rPr>
          <w:i/>
          <w:color w:val="000000"/>
          <w:sz w:val="18"/>
          <w:szCs w:val="18"/>
          <w:lang w:val="es-ES_tradnl"/>
        </w:rPr>
        <w:t>Segundo informe al Congreso sobre el estado de avance de la implementación del Acuerdo de Paz</w:t>
      </w:r>
      <w:r w:rsidRPr="006C0567">
        <w:rPr>
          <w:color w:val="000000"/>
          <w:sz w:val="18"/>
          <w:szCs w:val="18"/>
          <w:lang w:val="es-ES_tradnl"/>
        </w:rPr>
        <w:t xml:space="preserve"> (p. 672). Procuraduría General de la Nación. </w:t>
      </w:r>
      <w:hyperlink r:id="rId2">
        <w:r w:rsidRPr="006C0567">
          <w:rPr>
            <w:color w:val="0563C1"/>
            <w:sz w:val="18"/>
            <w:szCs w:val="18"/>
            <w:u w:val="single"/>
            <w:lang w:val="es-ES_tradnl"/>
          </w:rPr>
          <w:t>https://www.procuraduria.gov.co/portal/media/docs/Segundo%20Inf%20al%20Congreso%20sobre%20el%20estado%20del%20avance%20de%20la%20implementaci%C3%B3n%20Acuerdo%20de%20Paz.pdf</w:t>
        </w:r>
      </w:hyperlink>
      <w:r w:rsidRPr="006C0567">
        <w:rPr>
          <w:color w:val="000000"/>
          <w:sz w:val="18"/>
          <w:szCs w:val="18"/>
          <w:lang w:val="es-ES_tradnl"/>
        </w:rPr>
        <w:t xml:space="preserve">, p. 288. </w:t>
      </w:r>
    </w:p>
  </w:footnote>
  <w:footnote w:id="3">
    <w:p w14:paraId="0000005F" w14:textId="77777777" w:rsidR="00A93E68" w:rsidRPr="006C0567" w:rsidRDefault="006203B4" w:rsidP="00761647">
      <w:pPr>
        <w:pBdr>
          <w:top w:val="nil"/>
          <w:left w:val="nil"/>
          <w:bottom w:val="nil"/>
          <w:right w:val="nil"/>
          <w:between w:val="nil"/>
        </w:pBdr>
        <w:spacing w:after="0" w:line="240" w:lineRule="auto"/>
        <w:jc w:val="left"/>
        <w:rPr>
          <w:color w:val="000000"/>
          <w:sz w:val="18"/>
          <w:szCs w:val="18"/>
          <w:lang w:val="es-ES_tradnl"/>
        </w:rPr>
      </w:pPr>
      <w:r>
        <w:rPr>
          <w:vertAlign w:val="superscript"/>
        </w:rPr>
        <w:footnoteRef/>
      </w:r>
      <w:r w:rsidRPr="006C0567">
        <w:rPr>
          <w:color w:val="000000"/>
          <w:sz w:val="18"/>
          <w:szCs w:val="18"/>
          <w:lang w:val="es-ES_tradnl"/>
        </w:rPr>
        <w:t xml:space="preserve"> Agencia EFE. (2020). Coca, principal sustento económico de 230.000 familias campesinas. </w:t>
      </w:r>
      <w:r w:rsidRPr="006C0567">
        <w:rPr>
          <w:i/>
          <w:color w:val="000000"/>
          <w:sz w:val="18"/>
          <w:szCs w:val="18"/>
          <w:lang w:val="es-ES_tradnl"/>
        </w:rPr>
        <w:t>Portafolio.co</w:t>
      </w:r>
      <w:r w:rsidRPr="006C0567">
        <w:rPr>
          <w:color w:val="000000"/>
          <w:sz w:val="18"/>
          <w:szCs w:val="18"/>
          <w:lang w:val="es-ES_tradnl"/>
        </w:rPr>
        <w:t xml:space="preserve">. </w:t>
      </w:r>
      <w:hyperlink r:id="rId3">
        <w:r w:rsidRPr="006C0567">
          <w:rPr>
            <w:color w:val="0563C1"/>
            <w:sz w:val="18"/>
            <w:szCs w:val="18"/>
            <w:u w:val="single"/>
            <w:lang w:val="es-ES_tradnl"/>
          </w:rPr>
          <w:t>https://www.portafolio.co/economia/coca-principal-sustento-economico-de-mas-de-230-000-familias-campesinas-540779</w:t>
        </w:r>
      </w:hyperlink>
      <w:r w:rsidRPr="006C0567">
        <w:rPr>
          <w:color w:val="000000"/>
          <w:sz w:val="18"/>
          <w:szCs w:val="18"/>
          <w:lang w:val="es-ES_tradnl"/>
        </w:rPr>
        <w:t xml:space="preserve">. </w:t>
      </w:r>
    </w:p>
  </w:footnote>
  <w:footnote w:id="4">
    <w:p w14:paraId="00000060"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Pr>
          <w:color w:val="000000"/>
          <w:sz w:val="18"/>
          <w:szCs w:val="18"/>
        </w:rPr>
        <w:t xml:space="preserve"> The average exchange rate for the year 2021 was $3.743,09.</w:t>
      </w:r>
    </w:p>
  </w:footnote>
  <w:footnote w:id="5">
    <w:p w14:paraId="00000061"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Pr>
          <w:color w:val="000000"/>
          <w:sz w:val="18"/>
          <w:szCs w:val="18"/>
        </w:rPr>
        <w:t xml:space="preserve"> The average exchange rate for the year 2021 was $3.743,09.</w:t>
      </w:r>
    </w:p>
  </w:footnote>
  <w:footnote w:id="6">
    <w:p w14:paraId="00000062"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Procuraduría General de la Nación. (2021). </w:t>
      </w:r>
      <w:r w:rsidRPr="006C0567">
        <w:rPr>
          <w:i/>
          <w:color w:val="000000"/>
          <w:sz w:val="18"/>
          <w:szCs w:val="18"/>
          <w:lang w:val="es-ES_tradnl"/>
        </w:rPr>
        <w:t>Tercer informe al Congreso sobre el estado de avance de la implementación del Acuerdo de Paz</w:t>
      </w:r>
      <w:r w:rsidRPr="006C0567">
        <w:rPr>
          <w:color w:val="000000"/>
          <w:sz w:val="18"/>
          <w:szCs w:val="18"/>
          <w:lang w:val="es-ES_tradnl"/>
        </w:rPr>
        <w:t xml:space="preserve">. </w:t>
      </w:r>
      <w:hyperlink r:id="rId4">
        <w:r>
          <w:rPr>
            <w:color w:val="0563C1"/>
            <w:sz w:val="18"/>
            <w:szCs w:val="18"/>
            <w:u w:val="single"/>
          </w:rPr>
          <w:t>https://www.procuraduria.gov.co/portal/media/docs/TercerInfomealCongreso_2021_25_Conlinks.pdf</w:t>
        </w:r>
      </w:hyperlink>
      <w:r>
        <w:rPr>
          <w:color w:val="000000"/>
          <w:sz w:val="18"/>
          <w:szCs w:val="18"/>
        </w:rPr>
        <w:t xml:space="preserve">, p. 360. </w:t>
      </w:r>
    </w:p>
  </w:footnote>
  <w:footnote w:id="7">
    <w:p w14:paraId="00000063" w14:textId="77777777" w:rsidR="00A93E68" w:rsidRPr="006C0567" w:rsidRDefault="006203B4" w:rsidP="00761647">
      <w:pPr>
        <w:pBdr>
          <w:top w:val="nil"/>
          <w:left w:val="nil"/>
          <w:bottom w:val="nil"/>
          <w:right w:val="nil"/>
          <w:between w:val="nil"/>
        </w:pBdr>
        <w:spacing w:after="0" w:line="240" w:lineRule="auto"/>
        <w:jc w:val="left"/>
        <w:rPr>
          <w:color w:val="000000"/>
          <w:sz w:val="18"/>
          <w:szCs w:val="18"/>
          <w:lang w:val="es-ES_tradnl"/>
        </w:rPr>
      </w:pPr>
      <w:r>
        <w:rPr>
          <w:vertAlign w:val="superscript"/>
        </w:rPr>
        <w:footnoteRef/>
      </w:r>
      <w:r w:rsidRPr="006C0567">
        <w:rPr>
          <w:color w:val="000000"/>
          <w:sz w:val="18"/>
          <w:szCs w:val="18"/>
          <w:lang w:val="es-ES_tradnl"/>
        </w:rPr>
        <w:t xml:space="preserve"> PGN. (2019). </w:t>
      </w:r>
      <w:r w:rsidRPr="006C0567">
        <w:rPr>
          <w:i/>
          <w:color w:val="000000"/>
          <w:sz w:val="18"/>
          <w:szCs w:val="18"/>
          <w:lang w:val="es-ES_tradnl"/>
        </w:rPr>
        <w:t>Primer informe al Congreso sobre el estado de avance de la implementación del Acuerdo de Paz (2016 – 2019)</w:t>
      </w:r>
      <w:r w:rsidRPr="006C0567">
        <w:rPr>
          <w:color w:val="000000"/>
          <w:sz w:val="18"/>
          <w:szCs w:val="18"/>
          <w:lang w:val="es-ES_tradnl"/>
        </w:rPr>
        <w:t xml:space="preserve"> (p. 344). Procuraduría General de la Nación. </w:t>
      </w:r>
      <w:hyperlink r:id="rId5">
        <w:r w:rsidRPr="006C0567">
          <w:rPr>
            <w:color w:val="0563C1"/>
            <w:sz w:val="18"/>
            <w:szCs w:val="18"/>
            <w:u w:val="single"/>
            <w:lang w:val="es-ES_tradnl"/>
          </w:rPr>
          <w:t>https://apps.procuraduria.gov.co/gp/gp/anexos/primer_informe_al_congreso_avance_acuerdo_2016_2019.pdf</w:t>
        </w:r>
      </w:hyperlink>
      <w:r w:rsidRPr="006C0567">
        <w:rPr>
          <w:color w:val="000000"/>
          <w:sz w:val="18"/>
          <w:szCs w:val="18"/>
          <w:lang w:val="es-ES_tradnl"/>
        </w:rPr>
        <w:t xml:space="preserve">, p. 181. </w:t>
      </w:r>
    </w:p>
  </w:footnote>
  <w:footnote w:id="8">
    <w:p w14:paraId="00000064" w14:textId="77777777" w:rsidR="00A93E68" w:rsidRPr="006C0567" w:rsidRDefault="006203B4" w:rsidP="00761647">
      <w:pPr>
        <w:pBdr>
          <w:top w:val="nil"/>
          <w:left w:val="nil"/>
          <w:bottom w:val="nil"/>
          <w:right w:val="nil"/>
          <w:between w:val="nil"/>
        </w:pBdr>
        <w:spacing w:after="0" w:line="240" w:lineRule="auto"/>
        <w:jc w:val="left"/>
        <w:rPr>
          <w:color w:val="000000"/>
          <w:sz w:val="18"/>
          <w:szCs w:val="18"/>
          <w:lang w:val="es-ES_tradnl"/>
        </w:rPr>
      </w:pPr>
      <w:r>
        <w:rPr>
          <w:vertAlign w:val="superscript"/>
        </w:rPr>
        <w:footnoteRef/>
      </w:r>
      <w:r w:rsidRPr="006C0567">
        <w:rPr>
          <w:color w:val="000000"/>
          <w:sz w:val="18"/>
          <w:szCs w:val="18"/>
          <w:lang w:val="es-ES_tradnl"/>
        </w:rPr>
        <w:t xml:space="preserve"> Anexo a respuesta a derecho de petición enviado a la Dirección de Sustitución de Cultivos Ilícitos de la ART con Radicado No. 20232300042331 del 24 de mayo de 2023.</w:t>
      </w:r>
    </w:p>
  </w:footnote>
  <w:footnote w:id="9">
    <w:p w14:paraId="00000065"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Dejusticia. (2021). </w:t>
      </w:r>
      <w:r w:rsidRPr="006C0567">
        <w:rPr>
          <w:i/>
          <w:color w:val="000000"/>
          <w:sz w:val="18"/>
          <w:szCs w:val="18"/>
          <w:lang w:val="es-ES_tradnl"/>
        </w:rPr>
        <w:t>Intervención del Centro de Estudios de Derecho, Justicia y Sociedad –Dejusticia–. Expedientes No. T-8020865, T-8097843, T-7963865—Acciones de tutela presentadas por la Red de Derechos Humanos del Pacífico Nariñense (REDHPANA) y otros, La Corporación Colectivo de Abogados Luis Carlos Pérez (CCALP) y otros, y la Asociación de Trabajadores Campesinos de Cajibío (ATCC) y otros.</w:t>
      </w:r>
      <w:r w:rsidRPr="006C0567">
        <w:rPr>
          <w:color w:val="000000"/>
          <w:sz w:val="18"/>
          <w:szCs w:val="18"/>
          <w:lang w:val="es-ES_tradnl"/>
        </w:rPr>
        <w:t xml:space="preserve"> </w:t>
      </w:r>
      <w:hyperlink r:id="rId6">
        <w:r>
          <w:rPr>
            <w:color w:val="0563C1"/>
            <w:sz w:val="18"/>
            <w:szCs w:val="18"/>
            <w:u w:val="single"/>
          </w:rPr>
          <w:t>https://www.dejusticia.org/wp-content/uploads/2021/11/20211029-Intervencion-Erradicaciones-Rad.-T-8020865-T-8097843-T-7963865-1.pdf</w:t>
        </w:r>
      </w:hyperlink>
      <w:r>
        <w:rPr>
          <w:color w:val="000000"/>
          <w:sz w:val="18"/>
          <w:szCs w:val="18"/>
        </w:rPr>
        <w:t xml:space="preserve">, p. 26. </w:t>
      </w:r>
    </w:p>
  </w:footnote>
  <w:footnote w:id="10">
    <w:p w14:paraId="00000066" w14:textId="77777777" w:rsidR="00A93E68" w:rsidRDefault="006203B4" w:rsidP="00761647">
      <w:pPr>
        <w:widowControl w:val="0"/>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Machuca, D. (2021). </w:t>
      </w:r>
      <w:r w:rsidRPr="006C0567">
        <w:rPr>
          <w:i/>
          <w:color w:val="000000"/>
          <w:sz w:val="18"/>
          <w:szCs w:val="18"/>
          <w:lang w:val="es-ES_tradnl"/>
        </w:rPr>
        <w:t>La Paz con hambre y bala está muy difícil: Reporte de seguimiento a la implementación del PNIS</w:t>
      </w:r>
      <w:r w:rsidRPr="006C0567">
        <w:rPr>
          <w:color w:val="000000"/>
          <w:sz w:val="18"/>
          <w:szCs w:val="18"/>
          <w:lang w:val="es-ES_tradnl"/>
        </w:rPr>
        <w:t xml:space="preserve"> (p. 87). Observatorio de Restitución y Regulación de Derechos de Propiedad Agraria. </w:t>
      </w:r>
      <w:hyperlink r:id="rId7">
        <w:r>
          <w:rPr>
            <w:color w:val="0563C1"/>
            <w:sz w:val="18"/>
            <w:szCs w:val="18"/>
            <w:u w:val="single"/>
          </w:rPr>
          <w:t>https://www.observatoriodetierras.org/wp-content/uploads/2022/01/La-paz-con-hambre-y-bala-est%C3%A1-muy-dif%C3%ADcil.pdf</w:t>
        </w:r>
      </w:hyperlink>
      <w:r>
        <w:rPr>
          <w:color w:val="000000"/>
          <w:sz w:val="18"/>
          <w:szCs w:val="18"/>
        </w:rPr>
        <w:t>, p. 33.</w:t>
      </w:r>
    </w:p>
  </w:footnote>
  <w:footnote w:id="11">
    <w:p w14:paraId="00000067"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Pr>
          <w:color w:val="000000"/>
          <w:sz w:val="18"/>
          <w:szCs w:val="18"/>
        </w:rPr>
        <w:t xml:space="preserve"> The average exchange rate for the year 2021 was $3.743,09. </w:t>
      </w:r>
    </w:p>
  </w:footnote>
  <w:footnote w:id="12">
    <w:p w14:paraId="00000068"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UNODC. (2021). </w:t>
      </w:r>
      <w:r w:rsidRPr="006C0567">
        <w:rPr>
          <w:i/>
          <w:color w:val="000000"/>
          <w:sz w:val="18"/>
          <w:szCs w:val="18"/>
          <w:lang w:val="es-ES_tradnl"/>
        </w:rPr>
        <w:t>INFORME No. 23 Programa Nacional Integral de Sustitución de Cultivos Ilícitos – PNIS</w:t>
      </w:r>
      <w:r w:rsidRPr="006C0567">
        <w:rPr>
          <w:color w:val="000000"/>
          <w:sz w:val="18"/>
          <w:szCs w:val="18"/>
          <w:lang w:val="es-ES_tradnl"/>
        </w:rPr>
        <w:t xml:space="preserve"> (p. 75). Oficina de las Naciones Unidas contra la Droga y el Delito. </w:t>
      </w:r>
      <w:hyperlink r:id="rId8">
        <w:r>
          <w:rPr>
            <w:color w:val="0563C1"/>
            <w:sz w:val="18"/>
            <w:szCs w:val="18"/>
            <w:u w:val="single"/>
          </w:rPr>
          <w:t>https://www.unodc.org/documents/colombia/2021/Febrero/INFORME_EJECUTIVO_PNIS_No._23.pdf</w:t>
        </w:r>
      </w:hyperlink>
      <w:r>
        <w:rPr>
          <w:color w:val="000000"/>
          <w:sz w:val="18"/>
          <w:szCs w:val="18"/>
        </w:rPr>
        <w:t>, p. 3.</w:t>
      </w:r>
    </w:p>
  </w:footnote>
  <w:footnote w:id="13">
    <w:p w14:paraId="00000069"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UNODC y Gobierno de Colombia. (2022). </w:t>
      </w:r>
      <w:r w:rsidRPr="006C0567">
        <w:rPr>
          <w:i/>
          <w:color w:val="000000"/>
          <w:sz w:val="18"/>
          <w:szCs w:val="18"/>
          <w:lang w:val="es-ES_tradnl"/>
        </w:rPr>
        <w:t>Monitoreo de territorios afectados por cultivos ilícitos 2021</w:t>
      </w:r>
      <w:r w:rsidRPr="006C0567">
        <w:rPr>
          <w:color w:val="000000"/>
          <w:sz w:val="18"/>
          <w:szCs w:val="18"/>
          <w:lang w:val="es-ES_tradnl"/>
        </w:rPr>
        <w:t xml:space="preserve"> (p. 173). Oficina de las Naciones Unidas contra la Droga y el Delito. </w:t>
      </w:r>
      <w:hyperlink r:id="rId9">
        <w:r>
          <w:rPr>
            <w:color w:val="0563C1"/>
            <w:sz w:val="18"/>
            <w:szCs w:val="18"/>
            <w:u w:val="single"/>
          </w:rPr>
          <w:t>https://www.unodc.org/documents/crop-monitoring/Colombia/INFORME_MONITOREO_COL_2021.pdf</w:t>
        </w:r>
      </w:hyperlink>
      <w:r>
        <w:rPr>
          <w:color w:val="000000"/>
          <w:sz w:val="18"/>
          <w:szCs w:val="18"/>
        </w:rPr>
        <w:t xml:space="preserve">, p. 71. </w:t>
      </w:r>
    </w:p>
  </w:footnote>
  <w:footnote w:id="14">
    <w:p w14:paraId="0000006A" w14:textId="77777777" w:rsidR="00A93E68" w:rsidRDefault="006203B4" w:rsidP="00761647">
      <w:pPr>
        <w:pBdr>
          <w:top w:val="nil"/>
          <w:left w:val="nil"/>
          <w:bottom w:val="nil"/>
          <w:right w:val="nil"/>
          <w:between w:val="nil"/>
        </w:pBdr>
        <w:spacing w:after="0" w:line="240" w:lineRule="auto"/>
        <w:jc w:val="left"/>
        <w:rPr>
          <w:color w:val="000000"/>
          <w:sz w:val="18"/>
          <w:szCs w:val="18"/>
        </w:rPr>
      </w:pPr>
      <w:r>
        <w:rPr>
          <w:vertAlign w:val="superscript"/>
        </w:rPr>
        <w:footnoteRef/>
      </w:r>
      <w:r w:rsidRPr="006C0567">
        <w:rPr>
          <w:color w:val="000000"/>
          <w:sz w:val="18"/>
          <w:szCs w:val="18"/>
          <w:lang w:val="es-ES_tradnl"/>
        </w:rPr>
        <w:t xml:space="preserve"> UNODC y Gobierno de Colombia. (2022). </w:t>
      </w:r>
      <w:r w:rsidRPr="006C0567">
        <w:rPr>
          <w:i/>
          <w:color w:val="000000"/>
          <w:sz w:val="18"/>
          <w:szCs w:val="18"/>
          <w:lang w:val="es-ES_tradnl"/>
        </w:rPr>
        <w:t>Monitoreo de territorios afectados por cultivos ilícitos 2021</w:t>
      </w:r>
      <w:r w:rsidRPr="006C0567">
        <w:rPr>
          <w:color w:val="000000"/>
          <w:sz w:val="18"/>
          <w:szCs w:val="18"/>
          <w:lang w:val="es-ES_tradnl"/>
        </w:rPr>
        <w:t xml:space="preserve"> (p. 173). Oficina de las Naciones Unidas contra la Droga y el Delito. </w:t>
      </w:r>
      <w:hyperlink r:id="rId10">
        <w:r>
          <w:rPr>
            <w:color w:val="0563C1"/>
            <w:sz w:val="18"/>
            <w:szCs w:val="18"/>
            <w:u w:val="single"/>
          </w:rPr>
          <w:t>https://www.unodc.org/documents/crop-monitoring/Colombia/INFORME_MONITOREO_COL_2021.pdf</w:t>
        </w:r>
      </w:hyperlink>
      <w:r>
        <w:rPr>
          <w:color w:val="000000"/>
          <w:sz w:val="18"/>
          <w:szCs w:val="18"/>
        </w:rPr>
        <w:t xml:space="preserve">, p. 71. </w:t>
      </w:r>
    </w:p>
  </w:footnote>
  <w:footnote w:id="15">
    <w:p w14:paraId="0000006B" w14:textId="77777777" w:rsidR="00A93E68" w:rsidRPr="006C0567" w:rsidRDefault="006203B4">
      <w:pPr>
        <w:pBdr>
          <w:top w:val="nil"/>
          <w:left w:val="nil"/>
          <w:bottom w:val="nil"/>
          <w:right w:val="nil"/>
          <w:between w:val="nil"/>
        </w:pBdr>
        <w:spacing w:after="0" w:line="240" w:lineRule="auto"/>
        <w:rPr>
          <w:color w:val="000000"/>
          <w:sz w:val="18"/>
          <w:szCs w:val="18"/>
          <w:lang w:val="es-ES_tradnl"/>
        </w:rPr>
      </w:pPr>
      <w:r>
        <w:rPr>
          <w:vertAlign w:val="superscript"/>
        </w:rPr>
        <w:footnoteRef/>
      </w:r>
      <w:r w:rsidRPr="006C0567">
        <w:rPr>
          <w:color w:val="000000"/>
          <w:sz w:val="18"/>
          <w:szCs w:val="18"/>
          <w:lang w:val="es-ES_tradnl"/>
        </w:rPr>
        <w:t xml:space="preserve"> FIP - UNODC. (2018). </w:t>
      </w:r>
      <w:r w:rsidRPr="006C0567">
        <w:rPr>
          <w:i/>
          <w:color w:val="000000"/>
          <w:sz w:val="18"/>
          <w:szCs w:val="18"/>
          <w:lang w:val="es-ES_tradnl"/>
        </w:rPr>
        <w:t>¿Quiénes son las familias que viven en las zonas con cultivos de coca?</w:t>
      </w:r>
      <w:r w:rsidRPr="006C0567">
        <w:rPr>
          <w:color w:val="000000"/>
          <w:sz w:val="18"/>
          <w:szCs w:val="18"/>
          <w:lang w:val="es-ES_tradnl"/>
        </w:rPr>
        <w:t xml:space="preserve"> (p. 20). Fundación Ideas para la Paz - UNODC. </w:t>
      </w:r>
      <w:hyperlink r:id="rId11">
        <w:r w:rsidRPr="006C0567">
          <w:rPr>
            <w:color w:val="0563C1"/>
            <w:sz w:val="18"/>
            <w:szCs w:val="18"/>
            <w:u w:val="single"/>
            <w:lang w:val="es-ES_tradnl"/>
          </w:rPr>
          <w:t>http://ideaspaz.org/media/website/FIP_familiascoca_final.pdf</w:t>
        </w:r>
      </w:hyperlink>
      <w:r w:rsidRPr="006C0567">
        <w:rPr>
          <w:color w:val="000000"/>
          <w:sz w:val="18"/>
          <w:szCs w:val="18"/>
          <w:lang w:val="es-ES_tradnl"/>
        </w:rPr>
        <w:t xml:space="preserve">, p. 7. </w:t>
      </w:r>
    </w:p>
  </w:footnote>
  <w:footnote w:id="16">
    <w:p w14:paraId="0000006C" w14:textId="77777777" w:rsidR="00A93E68" w:rsidRPr="006C0567" w:rsidRDefault="006203B4">
      <w:pPr>
        <w:pBdr>
          <w:top w:val="nil"/>
          <w:left w:val="nil"/>
          <w:bottom w:val="nil"/>
          <w:right w:val="nil"/>
          <w:between w:val="nil"/>
        </w:pBdr>
        <w:spacing w:after="0" w:line="240" w:lineRule="auto"/>
        <w:rPr>
          <w:color w:val="000000"/>
          <w:sz w:val="18"/>
          <w:szCs w:val="18"/>
          <w:lang w:val="es-ES_tradnl"/>
        </w:rPr>
      </w:pPr>
      <w:r>
        <w:rPr>
          <w:vertAlign w:val="superscript"/>
        </w:rPr>
        <w:footnoteRef/>
      </w:r>
      <w:r w:rsidRPr="006C0567">
        <w:rPr>
          <w:color w:val="000000"/>
          <w:sz w:val="18"/>
          <w:szCs w:val="18"/>
          <w:lang w:val="es-ES_tradnl"/>
        </w:rPr>
        <w:t xml:space="preserve"> FIP - UNODC. (2018). </w:t>
      </w:r>
      <w:r w:rsidRPr="006C0567">
        <w:rPr>
          <w:i/>
          <w:color w:val="000000"/>
          <w:sz w:val="18"/>
          <w:szCs w:val="18"/>
          <w:lang w:val="es-ES_tradnl"/>
        </w:rPr>
        <w:t>¿Quiénes son las familias que viven en las zonas con cultivos de coca?</w:t>
      </w:r>
      <w:r w:rsidRPr="006C0567">
        <w:rPr>
          <w:color w:val="000000"/>
          <w:sz w:val="18"/>
          <w:szCs w:val="18"/>
          <w:lang w:val="es-ES_tradnl"/>
        </w:rPr>
        <w:t xml:space="preserve"> (p. 20). Fundación Ideas para la Paz - UNODC. </w:t>
      </w:r>
      <w:hyperlink r:id="rId12">
        <w:r w:rsidRPr="006C0567">
          <w:rPr>
            <w:color w:val="0563C1"/>
            <w:sz w:val="18"/>
            <w:szCs w:val="18"/>
            <w:u w:val="single"/>
            <w:lang w:val="es-ES_tradnl"/>
          </w:rPr>
          <w:t>http://ideaspaz.org/media/website/FIP_familiascoca_final.pdf</w:t>
        </w:r>
      </w:hyperlink>
      <w:r w:rsidRPr="006C0567">
        <w:rPr>
          <w:color w:val="000000"/>
          <w:sz w:val="18"/>
          <w:szCs w:val="18"/>
          <w:lang w:val="es-ES_tradnl"/>
        </w:rPr>
        <w:t>, p. 11.</w:t>
      </w:r>
    </w:p>
  </w:footnote>
  <w:footnote w:id="17">
    <w:p w14:paraId="0000006D" w14:textId="77777777" w:rsidR="00A93E68" w:rsidRDefault="006203B4">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The average exchange rate for the year 2018 was $2.956,55. </w:t>
      </w:r>
    </w:p>
  </w:footnote>
  <w:footnote w:id="18">
    <w:p w14:paraId="0000006E" w14:textId="77777777" w:rsidR="00A93E68" w:rsidRPr="006C0567" w:rsidRDefault="006203B4">
      <w:pPr>
        <w:pBdr>
          <w:top w:val="nil"/>
          <w:left w:val="nil"/>
          <w:bottom w:val="nil"/>
          <w:right w:val="nil"/>
          <w:between w:val="nil"/>
        </w:pBdr>
        <w:spacing w:after="0" w:line="240" w:lineRule="auto"/>
        <w:rPr>
          <w:color w:val="000000"/>
          <w:sz w:val="18"/>
          <w:szCs w:val="18"/>
          <w:lang w:val="es-ES_tradnl"/>
        </w:rPr>
      </w:pPr>
      <w:r>
        <w:rPr>
          <w:vertAlign w:val="superscript"/>
        </w:rPr>
        <w:footnoteRef/>
      </w:r>
      <w:r w:rsidRPr="006C0567">
        <w:rPr>
          <w:color w:val="000000"/>
          <w:sz w:val="18"/>
          <w:szCs w:val="18"/>
          <w:lang w:val="es-ES_tradnl"/>
        </w:rPr>
        <w:t xml:space="preserve"> FIP - UNODC. (2018). </w:t>
      </w:r>
      <w:r w:rsidRPr="006C0567">
        <w:rPr>
          <w:i/>
          <w:color w:val="000000"/>
          <w:sz w:val="18"/>
          <w:szCs w:val="18"/>
          <w:lang w:val="es-ES_tradnl"/>
        </w:rPr>
        <w:t xml:space="preserve">¿Quiénes son las familias que </w:t>
      </w:r>
      <w:r w:rsidRPr="006C0567">
        <w:rPr>
          <w:i/>
          <w:sz w:val="18"/>
          <w:szCs w:val="18"/>
          <w:lang w:val="es-ES_tradnl"/>
        </w:rPr>
        <w:t>viven en</w:t>
      </w:r>
      <w:r w:rsidRPr="006C0567">
        <w:rPr>
          <w:i/>
          <w:color w:val="000000"/>
          <w:sz w:val="18"/>
          <w:szCs w:val="18"/>
          <w:lang w:val="es-ES_tradnl"/>
        </w:rPr>
        <w:t xml:space="preserve"> las zonas con cultivos de coca?</w:t>
      </w:r>
      <w:r w:rsidRPr="006C0567">
        <w:rPr>
          <w:color w:val="000000"/>
          <w:sz w:val="18"/>
          <w:szCs w:val="18"/>
          <w:lang w:val="es-ES_tradnl"/>
        </w:rPr>
        <w:t xml:space="preserve"> (p. 20). Fundación Ideas para la Paz - UNODC. </w:t>
      </w:r>
      <w:hyperlink r:id="rId13">
        <w:r w:rsidRPr="006C0567">
          <w:rPr>
            <w:color w:val="0563C1"/>
            <w:sz w:val="18"/>
            <w:szCs w:val="18"/>
            <w:u w:val="single"/>
            <w:lang w:val="es-ES_tradnl"/>
          </w:rPr>
          <w:t>http://ideaspaz.org/media/website/FIP_familiascoca_final.pdf</w:t>
        </w:r>
      </w:hyperlink>
      <w:r w:rsidRPr="006C0567">
        <w:rPr>
          <w:color w:val="000000"/>
          <w:sz w:val="18"/>
          <w:szCs w:val="18"/>
          <w:lang w:val="es-ES_tradnl"/>
        </w:rPr>
        <w:t>, p. 11.</w:t>
      </w:r>
    </w:p>
  </w:footnote>
  <w:footnote w:id="19">
    <w:p w14:paraId="0000006F" w14:textId="77777777" w:rsidR="00A93E68" w:rsidRPr="006C0567" w:rsidRDefault="006203B4">
      <w:pPr>
        <w:pBdr>
          <w:top w:val="nil"/>
          <w:left w:val="nil"/>
          <w:bottom w:val="nil"/>
          <w:right w:val="nil"/>
          <w:between w:val="nil"/>
        </w:pBdr>
        <w:spacing w:after="0" w:line="240" w:lineRule="auto"/>
        <w:rPr>
          <w:color w:val="000000"/>
          <w:sz w:val="18"/>
          <w:szCs w:val="18"/>
          <w:lang w:val="es-ES_tradnl"/>
        </w:rPr>
      </w:pPr>
      <w:r>
        <w:rPr>
          <w:vertAlign w:val="superscript"/>
        </w:rPr>
        <w:footnoteRef/>
      </w:r>
      <w:r w:rsidRPr="006C0567">
        <w:rPr>
          <w:color w:val="000000"/>
          <w:sz w:val="18"/>
          <w:szCs w:val="18"/>
          <w:lang w:val="es-ES_tradnl"/>
        </w:rPr>
        <w:t xml:space="preserve"> FIP - UNODC. (2018). </w:t>
      </w:r>
      <w:r w:rsidRPr="006C0567">
        <w:rPr>
          <w:i/>
          <w:color w:val="000000"/>
          <w:sz w:val="18"/>
          <w:szCs w:val="18"/>
          <w:lang w:val="es-ES_tradnl"/>
        </w:rPr>
        <w:t>¿Quiénes son las familias que viven en las zonas con cultivos de coca?</w:t>
      </w:r>
      <w:r w:rsidRPr="006C0567">
        <w:rPr>
          <w:color w:val="000000"/>
          <w:sz w:val="18"/>
          <w:szCs w:val="18"/>
          <w:lang w:val="es-ES_tradnl"/>
        </w:rPr>
        <w:t xml:space="preserve"> (p. 20). Fundación Ideas para la Paz - UNODC. </w:t>
      </w:r>
      <w:hyperlink r:id="rId14">
        <w:r w:rsidRPr="006C0567">
          <w:rPr>
            <w:color w:val="0563C1"/>
            <w:sz w:val="18"/>
            <w:szCs w:val="18"/>
            <w:u w:val="single"/>
            <w:lang w:val="es-ES_tradnl"/>
          </w:rPr>
          <w:t>http://ideaspaz.org/media/website/FIP_familiascoca_final.pdf</w:t>
        </w:r>
      </w:hyperlink>
      <w:r w:rsidRPr="006C0567">
        <w:rPr>
          <w:color w:val="000000"/>
          <w:sz w:val="18"/>
          <w:szCs w:val="18"/>
          <w:lang w:val="es-ES_tradnl"/>
        </w:rPr>
        <w:t xml:space="preserve">, p. 13. </w:t>
      </w:r>
    </w:p>
  </w:footnote>
  <w:footnote w:id="20">
    <w:p w14:paraId="00000070" w14:textId="77777777" w:rsidR="00A93E68" w:rsidRDefault="006203B4">
      <w:pPr>
        <w:widowControl w:val="0"/>
        <w:pBdr>
          <w:top w:val="nil"/>
          <w:left w:val="nil"/>
          <w:bottom w:val="nil"/>
          <w:right w:val="nil"/>
          <w:between w:val="nil"/>
        </w:pBdr>
        <w:spacing w:after="0" w:line="240" w:lineRule="auto"/>
        <w:rPr>
          <w:color w:val="000000"/>
          <w:sz w:val="18"/>
          <w:szCs w:val="18"/>
        </w:rPr>
      </w:pPr>
      <w:r>
        <w:rPr>
          <w:vertAlign w:val="superscript"/>
        </w:rPr>
        <w:footnoteRef/>
      </w:r>
      <w:r w:rsidRPr="006C0567">
        <w:rPr>
          <w:color w:val="000000"/>
          <w:sz w:val="18"/>
          <w:szCs w:val="18"/>
          <w:lang w:val="es-ES_tradnl"/>
        </w:rPr>
        <w:t xml:space="preserve"> UNODC y Gobierno de Colombia. (2022). </w:t>
      </w:r>
      <w:r w:rsidRPr="006C0567">
        <w:rPr>
          <w:i/>
          <w:color w:val="000000"/>
          <w:sz w:val="18"/>
          <w:szCs w:val="18"/>
          <w:lang w:val="es-ES_tradnl"/>
        </w:rPr>
        <w:t>Monitoreo de territorios afectados por cultivos ilícitos 2021</w:t>
      </w:r>
      <w:r w:rsidRPr="006C0567">
        <w:rPr>
          <w:color w:val="000000"/>
          <w:sz w:val="18"/>
          <w:szCs w:val="18"/>
          <w:lang w:val="es-ES_tradnl"/>
        </w:rPr>
        <w:t xml:space="preserve"> (p. 173). Oficina de las Naciones Unidas contra la Droga y el Delito. </w:t>
      </w:r>
      <w:hyperlink r:id="rId15">
        <w:r>
          <w:rPr>
            <w:color w:val="0563C1"/>
            <w:sz w:val="18"/>
            <w:szCs w:val="18"/>
            <w:u w:val="single"/>
          </w:rPr>
          <w:t>https://www.unodc.org/documents/crop-monitoring/Colombia/INFORME_MONITOREO_COL_2021.pdf</w:t>
        </w:r>
      </w:hyperlink>
      <w:r>
        <w:rPr>
          <w:color w:val="000000"/>
          <w:sz w:val="18"/>
          <w:szCs w:val="18"/>
        </w:rPr>
        <w:t xml:space="preserve">, p. 29. </w:t>
      </w:r>
    </w:p>
  </w:footnote>
  <w:footnote w:id="21">
    <w:p w14:paraId="00000071" w14:textId="77777777" w:rsidR="00A93E68" w:rsidRPr="006C0567" w:rsidRDefault="006203B4">
      <w:pPr>
        <w:widowControl w:val="0"/>
        <w:pBdr>
          <w:top w:val="nil"/>
          <w:left w:val="nil"/>
          <w:bottom w:val="nil"/>
          <w:right w:val="nil"/>
          <w:between w:val="nil"/>
        </w:pBdr>
        <w:spacing w:after="0" w:line="240" w:lineRule="auto"/>
        <w:rPr>
          <w:color w:val="000000"/>
          <w:sz w:val="18"/>
          <w:szCs w:val="18"/>
          <w:lang w:val="es-ES_tradnl"/>
        </w:rPr>
      </w:pPr>
      <w:r>
        <w:rPr>
          <w:vertAlign w:val="superscript"/>
        </w:rPr>
        <w:footnoteRef/>
      </w:r>
      <w:r w:rsidRPr="006C0567">
        <w:rPr>
          <w:color w:val="000000"/>
          <w:sz w:val="18"/>
          <w:szCs w:val="18"/>
          <w:lang w:val="es-ES_tradnl"/>
        </w:rPr>
        <w:t xml:space="preserve"> Rubiano-Lizarazo, J., Marín Llanes, L., Dávalos, E., Hernández, E., &amp; Vélez, M. A. (2022). </w:t>
      </w:r>
      <w:r w:rsidRPr="006C0567">
        <w:rPr>
          <w:i/>
          <w:color w:val="000000"/>
          <w:sz w:val="18"/>
          <w:szCs w:val="18"/>
          <w:lang w:val="es-ES_tradnl"/>
        </w:rPr>
        <w:t xml:space="preserve">Caracterización de los hogares vinculados al Programa Nacional Integral de Sustitución de Cultivos Ilícitos (PNIS) en Zonas de Manejo Especial </w:t>
      </w:r>
      <w:r w:rsidRPr="006C0567">
        <w:rPr>
          <w:color w:val="000000"/>
          <w:sz w:val="18"/>
          <w:szCs w:val="18"/>
          <w:lang w:val="es-ES_tradnl"/>
        </w:rPr>
        <w:t>(No 30; Documento temático, p. 46). Centro de Estudios sobre Seguridad y Drogas</w:t>
      </w:r>
      <w:r w:rsidRPr="006C0567">
        <w:rPr>
          <w:color w:val="0563C1"/>
          <w:sz w:val="18"/>
          <w:szCs w:val="18"/>
          <w:u w:val="single"/>
          <w:lang w:val="es-ES_tradnl"/>
        </w:rPr>
        <w:t xml:space="preserve">. </w:t>
      </w:r>
      <w:hyperlink r:id="rId16">
        <w:r w:rsidRPr="006C0567">
          <w:rPr>
            <w:color w:val="0563C1"/>
            <w:sz w:val="18"/>
            <w:szCs w:val="18"/>
            <w:u w:val="single"/>
            <w:lang w:val="es-ES_tradnl"/>
          </w:rPr>
          <w:t>https://cesed.uniandes.edu.co/wp-content/uploads/2022/06/Caracterizacion-hogares-PNIS-en-ZME-Final.pdf</w:t>
        </w:r>
      </w:hyperlink>
      <w:r w:rsidRPr="006C0567">
        <w:rPr>
          <w:color w:val="000000"/>
          <w:sz w:val="18"/>
          <w:szCs w:val="18"/>
          <w:lang w:val="es-ES_tradnl"/>
        </w:rPr>
        <w:t>, p. 13.</w:t>
      </w:r>
    </w:p>
  </w:footnote>
  <w:footnote w:id="22">
    <w:p w14:paraId="00000072" w14:textId="77777777" w:rsidR="00A93E68" w:rsidRDefault="006203B4">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The average exchange rate for the year 2023 was $ 4.515,30. </w:t>
      </w:r>
    </w:p>
  </w:footnote>
  <w:footnote w:id="23">
    <w:p w14:paraId="00000073" w14:textId="77777777" w:rsidR="00A93E68" w:rsidRPr="006C0567" w:rsidRDefault="006203B4">
      <w:pPr>
        <w:pBdr>
          <w:top w:val="nil"/>
          <w:left w:val="nil"/>
          <w:bottom w:val="nil"/>
          <w:right w:val="nil"/>
          <w:between w:val="nil"/>
        </w:pBdr>
        <w:spacing w:after="0" w:line="240" w:lineRule="auto"/>
        <w:rPr>
          <w:color w:val="000000"/>
          <w:sz w:val="18"/>
          <w:szCs w:val="18"/>
          <w:lang w:val="es-ES_tradnl"/>
        </w:rPr>
      </w:pPr>
      <w:r>
        <w:rPr>
          <w:vertAlign w:val="superscript"/>
        </w:rPr>
        <w:footnoteRef/>
      </w:r>
      <w:r w:rsidRPr="006C0567">
        <w:rPr>
          <w:color w:val="000000"/>
          <w:sz w:val="18"/>
          <w:szCs w:val="18"/>
          <w:lang w:val="es-ES_tradnl"/>
        </w:rPr>
        <w:t xml:space="preserve"> Fitzgerald, M. (2023). La caída de la coca. </w:t>
      </w:r>
      <w:r w:rsidRPr="006C0567">
        <w:rPr>
          <w:i/>
          <w:color w:val="000000"/>
          <w:sz w:val="18"/>
          <w:szCs w:val="18"/>
          <w:lang w:val="es-ES_tradnl"/>
        </w:rPr>
        <w:t>Revista Cambio</w:t>
      </w:r>
      <w:r w:rsidRPr="006C0567">
        <w:rPr>
          <w:color w:val="000000"/>
          <w:sz w:val="18"/>
          <w:szCs w:val="18"/>
          <w:lang w:val="es-ES_tradnl"/>
        </w:rPr>
        <w:t xml:space="preserve">. </w:t>
      </w:r>
      <w:hyperlink r:id="rId17">
        <w:r w:rsidRPr="006C0567">
          <w:rPr>
            <w:color w:val="0563C1"/>
            <w:sz w:val="18"/>
            <w:szCs w:val="18"/>
            <w:u w:val="single"/>
            <w:lang w:val="es-ES_tradnl"/>
          </w:rPr>
          <w:t>https://cambiocolombia.com/poder/la-caida-de-la-coca</w:t>
        </w:r>
      </w:hyperlink>
      <w:r w:rsidRPr="006C0567">
        <w:rPr>
          <w:color w:val="000000"/>
          <w:sz w:val="18"/>
          <w:szCs w:val="18"/>
          <w:lang w:val="es-ES_tradnl"/>
        </w:rPr>
        <w:t xml:space="preserve">. </w:t>
      </w:r>
    </w:p>
  </w:footnote>
  <w:footnote w:id="24">
    <w:p w14:paraId="00000074" w14:textId="77777777" w:rsidR="00A93E68" w:rsidRDefault="006203B4">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The average exchange rate for the year 2023 was $ 4.515,30.</w:t>
      </w:r>
    </w:p>
  </w:footnote>
  <w:footnote w:id="25">
    <w:p w14:paraId="00000075" w14:textId="77777777" w:rsidR="00A93E68" w:rsidRDefault="006203B4">
      <w:pPr>
        <w:spacing w:after="0" w:line="240" w:lineRule="auto"/>
        <w:rPr>
          <w:sz w:val="18"/>
          <w:szCs w:val="18"/>
        </w:rPr>
      </w:pPr>
      <w:r>
        <w:rPr>
          <w:vertAlign w:val="superscript"/>
        </w:rPr>
        <w:footnoteRef/>
      </w:r>
      <w:r w:rsidRPr="006C0567">
        <w:rPr>
          <w:sz w:val="18"/>
          <w:szCs w:val="18"/>
          <w:lang w:val="es-ES_tradnl"/>
        </w:rPr>
        <w:t xml:space="preserve">Ministerio de Justicia y del Derecho – Observatorio de Drogas de Colombia. </w:t>
      </w:r>
      <w:r w:rsidRPr="006C0567">
        <w:rPr>
          <w:i/>
          <w:sz w:val="18"/>
          <w:szCs w:val="18"/>
          <w:lang w:val="es-ES_tradnl"/>
        </w:rPr>
        <w:t>Estudio Nacional de Consumo de Sustancias Psicoactivas Colombia (2019).</w:t>
      </w:r>
      <w:r w:rsidRPr="006C0567">
        <w:rPr>
          <w:sz w:val="18"/>
          <w:szCs w:val="18"/>
          <w:lang w:val="es-ES_tradnl"/>
        </w:rPr>
        <w:t xml:space="preserve"> Bogotá DC.</w:t>
      </w:r>
      <w:hyperlink r:id="rId18">
        <w:r w:rsidRPr="006C0567">
          <w:rPr>
            <w:sz w:val="18"/>
            <w:szCs w:val="18"/>
            <w:lang w:val="es-ES_tradnl"/>
          </w:rPr>
          <w:t xml:space="preserve"> </w:t>
        </w:r>
      </w:hyperlink>
      <w:hyperlink r:id="rId19">
        <w:r>
          <w:rPr>
            <w:color w:val="1155CC"/>
            <w:sz w:val="18"/>
            <w:szCs w:val="18"/>
            <w:u w:val="single"/>
          </w:rPr>
          <w:t>https://www.minjusticia.gov.co/programas-co/ODC/Documents/Publicaciones/Consumo/Estudios/estudio%20Nacional%20de%20consumo%202019v2.pdf?csf=1&amp;e=iV5lh3</w:t>
        </w:r>
      </w:hyperlink>
      <w:r>
        <w:rPr>
          <w:sz w:val="18"/>
          <w:szCs w:val="18"/>
        </w:rPr>
        <w:t xml:space="preserve">, </w:t>
      </w:r>
    </w:p>
  </w:footnote>
  <w:footnote w:id="26">
    <w:p w14:paraId="41EA0183" w14:textId="4CB17822" w:rsidR="004E4317" w:rsidRPr="006C0567" w:rsidRDefault="004E4317">
      <w:pPr>
        <w:pStyle w:val="FootnoteText"/>
        <w:rPr>
          <w:lang w:val="en-GB"/>
        </w:rPr>
      </w:pPr>
      <w:r>
        <w:rPr>
          <w:rStyle w:val="FootnoteReference"/>
        </w:rPr>
        <w:footnoteRef/>
      </w:r>
      <w:r>
        <w:t xml:space="preserve"> </w:t>
      </w:r>
      <w:r w:rsidRPr="006C0567">
        <w:rPr>
          <w:i/>
          <w:iCs/>
          <w:sz w:val="18"/>
          <w:szCs w:val="18"/>
          <w:lang w:val="en-GB"/>
        </w:rPr>
        <w:t>Basuco</w:t>
      </w:r>
      <w:r w:rsidRPr="006C0567">
        <w:rPr>
          <w:sz w:val="18"/>
          <w:szCs w:val="18"/>
          <w:lang w:val="en-GB"/>
        </w:rPr>
        <w:t xml:space="preserve"> is similar to crack cocaine.</w:t>
      </w:r>
    </w:p>
  </w:footnote>
  <w:footnote w:id="27">
    <w:p w14:paraId="00000076" w14:textId="77777777" w:rsidR="00A93E68" w:rsidRPr="006C0567" w:rsidRDefault="006203B4">
      <w:pPr>
        <w:spacing w:after="0" w:line="240" w:lineRule="auto"/>
        <w:rPr>
          <w:sz w:val="18"/>
          <w:szCs w:val="18"/>
          <w:lang w:val="es-ES_tradnl"/>
        </w:rPr>
      </w:pPr>
      <w:r>
        <w:rPr>
          <w:vertAlign w:val="superscript"/>
        </w:rPr>
        <w:footnoteRef/>
      </w:r>
      <w:r w:rsidRPr="006C0567">
        <w:rPr>
          <w:sz w:val="18"/>
          <w:szCs w:val="18"/>
          <w:lang w:val="es-ES_tradnl"/>
        </w:rPr>
        <w:t xml:space="preserve"> Ídem. </w:t>
      </w:r>
    </w:p>
  </w:footnote>
  <w:footnote w:id="28">
    <w:p w14:paraId="00000077" w14:textId="77777777" w:rsidR="00A93E68" w:rsidRPr="006C0567" w:rsidRDefault="006203B4">
      <w:pPr>
        <w:spacing w:after="0" w:line="240" w:lineRule="auto"/>
        <w:rPr>
          <w:sz w:val="18"/>
          <w:szCs w:val="18"/>
          <w:lang w:val="es-ES_tradnl"/>
        </w:rPr>
      </w:pPr>
      <w:r>
        <w:rPr>
          <w:vertAlign w:val="superscript"/>
        </w:rPr>
        <w:footnoteRef/>
      </w:r>
      <w:r w:rsidRPr="006C0567">
        <w:rPr>
          <w:sz w:val="18"/>
          <w:szCs w:val="18"/>
          <w:lang w:val="es-ES_tradnl"/>
        </w:rPr>
        <w:t>Secretaría Distrital de Integración Social.</w:t>
      </w:r>
      <w:hyperlink r:id="rId20">
        <w:r w:rsidRPr="006C0567">
          <w:rPr>
            <w:sz w:val="18"/>
            <w:szCs w:val="18"/>
            <w:lang w:val="es-ES_tradnl"/>
          </w:rPr>
          <w:t xml:space="preserve"> </w:t>
        </w:r>
      </w:hyperlink>
      <w:r w:rsidRPr="006C0567">
        <w:rPr>
          <w:i/>
          <w:sz w:val="18"/>
          <w:szCs w:val="18"/>
          <w:lang w:val="es-ES_tradnl"/>
        </w:rPr>
        <w:t>VII Censo de habitantes de calle de Bogotá (2017).</w:t>
      </w:r>
      <w:r w:rsidRPr="006C0567">
        <w:rPr>
          <w:sz w:val="18"/>
          <w:szCs w:val="18"/>
          <w:lang w:val="es-ES_tradnl"/>
        </w:rPr>
        <w:t xml:space="preserve"> </w:t>
      </w:r>
      <w:hyperlink r:id="rId21">
        <w:r w:rsidRPr="006C0567">
          <w:rPr>
            <w:color w:val="1155CC"/>
            <w:sz w:val="18"/>
            <w:szCs w:val="18"/>
            <w:u w:val="single"/>
            <w:lang w:val="es-ES_tradnl"/>
          </w:rPr>
          <w:t>https://old.integracionsocial.gov.co/anexos/documentos/2019documentos/26122019_Libro%20VII%20Censo%20habitante%20de%20calle.pdf</w:t>
        </w:r>
      </w:hyperlink>
      <w:r w:rsidRPr="006C0567">
        <w:rPr>
          <w:sz w:val="18"/>
          <w:szCs w:val="18"/>
          <w:lang w:val="es-ES_tradnl"/>
        </w:rPr>
        <w:t>,p.38.</w:t>
      </w:r>
    </w:p>
  </w:footnote>
  <w:footnote w:id="29">
    <w:p w14:paraId="00000078" w14:textId="77777777" w:rsidR="00A93E68" w:rsidRPr="006C0567" w:rsidRDefault="006203B4">
      <w:pPr>
        <w:spacing w:after="0" w:line="240" w:lineRule="auto"/>
        <w:rPr>
          <w:sz w:val="18"/>
          <w:szCs w:val="18"/>
          <w:lang w:val="es-ES_tradnl"/>
        </w:rPr>
      </w:pPr>
      <w:r>
        <w:rPr>
          <w:vertAlign w:val="superscript"/>
        </w:rPr>
        <w:footnoteRef/>
      </w:r>
      <w:r w:rsidRPr="006C0567">
        <w:rPr>
          <w:sz w:val="18"/>
          <w:szCs w:val="18"/>
          <w:lang w:val="es-ES_tradnl"/>
        </w:rPr>
        <w:t xml:space="preserve"> Fundación Salutia. </w:t>
      </w:r>
      <w:r w:rsidRPr="006C0567">
        <w:rPr>
          <w:i/>
          <w:sz w:val="18"/>
          <w:szCs w:val="18"/>
          <w:lang w:val="es-ES_tradnl"/>
        </w:rPr>
        <w:t>Estudio de prevalencia de VIH, hepatitis virales, sífilis y comportamientos asociados en las personas que se inyectan drogas en las ciudades de Bogotá, Medellín, Santiago de Cali, y el área conurbada de Pereira y Dosquebradas, (2021).</w:t>
      </w:r>
      <w:r w:rsidRPr="006C0567">
        <w:rPr>
          <w:sz w:val="18"/>
          <w:szCs w:val="18"/>
          <w:lang w:val="es-ES_tradnl"/>
        </w:rPr>
        <w:t xml:space="preserve"> Fundación Salutia.</w:t>
      </w:r>
      <w:hyperlink r:id="rId22">
        <w:r w:rsidRPr="006C0567">
          <w:rPr>
            <w:sz w:val="18"/>
            <w:szCs w:val="18"/>
            <w:lang w:val="es-ES_tradnl"/>
          </w:rPr>
          <w:t xml:space="preserve"> </w:t>
        </w:r>
      </w:hyperlink>
      <w:hyperlink r:id="rId23">
        <w:r w:rsidRPr="006C0567">
          <w:rPr>
            <w:color w:val="1155CC"/>
            <w:sz w:val="18"/>
            <w:szCs w:val="18"/>
            <w:u w:val="single"/>
            <w:lang w:val="es-ES_tradnl"/>
          </w:rPr>
          <w:t>https://www.minjusticia.gov.co/programas-co/ODC/Documents/Publicaciones/Informe%20final%20de%20resultados_digital%20(1).pdf</w:t>
        </w:r>
      </w:hyperlink>
    </w:p>
  </w:footnote>
  <w:footnote w:id="30">
    <w:p w14:paraId="00000079" w14:textId="77777777" w:rsidR="00A93E68" w:rsidRDefault="006203B4">
      <w:pPr>
        <w:spacing w:after="0" w:line="240" w:lineRule="auto"/>
        <w:rPr>
          <w:sz w:val="18"/>
          <w:szCs w:val="18"/>
        </w:rPr>
      </w:pPr>
      <w:r>
        <w:rPr>
          <w:vertAlign w:val="superscript"/>
        </w:rPr>
        <w:footnoteRef/>
      </w:r>
      <w:r>
        <w:rPr>
          <w:sz w:val="18"/>
          <w:szCs w:val="18"/>
        </w:rPr>
        <w:t xml:space="preserve"> UN. </w:t>
      </w:r>
      <w:r>
        <w:rPr>
          <w:i/>
          <w:sz w:val="18"/>
          <w:szCs w:val="18"/>
        </w:rPr>
        <w:t>Report of the Special Rapporteur on the right to health on international drug control, compulsory treatment for drug dependence and access to controlled medicines. (2010</w:t>
      </w:r>
      <w:r>
        <w:rPr>
          <w:sz w:val="18"/>
          <w:szCs w:val="18"/>
        </w:rPr>
        <w:t>). (A/65/255), p.7.</w:t>
      </w:r>
    </w:p>
  </w:footnote>
  <w:footnote w:id="31">
    <w:p w14:paraId="0000007A" w14:textId="77777777" w:rsidR="00A93E68" w:rsidRPr="006C0567" w:rsidRDefault="006203B4">
      <w:pPr>
        <w:spacing w:after="0" w:line="240" w:lineRule="auto"/>
        <w:rPr>
          <w:sz w:val="18"/>
          <w:szCs w:val="18"/>
          <w:lang w:val="es-ES_tradnl"/>
        </w:rPr>
      </w:pPr>
      <w:r>
        <w:rPr>
          <w:vertAlign w:val="superscript"/>
        </w:rPr>
        <w:footnoteRef/>
      </w:r>
      <w:r>
        <w:rPr>
          <w:sz w:val="18"/>
          <w:szCs w:val="18"/>
        </w:rPr>
        <w:t xml:space="preserve"> CESCR. </w:t>
      </w:r>
      <w:r>
        <w:rPr>
          <w:i/>
          <w:sz w:val="18"/>
          <w:szCs w:val="18"/>
        </w:rPr>
        <w:t xml:space="preserve">Forty-fourth session Geneva, 3-21 May 2010. Consideration of reports submitted by States parties under articles 16 and 17 of the Covenant. Concluding observations of the Committee on Economic, Social and Cultural Rights (2010). </w:t>
      </w:r>
      <w:r w:rsidRPr="006C0567">
        <w:rPr>
          <w:sz w:val="18"/>
          <w:szCs w:val="18"/>
          <w:lang w:val="es-ES_tradnl"/>
        </w:rPr>
        <w:t>(E/C.12/MUS/CO/4), p.27.</w:t>
      </w:r>
    </w:p>
  </w:footnote>
  <w:footnote w:id="32">
    <w:p w14:paraId="0000007B" w14:textId="77777777" w:rsidR="00A93E68" w:rsidRDefault="006203B4">
      <w:pPr>
        <w:spacing w:after="0" w:line="240" w:lineRule="auto"/>
        <w:rPr>
          <w:sz w:val="18"/>
          <w:szCs w:val="18"/>
        </w:rPr>
      </w:pPr>
      <w:r>
        <w:rPr>
          <w:vertAlign w:val="superscript"/>
        </w:rPr>
        <w:footnoteRef/>
      </w:r>
      <w:r w:rsidRPr="006C0567">
        <w:rPr>
          <w:sz w:val="18"/>
          <w:szCs w:val="18"/>
          <w:lang w:val="es-ES_tradnl"/>
        </w:rPr>
        <w:t xml:space="preserve"> Corte Constitucional. Sentencias C-221 de1 994, C-101 de 2004, C-574 de 2011, C-491 de 2002 y Corte Suprema de Justicia. </w:t>
      </w:r>
      <w:r>
        <w:rPr>
          <w:sz w:val="18"/>
          <w:szCs w:val="18"/>
        </w:rPr>
        <w:t>Sala Penal, SP3605-2017 15 de marzo de 2017.</w:t>
      </w:r>
    </w:p>
  </w:footnote>
  <w:footnote w:id="33">
    <w:p w14:paraId="0000007C" w14:textId="77777777" w:rsidR="00A93E68" w:rsidRPr="006C0567" w:rsidRDefault="006203B4">
      <w:pPr>
        <w:spacing w:after="0" w:line="240" w:lineRule="auto"/>
        <w:rPr>
          <w:sz w:val="18"/>
          <w:szCs w:val="18"/>
          <w:lang w:val="es-ES_tradnl"/>
        </w:rPr>
      </w:pPr>
      <w:r>
        <w:rPr>
          <w:vertAlign w:val="superscript"/>
        </w:rPr>
        <w:footnoteRef/>
      </w:r>
      <w:r>
        <w:rPr>
          <w:sz w:val="18"/>
          <w:szCs w:val="18"/>
        </w:rPr>
        <w:t xml:space="preserve">  </w:t>
      </w:r>
      <w:r>
        <w:rPr>
          <w:i/>
          <w:sz w:val="18"/>
          <w:szCs w:val="18"/>
        </w:rPr>
        <w:t xml:space="preserve">Final Agreement to end the armed conflict and build a stable and lasting </w:t>
      </w:r>
      <w:r>
        <w:rPr>
          <w:sz w:val="18"/>
          <w:szCs w:val="18"/>
        </w:rPr>
        <w:t xml:space="preserve">peace (2016).  </w:t>
      </w:r>
      <w:hyperlink r:id="rId24">
        <w:r w:rsidRPr="006C0567">
          <w:rPr>
            <w:color w:val="1155CC"/>
            <w:sz w:val="18"/>
            <w:szCs w:val="18"/>
            <w:u w:val="single"/>
            <w:lang w:val="es-ES_tradnl"/>
          </w:rPr>
          <w:t>https://www.peaceagreements.org/viewmasterdocument/1845</w:t>
        </w:r>
      </w:hyperlink>
      <w:r w:rsidRPr="006C0567">
        <w:rPr>
          <w:sz w:val="18"/>
          <w:szCs w:val="18"/>
          <w:lang w:val="es-ES_tradnl"/>
        </w:rPr>
        <w:t>, p.124.</w:t>
      </w:r>
    </w:p>
  </w:footnote>
  <w:footnote w:id="34">
    <w:p w14:paraId="0000007D" w14:textId="77777777" w:rsidR="00A93E68" w:rsidRPr="006C0567" w:rsidRDefault="006203B4">
      <w:pPr>
        <w:spacing w:after="0" w:line="240" w:lineRule="auto"/>
        <w:rPr>
          <w:sz w:val="18"/>
          <w:szCs w:val="18"/>
          <w:lang w:val="es-ES_tradnl"/>
        </w:rPr>
      </w:pPr>
      <w:r>
        <w:rPr>
          <w:vertAlign w:val="superscript"/>
        </w:rPr>
        <w:footnoteRef/>
      </w:r>
      <w:r w:rsidRPr="006C0567">
        <w:rPr>
          <w:sz w:val="18"/>
          <w:szCs w:val="18"/>
          <w:lang w:val="es-ES_tradnl"/>
        </w:rPr>
        <w:t xml:space="preserve"> Elementa. </w:t>
      </w:r>
      <w:r w:rsidRPr="006C0567">
        <w:rPr>
          <w:i/>
          <w:sz w:val="18"/>
          <w:szCs w:val="18"/>
          <w:lang w:val="es-ES_tradnl"/>
        </w:rPr>
        <w:t>Radiografía. Política de Drogas 2018-2022. (2022).</w:t>
      </w:r>
      <w:r w:rsidRPr="006C0567">
        <w:rPr>
          <w:sz w:val="18"/>
          <w:szCs w:val="18"/>
          <w:lang w:val="es-ES_tradnl"/>
        </w:rPr>
        <w:t xml:space="preserve"> </w:t>
      </w:r>
      <w:hyperlink r:id="rId25">
        <w:r w:rsidRPr="006C0567">
          <w:rPr>
            <w:color w:val="1155CC"/>
            <w:sz w:val="18"/>
            <w:szCs w:val="18"/>
            <w:u w:val="single"/>
            <w:lang w:val="es-ES_tradnl"/>
          </w:rPr>
          <w:t>https://elementaddhh.org/radiografia-politica-de-drogas-en-colombia-2018-2022/</w:t>
        </w:r>
      </w:hyperlink>
      <w:r w:rsidRPr="006C0567">
        <w:rPr>
          <w:sz w:val="18"/>
          <w:szCs w:val="18"/>
          <w:lang w:val="es-ES_tradnl"/>
        </w:rPr>
        <w:t xml:space="preserve"> ,p.8. </w:t>
      </w:r>
    </w:p>
  </w:footnote>
  <w:footnote w:id="35">
    <w:p w14:paraId="0000007E" w14:textId="77777777" w:rsidR="00A93E68" w:rsidRDefault="006203B4">
      <w:pPr>
        <w:spacing w:after="0" w:line="240" w:lineRule="auto"/>
        <w:rPr>
          <w:color w:val="141414"/>
          <w:sz w:val="18"/>
          <w:szCs w:val="18"/>
        </w:rPr>
      </w:pPr>
      <w:r>
        <w:rPr>
          <w:vertAlign w:val="superscript"/>
        </w:rPr>
        <w:footnoteRef/>
      </w:r>
      <w:r w:rsidRPr="006C0567">
        <w:rPr>
          <w:sz w:val="18"/>
          <w:szCs w:val="18"/>
          <w:lang w:val="es-ES_tradnl"/>
        </w:rPr>
        <w:t xml:space="preserve"> El Espectador. </w:t>
      </w:r>
      <w:r w:rsidRPr="006C0567">
        <w:rPr>
          <w:color w:val="141414"/>
          <w:sz w:val="18"/>
          <w:szCs w:val="18"/>
          <w:lang w:val="es-ES_tradnl"/>
        </w:rPr>
        <w:t xml:space="preserve">Cannabis de uso adulto: radican, por quinta vez, el proyecto que busca su regulación, 20 of july, 2023. </w:t>
      </w:r>
      <w:hyperlink r:id="rId26">
        <w:r>
          <w:rPr>
            <w:color w:val="1155CC"/>
            <w:sz w:val="18"/>
            <w:szCs w:val="18"/>
            <w:u w:val="single"/>
          </w:rPr>
          <w:t>https://www.elespectador.com/investigacion/cannabis-de-uso-adulto-radican-por-quinta-vez-el-proyecto-que-busca-su-regulacion/</w:t>
        </w:r>
      </w:hyperlink>
      <w:r>
        <w:rPr>
          <w:color w:val="141414"/>
          <w:sz w:val="18"/>
          <w:szCs w:val="18"/>
        </w:rPr>
        <w:t xml:space="preserve"> </w:t>
      </w:r>
    </w:p>
  </w:footnote>
  <w:footnote w:id="36">
    <w:p w14:paraId="0000007F" w14:textId="77777777" w:rsidR="00A93E68" w:rsidRDefault="006203B4">
      <w:pPr>
        <w:pBdr>
          <w:top w:val="nil"/>
          <w:left w:val="nil"/>
          <w:bottom w:val="nil"/>
          <w:right w:val="nil"/>
          <w:between w:val="nil"/>
        </w:pBdr>
        <w:spacing w:after="0" w:line="240" w:lineRule="auto"/>
        <w:rPr>
          <w:color w:val="000000"/>
          <w:sz w:val="18"/>
          <w:szCs w:val="18"/>
          <w:u w:val="single"/>
        </w:rPr>
      </w:pPr>
      <w:r>
        <w:rPr>
          <w:vertAlign w:val="superscript"/>
        </w:rPr>
        <w:footnoteRef/>
      </w:r>
      <w:r>
        <w:rPr>
          <w:color w:val="000000"/>
          <w:sz w:val="18"/>
          <w:szCs w:val="18"/>
        </w:rPr>
        <w:t xml:space="preserve"> Colombian Palliative Care Observatory (2018). National Opioid Survey. Available at: </w:t>
      </w:r>
      <w:hyperlink r:id="rId27">
        <w:r>
          <w:rPr>
            <w:color w:val="1155CC"/>
            <w:sz w:val="18"/>
            <w:szCs w:val="18"/>
            <w:u w:val="single"/>
          </w:rPr>
          <w:t>https://occp.com.co/dominios/medicamentos-y-tecnologias/</w:t>
        </w:r>
      </w:hyperlink>
    </w:p>
  </w:footnote>
  <w:footnote w:id="37">
    <w:p w14:paraId="00000080" w14:textId="102BDECA" w:rsidR="00A93E68" w:rsidRPr="006C0567" w:rsidRDefault="006203B4">
      <w:pPr>
        <w:pBdr>
          <w:top w:val="nil"/>
          <w:left w:val="nil"/>
          <w:bottom w:val="nil"/>
          <w:right w:val="nil"/>
          <w:between w:val="nil"/>
        </w:pBdr>
        <w:spacing w:after="0" w:line="240" w:lineRule="auto"/>
        <w:rPr>
          <w:color w:val="000000"/>
          <w:sz w:val="20"/>
          <w:szCs w:val="20"/>
          <w:lang w:val="es-ES_tradnl"/>
        </w:rPr>
      </w:pPr>
      <w:r>
        <w:rPr>
          <w:vertAlign w:val="superscript"/>
        </w:rPr>
        <w:footnoteRef/>
      </w:r>
      <w:r w:rsidRPr="006C0567">
        <w:rPr>
          <w:color w:val="000000"/>
          <w:sz w:val="18"/>
          <w:szCs w:val="18"/>
          <w:lang w:val="es-ES_tradnl"/>
        </w:rPr>
        <w:t xml:space="preserve"> Pereira</w:t>
      </w:r>
      <w:r w:rsidR="0097501C" w:rsidRPr="006C0567">
        <w:rPr>
          <w:color w:val="000000"/>
          <w:sz w:val="18"/>
          <w:szCs w:val="18"/>
          <w:lang w:val="es-ES_tradnl"/>
        </w:rPr>
        <w:t>, Isabel</w:t>
      </w:r>
      <w:r w:rsidRPr="006C0567">
        <w:rPr>
          <w:color w:val="000000"/>
          <w:sz w:val="18"/>
          <w:szCs w:val="18"/>
          <w:lang w:val="es-ES_tradnl"/>
        </w:rPr>
        <w:t xml:space="preserve">. (2016). Cuidados paliativos: el abordaje de la atención en salud desde un enfoque de derechos humanos. Bogotá: Dejusticia. Disponible en: </w:t>
      </w:r>
      <w:hyperlink r:id="rId28">
        <w:r w:rsidRPr="006C0567">
          <w:rPr>
            <w:color w:val="0563C1"/>
            <w:sz w:val="18"/>
            <w:szCs w:val="18"/>
            <w:u w:val="single"/>
            <w:lang w:val="es-ES_tradnl"/>
          </w:rPr>
          <w:t>http://www.cuidadospaliativosdh.org/archivos/Informe.pdf</w:t>
        </w:r>
      </w:hyperlink>
      <w:r w:rsidRPr="006C0567">
        <w:rPr>
          <w:color w:val="000000"/>
          <w:sz w:val="18"/>
          <w:szCs w:val="18"/>
          <w:lang w:val="es-ES_tradnl"/>
        </w:rPr>
        <w:t>.</w:t>
      </w:r>
      <w:r w:rsidRPr="006C0567">
        <w:rPr>
          <w:color w:val="000000"/>
          <w:sz w:val="20"/>
          <w:szCs w:val="20"/>
          <w:lang w:val="es-ES_tradnl"/>
        </w:rPr>
        <w:t xml:space="preserve"> </w:t>
      </w:r>
    </w:p>
  </w:footnote>
  <w:footnote w:id="38">
    <w:p w14:paraId="00000081" w14:textId="77777777" w:rsidR="00A93E68" w:rsidRPr="006C0567" w:rsidRDefault="006203B4">
      <w:pPr>
        <w:spacing w:after="0"/>
        <w:rPr>
          <w:color w:val="0000FF"/>
          <w:sz w:val="18"/>
          <w:szCs w:val="18"/>
          <w:u w:val="single"/>
          <w:lang w:val="es-ES_tradnl"/>
        </w:rPr>
      </w:pPr>
      <w:r>
        <w:rPr>
          <w:vertAlign w:val="superscript"/>
        </w:rPr>
        <w:footnoteRef/>
      </w:r>
      <w:r w:rsidRPr="006C0567">
        <w:rPr>
          <w:sz w:val="18"/>
          <w:szCs w:val="18"/>
          <w:lang w:val="es-ES_tradnl"/>
        </w:rPr>
        <w:t xml:space="preserve"> INPEC. </w:t>
      </w:r>
      <w:r w:rsidRPr="006C0567">
        <w:rPr>
          <w:i/>
          <w:sz w:val="18"/>
          <w:szCs w:val="18"/>
          <w:lang w:val="es-ES_tradnl"/>
        </w:rPr>
        <w:t>Informe estadístico No. 12</w:t>
      </w:r>
      <w:r w:rsidRPr="006C0567">
        <w:rPr>
          <w:sz w:val="18"/>
          <w:szCs w:val="18"/>
          <w:lang w:val="es-ES_tradnl"/>
        </w:rPr>
        <w:t xml:space="preserve"> (2022). </w:t>
      </w:r>
      <w:hyperlink r:id="rId29">
        <w:r w:rsidRPr="006C0567">
          <w:rPr>
            <w:color w:val="0563C1"/>
            <w:sz w:val="18"/>
            <w:szCs w:val="18"/>
            <w:u w:val="single"/>
            <w:lang w:val="es-ES_tradnl"/>
          </w:rPr>
          <w:t>https://bit.ly/3M5ICH1</w:t>
        </w:r>
      </w:hyperlink>
      <w:r w:rsidRPr="006C0567">
        <w:rPr>
          <w:color w:val="0000FF"/>
          <w:sz w:val="18"/>
          <w:szCs w:val="18"/>
          <w:u w:val="single"/>
          <w:lang w:val="es-ES_tradnl"/>
        </w:rPr>
        <w:t>.</w:t>
      </w:r>
    </w:p>
  </w:footnote>
  <w:footnote w:id="39">
    <w:p w14:paraId="00000082" w14:textId="77777777" w:rsidR="00A93E68" w:rsidRDefault="006203B4">
      <w:pPr>
        <w:spacing w:after="0"/>
        <w:rPr>
          <w:color w:val="0563C1"/>
          <w:sz w:val="18"/>
          <w:szCs w:val="18"/>
          <w:u w:val="single"/>
        </w:rPr>
      </w:pPr>
      <w:r>
        <w:rPr>
          <w:vertAlign w:val="superscript"/>
        </w:rPr>
        <w:footnoteRef/>
      </w:r>
      <w:r w:rsidRPr="006C0567">
        <w:rPr>
          <w:sz w:val="18"/>
          <w:szCs w:val="18"/>
          <w:lang w:val="es-ES_tradnl"/>
        </w:rPr>
        <w:t xml:space="preserve"> Comisión de Seguimiento de la Sentencia T-388 de 2013 (2022). </w:t>
      </w:r>
      <w:r w:rsidRPr="006C0567">
        <w:rPr>
          <w:i/>
          <w:sz w:val="18"/>
          <w:szCs w:val="18"/>
          <w:lang w:val="es-ES_tradnl"/>
        </w:rPr>
        <w:t>Décimo informe de la sociedad civil al estado de cosas inconstitucional del sistema penitenciario y carcelario.</w:t>
      </w:r>
      <w:hyperlink r:id="rId30">
        <w:r w:rsidRPr="006C0567">
          <w:rPr>
            <w:sz w:val="18"/>
            <w:szCs w:val="18"/>
            <w:lang w:val="es-ES_tradnl"/>
          </w:rPr>
          <w:t xml:space="preserve"> </w:t>
        </w:r>
      </w:hyperlink>
      <w:hyperlink r:id="rId31">
        <w:r>
          <w:rPr>
            <w:color w:val="0563C1"/>
            <w:sz w:val="18"/>
            <w:szCs w:val="18"/>
            <w:u w:val="single"/>
          </w:rPr>
          <w:t>https://www.humanas.org.co/decimo-informe-de-la-comision-de-seguimiento/</w:t>
        </w:r>
      </w:hyperlink>
      <w:r>
        <w:rPr>
          <w:color w:val="0563C1"/>
          <w:sz w:val="18"/>
          <w:szCs w:val="18"/>
          <w:u w:val="single"/>
        </w:rPr>
        <w:t>.</w:t>
      </w:r>
    </w:p>
  </w:footnote>
  <w:footnote w:id="40">
    <w:p w14:paraId="00000083" w14:textId="77777777" w:rsidR="00A93E68" w:rsidRDefault="006203B4">
      <w:pPr>
        <w:spacing w:after="0"/>
        <w:rPr>
          <w:color w:val="0563C1"/>
          <w:sz w:val="18"/>
          <w:szCs w:val="18"/>
          <w:u w:val="single"/>
        </w:rPr>
      </w:pPr>
      <w:r>
        <w:rPr>
          <w:vertAlign w:val="superscript"/>
        </w:rPr>
        <w:footnoteRef/>
      </w:r>
      <w:r w:rsidRPr="006C0567">
        <w:rPr>
          <w:sz w:val="18"/>
          <w:szCs w:val="18"/>
          <w:lang w:val="es-ES_tradnl"/>
        </w:rPr>
        <w:t xml:space="preserve"> Dejusticia y Colectivo de Estudios de Drogas y Derecho (CEDD). (2020). </w:t>
      </w:r>
      <w:r w:rsidRPr="006C0567">
        <w:rPr>
          <w:i/>
          <w:sz w:val="18"/>
          <w:szCs w:val="18"/>
          <w:lang w:val="es-ES_tradnl"/>
        </w:rPr>
        <w:t>Aliviar el hacinamiento carcelario: Salvavidas en tiempos de Covid.</w:t>
      </w:r>
      <w:r w:rsidRPr="006C0567">
        <w:rPr>
          <w:sz w:val="18"/>
          <w:szCs w:val="18"/>
          <w:lang w:val="es-ES_tradnl"/>
        </w:rPr>
        <w:t xml:space="preserve"> Del miedo a la Acción no. 002.</w:t>
      </w:r>
      <w:hyperlink r:id="rId32">
        <w:r w:rsidRPr="006C0567">
          <w:rPr>
            <w:sz w:val="18"/>
            <w:szCs w:val="18"/>
            <w:lang w:val="es-ES_tradnl"/>
          </w:rPr>
          <w:t xml:space="preserve"> </w:t>
        </w:r>
      </w:hyperlink>
      <w:hyperlink r:id="rId33">
        <w:r>
          <w:rPr>
            <w:color w:val="0563C1"/>
            <w:sz w:val="18"/>
            <w:szCs w:val="18"/>
            <w:u w:val="single"/>
          </w:rPr>
          <w:t>https://www.dejusticia.org/wp-content/uploads/2020/07/DMAA-2-CEDD-Nuevo2.pdf</w:t>
        </w:r>
      </w:hyperlink>
      <w:r>
        <w:rPr>
          <w:color w:val="0563C1"/>
          <w:sz w:val="18"/>
          <w:szCs w:val="18"/>
          <w:u w:val="single"/>
        </w:rPr>
        <w:t>.</w:t>
      </w:r>
    </w:p>
  </w:footnote>
  <w:footnote w:id="41">
    <w:p w14:paraId="00000084" w14:textId="77777777" w:rsidR="00A93E68" w:rsidRPr="006C0567" w:rsidRDefault="006203B4">
      <w:pPr>
        <w:pBdr>
          <w:top w:val="nil"/>
          <w:left w:val="nil"/>
          <w:bottom w:val="nil"/>
          <w:right w:val="nil"/>
          <w:between w:val="nil"/>
        </w:pBdr>
        <w:spacing w:after="0" w:line="240" w:lineRule="auto"/>
        <w:rPr>
          <w:i/>
          <w:color w:val="000000"/>
          <w:sz w:val="18"/>
          <w:szCs w:val="18"/>
          <w:lang w:val="es-ES_tradnl"/>
        </w:rPr>
      </w:pPr>
      <w:r>
        <w:rPr>
          <w:vertAlign w:val="superscript"/>
        </w:rPr>
        <w:footnoteRef/>
      </w:r>
      <w:r w:rsidRPr="006C0567">
        <w:rPr>
          <w:color w:val="000000"/>
          <w:sz w:val="18"/>
          <w:szCs w:val="18"/>
          <w:lang w:val="es-ES_tradnl"/>
        </w:rPr>
        <w:t xml:space="preserve"> Minjusticia y UNODC (2019). </w:t>
      </w:r>
      <w:r w:rsidRPr="006C0567">
        <w:rPr>
          <w:i/>
          <w:color w:val="000000"/>
          <w:sz w:val="18"/>
          <w:szCs w:val="18"/>
          <w:lang w:val="es-ES_tradnl"/>
        </w:rPr>
        <w:t>Caracterización de condiciones socioeconómicas de mujeres relacionadas</w:t>
      </w:r>
    </w:p>
    <w:p w14:paraId="00000085" w14:textId="77777777" w:rsidR="00A93E68" w:rsidRDefault="006203B4">
      <w:pPr>
        <w:pBdr>
          <w:top w:val="nil"/>
          <w:left w:val="nil"/>
          <w:bottom w:val="nil"/>
          <w:right w:val="nil"/>
          <w:between w:val="nil"/>
        </w:pBdr>
        <w:spacing w:after="0" w:line="240" w:lineRule="auto"/>
        <w:rPr>
          <w:color w:val="000000"/>
          <w:sz w:val="18"/>
          <w:szCs w:val="18"/>
        </w:rPr>
      </w:pPr>
      <w:r w:rsidRPr="006C0567">
        <w:rPr>
          <w:i/>
          <w:color w:val="000000"/>
          <w:sz w:val="18"/>
          <w:szCs w:val="18"/>
          <w:lang w:val="es-ES_tradnl"/>
        </w:rPr>
        <w:t xml:space="preserve">con problemas de drogas. Las mujeres privadas de la libertad por delitos de drogas. </w:t>
      </w:r>
      <w:hyperlink r:id="rId34">
        <w:r>
          <w:rPr>
            <w:color w:val="0563C1"/>
            <w:sz w:val="18"/>
            <w:szCs w:val="18"/>
            <w:u w:val="single"/>
          </w:rPr>
          <w:t>https://www.unodc.org/documents/colombia/2019/Octubre/Estudio_Las_mujeres_Privadas_de_la_Libertad_por_Delitos_de_Drogas.pdf</w:t>
        </w:r>
      </w:hyperlink>
      <w:r>
        <w:rPr>
          <w:color w:val="000000"/>
          <w:sz w:val="18"/>
          <w:szCs w:val="18"/>
        </w:rPr>
        <w:t>.</w:t>
      </w:r>
    </w:p>
  </w:footnote>
  <w:footnote w:id="42">
    <w:p w14:paraId="00000086" w14:textId="77777777" w:rsidR="00A93E68" w:rsidRDefault="006203B4">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Ibid., p. 17.</w:t>
      </w:r>
    </w:p>
  </w:footnote>
  <w:footnote w:id="43">
    <w:p w14:paraId="00000087" w14:textId="77777777" w:rsidR="00A93E68" w:rsidRDefault="006203B4">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The organization is integrated exclusively from formerly incarcerated women, and </w:t>
      </w:r>
      <w:r>
        <w:rPr>
          <w:sz w:val="18"/>
          <w:szCs w:val="18"/>
        </w:rPr>
        <w:t>does regular</w:t>
      </w:r>
      <w:r>
        <w:rPr>
          <w:color w:val="000000"/>
          <w:sz w:val="18"/>
          <w:szCs w:val="18"/>
        </w:rPr>
        <w:t xml:space="preserve"> visits to women prisons to survey the current conditions.</w:t>
      </w:r>
    </w:p>
  </w:footnote>
  <w:footnote w:id="44">
    <w:p w14:paraId="00000088" w14:textId="77777777" w:rsidR="00A93E68" w:rsidRDefault="006203B4">
      <w:pPr>
        <w:spacing w:after="0"/>
        <w:rPr>
          <w:color w:val="0000FF"/>
          <w:sz w:val="18"/>
          <w:szCs w:val="18"/>
          <w:u w:val="single"/>
        </w:rPr>
      </w:pPr>
      <w:r>
        <w:rPr>
          <w:vertAlign w:val="superscript"/>
        </w:rPr>
        <w:footnoteRef/>
      </w:r>
      <w:r w:rsidRPr="006C0567">
        <w:rPr>
          <w:sz w:val="18"/>
          <w:szCs w:val="18"/>
          <w:lang w:val="es-ES_tradnl"/>
        </w:rPr>
        <w:t xml:space="preserve"> Pontificia Universidad Javeriana, Facultad de Ciencias Jurídicas, Comité Internacional de la Cruz Roja, Colombia, y Centro de Investigación y Docencia Económicas, México. (2018). </w:t>
      </w:r>
      <w:r w:rsidRPr="006C0567">
        <w:rPr>
          <w:i/>
          <w:sz w:val="18"/>
          <w:szCs w:val="18"/>
          <w:lang w:val="es-ES_tradnl"/>
        </w:rPr>
        <w:t>Mujeres y prisión en Colombia: Desafíos para la política criminal desde un enfoque de género.</w:t>
      </w:r>
      <w:hyperlink r:id="rId35">
        <w:r w:rsidRPr="006C0567">
          <w:rPr>
            <w:sz w:val="18"/>
            <w:szCs w:val="18"/>
            <w:lang w:val="es-ES_tradnl"/>
          </w:rPr>
          <w:t xml:space="preserve"> </w:t>
        </w:r>
      </w:hyperlink>
      <w:hyperlink r:id="rId36">
        <w:r>
          <w:rPr>
            <w:color w:val="0563C1"/>
            <w:sz w:val="18"/>
            <w:szCs w:val="18"/>
            <w:u w:val="single"/>
          </w:rPr>
          <w:t>https://repository.javeriana.edu.co/handle/10554/41010</w:t>
        </w:r>
      </w:hyperlink>
    </w:p>
    <w:p w14:paraId="00000089" w14:textId="77777777" w:rsidR="00A93E68" w:rsidRDefault="00A93E68">
      <w:pPr>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3E2"/>
    <w:multiLevelType w:val="hybridMultilevel"/>
    <w:tmpl w:val="663ED238"/>
    <w:lvl w:ilvl="0" w:tplc="5B80AAD0">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9C15FD1"/>
    <w:multiLevelType w:val="multilevel"/>
    <w:tmpl w:val="6018E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9A5AFA"/>
    <w:multiLevelType w:val="hybridMultilevel"/>
    <w:tmpl w:val="C55274C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8587506"/>
    <w:multiLevelType w:val="hybridMultilevel"/>
    <w:tmpl w:val="683A1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18C64DC"/>
    <w:multiLevelType w:val="multilevel"/>
    <w:tmpl w:val="4EA45862"/>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B83211C"/>
    <w:multiLevelType w:val="hybridMultilevel"/>
    <w:tmpl w:val="F8489A56"/>
    <w:lvl w:ilvl="0" w:tplc="3AD69FE0">
      <w:start w:val="10"/>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73424180">
    <w:abstractNumId w:val="1"/>
  </w:num>
  <w:num w:numId="2" w16cid:durableId="263077138">
    <w:abstractNumId w:val="4"/>
  </w:num>
  <w:num w:numId="3" w16cid:durableId="894203214">
    <w:abstractNumId w:val="0"/>
  </w:num>
  <w:num w:numId="4" w16cid:durableId="530730544">
    <w:abstractNumId w:val="3"/>
  </w:num>
  <w:num w:numId="5" w16cid:durableId="1337881796">
    <w:abstractNumId w:val="2"/>
  </w:num>
  <w:num w:numId="6" w16cid:durableId="9922954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E68"/>
    <w:rsid w:val="004C04DF"/>
    <w:rsid w:val="004E4317"/>
    <w:rsid w:val="006203B4"/>
    <w:rsid w:val="006C0567"/>
    <w:rsid w:val="00761647"/>
    <w:rsid w:val="008551D1"/>
    <w:rsid w:val="0097501C"/>
    <w:rsid w:val="00A93E68"/>
    <w:rsid w:val="00C50E0C"/>
    <w:rsid w:val="00FF4D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CEB03"/>
  <w15:docId w15:val="{C1758F68-B4B3-1F4E-A6DF-C3B7796CA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s-ES_tradnl" w:bidi="ar-SA"/>
      </w:rPr>
    </w:rPrDefault>
    <w:pPrDefault>
      <w:pPr>
        <w:spacing w:after="16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997"/>
  </w:style>
  <w:style w:type="paragraph" w:styleId="Heading1">
    <w:name w:val="heading 1"/>
    <w:basedOn w:val="Normal"/>
    <w:next w:val="Normal"/>
    <w:link w:val="Heading1Char"/>
    <w:uiPriority w:val="9"/>
    <w:qFormat/>
    <w:rsid w:val="00932997"/>
    <w:pPr>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ListParagraph">
    <w:name w:val="List Paragraph"/>
    <w:basedOn w:val="Normal"/>
    <w:uiPriority w:val="34"/>
    <w:qFormat/>
    <w:rsid w:val="00932997"/>
    <w:pPr>
      <w:ind w:left="720"/>
      <w:contextualSpacing/>
    </w:pPr>
  </w:style>
  <w:style w:type="character" w:customStyle="1" w:styleId="Heading1Char">
    <w:name w:val="Heading 1 Char"/>
    <w:basedOn w:val="DefaultParagraphFont"/>
    <w:link w:val="Heading1"/>
    <w:uiPriority w:val="9"/>
    <w:rsid w:val="00932997"/>
    <w:rPr>
      <w:rFonts w:ascii="Times New Roman" w:hAnsi="Times New Roman" w:cs="Times New Roman"/>
      <w:b/>
      <w:bCs/>
      <w:sz w:val="24"/>
      <w:szCs w:val="24"/>
    </w:rPr>
  </w:style>
  <w:style w:type="paragraph" w:styleId="FootnoteText">
    <w:name w:val="footnote text"/>
    <w:basedOn w:val="Normal"/>
    <w:link w:val="FootnoteTextChar"/>
    <w:uiPriority w:val="99"/>
    <w:unhideWhenUsed/>
    <w:rsid w:val="0020405B"/>
    <w:pPr>
      <w:spacing w:after="0" w:line="240" w:lineRule="auto"/>
    </w:pPr>
    <w:rPr>
      <w:kern w:val="2"/>
      <w:sz w:val="20"/>
      <w:szCs w:val="20"/>
    </w:rPr>
  </w:style>
  <w:style w:type="character" w:customStyle="1" w:styleId="FootnoteTextChar">
    <w:name w:val="Footnote Text Char"/>
    <w:basedOn w:val="DefaultParagraphFont"/>
    <w:link w:val="FootnoteText"/>
    <w:uiPriority w:val="99"/>
    <w:rsid w:val="0020405B"/>
    <w:rPr>
      <w:rFonts w:ascii="Times New Roman" w:hAnsi="Times New Roman" w:cs="Times New Roman"/>
      <w:kern w:val="2"/>
      <w:sz w:val="20"/>
      <w:szCs w:val="20"/>
    </w:rPr>
  </w:style>
  <w:style w:type="character" w:styleId="FootnoteReference">
    <w:name w:val="footnote reference"/>
    <w:basedOn w:val="DefaultParagraphFont"/>
    <w:uiPriority w:val="99"/>
    <w:semiHidden/>
    <w:unhideWhenUsed/>
    <w:rsid w:val="0020405B"/>
    <w:rPr>
      <w:vertAlign w:val="superscript"/>
    </w:rPr>
  </w:style>
  <w:style w:type="character" w:styleId="Hyperlink">
    <w:name w:val="Hyperlink"/>
    <w:basedOn w:val="DefaultParagraphFont"/>
    <w:uiPriority w:val="99"/>
    <w:unhideWhenUsed/>
    <w:rsid w:val="0020405B"/>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377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ideaspaz.org/media/website/FIP_familiascoca_final.pdf" TargetMode="External"/><Relationship Id="rId18" Type="http://schemas.openxmlformats.org/officeDocument/2006/relationships/hyperlink" Target="https://www.minjusticia.gov.co/programas-co/ODC/Documents/Publicaciones/Consumo/Estudios/estudio%20Nacional%20de%20consumo%202019v2.pdf?csf=1&amp;e=iV5lh3" TargetMode="External"/><Relationship Id="rId26" Type="http://schemas.openxmlformats.org/officeDocument/2006/relationships/hyperlink" Target="https://www.elespectador.com/investigacion/cannabis-de-uso-adulto-radican-por-quinta-vez-el-proyecto-que-busca-su-regulacion/" TargetMode="External"/><Relationship Id="rId3" Type="http://schemas.openxmlformats.org/officeDocument/2006/relationships/hyperlink" Target="https://www.portafolio.co/economia/coca-principal-sustento-economico-de-mas-de-230-000-familias-campesinas-540779" TargetMode="External"/><Relationship Id="rId21" Type="http://schemas.openxmlformats.org/officeDocument/2006/relationships/hyperlink" Target="https://old.integracionsocial.gov.co/anexos/documentos/2019documentos/26122019_Libro%20VII%20Censo%20habitante%20de%20calle.pdf" TargetMode="External"/><Relationship Id="rId34" Type="http://schemas.openxmlformats.org/officeDocument/2006/relationships/hyperlink" Target="https://www.unodc.org/documents/colombia/2019/Octubre/Estudio_Las_mujeres_Privadas_de_la_Libertad_por_Delitos_de_Drogas.pdf" TargetMode="External"/><Relationship Id="rId7" Type="http://schemas.openxmlformats.org/officeDocument/2006/relationships/hyperlink" Target="https://www.observatoriodetierras.org/wp-content/uploads/2022/01/La-paz-con-hambre-y-bala-est%C3%A1-muy-dif%C3%ADcil.pdf" TargetMode="External"/><Relationship Id="rId12" Type="http://schemas.openxmlformats.org/officeDocument/2006/relationships/hyperlink" Target="http://ideaspaz.org/media/website/FIP_familiascoca_final.pdf" TargetMode="External"/><Relationship Id="rId17" Type="http://schemas.openxmlformats.org/officeDocument/2006/relationships/hyperlink" Target="https://cambiocolombia.com/poder/la-caida-de-la-coca" TargetMode="External"/><Relationship Id="rId25" Type="http://schemas.openxmlformats.org/officeDocument/2006/relationships/hyperlink" Target="https://elementaddhh.org/radiografia-politica-de-drogas-en-colombia-2018-2022/" TargetMode="External"/><Relationship Id="rId33" Type="http://schemas.openxmlformats.org/officeDocument/2006/relationships/hyperlink" Target="https://www.dejusticia.org/wp-content/uploads/2020/07/DMAA-2-CEDD-Nuevo2.pdf" TargetMode="External"/><Relationship Id="rId2" Type="http://schemas.openxmlformats.org/officeDocument/2006/relationships/hyperlink" Target="https://www.procuraduria.gov.co/portal/media/docs/Segundo%20Inf%20al%20Congreso%20sobre%20el%20estado%20del%20avance%20de%20la%20implementaci%C3%B3n%20Acuerdo%20de%20Paz.pdf" TargetMode="External"/><Relationship Id="rId16" Type="http://schemas.openxmlformats.org/officeDocument/2006/relationships/hyperlink" Target="https://cesed.uniandes.edu.co/wp-content/uploads/2022/06/Caracterizacion-hogares-PNIS-en-ZME-Final.pdf" TargetMode="External"/><Relationship Id="rId20" Type="http://schemas.openxmlformats.org/officeDocument/2006/relationships/hyperlink" Target="https://old.integracionsocial.gov.co/anexos/documentos/2019documentos/26122019_Libro%20VII%20Censo%20habitante%20de%20calle.pdf" TargetMode="External"/><Relationship Id="rId29" Type="http://schemas.openxmlformats.org/officeDocument/2006/relationships/hyperlink" Target="https://bit.ly/3M5ICH1" TargetMode="External"/><Relationship Id="rId1" Type="http://schemas.openxmlformats.org/officeDocument/2006/relationships/hyperlink" Target="https://www.unodc.org/documents/colombia/2017/julio/CENSO_2017_WEB_baja.pdf" TargetMode="External"/><Relationship Id="rId6" Type="http://schemas.openxmlformats.org/officeDocument/2006/relationships/hyperlink" Target="https://www.dejusticia.org/wp-content/uploads/2021/11/20211029-Intervencion-Erradicaciones-Rad.-T-8020865-T-8097843-T-7963865-1.pdf" TargetMode="External"/><Relationship Id="rId11" Type="http://schemas.openxmlformats.org/officeDocument/2006/relationships/hyperlink" Target="http://ideaspaz.org/media/website/FIP_familiascoca_final.pdf" TargetMode="External"/><Relationship Id="rId24" Type="http://schemas.openxmlformats.org/officeDocument/2006/relationships/hyperlink" Target="https://www.peaceagreements.org/viewmasterdocument/1845" TargetMode="External"/><Relationship Id="rId32" Type="http://schemas.openxmlformats.org/officeDocument/2006/relationships/hyperlink" Target="https://www.dejusticia.org/wp-content/uploads/2020/07/DMAA-2-CEDD-Nuevo2.pdf" TargetMode="External"/><Relationship Id="rId5" Type="http://schemas.openxmlformats.org/officeDocument/2006/relationships/hyperlink" Target="https://apps.procuraduria.gov.co/gp/gp/anexos/primer_informe_al_congreso_avance_acuerdo_2016_2019.pdf" TargetMode="External"/><Relationship Id="rId15" Type="http://schemas.openxmlformats.org/officeDocument/2006/relationships/hyperlink" Target="https://www.unodc.org/documents/crop-monitoring/Colombia/INFORME_MONITOREO_COL_2021.pdf" TargetMode="External"/><Relationship Id="rId23" Type="http://schemas.openxmlformats.org/officeDocument/2006/relationships/hyperlink" Target="https://www.minjusticia.gov.co/programas-co/ODC/Documents/Publicaciones/Informe%20final%20de%20resultados_digital%20(1).pdf" TargetMode="External"/><Relationship Id="rId28" Type="http://schemas.openxmlformats.org/officeDocument/2006/relationships/hyperlink" Target="http://www.cuidadospaliativosdh.org/archivos/Informe.pdf" TargetMode="External"/><Relationship Id="rId36" Type="http://schemas.openxmlformats.org/officeDocument/2006/relationships/hyperlink" Target="https://repository.javeriana.edu.co/handle/10554/41010" TargetMode="External"/><Relationship Id="rId10" Type="http://schemas.openxmlformats.org/officeDocument/2006/relationships/hyperlink" Target="https://www.unodc.org/documents/crop-monitoring/Colombia/INFORME_MONITOREO_COL_2021.pdf" TargetMode="External"/><Relationship Id="rId19" Type="http://schemas.openxmlformats.org/officeDocument/2006/relationships/hyperlink" Target="https://www.minjusticia.gov.co/programas-co/ODC/Documents/Publicaciones/Consumo/Estudios/estudio%20Nacional%20de%20consumo%202019v2.pdf?csf=1&amp;e=iV5lh3" TargetMode="External"/><Relationship Id="rId31" Type="http://schemas.openxmlformats.org/officeDocument/2006/relationships/hyperlink" Target="https://www.humanas.org.co/decimo-informe-de-la-comision-de-seguimiento/" TargetMode="External"/><Relationship Id="rId4" Type="http://schemas.openxmlformats.org/officeDocument/2006/relationships/hyperlink" Target="https://www.procuraduria.gov.co/portal/media/docs/TercerInfomealCongreso_2021_25_Conlinks.pdf" TargetMode="External"/><Relationship Id="rId9" Type="http://schemas.openxmlformats.org/officeDocument/2006/relationships/hyperlink" Target="https://www.unodc.org/documents/crop-monitoring/Colombia/INFORME_MONITOREO_COL_2021.pdf" TargetMode="External"/><Relationship Id="rId14" Type="http://schemas.openxmlformats.org/officeDocument/2006/relationships/hyperlink" Target="http://ideaspaz.org/media/website/FIP_familiascoca_final.pdf" TargetMode="External"/><Relationship Id="rId22" Type="http://schemas.openxmlformats.org/officeDocument/2006/relationships/hyperlink" Target="https://www.minjusticia.gov.co/programas-co/ODC/Documents/Publicaciones/Informe%20final%20de%20resultados_digital%20(1).pdf" TargetMode="External"/><Relationship Id="rId27" Type="http://schemas.openxmlformats.org/officeDocument/2006/relationships/hyperlink" Target="https://occp.com.co/dominios/medicamentos-y-tecnologias/" TargetMode="External"/><Relationship Id="rId30" Type="http://schemas.openxmlformats.org/officeDocument/2006/relationships/hyperlink" Target="https://www.humanas.org.co/decimo-informe-de-la-comision-de-seguimiento/" TargetMode="External"/><Relationship Id="rId35" Type="http://schemas.openxmlformats.org/officeDocument/2006/relationships/hyperlink" Target="https://repository.javeriana.edu.co/handle/10554/41010" TargetMode="External"/><Relationship Id="rId8" Type="http://schemas.openxmlformats.org/officeDocument/2006/relationships/hyperlink" Target="https://www.unodc.org/documents/colombia/2021/Febrero/INFORME_EJECUTIVO_PNIS_No._23.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5zfGKmr9nFpiHLykcmtsFesMiA==">CgMxLjAyDmguMW9tdzkzancxZHdmMg5oLjUwbGxpYnVpb3k2YzIOaC5lM3VuMmt2eDFuM3Y4AHIhMUs5LVozTHp4YVRjOEhDSmJ1QTVXZmluRFZNd3JPSW42</go:docsCustomData>
</go:gDocsCustomXmlDataStorage>
</file>

<file path=customXml/itemProps1.xml><?xml version="1.0" encoding="utf-8"?>
<ds:datastoreItem xmlns:ds="http://schemas.openxmlformats.org/officeDocument/2006/customXml" ds:itemID="{377524CD-1377-8E45-AEBE-7FCD1EC963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3317</Words>
  <Characters>17614</Characters>
  <Application>Microsoft Office Word</Application>
  <DocSecurity>0</DocSecurity>
  <Lines>314</Lines>
  <Paragraphs>72</Paragraphs>
  <ScaleCrop>false</ScaleCrop>
  <HeadingPairs>
    <vt:vector size="2" baseType="variant">
      <vt:variant>
        <vt:lpstr>Título</vt:lpstr>
      </vt:variant>
      <vt:variant>
        <vt:i4>1</vt:i4>
      </vt:variant>
    </vt:vector>
  </HeadingPairs>
  <TitlesOfParts>
    <vt:vector size="1" baseType="lpstr">
      <vt:lpstr/>
    </vt:vector>
  </TitlesOfParts>
  <Company>DeJusticia</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Aguirre Ospina</dc:creator>
  <cp:lastModifiedBy>Celine Reynaud</cp:lastModifiedBy>
  <cp:revision>2</cp:revision>
  <dcterms:created xsi:type="dcterms:W3CDTF">2023-08-11T16:12:00Z</dcterms:created>
  <dcterms:modified xsi:type="dcterms:W3CDTF">2023-08-11T16:12:00Z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248c96398851fb90007ab7c96f3a91f6155cf1f7e0d53e7fe69bdf558a686ec0</vt:lpwstr>
  </property>
</Properties>
</file>