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6728C" w14:textId="77777777" w:rsidR="007C7CA8" w:rsidRPr="007E1459" w:rsidRDefault="005E42AC" w:rsidP="00342D62">
      <w:pPr>
        <w:rPr>
          <w:b/>
          <w:bCs/>
          <w:sz w:val="28"/>
          <w:szCs w:val="28"/>
        </w:rPr>
      </w:pPr>
      <w:r>
        <w:rPr>
          <w:noProof/>
          <w:lang w:val="ru-RU" w:eastAsia="ru-RU"/>
        </w:rPr>
        <w:drawing>
          <wp:anchor distT="0" distB="0" distL="114300" distR="114300" simplePos="0" relativeHeight="251659264" behindDoc="0" locked="0" layoutInCell="1" allowOverlap="1" wp14:anchorId="740C51F4" wp14:editId="7800BA9C">
            <wp:simplePos x="0" y="0"/>
            <wp:positionH relativeFrom="margin">
              <wp:posOffset>-373711</wp:posOffset>
            </wp:positionH>
            <wp:positionV relativeFrom="page">
              <wp:posOffset>341934</wp:posOffset>
            </wp:positionV>
            <wp:extent cx="2042795" cy="589915"/>
            <wp:effectExtent l="0" t="0" r="0"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_header-1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2795" cy="589915"/>
                    </a:xfrm>
                    <a:prstGeom prst="rect">
                      <a:avLst/>
                    </a:prstGeom>
                  </pic:spPr>
                </pic:pic>
              </a:graphicData>
            </a:graphic>
            <wp14:sizeRelH relativeFrom="margin">
              <wp14:pctWidth>0</wp14:pctWidth>
            </wp14:sizeRelH>
            <wp14:sizeRelV relativeFrom="margin">
              <wp14:pctHeight>0</wp14:pctHeight>
            </wp14:sizeRelV>
          </wp:anchor>
        </w:drawing>
      </w:r>
    </w:p>
    <w:p w14:paraId="5B052239" w14:textId="77777777" w:rsidR="005E42AC" w:rsidRDefault="005E42AC" w:rsidP="00342D62">
      <w:pPr>
        <w:rPr>
          <w:b/>
          <w:bCs/>
          <w:sz w:val="28"/>
          <w:szCs w:val="28"/>
        </w:rPr>
      </w:pPr>
    </w:p>
    <w:p w14:paraId="6EFEDBD7" w14:textId="77777777" w:rsidR="005E42AC" w:rsidRDefault="005E42AC" w:rsidP="00342D62">
      <w:pPr>
        <w:rPr>
          <w:b/>
          <w:bCs/>
          <w:sz w:val="28"/>
          <w:szCs w:val="28"/>
        </w:rPr>
      </w:pPr>
    </w:p>
    <w:p w14:paraId="4244BFF7" w14:textId="77777777" w:rsidR="005E42AC" w:rsidRDefault="005E42AC" w:rsidP="00342D62">
      <w:pPr>
        <w:rPr>
          <w:b/>
          <w:bCs/>
          <w:sz w:val="28"/>
          <w:szCs w:val="28"/>
        </w:rPr>
      </w:pPr>
    </w:p>
    <w:p w14:paraId="6285401E" w14:textId="77777777" w:rsidR="005E42AC" w:rsidRDefault="005E42AC" w:rsidP="00342D62">
      <w:pPr>
        <w:rPr>
          <w:b/>
          <w:bCs/>
          <w:sz w:val="28"/>
          <w:szCs w:val="28"/>
        </w:rPr>
      </w:pPr>
    </w:p>
    <w:p w14:paraId="2CF9B37D" w14:textId="77777777" w:rsidR="005E42AC" w:rsidRDefault="005E42AC" w:rsidP="00490968">
      <w:pPr>
        <w:jc w:val="center"/>
        <w:rPr>
          <w:b/>
          <w:bCs/>
          <w:sz w:val="28"/>
          <w:szCs w:val="28"/>
        </w:rPr>
      </w:pPr>
    </w:p>
    <w:p w14:paraId="07CF761C" w14:textId="77777777" w:rsidR="00C302F8" w:rsidRDefault="007E1459" w:rsidP="00C302F8">
      <w:pPr>
        <w:jc w:val="center"/>
        <w:rPr>
          <w:b/>
          <w:bCs/>
          <w:sz w:val="36"/>
          <w:szCs w:val="36"/>
        </w:rPr>
      </w:pPr>
      <w:r w:rsidRPr="005E42AC">
        <w:rPr>
          <w:b/>
          <w:bCs/>
          <w:sz w:val="36"/>
          <w:szCs w:val="36"/>
        </w:rPr>
        <w:t xml:space="preserve">Thematic </w:t>
      </w:r>
      <w:r w:rsidR="007C7CA8" w:rsidRPr="005E42AC">
        <w:rPr>
          <w:b/>
          <w:bCs/>
          <w:sz w:val="36"/>
          <w:szCs w:val="36"/>
        </w:rPr>
        <w:t xml:space="preserve">report 2025 </w:t>
      </w:r>
    </w:p>
    <w:p w14:paraId="4E56C058" w14:textId="6DB96975" w:rsidR="00C302F8" w:rsidRDefault="00C302F8" w:rsidP="00393AD3">
      <w:pPr>
        <w:jc w:val="center"/>
        <w:rPr>
          <w:b/>
          <w:bCs/>
          <w:sz w:val="36"/>
          <w:szCs w:val="36"/>
        </w:rPr>
      </w:pPr>
      <w:r>
        <w:rPr>
          <w:b/>
          <w:bCs/>
          <w:sz w:val="36"/>
          <w:szCs w:val="36"/>
        </w:rPr>
        <w:t xml:space="preserve">Submitted </w:t>
      </w:r>
      <w:r w:rsidR="007C7CA8" w:rsidRPr="005E42AC">
        <w:rPr>
          <w:b/>
          <w:bCs/>
          <w:sz w:val="36"/>
          <w:szCs w:val="36"/>
        </w:rPr>
        <w:t xml:space="preserve">to the UN Committee on </w:t>
      </w:r>
      <w:r>
        <w:rPr>
          <w:b/>
          <w:bCs/>
          <w:sz w:val="36"/>
          <w:szCs w:val="36"/>
        </w:rPr>
        <w:t xml:space="preserve">the </w:t>
      </w:r>
      <w:r w:rsidR="007C7CA8" w:rsidRPr="005E42AC">
        <w:rPr>
          <w:b/>
          <w:bCs/>
          <w:sz w:val="36"/>
          <w:szCs w:val="36"/>
        </w:rPr>
        <w:t xml:space="preserve">Rights </w:t>
      </w:r>
      <w:r>
        <w:rPr>
          <w:b/>
          <w:bCs/>
          <w:sz w:val="36"/>
          <w:szCs w:val="36"/>
        </w:rPr>
        <w:t>of the Child</w:t>
      </w:r>
    </w:p>
    <w:p w14:paraId="02678E2B" w14:textId="5CE3F1F2" w:rsidR="007C7CA8" w:rsidRDefault="00393AD3" w:rsidP="00393AD3">
      <w:pPr>
        <w:jc w:val="center"/>
        <w:rPr>
          <w:b/>
          <w:bCs/>
          <w:sz w:val="36"/>
          <w:szCs w:val="36"/>
        </w:rPr>
      </w:pPr>
      <w:r>
        <w:rPr>
          <w:b/>
          <w:bCs/>
          <w:sz w:val="36"/>
          <w:szCs w:val="36"/>
        </w:rPr>
        <w:t>f</w:t>
      </w:r>
      <w:r w:rsidR="007E1459" w:rsidRPr="005E42AC">
        <w:rPr>
          <w:b/>
          <w:bCs/>
          <w:sz w:val="36"/>
          <w:szCs w:val="36"/>
        </w:rPr>
        <w:t xml:space="preserve">or the </w:t>
      </w:r>
      <w:r w:rsidR="00031C03">
        <w:rPr>
          <w:b/>
          <w:bCs/>
          <w:sz w:val="36"/>
          <w:szCs w:val="36"/>
        </w:rPr>
        <w:t>preparation of the list of issues prior to reporting</w:t>
      </w:r>
    </w:p>
    <w:p w14:paraId="59C5AD3C" w14:textId="757F633C" w:rsidR="00490968" w:rsidRPr="00490968" w:rsidRDefault="00C302F8" w:rsidP="00490968">
      <w:pPr>
        <w:spacing w:after="0"/>
        <w:jc w:val="center"/>
        <w:rPr>
          <w:i/>
          <w:iCs/>
          <w:sz w:val="32"/>
          <w:szCs w:val="32"/>
        </w:rPr>
      </w:pPr>
      <w:r>
        <w:rPr>
          <w:i/>
          <w:iCs/>
          <w:sz w:val="32"/>
          <w:szCs w:val="32"/>
        </w:rPr>
        <w:t>Focus areas:</w:t>
      </w:r>
      <w:r w:rsidR="00490968" w:rsidRPr="00490968">
        <w:rPr>
          <w:i/>
          <w:iCs/>
          <w:sz w:val="32"/>
          <w:szCs w:val="32"/>
        </w:rPr>
        <w:t xml:space="preserve"> Sexual abuse and exploitation, child trafficking and online child sexual exploitation of children in Republic of Moldova</w:t>
      </w:r>
      <w:r w:rsidR="00045829">
        <w:rPr>
          <w:i/>
          <w:iCs/>
          <w:sz w:val="32"/>
          <w:szCs w:val="32"/>
        </w:rPr>
        <w:t xml:space="preserve"> (art.32, 34, 35, 36, 39, Optional Protocol)</w:t>
      </w:r>
    </w:p>
    <w:p w14:paraId="0F93B7AF" w14:textId="77777777" w:rsidR="00490968" w:rsidRDefault="00490968" w:rsidP="00490968">
      <w:pPr>
        <w:jc w:val="center"/>
        <w:rPr>
          <w:b/>
          <w:bCs/>
          <w:sz w:val="36"/>
          <w:szCs w:val="36"/>
        </w:rPr>
      </w:pPr>
    </w:p>
    <w:p w14:paraId="30FA79BC" w14:textId="77777777" w:rsidR="00490968" w:rsidRPr="00490968" w:rsidRDefault="00490968" w:rsidP="00490968">
      <w:pPr>
        <w:jc w:val="center"/>
        <w:rPr>
          <w:b/>
          <w:bCs/>
          <w:sz w:val="36"/>
          <w:szCs w:val="36"/>
        </w:rPr>
      </w:pPr>
      <w:r w:rsidRPr="00490968">
        <w:rPr>
          <w:b/>
          <w:bCs/>
          <w:sz w:val="36"/>
          <w:szCs w:val="36"/>
        </w:rPr>
        <w:t>Republic of Moldova</w:t>
      </w:r>
    </w:p>
    <w:p w14:paraId="141CEDE0" w14:textId="77777777" w:rsidR="00490968" w:rsidRPr="00490968" w:rsidRDefault="00490968" w:rsidP="00490968">
      <w:pPr>
        <w:jc w:val="center"/>
        <w:rPr>
          <w:b/>
          <w:bCs/>
          <w:sz w:val="36"/>
          <w:szCs w:val="36"/>
        </w:rPr>
      </w:pPr>
      <w:r w:rsidRPr="00490968">
        <w:rPr>
          <w:b/>
          <w:bCs/>
          <w:sz w:val="36"/>
          <w:szCs w:val="36"/>
        </w:rPr>
        <w:t>Reporting cycle: VI-VII, 102(PSWG) 2025</w:t>
      </w:r>
    </w:p>
    <w:p w14:paraId="34DE7647" w14:textId="77777777" w:rsidR="005E42AC" w:rsidRPr="00490968" w:rsidRDefault="005E42AC" w:rsidP="00342D62">
      <w:pPr>
        <w:rPr>
          <w:b/>
          <w:bCs/>
          <w:sz w:val="32"/>
          <w:szCs w:val="32"/>
        </w:rPr>
      </w:pPr>
    </w:p>
    <w:p w14:paraId="556C5BB5" w14:textId="77777777" w:rsidR="00490968" w:rsidRPr="00490968" w:rsidRDefault="00490968" w:rsidP="00342D62">
      <w:pPr>
        <w:rPr>
          <w:b/>
          <w:bCs/>
          <w:sz w:val="36"/>
          <w:szCs w:val="36"/>
        </w:rPr>
      </w:pPr>
    </w:p>
    <w:p w14:paraId="39070765" w14:textId="77777777" w:rsidR="00490968" w:rsidRDefault="00490968" w:rsidP="00342D62">
      <w:pPr>
        <w:rPr>
          <w:b/>
          <w:bCs/>
          <w:sz w:val="28"/>
          <w:szCs w:val="28"/>
        </w:rPr>
      </w:pPr>
    </w:p>
    <w:p w14:paraId="5DB382F5" w14:textId="77777777" w:rsidR="007E1459" w:rsidRDefault="007E1459" w:rsidP="00342D62">
      <w:pPr>
        <w:rPr>
          <w:b/>
          <w:bCs/>
          <w:sz w:val="28"/>
          <w:szCs w:val="28"/>
        </w:rPr>
      </w:pPr>
      <w:r w:rsidRPr="005E42AC">
        <w:rPr>
          <w:b/>
          <w:bCs/>
          <w:sz w:val="28"/>
          <w:szCs w:val="28"/>
        </w:rPr>
        <w:t>Submitted by: International Centre La Strada Moldova</w:t>
      </w:r>
    </w:p>
    <w:p w14:paraId="4AB3E5F7" w14:textId="7934BDFE" w:rsidR="005719DF" w:rsidRPr="005E42AC" w:rsidRDefault="005719DF" w:rsidP="00342D62">
      <w:pPr>
        <w:rPr>
          <w:b/>
          <w:bCs/>
          <w:sz w:val="28"/>
          <w:szCs w:val="28"/>
        </w:rPr>
      </w:pPr>
      <w:r>
        <w:rPr>
          <w:b/>
          <w:bCs/>
          <w:sz w:val="28"/>
          <w:szCs w:val="28"/>
        </w:rPr>
        <w:t xml:space="preserve">Contact information: </w:t>
      </w:r>
      <w:hyperlink r:id="rId9" w:history="1">
        <w:r w:rsidRPr="00341755">
          <w:rPr>
            <w:rStyle w:val="Hyperlink"/>
            <w:b/>
            <w:bCs/>
            <w:sz w:val="28"/>
            <w:szCs w:val="28"/>
          </w:rPr>
          <w:t>ebotezatu@lastrada.md</w:t>
        </w:r>
      </w:hyperlink>
    </w:p>
    <w:p w14:paraId="728A2352" w14:textId="77777777" w:rsidR="005E42AC" w:rsidRPr="005E42AC" w:rsidRDefault="001424A3" w:rsidP="00342D62">
      <w:pPr>
        <w:rPr>
          <w:b/>
          <w:bCs/>
          <w:sz w:val="28"/>
          <w:szCs w:val="28"/>
        </w:rPr>
      </w:pPr>
      <w:r>
        <w:rPr>
          <w:b/>
          <w:bCs/>
          <w:sz w:val="28"/>
          <w:szCs w:val="28"/>
        </w:rPr>
        <w:t xml:space="preserve">31 </w:t>
      </w:r>
      <w:r w:rsidR="005E42AC" w:rsidRPr="005E42AC">
        <w:rPr>
          <w:b/>
          <w:bCs/>
          <w:sz w:val="28"/>
          <w:szCs w:val="28"/>
        </w:rPr>
        <w:t>July 2025</w:t>
      </w:r>
    </w:p>
    <w:p w14:paraId="387A04E3" w14:textId="77777777" w:rsidR="007E1459" w:rsidRPr="005E42AC" w:rsidRDefault="007E1459" w:rsidP="00342D62">
      <w:pPr>
        <w:rPr>
          <w:b/>
          <w:bCs/>
          <w:sz w:val="28"/>
          <w:szCs w:val="28"/>
        </w:rPr>
      </w:pPr>
    </w:p>
    <w:p w14:paraId="3C1A5B4C" w14:textId="77777777" w:rsidR="005E42AC" w:rsidRDefault="005E42AC" w:rsidP="00342D62">
      <w:pPr>
        <w:rPr>
          <w:b/>
          <w:bCs/>
        </w:rPr>
      </w:pPr>
    </w:p>
    <w:p w14:paraId="5A2D3C7D" w14:textId="77777777" w:rsidR="00045829" w:rsidRDefault="00045829" w:rsidP="00342D62">
      <w:pPr>
        <w:rPr>
          <w:b/>
          <w:bCs/>
        </w:rPr>
      </w:pPr>
    </w:p>
    <w:sdt>
      <w:sdtPr>
        <w:rPr>
          <w:rFonts w:asciiTheme="minorHAnsi" w:eastAsiaTheme="minorHAnsi" w:hAnsiTheme="minorHAnsi" w:cstheme="minorBidi"/>
          <w:b w:val="0"/>
          <w:kern w:val="2"/>
          <w:sz w:val="24"/>
          <w:szCs w:val="24"/>
          <w14:ligatures w14:val="standardContextual"/>
        </w:rPr>
        <w:id w:val="-920094070"/>
        <w:docPartObj>
          <w:docPartGallery w:val="Table of Contents"/>
          <w:docPartUnique/>
        </w:docPartObj>
      </w:sdtPr>
      <w:sdtEndPr>
        <w:rPr>
          <w:bCs/>
          <w:noProof/>
        </w:rPr>
      </w:sdtEndPr>
      <w:sdtContent>
        <w:p w14:paraId="14766500" w14:textId="77777777" w:rsidR="00815674" w:rsidRDefault="00815674">
          <w:pPr>
            <w:pStyle w:val="TOCHeading"/>
          </w:pPr>
          <w:r>
            <w:t>Contents</w:t>
          </w:r>
        </w:p>
        <w:p w14:paraId="514518A6" w14:textId="07B5EE44" w:rsidR="006C6B31" w:rsidRDefault="00815674">
          <w:pPr>
            <w:pStyle w:val="TOC1"/>
            <w:tabs>
              <w:tab w:val="right" w:leader="dot" w:pos="9350"/>
            </w:tabs>
            <w:rPr>
              <w:rFonts w:eastAsiaTheme="minorEastAsia"/>
              <w:noProof/>
              <w:sz w:val="22"/>
              <w:szCs w:val="22"/>
            </w:rPr>
          </w:pPr>
          <w:r>
            <w:fldChar w:fldCharType="begin"/>
          </w:r>
          <w:r>
            <w:instrText xml:space="preserve"> TOC \o "1-3" \h \z \u </w:instrText>
          </w:r>
          <w:r>
            <w:fldChar w:fldCharType="separate"/>
          </w:r>
          <w:hyperlink w:anchor="_Toc204901710" w:history="1">
            <w:r w:rsidR="006C6B31" w:rsidRPr="00AD27E7">
              <w:rPr>
                <w:rStyle w:val="Hyperlink"/>
                <w:noProof/>
              </w:rPr>
              <w:t>Introduction</w:t>
            </w:r>
            <w:r w:rsidR="006C6B31">
              <w:rPr>
                <w:noProof/>
                <w:webHidden/>
              </w:rPr>
              <w:tab/>
            </w:r>
            <w:r w:rsidR="006C6B31">
              <w:rPr>
                <w:noProof/>
                <w:webHidden/>
              </w:rPr>
              <w:fldChar w:fldCharType="begin"/>
            </w:r>
            <w:r w:rsidR="006C6B31">
              <w:rPr>
                <w:noProof/>
                <w:webHidden/>
              </w:rPr>
              <w:instrText xml:space="preserve"> PAGEREF _Toc204901710 \h </w:instrText>
            </w:r>
            <w:r w:rsidR="006C6B31">
              <w:rPr>
                <w:noProof/>
                <w:webHidden/>
              </w:rPr>
            </w:r>
            <w:r w:rsidR="006C6B31">
              <w:rPr>
                <w:noProof/>
                <w:webHidden/>
              </w:rPr>
              <w:fldChar w:fldCharType="separate"/>
            </w:r>
            <w:r w:rsidR="006C6B31">
              <w:rPr>
                <w:noProof/>
                <w:webHidden/>
              </w:rPr>
              <w:t>3</w:t>
            </w:r>
            <w:r w:rsidR="006C6B31">
              <w:rPr>
                <w:noProof/>
                <w:webHidden/>
              </w:rPr>
              <w:fldChar w:fldCharType="end"/>
            </w:r>
          </w:hyperlink>
        </w:p>
        <w:p w14:paraId="62CF7B6F" w14:textId="19FA350F" w:rsidR="006C6B31" w:rsidRDefault="006C6B31">
          <w:pPr>
            <w:pStyle w:val="TOC1"/>
            <w:tabs>
              <w:tab w:val="right" w:leader="dot" w:pos="9350"/>
            </w:tabs>
            <w:rPr>
              <w:rFonts w:eastAsiaTheme="minorEastAsia"/>
              <w:noProof/>
              <w:sz w:val="22"/>
              <w:szCs w:val="22"/>
            </w:rPr>
          </w:pPr>
          <w:hyperlink w:anchor="_Toc204901711" w:history="1">
            <w:r w:rsidRPr="00AD27E7">
              <w:rPr>
                <w:rStyle w:val="Hyperlink"/>
                <w:noProof/>
              </w:rPr>
              <w:t>D. Violence against children (art. 34, 39)</w:t>
            </w:r>
            <w:r>
              <w:rPr>
                <w:noProof/>
                <w:webHidden/>
              </w:rPr>
              <w:tab/>
            </w:r>
            <w:r>
              <w:rPr>
                <w:noProof/>
                <w:webHidden/>
              </w:rPr>
              <w:fldChar w:fldCharType="begin"/>
            </w:r>
            <w:r>
              <w:rPr>
                <w:noProof/>
                <w:webHidden/>
              </w:rPr>
              <w:instrText xml:space="preserve"> PAGEREF _Toc204901711 \h </w:instrText>
            </w:r>
            <w:r>
              <w:rPr>
                <w:noProof/>
                <w:webHidden/>
              </w:rPr>
            </w:r>
            <w:r>
              <w:rPr>
                <w:noProof/>
                <w:webHidden/>
              </w:rPr>
              <w:fldChar w:fldCharType="separate"/>
            </w:r>
            <w:r>
              <w:rPr>
                <w:noProof/>
                <w:webHidden/>
              </w:rPr>
              <w:t>3</w:t>
            </w:r>
            <w:r>
              <w:rPr>
                <w:noProof/>
                <w:webHidden/>
              </w:rPr>
              <w:fldChar w:fldCharType="end"/>
            </w:r>
          </w:hyperlink>
        </w:p>
        <w:p w14:paraId="4CBF3714" w14:textId="6CE8A238" w:rsidR="006C6B31" w:rsidRDefault="006C6B31">
          <w:pPr>
            <w:pStyle w:val="TOC2"/>
            <w:tabs>
              <w:tab w:val="right" w:leader="dot" w:pos="9350"/>
            </w:tabs>
            <w:rPr>
              <w:rFonts w:eastAsiaTheme="minorEastAsia"/>
              <w:noProof/>
              <w:sz w:val="22"/>
              <w:szCs w:val="22"/>
            </w:rPr>
          </w:pPr>
          <w:hyperlink w:anchor="_Toc204901712" w:history="1">
            <w:r w:rsidRPr="00AD27E7">
              <w:rPr>
                <w:rStyle w:val="Hyperlink"/>
                <w:noProof/>
              </w:rPr>
              <w:t>D1. Sexual exploitation and sexual abuse</w:t>
            </w:r>
            <w:r>
              <w:rPr>
                <w:noProof/>
                <w:webHidden/>
              </w:rPr>
              <w:tab/>
            </w:r>
            <w:r>
              <w:rPr>
                <w:noProof/>
                <w:webHidden/>
              </w:rPr>
              <w:fldChar w:fldCharType="begin"/>
            </w:r>
            <w:r>
              <w:rPr>
                <w:noProof/>
                <w:webHidden/>
              </w:rPr>
              <w:instrText xml:space="preserve"> PAGEREF _Toc204901712 \h </w:instrText>
            </w:r>
            <w:r>
              <w:rPr>
                <w:noProof/>
                <w:webHidden/>
              </w:rPr>
            </w:r>
            <w:r>
              <w:rPr>
                <w:noProof/>
                <w:webHidden/>
              </w:rPr>
              <w:fldChar w:fldCharType="separate"/>
            </w:r>
            <w:r>
              <w:rPr>
                <w:noProof/>
                <w:webHidden/>
              </w:rPr>
              <w:t>3</w:t>
            </w:r>
            <w:r>
              <w:rPr>
                <w:noProof/>
                <w:webHidden/>
              </w:rPr>
              <w:fldChar w:fldCharType="end"/>
            </w:r>
          </w:hyperlink>
        </w:p>
        <w:p w14:paraId="5EB0C75E" w14:textId="1E2D7BF3" w:rsidR="006C6B31" w:rsidRDefault="006C6B31">
          <w:pPr>
            <w:pStyle w:val="TOC3"/>
            <w:tabs>
              <w:tab w:val="right" w:leader="dot" w:pos="9350"/>
            </w:tabs>
            <w:rPr>
              <w:rFonts w:eastAsiaTheme="minorEastAsia"/>
              <w:noProof/>
              <w:sz w:val="22"/>
              <w:szCs w:val="22"/>
            </w:rPr>
          </w:pPr>
          <w:hyperlink w:anchor="_Toc204901713" w:history="1">
            <w:r w:rsidRPr="00AD27E7">
              <w:rPr>
                <w:rStyle w:val="Hyperlink"/>
                <w:noProof/>
              </w:rPr>
              <w:t>1. Legal framework criminalizing sexual exploitation and abuse</w:t>
            </w:r>
            <w:r>
              <w:rPr>
                <w:noProof/>
                <w:webHidden/>
              </w:rPr>
              <w:tab/>
            </w:r>
            <w:r>
              <w:rPr>
                <w:noProof/>
                <w:webHidden/>
              </w:rPr>
              <w:fldChar w:fldCharType="begin"/>
            </w:r>
            <w:r>
              <w:rPr>
                <w:noProof/>
                <w:webHidden/>
              </w:rPr>
              <w:instrText xml:space="preserve"> PAGEREF _Toc204901713 \h </w:instrText>
            </w:r>
            <w:r>
              <w:rPr>
                <w:noProof/>
                <w:webHidden/>
              </w:rPr>
            </w:r>
            <w:r>
              <w:rPr>
                <w:noProof/>
                <w:webHidden/>
              </w:rPr>
              <w:fldChar w:fldCharType="separate"/>
            </w:r>
            <w:r>
              <w:rPr>
                <w:noProof/>
                <w:webHidden/>
              </w:rPr>
              <w:t>3</w:t>
            </w:r>
            <w:r>
              <w:rPr>
                <w:noProof/>
                <w:webHidden/>
              </w:rPr>
              <w:fldChar w:fldCharType="end"/>
            </w:r>
          </w:hyperlink>
        </w:p>
        <w:p w14:paraId="3EDD3777" w14:textId="6425ACCA" w:rsidR="006C6B31" w:rsidRDefault="006C6B31">
          <w:pPr>
            <w:pStyle w:val="TOC3"/>
            <w:tabs>
              <w:tab w:val="left" w:pos="1100"/>
              <w:tab w:val="right" w:leader="dot" w:pos="9350"/>
            </w:tabs>
            <w:rPr>
              <w:rFonts w:eastAsiaTheme="minorEastAsia"/>
              <w:noProof/>
              <w:sz w:val="22"/>
              <w:szCs w:val="22"/>
            </w:rPr>
          </w:pPr>
          <w:hyperlink w:anchor="_Toc204901714" w:history="1">
            <w:r w:rsidRPr="00AD27E7">
              <w:rPr>
                <w:rStyle w:val="Hyperlink"/>
                <w:noProof/>
              </w:rPr>
              <w:t>2.</w:t>
            </w:r>
            <w:r>
              <w:rPr>
                <w:rFonts w:eastAsiaTheme="minorEastAsia"/>
                <w:noProof/>
                <w:sz w:val="22"/>
                <w:szCs w:val="22"/>
              </w:rPr>
              <w:tab/>
            </w:r>
            <w:r w:rsidRPr="00AD27E7">
              <w:rPr>
                <w:rStyle w:val="Hyperlink"/>
                <w:noProof/>
              </w:rPr>
              <w:t>Investigation and criminal prosecution of sexual abuse and exploitation cases</w:t>
            </w:r>
            <w:r>
              <w:rPr>
                <w:noProof/>
                <w:webHidden/>
              </w:rPr>
              <w:tab/>
            </w:r>
            <w:r>
              <w:rPr>
                <w:noProof/>
                <w:webHidden/>
              </w:rPr>
              <w:fldChar w:fldCharType="begin"/>
            </w:r>
            <w:r>
              <w:rPr>
                <w:noProof/>
                <w:webHidden/>
              </w:rPr>
              <w:instrText xml:space="preserve"> PAGEREF _Toc204901714 \h </w:instrText>
            </w:r>
            <w:r>
              <w:rPr>
                <w:noProof/>
                <w:webHidden/>
              </w:rPr>
            </w:r>
            <w:r>
              <w:rPr>
                <w:noProof/>
                <w:webHidden/>
              </w:rPr>
              <w:fldChar w:fldCharType="separate"/>
            </w:r>
            <w:r>
              <w:rPr>
                <w:noProof/>
                <w:webHidden/>
              </w:rPr>
              <w:t>4</w:t>
            </w:r>
            <w:r>
              <w:rPr>
                <w:noProof/>
                <w:webHidden/>
              </w:rPr>
              <w:fldChar w:fldCharType="end"/>
            </w:r>
          </w:hyperlink>
        </w:p>
        <w:p w14:paraId="47A5B3A9" w14:textId="1FF4F976" w:rsidR="006C6B31" w:rsidRDefault="006C6B31">
          <w:pPr>
            <w:pStyle w:val="TOC3"/>
            <w:tabs>
              <w:tab w:val="left" w:pos="1100"/>
              <w:tab w:val="right" w:leader="dot" w:pos="9350"/>
            </w:tabs>
            <w:rPr>
              <w:rFonts w:eastAsiaTheme="minorEastAsia"/>
              <w:noProof/>
              <w:sz w:val="22"/>
              <w:szCs w:val="22"/>
            </w:rPr>
          </w:pPr>
          <w:hyperlink w:anchor="_Toc204901715" w:history="1">
            <w:r w:rsidRPr="00AD27E7">
              <w:rPr>
                <w:rStyle w:val="Hyperlink"/>
                <w:noProof/>
              </w:rPr>
              <w:t>3.</w:t>
            </w:r>
            <w:r>
              <w:rPr>
                <w:rFonts w:eastAsiaTheme="minorEastAsia"/>
                <w:noProof/>
                <w:sz w:val="22"/>
                <w:szCs w:val="22"/>
              </w:rPr>
              <w:tab/>
            </w:r>
            <w:r w:rsidRPr="00AD27E7">
              <w:rPr>
                <w:rStyle w:val="Hyperlink"/>
                <w:noProof/>
              </w:rPr>
              <w:t>Judicial examination of sexual abuse and exploitation cases</w:t>
            </w:r>
            <w:r>
              <w:rPr>
                <w:noProof/>
                <w:webHidden/>
              </w:rPr>
              <w:tab/>
            </w:r>
            <w:r>
              <w:rPr>
                <w:noProof/>
                <w:webHidden/>
              </w:rPr>
              <w:fldChar w:fldCharType="begin"/>
            </w:r>
            <w:r>
              <w:rPr>
                <w:noProof/>
                <w:webHidden/>
              </w:rPr>
              <w:instrText xml:space="preserve"> PAGEREF _Toc204901715 \h </w:instrText>
            </w:r>
            <w:r>
              <w:rPr>
                <w:noProof/>
                <w:webHidden/>
              </w:rPr>
            </w:r>
            <w:r>
              <w:rPr>
                <w:noProof/>
                <w:webHidden/>
              </w:rPr>
              <w:fldChar w:fldCharType="separate"/>
            </w:r>
            <w:r>
              <w:rPr>
                <w:noProof/>
                <w:webHidden/>
              </w:rPr>
              <w:t>4</w:t>
            </w:r>
            <w:r>
              <w:rPr>
                <w:noProof/>
                <w:webHidden/>
              </w:rPr>
              <w:fldChar w:fldCharType="end"/>
            </w:r>
          </w:hyperlink>
        </w:p>
        <w:p w14:paraId="3AEA35A8" w14:textId="6D87D312" w:rsidR="006C6B31" w:rsidRDefault="006C6B31">
          <w:pPr>
            <w:pStyle w:val="TOC3"/>
            <w:tabs>
              <w:tab w:val="right" w:leader="dot" w:pos="9350"/>
            </w:tabs>
            <w:rPr>
              <w:rFonts w:eastAsiaTheme="minorEastAsia"/>
              <w:noProof/>
              <w:sz w:val="22"/>
              <w:szCs w:val="22"/>
            </w:rPr>
          </w:pPr>
          <w:hyperlink w:anchor="_Toc204901716" w:history="1">
            <w:r w:rsidRPr="00AD27E7">
              <w:rPr>
                <w:rStyle w:val="Hyperlink"/>
                <w:noProof/>
              </w:rPr>
              <w:t>D2. Online abuse</w:t>
            </w:r>
            <w:r>
              <w:rPr>
                <w:noProof/>
                <w:webHidden/>
              </w:rPr>
              <w:tab/>
            </w:r>
            <w:r>
              <w:rPr>
                <w:noProof/>
                <w:webHidden/>
              </w:rPr>
              <w:fldChar w:fldCharType="begin"/>
            </w:r>
            <w:r>
              <w:rPr>
                <w:noProof/>
                <w:webHidden/>
              </w:rPr>
              <w:instrText xml:space="preserve"> PAGEREF _Toc204901716 \h </w:instrText>
            </w:r>
            <w:r>
              <w:rPr>
                <w:noProof/>
                <w:webHidden/>
              </w:rPr>
            </w:r>
            <w:r>
              <w:rPr>
                <w:noProof/>
                <w:webHidden/>
              </w:rPr>
              <w:fldChar w:fldCharType="separate"/>
            </w:r>
            <w:r>
              <w:rPr>
                <w:noProof/>
                <w:webHidden/>
              </w:rPr>
              <w:t>5</w:t>
            </w:r>
            <w:r>
              <w:rPr>
                <w:noProof/>
                <w:webHidden/>
              </w:rPr>
              <w:fldChar w:fldCharType="end"/>
            </w:r>
          </w:hyperlink>
        </w:p>
        <w:p w14:paraId="46195103" w14:textId="2A9CB637" w:rsidR="006C6B31" w:rsidRDefault="006C6B31">
          <w:pPr>
            <w:pStyle w:val="TOC1"/>
            <w:tabs>
              <w:tab w:val="right" w:leader="dot" w:pos="9350"/>
            </w:tabs>
            <w:rPr>
              <w:rFonts w:eastAsiaTheme="minorEastAsia"/>
              <w:noProof/>
              <w:sz w:val="22"/>
              <w:szCs w:val="22"/>
            </w:rPr>
          </w:pPr>
          <w:hyperlink w:anchor="_Toc204901717" w:history="1">
            <w:r w:rsidRPr="00AD27E7">
              <w:rPr>
                <w:rStyle w:val="Hyperlink"/>
                <w:noProof/>
              </w:rPr>
              <w:t>G. Special protection measures (art. 32, 35, 36)</w:t>
            </w:r>
            <w:r>
              <w:rPr>
                <w:noProof/>
                <w:webHidden/>
              </w:rPr>
              <w:tab/>
            </w:r>
            <w:r>
              <w:rPr>
                <w:noProof/>
                <w:webHidden/>
              </w:rPr>
              <w:fldChar w:fldCharType="begin"/>
            </w:r>
            <w:r>
              <w:rPr>
                <w:noProof/>
                <w:webHidden/>
              </w:rPr>
              <w:instrText xml:space="preserve"> PAGEREF _Toc204901717 \h </w:instrText>
            </w:r>
            <w:r>
              <w:rPr>
                <w:noProof/>
                <w:webHidden/>
              </w:rPr>
            </w:r>
            <w:r>
              <w:rPr>
                <w:noProof/>
                <w:webHidden/>
              </w:rPr>
              <w:fldChar w:fldCharType="separate"/>
            </w:r>
            <w:r>
              <w:rPr>
                <w:noProof/>
                <w:webHidden/>
              </w:rPr>
              <w:t>7</w:t>
            </w:r>
            <w:r>
              <w:rPr>
                <w:noProof/>
                <w:webHidden/>
              </w:rPr>
              <w:fldChar w:fldCharType="end"/>
            </w:r>
          </w:hyperlink>
        </w:p>
        <w:p w14:paraId="5445B7E8" w14:textId="637B3A9D" w:rsidR="006C6B31" w:rsidRDefault="006C6B31">
          <w:pPr>
            <w:pStyle w:val="TOC3"/>
            <w:tabs>
              <w:tab w:val="right" w:leader="dot" w:pos="9350"/>
            </w:tabs>
            <w:rPr>
              <w:rFonts w:eastAsiaTheme="minorEastAsia"/>
              <w:noProof/>
              <w:sz w:val="22"/>
              <w:szCs w:val="22"/>
            </w:rPr>
          </w:pPr>
          <w:hyperlink w:anchor="_Toc204901718" w:history="1">
            <w:r w:rsidRPr="00AD27E7">
              <w:rPr>
                <w:rStyle w:val="Hyperlink"/>
                <w:noProof/>
              </w:rPr>
              <w:t>G1. Sale, trafficking, and kidnapping of children</w:t>
            </w:r>
            <w:r>
              <w:rPr>
                <w:noProof/>
                <w:webHidden/>
              </w:rPr>
              <w:tab/>
            </w:r>
            <w:r>
              <w:rPr>
                <w:noProof/>
                <w:webHidden/>
              </w:rPr>
              <w:fldChar w:fldCharType="begin"/>
            </w:r>
            <w:r>
              <w:rPr>
                <w:noProof/>
                <w:webHidden/>
              </w:rPr>
              <w:instrText xml:space="preserve"> PAGEREF _Toc204901718 \h </w:instrText>
            </w:r>
            <w:r>
              <w:rPr>
                <w:noProof/>
                <w:webHidden/>
              </w:rPr>
            </w:r>
            <w:r>
              <w:rPr>
                <w:noProof/>
                <w:webHidden/>
              </w:rPr>
              <w:fldChar w:fldCharType="separate"/>
            </w:r>
            <w:r>
              <w:rPr>
                <w:noProof/>
                <w:webHidden/>
              </w:rPr>
              <w:t>7</w:t>
            </w:r>
            <w:r>
              <w:rPr>
                <w:noProof/>
                <w:webHidden/>
              </w:rPr>
              <w:fldChar w:fldCharType="end"/>
            </w:r>
          </w:hyperlink>
        </w:p>
        <w:p w14:paraId="11AD14A1" w14:textId="736A3CF8" w:rsidR="006C6B31" w:rsidRDefault="006C6B31">
          <w:pPr>
            <w:pStyle w:val="TOC3"/>
            <w:tabs>
              <w:tab w:val="right" w:leader="dot" w:pos="9350"/>
            </w:tabs>
            <w:rPr>
              <w:rFonts w:eastAsiaTheme="minorEastAsia"/>
              <w:noProof/>
              <w:sz w:val="22"/>
              <w:szCs w:val="22"/>
            </w:rPr>
          </w:pPr>
          <w:hyperlink w:anchor="_Toc204901719" w:history="1">
            <w:r w:rsidRPr="00AD27E7">
              <w:rPr>
                <w:rStyle w:val="Hyperlink"/>
                <w:noProof/>
              </w:rPr>
              <w:t>G2. Police and judicial response to child trafficking</w:t>
            </w:r>
            <w:r>
              <w:rPr>
                <w:noProof/>
                <w:webHidden/>
              </w:rPr>
              <w:tab/>
            </w:r>
            <w:r>
              <w:rPr>
                <w:noProof/>
                <w:webHidden/>
              </w:rPr>
              <w:fldChar w:fldCharType="begin"/>
            </w:r>
            <w:r>
              <w:rPr>
                <w:noProof/>
                <w:webHidden/>
              </w:rPr>
              <w:instrText xml:space="preserve"> PAGEREF _Toc204901719 \h </w:instrText>
            </w:r>
            <w:r>
              <w:rPr>
                <w:noProof/>
                <w:webHidden/>
              </w:rPr>
            </w:r>
            <w:r>
              <w:rPr>
                <w:noProof/>
                <w:webHidden/>
              </w:rPr>
              <w:fldChar w:fldCharType="separate"/>
            </w:r>
            <w:r>
              <w:rPr>
                <w:noProof/>
                <w:webHidden/>
              </w:rPr>
              <w:t>7</w:t>
            </w:r>
            <w:r>
              <w:rPr>
                <w:noProof/>
                <w:webHidden/>
              </w:rPr>
              <w:fldChar w:fldCharType="end"/>
            </w:r>
          </w:hyperlink>
        </w:p>
        <w:p w14:paraId="37FD13B2" w14:textId="07F17C56" w:rsidR="006C6B31" w:rsidRDefault="006C6B31">
          <w:pPr>
            <w:pStyle w:val="TOC3"/>
            <w:tabs>
              <w:tab w:val="right" w:leader="dot" w:pos="9350"/>
            </w:tabs>
            <w:rPr>
              <w:rFonts w:eastAsiaTheme="minorEastAsia"/>
              <w:noProof/>
              <w:sz w:val="22"/>
              <w:szCs w:val="22"/>
            </w:rPr>
          </w:pPr>
          <w:hyperlink w:anchor="_Toc204901720" w:history="1">
            <w:r w:rsidRPr="00AD27E7">
              <w:rPr>
                <w:rStyle w:val="Hyperlink"/>
                <w:noProof/>
              </w:rPr>
              <w:t>G3. Implementation of the antitrafficking program</w:t>
            </w:r>
            <w:r>
              <w:rPr>
                <w:noProof/>
                <w:webHidden/>
              </w:rPr>
              <w:tab/>
            </w:r>
            <w:r>
              <w:rPr>
                <w:noProof/>
                <w:webHidden/>
              </w:rPr>
              <w:fldChar w:fldCharType="begin"/>
            </w:r>
            <w:r>
              <w:rPr>
                <w:noProof/>
                <w:webHidden/>
              </w:rPr>
              <w:instrText xml:space="preserve"> PAGEREF _Toc204901720 \h </w:instrText>
            </w:r>
            <w:r>
              <w:rPr>
                <w:noProof/>
                <w:webHidden/>
              </w:rPr>
            </w:r>
            <w:r>
              <w:rPr>
                <w:noProof/>
                <w:webHidden/>
              </w:rPr>
              <w:fldChar w:fldCharType="separate"/>
            </w:r>
            <w:r>
              <w:rPr>
                <w:noProof/>
                <w:webHidden/>
              </w:rPr>
              <w:t>8</w:t>
            </w:r>
            <w:r>
              <w:rPr>
                <w:noProof/>
                <w:webHidden/>
              </w:rPr>
              <w:fldChar w:fldCharType="end"/>
            </w:r>
          </w:hyperlink>
        </w:p>
        <w:p w14:paraId="02E957C7" w14:textId="461ECC90" w:rsidR="006C6B31" w:rsidRDefault="006C6B31">
          <w:pPr>
            <w:pStyle w:val="TOC3"/>
            <w:tabs>
              <w:tab w:val="right" w:leader="dot" w:pos="9350"/>
            </w:tabs>
            <w:rPr>
              <w:rFonts w:eastAsiaTheme="minorEastAsia"/>
              <w:noProof/>
              <w:sz w:val="22"/>
              <w:szCs w:val="22"/>
            </w:rPr>
          </w:pPr>
          <w:hyperlink w:anchor="_Toc204901721" w:history="1">
            <w:r w:rsidRPr="00AD27E7">
              <w:rPr>
                <w:rStyle w:val="Hyperlink"/>
                <w:noProof/>
              </w:rPr>
              <w:t>G4. Compensation of victims</w:t>
            </w:r>
            <w:r>
              <w:rPr>
                <w:noProof/>
                <w:webHidden/>
              </w:rPr>
              <w:tab/>
            </w:r>
            <w:r>
              <w:rPr>
                <w:noProof/>
                <w:webHidden/>
              </w:rPr>
              <w:fldChar w:fldCharType="begin"/>
            </w:r>
            <w:r>
              <w:rPr>
                <w:noProof/>
                <w:webHidden/>
              </w:rPr>
              <w:instrText xml:space="preserve"> PAGEREF _Toc204901721 \h </w:instrText>
            </w:r>
            <w:r>
              <w:rPr>
                <w:noProof/>
                <w:webHidden/>
              </w:rPr>
            </w:r>
            <w:r>
              <w:rPr>
                <w:noProof/>
                <w:webHidden/>
              </w:rPr>
              <w:fldChar w:fldCharType="separate"/>
            </w:r>
            <w:r>
              <w:rPr>
                <w:noProof/>
                <w:webHidden/>
              </w:rPr>
              <w:t>8</w:t>
            </w:r>
            <w:r>
              <w:rPr>
                <w:noProof/>
                <w:webHidden/>
              </w:rPr>
              <w:fldChar w:fldCharType="end"/>
            </w:r>
          </w:hyperlink>
        </w:p>
        <w:p w14:paraId="4CD9250A" w14:textId="57E4ED8C" w:rsidR="006C6B31" w:rsidRDefault="006C6B31">
          <w:pPr>
            <w:pStyle w:val="TOC1"/>
            <w:tabs>
              <w:tab w:val="right" w:leader="dot" w:pos="9350"/>
            </w:tabs>
            <w:rPr>
              <w:rFonts w:eastAsiaTheme="minorEastAsia"/>
              <w:noProof/>
              <w:sz w:val="22"/>
              <w:szCs w:val="22"/>
            </w:rPr>
          </w:pPr>
          <w:hyperlink w:anchor="_Toc204901722" w:history="1">
            <w:r w:rsidRPr="00AD27E7">
              <w:rPr>
                <w:rStyle w:val="Hyperlink"/>
                <w:noProof/>
              </w:rPr>
              <w:t>Conclusions and recommendations:</w:t>
            </w:r>
            <w:r>
              <w:rPr>
                <w:noProof/>
                <w:webHidden/>
              </w:rPr>
              <w:tab/>
            </w:r>
            <w:r>
              <w:rPr>
                <w:noProof/>
                <w:webHidden/>
              </w:rPr>
              <w:fldChar w:fldCharType="begin"/>
            </w:r>
            <w:r>
              <w:rPr>
                <w:noProof/>
                <w:webHidden/>
              </w:rPr>
              <w:instrText xml:space="preserve"> PAGEREF _Toc204901722 \h </w:instrText>
            </w:r>
            <w:r>
              <w:rPr>
                <w:noProof/>
                <w:webHidden/>
              </w:rPr>
            </w:r>
            <w:r>
              <w:rPr>
                <w:noProof/>
                <w:webHidden/>
              </w:rPr>
              <w:fldChar w:fldCharType="separate"/>
            </w:r>
            <w:r>
              <w:rPr>
                <w:noProof/>
                <w:webHidden/>
              </w:rPr>
              <w:t>9</w:t>
            </w:r>
            <w:r>
              <w:rPr>
                <w:noProof/>
                <w:webHidden/>
              </w:rPr>
              <w:fldChar w:fldCharType="end"/>
            </w:r>
          </w:hyperlink>
        </w:p>
        <w:p w14:paraId="0497BEE4" w14:textId="416ECFDF" w:rsidR="00815674" w:rsidRDefault="00815674">
          <w:r>
            <w:rPr>
              <w:b/>
              <w:bCs/>
              <w:noProof/>
            </w:rPr>
            <w:fldChar w:fldCharType="end"/>
          </w:r>
        </w:p>
      </w:sdtContent>
    </w:sdt>
    <w:p w14:paraId="4C82D1B9" w14:textId="77777777" w:rsidR="00815674" w:rsidRDefault="00815674" w:rsidP="00342D62">
      <w:pPr>
        <w:rPr>
          <w:b/>
          <w:bCs/>
        </w:rPr>
      </w:pPr>
    </w:p>
    <w:p w14:paraId="60DF1AEC" w14:textId="77777777" w:rsidR="003E7AC7" w:rsidRDefault="003E7AC7" w:rsidP="00342D62">
      <w:pPr>
        <w:rPr>
          <w:b/>
          <w:bCs/>
        </w:rPr>
      </w:pPr>
    </w:p>
    <w:p w14:paraId="28993E72" w14:textId="77777777" w:rsidR="003E7AC7" w:rsidRDefault="003E7AC7" w:rsidP="00342D62">
      <w:pPr>
        <w:rPr>
          <w:b/>
          <w:bCs/>
        </w:rPr>
      </w:pPr>
    </w:p>
    <w:p w14:paraId="65E0F1B5" w14:textId="77777777" w:rsidR="003E7AC7" w:rsidRDefault="003E7AC7" w:rsidP="00342D62">
      <w:pPr>
        <w:rPr>
          <w:b/>
          <w:bCs/>
        </w:rPr>
      </w:pPr>
    </w:p>
    <w:p w14:paraId="51A2BB90" w14:textId="77777777" w:rsidR="003E7AC7" w:rsidRDefault="003E7AC7" w:rsidP="00342D62">
      <w:pPr>
        <w:rPr>
          <w:b/>
          <w:bCs/>
        </w:rPr>
      </w:pPr>
    </w:p>
    <w:p w14:paraId="58EC5117" w14:textId="77777777" w:rsidR="003E7AC7" w:rsidRDefault="003E7AC7" w:rsidP="00342D62">
      <w:pPr>
        <w:rPr>
          <w:b/>
          <w:bCs/>
        </w:rPr>
      </w:pPr>
    </w:p>
    <w:p w14:paraId="0BBB5AE8" w14:textId="77777777" w:rsidR="003E7AC7" w:rsidRDefault="003E7AC7" w:rsidP="00342D62">
      <w:pPr>
        <w:rPr>
          <w:b/>
          <w:bCs/>
        </w:rPr>
      </w:pPr>
    </w:p>
    <w:p w14:paraId="24941FD2" w14:textId="77777777" w:rsidR="003E7AC7" w:rsidRDefault="003E7AC7" w:rsidP="00342D62">
      <w:pPr>
        <w:rPr>
          <w:b/>
          <w:bCs/>
        </w:rPr>
      </w:pPr>
    </w:p>
    <w:p w14:paraId="1FE7F631" w14:textId="77777777" w:rsidR="003E7AC7" w:rsidRDefault="003E7AC7" w:rsidP="00342D62">
      <w:pPr>
        <w:rPr>
          <w:b/>
          <w:bCs/>
        </w:rPr>
      </w:pPr>
    </w:p>
    <w:p w14:paraId="7F928DEB" w14:textId="77777777" w:rsidR="003E7AC7" w:rsidRDefault="003E7AC7" w:rsidP="00342D62">
      <w:pPr>
        <w:rPr>
          <w:b/>
          <w:bCs/>
        </w:rPr>
      </w:pPr>
    </w:p>
    <w:p w14:paraId="51B47614" w14:textId="77777777" w:rsidR="007E1459" w:rsidRPr="00815674" w:rsidRDefault="0022097C" w:rsidP="00815674">
      <w:pPr>
        <w:pStyle w:val="Heading1"/>
      </w:pPr>
      <w:bookmarkStart w:id="0" w:name="_Toc204901710"/>
      <w:r w:rsidRPr="00815674">
        <w:lastRenderedPageBreak/>
        <w:t>Introduction</w:t>
      </w:r>
      <w:bookmarkEnd w:id="0"/>
    </w:p>
    <w:p w14:paraId="1322CF3C" w14:textId="77777777" w:rsidR="00CB7BCA" w:rsidRPr="00CB7BCA" w:rsidRDefault="00CB7BCA" w:rsidP="00CF24D4">
      <w:pPr>
        <w:spacing w:line="240" w:lineRule="auto"/>
        <w:jc w:val="both"/>
      </w:pPr>
      <w:r w:rsidRPr="00CB7BCA">
        <w:t>Despite recent legal, policy, and institutional reforms aimed at strengthening the national response to child sexual abuse and exploitation, children in Moldova remain highly vulnerable, with the prevalence of such abuse remaining alarmingly high. National research shows that approximately one in seven girls (14.4%) and one in twenty boys (5.3%) have experienced sexual violence during childhood. Among those affected, more than 60% of girls and nearly 90% of boys were subjected to multiple incidents before the age of 18</w:t>
      </w:r>
      <w:r w:rsidRPr="00CB7BCA">
        <w:rPr>
          <w:rStyle w:val="FootnoteReference"/>
        </w:rPr>
        <w:footnoteReference w:id="1"/>
      </w:r>
      <w:r w:rsidRPr="00CB7BCA">
        <w:t>.</w:t>
      </w:r>
    </w:p>
    <w:p w14:paraId="3974EED7" w14:textId="4F62A21C" w:rsidR="00CB7BCA" w:rsidRDefault="00CB7BCA" w:rsidP="00CF24D4">
      <w:pPr>
        <w:spacing w:line="240" w:lineRule="auto"/>
        <w:jc w:val="both"/>
      </w:pPr>
      <w:r w:rsidRPr="00CB7BCA">
        <w:t>The</w:t>
      </w:r>
      <w:r w:rsidR="003E7AC7">
        <w:t xml:space="preserve"> </w:t>
      </w:r>
      <w:r w:rsidRPr="00CB7BCA">
        <w:t>thematic report</w:t>
      </w:r>
      <w:r w:rsidR="003E7AC7">
        <w:t xml:space="preserve"> was</w:t>
      </w:r>
      <w:r w:rsidRPr="00CB7BCA">
        <w:t xml:space="preserve"> developed by the Public Association “International Centre La Strada,” which draws on national studies and casework experience from frontline interventions.</w:t>
      </w:r>
      <w:r w:rsidR="003E7AC7">
        <w:t xml:space="preserve"> In the last 5 year, La Strada provided direct legal and psychological assistance to more than </w:t>
      </w:r>
      <w:r w:rsidR="00522E75">
        <w:t>4</w:t>
      </w:r>
      <w:r w:rsidR="003E7AC7">
        <w:t>00 children, victims of sexual abuse and exploitation.</w:t>
      </w:r>
    </w:p>
    <w:p w14:paraId="341D8B9E" w14:textId="22A6C59E" w:rsidR="007C7CA8" w:rsidRPr="003E7AC7" w:rsidRDefault="00CB7BCA" w:rsidP="00CF24D4">
      <w:pPr>
        <w:spacing w:line="240" w:lineRule="auto"/>
        <w:jc w:val="both"/>
      </w:pPr>
      <w:r w:rsidRPr="003E7AC7">
        <w:t xml:space="preserve">The Public Association "International Centre La Strada" is a national non-governmental organization dedicated to strengthening the protection and safety of women and children against all forms of violence and abuse by facilitating sustainable systemic change. </w:t>
      </w:r>
      <w:r>
        <w:t>We are a m</w:t>
      </w:r>
      <w:r w:rsidRPr="007E1459">
        <w:t xml:space="preserve">ember </w:t>
      </w:r>
      <w:r>
        <w:t xml:space="preserve">organization </w:t>
      </w:r>
      <w:r w:rsidRPr="007E1459">
        <w:t>of ECPAT International</w:t>
      </w:r>
      <w:r w:rsidR="00B02781">
        <w:t>,</w:t>
      </w:r>
      <w:r w:rsidRPr="007E1459">
        <w:t xml:space="preserve"> INHOPE and La Strada International</w:t>
      </w:r>
      <w:r>
        <w:t>, dedicated network</w:t>
      </w:r>
      <w:r w:rsidR="00E90A8B">
        <w:t>s</w:t>
      </w:r>
      <w:r>
        <w:t xml:space="preserve"> to ensure the protection of children from sexual abuse</w:t>
      </w:r>
      <w:r w:rsidR="00966333">
        <w:t>,</w:t>
      </w:r>
      <w:r>
        <w:t xml:space="preserve"> exploitation,</w:t>
      </w:r>
      <w:r w:rsidR="00966333">
        <w:t xml:space="preserve"> and trafficking,</w:t>
      </w:r>
      <w:r>
        <w:t xml:space="preserve"> including technology-facilitated crimes.</w:t>
      </w:r>
    </w:p>
    <w:p w14:paraId="6C8208EF" w14:textId="77777777" w:rsidR="005C6C89" w:rsidRDefault="005C6C89" w:rsidP="00815674">
      <w:pPr>
        <w:pStyle w:val="Heading1"/>
      </w:pPr>
      <w:bookmarkStart w:id="1" w:name="_Toc204901711"/>
      <w:r>
        <w:t>D. Violence against children (art. 34, 39)</w:t>
      </w:r>
      <w:bookmarkEnd w:id="1"/>
      <w:r>
        <w:t xml:space="preserve"> </w:t>
      </w:r>
    </w:p>
    <w:p w14:paraId="539D9F2D" w14:textId="6FC7F353" w:rsidR="005C6C89" w:rsidRPr="00815674" w:rsidRDefault="00815674" w:rsidP="00815674">
      <w:pPr>
        <w:pStyle w:val="Heading2"/>
      </w:pPr>
      <w:bookmarkStart w:id="2" w:name="_Toc204901712"/>
      <w:r w:rsidRPr="00815674">
        <w:t xml:space="preserve">D1. </w:t>
      </w:r>
      <w:r w:rsidR="005C6C89" w:rsidRPr="00815674">
        <w:t xml:space="preserve">Sexual </w:t>
      </w:r>
      <w:r w:rsidR="003E7AC7">
        <w:t>e</w:t>
      </w:r>
      <w:r w:rsidR="005C6C89" w:rsidRPr="00815674">
        <w:t xml:space="preserve">xploitation and </w:t>
      </w:r>
      <w:r w:rsidR="003E7AC7">
        <w:t>s</w:t>
      </w:r>
      <w:r w:rsidR="005C6C89" w:rsidRPr="00815674">
        <w:t xml:space="preserve">exual </w:t>
      </w:r>
      <w:r w:rsidR="003E7AC7">
        <w:t>a</w:t>
      </w:r>
      <w:r w:rsidR="005C6C89" w:rsidRPr="00815674">
        <w:t>buse</w:t>
      </w:r>
      <w:bookmarkEnd w:id="2"/>
      <w:r w:rsidR="005C6C89" w:rsidRPr="00815674">
        <w:t xml:space="preserve"> </w:t>
      </w:r>
    </w:p>
    <w:p w14:paraId="60F05FFB" w14:textId="6D2D29F3" w:rsidR="005C6C89" w:rsidRPr="00815674" w:rsidRDefault="005C6C89" w:rsidP="00815674">
      <w:pPr>
        <w:pStyle w:val="Heading3"/>
      </w:pPr>
      <w:bookmarkStart w:id="3" w:name="_Toc204901713"/>
      <w:r w:rsidRPr="00815674">
        <w:t>1. Legal framework criminalizing sexual exploitation</w:t>
      </w:r>
      <w:r w:rsidR="0097696F">
        <w:t xml:space="preserve"> and abuse</w:t>
      </w:r>
      <w:bookmarkEnd w:id="3"/>
    </w:p>
    <w:p w14:paraId="70490E90" w14:textId="69D58FD6" w:rsidR="005C6C89" w:rsidRDefault="005C6C89" w:rsidP="000257E7">
      <w:pPr>
        <w:pStyle w:val="NormalWeb"/>
        <w:numPr>
          <w:ilvl w:val="1"/>
          <w:numId w:val="3"/>
        </w:numPr>
        <w:spacing w:before="0" w:beforeAutospacing="0" w:after="0" w:afterAutospacing="0"/>
        <w:jc w:val="both"/>
        <w:rPr>
          <w:rFonts w:asciiTheme="minorHAnsi" w:hAnsiTheme="minorHAnsi" w:cstheme="minorHAnsi"/>
        </w:rPr>
      </w:pPr>
      <w:r w:rsidRPr="00EC526B">
        <w:rPr>
          <w:rFonts w:asciiTheme="minorHAnsi" w:hAnsiTheme="minorHAnsi" w:cstheme="minorHAnsi"/>
        </w:rPr>
        <w:t>Law No. 316 of 17.11.2022 introduced substantial amendments to Article 175 of the Criminal Code, which included the removal of the phrase “participation in and attendance at pornographic performances”—a category of criminal conduct covered by</w:t>
      </w:r>
      <w:r w:rsidR="00EC526B" w:rsidRPr="00EC526B">
        <w:rPr>
          <w:rFonts w:asciiTheme="minorHAnsi" w:hAnsiTheme="minorHAnsi" w:cstheme="minorHAnsi"/>
        </w:rPr>
        <w:t xml:space="preserve"> Optional Protocol to the Convention on the Rights of the Child on the sale of children, child prostitution and child pornography</w:t>
      </w:r>
      <w:r w:rsidR="00DA5099">
        <w:rPr>
          <w:rFonts w:asciiTheme="minorHAnsi" w:hAnsiTheme="minorHAnsi" w:cstheme="minorHAnsi"/>
        </w:rPr>
        <w:t xml:space="preserve"> (OPSC)</w:t>
      </w:r>
      <w:r w:rsidR="00EC526B" w:rsidRPr="00EC526B">
        <w:rPr>
          <w:rFonts w:asciiTheme="minorHAnsi" w:hAnsiTheme="minorHAnsi" w:cstheme="minorHAnsi"/>
        </w:rPr>
        <w:t xml:space="preserve">, and the </w:t>
      </w:r>
      <w:r w:rsidRPr="00EC526B">
        <w:rPr>
          <w:rFonts w:asciiTheme="minorHAnsi" w:hAnsiTheme="minorHAnsi" w:cstheme="minorHAnsi"/>
        </w:rPr>
        <w:t>Lanzarote Convention. These acts are no longer covered under the revised provisions, nor are they included under Article 132/2 of the Criminal Code – “Non-consensual sexual acts or actions of a sexual nature” – creating a legislative gap</w:t>
      </w:r>
      <w:r w:rsidR="00EC526B">
        <w:rPr>
          <w:rFonts w:asciiTheme="minorHAnsi" w:hAnsiTheme="minorHAnsi" w:cstheme="minorHAnsi"/>
        </w:rPr>
        <w:t xml:space="preserve"> </w:t>
      </w:r>
      <w:r w:rsidR="00EC526B" w:rsidRPr="00EC526B">
        <w:rPr>
          <w:rFonts w:asciiTheme="minorHAnsi" w:hAnsiTheme="minorHAnsi" w:cstheme="minorHAnsi"/>
        </w:rPr>
        <w:t>that weakens the legal protection framework for children.</w:t>
      </w:r>
    </w:p>
    <w:p w14:paraId="1D9791B1" w14:textId="77777777" w:rsidR="00EC526B" w:rsidRPr="00EC526B" w:rsidRDefault="00EC526B" w:rsidP="00EC526B">
      <w:pPr>
        <w:pStyle w:val="NormalWeb"/>
        <w:spacing w:before="0" w:beforeAutospacing="0" w:after="0" w:afterAutospacing="0"/>
        <w:ind w:left="1440"/>
        <w:jc w:val="both"/>
        <w:rPr>
          <w:rFonts w:asciiTheme="minorHAnsi" w:hAnsiTheme="minorHAnsi" w:cstheme="minorHAnsi"/>
        </w:rPr>
      </w:pPr>
    </w:p>
    <w:p w14:paraId="3DC09084" w14:textId="70A6FB5D" w:rsidR="005C6C89" w:rsidRDefault="005C6C89" w:rsidP="005C6C89">
      <w:pPr>
        <w:pStyle w:val="NormalWeb"/>
        <w:numPr>
          <w:ilvl w:val="1"/>
          <w:numId w:val="3"/>
        </w:numPr>
        <w:spacing w:before="0" w:beforeAutospacing="0" w:after="0" w:afterAutospacing="0"/>
        <w:jc w:val="both"/>
        <w:rPr>
          <w:rFonts w:asciiTheme="minorHAnsi" w:hAnsiTheme="minorHAnsi" w:cstheme="minorHAnsi"/>
        </w:rPr>
      </w:pPr>
      <w:r w:rsidRPr="00905B6A">
        <w:rPr>
          <w:rFonts w:asciiTheme="minorHAnsi" w:hAnsiTheme="minorHAnsi" w:cstheme="minorHAnsi"/>
        </w:rPr>
        <w:t xml:space="preserve">Furthermore, current legislation does not criminalize the actions of individuals who access or benefit from online sexual services provided by minors. Only the act of engaging in prostitution involving a child (Article 208² CC) is criminalized, which is inconsistent with the Guidelines of the UN Committee on the Rights of the Child on the implementation of the </w:t>
      </w:r>
      <w:r w:rsidR="00DA5099">
        <w:rPr>
          <w:rFonts w:asciiTheme="minorHAnsi" w:hAnsiTheme="minorHAnsi" w:cstheme="minorHAnsi"/>
        </w:rPr>
        <w:t>OPSC</w:t>
      </w:r>
      <w:r w:rsidRPr="00905B6A">
        <w:rPr>
          <w:rFonts w:asciiTheme="minorHAnsi" w:hAnsiTheme="minorHAnsi" w:cstheme="minorHAnsi"/>
        </w:rPr>
        <w:t>.</w:t>
      </w:r>
    </w:p>
    <w:p w14:paraId="1F74F40B" w14:textId="77777777" w:rsidR="005C6C89" w:rsidRPr="00905B6A" w:rsidRDefault="005C6C89" w:rsidP="005C6C89">
      <w:pPr>
        <w:pStyle w:val="NormalWeb"/>
        <w:spacing w:before="0" w:beforeAutospacing="0" w:after="0" w:afterAutospacing="0"/>
        <w:jc w:val="both"/>
        <w:rPr>
          <w:rFonts w:asciiTheme="minorHAnsi" w:hAnsiTheme="minorHAnsi" w:cstheme="minorHAnsi"/>
        </w:rPr>
      </w:pPr>
    </w:p>
    <w:p w14:paraId="64C30689" w14:textId="77777777" w:rsidR="005C6C89" w:rsidRDefault="005C6C89" w:rsidP="005C6C89">
      <w:pPr>
        <w:pStyle w:val="NormalWeb"/>
        <w:numPr>
          <w:ilvl w:val="1"/>
          <w:numId w:val="3"/>
        </w:numPr>
        <w:spacing w:before="0" w:beforeAutospacing="0" w:after="0" w:afterAutospacing="0"/>
        <w:jc w:val="both"/>
        <w:rPr>
          <w:rFonts w:asciiTheme="minorHAnsi" w:hAnsiTheme="minorHAnsi" w:cstheme="minorHAnsi"/>
        </w:rPr>
      </w:pPr>
      <w:r w:rsidRPr="00905B6A">
        <w:rPr>
          <w:rFonts w:asciiTheme="minorHAnsi" w:hAnsiTheme="minorHAnsi" w:cstheme="minorHAnsi"/>
        </w:rPr>
        <w:lastRenderedPageBreak/>
        <w:t>The phrase “a person known with certainty to be under the age of 18” in Article 208² of the Criminal Code runs counter to the principle of the best interests of the child. It is deeply concerning that individuals who benefit from sexual services can evade liability by claiming they were unaware of the child's age, as permitted by this legal provision. In reality, due to their age, children often lack the capacity to fully understand the consequences of their actions or decisions—unlike the adult "client" who acts deliberately and with full awareness. Therefore, the responsibility for verifying the minor’s age should rest with the perpetrator, who knowingly engages in unlawful conduct. Given the high risk of child sexual exploitation, perpetrators should be required to take all necessary steps to prevent any violation of the child victim’s rights.</w:t>
      </w:r>
    </w:p>
    <w:p w14:paraId="28DEACFB" w14:textId="77777777" w:rsidR="005C6C89" w:rsidRPr="00905B6A" w:rsidRDefault="005C6C89" w:rsidP="005C6C89">
      <w:pPr>
        <w:pStyle w:val="NormalWeb"/>
        <w:spacing w:before="0" w:beforeAutospacing="0" w:after="0" w:afterAutospacing="0"/>
        <w:jc w:val="both"/>
        <w:rPr>
          <w:rFonts w:asciiTheme="minorHAnsi" w:hAnsiTheme="minorHAnsi" w:cstheme="minorHAnsi"/>
        </w:rPr>
      </w:pPr>
    </w:p>
    <w:p w14:paraId="019EF2A7" w14:textId="589B1278" w:rsidR="005C6C89" w:rsidRDefault="005C6C89" w:rsidP="005C6C89">
      <w:pPr>
        <w:pStyle w:val="ListParagraph"/>
        <w:numPr>
          <w:ilvl w:val="0"/>
          <w:numId w:val="8"/>
        </w:numPr>
      </w:pPr>
      <w:r>
        <w:rPr>
          <w:b/>
          <w:bCs/>
        </w:rPr>
        <w:t>Adopt in second reading t</w:t>
      </w:r>
      <w:r w:rsidRPr="00905B6A">
        <w:rPr>
          <w:b/>
          <w:bCs/>
        </w:rPr>
        <w:t xml:space="preserve">he Draft Law for the </w:t>
      </w:r>
      <w:r>
        <w:rPr>
          <w:b/>
          <w:bCs/>
        </w:rPr>
        <w:t>a</w:t>
      </w:r>
      <w:r w:rsidRPr="00905B6A">
        <w:rPr>
          <w:b/>
          <w:bCs/>
        </w:rPr>
        <w:t xml:space="preserve">mendment of </w:t>
      </w:r>
      <w:r>
        <w:rPr>
          <w:b/>
          <w:bCs/>
        </w:rPr>
        <w:t>c</w:t>
      </w:r>
      <w:r w:rsidRPr="00905B6A">
        <w:rPr>
          <w:b/>
          <w:bCs/>
        </w:rPr>
        <w:t xml:space="preserve">ertain </w:t>
      </w:r>
      <w:r>
        <w:rPr>
          <w:b/>
          <w:bCs/>
        </w:rPr>
        <w:t>l</w:t>
      </w:r>
      <w:r w:rsidRPr="00905B6A">
        <w:rPr>
          <w:b/>
          <w:bCs/>
        </w:rPr>
        <w:t xml:space="preserve">egislative </w:t>
      </w:r>
      <w:r>
        <w:rPr>
          <w:b/>
          <w:bCs/>
        </w:rPr>
        <w:t>a</w:t>
      </w:r>
      <w:r w:rsidRPr="00905B6A">
        <w:rPr>
          <w:b/>
          <w:bCs/>
        </w:rPr>
        <w:t xml:space="preserve">cts on the </w:t>
      </w:r>
      <w:r>
        <w:rPr>
          <w:b/>
          <w:bCs/>
        </w:rPr>
        <w:t>p</w:t>
      </w:r>
      <w:r w:rsidRPr="00905B6A">
        <w:rPr>
          <w:b/>
          <w:bCs/>
        </w:rPr>
        <w:t xml:space="preserve">revention and </w:t>
      </w:r>
      <w:r>
        <w:rPr>
          <w:b/>
          <w:bCs/>
        </w:rPr>
        <w:t>c</w:t>
      </w:r>
      <w:r w:rsidRPr="00905B6A">
        <w:rPr>
          <w:b/>
          <w:bCs/>
        </w:rPr>
        <w:t xml:space="preserve">ombatting of </w:t>
      </w:r>
      <w:r>
        <w:rPr>
          <w:b/>
          <w:bCs/>
        </w:rPr>
        <w:t>s</w:t>
      </w:r>
      <w:r w:rsidRPr="00905B6A">
        <w:rPr>
          <w:b/>
          <w:bCs/>
        </w:rPr>
        <w:t xml:space="preserve">exual </w:t>
      </w:r>
      <w:r>
        <w:rPr>
          <w:b/>
          <w:bCs/>
        </w:rPr>
        <w:t>e</w:t>
      </w:r>
      <w:r w:rsidRPr="00905B6A">
        <w:rPr>
          <w:b/>
          <w:bCs/>
        </w:rPr>
        <w:t xml:space="preserve">xploitation and </w:t>
      </w:r>
      <w:r>
        <w:rPr>
          <w:b/>
          <w:bCs/>
        </w:rPr>
        <w:t>a</w:t>
      </w:r>
      <w:r w:rsidRPr="00905B6A">
        <w:rPr>
          <w:b/>
          <w:bCs/>
        </w:rPr>
        <w:t xml:space="preserve">buse of </w:t>
      </w:r>
      <w:r>
        <w:rPr>
          <w:b/>
          <w:bCs/>
        </w:rPr>
        <w:t>c</w:t>
      </w:r>
      <w:r w:rsidRPr="00905B6A">
        <w:rPr>
          <w:b/>
          <w:bCs/>
        </w:rPr>
        <w:t>hildren, with the aim of effectively transposing Directive 2011/93/EU into national legislation</w:t>
      </w:r>
      <w:r>
        <w:rPr>
          <w:rStyle w:val="FootnoteReference"/>
          <w:b/>
          <w:bCs/>
        </w:rPr>
        <w:footnoteReference w:id="2"/>
      </w:r>
      <w:r w:rsidRPr="00905B6A">
        <w:rPr>
          <w:b/>
          <w:bCs/>
        </w:rPr>
        <w:t>.</w:t>
      </w:r>
    </w:p>
    <w:p w14:paraId="49CF9F7F" w14:textId="77777777" w:rsidR="005C6C89" w:rsidRPr="00BE7689" w:rsidRDefault="005C6C89" w:rsidP="00815674">
      <w:pPr>
        <w:pStyle w:val="Heading3"/>
        <w:numPr>
          <w:ilvl w:val="0"/>
          <w:numId w:val="3"/>
        </w:numPr>
      </w:pPr>
      <w:bookmarkStart w:id="4" w:name="_Toc204901714"/>
      <w:r w:rsidRPr="00BE7689">
        <w:t>Investigation and criminal prosecution of sexual abuse and exploitation cases</w:t>
      </w:r>
      <w:bookmarkEnd w:id="4"/>
      <w:r w:rsidRPr="00BE7689">
        <w:t xml:space="preserve"> </w:t>
      </w:r>
    </w:p>
    <w:p w14:paraId="3D26B922" w14:textId="77777777" w:rsidR="005C6C89" w:rsidRDefault="005C6C89" w:rsidP="005C6C89">
      <w:pPr>
        <w:pStyle w:val="NormalWeb"/>
        <w:numPr>
          <w:ilvl w:val="1"/>
          <w:numId w:val="3"/>
        </w:numPr>
        <w:spacing w:before="0" w:beforeAutospacing="0" w:after="0" w:afterAutospacing="0"/>
        <w:jc w:val="both"/>
        <w:rPr>
          <w:rFonts w:asciiTheme="minorHAnsi" w:hAnsiTheme="minorHAnsi" w:cstheme="minorHAnsi"/>
        </w:rPr>
      </w:pPr>
      <w:r w:rsidRPr="00761186">
        <w:rPr>
          <w:rFonts w:asciiTheme="minorHAnsi" w:hAnsiTheme="minorHAnsi" w:cstheme="minorHAnsi"/>
        </w:rPr>
        <w:t>Despite legislative amendments mandating that children under the age of 18 be heard under special conditions, in practice, children are often subjected to extrajudicial procedures that require them to repeatedly recount their experiences. They may be asked to submit written complaints, written statements, or explanatory notes about the abuse they suffered — all of which contribute to their revictimization</w:t>
      </w:r>
      <w:r>
        <w:rPr>
          <w:rStyle w:val="FootnoteReference"/>
          <w:rFonts w:asciiTheme="minorHAnsi" w:hAnsiTheme="minorHAnsi" w:cstheme="minorHAnsi"/>
        </w:rPr>
        <w:footnoteReference w:id="3"/>
      </w:r>
      <w:r w:rsidRPr="00761186">
        <w:rPr>
          <w:rFonts w:asciiTheme="minorHAnsi" w:hAnsiTheme="minorHAnsi" w:cstheme="minorHAnsi"/>
        </w:rPr>
        <w:t>.</w:t>
      </w:r>
    </w:p>
    <w:p w14:paraId="1199252C" w14:textId="77777777" w:rsidR="005C6C89" w:rsidRPr="00905B6A" w:rsidRDefault="005C6C89" w:rsidP="005C6C89">
      <w:pPr>
        <w:pStyle w:val="NormalWeb"/>
        <w:spacing w:before="0" w:beforeAutospacing="0" w:after="0" w:afterAutospacing="0"/>
        <w:ind w:left="1440"/>
        <w:jc w:val="both"/>
        <w:rPr>
          <w:rFonts w:asciiTheme="minorHAnsi" w:hAnsiTheme="minorHAnsi" w:cstheme="minorHAnsi"/>
        </w:rPr>
      </w:pPr>
    </w:p>
    <w:p w14:paraId="3B33B7F7" w14:textId="77777777" w:rsidR="005C6C89" w:rsidRPr="005C6C89" w:rsidRDefault="005C6C89" w:rsidP="005C6C89">
      <w:pPr>
        <w:pStyle w:val="ListParagraph"/>
        <w:numPr>
          <w:ilvl w:val="0"/>
          <w:numId w:val="8"/>
        </w:numPr>
        <w:jc w:val="both"/>
      </w:pPr>
      <w:r w:rsidRPr="00BE7689">
        <w:rPr>
          <w:b/>
          <w:bCs/>
        </w:rPr>
        <w:t>Urgently adopt an internal guideline for law enforcement on the sequencing and assessment of evidence from a child’s best interest perspective, with the aim of preventing revictimization, in line with the recent legal amendments introduced by Law No. 316/2022.</w:t>
      </w:r>
    </w:p>
    <w:p w14:paraId="4A25544C" w14:textId="77777777" w:rsidR="005C6C89" w:rsidRPr="005C6C89" w:rsidRDefault="005C6C89" w:rsidP="005C6C89">
      <w:pPr>
        <w:pStyle w:val="ListParagraph"/>
        <w:jc w:val="both"/>
      </w:pPr>
    </w:p>
    <w:p w14:paraId="151FD216" w14:textId="77777777" w:rsidR="005C6C89" w:rsidRPr="005C6C89" w:rsidRDefault="005C6C89" w:rsidP="00815674">
      <w:pPr>
        <w:pStyle w:val="Heading3"/>
        <w:numPr>
          <w:ilvl w:val="0"/>
          <w:numId w:val="3"/>
        </w:numPr>
      </w:pPr>
      <w:bookmarkStart w:id="5" w:name="_Toc204901715"/>
      <w:r>
        <w:t>Judicial examination of sexual abuse and exploitation cases</w:t>
      </w:r>
      <w:bookmarkEnd w:id="5"/>
    </w:p>
    <w:p w14:paraId="00CB4DBE" w14:textId="77777777" w:rsidR="004B5186" w:rsidRDefault="005C6C89" w:rsidP="005C6C89">
      <w:pPr>
        <w:jc w:val="both"/>
      </w:pPr>
      <w:r>
        <w:t xml:space="preserve">The judicial examination of child sexual abuse and exploitation cases is </w:t>
      </w:r>
      <w:r w:rsidR="00D26693">
        <w:t>often revictimizing victims, due to the long proceedings that are not examined in reasonable terms</w:t>
      </w:r>
      <w:r w:rsidR="004B5186">
        <w:t xml:space="preserve">. </w:t>
      </w:r>
    </w:p>
    <w:p w14:paraId="12722AE6" w14:textId="77777777" w:rsidR="000D2BD2" w:rsidRPr="000D2BD2" w:rsidRDefault="000D2BD2" w:rsidP="000D2BD2">
      <w:pPr>
        <w:jc w:val="right"/>
        <w:rPr>
          <w:i/>
          <w:iCs/>
          <w:u w:val="single"/>
        </w:rPr>
      </w:pPr>
      <w:r w:rsidRPr="000D2BD2">
        <w:rPr>
          <w:i/>
          <w:iCs/>
          <w:u w:val="single"/>
        </w:rPr>
        <w:t>Case study - the impact of statutory limitations on sexual violence cases</w:t>
      </w:r>
    </w:p>
    <w:p w14:paraId="40E467DD" w14:textId="77777777" w:rsidR="004B5186" w:rsidRDefault="000D2BD2" w:rsidP="000D2BD2">
      <w:pPr>
        <w:ind w:left="720"/>
        <w:jc w:val="both"/>
      </w:pPr>
      <w:r w:rsidRPr="000D2BD2">
        <w:rPr>
          <w:i/>
          <w:iCs/>
        </w:rPr>
        <w:t xml:space="preserve">In one of the cases assisted by La Strada, the abuse occurred between 2018 and 2019, but was only referred to the police in November 2020. The investigation lasted for three years, and court proceedings began in January 2024. Although the court issued a conviction in </w:t>
      </w:r>
      <w:r w:rsidRPr="000D2BD2">
        <w:rPr>
          <w:i/>
          <w:iCs/>
        </w:rPr>
        <w:lastRenderedPageBreak/>
        <w:t>October 2024, the criminal proceedings against the perpetrator were ultimately discontinued due to the expiration of the statute of limitations, as provided under Article 60 of the Criminal Code</w:t>
      </w:r>
      <w:r>
        <w:rPr>
          <w:rStyle w:val="FootnoteReference"/>
          <w:i/>
          <w:iCs/>
        </w:rPr>
        <w:footnoteReference w:id="4"/>
      </w:r>
      <w:r w:rsidRPr="000D2BD2">
        <w:rPr>
          <w:i/>
          <w:iCs/>
        </w:rPr>
        <w:t>.</w:t>
      </w:r>
    </w:p>
    <w:p w14:paraId="15715202" w14:textId="77777777" w:rsidR="000D2BD2" w:rsidRPr="008F1070" w:rsidRDefault="008F1070" w:rsidP="008F1070">
      <w:pPr>
        <w:jc w:val="right"/>
        <w:rPr>
          <w:i/>
          <w:iCs/>
          <w:u w:val="single"/>
        </w:rPr>
      </w:pPr>
      <w:r w:rsidRPr="008F1070">
        <w:rPr>
          <w:i/>
          <w:iCs/>
          <w:u w:val="single"/>
        </w:rPr>
        <w:t>Case study - d</w:t>
      </w:r>
      <w:r w:rsidR="000D2BD2" w:rsidRPr="008F1070">
        <w:rPr>
          <w:i/>
          <w:iCs/>
          <w:u w:val="single"/>
        </w:rPr>
        <w:t xml:space="preserve">elayed </w:t>
      </w:r>
      <w:r w:rsidRPr="008F1070">
        <w:rPr>
          <w:i/>
          <w:iCs/>
          <w:u w:val="single"/>
        </w:rPr>
        <w:t>j</w:t>
      </w:r>
      <w:r w:rsidR="000D2BD2" w:rsidRPr="008F1070">
        <w:rPr>
          <w:i/>
          <w:iCs/>
          <w:u w:val="single"/>
        </w:rPr>
        <w:t xml:space="preserve">ustice and </w:t>
      </w:r>
      <w:r w:rsidRPr="008F1070">
        <w:rPr>
          <w:i/>
          <w:iCs/>
          <w:u w:val="single"/>
        </w:rPr>
        <w:t>f</w:t>
      </w:r>
      <w:r w:rsidR="000D2BD2" w:rsidRPr="008F1070">
        <w:rPr>
          <w:i/>
          <w:iCs/>
          <w:u w:val="single"/>
        </w:rPr>
        <w:t xml:space="preserve">inal </w:t>
      </w:r>
      <w:r w:rsidRPr="008F1070">
        <w:rPr>
          <w:i/>
          <w:iCs/>
          <w:u w:val="single"/>
        </w:rPr>
        <w:t>a</w:t>
      </w:r>
      <w:r w:rsidR="000D2BD2" w:rsidRPr="008F1070">
        <w:rPr>
          <w:i/>
          <w:iCs/>
          <w:u w:val="single"/>
        </w:rPr>
        <w:t xml:space="preserve">cquittal in a </w:t>
      </w:r>
      <w:r w:rsidRPr="008F1070">
        <w:rPr>
          <w:i/>
          <w:iCs/>
          <w:u w:val="single"/>
        </w:rPr>
        <w:t>c</w:t>
      </w:r>
      <w:r w:rsidR="000D2BD2" w:rsidRPr="008F1070">
        <w:rPr>
          <w:i/>
          <w:iCs/>
          <w:u w:val="single"/>
        </w:rPr>
        <w:t xml:space="preserve">ase of </w:t>
      </w:r>
      <w:r w:rsidRPr="008F1070">
        <w:rPr>
          <w:i/>
          <w:iCs/>
          <w:u w:val="single"/>
        </w:rPr>
        <w:t>a</w:t>
      </w:r>
      <w:r w:rsidR="000D2BD2" w:rsidRPr="008F1070">
        <w:rPr>
          <w:i/>
          <w:iCs/>
          <w:u w:val="single"/>
        </w:rPr>
        <w:t xml:space="preserve">lleged </w:t>
      </w:r>
      <w:r w:rsidRPr="008F1070">
        <w:rPr>
          <w:i/>
          <w:iCs/>
          <w:u w:val="single"/>
        </w:rPr>
        <w:t>child trafficking</w:t>
      </w:r>
    </w:p>
    <w:p w14:paraId="3763C1E3" w14:textId="3EC04E58" w:rsidR="008F1070" w:rsidRPr="008F1070" w:rsidRDefault="008F1070" w:rsidP="008F1070">
      <w:pPr>
        <w:ind w:left="810"/>
        <w:jc w:val="both"/>
        <w:rPr>
          <w:i/>
          <w:iCs/>
        </w:rPr>
      </w:pPr>
      <w:r w:rsidRPr="008F1070">
        <w:rPr>
          <w:i/>
          <w:iCs/>
        </w:rPr>
        <w:t>La Strada was requested to assist in a child trafficking case in 2017. The proceedings were marked by repeated delays caused by procedural inefficiencies — including the absence or illness of the defense lawyer, failure to summon key witnesses, lost documents, and lack of preparation for evidence analysis.</w:t>
      </w:r>
    </w:p>
    <w:p w14:paraId="0911ECEC" w14:textId="77777777" w:rsidR="008F1070" w:rsidRPr="008F1070" w:rsidRDefault="008F1070" w:rsidP="008F1070">
      <w:pPr>
        <w:ind w:left="810"/>
        <w:jc w:val="both"/>
        <w:rPr>
          <w:i/>
          <w:iCs/>
        </w:rPr>
      </w:pPr>
      <w:r w:rsidRPr="008F1070">
        <w:rPr>
          <w:i/>
          <w:iCs/>
        </w:rPr>
        <w:t>In 2022, the Court of Appeal convicted the defendant and sentenced him to 11 years in prison. However, the Supreme Court of Justice overturned the conviction and returned the case for retrial. In 2024, the Court of Appeal reinstated the acquittal, concluding the defendant had not committed the act. A final appeal was rejected in 2025, definitively closing the case.</w:t>
      </w:r>
    </w:p>
    <w:p w14:paraId="0FBAC9D7" w14:textId="77777777" w:rsidR="008F1070" w:rsidRPr="008F1070" w:rsidRDefault="008F1070" w:rsidP="008F1070">
      <w:pPr>
        <w:ind w:left="810"/>
        <w:jc w:val="both"/>
        <w:rPr>
          <w:i/>
          <w:iCs/>
        </w:rPr>
      </w:pPr>
      <w:r w:rsidRPr="008F1070">
        <w:rPr>
          <w:i/>
          <w:iCs/>
        </w:rPr>
        <w:t>This example illustrates how procedural shortcomings and prolonged delays can result in impunity, undermining victims’ access to justice in cases of serious crimes such as child trafficking.</w:t>
      </w:r>
    </w:p>
    <w:p w14:paraId="6815A45F" w14:textId="08336994" w:rsidR="00B75297" w:rsidRPr="00B75297" w:rsidRDefault="007658E9" w:rsidP="00B75297">
      <w:pPr>
        <w:pStyle w:val="ListParagraph"/>
        <w:numPr>
          <w:ilvl w:val="0"/>
          <w:numId w:val="8"/>
        </w:numPr>
        <w:rPr>
          <w:b/>
          <w:bCs/>
        </w:rPr>
      </w:pPr>
      <w:r w:rsidRPr="007658E9">
        <w:rPr>
          <w:b/>
          <w:bCs/>
        </w:rPr>
        <w:t xml:space="preserve">Review and revise the Criminal Code, particularly Article 60, to ensure that statutory limitations do not apply or are extended </w:t>
      </w:r>
      <w:r>
        <w:rPr>
          <w:b/>
          <w:bCs/>
        </w:rPr>
        <w:t xml:space="preserve">to all </w:t>
      </w:r>
      <w:r w:rsidRPr="007658E9">
        <w:rPr>
          <w:b/>
          <w:bCs/>
        </w:rPr>
        <w:t xml:space="preserve">cases </w:t>
      </w:r>
      <w:r w:rsidR="00B75297">
        <w:rPr>
          <w:b/>
          <w:bCs/>
        </w:rPr>
        <w:t>of s</w:t>
      </w:r>
      <w:r w:rsidR="00B75297" w:rsidRPr="00B75297">
        <w:rPr>
          <w:b/>
          <w:bCs/>
        </w:rPr>
        <w:t>exual violence, exploitation, and abuse of children, in line with the State’s obligations under the OPSC</w:t>
      </w:r>
      <w:r w:rsidR="00B75297">
        <w:rPr>
          <w:b/>
          <w:bCs/>
        </w:rPr>
        <w:t xml:space="preserve"> </w:t>
      </w:r>
      <w:r w:rsidR="00B75297" w:rsidRPr="00B75297">
        <w:rPr>
          <w:b/>
          <w:bCs/>
        </w:rPr>
        <w:t>and the Lanzarote Convention.</w:t>
      </w:r>
    </w:p>
    <w:p w14:paraId="3878A9C0" w14:textId="6FE35428" w:rsidR="007658E9" w:rsidRPr="007658E9" w:rsidRDefault="007658E9" w:rsidP="007658E9">
      <w:pPr>
        <w:pStyle w:val="ListParagraph"/>
        <w:numPr>
          <w:ilvl w:val="0"/>
          <w:numId w:val="8"/>
        </w:numPr>
        <w:rPr>
          <w:b/>
          <w:bCs/>
        </w:rPr>
      </w:pPr>
      <w:r w:rsidRPr="007658E9">
        <w:rPr>
          <w:b/>
          <w:bCs/>
        </w:rPr>
        <w:t>Guarantee that all cases involving sexual abuse and exploitation of children are investigated and tried within a reasonable time, in accordance with the child’s right to a prompt and effective remedy.</w:t>
      </w:r>
    </w:p>
    <w:p w14:paraId="08A2D95C" w14:textId="06DF1D6E" w:rsidR="007658E9" w:rsidRDefault="007658E9" w:rsidP="008F1070">
      <w:pPr>
        <w:pStyle w:val="ListParagraph"/>
        <w:numPr>
          <w:ilvl w:val="0"/>
          <w:numId w:val="8"/>
        </w:numPr>
        <w:jc w:val="both"/>
        <w:rPr>
          <w:b/>
          <w:bCs/>
        </w:rPr>
      </w:pPr>
      <w:r w:rsidRPr="007658E9">
        <w:rPr>
          <w:b/>
          <w:bCs/>
        </w:rPr>
        <w:t>Provide mandatory training for judges, prosecutors, and lawyers on the specificities of handling cases involving child victims, including trauma-informed approaches, evidence evaluation, and child-sensitive questioning.</w:t>
      </w:r>
    </w:p>
    <w:p w14:paraId="0BDE081D" w14:textId="31AB031A" w:rsidR="000D2BD2" w:rsidRPr="008F1070" w:rsidRDefault="008F1070" w:rsidP="008F1070">
      <w:pPr>
        <w:pStyle w:val="ListParagraph"/>
        <w:numPr>
          <w:ilvl w:val="0"/>
          <w:numId w:val="8"/>
        </w:numPr>
        <w:jc w:val="both"/>
        <w:rPr>
          <w:b/>
          <w:bCs/>
        </w:rPr>
      </w:pPr>
      <w:r w:rsidRPr="008F1070">
        <w:rPr>
          <w:b/>
          <w:bCs/>
        </w:rPr>
        <w:t>The development by the Supreme Court of Justice of a guideline on the application of procedural legislation and the individualization of criminal penalties in cases of child sexual abuse and exploitation, with the aim of ensuring consistent interpretation and application of the law across the justice system.</w:t>
      </w:r>
    </w:p>
    <w:p w14:paraId="5FE9ED31" w14:textId="77777777" w:rsidR="005C6C89" w:rsidRPr="00815674" w:rsidRDefault="00815674" w:rsidP="00815674">
      <w:pPr>
        <w:pStyle w:val="Heading3"/>
      </w:pPr>
      <w:bookmarkStart w:id="6" w:name="_Toc204901716"/>
      <w:r w:rsidRPr="00815674">
        <w:t xml:space="preserve">D2. </w:t>
      </w:r>
      <w:r w:rsidR="005C6C89" w:rsidRPr="00815674">
        <w:t>Online abuse</w:t>
      </w:r>
      <w:bookmarkEnd w:id="6"/>
      <w:r w:rsidR="005C6C89" w:rsidRPr="00815674">
        <w:t xml:space="preserve"> </w:t>
      </w:r>
    </w:p>
    <w:p w14:paraId="2C3D5488" w14:textId="77777777" w:rsidR="005C6C89" w:rsidRPr="00BD393A" w:rsidRDefault="005C6C89" w:rsidP="005C6C89">
      <w:pPr>
        <w:pStyle w:val="NormalWeb"/>
        <w:numPr>
          <w:ilvl w:val="1"/>
          <w:numId w:val="3"/>
        </w:numPr>
        <w:spacing w:before="0" w:beforeAutospacing="0" w:after="0" w:afterAutospacing="0"/>
        <w:ind w:left="360"/>
        <w:jc w:val="both"/>
        <w:rPr>
          <w:rFonts w:asciiTheme="minorHAnsi" w:hAnsiTheme="minorHAnsi" w:cstheme="minorHAnsi"/>
        </w:rPr>
      </w:pPr>
      <w:r w:rsidRPr="008139D9">
        <w:rPr>
          <w:rFonts w:asciiTheme="minorHAnsi" w:hAnsiTheme="minorHAnsi" w:cstheme="minorHAnsi"/>
        </w:rPr>
        <w:t xml:space="preserve">The Republic of Moldova ranks among the top countries globally in terms of hosting child sexual abuse materials (CSAM). According to data from the global INHOPE network, in 2024, </w:t>
      </w:r>
      <w:r w:rsidRPr="008139D9">
        <w:rPr>
          <w:rFonts w:asciiTheme="minorHAnsi" w:hAnsiTheme="minorHAnsi" w:cstheme="minorHAnsi"/>
        </w:rPr>
        <w:lastRenderedPageBreak/>
        <w:t xml:space="preserve">Moldova was ranked 15th worldwide, with 19,593 such materials identified as being hosted on servers located in the country. Additionally, the </w:t>
      </w:r>
      <w:proofErr w:type="spellStart"/>
      <w:r w:rsidRPr="008139D9">
        <w:rPr>
          <w:rFonts w:asciiTheme="minorHAnsi" w:hAnsiTheme="minorHAnsi" w:cstheme="minorHAnsi"/>
        </w:rPr>
        <w:t>SigurOnline</w:t>
      </w:r>
      <w:proofErr w:type="spellEnd"/>
      <w:r w:rsidRPr="008139D9">
        <w:rPr>
          <w:rFonts w:asciiTheme="minorHAnsi" w:hAnsiTheme="minorHAnsi" w:cstheme="minorHAnsi"/>
        </w:rPr>
        <w:t xml:space="preserve"> Hotline registered 11,894 reports related to CSAM and facilitated the removal of 29,620 materials from the online environment.</w:t>
      </w:r>
    </w:p>
    <w:p w14:paraId="47E0B62E" w14:textId="0D0B260D" w:rsidR="005C6C89" w:rsidRDefault="005C6C89" w:rsidP="005C6C89">
      <w:pPr>
        <w:pStyle w:val="NormalWeb"/>
        <w:numPr>
          <w:ilvl w:val="1"/>
          <w:numId w:val="3"/>
        </w:numPr>
        <w:spacing w:before="0" w:beforeAutospacing="0" w:after="0" w:afterAutospacing="0"/>
        <w:ind w:left="360"/>
        <w:jc w:val="both"/>
      </w:pPr>
      <w:r w:rsidRPr="008139D9">
        <w:rPr>
          <w:rFonts w:asciiTheme="minorHAnsi" w:hAnsiTheme="minorHAnsi" w:cstheme="minorHAnsi"/>
        </w:rPr>
        <w:t>Despite these alarming figures, the current legal framework criminalizing child pornography in Moldova is ineffective and falls short of international standards. The sanctions provided under national legislation are less severe, reducing the deterrent effect and undermining child protection efforts. Furthermore, not all forms of CSAM are criminalized under Moldovan law. For example, the possession, distribution, or creation of drawn, animated (manga-style), or digitally generated images depicting child sexual abuse; depictions involving adults who appear to be minors; and mere viewing of CSAM are not currently considered criminal offenses</w:t>
      </w:r>
      <w:r>
        <w:rPr>
          <w:rStyle w:val="FootnoteReference"/>
        </w:rPr>
        <w:footnoteReference w:id="5"/>
      </w:r>
      <w:r>
        <w:t>.</w:t>
      </w:r>
    </w:p>
    <w:p w14:paraId="12B9D536" w14:textId="77777777" w:rsidR="005C6C89" w:rsidRPr="00905B6A" w:rsidRDefault="005C6C89" w:rsidP="005C6C89">
      <w:pPr>
        <w:pStyle w:val="NormalWeb"/>
        <w:numPr>
          <w:ilvl w:val="1"/>
          <w:numId w:val="3"/>
        </w:numPr>
        <w:ind w:left="360"/>
        <w:jc w:val="both"/>
        <w:rPr>
          <w:rFonts w:asciiTheme="minorHAnsi" w:hAnsiTheme="minorHAnsi" w:cstheme="minorHAnsi"/>
        </w:rPr>
      </w:pPr>
      <w:r w:rsidRPr="008139D9">
        <w:rPr>
          <w:rFonts w:asciiTheme="minorHAnsi" w:hAnsiTheme="minorHAnsi" w:cstheme="minorHAnsi"/>
        </w:rPr>
        <w:t>The criminal-legal analysis of offenses related to online child sexual abuse and exploitation, along with comparative legal analysis, reveals that the legislation of the Republic of Moldova is significantly underdeveloped. As a result, it fails to provide adequate protection for children against the criminal phenomena of sexual abuse and exploitation in the online environment</w:t>
      </w:r>
      <w:r>
        <w:rPr>
          <w:rStyle w:val="FootnoteReference"/>
          <w:rFonts w:asciiTheme="minorHAnsi" w:hAnsiTheme="minorHAnsi" w:cstheme="minorHAnsi"/>
        </w:rPr>
        <w:footnoteReference w:id="6"/>
      </w:r>
      <w:r w:rsidRPr="008139D9">
        <w:rPr>
          <w:rFonts w:asciiTheme="minorHAnsi" w:hAnsiTheme="minorHAnsi" w:cstheme="minorHAnsi"/>
        </w:rPr>
        <w:t>.</w:t>
      </w:r>
    </w:p>
    <w:p w14:paraId="43C5EAA6" w14:textId="6531EC26" w:rsidR="00C57894" w:rsidRDefault="001812BC" w:rsidP="00C57894">
      <w:pPr>
        <w:pStyle w:val="ListParagraph"/>
        <w:numPr>
          <w:ilvl w:val="0"/>
          <w:numId w:val="9"/>
        </w:numPr>
        <w:jc w:val="both"/>
        <w:rPr>
          <w:b/>
          <w:bCs/>
        </w:rPr>
      </w:pPr>
      <w:r w:rsidRPr="001812BC">
        <w:rPr>
          <w:b/>
          <w:bCs/>
        </w:rPr>
        <w:t xml:space="preserve">Revise and harmonize national legislation, </w:t>
      </w:r>
      <w:r w:rsidR="007F24A7">
        <w:rPr>
          <w:b/>
          <w:bCs/>
        </w:rPr>
        <w:t xml:space="preserve">in accordance with the </w:t>
      </w:r>
      <w:r w:rsidR="007F24A7" w:rsidRPr="007F24A7">
        <w:rPr>
          <w:b/>
          <w:bCs/>
        </w:rPr>
        <w:t>Guidelines regarding the implementation of the Optional Protocol to the Convention on the Rights of the Child on the sale of children, child prostitution and child pornography</w:t>
      </w:r>
      <w:r w:rsidR="007F24A7">
        <w:rPr>
          <w:b/>
          <w:bCs/>
        </w:rPr>
        <w:t>.</w:t>
      </w:r>
    </w:p>
    <w:p w14:paraId="4D8F844C" w14:textId="281845BE" w:rsidR="00BC4DBC" w:rsidRPr="00C57894" w:rsidRDefault="00BC4DBC" w:rsidP="00C57894">
      <w:pPr>
        <w:pStyle w:val="ListParagraph"/>
        <w:numPr>
          <w:ilvl w:val="0"/>
          <w:numId w:val="9"/>
        </w:numPr>
        <w:jc w:val="both"/>
        <w:rPr>
          <w:b/>
          <w:bCs/>
        </w:rPr>
      </w:pPr>
      <w:r w:rsidRPr="00BC4DBC">
        <w:rPr>
          <w:b/>
          <w:bCs/>
        </w:rPr>
        <w:t>Adopt legislation establishing a legal obligation for electronic service providers and hosting platforms to promptly report suspected child sexual abuse material to the competent authorities and to cooperate fully in its identification and immediate removal, in accordance with their responsibilities to prevent and combat online child sexual exploitation and abuse.</w:t>
      </w:r>
    </w:p>
    <w:p w14:paraId="50322D2C" w14:textId="77777777" w:rsidR="003E01A8" w:rsidRDefault="005C6C89" w:rsidP="00815674">
      <w:pPr>
        <w:pStyle w:val="ListParagraph"/>
        <w:numPr>
          <w:ilvl w:val="0"/>
          <w:numId w:val="9"/>
        </w:numPr>
        <w:jc w:val="both"/>
        <w:rPr>
          <w:b/>
          <w:bCs/>
        </w:rPr>
      </w:pPr>
      <w:r>
        <w:rPr>
          <w:b/>
          <w:bCs/>
        </w:rPr>
        <w:t>D</w:t>
      </w:r>
      <w:r w:rsidRPr="003F07F3">
        <w:rPr>
          <w:b/>
          <w:bCs/>
        </w:rPr>
        <w:t>evelop training programs for law enforcement officers, prosecutors, and judges to support effective implementation</w:t>
      </w:r>
      <w:r>
        <w:rPr>
          <w:b/>
          <w:bCs/>
        </w:rPr>
        <w:t xml:space="preserve"> of the revised legislation on child sexual abuse and exploitation.</w:t>
      </w:r>
    </w:p>
    <w:p w14:paraId="50D82A3A" w14:textId="46C15DF9" w:rsidR="003E01A8" w:rsidRPr="003E01A8" w:rsidRDefault="003E01A8" w:rsidP="00815674">
      <w:pPr>
        <w:pStyle w:val="ListParagraph"/>
        <w:numPr>
          <w:ilvl w:val="0"/>
          <w:numId w:val="9"/>
        </w:numPr>
        <w:jc w:val="both"/>
        <w:rPr>
          <w:b/>
        </w:rPr>
      </w:pPr>
      <w:r w:rsidRPr="003E01A8">
        <w:rPr>
          <w:b/>
        </w:rPr>
        <w:t>Ensure the systematic inclusion of child sexual abuse material-related offenses in national crime statistics and reporting frameworks, disaggregated by age, sex, type of offense, and form of material, in order to enable effective monitoring, policy development, and accountability in line with the State’s obligations under the O</w:t>
      </w:r>
      <w:r w:rsidR="00DA5099">
        <w:rPr>
          <w:b/>
        </w:rPr>
        <w:t>PSC</w:t>
      </w:r>
      <w:r w:rsidRPr="003E01A8">
        <w:rPr>
          <w:b/>
        </w:rPr>
        <w:t>.</w:t>
      </w:r>
    </w:p>
    <w:p w14:paraId="091CFE90" w14:textId="6D00C025" w:rsidR="005C6C89" w:rsidRDefault="005C6C89" w:rsidP="00815674">
      <w:pPr>
        <w:pStyle w:val="Heading1"/>
      </w:pPr>
      <w:bookmarkStart w:id="7" w:name="_Toc204901717"/>
      <w:r>
        <w:t>G. Special protection measures (art. 32, 35, 36)</w:t>
      </w:r>
      <w:bookmarkEnd w:id="7"/>
    </w:p>
    <w:p w14:paraId="385E8685" w14:textId="77777777" w:rsidR="005C6C89" w:rsidRPr="00815674" w:rsidRDefault="00815674" w:rsidP="00815674">
      <w:pPr>
        <w:pStyle w:val="Heading3"/>
      </w:pPr>
      <w:bookmarkStart w:id="8" w:name="_Toc204901718"/>
      <w:r w:rsidRPr="00815674">
        <w:t xml:space="preserve">G1. </w:t>
      </w:r>
      <w:r w:rsidR="005C6C89" w:rsidRPr="00815674">
        <w:t>Sale, trafficking, and kidnapping of children</w:t>
      </w:r>
      <w:bookmarkEnd w:id="8"/>
    </w:p>
    <w:p w14:paraId="1D5B7C9A" w14:textId="77777777" w:rsidR="005C6C89" w:rsidRDefault="005C6C89" w:rsidP="005C6C89">
      <w:pPr>
        <w:jc w:val="both"/>
      </w:pPr>
      <w:r w:rsidRPr="00941527">
        <w:t xml:space="preserve">In the Republic of Moldova, Roma children, children whose parents have migrated abroad, children in street situations and children in </w:t>
      </w:r>
      <w:r>
        <w:t>s</w:t>
      </w:r>
      <w:r w:rsidRPr="00941527">
        <w:t>tate</w:t>
      </w:r>
      <w:r>
        <w:t>-run</w:t>
      </w:r>
      <w:r w:rsidRPr="00941527">
        <w:t xml:space="preserve"> residential institutions are particularly </w:t>
      </w:r>
      <w:r w:rsidRPr="00941527">
        <w:lastRenderedPageBreak/>
        <w:t>vulnerable to THB.</w:t>
      </w:r>
      <w:r>
        <w:rPr>
          <w:rStyle w:val="FootnoteReference"/>
        </w:rPr>
        <w:footnoteReference w:id="7"/>
      </w:r>
      <w:r w:rsidRPr="00941527">
        <w:t xml:space="preserve"> </w:t>
      </w:r>
      <w:r>
        <w:t>C</w:t>
      </w:r>
      <w:r w:rsidRPr="00941527">
        <w:t xml:space="preserve">hild </w:t>
      </w:r>
      <w:proofErr w:type="spellStart"/>
      <w:r w:rsidRPr="00941527">
        <w:t>labour</w:t>
      </w:r>
      <w:proofErr w:type="spellEnd"/>
      <w:r w:rsidRPr="00941527">
        <w:t>, especially in agriculture</w:t>
      </w:r>
      <w:r>
        <w:t xml:space="preserve"> and</w:t>
      </w:r>
      <w:r w:rsidRPr="00941527">
        <w:t xml:space="preserve"> </w:t>
      </w:r>
      <w:r>
        <w:t xml:space="preserve">construction, </w:t>
      </w:r>
      <w:r w:rsidRPr="00941527">
        <w:t xml:space="preserve">remains widespread. Further, online commercial sexual exploitation of children has increased. Children in institutions and those leaving institutions are at high risk of THB and cases have been reported of institutions’ management being involved in exploiting children in domestic work or farm </w:t>
      </w:r>
      <w:proofErr w:type="spellStart"/>
      <w:r w:rsidRPr="00941527">
        <w:t>labour</w:t>
      </w:r>
      <w:proofErr w:type="spellEnd"/>
      <w:r w:rsidRPr="00941527">
        <w:t xml:space="preserve">. </w:t>
      </w:r>
    </w:p>
    <w:p w14:paraId="59C7E314" w14:textId="77777777" w:rsidR="005C6C89" w:rsidRDefault="005C6C89" w:rsidP="005C6C89">
      <w:pPr>
        <w:pStyle w:val="ListParagraph"/>
        <w:numPr>
          <w:ilvl w:val="0"/>
          <w:numId w:val="12"/>
        </w:numPr>
        <w:jc w:val="both"/>
        <w:rPr>
          <w:b/>
          <w:bCs/>
        </w:rPr>
      </w:pPr>
      <w:r w:rsidRPr="008B7C3E">
        <w:rPr>
          <w:b/>
          <w:bCs/>
        </w:rPr>
        <w:t xml:space="preserve">Strengthen efforts to prevent child trafficking </w:t>
      </w:r>
      <w:r>
        <w:rPr>
          <w:b/>
          <w:bCs/>
        </w:rPr>
        <w:t>through:</w:t>
      </w:r>
    </w:p>
    <w:p w14:paraId="645F6CE0" w14:textId="77777777" w:rsidR="005C6C89" w:rsidRDefault="005C6C89" w:rsidP="005C6C89">
      <w:pPr>
        <w:pStyle w:val="ListParagraph"/>
        <w:numPr>
          <w:ilvl w:val="1"/>
          <w:numId w:val="12"/>
        </w:numPr>
        <w:jc w:val="both"/>
        <w:rPr>
          <w:b/>
          <w:bCs/>
        </w:rPr>
      </w:pPr>
      <w:r w:rsidRPr="008B7C3E">
        <w:rPr>
          <w:b/>
          <w:bCs/>
        </w:rPr>
        <w:t xml:space="preserve"> regularly inspecting residential institutions</w:t>
      </w:r>
      <w:r>
        <w:rPr>
          <w:b/>
          <w:bCs/>
        </w:rPr>
        <w:t>;</w:t>
      </w:r>
    </w:p>
    <w:p w14:paraId="3BE0BBD2" w14:textId="77777777" w:rsidR="005C6C89" w:rsidRDefault="005C6C89" w:rsidP="005C6C89">
      <w:pPr>
        <w:pStyle w:val="ListParagraph"/>
        <w:numPr>
          <w:ilvl w:val="1"/>
          <w:numId w:val="12"/>
        </w:numPr>
        <w:jc w:val="both"/>
        <w:rPr>
          <w:b/>
          <w:bCs/>
        </w:rPr>
      </w:pPr>
      <w:r w:rsidRPr="009B35B7">
        <w:rPr>
          <w:b/>
          <w:bCs/>
        </w:rPr>
        <w:t xml:space="preserve">monitoring of children </w:t>
      </w:r>
      <w:r>
        <w:rPr>
          <w:b/>
          <w:bCs/>
        </w:rPr>
        <w:t xml:space="preserve">integration </w:t>
      </w:r>
      <w:r w:rsidRPr="009B35B7">
        <w:rPr>
          <w:b/>
          <w:bCs/>
        </w:rPr>
        <w:t>into families and the local community after deinstitutionalization</w:t>
      </w:r>
      <w:r>
        <w:rPr>
          <w:b/>
          <w:bCs/>
        </w:rPr>
        <w:t>;</w:t>
      </w:r>
    </w:p>
    <w:p w14:paraId="37923717" w14:textId="77777777" w:rsidR="005C6C89" w:rsidRDefault="005C6C89" w:rsidP="005C6C89">
      <w:pPr>
        <w:pStyle w:val="ListParagraph"/>
        <w:numPr>
          <w:ilvl w:val="1"/>
          <w:numId w:val="12"/>
        </w:numPr>
        <w:jc w:val="both"/>
        <w:rPr>
          <w:b/>
          <w:bCs/>
        </w:rPr>
      </w:pPr>
      <w:r w:rsidRPr="008B7C3E">
        <w:rPr>
          <w:b/>
          <w:bCs/>
        </w:rPr>
        <w:t xml:space="preserve">ensuring that </w:t>
      </w:r>
      <w:proofErr w:type="spellStart"/>
      <w:r w:rsidRPr="008B7C3E">
        <w:rPr>
          <w:b/>
          <w:bCs/>
        </w:rPr>
        <w:t>labour</w:t>
      </w:r>
      <w:proofErr w:type="spellEnd"/>
      <w:r w:rsidRPr="008B7C3E">
        <w:rPr>
          <w:b/>
          <w:bCs/>
        </w:rPr>
        <w:t xml:space="preserve"> inspectors can be actively engaged in the prevention of trafficking and exploitation of children</w:t>
      </w:r>
      <w:r>
        <w:rPr>
          <w:b/>
          <w:bCs/>
        </w:rPr>
        <w:t>;</w:t>
      </w:r>
      <w:r w:rsidRPr="008B7C3E">
        <w:rPr>
          <w:b/>
          <w:bCs/>
        </w:rPr>
        <w:t xml:space="preserve"> </w:t>
      </w:r>
    </w:p>
    <w:p w14:paraId="7F5831FC" w14:textId="77777777" w:rsidR="005C6C89" w:rsidRDefault="005C6C89" w:rsidP="005C6C89">
      <w:pPr>
        <w:pStyle w:val="ListParagraph"/>
        <w:numPr>
          <w:ilvl w:val="1"/>
          <w:numId w:val="12"/>
        </w:numPr>
        <w:jc w:val="both"/>
        <w:rPr>
          <w:b/>
          <w:bCs/>
        </w:rPr>
      </w:pPr>
      <w:r w:rsidRPr="008B7C3E">
        <w:rPr>
          <w:b/>
          <w:bCs/>
        </w:rPr>
        <w:t xml:space="preserve">providing targeted social and economic support to vulnerable children, including </w:t>
      </w:r>
      <w:r>
        <w:rPr>
          <w:b/>
          <w:bCs/>
        </w:rPr>
        <w:t xml:space="preserve">children living on the street, </w:t>
      </w:r>
      <w:r w:rsidRPr="008B7C3E">
        <w:rPr>
          <w:b/>
          <w:bCs/>
        </w:rPr>
        <w:t xml:space="preserve">Roma </w:t>
      </w:r>
      <w:r>
        <w:rPr>
          <w:b/>
          <w:bCs/>
        </w:rPr>
        <w:t xml:space="preserve">children, </w:t>
      </w:r>
      <w:r w:rsidRPr="001A3A85">
        <w:rPr>
          <w:b/>
          <w:bCs/>
        </w:rPr>
        <w:t xml:space="preserve">children whose parents have migrated abroad </w:t>
      </w:r>
      <w:r w:rsidRPr="008B7C3E">
        <w:rPr>
          <w:b/>
          <w:bCs/>
        </w:rPr>
        <w:t>and those in or transitioning from residential care</w:t>
      </w:r>
      <w:r>
        <w:rPr>
          <w:b/>
          <w:bCs/>
        </w:rPr>
        <w:t>;</w:t>
      </w:r>
    </w:p>
    <w:p w14:paraId="75829F6F" w14:textId="77777777" w:rsidR="005C6C89" w:rsidRDefault="005C6C89" w:rsidP="005C6C89">
      <w:pPr>
        <w:pStyle w:val="ListParagraph"/>
        <w:numPr>
          <w:ilvl w:val="1"/>
          <w:numId w:val="12"/>
        </w:numPr>
        <w:jc w:val="both"/>
        <w:rPr>
          <w:b/>
          <w:bCs/>
        </w:rPr>
      </w:pPr>
      <w:r>
        <w:rPr>
          <w:b/>
          <w:bCs/>
        </w:rPr>
        <w:t>informational campaigns targeting potential exploiters of children, covering elements on how to identify cases of human trafficking and exploitation</w:t>
      </w:r>
      <w:r w:rsidRPr="008B7C3E">
        <w:rPr>
          <w:b/>
          <w:bCs/>
        </w:rPr>
        <w:t>.</w:t>
      </w:r>
    </w:p>
    <w:p w14:paraId="2F2B4E26" w14:textId="77777777" w:rsidR="005C6C89" w:rsidRPr="008B7C3E" w:rsidRDefault="005C6C89" w:rsidP="005C6C89">
      <w:pPr>
        <w:pStyle w:val="ListParagraph"/>
        <w:ind w:left="1440"/>
        <w:jc w:val="both"/>
        <w:rPr>
          <w:b/>
          <w:bCs/>
        </w:rPr>
      </w:pPr>
    </w:p>
    <w:p w14:paraId="2B61E624" w14:textId="77777777" w:rsidR="005C6C89" w:rsidRPr="00815674" w:rsidRDefault="00815674" w:rsidP="00815674">
      <w:pPr>
        <w:pStyle w:val="Heading3"/>
      </w:pPr>
      <w:bookmarkStart w:id="9" w:name="_Toc204901719"/>
      <w:r w:rsidRPr="00815674">
        <w:t xml:space="preserve">G2. </w:t>
      </w:r>
      <w:r w:rsidR="005C6C89" w:rsidRPr="00815674">
        <w:t>Police and judicial response to child trafficking</w:t>
      </w:r>
      <w:bookmarkEnd w:id="9"/>
    </w:p>
    <w:p w14:paraId="65C6C0DA" w14:textId="77777777" w:rsidR="005C6C89" w:rsidRPr="008B7C3E" w:rsidRDefault="005C6C89" w:rsidP="005C6C89">
      <w:pPr>
        <w:jc w:val="both"/>
      </w:pPr>
      <w:r w:rsidRPr="009129B3">
        <w:t xml:space="preserve">The removal of specialization </w:t>
      </w:r>
      <w:r>
        <w:t xml:space="preserve">in recent years (2022-2023) </w:t>
      </w:r>
      <w:r w:rsidRPr="009129B3">
        <w:t xml:space="preserve">within </w:t>
      </w:r>
      <w:r>
        <w:t xml:space="preserve">judges and </w:t>
      </w:r>
      <w:r w:rsidRPr="009129B3">
        <w:t xml:space="preserve">police bodies in investigating </w:t>
      </w:r>
      <w:r>
        <w:t xml:space="preserve">and prosecuting </w:t>
      </w:r>
      <w:r w:rsidRPr="009129B3">
        <w:t xml:space="preserve">cases </w:t>
      </w:r>
      <w:r>
        <w:t xml:space="preserve">of human trafficking </w:t>
      </w:r>
      <w:r w:rsidRPr="009129B3">
        <w:t xml:space="preserve">undermines institutional effectiveness and </w:t>
      </w:r>
      <w:r>
        <w:t xml:space="preserve">creates the </w:t>
      </w:r>
      <w:r w:rsidRPr="009129B3">
        <w:t xml:space="preserve">risk </w:t>
      </w:r>
      <w:r>
        <w:t xml:space="preserve">of </w:t>
      </w:r>
      <w:r w:rsidRPr="009129B3">
        <w:t>compromising the quality of criminal investigations and judicial proceedings</w:t>
      </w:r>
      <w:r>
        <w:t>, including in cases of child trafficking</w:t>
      </w:r>
      <w:r w:rsidRPr="009129B3">
        <w:t>.</w:t>
      </w:r>
      <w:r>
        <w:t xml:space="preserve"> </w:t>
      </w:r>
      <w:r w:rsidRPr="00B03FE2">
        <w:t xml:space="preserve">Criminal proceedings from the first instance court decision to the Supreme Court decision can take up to 8 years. </w:t>
      </w:r>
      <w:r w:rsidRPr="004335FC">
        <w:t xml:space="preserve">For example, one case of </w:t>
      </w:r>
      <w:r>
        <w:t xml:space="preserve">child </w:t>
      </w:r>
      <w:r w:rsidRPr="004335FC">
        <w:t xml:space="preserve">sexual exploitation examined by GRETA in </w:t>
      </w:r>
      <w:r>
        <w:t>the framework of the fourth evaluation round of the Warsaw Convention</w:t>
      </w:r>
      <w:r w:rsidRPr="004335FC">
        <w:t xml:space="preserve"> lasted 6 years and 6 months (Supreme Court decision in criminal case No. 1ra</w:t>
      </w:r>
      <w:r>
        <w:t>-</w:t>
      </w:r>
      <w:r w:rsidRPr="004335FC">
        <w:t xml:space="preserve">1559/2022 </w:t>
      </w:r>
      <w:proofErr w:type="spellStart"/>
      <w:r>
        <w:t>dtd</w:t>
      </w:r>
      <w:proofErr w:type="spellEnd"/>
      <w:r>
        <w:t>.</w:t>
      </w:r>
      <w:r w:rsidRPr="004335FC">
        <w:t xml:space="preserve"> 20.12.2022).</w:t>
      </w:r>
      <w:r>
        <w:t xml:space="preserve"> </w:t>
      </w:r>
      <w:r w:rsidRPr="00B03FE2">
        <w:t>Cases are often returned to the court for retrial before a final decision is made.</w:t>
      </w:r>
    </w:p>
    <w:p w14:paraId="244157FE" w14:textId="15F7E4D7" w:rsidR="005C6C89" w:rsidRPr="004175ED" w:rsidRDefault="005C6C89" w:rsidP="00107DA7">
      <w:pPr>
        <w:pStyle w:val="ListParagraph"/>
        <w:numPr>
          <w:ilvl w:val="0"/>
          <w:numId w:val="9"/>
        </w:numPr>
        <w:jc w:val="both"/>
      </w:pPr>
      <w:r w:rsidRPr="008B7C3E">
        <w:rPr>
          <w:b/>
          <w:bCs/>
        </w:rPr>
        <w:t>It is essential to preserve and strengthen the specialization of law enforcement and judicial authorities in addressing child sexual abuse and exploitation cases, given the complexity of such offenses and the need for a sensitive, victim-</w:t>
      </w:r>
      <w:r>
        <w:rPr>
          <w:b/>
          <w:bCs/>
        </w:rPr>
        <w:t>centered</w:t>
      </w:r>
      <w:r w:rsidRPr="008B7C3E">
        <w:rPr>
          <w:b/>
          <w:bCs/>
        </w:rPr>
        <w:t xml:space="preserve"> approach.</w:t>
      </w:r>
    </w:p>
    <w:p w14:paraId="79D9638B" w14:textId="77777777" w:rsidR="005C6C89" w:rsidRPr="00815674" w:rsidRDefault="00815674" w:rsidP="00815674">
      <w:pPr>
        <w:pStyle w:val="Heading3"/>
      </w:pPr>
      <w:bookmarkStart w:id="10" w:name="_Toc204901720"/>
      <w:r w:rsidRPr="00815674">
        <w:lastRenderedPageBreak/>
        <w:t xml:space="preserve">G3. </w:t>
      </w:r>
      <w:r w:rsidR="005C6C89" w:rsidRPr="00815674">
        <w:t>Implementation of the antitrafficking program</w:t>
      </w:r>
      <w:bookmarkEnd w:id="10"/>
      <w:r w:rsidR="005C6C89" w:rsidRPr="00815674">
        <w:t xml:space="preserve"> </w:t>
      </w:r>
    </w:p>
    <w:p w14:paraId="23CCB526" w14:textId="77777777" w:rsidR="005C6C89" w:rsidRPr="00387410" w:rsidRDefault="005C6C89" w:rsidP="005C6C89">
      <w:pPr>
        <w:jc w:val="both"/>
      </w:pPr>
      <w:r>
        <w:t xml:space="preserve">The </w:t>
      </w:r>
      <w:r w:rsidRPr="007634E0">
        <w:t>Program</w:t>
      </w:r>
      <w:r>
        <w:t xml:space="preserve"> </w:t>
      </w:r>
      <w:r w:rsidRPr="007634E0">
        <w:t>for Preventing and Combating Trafficking in Human Beings for 2024-2028</w:t>
      </w:r>
      <w:r>
        <w:t xml:space="preserve"> accompanied by a National Action Plan for 2024 - 2028 (which contains 83 actions) was</w:t>
      </w:r>
      <w:r w:rsidRPr="007634E0">
        <w:t xml:space="preserve"> approved by the Government Decision </w:t>
      </w:r>
      <w:r>
        <w:t>No.715/</w:t>
      </w:r>
      <w:r w:rsidRPr="007634E0">
        <w:t>202</w:t>
      </w:r>
      <w:r>
        <w:t>3.</w:t>
      </w:r>
      <w:r w:rsidRPr="007634E0">
        <w:t xml:space="preserve"> </w:t>
      </w:r>
      <w:r>
        <w:t xml:space="preserve">The estimated cost of implementing this antitrafficking Program is 17,056,400 MDL (around 900,000 EUR). However, there is no dedicated budget. </w:t>
      </w:r>
      <w:r w:rsidRPr="00C70B57">
        <w:t xml:space="preserve">It is expected that the main financial support for the implementation of this </w:t>
      </w:r>
      <w:r>
        <w:t>P</w:t>
      </w:r>
      <w:r w:rsidRPr="00C70B57">
        <w:t>rogram will be provided by development partners.</w:t>
      </w:r>
      <w:r w:rsidRPr="00387410">
        <w:t xml:space="preserve"> The lack of allocated funds for the implementation of the </w:t>
      </w:r>
      <w:r>
        <w:t>P</w:t>
      </w:r>
      <w:r w:rsidRPr="00387410">
        <w:t xml:space="preserve">rogram creates a significant risk to achieving </w:t>
      </w:r>
      <w:r>
        <w:t>its</w:t>
      </w:r>
      <w:r w:rsidRPr="00387410">
        <w:t xml:space="preserve"> goals.</w:t>
      </w:r>
    </w:p>
    <w:p w14:paraId="74CBE211" w14:textId="6212C473" w:rsidR="005C6C89" w:rsidRDefault="005C6C89" w:rsidP="00107DA7">
      <w:pPr>
        <w:pStyle w:val="ListParagraph"/>
        <w:numPr>
          <w:ilvl w:val="0"/>
          <w:numId w:val="9"/>
        </w:numPr>
        <w:jc w:val="both"/>
      </w:pPr>
      <w:r>
        <w:rPr>
          <w:b/>
          <w:bCs/>
        </w:rPr>
        <w:t>A</w:t>
      </w:r>
      <w:r w:rsidRPr="00387410">
        <w:rPr>
          <w:b/>
          <w:bCs/>
        </w:rPr>
        <w:t xml:space="preserve">llocate sufficient </w:t>
      </w:r>
      <w:r>
        <w:rPr>
          <w:b/>
          <w:bCs/>
        </w:rPr>
        <w:t xml:space="preserve">budget </w:t>
      </w:r>
      <w:r w:rsidRPr="00387410">
        <w:rPr>
          <w:b/>
          <w:bCs/>
        </w:rPr>
        <w:t xml:space="preserve">funding for the implementation of the antitrafficking </w:t>
      </w:r>
      <w:r>
        <w:rPr>
          <w:b/>
          <w:bCs/>
        </w:rPr>
        <w:t>Program 2024-2028</w:t>
      </w:r>
      <w:r w:rsidR="00107DA7">
        <w:rPr>
          <w:b/>
          <w:bCs/>
        </w:rPr>
        <w:t>.</w:t>
      </w:r>
    </w:p>
    <w:p w14:paraId="4CAC94FF" w14:textId="77777777" w:rsidR="005C6C89" w:rsidRPr="00815674" w:rsidRDefault="00815674" w:rsidP="00815674">
      <w:pPr>
        <w:pStyle w:val="Heading3"/>
      </w:pPr>
      <w:bookmarkStart w:id="11" w:name="_Toc204901721"/>
      <w:r w:rsidRPr="00815674">
        <w:t xml:space="preserve">G4. </w:t>
      </w:r>
      <w:r w:rsidR="005C6C89" w:rsidRPr="00815674">
        <w:t>Compensation of victims</w:t>
      </w:r>
      <w:bookmarkEnd w:id="11"/>
    </w:p>
    <w:p w14:paraId="13DCC6FE" w14:textId="77777777" w:rsidR="005C6C89" w:rsidRPr="00B113C4" w:rsidRDefault="005C6C89" w:rsidP="005C6C89">
      <w:pPr>
        <w:jc w:val="both"/>
        <w:rPr>
          <w:bCs/>
        </w:rPr>
      </w:pPr>
      <w:r w:rsidRPr="0067725D">
        <w:rPr>
          <w:rFonts w:cstheme="minorHAnsi"/>
          <w:bCs/>
        </w:rPr>
        <w:t>Victims of trafficking face systemic barriers in accessing reparations from convicted perpetrators or obtaining state compensation. These challenges include inadequate evidence collection during investigations, protracted judicial proceedings, and the lack of clear criteria for assessing moral damages. Additionally, victims are often unable to claim unpaid wages through criminal proceedings. Judicial insensitivity to the trauma experienced by victims, difficulties in enforcing compensation orders, and the absence of a functional state compensation mechanism further hinder access to justice and effective redress</w:t>
      </w:r>
      <w:r>
        <w:rPr>
          <w:rFonts w:cstheme="minorHAnsi"/>
          <w:bCs/>
        </w:rPr>
        <w:t>.</w:t>
      </w:r>
      <w:r w:rsidRPr="00801160">
        <w:rPr>
          <w:rStyle w:val="FootnoteReference"/>
          <w:rFonts w:cstheme="minorHAnsi"/>
          <w:bCs/>
        </w:rPr>
        <w:footnoteReference w:id="8"/>
      </w:r>
      <w:r w:rsidRPr="00801160">
        <w:rPr>
          <w:rFonts w:cstheme="minorHAnsi"/>
        </w:rPr>
        <w:t xml:space="preserve"> </w:t>
      </w:r>
      <w:r w:rsidRPr="0067725D">
        <w:rPr>
          <w:rFonts w:cstheme="minorHAnsi"/>
          <w:bCs/>
        </w:rPr>
        <w:t>Law No. 137/2016 on the Rehabilitation of Victims of Crime, in force since January 2018, established a state compensation scheme for victims. However, the mechanism remains non-operational, and no compensation has been awarded since its adoption.</w:t>
      </w:r>
    </w:p>
    <w:p w14:paraId="17CAB546" w14:textId="77777777" w:rsidR="005C6C89" w:rsidRPr="00A1559D" w:rsidRDefault="005C6C89" w:rsidP="005C6C89">
      <w:pPr>
        <w:pStyle w:val="NormalWeb"/>
        <w:numPr>
          <w:ilvl w:val="0"/>
          <w:numId w:val="9"/>
        </w:numPr>
        <w:jc w:val="both"/>
        <w:rPr>
          <w:rStyle w:val="Strong"/>
          <w:rFonts w:asciiTheme="minorHAnsi" w:hAnsiTheme="minorHAnsi" w:cstheme="minorHAnsi"/>
          <w:b w:val="0"/>
          <w:bCs w:val="0"/>
        </w:rPr>
      </w:pPr>
      <w:r>
        <w:rPr>
          <w:rStyle w:val="Strong"/>
          <w:rFonts w:asciiTheme="minorHAnsi" w:eastAsiaTheme="majorEastAsia" w:hAnsiTheme="minorHAnsi" w:cstheme="minorHAnsi"/>
        </w:rPr>
        <w:t xml:space="preserve">It is necessary to take steps to facilitate access of trafficking victims to reparation of damage and/or state compensation through: </w:t>
      </w:r>
    </w:p>
    <w:p w14:paraId="5698FE58" w14:textId="77777777" w:rsidR="005C6C89" w:rsidRPr="001603C7" w:rsidRDefault="005C6C89" w:rsidP="005C6C89">
      <w:pPr>
        <w:pStyle w:val="NormalWeb"/>
        <w:numPr>
          <w:ilvl w:val="1"/>
          <w:numId w:val="9"/>
        </w:numPr>
        <w:jc w:val="both"/>
        <w:rPr>
          <w:rStyle w:val="Strong"/>
          <w:rFonts w:asciiTheme="minorHAnsi" w:hAnsiTheme="minorHAnsi" w:cstheme="minorHAnsi"/>
          <w:b w:val="0"/>
          <w:bCs w:val="0"/>
        </w:rPr>
      </w:pPr>
      <w:r>
        <w:rPr>
          <w:rStyle w:val="Strong"/>
          <w:rFonts w:asciiTheme="minorHAnsi" w:eastAsiaTheme="majorEastAsia" w:hAnsiTheme="minorHAnsi" w:cstheme="minorHAnsi"/>
        </w:rPr>
        <w:t>a</w:t>
      </w:r>
      <w:r w:rsidRPr="008B7C3E">
        <w:rPr>
          <w:rStyle w:val="Strong"/>
          <w:rFonts w:asciiTheme="minorHAnsi" w:eastAsiaTheme="majorEastAsia" w:hAnsiTheme="minorHAnsi" w:cstheme="minorHAnsi"/>
        </w:rPr>
        <w:t>mend</w:t>
      </w:r>
      <w:r>
        <w:rPr>
          <w:rStyle w:val="Strong"/>
          <w:rFonts w:asciiTheme="minorHAnsi" w:eastAsiaTheme="majorEastAsia" w:hAnsiTheme="minorHAnsi" w:cstheme="minorHAnsi"/>
        </w:rPr>
        <w:t>ing</w:t>
      </w:r>
      <w:r w:rsidRPr="008B7C3E">
        <w:rPr>
          <w:rStyle w:val="Strong"/>
          <w:rFonts w:asciiTheme="minorHAnsi" w:eastAsiaTheme="majorEastAsia" w:hAnsiTheme="minorHAnsi" w:cstheme="minorHAnsi"/>
        </w:rPr>
        <w:t xml:space="preserve"> </w:t>
      </w:r>
      <w:r>
        <w:rPr>
          <w:rStyle w:val="Strong"/>
          <w:rFonts w:asciiTheme="minorHAnsi" w:eastAsiaTheme="majorEastAsia" w:hAnsiTheme="minorHAnsi" w:cstheme="minorHAnsi"/>
        </w:rPr>
        <w:t>the</w:t>
      </w:r>
      <w:r w:rsidRPr="008B7C3E">
        <w:rPr>
          <w:rStyle w:val="Strong"/>
          <w:rFonts w:asciiTheme="minorHAnsi" w:eastAsiaTheme="majorEastAsia" w:hAnsiTheme="minorHAnsi" w:cstheme="minorHAnsi"/>
        </w:rPr>
        <w:t xml:space="preserve"> Law No. 137/2016 on the </w:t>
      </w:r>
      <w:r>
        <w:rPr>
          <w:rStyle w:val="Strong"/>
          <w:rFonts w:asciiTheme="minorHAnsi" w:eastAsiaTheme="majorEastAsia" w:hAnsiTheme="minorHAnsi" w:cstheme="minorHAnsi"/>
        </w:rPr>
        <w:t>R</w:t>
      </w:r>
      <w:r w:rsidRPr="008B7C3E">
        <w:rPr>
          <w:rStyle w:val="Strong"/>
          <w:rFonts w:asciiTheme="minorHAnsi" w:eastAsiaTheme="majorEastAsia" w:hAnsiTheme="minorHAnsi" w:cstheme="minorHAnsi"/>
        </w:rPr>
        <w:t xml:space="preserve">ehabilitation of </w:t>
      </w:r>
      <w:r>
        <w:rPr>
          <w:rStyle w:val="Strong"/>
          <w:rFonts w:asciiTheme="minorHAnsi" w:eastAsiaTheme="majorEastAsia" w:hAnsiTheme="minorHAnsi" w:cstheme="minorHAnsi"/>
        </w:rPr>
        <w:t>V</w:t>
      </w:r>
      <w:r w:rsidRPr="008B7C3E">
        <w:rPr>
          <w:rStyle w:val="Strong"/>
          <w:rFonts w:asciiTheme="minorHAnsi" w:eastAsiaTheme="majorEastAsia" w:hAnsiTheme="minorHAnsi" w:cstheme="minorHAnsi"/>
        </w:rPr>
        <w:t xml:space="preserve">ictims of </w:t>
      </w:r>
      <w:r>
        <w:rPr>
          <w:rStyle w:val="Strong"/>
          <w:rFonts w:asciiTheme="minorHAnsi" w:eastAsiaTheme="majorEastAsia" w:hAnsiTheme="minorHAnsi" w:cstheme="minorHAnsi"/>
        </w:rPr>
        <w:t>C</w:t>
      </w:r>
      <w:r w:rsidRPr="008B7C3E">
        <w:rPr>
          <w:rStyle w:val="Strong"/>
          <w:rFonts w:asciiTheme="minorHAnsi" w:eastAsiaTheme="majorEastAsia" w:hAnsiTheme="minorHAnsi" w:cstheme="minorHAnsi"/>
        </w:rPr>
        <w:t>rime</w:t>
      </w:r>
      <w:r>
        <w:rPr>
          <w:rStyle w:val="Strong"/>
          <w:rFonts w:asciiTheme="minorHAnsi" w:eastAsiaTheme="majorEastAsia" w:hAnsiTheme="minorHAnsi" w:cstheme="minorHAnsi"/>
        </w:rPr>
        <w:t xml:space="preserve"> in order to</w:t>
      </w:r>
      <w:r w:rsidRPr="008B7C3E">
        <w:rPr>
          <w:rStyle w:val="Strong"/>
          <w:rFonts w:asciiTheme="minorHAnsi" w:eastAsiaTheme="majorEastAsia" w:hAnsiTheme="minorHAnsi" w:cstheme="minorHAnsi"/>
        </w:rPr>
        <w:t xml:space="preserve"> improv</w:t>
      </w:r>
      <w:r>
        <w:rPr>
          <w:rStyle w:val="Strong"/>
          <w:rFonts w:asciiTheme="minorHAnsi" w:eastAsiaTheme="majorEastAsia" w:hAnsiTheme="minorHAnsi" w:cstheme="minorHAnsi"/>
        </w:rPr>
        <w:t>e</w:t>
      </w:r>
      <w:r w:rsidRPr="008B7C3E">
        <w:rPr>
          <w:rStyle w:val="Strong"/>
          <w:rFonts w:asciiTheme="minorHAnsi" w:eastAsiaTheme="majorEastAsia" w:hAnsiTheme="minorHAnsi" w:cstheme="minorHAnsi"/>
        </w:rPr>
        <w:t xml:space="preserve"> the mechanism for </w:t>
      </w:r>
      <w:r>
        <w:rPr>
          <w:rStyle w:val="Strong"/>
          <w:rFonts w:asciiTheme="minorHAnsi" w:eastAsiaTheme="majorEastAsia" w:hAnsiTheme="minorHAnsi" w:cstheme="minorHAnsi"/>
        </w:rPr>
        <w:t xml:space="preserve">state </w:t>
      </w:r>
      <w:r w:rsidRPr="008B7C3E">
        <w:rPr>
          <w:rStyle w:val="Strong"/>
          <w:rFonts w:asciiTheme="minorHAnsi" w:eastAsiaTheme="majorEastAsia" w:hAnsiTheme="minorHAnsi" w:cstheme="minorHAnsi"/>
        </w:rPr>
        <w:t>compensation f</w:t>
      </w:r>
      <w:r>
        <w:rPr>
          <w:rStyle w:val="Strong"/>
          <w:rFonts w:asciiTheme="minorHAnsi" w:eastAsiaTheme="majorEastAsia" w:hAnsiTheme="minorHAnsi" w:cstheme="minorHAnsi"/>
        </w:rPr>
        <w:t>or</w:t>
      </w:r>
      <w:r w:rsidRPr="008B7C3E">
        <w:rPr>
          <w:rStyle w:val="Strong"/>
          <w:rFonts w:asciiTheme="minorHAnsi" w:eastAsiaTheme="majorEastAsia" w:hAnsiTheme="minorHAnsi" w:cstheme="minorHAnsi"/>
        </w:rPr>
        <w:t xml:space="preserve"> victims</w:t>
      </w:r>
      <w:r>
        <w:rPr>
          <w:rStyle w:val="Strong"/>
          <w:rFonts w:asciiTheme="minorHAnsi" w:eastAsiaTheme="majorEastAsia" w:hAnsiTheme="minorHAnsi" w:cstheme="minorHAnsi"/>
        </w:rPr>
        <w:t>;</w:t>
      </w:r>
    </w:p>
    <w:p w14:paraId="46624D7C" w14:textId="77777777" w:rsidR="005C6C89" w:rsidRPr="001603C7" w:rsidRDefault="005C6C89" w:rsidP="005C6C89">
      <w:pPr>
        <w:pStyle w:val="ListParagraph"/>
        <w:numPr>
          <w:ilvl w:val="1"/>
          <w:numId w:val="9"/>
        </w:numPr>
        <w:jc w:val="both"/>
        <w:rPr>
          <w:rStyle w:val="Strong"/>
          <w:rFonts w:eastAsia="Times New Roman" w:cstheme="minorHAnsi"/>
          <w:b w:val="0"/>
          <w:bCs w:val="0"/>
        </w:rPr>
      </w:pPr>
      <w:r w:rsidRPr="001603C7">
        <w:rPr>
          <w:rStyle w:val="Strong"/>
          <w:rFonts w:eastAsia="Times New Roman" w:cstheme="minorHAnsi"/>
          <w:bCs w:val="0"/>
          <w:kern w:val="0"/>
          <w14:ligatures w14:val="none"/>
        </w:rPr>
        <w:t>ensuring that the collection of evidence about the harm caused to victims, including the financial gain from the exploitation of the victims, is part of the criminal investigations with a view to supporting reparation claims in court</w:t>
      </w:r>
      <w:r w:rsidRPr="001603C7">
        <w:rPr>
          <w:rStyle w:val="Strong"/>
          <w:rFonts w:eastAsia="Times New Roman" w:cstheme="minorHAnsi"/>
          <w:b w:val="0"/>
          <w:bCs w:val="0"/>
          <w:kern w:val="0"/>
          <w14:ligatures w14:val="none"/>
        </w:rPr>
        <w:t>;</w:t>
      </w:r>
    </w:p>
    <w:p w14:paraId="69DB36CA" w14:textId="418C852E" w:rsidR="005C6C89" w:rsidRPr="00060F11" w:rsidRDefault="005C6C89" w:rsidP="005C6C89">
      <w:pPr>
        <w:pStyle w:val="ListParagraph"/>
        <w:numPr>
          <w:ilvl w:val="1"/>
          <w:numId w:val="9"/>
        </w:numPr>
        <w:jc w:val="both"/>
        <w:rPr>
          <w:rFonts w:eastAsia="Times New Roman" w:cstheme="minorHAnsi"/>
        </w:rPr>
      </w:pPr>
      <w:r w:rsidRPr="001603C7">
        <w:rPr>
          <w:rStyle w:val="Strong"/>
          <w:rFonts w:eastAsiaTheme="majorEastAsia" w:cstheme="minorHAnsi"/>
        </w:rPr>
        <w:t>amending the Execution Code in order to remove the administrative costs for victims of THB associated with the execution of court decisions on reparation of damage cased to them</w:t>
      </w:r>
      <w:r>
        <w:rPr>
          <w:rStyle w:val="Strong"/>
          <w:rFonts w:eastAsiaTheme="majorEastAsia" w:cstheme="minorHAnsi"/>
        </w:rPr>
        <w:t>.</w:t>
      </w:r>
      <w:r w:rsidRPr="001603C7">
        <w:rPr>
          <w:rStyle w:val="Strong"/>
          <w:rFonts w:eastAsiaTheme="majorEastAsia" w:cstheme="minorHAnsi"/>
        </w:rPr>
        <w:t xml:space="preserve"> </w:t>
      </w:r>
    </w:p>
    <w:p w14:paraId="19D1CC5C" w14:textId="77777777" w:rsidR="008B7C3E" w:rsidRDefault="00232891" w:rsidP="00570BCD">
      <w:pPr>
        <w:pStyle w:val="Heading1"/>
      </w:pPr>
      <w:bookmarkStart w:id="12" w:name="_Toc204901722"/>
      <w:r w:rsidRPr="00232891">
        <w:lastRenderedPageBreak/>
        <w:t>Conclusions and r</w:t>
      </w:r>
      <w:r w:rsidR="001424A3" w:rsidRPr="00232891">
        <w:t>ecommendations:</w:t>
      </w:r>
      <w:bookmarkEnd w:id="12"/>
    </w:p>
    <w:p w14:paraId="02AA40C7" w14:textId="165B1F41" w:rsidR="00570BCD" w:rsidRPr="00570BCD" w:rsidRDefault="00570BCD" w:rsidP="00570BCD">
      <w:pPr>
        <w:jc w:val="both"/>
      </w:pPr>
      <w:r w:rsidRPr="00570BCD">
        <w:t>Despite recent legislative and policy developments, the Republic of Moldova continues to face significant structural and procedural gaps in preventing and responding to child sexual abuse, exploitation, and trafficking. Children remain at heightened risk due to weak legal protections, delayed judicial processes, and under-resourced institutional mechanisms. The systemic issues identified in the investigation, prosecution, and adjudication of cases</w:t>
      </w:r>
      <w:r w:rsidR="00C374AB">
        <w:t xml:space="preserve">, </w:t>
      </w:r>
      <w:r w:rsidRPr="00570BCD">
        <w:t>alongside legal gaps related to online child sexual abuse materials</w:t>
      </w:r>
      <w:r w:rsidR="00C374AB">
        <w:t xml:space="preserve">, </w:t>
      </w:r>
      <w:r w:rsidRPr="00570BCD">
        <w:t>seriously undermine Moldova’s capacity to fulfill its obligations under Articles 34, 35, 36, and 39 of the Convention on the Rights of the Child and its Optional Protocol</w:t>
      </w:r>
      <w:r w:rsidR="00DA5099">
        <w:t xml:space="preserve"> (OPSC)</w:t>
      </w:r>
      <w:r w:rsidRPr="00570BCD">
        <w:t>.</w:t>
      </w:r>
    </w:p>
    <w:p w14:paraId="0B5E8620" w14:textId="37C78855" w:rsidR="00570BCD" w:rsidRDefault="00570BCD" w:rsidP="005C6C89">
      <w:pPr>
        <w:rPr>
          <w:b/>
          <w:bCs/>
        </w:rPr>
      </w:pPr>
      <w:r>
        <w:t>Taking into consideration this, La Strada recommends the following issues to be raised with the State Party:</w:t>
      </w:r>
    </w:p>
    <w:p w14:paraId="61B58B1D" w14:textId="77FAB690" w:rsidR="00570BCD" w:rsidRPr="0026688F" w:rsidRDefault="0026688F" w:rsidP="0026688F">
      <w:pPr>
        <w:pStyle w:val="ListParagraph"/>
        <w:numPr>
          <w:ilvl w:val="0"/>
          <w:numId w:val="30"/>
        </w:numPr>
        <w:rPr>
          <w:b/>
          <w:bCs/>
        </w:rPr>
      </w:pPr>
      <w:r>
        <w:rPr>
          <w:b/>
          <w:bCs/>
        </w:rPr>
        <w:t>Legislation criminalizing</w:t>
      </w:r>
      <w:r w:rsidR="00570BCD" w:rsidRPr="0026688F">
        <w:rPr>
          <w:b/>
          <w:bCs/>
        </w:rPr>
        <w:t xml:space="preserve"> </w:t>
      </w:r>
      <w:r>
        <w:rPr>
          <w:b/>
          <w:bCs/>
        </w:rPr>
        <w:t>s</w:t>
      </w:r>
      <w:r w:rsidR="00570BCD" w:rsidRPr="0026688F">
        <w:rPr>
          <w:b/>
          <w:bCs/>
        </w:rPr>
        <w:t xml:space="preserve">exual </w:t>
      </w:r>
      <w:r>
        <w:rPr>
          <w:b/>
          <w:bCs/>
        </w:rPr>
        <w:t>e</w:t>
      </w:r>
      <w:r w:rsidR="00570BCD" w:rsidRPr="0026688F">
        <w:rPr>
          <w:b/>
          <w:bCs/>
        </w:rPr>
        <w:t xml:space="preserve">xploitation and </w:t>
      </w:r>
      <w:r>
        <w:rPr>
          <w:b/>
          <w:bCs/>
        </w:rPr>
        <w:t>a</w:t>
      </w:r>
      <w:r w:rsidR="00570BCD" w:rsidRPr="0026688F">
        <w:rPr>
          <w:b/>
          <w:bCs/>
        </w:rPr>
        <w:t>buse</w:t>
      </w:r>
    </w:p>
    <w:p w14:paraId="49061A7A" w14:textId="21CECC9F" w:rsidR="00C80E24" w:rsidRDefault="00570BCD" w:rsidP="00C80E24">
      <w:pPr>
        <w:numPr>
          <w:ilvl w:val="1"/>
          <w:numId w:val="30"/>
        </w:numPr>
      </w:pPr>
      <w:r w:rsidRPr="00570BCD">
        <w:t xml:space="preserve">What steps has the State taken to fully harmonize its national legislation with the </w:t>
      </w:r>
      <w:r w:rsidR="0026688F">
        <w:t>Optional Protocol to the Convention on the Rights of the Child on the sale of children, child prostitution and child pornography</w:t>
      </w:r>
      <w:r w:rsidR="00DA5099">
        <w:t>, as well as with the Guidelines on its implementation?</w:t>
      </w:r>
    </w:p>
    <w:p w14:paraId="70ED7285" w14:textId="3C8EB016" w:rsidR="00C80E24" w:rsidRPr="00570BCD" w:rsidRDefault="00C80E24" w:rsidP="00C80E24">
      <w:pPr>
        <w:numPr>
          <w:ilvl w:val="1"/>
          <w:numId w:val="30"/>
        </w:numPr>
      </w:pPr>
      <w:r w:rsidRPr="00570BCD">
        <w:t>What measures are being adopted to criminalize the demand side of child sexual exploitation in line with international guidelines?</w:t>
      </w:r>
    </w:p>
    <w:p w14:paraId="14E649EE" w14:textId="45D6DED9" w:rsidR="00570BCD" w:rsidRPr="00570BCD" w:rsidRDefault="00570BCD" w:rsidP="00570BCD">
      <w:pPr>
        <w:numPr>
          <w:ilvl w:val="0"/>
          <w:numId w:val="30"/>
        </w:numPr>
        <w:rPr>
          <w:b/>
          <w:bCs/>
        </w:rPr>
      </w:pPr>
      <w:r w:rsidRPr="00570BCD">
        <w:rPr>
          <w:b/>
          <w:bCs/>
        </w:rPr>
        <w:t xml:space="preserve">Protection of </w:t>
      </w:r>
      <w:r w:rsidR="00C80E24">
        <w:rPr>
          <w:b/>
          <w:bCs/>
        </w:rPr>
        <w:t>c</w:t>
      </w:r>
      <w:r w:rsidRPr="00570BCD">
        <w:rPr>
          <w:b/>
          <w:bCs/>
        </w:rPr>
        <w:t xml:space="preserve">hildren </w:t>
      </w:r>
      <w:r w:rsidR="00C80E24">
        <w:rPr>
          <w:b/>
          <w:bCs/>
        </w:rPr>
        <w:t>d</w:t>
      </w:r>
      <w:r w:rsidRPr="00570BCD">
        <w:rPr>
          <w:b/>
          <w:bCs/>
        </w:rPr>
        <w:t xml:space="preserve">uring </w:t>
      </w:r>
      <w:r w:rsidR="00C80E24">
        <w:rPr>
          <w:b/>
          <w:bCs/>
        </w:rPr>
        <w:t>c</w:t>
      </w:r>
      <w:r w:rsidRPr="00570BCD">
        <w:rPr>
          <w:b/>
          <w:bCs/>
        </w:rPr>
        <w:t xml:space="preserve">riminal </w:t>
      </w:r>
      <w:r w:rsidR="00C80E24">
        <w:rPr>
          <w:b/>
          <w:bCs/>
        </w:rPr>
        <w:t>p</w:t>
      </w:r>
      <w:r w:rsidRPr="00570BCD">
        <w:rPr>
          <w:b/>
          <w:bCs/>
        </w:rPr>
        <w:t>roceedings</w:t>
      </w:r>
    </w:p>
    <w:p w14:paraId="61AEE555" w14:textId="77777777" w:rsidR="00570BCD" w:rsidRPr="00570BCD" w:rsidRDefault="00570BCD" w:rsidP="00570BCD">
      <w:pPr>
        <w:numPr>
          <w:ilvl w:val="1"/>
          <w:numId w:val="30"/>
        </w:numPr>
      </w:pPr>
      <w:r w:rsidRPr="00570BCD">
        <w:t>What mechanisms are in place to prevent revictimization of children during investigation and trial, especially regarding repeated statements and non-specialized interview practices?</w:t>
      </w:r>
    </w:p>
    <w:p w14:paraId="0DA0DEB9" w14:textId="77777777" w:rsidR="00570BCD" w:rsidRPr="00570BCD" w:rsidRDefault="00570BCD" w:rsidP="00570BCD">
      <w:pPr>
        <w:numPr>
          <w:ilvl w:val="1"/>
          <w:numId w:val="30"/>
        </w:numPr>
      </w:pPr>
      <w:r w:rsidRPr="00570BCD">
        <w:t>Has the State developed internal procedures or guidelines for police and prosecutors on child-sensitive evidence collection?</w:t>
      </w:r>
    </w:p>
    <w:p w14:paraId="67851071" w14:textId="7FF83968" w:rsidR="00570BCD" w:rsidRPr="00570BCD" w:rsidRDefault="00570BCD" w:rsidP="00570BCD">
      <w:pPr>
        <w:numPr>
          <w:ilvl w:val="0"/>
          <w:numId w:val="30"/>
        </w:numPr>
        <w:rPr>
          <w:b/>
          <w:bCs/>
        </w:rPr>
      </w:pPr>
      <w:r w:rsidRPr="00570BCD">
        <w:rPr>
          <w:b/>
          <w:bCs/>
        </w:rPr>
        <w:t xml:space="preserve">Specialized </w:t>
      </w:r>
      <w:r w:rsidR="00C80E24">
        <w:rPr>
          <w:b/>
          <w:bCs/>
        </w:rPr>
        <w:t>j</w:t>
      </w:r>
      <w:r w:rsidRPr="00570BCD">
        <w:rPr>
          <w:b/>
          <w:bCs/>
        </w:rPr>
        <w:t xml:space="preserve">udicial </w:t>
      </w:r>
      <w:r w:rsidR="00C80E24">
        <w:rPr>
          <w:b/>
          <w:bCs/>
        </w:rPr>
        <w:t>r</w:t>
      </w:r>
      <w:r w:rsidRPr="00570BCD">
        <w:rPr>
          <w:b/>
          <w:bCs/>
        </w:rPr>
        <w:t>esponse</w:t>
      </w:r>
    </w:p>
    <w:p w14:paraId="76D4AA32" w14:textId="626D970B" w:rsidR="00570BCD" w:rsidRPr="00570BCD" w:rsidRDefault="00570BCD" w:rsidP="00570BCD">
      <w:pPr>
        <w:numPr>
          <w:ilvl w:val="1"/>
          <w:numId w:val="30"/>
        </w:numPr>
      </w:pPr>
      <w:r w:rsidRPr="00570BCD">
        <w:t>What progress has been made in ensuring the specialization of judges</w:t>
      </w:r>
      <w:r w:rsidR="00696F25">
        <w:t xml:space="preserve">, </w:t>
      </w:r>
      <w:r w:rsidRPr="00570BCD">
        <w:t>prosecutors</w:t>
      </w:r>
      <w:r w:rsidR="00696F25">
        <w:t xml:space="preserve"> and law enforcement</w:t>
      </w:r>
      <w:r w:rsidRPr="00570BCD">
        <w:t xml:space="preserve"> in handling child sexual abuse and trafficking cases?</w:t>
      </w:r>
    </w:p>
    <w:p w14:paraId="579236A0" w14:textId="64778986" w:rsidR="00570BCD" w:rsidRPr="00570BCD" w:rsidRDefault="00570BCD" w:rsidP="00570BCD">
      <w:pPr>
        <w:numPr>
          <w:ilvl w:val="0"/>
          <w:numId w:val="30"/>
        </w:numPr>
        <w:rPr>
          <w:b/>
          <w:bCs/>
        </w:rPr>
      </w:pPr>
      <w:r w:rsidRPr="00570BCD">
        <w:rPr>
          <w:b/>
          <w:bCs/>
        </w:rPr>
        <w:t xml:space="preserve">Hosting and </w:t>
      </w:r>
      <w:r w:rsidR="00C80E24">
        <w:rPr>
          <w:b/>
          <w:bCs/>
        </w:rPr>
        <w:t>p</w:t>
      </w:r>
      <w:r w:rsidRPr="00570BCD">
        <w:rPr>
          <w:b/>
          <w:bCs/>
        </w:rPr>
        <w:t>roliferation of CSAM</w:t>
      </w:r>
    </w:p>
    <w:p w14:paraId="0EC14C5B" w14:textId="77777777" w:rsidR="00C80E24" w:rsidRPr="00570BCD" w:rsidRDefault="00C80E24" w:rsidP="00C80E24">
      <w:pPr>
        <w:numPr>
          <w:ilvl w:val="1"/>
          <w:numId w:val="30"/>
        </w:numPr>
      </w:pPr>
      <w:r w:rsidRPr="00570BCD">
        <w:t>What is the Government’s explanation for Moldova’s ranking among the top countries hosting CSAM? What immediate and long-term measures are being taken to address this?</w:t>
      </w:r>
    </w:p>
    <w:p w14:paraId="1469AC80" w14:textId="210D8396" w:rsidR="00C80E24" w:rsidRPr="00570BCD" w:rsidRDefault="00C80E24" w:rsidP="00C80E24">
      <w:pPr>
        <w:numPr>
          <w:ilvl w:val="1"/>
          <w:numId w:val="30"/>
        </w:numPr>
      </w:pPr>
      <w:r w:rsidRPr="00570BCD">
        <w:lastRenderedPageBreak/>
        <w:t>Does national legislation impose a mandatory reporting obligation on hosting providers and ISPs to report and remove CSAM?</w:t>
      </w:r>
    </w:p>
    <w:p w14:paraId="350B7667" w14:textId="77777777" w:rsidR="00C80E24" w:rsidRPr="00570BCD" w:rsidRDefault="00C80E24" w:rsidP="00C80E24">
      <w:pPr>
        <w:numPr>
          <w:ilvl w:val="1"/>
          <w:numId w:val="30"/>
        </w:numPr>
      </w:pPr>
      <w:r w:rsidRPr="00570BCD">
        <w:t>How does the State monitor and enforce compliance?</w:t>
      </w:r>
    </w:p>
    <w:p w14:paraId="1C86621E" w14:textId="17FD85E6" w:rsidR="00570BCD" w:rsidRPr="00570BCD" w:rsidRDefault="00570BCD" w:rsidP="00570BCD">
      <w:pPr>
        <w:numPr>
          <w:ilvl w:val="0"/>
          <w:numId w:val="30"/>
        </w:numPr>
        <w:rPr>
          <w:b/>
          <w:bCs/>
        </w:rPr>
      </w:pPr>
      <w:r w:rsidRPr="00570BCD">
        <w:rPr>
          <w:b/>
          <w:bCs/>
        </w:rPr>
        <w:t xml:space="preserve">Prevention of </w:t>
      </w:r>
      <w:r w:rsidR="00C80E24">
        <w:rPr>
          <w:b/>
          <w:bCs/>
        </w:rPr>
        <w:t>c</w:t>
      </w:r>
      <w:r w:rsidRPr="00570BCD">
        <w:rPr>
          <w:b/>
          <w:bCs/>
        </w:rPr>
        <w:t xml:space="preserve">hild </w:t>
      </w:r>
      <w:r w:rsidR="00C80E24">
        <w:rPr>
          <w:b/>
          <w:bCs/>
        </w:rPr>
        <w:t>t</w:t>
      </w:r>
      <w:r w:rsidRPr="00570BCD">
        <w:rPr>
          <w:b/>
          <w:bCs/>
        </w:rPr>
        <w:t xml:space="preserve">rafficking </w:t>
      </w:r>
      <w:r w:rsidR="00C80E24">
        <w:rPr>
          <w:b/>
          <w:bCs/>
        </w:rPr>
        <w:t>a</w:t>
      </w:r>
      <w:r w:rsidRPr="00570BCD">
        <w:rPr>
          <w:b/>
          <w:bCs/>
        </w:rPr>
        <w:t xml:space="preserve">mong </w:t>
      </w:r>
      <w:r w:rsidR="00C80E24">
        <w:rPr>
          <w:b/>
          <w:bCs/>
        </w:rPr>
        <w:t>a</w:t>
      </w:r>
      <w:r w:rsidRPr="00570BCD">
        <w:rPr>
          <w:b/>
          <w:bCs/>
        </w:rPr>
        <w:t>t-</w:t>
      </w:r>
      <w:r w:rsidR="00C80E24">
        <w:rPr>
          <w:b/>
          <w:bCs/>
        </w:rPr>
        <w:t>r</w:t>
      </w:r>
      <w:r w:rsidRPr="00570BCD">
        <w:rPr>
          <w:b/>
          <w:bCs/>
        </w:rPr>
        <w:t xml:space="preserve">isk </w:t>
      </w:r>
      <w:r w:rsidR="00C80E24">
        <w:rPr>
          <w:b/>
          <w:bCs/>
        </w:rPr>
        <w:t>g</w:t>
      </w:r>
      <w:r w:rsidRPr="00570BCD">
        <w:rPr>
          <w:b/>
          <w:bCs/>
        </w:rPr>
        <w:t>roups</w:t>
      </w:r>
    </w:p>
    <w:p w14:paraId="6A6EE579" w14:textId="77777777" w:rsidR="00570BCD" w:rsidRDefault="00570BCD" w:rsidP="00570BCD">
      <w:pPr>
        <w:numPr>
          <w:ilvl w:val="1"/>
          <w:numId w:val="30"/>
        </w:numPr>
      </w:pPr>
      <w:r w:rsidRPr="00570BCD">
        <w:t>What targeted interventions are being implemented to protect Roma children, institutionalized children, and those in street situations or with parents abroad from trafficking and exploitation?</w:t>
      </w:r>
    </w:p>
    <w:p w14:paraId="596F20EC" w14:textId="40F61C8B" w:rsidR="00C80E24" w:rsidRPr="00570BCD" w:rsidRDefault="00C80E24" w:rsidP="00C80E24">
      <w:pPr>
        <w:numPr>
          <w:ilvl w:val="1"/>
          <w:numId w:val="30"/>
        </w:numPr>
      </w:pPr>
      <w:r w:rsidRPr="00570BCD">
        <w:t>Are there national awareness campaigns targeting potential exploiters (e.g., users of online sexual services, employers in informal sectors)?</w:t>
      </w:r>
    </w:p>
    <w:p w14:paraId="017D9DB1" w14:textId="27829DC4" w:rsidR="00570BCD" w:rsidRPr="00570BCD" w:rsidRDefault="00570BCD" w:rsidP="00570BCD">
      <w:pPr>
        <w:numPr>
          <w:ilvl w:val="0"/>
          <w:numId w:val="30"/>
        </w:numPr>
        <w:rPr>
          <w:b/>
          <w:bCs/>
        </w:rPr>
      </w:pPr>
      <w:r w:rsidRPr="00570BCD">
        <w:rPr>
          <w:b/>
          <w:bCs/>
        </w:rPr>
        <w:t xml:space="preserve">Compensation for </w:t>
      </w:r>
      <w:r w:rsidR="00C80E24">
        <w:rPr>
          <w:b/>
          <w:bCs/>
        </w:rPr>
        <w:t>v</w:t>
      </w:r>
      <w:r w:rsidRPr="00570BCD">
        <w:rPr>
          <w:b/>
          <w:bCs/>
        </w:rPr>
        <w:t xml:space="preserve">ictims of </w:t>
      </w:r>
      <w:r w:rsidR="00C80E24">
        <w:rPr>
          <w:b/>
          <w:bCs/>
        </w:rPr>
        <w:t>t</w:t>
      </w:r>
      <w:r w:rsidRPr="00570BCD">
        <w:rPr>
          <w:b/>
          <w:bCs/>
        </w:rPr>
        <w:t>rafficking</w:t>
      </w:r>
    </w:p>
    <w:p w14:paraId="4B173789" w14:textId="77777777" w:rsidR="00570BCD" w:rsidRPr="00570BCD" w:rsidRDefault="00570BCD" w:rsidP="00570BCD">
      <w:pPr>
        <w:numPr>
          <w:ilvl w:val="1"/>
          <w:numId w:val="30"/>
        </w:numPr>
      </w:pPr>
      <w:r w:rsidRPr="00570BCD">
        <w:t>When will the state compensation mechanism under Law No. 137/2016 become operational?</w:t>
      </w:r>
    </w:p>
    <w:p w14:paraId="54BA715D" w14:textId="77777777" w:rsidR="00570BCD" w:rsidRPr="00570BCD" w:rsidRDefault="00570BCD" w:rsidP="00570BCD">
      <w:pPr>
        <w:numPr>
          <w:ilvl w:val="1"/>
          <w:numId w:val="30"/>
        </w:numPr>
      </w:pPr>
      <w:r w:rsidRPr="00570BCD">
        <w:t>What reforms are planned to remove financial and procedural barriers to compensation for victims of trafficking, including legal costs in enforcement of judgments?</w:t>
      </w:r>
    </w:p>
    <w:p w14:paraId="52FD6830" w14:textId="77777777" w:rsidR="00570BCD" w:rsidRDefault="00570BCD" w:rsidP="00570BCD">
      <w:pPr>
        <w:rPr>
          <w:b/>
          <w:bCs/>
        </w:rPr>
      </w:pPr>
    </w:p>
    <w:p w14:paraId="01ECC9F4" w14:textId="09E14FAF" w:rsidR="00232891" w:rsidRPr="00232891" w:rsidRDefault="00232891" w:rsidP="00C80E24">
      <w:pPr>
        <w:rPr>
          <w:b/>
          <w:bCs/>
        </w:rPr>
      </w:pPr>
    </w:p>
    <w:sectPr w:rsidR="00232891" w:rsidRPr="00232891" w:rsidSect="001242EE">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D433D" w14:textId="77777777" w:rsidR="0008037C" w:rsidRDefault="0008037C" w:rsidP="00761186">
      <w:pPr>
        <w:spacing w:after="0" w:line="240" w:lineRule="auto"/>
      </w:pPr>
      <w:r>
        <w:separator/>
      </w:r>
    </w:p>
  </w:endnote>
  <w:endnote w:type="continuationSeparator" w:id="0">
    <w:p w14:paraId="609B2CD0" w14:textId="77777777" w:rsidR="0008037C" w:rsidRDefault="0008037C" w:rsidP="0076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FEBCF" w14:textId="28C66CAE" w:rsidR="004A1093" w:rsidRPr="00CB7BCA" w:rsidRDefault="004A1093" w:rsidP="004A1093">
    <w:pPr>
      <w:pStyle w:val="Footer"/>
      <w:jc w:val="right"/>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1EF51" w14:textId="5F441A5D" w:rsidR="001242EE" w:rsidRPr="00CB7BCA" w:rsidRDefault="001242EE" w:rsidP="001242EE">
    <w:pPr>
      <w:pStyle w:val="Footer"/>
      <w:ind w:left="720"/>
      <w:jc w:val="right"/>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AA09" w14:textId="77777777" w:rsidR="0008037C" w:rsidRDefault="0008037C" w:rsidP="00761186">
      <w:pPr>
        <w:spacing w:after="0" w:line="240" w:lineRule="auto"/>
      </w:pPr>
      <w:r>
        <w:separator/>
      </w:r>
    </w:p>
  </w:footnote>
  <w:footnote w:type="continuationSeparator" w:id="0">
    <w:p w14:paraId="0305C8D7" w14:textId="77777777" w:rsidR="0008037C" w:rsidRDefault="0008037C" w:rsidP="00761186">
      <w:pPr>
        <w:spacing w:after="0" w:line="240" w:lineRule="auto"/>
      </w:pPr>
      <w:r>
        <w:continuationSeparator/>
      </w:r>
    </w:p>
  </w:footnote>
  <w:footnote w:id="1">
    <w:p w14:paraId="1992BD22" w14:textId="5384D6DF" w:rsidR="00CB7BCA" w:rsidRPr="008F1070" w:rsidRDefault="00CB7BCA" w:rsidP="00CB7BCA">
      <w:pPr>
        <w:pStyle w:val="FootnoteText"/>
        <w:rPr>
          <w:lang w:val="ro-RO"/>
        </w:rPr>
      </w:pPr>
      <w:r>
        <w:rPr>
          <w:rStyle w:val="FootnoteReference"/>
        </w:rPr>
        <w:footnoteRef/>
      </w:r>
      <w:r>
        <w:t xml:space="preserve"> </w:t>
      </w:r>
      <w:hyperlink r:id="rId1" w:history="1">
        <w:r w:rsidR="00EC526B" w:rsidRPr="00025F0A">
          <w:rPr>
            <w:rStyle w:val="Hyperlink"/>
          </w:rPr>
          <w:t>https://ms.gov.md/wp-content/uploads/2020/08/OIM_MoldovaVACS2019_EN_interactive3-1.pdf</w:t>
        </w:r>
      </w:hyperlink>
      <w:r w:rsidR="00EC526B">
        <w:t xml:space="preserve"> </w:t>
      </w:r>
    </w:p>
  </w:footnote>
  <w:footnote w:id="2">
    <w:p w14:paraId="2D6E7534" w14:textId="59DA1EE8" w:rsidR="005C6C89" w:rsidRPr="00905B6A" w:rsidRDefault="005C6C89" w:rsidP="005C6C89">
      <w:pPr>
        <w:pStyle w:val="FootnoteText"/>
        <w:rPr>
          <w:lang w:val="ro-RO"/>
        </w:rPr>
      </w:pPr>
      <w:r>
        <w:rPr>
          <w:rStyle w:val="FootnoteReference"/>
        </w:rPr>
        <w:footnoteRef/>
      </w:r>
      <w:r w:rsidRPr="00905B6A">
        <w:rPr>
          <w:lang w:val="ro-RO"/>
        </w:rPr>
        <w:t xml:space="preserve"> </w:t>
      </w:r>
      <w:hyperlink r:id="rId2" w:history="1">
        <w:r w:rsidR="00D56D7E" w:rsidRPr="00025F0A">
          <w:rPr>
            <w:rStyle w:val="Hyperlink"/>
            <w:lang w:val="ro-RO"/>
          </w:rPr>
          <w:t>https://old.parlament.md/ProcesulLegislativ/Proiectedeactenormative/tabid/61/LegislativId/7056/language/ro-RO/Default.aspx</w:t>
        </w:r>
      </w:hyperlink>
      <w:r w:rsidR="00D56D7E">
        <w:rPr>
          <w:lang w:val="ro-RO"/>
        </w:rPr>
        <w:t xml:space="preserve"> </w:t>
      </w:r>
    </w:p>
  </w:footnote>
  <w:footnote w:id="3">
    <w:p w14:paraId="01931A0C" w14:textId="77777777" w:rsidR="005C6C89" w:rsidRPr="00761186" w:rsidRDefault="005C6C89" w:rsidP="005C6C89">
      <w:pPr>
        <w:pStyle w:val="FootnoteText"/>
        <w:rPr>
          <w:lang w:val="ro-RO"/>
        </w:rPr>
      </w:pPr>
      <w:r>
        <w:rPr>
          <w:rStyle w:val="FootnoteReference"/>
        </w:rPr>
        <w:footnoteRef/>
      </w:r>
      <w:r w:rsidRPr="00BD393A">
        <w:rPr>
          <w:lang w:val="ro-RO"/>
        </w:rPr>
        <w:t xml:space="preserve"> </w:t>
      </w:r>
      <w:hyperlink r:id="rId3" w:history="1">
        <w:r w:rsidRPr="00BD393A">
          <w:rPr>
            <w:rStyle w:val="Hyperlink"/>
            <w:lang w:val="ro-RO"/>
          </w:rPr>
          <w:t>https://lastrada.md/storage/pic/uploaded/New%20Folder/Abuzul_si_exploatarea_online_a_copiilor.pdf</w:t>
        </w:r>
      </w:hyperlink>
      <w:r w:rsidRPr="00BD393A">
        <w:rPr>
          <w:lang w:val="ro-RO"/>
        </w:rPr>
        <w:t xml:space="preserve"> </w:t>
      </w:r>
    </w:p>
  </w:footnote>
  <w:footnote w:id="4">
    <w:p w14:paraId="035ADCC9" w14:textId="77777777" w:rsidR="000D2BD2" w:rsidRPr="000D2BD2" w:rsidRDefault="000D2BD2">
      <w:pPr>
        <w:pStyle w:val="FootnoteText"/>
        <w:rPr>
          <w:lang w:val="ro-RO"/>
        </w:rPr>
      </w:pPr>
      <w:r>
        <w:rPr>
          <w:rStyle w:val="FootnoteReference"/>
        </w:rPr>
        <w:footnoteRef/>
      </w:r>
      <w:hyperlink r:id="rId4" w:history="1">
        <w:r w:rsidRPr="00341755">
          <w:rPr>
            <w:rStyle w:val="Hyperlink"/>
            <w:lang w:val="ro-RO"/>
          </w:rPr>
          <w:t>https://jc.instante.justice.md/ro/pigd_integration/pdf/YjVkYzVhZjQtOTU4ZC00YmVmLWE3ZGUtNzU5ZDE5Zjg3ZjQ2</w:t>
        </w:r>
      </w:hyperlink>
      <w:r>
        <w:rPr>
          <w:lang w:val="ro-RO"/>
        </w:rPr>
        <w:t xml:space="preserve"> </w:t>
      </w:r>
    </w:p>
  </w:footnote>
  <w:footnote w:id="5">
    <w:p w14:paraId="4FD4B4C1" w14:textId="77777777" w:rsidR="005C6C89" w:rsidRPr="008139D9" w:rsidRDefault="005C6C89" w:rsidP="005C6C89">
      <w:pPr>
        <w:pStyle w:val="FootnoteText"/>
        <w:rPr>
          <w:lang w:val="ro-RO"/>
        </w:rPr>
      </w:pPr>
      <w:r>
        <w:rPr>
          <w:rStyle w:val="FootnoteReference"/>
        </w:rPr>
        <w:footnoteRef/>
      </w:r>
      <w:r w:rsidRPr="008139D9">
        <w:rPr>
          <w:lang w:val="ro-RO"/>
        </w:rPr>
        <w:t xml:space="preserve"> /https://inhope.org/media/site/e3bb326ed7-1729001643/global-csam-legislative-overview-2024-full-report.pdf</w:t>
      </w:r>
    </w:p>
  </w:footnote>
  <w:footnote w:id="6">
    <w:p w14:paraId="2E273C1F" w14:textId="77777777" w:rsidR="005C6C89" w:rsidRPr="008139D9" w:rsidRDefault="005C6C89" w:rsidP="005C6C89">
      <w:pPr>
        <w:pStyle w:val="FootnoteText"/>
        <w:rPr>
          <w:lang w:val="ro-RO"/>
        </w:rPr>
      </w:pPr>
      <w:r>
        <w:rPr>
          <w:rStyle w:val="FootnoteReference"/>
        </w:rPr>
        <w:footnoteRef/>
      </w:r>
      <w:r w:rsidRPr="008139D9">
        <w:rPr>
          <w:lang w:val="ro-RO"/>
        </w:rPr>
        <w:t xml:space="preserve"> </w:t>
      </w:r>
      <w:hyperlink r:id="rId5" w:history="1">
        <w:r w:rsidRPr="00341755">
          <w:rPr>
            <w:rStyle w:val="Hyperlink"/>
            <w:lang w:val="ro-RO"/>
          </w:rPr>
          <w:t>https://lastrada.md/storage/pic/uploaded/New%20Folder/Abuzul_si_exploatarea_online_a_copiilor.pdf</w:t>
        </w:r>
      </w:hyperlink>
      <w:r>
        <w:rPr>
          <w:lang w:val="ro-RO"/>
        </w:rPr>
        <w:t xml:space="preserve"> </w:t>
      </w:r>
    </w:p>
  </w:footnote>
  <w:footnote w:id="7">
    <w:p w14:paraId="323A29FC" w14:textId="77777777" w:rsidR="005C6C89" w:rsidRDefault="005C6C89" w:rsidP="005C6C89">
      <w:pPr>
        <w:pStyle w:val="Default"/>
        <w:spacing w:after="120"/>
        <w:jc w:val="both"/>
      </w:pPr>
      <w:r>
        <w:rPr>
          <w:rStyle w:val="FootnoteReference"/>
        </w:rPr>
        <w:footnoteRef/>
      </w:r>
      <w:r>
        <w:t xml:space="preserve"> </w:t>
      </w:r>
      <w:r w:rsidRPr="00780332">
        <w:rPr>
          <w:rFonts w:asciiTheme="minorHAnsi" w:hAnsiTheme="minorHAnsi" w:cstheme="minorHAnsi"/>
          <w:sz w:val="20"/>
          <w:szCs w:val="20"/>
        </w:rPr>
        <w:t>GRETA (202</w:t>
      </w:r>
      <w:r>
        <w:rPr>
          <w:rFonts w:asciiTheme="minorHAnsi" w:hAnsiTheme="minorHAnsi" w:cstheme="minorHAnsi"/>
          <w:sz w:val="20"/>
          <w:szCs w:val="20"/>
        </w:rPr>
        <w:t>5</w:t>
      </w:r>
      <w:r w:rsidRPr="00780332">
        <w:rPr>
          <w:rFonts w:asciiTheme="minorHAnsi" w:hAnsiTheme="minorHAnsi" w:cstheme="minorHAnsi"/>
          <w:sz w:val="20"/>
          <w:szCs w:val="20"/>
        </w:rPr>
        <w:t>)</w:t>
      </w:r>
      <w:r>
        <w:rPr>
          <w:rFonts w:asciiTheme="minorHAnsi" w:hAnsiTheme="minorHAnsi" w:cstheme="minorHAnsi"/>
          <w:sz w:val="20"/>
          <w:szCs w:val="20"/>
        </w:rPr>
        <w:t>07</w:t>
      </w:r>
      <w:r w:rsidRPr="00780332">
        <w:rPr>
          <w:rFonts w:asciiTheme="minorHAnsi" w:hAnsiTheme="minorHAnsi" w:cstheme="minorHAnsi"/>
          <w:sz w:val="20"/>
          <w:szCs w:val="20"/>
        </w:rPr>
        <w:t>, Evaluation Report</w:t>
      </w:r>
      <w:r>
        <w:rPr>
          <w:rFonts w:asciiTheme="minorHAnsi" w:hAnsiTheme="minorHAnsi" w:cstheme="minorHAnsi"/>
          <w:sz w:val="20"/>
          <w:szCs w:val="20"/>
        </w:rPr>
        <w:t>,</w:t>
      </w:r>
      <w:r w:rsidRPr="00780332">
        <w:rPr>
          <w:rFonts w:asciiTheme="minorHAnsi" w:hAnsiTheme="minorHAnsi" w:cstheme="minorHAnsi"/>
          <w:sz w:val="20"/>
          <w:szCs w:val="20"/>
        </w:rPr>
        <w:t xml:space="preserve"> Republic of Moldova. </w:t>
      </w:r>
      <w:r>
        <w:rPr>
          <w:rFonts w:asciiTheme="minorHAnsi" w:hAnsiTheme="minorHAnsi" w:cstheme="minorHAnsi"/>
          <w:sz w:val="20"/>
          <w:szCs w:val="20"/>
        </w:rPr>
        <w:t>Fou</w:t>
      </w:r>
      <w:r w:rsidRPr="00780332">
        <w:rPr>
          <w:rFonts w:asciiTheme="minorHAnsi" w:hAnsiTheme="minorHAnsi" w:cstheme="minorHAnsi"/>
          <w:sz w:val="20"/>
          <w:szCs w:val="20"/>
        </w:rPr>
        <w:t>r</w:t>
      </w:r>
      <w:r>
        <w:rPr>
          <w:rFonts w:asciiTheme="minorHAnsi" w:hAnsiTheme="minorHAnsi" w:cstheme="minorHAnsi"/>
          <w:sz w:val="20"/>
          <w:szCs w:val="20"/>
        </w:rPr>
        <w:t>th</w:t>
      </w:r>
      <w:r w:rsidRPr="00780332">
        <w:rPr>
          <w:rFonts w:asciiTheme="minorHAnsi" w:hAnsiTheme="minorHAnsi" w:cstheme="minorHAnsi"/>
          <w:sz w:val="20"/>
          <w:szCs w:val="20"/>
        </w:rPr>
        <w:t xml:space="preserve"> evaluation round “</w:t>
      </w:r>
      <w:r w:rsidRPr="00047965">
        <w:rPr>
          <w:rFonts w:ascii="Calibri" w:hAnsi="Calibri" w:cs="Calibri"/>
          <w:sz w:val="20"/>
          <w:szCs w:val="20"/>
        </w:rPr>
        <w:t>Measures to prevent and detect vulnerabilities to human trafficking</w:t>
      </w:r>
      <w:r w:rsidRPr="00780332">
        <w:rPr>
          <w:sz w:val="20"/>
          <w:szCs w:val="20"/>
        </w:rPr>
        <w:t>”</w:t>
      </w:r>
      <w:r>
        <w:rPr>
          <w:sz w:val="20"/>
          <w:szCs w:val="20"/>
        </w:rPr>
        <w:t xml:space="preserve"> (Council of Europe, 2025), page 5.</w:t>
      </w:r>
      <w:r w:rsidRPr="00586DB5">
        <w:t xml:space="preserve"> </w:t>
      </w:r>
      <w:hyperlink r:id="rId6" w:history="1">
        <w:r w:rsidRPr="00F5583C">
          <w:rPr>
            <w:rStyle w:val="Hyperlink"/>
            <w:sz w:val="20"/>
            <w:szCs w:val="20"/>
          </w:rPr>
          <w:t>https://www.coe.int/en/web/anti-human-trafficking/-/greta-publishes-its-fourth-report-on-the-republic-of-moldova</w:t>
        </w:r>
      </w:hyperlink>
    </w:p>
    <w:p w14:paraId="7C696F47" w14:textId="77777777" w:rsidR="005C6C89" w:rsidRDefault="005C6C89" w:rsidP="005C6C89">
      <w:pPr>
        <w:pStyle w:val="FootnoteText"/>
      </w:pPr>
    </w:p>
  </w:footnote>
  <w:footnote w:id="8">
    <w:p w14:paraId="73DEE29D" w14:textId="77777777" w:rsidR="005C6C89" w:rsidRDefault="005C6C89" w:rsidP="005C6C89">
      <w:pPr>
        <w:pStyle w:val="FootnoteText"/>
      </w:pPr>
      <w:r>
        <w:rPr>
          <w:rStyle w:val="FootnoteReference"/>
        </w:rPr>
        <w:footnoteRef/>
      </w:r>
      <w:r>
        <w:t xml:space="preserve"> </w:t>
      </w:r>
      <w:r w:rsidRPr="00780332">
        <w:rPr>
          <w:rFonts w:cstheme="minorHAnsi"/>
        </w:rPr>
        <w:t>GRETA (202</w:t>
      </w:r>
      <w:r>
        <w:rPr>
          <w:rFonts w:cstheme="minorHAnsi"/>
        </w:rPr>
        <w:t>5</w:t>
      </w:r>
      <w:r w:rsidRPr="00780332">
        <w:rPr>
          <w:rFonts w:cstheme="minorHAnsi"/>
        </w:rPr>
        <w:t>)</w:t>
      </w:r>
      <w:r>
        <w:rPr>
          <w:rFonts w:cstheme="minorHAnsi"/>
        </w:rPr>
        <w:t>07</w:t>
      </w:r>
      <w:r w:rsidRPr="00780332">
        <w:rPr>
          <w:rFonts w:cstheme="minorHAnsi"/>
        </w:rPr>
        <w:t>, Evaluation Report</w:t>
      </w:r>
      <w:r>
        <w:rPr>
          <w:rFonts w:cstheme="minorHAnsi"/>
        </w:rPr>
        <w:t>,</w:t>
      </w:r>
      <w:r w:rsidRPr="00780332">
        <w:rPr>
          <w:rFonts w:cstheme="minorHAnsi"/>
        </w:rPr>
        <w:t xml:space="preserve"> Republic of Moldova. </w:t>
      </w:r>
      <w:r>
        <w:rPr>
          <w:rFonts w:cstheme="minorHAnsi"/>
        </w:rPr>
        <w:t>Fou</w:t>
      </w:r>
      <w:r w:rsidRPr="00780332">
        <w:rPr>
          <w:rFonts w:cstheme="minorHAnsi"/>
        </w:rPr>
        <w:t>r</w:t>
      </w:r>
      <w:r>
        <w:rPr>
          <w:rFonts w:cstheme="minorHAnsi"/>
        </w:rPr>
        <w:t>th</w:t>
      </w:r>
      <w:r w:rsidRPr="00780332">
        <w:rPr>
          <w:rFonts w:cstheme="minorHAnsi"/>
        </w:rPr>
        <w:t xml:space="preserve"> evaluation round “</w:t>
      </w:r>
      <w:r w:rsidRPr="00047965">
        <w:rPr>
          <w:rFonts w:ascii="Calibri" w:hAnsi="Calibri" w:cs="Calibri"/>
        </w:rPr>
        <w:t>Measures to prevent and detect vulnerabilities to human trafficking</w:t>
      </w:r>
      <w:r w:rsidRPr="00780332">
        <w:t>”</w:t>
      </w:r>
      <w:r>
        <w:t xml:space="preserve"> (Council of Europe, 2025), paragraph 174.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5F1"/>
    <w:multiLevelType w:val="hybridMultilevel"/>
    <w:tmpl w:val="3AE6EA1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81A45"/>
    <w:multiLevelType w:val="multilevel"/>
    <w:tmpl w:val="F328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B2B07"/>
    <w:multiLevelType w:val="multilevel"/>
    <w:tmpl w:val="B56C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D4956"/>
    <w:multiLevelType w:val="hybridMultilevel"/>
    <w:tmpl w:val="B686B3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925D0"/>
    <w:multiLevelType w:val="hybridMultilevel"/>
    <w:tmpl w:val="6A64D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B16781"/>
    <w:multiLevelType w:val="hybridMultilevel"/>
    <w:tmpl w:val="2A205B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47868"/>
    <w:multiLevelType w:val="multilevel"/>
    <w:tmpl w:val="3BAA3B6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856FC"/>
    <w:multiLevelType w:val="multilevel"/>
    <w:tmpl w:val="B69E3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D4B25"/>
    <w:multiLevelType w:val="multilevel"/>
    <w:tmpl w:val="3390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5757E"/>
    <w:multiLevelType w:val="multilevel"/>
    <w:tmpl w:val="66A8B416"/>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0318E9"/>
    <w:multiLevelType w:val="multilevel"/>
    <w:tmpl w:val="ADA8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9173D"/>
    <w:multiLevelType w:val="multilevel"/>
    <w:tmpl w:val="6F5E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345CB"/>
    <w:multiLevelType w:val="hybridMultilevel"/>
    <w:tmpl w:val="83748BBA"/>
    <w:lvl w:ilvl="0" w:tplc="08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43C58"/>
    <w:multiLevelType w:val="multilevel"/>
    <w:tmpl w:val="772C72F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A95F20"/>
    <w:multiLevelType w:val="hybridMultilevel"/>
    <w:tmpl w:val="BF84C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0834AB"/>
    <w:multiLevelType w:val="multilevel"/>
    <w:tmpl w:val="98DA6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61631F"/>
    <w:multiLevelType w:val="multilevel"/>
    <w:tmpl w:val="DBE69816"/>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786D09"/>
    <w:multiLevelType w:val="hybridMultilevel"/>
    <w:tmpl w:val="54EA1A82"/>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Times New Roman" w:hAnsi="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DB56801"/>
    <w:multiLevelType w:val="multilevel"/>
    <w:tmpl w:val="54DA9754"/>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E50FA4"/>
    <w:multiLevelType w:val="hybridMultilevel"/>
    <w:tmpl w:val="94D2EB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035D0E"/>
    <w:multiLevelType w:val="hybridMultilevel"/>
    <w:tmpl w:val="47D4DBA4"/>
    <w:lvl w:ilvl="0" w:tplc="04190005">
      <w:start w:val="1"/>
      <w:numFmt w:val="bullet"/>
      <w:lvlText w:val=""/>
      <w:lvlJc w:val="left"/>
      <w:pPr>
        <w:ind w:left="36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E118EE"/>
    <w:multiLevelType w:val="hybridMultilevel"/>
    <w:tmpl w:val="B8447C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AA36FB"/>
    <w:multiLevelType w:val="multilevel"/>
    <w:tmpl w:val="0254C754"/>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003147"/>
    <w:multiLevelType w:val="multilevel"/>
    <w:tmpl w:val="3E00FC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D0063B"/>
    <w:multiLevelType w:val="hybridMultilevel"/>
    <w:tmpl w:val="0D2E0B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4F5E29"/>
    <w:multiLevelType w:val="hybridMultilevel"/>
    <w:tmpl w:val="B6E62F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6827C7"/>
    <w:multiLevelType w:val="multilevel"/>
    <w:tmpl w:val="3BAA3B6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B60B6D"/>
    <w:multiLevelType w:val="multilevel"/>
    <w:tmpl w:val="1FE86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F85A70"/>
    <w:multiLevelType w:val="hybridMultilevel"/>
    <w:tmpl w:val="843424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9D1381"/>
    <w:multiLevelType w:val="hybridMultilevel"/>
    <w:tmpl w:val="6C2A0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C910BC"/>
    <w:multiLevelType w:val="multilevel"/>
    <w:tmpl w:val="48543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4390747">
    <w:abstractNumId w:val="4"/>
  </w:num>
  <w:num w:numId="2" w16cid:durableId="629284057">
    <w:abstractNumId w:val="14"/>
  </w:num>
  <w:num w:numId="3" w16cid:durableId="457724232">
    <w:abstractNumId w:val="26"/>
  </w:num>
  <w:num w:numId="4" w16cid:durableId="315304608">
    <w:abstractNumId w:val="30"/>
  </w:num>
  <w:num w:numId="5" w16cid:durableId="360322804">
    <w:abstractNumId w:val="29"/>
  </w:num>
  <w:num w:numId="6" w16cid:durableId="1580941121">
    <w:abstractNumId w:val="25"/>
  </w:num>
  <w:num w:numId="7" w16cid:durableId="1776752773">
    <w:abstractNumId w:val="19"/>
  </w:num>
  <w:num w:numId="8" w16cid:durableId="2049329675">
    <w:abstractNumId w:val="21"/>
  </w:num>
  <w:num w:numId="9" w16cid:durableId="1514631">
    <w:abstractNumId w:val="3"/>
  </w:num>
  <w:num w:numId="10" w16cid:durableId="246118817">
    <w:abstractNumId w:val="6"/>
  </w:num>
  <w:num w:numId="11" w16cid:durableId="1143624236">
    <w:abstractNumId w:val="20"/>
  </w:num>
  <w:num w:numId="12" w16cid:durableId="1907033107">
    <w:abstractNumId w:val="0"/>
  </w:num>
  <w:num w:numId="13" w16cid:durableId="963582750">
    <w:abstractNumId w:val="5"/>
  </w:num>
  <w:num w:numId="14" w16cid:durableId="1480461925">
    <w:abstractNumId w:val="24"/>
  </w:num>
  <w:num w:numId="15" w16cid:durableId="1399011852">
    <w:abstractNumId w:val="17"/>
  </w:num>
  <w:num w:numId="16" w16cid:durableId="488642280">
    <w:abstractNumId w:val="28"/>
  </w:num>
  <w:num w:numId="17" w16cid:durableId="1426000673">
    <w:abstractNumId w:val="7"/>
  </w:num>
  <w:num w:numId="18" w16cid:durableId="74402207">
    <w:abstractNumId w:val="1"/>
  </w:num>
  <w:num w:numId="19" w16cid:durableId="658189689">
    <w:abstractNumId w:val="27"/>
  </w:num>
  <w:num w:numId="20" w16cid:durableId="1590305911">
    <w:abstractNumId w:val="2"/>
  </w:num>
  <w:num w:numId="21" w16cid:durableId="1435326790">
    <w:abstractNumId w:val="8"/>
  </w:num>
  <w:num w:numId="22" w16cid:durableId="496386403">
    <w:abstractNumId w:val="11"/>
  </w:num>
  <w:num w:numId="23" w16cid:durableId="1580212091">
    <w:abstractNumId w:val="10"/>
  </w:num>
  <w:num w:numId="24" w16cid:durableId="309946008">
    <w:abstractNumId w:val="23"/>
  </w:num>
  <w:num w:numId="25" w16cid:durableId="1198471486">
    <w:abstractNumId w:val="13"/>
  </w:num>
  <w:num w:numId="26" w16cid:durableId="1873155274">
    <w:abstractNumId w:val="18"/>
  </w:num>
  <w:num w:numId="27" w16cid:durableId="2082019009">
    <w:abstractNumId w:val="16"/>
  </w:num>
  <w:num w:numId="28" w16cid:durableId="361322547">
    <w:abstractNumId w:val="9"/>
  </w:num>
  <w:num w:numId="29" w16cid:durableId="740954571">
    <w:abstractNumId w:val="22"/>
  </w:num>
  <w:num w:numId="30" w16cid:durableId="1440645006">
    <w:abstractNumId w:val="15"/>
  </w:num>
  <w:num w:numId="31" w16cid:durableId="17731660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51A"/>
    <w:rsid w:val="00005772"/>
    <w:rsid w:val="00016374"/>
    <w:rsid w:val="00031C03"/>
    <w:rsid w:val="00045829"/>
    <w:rsid w:val="00060F11"/>
    <w:rsid w:val="0008037C"/>
    <w:rsid w:val="000D2BD2"/>
    <w:rsid w:val="00107DA7"/>
    <w:rsid w:val="00122E9E"/>
    <w:rsid w:val="001242EE"/>
    <w:rsid w:val="001306FE"/>
    <w:rsid w:val="001424A3"/>
    <w:rsid w:val="001460C9"/>
    <w:rsid w:val="001671AC"/>
    <w:rsid w:val="001812BC"/>
    <w:rsid w:val="001F7537"/>
    <w:rsid w:val="0022097C"/>
    <w:rsid w:val="00232891"/>
    <w:rsid w:val="0026688F"/>
    <w:rsid w:val="002847C8"/>
    <w:rsid w:val="002A155F"/>
    <w:rsid w:val="002A77E3"/>
    <w:rsid w:val="002D0C30"/>
    <w:rsid w:val="002D5913"/>
    <w:rsid w:val="002E4F91"/>
    <w:rsid w:val="00303BFF"/>
    <w:rsid w:val="00342D62"/>
    <w:rsid w:val="00393AD3"/>
    <w:rsid w:val="003C04BF"/>
    <w:rsid w:val="003E01A8"/>
    <w:rsid w:val="003E7AC7"/>
    <w:rsid w:val="003F07F3"/>
    <w:rsid w:val="00432C89"/>
    <w:rsid w:val="00490968"/>
    <w:rsid w:val="004A1093"/>
    <w:rsid w:val="004A1AB7"/>
    <w:rsid w:val="004B5186"/>
    <w:rsid w:val="004B5D07"/>
    <w:rsid w:val="004C63EC"/>
    <w:rsid w:val="004F4F8D"/>
    <w:rsid w:val="00522E75"/>
    <w:rsid w:val="00570BCD"/>
    <w:rsid w:val="005719DF"/>
    <w:rsid w:val="005C6C89"/>
    <w:rsid w:val="005E42AC"/>
    <w:rsid w:val="00610BDC"/>
    <w:rsid w:val="00652802"/>
    <w:rsid w:val="0066004D"/>
    <w:rsid w:val="00681C02"/>
    <w:rsid w:val="00696357"/>
    <w:rsid w:val="00696F25"/>
    <w:rsid w:val="006C6B31"/>
    <w:rsid w:val="006E6C27"/>
    <w:rsid w:val="00761186"/>
    <w:rsid w:val="007658E9"/>
    <w:rsid w:val="007C7CA8"/>
    <w:rsid w:val="007E1459"/>
    <w:rsid w:val="007F24A7"/>
    <w:rsid w:val="008139D9"/>
    <w:rsid w:val="00815674"/>
    <w:rsid w:val="00832F7C"/>
    <w:rsid w:val="00833203"/>
    <w:rsid w:val="00897D63"/>
    <w:rsid w:val="008B7C3E"/>
    <w:rsid w:val="008C3DAB"/>
    <w:rsid w:val="008E7EB8"/>
    <w:rsid w:val="008F1070"/>
    <w:rsid w:val="00905B6A"/>
    <w:rsid w:val="00910E24"/>
    <w:rsid w:val="009129B3"/>
    <w:rsid w:val="00941527"/>
    <w:rsid w:val="00966333"/>
    <w:rsid w:val="0097696F"/>
    <w:rsid w:val="00987D91"/>
    <w:rsid w:val="00992AA8"/>
    <w:rsid w:val="009A77A3"/>
    <w:rsid w:val="009C4E03"/>
    <w:rsid w:val="009E28A3"/>
    <w:rsid w:val="00A1216F"/>
    <w:rsid w:val="00A83F5A"/>
    <w:rsid w:val="00AA3DD1"/>
    <w:rsid w:val="00AE4DDE"/>
    <w:rsid w:val="00B02781"/>
    <w:rsid w:val="00B126D4"/>
    <w:rsid w:val="00B75297"/>
    <w:rsid w:val="00BA527E"/>
    <w:rsid w:val="00BB022E"/>
    <w:rsid w:val="00BC4DBC"/>
    <w:rsid w:val="00BE7689"/>
    <w:rsid w:val="00C302F8"/>
    <w:rsid w:val="00C374AB"/>
    <w:rsid w:val="00C57894"/>
    <w:rsid w:val="00C80E24"/>
    <w:rsid w:val="00C95587"/>
    <w:rsid w:val="00CB7BCA"/>
    <w:rsid w:val="00CF24D4"/>
    <w:rsid w:val="00D26693"/>
    <w:rsid w:val="00D56D7E"/>
    <w:rsid w:val="00D7102D"/>
    <w:rsid w:val="00DA5099"/>
    <w:rsid w:val="00E232FE"/>
    <w:rsid w:val="00E63120"/>
    <w:rsid w:val="00E90A8B"/>
    <w:rsid w:val="00EA7FFE"/>
    <w:rsid w:val="00EC526B"/>
    <w:rsid w:val="00EF1381"/>
    <w:rsid w:val="00F7351A"/>
    <w:rsid w:val="00FC6C5F"/>
    <w:rsid w:val="00FF0F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5931"/>
  <w15:chartTrackingRefBased/>
  <w15:docId w15:val="{04646203-8683-41FD-8A80-5DD65CF9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674"/>
    <w:pPr>
      <w:keepNext/>
      <w:keepLines/>
      <w:spacing w:before="360" w:after="80"/>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815674"/>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815674"/>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F735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35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3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674"/>
    <w:rPr>
      <w:rFonts w:asciiTheme="majorHAnsi" w:eastAsiaTheme="majorEastAsia" w:hAnsiTheme="majorHAnsi" w:cstheme="majorBidi"/>
      <w:b/>
      <w:sz w:val="28"/>
      <w:szCs w:val="40"/>
    </w:rPr>
  </w:style>
  <w:style w:type="character" w:customStyle="1" w:styleId="Heading2Char">
    <w:name w:val="Heading 2 Char"/>
    <w:basedOn w:val="DefaultParagraphFont"/>
    <w:link w:val="Heading2"/>
    <w:uiPriority w:val="9"/>
    <w:rsid w:val="00815674"/>
    <w:rPr>
      <w:rFonts w:eastAsiaTheme="majorEastAsia" w:cstheme="majorBidi"/>
      <w:b/>
      <w:szCs w:val="32"/>
    </w:rPr>
  </w:style>
  <w:style w:type="character" w:customStyle="1" w:styleId="Heading3Char">
    <w:name w:val="Heading 3 Char"/>
    <w:basedOn w:val="DefaultParagraphFont"/>
    <w:link w:val="Heading3"/>
    <w:uiPriority w:val="9"/>
    <w:rsid w:val="00815674"/>
    <w:rPr>
      <w:rFonts w:eastAsiaTheme="majorEastAsia" w:cstheme="majorBidi"/>
      <w:b/>
      <w:szCs w:val="28"/>
    </w:rPr>
  </w:style>
  <w:style w:type="character" w:customStyle="1" w:styleId="Heading4Char">
    <w:name w:val="Heading 4 Char"/>
    <w:basedOn w:val="DefaultParagraphFont"/>
    <w:link w:val="Heading4"/>
    <w:uiPriority w:val="9"/>
    <w:semiHidden/>
    <w:rsid w:val="00F735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35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3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51A"/>
    <w:rPr>
      <w:rFonts w:eastAsiaTheme="majorEastAsia" w:cstheme="majorBidi"/>
      <w:color w:val="272727" w:themeColor="text1" w:themeTint="D8"/>
    </w:rPr>
  </w:style>
  <w:style w:type="paragraph" w:styleId="Title">
    <w:name w:val="Title"/>
    <w:basedOn w:val="Normal"/>
    <w:next w:val="Normal"/>
    <w:link w:val="TitleChar"/>
    <w:uiPriority w:val="10"/>
    <w:qFormat/>
    <w:rsid w:val="00F73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51A"/>
    <w:pPr>
      <w:spacing w:before="160"/>
      <w:jc w:val="center"/>
    </w:pPr>
    <w:rPr>
      <w:i/>
      <w:iCs/>
      <w:color w:val="404040" w:themeColor="text1" w:themeTint="BF"/>
    </w:rPr>
  </w:style>
  <w:style w:type="character" w:customStyle="1" w:styleId="QuoteChar">
    <w:name w:val="Quote Char"/>
    <w:basedOn w:val="DefaultParagraphFont"/>
    <w:link w:val="Quote"/>
    <w:uiPriority w:val="29"/>
    <w:rsid w:val="00F7351A"/>
    <w:rPr>
      <w:i/>
      <w:iCs/>
      <w:color w:val="404040" w:themeColor="text1" w:themeTint="BF"/>
    </w:rPr>
  </w:style>
  <w:style w:type="paragraph" w:styleId="ListParagraph">
    <w:name w:val="List Paragraph"/>
    <w:aliases w:val="Scriptoria bullet points,paragraph,References,Dot pt,F5 List Paragraph,List Paragraph Char Char Char,Indicator Text,Numbered Para 1,Bullet 1,Bullet Points,List Paragraph2,MAIN CONTENT,Normal numbered,Colorful List - Accent 11,3,L,Bullets"/>
    <w:basedOn w:val="Normal"/>
    <w:link w:val="ListParagraphChar"/>
    <w:uiPriority w:val="34"/>
    <w:qFormat/>
    <w:rsid w:val="00F7351A"/>
    <w:pPr>
      <w:ind w:left="720"/>
      <w:contextualSpacing/>
    </w:pPr>
  </w:style>
  <w:style w:type="character" w:styleId="IntenseEmphasis">
    <w:name w:val="Intense Emphasis"/>
    <w:basedOn w:val="DefaultParagraphFont"/>
    <w:uiPriority w:val="21"/>
    <w:qFormat/>
    <w:rsid w:val="00F7351A"/>
    <w:rPr>
      <w:i/>
      <w:iCs/>
      <w:color w:val="2F5496" w:themeColor="accent1" w:themeShade="BF"/>
    </w:rPr>
  </w:style>
  <w:style w:type="paragraph" w:styleId="IntenseQuote">
    <w:name w:val="Intense Quote"/>
    <w:basedOn w:val="Normal"/>
    <w:next w:val="Normal"/>
    <w:link w:val="IntenseQuoteChar"/>
    <w:uiPriority w:val="30"/>
    <w:qFormat/>
    <w:rsid w:val="00F735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351A"/>
    <w:rPr>
      <w:i/>
      <w:iCs/>
      <w:color w:val="2F5496" w:themeColor="accent1" w:themeShade="BF"/>
    </w:rPr>
  </w:style>
  <w:style w:type="character" w:styleId="IntenseReference">
    <w:name w:val="Intense Reference"/>
    <w:basedOn w:val="DefaultParagraphFont"/>
    <w:uiPriority w:val="32"/>
    <w:qFormat/>
    <w:rsid w:val="00F7351A"/>
    <w:rPr>
      <w:b/>
      <w:bCs/>
      <w:smallCaps/>
      <w:color w:val="2F5496" w:themeColor="accent1" w:themeShade="BF"/>
      <w:spacing w:val="5"/>
    </w:rPr>
  </w:style>
  <w:style w:type="paragraph" w:styleId="NormalWeb">
    <w:name w:val="Normal (Web)"/>
    <w:basedOn w:val="Normal"/>
    <w:uiPriority w:val="99"/>
    <w:unhideWhenUsed/>
    <w:rsid w:val="0076118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7611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1186"/>
    <w:rPr>
      <w:sz w:val="20"/>
      <w:szCs w:val="20"/>
    </w:rPr>
  </w:style>
  <w:style w:type="character" w:styleId="FootnoteReference">
    <w:name w:val="footnote reference"/>
    <w:basedOn w:val="DefaultParagraphFont"/>
    <w:uiPriority w:val="99"/>
    <w:semiHidden/>
    <w:unhideWhenUsed/>
    <w:rsid w:val="00761186"/>
    <w:rPr>
      <w:vertAlign w:val="superscript"/>
    </w:rPr>
  </w:style>
  <w:style w:type="character" w:styleId="Hyperlink">
    <w:name w:val="Hyperlink"/>
    <w:basedOn w:val="DefaultParagraphFont"/>
    <w:uiPriority w:val="99"/>
    <w:unhideWhenUsed/>
    <w:rsid w:val="00761186"/>
    <w:rPr>
      <w:color w:val="0563C1" w:themeColor="hyperlink"/>
      <w:u w:val="single"/>
    </w:rPr>
  </w:style>
  <w:style w:type="character" w:styleId="UnresolvedMention">
    <w:name w:val="Unresolved Mention"/>
    <w:basedOn w:val="DefaultParagraphFont"/>
    <w:uiPriority w:val="99"/>
    <w:semiHidden/>
    <w:unhideWhenUsed/>
    <w:rsid w:val="00761186"/>
    <w:rPr>
      <w:color w:val="605E5C"/>
      <w:shd w:val="clear" w:color="auto" w:fill="E1DFDD"/>
    </w:rPr>
  </w:style>
  <w:style w:type="character" w:customStyle="1" w:styleId="ListParagraphChar">
    <w:name w:val="List Paragraph Char"/>
    <w:aliases w:val="Scriptoria bullet points Char,paragraph Char,References Char,Dot pt Char,F5 List Paragraph Char,List Paragraph Char Char Char Char,Indicator Text Char,Numbered Para 1 Char,Bullet 1 Char,Bullet Points Char,List Paragraph2 Char,3 Char"/>
    <w:link w:val="ListParagraph"/>
    <w:uiPriority w:val="34"/>
    <w:qFormat/>
    <w:locked/>
    <w:rsid w:val="008B7C3E"/>
  </w:style>
  <w:style w:type="character" w:styleId="Strong">
    <w:name w:val="Strong"/>
    <w:basedOn w:val="DefaultParagraphFont"/>
    <w:uiPriority w:val="22"/>
    <w:qFormat/>
    <w:rsid w:val="008B7C3E"/>
    <w:rPr>
      <w:b/>
      <w:bCs/>
    </w:rPr>
  </w:style>
  <w:style w:type="paragraph" w:customStyle="1" w:styleId="Default">
    <w:name w:val="Default"/>
    <w:qFormat/>
    <w:rsid w:val="005C6C89"/>
    <w:pPr>
      <w:autoSpaceDE w:val="0"/>
      <w:autoSpaceDN w:val="0"/>
      <w:adjustRightInd w:val="0"/>
      <w:spacing w:after="0" w:line="240" w:lineRule="auto"/>
    </w:pPr>
    <w:rPr>
      <w:rFonts w:ascii="Cambria" w:hAnsi="Cambria" w:cs="Cambria"/>
      <w:color w:val="000000"/>
      <w:kern w:val="0"/>
      <w14:ligatures w14:val="none"/>
    </w:rPr>
  </w:style>
  <w:style w:type="paragraph" w:styleId="Header">
    <w:name w:val="header"/>
    <w:basedOn w:val="Normal"/>
    <w:link w:val="HeaderChar"/>
    <w:uiPriority w:val="99"/>
    <w:unhideWhenUsed/>
    <w:rsid w:val="00CB7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BCA"/>
  </w:style>
  <w:style w:type="paragraph" w:styleId="Footer">
    <w:name w:val="footer"/>
    <w:basedOn w:val="Normal"/>
    <w:link w:val="FooterChar"/>
    <w:uiPriority w:val="99"/>
    <w:unhideWhenUsed/>
    <w:rsid w:val="00CB7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BCA"/>
  </w:style>
  <w:style w:type="paragraph" w:styleId="TOCHeading">
    <w:name w:val="TOC Heading"/>
    <w:basedOn w:val="Heading1"/>
    <w:next w:val="Normal"/>
    <w:uiPriority w:val="39"/>
    <w:unhideWhenUsed/>
    <w:qFormat/>
    <w:rsid w:val="0081567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15674"/>
    <w:pPr>
      <w:spacing w:after="100"/>
    </w:pPr>
  </w:style>
  <w:style w:type="paragraph" w:styleId="TOC2">
    <w:name w:val="toc 2"/>
    <w:basedOn w:val="Normal"/>
    <w:next w:val="Normal"/>
    <w:autoRedefine/>
    <w:uiPriority w:val="39"/>
    <w:unhideWhenUsed/>
    <w:rsid w:val="00815674"/>
    <w:pPr>
      <w:spacing w:after="100"/>
      <w:ind w:left="240"/>
    </w:pPr>
  </w:style>
  <w:style w:type="paragraph" w:styleId="TOC3">
    <w:name w:val="toc 3"/>
    <w:basedOn w:val="Normal"/>
    <w:next w:val="Normal"/>
    <w:autoRedefine/>
    <w:uiPriority w:val="39"/>
    <w:unhideWhenUsed/>
    <w:rsid w:val="0081567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6370">
      <w:bodyDiv w:val="1"/>
      <w:marLeft w:val="0"/>
      <w:marRight w:val="0"/>
      <w:marTop w:val="0"/>
      <w:marBottom w:val="0"/>
      <w:divBdr>
        <w:top w:val="none" w:sz="0" w:space="0" w:color="auto"/>
        <w:left w:val="none" w:sz="0" w:space="0" w:color="auto"/>
        <w:bottom w:val="none" w:sz="0" w:space="0" w:color="auto"/>
        <w:right w:val="none" w:sz="0" w:space="0" w:color="auto"/>
      </w:divBdr>
    </w:div>
    <w:div w:id="106631944">
      <w:bodyDiv w:val="1"/>
      <w:marLeft w:val="0"/>
      <w:marRight w:val="0"/>
      <w:marTop w:val="0"/>
      <w:marBottom w:val="0"/>
      <w:divBdr>
        <w:top w:val="none" w:sz="0" w:space="0" w:color="auto"/>
        <w:left w:val="none" w:sz="0" w:space="0" w:color="auto"/>
        <w:bottom w:val="none" w:sz="0" w:space="0" w:color="auto"/>
        <w:right w:val="none" w:sz="0" w:space="0" w:color="auto"/>
      </w:divBdr>
    </w:div>
    <w:div w:id="234364178">
      <w:bodyDiv w:val="1"/>
      <w:marLeft w:val="0"/>
      <w:marRight w:val="0"/>
      <w:marTop w:val="0"/>
      <w:marBottom w:val="0"/>
      <w:divBdr>
        <w:top w:val="none" w:sz="0" w:space="0" w:color="auto"/>
        <w:left w:val="none" w:sz="0" w:space="0" w:color="auto"/>
        <w:bottom w:val="none" w:sz="0" w:space="0" w:color="auto"/>
        <w:right w:val="none" w:sz="0" w:space="0" w:color="auto"/>
      </w:divBdr>
    </w:div>
    <w:div w:id="240334336">
      <w:bodyDiv w:val="1"/>
      <w:marLeft w:val="0"/>
      <w:marRight w:val="0"/>
      <w:marTop w:val="0"/>
      <w:marBottom w:val="0"/>
      <w:divBdr>
        <w:top w:val="none" w:sz="0" w:space="0" w:color="auto"/>
        <w:left w:val="none" w:sz="0" w:space="0" w:color="auto"/>
        <w:bottom w:val="none" w:sz="0" w:space="0" w:color="auto"/>
        <w:right w:val="none" w:sz="0" w:space="0" w:color="auto"/>
      </w:divBdr>
    </w:div>
    <w:div w:id="309138847">
      <w:bodyDiv w:val="1"/>
      <w:marLeft w:val="0"/>
      <w:marRight w:val="0"/>
      <w:marTop w:val="0"/>
      <w:marBottom w:val="0"/>
      <w:divBdr>
        <w:top w:val="none" w:sz="0" w:space="0" w:color="auto"/>
        <w:left w:val="none" w:sz="0" w:space="0" w:color="auto"/>
        <w:bottom w:val="none" w:sz="0" w:space="0" w:color="auto"/>
        <w:right w:val="none" w:sz="0" w:space="0" w:color="auto"/>
      </w:divBdr>
    </w:div>
    <w:div w:id="541671359">
      <w:bodyDiv w:val="1"/>
      <w:marLeft w:val="0"/>
      <w:marRight w:val="0"/>
      <w:marTop w:val="0"/>
      <w:marBottom w:val="0"/>
      <w:divBdr>
        <w:top w:val="none" w:sz="0" w:space="0" w:color="auto"/>
        <w:left w:val="none" w:sz="0" w:space="0" w:color="auto"/>
        <w:bottom w:val="none" w:sz="0" w:space="0" w:color="auto"/>
        <w:right w:val="none" w:sz="0" w:space="0" w:color="auto"/>
      </w:divBdr>
    </w:div>
    <w:div w:id="710886374">
      <w:bodyDiv w:val="1"/>
      <w:marLeft w:val="0"/>
      <w:marRight w:val="0"/>
      <w:marTop w:val="0"/>
      <w:marBottom w:val="0"/>
      <w:divBdr>
        <w:top w:val="none" w:sz="0" w:space="0" w:color="auto"/>
        <w:left w:val="none" w:sz="0" w:space="0" w:color="auto"/>
        <w:bottom w:val="none" w:sz="0" w:space="0" w:color="auto"/>
        <w:right w:val="none" w:sz="0" w:space="0" w:color="auto"/>
      </w:divBdr>
    </w:div>
    <w:div w:id="720440832">
      <w:bodyDiv w:val="1"/>
      <w:marLeft w:val="0"/>
      <w:marRight w:val="0"/>
      <w:marTop w:val="0"/>
      <w:marBottom w:val="0"/>
      <w:divBdr>
        <w:top w:val="none" w:sz="0" w:space="0" w:color="auto"/>
        <w:left w:val="none" w:sz="0" w:space="0" w:color="auto"/>
        <w:bottom w:val="none" w:sz="0" w:space="0" w:color="auto"/>
        <w:right w:val="none" w:sz="0" w:space="0" w:color="auto"/>
      </w:divBdr>
    </w:div>
    <w:div w:id="732196442">
      <w:bodyDiv w:val="1"/>
      <w:marLeft w:val="0"/>
      <w:marRight w:val="0"/>
      <w:marTop w:val="0"/>
      <w:marBottom w:val="0"/>
      <w:divBdr>
        <w:top w:val="none" w:sz="0" w:space="0" w:color="auto"/>
        <w:left w:val="none" w:sz="0" w:space="0" w:color="auto"/>
        <w:bottom w:val="none" w:sz="0" w:space="0" w:color="auto"/>
        <w:right w:val="none" w:sz="0" w:space="0" w:color="auto"/>
      </w:divBdr>
    </w:div>
    <w:div w:id="799029838">
      <w:bodyDiv w:val="1"/>
      <w:marLeft w:val="0"/>
      <w:marRight w:val="0"/>
      <w:marTop w:val="0"/>
      <w:marBottom w:val="0"/>
      <w:divBdr>
        <w:top w:val="none" w:sz="0" w:space="0" w:color="auto"/>
        <w:left w:val="none" w:sz="0" w:space="0" w:color="auto"/>
        <w:bottom w:val="none" w:sz="0" w:space="0" w:color="auto"/>
        <w:right w:val="none" w:sz="0" w:space="0" w:color="auto"/>
      </w:divBdr>
    </w:div>
    <w:div w:id="908033206">
      <w:bodyDiv w:val="1"/>
      <w:marLeft w:val="0"/>
      <w:marRight w:val="0"/>
      <w:marTop w:val="0"/>
      <w:marBottom w:val="0"/>
      <w:divBdr>
        <w:top w:val="none" w:sz="0" w:space="0" w:color="auto"/>
        <w:left w:val="none" w:sz="0" w:space="0" w:color="auto"/>
        <w:bottom w:val="none" w:sz="0" w:space="0" w:color="auto"/>
        <w:right w:val="none" w:sz="0" w:space="0" w:color="auto"/>
      </w:divBdr>
    </w:div>
    <w:div w:id="981230422">
      <w:bodyDiv w:val="1"/>
      <w:marLeft w:val="0"/>
      <w:marRight w:val="0"/>
      <w:marTop w:val="0"/>
      <w:marBottom w:val="0"/>
      <w:divBdr>
        <w:top w:val="none" w:sz="0" w:space="0" w:color="auto"/>
        <w:left w:val="none" w:sz="0" w:space="0" w:color="auto"/>
        <w:bottom w:val="none" w:sz="0" w:space="0" w:color="auto"/>
        <w:right w:val="none" w:sz="0" w:space="0" w:color="auto"/>
      </w:divBdr>
    </w:div>
    <w:div w:id="1002973845">
      <w:bodyDiv w:val="1"/>
      <w:marLeft w:val="0"/>
      <w:marRight w:val="0"/>
      <w:marTop w:val="0"/>
      <w:marBottom w:val="0"/>
      <w:divBdr>
        <w:top w:val="none" w:sz="0" w:space="0" w:color="auto"/>
        <w:left w:val="none" w:sz="0" w:space="0" w:color="auto"/>
        <w:bottom w:val="none" w:sz="0" w:space="0" w:color="auto"/>
        <w:right w:val="none" w:sz="0" w:space="0" w:color="auto"/>
      </w:divBdr>
    </w:div>
    <w:div w:id="1015113705">
      <w:bodyDiv w:val="1"/>
      <w:marLeft w:val="0"/>
      <w:marRight w:val="0"/>
      <w:marTop w:val="0"/>
      <w:marBottom w:val="0"/>
      <w:divBdr>
        <w:top w:val="none" w:sz="0" w:space="0" w:color="auto"/>
        <w:left w:val="none" w:sz="0" w:space="0" w:color="auto"/>
        <w:bottom w:val="none" w:sz="0" w:space="0" w:color="auto"/>
        <w:right w:val="none" w:sz="0" w:space="0" w:color="auto"/>
      </w:divBdr>
    </w:div>
    <w:div w:id="1078752117">
      <w:bodyDiv w:val="1"/>
      <w:marLeft w:val="0"/>
      <w:marRight w:val="0"/>
      <w:marTop w:val="0"/>
      <w:marBottom w:val="0"/>
      <w:divBdr>
        <w:top w:val="none" w:sz="0" w:space="0" w:color="auto"/>
        <w:left w:val="none" w:sz="0" w:space="0" w:color="auto"/>
        <w:bottom w:val="none" w:sz="0" w:space="0" w:color="auto"/>
        <w:right w:val="none" w:sz="0" w:space="0" w:color="auto"/>
      </w:divBdr>
    </w:div>
    <w:div w:id="1090392021">
      <w:bodyDiv w:val="1"/>
      <w:marLeft w:val="0"/>
      <w:marRight w:val="0"/>
      <w:marTop w:val="0"/>
      <w:marBottom w:val="0"/>
      <w:divBdr>
        <w:top w:val="none" w:sz="0" w:space="0" w:color="auto"/>
        <w:left w:val="none" w:sz="0" w:space="0" w:color="auto"/>
        <w:bottom w:val="none" w:sz="0" w:space="0" w:color="auto"/>
        <w:right w:val="none" w:sz="0" w:space="0" w:color="auto"/>
      </w:divBdr>
    </w:div>
    <w:div w:id="1141732585">
      <w:bodyDiv w:val="1"/>
      <w:marLeft w:val="0"/>
      <w:marRight w:val="0"/>
      <w:marTop w:val="0"/>
      <w:marBottom w:val="0"/>
      <w:divBdr>
        <w:top w:val="none" w:sz="0" w:space="0" w:color="auto"/>
        <w:left w:val="none" w:sz="0" w:space="0" w:color="auto"/>
        <w:bottom w:val="none" w:sz="0" w:space="0" w:color="auto"/>
        <w:right w:val="none" w:sz="0" w:space="0" w:color="auto"/>
      </w:divBdr>
    </w:div>
    <w:div w:id="1170176824">
      <w:bodyDiv w:val="1"/>
      <w:marLeft w:val="0"/>
      <w:marRight w:val="0"/>
      <w:marTop w:val="0"/>
      <w:marBottom w:val="0"/>
      <w:divBdr>
        <w:top w:val="none" w:sz="0" w:space="0" w:color="auto"/>
        <w:left w:val="none" w:sz="0" w:space="0" w:color="auto"/>
        <w:bottom w:val="none" w:sz="0" w:space="0" w:color="auto"/>
        <w:right w:val="none" w:sz="0" w:space="0" w:color="auto"/>
      </w:divBdr>
    </w:div>
    <w:div w:id="1275939336">
      <w:bodyDiv w:val="1"/>
      <w:marLeft w:val="0"/>
      <w:marRight w:val="0"/>
      <w:marTop w:val="0"/>
      <w:marBottom w:val="0"/>
      <w:divBdr>
        <w:top w:val="none" w:sz="0" w:space="0" w:color="auto"/>
        <w:left w:val="none" w:sz="0" w:space="0" w:color="auto"/>
        <w:bottom w:val="none" w:sz="0" w:space="0" w:color="auto"/>
        <w:right w:val="none" w:sz="0" w:space="0" w:color="auto"/>
      </w:divBdr>
    </w:div>
    <w:div w:id="1351181190">
      <w:bodyDiv w:val="1"/>
      <w:marLeft w:val="0"/>
      <w:marRight w:val="0"/>
      <w:marTop w:val="0"/>
      <w:marBottom w:val="0"/>
      <w:divBdr>
        <w:top w:val="none" w:sz="0" w:space="0" w:color="auto"/>
        <w:left w:val="none" w:sz="0" w:space="0" w:color="auto"/>
        <w:bottom w:val="none" w:sz="0" w:space="0" w:color="auto"/>
        <w:right w:val="none" w:sz="0" w:space="0" w:color="auto"/>
      </w:divBdr>
    </w:div>
    <w:div w:id="1435318029">
      <w:bodyDiv w:val="1"/>
      <w:marLeft w:val="0"/>
      <w:marRight w:val="0"/>
      <w:marTop w:val="0"/>
      <w:marBottom w:val="0"/>
      <w:divBdr>
        <w:top w:val="none" w:sz="0" w:space="0" w:color="auto"/>
        <w:left w:val="none" w:sz="0" w:space="0" w:color="auto"/>
        <w:bottom w:val="none" w:sz="0" w:space="0" w:color="auto"/>
        <w:right w:val="none" w:sz="0" w:space="0" w:color="auto"/>
      </w:divBdr>
    </w:div>
    <w:div w:id="1480417840">
      <w:bodyDiv w:val="1"/>
      <w:marLeft w:val="0"/>
      <w:marRight w:val="0"/>
      <w:marTop w:val="0"/>
      <w:marBottom w:val="0"/>
      <w:divBdr>
        <w:top w:val="none" w:sz="0" w:space="0" w:color="auto"/>
        <w:left w:val="none" w:sz="0" w:space="0" w:color="auto"/>
        <w:bottom w:val="none" w:sz="0" w:space="0" w:color="auto"/>
        <w:right w:val="none" w:sz="0" w:space="0" w:color="auto"/>
      </w:divBdr>
    </w:div>
    <w:div w:id="1501119895">
      <w:bodyDiv w:val="1"/>
      <w:marLeft w:val="0"/>
      <w:marRight w:val="0"/>
      <w:marTop w:val="0"/>
      <w:marBottom w:val="0"/>
      <w:divBdr>
        <w:top w:val="none" w:sz="0" w:space="0" w:color="auto"/>
        <w:left w:val="none" w:sz="0" w:space="0" w:color="auto"/>
        <w:bottom w:val="none" w:sz="0" w:space="0" w:color="auto"/>
        <w:right w:val="none" w:sz="0" w:space="0" w:color="auto"/>
      </w:divBdr>
    </w:div>
    <w:div w:id="1529757006">
      <w:bodyDiv w:val="1"/>
      <w:marLeft w:val="0"/>
      <w:marRight w:val="0"/>
      <w:marTop w:val="0"/>
      <w:marBottom w:val="0"/>
      <w:divBdr>
        <w:top w:val="none" w:sz="0" w:space="0" w:color="auto"/>
        <w:left w:val="none" w:sz="0" w:space="0" w:color="auto"/>
        <w:bottom w:val="none" w:sz="0" w:space="0" w:color="auto"/>
        <w:right w:val="none" w:sz="0" w:space="0" w:color="auto"/>
      </w:divBdr>
    </w:div>
    <w:div w:id="1663005638">
      <w:bodyDiv w:val="1"/>
      <w:marLeft w:val="0"/>
      <w:marRight w:val="0"/>
      <w:marTop w:val="0"/>
      <w:marBottom w:val="0"/>
      <w:divBdr>
        <w:top w:val="none" w:sz="0" w:space="0" w:color="auto"/>
        <w:left w:val="none" w:sz="0" w:space="0" w:color="auto"/>
        <w:bottom w:val="none" w:sz="0" w:space="0" w:color="auto"/>
        <w:right w:val="none" w:sz="0" w:space="0" w:color="auto"/>
      </w:divBdr>
    </w:div>
    <w:div w:id="1668240414">
      <w:bodyDiv w:val="1"/>
      <w:marLeft w:val="0"/>
      <w:marRight w:val="0"/>
      <w:marTop w:val="0"/>
      <w:marBottom w:val="0"/>
      <w:divBdr>
        <w:top w:val="none" w:sz="0" w:space="0" w:color="auto"/>
        <w:left w:val="none" w:sz="0" w:space="0" w:color="auto"/>
        <w:bottom w:val="none" w:sz="0" w:space="0" w:color="auto"/>
        <w:right w:val="none" w:sz="0" w:space="0" w:color="auto"/>
      </w:divBdr>
    </w:div>
    <w:div w:id="1684819149">
      <w:bodyDiv w:val="1"/>
      <w:marLeft w:val="0"/>
      <w:marRight w:val="0"/>
      <w:marTop w:val="0"/>
      <w:marBottom w:val="0"/>
      <w:divBdr>
        <w:top w:val="none" w:sz="0" w:space="0" w:color="auto"/>
        <w:left w:val="none" w:sz="0" w:space="0" w:color="auto"/>
        <w:bottom w:val="none" w:sz="0" w:space="0" w:color="auto"/>
        <w:right w:val="none" w:sz="0" w:space="0" w:color="auto"/>
      </w:divBdr>
    </w:div>
    <w:div w:id="1896819242">
      <w:bodyDiv w:val="1"/>
      <w:marLeft w:val="0"/>
      <w:marRight w:val="0"/>
      <w:marTop w:val="0"/>
      <w:marBottom w:val="0"/>
      <w:divBdr>
        <w:top w:val="none" w:sz="0" w:space="0" w:color="auto"/>
        <w:left w:val="none" w:sz="0" w:space="0" w:color="auto"/>
        <w:bottom w:val="none" w:sz="0" w:space="0" w:color="auto"/>
        <w:right w:val="none" w:sz="0" w:space="0" w:color="auto"/>
      </w:divBdr>
    </w:div>
    <w:div w:id="1995597547">
      <w:bodyDiv w:val="1"/>
      <w:marLeft w:val="0"/>
      <w:marRight w:val="0"/>
      <w:marTop w:val="0"/>
      <w:marBottom w:val="0"/>
      <w:divBdr>
        <w:top w:val="none" w:sz="0" w:space="0" w:color="auto"/>
        <w:left w:val="none" w:sz="0" w:space="0" w:color="auto"/>
        <w:bottom w:val="none" w:sz="0" w:space="0" w:color="auto"/>
        <w:right w:val="none" w:sz="0" w:space="0" w:color="auto"/>
      </w:divBdr>
    </w:div>
    <w:div w:id="2026588652">
      <w:bodyDiv w:val="1"/>
      <w:marLeft w:val="0"/>
      <w:marRight w:val="0"/>
      <w:marTop w:val="0"/>
      <w:marBottom w:val="0"/>
      <w:divBdr>
        <w:top w:val="none" w:sz="0" w:space="0" w:color="auto"/>
        <w:left w:val="none" w:sz="0" w:space="0" w:color="auto"/>
        <w:bottom w:val="none" w:sz="0" w:space="0" w:color="auto"/>
        <w:right w:val="none" w:sz="0" w:space="0" w:color="auto"/>
      </w:divBdr>
    </w:div>
    <w:div w:id="2044597207">
      <w:bodyDiv w:val="1"/>
      <w:marLeft w:val="0"/>
      <w:marRight w:val="0"/>
      <w:marTop w:val="0"/>
      <w:marBottom w:val="0"/>
      <w:divBdr>
        <w:top w:val="none" w:sz="0" w:space="0" w:color="auto"/>
        <w:left w:val="none" w:sz="0" w:space="0" w:color="auto"/>
        <w:bottom w:val="none" w:sz="0" w:space="0" w:color="auto"/>
        <w:right w:val="none" w:sz="0" w:space="0" w:color="auto"/>
      </w:divBdr>
    </w:div>
    <w:div w:id="2045707841">
      <w:bodyDiv w:val="1"/>
      <w:marLeft w:val="0"/>
      <w:marRight w:val="0"/>
      <w:marTop w:val="0"/>
      <w:marBottom w:val="0"/>
      <w:divBdr>
        <w:top w:val="none" w:sz="0" w:space="0" w:color="auto"/>
        <w:left w:val="none" w:sz="0" w:space="0" w:color="auto"/>
        <w:bottom w:val="none" w:sz="0" w:space="0" w:color="auto"/>
        <w:right w:val="none" w:sz="0" w:space="0" w:color="auto"/>
      </w:divBdr>
    </w:div>
    <w:div w:id="21258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botezatu@lastrada.m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astrada.md/storage/pic/uploaded/New%20Folder/Abuzul_si_exploatarea_online_a_copiilor.pdf" TargetMode="External"/><Relationship Id="rId2" Type="http://schemas.openxmlformats.org/officeDocument/2006/relationships/hyperlink" Target="https://old.parlament.md/ProcesulLegislativ/Proiectedeactenormative/tabid/61/LegislativId/7056/language/ro-RO/Default.aspx" TargetMode="External"/><Relationship Id="rId1" Type="http://schemas.openxmlformats.org/officeDocument/2006/relationships/hyperlink" Target="https://ms.gov.md/wp-content/uploads/2020/08/OIM_MoldovaVACS2019_EN_interactive3-1.pdf" TargetMode="External"/><Relationship Id="rId6" Type="http://schemas.openxmlformats.org/officeDocument/2006/relationships/hyperlink" Target="https://www.coe.int/en/web/anti-human-trafficking/-/greta-publishes-its-fourth-report-on-the-republic-of-moldova" TargetMode="External"/><Relationship Id="rId5" Type="http://schemas.openxmlformats.org/officeDocument/2006/relationships/hyperlink" Target="https://lastrada.md/storage/pic/uploaded/New%20Folder/Abuzul_si_exploatarea_online_a_copiilor.pdf" TargetMode="External"/><Relationship Id="rId4" Type="http://schemas.openxmlformats.org/officeDocument/2006/relationships/hyperlink" Target="https://jc.instante.justice.md/ro/pigd_integration/pdf/YjVkYzVhZjQtOTU4ZC00YmVmLWE3ZGUtNzU5ZDE5Zjg3Zj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77A5F-E426-41B3-B8A5-988B2DA253B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Botezatu</dc:creator>
  <cp:keywords/>
  <dc:description/>
  <cp:lastModifiedBy>James Boit</cp:lastModifiedBy>
  <cp:revision>2</cp:revision>
  <dcterms:created xsi:type="dcterms:W3CDTF">2025-11-05T11:12:00Z</dcterms:created>
  <dcterms:modified xsi:type="dcterms:W3CDTF">2025-11-05T11:12:00Z</dcterms:modified>
</cp:coreProperties>
</file>