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63BAA1C" w14:textId="77777777" w:rsidR="0000452B" w:rsidRDefault="00000000">
      <w:pPr>
        <w:spacing w:after="120" w:line="259" w:lineRule="auto"/>
        <w:jc w:val="center"/>
      </w:pPr>
      <w:r>
        <w:rPr>
          <w:b/>
          <w:sz w:val="36"/>
        </w:rPr>
        <w:t>Shadow Report to the UN Committee on the Rights of Persons with Disabilities</w:t>
      </w:r>
    </w:p>
    <w:p w14:paraId="49F9C7A4" w14:textId="3D93BCCC" w:rsidR="0000452B" w:rsidRDefault="00000000">
      <w:pPr>
        <w:spacing w:after="120" w:line="259" w:lineRule="auto"/>
        <w:jc w:val="center"/>
      </w:pPr>
      <w:r>
        <w:rPr>
          <w:sz w:val="24"/>
        </w:rPr>
        <w:t>Submitted for the review of the Slovak Republic</w:t>
      </w:r>
      <w:r w:rsidR="0016559D">
        <w:rPr>
          <w:sz w:val="24"/>
        </w:rPr>
        <w:t>’s review</w:t>
      </w:r>
      <w:r>
        <w:rPr>
          <w:sz w:val="24"/>
        </w:rPr>
        <w:t xml:space="preserve"> under the Convention on the Rights of Persons with Disabilities</w:t>
      </w:r>
    </w:p>
    <w:p w14:paraId="0E6CC5C2" w14:textId="77777777" w:rsidR="0000452B" w:rsidRDefault="00000000">
      <w:pPr>
        <w:spacing w:after="120" w:line="259" w:lineRule="auto"/>
        <w:jc w:val="center"/>
      </w:pPr>
      <w:r>
        <w:rPr>
          <w:b/>
        </w:rPr>
        <w:t xml:space="preserve">Submitted by: </w:t>
      </w:r>
      <w:r>
        <w:t>Slovak Spina Bifida and Hydrocephalus Association - SBAH</w:t>
      </w:r>
    </w:p>
    <w:p w14:paraId="7DEB5B85" w14:textId="77777777" w:rsidR="0000452B" w:rsidRDefault="00000000">
      <w:pPr>
        <w:spacing w:after="120" w:line="259" w:lineRule="auto"/>
        <w:jc w:val="center"/>
      </w:pPr>
      <w:r>
        <w:rPr>
          <w:b/>
        </w:rPr>
        <w:t xml:space="preserve">Date: </w:t>
      </w:r>
      <w:r>
        <w:t>June 2026</w:t>
      </w:r>
    </w:p>
    <w:p w14:paraId="4922F86C" w14:textId="77777777" w:rsidR="0000452B" w:rsidRDefault="00000000">
      <w:pPr>
        <w:spacing w:after="120" w:line="259" w:lineRule="auto"/>
        <w:jc w:val="center"/>
      </w:pPr>
      <w:r>
        <w:rPr>
          <w:b/>
        </w:rPr>
        <w:t xml:space="preserve">Country: </w:t>
      </w:r>
      <w:r>
        <w:t>Slovak Republic</w:t>
      </w:r>
    </w:p>
    <w:p w14:paraId="5DA131DB" w14:textId="77777777" w:rsidR="0000452B" w:rsidRDefault="00000000">
      <w:pPr>
        <w:spacing w:after="120" w:line="259" w:lineRule="auto"/>
        <w:jc w:val="center"/>
      </w:pPr>
      <w:r>
        <w:rPr>
          <w:b/>
        </w:rPr>
        <w:t xml:space="preserve">Contributors: </w:t>
      </w:r>
      <w:r>
        <w:t>persons with spina bifida and hydrocephalus, family members, professionals and members of SBAH</w:t>
      </w:r>
    </w:p>
    <w:p w14:paraId="0C028A9C" w14:textId="77777777" w:rsidR="0000452B" w:rsidRDefault="00000000">
      <w:pPr>
        <w:spacing w:after="120" w:line="259" w:lineRule="auto"/>
      </w:pPr>
      <w:r>
        <w:br w:type="page"/>
      </w:r>
    </w:p>
    <w:p w14:paraId="588C334D" w14:textId="77777777" w:rsidR="0000452B" w:rsidRDefault="00000000">
      <w:pPr>
        <w:pStyle w:val="Heading1"/>
        <w:spacing w:after="120" w:line="259" w:lineRule="auto"/>
      </w:pPr>
      <w:r>
        <w:lastRenderedPageBreak/>
        <w:t>Table of Contents</w:t>
      </w:r>
    </w:p>
    <w:p w14:paraId="1598E665" w14:textId="77777777" w:rsidR="0000452B" w:rsidRDefault="00000000">
      <w:pPr>
        <w:spacing w:after="120" w:line="259" w:lineRule="auto"/>
      </w:pPr>
      <w:r>
        <w:t>1. Information about the submitting organisation</w:t>
      </w:r>
    </w:p>
    <w:p w14:paraId="25CB66DE" w14:textId="77777777" w:rsidR="0000452B" w:rsidRDefault="00000000">
      <w:pPr>
        <w:spacing w:after="120" w:line="259" w:lineRule="auto"/>
      </w:pPr>
      <w:r>
        <w:t>2. Executive summary</w:t>
      </w:r>
    </w:p>
    <w:p w14:paraId="073612A4" w14:textId="77777777" w:rsidR="0000452B" w:rsidRDefault="00000000">
      <w:pPr>
        <w:spacing w:after="120" w:line="259" w:lineRule="auto"/>
      </w:pPr>
      <w:r>
        <w:t>3. Key recommendations</w:t>
      </w:r>
    </w:p>
    <w:p w14:paraId="4075D5B3" w14:textId="77777777" w:rsidR="0000452B" w:rsidRDefault="00000000">
      <w:pPr>
        <w:spacing w:after="120" w:line="259" w:lineRule="auto"/>
      </w:pPr>
      <w:r>
        <w:t>4. Introduction and methodology</w:t>
      </w:r>
    </w:p>
    <w:p w14:paraId="03940FBE" w14:textId="77777777" w:rsidR="0000452B" w:rsidRDefault="00000000">
      <w:pPr>
        <w:spacing w:after="120" w:line="259" w:lineRule="auto"/>
      </w:pPr>
      <w:r>
        <w:t>5. Main issues of concern</w:t>
      </w:r>
    </w:p>
    <w:p w14:paraId="622CAC16" w14:textId="77777777" w:rsidR="0000452B" w:rsidRDefault="00000000">
      <w:pPr>
        <w:spacing w:after="120" w:line="259" w:lineRule="auto"/>
      </w:pPr>
      <w:r>
        <w:t xml:space="preserve">   5.1 Article 5 - Equality and non-discrimination</w:t>
      </w:r>
    </w:p>
    <w:p w14:paraId="66D2AD71" w14:textId="77777777" w:rsidR="0000452B" w:rsidRDefault="00000000">
      <w:pPr>
        <w:spacing w:after="120" w:line="259" w:lineRule="auto"/>
      </w:pPr>
      <w:r>
        <w:t xml:space="preserve">   5.2 Article 7 - Children with disabilities</w:t>
      </w:r>
    </w:p>
    <w:p w14:paraId="3B54C601" w14:textId="77777777" w:rsidR="0000452B" w:rsidRDefault="00000000">
      <w:pPr>
        <w:spacing w:after="120" w:line="259" w:lineRule="auto"/>
      </w:pPr>
      <w:r>
        <w:t xml:space="preserve">   5.3 Article 9 - Accessibility</w:t>
      </w:r>
    </w:p>
    <w:p w14:paraId="3E3CFB2A" w14:textId="77777777" w:rsidR="0000452B" w:rsidRDefault="00000000">
      <w:pPr>
        <w:spacing w:after="120" w:line="259" w:lineRule="auto"/>
      </w:pPr>
      <w:r>
        <w:t xml:space="preserve">   5.4 Article 19 - Living independently and being included in the community</w:t>
      </w:r>
    </w:p>
    <w:p w14:paraId="447C5C30" w14:textId="77777777" w:rsidR="0000452B" w:rsidRDefault="00000000">
      <w:pPr>
        <w:spacing w:after="120" w:line="259" w:lineRule="auto"/>
      </w:pPr>
      <w:r>
        <w:t xml:space="preserve">   5.5 Article 20 - Personal mobility</w:t>
      </w:r>
    </w:p>
    <w:p w14:paraId="71E986C9" w14:textId="77777777" w:rsidR="0000452B" w:rsidRDefault="00000000">
      <w:pPr>
        <w:spacing w:after="120" w:line="259" w:lineRule="auto"/>
      </w:pPr>
      <w:r>
        <w:t xml:space="preserve">   5.6 Article 24 - Education</w:t>
      </w:r>
    </w:p>
    <w:p w14:paraId="26E4B5B2" w14:textId="77777777" w:rsidR="0000452B" w:rsidRDefault="00000000">
      <w:pPr>
        <w:spacing w:after="120" w:line="259" w:lineRule="auto"/>
      </w:pPr>
      <w:r>
        <w:t xml:space="preserve">   5.7 Article 25 - Health</w:t>
      </w:r>
    </w:p>
    <w:p w14:paraId="2F1B3E10" w14:textId="77777777" w:rsidR="0000452B" w:rsidRDefault="00000000">
      <w:pPr>
        <w:spacing w:after="120" w:line="259" w:lineRule="auto"/>
      </w:pPr>
      <w:r>
        <w:t xml:space="preserve">   5.8 Article 26 - Habilitation and rehabilitation</w:t>
      </w:r>
    </w:p>
    <w:p w14:paraId="4328C1D5" w14:textId="77777777" w:rsidR="0000452B" w:rsidRDefault="00000000">
      <w:pPr>
        <w:spacing w:after="120" w:line="259" w:lineRule="auto"/>
      </w:pPr>
      <w:r>
        <w:t xml:space="preserve">   5.9 Article 28 - Adequate standard of living and social protection</w:t>
      </w:r>
    </w:p>
    <w:p w14:paraId="0DA0CFF0" w14:textId="77777777" w:rsidR="0000452B" w:rsidRDefault="00000000">
      <w:pPr>
        <w:spacing w:after="120" w:line="259" w:lineRule="auto"/>
      </w:pPr>
      <w:r>
        <w:t xml:space="preserve">   5.10 Article 30 - Participation in cultural life, recreation, leisure and sport</w:t>
      </w:r>
    </w:p>
    <w:p w14:paraId="6D55EF92" w14:textId="77777777" w:rsidR="0000452B" w:rsidRDefault="00000000">
      <w:pPr>
        <w:spacing w:after="120" w:line="259" w:lineRule="auto"/>
      </w:pPr>
      <w:r>
        <w:t>6. Conclusion</w:t>
      </w:r>
    </w:p>
    <w:p w14:paraId="14D49586" w14:textId="77777777" w:rsidR="0000452B" w:rsidRDefault="00000000">
      <w:pPr>
        <w:spacing w:after="120" w:line="259" w:lineRule="auto"/>
      </w:pPr>
      <w:r>
        <w:t>7. Annex: anonymised case material and examples</w:t>
      </w:r>
    </w:p>
    <w:p w14:paraId="3A78F54B" w14:textId="77777777" w:rsidR="0000452B" w:rsidRDefault="00000000">
      <w:pPr>
        <w:pStyle w:val="Heading1"/>
        <w:spacing w:after="120" w:line="259" w:lineRule="auto"/>
      </w:pPr>
      <w:r>
        <w:t>1. Information about the submitting organisation</w:t>
      </w:r>
    </w:p>
    <w:p w14:paraId="4D672040" w14:textId="77777777" w:rsidR="0000452B" w:rsidRDefault="00000000">
      <w:pPr>
        <w:spacing w:after="120" w:line="259" w:lineRule="auto"/>
      </w:pPr>
      <w:r>
        <w:t>The Slovak Spina Bifida and Hydrocephalus Association - SBAH is a non-governmental organisation representing children, young people and adults with spina bifida and hydrocephalus, as well as their families and supporters in the Slovak Republic.</w:t>
      </w:r>
    </w:p>
    <w:p w14:paraId="084D2792" w14:textId="77777777" w:rsidR="0000452B" w:rsidRDefault="00000000">
      <w:pPr>
        <w:spacing w:after="120" w:line="259" w:lineRule="auto"/>
      </w:pPr>
      <w:r>
        <w:t>SBAH promotes the rights, dignity, inclusion and quality of life of persons with spina bifida and hydrocephalus. The organisation provides peer support, information, advocacy, awareness-raising activities and opportunities for social participation. SBAH also cooperates with professionals, public institutions and international partners in order to improve access to health care, education, social support, independent living and full participation in society.</w:t>
      </w:r>
    </w:p>
    <w:p w14:paraId="12F3CA3C" w14:textId="77777777" w:rsidR="0000452B" w:rsidRDefault="00000000">
      <w:pPr>
        <w:spacing w:after="120" w:line="259" w:lineRule="auto"/>
      </w:pPr>
      <w:r>
        <w:t>Persons with spina bifida and hydrocephalus and their families are directly involved in the organisation’s activities, decision-making, advocacy and collection of testimonies. This report reflects the lived experience of SBAH members and the barriers they face in everyday life.</w:t>
      </w:r>
    </w:p>
    <w:p w14:paraId="2DA20A22" w14:textId="77777777" w:rsidR="0000452B" w:rsidRDefault="00000000">
      <w:pPr>
        <w:pStyle w:val="Heading1"/>
        <w:spacing w:after="120" w:line="259" w:lineRule="auto"/>
      </w:pPr>
      <w:r>
        <w:t>2. Executive summary</w:t>
      </w:r>
    </w:p>
    <w:p w14:paraId="3C6B85E1" w14:textId="77777777" w:rsidR="0000452B" w:rsidRDefault="00000000">
      <w:pPr>
        <w:spacing w:after="120" w:line="259" w:lineRule="auto"/>
      </w:pPr>
      <w:r>
        <w:t>This shadow report presents key concerns regarding the implementation of the Convention on the Rights of Persons with Disabilities in the Slovak Republic from the perspective of persons with spina bifida and hydrocephalus and their families.</w:t>
      </w:r>
    </w:p>
    <w:p w14:paraId="03FBE62E" w14:textId="77777777" w:rsidR="0000452B" w:rsidRDefault="00000000">
      <w:pPr>
        <w:spacing w:after="120" w:line="259" w:lineRule="auto"/>
      </w:pPr>
      <w:r>
        <w:t xml:space="preserve">Although the Slovak Republic has adopted legal and policy commitments related to the rights of persons with disabilities, persons with spina bifida and hydrocephalus continue to experience significant barriers in practice. These barriers affect access to health care, rehabilitation, assistive devices, education, </w:t>
      </w:r>
      <w:r>
        <w:lastRenderedPageBreak/>
        <w:t>personal assistance, accessible environments, social protection, independent living and participation in community life.</w:t>
      </w:r>
    </w:p>
    <w:p w14:paraId="71BA133A" w14:textId="77777777" w:rsidR="0000452B" w:rsidRDefault="00000000">
      <w:pPr>
        <w:spacing w:after="120" w:line="259" w:lineRule="auto"/>
      </w:pPr>
      <w:r>
        <w:t>Spina bifida and hydrocephalus are complex lifelong conditions that often require coordinated medical care, continence management, rehabilitation, accessible education, psychosocial support and individualised social services. In practice, support is often fragmented, dependent on the initiative of families and unevenly available across regions.</w:t>
      </w:r>
    </w:p>
    <w:p w14:paraId="0A8091D5" w14:textId="77777777" w:rsidR="0000452B" w:rsidRDefault="00000000">
      <w:pPr>
        <w:spacing w:after="120" w:line="259" w:lineRule="auto"/>
      </w:pPr>
      <w:r>
        <w:t>SBAH is particularly concerned that children with spina bifida and hydrocephalus may still be refused access to mainstream catchment schools because of physical inaccessibility, lack of support staff or alleged lack of financial resources. The problem is not limited to individual cases. Documented situations involving children with physical disabilities, health-related support needs, autism spectrum conditions, Down syndrome, visual impairments and Roma children wrongly placed in segregated settings indicate systemic barriers in access to inclusive education in Slovakia.</w:t>
      </w:r>
    </w:p>
    <w:p w14:paraId="0167524D" w14:textId="77777777" w:rsidR="0000452B" w:rsidRDefault="00000000">
      <w:pPr>
        <w:spacing w:after="120" w:line="259" w:lineRule="auto"/>
      </w:pPr>
      <w:r>
        <w:t>SBAH is also concerned that persons with spina bifida and hydrocephalus may be denied disability-related compensation, including support for individual transport and mobility, despite complex lifelong disability and clear functional limitations. Such decisions may be based on narrow or formalistic assessments that fail to reflect the real impact of disability on education, health, dignity and community participation.</w:t>
      </w:r>
    </w:p>
    <w:p w14:paraId="73CD171B" w14:textId="77777777" w:rsidR="0000452B" w:rsidRDefault="00000000">
      <w:pPr>
        <w:spacing w:after="120" w:line="259" w:lineRule="auto"/>
      </w:pPr>
      <w:r>
        <w:t>The main issues identified in this report include:</w:t>
      </w:r>
    </w:p>
    <w:p w14:paraId="1DFC5D6C" w14:textId="77777777" w:rsidR="0000452B" w:rsidRDefault="00000000">
      <w:pPr>
        <w:pStyle w:val="ListBullet"/>
        <w:spacing w:after="120" w:line="259" w:lineRule="auto"/>
      </w:pPr>
      <w:r>
        <w:t>insufficient accessibility of public buildings, schools, health facilities and transport;</w:t>
      </w:r>
    </w:p>
    <w:p w14:paraId="7598CBED" w14:textId="77777777" w:rsidR="0000452B" w:rsidRDefault="00000000">
      <w:pPr>
        <w:pStyle w:val="ListBullet"/>
        <w:spacing w:after="120" w:line="259" w:lineRule="auto"/>
      </w:pPr>
      <w:r>
        <w:t>lack of coordinated and lifelong multidisciplinary health care for persons with spina bifida and hydrocephalus;</w:t>
      </w:r>
    </w:p>
    <w:p w14:paraId="01D43F2F" w14:textId="77777777" w:rsidR="0000452B" w:rsidRDefault="00000000">
      <w:pPr>
        <w:pStyle w:val="ListBullet"/>
        <w:spacing w:after="120" w:line="259" w:lineRule="auto"/>
      </w:pPr>
      <w:r>
        <w:t>barriers in access to catheterisation, continence supplies, rehabilitation and specialised medical care;</w:t>
      </w:r>
    </w:p>
    <w:p w14:paraId="468899C2" w14:textId="77777777" w:rsidR="0000452B" w:rsidRDefault="00000000">
      <w:pPr>
        <w:pStyle w:val="ListBullet"/>
        <w:spacing w:after="120" w:line="259" w:lineRule="auto"/>
      </w:pPr>
      <w:r>
        <w:t>insufficient support for inclusive education and individualised accommodations;</w:t>
      </w:r>
    </w:p>
    <w:p w14:paraId="017F7D5A" w14:textId="77777777" w:rsidR="0000452B" w:rsidRDefault="00000000">
      <w:pPr>
        <w:pStyle w:val="ListBullet"/>
        <w:spacing w:after="120" w:line="259" w:lineRule="auto"/>
      </w:pPr>
      <w:r>
        <w:t>limited access to personal assistance, community-based services and independent living;</w:t>
      </w:r>
    </w:p>
    <w:p w14:paraId="12F88FF5" w14:textId="77777777" w:rsidR="0000452B" w:rsidRDefault="00000000">
      <w:pPr>
        <w:pStyle w:val="ListBullet"/>
        <w:spacing w:after="120" w:line="259" w:lineRule="auto"/>
      </w:pPr>
      <w:r>
        <w:t>financial and administrative burden on families;</w:t>
      </w:r>
    </w:p>
    <w:p w14:paraId="64B76E90" w14:textId="77777777" w:rsidR="0000452B" w:rsidRDefault="00000000">
      <w:pPr>
        <w:pStyle w:val="ListBullet"/>
        <w:spacing w:after="120" w:line="259" w:lineRule="auto"/>
      </w:pPr>
      <w:r>
        <w:t>overly formalistic assessment of disability-related compensation and mobility needs;</w:t>
      </w:r>
    </w:p>
    <w:p w14:paraId="6C19775E" w14:textId="77777777" w:rsidR="0000452B" w:rsidRDefault="00000000">
      <w:pPr>
        <w:pStyle w:val="ListBullet"/>
        <w:spacing w:after="120" w:line="259" w:lineRule="auto"/>
      </w:pPr>
      <w:r>
        <w:t>gaps in awareness and professional knowledge about spina bifida and hydrocephalus.</w:t>
      </w:r>
    </w:p>
    <w:p w14:paraId="28054CA2" w14:textId="77777777" w:rsidR="0000452B" w:rsidRDefault="00000000">
      <w:pPr>
        <w:spacing w:after="120" w:line="259" w:lineRule="auto"/>
      </w:pPr>
      <w:r>
        <w:t>SBAH respectfully asks the Committee to recommend that the Slovak Republic adopt concrete measures to ensure that persons with spina bifida and hydrocephalus can enjoy their rights on an equal basis with others, in line with the CRPD.</w:t>
      </w:r>
    </w:p>
    <w:p w14:paraId="6E59A383" w14:textId="77777777" w:rsidR="0000452B" w:rsidRDefault="00000000">
      <w:pPr>
        <w:pStyle w:val="Heading1"/>
        <w:spacing w:after="120" w:line="259" w:lineRule="auto"/>
      </w:pPr>
      <w:r>
        <w:t>3. Key recommendations</w:t>
      </w:r>
    </w:p>
    <w:p w14:paraId="7FE2CF6C" w14:textId="77777777" w:rsidR="0000452B" w:rsidRDefault="00000000">
      <w:pPr>
        <w:spacing w:after="120" w:line="259" w:lineRule="auto"/>
      </w:pPr>
      <w:r>
        <w:t>SBAH recommends that the Slovak Republic:</w:t>
      </w:r>
    </w:p>
    <w:p w14:paraId="3B3C65BC" w14:textId="77777777" w:rsidR="0000452B" w:rsidRDefault="00000000">
      <w:pPr>
        <w:pStyle w:val="ListNumber"/>
        <w:spacing w:after="120" w:line="259" w:lineRule="auto"/>
      </w:pPr>
      <w:r>
        <w:t>Ensure effective implementation of the CRPD through coordinated national, regional and local measures, with the active participation of organisations of persons with disabilities, including organisations representing persons with spina bifida and hydrocephalus.</w:t>
      </w:r>
    </w:p>
    <w:p w14:paraId="1717AEBF" w14:textId="19B79A09" w:rsidR="0000452B" w:rsidRDefault="00000000" w:rsidP="005278AC">
      <w:pPr>
        <w:pStyle w:val="ListNumber"/>
        <w:spacing w:after="120" w:line="259" w:lineRule="auto"/>
      </w:pPr>
      <w:r>
        <w:t>Establish or strengthen a coordinated lifelong model of multidisciplinary care for persons with spina bifida and hydrocephalus, including neurology, neurosurgery, urology, orthopaedics, rehabilitation, psychology, social work</w:t>
      </w:r>
      <w:r w:rsidR="005278AC">
        <w:t xml:space="preserve">, the </w:t>
      </w:r>
      <w:r>
        <w:t xml:space="preserve">transition </w:t>
      </w:r>
      <w:r w:rsidR="005278AC">
        <w:t>and</w:t>
      </w:r>
      <w:r>
        <w:t xml:space="preserve"> adult care.</w:t>
      </w:r>
    </w:p>
    <w:p w14:paraId="029799E0" w14:textId="77777777" w:rsidR="0000452B" w:rsidRDefault="00000000">
      <w:pPr>
        <w:pStyle w:val="ListNumber"/>
        <w:spacing w:after="120" w:line="259" w:lineRule="auto"/>
      </w:pPr>
      <w:r>
        <w:t>Ensure timely and affordable access to continence care, catheterisation, medical supplies, rehabilitation, assistive devices and mobility aids without excessive administrative burden.</w:t>
      </w:r>
    </w:p>
    <w:p w14:paraId="0CF6DA9A" w14:textId="77777777" w:rsidR="0000452B" w:rsidRDefault="00000000">
      <w:pPr>
        <w:pStyle w:val="ListNumber"/>
        <w:spacing w:after="120" w:line="259" w:lineRule="auto"/>
      </w:pPr>
      <w:r>
        <w:t>Guarantee accessibility of schools, health care facilities, public offices, transport, housing and community services, including effective monitoring and enforcement of accessibility standards.</w:t>
      </w:r>
    </w:p>
    <w:p w14:paraId="752D1093" w14:textId="77777777" w:rsidR="0000452B" w:rsidRDefault="00000000">
      <w:pPr>
        <w:pStyle w:val="ListNumber"/>
        <w:spacing w:after="120" w:line="259" w:lineRule="auto"/>
      </w:pPr>
      <w:r>
        <w:t>Ensure that no child with spina bifida and hydrocephalus is refused enrolment in a mainstream catchment school on the basis of disability, physical inaccessibility, lack of staff or lack of existing support measures.</w:t>
      </w:r>
    </w:p>
    <w:p w14:paraId="5CE1C4F0" w14:textId="77777777" w:rsidR="0000452B" w:rsidRDefault="00000000">
      <w:pPr>
        <w:pStyle w:val="ListNumber"/>
        <w:spacing w:after="120" w:line="259" w:lineRule="auto"/>
      </w:pPr>
      <w:r>
        <w:lastRenderedPageBreak/>
        <w:t>Strengthen inclusive education by ensuring reasonable accommodation, accessible school environments, trained staff, personal assistance where needed and individualised support for children and young people with spina bifida and hydrocephalus.</w:t>
      </w:r>
    </w:p>
    <w:p w14:paraId="5C4D0B52" w14:textId="77777777" w:rsidR="0000452B" w:rsidRDefault="00000000">
      <w:pPr>
        <w:pStyle w:val="ListNumber"/>
        <w:spacing w:after="120" w:line="259" w:lineRule="auto"/>
      </w:pPr>
      <w:r>
        <w:t>Improve access to personal assistance, community-based support and independent living, including for persons with complex needs and persons living outside major cities.</w:t>
      </w:r>
    </w:p>
    <w:p w14:paraId="12B8245B" w14:textId="473C76BD" w:rsidR="0000452B" w:rsidRDefault="00000000">
      <w:pPr>
        <w:pStyle w:val="ListNumber"/>
        <w:spacing w:after="120" w:line="259" w:lineRule="auto"/>
      </w:pPr>
      <w:r>
        <w:t>Ensure that social protection measures reflect the real costs of disability, including health-related expenses, transport, assistive devices, personal assistance and family care.</w:t>
      </w:r>
    </w:p>
    <w:p w14:paraId="3D576930" w14:textId="77777777" w:rsidR="0000452B" w:rsidRDefault="00000000">
      <w:pPr>
        <w:pStyle w:val="ListNumber"/>
        <w:spacing w:after="120" w:line="259" w:lineRule="auto"/>
      </w:pPr>
      <w:r>
        <w:t>Revise administrative assessment procedures for disability-related compensation so that decisions are individualised, evidence-based, transparent and consistent with the CRPD.</w:t>
      </w:r>
    </w:p>
    <w:p w14:paraId="5D6B1DC5" w14:textId="77777777" w:rsidR="0000452B" w:rsidRDefault="00000000">
      <w:pPr>
        <w:pStyle w:val="ListNumber"/>
        <w:spacing w:after="120" w:line="259" w:lineRule="auto"/>
      </w:pPr>
      <w:r>
        <w:t>Provide systematic training for professionals in health care, education and social services on the needs and rights of persons with spina bifida and hydrocephalus.</w:t>
      </w:r>
    </w:p>
    <w:p w14:paraId="2BD22D79" w14:textId="1DD2AEBC" w:rsidR="00C74A30" w:rsidRDefault="00C74A30" w:rsidP="00C74A30">
      <w:pPr>
        <w:pStyle w:val="ListNumber"/>
        <w:spacing w:after="120" w:line="259" w:lineRule="auto"/>
      </w:pPr>
      <w:r>
        <w:t xml:space="preserve">Spread within both state and private sector of </w:t>
      </w:r>
      <w:r w:rsidR="00B51341">
        <w:t>Slovak</w:t>
      </w:r>
      <w:r>
        <w:t xml:space="preserve"> society awareness on the rights of persons with disabilities (through various channels, social media of official states authorities and bodies)</w:t>
      </w:r>
    </w:p>
    <w:p w14:paraId="72D54E97" w14:textId="5379E3A1" w:rsidR="00B9022C" w:rsidRDefault="00B9022C" w:rsidP="00C74A30">
      <w:pPr>
        <w:pStyle w:val="ListNumber"/>
        <w:spacing w:after="120" w:line="259" w:lineRule="auto"/>
      </w:pPr>
      <w:r>
        <w:t xml:space="preserve">Pass legislation </w:t>
      </w:r>
      <w:r w:rsidR="00B51341">
        <w:t>amendments</w:t>
      </w:r>
      <w:r>
        <w:t xml:space="preserve"> ensuring better compliance of </w:t>
      </w:r>
      <w:r w:rsidR="00B51341">
        <w:t>Slovak</w:t>
      </w:r>
      <w:r>
        <w:t xml:space="preserve"> civil procedure </w:t>
      </w:r>
      <w:proofErr w:type="spellStart"/>
      <w:proofErr w:type="gramStart"/>
      <w:r>
        <w:t>codexes</w:t>
      </w:r>
      <w:proofErr w:type="spellEnd"/>
      <w:r>
        <w:t xml:space="preserve">  with</w:t>
      </w:r>
      <w:proofErr w:type="gramEnd"/>
      <w:r>
        <w:t xml:space="preserve"> the standards set by UN CRPD.</w:t>
      </w:r>
    </w:p>
    <w:p w14:paraId="491797AF" w14:textId="58A26218" w:rsidR="00C74A30" w:rsidRDefault="00C74A30" w:rsidP="00C74A30">
      <w:pPr>
        <w:pStyle w:val="ListNumber"/>
        <w:spacing w:after="120" w:line="259" w:lineRule="auto"/>
      </w:pPr>
      <w:r>
        <w:t xml:space="preserve">Pass </w:t>
      </w:r>
      <w:r w:rsidR="00B50B23">
        <w:t xml:space="preserve">relevant </w:t>
      </w:r>
      <w:r>
        <w:t xml:space="preserve">legislation </w:t>
      </w:r>
      <w:r w:rsidR="00B51341">
        <w:t>amendments</w:t>
      </w:r>
      <w:r>
        <w:t xml:space="preserve"> implementing mechanism of support</w:t>
      </w:r>
      <w:r w:rsidR="00B9022C">
        <w:t>ed</w:t>
      </w:r>
      <w:r>
        <w:t xml:space="preserve"> decision-making</w:t>
      </w:r>
      <w:r w:rsidR="00B9022C">
        <w:t xml:space="preserve"> </w:t>
      </w:r>
      <w:r w:rsidR="00B50B23">
        <w:t>on</w:t>
      </w:r>
      <w:r w:rsidR="00B9022C">
        <w:t xml:space="preserve"> persons with disabilities in matters related to empowerment of their own subjectivity and personal autonomy instead of mechanism that are based on “about us without us” principle</w:t>
      </w:r>
      <w:r w:rsidR="00B50B23">
        <w:t>s and delegated decision-makin</w:t>
      </w:r>
      <w:r w:rsidR="003A6E1C">
        <w:t>g, guardianship and limiting legal capacity</w:t>
      </w:r>
      <w:r w:rsidR="00B9022C">
        <w:t>.</w:t>
      </w:r>
      <w:r w:rsidR="003A6E1C">
        <w:t xml:space="preserve"> </w:t>
      </w:r>
    </w:p>
    <w:p w14:paraId="7161E568" w14:textId="77777777" w:rsidR="0000452B" w:rsidRDefault="00000000">
      <w:pPr>
        <w:pStyle w:val="Heading1"/>
        <w:spacing w:after="120" w:line="259" w:lineRule="auto"/>
      </w:pPr>
      <w:r>
        <w:t>4. Introduction and methodology</w:t>
      </w:r>
    </w:p>
    <w:p w14:paraId="53AAB4A0" w14:textId="77777777" w:rsidR="0000452B" w:rsidRDefault="00000000">
      <w:pPr>
        <w:spacing w:after="120" w:line="259" w:lineRule="auto"/>
      </w:pPr>
      <w:r>
        <w:t>This report was prepared by the Slovak Spina Bifida and Hydrocephalus Association - SBAH as an independent contribution to the review of the Slovak Republic by the UN Committee on the Rights of Persons with Disabilities.</w:t>
      </w:r>
    </w:p>
    <w:p w14:paraId="56E0430D" w14:textId="77777777" w:rsidR="0000452B" w:rsidRDefault="00000000">
      <w:pPr>
        <w:spacing w:after="120" w:line="259" w:lineRule="auto"/>
      </w:pPr>
      <w:r>
        <w:t>The purpose of the report is to provide information on the real situation of persons with spina bifida and hydrocephalus in Slovakia and to identify gaps in the implementation of the CRPD. The report focuses on areas where persons with spina bifida and hydrocephalus and their families experience the most significant barriers.</w:t>
      </w:r>
    </w:p>
    <w:p w14:paraId="74793D42" w14:textId="77777777" w:rsidR="0000452B" w:rsidRDefault="00000000">
      <w:pPr>
        <w:spacing w:after="120" w:line="259" w:lineRule="auto"/>
      </w:pPr>
      <w:r>
        <w:t>The report is based on testimonies of persons with spina bifida and hydrocephalus and their family members; experience collected through SBAH activities, peer support and advocacy; communication with families, professionals and service providers; practical experience with barriers in health care, education, accessibility, social support and community participation; and anonymised case material, including an administrative court submission concerning disability-related compensation and personal mobility.</w:t>
      </w:r>
    </w:p>
    <w:p w14:paraId="6A3010A0" w14:textId="77777777" w:rsidR="0000452B" w:rsidRDefault="00000000">
      <w:pPr>
        <w:spacing w:after="120" w:line="259" w:lineRule="auto"/>
      </w:pPr>
      <w:r>
        <w:t>The report also refers to publicly reported cases and public interventions concerning barriers in inclusive education. Additional source references may be submitted as supporting documentation by SBAH where available.</w:t>
      </w:r>
    </w:p>
    <w:p w14:paraId="50FAA982" w14:textId="77777777" w:rsidR="0000452B" w:rsidRDefault="00000000">
      <w:pPr>
        <w:pStyle w:val="Heading1"/>
        <w:spacing w:after="120" w:line="259" w:lineRule="auto"/>
      </w:pPr>
      <w:r>
        <w:t>5. Main issues of concern</w:t>
      </w:r>
    </w:p>
    <w:p w14:paraId="3B45C2D5" w14:textId="77777777" w:rsidR="0000452B" w:rsidRDefault="00000000">
      <w:pPr>
        <w:pStyle w:val="Heading2"/>
        <w:spacing w:after="120" w:line="259" w:lineRule="auto"/>
      </w:pPr>
      <w:r>
        <w:t>5.1 Article 5 - Equality and non-discrimination</w:t>
      </w:r>
    </w:p>
    <w:p w14:paraId="7E5040B7" w14:textId="77777777" w:rsidR="0000452B" w:rsidRDefault="00000000">
      <w:pPr>
        <w:spacing w:after="120" w:line="259" w:lineRule="auto"/>
      </w:pPr>
      <w:r>
        <w:t>Persons with spina bifida and hydrocephalus continue to face unequal treatment in access to services, education, health care, employment preparation, social participation and community life.</w:t>
      </w:r>
    </w:p>
    <w:p w14:paraId="67CF966D" w14:textId="77777777" w:rsidR="0000452B" w:rsidRDefault="00000000">
      <w:pPr>
        <w:spacing w:after="120" w:line="259" w:lineRule="auto"/>
      </w:pPr>
      <w:r>
        <w:t>Although formal equality is recognised, practical equality is often not achieved. Many persons with spina bifida and hydrocephalus require reasonable accommodation, accessible environments, assistive devices, continence care, personal assistance or individualised support. When such support is not available, delayed or dependent on administrative discretion, persons with disabilities are placed in a disadvantaged position.</w:t>
      </w:r>
    </w:p>
    <w:p w14:paraId="21CACDCF" w14:textId="77777777" w:rsidR="0000452B" w:rsidRDefault="00000000">
      <w:pPr>
        <w:spacing w:after="120" w:line="259" w:lineRule="auto"/>
      </w:pPr>
      <w:r>
        <w:lastRenderedPageBreak/>
        <w:t>Families often need to advocate individually for basic support that should be available as a matter of right. This creates inequality between families with stronger advocacy capacity and families who lack information, time, financial resources or professional support.</w:t>
      </w:r>
    </w:p>
    <w:p w14:paraId="7C463B7D" w14:textId="77777777" w:rsidR="0000452B" w:rsidRDefault="00000000">
      <w:pPr>
        <w:spacing w:after="120" w:line="259" w:lineRule="auto"/>
      </w:pPr>
      <w:r>
        <w:t>The absence of effective reasonable accommodation and coordinated support leads to exclusion, reduced independence, lower educational opportunities, social isolation and increased dependence on family members.</w:t>
      </w:r>
    </w:p>
    <w:p w14:paraId="4D5817CE" w14:textId="39DDB884" w:rsidR="00715E80" w:rsidRPr="00AB6E2A" w:rsidRDefault="008D4E02" w:rsidP="00715E80">
      <w:pPr>
        <w:autoSpaceDE w:val="0"/>
        <w:autoSpaceDN w:val="0"/>
        <w:adjustRightInd w:val="0"/>
        <w:spacing w:after="0" w:line="240" w:lineRule="auto"/>
        <w:rPr>
          <w:rFonts w:eastAsiaTheme="minorEastAsia" w:cs="Arial"/>
          <w:szCs w:val="21"/>
          <w:lang w:val="en-GB"/>
        </w:rPr>
      </w:pPr>
      <w:r w:rsidRPr="00AB6E2A">
        <w:rPr>
          <w:rFonts w:eastAsiaTheme="minorEastAsia" w:cs="Arial"/>
          <w:b/>
          <w:bCs/>
          <w:szCs w:val="21"/>
          <w:lang w:val="en-GB"/>
        </w:rPr>
        <w:t>Recommendation</w:t>
      </w:r>
      <w:r w:rsidRPr="00AB6E2A">
        <w:rPr>
          <w:rFonts w:eastAsiaTheme="minorEastAsia" w:cs="Arial"/>
          <w:szCs w:val="21"/>
          <w:lang w:val="en-GB"/>
        </w:rPr>
        <w:t xml:space="preserve">: </w:t>
      </w:r>
      <w:r w:rsidR="00715E80" w:rsidRPr="00AB6E2A">
        <w:rPr>
          <w:rFonts w:eastAsiaTheme="minorEastAsia" w:cs="Arial"/>
          <w:szCs w:val="21"/>
          <w:lang w:val="en-GB"/>
        </w:rPr>
        <w:t xml:space="preserve">The state party should acquire more adequate, systematic and </w:t>
      </w:r>
      <w:proofErr w:type="spellStart"/>
      <w:r w:rsidR="00715E80" w:rsidRPr="00AB6E2A">
        <w:rPr>
          <w:rFonts w:eastAsiaTheme="minorEastAsia" w:cs="Arial"/>
          <w:szCs w:val="21"/>
          <w:lang w:val="en-GB"/>
        </w:rPr>
        <w:t>repetetive</w:t>
      </w:r>
      <w:proofErr w:type="spellEnd"/>
      <w:r w:rsidR="00715E80" w:rsidRPr="00AB6E2A">
        <w:rPr>
          <w:rFonts w:eastAsiaTheme="minorEastAsia" w:cs="Arial"/>
          <w:szCs w:val="21"/>
          <w:lang w:val="en-GB"/>
        </w:rPr>
        <w:t xml:space="preserve"> education of </w:t>
      </w:r>
      <w:proofErr w:type="spellStart"/>
      <w:r w:rsidR="00715E80" w:rsidRPr="00AB6E2A">
        <w:rPr>
          <w:rFonts w:eastAsiaTheme="minorEastAsia" w:cs="Arial"/>
          <w:szCs w:val="21"/>
          <w:lang w:val="en-GB"/>
        </w:rPr>
        <w:t>administiv</w:t>
      </w:r>
      <w:r w:rsidR="00AB6E2A">
        <w:rPr>
          <w:rFonts w:eastAsiaTheme="minorEastAsia" w:cs="Arial"/>
          <w:szCs w:val="21"/>
          <w:lang w:val="en-GB"/>
        </w:rPr>
        <w:t>e</w:t>
      </w:r>
      <w:proofErr w:type="spellEnd"/>
      <w:r w:rsidR="00715E80" w:rsidRPr="00AB6E2A">
        <w:rPr>
          <w:rFonts w:eastAsiaTheme="minorEastAsia" w:cs="Arial"/>
          <w:szCs w:val="21"/>
          <w:lang w:val="en-GB"/>
        </w:rPr>
        <w:t xml:space="preserve"> bodies employees on the rights of persons with disabilities and on their own duties, right and powers, </w:t>
      </w:r>
    </w:p>
    <w:p w14:paraId="01C23E40" w14:textId="77777777" w:rsidR="00715E80" w:rsidRDefault="00715E80">
      <w:pPr>
        <w:spacing w:after="120" w:line="259" w:lineRule="auto"/>
      </w:pPr>
    </w:p>
    <w:p w14:paraId="2D651A94" w14:textId="77777777" w:rsidR="0000452B" w:rsidRDefault="00000000">
      <w:pPr>
        <w:spacing w:after="120" w:line="259" w:lineRule="auto"/>
      </w:pPr>
      <w:r>
        <w:rPr>
          <w:b/>
        </w:rPr>
        <w:t xml:space="preserve">Recommendation: </w:t>
      </w:r>
      <w:r>
        <w:t>The State should strengthen the practical enforcement of equality and non-discrimination for persons with disabilities, including clear procedures for reasonable accommodation in education, health care, employment, social services and public administration.</w:t>
      </w:r>
    </w:p>
    <w:p w14:paraId="34DF1DAC" w14:textId="2CC12AF7" w:rsidR="00AB6E2A" w:rsidRDefault="00AB6E2A">
      <w:pPr>
        <w:spacing w:after="120" w:line="259" w:lineRule="auto"/>
      </w:pPr>
      <w:r w:rsidRPr="00AB6E2A">
        <w:rPr>
          <w:b/>
          <w:bCs/>
        </w:rPr>
        <w:t>Recommendation:</w:t>
      </w:r>
      <w:r>
        <w:t xml:space="preserve"> The state should recognize the denial of reasonable accommodation as a form of discrimination, as it has been already pushed multiple times by the Committee to do so.</w:t>
      </w:r>
    </w:p>
    <w:p w14:paraId="24D9E91E" w14:textId="1C4C5DF4" w:rsidR="00C74A30" w:rsidRPr="00C74A30" w:rsidRDefault="00C74A30">
      <w:pPr>
        <w:spacing w:after="120" w:line="259" w:lineRule="auto"/>
      </w:pPr>
      <w:r w:rsidRPr="00C74A30">
        <w:rPr>
          <w:b/>
          <w:bCs/>
        </w:rPr>
        <w:t>Recommendation</w:t>
      </w:r>
      <w:r>
        <w:rPr>
          <w:b/>
          <w:bCs/>
        </w:rPr>
        <w:t xml:space="preserve">: </w:t>
      </w:r>
      <w:r w:rsidRPr="00C74A30">
        <w:t>The state should ensure that human rights disability concept shall be increasingly mirrored to every area of regulation regulating lives of persons with disabilities</w:t>
      </w:r>
      <w:r>
        <w:t>.</w:t>
      </w:r>
    </w:p>
    <w:p w14:paraId="1AB97676" w14:textId="77777777" w:rsidR="0000452B" w:rsidRDefault="00000000">
      <w:pPr>
        <w:pStyle w:val="Heading2"/>
        <w:spacing w:after="120" w:line="259" w:lineRule="auto"/>
      </w:pPr>
      <w:r>
        <w:t>5.2 Article 7 - Children with disabilities</w:t>
      </w:r>
    </w:p>
    <w:p w14:paraId="58024669" w14:textId="77777777" w:rsidR="0000452B" w:rsidRDefault="00000000">
      <w:pPr>
        <w:spacing w:after="120" w:line="259" w:lineRule="auto"/>
      </w:pPr>
      <w:r>
        <w:t>Children with spina bifida and hydrocephalus and their families often face barriers from early childhood. These barriers include insufficient early intervention, lack of coordinated information after diagnosis, difficulties accessing rehabilitation and health care, and limited support for inclusion in preschool and school environments.</w:t>
      </w:r>
    </w:p>
    <w:p w14:paraId="6A54172A" w14:textId="77777777" w:rsidR="0000452B" w:rsidRDefault="00000000">
      <w:pPr>
        <w:spacing w:after="120" w:line="259" w:lineRule="auto"/>
      </w:pPr>
      <w:r>
        <w:t>Families frequently carry the main responsibility for coordinating medical appointments, rehabilitation, social support, education and administrative procedures. The system often does not provide one coordinated pathway for children with complex disabilities.</w:t>
      </w:r>
    </w:p>
    <w:p w14:paraId="37098B1D" w14:textId="77777777" w:rsidR="0000452B" w:rsidRDefault="00000000">
      <w:pPr>
        <w:spacing w:after="120" w:line="259" w:lineRule="auto"/>
      </w:pPr>
      <w:r>
        <w:t>Children with spina bifida and hydrocephalus may require continence care, assistance with mobility, individualised learning support, accessible school environments and psychosocial support. Where such support is not available, children may be excluded from ordinary activities or placed in segregated settings.</w:t>
      </w:r>
    </w:p>
    <w:p w14:paraId="042A9DBF" w14:textId="77777777" w:rsidR="0000452B" w:rsidRDefault="00000000">
      <w:pPr>
        <w:spacing w:after="120" w:line="259" w:lineRule="auto"/>
      </w:pPr>
      <w:r>
        <w:t>Children may experience isolation, lower participation in peer activities and limited opportunities for development. Families experience stress, financial pressure and administrative burden.</w:t>
      </w:r>
    </w:p>
    <w:p w14:paraId="71F2636D" w14:textId="7426E9DC" w:rsidR="0000452B" w:rsidRPr="008D4E02" w:rsidRDefault="00000000" w:rsidP="003E0ECB">
      <w:pPr>
        <w:autoSpaceDE w:val="0"/>
        <w:autoSpaceDN w:val="0"/>
        <w:adjustRightInd w:val="0"/>
        <w:spacing w:after="0" w:line="240" w:lineRule="auto"/>
        <w:rPr>
          <w:rFonts w:eastAsiaTheme="minorEastAsia" w:cs="Arial"/>
          <w:b/>
          <w:bCs/>
          <w:szCs w:val="21"/>
          <w:lang w:val="en-GB"/>
        </w:rPr>
      </w:pPr>
      <w:r w:rsidRPr="008D4E02">
        <w:rPr>
          <w:rFonts w:cs="Arial"/>
          <w:b/>
        </w:rPr>
        <w:t xml:space="preserve">Recommendation: </w:t>
      </w:r>
      <w:r w:rsidRPr="008D4E02">
        <w:rPr>
          <w:rFonts w:cs="Arial"/>
          <w:szCs w:val="21"/>
        </w:rPr>
        <w:t xml:space="preserve">The State should establish coordinated early and lifelong support for children with complex disabilities, including case coordination, </w:t>
      </w:r>
      <w:r w:rsidR="008D4E02" w:rsidRPr="008D4E02">
        <w:rPr>
          <w:rFonts w:cs="Arial"/>
          <w:szCs w:val="21"/>
        </w:rPr>
        <w:t xml:space="preserve">ensure </w:t>
      </w:r>
      <w:r w:rsidR="008D4E02" w:rsidRPr="008D4E02">
        <w:rPr>
          <w:rFonts w:eastAsiaTheme="minorEastAsia" w:cs="Arial"/>
          <w:szCs w:val="21"/>
          <w:lang w:val="en-GB"/>
        </w:rPr>
        <w:t>b</w:t>
      </w:r>
      <w:r w:rsidR="003E0ECB" w:rsidRPr="008D4E02">
        <w:rPr>
          <w:rFonts w:eastAsiaTheme="minorEastAsia" w:cs="Arial"/>
          <w:szCs w:val="21"/>
          <w:lang w:val="en-GB"/>
        </w:rPr>
        <w:t xml:space="preserve">roader support of </w:t>
      </w:r>
      <w:r w:rsidRPr="008D4E02">
        <w:rPr>
          <w:rFonts w:cs="Arial"/>
          <w:szCs w:val="21"/>
        </w:rPr>
        <w:t>early intervention, inclusive education support, rehabilitation and family-</w:t>
      </w:r>
      <w:proofErr w:type="spellStart"/>
      <w:r w:rsidRPr="008D4E02">
        <w:rPr>
          <w:rFonts w:cs="Arial"/>
          <w:szCs w:val="21"/>
        </w:rPr>
        <w:t>centred</w:t>
      </w:r>
      <w:proofErr w:type="spellEnd"/>
      <w:r w:rsidRPr="008D4E02">
        <w:rPr>
          <w:rFonts w:cs="Arial"/>
          <w:szCs w:val="21"/>
        </w:rPr>
        <w:t xml:space="preserve"> services.</w:t>
      </w:r>
    </w:p>
    <w:p w14:paraId="7ADD51E4" w14:textId="77777777" w:rsidR="0000452B" w:rsidRDefault="00000000">
      <w:pPr>
        <w:pStyle w:val="Heading2"/>
        <w:spacing w:after="120" w:line="259" w:lineRule="auto"/>
      </w:pPr>
      <w:r>
        <w:t>5.3 Article 9 - Accessibility</w:t>
      </w:r>
    </w:p>
    <w:p w14:paraId="179B9D6E" w14:textId="77777777" w:rsidR="0000452B" w:rsidRDefault="00000000">
      <w:pPr>
        <w:spacing w:after="120" w:line="259" w:lineRule="auto"/>
      </w:pPr>
      <w:r>
        <w:t>Accessibility remains one of the key barriers for persons with spina bifida and hydrocephalus in Slovakia. Many persons with spina bifida use wheelchairs, orthopaedic aids or other mobility supports. Physical accessibility is therefore essential for access to education, health care, public administration, employment, culture and community life.</w:t>
      </w:r>
    </w:p>
    <w:p w14:paraId="47F33357" w14:textId="77777777" w:rsidR="0000452B" w:rsidRDefault="00000000">
      <w:pPr>
        <w:spacing w:after="120" w:line="259" w:lineRule="auto"/>
      </w:pPr>
      <w:r>
        <w:t>Barriers include inaccessible entrances, stairs without alternatives, unsuitable toilets, inaccessible public transport, inaccessible pavements, inaccessible medical facilities and schools, and lack of accessible information. Accessibility is often treated as a technical or optional issue rather than a human rights obligation.</w:t>
      </w:r>
    </w:p>
    <w:p w14:paraId="58057B27" w14:textId="77777777" w:rsidR="0000452B" w:rsidRDefault="00000000">
      <w:pPr>
        <w:spacing w:after="120" w:line="259" w:lineRule="auto"/>
      </w:pPr>
      <w:r>
        <w:t xml:space="preserve">In practice, persons with disabilities and families often need to check accessibility in advance, arrange alternative solutions or avoid certain places altogether. Inaccessible environments limit independence, </w:t>
      </w:r>
      <w:r>
        <w:lastRenderedPageBreak/>
        <w:t>participation, education, health care access and social life, and increase dependence on family members or informal support.</w:t>
      </w:r>
    </w:p>
    <w:p w14:paraId="65526C3F" w14:textId="77777777" w:rsidR="0000452B" w:rsidRDefault="00000000">
      <w:pPr>
        <w:spacing w:after="120" w:line="259" w:lineRule="auto"/>
      </w:pPr>
      <w:r>
        <w:rPr>
          <w:b/>
        </w:rPr>
        <w:t xml:space="preserve">Recommendation: </w:t>
      </w:r>
      <w:r>
        <w:t>The State should ensure effective implementation and monitoring of accessibility standards in all public buildings, schools, health care facilities, transport systems, public spaces and digital services. Accessibility should be enforced through clear responsibilities, deadlines, sanctions and participation of persons with disabilities in monitoring.</w:t>
      </w:r>
    </w:p>
    <w:p w14:paraId="5555B580" w14:textId="436FFC93" w:rsidR="004F7A02" w:rsidRPr="004F7A02" w:rsidRDefault="004F7A02">
      <w:pPr>
        <w:spacing w:after="120" w:line="259" w:lineRule="auto"/>
      </w:pPr>
      <w:r w:rsidRPr="004F7A02">
        <w:rPr>
          <w:b/>
          <w:bCs/>
        </w:rPr>
        <w:t>Recommendation</w:t>
      </w:r>
      <w:r>
        <w:rPr>
          <w:b/>
          <w:bCs/>
        </w:rPr>
        <w:t xml:space="preserve">: </w:t>
      </w:r>
      <w:proofErr w:type="gramStart"/>
      <w:r w:rsidR="003E0ECB">
        <w:t>Relevant</w:t>
      </w:r>
      <w:r>
        <w:t xml:space="preserve">  legislation</w:t>
      </w:r>
      <w:proofErr w:type="gramEnd"/>
      <w:r>
        <w:t xml:space="preserve"> should be amended </w:t>
      </w:r>
      <w:proofErr w:type="gramStart"/>
      <w:r>
        <w:t>in order to</w:t>
      </w:r>
      <w:proofErr w:type="gramEnd"/>
      <w:r>
        <w:t xml:space="preserve"> get more focus in enforceability of the existing principles of the construction law, regarding either public or private sector.</w:t>
      </w:r>
      <w:r w:rsidR="008D4E02">
        <w:t xml:space="preserve"> </w:t>
      </w:r>
      <w:proofErr w:type="gramStart"/>
      <w:r w:rsidR="008D4E02">
        <w:t>A lots of buildings</w:t>
      </w:r>
      <w:proofErr w:type="gramEnd"/>
      <w:r w:rsidR="008D4E02">
        <w:t xml:space="preserve"> remain </w:t>
      </w:r>
      <w:proofErr w:type="spellStart"/>
      <w:r w:rsidR="008D4E02">
        <w:t>inaccesebile</w:t>
      </w:r>
      <w:proofErr w:type="spellEnd"/>
      <w:r w:rsidR="008D4E02">
        <w:t xml:space="preserve"> to person with disabilities.</w:t>
      </w:r>
    </w:p>
    <w:p w14:paraId="260F8800" w14:textId="77777777" w:rsidR="0000452B" w:rsidRDefault="00000000">
      <w:pPr>
        <w:pStyle w:val="Heading2"/>
        <w:spacing w:after="120" w:line="259" w:lineRule="auto"/>
      </w:pPr>
      <w:r>
        <w:t>5.4 Article 19 - Living independently and being included in the community</w:t>
      </w:r>
    </w:p>
    <w:p w14:paraId="3CE13D0B" w14:textId="77777777" w:rsidR="0000452B" w:rsidRDefault="00000000">
      <w:pPr>
        <w:spacing w:after="120" w:line="259" w:lineRule="auto"/>
      </w:pPr>
      <w:r>
        <w:t>Persons with spina bifida and hydrocephalus should have the right to live independently and be included in the community. However, many persons continue to depend heavily on family support due to insufficient access to personal assistance, community-based services, accessible housing and individualised support.</w:t>
      </w:r>
    </w:p>
    <w:p w14:paraId="27EFAF0E" w14:textId="77777777" w:rsidR="0000452B" w:rsidRDefault="00000000">
      <w:pPr>
        <w:spacing w:after="120" w:line="259" w:lineRule="auto"/>
      </w:pPr>
      <w:r>
        <w:t>The possibility of independent living is affected by multiple factors: accessibility of housing and transport, availability of personal assistance, financial support, access to employment or education, and social attitudes. Persons with more complex needs may face particular barriers when trying to live outside the family home.</w:t>
      </w:r>
    </w:p>
    <w:p w14:paraId="311B80AE" w14:textId="77777777" w:rsidR="0000452B" w:rsidRDefault="00000000">
      <w:pPr>
        <w:spacing w:after="120" w:line="259" w:lineRule="auto"/>
      </w:pPr>
      <w:r>
        <w:t>Support services are often insufficiently flexible and may not reflect the real-life needs of persons with spina bifida and hydrocephalus, including personal care, continence management, mobility support, transport and support in community participation.</w:t>
      </w:r>
    </w:p>
    <w:p w14:paraId="07246FD3" w14:textId="77777777" w:rsidR="0000452B" w:rsidRDefault="00000000">
      <w:pPr>
        <w:spacing w:after="120" w:line="259" w:lineRule="auto"/>
      </w:pPr>
      <w:r>
        <w:rPr>
          <w:b/>
        </w:rPr>
        <w:t xml:space="preserve">Recommendation: </w:t>
      </w:r>
      <w:r>
        <w:t>The State should expand access to personal assistance and community-based services, ensure accessible housing and transport, and support independent living for persons with disabilities in all regions of Slovakia.</w:t>
      </w:r>
    </w:p>
    <w:p w14:paraId="1BE2B89D" w14:textId="77777777" w:rsidR="0000452B" w:rsidRDefault="00000000">
      <w:pPr>
        <w:pStyle w:val="Heading2"/>
        <w:spacing w:after="120" w:line="259" w:lineRule="auto"/>
      </w:pPr>
      <w:r>
        <w:t>5.5 Article 20 - Personal mobility</w:t>
      </w:r>
    </w:p>
    <w:p w14:paraId="63D11309" w14:textId="77777777" w:rsidR="0000452B" w:rsidRDefault="00000000">
      <w:pPr>
        <w:spacing w:after="120" w:line="259" w:lineRule="auto"/>
      </w:pPr>
      <w:r>
        <w:t>Personal mobility is essential for persons with spina bifida and hydrocephalus to attend school, access health care, participate in community life and preserve dignity. For many persons with complex disability, public transport may not be a realistic or dignified option because of mobility limitations, continence needs, pain, fatigue, accessibility barriers and the need for privacy during intimate care.</w:t>
      </w:r>
    </w:p>
    <w:p w14:paraId="66D41C5B" w14:textId="77777777" w:rsidR="0000452B" w:rsidRDefault="00000000">
      <w:pPr>
        <w:spacing w:after="120" w:line="259" w:lineRule="auto"/>
      </w:pPr>
      <w:r>
        <w:t>An anonymised administrative court submission available to SBAH documents the case of a minor with severe combined disability, including spina bifida, hydrocephalus, serious mobility impairment and continence-related needs. The case concerns the refusal or withdrawal of financial compensation related to the purchase and operation of a personal motor vehicle.</w:t>
      </w:r>
    </w:p>
    <w:p w14:paraId="7250B1F6" w14:textId="77777777" w:rsidR="0000452B" w:rsidRDefault="00000000">
      <w:pPr>
        <w:spacing w:after="120" w:line="259" w:lineRule="auto"/>
      </w:pPr>
      <w:r>
        <w:t>The family argued that the administrative authorities assessed the need for individual transport in an overly formalistic manner and did not sufficiently consider the combined impact of mobility limitations, continence needs, medical evidence, psychological distress, dignity and the real daily need for transport to school and other activities.</w:t>
      </w:r>
    </w:p>
    <w:p w14:paraId="1CC82195" w14:textId="77777777" w:rsidR="0000452B" w:rsidRDefault="00000000">
      <w:pPr>
        <w:spacing w:after="120" w:line="259" w:lineRule="auto"/>
      </w:pPr>
      <w:r>
        <w:rPr>
          <w:b/>
        </w:rPr>
        <w:t xml:space="preserve">Recommendation: </w:t>
      </w:r>
      <w:r>
        <w:t>The State should ensure that persons with spina bifida and hydrocephalus have access to adequate support for personal mobility, including individual transport, operation of a personal motor vehicle, mobility-related expenses, assistive devices and other disability-related costs where these are necessary for education, health care, community participation and independent living.</w:t>
      </w:r>
    </w:p>
    <w:p w14:paraId="44BD044E" w14:textId="77777777" w:rsidR="0000452B" w:rsidRDefault="00000000">
      <w:pPr>
        <w:spacing w:after="120" w:line="259" w:lineRule="auto"/>
      </w:pPr>
      <w:r>
        <w:rPr>
          <w:b/>
        </w:rPr>
        <w:t xml:space="preserve">Recommendation: </w:t>
      </w:r>
      <w:r>
        <w:t>Assessments for mobility-related compensation should be individualised, evidence-based and based on the real-life impact of disability, not only on narrow formal criteria or isolated medical findings.</w:t>
      </w:r>
    </w:p>
    <w:p w14:paraId="225B0080" w14:textId="77777777" w:rsidR="0000452B" w:rsidRDefault="00000000">
      <w:pPr>
        <w:pStyle w:val="Heading2"/>
        <w:spacing w:after="120" w:line="259" w:lineRule="auto"/>
      </w:pPr>
      <w:r>
        <w:lastRenderedPageBreak/>
        <w:t>5.6 Article 24 - Education</w:t>
      </w:r>
    </w:p>
    <w:p w14:paraId="182EF203" w14:textId="77777777" w:rsidR="0000452B" w:rsidRDefault="00000000">
      <w:pPr>
        <w:spacing w:after="120" w:line="259" w:lineRule="auto"/>
      </w:pPr>
      <w:r>
        <w:rPr>
          <w:b/>
          <w:i/>
        </w:rPr>
        <w:t>Denial of access to a catchment mainstream primary school due to physical disability</w:t>
      </w:r>
    </w:p>
    <w:p w14:paraId="5C0729D1" w14:textId="77777777" w:rsidR="0000452B" w:rsidRDefault="00000000">
      <w:pPr>
        <w:spacing w:after="120" w:line="259" w:lineRule="auto"/>
      </w:pPr>
      <w:r>
        <w:t>Children with spina bifida and hydrocephalus have the right to inclusive education on an equal basis with other children. However, in practice, families may face barriers when trying to enrol their child in a mainstream school, even when the child has the cognitive capacity to follow the standard curriculum.</w:t>
      </w:r>
    </w:p>
    <w:p w14:paraId="19DC10C4" w14:textId="77777777" w:rsidR="0000452B" w:rsidRDefault="00000000">
      <w:pPr>
        <w:spacing w:after="120" w:line="259" w:lineRule="auto"/>
      </w:pPr>
      <w:r>
        <w:t>One documented case concerns a six-year-old boy with spina bifida and three-ventricle hydrocephalus who uses a wheelchair. According to professional psychological and special pedagogical assessments, the child has standard intellectual abilities and is capable of following the mainstream primary school curriculum. Despite this, his designated catchment primary school in Veľké Kostoľany reportedly refused to enrol him.</w:t>
      </w:r>
    </w:p>
    <w:p w14:paraId="2A7C00E0" w14:textId="77777777" w:rsidR="0000452B" w:rsidRDefault="00000000">
      <w:pPr>
        <w:spacing w:after="120" w:line="259" w:lineRule="auto"/>
      </w:pPr>
      <w:r>
        <w:t>The school justified its position by stating that it did not have the necessary conditions and infrastructure to educate a child with such physical disabilities. The school also referred to concerns related to safety and staffing, arguing that the child would require the support of a special education professional. The family was advised to seek another mainstream school in a different municipality or to consider a special school. According to the information available, the municipality also referred to the lack of wheelchair accessibility and the financial cost of building an accessible ramp or lift.</w:t>
      </w:r>
    </w:p>
    <w:p w14:paraId="723A6AC3" w14:textId="77777777" w:rsidR="0000452B" w:rsidRDefault="00000000">
      <w:pPr>
        <w:spacing w:after="120" w:line="259" w:lineRule="auto"/>
      </w:pPr>
      <w:r>
        <w:t>This case illustrates a serious gap between the formal right to inclusive education and the practical reality faced by children with complex physical disabilities. The main problem is not the child’s ability to participate in mainstream education, but the lack of accessibility, reasonable accommodation, support measures and preparedness of the school environment.</w:t>
      </w:r>
    </w:p>
    <w:p w14:paraId="461EAF6E" w14:textId="77777777" w:rsidR="0000452B" w:rsidRDefault="00000000">
      <w:pPr>
        <w:spacing w:after="120" w:line="259" w:lineRule="auto"/>
      </w:pPr>
      <w:r>
        <w:t>The child risks being excluded from his local school community and may be pushed towards segregated education despite having the capacity to learn in a mainstream setting. The family is forced to search for alternatives outside the child’s municipality, while other schools may refuse to engage because the child does not have permanent residence in their school district. This creates a situation in which the child’s right to education becomes dependent on local infrastructure, municipal finances and the willingness of individual schools, rather than being guaranteed as a right.</w:t>
      </w:r>
    </w:p>
    <w:p w14:paraId="223CDAB7" w14:textId="77777777" w:rsidR="0000452B" w:rsidRDefault="00000000">
      <w:pPr>
        <w:spacing w:after="120" w:line="259" w:lineRule="auto"/>
      </w:pPr>
      <w:r>
        <w:t>The case reveals a form of institutional “bureaucratic ping-pong”. The State imposes compulsory education, but the shifting of responsibility between the school principal, the municipality and the Ministry leaves a child with a disability outside the education system.</w:t>
      </w:r>
    </w:p>
    <w:p w14:paraId="658843F9" w14:textId="70CCEDD9" w:rsidR="007F486F" w:rsidRDefault="007F486F" w:rsidP="007F486F">
      <w:pPr>
        <w:spacing w:after="120" w:line="259" w:lineRule="auto"/>
        <w:jc w:val="both"/>
        <w:rPr>
          <w:b/>
          <w:bCs/>
          <w:i/>
          <w:iCs/>
        </w:rPr>
      </w:pPr>
      <w:r>
        <w:rPr>
          <w:b/>
          <w:bCs/>
          <w:i/>
          <w:iCs/>
        </w:rPr>
        <w:t xml:space="preserve">Systematic practice of exemption of persons with SBH from the physical education lessons resulting in excessive and not reasonable exclusion </w:t>
      </w:r>
      <w:r w:rsidRPr="007F486F">
        <w:rPr>
          <w:b/>
          <w:bCs/>
          <w:i/>
          <w:iCs/>
        </w:rPr>
        <w:t>from the physical education and non-existence of applied physical education in case of children with disabilities</w:t>
      </w:r>
      <w:r>
        <w:rPr>
          <w:b/>
          <w:bCs/>
          <w:i/>
          <w:iCs/>
        </w:rPr>
        <w:t xml:space="preserve"> in mainstream education</w:t>
      </w:r>
      <w:r w:rsidR="00115A4A">
        <w:rPr>
          <w:b/>
          <w:bCs/>
          <w:i/>
          <w:iCs/>
        </w:rPr>
        <w:t xml:space="preserve"> </w:t>
      </w:r>
    </w:p>
    <w:p w14:paraId="5B0AB549" w14:textId="294A690E" w:rsidR="006D4526" w:rsidRPr="00115A4A" w:rsidRDefault="007F486F" w:rsidP="007F486F">
      <w:pPr>
        <w:spacing w:after="120" w:line="259" w:lineRule="auto"/>
        <w:jc w:val="both"/>
      </w:pPr>
      <w:r w:rsidRPr="00115A4A">
        <w:t>Unfortunately, based on</w:t>
      </w:r>
      <w:r w:rsidR="00115A4A" w:rsidRPr="00115A4A">
        <w:t xml:space="preserve"> our internal</w:t>
      </w:r>
      <w:r w:rsidR="00115A4A">
        <w:t xml:space="preserve"> </w:t>
      </w:r>
      <w:r w:rsidR="00115A4A" w:rsidRPr="00115A4A">
        <w:t xml:space="preserve">survey </w:t>
      </w:r>
      <w:r w:rsidR="00115A4A">
        <w:t>held within</w:t>
      </w:r>
      <w:r w:rsidR="00115A4A" w:rsidRPr="00115A4A">
        <w:t xml:space="preserve"> our community and based on</w:t>
      </w:r>
      <w:r w:rsidRPr="00115A4A">
        <w:t xml:space="preserve"> examples of various stories of members of our </w:t>
      </w:r>
      <w:r w:rsidR="00115A4A">
        <w:t>organization, it is likely to be common practice to exempt child</w:t>
      </w:r>
      <w:r w:rsidR="00B73EEE">
        <w:t xml:space="preserve"> with </w:t>
      </w:r>
      <w:proofErr w:type="gramStart"/>
      <w:r w:rsidR="00B73EEE">
        <w:t>SB,H</w:t>
      </w:r>
      <w:proofErr w:type="gramEnd"/>
      <w:r w:rsidR="00115A4A">
        <w:t xml:space="preserve"> from its duty to take part in the physical education lessons at school with formal reference to child’s health status</w:t>
      </w:r>
      <w:r w:rsidR="00B73EEE">
        <w:t xml:space="preserve">, </w:t>
      </w:r>
      <w:r w:rsidR="00115A4A">
        <w:t xml:space="preserve">as it is </w:t>
      </w:r>
      <w:r w:rsidR="006D4526">
        <w:t>“</w:t>
      </w:r>
      <w:r w:rsidR="00115A4A">
        <w:t xml:space="preserve">no big </w:t>
      </w:r>
      <w:r w:rsidR="006D4526">
        <w:t>deal”</w:t>
      </w:r>
      <w:r w:rsidR="00115A4A">
        <w:t xml:space="preserve"> to get </w:t>
      </w:r>
      <w:r w:rsidR="006D4526">
        <w:t xml:space="preserve">such a recommendation from the majority of general </w:t>
      </w:r>
      <w:proofErr w:type="spellStart"/>
      <w:r w:rsidR="006D4526">
        <w:t>practisioners</w:t>
      </w:r>
      <w:proofErr w:type="spellEnd"/>
      <w:r w:rsidR="006D4526">
        <w:t xml:space="preserve"> o</w:t>
      </w:r>
      <w:r w:rsidR="00B73EEE">
        <w:t>f</w:t>
      </w:r>
      <w:r w:rsidR="006D4526">
        <w:t xml:space="preserve"> these children</w:t>
      </w:r>
      <w:r w:rsidR="00B73EEE">
        <w:t xml:space="preserve"> in vast majority of the cases</w:t>
      </w:r>
      <w:r w:rsidR="006D4526">
        <w:t>. Such a practice is possible and keep happening also due to lack of knowledge and awareness of parents of these children and the children themselves about their rights and not really great personal readiness of teacher collectives to educate such a children in mainstream education which seems to be deeper and most likely systematic issue of the teacher’s professional education and preparation process itself rooted in not really innovative concepts</w:t>
      </w:r>
      <w:r w:rsidR="00B73EEE">
        <w:t xml:space="preserve"> of preparations</w:t>
      </w:r>
      <w:r w:rsidR="006D4526">
        <w:t xml:space="preserve"> </w:t>
      </w:r>
      <w:r w:rsidR="00B73EEE">
        <w:t xml:space="preserve">of these professionals </w:t>
      </w:r>
      <w:r w:rsidR="006D4526">
        <w:t xml:space="preserve">and </w:t>
      </w:r>
      <w:r w:rsidR="00B73EEE">
        <w:t xml:space="preserve">in </w:t>
      </w:r>
      <w:r w:rsidR="006D4526">
        <w:t xml:space="preserve">curriculums of the </w:t>
      </w:r>
      <w:r w:rsidR="00B73EEE">
        <w:t xml:space="preserve">relevant university education fields. It is necessary to notice that the issue of physical accessibility of numerous school sport facilities which </w:t>
      </w:r>
      <w:proofErr w:type="gramStart"/>
      <w:r w:rsidR="00B73EEE">
        <w:t>still remains</w:t>
      </w:r>
      <w:proofErr w:type="gramEnd"/>
      <w:r w:rsidR="00B73EEE">
        <w:t xml:space="preserve"> unsolved does not improve the situation either and often serves as a sort of excuse for schools to actively motivate parents of these children and young people in abovementioned way.</w:t>
      </w:r>
    </w:p>
    <w:p w14:paraId="1A8C17CD" w14:textId="05968981" w:rsidR="0016559D" w:rsidRPr="008D4E02" w:rsidRDefault="00000000">
      <w:pPr>
        <w:spacing w:after="120" w:line="259" w:lineRule="auto"/>
        <w:rPr>
          <w:rFonts w:cs="Arial"/>
          <w:szCs w:val="21"/>
        </w:rPr>
      </w:pPr>
      <w:r w:rsidRPr="008D4E02">
        <w:rPr>
          <w:rFonts w:cs="Arial"/>
          <w:b/>
          <w:szCs w:val="21"/>
        </w:rPr>
        <w:lastRenderedPageBreak/>
        <w:t xml:space="preserve">Recommendation: </w:t>
      </w:r>
      <w:r w:rsidRPr="008D4E02">
        <w:rPr>
          <w:rFonts w:cs="Arial"/>
          <w:szCs w:val="21"/>
        </w:rPr>
        <w:t xml:space="preserve">The State should ensure that no child with spina bifida and hydrocephalus is refused enrolment in a mainstream catchment school </w:t>
      </w:r>
      <w:proofErr w:type="gramStart"/>
      <w:r w:rsidRPr="008D4E02">
        <w:rPr>
          <w:rFonts w:cs="Arial"/>
          <w:szCs w:val="21"/>
        </w:rPr>
        <w:t>on the basis of</w:t>
      </w:r>
      <w:proofErr w:type="gramEnd"/>
      <w:r w:rsidRPr="008D4E02">
        <w:rPr>
          <w:rFonts w:cs="Arial"/>
          <w:szCs w:val="21"/>
        </w:rPr>
        <w:t xml:space="preserve"> disability, physical inaccessibility, lack of staff or lack of existing support measures.</w:t>
      </w:r>
    </w:p>
    <w:p w14:paraId="65C3EB62" w14:textId="782C6734" w:rsidR="0000452B" w:rsidRPr="008D4E02" w:rsidRDefault="00000000">
      <w:pPr>
        <w:spacing w:after="120" w:line="259" w:lineRule="auto"/>
        <w:rPr>
          <w:rFonts w:cs="Arial"/>
          <w:szCs w:val="21"/>
        </w:rPr>
      </w:pPr>
      <w:r w:rsidRPr="008D4E02">
        <w:rPr>
          <w:rFonts w:cs="Arial"/>
          <w:b/>
          <w:szCs w:val="21"/>
        </w:rPr>
        <w:t xml:space="preserve">Recommendation: </w:t>
      </w:r>
      <w:r w:rsidRPr="008D4E02">
        <w:rPr>
          <w:rFonts w:cs="Arial"/>
          <w:szCs w:val="21"/>
        </w:rPr>
        <w:t>The State should establish a clear</w:t>
      </w:r>
      <w:r w:rsidR="00715E80" w:rsidRPr="008D4E02">
        <w:rPr>
          <w:rFonts w:cs="Arial"/>
          <w:szCs w:val="21"/>
        </w:rPr>
        <w:t>, effective</w:t>
      </w:r>
      <w:r w:rsidRPr="008D4E02">
        <w:rPr>
          <w:rFonts w:cs="Arial"/>
          <w:szCs w:val="21"/>
        </w:rPr>
        <w:t xml:space="preserve"> and enforceable procedure for cases where a school claims that it cannot educate a child with a disability. Such a procedure should ensure immediate review by the competent education authority, involvement of the family and relevant experts, and an obligation to identify support measures before any alternative placement is considered.</w:t>
      </w:r>
    </w:p>
    <w:p w14:paraId="282A097C" w14:textId="77777777" w:rsidR="0000452B" w:rsidRPr="008D4E02" w:rsidRDefault="00000000" w:rsidP="00161B51">
      <w:pPr>
        <w:spacing w:after="120" w:line="259" w:lineRule="auto"/>
        <w:jc w:val="both"/>
        <w:rPr>
          <w:rFonts w:cs="Arial"/>
          <w:szCs w:val="21"/>
        </w:rPr>
      </w:pPr>
      <w:r w:rsidRPr="008D4E02">
        <w:rPr>
          <w:rFonts w:cs="Arial"/>
          <w:b/>
          <w:szCs w:val="21"/>
        </w:rPr>
        <w:t xml:space="preserve">Recommendation: </w:t>
      </w:r>
      <w:r w:rsidRPr="008D4E02">
        <w:rPr>
          <w:rFonts w:cs="Arial"/>
          <w:szCs w:val="21"/>
        </w:rPr>
        <w:t>The State should ensure that financial constraints of municipalities or school founders cannot be used as a justification for excluding children with disabilities from mainstream education. Funding mechanisms for accessibility and support measures should be available, predictable and accessible in time before the start of compulsory school attendance.</w:t>
      </w:r>
    </w:p>
    <w:p w14:paraId="79DA1284" w14:textId="124E82BB" w:rsidR="0016559D" w:rsidRPr="008D4E02" w:rsidRDefault="0016559D" w:rsidP="0016559D">
      <w:pPr>
        <w:autoSpaceDE w:val="0"/>
        <w:autoSpaceDN w:val="0"/>
        <w:adjustRightInd w:val="0"/>
        <w:spacing w:after="0" w:line="240" w:lineRule="auto"/>
        <w:rPr>
          <w:rFonts w:eastAsiaTheme="minorEastAsia" w:cs="Arial"/>
          <w:szCs w:val="21"/>
          <w:lang w:val="en-GB"/>
        </w:rPr>
      </w:pPr>
      <w:r w:rsidRPr="008D4E02">
        <w:rPr>
          <w:rFonts w:cs="Arial"/>
          <w:b/>
          <w:bCs/>
          <w:szCs w:val="21"/>
        </w:rPr>
        <w:t xml:space="preserve">Recommendation: </w:t>
      </w:r>
      <w:r w:rsidRPr="008D4E02">
        <w:rPr>
          <w:rFonts w:eastAsiaTheme="minorEastAsia" w:cs="Arial"/>
          <w:szCs w:val="21"/>
          <w:lang w:val="en-GB"/>
        </w:rPr>
        <w:t xml:space="preserve">State should revise and monitor the education system </w:t>
      </w:r>
      <w:r w:rsidR="00161B51" w:rsidRPr="008D4E02">
        <w:rPr>
          <w:rFonts w:eastAsiaTheme="minorEastAsia" w:cs="Arial"/>
          <w:szCs w:val="21"/>
          <w:lang w:val="en-GB"/>
        </w:rPr>
        <w:t>to</w:t>
      </w:r>
      <w:r w:rsidRPr="008D4E02">
        <w:rPr>
          <w:rFonts w:eastAsiaTheme="minorEastAsia" w:cs="Arial"/>
          <w:szCs w:val="21"/>
          <w:lang w:val="en-GB"/>
        </w:rPr>
        <w:t xml:space="preserve"> identify systematic barriers to inclusive education for persons with </w:t>
      </w:r>
      <w:r w:rsidR="004F7A02" w:rsidRPr="008D4E02">
        <w:rPr>
          <w:rFonts w:eastAsiaTheme="minorEastAsia" w:cs="Arial"/>
          <w:szCs w:val="21"/>
          <w:lang w:val="en-GB"/>
        </w:rPr>
        <w:t>S</w:t>
      </w:r>
      <w:r w:rsidRPr="008D4E02">
        <w:rPr>
          <w:rFonts w:eastAsiaTheme="minorEastAsia" w:cs="Arial"/>
          <w:szCs w:val="21"/>
          <w:lang w:val="en-GB"/>
        </w:rPr>
        <w:t xml:space="preserve">pina </w:t>
      </w:r>
      <w:r w:rsidR="004F7A02" w:rsidRPr="008D4E02">
        <w:rPr>
          <w:rFonts w:eastAsiaTheme="minorEastAsia" w:cs="Arial"/>
          <w:szCs w:val="21"/>
          <w:lang w:val="en-GB"/>
        </w:rPr>
        <w:t>B</w:t>
      </w:r>
      <w:r w:rsidRPr="008D4E02">
        <w:rPr>
          <w:rFonts w:eastAsiaTheme="minorEastAsia" w:cs="Arial"/>
          <w:szCs w:val="21"/>
          <w:lang w:val="en-GB"/>
        </w:rPr>
        <w:t>ifida</w:t>
      </w:r>
      <w:r w:rsidR="00161B51">
        <w:rPr>
          <w:rFonts w:eastAsiaTheme="minorEastAsia" w:cs="Arial"/>
          <w:szCs w:val="21"/>
          <w:lang w:val="en-GB"/>
        </w:rPr>
        <w:t xml:space="preserve"> from its very early stages to the latest stage and based on the analysis of the gathered data address the most acute topics</w:t>
      </w:r>
      <w:r w:rsidR="004F7A02" w:rsidRPr="008D4E02">
        <w:rPr>
          <w:rFonts w:eastAsiaTheme="minorEastAsia" w:cs="Arial"/>
          <w:szCs w:val="21"/>
          <w:lang w:val="en-GB"/>
        </w:rPr>
        <w:t>.</w:t>
      </w:r>
    </w:p>
    <w:p w14:paraId="5BD51401" w14:textId="77777777" w:rsidR="004F7A02" w:rsidRPr="008D4E02" w:rsidRDefault="004F7A02" w:rsidP="0016559D">
      <w:pPr>
        <w:autoSpaceDE w:val="0"/>
        <w:autoSpaceDN w:val="0"/>
        <w:adjustRightInd w:val="0"/>
        <w:spacing w:after="0" w:line="240" w:lineRule="auto"/>
        <w:rPr>
          <w:rFonts w:eastAsiaTheme="minorEastAsia" w:cs="Arial"/>
          <w:szCs w:val="21"/>
          <w:lang w:val="en-GB"/>
        </w:rPr>
      </w:pPr>
    </w:p>
    <w:p w14:paraId="5860B8BA" w14:textId="3758C201" w:rsidR="004F7A02" w:rsidRPr="008D4E02" w:rsidRDefault="004F7A02" w:rsidP="004F7A02">
      <w:pPr>
        <w:autoSpaceDE w:val="0"/>
        <w:autoSpaceDN w:val="0"/>
        <w:adjustRightInd w:val="0"/>
        <w:spacing w:after="0" w:line="240" w:lineRule="auto"/>
        <w:rPr>
          <w:rFonts w:eastAsiaTheme="minorEastAsia" w:cs="Arial"/>
          <w:szCs w:val="21"/>
          <w:lang w:val="en-GB"/>
        </w:rPr>
      </w:pPr>
      <w:r w:rsidRPr="008D4E02">
        <w:rPr>
          <w:rFonts w:eastAsiaTheme="minorEastAsia" w:cs="Arial"/>
          <w:b/>
          <w:bCs/>
          <w:szCs w:val="21"/>
          <w:lang w:val="en-GB"/>
        </w:rPr>
        <w:t xml:space="preserve">Recommendation: </w:t>
      </w:r>
      <w:r w:rsidRPr="008D4E02">
        <w:rPr>
          <w:rFonts w:eastAsiaTheme="minorEastAsia" w:cs="Arial"/>
          <w:szCs w:val="21"/>
          <w:lang w:val="en-GB"/>
        </w:rPr>
        <w:t xml:space="preserve">the state should address lack of systematic financing of supportive measures on the </w:t>
      </w:r>
      <w:proofErr w:type="gramStart"/>
      <w:r w:rsidRPr="008D4E02">
        <w:rPr>
          <w:rFonts w:eastAsiaTheme="minorEastAsia" w:cs="Arial"/>
          <w:szCs w:val="21"/>
          <w:lang w:val="en-GB"/>
        </w:rPr>
        <w:t>field  of</w:t>
      </w:r>
      <w:proofErr w:type="gramEnd"/>
      <w:r w:rsidRPr="008D4E02">
        <w:rPr>
          <w:rFonts w:eastAsiaTheme="minorEastAsia" w:cs="Arial"/>
          <w:szCs w:val="21"/>
          <w:lang w:val="en-GB"/>
        </w:rPr>
        <w:t xml:space="preserve"> inclusive education, as for example supportive teams, battling the systematic physical barriers in schools (as for example through better utilisation of European funds)</w:t>
      </w:r>
    </w:p>
    <w:p w14:paraId="33514B64" w14:textId="77777777" w:rsidR="004F7A02" w:rsidRPr="008D4E02" w:rsidRDefault="004F7A02" w:rsidP="0016559D">
      <w:pPr>
        <w:autoSpaceDE w:val="0"/>
        <w:autoSpaceDN w:val="0"/>
        <w:adjustRightInd w:val="0"/>
        <w:spacing w:after="0" w:line="240" w:lineRule="auto"/>
        <w:rPr>
          <w:rFonts w:eastAsiaTheme="minorEastAsia" w:cs="Arial"/>
          <w:szCs w:val="21"/>
          <w:lang w:val="en-GB"/>
        </w:rPr>
      </w:pPr>
    </w:p>
    <w:p w14:paraId="6FDF6FD3" w14:textId="3E053C5A" w:rsidR="0016559D" w:rsidRPr="0016559D" w:rsidRDefault="0016559D">
      <w:pPr>
        <w:spacing w:after="120" w:line="259" w:lineRule="auto"/>
        <w:rPr>
          <w:b/>
          <w:bCs/>
        </w:rPr>
      </w:pPr>
    </w:p>
    <w:p w14:paraId="6FBAAFB0" w14:textId="77777777" w:rsidR="0000452B" w:rsidRDefault="00000000">
      <w:pPr>
        <w:spacing w:after="120" w:line="259" w:lineRule="auto"/>
      </w:pPr>
      <w:r>
        <w:rPr>
          <w:b/>
          <w:i/>
        </w:rPr>
        <w:t>Systemic nature of barriers in access to inclusive education</w:t>
      </w:r>
    </w:p>
    <w:p w14:paraId="67F2E460" w14:textId="77777777" w:rsidR="0000452B" w:rsidRDefault="00000000">
      <w:pPr>
        <w:spacing w:after="120" w:line="259" w:lineRule="auto"/>
      </w:pPr>
      <w:r>
        <w:t>The case described above should not be understood as an isolated incident. It reflects a broader systemic problem in the Slovak education system, where children and students with disabilities or specific support needs may be denied access to mainstream education, redirected to segregated settings or left without adequate support.</w:t>
      </w:r>
    </w:p>
    <w:p w14:paraId="6C303760" w14:textId="77777777" w:rsidR="0000452B" w:rsidRDefault="00000000">
      <w:pPr>
        <w:spacing w:after="120" w:line="259" w:lineRule="auto"/>
      </w:pPr>
      <w:r>
        <w:t>Other documented cases and public interventions point to similar patterns: unlawful segregation of Roma children from Hermanovce based on incorrect diagnosis of mild intellectual disability; refusal of schools to administer insulin or provide feeding support to children with diabetes or a PEG feeding tube; refusal to educate a boy with Asperger syndrome in a peer group due to the absence of an assistant; rejected applications of Ondrej and other children with Down syndrome to mainstream schools due to allegedly insufficient conditions; inaccessible study systems for students with visual impairments at public universities; and cases reported by mothers associated with Inklucentrum concerning refusal to admit children with severe disabilities to kindergartens.</w:t>
      </w:r>
    </w:p>
    <w:p w14:paraId="10C94B6C" w14:textId="77777777" w:rsidR="0000452B" w:rsidRDefault="00000000">
      <w:pPr>
        <w:spacing w:after="120" w:line="259" w:lineRule="auto"/>
      </w:pPr>
      <w:r>
        <w:t>These examples demonstrate recurring patterns. Educational institutions refer to lack of staff, inaccessible premises, insufficient financial resources, health and safety concerns or lack of “conditions” as reasons for refusing or limiting access to education. The burden is then shifted to children and families, who must search for alternative schools, initiate complaints, involve public authorities or seek legal remedies.</w:t>
      </w:r>
    </w:p>
    <w:p w14:paraId="155F374B" w14:textId="77777777" w:rsidR="0000452B" w:rsidRDefault="00000000">
      <w:pPr>
        <w:spacing w:after="120" w:line="259" w:lineRule="auto"/>
      </w:pPr>
      <w:r>
        <w:t>Inclusive education cannot depend on the discretion of individual schools, municipalities or local budgets. The State must ensure that mainstream educational institutions are prepared, accessible and supported to educate children and students with disabilities.</w:t>
      </w:r>
    </w:p>
    <w:p w14:paraId="00D8EF8C" w14:textId="77777777" w:rsidR="0000452B" w:rsidRDefault="00000000">
      <w:pPr>
        <w:spacing w:after="120" w:line="259" w:lineRule="auto"/>
      </w:pPr>
      <w:r>
        <w:rPr>
          <w:b/>
        </w:rPr>
        <w:t xml:space="preserve">Recommendation: </w:t>
      </w:r>
      <w:r>
        <w:t>The State should identify and eliminate systemic barriers that prevent children and students with disabilities from accessing inclusive education at all levels, including early childhood education, primary and secondary education, and higher education.</w:t>
      </w:r>
    </w:p>
    <w:p w14:paraId="1D6A8349" w14:textId="77777777" w:rsidR="0000452B" w:rsidRDefault="00000000">
      <w:pPr>
        <w:spacing w:after="120" w:line="259" w:lineRule="auto"/>
      </w:pPr>
      <w:r>
        <w:rPr>
          <w:b/>
        </w:rPr>
        <w:t xml:space="preserve">Recommendation: </w:t>
      </w:r>
      <w:r>
        <w:t>The State should ensure that lack of assistants, lack of accessibility, lack of health-related support or lack of school preparedness cannot be used as grounds for refusing enrolment or participation of children with disabilities in mainstream education.</w:t>
      </w:r>
    </w:p>
    <w:p w14:paraId="1A3B4E8E" w14:textId="77777777" w:rsidR="0000452B" w:rsidRDefault="00000000">
      <w:pPr>
        <w:spacing w:after="120" w:line="259" w:lineRule="auto"/>
      </w:pPr>
      <w:r>
        <w:rPr>
          <w:b/>
        </w:rPr>
        <w:lastRenderedPageBreak/>
        <w:t xml:space="preserve">Recommendation: </w:t>
      </w:r>
      <w:r>
        <w:t>The State should establish a national monitoring and complaint mechanism for cases in which children or students with disabilities are refused admission, redirected to segregated education, excluded from peer groups or denied necessary support measures.</w:t>
      </w:r>
    </w:p>
    <w:p w14:paraId="7041640E" w14:textId="77777777" w:rsidR="0000452B" w:rsidRDefault="00000000">
      <w:pPr>
        <w:pStyle w:val="Heading2"/>
        <w:spacing w:after="120" w:line="259" w:lineRule="auto"/>
      </w:pPr>
      <w:r>
        <w:t>5.7 Article 25 - Health</w:t>
      </w:r>
    </w:p>
    <w:p w14:paraId="17A853B4" w14:textId="77777777" w:rsidR="0000452B" w:rsidRDefault="00000000">
      <w:pPr>
        <w:spacing w:after="120" w:line="259" w:lineRule="auto"/>
      </w:pPr>
      <w:r>
        <w:t>Persons with spina bifida and hydrocephalus require lifelong, coordinated and specialised health care. Their needs may include neurosurgical follow-up, urological care, continence management, orthopaedic care, rehabilitation, prevention of pressure sores, psychological support, pain management and transition from paediatric to adult care.</w:t>
      </w:r>
    </w:p>
    <w:p w14:paraId="2F9FDDC2" w14:textId="77777777" w:rsidR="0000452B" w:rsidRDefault="00000000">
      <w:pPr>
        <w:spacing w:after="120" w:line="259" w:lineRule="auto"/>
      </w:pPr>
      <w:r>
        <w:t>In practice, care is often fragmented. Families and individuals may need to coordinate specialists themselves. There may be differences between regions in availability of specialists, waiting times, reimbursement of medical supplies, rehabilitation and assistive devices.</w:t>
      </w:r>
    </w:p>
    <w:p w14:paraId="230B2C40" w14:textId="77777777" w:rsidR="0000452B" w:rsidRDefault="00000000">
      <w:pPr>
        <w:spacing w:after="120" w:line="259" w:lineRule="auto"/>
      </w:pPr>
      <w:r>
        <w:t>Access to catheterisation, continence supplies and urological follow-up is particularly important for health, dignity, education, employment and social participation. Insufficient support in this area can lead not only to health complications, but also to exclusion and loss of autonomy.</w:t>
      </w:r>
    </w:p>
    <w:p w14:paraId="7EAD65BE" w14:textId="77777777" w:rsidR="0000452B" w:rsidRDefault="00000000">
      <w:pPr>
        <w:spacing w:after="120" w:line="259" w:lineRule="auto"/>
      </w:pPr>
      <w:r>
        <w:t>Transition from child to adult health care is another concern. Young adults may lose coordinated paediatric support without a clearly prepared adult care pathway.</w:t>
      </w:r>
    </w:p>
    <w:p w14:paraId="5D2529B3" w14:textId="77777777" w:rsidR="0000452B" w:rsidRDefault="00000000">
      <w:pPr>
        <w:spacing w:after="120" w:line="259" w:lineRule="auto"/>
      </w:pPr>
      <w:r>
        <w:rPr>
          <w:b/>
        </w:rPr>
        <w:t xml:space="preserve">Recommendation: </w:t>
      </w:r>
      <w:r>
        <w:t>The State should establish a coordinated lifelong health care pathway for persons with spina bifida and hydrocephalus, including multidisciplinary clinics or coordinated networks of specialists, guaranteed access to continence care and medical supplies, rehabilitation, psychological support and structured transition to adult care.</w:t>
      </w:r>
    </w:p>
    <w:p w14:paraId="75BDA5A5" w14:textId="77777777" w:rsidR="0000452B" w:rsidRDefault="00000000">
      <w:pPr>
        <w:pStyle w:val="Heading2"/>
        <w:spacing w:after="120" w:line="259" w:lineRule="auto"/>
      </w:pPr>
      <w:r>
        <w:t>5.8 Article 26 - Habilitation and rehabilitation</w:t>
      </w:r>
    </w:p>
    <w:p w14:paraId="0788A12F" w14:textId="77777777" w:rsidR="0000452B" w:rsidRDefault="00000000">
      <w:pPr>
        <w:spacing w:after="120" w:line="259" w:lineRule="auto"/>
      </w:pPr>
      <w:r>
        <w:t>Access to habilitation and rehabilitation is essential for persons with spina bifida and hydrocephalus. Rehabilitation supports mobility, independence, self-care, prevention of complications and participation in everyday life.</w:t>
      </w:r>
    </w:p>
    <w:p w14:paraId="1F9C2D77" w14:textId="77777777" w:rsidR="0000452B" w:rsidRDefault="00000000">
      <w:pPr>
        <w:spacing w:after="120" w:line="259" w:lineRule="auto"/>
      </w:pPr>
      <w:r>
        <w:t>However, access to rehabilitation may be limited by availability, waiting times, regional inequalities, financial barriers or insufficient intensity of services. Families may need to seek private services or travel long distances, which is not always financially or practically possible.</w:t>
      </w:r>
    </w:p>
    <w:p w14:paraId="4588FA35" w14:textId="77777777" w:rsidR="0000452B" w:rsidRDefault="00000000">
      <w:pPr>
        <w:spacing w:after="120" w:line="259" w:lineRule="auto"/>
      </w:pPr>
      <w:r>
        <w:t>Rehabilitation should not be limited to short-term interventions. Persons with spina bifida and hydrocephalus may require long-term, periodic and preventive rehabilitation throughout life. Insufficient rehabilitation can lead to loss of mobility, pain, preventable complications, reduced independence and increased dependence on family or institutional support.</w:t>
      </w:r>
    </w:p>
    <w:p w14:paraId="32F3A423" w14:textId="77777777" w:rsidR="0000452B" w:rsidRDefault="00000000">
      <w:pPr>
        <w:spacing w:after="120" w:line="259" w:lineRule="auto"/>
      </w:pPr>
      <w:r>
        <w:rPr>
          <w:b/>
        </w:rPr>
        <w:t xml:space="preserve">Recommendation: </w:t>
      </w:r>
      <w:r>
        <w:t>The State should ensure timely, affordable and lifelong access to rehabilitation and habilitation services for persons with spina bifida and hydrocephalus, including regional availability and continuity between childhood and adulthood.</w:t>
      </w:r>
    </w:p>
    <w:p w14:paraId="47ECA73C" w14:textId="77777777" w:rsidR="0000452B" w:rsidRDefault="00000000">
      <w:pPr>
        <w:pStyle w:val="Heading2"/>
        <w:spacing w:after="120" w:line="259" w:lineRule="auto"/>
      </w:pPr>
      <w:r>
        <w:t>5.9 Article 28 - Adequate standard of living and social protection</w:t>
      </w:r>
    </w:p>
    <w:p w14:paraId="5CD87E70" w14:textId="77777777" w:rsidR="0000452B" w:rsidRDefault="00000000">
      <w:pPr>
        <w:spacing w:after="120" w:line="259" w:lineRule="auto"/>
      </w:pPr>
      <w:r>
        <w:t>Disability-related costs for persons with spina bifida and hydrocephalus and their families can be significant. These may include transport, medical supplies, assistive devices, rehabilitation, home adaptations, accessible housing, personal assistance, care needs and loss of income of family members.</w:t>
      </w:r>
    </w:p>
    <w:p w14:paraId="78778020" w14:textId="77777777" w:rsidR="0000452B" w:rsidRDefault="00000000">
      <w:pPr>
        <w:spacing w:after="120" w:line="259" w:lineRule="auto"/>
      </w:pPr>
      <w:r>
        <w:t>Social protection measures may not fully reflect the real costs associated with complex disability. Administrative procedures may be demanding and difficult to navigate. Families may need to repeatedly prove needs that are permanent or lifelong.</w:t>
      </w:r>
    </w:p>
    <w:p w14:paraId="1B7B4BFB" w14:textId="77777777" w:rsidR="0000452B" w:rsidRDefault="00000000">
      <w:pPr>
        <w:spacing w:after="120" w:line="259" w:lineRule="auto"/>
      </w:pPr>
      <w:r>
        <w:t xml:space="preserve">The anonymised case concerning mobility-related compensation illustrates a wider systemic problem: disability-related compensation may be assessed through narrow legal or medical categories that do not correspond to the lived reality of persons with complex lifelong disabilities. Authorities may formally </w:t>
      </w:r>
      <w:r>
        <w:lastRenderedPageBreak/>
        <w:t>recognise a person as having a severe disability, while denying practical forms of support that are necessary for mobility, education, health protection, community participation and dignity.</w:t>
      </w:r>
    </w:p>
    <w:p w14:paraId="641E9580" w14:textId="77777777" w:rsidR="0000452B" w:rsidRDefault="00000000">
      <w:pPr>
        <w:spacing w:after="120" w:line="259" w:lineRule="auto"/>
      </w:pPr>
      <w:r>
        <w:t>Without adequate compensation for individual transport and related expenses, the person may face barriers in attending school, accessing health care, participating in leisure activities and maintaining social inclusion. The family carries the financial, organisational and emotional burden of ensuring mobility and care. Denial of compensation may also have negative consequences for health, psychological well-being and the person’s sense of dignity, especially where continence needs and intimate care are involved.</w:t>
      </w:r>
    </w:p>
    <w:p w14:paraId="045A4DFC" w14:textId="77777777" w:rsidR="0000452B" w:rsidRDefault="00000000">
      <w:pPr>
        <w:spacing w:after="120" w:line="259" w:lineRule="auto"/>
      </w:pPr>
      <w:r>
        <w:rPr>
          <w:b/>
        </w:rPr>
        <w:t xml:space="preserve">Recommendation: </w:t>
      </w:r>
      <w:r>
        <w:t>The State should ensure that disability-related financial support reflects the real costs of living with spina bifida and hydrocephalus, simplify administrative procedures, and guarantee access to necessary assistive devices, medical supplies, rehabilitation, transport support and personal assistance.</w:t>
      </w:r>
    </w:p>
    <w:p w14:paraId="176E610A" w14:textId="77777777" w:rsidR="0000452B" w:rsidRDefault="00000000">
      <w:pPr>
        <w:spacing w:after="120" w:line="259" w:lineRule="auto"/>
      </w:pPr>
      <w:r>
        <w:rPr>
          <w:b/>
        </w:rPr>
        <w:t xml:space="preserve">Recommendation: </w:t>
      </w:r>
      <w:r>
        <w:t>The State should ensure that financial consolidation or restrictive interpretation of social legislation does not result in the withdrawal or denial of support to persons with severe disabilities whose health condition has not improved.</w:t>
      </w:r>
    </w:p>
    <w:p w14:paraId="008D81B9" w14:textId="77777777" w:rsidR="0000452B" w:rsidRDefault="00000000">
      <w:pPr>
        <w:spacing w:after="120" w:line="259" w:lineRule="auto"/>
      </w:pPr>
      <w:r>
        <w:rPr>
          <w:b/>
        </w:rPr>
        <w:t xml:space="preserve">Recommendation: </w:t>
      </w:r>
      <w:r>
        <w:t>The State should provide effective remedies in cases where disability-related compensation is denied, including accessible appeal procedures, independent review and the possibility of timely correction before the denial causes harm to the person’s health, education, dignity or social inclusion.</w:t>
      </w:r>
    </w:p>
    <w:p w14:paraId="53E41DD4" w14:textId="66FE8BD7" w:rsidR="008D4E02" w:rsidRPr="008D4E02" w:rsidRDefault="008D4E02" w:rsidP="008D4E02">
      <w:pPr>
        <w:autoSpaceDE w:val="0"/>
        <w:autoSpaceDN w:val="0"/>
        <w:adjustRightInd w:val="0"/>
        <w:spacing w:after="0" w:line="240" w:lineRule="auto"/>
        <w:rPr>
          <w:rFonts w:eastAsiaTheme="minorEastAsia" w:cs="Arial"/>
          <w:szCs w:val="21"/>
          <w:lang w:val="en-GB"/>
        </w:rPr>
      </w:pPr>
      <w:r>
        <w:rPr>
          <w:b/>
        </w:rPr>
        <w:t xml:space="preserve">Recommendation: </w:t>
      </w:r>
      <w:r w:rsidRPr="008D4E02">
        <w:rPr>
          <w:rFonts w:eastAsiaTheme="minorEastAsia" w:cs="Arial"/>
          <w:szCs w:val="21"/>
          <w:lang w:val="en-GB"/>
        </w:rPr>
        <w:t xml:space="preserve">State should ensure full revision of all written </w:t>
      </w:r>
      <w:proofErr w:type="spellStart"/>
      <w:r w:rsidRPr="008D4E02">
        <w:rPr>
          <w:rFonts w:eastAsiaTheme="minorEastAsia" w:cs="Arial"/>
          <w:szCs w:val="21"/>
          <w:lang w:val="en-GB"/>
        </w:rPr>
        <w:t>metodical</w:t>
      </w:r>
      <w:proofErr w:type="spellEnd"/>
      <w:r w:rsidRPr="008D4E02">
        <w:rPr>
          <w:rFonts w:eastAsiaTheme="minorEastAsia" w:cs="Arial"/>
          <w:szCs w:val="21"/>
          <w:lang w:val="en-GB"/>
        </w:rPr>
        <w:t xml:space="preserve"> instructions given by the leading employees of Labour bureaus to their subordinates regarding the</w:t>
      </w:r>
      <w:r w:rsidR="00396A52">
        <w:rPr>
          <w:rFonts w:eastAsiaTheme="minorEastAsia" w:cs="Arial"/>
          <w:szCs w:val="21"/>
          <w:lang w:val="en-GB"/>
        </w:rPr>
        <w:t xml:space="preserve"> way  they issue</w:t>
      </w:r>
      <w:r w:rsidRPr="008D4E02">
        <w:rPr>
          <w:rFonts w:eastAsiaTheme="minorEastAsia" w:cs="Arial"/>
          <w:szCs w:val="21"/>
          <w:lang w:val="en-GB"/>
        </w:rPr>
        <w:t xml:space="preserve"> dec</w:t>
      </w:r>
      <w:r w:rsidR="00396A52">
        <w:rPr>
          <w:rFonts w:eastAsiaTheme="minorEastAsia" w:cs="Arial"/>
          <w:szCs w:val="21"/>
          <w:lang w:val="en-GB"/>
        </w:rPr>
        <w:t xml:space="preserve">isions in </w:t>
      </w:r>
      <w:r w:rsidRPr="008D4E02">
        <w:rPr>
          <w:rFonts w:eastAsiaTheme="minorEastAsia" w:cs="Arial"/>
          <w:szCs w:val="21"/>
          <w:lang w:val="en-GB"/>
        </w:rPr>
        <w:t xml:space="preserve"> cases regarding financial compensations of the social consequences of the disability </w:t>
      </w:r>
    </w:p>
    <w:p w14:paraId="40F09E17" w14:textId="77777777" w:rsidR="008D4E02" w:rsidRDefault="008D4E02">
      <w:pPr>
        <w:spacing w:after="120" w:line="259" w:lineRule="auto"/>
      </w:pPr>
    </w:p>
    <w:p w14:paraId="4FB63574" w14:textId="77777777" w:rsidR="0000452B" w:rsidRDefault="00000000">
      <w:pPr>
        <w:pStyle w:val="Heading2"/>
        <w:spacing w:after="120" w:line="259" w:lineRule="auto"/>
      </w:pPr>
      <w:r>
        <w:t>5.10 Article 30 - Participation in cultural life, recreation, leisure and sport</w:t>
      </w:r>
    </w:p>
    <w:p w14:paraId="1C2D732B" w14:textId="77777777" w:rsidR="0000452B" w:rsidRDefault="00000000">
      <w:pPr>
        <w:spacing w:after="120" w:line="259" w:lineRule="auto"/>
      </w:pPr>
      <w:r>
        <w:t>Persons with spina bifida and hydrocephalus have the right to participate in cultural life, recreation, leisure and sport on an equal basis with others. In practice, participation is limited by inaccessible environments, lack of adapted programmes, transport barriers, financial costs and insufficient support.</w:t>
      </w:r>
    </w:p>
    <w:p w14:paraId="16A7F744" w14:textId="77777777" w:rsidR="0000452B" w:rsidRDefault="00000000">
      <w:pPr>
        <w:spacing w:after="120" w:line="259" w:lineRule="auto"/>
      </w:pPr>
      <w:r>
        <w:t>Inclusive leisure and sport activities are important for social relationships, independence, health, self-confidence and full participation in society. Children and young people with spina bifida and hydrocephalus may be excluded from school trips, camps, sport activities or community events if accessibility and support are not ensured.</w:t>
      </w:r>
    </w:p>
    <w:p w14:paraId="44C5997C" w14:textId="77777777" w:rsidR="0000452B" w:rsidRDefault="00000000">
      <w:pPr>
        <w:spacing w:after="120" w:line="259" w:lineRule="auto"/>
      </w:pPr>
      <w:r>
        <w:t>Limited participation contributes to isolation, lower physical activity, reduced social inclusion and fewer opportunities for personal development.</w:t>
      </w:r>
    </w:p>
    <w:p w14:paraId="6B9E0336" w14:textId="77777777" w:rsidR="0000452B" w:rsidRDefault="00000000">
      <w:pPr>
        <w:spacing w:after="120" w:line="259" w:lineRule="auto"/>
      </w:pPr>
      <w:r>
        <w:rPr>
          <w:b/>
        </w:rPr>
        <w:t xml:space="preserve">Recommendation: </w:t>
      </w:r>
      <w:r>
        <w:t>The State should promote accessible and inclusive cultural, sport and leisure activities, including support for inclusive camps, adapted sports, accessible public facilities and participation of children and adults with disabilities in community life.</w:t>
      </w:r>
    </w:p>
    <w:p w14:paraId="27EE0E4D" w14:textId="77777777" w:rsidR="0000452B" w:rsidRDefault="00000000">
      <w:pPr>
        <w:pStyle w:val="Heading1"/>
        <w:spacing w:after="120" w:line="259" w:lineRule="auto"/>
      </w:pPr>
      <w:r>
        <w:t>6. Conclusion</w:t>
      </w:r>
    </w:p>
    <w:p w14:paraId="72A77829" w14:textId="77777777" w:rsidR="0000452B" w:rsidRDefault="00000000">
      <w:pPr>
        <w:spacing w:after="120" w:line="259" w:lineRule="auto"/>
      </w:pPr>
      <w:r>
        <w:t>SBAH welcomes the opportunity to contribute to the review of the Slovak Republic by the UN Committee on the Rights of Persons with Disabilities.</w:t>
      </w:r>
    </w:p>
    <w:p w14:paraId="1DB9B515" w14:textId="77777777" w:rsidR="0000452B" w:rsidRDefault="00000000">
      <w:pPr>
        <w:spacing w:after="120" w:line="259" w:lineRule="auto"/>
      </w:pPr>
      <w:r>
        <w:t>Persons with spina bifida and hydrocephalus in Slovakia continue to face barriers that affect their dignity, independence, health, education, family life and participation in society. These barriers are often not caused by disability itself, but by inaccessible environments, fragmented services, insufficient support, administrative burden and lack of reasonable accommodation.</w:t>
      </w:r>
    </w:p>
    <w:p w14:paraId="7864A797" w14:textId="77777777" w:rsidR="0000452B" w:rsidRDefault="00000000">
      <w:pPr>
        <w:spacing w:after="120" w:line="259" w:lineRule="auto"/>
      </w:pPr>
      <w:r>
        <w:lastRenderedPageBreak/>
        <w:t>The Slovak Republic should take concrete, coordinated and measurable steps to ensure that persons with spina bifida and hydrocephalus can enjoy their rights on an equal basis with others. Persons with disabilities and their representative organisations must be meaningfully involved in all decisions affecting them.</w:t>
      </w:r>
    </w:p>
    <w:p w14:paraId="487E3834" w14:textId="77777777" w:rsidR="0000452B" w:rsidRDefault="00000000">
      <w:pPr>
        <w:spacing w:after="120" w:line="259" w:lineRule="auto"/>
      </w:pPr>
      <w:r>
        <w:t>SBAH respectfully asks the Committee to include the concerns and recommendations presented in this report in its dialogue with the Slovak Republic and in the concluding observations.</w:t>
      </w:r>
    </w:p>
    <w:p w14:paraId="2D3EEF8B" w14:textId="77777777" w:rsidR="0000452B" w:rsidRDefault="00000000">
      <w:pPr>
        <w:pStyle w:val="Heading1"/>
        <w:spacing w:after="120" w:line="259" w:lineRule="auto"/>
      </w:pPr>
      <w:r>
        <w:t>7. Annex: anonymised case material and examples</w:t>
      </w:r>
    </w:p>
    <w:p w14:paraId="62787A5D" w14:textId="77777777" w:rsidR="0000452B" w:rsidRDefault="00000000">
      <w:pPr>
        <w:pStyle w:val="Heading2"/>
        <w:spacing w:after="120" w:line="259" w:lineRule="auto"/>
      </w:pPr>
      <w:r>
        <w:t>Annex 1 - Anonymised case concerning disability-related compensation and personal mobility</w:t>
      </w:r>
    </w:p>
    <w:p w14:paraId="42FB3DF1" w14:textId="2210434D" w:rsidR="0000452B" w:rsidRPr="0016559D" w:rsidRDefault="00000000">
      <w:pPr>
        <w:spacing w:after="120" w:line="259" w:lineRule="auto"/>
        <w:rPr>
          <w:b/>
          <w:bCs/>
          <w:color w:val="EE0000"/>
        </w:rPr>
      </w:pPr>
      <w:r>
        <w:t>An anonymised administrative court submission documents the case of a minor with severe combined disability, including spina bifida, hydrocephalus, serious mobility impairment and continence-related needs. The case concerns the refusal or withdrawal of financial compensation related to the purchase and operation of a personal motor vehicle.</w:t>
      </w:r>
      <w:r w:rsidR="0016559D">
        <w:t xml:space="preserve"> </w:t>
      </w:r>
    </w:p>
    <w:p w14:paraId="3B841F91" w14:textId="77777777" w:rsidR="0000452B" w:rsidRDefault="00000000">
      <w:pPr>
        <w:spacing w:after="120" w:line="259" w:lineRule="auto"/>
      </w:pPr>
      <w:r>
        <w:t>The family challenged the administrative decisions before the Administrative Court in Banská Bystrica, arguing that the authorities failed to properly assess the person’s real health condition, mobility limitations, continence needs, dignity, psychological impact and daily need for individual transport to school and other activities.</w:t>
      </w:r>
    </w:p>
    <w:p w14:paraId="56BBCF6C" w14:textId="77777777" w:rsidR="0000452B" w:rsidRDefault="00000000">
      <w:pPr>
        <w:spacing w:after="120" w:line="259" w:lineRule="auto"/>
      </w:pPr>
      <w:r>
        <w:t>The case is relevant to Articles 7, 20, 24 and 28 of the CRPD and illustrates systemic concerns regarding the assessment of disability-related compensation in Slovakia.</w:t>
      </w:r>
    </w:p>
    <w:p w14:paraId="7E114297" w14:textId="77777777" w:rsidR="0000452B" w:rsidRDefault="00000000">
      <w:pPr>
        <w:pStyle w:val="Heading2"/>
        <w:spacing w:after="120" w:line="259" w:lineRule="auto"/>
      </w:pPr>
      <w:r>
        <w:t>Annex 2 - Additional case examples related to Article 24 CRPD</w:t>
      </w:r>
    </w:p>
    <w:p w14:paraId="77348B52" w14:textId="77777777" w:rsidR="0000452B" w:rsidRDefault="00000000">
      <w:pPr>
        <w:spacing w:after="120" w:line="259" w:lineRule="auto"/>
      </w:pPr>
      <w:r>
        <w:t>The following examples may be further supported by media reports, decisions of public authorities, court decisions, interventions of the Public Defender of Rights, the Commissioner for Persons with Disabilities and testimonies of families:</w:t>
      </w:r>
    </w:p>
    <w:p w14:paraId="35D1BB5B" w14:textId="77777777" w:rsidR="0000452B" w:rsidRDefault="00000000">
      <w:pPr>
        <w:pStyle w:val="ListBullet"/>
        <w:spacing w:after="120" w:line="259" w:lineRule="auto"/>
      </w:pPr>
      <w:r>
        <w:t>Refusal of a wheelchair-using child with spina bifida and hydrocephalus by a catchment primary school.</w:t>
      </w:r>
    </w:p>
    <w:p w14:paraId="4A0D618F" w14:textId="77777777" w:rsidR="0000452B" w:rsidRDefault="00000000">
      <w:pPr>
        <w:pStyle w:val="ListBullet"/>
        <w:spacing w:after="120" w:line="259" w:lineRule="auto"/>
      </w:pPr>
      <w:r>
        <w:t>Roma children from Hermanovce - unlawful segregation based on incorrect diagnosis of mild intellectual disability.</w:t>
      </w:r>
    </w:p>
    <w:p w14:paraId="7E647A12" w14:textId="77777777" w:rsidR="0000452B" w:rsidRDefault="00000000">
      <w:pPr>
        <w:pStyle w:val="ListBullet"/>
        <w:spacing w:after="120" w:line="259" w:lineRule="auto"/>
      </w:pPr>
      <w:r>
        <w:t>Children with diabetes and a PEG feeding tube - refusal of schools to provide necessary health-related support such as insulin administration or feeding support.</w:t>
      </w:r>
    </w:p>
    <w:p w14:paraId="6FABFD8C" w14:textId="77777777" w:rsidR="0000452B" w:rsidRDefault="00000000">
      <w:pPr>
        <w:pStyle w:val="ListBullet"/>
        <w:spacing w:after="120" w:line="259" w:lineRule="auto"/>
      </w:pPr>
      <w:r>
        <w:t>A boy with Asperger syndrome - refusal to educate the child in a peer group due to the absence of an assistant.</w:t>
      </w:r>
    </w:p>
    <w:p w14:paraId="342ACB30" w14:textId="77777777" w:rsidR="0000452B" w:rsidRDefault="00000000">
      <w:pPr>
        <w:pStyle w:val="ListBullet"/>
        <w:spacing w:after="120" w:line="259" w:lineRule="auto"/>
      </w:pPr>
      <w:r>
        <w:t>Ondrej and other children with Down syndrome - rejected applications to mainstream schools due to allegedly insufficient conditions.</w:t>
      </w:r>
    </w:p>
    <w:p w14:paraId="68C1B67E" w14:textId="77777777" w:rsidR="0000452B" w:rsidRDefault="00000000">
      <w:pPr>
        <w:pStyle w:val="ListBullet"/>
        <w:spacing w:after="120" w:line="259" w:lineRule="auto"/>
      </w:pPr>
      <w:r>
        <w:t>Students with visual impairments - inaccessible study systems at public universities.</w:t>
      </w:r>
    </w:p>
    <w:p w14:paraId="6A82F99B" w14:textId="77777777" w:rsidR="0000452B" w:rsidRDefault="00000000">
      <w:pPr>
        <w:pStyle w:val="ListBullet"/>
        <w:spacing w:after="120" w:line="259" w:lineRule="auto"/>
      </w:pPr>
      <w:r>
        <w:t>Cases reported by mothers associated with Inklucentrum - refusals to admit children with severe disabilities to kindergartens, contributing to advocacy and legal reform.</w:t>
      </w:r>
    </w:p>
    <w:p w14:paraId="3DAE967C" w14:textId="77777777" w:rsidR="0000452B" w:rsidRDefault="00000000">
      <w:pPr>
        <w:pStyle w:val="Heading2"/>
        <w:spacing w:after="120" w:line="259" w:lineRule="auto"/>
      </w:pPr>
      <w:r>
        <w:t>Annex 3 - Source documents available to SBAH</w:t>
      </w:r>
    </w:p>
    <w:p w14:paraId="6DCFF174" w14:textId="77777777" w:rsidR="0000452B" w:rsidRDefault="00000000">
      <w:pPr>
        <w:pStyle w:val="ListBullet"/>
        <w:spacing w:after="120" w:line="259" w:lineRule="auto"/>
      </w:pPr>
      <w:r>
        <w:t>Anonymised administrative court submission concerning disability-related compensation and personal mobility, 2024.</w:t>
      </w:r>
    </w:p>
    <w:p w14:paraId="5D6EEA3F" w14:textId="77777777" w:rsidR="0000452B" w:rsidRDefault="00000000">
      <w:pPr>
        <w:pStyle w:val="ListBullet"/>
        <w:spacing w:after="120" w:line="259" w:lineRule="auto"/>
      </w:pPr>
      <w:r>
        <w:t>Media reportage concerning refusal of enrolment of a wheelchair-using child with spina bifida and hydrocephalus by a catchment primary school, 2023.</w:t>
      </w:r>
    </w:p>
    <w:p w14:paraId="031D5D84" w14:textId="77777777" w:rsidR="0000452B" w:rsidRDefault="00000000">
      <w:pPr>
        <w:pStyle w:val="ListBullet"/>
        <w:spacing w:after="120" w:line="259" w:lineRule="auto"/>
      </w:pPr>
      <w:r>
        <w:t>Publicly reported case examples and public interventions concerning systemic barriers in inclusive education, to be attached or referenced where available.</w:t>
      </w:r>
    </w:p>
    <w:p w14:paraId="2FFE271F" w14:textId="6FDE899D" w:rsidR="00C74A30" w:rsidRDefault="00C74A30">
      <w:pPr>
        <w:pStyle w:val="ListBullet"/>
        <w:spacing w:after="120" w:line="259" w:lineRule="auto"/>
      </w:pPr>
      <w:r>
        <w:t>General commentary of the United Nations Committee on the rights of persons with disabilities to Articles 12, 9, 6, 24</w:t>
      </w:r>
      <w:r w:rsidR="005278AC">
        <w:t xml:space="preserve"> UN CRPD</w:t>
      </w:r>
    </w:p>
    <w:p w14:paraId="62EB7538" w14:textId="34830980" w:rsidR="00C74A30" w:rsidRDefault="00C74A30">
      <w:pPr>
        <w:pStyle w:val="ListBullet"/>
        <w:spacing w:after="120" w:line="259" w:lineRule="auto"/>
      </w:pPr>
      <w:r>
        <w:lastRenderedPageBreak/>
        <w:t xml:space="preserve">Questions of </w:t>
      </w:r>
      <w:proofErr w:type="spellStart"/>
      <w:r w:rsidR="005278AC">
        <w:t>of</w:t>
      </w:r>
      <w:proofErr w:type="spellEnd"/>
      <w:r w:rsidR="005278AC">
        <w:t xml:space="preserve"> the United Nations Committee on the rights of persons with disabilities</w:t>
      </w:r>
      <w:r w:rsidR="005278AC">
        <w:t xml:space="preserve"> on Slovak republics government’s report </w:t>
      </w:r>
      <w:proofErr w:type="gramStart"/>
      <w:r w:rsidR="005278AC">
        <w:t>on the situation of</w:t>
      </w:r>
      <w:proofErr w:type="gramEnd"/>
      <w:r w:rsidR="005278AC">
        <w:t xml:space="preserve"> persons with disabilities in Slovak republic.</w:t>
      </w:r>
    </w:p>
    <w:sectPr w:rsidR="00C74A30" w:rsidSect="00034616">
      <w:footerReference w:type="default" r:id="rId8"/>
      <w:pgSz w:w="12240" w:h="15840"/>
      <w:pgMar w:top="1008" w:right="1224" w:bottom="1008" w:left="122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A735F90" w14:textId="77777777" w:rsidR="002E1AFA" w:rsidRDefault="002E1AFA">
      <w:pPr>
        <w:spacing w:after="0" w:line="240" w:lineRule="auto"/>
      </w:pPr>
      <w:r>
        <w:separator/>
      </w:r>
    </w:p>
  </w:endnote>
  <w:endnote w:type="continuationSeparator" w:id="0">
    <w:p w14:paraId="3AA61D08" w14:textId="77777777" w:rsidR="002E1AFA" w:rsidRDefault="002E1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130B36" w14:textId="2B88D01E" w:rsidR="0000452B" w:rsidRDefault="00000000">
    <w:pPr>
      <w:pStyle w:val="Footer"/>
      <w:jc w:val="center"/>
    </w:pPr>
    <w:r>
      <w:fldChar w:fldCharType="begin"/>
    </w:r>
    <w:r>
      <w:instrText>PAGE</w:instrText>
    </w:r>
    <w:r>
      <w:fldChar w:fldCharType="separate"/>
    </w:r>
    <w:r w:rsidR="00A147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ED78CB" w14:textId="77777777" w:rsidR="002E1AFA" w:rsidRDefault="002E1AFA">
      <w:pPr>
        <w:spacing w:after="0" w:line="240" w:lineRule="auto"/>
      </w:pPr>
      <w:r>
        <w:separator/>
      </w:r>
    </w:p>
  </w:footnote>
  <w:footnote w:type="continuationSeparator" w:id="0">
    <w:p w14:paraId="39467D3A" w14:textId="77777777" w:rsidR="002E1AFA" w:rsidRDefault="002E1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93719523">
    <w:abstractNumId w:val="8"/>
  </w:num>
  <w:num w:numId="2" w16cid:durableId="1074014175">
    <w:abstractNumId w:val="6"/>
  </w:num>
  <w:num w:numId="3" w16cid:durableId="1579828016">
    <w:abstractNumId w:val="5"/>
  </w:num>
  <w:num w:numId="4" w16cid:durableId="1175807712">
    <w:abstractNumId w:val="4"/>
  </w:num>
  <w:num w:numId="5" w16cid:durableId="746027632">
    <w:abstractNumId w:val="7"/>
  </w:num>
  <w:num w:numId="6" w16cid:durableId="112601685">
    <w:abstractNumId w:val="3"/>
  </w:num>
  <w:num w:numId="7" w16cid:durableId="392123083">
    <w:abstractNumId w:val="2"/>
  </w:num>
  <w:num w:numId="8" w16cid:durableId="457260236">
    <w:abstractNumId w:val="1"/>
  </w:num>
  <w:num w:numId="9" w16cid:durableId="190756687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52B"/>
    <w:rsid w:val="00034616"/>
    <w:rsid w:val="0006063C"/>
    <w:rsid w:val="00115A4A"/>
    <w:rsid w:val="0015074B"/>
    <w:rsid w:val="00161B51"/>
    <w:rsid w:val="0016559D"/>
    <w:rsid w:val="0029639D"/>
    <w:rsid w:val="002E1AFA"/>
    <w:rsid w:val="00326F90"/>
    <w:rsid w:val="00396A52"/>
    <w:rsid w:val="003A6E1C"/>
    <w:rsid w:val="003E0ECB"/>
    <w:rsid w:val="004F7A02"/>
    <w:rsid w:val="005278AC"/>
    <w:rsid w:val="006A04FC"/>
    <w:rsid w:val="006D4526"/>
    <w:rsid w:val="00715E80"/>
    <w:rsid w:val="007E3F62"/>
    <w:rsid w:val="007F486F"/>
    <w:rsid w:val="00817B97"/>
    <w:rsid w:val="008D4E02"/>
    <w:rsid w:val="009B6CB6"/>
    <w:rsid w:val="00A147D2"/>
    <w:rsid w:val="00AA1D8D"/>
    <w:rsid w:val="00AB6E2A"/>
    <w:rsid w:val="00B47730"/>
    <w:rsid w:val="00B50B23"/>
    <w:rsid w:val="00B51341"/>
    <w:rsid w:val="00B73EEE"/>
    <w:rsid w:val="00B9022C"/>
    <w:rsid w:val="00C74A30"/>
    <w:rsid w:val="00C95D45"/>
    <w:rsid w:val="00CB0664"/>
    <w:rsid w:val="00DF5D93"/>
    <w:rsid w:val="00EE7E2D"/>
    <w:rsid w:val="00F2360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66AA8D8C-65CE-4B83-9280-FE6D800B6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12</Pages>
  <Words>4987</Words>
  <Characters>31475</Characters>
  <Application>Microsoft Office Word</Application>
  <DocSecurity>0</DocSecurity>
  <Lines>456</Lines>
  <Paragraphs>197</Paragraphs>
  <ScaleCrop>false</ScaleCrop>
  <HeadingPairs>
    <vt:vector size="2" baseType="variant">
      <vt:variant>
        <vt:lpstr>Title</vt:lpstr>
      </vt:variant>
      <vt:variant>
        <vt:i4>1</vt:i4>
      </vt:variant>
    </vt:vector>
  </HeadingPairs>
  <TitlesOfParts>
    <vt:vector size="1" baseType="lpstr">
      <vt:lpstr>Shadow Report to the UN Committee on the Rights of Persons with Disabilities</vt:lpstr>
    </vt:vector>
  </TitlesOfParts>
  <Manager/>
  <Company/>
  <LinksUpToDate>false</LinksUpToDate>
  <CharactersWithSpaces>36265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Shadow Report to the UN Committee on the Rights of Persons with Disabilities</dc:title>
  <dc:subject>CRPD review of the Slovak Republic</dc:subject>
  <dc:creator>Slovak Spina Bifida and Hydrocephalus Association - SBAH</dc:creator>
  <cp:keywords/>
  <dc:description>generated by python-docx</dc:description>
  <cp:lastModifiedBy>Dominik Drdul</cp:lastModifiedBy>
  <cp:revision>8</cp:revision>
  <dcterms:created xsi:type="dcterms:W3CDTF">2013-12-23T23:15:00Z</dcterms:created>
  <dcterms:modified xsi:type="dcterms:W3CDTF">2026-07-06T19:23:00Z</dcterms:modified>
  <cp:category/>
</cp:coreProperties>
</file>