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AF11C5">
        <w:trPr>
          <w:cantSplit/>
          <w:trHeight w:hRule="exact" w:val="851"/>
        </w:trPr>
        <w:tc>
          <w:tcPr>
            <w:tcW w:w="1276" w:type="dxa"/>
            <w:tcBorders>
              <w:bottom w:val="single" w:sz="4" w:space="0" w:color="auto"/>
            </w:tcBorders>
            <w:vAlign w:val="bottom"/>
          </w:tcPr>
          <w:p w:rsidR="00523650" w:rsidRPr="00ED616A" w:rsidRDefault="00523650" w:rsidP="00AF11C5">
            <w:pPr>
              <w:pStyle w:val="SingleTxtG"/>
              <w:jc w:val="left"/>
            </w:pPr>
          </w:p>
        </w:tc>
        <w:tc>
          <w:tcPr>
            <w:tcW w:w="2268" w:type="dxa"/>
            <w:tcBorders>
              <w:bottom w:val="single" w:sz="4" w:space="0" w:color="auto"/>
            </w:tcBorders>
            <w:vAlign w:val="bottom"/>
          </w:tcPr>
          <w:p w:rsidR="00523650" w:rsidRPr="00B97172" w:rsidRDefault="00523650" w:rsidP="00AF11C5">
            <w:pPr>
              <w:spacing w:after="80" w:line="300" w:lineRule="exact"/>
              <w:rPr>
                <w:b/>
                <w:sz w:val="24"/>
                <w:szCs w:val="24"/>
              </w:rPr>
            </w:pPr>
          </w:p>
        </w:tc>
        <w:tc>
          <w:tcPr>
            <w:tcW w:w="6095" w:type="dxa"/>
            <w:gridSpan w:val="2"/>
            <w:tcBorders>
              <w:bottom w:val="single" w:sz="4" w:space="0" w:color="auto"/>
            </w:tcBorders>
            <w:vAlign w:val="bottom"/>
          </w:tcPr>
          <w:p w:rsidR="00523650" w:rsidRPr="002E51B7" w:rsidRDefault="00864E96" w:rsidP="00A8596D">
            <w:pPr>
              <w:jc w:val="right"/>
            </w:pPr>
            <w:r w:rsidRPr="00864E96">
              <w:rPr>
                <w:sz w:val="40"/>
              </w:rPr>
              <w:t>CERD</w:t>
            </w:r>
            <w:r>
              <w:t>/C/</w:t>
            </w:r>
            <w:r w:rsidR="00A8596D">
              <w:t>BIH</w:t>
            </w:r>
            <w:r w:rsidR="00E26437">
              <w:t>/CO</w:t>
            </w:r>
            <w:r w:rsidR="00CF7643">
              <w:t>/</w:t>
            </w:r>
            <w:r w:rsidR="00A8596D">
              <w:t>12-13</w:t>
            </w:r>
            <w:r w:rsidR="00E26437">
              <w:t>/</w:t>
            </w:r>
            <w:r w:rsidR="00CF7643">
              <w:t>Add.1</w:t>
            </w:r>
          </w:p>
        </w:tc>
      </w:tr>
      <w:tr w:rsidR="00523650" w:rsidTr="00AF11C5">
        <w:trPr>
          <w:cantSplit/>
          <w:trHeight w:hRule="exact" w:val="2835"/>
        </w:trPr>
        <w:tc>
          <w:tcPr>
            <w:tcW w:w="1276" w:type="dxa"/>
            <w:tcBorders>
              <w:top w:val="single" w:sz="4" w:space="0" w:color="auto"/>
              <w:bottom w:val="single" w:sz="12" w:space="0" w:color="auto"/>
            </w:tcBorders>
          </w:tcPr>
          <w:p w:rsidR="00523650" w:rsidRDefault="00523650" w:rsidP="00AF11C5">
            <w:pPr>
              <w:spacing w:before="120"/>
              <w:jc w:val="center"/>
            </w:pPr>
          </w:p>
        </w:tc>
        <w:tc>
          <w:tcPr>
            <w:tcW w:w="5528" w:type="dxa"/>
            <w:gridSpan w:val="2"/>
            <w:tcBorders>
              <w:top w:val="single" w:sz="4" w:space="0" w:color="auto"/>
              <w:bottom w:val="single" w:sz="12" w:space="0" w:color="auto"/>
            </w:tcBorders>
          </w:tcPr>
          <w:p w:rsidR="00523650" w:rsidRPr="00FC560C" w:rsidRDefault="00FC560C" w:rsidP="00FC560C">
            <w:pPr>
              <w:spacing w:before="120" w:line="380" w:lineRule="exact"/>
              <w:rPr>
                <w:b/>
                <w:sz w:val="28"/>
                <w:szCs w:val="28"/>
              </w:rPr>
            </w:pPr>
            <w:r w:rsidRPr="00FC560C">
              <w:rPr>
                <w:b/>
                <w:sz w:val="28"/>
                <w:szCs w:val="28"/>
              </w:rPr>
              <w:t>ADVANC</w:t>
            </w:r>
            <w:bookmarkStart w:id="0" w:name="_GoBack"/>
            <w:bookmarkEnd w:id="0"/>
            <w:r w:rsidRPr="00FC560C">
              <w:rPr>
                <w:b/>
                <w:sz w:val="28"/>
                <w:szCs w:val="28"/>
              </w:rPr>
              <w:t>E UNEDITED VERSION</w:t>
            </w:r>
          </w:p>
        </w:tc>
        <w:tc>
          <w:tcPr>
            <w:tcW w:w="2835" w:type="dxa"/>
            <w:tcBorders>
              <w:top w:val="single" w:sz="4" w:space="0" w:color="auto"/>
              <w:bottom w:val="single" w:sz="12" w:space="0" w:color="auto"/>
            </w:tcBorders>
          </w:tcPr>
          <w:p w:rsidR="009022D3" w:rsidRDefault="009022D3" w:rsidP="009022D3">
            <w:pPr>
              <w:spacing w:before="240"/>
            </w:pPr>
            <w:r>
              <w:t>Distr.: General</w:t>
            </w:r>
          </w:p>
          <w:p w:rsidR="00864E96" w:rsidRDefault="00A8596D" w:rsidP="00864E96">
            <w:pPr>
              <w:spacing w:line="240" w:lineRule="exact"/>
            </w:pPr>
            <w:r>
              <w:t>1</w:t>
            </w:r>
            <w:r w:rsidR="00C61188">
              <w:t>3</w:t>
            </w:r>
            <w:r>
              <w:t xml:space="preserve"> November</w:t>
            </w:r>
            <w:r w:rsidR="00742D82">
              <w:t xml:space="preserve"> 2019</w:t>
            </w:r>
          </w:p>
          <w:p w:rsidR="00742D82" w:rsidRDefault="00742D82" w:rsidP="00864E96">
            <w:pPr>
              <w:spacing w:line="240" w:lineRule="exact"/>
            </w:pPr>
          </w:p>
          <w:p w:rsidR="00864E96" w:rsidRDefault="00864E96" w:rsidP="00864E96">
            <w:pPr>
              <w:spacing w:line="240" w:lineRule="exact"/>
            </w:pPr>
            <w:r>
              <w:t>Original: English</w:t>
            </w:r>
          </w:p>
          <w:p w:rsidR="009022D3" w:rsidRDefault="009022D3" w:rsidP="00864E96">
            <w:pPr>
              <w:spacing w:line="240" w:lineRule="exact"/>
            </w:pPr>
            <w:r>
              <w:t>English, French and Spanish only</w:t>
            </w:r>
          </w:p>
        </w:tc>
      </w:tr>
    </w:tbl>
    <w:p w:rsidR="009022D3" w:rsidRDefault="009022D3" w:rsidP="009022D3">
      <w:pPr>
        <w:spacing w:before="120"/>
        <w:rPr>
          <w:b/>
          <w:sz w:val="24"/>
          <w:szCs w:val="24"/>
        </w:rPr>
      </w:pPr>
      <w:r>
        <w:rPr>
          <w:b/>
          <w:sz w:val="24"/>
          <w:szCs w:val="24"/>
        </w:rPr>
        <w:t>Committee on the Elimination of Racial Discrimination</w:t>
      </w:r>
    </w:p>
    <w:p w:rsidR="009022D3" w:rsidRPr="005B6155" w:rsidRDefault="009022D3" w:rsidP="009022D3">
      <w:pPr>
        <w:pStyle w:val="HChG"/>
      </w:pPr>
      <w:r w:rsidRPr="005B6155">
        <w:tab/>
      </w:r>
      <w:r w:rsidRPr="005B6155">
        <w:tab/>
        <w:t xml:space="preserve">Concluding observations on the </w:t>
      </w:r>
      <w:r w:rsidR="00A8596D">
        <w:t>12</w:t>
      </w:r>
      <w:r w:rsidR="00B10220" w:rsidRPr="00B10220">
        <w:rPr>
          <w:vertAlign w:val="superscript"/>
        </w:rPr>
        <w:t>th</w:t>
      </w:r>
      <w:r w:rsidR="00B10220">
        <w:t xml:space="preserve"> and 1</w:t>
      </w:r>
      <w:r w:rsidR="00A8596D">
        <w:t>3</w:t>
      </w:r>
      <w:r w:rsidR="00B10220" w:rsidRPr="00B10220">
        <w:rPr>
          <w:vertAlign w:val="superscript"/>
        </w:rPr>
        <w:t>th</w:t>
      </w:r>
      <w:r w:rsidR="00B10220">
        <w:t xml:space="preserve"> </w:t>
      </w:r>
      <w:r w:rsidRPr="005B6155">
        <w:t xml:space="preserve">periodic reports of </w:t>
      </w:r>
      <w:r w:rsidR="00A8596D">
        <w:t>Bosnia and Herzegovina</w:t>
      </w:r>
    </w:p>
    <w:p w:rsidR="009022D3" w:rsidRPr="005B6155" w:rsidRDefault="009022D3" w:rsidP="009022D3">
      <w:pPr>
        <w:pStyle w:val="H23G"/>
      </w:pPr>
      <w:r w:rsidRPr="005B6155">
        <w:tab/>
      </w:r>
      <w:r w:rsidRPr="005B6155">
        <w:tab/>
        <w:t>Addendum</w:t>
      </w:r>
    </w:p>
    <w:p w:rsidR="009022D3" w:rsidRPr="005B6155" w:rsidRDefault="009022D3" w:rsidP="009022D3">
      <w:pPr>
        <w:pStyle w:val="HChG"/>
      </w:pPr>
      <w:r w:rsidRPr="005B6155">
        <w:tab/>
      </w:r>
      <w:r w:rsidRPr="005B6155">
        <w:tab/>
        <w:t xml:space="preserve">Information received from </w:t>
      </w:r>
      <w:r w:rsidR="00A8596D">
        <w:t>Bosnia and Herzegovina</w:t>
      </w:r>
      <w:r w:rsidR="00A8596D" w:rsidRPr="005B6155">
        <w:t xml:space="preserve"> </w:t>
      </w:r>
      <w:r w:rsidRPr="005B6155">
        <w:t>on follow-up to the concluding observations</w:t>
      </w:r>
      <w:r w:rsidRPr="00C53B39">
        <w:rPr>
          <w:b w:val="0"/>
          <w:bCs/>
          <w:sz w:val="20"/>
        </w:rPr>
        <w:footnoteReference w:customMarkFollows="1" w:id="2"/>
        <w:t>*</w:t>
      </w:r>
    </w:p>
    <w:p w:rsidR="009022D3" w:rsidRDefault="00D20317" w:rsidP="009022D3">
      <w:pPr>
        <w:pStyle w:val="SingleTxtG"/>
        <w:jc w:val="right"/>
      </w:pPr>
      <w:r>
        <w:t>[Date received:</w:t>
      </w:r>
      <w:r w:rsidR="00742D82">
        <w:t xml:space="preserve"> </w:t>
      </w:r>
      <w:r w:rsidR="00D32DE0">
        <w:t>08</w:t>
      </w:r>
      <w:r w:rsidR="00A8596D">
        <w:t xml:space="preserve"> November </w:t>
      </w:r>
      <w:r w:rsidR="00742D82">
        <w:t>2019</w:t>
      </w:r>
      <w:r w:rsidR="009022D3" w:rsidRPr="005B6155">
        <w:t>]</w:t>
      </w:r>
    </w:p>
    <w:p w:rsidR="00F82924" w:rsidRDefault="009022D3" w:rsidP="00CA4E56">
      <w:pPr>
        <w:suppressAutoHyphens w:val="0"/>
        <w:spacing w:line="240" w:lineRule="auto"/>
      </w:pPr>
      <w:r>
        <w:br w:type="page"/>
      </w:r>
    </w:p>
    <w:p w:rsidR="00FA16AE" w:rsidRPr="00D4251C" w:rsidRDefault="0019683E" w:rsidP="0019683E">
      <w:pPr>
        <w:pStyle w:val="SingleTxtG"/>
        <w:numPr>
          <w:ilvl w:val="0"/>
          <w:numId w:val="10"/>
        </w:numPr>
        <w:ind w:left="1134" w:firstLine="0"/>
      </w:pPr>
      <w:r>
        <w:rPr>
          <w:rStyle w:val="SingleTxtGChar"/>
          <w:b/>
        </w:rPr>
        <w:lastRenderedPageBreak/>
        <w:t xml:space="preserve">8.  </w:t>
      </w:r>
      <w:r w:rsidR="00FA16AE" w:rsidRPr="00D32DE0">
        <w:rPr>
          <w:rStyle w:val="SingleTxtGChar"/>
          <w:b/>
        </w:rPr>
        <w:t>The Committee recommends that the State party provide reliable, updated and disaggregated data on the ethnic composition of its population, as well as socioeconomic indicators on ethnic and national groups residing in its territory, including on Roma, returnees, refugees and asylum seekers, to allow the Committee to assess how these groups enjoy their rights under the Convention. The Committee also recommends that the State party develop efficient tools and procedures enabling it to collect reliable data on the number of Roma and returnees living in Bosnia and Herzegovina</w:t>
      </w:r>
      <w:r w:rsidR="00FA16AE" w:rsidRPr="00D4251C">
        <w:t xml:space="preserve">. </w:t>
      </w:r>
    </w:p>
    <w:p w:rsidR="00FA16AE" w:rsidRPr="0019683E" w:rsidRDefault="0019683E" w:rsidP="0019683E">
      <w:pPr>
        <w:pStyle w:val="H23G"/>
      </w:pPr>
      <w:r>
        <w:tab/>
      </w:r>
      <w:r w:rsidR="004503D2">
        <w:tab/>
      </w:r>
      <w:r>
        <w:t>Answer</w:t>
      </w:r>
    </w:p>
    <w:p w:rsidR="00FA16AE" w:rsidRPr="00D4251C" w:rsidRDefault="00FA16AE" w:rsidP="0019683E">
      <w:pPr>
        <w:pStyle w:val="SingleTxtG"/>
        <w:numPr>
          <w:ilvl w:val="0"/>
          <w:numId w:val="10"/>
        </w:numPr>
        <w:ind w:left="1134" w:firstLine="0"/>
        <w:rPr>
          <w:color w:val="000000"/>
        </w:rPr>
      </w:pPr>
      <w:r w:rsidRPr="00D4251C">
        <w:rPr>
          <w:lang w:eastAsia="bs-Latn-BA"/>
        </w:rPr>
        <w:t xml:space="preserve">Annex IV of the Dayton Peace Agreement determines that refugees, immigration and asylum seekers are exclusive competence of Bosnia and Herzegovina. Article </w:t>
      </w:r>
      <w:r w:rsidRPr="00D4251C">
        <w:rPr>
          <w:bCs/>
          <w:color w:val="000000"/>
        </w:rPr>
        <w:t xml:space="preserve">12 of the Law on Ministries and </w:t>
      </w:r>
      <w:r>
        <w:rPr>
          <w:bCs/>
          <w:color w:val="000000"/>
        </w:rPr>
        <w:t>O</w:t>
      </w:r>
      <w:r w:rsidRPr="00D4251C">
        <w:rPr>
          <w:bCs/>
          <w:color w:val="000000"/>
        </w:rPr>
        <w:t>ther Administration Bodies of Bosnia and Herzegovina (</w:t>
      </w:r>
      <w:proofErr w:type="spellStart"/>
      <w:r w:rsidRPr="00D4251C">
        <w:rPr>
          <w:bCs/>
          <w:color w:val="000000"/>
        </w:rPr>
        <w:t>BiH</w:t>
      </w:r>
      <w:proofErr w:type="spellEnd"/>
      <w:r w:rsidRPr="00D4251C">
        <w:rPr>
          <w:bCs/>
          <w:color w:val="000000"/>
        </w:rPr>
        <w:t xml:space="preserve"> Official Gazette  5/03, 42/03, 26/04, 42/04, 45/06, 88/07, 35/09, 59/09, 103/09, 87/12, 6/13, 19/16,  83/17) defines that the Ministry o</w:t>
      </w:r>
      <w:r>
        <w:rPr>
          <w:bCs/>
          <w:color w:val="000000"/>
        </w:rPr>
        <w:t>f</w:t>
      </w:r>
      <w:r w:rsidRPr="00D4251C">
        <w:rPr>
          <w:bCs/>
          <w:color w:val="000000"/>
        </w:rPr>
        <w:t xml:space="preserve"> Human Rights and Refugees is responsible for taking care of rights and issues of refugees and foreigners under subsidiary protection in </w:t>
      </w:r>
      <w:proofErr w:type="spellStart"/>
      <w:r w:rsidRPr="00D4251C">
        <w:rPr>
          <w:bCs/>
          <w:color w:val="000000"/>
        </w:rPr>
        <w:t>BiH</w:t>
      </w:r>
      <w:proofErr w:type="spellEnd"/>
      <w:r w:rsidRPr="00D4251C">
        <w:rPr>
          <w:bCs/>
          <w:color w:val="000000"/>
        </w:rPr>
        <w:t xml:space="preserve"> after determining their status. </w:t>
      </w:r>
      <w:r w:rsidRPr="00D4251C">
        <w:rPr>
          <w:color w:val="000000"/>
        </w:rPr>
        <w:t xml:space="preserve">The </w:t>
      </w:r>
      <w:proofErr w:type="spellStart"/>
      <w:r w:rsidRPr="00D4251C">
        <w:rPr>
          <w:color w:val="000000"/>
        </w:rPr>
        <w:t>BiH</w:t>
      </w:r>
      <w:proofErr w:type="spellEnd"/>
      <w:r w:rsidRPr="00D4251C">
        <w:rPr>
          <w:color w:val="000000"/>
        </w:rPr>
        <w:t xml:space="preserve"> Parliamentary Assembly has adopted the 2016-2020 Migration and Asylum Strategy and Action Plan. The </w:t>
      </w:r>
      <w:r>
        <w:rPr>
          <w:color w:val="000000"/>
        </w:rPr>
        <w:t>S</w:t>
      </w:r>
      <w:r w:rsidRPr="00D4251C">
        <w:rPr>
          <w:color w:val="000000"/>
        </w:rPr>
        <w:t>trategy outlines key roles and actors in the implementati</w:t>
      </w:r>
      <w:r>
        <w:rPr>
          <w:color w:val="000000"/>
        </w:rPr>
        <w:t>on</w:t>
      </w:r>
      <w:r w:rsidRPr="00D4251C">
        <w:rPr>
          <w:color w:val="000000"/>
        </w:rPr>
        <w:t>.</w:t>
      </w:r>
    </w:p>
    <w:p w:rsidR="00FA16AE" w:rsidRPr="00D4251C" w:rsidRDefault="00FA16AE" w:rsidP="0019683E">
      <w:pPr>
        <w:pStyle w:val="SingleTxtG"/>
        <w:numPr>
          <w:ilvl w:val="0"/>
          <w:numId w:val="10"/>
        </w:numPr>
        <w:ind w:left="1134" w:firstLine="0"/>
      </w:pPr>
      <w:r w:rsidRPr="00D4251C">
        <w:rPr>
          <w:bCs/>
          <w:color w:val="000000"/>
        </w:rPr>
        <w:t xml:space="preserve">In </w:t>
      </w:r>
      <w:r w:rsidRPr="0019683E">
        <w:rPr>
          <w:rStyle w:val="SingleTxtGChar"/>
        </w:rPr>
        <w:t>accordance</w:t>
      </w:r>
      <w:r w:rsidRPr="0019683E">
        <w:rPr>
          <w:bCs/>
          <w:color w:val="000000"/>
        </w:rPr>
        <w:t xml:space="preserve"> with</w:t>
      </w:r>
      <w:r>
        <w:rPr>
          <w:bCs/>
          <w:color w:val="000000"/>
        </w:rPr>
        <w:t xml:space="preserve"> Article </w:t>
      </w:r>
      <w:r w:rsidRPr="00D4251C">
        <w:rPr>
          <w:bCs/>
          <w:color w:val="000000"/>
        </w:rPr>
        <w:t>78</w:t>
      </w:r>
      <w:r>
        <w:rPr>
          <w:bCs/>
          <w:color w:val="000000"/>
        </w:rPr>
        <w:t>, para</w:t>
      </w:r>
      <w:r w:rsidRPr="00D4251C">
        <w:rPr>
          <w:bCs/>
          <w:color w:val="000000"/>
        </w:rPr>
        <w:t>. (4)</w:t>
      </w:r>
      <w:r>
        <w:rPr>
          <w:bCs/>
          <w:color w:val="000000"/>
        </w:rPr>
        <w:t>,</w:t>
      </w:r>
      <w:r w:rsidRPr="00D4251C">
        <w:rPr>
          <w:bCs/>
          <w:color w:val="000000"/>
        </w:rPr>
        <w:t xml:space="preserve"> the Law on Asylum of </w:t>
      </w:r>
      <w:proofErr w:type="spellStart"/>
      <w:r w:rsidRPr="00D4251C">
        <w:rPr>
          <w:bCs/>
          <w:color w:val="000000"/>
        </w:rPr>
        <w:t>BiH</w:t>
      </w:r>
      <w:proofErr w:type="spellEnd"/>
      <w:r w:rsidRPr="00D4251C">
        <w:rPr>
          <w:bCs/>
          <w:color w:val="000000"/>
        </w:rPr>
        <w:t xml:space="preserve"> </w:t>
      </w:r>
      <w:r>
        <w:rPr>
          <w:bCs/>
          <w:color w:val="000000"/>
        </w:rPr>
        <w:t>(</w:t>
      </w:r>
      <w:proofErr w:type="spellStart"/>
      <w:r w:rsidRPr="00D4251C">
        <w:rPr>
          <w:bCs/>
          <w:color w:val="000000"/>
        </w:rPr>
        <w:t>BiH</w:t>
      </w:r>
      <w:proofErr w:type="spellEnd"/>
      <w:r w:rsidRPr="00D4251C">
        <w:rPr>
          <w:bCs/>
          <w:color w:val="000000"/>
        </w:rPr>
        <w:t xml:space="preserve"> Official Gazette  11/16</w:t>
      </w:r>
      <w:r>
        <w:rPr>
          <w:bCs/>
          <w:color w:val="000000"/>
        </w:rPr>
        <w:t xml:space="preserve">, </w:t>
      </w:r>
      <w:r w:rsidRPr="00D4251C">
        <w:rPr>
          <w:bCs/>
          <w:color w:val="000000"/>
        </w:rPr>
        <w:t>16/16)</w:t>
      </w:r>
      <w:r>
        <w:rPr>
          <w:bCs/>
          <w:color w:val="000000"/>
        </w:rPr>
        <w:t>, the</w:t>
      </w:r>
      <w:r w:rsidRPr="00D4251C">
        <w:rPr>
          <w:bCs/>
          <w:color w:val="000000"/>
        </w:rPr>
        <w:t xml:space="preserve"> </w:t>
      </w:r>
      <w:r w:rsidRPr="00400F71">
        <w:rPr>
          <w:bCs/>
          <w:color w:val="000000"/>
        </w:rPr>
        <w:t xml:space="preserve">Ministry of Human Rights and Refugees </w:t>
      </w:r>
      <w:r w:rsidRPr="00D4251C">
        <w:rPr>
          <w:bCs/>
          <w:color w:val="000000"/>
        </w:rPr>
        <w:t>is responsible for ensuring access by refugees and foreigners under subsidiary protection</w:t>
      </w:r>
      <w:r w:rsidRPr="004C394B">
        <w:t xml:space="preserve"> </w:t>
      </w:r>
      <w:r w:rsidRPr="004C394B">
        <w:rPr>
          <w:bCs/>
          <w:color w:val="000000"/>
        </w:rPr>
        <w:t xml:space="preserve">to </w:t>
      </w:r>
      <w:r>
        <w:rPr>
          <w:bCs/>
          <w:color w:val="000000"/>
        </w:rPr>
        <w:t>the following righ</w:t>
      </w:r>
      <w:r w:rsidRPr="004C394B">
        <w:rPr>
          <w:bCs/>
          <w:color w:val="000000"/>
        </w:rPr>
        <w:t>t</w:t>
      </w:r>
      <w:r>
        <w:rPr>
          <w:bCs/>
          <w:color w:val="000000"/>
        </w:rPr>
        <w:t xml:space="preserve">s: </w:t>
      </w:r>
      <w:r w:rsidRPr="00D4251C">
        <w:rPr>
          <w:bCs/>
          <w:color w:val="000000"/>
        </w:rPr>
        <w:t xml:space="preserve"> information about rights, accommodation, work, education, health care, social assistance and assistance for integration in the </w:t>
      </w:r>
      <w:proofErr w:type="spellStart"/>
      <w:r w:rsidRPr="00D4251C">
        <w:rPr>
          <w:bCs/>
          <w:color w:val="000000"/>
        </w:rPr>
        <w:t>BiH</w:t>
      </w:r>
      <w:proofErr w:type="spellEnd"/>
      <w:r w:rsidRPr="00D4251C">
        <w:rPr>
          <w:bCs/>
          <w:color w:val="000000"/>
        </w:rPr>
        <w:t xml:space="preserve"> society. The </w:t>
      </w:r>
      <w:r>
        <w:rPr>
          <w:bCs/>
          <w:color w:val="000000"/>
        </w:rPr>
        <w:t>L</w:t>
      </w:r>
      <w:r w:rsidRPr="00D4251C">
        <w:rPr>
          <w:bCs/>
          <w:color w:val="000000"/>
        </w:rPr>
        <w:t>aw p</w:t>
      </w:r>
      <w:r>
        <w:rPr>
          <w:bCs/>
          <w:color w:val="000000"/>
        </w:rPr>
        <w:t>rovid</w:t>
      </w:r>
      <w:r w:rsidRPr="00D4251C">
        <w:rPr>
          <w:bCs/>
          <w:color w:val="000000"/>
        </w:rPr>
        <w:t xml:space="preserve">es that the Ministry, after consulting the Ministry of Security of </w:t>
      </w:r>
      <w:proofErr w:type="spellStart"/>
      <w:r w:rsidRPr="00D4251C">
        <w:rPr>
          <w:bCs/>
          <w:color w:val="000000"/>
        </w:rPr>
        <w:t>BiH</w:t>
      </w:r>
      <w:proofErr w:type="spellEnd"/>
      <w:r w:rsidRPr="00D4251C">
        <w:rPr>
          <w:bCs/>
          <w:color w:val="000000"/>
        </w:rPr>
        <w:t xml:space="preserve"> and the Ministry of Civil Affairs of </w:t>
      </w:r>
      <w:proofErr w:type="spellStart"/>
      <w:r w:rsidRPr="00D4251C">
        <w:rPr>
          <w:bCs/>
          <w:color w:val="000000"/>
        </w:rPr>
        <w:t>BiH</w:t>
      </w:r>
      <w:proofErr w:type="spellEnd"/>
      <w:r w:rsidRPr="00D4251C">
        <w:rPr>
          <w:bCs/>
          <w:color w:val="000000"/>
        </w:rPr>
        <w:t xml:space="preserve">, passes by-laws on the way of exercising the rights of refugees and foreigners under subsidiary protection in </w:t>
      </w:r>
      <w:proofErr w:type="spellStart"/>
      <w:r w:rsidRPr="00D4251C">
        <w:rPr>
          <w:bCs/>
          <w:color w:val="000000"/>
        </w:rPr>
        <w:t>BiH</w:t>
      </w:r>
      <w:proofErr w:type="spellEnd"/>
      <w:r w:rsidRPr="00D4251C">
        <w:rPr>
          <w:bCs/>
          <w:color w:val="000000"/>
        </w:rPr>
        <w:t xml:space="preserve">. </w:t>
      </w:r>
      <w:r w:rsidRPr="00D4251C">
        <w:t xml:space="preserve">Currently, in Bosnia and Herzegovina, there are 75 persons with recognized refugee status and 34 persons </w:t>
      </w:r>
      <w:r>
        <w:t xml:space="preserve">under </w:t>
      </w:r>
      <w:r w:rsidRPr="00D4251C">
        <w:t>subsidiary protection.</w:t>
      </w:r>
    </w:p>
    <w:p w:rsidR="00FA16AE" w:rsidRPr="00D4251C" w:rsidRDefault="00FA16AE" w:rsidP="0019683E">
      <w:pPr>
        <w:pStyle w:val="SingleTxtG"/>
        <w:numPr>
          <w:ilvl w:val="0"/>
          <w:numId w:val="10"/>
        </w:numPr>
        <w:ind w:left="1134" w:firstLine="0"/>
        <w:rPr>
          <w:bCs/>
          <w:color w:val="000000"/>
        </w:rPr>
      </w:pPr>
      <w:r w:rsidRPr="00D4251C">
        <w:rPr>
          <w:bCs/>
          <w:color w:val="000000"/>
        </w:rPr>
        <w:t xml:space="preserve">The countries of origin of refugees and foreigners under subsidiary protection in </w:t>
      </w:r>
      <w:proofErr w:type="spellStart"/>
      <w:r w:rsidRPr="00D4251C">
        <w:rPr>
          <w:bCs/>
          <w:color w:val="000000"/>
        </w:rPr>
        <w:t>BiH</w:t>
      </w:r>
      <w:proofErr w:type="spellEnd"/>
      <w:r w:rsidRPr="00D4251C">
        <w:rPr>
          <w:bCs/>
          <w:color w:val="000000"/>
        </w:rPr>
        <w:t xml:space="preserve"> are: </w:t>
      </w:r>
      <w:r>
        <w:rPr>
          <w:bCs/>
          <w:color w:val="000000"/>
        </w:rPr>
        <w:t xml:space="preserve">countries </w:t>
      </w:r>
      <w:r w:rsidRPr="00D4251C">
        <w:rPr>
          <w:bCs/>
          <w:color w:val="000000"/>
        </w:rPr>
        <w:t xml:space="preserve">of </w:t>
      </w:r>
      <w:r w:rsidRPr="0019683E">
        <w:rPr>
          <w:rStyle w:val="SingleTxtGChar"/>
        </w:rPr>
        <w:t>the</w:t>
      </w:r>
      <w:r w:rsidRPr="0019683E">
        <w:rPr>
          <w:bCs/>
          <w:color w:val="000000"/>
        </w:rPr>
        <w:t xml:space="preserve"> former</w:t>
      </w:r>
      <w:r w:rsidRPr="00D4251C">
        <w:rPr>
          <w:bCs/>
          <w:color w:val="000000"/>
        </w:rPr>
        <w:t xml:space="preserve"> Yugoslavia, Moldova, Algeria, Pakistan, Palestine, Saudi Arabia, Cameroon, Syria, Egypt, Turkey and Iraq.</w:t>
      </w:r>
    </w:p>
    <w:p w:rsidR="00FA16AE" w:rsidRPr="00D4251C" w:rsidRDefault="00FA16AE" w:rsidP="0019683E">
      <w:pPr>
        <w:pStyle w:val="SingleTxtG"/>
        <w:numPr>
          <w:ilvl w:val="0"/>
          <w:numId w:val="10"/>
        </w:numPr>
        <w:ind w:left="1134" w:firstLine="0"/>
        <w:rPr>
          <w:bCs/>
          <w:color w:val="000000"/>
        </w:rPr>
      </w:pPr>
      <w:r w:rsidRPr="00D4251C">
        <w:rPr>
          <w:bCs/>
          <w:color w:val="000000"/>
        </w:rPr>
        <w:t>The</w:t>
      </w:r>
      <w:r w:rsidRPr="00205DAF">
        <w:t xml:space="preserve"> </w:t>
      </w:r>
      <w:proofErr w:type="spellStart"/>
      <w:r w:rsidRPr="00205DAF">
        <w:rPr>
          <w:bCs/>
          <w:color w:val="000000"/>
        </w:rPr>
        <w:t>BiH</w:t>
      </w:r>
      <w:proofErr w:type="spellEnd"/>
      <w:r w:rsidRPr="00D4251C">
        <w:rPr>
          <w:bCs/>
          <w:color w:val="000000"/>
        </w:rPr>
        <w:t xml:space="preserve"> M</w:t>
      </w:r>
      <w:r>
        <w:rPr>
          <w:bCs/>
          <w:color w:val="000000"/>
        </w:rPr>
        <w:t>HRR</w:t>
      </w:r>
      <w:r w:rsidRPr="00D4251C">
        <w:rPr>
          <w:bCs/>
          <w:color w:val="000000"/>
        </w:rPr>
        <w:t xml:space="preserve"> provides refugees and foreigners </w:t>
      </w:r>
      <w:r>
        <w:rPr>
          <w:bCs/>
          <w:color w:val="000000"/>
        </w:rPr>
        <w:t>under</w:t>
      </w:r>
      <w:r w:rsidRPr="00D4251C">
        <w:rPr>
          <w:bCs/>
          <w:color w:val="000000"/>
        </w:rPr>
        <w:t xml:space="preserve"> subsidiary protection the right to accommodation at the </w:t>
      </w:r>
      <w:proofErr w:type="spellStart"/>
      <w:r w:rsidRPr="00D4251C">
        <w:rPr>
          <w:bCs/>
          <w:color w:val="000000"/>
        </w:rPr>
        <w:t>Salakovac</w:t>
      </w:r>
      <w:proofErr w:type="spellEnd"/>
      <w:r w:rsidRPr="00D4251C">
        <w:rPr>
          <w:bCs/>
          <w:color w:val="000000"/>
        </w:rPr>
        <w:t xml:space="preserve"> Refugee</w:t>
      </w:r>
      <w:r>
        <w:rPr>
          <w:bCs/>
          <w:color w:val="000000"/>
        </w:rPr>
        <w:t xml:space="preserve"> and </w:t>
      </w:r>
      <w:r w:rsidRPr="00D4251C">
        <w:rPr>
          <w:bCs/>
          <w:color w:val="000000"/>
        </w:rPr>
        <w:t xml:space="preserve">Reception Canter in Mostar, which currently has 22 </w:t>
      </w:r>
      <w:r w:rsidRPr="004C394B">
        <w:rPr>
          <w:bCs/>
          <w:color w:val="000000"/>
        </w:rPr>
        <w:t>persons with recognized refugee status</w:t>
      </w:r>
      <w:r w:rsidRPr="00D4251C">
        <w:rPr>
          <w:bCs/>
          <w:color w:val="000000"/>
        </w:rPr>
        <w:t>. The re</w:t>
      </w:r>
      <w:r>
        <w:rPr>
          <w:bCs/>
          <w:color w:val="000000"/>
        </w:rPr>
        <w:t xml:space="preserve">st </w:t>
      </w:r>
      <w:r w:rsidRPr="00D4251C">
        <w:rPr>
          <w:bCs/>
          <w:color w:val="000000"/>
        </w:rPr>
        <w:t>are staying in private accommodation, mostly in Sarajevo Canton.</w:t>
      </w:r>
    </w:p>
    <w:p w:rsidR="00FA16AE" w:rsidRPr="00D4251C" w:rsidRDefault="00FA16AE" w:rsidP="0019683E">
      <w:pPr>
        <w:pStyle w:val="SingleTxtG"/>
        <w:numPr>
          <w:ilvl w:val="0"/>
          <w:numId w:val="10"/>
        </w:numPr>
        <w:ind w:left="1134" w:firstLine="0"/>
        <w:rPr>
          <w:color w:val="000000"/>
        </w:rPr>
      </w:pPr>
      <w:r>
        <w:rPr>
          <w:bCs/>
          <w:color w:val="000000"/>
        </w:rPr>
        <w:t>The r</w:t>
      </w:r>
      <w:r w:rsidRPr="00D4251C">
        <w:rPr>
          <w:bCs/>
          <w:color w:val="000000"/>
        </w:rPr>
        <w:t>ight</w:t>
      </w:r>
      <w:r>
        <w:rPr>
          <w:bCs/>
          <w:color w:val="000000"/>
        </w:rPr>
        <w:t xml:space="preserve">s </w:t>
      </w:r>
      <w:r w:rsidRPr="00D4251C">
        <w:rPr>
          <w:bCs/>
          <w:color w:val="000000"/>
        </w:rPr>
        <w:t>to</w:t>
      </w:r>
      <w:r w:rsidRPr="00D4251C">
        <w:rPr>
          <w:color w:val="000000"/>
        </w:rPr>
        <w:t xml:space="preserve"> health care, social assistance</w:t>
      </w:r>
      <w:r>
        <w:rPr>
          <w:color w:val="000000"/>
        </w:rPr>
        <w:t>,</w:t>
      </w:r>
      <w:r w:rsidRPr="004C394B">
        <w:t xml:space="preserve"> </w:t>
      </w:r>
      <w:r w:rsidRPr="004C394B">
        <w:rPr>
          <w:color w:val="000000"/>
        </w:rPr>
        <w:t>education,</w:t>
      </w:r>
      <w:r w:rsidRPr="004C394B">
        <w:t xml:space="preserve"> </w:t>
      </w:r>
      <w:r w:rsidRPr="004C394B">
        <w:rPr>
          <w:color w:val="000000"/>
        </w:rPr>
        <w:t>work</w:t>
      </w:r>
      <w:r w:rsidRPr="004C394B">
        <w:t xml:space="preserve"> </w:t>
      </w:r>
      <w:r>
        <w:t xml:space="preserve">and </w:t>
      </w:r>
      <w:r w:rsidRPr="004C394B">
        <w:rPr>
          <w:color w:val="000000"/>
        </w:rPr>
        <w:t>accommodation</w:t>
      </w:r>
      <w:r w:rsidRPr="00D4251C">
        <w:rPr>
          <w:color w:val="000000"/>
        </w:rPr>
        <w:t xml:space="preserve"> at the </w:t>
      </w:r>
      <w:proofErr w:type="spellStart"/>
      <w:r w:rsidRPr="00D4251C">
        <w:rPr>
          <w:color w:val="000000"/>
        </w:rPr>
        <w:t>Salakovac</w:t>
      </w:r>
      <w:proofErr w:type="spellEnd"/>
      <w:r w:rsidRPr="00D4251C">
        <w:rPr>
          <w:color w:val="000000"/>
        </w:rPr>
        <w:t xml:space="preserve"> Refugee and Reception </w:t>
      </w:r>
      <w:r>
        <w:rPr>
          <w:color w:val="000000"/>
        </w:rPr>
        <w:t>C</w:t>
      </w:r>
      <w:r w:rsidRPr="00D4251C">
        <w:rPr>
          <w:color w:val="000000"/>
        </w:rPr>
        <w:t>entre are provided</w:t>
      </w:r>
      <w:r w:rsidRPr="004C394B">
        <w:rPr>
          <w:color w:val="000000"/>
        </w:rPr>
        <w:t xml:space="preserve"> to refugees and persons under subsidiary protection</w:t>
      </w:r>
      <w:r w:rsidRPr="00D4251C">
        <w:rPr>
          <w:color w:val="000000"/>
        </w:rPr>
        <w:t xml:space="preserve"> in accordance with by-laws adopted by the Ministry o</w:t>
      </w:r>
      <w:r>
        <w:rPr>
          <w:color w:val="000000"/>
        </w:rPr>
        <w:t>f</w:t>
      </w:r>
      <w:r w:rsidRPr="00D4251C">
        <w:rPr>
          <w:color w:val="000000"/>
        </w:rPr>
        <w:t xml:space="preserve"> Human Rights and Refugees a</w:t>
      </w:r>
      <w:r>
        <w:rPr>
          <w:color w:val="000000"/>
        </w:rPr>
        <w:t>nd under the same conditions as they are provided to</w:t>
      </w:r>
      <w:r w:rsidRPr="00D4251C">
        <w:rPr>
          <w:color w:val="000000"/>
        </w:rPr>
        <w:t xml:space="preserve"> Bosnian nationals. These rights are funded from </w:t>
      </w:r>
      <w:proofErr w:type="spellStart"/>
      <w:r w:rsidRPr="00205DAF">
        <w:rPr>
          <w:color w:val="000000"/>
        </w:rPr>
        <w:t>BiH</w:t>
      </w:r>
      <w:proofErr w:type="spellEnd"/>
      <w:r w:rsidRPr="00D4251C">
        <w:rPr>
          <w:color w:val="000000"/>
        </w:rPr>
        <w:t xml:space="preserve"> </w:t>
      </w:r>
      <w:r w:rsidRPr="00205DAF">
        <w:rPr>
          <w:color w:val="000000"/>
        </w:rPr>
        <w:t>MHRR</w:t>
      </w:r>
      <w:r w:rsidRPr="00D4251C">
        <w:rPr>
          <w:color w:val="000000"/>
        </w:rPr>
        <w:t xml:space="preserve">'s budget. Amendments to the Law on Citizenship enable these persons to </w:t>
      </w:r>
      <w:r>
        <w:rPr>
          <w:color w:val="000000"/>
        </w:rPr>
        <w:t xml:space="preserve">easily be </w:t>
      </w:r>
      <w:r w:rsidRPr="00D4251C">
        <w:rPr>
          <w:color w:val="000000"/>
        </w:rPr>
        <w:t>naturalize</w:t>
      </w:r>
      <w:r>
        <w:rPr>
          <w:color w:val="000000"/>
        </w:rPr>
        <w:t>d</w:t>
      </w:r>
      <w:r w:rsidRPr="00D4251C">
        <w:rPr>
          <w:color w:val="000000"/>
        </w:rPr>
        <w:t xml:space="preserve"> in </w:t>
      </w:r>
      <w:proofErr w:type="spellStart"/>
      <w:r w:rsidRPr="00D4251C">
        <w:rPr>
          <w:color w:val="000000"/>
        </w:rPr>
        <w:t>BiH</w:t>
      </w:r>
      <w:proofErr w:type="spellEnd"/>
      <w:r w:rsidRPr="00D4251C">
        <w:rPr>
          <w:color w:val="000000"/>
        </w:rPr>
        <w:t xml:space="preserve">. So far, 26 citizens who have been </w:t>
      </w:r>
      <w:r>
        <w:rPr>
          <w:color w:val="000000"/>
        </w:rPr>
        <w:t xml:space="preserve">under </w:t>
      </w:r>
      <w:r w:rsidRPr="00205DAF">
        <w:rPr>
          <w:color w:val="000000"/>
        </w:rPr>
        <w:t xml:space="preserve">subsidiary protection </w:t>
      </w:r>
      <w:r w:rsidRPr="00D4251C">
        <w:rPr>
          <w:color w:val="000000"/>
        </w:rPr>
        <w:t xml:space="preserve">in </w:t>
      </w:r>
      <w:proofErr w:type="spellStart"/>
      <w:r w:rsidRPr="00D4251C">
        <w:rPr>
          <w:color w:val="000000"/>
        </w:rPr>
        <w:t>BiH</w:t>
      </w:r>
      <w:proofErr w:type="spellEnd"/>
      <w:r w:rsidRPr="00205DAF">
        <w:t xml:space="preserve"> </w:t>
      </w:r>
      <w:r w:rsidRPr="00205DAF">
        <w:rPr>
          <w:color w:val="000000"/>
        </w:rPr>
        <w:t xml:space="preserve">have been granted </w:t>
      </w:r>
      <w:proofErr w:type="spellStart"/>
      <w:r w:rsidRPr="00205DAF">
        <w:rPr>
          <w:color w:val="000000"/>
        </w:rPr>
        <w:t>BiH</w:t>
      </w:r>
      <w:proofErr w:type="spellEnd"/>
      <w:r w:rsidRPr="00205DAF">
        <w:rPr>
          <w:color w:val="000000"/>
        </w:rPr>
        <w:t xml:space="preserve"> citizenship</w:t>
      </w:r>
      <w:r w:rsidRPr="00D4251C">
        <w:rPr>
          <w:color w:val="000000"/>
        </w:rPr>
        <w:t>.</w:t>
      </w:r>
    </w:p>
    <w:p w:rsidR="00FA16AE" w:rsidRPr="00D4251C" w:rsidRDefault="00FA16AE" w:rsidP="0019683E">
      <w:pPr>
        <w:pStyle w:val="SingleTxtG"/>
        <w:numPr>
          <w:ilvl w:val="0"/>
          <w:numId w:val="10"/>
        </w:numPr>
        <w:ind w:left="1134" w:firstLine="0"/>
        <w:rPr>
          <w:color w:val="000000"/>
        </w:rPr>
      </w:pPr>
      <w:r>
        <w:rPr>
          <w:color w:val="000000"/>
        </w:rPr>
        <w:t xml:space="preserve">The </w:t>
      </w:r>
      <w:proofErr w:type="spellStart"/>
      <w:r w:rsidRPr="00205DAF">
        <w:rPr>
          <w:color w:val="000000"/>
        </w:rPr>
        <w:t>BiH</w:t>
      </w:r>
      <w:proofErr w:type="spellEnd"/>
      <w:r w:rsidRPr="00205DAF">
        <w:rPr>
          <w:color w:val="000000"/>
        </w:rPr>
        <w:t xml:space="preserve"> </w:t>
      </w:r>
      <w:r w:rsidRPr="00D4251C">
        <w:rPr>
          <w:color w:val="000000"/>
        </w:rPr>
        <w:t>MHRR will continue to ensure, in line with its competencies, access to refugee rights and subsidiary protection, raise awareness and inform about equal treatment and access to th</w:t>
      </w:r>
      <w:r>
        <w:rPr>
          <w:color w:val="000000"/>
        </w:rPr>
        <w:t>ese</w:t>
      </w:r>
      <w:r w:rsidRPr="00D4251C">
        <w:rPr>
          <w:color w:val="000000"/>
        </w:rPr>
        <w:t xml:space="preserve"> right</w:t>
      </w:r>
      <w:r>
        <w:rPr>
          <w:color w:val="000000"/>
        </w:rPr>
        <w:t>s</w:t>
      </w:r>
      <w:r w:rsidRPr="00D4251C">
        <w:rPr>
          <w:color w:val="000000"/>
        </w:rPr>
        <w:t xml:space="preserve"> in Bosnia and Herzegovina.</w:t>
      </w:r>
    </w:p>
    <w:p w:rsidR="00FA16AE" w:rsidRPr="00D4251C" w:rsidRDefault="00FA16AE" w:rsidP="0019683E">
      <w:pPr>
        <w:pStyle w:val="SingleTxtG"/>
        <w:numPr>
          <w:ilvl w:val="0"/>
          <w:numId w:val="10"/>
        </w:numPr>
        <w:ind w:left="1134" w:firstLine="0"/>
      </w:pPr>
      <w:r w:rsidRPr="00D4251C">
        <w:rPr>
          <w:color w:val="000000"/>
        </w:rPr>
        <w:t xml:space="preserve">Concerning displaced persons in </w:t>
      </w:r>
      <w:proofErr w:type="spellStart"/>
      <w:r w:rsidRPr="00D4251C">
        <w:rPr>
          <w:color w:val="000000"/>
        </w:rPr>
        <w:t>BiH</w:t>
      </w:r>
      <w:proofErr w:type="spellEnd"/>
      <w:r w:rsidRPr="00D4251C">
        <w:rPr>
          <w:color w:val="000000"/>
        </w:rPr>
        <w:t xml:space="preserve"> and returnees</w:t>
      </w:r>
      <w:r>
        <w:rPr>
          <w:color w:val="000000"/>
        </w:rPr>
        <w:t>,</w:t>
      </w:r>
      <w:r w:rsidRPr="00D4251C">
        <w:rPr>
          <w:color w:val="000000"/>
        </w:rPr>
        <w:t xml:space="preserve"> in accordance with Article 12 of the Law on Ministries and Other Bodies of Administration of Bosnia and Herzegovina, the competence of the </w:t>
      </w:r>
      <w:proofErr w:type="spellStart"/>
      <w:r w:rsidRPr="00205DAF">
        <w:rPr>
          <w:color w:val="000000"/>
        </w:rPr>
        <w:t>BiH</w:t>
      </w:r>
      <w:proofErr w:type="spellEnd"/>
      <w:r w:rsidRPr="00205DAF">
        <w:rPr>
          <w:color w:val="000000"/>
        </w:rPr>
        <w:t xml:space="preserve"> MHRR </w:t>
      </w:r>
      <w:r w:rsidRPr="00D4251C">
        <w:rPr>
          <w:color w:val="000000"/>
        </w:rPr>
        <w:t xml:space="preserve">to implement Annex VII of the </w:t>
      </w:r>
      <w:r w:rsidRPr="002749DC">
        <w:rPr>
          <w:color w:val="000000"/>
        </w:rPr>
        <w:t xml:space="preserve">General Framework Agreement </w:t>
      </w:r>
      <w:r>
        <w:rPr>
          <w:color w:val="000000"/>
        </w:rPr>
        <w:t xml:space="preserve">for </w:t>
      </w:r>
      <w:r w:rsidRPr="00D4251C">
        <w:rPr>
          <w:color w:val="000000"/>
        </w:rPr>
        <w:t>Peace is also defined.</w:t>
      </w:r>
    </w:p>
    <w:p w:rsidR="00FA16AE" w:rsidRPr="00D32DE0" w:rsidRDefault="00FA16AE" w:rsidP="0019683E">
      <w:pPr>
        <w:pStyle w:val="SingleTxtG"/>
        <w:numPr>
          <w:ilvl w:val="0"/>
          <w:numId w:val="10"/>
        </w:numPr>
        <w:ind w:left="1134" w:firstLine="0"/>
        <w:rPr>
          <w:i/>
        </w:rPr>
      </w:pPr>
      <w:r w:rsidRPr="00D4251C">
        <w:t xml:space="preserve">In addition to other competencies </w:t>
      </w:r>
      <w:r>
        <w:t>under</w:t>
      </w:r>
      <w:r w:rsidRPr="00D4251C">
        <w:t xml:space="preserve"> Annex VII </w:t>
      </w:r>
      <w:r w:rsidRPr="002749DC">
        <w:t>to GFAP</w:t>
      </w:r>
      <w:r w:rsidRPr="00D4251C">
        <w:t xml:space="preserve"> and permanent resolution of </w:t>
      </w:r>
      <w:r>
        <w:t xml:space="preserve">the issue of </w:t>
      </w:r>
      <w:r w:rsidRPr="0019683E">
        <w:rPr>
          <w:rStyle w:val="SingleTxtGChar"/>
          <w:b/>
        </w:rPr>
        <w:t>access</w:t>
      </w:r>
      <w:r w:rsidRPr="00D4251C">
        <w:t xml:space="preserve"> to rights </w:t>
      </w:r>
      <w:r>
        <w:t>by</w:t>
      </w:r>
      <w:r w:rsidRPr="00D4251C">
        <w:t xml:space="preserve"> </w:t>
      </w:r>
      <w:proofErr w:type="spellStart"/>
      <w:r w:rsidRPr="00D4251C">
        <w:t>BiH</w:t>
      </w:r>
      <w:proofErr w:type="spellEnd"/>
      <w:r w:rsidRPr="00D4251C">
        <w:t xml:space="preserve"> refugees and displaced persons, reconstruction projects and securing other conditions for securing permanent solutions for </w:t>
      </w:r>
      <w:proofErr w:type="spellStart"/>
      <w:r w:rsidRPr="00D4251C">
        <w:t>BiH</w:t>
      </w:r>
      <w:proofErr w:type="spellEnd"/>
      <w:r w:rsidRPr="00D4251C">
        <w:t xml:space="preserve"> refugees and displaced persons in </w:t>
      </w:r>
      <w:proofErr w:type="spellStart"/>
      <w:r w:rsidRPr="00D4251C">
        <w:t>BiH</w:t>
      </w:r>
      <w:proofErr w:type="spellEnd"/>
      <w:r w:rsidRPr="00D4251C">
        <w:t xml:space="preserve">, the </w:t>
      </w:r>
      <w:proofErr w:type="spellStart"/>
      <w:r w:rsidRPr="002749DC">
        <w:t>BiH</w:t>
      </w:r>
      <w:proofErr w:type="spellEnd"/>
      <w:r w:rsidRPr="002749DC">
        <w:t xml:space="preserve"> MHRR </w:t>
      </w:r>
      <w:r w:rsidRPr="00D4251C">
        <w:t xml:space="preserve">coordinates and </w:t>
      </w:r>
      <w:r>
        <w:t>channels</w:t>
      </w:r>
      <w:r w:rsidRPr="00D4251C">
        <w:t xml:space="preserve"> the policy of ensuring uniform and </w:t>
      </w:r>
      <w:r>
        <w:t>consistent</w:t>
      </w:r>
      <w:r w:rsidRPr="00D4251C">
        <w:t xml:space="preserve"> </w:t>
      </w:r>
      <w:r>
        <w:t xml:space="preserve">achievement </w:t>
      </w:r>
      <w:r w:rsidRPr="00D4251C">
        <w:t xml:space="preserve">of the goals of Annex VII </w:t>
      </w:r>
      <w:r w:rsidRPr="002749DC">
        <w:t>to GFAP</w:t>
      </w:r>
      <w:r w:rsidRPr="00D4251C">
        <w:t xml:space="preserve"> throughout </w:t>
      </w:r>
      <w:proofErr w:type="spellStart"/>
      <w:r w:rsidRPr="00D4251C">
        <w:t>BiH</w:t>
      </w:r>
      <w:proofErr w:type="spellEnd"/>
      <w:r w:rsidRPr="00D4251C">
        <w:t xml:space="preserve">, monitors the implementation of projects through </w:t>
      </w:r>
      <w:proofErr w:type="spellStart"/>
      <w:r w:rsidRPr="00FF4C19">
        <w:t>BiH</w:t>
      </w:r>
      <w:proofErr w:type="spellEnd"/>
      <w:r w:rsidRPr="00FF4C19">
        <w:t xml:space="preserve"> MHRR</w:t>
      </w:r>
      <w:r w:rsidRPr="00D4251C">
        <w:t xml:space="preserve"> regional canter</w:t>
      </w:r>
      <w:r>
        <w:t>s</w:t>
      </w:r>
      <w:r w:rsidRPr="00D4251C">
        <w:t xml:space="preserve"> and performs </w:t>
      </w:r>
      <w:r w:rsidRPr="00D4251C">
        <w:lastRenderedPageBreak/>
        <w:t xml:space="preserve">its tasks in a way that guarantees the equality of refugees from </w:t>
      </w:r>
      <w:proofErr w:type="spellStart"/>
      <w:r w:rsidRPr="00D4251C">
        <w:t>BiH</w:t>
      </w:r>
      <w:proofErr w:type="spellEnd"/>
      <w:r w:rsidRPr="00D4251C">
        <w:t xml:space="preserve"> and displaced persons. The</w:t>
      </w:r>
      <w:r>
        <w:t xml:space="preserve"> 2010 R</w:t>
      </w:r>
      <w:r w:rsidRPr="00D4251C">
        <w:t xml:space="preserve">evised </w:t>
      </w:r>
      <w:r>
        <w:t>S</w:t>
      </w:r>
      <w:r w:rsidRPr="00D4251C">
        <w:t xml:space="preserve">trategy for the </w:t>
      </w:r>
      <w:r>
        <w:t>I</w:t>
      </w:r>
      <w:r w:rsidRPr="00D4251C">
        <w:t xml:space="preserve">mplementation of Annex VII to </w:t>
      </w:r>
      <w:r w:rsidRPr="00FF4C19">
        <w:t xml:space="preserve">GFAP </w:t>
      </w:r>
      <w:r>
        <w:t xml:space="preserve">set forth </w:t>
      </w:r>
      <w:r w:rsidRPr="00D32DE0">
        <w:rPr>
          <w:i/>
        </w:rPr>
        <w:t>recommendations and proposals for measures to improve the situation in the field of reconstruction of housing units, completion of the process of repossession of property and occupancy rights, restoration of social and communal infrastructure, health and social care, education, work, safety and the right to compensation.</w:t>
      </w:r>
    </w:p>
    <w:p w:rsidR="00FA16AE" w:rsidRPr="00D4251C" w:rsidRDefault="00D32DE0" w:rsidP="00D32DE0">
      <w:pPr>
        <w:pStyle w:val="H23G"/>
      </w:pPr>
      <w:r>
        <w:tab/>
      </w:r>
      <w:r>
        <w:tab/>
      </w:r>
      <w:r w:rsidR="00FA16AE" w:rsidRPr="00D4251C">
        <w:t xml:space="preserve">The table shows the number of displaced persons in </w:t>
      </w:r>
      <w:proofErr w:type="spellStart"/>
      <w:r w:rsidR="00FA16AE" w:rsidRPr="00D4251C">
        <w:t>BiH</w:t>
      </w:r>
      <w:proofErr w:type="spellEnd"/>
      <w:r w:rsidR="00FA16AE" w:rsidRPr="00D4251C">
        <w:t xml:space="preserve"> as of </w:t>
      </w:r>
      <w:r w:rsidR="00FA16AE">
        <w:t xml:space="preserve">31 </w:t>
      </w:r>
      <w:r w:rsidR="004503D2">
        <w:t>December 2018</w:t>
      </w:r>
    </w:p>
    <w:tbl>
      <w:tblPr>
        <w:tblW w:w="7370" w:type="dxa"/>
        <w:tblInd w:w="1134" w:type="dxa"/>
        <w:tblLayout w:type="fixed"/>
        <w:tblCellMar>
          <w:left w:w="0" w:type="dxa"/>
          <w:right w:w="0" w:type="dxa"/>
        </w:tblCellMar>
        <w:tblLook w:val="04A0" w:firstRow="1" w:lastRow="0" w:firstColumn="1" w:lastColumn="0" w:noHBand="0" w:noVBand="1"/>
      </w:tblPr>
      <w:tblGrid>
        <w:gridCol w:w="1217"/>
        <w:gridCol w:w="660"/>
        <w:gridCol w:w="587"/>
        <w:gridCol w:w="684"/>
        <w:gridCol w:w="488"/>
        <w:gridCol w:w="684"/>
        <w:gridCol w:w="588"/>
        <w:gridCol w:w="702"/>
        <w:gridCol w:w="472"/>
        <w:gridCol w:w="709"/>
        <w:gridCol w:w="579"/>
      </w:tblGrid>
      <w:tr w:rsidR="004503D2" w:rsidRPr="004503D2" w:rsidTr="004503D2">
        <w:trPr>
          <w:tblHeader/>
        </w:trPr>
        <w:tc>
          <w:tcPr>
            <w:tcW w:w="5000" w:type="pct"/>
            <w:gridSpan w:val="11"/>
            <w:tcBorders>
              <w:top w:val="single" w:sz="4" w:space="0" w:color="auto"/>
              <w:bottom w:val="single" w:sz="12" w:space="0" w:color="auto"/>
            </w:tcBorders>
            <w:shd w:val="clear" w:color="auto" w:fill="auto"/>
            <w:vAlign w:val="bottom"/>
          </w:tcPr>
          <w:p w:rsidR="00FA16AE" w:rsidRPr="004503D2" w:rsidRDefault="00FA16AE" w:rsidP="004503D2">
            <w:pPr>
              <w:suppressAutoHyphens w:val="0"/>
              <w:spacing w:before="80" w:after="80" w:line="200" w:lineRule="exact"/>
              <w:rPr>
                <w:i/>
                <w:sz w:val="16"/>
                <w:lang w:eastAsia="bs-Latn-BA"/>
              </w:rPr>
            </w:pPr>
            <w:r w:rsidRPr="004503D2">
              <w:rPr>
                <w:i/>
                <w:sz w:val="16"/>
                <w:lang w:eastAsia="bs-Latn-BA"/>
              </w:rPr>
              <w:t>Number of persons having the displaced person status</w:t>
            </w:r>
          </w:p>
        </w:tc>
      </w:tr>
      <w:tr w:rsidR="004503D2" w:rsidRPr="004503D2" w:rsidTr="004503D2">
        <w:trPr>
          <w:tblHeader/>
        </w:trPr>
        <w:tc>
          <w:tcPr>
            <w:tcW w:w="5000" w:type="pct"/>
            <w:gridSpan w:val="11"/>
            <w:tcBorders>
              <w:top w:val="single" w:sz="12" w:space="0" w:color="auto"/>
            </w:tcBorders>
            <w:shd w:val="clear" w:color="auto" w:fill="auto"/>
          </w:tcPr>
          <w:p w:rsidR="004503D2" w:rsidRPr="004503D2" w:rsidRDefault="004503D2" w:rsidP="004503D2">
            <w:pPr>
              <w:suppressAutoHyphens w:val="0"/>
              <w:spacing w:before="40" w:after="40" w:line="220" w:lineRule="exact"/>
              <w:rPr>
                <w:sz w:val="18"/>
                <w:lang w:eastAsia="bs-Latn-BA"/>
              </w:rPr>
            </w:pPr>
          </w:p>
        </w:tc>
      </w:tr>
      <w:tr w:rsidR="004503D2" w:rsidRPr="004503D2" w:rsidTr="004503D2">
        <w:tc>
          <w:tcPr>
            <w:tcW w:w="5000" w:type="pct"/>
            <w:gridSpan w:val="11"/>
            <w:shd w:val="clear" w:color="auto" w:fill="auto"/>
          </w:tcPr>
          <w:p w:rsidR="004503D2" w:rsidRPr="004503D2" w:rsidRDefault="004503D2" w:rsidP="004503D2">
            <w:pPr>
              <w:suppressAutoHyphens w:val="0"/>
              <w:spacing w:before="40" w:after="40" w:line="220" w:lineRule="exact"/>
              <w:rPr>
                <w:sz w:val="18"/>
                <w:lang w:eastAsia="bs-Latn-BA"/>
              </w:rPr>
            </w:pPr>
          </w:p>
        </w:tc>
      </w:tr>
      <w:tr w:rsidR="004503D2" w:rsidRPr="004503D2" w:rsidTr="004503D2">
        <w:tc>
          <w:tcPr>
            <w:tcW w:w="826" w:type="pct"/>
            <w:vMerge w:val="restart"/>
            <w:shd w:val="clear" w:color="auto" w:fill="auto"/>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Structure/</w:t>
            </w:r>
          </w:p>
          <w:p w:rsidR="00FA16AE" w:rsidRPr="004503D2" w:rsidRDefault="00FA16AE" w:rsidP="004503D2">
            <w:pPr>
              <w:suppressAutoHyphens w:val="0"/>
              <w:spacing w:before="40" w:after="40" w:line="220" w:lineRule="exact"/>
              <w:rPr>
                <w:sz w:val="18"/>
                <w:lang w:eastAsia="bs-Latn-BA"/>
              </w:rPr>
            </w:pPr>
            <w:r w:rsidRPr="004503D2">
              <w:rPr>
                <w:sz w:val="18"/>
                <w:lang w:eastAsia="bs-Latn-BA"/>
              </w:rPr>
              <w:t>Entity</w:t>
            </w:r>
          </w:p>
        </w:tc>
        <w:tc>
          <w:tcPr>
            <w:tcW w:w="846" w:type="pct"/>
            <w:gridSpan w:val="2"/>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B</w:t>
            </w:r>
          </w:p>
        </w:tc>
        <w:tc>
          <w:tcPr>
            <w:tcW w:w="795" w:type="pct"/>
            <w:gridSpan w:val="2"/>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H</w:t>
            </w:r>
          </w:p>
        </w:tc>
        <w:tc>
          <w:tcPr>
            <w:tcW w:w="863" w:type="pct"/>
            <w:gridSpan w:val="2"/>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S</w:t>
            </w:r>
          </w:p>
        </w:tc>
        <w:tc>
          <w:tcPr>
            <w:tcW w:w="796" w:type="pct"/>
            <w:gridSpan w:val="2"/>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O</w:t>
            </w:r>
          </w:p>
        </w:tc>
        <w:tc>
          <w:tcPr>
            <w:tcW w:w="874" w:type="pct"/>
            <w:gridSpan w:val="2"/>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Total</w:t>
            </w:r>
          </w:p>
        </w:tc>
      </w:tr>
      <w:tr w:rsidR="004503D2" w:rsidRPr="004503D2" w:rsidTr="004503D2">
        <w:tc>
          <w:tcPr>
            <w:tcW w:w="826" w:type="pct"/>
            <w:vMerge/>
            <w:shd w:val="clear" w:color="auto" w:fill="auto"/>
            <w:hideMark/>
          </w:tcPr>
          <w:p w:rsidR="00FA16AE" w:rsidRPr="004503D2" w:rsidRDefault="00FA16AE" w:rsidP="004503D2">
            <w:pPr>
              <w:suppressAutoHyphens w:val="0"/>
              <w:spacing w:before="40" w:after="40" w:line="220" w:lineRule="exact"/>
              <w:rPr>
                <w:sz w:val="18"/>
                <w:lang w:eastAsia="bs-Latn-BA"/>
              </w:rPr>
            </w:pPr>
          </w:p>
        </w:tc>
        <w:tc>
          <w:tcPr>
            <w:tcW w:w="448"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families</w:t>
            </w:r>
          </w:p>
        </w:tc>
        <w:tc>
          <w:tcPr>
            <w:tcW w:w="398"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persons</w:t>
            </w:r>
          </w:p>
        </w:tc>
        <w:tc>
          <w:tcPr>
            <w:tcW w:w="464"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families</w:t>
            </w:r>
          </w:p>
        </w:tc>
        <w:tc>
          <w:tcPr>
            <w:tcW w:w="331"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persons</w:t>
            </w:r>
          </w:p>
        </w:tc>
        <w:tc>
          <w:tcPr>
            <w:tcW w:w="464"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families</w:t>
            </w:r>
          </w:p>
        </w:tc>
        <w:tc>
          <w:tcPr>
            <w:tcW w:w="399"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persons</w:t>
            </w:r>
          </w:p>
        </w:tc>
        <w:tc>
          <w:tcPr>
            <w:tcW w:w="476"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families</w:t>
            </w:r>
          </w:p>
        </w:tc>
        <w:tc>
          <w:tcPr>
            <w:tcW w:w="320"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persons</w:t>
            </w:r>
          </w:p>
        </w:tc>
        <w:tc>
          <w:tcPr>
            <w:tcW w:w="481"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families</w:t>
            </w:r>
          </w:p>
        </w:tc>
        <w:tc>
          <w:tcPr>
            <w:tcW w:w="393"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persons</w:t>
            </w:r>
          </w:p>
        </w:tc>
      </w:tr>
      <w:tr w:rsidR="004503D2" w:rsidRPr="004503D2" w:rsidTr="004503D2">
        <w:tc>
          <w:tcPr>
            <w:tcW w:w="826" w:type="pct"/>
            <w:shd w:val="clear" w:color="auto" w:fill="auto"/>
            <w:noWrap/>
            <w:hideMark/>
          </w:tcPr>
          <w:p w:rsidR="00FA16AE" w:rsidRPr="004503D2" w:rsidRDefault="00FA16AE" w:rsidP="004503D2">
            <w:pPr>
              <w:suppressAutoHyphens w:val="0"/>
              <w:spacing w:before="40" w:after="40" w:line="220" w:lineRule="exact"/>
              <w:rPr>
                <w:sz w:val="18"/>
                <w:lang w:eastAsia="bs-Latn-BA"/>
              </w:rPr>
            </w:pPr>
            <w:proofErr w:type="spellStart"/>
            <w:r w:rsidRPr="004503D2">
              <w:rPr>
                <w:sz w:val="18"/>
                <w:lang w:eastAsia="bs-Latn-BA"/>
              </w:rPr>
              <w:t>FBiH</w:t>
            </w:r>
            <w:proofErr w:type="spellEnd"/>
          </w:p>
        </w:tc>
        <w:tc>
          <w:tcPr>
            <w:tcW w:w="448"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10,016</w:t>
            </w:r>
          </w:p>
        </w:tc>
        <w:tc>
          <w:tcPr>
            <w:tcW w:w="398"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28,659</w:t>
            </w:r>
          </w:p>
        </w:tc>
        <w:tc>
          <w:tcPr>
            <w:tcW w:w="464"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2,127</w:t>
            </w:r>
          </w:p>
        </w:tc>
        <w:tc>
          <w:tcPr>
            <w:tcW w:w="331"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6,702</w:t>
            </w:r>
          </w:p>
        </w:tc>
        <w:tc>
          <w:tcPr>
            <w:tcW w:w="464"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359</w:t>
            </w:r>
          </w:p>
        </w:tc>
        <w:tc>
          <w:tcPr>
            <w:tcW w:w="399"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753</w:t>
            </w:r>
          </w:p>
        </w:tc>
        <w:tc>
          <w:tcPr>
            <w:tcW w:w="476"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140</w:t>
            </w:r>
          </w:p>
        </w:tc>
        <w:tc>
          <w:tcPr>
            <w:tcW w:w="320"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450</w:t>
            </w:r>
          </w:p>
        </w:tc>
        <w:tc>
          <w:tcPr>
            <w:tcW w:w="481"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12,642</w:t>
            </w:r>
          </w:p>
        </w:tc>
        <w:tc>
          <w:tcPr>
            <w:tcW w:w="393"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36,564</w:t>
            </w:r>
          </w:p>
        </w:tc>
      </w:tr>
      <w:tr w:rsidR="004503D2" w:rsidRPr="004503D2" w:rsidTr="004503D2">
        <w:tc>
          <w:tcPr>
            <w:tcW w:w="826"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RS</w:t>
            </w:r>
          </w:p>
        </w:tc>
        <w:tc>
          <w:tcPr>
            <w:tcW w:w="448"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57</w:t>
            </w:r>
          </w:p>
        </w:tc>
        <w:tc>
          <w:tcPr>
            <w:tcW w:w="398" w:type="pct"/>
            <w:shd w:val="clear" w:color="auto" w:fill="auto"/>
            <w:noWrap/>
            <w:hideMark/>
          </w:tcPr>
          <w:p w:rsidR="00FA16AE" w:rsidRPr="004503D2" w:rsidRDefault="00FA16AE" w:rsidP="004503D2">
            <w:pPr>
              <w:suppressAutoHyphens w:val="0"/>
              <w:spacing w:before="40" w:after="40" w:line="220" w:lineRule="exact"/>
              <w:rPr>
                <w:sz w:val="18"/>
                <w:lang w:eastAsia="bs-Latn-BA"/>
              </w:rPr>
            </w:pPr>
          </w:p>
        </w:tc>
        <w:tc>
          <w:tcPr>
            <w:tcW w:w="464"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50</w:t>
            </w:r>
          </w:p>
        </w:tc>
        <w:tc>
          <w:tcPr>
            <w:tcW w:w="331" w:type="pct"/>
            <w:shd w:val="clear" w:color="auto" w:fill="auto"/>
            <w:noWrap/>
            <w:hideMark/>
          </w:tcPr>
          <w:p w:rsidR="00FA16AE" w:rsidRPr="004503D2" w:rsidRDefault="00FA16AE" w:rsidP="004503D2">
            <w:pPr>
              <w:suppressAutoHyphens w:val="0"/>
              <w:spacing w:before="40" w:after="40" w:line="220" w:lineRule="exact"/>
              <w:rPr>
                <w:sz w:val="18"/>
                <w:lang w:eastAsia="bs-Latn-BA"/>
              </w:rPr>
            </w:pPr>
          </w:p>
        </w:tc>
        <w:tc>
          <w:tcPr>
            <w:tcW w:w="464"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19,112</w:t>
            </w:r>
          </w:p>
        </w:tc>
        <w:tc>
          <w:tcPr>
            <w:tcW w:w="399" w:type="pct"/>
            <w:shd w:val="clear" w:color="auto" w:fill="auto"/>
            <w:noWrap/>
            <w:hideMark/>
          </w:tcPr>
          <w:p w:rsidR="00FA16AE" w:rsidRPr="004503D2" w:rsidRDefault="00FA16AE" w:rsidP="004503D2">
            <w:pPr>
              <w:suppressAutoHyphens w:val="0"/>
              <w:spacing w:before="40" w:after="40" w:line="220" w:lineRule="exact"/>
              <w:rPr>
                <w:sz w:val="18"/>
                <w:lang w:eastAsia="bs-Latn-BA"/>
              </w:rPr>
            </w:pPr>
          </w:p>
        </w:tc>
        <w:tc>
          <w:tcPr>
            <w:tcW w:w="476"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38</w:t>
            </w:r>
          </w:p>
        </w:tc>
        <w:tc>
          <w:tcPr>
            <w:tcW w:w="320" w:type="pct"/>
            <w:shd w:val="clear" w:color="auto" w:fill="auto"/>
            <w:noWrap/>
            <w:hideMark/>
          </w:tcPr>
          <w:p w:rsidR="00FA16AE" w:rsidRPr="004503D2" w:rsidRDefault="00FA16AE" w:rsidP="004503D2">
            <w:pPr>
              <w:suppressAutoHyphens w:val="0"/>
              <w:spacing w:before="40" w:after="40" w:line="220" w:lineRule="exact"/>
              <w:rPr>
                <w:sz w:val="18"/>
                <w:lang w:eastAsia="bs-Latn-BA"/>
              </w:rPr>
            </w:pPr>
          </w:p>
        </w:tc>
        <w:tc>
          <w:tcPr>
            <w:tcW w:w="481"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19,257</w:t>
            </w:r>
          </w:p>
        </w:tc>
        <w:tc>
          <w:tcPr>
            <w:tcW w:w="393"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59,570</w:t>
            </w:r>
          </w:p>
        </w:tc>
      </w:tr>
      <w:tr w:rsidR="004503D2" w:rsidRPr="004503D2" w:rsidTr="004503D2">
        <w:tc>
          <w:tcPr>
            <w:tcW w:w="826" w:type="pct"/>
            <w:shd w:val="clear" w:color="auto" w:fill="auto"/>
            <w:noWrap/>
            <w:hideMark/>
          </w:tcPr>
          <w:p w:rsidR="00FA16AE" w:rsidRPr="004503D2" w:rsidRDefault="00FA16AE" w:rsidP="004503D2">
            <w:pPr>
              <w:suppressAutoHyphens w:val="0"/>
              <w:spacing w:before="40" w:after="40" w:line="220" w:lineRule="exact"/>
              <w:rPr>
                <w:sz w:val="18"/>
                <w:lang w:eastAsia="bs-Latn-BA"/>
              </w:rPr>
            </w:pPr>
            <w:proofErr w:type="spellStart"/>
            <w:r w:rsidRPr="004503D2">
              <w:rPr>
                <w:sz w:val="18"/>
                <w:lang w:eastAsia="bs-Latn-BA"/>
              </w:rPr>
              <w:t>Brčko</w:t>
            </w:r>
            <w:proofErr w:type="spellEnd"/>
            <w:r w:rsidRPr="004503D2">
              <w:rPr>
                <w:sz w:val="18"/>
                <w:lang w:eastAsia="bs-Latn-BA"/>
              </w:rPr>
              <w:t xml:space="preserve"> District </w:t>
            </w:r>
            <w:proofErr w:type="spellStart"/>
            <w:r w:rsidRPr="004503D2">
              <w:rPr>
                <w:sz w:val="18"/>
                <w:lang w:eastAsia="bs-Latn-BA"/>
              </w:rPr>
              <w:t>BiH</w:t>
            </w:r>
            <w:proofErr w:type="spellEnd"/>
          </w:p>
        </w:tc>
        <w:tc>
          <w:tcPr>
            <w:tcW w:w="448" w:type="pct"/>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398" w:type="pct"/>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464" w:type="pct"/>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331" w:type="pct"/>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464" w:type="pct"/>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399" w:type="pct"/>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476" w:type="pct"/>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320" w:type="pct"/>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481"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139</w:t>
            </w:r>
          </w:p>
        </w:tc>
        <w:tc>
          <w:tcPr>
            <w:tcW w:w="393" w:type="pct"/>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346</w:t>
            </w:r>
          </w:p>
        </w:tc>
      </w:tr>
      <w:tr w:rsidR="004503D2" w:rsidRPr="004503D2" w:rsidTr="004503D2">
        <w:tc>
          <w:tcPr>
            <w:tcW w:w="826" w:type="pct"/>
            <w:tcBorders>
              <w:bottom w:val="single" w:sz="12" w:space="0" w:color="auto"/>
            </w:tcBorders>
            <w:shd w:val="clear" w:color="auto" w:fill="auto"/>
            <w:noWrap/>
            <w:hideMark/>
          </w:tcPr>
          <w:p w:rsidR="00FA16AE" w:rsidRPr="004503D2" w:rsidRDefault="00FA16AE" w:rsidP="004503D2">
            <w:pPr>
              <w:suppressAutoHyphens w:val="0"/>
              <w:spacing w:before="40" w:after="40" w:line="220" w:lineRule="exact"/>
              <w:rPr>
                <w:sz w:val="18"/>
                <w:lang w:eastAsia="bs-Latn-BA"/>
              </w:rPr>
            </w:pPr>
            <w:proofErr w:type="spellStart"/>
            <w:r w:rsidRPr="004503D2">
              <w:rPr>
                <w:sz w:val="18"/>
                <w:lang w:eastAsia="bs-Latn-BA"/>
              </w:rPr>
              <w:t>BiH</w:t>
            </w:r>
            <w:proofErr w:type="spellEnd"/>
          </w:p>
        </w:tc>
        <w:tc>
          <w:tcPr>
            <w:tcW w:w="448" w:type="pct"/>
            <w:tcBorders>
              <w:bottom w:val="single" w:sz="12" w:space="0" w:color="auto"/>
            </w:tcBorders>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398" w:type="pct"/>
            <w:tcBorders>
              <w:bottom w:val="single" w:sz="12" w:space="0" w:color="auto"/>
            </w:tcBorders>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464" w:type="pct"/>
            <w:tcBorders>
              <w:bottom w:val="single" w:sz="12" w:space="0" w:color="auto"/>
            </w:tcBorders>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331" w:type="pct"/>
            <w:tcBorders>
              <w:bottom w:val="single" w:sz="12" w:space="0" w:color="auto"/>
            </w:tcBorders>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464" w:type="pct"/>
            <w:tcBorders>
              <w:bottom w:val="single" w:sz="12" w:space="0" w:color="auto"/>
            </w:tcBorders>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399" w:type="pct"/>
            <w:tcBorders>
              <w:bottom w:val="single" w:sz="12" w:space="0" w:color="auto"/>
            </w:tcBorders>
            <w:shd w:val="clear" w:color="auto" w:fill="auto"/>
            <w:noWrap/>
          </w:tcPr>
          <w:p w:rsidR="00FA16AE" w:rsidRPr="004503D2" w:rsidRDefault="00FA16AE" w:rsidP="004503D2">
            <w:pPr>
              <w:suppressAutoHyphens w:val="0"/>
              <w:spacing w:before="40" w:after="40" w:line="220" w:lineRule="exact"/>
              <w:rPr>
                <w:sz w:val="18"/>
                <w:lang w:eastAsia="bs-Latn-BA"/>
              </w:rPr>
            </w:pPr>
          </w:p>
        </w:tc>
        <w:tc>
          <w:tcPr>
            <w:tcW w:w="476" w:type="pct"/>
            <w:tcBorders>
              <w:bottom w:val="single" w:sz="12" w:space="0" w:color="auto"/>
            </w:tcBorders>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178</w:t>
            </w:r>
          </w:p>
        </w:tc>
        <w:tc>
          <w:tcPr>
            <w:tcW w:w="320" w:type="pct"/>
            <w:tcBorders>
              <w:bottom w:val="single" w:sz="12" w:space="0" w:color="auto"/>
            </w:tcBorders>
            <w:shd w:val="clear" w:color="auto" w:fill="auto"/>
            <w:noWrap/>
            <w:hideMark/>
          </w:tcPr>
          <w:p w:rsidR="00FA16AE" w:rsidRPr="004503D2" w:rsidRDefault="00FA16AE" w:rsidP="004503D2">
            <w:pPr>
              <w:suppressAutoHyphens w:val="0"/>
              <w:spacing w:before="40" w:after="40" w:line="220" w:lineRule="exact"/>
              <w:rPr>
                <w:sz w:val="18"/>
                <w:lang w:eastAsia="bs-Latn-BA"/>
              </w:rPr>
            </w:pPr>
          </w:p>
        </w:tc>
        <w:tc>
          <w:tcPr>
            <w:tcW w:w="481" w:type="pct"/>
            <w:tcBorders>
              <w:bottom w:val="single" w:sz="12" w:space="0" w:color="auto"/>
            </w:tcBorders>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32,038</w:t>
            </w:r>
          </w:p>
        </w:tc>
        <w:tc>
          <w:tcPr>
            <w:tcW w:w="393" w:type="pct"/>
            <w:tcBorders>
              <w:bottom w:val="single" w:sz="12" w:space="0" w:color="auto"/>
            </w:tcBorders>
            <w:shd w:val="clear" w:color="auto" w:fill="auto"/>
            <w:noWrap/>
            <w:hideMark/>
          </w:tcPr>
          <w:p w:rsidR="00FA16AE" w:rsidRPr="004503D2" w:rsidRDefault="00FA16AE" w:rsidP="004503D2">
            <w:pPr>
              <w:suppressAutoHyphens w:val="0"/>
              <w:spacing w:before="40" w:after="40" w:line="220" w:lineRule="exact"/>
              <w:rPr>
                <w:sz w:val="18"/>
                <w:lang w:eastAsia="bs-Latn-BA"/>
              </w:rPr>
            </w:pPr>
            <w:r w:rsidRPr="004503D2">
              <w:rPr>
                <w:sz w:val="18"/>
                <w:lang w:eastAsia="bs-Latn-BA"/>
              </w:rPr>
              <w:t>96,480</w:t>
            </w:r>
          </w:p>
        </w:tc>
      </w:tr>
    </w:tbl>
    <w:p w:rsidR="00FA16AE" w:rsidRPr="00D4251C" w:rsidRDefault="00FA16AE" w:rsidP="00994C45">
      <w:pPr>
        <w:pStyle w:val="SingleTxtG"/>
        <w:numPr>
          <w:ilvl w:val="0"/>
          <w:numId w:val="10"/>
        </w:numPr>
        <w:spacing w:before="240"/>
        <w:ind w:left="1134" w:firstLine="0"/>
      </w:pPr>
      <w:r w:rsidRPr="00D4251C">
        <w:t xml:space="preserve">So far, 1,062,000 returns to </w:t>
      </w:r>
      <w:proofErr w:type="spellStart"/>
      <w:r w:rsidRPr="00D4251C">
        <w:t>BiH</w:t>
      </w:r>
      <w:proofErr w:type="spellEnd"/>
      <w:r w:rsidRPr="00D4251C">
        <w:t xml:space="preserve"> have been recorded. Of the total number of return</w:t>
      </w:r>
      <w:r>
        <w:t>ing people</w:t>
      </w:r>
      <w:r w:rsidRPr="00D4251C">
        <w:t xml:space="preserve">, about 612,000 or 58% </w:t>
      </w:r>
      <w:r>
        <w:t xml:space="preserve">are </w:t>
      </w:r>
      <w:r w:rsidRPr="00D4251C">
        <w:t xml:space="preserve">displaced persons and about 450,000 or 42% </w:t>
      </w:r>
      <w:r>
        <w:t xml:space="preserve">are </w:t>
      </w:r>
      <w:r w:rsidRPr="00D4251C">
        <w:t>refugees. The number of “minority” returnees</w:t>
      </w:r>
      <w:r>
        <w:t>, who are the most vulnerable group, is e</w:t>
      </w:r>
      <w:r w:rsidRPr="00D4251C">
        <w:t xml:space="preserve">stimated </w:t>
      </w:r>
      <w:r>
        <w:t>a</w:t>
      </w:r>
      <w:r w:rsidRPr="00D4251C">
        <w:t>t 47,000.</w:t>
      </w:r>
    </w:p>
    <w:p w:rsidR="00FA16AE" w:rsidRPr="00D4251C" w:rsidRDefault="00FA16AE" w:rsidP="0019683E">
      <w:pPr>
        <w:pStyle w:val="SingleTxtG"/>
        <w:numPr>
          <w:ilvl w:val="0"/>
          <w:numId w:val="10"/>
        </w:numPr>
        <w:ind w:left="1134" w:firstLine="0"/>
      </w:pPr>
      <w:r w:rsidRPr="00D4251C">
        <w:t xml:space="preserve">The number of displaced persons decreased significantly compared to one million displaced persons in 1995. According to the 2000 census, the number of displaced persons was 557,275, and after the 2005 status review, the number of displaced persons was 186,138. Currently, 32,038 families are displaced in </w:t>
      </w:r>
      <w:proofErr w:type="spellStart"/>
      <w:r w:rsidRPr="00D4251C">
        <w:t>BiH</w:t>
      </w:r>
      <w:proofErr w:type="spellEnd"/>
      <w:r w:rsidRPr="00D4251C">
        <w:t>, with a total of 96,480 displaced persons.</w:t>
      </w:r>
    </w:p>
    <w:p w:rsidR="00FA16AE" w:rsidRPr="00D4251C" w:rsidRDefault="00FA16AE" w:rsidP="0019683E">
      <w:pPr>
        <w:pStyle w:val="SingleTxtG"/>
        <w:numPr>
          <w:ilvl w:val="0"/>
          <w:numId w:val="10"/>
        </w:numPr>
        <w:ind w:left="1134" w:firstLine="0"/>
        <w:rPr>
          <w:lang w:eastAsia="hr-HR"/>
        </w:rPr>
      </w:pPr>
      <w:r w:rsidRPr="00D4251C">
        <w:rPr>
          <w:lang w:eastAsia="hr-HR"/>
        </w:rPr>
        <w:t>According to the latest UNHCR annual statistical report</w:t>
      </w:r>
      <w:r>
        <w:rPr>
          <w:lang w:eastAsia="hr-HR"/>
        </w:rPr>
        <w:t>,</w:t>
      </w:r>
      <w:r w:rsidRPr="00D4251C">
        <w:rPr>
          <w:lang w:eastAsia="hr-HR"/>
        </w:rPr>
        <w:t xml:space="preserve"> </w:t>
      </w:r>
      <w:r>
        <w:rPr>
          <w:lang w:eastAsia="hr-HR"/>
        </w:rPr>
        <w:t>in</w:t>
      </w:r>
      <w:r w:rsidRPr="00D4251C">
        <w:rPr>
          <w:lang w:eastAsia="hr-HR"/>
        </w:rPr>
        <w:t xml:space="preserve"> 2018, there </w:t>
      </w:r>
      <w:r>
        <w:rPr>
          <w:lang w:eastAsia="hr-HR"/>
        </w:rPr>
        <w:t>we</w:t>
      </w:r>
      <w:r w:rsidRPr="00D4251C">
        <w:rPr>
          <w:lang w:eastAsia="hr-HR"/>
        </w:rPr>
        <w:t xml:space="preserve">re 17,669 refugees from </w:t>
      </w:r>
      <w:proofErr w:type="spellStart"/>
      <w:r w:rsidRPr="00D4251C">
        <w:rPr>
          <w:lang w:eastAsia="hr-HR"/>
        </w:rPr>
        <w:t>BiH</w:t>
      </w:r>
      <w:proofErr w:type="spellEnd"/>
      <w:r>
        <w:rPr>
          <w:lang w:eastAsia="hr-HR"/>
        </w:rPr>
        <w:t xml:space="preserve"> still living abroad and t</w:t>
      </w:r>
      <w:r w:rsidRPr="00D4251C">
        <w:rPr>
          <w:lang w:eastAsia="hr-HR"/>
        </w:rPr>
        <w:t xml:space="preserve">he numbers </w:t>
      </w:r>
      <w:r>
        <w:rPr>
          <w:lang w:eastAsia="hr-HR"/>
        </w:rPr>
        <w:t xml:space="preserve">per </w:t>
      </w:r>
      <w:r w:rsidRPr="00D4251C">
        <w:rPr>
          <w:lang w:eastAsia="hr-HR"/>
        </w:rPr>
        <w:t>countries is as follows: Serbia</w:t>
      </w:r>
      <w:r>
        <w:rPr>
          <w:lang w:eastAsia="hr-HR"/>
        </w:rPr>
        <w:t xml:space="preserve"> -</w:t>
      </w:r>
      <w:r w:rsidRPr="00D4251C">
        <w:rPr>
          <w:lang w:eastAsia="hr-HR"/>
        </w:rPr>
        <w:t xml:space="preserve"> 8,764, France</w:t>
      </w:r>
      <w:r>
        <w:rPr>
          <w:lang w:eastAsia="hr-HR"/>
        </w:rPr>
        <w:t xml:space="preserve"> -</w:t>
      </w:r>
      <w:r w:rsidRPr="00D4251C">
        <w:rPr>
          <w:lang w:eastAsia="hr-HR"/>
        </w:rPr>
        <w:t xml:space="preserve"> 4,085, Switzerland</w:t>
      </w:r>
      <w:r>
        <w:rPr>
          <w:lang w:eastAsia="hr-HR"/>
        </w:rPr>
        <w:t xml:space="preserve"> -</w:t>
      </w:r>
      <w:r w:rsidRPr="00D4251C">
        <w:rPr>
          <w:lang w:eastAsia="hr-HR"/>
        </w:rPr>
        <w:t xml:space="preserve"> 2,026, Germany</w:t>
      </w:r>
      <w:r>
        <w:rPr>
          <w:lang w:eastAsia="hr-HR"/>
        </w:rPr>
        <w:t xml:space="preserve"> -</w:t>
      </w:r>
      <w:r w:rsidRPr="00D4251C">
        <w:rPr>
          <w:lang w:eastAsia="hr-HR"/>
        </w:rPr>
        <w:t xml:space="preserve"> 1,478 and </w:t>
      </w:r>
      <w:r>
        <w:rPr>
          <w:lang w:eastAsia="hr-HR"/>
        </w:rPr>
        <w:t>etc</w:t>
      </w:r>
      <w:r w:rsidRPr="00D4251C">
        <w:rPr>
          <w:lang w:eastAsia="hr-HR"/>
        </w:rPr>
        <w:t xml:space="preserve">. The status of refugees from </w:t>
      </w:r>
      <w:proofErr w:type="spellStart"/>
      <w:r w:rsidRPr="00D4251C">
        <w:rPr>
          <w:lang w:eastAsia="hr-HR"/>
        </w:rPr>
        <w:t>BiH</w:t>
      </w:r>
      <w:proofErr w:type="spellEnd"/>
      <w:r w:rsidRPr="00D4251C">
        <w:rPr>
          <w:lang w:eastAsia="hr-HR"/>
        </w:rPr>
        <w:t xml:space="preserve"> during their stay in the host countries is determined according to the rules and regulations of the host countries.</w:t>
      </w:r>
    </w:p>
    <w:p w:rsidR="00FA16AE" w:rsidRPr="00D4251C" w:rsidRDefault="00FA16AE" w:rsidP="0019683E">
      <w:pPr>
        <w:pStyle w:val="SingleTxtG"/>
        <w:numPr>
          <w:ilvl w:val="0"/>
          <w:numId w:val="10"/>
        </w:numPr>
        <w:ind w:left="1134" w:firstLine="0"/>
        <w:rPr>
          <w:lang w:eastAsia="hr-HR"/>
        </w:rPr>
      </w:pPr>
      <w:r w:rsidRPr="00D4251C">
        <w:rPr>
          <w:lang w:eastAsia="hr-HR"/>
        </w:rPr>
        <w:t xml:space="preserve">According to </w:t>
      </w:r>
      <w:r w:rsidRPr="00994C45">
        <w:rPr>
          <w:lang w:eastAsia="hr-HR"/>
        </w:rPr>
        <w:t xml:space="preserve">the </w:t>
      </w:r>
      <w:r w:rsidRPr="00994C45">
        <w:rPr>
          <w:rStyle w:val="SingleTxtGChar"/>
        </w:rPr>
        <w:t>Ministry</w:t>
      </w:r>
      <w:r w:rsidRPr="00994C45">
        <w:rPr>
          <w:lang w:eastAsia="hr-HR"/>
        </w:rPr>
        <w:t>, about 344</w:t>
      </w:r>
      <w:r w:rsidRPr="00D4251C">
        <w:rPr>
          <w:lang w:eastAsia="hr-HR"/>
        </w:rPr>
        <w:t>,000 housing units have been built or renovated to date.</w:t>
      </w:r>
    </w:p>
    <w:p w:rsidR="00FA16AE" w:rsidRPr="00D4251C" w:rsidRDefault="00FA16AE" w:rsidP="00C61188">
      <w:pPr>
        <w:pStyle w:val="SingleTxtG"/>
        <w:numPr>
          <w:ilvl w:val="0"/>
          <w:numId w:val="10"/>
        </w:numPr>
        <w:spacing w:before="240"/>
        <w:ind w:left="1134" w:firstLine="0"/>
      </w:pPr>
      <w:r>
        <w:rPr>
          <w:lang w:eastAsia="hr-HR"/>
        </w:rPr>
        <w:t xml:space="preserve">It is evident that </w:t>
      </w:r>
      <w:r w:rsidRPr="00D4251C">
        <w:rPr>
          <w:lang w:eastAsia="hr-HR"/>
        </w:rPr>
        <w:t xml:space="preserve">reconstruction of the housing units that need to be built </w:t>
      </w:r>
      <w:r>
        <w:rPr>
          <w:lang w:eastAsia="hr-HR"/>
        </w:rPr>
        <w:t>or</w:t>
      </w:r>
      <w:r w:rsidRPr="00D4251C">
        <w:rPr>
          <w:lang w:eastAsia="hr-HR"/>
        </w:rPr>
        <w:t xml:space="preserve"> re</w:t>
      </w:r>
      <w:r>
        <w:rPr>
          <w:lang w:eastAsia="hr-HR"/>
        </w:rPr>
        <w:t xml:space="preserve">paired </w:t>
      </w:r>
      <w:r w:rsidRPr="00D4251C">
        <w:rPr>
          <w:lang w:eastAsia="hr-HR"/>
        </w:rPr>
        <w:t xml:space="preserve">for the essential implementation of Annex VII </w:t>
      </w:r>
      <w:r>
        <w:rPr>
          <w:lang w:eastAsia="hr-HR"/>
        </w:rPr>
        <w:t xml:space="preserve">to </w:t>
      </w:r>
      <w:r w:rsidRPr="0037470D">
        <w:rPr>
          <w:lang w:eastAsia="hr-HR"/>
        </w:rPr>
        <w:t>GFAP</w:t>
      </w:r>
      <w:r w:rsidRPr="00D4251C">
        <w:rPr>
          <w:lang w:eastAsia="hr-HR"/>
        </w:rPr>
        <w:t xml:space="preserve">, ensuring the conditions for sustainable return, the right to </w:t>
      </w:r>
      <w:r w:rsidRPr="00994C45">
        <w:rPr>
          <w:rStyle w:val="SingleTxtGChar"/>
        </w:rPr>
        <w:t>education</w:t>
      </w:r>
      <w:r w:rsidRPr="00994C45">
        <w:rPr>
          <w:lang w:eastAsia="hr-HR"/>
        </w:rPr>
        <w:t>, national group</w:t>
      </w:r>
      <w:r w:rsidRPr="00D4251C">
        <w:rPr>
          <w:lang w:eastAsia="hr-HR"/>
        </w:rPr>
        <w:t xml:space="preserve"> of </w:t>
      </w:r>
      <w:r>
        <w:rPr>
          <w:lang w:eastAsia="hr-HR"/>
        </w:rPr>
        <w:t>school subjects</w:t>
      </w:r>
      <w:r w:rsidRPr="00D4251C">
        <w:rPr>
          <w:lang w:eastAsia="hr-HR"/>
        </w:rPr>
        <w:t xml:space="preserve">, non-prosecution of incidents </w:t>
      </w:r>
      <w:r>
        <w:rPr>
          <w:lang w:eastAsia="hr-HR"/>
        </w:rPr>
        <w:t xml:space="preserve">targeting </w:t>
      </w:r>
      <w:r w:rsidRPr="00D4251C">
        <w:rPr>
          <w:lang w:eastAsia="hr-HR"/>
        </w:rPr>
        <w:t xml:space="preserve"> returnees (</w:t>
      </w:r>
      <w:r>
        <w:rPr>
          <w:lang w:eastAsia="hr-HR"/>
        </w:rPr>
        <w:t xml:space="preserve">classified </w:t>
      </w:r>
      <w:r w:rsidRPr="00D4251C">
        <w:rPr>
          <w:lang w:eastAsia="hr-HR"/>
        </w:rPr>
        <w:t>as mi</w:t>
      </w:r>
      <w:r>
        <w:rPr>
          <w:lang w:eastAsia="hr-HR"/>
        </w:rPr>
        <w:t xml:space="preserve">nor offences </w:t>
      </w:r>
      <w:r w:rsidRPr="00D4251C">
        <w:rPr>
          <w:lang w:eastAsia="hr-HR"/>
        </w:rPr>
        <w:t xml:space="preserve">not as criminal offenses), </w:t>
      </w:r>
      <w:r>
        <w:rPr>
          <w:lang w:eastAsia="hr-HR"/>
        </w:rPr>
        <w:t>u</w:t>
      </w:r>
      <w:r w:rsidRPr="00D4251C">
        <w:rPr>
          <w:lang w:eastAsia="hr-HR"/>
        </w:rPr>
        <w:t>na</w:t>
      </w:r>
      <w:r>
        <w:rPr>
          <w:lang w:eastAsia="hr-HR"/>
        </w:rPr>
        <w:t>vailable</w:t>
      </w:r>
      <w:r w:rsidRPr="00D4251C">
        <w:rPr>
          <w:lang w:eastAsia="hr-HR"/>
        </w:rPr>
        <w:t xml:space="preserve"> </w:t>
      </w:r>
      <w:r>
        <w:rPr>
          <w:lang w:eastAsia="hr-HR"/>
        </w:rPr>
        <w:t>jobs</w:t>
      </w:r>
      <w:r w:rsidRPr="00D4251C">
        <w:rPr>
          <w:lang w:eastAsia="hr-HR"/>
        </w:rPr>
        <w:t xml:space="preserve">, </w:t>
      </w:r>
      <w:r>
        <w:rPr>
          <w:lang w:eastAsia="hr-HR"/>
        </w:rPr>
        <w:t>ina</w:t>
      </w:r>
      <w:r w:rsidRPr="00D4251C">
        <w:rPr>
          <w:lang w:eastAsia="hr-HR"/>
        </w:rPr>
        <w:t>cces</w:t>
      </w:r>
      <w:r>
        <w:rPr>
          <w:lang w:eastAsia="hr-HR"/>
        </w:rPr>
        <w:t xml:space="preserve">sibility of </w:t>
      </w:r>
      <w:r w:rsidRPr="00D4251C">
        <w:rPr>
          <w:lang w:eastAsia="hr-HR"/>
        </w:rPr>
        <w:t xml:space="preserve"> social and communal infrastructure, as well as</w:t>
      </w:r>
      <w:r>
        <w:rPr>
          <w:lang w:eastAsia="hr-HR"/>
        </w:rPr>
        <w:t xml:space="preserve"> a</w:t>
      </w:r>
      <w:r w:rsidRPr="00D4251C">
        <w:rPr>
          <w:lang w:eastAsia="hr-HR"/>
        </w:rPr>
        <w:t xml:space="preserve"> long stay in collective and alternative centres in </w:t>
      </w:r>
      <w:proofErr w:type="spellStart"/>
      <w:r w:rsidRPr="00D4251C">
        <w:rPr>
          <w:lang w:eastAsia="hr-HR"/>
        </w:rPr>
        <w:t>BiH</w:t>
      </w:r>
      <w:proofErr w:type="spellEnd"/>
      <w:r w:rsidRPr="00D4251C">
        <w:rPr>
          <w:lang w:eastAsia="hr-HR"/>
        </w:rPr>
        <w:t xml:space="preserve"> etc.</w:t>
      </w:r>
      <w:r>
        <w:rPr>
          <w:lang w:eastAsia="hr-HR"/>
        </w:rPr>
        <w:t>,</w:t>
      </w:r>
      <w:r w:rsidRPr="00213792">
        <w:rPr>
          <w:lang w:eastAsia="hr-HR"/>
        </w:rPr>
        <w:t xml:space="preserve"> have brought about </w:t>
      </w:r>
      <w:r w:rsidRPr="0037470D">
        <w:rPr>
          <w:lang w:eastAsia="hr-HR"/>
        </w:rPr>
        <w:t>discrimination against returnees and displaced persons</w:t>
      </w:r>
      <w:r>
        <w:rPr>
          <w:lang w:eastAsia="hr-HR"/>
        </w:rPr>
        <w:t>,</w:t>
      </w:r>
      <w:r w:rsidRPr="0037470D">
        <w:rPr>
          <w:lang w:eastAsia="hr-HR"/>
        </w:rPr>
        <w:t xml:space="preserve"> </w:t>
      </w:r>
      <w:r>
        <w:rPr>
          <w:lang w:eastAsia="hr-HR"/>
        </w:rPr>
        <w:t xml:space="preserve">which often results in </w:t>
      </w:r>
      <w:r w:rsidRPr="0037470D">
        <w:rPr>
          <w:lang w:eastAsia="hr-HR"/>
        </w:rPr>
        <w:t>displaced persons</w:t>
      </w:r>
      <w:r>
        <w:rPr>
          <w:lang w:eastAsia="hr-HR"/>
        </w:rPr>
        <w:t>’</w:t>
      </w:r>
      <w:r w:rsidRPr="0037470D">
        <w:rPr>
          <w:lang w:eastAsia="hr-HR"/>
        </w:rPr>
        <w:t xml:space="preserve"> fear that they will lose their rights </w:t>
      </w:r>
      <w:r w:rsidRPr="00213792">
        <w:rPr>
          <w:lang w:eastAsia="hr-HR"/>
        </w:rPr>
        <w:t xml:space="preserve">acquired </w:t>
      </w:r>
      <w:r w:rsidRPr="0037470D">
        <w:rPr>
          <w:lang w:eastAsia="hr-HR"/>
        </w:rPr>
        <w:t xml:space="preserve">in places of displacement (health </w:t>
      </w:r>
      <w:r>
        <w:rPr>
          <w:lang w:eastAsia="hr-HR"/>
        </w:rPr>
        <w:t xml:space="preserve">care </w:t>
      </w:r>
      <w:r w:rsidRPr="0037470D">
        <w:rPr>
          <w:lang w:eastAsia="hr-HR"/>
        </w:rPr>
        <w:t>and social protection) and often</w:t>
      </w:r>
      <w:r>
        <w:rPr>
          <w:lang w:eastAsia="hr-HR"/>
        </w:rPr>
        <w:t>,</w:t>
      </w:r>
      <w:r w:rsidRPr="0037470D">
        <w:rPr>
          <w:lang w:eastAsia="hr-HR"/>
        </w:rPr>
        <w:t xml:space="preserve"> because of this</w:t>
      </w:r>
      <w:r>
        <w:rPr>
          <w:lang w:eastAsia="hr-HR"/>
        </w:rPr>
        <w:t>,</w:t>
      </w:r>
      <w:r w:rsidRPr="0037470D">
        <w:rPr>
          <w:lang w:eastAsia="hr-HR"/>
        </w:rPr>
        <w:t xml:space="preserve"> displaced persons do not </w:t>
      </w:r>
      <w:r>
        <w:rPr>
          <w:lang w:eastAsia="hr-HR"/>
        </w:rPr>
        <w:t>register in</w:t>
      </w:r>
      <w:r w:rsidRPr="0037470D">
        <w:rPr>
          <w:lang w:eastAsia="hr-HR"/>
        </w:rPr>
        <w:t xml:space="preserve"> places of return</w:t>
      </w:r>
      <w:r>
        <w:rPr>
          <w:lang w:eastAsia="hr-HR"/>
        </w:rPr>
        <w:t>.</w:t>
      </w:r>
    </w:p>
    <w:tbl>
      <w:tblPr>
        <w:tblW w:w="7370" w:type="dxa"/>
        <w:tblInd w:w="1134" w:type="dxa"/>
        <w:tblLayout w:type="fixed"/>
        <w:tblCellMar>
          <w:left w:w="0" w:type="dxa"/>
          <w:right w:w="0" w:type="dxa"/>
        </w:tblCellMar>
        <w:tblLook w:val="04A0" w:firstRow="1" w:lastRow="0" w:firstColumn="1" w:lastColumn="0" w:noHBand="0" w:noVBand="1"/>
      </w:tblPr>
      <w:tblGrid>
        <w:gridCol w:w="2506"/>
        <w:gridCol w:w="1928"/>
        <w:gridCol w:w="1600"/>
        <w:gridCol w:w="1336"/>
      </w:tblGrid>
      <w:tr w:rsidR="004503D2" w:rsidRPr="004503D2" w:rsidTr="004503D2">
        <w:trPr>
          <w:tblHeader/>
        </w:trPr>
        <w:tc>
          <w:tcPr>
            <w:tcW w:w="2506"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80" w:after="80" w:line="200" w:lineRule="exact"/>
              <w:rPr>
                <w:i/>
                <w:sz w:val="16"/>
                <w:szCs w:val="24"/>
                <w:lang w:eastAsia="bs-Latn-BA"/>
              </w:rPr>
            </w:pPr>
            <w:r w:rsidRPr="004503D2">
              <w:rPr>
                <w:bCs/>
                <w:i/>
                <w:sz w:val="16"/>
                <w:szCs w:val="24"/>
                <w:lang w:eastAsia="bs-Latn-BA"/>
              </w:rPr>
              <w:t> </w:t>
            </w:r>
          </w:p>
        </w:tc>
        <w:tc>
          <w:tcPr>
            <w:tcW w:w="1928"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80" w:after="80" w:line="200" w:lineRule="exact"/>
              <w:jc w:val="right"/>
              <w:rPr>
                <w:i/>
                <w:sz w:val="16"/>
                <w:szCs w:val="24"/>
                <w:lang w:eastAsia="bs-Latn-BA"/>
              </w:rPr>
            </w:pPr>
            <w:r w:rsidRPr="004503D2">
              <w:rPr>
                <w:bCs/>
                <w:i/>
                <w:sz w:val="16"/>
                <w:szCs w:val="24"/>
                <w:lang w:eastAsia="bs-Latn-BA"/>
              </w:rPr>
              <w:t>Total Roma</w:t>
            </w:r>
          </w:p>
        </w:tc>
        <w:tc>
          <w:tcPr>
            <w:tcW w:w="1600"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80" w:after="80" w:line="200" w:lineRule="exact"/>
              <w:jc w:val="right"/>
              <w:rPr>
                <w:i/>
                <w:sz w:val="16"/>
                <w:szCs w:val="24"/>
                <w:lang w:eastAsia="bs-Latn-BA"/>
              </w:rPr>
            </w:pPr>
            <w:r w:rsidRPr="004503D2">
              <w:rPr>
                <w:bCs/>
                <w:i/>
                <w:sz w:val="16"/>
                <w:szCs w:val="24"/>
                <w:lang w:eastAsia="bs-Latn-BA"/>
              </w:rPr>
              <w:t>Men</w:t>
            </w:r>
          </w:p>
        </w:tc>
        <w:tc>
          <w:tcPr>
            <w:tcW w:w="1336"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80" w:after="80" w:line="200" w:lineRule="exact"/>
              <w:jc w:val="right"/>
              <w:rPr>
                <w:i/>
                <w:sz w:val="16"/>
                <w:szCs w:val="24"/>
                <w:lang w:eastAsia="bs-Latn-BA"/>
              </w:rPr>
            </w:pPr>
            <w:r w:rsidRPr="004503D2">
              <w:rPr>
                <w:bCs/>
                <w:i/>
                <w:sz w:val="16"/>
                <w:szCs w:val="24"/>
                <w:lang w:eastAsia="bs-Latn-BA"/>
              </w:rPr>
              <w:t>Women</w:t>
            </w:r>
          </w:p>
        </w:tc>
      </w:tr>
      <w:tr w:rsidR="004503D2" w:rsidRPr="004503D2" w:rsidTr="004503D2">
        <w:tc>
          <w:tcPr>
            <w:tcW w:w="2506" w:type="dxa"/>
            <w:tcBorders>
              <w:top w:val="single" w:sz="12" w:space="0" w:color="auto"/>
            </w:tcBorders>
            <w:shd w:val="clear" w:color="auto" w:fill="auto"/>
            <w:tcMar>
              <w:top w:w="15" w:type="dxa"/>
              <w:left w:w="108" w:type="dxa"/>
              <w:bottom w:w="0" w:type="dxa"/>
              <w:right w:w="108" w:type="dxa"/>
            </w:tcMar>
            <w:hideMark/>
          </w:tcPr>
          <w:p w:rsidR="00FA16AE" w:rsidRPr="004503D2" w:rsidRDefault="00FA16AE" w:rsidP="004503D2">
            <w:pPr>
              <w:suppressAutoHyphens w:val="0"/>
              <w:spacing w:before="40" w:after="40" w:line="220" w:lineRule="exact"/>
              <w:rPr>
                <w:sz w:val="18"/>
                <w:szCs w:val="24"/>
                <w:lang w:eastAsia="bs-Latn-BA"/>
              </w:rPr>
            </w:pPr>
            <w:r w:rsidRPr="004503D2">
              <w:rPr>
                <w:b/>
                <w:bCs/>
                <w:sz w:val="18"/>
                <w:szCs w:val="24"/>
                <w:lang w:eastAsia="bs-Latn-BA"/>
              </w:rPr>
              <w:t>Bosnia and Herzegovina</w:t>
            </w:r>
          </w:p>
        </w:tc>
        <w:tc>
          <w:tcPr>
            <w:tcW w:w="1928" w:type="dxa"/>
            <w:tcBorders>
              <w:top w:val="single" w:sz="12" w:space="0" w:color="auto"/>
            </w:tcBorders>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40" w:after="40" w:line="220" w:lineRule="exact"/>
              <w:jc w:val="right"/>
              <w:rPr>
                <w:sz w:val="18"/>
                <w:szCs w:val="24"/>
                <w:lang w:eastAsia="bs-Latn-BA"/>
              </w:rPr>
            </w:pPr>
            <w:r w:rsidRPr="004503D2">
              <w:rPr>
                <w:sz w:val="18"/>
                <w:szCs w:val="24"/>
                <w:lang w:eastAsia="bs-Latn-BA"/>
              </w:rPr>
              <w:t>12583</w:t>
            </w:r>
          </w:p>
        </w:tc>
        <w:tc>
          <w:tcPr>
            <w:tcW w:w="1600" w:type="dxa"/>
            <w:tcBorders>
              <w:top w:val="single" w:sz="12" w:space="0" w:color="auto"/>
            </w:tcBorders>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40" w:after="40" w:line="220" w:lineRule="exact"/>
              <w:jc w:val="right"/>
              <w:rPr>
                <w:sz w:val="18"/>
                <w:szCs w:val="24"/>
                <w:lang w:eastAsia="bs-Latn-BA"/>
              </w:rPr>
            </w:pPr>
            <w:r w:rsidRPr="004503D2">
              <w:rPr>
                <w:sz w:val="18"/>
                <w:szCs w:val="24"/>
                <w:lang w:eastAsia="bs-Latn-BA"/>
              </w:rPr>
              <w:t>6511</w:t>
            </w:r>
          </w:p>
        </w:tc>
        <w:tc>
          <w:tcPr>
            <w:tcW w:w="1336" w:type="dxa"/>
            <w:tcBorders>
              <w:top w:val="single" w:sz="12" w:space="0" w:color="auto"/>
            </w:tcBorders>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40" w:after="40" w:line="220" w:lineRule="exact"/>
              <w:jc w:val="right"/>
              <w:rPr>
                <w:sz w:val="18"/>
                <w:szCs w:val="24"/>
                <w:lang w:eastAsia="bs-Latn-BA"/>
              </w:rPr>
            </w:pPr>
            <w:r w:rsidRPr="004503D2">
              <w:rPr>
                <w:sz w:val="18"/>
                <w:szCs w:val="24"/>
                <w:lang w:eastAsia="bs-Latn-BA"/>
              </w:rPr>
              <w:t>6072</w:t>
            </w:r>
          </w:p>
        </w:tc>
      </w:tr>
      <w:tr w:rsidR="004503D2" w:rsidRPr="004503D2" w:rsidTr="004503D2">
        <w:tc>
          <w:tcPr>
            <w:tcW w:w="2506" w:type="dxa"/>
            <w:shd w:val="clear" w:color="auto" w:fill="auto"/>
            <w:tcMar>
              <w:top w:w="15" w:type="dxa"/>
              <w:left w:w="108" w:type="dxa"/>
              <w:bottom w:w="0" w:type="dxa"/>
              <w:right w:w="108" w:type="dxa"/>
            </w:tcMar>
            <w:hideMark/>
          </w:tcPr>
          <w:p w:rsidR="00FA16AE" w:rsidRPr="004503D2" w:rsidRDefault="00FA16AE" w:rsidP="004503D2">
            <w:pPr>
              <w:suppressAutoHyphens w:val="0"/>
              <w:spacing w:before="40" w:after="40" w:line="220" w:lineRule="exact"/>
              <w:rPr>
                <w:sz w:val="18"/>
                <w:szCs w:val="24"/>
                <w:lang w:eastAsia="bs-Latn-BA"/>
              </w:rPr>
            </w:pPr>
            <w:r w:rsidRPr="004503D2">
              <w:rPr>
                <w:b/>
                <w:bCs/>
                <w:sz w:val="18"/>
                <w:szCs w:val="24"/>
                <w:lang w:eastAsia="bs-Latn-BA"/>
              </w:rPr>
              <w:t xml:space="preserve">Federation of </w:t>
            </w:r>
            <w:proofErr w:type="spellStart"/>
            <w:r w:rsidRPr="004503D2">
              <w:rPr>
                <w:b/>
                <w:bCs/>
                <w:sz w:val="18"/>
                <w:szCs w:val="24"/>
                <w:lang w:eastAsia="bs-Latn-BA"/>
              </w:rPr>
              <w:t>BiH</w:t>
            </w:r>
            <w:proofErr w:type="spellEnd"/>
          </w:p>
        </w:tc>
        <w:tc>
          <w:tcPr>
            <w:tcW w:w="1928" w:type="dxa"/>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40" w:after="40" w:line="220" w:lineRule="exact"/>
              <w:jc w:val="right"/>
              <w:rPr>
                <w:sz w:val="18"/>
                <w:szCs w:val="24"/>
                <w:lang w:eastAsia="bs-Latn-BA"/>
              </w:rPr>
            </w:pPr>
            <w:r w:rsidRPr="004503D2">
              <w:rPr>
                <w:sz w:val="18"/>
                <w:szCs w:val="24"/>
                <w:lang w:eastAsia="bs-Latn-BA"/>
              </w:rPr>
              <w:t>10036</w:t>
            </w:r>
          </w:p>
        </w:tc>
        <w:tc>
          <w:tcPr>
            <w:tcW w:w="1600" w:type="dxa"/>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40" w:after="40" w:line="220" w:lineRule="exact"/>
              <w:jc w:val="right"/>
              <w:rPr>
                <w:sz w:val="18"/>
                <w:szCs w:val="24"/>
                <w:lang w:eastAsia="bs-Latn-BA"/>
              </w:rPr>
            </w:pPr>
            <w:r w:rsidRPr="004503D2">
              <w:rPr>
                <w:sz w:val="18"/>
                <w:szCs w:val="24"/>
                <w:lang w:eastAsia="bs-Latn-BA"/>
              </w:rPr>
              <w:t>5210</w:t>
            </w:r>
          </w:p>
        </w:tc>
        <w:tc>
          <w:tcPr>
            <w:tcW w:w="1336" w:type="dxa"/>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40" w:after="40" w:line="220" w:lineRule="exact"/>
              <w:jc w:val="right"/>
              <w:rPr>
                <w:sz w:val="18"/>
                <w:szCs w:val="24"/>
                <w:lang w:eastAsia="bs-Latn-BA"/>
              </w:rPr>
            </w:pPr>
            <w:r w:rsidRPr="004503D2">
              <w:rPr>
                <w:sz w:val="18"/>
                <w:szCs w:val="24"/>
                <w:lang w:eastAsia="bs-Latn-BA"/>
              </w:rPr>
              <w:t>4826</w:t>
            </w:r>
          </w:p>
        </w:tc>
      </w:tr>
      <w:tr w:rsidR="004503D2" w:rsidRPr="004503D2" w:rsidTr="004503D2">
        <w:tc>
          <w:tcPr>
            <w:tcW w:w="2506" w:type="dxa"/>
            <w:shd w:val="clear" w:color="auto" w:fill="auto"/>
            <w:tcMar>
              <w:top w:w="15" w:type="dxa"/>
              <w:left w:w="108" w:type="dxa"/>
              <w:bottom w:w="0" w:type="dxa"/>
              <w:right w:w="108" w:type="dxa"/>
            </w:tcMar>
            <w:hideMark/>
          </w:tcPr>
          <w:p w:rsidR="00FA16AE" w:rsidRPr="004503D2" w:rsidRDefault="00FA16AE" w:rsidP="004503D2">
            <w:pPr>
              <w:suppressAutoHyphens w:val="0"/>
              <w:spacing w:before="40" w:after="40" w:line="220" w:lineRule="exact"/>
              <w:rPr>
                <w:sz w:val="18"/>
                <w:szCs w:val="24"/>
                <w:lang w:eastAsia="bs-Latn-BA"/>
              </w:rPr>
            </w:pPr>
            <w:proofErr w:type="spellStart"/>
            <w:r w:rsidRPr="004503D2">
              <w:rPr>
                <w:b/>
                <w:bCs/>
                <w:sz w:val="18"/>
                <w:szCs w:val="24"/>
                <w:lang w:eastAsia="bs-Latn-BA"/>
              </w:rPr>
              <w:t>Republika</w:t>
            </w:r>
            <w:proofErr w:type="spellEnd"/>
            <w:r w:rsidRPr="004503D2">
              <w:rPr>
                <w:b/>
                <w:bCs/>
                <w:sz w:val="18"/>
                <w:szCs w:val="24"/>
                <w:lang w:eastAsia="bs-Latn-BA"/>
              </w:rPr>
              <w:t xml:space="preserve"> </w:t>
            </w:r>
            <w:proofErr w:type="spellStart"/>
            <w:r w:rsidRPr="004503D2">
              <w:rPr>
                <w:b/>
                <w:bCs/>
                <w:sz w:val="18"/>
                <w:szCs w:val="24"/>
                <w:lang w:eastAsia="bs-Latn-BA"/>
              </w:rPr>
              <w:t>Srpska</w:t>
            </w:r>
            <w:proofErr w:type="spellEnd"/>
          </w:p>
        </w:tc>
        <w:tc>
          <w:tcPr>
            <w:tcW w:w="1928" w:type="dxa"/>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40" w:after="40" w:line="220" w:lineRule="exact"/>
              <w:jc w:val="right"/>
              <w:rPr>
                <w:sz w:val="18"/>
                <w:szCs w:val="24"/>
                <w:lang w:eastAsia="bs-Latn-BA"/>
              </w:rPr>
            </w:pPr>
            <w:r w:rsidRPr="004503D2">
              <w:rPr>
                <w:sz w:val="18"/>
                <w:szCs w:val="24"/>
                <w:lang w:eastAsia="bs-Latn-BA"/>
              </w:rPr>
              <w:t>2057</w:t>
            </w:r>
          </w:p>
        </w:tc>
        <w:tc>
          <w:tcPr>
            <w:tcW w:w="1600" w:type="dxa"/>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40" w:after="40" w:line="220" w:lineRule="exact"/>
              <w:jc w:val="right"/>
              <w:rPr>
                <w:sz w:val="18"/>
                <w:szCs w:val="24"/>
                <w:lang w:eastAsia="bs-Latn-BA"/>
              </w:rPr>
            </w:pPr>
            <w:r w:rsidRPr="004503D2">
              <w:rPr>
                <w:sz w:val="18"/>
                <w:szCs w:val="24"/>
                <w:lang w:eastAsia="bs-Latn-BA"/>
              </w:rPr>
              <w:t>1059</w:t>
            </w:r>
          </w:p>
        </w:tc>
        <w:tc>
          <w:tcPr>
            <w:tcW w:w="1336" w:type="dxa"/>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40" w:after="40" w:line="220" w:lineRule="exact"/>
              <w:jc w:val="right"/>
              <w:rPr>
                <w:sz w:val="18"/>
                <w:szCs w:val="24"/>
                <w:lang w:eastAsia="bs-Latn-BA"/>
              </w:rPr>
            </w:pPr>
            <w:r w:rsidRPr="004503D2">
              <w:rPr>
                <w:sz w:val="18"/>
                <w:szCs w:val="24"/>
                <w:lang w:eastAsia="bs-Latn-BA"/>
              </w:rPr>
              <w:t>998</w:t>
            </w:r>
          </w:p>
        </w:tc>
      </w:tr>
      <w:tr w:rsidR="004503D2" w:rsidRPr="004503D2" w:rsidTr="004503D2">
        <w:tc>
          <w:tcPr>
            <w:tcW w:w="2506" w:type="dxa"/>
            <w:tcBorders>
              <w:bottom w:val="single" w:sz="12" w:space="0" w:color="auto"/>
            </w:tcBorders>
            <w:shd w:val="clear" w:color="auto" w:fill="auto"/>
            <w:tcMar>
              <w:top w:w="15" w:type="dxa"/>
              <w:left w:w="108" w:type="dxa"/>
              <w:bottom w:w="0" w:type="dxa"/>
              <w:right w:w="108" w:type="dxa"/>
            </w:tcMar>
            <w:hideMark/>
          </w:tcPr>
          <w:p w:rsidR="00FA16AE" w:rsidRPr="004503D2" w:rsidRDefault="00FA16AE" w:rsidP="004503D2">
            <w:pPr>
              <w:suppressAutoHyphens w:val="0"/>
              <w:spacing w:before="40" w:after="40" w:line="220" w:lineRule="exact"/>
              <w:rPr>
                <w:sz w:val="18"/>
                <w:szCs w:val="24"/>
                <w:lang w:eastAsia="bs-Latn-BA"/>
              </w:rPr>
            </w:pPr>
            <w:proofErr w:type="spellStart"/>
            <w:r w:rsidRPr="004503D2">
              <w:rPr>
                <w:b/>
                <w:bCs/>
                <w:sz w:val="18"/>
                <w:szCs w:val="24"/>
                <w:lang w:eastAsia="bs-Latn-BA"/>
              </w:rPr>
              <w:t>Brčko</w:t>
            </w:r>
            <w:proofErr w:type="spellEnd"/>
            <w:r w:rsidRPr="004503D2">
              <w:rPr>
                <w:sz w:val="18"/>
              </w:rPr>
              <w:t xml:space="preserve"> </w:t>
            </w:r>
            <w:r w:rsidRPr="004503D2">
              <w:rPr>
                <w:b/>
                <w:bCs/>
                <w:sz w:val="18"/>
                <w:szCs w:val="24"/>
                <w:lang w:eastAsia="bs-Latn-BA"/>
              </w:rPr>
              <w:t xml:space="preserve">District of </w:t>
            </w:r>
            <w:proofErr w:type="spellStart"/>
            <w:r w:rsidRPr="004503D2">
              <w:rPr>
                <w:b/>
                <w:bCs/>
                <w:sz w:val="18"/>
                <w:szCs w:val="24"/>
                <w:lang w:eastAsia="bs-Latn-BA"/>
              </w:rPr>
              <w:t>BiH</w:t>
            </w:r>
            <w:proofErr w:type="spellEnd"/>
          </w:p>
        </w:tc>
        <w:tc>
          <w:tcPr>
            <w:tcW w:w="1928" w:type="dxa"/>
            <w:tcBorders>
              <w:bottom w:val="single" w:sz="12" w:space="0" w:color="auto"/>
            </w:tcBorders>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40" w:after="40" w:line="220" w:lineRule="exact"/>
              <w:jc w:val="right"/>
              <w:rPr>
                <w:sz w:val="18"/>
                <w:szCs w:val="24"/>
                <w:lang w:eastAsia="bs-Latn-BA"/>
              </w:rPr>
            </w:pPr>
            <w:r w:rsidRPr="004503D2">
              <w:rPr>
                <w:sz w:val="18"/>
                <w:szCs w:val="24"/>
                <w:lang w:eastAsia="bs-Latn-BA"/>
              </w:rPr>
              <w:t>490</w:t>
            </w:r>
          </w:p>
        </w:tc>
        <w:tc>
          <w:tcPr>
            <w:tcW w:w="1600" w:type="dxa"/>
            <w:tcBorders>
              <w:bottom w:val="single" w:sz="12" w:space="0" w:color="auto"/>
            </w:tcBorders>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40" w:after="40" w:line="220" w:lineRule="exact"/>
              <w:jc w:val="right"/>
              <w:rPr>
                <w:sz w:val="18"/>
                <w:szCs w:val="24"/>
                <w:lang w:eastAsia="bs-Latn-BA"/>
              </w:rPr>
            </w:pPr>
            <w:r w:rsidRPr="004503D2">
              <w:rPr>
                <w:sz w:val="18"/>
                <w:szCs w:val="24"/>
                <w:lang w:eastAsia="bs-Latn-BA"/>
              </w:rPr>
              <w:t>242</w:t>
            </w:r>
          </w:p>
        </w:tc>
        <w:tc>
          <w:tcPr>
            <w:tcW w:w="1336" w:type="dxa"/>
            <w:tcBorders>
              <w:bottom w:val="single" w:sz="12" w:space="0" w:color="auto"/>
            </w:tcBorders>
            <w:shd w:val="clear" w:color="auto" w:fill="auto"/>
            <w:tcMar>
              <w:top w:w="15" w:type="dxa"/>
              <w:left w:w="108" w:type="dxa"/>
              <w:bottom w:w="0" w:type="dxa"/>
              <w:right w:w="108" w:type="dxa"/>
            </w:tcMar>
            <w:vAlign w:val="bottom"/>
            <w:hideMark/>
          </w:tcPr>
          <w:p w:rsidR="00FA16AE" w:rsidRPr="004503D2" w:rsidRDefault="00FA16AE" w:rsidP="004503D2">
            <w:pPr>
              <w:suppressAutoHyphens w:val="0"/>
              <w:spacing w:before="40" w:after="40" w:line="220" w:lineRule="exact"/>
              <w:jc w:val="right"/>
              <w:rPr>
                <w:sz w:val="18"/>
                <w:szCs w:val="24"/>
                <w:lang w:eastAsia="bs-Latn-BA"/>
              </w:rPr>
            </w:pPr>
            <w:r w:rsidRPr="004503D2">
              <w:rPr>
                <w:sz w:val="18"/>
                <w:szCs w:val="24"/>
                <w:lang w:eastAsia="bs-Latn-BA"/>
              </w:rPr>
              <w:t>248</w:t>
            </w:r>
          </w:p>
        </w:tc>
      </w:tr>
    </w:tbl>
    <w:p w:rsidR="00FA16AE" w:rsidRPr="00D4251C" w:rsidRDefault="00FA16AE" w:rsidP="00994C45">
      <w:pPr>
        <w:pStyle w:val="SingleTxtG"/>
        <w:numPr>
          <w:ilvl w:val="0"/>
          <w:numId w:val="10"/>
        </w:numPr>
        <w:spacing w:before="240"/>
        <w:ind w:left="1134" w:firstLine="0"/>
      </w:pPr>
      <w:r w:rsidRPr="00D4251C">
        <w:lastRenderedPageBreak/>
        <w:t>The data available to the MHRR according to the R</w:t>
      </w:r>
      <w:r>
        <w:t>NR</w:t>
      </w:r>
      <w:r w:rsidRPr="00D4251C">
        <w:t xml:space="preserve"> (Roma Needs</w:t>
      </w:r>
      <w:r w:rsidRPr="0001564D">
        <w:t xml:space="preserve"> </w:t>
      </w:r>
      <w:r>
        <w:t>Recording -</w:t>
      </w:r>
      <w:r w:rsidRPr="00D4251C">
        <w:t>MHRR) show</w:t>
      </w:r>
      <w:r>
        <w:t>s</w:t>
      </w:r>
      <w:r w:rsidRPr="00D4251C">
        <w:t xml:space="preserve"> that there are around 17,500 Roma living in </w:t>
      </w:r>
      <w:proofErr w:type="spellStart"/>
      <w:r w:rsidRPr="00D4251C">
        <w:t>BiH</w:t>
      </w:r>
      <w:proofErr w:type="spellEnd"/>
      <w:r w:rsidRPr="00D4251C">
        <w:t>.</w:t>
      </w:r>
    </w:p>
    <w:p w:rsidR="00FA16AE" w:rsidRPr="00994C45" w:rsidRDefault="00FA16AE" w:rsidP="0019683E">
      <w:pPr>
        <w:pStyle w:val="SingleTxtG"/>
        <w:numPr>
          <w:ilvl w:val="0"/>
          <w:numId w:val="10"/>
        </w:numPr>
        <w:ind w:left="1134" w:firstLine="0"/>
      </w:pPr>
      <w:r>
        <w:t>The 2014 i</w:t>
      </w:r>
      <w:r w:rsidRPr="00D4251C">
        <w:t xml:space="preserve">nformation available to the OSCE Mission to </w:t>
      </w:r>
      <w:proofErr w:type="spellStart"/>
      <w:r w:rsidRPr="00D4251C">
        <w:t>BiH</w:t>
      </w:r>
      <w:proofErr w:type="spellEnd"/>
      <w:r w:rsidRPr="00D4251C">
        <w:t xml:space="preserve"> </w:t>
      </w:r>
      <w:r>
        <w:t xml:space="preserve">shows that </w:t>
      </w:r>
      <w:r w:rsidRPr="00D4251C">
        <w:t>35,644 Roma</w:t>
      </w:r>
      <w:r>
        <w:t xml:space="preserve"> are living in </w:t>
      </w:r>
      <w:proofErr w:type="spellStart"/>
      <w:r w:rsidRPr="00994C45">
        <w:rPr>
          <w:rStyle w:val="SingleTxtGChar"/>
        </w:rPr>
        <w:t>BiH</w:t>
      </w:r>
      <w:proofErr w:type="spellEnd"/>
      <w:r w:rsidRPr="00994C45">
        <w:t>.</w:t>
      </w:r>
    </w:p>
    <w:p w:rsidR="00FA16AE" w:rsidRPr="00D4251C" w:rsidRDefault="00FA16AE" w:rsidP="0019683E">
      <w:pPr>
        <w:pStyle w:val="SingleTxtG"/>
        <w:numPr>
          <w:ilvl w:val="0"/>
          <w:numId w:val="10"/>
        </w:numPr>
        <w:ind w:left="1134" w:firstLine="0"/>
      </w:pPr>
      <w:r w:rsidRPr="00D4251C">
        <w:t>According to data from the Statistic</w:t>
      </w:r>
      <w:r>
        <w:t>s</w:t>
      </w:r>
      <w:r w:rsidRPr="00D4251C">
        <w:t xml:space="preserve"> </w:t>
      </w:r>
      <w:r>
        <w:t>Agency</w:t>
      </w:r>
      <w:r w:rsidRPr="00D4251C">
        <w:t xml:space="preserve"> of </w:t>
      </w:r>
      <w:proofErr w:type="spellStart"/>
      <w:r w:rsidRPr="00D4251C">
        <w:t>BiH</w:t>
      </w:r>
      <w:proofErr w:type="spellEnd"/>
      <w:r w:rsidRPr="00D4251C">
        <w:t>, according to the latest census from 2013, 12</w:t>
      </w:r>
      <w:r>
        <w:t>,</w:t>
      </w:r>
      <w:r w:rsidRPr="00D4251C">
        <w:t xml:space="preserve">583 Roma </w:t>
      </w:r>
      <w:r>
        <w:t xml:space="preserve">are </w:t>
      </w:r>
      <w:r w:rsidRPr="00D4251C">
        <w:t>liv</w:t>
      </w:r>
      <w:r>
        <w:t>ing</w:t>
      </w:r>
      <w:r w:rsidRPr="00D4251C">
        <w:t xml:space="preserve"> in </w:t>
      </w:r>
      <w:proofErr w:type="spellStart"/>
      <w:r w:rsidRPr="00D4251C">
        <w:t>BiH</w:t>
      </w:r>
      <w:proofErr w:type="spellEnd"/>
      <w:r w:rsidRPr="00D4251C">
        <w:t>.</w:t>
      </w:r>
    </w:p>
    <w:p w:rsidR="00FA16AE" w:rsidRPr="00D4251C" w:rsidRDefault="00FA16AE" w:rsidP="0019683E">
      <w:pPr>
        <w:pStyle w:val="SingleTxtG"/>
        <w:numPr>
          <w:ilvl w:val="0"/>
          <w:numId w:val="10"/>
        </w:numPr>
        <w:ind w:left="1134" w:firstLine="0"/>
      </w:pPr>
      <w:r w:rsidRPr="00D4251C">
        <w:t xml:space="preserve">And according to unofficial data available to Roma NWOs, this number is many times higher and </w:t>
      </w:r>
      <w:r w:rsidRPr="00994C45">
        <w:t xml:space="preserve">ranges </w:t>
      </w:r>
      <w:r w:rsidRPr="00994C45">
        <w:rPr>
          <w:rStyle w:val="SingleTxtGChar"/>
        </w:rPr>
        <w:t>from</w:t>
      </w:r>
      <w:r w:rsidRPr="00994C45">
        <w:t xml:space="preserve"> 80,000</w:t>
      </w:r>
      <w:r w:rsidRPr="00D4251C">
        <w:t xml:space="preserve"> to 90,000 Roma.</w:t>
      </w:r>
    </w:p>
    <w:p w:rsidR="00FA16AE" w:rsidRPr="00D4251C" w:rsidRDefault="00FA16AE" w:rsidP="0019683E">
      <w:pPr>
        <w:pStyle w:val="SingleTxtG"/>
        <w:numPr>
          <w:ilvl w:val="0"/>
          <w:numId w:val="10"/>
        </w:numPr>
        <w:ind w:left="1134" w:firstLine="0"/>
      </w:pPr>
      <w:r>
        <w:t>Development of t</w:t>
      </w:r>
      <w:r w:rsidRPr="00D4251C">
        <w:t>he methodology and TOR for the mapping of Roma</w:t>
      </w:r>
      <w:r>
        <w:t xml:space="preserve"> needs</w:t>
      </w:r>
      <w:r w:rsidRPr="00D4251C">
        <w:t xml:space="preserve"> in </w:t>
      </w:r>
      <w:proofErr w:type="spellStart"/>
      <w:r w:rsidRPr="00D4251C">
        <w:t>BiH</w:t>
      </w:r>
      <w:proofErr w:type="spellEnd"/>
      <w:r>
        <w:t xml:space="preserve"> </w:t>
      </w:r>
      <w:r w:rsidRPr="00D4251C">
        <w:t>f</w:t>
      </w:r>
      <w:r>
        <w:t>unded f</w:t>
      </w:r>
      <w:r w:rsidRPr="00D4251C">
        <w:t>rom IP</w:t>
      </w:r>
      <w:r>
        <w:t>A</w:t>
      </w:r>
      <w:r w:rsidRPr="00D4251C">
        <w:t xml:space="preserve"> II </w:t>
      </w:r>
      <w:r w:rsidRPr="00C61188">
        <w:rPr>
          <w:rStyle w:val="SingleTxtGChar"/>
        </w:rPr>
        <w:t>funds</w:t>
      </w:r>
      <w:r w:rsidRPr="00C61188">
        <w:t>,</w:t>
      </w:r>
      <w:r w:rsidRPr="00D4251C">
        <w:t xml:space="preserve"> which should be </w:t>
      </w:r>
      <w:r>
        <w:t>carried out</w:t>
      </w:r>
      <w:r w:rsidRPr="00D4251C">
        <w:t xml:space="preserve"> in the coming period</w:t>
      </w:r>
      <w:r>
        <w:t xml:space="preserve">, </w:t>
      </w:r>
      <w:r w:rsidRPr="007711F5">
        <w:t>is under way</w:t>
      </w:r>
      <w:r>
        <w:t>.</w:t>
      </w:r>
    </w:p>
    <w:p w:rsidR="00FA16AE" w:rsidRPr="00D4251C" w:rsidRDefault="004503D2" w:rsidP="004503D2">
      <w:pPr>
        <w:pStyle w:val="H1G"/>
      </w:pPr>
      <w:r>
        <w:tab/>
      </w:r>
      <w:r>
        <w:tab/>
      </w:r>
      <w:r w:rsidR="00FA16AE" w:rsidRPr="00D4251C">
        <w:t xml:space="preserve">Annex No. 1. Data from the </w:t>
      </w:r>
      <w:r w:rsidR="00FA16AE" w:rsidRPr="007711F5">
        <w:t xml:space="preserve">Statistics Agency </w:t>
      </w:r>
      <w:r w:rsidR="00FA16AE" w:rsidRPr="00D4251C">
        <w:t xml:space="preserve">of </w:t>
      </w:r>
      <w:proofErr w:type="spellStart"/>
      <w:r w:rsidR="00FA16AE" w:rsidRPr="00D4251C">
        <w:t>BiH</w:t>
      </w:r>
      <w:proofErr w:type="spellEnd"/>
    </w:p>
    <w:p w:rsidR="00FA16AE" w:rsidRPr="004503D2" w:rsidRDefault="00FA16AE" w:rsidP="0019683E">
      <w:pPr>
        <w:pStyle w:val="SingleTxtG"/>
        <w:numPr>
          <w:ilvl w:val="0"/>
          <w:numId w:val="10"/>
        </w:numPr>
        <w:ind w:left="1134" w:firstLine="0"/>
        <w:rPr>
          <w:b/>
        </w:rPr>
      </w:pPr>
      <w:r w:rsidRPr="004503D2">
        <w:rPr>
          <w:b/>
        </w:rPr>
        <w:t xml:space="preserve">14. The Committee recommends that the State party expedite the adoption of the draft amendments to the Law on Prohibition of Discrimination and ensure the independence of the Institution of Human Rights Ombudsman, secure its financial autonomy and allocate the necessary financial and human resources for it to effectively carry out its mandate, including anti-discrimination activities, in full compliance with the principles relating to the status of national institutions for the promotion and protection of human rights (the Paris Principles). The Committee also recommends that the State party implement the recommendations issued by the Ombudsman, including those on private legal entities. </w:t>
      </w:r>
    </w:p>
    <w:p w:rsidR="00FA16AE" w:rsidRPr="00D4251C" w:rsidRDefault="004503D2" w:rsidP="004503D2">
      <w:pPr>
        <w:pStyle w:val="H23G"/>
      </w:pPr>
      <w:r>
        <w:tab/>
      </w:r>
      <w:r>
        <w:tab/>
      </w:r>
      <w:r w:rsidR="00C61188">
        <w:t>Answer</w:t>
      </w:r>
    </w:p>
    <w:p w:rsidR="00FA16AE" w:rsidRPr="00D4251C" w:rsidRDefault="00FA16AE" w:rsidP="0019683E">
      <w:pPr>
        <w:pStyle w:val="SingleTxtG"/>
        <w:numPr>
          <w:ilvl w:val="0"/>
          <w:numId w:val="10"/>
        </w:numPr>
        <w:ind w:left="1134" w:firstLine="0"/>
      </w:pPr>
      <w:r w:rsidRPr="00D4251C">
        <w:t>A single institution of the Ombudsman for Human Rights of Bosnia and Herzegovina was set up and is now running in its full capacity. Amendments were made to the Law on Human Rights Ombudsman in order to improve functioning of the institution in accordance with the Paris Principles, recommendations of the Venice Commission and recommendations of the Council of Europe.</w:t>
      </w:r>
    </w:p>
    <w:p w:rsidR="00FA16AE" w:rsidRPr="00D4251C" w:rsidRDefault="00FA16AE" w:rsidP="0019683E">
      <w:pPr>
        <w:pStyle w:val="SingleTxtG"/>
        <w:numPr>
          <w:ilvl w:val="0"/>
          <w:numId w:val="10"/>
        </w:numPr>
        <w:ind w:left="1134" w:firstLine="0"/>
      </w:pPr>
      <w:r w:rsidRPr="00D4251C">
        <w:t xml:space="preserve">The obligation to bring the Law on the Ombudsman for Human Rights of Bosnia in line with the Paris Principles also follows from recommendations of the Universal Periodic Review of </w:t>
      </w:r>
      <w:r w:rsidRPr="00994C45">
        <w:t xml:space="preserve">the </w:t>
      </w:r>
      <w:r w:rsidRPr="00994C45">
        <w:rPr>
          <w:rStyle w:val="SingleTxtGChar"/>
        </w:rPr>
        <w:t>Human</w:t>
      </w:r>
      <w:r w:rsidRPr="00994C45">
        <w:t xml:space="preserve"> Rights</w:t>
      </w:r>
      <w:r w:rsidRPr="00D4251C">
        <w:t xml:space="preserve"> Situation in </w:t>
      </w:r>
      <w:proofErr w:type="spellStart"/>
      <w:r w:rsidRPr="00D4251C">
        <w:t>BiH</w:t>
      </w:r>
      <w:proofErr w:type="spellEnd"/>
      <w:r w:rsidRPr="00D4251C">
        <w:t xml:space="preserve">, recommendation of a larger number of UN Committees, as well as from the European Commission Progress Report and the 2015-2018 Council of Europe Action Plan for </w:t>
      </w:r>
      <w:proofErr w:type="spellStart"/>
      <w:r w:rsidRPr="00D4251C">
        <w:t>BiH</w:t>
      </w:r>
      <w:proofErr w:type="spellEnd"/>
      <w:r w:rsidRPr="00D4251C">
        <w:t xml:space="preserve">. </w:t>
      </w:r>
    </w:p>
    <w:p w:rsidR="00FA16AE" w:rsidRPr="00D4251C" w:rsidRDefault="00FA16AE" w:rsidP="0019683E">
      <w:pPr>
        <w:pStyle w:val="SingleTxtG"/>
        <w:numPr>
          <w:ilvl w:val="0"/>
          <w:numId w:val="10"/>
        </w:numPr>
        <w:ind w:left="1134" w:firstLine="0"/>
      </w:pPr>
      <w:r w:rsidRPr="00D4251C">
        <w:t xml:space="preserve">In all these documents, in chapter "Strengthening Institutions for the Protection of Human Rights and Rule of Law", </w:t>
      </w:r>
      <w:proofErr w:type="spellStart"/>
      <w:r w:rsidRPr="00D4251C">
        <w:t>BiH</w:t>
      </w:r>
      <w:proofErr w:type="spellEnd"/>
      <w:r w:rsidRPr="00D4251C">
        <w:t xml:space="preserve"> is required to act more strongly in restructuring and strengthening </w:t>
      </w:r>
      <w:r w:rsidRPr="00994C45">
        <w:t xml:space="preserve">the </w:t>
      </w:r>
      <w:r w:rsidRPr="00994C45">
        <w:rPr>
          <w:rStyle w:val="SingleTxtGChar"/>
        </w:rPr>
        <w:t>Institution</w:t>
      </w:r>
      <w:r w:rsidRPr="00D4251C">
        <w:t xml:space="preserve"> of Ombudsmen for Human Rights of </w:t>
      </w:r>
      <w:proofErr w:type="spellStart"/>
      <w:r w:rsidRPr="00D4251C">
        <w:t>BiH</w:t>
      </w:r>
      <w:proofErr w:type="spellEnd"/>
      <w:r w:rsidRPr="00D4251C">
        <w:t xml:space="preserve">. </w:t>
      </w:r>
    </w:p>
    <w:p w:rsidR="00FA16AE" w:rsidRPr="00D4251C" w:rsidRDefault="00FA16AE" w:rsidP="0019683E">
      <w:pPr>
        <w:pStyle w:val="SingleTxtG"/>
        <w:numPr>
          <w:ilvl w:val="0"/>
          <w:numId w:val="10"/>
        </w:numPr>
        <w:ind w:left="1134" w:firstLine="0"/>
      </w:pPr>
      <w:r w:rsidRPr="00D4251C">
        <w:t xml:space="preserve">Currently, the Ombudsperson Institution for Human Rights has the status "A" assigned to it by the </w:t>
      </w:r>
      <w:r w:rsidRPr="00994C45">
        <w:t>International Coordinating Council of National Human Rights Institutions (ICC), with the re-</w:t>
      </w:r>
      <w:r w:rsidRPr="00994C45">
        <w:rPr>
          <w:rStyle w:val="SingleTxtGChar"/>
        </w:rPr>
        <w:t>accreditation</w:t>
      </w:r>
      <w:r w:rsidRPr="00994C45">
        <w:t xml:space="preserve"> of the</w:t>
      </w:r>
      <w:r w:rsidRPr="00D4251C">
        <w:t xml:space="preserve"> Institution of Human Rights Ombudsman of Bosnia and Herzegovina expected in the second half of 2017.</w:t>
      </w:r>
    </w:p>
    <w:p w:rsidR="00FA16AE" w:rsidRPr="00D4251C" w:rsidRDefault="00FA16AE" w:rsidP="0019683E">
      <w:pPr>
        <w:pStyle w:val="SingleTxtG"/>
        <w:numPr>
          <w:ilvl w:val="0"/>
          <w:numId w:val="10"/>
        </w:numPr>
        <w:ind w:left="1134" w:firstLine="0"/>
      </w:pPr>
      <w:r w:rsidRPr="00D4251C">
        <w:t xml:space="preserve">The new proposal of the Law on Ombudsman for Human Rights of </w:t>
      </w:r>
      <w:proofErr w:type="spellStart"/>
      <w:r w:rsidRPr="00D4251C">
        <w:t>BiH</w:t>
      </w:r>
      <w:proofErr w:type="spellEnd"/>
      <w:r w:rsidRPr="00D4251C">
        <w:t xml:space="preserve"> brings about </w:t>
      </w:r>
      <w:r w:rsidRPr="00994C45">
        <w:t xml:space="preserve">improvements </w:t>
      </w:r>
      <w:r w:rsidRPr="00994C45">
        <w:rPr>
          <w:rStyle w:val="SingleTxtGChar"/>
        </w:rPr>
        <w:t>that</w:t>
      </w:r>
      <w:r w:rsidRPr="00D4251C">
        <w:t xml:space="preserve"> enable further development and improvement of the performance and autonomy of the Ombudsman Institution for Human Rights of </w:t>
      </w:r>
      <w:proofErr w:type="spellStart"/>
      <w:r w:rsidRPr="00D4251C">
        <w:t>BiH</w:t>
      </w:r>
      <w:proofErr w:type="spellEnd"/>
      <w:r w:rsidRPr="00D4251C">
        <w:t xml:space="preserve"> as one of the most important institutions for combating discrimination and promoting human rights and freedoms.</w:t>
      </w:r>
    </w:p>
    <w:p w:rsidR="00FA16AE" w:rsidRPr="00D4251C" w:rsidRDefault="00FA16AE" w:rsidP="0019683E">
      <w:pPr>
        <w:pStyle w:val="SingleTxtG"/>
        <w:numPr>
          <w:ilvl w:val="0"/>
          <w:numId w:val="10"/>
        </w:numPr>
        <w:ind w:left="1134" w:firstLine="0"/>
      </w:pPr>
      <w:r w:rsidRPr="00D4251C">
        <w:t xml:space="preserve">The new Law improves the organizational structure of the Ombudsman Institution for Human Rights in </w:t>
      </w:r>
      <w:proofErr w:type="spellStart"/>
      <w:r w:rsidRPr="00D4251C">
        <w:t>BiH</w:t>
      </w:r>
      <w:proofErr w:type="spellEnd"/>
      <w:r w:rsidRPr="00D4251C">
        <w:t xml:space="preserve">, </w:t>
      </w:r>
      <w:r w:rsidRPr="00994C45">
        <w:rPr>
          <w:rStyle w:val="SingleTxtGChar"/>
        </w:rPr>
        <w:t>improves</w:t>
      </w:r>
      <w:r w:rsidRPr="00994C45">
        <w:t xml:space="preserve"> </w:t>
      </w:r>
      <w:r w:rsidRPr="00D4251C">
        <w:t xml:space="preserve">and specifies the way of reporting to the Parliament of </w:t>
      </w:r>
      <w:proofErr w:type="spellStart"/>
      <w:r w:rsidRPr="00D4251C">
        <w:t>BiH</w:t>
      </w:r>
      <w:proofErr w:type="spellEnd"/>
      <w:r w:rsidRPr="00D4251C">
        <w:t xml:space="preserve"> and the public on the observed phenomena of systemic failure to respect human rights. It also provides for the Ombudsman's Work Strategy to be developed, introduces an obligation to cooperate with civil society organizations in </w:t>
      </w:r>
      <w:proofErr w:type="spellStart"/>
      <w:r w:rsidRPr="00D4251C">
        <w:t>BiH</w:t>
      </w:r>
      <w:proofErr w:type="spellEnd"/>
      <w:r w:rsidRPr="00D4251C">
        <w:t xml:space="preserve">, provides for the establishment of the Permanent Advisory Body for Cooperation with Civil Society, strengthens the role of the Institution in investigating individual cases of discrimination in practice and introduces an </w:t>
      </w:r>
      <w:r w:rsidRPr="00D4251C">
        <w:lastRenderedPageBreak/>
        <w:t xml:space="preserve">obligation to analyse and report on the observed cases of discrimination and to propose recommendations, as well as to launch initiatives for amending laws in </w:t>
      </w:r>
      <w:proofErr w:type="spellStart"/>
      <w:r w:rsidRPr="00D4251C">
        <w:t>BiH</w:t>
      </w:r>
      <w:proofErr w:type="spellEnd"/>
      <w:r w:rsidRPr="00D4251C">
        <w:t>.</w:t>
      </w:r>
    </w:p>
    <w:p w:rsidR="00FA16AE" w:rsidRPr="00D4251C" w:rsidRDefault="00FA16AE" w:rsidP="0019683E">
      <w:pPr>
        <w:pStyle w:val="SingleTxtG"/>
        <w:numPr>
          <w:ilvl w:val="0"/>
          <w:numId w:val="10"/>
        </w:numPr>
        <w:ind w:left="1134" w:firstLine="0"/>
      </w:pPr>
      <w:r w:rsidRPr="00D4251C">
        <w:t xml:space="preserve">The Law on the Ombudsman Institution for Human Rights of </w:t>
      </w:r>
      <w:proofErr w:type="spellStart"/>
      <w:r w:rsidRPr="00D4251C">
        <w:t>BiH</w:t>
      </w:r>
      <w:proofErr w:type="spellEnd"/>
      <w:r w:rsidRPr="00D4251C">
        <w:t xml:space="preserve"> also establishes a National Preventive Mechanism, an obligation arising for Bosnia and Herzegovina by ratification of the Optional Protocol to the UN Convention against Torture and Inhuman or Degrading Treatment or Punishment.</w:t>
      </w:r>
    </w:p>
    <w:p w:rsidR="00FA16AE" w:rsidRPr="00D4251C" w:rsidRDefault="00FA16AE" w:rsidP="0019683E">
      <w:pPr>
        <w:pStyle w:val="SingleTxtG"/>
        <w:numPr>
          <w:ilvl w:val="0"/>
          <w:numId w:val="10"/>
        </w:numPr>
        <w:ind w:left="1134" w:firstLine="0"/>
      </w:pPr>
      <w:r w:rsidRPr="00D4251C">
        <w:t xml:space="preserve">A proposal for the Law on the Institution of Human Rights Ombudsman of </w:t>
      </w:r>
      <w:proofErr w:type="spellStart"/>
      <w:r w:rsidRPr="00D4251C">
        <w:t>BiH</w:t>
      </w:r>
      <w:proofErr w:type="spellEnd"/>
      <w:r w:rsidRPr="00D4251C">
        <w:t xml:space="preserve"> was agreed on by the </w:t>
      </w:r>
      <w:proofErr w:type="spellStart"/>
      <w:r w:rsidRPr="00D4251C">
        <w:t>BiH</w:t>
      </w:r>
      <w:proofErr w:type="spellEnd"/>
      <w:r w:rsidRPr="00D4251C">
        <w:t xml:space="preserve"> Council of Ministers on 23 December 2015 and was sent to the Parliament on 30 October 2017.</w:t>
      </w:r>
    </w:p>
    <w:p w:rsidR="00FA16AE" w:rsidRPr="00D4251C" w:rsidRDefault="00FA16AE" w:rsidP="0019683E">
      <w:pPr>
        <w:pStyle w:val="SingleTxtG"/>
        <w:numPr>
          <w:ilvl w:val="0"/>
          <w:numId w:val="10"/>
        </w:numPr>
        <w:ind w:left="1134" w:firstLine="0"/>
      </w:pPr>
      <w:r w:rsidRPr="00D4251C">
        <w:t xml:space="preserve">The proposal was adopted by the House of Representatives of the Parliamentary Assembly of Bosnia and Herzegovina, at its 55th session, held on 21 December 2017 and 17 </w:t>
      </w:r>
      <w:r w:rsidRPr="00994C45">
        <w:t xml:space="preserve">and 30  January 2018 and the House of Peoples of the Parliamentary Assembly of Bosnia and </w:t>
      </w:r>
      <w:r w:rsidRPr="00994C45">
        <w:rPr>
          <w:rStyle w:val="SingleTxtGChar"/>
        </w:rPr>
        <w:t>Herzegovina</w:t>
      </w:r>
      <w:r w:rsidRPr="00994C45">
        <w:t xml:space="preserve"> at</w:t>
      </w:r>
      <w:r w:rsidRPr="00D4251C">
        <w:t xml:space="preserve"> its 36th session, held on 20 February 2018 in the first reading;</w:t>
      </w:r>
    </w:p>
    <w:p w:rsidR="00FA16AE" w:rsidRPr="00D4251C" w:rsidRDefault="00FA16AE" w:rsidP="0019683E">
      <w:pPr>
        <w:pStyle w:val="SingleTxtG"/>
        <w:numPr>
          <w:ilvl w:val="0"/>
          <w:numId w:val="10"/>
        </w:numPr>
        <w:ind w:left="1134" w:firstLine="0"/>
      </w:pPr>
      <w:r w:rsidRPr="00D4251C">
        <w:t xml:space="preserve">On 20 March 2018, the Joint Commission for Human Rights of both Houses of the </w:t>
      </w:r>
      <w:r w:rsidRPr="00994C45">
        <w:rPr>
          <w:rStyle w:val="SingleTxtGChar"/>
        </w:rPr>
        <w:t>Parliamentary</w:t>
      </w:r>
      <w:r w:rsidRPr="00994C45">
        <w:t xml:space="preserve"> </w:t>
      </w:r>
      <w:r w:rsidRPr="00D4251C">
        <w:t>Assembly of Bosnia and Herzegovina submitted a negative report on the Proposal, i.e. it did not adopt the Proposal for the Law;</w:t>
      </w:r>
    </w:p>
    <w:p w:rsidR="00FA16AE" w:rsidRPr="00D4251C" w:rsidRDefault="00FA16AE" w:rsidP="0019683E">
      <w:pPr>
        <w:pStyle w:val="SingleTxtG"/>
        <w:numPr>
          <w:ilvl w:val="0"/>
          <w:numId w:val="10"/>
        </w:numPr>
        <w:ind w:left="1134" w:firstLine="0"/>
      </w:pPr>
      <w:r w:rsidRPr="00D4251C">
        <w:t>At the 59th session held on 21 March 2018, the House of Representatives of the Parliamentary Assembly of Bosnia and Herzegovina did not adopt the negative report of the Joint Commission for Human Rights and, in accordance with Article 121 of the Rules of Procedure of the House of Representatives of the Parliamentary Assembly of Bosnia and Herzegovina (</w:t>
      </w:r>
      <w:proofErr w:type="spellStart"/>
      <w:r w:rsidRPr="00D4251C">
        <w:t>BiH</w:t>
      </w:r>
      <w:proofErr w:type="spellEnd"/>
      <w:r w:rsidRPr="00D4251C">
        <w:t xml:space="preserve"> Official Gazette No. 79 / 14,81 / 15, 97/15), it was tasked with  drafting a new report and submitting it to the House of Representatives of the Parliamentary Assembly of Bosnia and Herzegovina.</w:t>
      </w:r>
    </w:p>
    <w:p w:rsidR="00FA16AE" w:rsidRPr="00D4251C" w:rsidRDefault="00FA16AE" w:rsidP="0019683E">
      <w:pPr>
        <w:pStyle w:val="SingleTxtG"/>
        <w:numPr>
          <w:ilvl w:val="0"/>
          <w:numId w:val="10"/>
        </w:numPr>
        <w:ind w:left="1134" w:firstLine="0"/>
      </w:pPr>
      <w:r w:rsidRPr="00D4251C">
        <w:t>Further, at its 40th session, held on 5 June 2018, the House of Peoples of the Parliamentary Assembly of Bosnia and Herzegovina failed to adopt the negative report of the Joint Commission on Human Rights on the Proposal for the Law on Amendments and Amendments to the Law on Ombudsman for Human Rights of Bosnia and Herzegovina. In accordance with Article 104, paragraph (3) of the Rules of Procedure of the House of Peoples of the Parliamentary Assembly of Bosnia and Herzegovina, the Commission is tasked with drafting a new report. The competent Human Rights Commission has not submitted the requested report to any of the Houses of the Parliamentary Assembly of Bosnia and Herzegovina yet.</w:t>
      </w:r>
    </w:p>
    <w:p w:rsidR="00FA16AE" w:rsidRPr="00D4251C" w:rsidRDefault="00FA16AE" w:rsidP="0019683E">
      <w:pPr>
        <w:pStyle w:val="SingleTxtG"/>
        <w:numPr>
          <w:ilvl w:val="0"/>
          <w:numId w:val="10"/>
        </w:numPr>
        <w:ind w:left="1134" w:firstLine="0"/>
      </w:pPr>
      <w:r w:rsidRPr="00D4251C">
        <w:t xml:space="preserve">Therefore, the Law on Amendments to the Law on Ombudsman for Human Rights of </w:t>
      </w:r>
      <w:proofErr w:type="spellStart"/>
      <w:r w:rsidRPr="00D4251C">
        <w:t>BiH</w:t>
      </w:r>
      <w:proofErr w:type="spellEnd"/>
      <w:r w:rsidRPr="00D4251C">
        <w:t xml:space="preserve"> is currently</w:t>
      </w:r>
      <w:r w:rsidRPr="00994C45">
        <w:t xml:space="preserve"> </w:t>
      </w:r>
      <w:r w:rsidRPr="00994C45">
        <w:rPr>
          <w:rStyle w:val="SingleTxtGChar"/>
        </w:rPr>
        <w:t>before</w:t>
      </w:r>
      <w:r w:rsidRPr="00D4251C">
        <w:t xml:space="preserve"> Parliament.</w:t>
      </w:r>
    </w:p>
    <w:p w:rsidR="00FA16AE" w:rsidRPr="004503D2" w:rsidRDefault="00FA16AE" w:rsidP="0019683E">
      <w:pPr>
        <w:pStyle w:val="SingleTxtG"/>
        <w:numPr>
          <w:ilvl w:val="0"/>
          <w:numId w:val="10"/>
        </w:numPr>
        <w:ind w:left="1134" w:firstLine="0"/>
        <w:rPr>
          <w:b/>
        </w:rPr>
      </w:pPr>
      <w:r w:rsidRPr="004503D2">
        <w:rPr>
          <w:b/>
        </w:rPr>
        <w:t xml:space="preserve">20. </w:t>
      </w:r>
      <w:r w:rsidR="00994C45">
        <w:rPr>
          <w:b/>
        </w:rPr>
        <w:t xml:space="preserve"> </w:t>
      </w:r>
      <w:r w:rsidRPr="004503D2">
        <w:rPr>
          <w:b/>
        </w:rPr>
        <w:t>Recalling</w:t>
      </w:r>
      <w:r w:rsidR="000C48A6">
        <w:rPr>
          <w:b/>
        </w:rPr>
        <w:t xml:space="preserve"> its general recommendation No. </w:t>
      </w:r>
      <w:r w:rsidRPr="004503D2">
        <w:rPr>
          <w:b/>
        </w:rPr>
        <w:t xml:space="preserve">35 (2013) on combating racist hate speech, the Committee recommends that the State party: </w:t>
      </w:r>
    </w:p>
    <w:p w:rsidR="00FA16AE" w:rsidRPr="004503D2" w:rsidRDefault="00FA16AE" w:rsidP="004503D2">
      <w:pPr>
        <w:pStyle w:val="SingleTxtG"/>
        <w:numPr>
          <w:ilvl w:val="0"/>
          <w:numId w:val="9"/>
        </w:numPr>
        <w:ind w:left="1134" w:firstLine="567"/>
        <w:rPr>
          <w:b/>
        </w:rPr>
      </w:pPr>
      <w:r w:rsidRPr="004503D2">
        <w:rPr>
          <w:b/>
        </w:rPr>
        <w:t>Take appropriate measures to strongly condemn and distance itself from racist hate speech and discriminatory statements in public discourse, including by public figures at the State and entity levels;</w:t>
      </w:r>
    </w:p>
    <w:p w:rsidR="00FA16AE" w:rsidRPr="004503D2" w:rsidRDefault="00FA16AE" w:rsidP="004503D2">
      <w:pPr>
        <w:pStyle w:val="SingleTxtG"/>
        <w:numPr>
          <w:ilvl w:val="0"/>
          <w:numId w:val="9"/>
        </w:numPr>
        <w:ind w:left="1134" w:firstLine="567"/>
        <w:rPr>
          <w:b/>
        </w:rPr>
      </w:pPr>
      <w:r w:rsidRPr="004503D2">
        <w:rPr>
          <w:b/>
        </w:rPr>
        <w:t>Call upon those responsible to ensure that their public statements do not contribute to incitement of racial hatred;</w:t>
      </w:r>
    </w:p>
    <w:p w:rsidR="00FA16AE" w:rsidRPr="00D4251C" w:rsidRDefault="004503D2" w:rsidP="004503D2">
      <w:pPr>
        <w:pStyle w:val="H23G"/>
      </w:pPr>
      <w:r>
        <w:tab/>
      </w:r>
      <w:r>
        <w:tab/>
      </w:r>
      <w:r w:rsidR="00C61188">
        <w:t>Answer</w:t>
      </w:r>
    </w:p>
    <w:p w:rsidR="00FA16AE" w:rsidRPr="00D4251C" w:rsidRDefault="00FA16AE" w:rsidP="0019683E">
      <w:pPr>
        <w:pStyle w:val="SingleTxtG"/>
        <w:numPr>
          <w:ilvl w:val="0"/>
          <w:numId w:val="10"/>
        </w:numPr>
        <w:ind w:left="1134" w:firstLine="0"/>
      </w:pPr>
      <w:r w:rsidRPr="0019683E">
        <w:rPr>
          <w:rStyle w:val="SingleTxtGChar"/>
        </w:rPr>
        <w:t>The</w:t>
      </w:r>
      <w:r w:rsidRPr="0019683E">
        <w:t xml:space="preserve"> </w:t>
      </w:r>
      <w:proofErr w:type="spellStart"/>
      <w:r w:rsidRPr="0019683E">
        <w:t>BiH</w:t>
      </w:r>
      <w:proofErr w:type="spellEnd"/>
      <w:r w:rsidRPr="00D4251C">
        <w:t xml:space="preserve"> Communications Law (</w:t>
      </w:r>
      <w:r>
        <w:t xml:space="preserve">the </w:t>
      </w:r>
      <w:r w:rsidRPr="00D4251C">
        <w:t>Law) establishes basic regulatory principles applicable to broadcasting that include, inter alia, the protection of freedom of expression and diversity of opinion in accordance with generally accepted standards of decency, non-discrimination, fairness, accuracy and impartiality</w:t>
      </w:r>
      <w:r>
        <w:t>. T</w:t>
      </w:r>
      <w:r w:rsidRPr="00D4251C">
        <w:t>he Communications Regulatory Agency (</w:t>
      </w:r>
      <w:r>
        <w:t>CR</w:t>
      </w:r>
      <w:r w:rsidRPr="00D4251C">
        <w:t>A)</w:t>
      </w:r>
      <w:r w:rsidRPr="007711F5">
        <w:t xml:space="preserve"> is responsible for its </w:t>
      </w:r>
      <w:r>
        <w:t>implementation</w:t>
      </w:r>
      <w:r w:rsidRPr="00D4251C">
        <w:t>.</w:t>
      </w:r>
    </w:p>
    <w:p w:rsidR="00FA16AE" w:rsidRPr="00D4251C" w:rsidRDefault="00FA16AE" w:rsidP="0019683E">
      <w:pPr>
        <w:pStyle w:val="SingleTxtG"/>
        <w:numPr>
          <w:ilvl w:val="0"/>
          <w:numId w:val="10"/>
        </w:numPr>
        <w:ind w:left="1134" w:firstLine="0"/>
      </w:pPr>
      <w:r w:rsidRPr="00D4251C">
        <w:t>In accordance with Articles 37 and 39 of the Law,</w:t>
      </w:r>
      <w:r>
        <w:t xml:space="preserve"> the</w:t>
      </w:r>
      <w:r w:rsidRPr="00D4251C">
        <w:t xml:space="preserve"> Code on Audio-visual Media and Radio Services (</w:t>
      </w:r>
      <w:r>
        <w:t xml:space="preserve">the </w:t>
      </w:r>
      <w:r w:rsidRPr="00D4251C">
        <w:t>Code) defin</w:t>
      </w:r>
      <w:r>
        <w:t>e</w:t>
      </w:r>
      <w:r w:rsidRPr="00D4251C">
        <w:t xml:space="preserve">s rules and standards </w:t>
      </w:r>
      <w:r>
        <w:t xml:space="preserve">of </w:t>
      </w:r>
      <w:r w:rsidRPr="00D4251C">
        <w:t xml:space="preserve">program content relating to audio-visual media and radio media service providers. The Code, inter alia, prohibits broadcasting of content that degrades, intimidates or incites hatred, violence, discrimination or prejudice on the </w:t>
      </w:r>
      <w:r>
        <w:t>ground</w:t>
      </w:r>
      <w:r w:rsidRPr="00D4251C">
        <w:t xml:space="preserve">s of sex, race, ethnicity, nationality, religion or belief, disability, </w:t>
      </w:r>
      <w:r w:rsidRPr="00D4251C">
        <w:lastRenderedPageBreak/>
        <w:t>special needs, age, sexual orientation, social origin, as well as any other content that has the purpose or effect of denying or threatening any person</w:t>
      </w:r>
      <w:r>
        <w:t>’s</w:t>
      </w:r>
      <w:r w:rsidRPr="00D4251C">
        <w:t xml:space="preserve"> recognition, enjoyment or </w:t>
      </w:r>
      <w:r>
        <w:t>use</w:t>
      </w:r>
      <w:r w:rsidRPr="00D4251C">
        <w:t xml:space="preserve"> of his rights and freedoms</w:t>
      </w:r>
      <w:r w:rsidRPr="00342847">
        <w:t xml:space="preserve"> on an equal footing</w:t>
      </w:r>
      <w:r w:rsidRPr="00D4251C">
        <w:t xml:space="preserve">. </w:t>
      </w:r>
      <w:r>
        <w:tab/>
        <w:t>W</w:t>
      </w:r>
      <w:r w:rsidRPr="00D4251C">
        <w:t>arnings, fines, suspension of the license, revocation of the license, as well as other measures prescribed by the Law may be imposed</w:t>
      </w:r>
      <w:r w:rsidRPr="00342847">
        <w:t xml:space="preserve"> </w:t>
      </w:r>
      <w:r>
        <w:t>f</w:t>
      </w:r>
      <w:r w:rsidRPr="00342847">
        <w:t>or any violation of the Law, regulations of the Agency and conditions of the issued permits</w:t>
      </w:r>
      <w:r w:rsidRPr="00D4251C">
        <w:t>.</w:t>
      </w:r>
    </w:p>
    <w:p w:rsidR="00FA16AE" w:rsidRPr="00D4251C" w:rsidRDefault="00FA16AE" w:rsidP="0019683E">
      <w:pPr>
        <w:pStyle w:val="SingleTxtG"/>
        <w:numPr>
          <w:ilvl w:val="0"/>
          <w:numId w:val="10"/>
        </w:numPr>
        <w:ind w:left="1134" w:firstLine="0"/>
      </w:pPr>
      <w:r w:rsidRPr="0019683E">
        <w:rPr>
          <w:rStyle w:val="SingleTxtGChar"/>
        </w:rPr>
        <w:t>Based</w:t>
      </w:r>
      <w:r w:rsidRPr="0019683E">
        <w:t xml:space="preserve"> on the above, we emphasize that when it comes to combating racist hate speech in the </w:t>
      </w:r>
      <w:r w:rsidRPr="0019683E">
        <w:rPr>
          <w:rStyle w:val="SingleTxtGChar"/>
        </w:rPr>
        <w:t>programs of audio-visual media and radio, a quality and functional regulatory framework</w:t>
      </w:r>
      <w:r w:rsidRPr="00D4251C">
        <w:t xml:space="preserve"> implemented by the Agency is in place. However, with regard to the recommendations made, we emphasize that the powers of the regulator do not include the possibility of sanctioning individuals and public figures who use racist hate speech, but the Agency can evaluate editorial accountability implemented and respond to cases where audio-visual media and radio, that is, holders of the Agency's license, broadcast content that is contrary to the Law, the Code</w:t>
      </w:r>
      <w:r>
        <w:t xml:space="preserve"> or </w:t>
      </w:r>
      <w:r w:rsidRPr="00D4251C">
        <w:t>regulations and conditions of permits issued by the Agency. In the reporting period, t</w:t>
      </w:r>
      <w:r>
        <w:t xml:space="preserve">he Agency processed one case </w:t>
      </w:r>
      <w:r w:rsidRPr="00D4251C">
        <w:t>wh</w:t>
      </w:r>
      <w:r>
        <w:t>ere</w:t>
      </w:r>
      <w:r w:rsidRPr="00D4251C">
        <w:t xml:space="preserve"> a violation of the legislation concerning hate speech by an audio-visual media service provider was found. In the case, it was found that the broadcast was characterized as hate speech directed at the migrant population. In the first instance proceedings, the Agency imposed an appropriate fine on the license holder in the amount of BAM 6000. In the reporting period, the Agency also processed a case in which a television program was identified as broadcasting of gender discrimination statements made a public figure, where, in the first instance proceedings, the Agency imposed a fine of BAM 2000, having found a violation of non-discrimination provisions. A case has also been processed where, in the context of a television program, a public figure, a senior entity official, openly expressed disrespect for religious diversity, which, given the source of the content, could ultimately lead to incitement to discrimination, that is, endangering and preventing enjoyment on an equal footing of rights and freedoms by members of one of the peoples in </w:t>
      </w:r>
      <w:proofErr w:type="spellStart"/>
      <w:r w:rsidRPr="00D4251C">
        <w:t>BiH</w:t>
      </w:r>
      <w:proofErr w:type="spellEnd"/>
      <w:r w:rsidRPr="00D4251C">
        <w:t>, which resulted in finding the media service provider responsible for a breach of the Agency's regulatory rules and the imposition of an appropriate fine of BAM 27,000.</w:t>
      </w:r>
    </w:p>
    <w:p w:rsidR="00D32DE0" w:rsidRDefault="00D32DE0">
      <w:pPr>
        <w:suppressAutoHyphens w:val="0"/>
        <w:spacing w:line="240" w:lineRule="auto"/>
        <w:rPr>
          <w:sz w:val="24"/>
          <w:szCs w:val="24"/>
        </w:rPr>
      </w:pPr>
      <w:r>
        <w:rPr>
          <w:sz w:val="24"/>
          <w:szCs w:val="24"/>
        </w:rPr>
        <w:br w:type="page"/>
      </w:r>
    </w:p>
    <w:p w:rsidR="007F08B6" w:rsidRDefault="007F08B6" w:rsidP="007F08B6">
      <w:pPr>
        <w:pStyle w:val="H23G"/>
      </w:pPr>
      <w:r>
        <w:lastRenderedPageBreak/>
        <w:tab/>
      </w:r>
      <w:r>
        <w:tab/>
      </w:r>
      <w:r w:rsidR="00D32DE0" w:rsidRPr="0034257A">
        <w:t xml:space="preserve">Data on the countries of origin of asylum seekers and </w:t>
      </w:r>
      <w:r w:rsidR="00D32DE0">
        <w:t xml:space="preserve">on </w:t>
      </w:r>
      <w:r w:rsidR="00D32DE0" w:rsidRPr="0034257A">
        <w:t xml:space="preserve">foreigners granted subsidiary protection in </w:t>
      </w:r>
      <w:proofErr w:type="spellStart"/>
      <w:r w:rsidR="00D32DE0" w:rsidRPr="0034257A">
        <w:t>BiH</w:t>
      </w:r>
      <w:proofErr w:type="spellEnd"/>
      <w:r w:rsidR="00D32DE0" w:rsidRPr="0034257A">
        <w:t xml:space="preserve"> in the period 1</w:t>
      </w:r>
      <w:r w:rsidR="00D32DE0">
        <w:t xml:space="preserve"> August </w:t>
      </w:r>
      <w:r w:rsidR="00D32DE0" w:rsidRPr="0034257A">
        <w:t>2018</w:t>
      </w:r>
      <w:r w:rsidR="00D32DE0">
        <w:t xml:space="preserve"> – </w:t>
      </w:r>
      <w:r w:rsidR="00D32DE0" w:rsidRPr="0034257A">
        <w:t>1</w:t>
      </w:r>
      <w:r w:rsidR="00D32DE0">
        <w:t xml:space="preserve"> August </w:t>
      </w:r>
      <w:r w:rsidR="00D32DE0" w:rsidRPr="0034257A">
        <w:t>2019</w:t>
      </w:r>
    </w:p>
    <w:p w:rsidR="007F08B6" w:rsidRDefault="007F08B6" w:rsidP="007F08B6"/>
    <w:tbl>
      <w:tblPr>
        <w:tblW w:w="7370" w:type="dxa"/>
        <w:tblInd w:w="1134" w:type="dxa"/>
        <w:tblLayout w:type="fixed"/>
        <w:tblCellMar>
          <w:left w:w="0" w:type="dxa"/>
          <w:right w:w="0" w:type="dxa"/>
        </w:tblCellMar>
        <w:tblLook w:val="04A0" w:firstRow="1" w:lastRow="0" w:firstColumn="1" w:lastColumn="0" w:noHBand="0" w:noVBand="1"/>
      </w:tblPr>
      <w:tblGrid>
        <w:gridCol w:w="1058"/>
        <w:gridCol w:w="3869"/>
        <w:gridCol w:w="2443"/>
      </w:tblGrid>
      <w:tr w:rsidR="007F08B6" w:rsidRPr="007F08B6" w:rsidTr="007F08B6">
        <w:trPr>
          <w:tblHeader/>
        </w:trPr>
        <w:tc>
          <w:tcPr>
            <w:tcW w:w="1058" w:type="dxa"/>
            <w:tcBorders>
              <w:top w:val="single" w:sz="4" w:space="0" w:color="auto"/>
              <w:bottom w:val="single" w:sz="12" w:space="0" w:color="auto"/>
            </w:tcBorders>
            <w:shd w:val="clear" w:color="auto" w:fill="auto"/>
            <w:vAlign w:val="bottom"/>
            <w:hideMark/>
          </w:tcPr>
          <w:p w:rsidR="007F08B6" w:rsidRPr="007F08B6" w:rsidRDefault="007F08B6" w:rsidP="007F08B6">
            <w:pPr>
              <w:spacing w:before="80" w:after="80" w:line="200" w:lineRule="exact"/>
              <w:ind w:right="113"/>
              <w:rPr>
                <w:i/>
                <w:sz w:val="16"/>
              </w:rPr>
            </w:pPr>
            <w:r w:rsidRPr="007F08B6">
              <w:rPr>
                <w:i/>
                <w:sz w:val="16"/>
              </w:rPr>
              <w:t xml:space="preserve">No. </w:t>
            </w:r>
          </w:p>
        </w:tc>
        <w:tc>
          <w:tcPr>
            <w:tcW w:w="3869" w:type="dxa"/>
            <w:tcBorders>
              <w:top w:val="single" w:sz="4" w:space="0" w:color="auto"/>
              <w:bottom w:val="single" w:sz="12" w:space="0" w:color="auto"/>
            </w:tcBorders>
            <w:shd w:val="clear" w:color="auto" w:fill="auto"/>
            <w:vAlign w:val="bottom"/>
            <w:hideMark/>
          </w:tcPr>
          <w:p w:rsidR="007F08B6" w:rsidRPr="007F08B6" w:rsidRDefault="007F08B6" w:rsidP="007F08B6">
            <w:pPr>
              <w:spacing w:before="80" w:after="80" w:line="200" w:lineRule="exact"/>
              <w:ind w:right="113"/>
              <w:rPr>
                <w:i/>
                <w:sz w:val="16"/>
              </w:rPr>
            </w:pPr>
            <w:r w:rsidRPr="007F08B6">
              <w:rPr>
                <w:i/>
                <w:sz w:val="16"/>
              </w:rPr>
              <w:t xml:space="preserve">Country of origin </w:t>
            </w:r>
          </w:p>
        </w:tc>
        <w:tc>
          <w:tcPr>
            <w:tcW w:w="2443" w:type="dxa"/>
            <w:tcBorders>
              <w:top w:val="single" w:sz="4" w:space="0" w:color="auto"/>
              <w:bottom w:val="single" w:sz="12" w:space="0" w:color="auto"/>
            </w:tcBorders>
            <w:shd w:val="clear" w:color="auto" w:fill="auto"/>
            <w:noWrap/>
            <w:vAlign w:val="bottom"/>
            <w:hideMark/>
          </w:tcPr>
          <w:p w:rsidR="007F08B6" w:rsidRPr="007F08B6" w:rsidRDefault="007F08B6" w:rsidP="007F08B6">
            <w:pPr>
              <w:spacing w:before="80" w:after="80" w:line="200" w:lineRule="exact"/>
              <w:ind w:right="113"/>
              <w:rPr>
                <w:i/>
                <w:sz w:val="16"/>
              </w:rPr>
            </w:pPr>
            <w:r w:rsidRPr="007F08B6">
              <w:rPr>
                <w:i/>
                <w:sz w:val="16"/>
              </w:rPr>
              <w:t>Number of persons</w:t>
            </w:r>
          </w:p>
        </w:tc>
      </w:tr>
      <w:tr w:rsidR="007F08B6" w:rsidRPr="007F08B6" w:rsidTr="007F08B6">
        <w:trPr>
          <w:trHeight w:hRule="exact" w:val="113"/>
          <w:tblHeader/>
        </w:trPr>
        <w:tc>
          <w:tcPr>
            <w:tcW w:w="1058" w:type="dxa"/>
            <w:tcBorders>
              <w:top w:val="single" w:sz="12" w:space="0" w:color="auto"/>
            </w:tcBorders>
            <w:shd w:val="clear" w:color="auto" w:fill="auto"/>
          </w:tcPr>
          <w:p w:rsidR="007F08B6" w:rsidRPr="007F08B6" w:rsidRDefault="007F08B6" w:rsidP="007F08B6">
            <w:pPr>
              <w:spacing w:before="40" w:after="120"/>
              <w:ind w:right="113"/>
            </w:pPr>
          </w:p>
        </w:tc>
        <w:tc>
          <w:tcPr>
            <w:tcW w:w="3869" w:type="dxa"/>
            <w:tcBorders>
              <w:top w:val="single" w:sz="12" w:space="0" w:color="auto"/>
            </w:tcBorders>
            <w:shd w:val="clear" w:color="auto" w:fill="auto"/>
          </w:tcPr>
          <w:p w:rsidR="007F08B6" w:rsidRPr="007F08B6" w:rsidRDefault="007F08B6" w:rsidP="007F08B6">
            <w:pPr>
              <w:spacing w:before="40" w:after="120"/>
              <w:ind w:right="113"/>
            </w:pPr>
          </w:p>
        </w:tc>
        <w:tc>
          <w:tcPr>
            <w:tcW w:w="2443" w:type="dxa"/>
            <w:tcBorders>
              <w:top w:val="single" w:sz="12" w:space="0" w:color="auto"/>
            </w:tcBorders>
            <w:shd w:val="clear" w:color="auto" w:fill="auto"/>
            <w:noWrap/>
          </w:tcPr>
          <w:p w:rsidR="007F08B6" w:rsidRPr="007F08B6" w:rsidRDefault="007F08B6" w:rsidP="007F08B6">
            <w:pPr>
              <w:spacing w:before="40" w:after="120"/>
              <w:ind w:right="113"/>
            </w:pPr>
          </w:p>
        </w:tc>
      </w:tr>
      <w:tr w:rsidR="007F08B6" w:rsidRPr="007F08B6" w:rsidTr="007F08B6">
        <w:tc>
          <w:tcPr>
            <w:tcW w:w="1058" w:type="dxa"/>
            <w:shd w:val="clear" w:color="auto" w:fill="auto"/>
            <w:noWrap/>
          </w:tcPr>
          <w:p w:rsidR="007F08B6" w:rsidRPr="007F08B6" w:rsidRDefault="0006122B" w:rsidP="007F08B6">
            <w:pPr>
              <w:spacing w:before="40" w:after="120"/>
              <w:ind w:right="113"/>
            </w:pPr>
            <w:r>
              <w:t>1.</w:t>
            </w:r>
          </w:p>
        </w:tc>
        <w:tc>
          <w:tcPr>
            <w:tcW w:w="3869" w:type="dxa"/>
            <w:shd w:val="clear" w:color="auto" w:fill="auto"/>
            <w:hideMark/>
          </w:tcPr>
          <w:p w:rsidR="007F08B6" w:rsidRPr="007F08B6" w:rsidRDefault="007F08B6" w:rsidP="007F08B6">
            <w:pPr>
              <w:spacing w:before="40" w:after="120"/>
              <w:ind w:right="113"/>
            </w:pPr>
            <w:r w:rsidRPr="007F08B6">
              <w:t>Afghanistan</w:t>
            </w:r>
          </w:p>
        </w:tc>
        <w:tc>
          <w:tcPr>
            <w:tcW w:w="2443" w:type="dxa"/>
            <w:shd w:val="clear" w:color="auto" w:fill="auto"/>
            <w:noWrap/>
            <w:hideMark/>
          </w:tcPr>
          <w:p w:rsidR="007F08B6" w:rsidRPr="007F08B6" w:rsidRDefault="007F08B6" w:rsidP="007F08B6">
            <w:pPr>
              <w:spacing w:before="40" w:after="120"/>
              <w:ind w:right="113"/>
            </w:pPr>
            <w:r w:rsidRPr="007F08B6">
              <w:t>221</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2.</w:t>
            </w:r>
          </w:p>
        </w:tc>
        <w:tc>
          <w:tcPr>
            <w:tcW w:w="3869" w:type="dxa"/>
            <w:shd w:val="clear" w:color="auto" w:fill="auto"/>
            <w:hideMark/>
          </w:tcPr>
          <w:p w:rsidR="007F08B6" w:rsidRPr="007F08B6" w:rsidRDefault="007F08B6" w:rsidP="007F08B6">
            <w:pPr>
              <w:spacing w:before="40" w:after="120"/>
              <w:ind w:right="113"/>
            </w:pPr>
            <w:r w:rsidRPr="007F08B6">
              <w:t>Algeria</w:t>
            </w:r>
          </w:p>
        </w:tc>
        <w:tc>
          <w:tcPr>
            <w:tcW w:w="2443" w:type="dxa"/>
            <w:shd w:val="clear" w:color="auto" w:fill="auto"/>
            <w:noWrap/>
            <w:hideMark/>
          </w:tcPr>
          <w:p w:rsidR="007F08B6" w:rsidRPr="007F08B6" w:rsidRDefault="007F08B6" w:rsidP="007F08B6">
            <w:pPr>
              <w:spacing w:before="40" w:after="120"/>
              <w:ind w:right="113"/>
            </w:pPr>
            <w:r w:rsidRPr="007F08B6">
              <w:t>10</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3.</w:t>
            </w:r>
          </w:p>
        </w:tc>
        <w:tc>
          <w:tcPr>
            <w:tcW w:w="3869" w:type="dxa"/>
            <w:shd w:val="clear" w:color="auto" w:fill="auto"/>
            <w:hideMark/>
          </w:tcPr>
          <w:p w:rsidR="007F08B6" w:rsidRPr="007F08B6" w:rsidRDefault="007F08B6" w:rsidP="007F08B6">
            <w:pPr>
              <w:spacing w:before="40" w:after="120"/>
              <w:ind w:right="113"/>
            </w:pPr>
            <w:r w:rsidRPr="007F08B6">
              <w:t>Azerbaijan</w:t>
            </w:r>
          </w:p>
        </w:tc>
        <w:tc>
          <w:tcPr>
            <w:tcW w:w="2443" w:type="dxa"/>
            <w:shd w:val="clear" w:color="auto" w:fill="auto"/>
            <w:noWrap/>
            <w:hideMark/>
          </w:tcPr>
          <w:p w:rsidR="007F08B6" w:rsidRPr="007F08B6" w:rsidRDefault="007F08B6" w:rsidP="007F08B6">
            <w:pPr>
              <w:spacing w:before="40" w:after="120"/>
              <w:ind w:right="113"/>
            </w:pPr>
            <w:r w:rsidRPr="007F08B6">
              <w:t>6</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4.</w:t>
            </w:r>
          </w:p>
        </w:tc>
        <w:tc>
          <w:tcPr>
            <w:tcW w:w="3869" w:type="dxa"/>
            <w:shd w:val="clear" w:color="auto" w:fill="auto"/>
            <w:hideMark/>
          </w:tcPr>
          <w:p w:rsidR="007F08B6" w:rsidRPr="007F08B6" w:rsidRDefault="007F08B6" w:rsidP="007F08B6">
            <w:pPr>
              <w:spacing w:before="40" w:after="120"/>
              <w:ind w:right="113"/>
            </w:pPr>
            <w:r w:rsidRPr="007F08B6">
              <w:t>Bangladesh</w:t>
            </w:r>
          </w:p>
        </w:tc>
        <w:tc>
          <w:tcPr>
            <w:tcW w:w="2443" w:type="dxa"/>
            <w:shd w:val="clear" w:color="auto" w:fill="auto"/>
            <w:noWrap/>
            <w:hideMark/>
          </w:tcPr>
          <w:p w:rsidR="007F08B6" w:rsidRPr="007F08B6" w:rsidRDefault="007F08B6" w:rsidP="007F08B6">
            <w:pPr>
              <w:spacing w:before="40" w:after="120"/>
              <w:ind w:right="113"/>
            </w:pPr>
            <w:r w:rsidRPr="007F08B6">
              <w:t>2</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5.</w:t>
            </w:r>
          </w:p>
        </w:tc>
        <w:tc>
          <w:tcPr>
            <w:tcW w:w="3869" w:type="dxa"/>
            <w:shd w:val="clear" w:color="auto" w:fill="auto"/>
            <w:hideMark/>
          </w:tcPr>
          <w:p w:rsidR="007F08B6" w:rsidRPr="007F08B6" w:rsidRDefault="007F08B6" w:rsidP="007F08B6">
            <w:pPr>
              <w:spacing w:before="40" w:after="120"/>
              <w:ind w:right="113"/>
            </w:pPr>
            <w:r w:rsidRPr="007F08B6">
              <w:t>Stateless</w:t>
            </w:r>
          </w:p>
        </w:tc>
        <w:tc>
          <w:tcPr>
            <w:tcW w:w="2443" w:type="dxa"/>
            <w:shd w:val="clear" w:color="auto" w:fill="auto"/>
            <w:noWrap/>
            <w:hideMark/>
          </w:tcPr>
          <w:p w:rsidR="007F08B6" w:rsidRPr="007F08B6" w:rsidRDefault="007F08B6" w:rsidP="007F08B6">
            <w:pPr>
              <w:spacing w:before="40" w:after="120"/>
              <w:ind w:right="113"/>
            </w:pPr>
            <w:r w:rsidRPr="007F08B6">
              <w:t>3</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6.</w:t>
            </w:r>
          </w:p>
        </w:tc>
        <w:tc>
          <w:tcPr>
            <w:tcW w:w="3869" w:type="dxa"/>
            <w:shd w:val="clear" w:color="auto" w:fill="auto"/>
            <w:hideMark/>
          </w:tcPr>
          <w:p w:rsidR="007F08B6" w:rsidRPr="007F08B6" w:rsidRDefault="007F08B6" w:rsidP="007F08B6">
            <w:pPr>
              <w:spacing w:before="40" w:after="120"/>
              <w:ind w:right="113"/>
            </w:pPr>
            <w:r w:rsidRPr="007F08B6">
              <w:t>Egypt</w:t>
            </w:r>
          </w:p>
        </w:tc>
        <w:tc>
          <w:tcPr>
            <w:tcW w:w="2443" w:type="dxa"/>
            <w:shd w:val="clear" w:color="auto" w:fill="auto"/>
            <w:noWrap/>
            <w:hideMark/>
          </w:tcPr>
          <w:p w:rsidR="007F08B6" w:rsidRPr="007F08B6" w:rsidRDefault="007F08B6" w:rsidP="007F08B6">
            <w:pPr>
              <w:spacing w:before="40" w:after="120"/>
              <w:ind w:right="113"/>
            </w:pPr>
            <w:r w:rsidRPr="007F08B6">
              <w:t>2</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7.</w:t>
            </w:r>
          </w:p>
        </w:tc>
        <w:tc>
          <w:tcPr>
            <w:tcW w:w="3869" w:type="dxa"/>
            <w:shd w:val="clear" w:color="auto" w:fill="auto"/>
            <w:hideMark/>
          </w:tcPr>
          <w:p w:rsidR="007F08B6" w:rsidRPr="007F08B6" w:rsidRDefault="007F08B6" w:rsidP="007F08B6">
            <w:pPr>
              <w:spacing w:before="40" w:after="120"/>
              <w:ind w:right="113"/>
            </w:pPr>
            <w:r w:rsidRPr="007F08B6">
              <w:t>Eritrea</w:t>
            </w:r>
          </w:p>
        </w:tc>
        <w:tc>
          <w:tcPr>
            <w:tcW w:w="2443" w:type="dxa"/>
            <w:shd w:val="clear" w:color="auto" w:fill="auto"/>
            <w:noWrap/>
            <w:hideMark/>
          </w:tcPr>
          <w:p w:rsidR="007F08B6" w:rsidRPr="007F08B6" w:rsidRDefault="007F08B6" w:rsidP="007F08B6">
            <w:pPr>
              <w:spacing w:before="40" w:after="120"/>
              <w:ind w:right="113"/>
            </w:pPr>
            <w:r w:rsidRPr="007F08B6">
              <w:t>1</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8.</w:t>
            </w:r>
          </w:p>
        </w:tc>
        <w:tc>
          <w:tcPr>
            <w:tcW w:w="3869" w:type="dxa"/>
            <w:shd w:val="clear" w:color="auto" w:fill="auto"/>
            <w:hideMark/>
          </w:tcPr>
          <w:p w:rsidR="007F08B6" w:rsidRPr="007F08B6" w:rsidRDefault="007F08B6" w:rsidP="007F08B6">
            <w:pPr>
              <w:spacing w:before="40" w:after="120"/>
              <w:ind w:right="113"/>
            </w:pPr>
            <w:r w:rsidRPr="007F08B6">
              <w:t>India</w:t>
            </w:r>
          </w:p>
        </w:tc>
        <w:tc>
          <w:tcPr>
            <w:tcW w:w="2443" w:type="dxa"/>
            <w:shd w:val="clear" w:color="auto" w:fill="auto"/>
            <w:noWrap/>
            <w:hideMark/>
          </w:tcPr>
          <w:p w:rsidR="007F08B6" w:rsidRPr="007F08B6" w:rsidRDefault="007F08B6" w:rsidP="007F08B6">
            <w:pPr>
              <w:spacing w:before="40" w:after="120"/>
              <w:ind w:right="113"/>
            </w:pPr>
            <w:r w:rsidRPr="007F08B6">
              <w:t>15</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9.</w:t>
            </w:r>
          </w:p>
        </w:tc>
        <w:tc>
          <w:tcPr>
            <w:tcW w:w="3869" w:type="dxa"/>
            <w:shd w:val="clear" w:color="auto" w:fill="auto"/>
            <w:hideMark/>
          </w:tcPr>
          <w:p w:rsidR="007F08B6" w:rsidRPr="007F08B6" w:rsidRDefault="007F08B6" w:rsidP="007F08B6">
            <w:pPr>
              <w:spacing w:before="40" w:after="120"/>
              <w:ind w:right="113"/>
            </w:pPr>
            <w:r w:rsidRPr="007F08B6">
              <w:t>Iraq</w:t>
            </w:r>
          </w:p>
        </w:tc>
        <w:tc>
          <w:tcPr>
            <w:tcW w:w="2443" w:type="dxa"/>
            <w:shd w:val="clear" w:color="auto" w:fill="auto"/>
            <w:noWrap/>
            <w:hideMark/>
          </w:tcPr>
          <w:p w:rsidR="007F08B6" w:rsidRPr="007F08B6" w:rsidRDefault="007F08B6" w:rsidP="007F08B6">
            <w:pPr>
              <w:spacing w:before="40" w:after="120"/>
              <w:ind w:right="113"/>
            </w:pPr>
            <w:r w:rsidRPr="007F08B6">
              <w:t>153</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10.</w:t>
            </w:r>
          </w:p>
        </w:tc>
        <w:tc>
          <w:tcPr>
            <w:tcW w:w="3869" w:type="dxa"/>
            <w:shd w:val="clear" w:color="auto" w:fill="auto"/>
            <w:hideMark/>
          </w:tcPr>
          <w:p w:rsidR="007F08B6" w:rsidRPr="007F08B6" w:rsidRDefault="007F08B6" w:rsidP="007F08B6">
            <w:pPr>
              <w:spacing w:before="40" w:after="120"/>
              <w:ind w:right="113"/>
            </w:pPr>
            <w:r w:rsidRPr="007F08B6">
              <w:t>Iran</w:t>
            </w:r>
          </w:p>
        </w:tc>
        <w:tc>
          <w:tcPr>
            <w:tcW w:w="2443" w:type="dxa"/>
            <w:shd w:val="clear" w:color="auto" w:fill="auto"/>
            <w:noWrap/>
            <w:hideMark/>
          </w:tcPr>
          <w:p w:rsidR="007F08B6" w:rsidRPr="007F08B6" w:rsidRDefault="007F08B6" w:rsidP="007F08B6">
            <w:pPr>
              <w:spacing w:before="40" w:after="120"/>
              <w:ind w:right="113"/>
            </w:pPr>
            <w:r w:rsidRPr="007F08B6">
              <w:t>375</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11.</w:t>
            </w:r>
          </w:p>
        </w:tc>
        <w:tc>
          <w:tcPr>
            <w:tcW w:w="3869" w:type="dxa"/>
            <w:shd w:val="clear" w:color="auto" w:fill="auto"/>
            <w:hideMark/>
          </w:tcPr>
          <w:p w:rsidR="007F08B6" w:rsidRPr="007F08B6" w:rsidRDefault="007F08B6" w:rsidP="007F08B6">
            <w:pPr>
              <w:spacing w:before="40" w:after="120"/>
              <w:ind w:right="113"/>
            </w:pPr>
            <w:r w:rsidRPr="007F08B6">
              <w:t>Yemen</w:t>
            </w:r>
          </w:p>
        </w:tc>
        <w:tc>
          <w:tcPr>
            <w:tcW w:w="2443" w:type="dxa"/>
            <w:shd w:val="clear" w:color="auto" w:fill="auto"/>
            <w:noWrap/>
            <w:hideMark/>
          </w:tcPr>
          <w:p w:rsidR="007F08B6" w:rsidRPr="007F08B6" w:rsidRDefault="007F08B6" w:rsidP="007F08B6">
            <w:pPr>
              <w:spacing w:before="40" w:after="120"/>
              <w:ind w:right="113"/>
            </w:pPr>
            <w:r w:rsidRPr="007F08B6">
              <w:t>9</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12.</w:t>
            </w:r>
          </w:p>
        </w:tc>
        <w:tc>
          <w:tcPr>
            <w:tcW w:w="3869" w:type="dxa"/>
            <w:shd w:val="clear" w:color="auto" w:fill="auto"/>
            <w:hideMark/>
          </w:tcPr>
          <w:p w:rsidR="007F08B6" w:rsidRPr="007F08B6" w:rsidRDefault="007F08B6" w:rsidP="007F08B6">
            <w:pPr>
              <w:spacing w:before="40" w:after="120"/>
              <w:ind w:right="113"/>
            </w:pPr>
            <w:r w:rsidRPr="007F08B6">
              <w:t>Kuwait</w:t>
            </w:r>
          </w:p>
        </w:tc>
        <w:tc>
          <w:tcPr>
            <w:tcW w:w="2443" w:type="dxa"/>
            <w:shd w:val="clear" w:color="auto" w:fill="auto"/>
            <w:noWrap/>
            <w:hideMark/>
          </w:tcPr>
          <w:p w:rsidR="007F08B6" w:rsidRPr="007F08B6" w:rsidRDefault="007F08B6" w:rsidP="007F08B6">
            <w:pPr>
              <w:spacing w:before="40" w:after="120"/>
              <w:ind w:right="113"/>
            </w:pPr>
            <w:r w:rsidRPr="007F08B6">
              <w:t>2</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13.</w:t>
            </w:r>
          </w:p>
        </w:tc>
        <w:tc>
          <w:tcPr>
            <w:tcW w:w="3869" w:type="dxa"/>
            <w:shd w:val="clear" w:color="auto" w:fill="auto"/>
            <w:hideMark/>
          </w:tcPr>
          <w:p w:rsidR="007F08B6" w:rsidRPr="007F08B6" w:rsidRDefault="007F08B6" w:rsidP="007F08B6">
            <w:pPr>
              <w:spacing w:before="40" w:after="120"/>
              <w:ind w:right="113"/>
            </w:pPr>
            <w:r w:rsidRPr="007F08B6">
              <w:t>Libya</w:t>
            </w:r>
          </w:p>
        </w:tc>
        <w:tc>
          <w:tcPr>
            <w:tcW w:w="2443" w:type="dxa"/>
            <w:shd w:val="clear" w:color="auto" w:fill="auto"/>
            <w:noWrap/>
            <w:hideMark/>
          </w:tcPr>
          <w:p w:rsidR="007F08B6" w:rsidRPr="007F08B6" w:rsidRDefault="007F08B6" w:rsidP="007F08B6">
            <w:pPr>
              <w:spacing w:before="40" w:after="120"/>
              <w:ind w:right="113"/>
            </w:pPr>
            <w:r w:rsidRPr="007F08B6">
              <w:t>5</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14.</w:t>
            </w:r>
          </w:p>
        </w:tc>
        <w:tc>
          <w:tcPr>
            <w:tcW w:w="3869" w:type="dxa"/>
            <w:shd w:val="clear" w:color="auto" w:fill="auto"/>
            <w:hideMark/>
          </w:tcPr>
          <w:p w:rsidR="007F08B6" w:rsidRPr="007F08B6" w:rsidRDefault="007F08B6" w:rsidP="007F08B6">
            <w:pPr>
              <w:spacing w:before="40" w:after="120"/>
              <w:ind w:right="113"/>
            </w:pPr>
            <w:r w:rsidRPr="007F08B6">
              <w:t>Macedonia</w:t>
            </w:r>
          </w:p>
        </w:tc>
        <w:tc>
          <w:tcPr>
            <w:tcW w:w="2443" w:type="dxa"/>
            <w:shd w:val="clear" w:color="auto" w:fill="auto"/>
            <w:noWrap/>
            <w:hideMark/>
          </w:tcPr>
          <w:p w:rsidR="007F08B6" w:rsidRPr="007F08B6" w:rsidRDefault="007F08B6" w:rsidP="007F08B6">
            <w:pPr>
              <w:spacing w:before="40" w:after="120"/>
              <w:ind w:right="113"/>
            </w:pPr>
            <w:r w:rsidRPr="007F08B6">
              <w:t>3</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15.</w:t>
            </w:r>
          </w:p>
        </w:tc>
        <w:tc>
          <w:tcPr>
            <w:tcW w:w="3869" w:type="dxa"/>
            <w:shd w:val="clear" w:color="auto" w:fill="auto"/>
            <w:hideMark/>
          </w:tcPr>
          <w:p w:rsidR="007F08B6" w:rsidRPr="007F08B6" w:rsidRDefault="007F08B6" w:rsidP="007F08B6">
            <w:pPr>
              <w:spacing w:before="40" w:after="120"/>
              <w:ind w:right="113"/>
            </w:pPr>
            <w:r w:rsidRPr="007F08B6">
              <w:t>Morocco</w:t>
            </w:r>
          </w:p>
        </w:tc>
        <w:tc>
          <w:tcPr>
            <w:tcW w:w="2443" w:type="dxa"/>
            <w:shd w:val="clear" w:color="auto" w:fill="auto"/>
            <w:noWrap/>
            <w:hideMark/>
          </w:tcPr>
          <w:p w:rsidR="007F08B6" w:rsidRPr="007F08B6" w:rsidRDefault="007F08B6" w:rsidP="007F08B6">
            <w:pPr>
              <w:spacing w:before="40" w:after="120"/>
              <w:ind w:right="113"/>
            </w:pPr>
            <w:r w:rsidRPr="007F08B6">
              <w:t>11</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16.</w:t>
            </w:r>
          </w:p>
        </w:tc>
        <w:tc>
          <w:tcPr>
            <w:tcW w:w="3869" w:type="dxa"/>
            <w:shd w:val="clear" w:color="auto" w:fill="auto"/>
            <w:hideMark/>
          </w:tcPr>
          <w:p w:rsidR="007F08B6" w:rsidRPr="007F08B6" w:rsidRDefault="007F08B6" w:rsidP="007F08B6">
            <w:pPr>
              <w:spacing w:before="40" w:after="120"/>
              <w:ind w:right="113"/>
            </w:pPr>
            <w:r w:rsidRPr="007F08B6">
              <w:t>Nepal</w:t>
            </w:r>
          </w:p>
        </w:tc>
        <w:tc>
          <w:tcPr>
            <w:tcW w:w="2443" w:type="dxa"/>
            <w:shd w:val="clear" w:color="auto" w:fill="auto"/>
            <w:noWrap/>
            <w:hideMark/>
          </w:tcPr>
          <w:p w:rsidR="007F08B6" w:rsidRPr="007F08B6" w:rsidRDefault="007F08B6" w:rsidP="007F08B6">
            <w:pPr>
              <w:spacing w:before="40" w:after="120"/>
              <w:ind w:right="113"/>
            </w:pPr>
            <w:r w:rsidRPr="007F08B6">
              <w:t>8</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17.</w:t>
            </w:r>
          </w:p>
        </w:tc>
        <w:tc>
          <w:tcPr>
            <w:tcW w:w="3869" w:type="dxa"/>
            <w:shd w:val="clear" w:color="auto" w:fill="auto"/>
            <w:hideMark/>
          </w:tcPr>
          <w:p w:rsidR="007F08B6" w:rsidRPr="007F08B6" w:rsidRDefault="007F08B6" w:rsidP="007F08B6">
            <w:pPr>
              <w:spacing w:before="40" w:after="120"/>
              <w:ind w:right="113"/>
            </w:pPr>
            <w:r w:rsidRPr="007F08B6">
              <w:t>Ivory Coast</w:t>
            </w:r>
          </w:p>
        </w:tc>
        <w:tc>
          <w:tcPr>
            <w:tcW w:w="2443" w:type="dxa"/>
            <w:shd w:val="clear" w:color="auto" w:fill="auto"/>
            <w:noWrap/>
            <w:hideMark/>
          </w:tcPr>
          <w:p w:rsidR="007F08B6" w:rsidRPr="007F08B6" w:rsidRDefault="007F08B6" w:rsidP="007F08B6">
            <w:pPr>
              <w:spacing w:before="40" w:after="120"/>
              <w:ind w:right="113"/>
            </w:pPr>
            <w:r w:rsidRPr="007F08B6">
              <w:t>1</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18.</w:t>
            </w:r>
          </w:p>
        </w:tc>
        <w:tc>
          <w:tcPr>
            <w:tcW w:w="3869" w:type="dxa"/>
            <w:shd w:val="clear" w:color="auto" w:fill="auto"/>
            <w:hideMark/>
          </w:tcPr>
          <w:p w:rsidR="007F08B6" w:rsidRPr="007F08B6" w:rsidRDefault="007F08B6" w:rsidP="007F08B6">
            <w:pPr>
              <w:spacing w:before="40" w:after="120"/>
              <w:ind w:right="113"/>
            </w:pPr>
            <w:r w:rsidRPr="007F08B6">
              <w:t>Pakistan</w:t>
            </w:r>
          </w:p>
        </w:tc>
        <w:tc>
          <w:tcPr>
            <w:tcW w:w="2443" w:type="dxa"/>
            <w:shd w:val="clear" w:color="auto" w:fill="auto"/>
            <w:noWrap/>
            <w:hideMark/>
          </w:tcPr>
          <w:p w:rsidR="007F08B6" w:rsidRPr="007F08B6" w:rsidRDefault="007F08B6" w:rsidP="007F08B6">
            <w:pPr>
              <w:spacing w:before="40" w:after="120"/>
              <w:ind w:right="113"/>
            </w:pPr>
            <w:r w:rsidRPr="007F08B6">
              <w:t>215</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19.</w:t>
            </w:r>
          </w:p>
        </w:tc>
        <w:tc>
          <w:tcPr>
            <w:tcW w:w="3869" w:type="dxa"/>
            <w:shd w:val="clear" w:color="auto" w:fill="auto"/>
            <w:hideMark/>
          </w:tcPr>
          <w:p w:rsidR="007F08B6" w:rsidRPr="007F08B6" w:rsidRDefault="007F08B6" w:rsidP="007F08B6">
            <w:pPr>
              <w:spacing w:before="40" w:after="120"/>
              <w:ind w:right="113"/>
            </w:pPr>
            <w:r w:rsidRPr="007F08B6">
              <w:t>Palestine</w:t>
            </w:r>
          </w:p>
        </w:tc>
        <w:tc>
          <w:tcPr>
            <w:tcW w:w="2443" w:type="dxa"/>
            <w:shd w:val="clear" w:color="auto" w:fill="auto"/>
            <w:noWrap/>
            <w:hideMark/>
          </w:tcPr>
          <w:p w:rsidR="007F08B6" w:rsidRPr="007F08B6" w:rsidRDefault="007F08B6" w:rsidP="007F08B6">
            <w:pPr>
              <w:spacing w:before="40" w:after="120"/>
              <w:ind w:right="113"/>
            </w:pPr>
            <w:r w:rsidRPr="007F08B6">
              <w:t>9</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20.</w:t>
            </w:r>
          </w:p>
        </w:tc>
        <w:tc>
          <w:tcPr>
            <w:tcW w:w="3869" w:type="dxa"/>
            <w:shd w:val="clear" w:color="auto" w:fill="auto"/>
            <w:hideMark/>
          </w:tcPr>
          <w:p w:rsidR="007F08B6" w:rsidRPr="007F08B6" w:rsidRDefault="007F08B6" w:rsidP="007F08B6">
            <w:pPr>
              <w:spacing w:before="40" w:after="120"/>
              <w:ind w:right="113"/>
            </w:pPr>
            <w:r w:rsidRPr="007F08B6">
              <w:t>Sierra Leone</w:t>
            </w:r>
          </w:p>
        </w:tc>
        <w:tc>
          <w:tcPr>
            <w:tcW w:w="2443" w:type="dxa"/>
            <w:shd w:val="clear" w:color="auto" w:fill="auto"/>
            <w:noWrap/>
            <w:hideMark/>
          </w:tcPr>
          <w:p w:rsidR="007F08B6" w:rsidRPr="007F08B6" w:rsidRDefault="007F08B6" w:rsidP="007F08B6">
            <w:pPr>
              <w:spacing w:before="40" w:after="120"/>
              <w:ind w:right="113"/>
            </w:pPr>
            <w:r w:rsidRPr="007F08B6">
              <w:t>1</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21.</w:t>
            </w:r>
          </w:p>
        </w:tc>
        <w:tc>
          <w:tcPr>
            <w:tcW w:w="3869" w:type="dxa"/>
            <w:shd w:val="clear" w:color="auto" w:fill="auto"/>
            <w:hideMark/>
          </w:tcPr>
          <w:p w:rsidR="007F08B6" w:rsidRPr="007F08B6" w:rsidRDefault="007F08B6" w:rsidP="007F08B6">
            <w:pPr>
              <w:spacing w:before="40" w:after="120"/>
              <w:ind w:right="113"/>
            </w:pPr>
            <w:r w:rsidRPr="007F08B6">
              <w:t>Syria</w:t>
            </w:r>
          </w:p>
        </w:tc>
        <w:tc>
          <w:tcPr>
            <w:tcW w:w="2443" w:type="dxa"/>
            <w:shd w:val="clear" w:color="auto" w:fill="auto"/>
            <w:noWrap/>
            <w:hideMark/>
          </w:tcPr>
          <w:p w:rsidR="007F08B6" w:rsidRPr="007F08B6" w:rsidRDefault="007F08B6" w:rsidP="007F08B6">
            <w:pPr>
              <w:spacing w:before="40" w:after="120"/>
              <w:ind w:right="113"/>
            </w:pPr>
            <w:r w:rsidRPr="007F08B6">
              <w:t>77</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22.</w:t>
            </w:r>
          </w:p>
        </w:tc>
        <w:tc>
          <w:tcPr>
            <w:tcW w:w="3869" w:type="dxa"/>
            <w:shd w:val="clear" w:color="auto" w:fill="auto"/>
            <w:hideMark/>
          </w:tcPr>
          <w:p w:rsidR="007F08B6" w:rsidRPr="007F08B6" w:rsidRDefault="007F08B6" w:rsidP="007F08B6">
            <w:pPr>
              <w:spacing w:before="40" w:after="120"/>
              <w:ind w:right="113"/>
            </w:pPr>
            <w:r w:rsidRPr="007F08B6">
              <w:t>Somalia</w:t>
            </w:r>
          </w:p>
        </w:tc>
        <w:tc>
          <w:tcPr>
            <w:tcW w:w="2443" w:type="dxa"/>
            <w:shd w:val="clear" w:color="auto" w:fill="auto"/>
            <w:noWrap/>
            <w:hideMark/>
          </w:tcPr>
          <w:p w:rsidR="007F08B6" w:rsidRPr="007F08B6" w:rsidRDefault="007F08B6" w:rsidP="007F08B6">
            <w:pPr>
              <w:spacing w:before="40" w:after="120"/>
              <w:ind w:right="113"/>
            </w:pPr>
            <w:r w:rsidRPr="007F08B6">
              <w:t>6</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23.</w:t>
            </w:r>
          </w:p>
        </w:tc>
        <w:tc>
          <w:tcPr>
            <w:tcW w:w="3869" w:type="dxa"/>
            <w:shd w:val="clear" w:color="auto" w:fill="auto"/>
          </w:tcPr>
          <w:p w:rsidR="007F08B6" w:rsidRPr="007F08B6" w:rsidRDefault="007F08B6" w:rsidP="007F08B6">
            <w:pPr>
              <w:spacing w:before="40" w:after="120"/>
              <w:ind w:right="113"/>
            </w:pPr>
            <w:r w:rsidRPr="007F08B6">
              <w:t>Sudan</w:t>
            </w:r>
          </w:p>
        </w:tc>
        <w:tc>
          <w:tcPr>
            <w:tcW w:w="2443" w:type="dxa"/>
            <w:shd w:val="clear" w:color="auto" w:fill="auto"/>
            <w:noWrap/>
          </w:tcPr>
          <w:p w:rsidR="007F08B6" w:rsidRPr="007F08B6" w:rsidRDefault="007F08B6" w:rsidP="007F08B6">
            <w:pPr>
              <w:spacing w:before="40" w:after="120"/>
              <w:ind w:right="113"/>
            </w:pPr>
            <w:r w:rsidRPr="007F08B6">
              <w:t>2</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24.</w:t>
            </w:r>
          </w:p>
        </w:tc>
        <w:tc>
          <w:tcPr>
            <w:tcW w:w="3869" w:type="dxa"/>
            <w:shd w:val="clear" w:color="auto" w:fill="auto"/>
          </w:tcPr>
          <w:p w:rsidR="007F08B6" w:rsidRPr="007F08B6" w:rsidRDefault="007F08B6" w:rsidP="007F08B6">
            <w:pPr>
              <w:spacing w:before="40" w:after="120"/>
              <w:ind w:right="113"/>
            </w:pPr>
            <w:r w:rsidRPr="007F08B6">
              <w:t>Tunisia</w:t>
            </w:r>
          </w:p>
        </w:tc>
        <w:tc>
          <w:tcPr>
            <w:tcW w:w="2443" w:type="dxa"/>
            <w:shd w:val="clear" w:color="auto" w:fill="auto"/>
            <w:noWrap/>
          </w:tcPr>
          <w:p w:rsidR="007F08B6" w:rsidRPr="007F08B6" w:rsidRDefault="007F08B6" w:rsidP="007F08B6">
            <w:pPr>
              <w:spacing w:before="40" w:after="120"/>
              <w:ind w:right="113"/>
            </w:pPr>
            <w:r w:rsidRPr="007F08B6">
              <w:t>3</w:t>
            </w:r>
          </w:p>
        </w:tc>
      </w:tr>
      <w:tr w:rsidR="007F08B6" w:rsidRPr="007F08B6" w:rsidTr="007F08B6">
        <w:tc>
          <w:tcPr>
            <w:tcW w:w="1058" w:type="dxa"/>
            <w:shd w:val="clear" w:color="auto" w:fill="auto"/>
            <w:noWrap/>
          </w:tcPr>
          <w:p w:rsidR="007F08B6" w:rsidRPr="007F08B6" w:rsidRDefault="0006122B" w:rsidP="007F08B6">
            <w:pPr>
              <w:spacing w:before="40" w:after="120"/>
              <w:ind w:right="113"/>
            </w:pPr>
            <w:r>
              <w:t>25.</w:t>
            </w:r>
          </w:p>
        </w:tc>
        <w:tc>
          <w:tcPr>
            <w:tcW w:w="3869" w:type="dxa"/>
            <w:shd w:val="clear" w:color="auto" w:fill="auto"/>
          </w:tcPr>
          <w:p w:rsidR="007F08B6" w:rsidRPr="007F08B6" w:rsidRDefault="007F08B6" w:rsidP="007F08B6">
            <w:pPr>
              <w:spacing w:before="40" w:after="120"/>
              <w:ind w:right="113"/>
            </w:pPr>
            <w:r w:rsidRPr="007F08B6">
              <w:t>Turkey</w:t>
            </w:r>
          </w:p>
        </w:tc>
        <w:tc>
          <w:tcPr>
            <w:tcW w:w="2443" w:type="dxa"/>
            <w:shd w:val="clear" w:color="auto" w:fill="auto"/>
            <w:noWrap/>
          </w:tcPr>
          <w:p w:rsidR="007F08B6" w:rsidRPr="007F08B6" w:rsidRDefault="007F08B6" w:rsidP="007F08B6">
            <w:pPr>
              <w:spacing w:before="40" w:after="120"/>
              <w:ind w:right="113"/>
            </w:pPr>
            <w:r w:rsidRPr="007F08B6">
              <w:t>51</w:t>
            </w:r>
          </w:p>
        </w:tc>
      </w:tr>
      <w:tr w:rsidR="007F08B6" w:rsidRPr="007F08B6" w:rsidTr="007F08B6">
        <w:tc>
          <w:tcPr>
            <w:tcW w:w="4927" w:type="dxa"/>
            <w:gridSpan w:val="2"/>
            <w:tcBorders>
              <w:bottom w:val="single" w:sz="12" w:space="0" w:color="auto"/>
            </w:tcBorders>
            <w:shd w:val="clear" w:color="auto" w:fill="auto"/>
            <w:hideMark/>
          </w:tcPr>
          <w:p w:rsidR="007F08B6" w:rsidRPr="007F08B6" w:rsidRDefault="007F08B6" w:rsidP="007F08B6">
            <w:pPr>
              <w:spacing w:before="40" w:after="120"/>
              <w:ind w:right="113"/>
            </w:pPr>
            <w:r w:rsidRPr="007F08B6">
              <w:t>Total:</w:t>
            </w:r>
          </w:p>
        </w:tc>
        <w:tc>
          <w:tcPr>
            <w:tcW w:w="2443" w:type="dxa"/>
            <w:tcBorders>
              <w:bottom w:val="single" w:sz="12" w:space="0" w:color="auto"/>
            </w:tcBorders>
            <w:shd w:val="clear" w:color="auto" w:fill="auto"/>
            <w:noWrap/>
            <w:hideMark/>
          </w:tcPr>
          <w:p w:rsidR="007F08B6" w:rsidRPr="007F08B6" w:rsidRDefault="007F08B6" w:rsidP="007F08B6">
            <w:pPr>
              <w:spacing w:before="40" w:after="120"/>
              <w:ind w:right="113"/>
            </w:pPr>
            <w:r w:rsidRPr="007F08B6">
              <w:fldChar w:fldCharType="begin"/>
            </w:r>
            <w:r w:rsidRPr="007F08B6">
              <w:instrText xml:space="preserve"> =SUM(ABOVE) </w:instrText>
            </w:r>
            <w:r w:rsidRPr="007F08B6">
              <w:fldChar w:fldCharType="separate"/>
            </w:r>
            <w:r w:rsidRPr="007F08B6">
              <w:rPr>
                <w:noProof/>
              </w:rPr>
              <w:t>1191</w:t>
            </w:r>
            <w:r w:rsidRPr="007F08B6">
              <w:fldChar w:fldCharType="end"/>
            </w:r>
          </w:p>
        </w:tc>
      </w:tr>
    </w:tbl>
    <w:p w:rsidR="007F08B6" w:rsidRPr="007F08B6" w:rsidRDefault="007F08B6" w:rsidP="007F08B6"/>
    <w:p w:rsidR="007F08B6" w:rsidRDefault="007F08B6">
      <w:pPr>
        <w:suppressAutoHyphens w:val="0"/>
        <w:spacing w:line="240" w:lineRule="auto"/>
      </w:pPr>
      <w:r>
        <w:br w:type="page"/>
      </w:r>
    </w:p>
    <w:p w:rsidR="00D32DE0" w:rsidRDefault="007F08B6" w:rsidP="007F08B6">
      <w:pPr>
        <w:pStyle w:val="H23G"/>
      </w:pPr>
      <w:r>
        <w:lastRenderedPageBreak/>
        <w:tab/>
      </w:r>
      <w:r>
        <w:tab/>
      </w:r>
      <w:r w:rsidR="00D32DE0" w:rsidRPr="003B6015">
        <w:t>Subsidiary protection granted</w:t>
      </w:r>
    </w:p>
    <w:p w:rsidR="007F08B6" w:rsidRDefault="007F08B6" w:rsidP="007F08B6"/>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65"/>
        <w:gridCol w:w="3756"/>
        <w:gridCol w:w="2549"/>
      </w:tblGrid>
      <w:tr w:rsidR="007F08B6" w:rsidRPr="007F08B6" w:rsidTr="007F08B6">
        <w:trPr>
          <w:tblHeader/>
        </w:trPr>
        <w:tc>
          <w:tcPr>
            <w:tcW w:w="1065" w:type="dxa"/>
            <w:tcBorders>
              <w:top w:val="single" w:sz="4" w:space="0" w:color="auto"/>
              <w:bottom w:val="single" w:sz="12" w:space="0" w:color="auto"/>
            </w:tcBorders>
            <w:shd w:val="clear" w:color="auto" w:fill="auto"/>
            <w:vAlign w:val="bottom"/>
          </w:tcPr>
          <w:p w:rsidR="007F08B6" w:rsidRPr="007F08B6" w:rsidRDefault="007F08B6" w:rsidP="007F08B6">
            <w:pPr>
              <w:suppressAutoHyphens w:val="0"/>
              <w:spacing w:before="80" w:after="80" w:line="200" w:lineRule="exact"/>
              <w:rPr>
                <w:i/>
                <w:sz w:val="16"/>
                <w:szCs w:val="24"/>
              </w:rPr>
            </w:pPr>
            <w:r w:rsidRPr="007F08B6">
              <w:rPr>
                <w:i/>
                <w:sz w:val="16"/>
                <w:szCs w:val="24"/>
              </w:rPr>
              <w:t xml:space="preserve">No. </w:t>
            </w:r>
          </w:p>
        </w:tc>
        <w:tc>
          <w:tcPr>
            <w:tcW w:w="3756" w:type="dxa"/>
            <w:tcBorders>
              <w:top w:val="single" w:sz="4" w:space="0" w:color="auto"/>
              <w:bottom w:val="single" w:sz="12" w:space="0" w:color="auto"/>
            </w:tcBorders>
            <w:shd w:val="clear" w:color="auto" w:fill="auto"/>
            <w:vAlign w:val="bottom"/>
          </w:tcPr>
          <w:p w:rsidR="007F08B6" w:rsidRPr="007F08B6" w:rsidRDefault="007F08B6" w:rsidP="007F08B6">
            <w:pPr>
              <w:suppressAutoHyphens w:val="0"/>
              <w:spacing w:before="80" w:after="80" w:line="200" w:lineRule="exact"/>
              <w:jc w:val="right"/>
              <w:rPr>
                <w:i/>
                <w:sz w:val="16"/>
              </w:rPr>
            </w:pPr>
            <w:r w:rsidRPr="007F08B6">
              <w:rPr>
                <w:i/>
                <w:sz w:val="16"/>
              </w:rPr>
              <w:t xml:space="preserve">Country of origin </w:t>
            </w:r>
          </w:p>
        </w:tc>
        <w:tc>
          <w:tcPr>
            <w:tcW w:w="2549" w:type="dxa"/>
            <w:tcBorders>
              <w:top w:val="single" w:sz="4" w:space="0" w:color="auto"/>
              <w:bottom w:val="single" w:sz="12" w:space="0" w:color="auto"/>
            </w:tcBorders>
            <w:shd w:val="clear" w:color="auto" w:fill="auto"/>
            <w:vAlign w:val="bottom"/>
          </w:tcPr>
          <w:p w:rsidR="007F08B6" w:rsidRPr="007F08B6" w:rsidRDefault="007F08B6" w:rsidP="007F08B6">
            <w:pPr>
              <w:suppressAutoHyphens w:val="0"/>
              <w:spacing w:before="80" w:after="80" w:line="200" w:lineRule="exact"/>
              <w:jc w:val="right"/>
              <w:rPr>
                <w:i/>
                <w:sz w:val="16"/>
              </w:rPr>
            </w:pPr>
            <w:r w:rsidRPr="007F08B6">
              <w:rPr>
                <w:i/>
                <w:sz w:val="16"/>
              </w:rPr>
              <w:t>Number of persons</w:t>
            </w:r>
          </w:p>
        </w:tc>
      </w:tr>
      <w:tr w:rsidR="007F08B6" w:rsidRPr="007F08B6" w:rsidTr="007F08B6">
        <w:tc>
          <w:tcPr>
            <w:tcW w:w="1065" w:type="dxa"/>
            <w:tcBorders>
              <w:top w:val="single" w:sz="12" w:space="0" w:color="auto"/>
            </w:tcBorders>
            <w:shd w:val="clear" w:color="auto" w:fill="auto"/>
          </w:tcPr>
          <w:p w:rsidR="007F08B6" w:rsidRPr="007F08B6" w:rsidRDefault="007F08B6" w:rsidP="007F08B6">
            <w:pPr>
              <w:pStyle w:val="ListParagraph"/>
              <w:numPr>
                <w:ilvl w:val="0"/>
                <w:numId w:val="7"/>
              </w:numPr>
              <w:suppressAutoHyphens w:val="0"/>
              <w:spacing w:before="40" w:after="40" w:line="220" w:lineRule="exact"/>
              <w:ind w:left="0" w:firstLine="0"/>
              <w:rPr>
                <w:rFonts w:ascii="Times New Roman" w:hAnsi="Times New Roman" w:cs="Times New Roman"/>
                <w:color w:val="auto"/>
                <w:sz w:val="18"/>
              </w:rPr>
            </w:pPr>
          </w:p>
        </w:tc>
        <w:tc>
          <w:tcPr>
            <w:tcW w:w="3756" w:type="dxa"/>
            <w:tcBorders>
              <w:top w:val="single" w:sz="12" w:space="0" w:color="auto"/>
            </w:tcBorders>
            <w:shd w:val="clear" w:color="auto" w:fill="auto"/>
            <w:vAlign w:val="bottom"/>
          </w:tcPr>
          <w:p w:rsidR="007F08B6" w:rsidRPr="007F08B6" w:rsidRDefault="007F08B6" w:rsidP="007F08B6">
            <w:pPr>
              <w:suppressAutoHyphens w:val="0"/>
              <w:spacing w:before="40" w:after="40" w:line="220" w:lineRule="exact"/>
              <w:jc w:val="right"/>
              <w:rPr>
                <w:sz w:val="18"/>
                <w:szCs w:val="24"/>
              </w:rPr>
            </w:pPr>
            <w:r w:rsidRPr="007F08B6">
              <w:rPr>
                <w:sz w:val="18"/>
                <w:szCs w:val="24"/>
              </w:rPr>
              <w:t>Syria</w:t>
            </w:r>
          </w:p>
        </w:tc>
        <w:tc>
          <w:tcPr>
            <w:tcW w:w="2549" w:type="dxa"/>
            <w:tcBorders>
              <w:top w:val="single" w:sz="12" w:space="0" w:color="auto"/>
            </w:tcBorders>
            <w:shd w:val="clear" w:color="auto" w:fill="auto"/>
            <w:vAlign w:val="bottom"/>
          </w:tcPr>
          <w:p w:rsidR="007F08B6" w:rsidRPr="007F08B6" w:rsidRDefault="007F08B6" w:rsidP="007F08B6">
            <w:pPr>
              <w:suppressAutoHyphens w:val="0"/>
              <w:spacing w:before="40" w:after="40" w:line="220" w:lineRule="exact"/>
              <w:jc w:val="right"/>
              <w:rPr>
                <w:sz w:val="18"/>
                <w:szCs w:val="24"/>
              </w:rPr>
            </w:pPr>
            <w:r w:rsidRPr="007F08B6">
              <w:rPr>
                <w:sz w:val="18"/>
                <w:szCs w:val="24"/>
              </w:rPr>
              <w:t>10</w:t>
            </w:r>
          </w:p>
        </w:tc>
      </w:tr>
      <w:tr w:rsidR="007F08B6" w:rsidRPr="007F08B6" w:rsidTr="007F08B6">
        <w:tc>
          <w:tcPr>
            <w:tcW w:w="1065" w:type="dxa"/>
            <w:shd w:val="clear" w:color="auto" w:fill="auto"/>
          </w:tcPr>
          <w:p w:rsidR="007F08B6" w:rsidRPr="007F08B6" w:rsidRDefault="007F08B6" w:rsidP="007F08B6">
            <w:pPr>
              <w:pStyle w:val="ListParagraph"/>
              <w:numPr>
                <w:ilvl w:val="0"/>
                <w:numId w:val="7"/>
              </w:numPr>
              <w:suppressAutoHyphens w:val="0"/>
              <w:spacing w:before="40" w:after="40" w:line="220" w:lineRule="exact"/>
              <w:ind w:left="0" w:firstLine="0"/>
              <w:rPr>
                <w:rFonts w:ascii="Times New Roman" w:hAnsi="Times New Roman" w:cs="Times New Roman"/>
                <w:color w:val="auto"/>
                <w:sz w:val="18"/>
              </w:rPr>
            </w:pPr>
          </w:p>
        </w:tc>
        <w:tc>
          <w:tcPr>
            <w:tcW w:w="3756" w:type="dxa"/>
            <w:shd w:val="clear" w:color="auto" w:fill="auto"/>
            <w:vAlign w:val="bottom"/>
          </w:tcPr>
          <w:p w:rsidR="007F08B6" w:rsidRPr="007F08B6" w:rsidRDefault="007F08B6" w:rsidP="007F08B6">
            <w:pPr>
              <w:suppressAutoHyphens w:val="0"/>
              <w:spacing w:before="40" w:after="40" w:line="220" w:lineRule="exact"/>
              <w:jc w:val="right"/>
              <w:rPr>
                <w:sz w:val="18"/>
                <w:szCs w:val="24"/>
              </w:rPr>
            </w:pPr>
            <w:r w:rsidRPr="007F08B6">
              <w:rPr>
                <w:sz w:val="18"/>
                <w:szCs w:val="24"/>
              </w:rPr>
              <w:t>Turkey</w:t>
            </w:r>
          </w:p>
        </w:tc>
        <w:tc>
          <w:tcPr>
            <w:tcW w:w="2549" w:type="dxa"/>
            <w:shd w:val="clear" w:color="auto" w:fill="auto"/>
            <w:vAlign w:val="bottom"/>
          </w:tcPr>
          <w:p w:rsidR="007F08B6" w:rsidRPr="007F08B6" w:rsidRDefault="007F08B6" w:rsidP="007F08B6">
            <w:pPr>
              <w:suppressAutoHyphens w:val="0"/>
              <w:spacing w:before="40" w:after="40" w:line="220" w:lineRule="exact"/>
              <w:jc w:val="right"/>
              <w:rPr>
                <w:sz w:val="18"/>
                <w:szCs w:val="24"/>
              </w:rPr>
            </w:pPr>
            <w:r w:rsidRPr="007F08B6">
              <w:rPr>
                <w:sz w:val="18"/>
                <w:szCs w:val="24"/>
              </w:rPr>
              <w:t>11</w:t>
            </w:r>
          </w:p>
        </w:tc>
      </w:tr>
      <w:tr w:rsidR="007F08B6" w:rsidRPr="007F08B6" w:rsidTr="007F08B6">
        <w:tc>
          <w:tcPr>
            <w:tcW w:w="4821" w:type="dxa"/>
            <w:gridSpan w:val="2"/>
            <w:tcBorders>
              <w:bottom w:val="single" w:sz="12" w:space="0" w:color="auto"/>
            </w:tcBorders>
            <w:shd w:val="clear" w:color="auto" w:fill="auto"/>
          </w:tcPr>
          <w:p w:rsidR="007F08B6" w:rsidRPr="007F08B6" w:rsidRDefault="007F08B6" w:rsidP="007F08B6">
            <w:pPr>
              <w:suppressAutoHyphens w:val="0"/>
              <w:spacing w:before="40" w:after="40" w:line="220" w:lineRule="exact"/>
              <w:rPr>
                <w:sz w:val="18"/>
                <w:szCs w:val="24"/>
              </w:rPr>
            </w:pPr>
            <w:r w:rsidRPr="007F08B6">
              <w:rPr>
                <w:sz w:val="18"/>
                <w:szCs w:val="24"/>
              </w:rPr>
              <w:t>Total:</w:t>
            </w:r>
          </w:p>
        </w:tc>
        <w:tc>
          <w:tcPr>
            <w:tcW w:w="2549" w:type="dxa"/>
            <w:tcBorders>
              <w:bottom w:val="single" w:sz="12" w:space="0" w:color="auto"/>
            </w:tcBorders>
            <w:shd w:val="clear" w:color="auto" w:fill="auto"/>
            <w:vAlign w:val="bottom"/>
          </w:tcPr>
          <w:p w:rsidR="007F08B6" w:rsidRPr="007F08B6" w:rsidRDefault="007F08B6" w:rsidP="007F08B6">
            <w:pPr>
              <w:suppressAutoHyphens w:val="0"/>
              <w:spacing w:before="40" w:after="40" w:line="220" w:lineRule="exact"/>
              <w:jc w:val="right"/>
              <w:rPr>
                <w:sz w:val="18"/>
                <w:szCs w:val="24"/>
              </w:rPr>
            </w:pPr>
            <w:r w:rsidRPr="007F08B6">
              <w:rPr>
                <w:sz w:val="18"/>
                <w:szCs w:val="24"/>
              </w:rPr>
              <w:t>21</w:t>
            </w:r>
          </w:p>
        </w:tc>
      </w:tr>
    </w:tbl>
    <w:p w:rsidR="007F08B6" w:rsidRPr="007F08B6" w:rsidRDefault="007F08B6" w:rsidP="007F08B6"/>
    <w:p w:rsidR="00FA16AE" w:rsidRPr="007F08B6" w:rsidRDefault="007F08B6" w:rsidP="007F08B6">
      <w:pPr>
        <w:spacing w:before="240"/>
        <w:ind w:left="1134" w:right="1134"/>
        <w:jc w:val="center"/>
        <w:rPr>
          <w:u w:val="single"/>
        </w:rPr>
      </w:pPr>
      <w:r>
        <w:rPr>
          <w:u w:val="single"/>
        </w:rPr>
        <w:tab/>
      </w:r>
      <w:r>
        <w:rPr>
          <w:u w:val="single"/>
        </w:rPr>
        <w:tab/>
      </w:r>
      <w:r>
        <w:rPr>
          <w:u w:val="single"/>
        </w:rPr>
        <w:tab/>
      </w:r>
    </w:p>
    <w:sectPr w:rsidR="00FA16AE" w:rsidRPr="007F08B6" w:rsidSect="00864E96">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E96" w:rsidRDefault="00864E96"/>
  </w:endnote>
  <w:endnote w:type="continuationSeparator" w:id="0">
    <w:p w:rsidR="00864E96" w:rsidRDefault="00864E96"/>
  </w:endnote>
  <w:endnote w:type="continuationNotice" w:id="1">
    <w:p w:rsidR="00864E96" w:rsidRDefault="00864E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Default="00864E96" w:rsidP="00864E96">
    <w:pPr>
      <w:pStyle w:val="Footer"/>
      <w:tabs>
        <w:tab w:val="right" w:pos="9638"/>
      </w:tabs>
      <w:rPr>
        <w:sz w:val="18"/>
      </w:rPr>
    </w:pPr>
    <w:r w:rsidRPr="00864E96">
      <w:rPr>
        <w:b/>
        <w:sz w:val="18"/>
      </w:rPr>
      <w:fldChar w:fldCharType="begin"/>
    </w:r>
    <w:r w:rsidRPr="00864E96">
      <w:rPr>
        <w:b/>
        <w:sz w:val="18"/>
      </w:rPr>
      <w:instrText xml:space="preserve"> PAGE  \* MERGEFORMAT </w:instrText>
    </w:r>
    <w:r w:rsidRPr="00864E96">
      <w:rPr>
        <w:b/>
        <w:sz w:val="18"/>
      </w:rPr>
      <w:fldChar w:fldCharType="separate"/>
    </w:r>
    <w:r w:rsidR="00FC560C">
      <w:rPr>
        <w:b/>
        <w:noProof/>
        <w:sz w:val="18"/>
      </w:rPr>
      <w:t>8</w:t>
    </w:r>
    <w:r w:rsidRPr="00864E96">
      <w:rPr>
        <w:b/>
        <w:sz w:val="18"/>
      </w:rPr>
      <w:fldChar w:fldCharType="end"/>
    </w:r>
    <w:r>
      <w:rPr>
        <w:sz w:val="18"/>
      </w:rPr>
      <w:tab/>
    </w:r>
  </w:p>
  <w:p w:rsidR="00A8596D" w:rsidRDefault="00A8596D" w:rsidP="00864E96">
    <w:pPr>
      <w:pStyle w:val="Footer"/>
      <w:tabs>
        <w:tab w:val="right" w:pos="9638"/>
      </w:tabs>
      <w:rPr>
        <w:sz w:val="18"/>
      </w:rPr>
    </w:pPr>
  </w:p>
  <w:p w:rsidR="00A8596D" w:rsidRPr="00864E96" w:rsidRDefault="00A8596D" w:rsidP="00864E96">
    <w:pPr>
      <w:pStyle w:val="Footer"/>
      <w:tabs>
        <w:tab w:val="right" w:pos="9638"/>
      </w:tabs>
      <w:rPr>
        <w:sz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864E96" w:rsidRDefault="00864E96" w:rsidP="00864E96">
    <w:pPr>
      <w:pStyle w:val="Footer"/>
      <w:tabs>
        <w:tab w:val="right" w:pos="9638"/>
      </w:tabs>
      <w:rPr>
        <w:b/>
        <w:sz w:val="18"/>
      </w:rPr>
    </w:pPr>
    <w:r>
      <w:tab/>
    </w:r>
    <w:r w:rsidRPr="00864E96">
      <w:rPr>
        <w:b/>
        <w:sz w:val="18"/>
      </w:rPr>
      <w:fldChar w:fldCharType="begin"/>
    </w:r>
    <w:r w:rsidRPr="00864E96">
      <w:rPr>
        <w:b/>
        <w:sz w:val="18"/>
      </w:rPr>
      <w:instrText xml:space="preserve"> PAGE  \* MERGEFORMAT </w:instrText>
    </w:r>
    <w:r w:rsidRPr="00864E96">
      <w:rPr>
        <w:b/>
        <w:sz w:val="18"/>
      </w:rPr>
      <w:fldChar w:fldCharType="separate"/>
    </w:r>
    <w:r w:rsidR="00FC560C">
      <w:rPr>
        <w:b/>
        <w:noProof/>
        <w:sz w:val="18"/>
      </w:rPr>
      <w:t>7</w:t>
    </w:r>
    <w:r w:rsidRPr="00864E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6F0" w:rsidRPr="00864E96" w:rsidRDefault="00385133">
    <w:pPr>
      <w:pStyle w:val="Footer"/>
      <w:rPr>
        <w:sz w:val="20"/>
      </w:rPr>
    </w:pPr>
    <w:r>
      <w:rPr>
        <w:noProof/>
        <w:lang w:eastAsia="en-GB"/>
      </w:rPr>
      <w:drawing>
        <wp:anchor distT="0" distB="0" distL="114300" distR="114300" simplePos="0" relativeHeight="251660288" behindDoc="0" locked="1" layoutInCell="1" allowOverlap="1" wp14:anchorId="59923D6E" wp14:editId="5A4B9B92">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64E96">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E96" w:rsidRPr="000B175B" w:rsidRDefault="00864E96" w:rsidP="000B175B">
      <w:pPr>
        <w:tabs>
          <w:tab w:val="right" w:pos="2155"/>
        </w:tabs>
        <w:spacing w:after="80"/>
        <w:ind w:left="680"/>
        <w:rPr>
          <w:u w:val="single"/>
        </w:rPr>
      </w:pPr>
      <w:r>
        <w:rPr>
          <w:u w:val="single"/>
        </w:rPr>
        <w:tab/>
      </w:r>
    </w:p>
  </w:footnote>
  <w:footnote w:type="continuationSeparator" w:id="0">
    <w:p w:rsidR="00864E96" w:rsidRPr="00FC68B7" w:rsidRDefault="00864E96" w:rsidP="00FC68B7">
      <w:pPr>
        <w:tabs>
          <w:tab w:val="left" w:pos="2155"/>
        </w:tabs>
        <w:spacing w:after="80"/>
        <w:ind w:left="680"/>
        <w:rPr>
          <w:u w:val="single"/>
        </w:rPr>
      </w:pPr>
      <w:r>
        <w:rPr>
          <w:u w:val="single"/>
        </w:rPr>
        <w:tab/>
      </w:r>
    </w:p>
  </w:footnote>
  <w:footnote w:type="continuationNotice" w:id="1">
    <w:p w:rsidR="00864E96" w:rsidRDefault="00864E96"/>
  </w:footnote>
  <w:footnote w:id="2">
    <w:p w:rsidR="009022D3" w:rsidRPr="002C4A93" w:rsidRDefault="009022D3" w:rsidP="009022D3">
      <w:pPr>
        <w:pStyle w:val="FootnoteText"/>
        <w:rPr>
          <w:lang w:val="en-US"/>
        </w:rPr>
      </w:pPr>
      <w:r w:rsidRPr="00C53B39">
        <w:rPr>
          <w:sz w:val="20"/>
        </w:rPr>
        <w:tab/>
      </w:r>
      <w:r w:rsidRPr="00C53B39">
        <w:rPr>
          <w:rStyle w:val="FootnoteReference"/>
          <w:sz w:val="20"/>
        </w:rPr>
        <w:t>*</w:t>
      </w:r>
      <w:r w:rsidRPr="00C53B39">
        <w:rPr>
          <w:sz w:val="20"/>
        </w:rPr>
        <w:tab/>
      </w:r>
      <w:r w:rsidRPr="002C4A93">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A8596D" w:rsidRDefault="00A8596D" w:rsidP="00A8596D">
    <w:pPr>
      <w:pStyle w:val="Header"/>
    </w:pPr>
    <w:r>
      <w:t>CERD/C/BIH/CO/12-13/Add.1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16AE" w:rsidRPr="00A8596D" w:rsidRDefault="00FA16AE" w:rsidP="00FA16AE">
    <w:pPr>
      <w:pStyle w:val="Header"/>
      <w:jc w:val="right"/>
    </w:pPr>
    <w:r>
      <w:t>CERD/C/BIH/CO/12-13/Add.1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21D7621F"/>
    <w:multiLevelType w:val="hybridMultilevel"/>
    <w:tmpl w:val="998C11C6"/>
    <w:lvl w:ilvl="0" w:tplc="238C35A4">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340B58E3"/>
    <w:multiLevelType w:val="hybridMultilevel"/>
    <w:tmpl w:val="1B7A81B0"/>
    <w:lvl w:ilvl="0" w:tplc="2900433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4" w15:restartNumberingAfterBreak="0">
    <w:nsid w:val="35A008C9"/>
    <w:multiLevelType w:val="hybridMultilevel"/>
    <w:tmpl w:val="05E43FAC"/>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226CE3"/>
    <w:multiLevelType w:val="hybridMultilevel"/>
    <w:tmpl w:val="05E43FAC"/>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AF2812"/>
    <w:multiLevelType w:val="hybridMultilevel"/>
    <w:tmpl w:val="F1027408"/>
    <w:lvl w:ilvl="0" w:tplc="C3F08B6C">
      <w:start w:val="1"/>
      <w:numFmt w:val="decimal"/>
      <w:lvlText w:val="%1."/>
      <w:lvlJc w:val="left"/>
      <w:pPr>
        <w:ind w:left="1854"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4156649"/>
    <w:multiLevelType w:val="hybridMultilevel"/>
    <w:tmpl w:val="7A72CA4A"/>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5D2D505C"/>
    <w:multiLevelType w:val="hybridMultilevel"/>
    <w:tmpl w:val="313AFB3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9"/>
  </w:num>
  <w:num w:numId="3">
    <w:abstractNumId w:val="1"/>
  </w:num>
  <w:num w:numId="4">
    <w:abstractNumId w:val="6"/>
  </w:num>
  <w:num w:numId="5">
    <w:abstractNumId w:val="7"/>
  </w:num>
  <w:num w:numId="6">
    <w:abstractNumId w:val="4"/>
  </w:num>
  <w:num w:numId="7">
    <w:abstractNumId w:val="5"/>
  </w:num>
  <w:num w:numId="8">
    <w:abstractNumId w:val="8"/>
  </w:num>
  <w:num w:numId="9">
    <w:abstractNumId w:val="3"/>
  </w:num>
  <w:num w:numId="10">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1"/>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E96"/>
    <w:rsid w:val="00014277"/>
    <w:rsid w:val="00023837"/>
    <w:rsid w:val="00032FF2"/>
    <w:rsid w:val="00050F6B"/>
    <w:rsid w:val="000551DC"/>
    <w:rsid w:val="0006122B"/>
    <w:rsid w:val="00072C8C"/>
    <w:rsid w:val="000733B5"/>
    <w:rsid w:val="00077485"/>
    <w:rsid w:val="000931C0"/>
    <w:rsid w:val="000A5D3B"/>
    <w:rsid w:val="000B175B"/>
    <w:rsid w:val="000B3A0F"/>
    <w:rsid w:val="000B4EF7"/>
    <w:rsid w:val="000C1462"/>
    <w:rsid w:val="000C2D2E"/>
    <w:rsid w:val="000C48A6"/>
    <w:rsid w:val="000D7382"/>
    <w:rsid w:val="000E0415"/>
    <w:rsid w:val="000E64AE"/>
    <w:rsid w:val="001103AA"/>
    <w:rsid w:val="001273E3"/>
    <w:rsid w:val="0015404C"/>
    <w:rsid w:val="00155467"/>
    <w:rsid w:val="00162483"/>
    <w:rsid w:val="00180D95"/>
    <w:rsid w:val="0018711F"/>
    <w:rsid w:val="0019683E"/>
    <w:rsid w:val="001B4B04"/>
    <w:rsid w:val="001B7DD6"/>
    <w:rsid w:val="001C6663"/>
    <w:rsid w:val="001C7895"/>
    <w:rsid w:val="001D26DF"/>
    <w:rsid w:val="001E5AA0"/>
    <w:rsid w:val="00202DA8"/>
    <w:rsid w:val="00210156"/>
    <w:rsid w:val="00211E0B"/>
    <w:rsid w:val="0021292E"/>
    <w:rsid w:val="00280916"/>
    <w:rsid w:val="002A455D"/>
    <w:rsid w:val="002B0464"/>
    <w:rsid w:val="002B7C68"/>
    <w:rsid w:val="002C5A3C"/>
    <w:rsid w:val="002E62CF"/>
    <w:rsid w:val="002F175C"/>
    <w:rsid w:val="00310080"/>
    <w:rsid w:val="00316FD6"/>
    <w:rsid w:val="003229D8"/>
    <w:rsid w:val="003305AB"/>
    <w:rsid w:val="00334DDE"/>
    <w:rsid w:val="00352709"/>
    <w:rsid w:val="00371178"/>
    <w:rsid w:val="00385133"/>
    <w:rsid w:val="00390F65"/>
    <w:rsid w:val="003A4810"/>
    <w:rsid w:val="003A6810"/>
    <w:rsid w:val="003B4E47"/>
    <w:rsid w:val="003C2CC4"/>
    <w:rsid w:val="003D4B23"/>
    <w:rsid w:val="00405DDC"/>
    <w:rsid w:val="00410C89"/>
    <w:rsid w:val="00422780"/>
    <w:rsid w:val="004325A1"/>
    <w:rsid w:val="004325CB"/>
    <w:rsid w:val="004503D2"/>
    <w:rsid w:val="0045495B"/>
    <w:rsid w:val="004C0999"/>
    <w:rsid w:val="004D25E4"/>
    <w:rsid w:val="004D43F1"/>
    <w:rsid w:val="00517B36"/>
    <w:rsid w:val="00523650"/>
    <w:rsid w:val="005420F2"/>
    <w:rsid w:val="00545D35"/>
    <w:rsid w:val="005511E2"/>
    <w:rsid w:val="005B3DB3"/>
    <w:rsid w:val="005C6A79"/>
    <w:rsid w:val="006001EE"/>
    <w:rsid w:val="00604212"/>
    <w:rsid w:val="00611FC4"/>
    <w:rsid w:val="006176FB"/>
    <w:rsid w:val="00640B26"/>
    <w:rsid w:val="00674F3B"/>
    <w:rsid w:val="00683C66"/>
    <w:rsid w:val="006909E5"/>
    <w:rsid w:val="006972C9"/>
    <w:rsid w:val="006A5D8C"/>
    <w:rsid w:val="006E564B"/>
    <w:rsid w:val="00712BC7"/>
    <w:rsid w:val="0072632A"/>
    <w:rsid w:val="00742D82"/>
    <w:rsid w:val="007B6BA5"/>
    <w:rsid w:val="007C3390"/>
    <w:rsid w:val="007C4F4B"/>
    <w:rsid w:val="007E0C15"/>
    <w:rsid w:val="007F08B6"/>
    <w:rsid w:val="007F6611"/>
    <w:rsid w:val="008242D7"/>
    <w:rsid w:val="00832D01"/>
    <w:rsid w:val="00864E96"/>
    <w:rsid w:val="00884B34"/>
    <w:rsid w:val="008979B1"/>
    <w:rsid w:val="008A6B25"/>
    <w:rsid w:val="008A6C4F"/>
    <w:rsid w:val="008A75E3"/>
    <w:rsid w:val="008B2335"/>
    <w:rsid w:val="008C46F0"/>
    <w:rsid w:val="009022D3"/>
    <w:rsid w:val="009223CA"/>
    <w:rsid w:val="00932366"/>
    <w:rsid w:val="009369F6"/>
    <w:rsid w:val="00940F93"/>
    <w:rsid w:val="009510DF"/>
    <w:rsid w:val="009603EF"/>
    <w:rsid w:val="00961987"/>
    <w:rsid w:val="00994C45"/>
    <w:rsid w:val="009B4A1B"/>
    <w:rsid w:val="009C0EE8"/>
    <w:rsid w:val="009C14AA"/>
    <w:rsid w:val="00A01489"/>
    <w:rsid w:val="00A06AED"/>
    <w:rsid w:val="00A2585E"/>
    <w:rsid w:val="00A279F4"/>
    <w:rsid w:val="00A61CCD"/>
    <w:rsid w:val="00A72F22"/>
    <w:rsid w:val="00A748A6"/>
    <w:rsid w:val="00A776B4"/>
    <w:rsid w:val="00A8596D"/>
    <w:rsid w:val="00A92E07"/>
    <w:rsid w:val="00A94361"/>
    <w:rsid w:val="00AC1552"/>
    <w:rsid w:val="00AE536A"/>
    <w:rsid w:val="00AF11C5"/>
    <w:rsid w:val="00B06775"/>
    <w:rsid w:val="00B10220"/>
    <w:rsid w:val="00B30179"/>
    <w:rsid w:val="00B56E9C"/>
    <w:rsid w:val="00B64B1F"/>
    <w:rsid w:val="00B6553F"/>
    <w:rsid w:val="00B81E12"/>
    <w:rsid w:val="00BB54FD"/>
    <w:rsid w:val="00BC74E9"/>
    <w:rsid w:val="00BD405C"/>
    <w:rsid w:val="00BD5AFF"/>
    <w:rsid w:val="00BF42E6"/>
    <w:rsid w:val="00BF68A8"/>
    <w:rsid w:val="00BF7A07"/>
    <w:rsid w:val="00C07A78"/>
    <w:rsid w:val="00C2274D"/>
    <w:rsid w:val="00C3206E"/>
    <w:rsid w:val="00C463DD"/>
    <w:rsid w:val="00C4724C"/>
    <w:rsid w:val="00C475AB"/>
    <w:rsid w:val="00C53A77"/>
    <w:rsid w:val="00C61188"/>
    <w:rsid w:val="00C61C73"/>
    <w:rsid w:val="00C629A0"/>
    <w:rsid w:val="00C745C3"/>
    <w:rsid w:val="00C75FB9"/>
    <w:rsid w:val="00C80635"/>
    <w:rsid w:val="00C86711"/>
    <w:rsid w:val="00CA4E56"/>
    <w:rsid w:val="00CC00AC"/>
    <w:rsid w:val="00CC24D2"/>
    <w:rsid w:val="00CD13A9"/>
    <w:rsid w:val="00CE4A8F"/>
    <w:rsid w:val="00CF7643"/>
    <w:rsid w:val="00D11011"/>
    <w:rsid w:val="00D20317"/>
    <w:rsid w:val="00D2031B"/>
    <w:rsid w:val="00D218CB"/>
    <w:rsid w:val="00D25FE2"/>
    <w:rsid w:val="00D32DE0"/>
    <w:rsid w:val="00D332F1"/>
    <w:rsid w:val="00D43252"/>
    <w:rsid w:val="00D51E7F"/>
    <w:rsid w:val="00D52A48"/>
    <w:rsid w:val="00D6194D"/>
    <w:rsid w:val="00D65E6C"/>
    <w:rsid w:val="00D7767E"/>
    <w:rsid w:val="00D8333C"/>
    <w:rsid w:val="00D92E7E"/>
    <w:rsid w:val="00D978C6"/>
    <w:rsid w:val="00DA3C1C"/>
    <w:rsid w:val="00DB0C09"/>
    <w:rsid w:val="00DB4EAC"/>
    <w:rsid w:val="00DC3B3F"/>
    <w:rsid w:val="00DC4A08"/>
    <w:rsid w:val="00E109FB"/>
    <w:rsid w:val="00E25D12"/>
    <w:rsid w:val="00E26437"/>
    <w:rsid w:val="00E3346E"/>
    <w:rsid w:val="00E5414C"/>
    <w:rsid w:val="00E63389"/>
    <w:rsid w:val="00E71BC8"/>
    <w:rsid w:val="00E7260F"/>
    <w:rsid w:val="00E96630"/>
    <w:rsid w:val="00EA1836"/>
    <w:rsid w:val="00EA3F45"/>
    <w:rsid w:val="00EA5584"/>
    <w:rsid w:val="00EA66D7"/>
    <w:rsid w:val="00EB5A84"/>
    <w:rsid w:val="00ED32A3"/>
    <w:rsid w:val="00ED616A"/>
    <w:rsid w:val="00ED7A2A"/>
    <w:rsid w:val="00EE06EC"/>
    <w:rsid w:val="00EF1D7F"/>
    <w:rsid w:val="00EF2A96"/>
    <w:rsid w:val="00F00174"/>
    <w:rsid w:val="00F021F2"/>
    <w:rsid w:val="00F12719"/>
    <w:rsid w:val="00F172DF"/>
    <w:rsid w:val="00F34583"/>
    <w:rsid w:val="00F402D6"/>
    <w:rsid w:val="00F504DF"/>
    <w:rsid w:val="00F61E1F"/>
    <w:rsid w:val="00F82924"/>
    <w:rsid w:val="00FA16AE"/>
    <w:rsid w:val="00FA271C"/>
    <w:rsid w:val="00FB2BED"/>
    <w:rsid w:val="00FC560C"/>
    <w:rsid w:val="00FC68B7"/>
    <w:rsid w:val="00FF054D"/>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FA98267"/>
  <w15:docId w15:val="{85242D49-A927-420D-BA26-02AE9A8AB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F45"/>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523650"/>
    <w:pPr>
      <w:spacing w:after="0" w:line="240" w:lineRule="auto"/>
      <w:ind w:right="0"/>
      <w:jc w:val="left"/>
      <w:outlineLvl w:val="0"/>
    </w:pPr>
  </w:style>
  <w:style w:type="paragraph" w:styleId="Heading2">
    <w:name w:val="heading 2"/>
    <w:basedOn w:val="Normal"/>
    <w:next w:val="Normal"/>
    <w:semiHidden/>
    <w:qFormat/>
    <w:rsid w:val="00523650"/>
    <w:pPr>
      <w:spacing w:line="240" w:lineRule="auto"/>
      <w:outlineLvl w:val="1"/>
    </w:pPr>
  </w:style>
  <w:style w:type="paragraph" w:styleId="Heading3">
    <w:name w:val="heading 3"/>
    <w:basedOn w:val="Normal"/>
    <w:next w:val="Normal"/>
    <w:semiHidden/>
    <w:qFormat/>
    <w:rsid w:val="00523650"/>
    <w:pPr>
      <w:spacing w:line="240" w:lineRule="auto"/>
      <w:outlineLvl w:val="2"/>
    </w:pPr>
  </w:style>
  <w:style w:type="paragraph" w:styleId="Heading4">
    <w:name w:val="heading 4"/>
    <w:basedOn w:val="Normal"/>
    <w:next w:val="Normal"/>
    <w:semiHidden/>
    <w:qFormat/>
    <w:rsid w:val="00523650"/>
    <w:pPr>
      <w:spacing w:line="240" w:lineRule="auto"/>
      <w:outlineLvl w:val="3"/>
    </w:pPr>
  </w:style>
  <w:style w:type="paragraph" w:styleId="Heading5">
    <w:name w:val="heading 5"/>
    <w:basedOn w:val="Normal"/>
    <w:next w:val="Normal"/>
    <w:semiHidden/>
    <w:qFormat/>
    <w:rsid w:val="00523650"/>
    <w:pPr>
      <w:spacing w:line="240" w:lineRule="auto"/>
      <w:outlineLvl w:val="4"/>
    </w:pPr>
  </w:style>
  <w:style w:type="paragraph" w:styleId="Heading6">
    <w:name w:val="heading 6"/>
    <w:basedOn w:val="Normal"/>
    <w:next w:val="Normal"/>
    <w:semiHidden/>
    <w:qFormat/>
    <w:rsid w:val="00523650"/>
    <w:pPr>
      <w:spacing w:line="240" w:lineRule="auto"/>
      <w:outlineLvl w:val="5"/>
    </w:pPr>
  </w:style>
  <w:style w:type="paragraph" w:styleId="Heading7">
    <w:name w:val="heading 7"/>
    <w:basedOn w:val="Normal"/>
    <w:next w:val="Normal"/>
    <w:semiHidden/>
    <w:qFormat/>
    <w:rsid w:val="00523650"/>
    <w:pPr>
      <w:spacing w:line="240" w:lineRule="auto"/>
      <w:outlineLvl w:val="6"/>
    </w:pPr>
  </w:style>
  <w:style w:type="paragraph" w:styleId="Heading8">
    <w:name w:val="heading 8"/>
    <w:basedOn w:val="Normal"/>
    <w:next w:val="Normal"/>
    <w:semiHidden/>
    <w:qFormat/>
    <w:rsid w:val="00523650"/>
    <w:pPr>
      <w:spacing w:line="240" w:lineRule="auto"/>
      <w:outlineLvl w:val="7"/>
    </w:pPr>
  </w:style>
  <w:style w:type="paragraph" w:styleId="Heading9">
    <w:name w:val="heading 9"/>
    <w:basedOn w:val="Normal"/>
    <w:next w:val="Normal"/>
    <w:semiHidden/>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523650"/>
    <w:pPr>
      <w:spacing w:after="120"/>
      <w:ind w:left="1134" w:right="1134"/>
      <w:jc w:val="both"/>
    </w:pPr>
  </w:style>
  <w:style w:type="paragraph" w:customStyle="1" w:styleId="HMG">
    <w:name w:val="_ H __M_G"/>
    <w:basedOn w:val="Normal"/>
    <w:next w:val="Normal"/>
    <w:qFormat/>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523650"/>
    <w:rPr>
      <w:rFonts w:ascii="Times New Roman" w:hAnsi="Times New Roman"/>
      <w:sz w:val="18"/>
      <w:vertAlign w:val="superscript"/>
    </w:rPr>
  </w:style>
  <w:style w:type="character" w:styleId="EndnoteReference">
    <w:name w:val="endnote reference"/>
    <w:aliases w:val="1_G"/>
    <w:basedOn w:val="FootnoteReference"/>
    <w:qFormat/>
    <w:rsid w:val="00523650"/>
    <w:rPr>
      <w:rFonts w:ascii="Times New Roman" w:hAnsi="Times New Roman"/>
      <w:sz w:val="18"/>
      <w:vertAlign w:val="superscript"/>
    </w:rPr>
  </w:style>
  <w:style w:type="paragraph" w:styleId="Header">
    <w:name w:val="header"/>
    <w:aliases w:val="6_G"/>
    <w:basedOn w:val="Normal"/>
    <w:link w:val="HeaderChar"/>
    <w:uiPriority w:val="99"/>
    <w:qFormat/>
    <w:rsid w:val="00523650"/>
    <w:pPr>
      <w:pBdr>
        <w:bottom w:val="single" w:sz="4" w:space="4" w:color="auto"/>
      </w:pBdr>
      <w:spacing w:line="240" w:lineRule="auto"/>
    </w:pPr>
    <w:rPr>
      <w:b/>
      <w:sz w:val="18"/>
    </w:rPr>
  </w:style>
  <w:style w:type="table" w:styleId="TableGrid">
    <w:name w:val="Table Grid"/>
    <w:basedOn w:val="TableNormal"/>
    <w:uiPriority w:val="39"/>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523650"/>
    <w:rPr>
      <w:color w:val="auto"/>
      <w:u w:val="none"/>
    </w:rPr>
  </w:style>
  <w:style w:type="character" w:styleId="FollowedHyperlink">
    <w:name w:val="FollowedHyperlink"/>
    <w:basedOn w:val="DefaultParagraphFont"/>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23650"/>
    <w:pPr>
      <w:tabs>
        <w:tab w:val="right" w:pos="1021"/>
      </w:tabs>
      <w:spacing w:line="220" w:lineRule="exact"/>
      <w:ind w:left="1134" w:right="1134" w:hanging="1134"/>
    </w:pPr>
    <w:rPr>
      <w:sz w:val="18"/>
    </w:rPr>
  </w:style>
  <w:style w:type="paragraph" w:styleId="EndnoteText">
    <w:name w:val="endnote text"/>
    <w:aliases w:val="2_G"/>
    <w:basedOn w:val="FootnoteText"/>
    <w:qFormat/>
    <w:rsid w:val="00523650"/>
  </w:style>
  <w:style w:type="character" w:styleId="PageNumber">
    <w:name w:val="page number"/>
    <w:aliases w:val="7_G"/>
    <w:basedOn w:val="DefaultParagraphFont"/>
    <w:qFormat/>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qFormat/>
    <w:rsid w:val="00523650"/>
    <w:pPr>
      <w:numPr>
        <w:numId w:val="1"/>
      </w:numPr>
      <w:spacing w:after="120"/>
      <w:ind w:right="1134"/>
      <w:jc w:val="both"/>
    </w:pPr>
  </w:style>
  <w:style w:type="paragraph" w:styleId="Footer">
    <w:name w:val="footer"/>
    <w:aliases w:val="3_G"/>
    <w:basedOn w:val="Normal"/>
    <w:link w:val="FooterChar"/>
    <w:uiPriority w:val="99"/>
    <w:qFormat/>
    <w:rsid w:val="00523650"/>
    <w:pPr>
      <w:spacing w:line="240" w:lineRule="auto"/>
    </w:pPr>
    <w:rPr>
      <w:sz w:val="16"/>
    </w:rPr>
  </w:style>
  <w:style w:type="paragraph" w:customStyle="1" w:styleId="Bullet2G">
    <w:name w:val="_Bullet 2_G"/>
    <w:basedOn w:val="Normal"/>
    <w:qFormat/>
    <w:rsid w:val="00523650"/>
    <w:pPr>
      <w:numPr>
        <w:numId w:val="2"/>
      </w:numPr>
      <w:spacing w:after="120"/>
      <w:ind w:right="1134"/>
      <w:jc w:val="both"/>
    </w:pPr>
  </w:style>
  <w:style w:type="paragraph" w:customStyle="1" w:styleId="H1G">
    <w:name w:val="_ H_1_G"/>
    <w:basedOn w:val="Normal"/>
    <w:next w:val="Normal"/>
    <w:qFormat/>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23650"/>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EA3F4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F45"/>
    <w:rPr>
      <w:rFonts w:ascii="Tahoma" w:hAnsi="Tahoma" w:cs="Tahoma"/>
      <w:sz w:val="16"/>
      <w:szCs w:val="16"/>
      <w:lang w:val="en-GB" w:eastAsia="en-US"/>
    </w:rPr>
  </w:style>
  <w:style w:type="paragraph" w:customStyle="1" w:styleId="ParNoG">
    <w:name w:val="_ParNo_G"/>
    <w:basedOn w:val="SingleTxtG"/>
    <w:qFormat/>
    <w:rsid w:val="00E5414C"/>
    <w:pPr>
      <w:numPr>
        <w:numId w:val="3"/>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9022D3"/>
    <w:rPr>
      <w:sz w:val="18"/>
      <w:lang w:val="en-GB" w:eastAsia="en-US"/>
    </w:rPr>
  </w:style>
  <w:style w:type="paragraph" w:styleId="ListParagraph">
    <w:name w:val="List Paragraph"/>
    <w:aliases w:val="Recommendation,L,Bullet Point,Bullet point,Bullet points,Content descriptions,List Paragraph1,List Paragraph11,NFP GP Bulleted List,FooterText,numbered,Paragraphe de liste1,Bulletr List Paragraph,列出段落,列出段落1,List Paragraph2,2"/>
    <w:basedOn w:val="Normal"/>
    <w:link w:val="ListParagraphChar"/>
    <w:uiPriority w:val="34"/>
    <w:qFormat/>
    <w:rsid w:val="009022D3"/>
    <w:pPr>
      <w:spacing w:before="120" w:after="60" w:line="260" w:lineRule="atLeast"/>
      <w:ind w:left="720"/>
      <w:contextualSpacing/>
    </w:pPr>
    <w:rPr>
      <w:rFonts w:asciiTheme="minorHAnsi" w:eastAsiaTheme="minorHAnsi" w:hAnsiTheme="minorHAnsi" w:cstheme="minorBidi"/>
      <w:color w:val="1F497D" w:themeColor="text2"/>
      <w:sz w:val="22"/>
      <w:szCs w:val="22"/>
    </w:rPr>
  </w:style>
  <w:style w:type="character" w:customStyle="1" w:styleId="ListParagraphChar">
    <w:name w:val="List Paragraph Char"/>
    <w:aliases w:val="Recommendation Char,L Char,Bullet Point Char,Bullet point Char,Bullet points Char,Content descriptions Char,List Paragraph1 Char,List Paragraph11 Char,NFP GP Bulleted List Char,FooterText Char,numbered Char,Paragraphe de liste1 Char"/>
    <w:link w:val="ListParagraph"/>
    <w:uiPriority w:val="34"/>
    <w:qFormat/>
    <w:rsid w:val="009022D3"/>
    <w:rPr>
      <w:rFonts w:asciiTheme="minorHAnsi" w:eastAsiaTheme="minorHAnsi" w:hAnsiTheme="minorHAnsi" w:cstheme="minorBidi"/>
      <w:color w:val="1F497D" w:themeColor="text2"/>
      <w:sz w:val="22"/>
      <w:szCs w:val="22"/>
      <w:lang w:val="en-GB" w:eastAsia="en-US"/>
    </w:rPr>
  </w:style>
  <w:style w:type="character" w:customStyle="1" w:styleId="HeaderChar">
    <w:name w:val="Header Char"/>
    <w:aliases w:val="6_G Char"/>
    <w:basedOn w:val="DefaultParagraphFont"/>
    <w:link w:val="Header"/>
    <w:uiPriority w:val="99"/>
    <w:rsid w:val="00742D82"/>
    <w:rPr>
      <w:b/>
      <w:sz w:val="18"/>
      <w:lang w:val="en-GB" w:eastAsia="en-US"/>
    </w:rPr>
  </w:style>
  <w:style w:type="character" w:customStyle="1" w:styleId="FooterChar">
    <w:name w:val="Footer Char"/>
    <w:aliases w:val="3_G Char"/>
    <w:basedOn w:val="DefaultParagraphFont"/>
    <w:link w:val="Footer"/>
    <w:uiPriority w:val="99"/>
    <w:rsid w:val="00742D82"/>
    <w:rPr>
      <w:sz w:val="16"/>
      <w:lang w:val="en-GB" w:eastAsia="en-US"/>
    </w:rPr>
  </w:style>
  <w:style w:type="character" w:customStyle="1" w:styleId="Heading1Char">
    <w:name w:val="Heading 1 Char"/>
    <w:aliases w:val="Table_G Char"/>
    <w:basedOn w:val="DefaultParagraphFont"/>
    <w:link w:val="Heading1"/>
    <w:uiPriority w:val="9"/>
    <w:rsid w:val="00742D82"/>
    <w:rPr>
      <w:lang w:val="en-GB" w:eastAsia="en-US"/>
    </w:rPr>
  </w:style>
  <w:style w:type="character" w:customStyle="1" w:styleId="SingleTxtGChar">
    <w:name w:val="_ Single Txt_G Char"/>
    <w:link w:val="SingleTxtG"/>
    <w:locked/>
    <w:rsid w:val="00AE536A"/>
    <w:rPr>
      <w:lang w:val="en-GB" w:eastAsia="en-US"/>
    </w:rPr>
  </w:style>
  <w:style w:type="paragraph" w:styleId="PlainText">
    <w:name w:val="Plain Text"/>
    <w:basedOn w:val="Normal"/>
    <w:link w:val="PlainTextChar"/>
    <w:uiPriority w:val="99"/>
    <w:unhideWhenUsed/>
    <w:rsid w:val="00AE536A"/>
    <w:pPr>
      <w:suppressAutoHyphens w:val="0"/>
      <w:spacing w:line="240" w:lineRule="auto"/>
      <w:ind w:left="714" w:hanging="357"/>
      <w:jc w:val="both"/>
    </w:pPr>
    <w:rPr>
      <w:rFonts w:ascii="Calibri" w:eastAsiaTheme="minorHAnsi" w:hAnsi="Calibri" w:cstheme="minorBidi"/>
      <w:sz w:val="22"/>
      <w:szCs w:val="21"/>
      <w:lang w:val="lv-LV"/>
    </w:rPr>
  </w:style>
  <w:style w:type="character" w:customStyle="1" w:styleId="PlainTextChar">
    <w:name w:val="Plain Text Char"/>
    <w:basedOn w:val="DefaultParagraphFont"/>
    <w:link w:val="PlainText"/>
    <w:uiPriority w:val="99"/>
    <w:rsid w:val="00AE536A"/>
    <w:rPr>
      <w:rFonts w:ascii="Calibri" w:eastAsiaTheme="minorHAnsi" w:hAnsi="Calibri" w:cstheme="minorBidi"/>
      <w:sz w:val="22"/>
      <w:szCs w:val="21"/>
      <w:lang w:val="lv-LV" w:eastAsia="en-US"/>
    </w:rPr>
  </w:style>
  <w:style w:type="paragraph" w:styleId="BodyText">
    <w:name w:val="Body Text"/>
    <w:basedOn w:val="Normal"/>
    <w:link w:val="BodyTextChar"/>
    <w:rsid w:val="00FA16AE"/>
    <w:pPr>
      <w:suppressAutoHyphens w:val="0"/>
      <w:spacing w:line="240" w:lineRule="auto"/>
      <w:jc w:val="both"/>
    </w:pPr>
    <w:rPr>
      <w:rFonts w:ascii="Arial" w:hAnsi="Arial"/>
      <w:sz w:val="24"/>
      <w:lang w:val="en-AU"/>
    </w:rPr>
  </w:style>
  <w:style w:type="character" w:customStyle="1" w:styleId="BodyTextChar">
    <w:name w:val="Body Text Char"/>
    <w:basedOn w:val="DefaultParagraphFont"/>
    <w:link w:val="BodyText"/>
    <w:rsid w:val="00FA16AE"/>
    <w:rPr>
      <w:rFonts w:ascii="Arial" w:hAnsi="Arial"/>
      <w:sz w:val="24"/>
      <w:lang w:val="en-AU" w:eastAsia="en-US"/>
    </w:rPr>
  </w:style>
  <w:style w:type="paragraph" w:styleId="NoSpacing">
    <w:name w:val="No Spacing"/>
    <w:uiPriority w:val="1"/>
    <w:qFormat/>
    <w:rsid w:val="00FA16AE"/>
    <w:rPr>
      <w:rFonts w:ascii="Calibri" w:eastAsia="Calibri" w:hAnsi="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866902-700F-4739-90CF-B57EE6A3918C}">
  <ds:schemaRefs>
    <ds:schemaRef ds:uri="http://schemas.openxmlformats.org/officeDocument/2006/bibliography"/>
  </ds:schemaRefs>
</ds:datastoreItem>
</file>

<file path=customXml/itemProps2.xml><?xml version="1.0" encoding="utf-8"?>
<ds:datastoreItem xmlns:ds="http://schemas.openxmlformats.org/officeDocument/2006/customXml" ds:itemID="{FFF894A1-0386-429B-B688-6AF104FB93EA}"/>
</file>

<file path=customXml/itemProps3.xml><?xml version="1.0" encoding="utf-8"?>
<ds:datastoreItem xmlns:ds="http://schemas.openxmlformats.org/officeDocument/2006/customXml" ds:itemID="{C958D8AA-F907-4665-A13D-FAAFC35DDB06}"/>
</file>

<file path=customXml/itemProps4.xml><?xml version="1.0" encoding="utf-8"?>
<ds:datastoreItem xmlns:ds="http://schemas.openxmlformats.org/officeDocument/2006/customXml" ds:itemID="{A25CE494-404D-4254-832C-ED88CA1A31EA}"/>
</file>

<file path=docProps/app.xml><?xml version="1.0" encoding="utf-8"?>
<Properties xmlns="http://schemas.openxmlformats.org/officeDocument/2006/extended-properties" xmlns:vt="http://schemas.openxmlformats.org/officeDocument/2006/docPropsVTypes">
  <Template>CERD_E.dotm</Template>
  <TotalTime>1</TotalTime>
  <Pages>8</Pages>
  <Words>2747</Words>
  <Characters>15659</Characters>
  <Application>Microsoft Office Word</Application>
  <DocSecurity>0</DocSecurity>
  <Lines>130</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CERD/C/AUS/CO/</vt:lpstr>
      <vt:lpstr/>
    </vt:vector>
  </TitlesOfParts>
  <Company>CSD</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CERD/C/AUS/CO/</dc:title>
  <dc:creator>SINGH Kalpana</dc:creator>
  <cp:lastModifiedBy>SINGH Kalpana</cp:lastModifiedBy>
  <cp:revision>3</cp:revision>
  <cp:lastPrinted>2008-01-29T13:17:00Z</cp:lastPrinted>
  <dcterms:created xsi:type="dcterms:W3CDTF">2019-11-13T16:33:00Z</dcterms:created>
  <dcterms:modified xsi:type="dcterms:W3CDTF">2019-11-13T16:35:00Z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